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charts/chart9.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1099649"/>
    <w:bookmarkStart w:id="1" w:name="_Toc37824071"/>
    <w:p w14:paraId="29EE5859" w14:textId="77777777" w:rsidR="00DA3C47" w:rsidRPr="009222A8" w:rsidRDefault="0051365E">
      <w:pPr>
        <w:pStyle w:val="15"/>
        <w:rPr>
          <w:rFonts w:asciiTheme="minorHAnsi" w:eastAsiaTheme="minorEastAsia" w:hAnsiTheme="minorHAnsi" w:cstheme="minorBidi"/>
          <w:b w:val="0"/>
          <w:bCs w:val="0"/>
          <w:i w:val="0"/>
          <w:lang w:val="ru-RU"/>
        </w:rPr>
      </w:pPr>
      <w:r w:rsidRPr="009222A8">
        <w:rPr>
          <w:sz w:val="24"/>
          <w:szCs w:val="24"/>
        </w:rPr>
        <w:fldChar w:fldCharType="begin"/>
      </w:r>
      <w:r w:rsidR="001C5D00" w:rsidRPr="009222A8">
        <w:rPr>
          <w:sz w:val="24"/>
          <w:szCs w:val="24"/>
        </w:rPr>
        <w:instrText xml:space="preserve"> TOC \o "1-2" \h \z \u </w:instrText>
      </w:r>
      <w:r w:rsidRPr="009222A8">
        <w:rPr>
          <w:sz w:val="24"/>
          <w:szCs w:val="24"/>
        </w:rPr>
        <w:fldChar w:fldCharType="separate"/>
      </w:r>
      <w:hyperlink w:anchor="_Toc415675250" w:history="1">
        <w:r w:rsidR="00DA3C47" w:rsidRPr="009222A8">
          <w:rPr>
            <w:rStyle w:val="af"/>
          </w:rPr>
          <w:t>I.</w:t>
        </w:r>
        <w:r w:rsidR="00DA3C47" w:rsidRPr="009222A8">
          <w:rPr>
            <w:rFonts w:asciiTheme="minorHAnsi" w:eastAsiaTheme="minorEastAsia" w:hAnsiTheme="minorHAnsi" w:cstheme="minorBidi"/>
            <w:b w:val="0"/>
            <w:bCs w:val="0"/>
            <w:i w:val="0"/>
            <w:lang w:val="ru-RU"/>
          </w:rPr>
          <w:tab/>
        </w:r>
        <w:r w:rsidR="00DA3C47" w:rsidRPr="009222A8">
          <w:rPr>
            <w:rStyle w:val="af"/>
          </w:rPr>
          <w:t>Основные тенденции социально-экономического развития муниципального образования город Норильск</w:t>
        </w:r>
        <w:r w:rsidR="00DA3C47" w:rsidRPr="009222A8">
          <w:rPr>
            <w:webHidden/>
          </w:rPr>
          <w:tab/>
        </w:r>
        <w:r w:rsidR="00DA3C47" w:rsidRPr="009222A8">
          <w:rPr>
            <w:webHidden/>
          </w:rPr>
          <w:fldChar w:fldCharType="begin"/>
        </w:r>
        <w:r w:rsidR="00DA3C47" w:rsidRPr="009222A8">
          <w:rPr>
            <w:webHidden/>
          </w:rPr>
          <w:instrText xml:space="preserve"> PAGEREF _Toc415675250 \h </w:instrText>
        </w:r>
        <w:r w:rsidR="00DA3C47" w:rsidRPr="009222A8">
          <w:rPr>
            <w:webHidden/>
          </w:rPr>
        </w:r>
        <w:r w:rsidR="00DA3C47" w:rsidRPr="009222A8">
          <w:rPr>
            <w:webHidden/>
          </w:rPr>
          <w:fldChar w:fldCharType="separate"/>
        </w:r>
        <w:r w:rsidR="00D43639">
          <w:rPr>
            <w:webHidden/>
          </w:rPr>
          <w:t>2</w:t>
        </w:r>
        <w:r w:rsidR="00DA3C47" w:rsidRPr="009222A8">
          <w:rPr>
            <w:webHidden/>
          </w:rPr>
          <w:fldChar w:fldCharType="end"/>
        </w:r>
      </w:hyperlink>
    </w:p>
    <w:p w14:paraId="37C0112B" w14:textId="27C40D18" w:rsidR="00DA3C47" w:rsidRPr="009222A8" w:rsidRDefault="0065015D">
      <w:pPr>
        <w:pStyle w:val="15"/>
        <w:rPr>
          <w:rFonts w:asciiTheme="minorHAnsi" w:eastAsiaTheme="minorEastAsia" w:hAnsiTheme="minorHAnsi" w:cstheme="minorBidi"/>
          <w:b w:val="0"/>
          <w:bCs w:val="0"/>
          <w:i w:val="0"/>
          <w:lang w:val="ru-RU"/>
        </w:rPr>
      </w:pPr>
      <w:hyperlink w:anchor="_Toc415675251" w:history="1">
        <w:r w:rsidR="00DA3C47" w:rsidRPr="009222A8">
          <w:rPr>
            <w:rStyle w:val="af"/>
          </w:rPr>
          <w:t>II. Демография</w:t>
        </w:r>
        <w:r w:rsidR="00DA3C47" w:rsidRPr="009222A8">
          <w:rPr>
            <w:webHidden/>
          </w:rPr>
          <w:tab/>
        </w:r>
      </w:hyperlink>
      <w:r w:rsidR="00B560EC" w:rsidRPr="009222A8">
        <w:rPr>
          <w:lang w:val="ru-RU"/>
        </w:rPr>
        <w:t>4</w:t>
      </w:r>
    </w:p>
    <w:p w14:paraId="5E5F795C" w14:textId="7FF0B6FA" w:rsidR="00DA3C47" w:rsidRPr="009222A8" w:rsidRDefault="0065015D">
      <w:pPr>
        <w:pStyle w:val="15"/>
        <w:rPr>
          <w:rFonts w:asciiTheme="minorHAnsi" w:eastAsiaTheme="minorEastAsia" w:hAnsiTheme="minorHAnsi" w:cstheme="minorBidi"/>
          <w:b w:val="0"/>
          <w:bCs w:val="0"/>
          <w:i w:val="0"/>
          <w:lang w:val="ru-RU"/>
        </w:rPr>
      </w:pPr>
      <w:hyperlink w:anchor="_Toc415675252" w:history="1">
        <w:r w:rsidR="00DA3C47" w:rsidRPr="009222A8">
          <w:rPr>
            <w:rStyle w:val="af"/>
          </w:rPr>
          <w:t>III. Рынок труда</w:t>
        </w:r>
        <w:r w:rsidR="00DA3C47" w:rsidRPr="009222A8">
          <w:rPr>
            <w:webHidden/>
          </w:rPr>
          <w:tab/>
        </w:r>
      </w:hyperlink>
      <w:r w:rsidR="00B560EC" w:rsidRPr="009222A8">
        <w:rPr>
          <w:lang w:val="ru-RU"/>
        </w:rPr>
        <w:t>6</w:t>
      </w:r>
    </w:p>
    <w:p w14:paraId="0FBF96FE" w14:textId="6D47BAD6" w:rsidR="00DA3C47" w:rsidRPr="009222A8" w:rsidRDefault="0065015D">
      <w:pPr>
        <w:pStyle w:val="15"/>
        <w:rPr>
          <w:rFonts w:asciiTheme="minorHAnsi" w:eastAsiaTheme="minorEastAsia" w:hAnsiTheme="minorHAnsi" w:cstheme="minorBidi"/>
          <w:b w:val="0"/>
          <w:bCs w:val="0"/>
          <w:i w:val="0"/>
          <w:lang w:val="ru-RU"/>
        </w:rPr>
      </w:pPr>
      <w:hyperlink w:anchor="_Toc415675253" w:history="1">
        <w:r w:rsidR="00DA3C47" w:rsidRPr="009222A8">
          <w:rPr>
            <w:rStyle w:val="af"/>
          </w:rPr>
          <w:t>IV. Финансовое состояние территории</w:t>
        </w:r>
        <w:r w:rsidR="00DA3C47" w:rsidRPr="009222A8">
          <w:rPr>
            <w:webHidden/>
          </w:rPr>
          <w:tab/>
        </w:r>
      </w:hyperlink>
      <w:r w:rsidR="00B560EC" w:rsidRPr="009222A8">
        <w:rPr>
          <w:lang w:val="ru-RU"/>
        </w:rPr>
        <w:t>9</w:t>
      </w:r>
    </w:p>
    <w:p w14:paraId="44103636" w14:textId="6951421D" w:rsidR="00DA3C47" w:rsidRPr="009222A8" w:rsidRDefault="0065015D">
      <w:pPr>
        <w:pStyle w:val="15"/>
        <w:rPr>
          <w:rFonts w:asciiTheme="minorHAnsi" w:eastAsiaTheme="minorEastAsia" w:hAnsiTheme="minorHAnsi" w:cstheme="minorBidi"/>
          <w:b w:val="0"/>
          <w:bCs w:val="0"/>
          <w:i w:val="0"/>
          <w:lang w:val="ru-RU"/>
        </w:rPr>
      </w:pPr>
      <w:hyperlink w:anchor="_Toc415675254" w:history="1">
        <w:r w:rsidR="00DA3C47" w:rsidRPr="009222A8">
          <w:rPr>
            <w:rStyle w:val="af"/>
          </w:rPr>
          <w:t>V. Доходы от использования муниципального имущества</w:t>
        </w:r>
        <w:r w:rsidR="00DA3C47" w:rsidRPr="009222A8">
          <w:rPr>
            <w:webHidden/>
          </w:rPr>
          <w:tab/>
        </w:r>
      </w:hyperlink>
      <w:r w:rsidR="00B560EC" w:rsidRPr="009222A8">
        <w:rPr>
          <w:lang w:val="ru-RU"/>
        </w:rPr>
        <w:t>11</w:t>
      </w:r>
    </w:p>
    <w:p w14:paraId="3CFC8857" w14:textId="3398279C" w:rsidR="00DA3C47" w:rsidRPr="009222A8" w:rsidRDefault="0065015D">
      <w:pPr>
        <w:pStyle w:val="15"/>
        <w:rPr>
          <w:rFonts w:asciiTheme="minorHAnsi" w:eastAsiaTheme="minorEastAsia" w:hAnsiTheme="minorHAnsi" w:cstheme="minorBidi"/>
          <w:b w:val="0"/>
          <w:bCs w:val="0"/>
          <w:i w:val="0"/>
          <w:lang w:val="ru-RU"/>
        </w:rPr>
      </w:pPr>
      <w:hyperlink w:anchor="_Toc415675255" w:history="1">
        <w:r w:rsidR="00DA3C47" w:rsidRPr="009222A8">
          <w:rPr>
            <w:rStyle w:val="af"/>
          </w:rPr>
          <w:t>VI. Муниципальный заказ</w:t>
        </w:r>
        <w:r w:rsidR="00DA3C47" w:rsidRPr="009222A8">
          <w:rPr>
            <w:webHidden/>
          </w:rPr>
          <w:tab/>
        </w:r>
      </w:hyperlink>
      <w:r w:rsidR="00B560EC" w:rsidRPr="009222A8">
        <w:rPr>
          <w:lang w:val="ru-RU"/>
        </w:rPr>
        <w:t>14</w:t>
      </w:r>
    </w:p>
    <w:p w14:paraId="3F073976" w14:textId="257A14F4" w:rsidR="00DA3C47" w:rsidRPr="009222A8" w:rsidRDefault="0065015D">
      <w:pPr>
        <w:pStyle w:val="15"/>
        <w:rPr>
          <w:rFonts w:asciiTheme="minorHAnsi" w:eastAsiaTheme="minorEastAsia" w:hAnsiTheme="minorHAnsi" w:cstheme="minorBidi"/>
          <w:b w:val="0"/>
          <w:bCs w:val="0"/>
          <w:i w:val="0"/>
          <w:lang w:val="ru-RU"/>
        </w:rPr>
      </w:pPr>
      <w:hyperlink w:anchor="_Toc415675256" w:history="1">
        <w:r w:rsidR="00DA3C47" w:rsidRPr="009222A8">
          <w:rPr>
            <w:rStyle w:val="af"/>
          </w:rPr>
          <w:t>VII. Социальная политика</w:t>
        </w:r>
        <w:r w:rsidR="00DA3C47" w:rsidRPr="009222A8">
          <w:rPr>
            <w:webHidden/>
          </w:rPr>
          <w:tab/>
        </w:r>
      </w:hyperlink>
      <w:r w:rsidR="00B560EC" w:rsidRPr="009222A8">
        <w:rPr>
          <w:lang w:val="ru-RU"/>
        </w:rPr>
        <w:t>16</w:t>
      </w:r>
    </w:p>
    <w:p w14:paraId="13344521" w14:textId="5506DB2B" w:rsidR="00DA3C47" w:rsidRPr="009222A8" w:rsidRDefault="0065015D">
      <w:pPr>
        <w:pStyle w:val="27"/>
        <w:rPr>
          <w:rFonts w:asciiTheme="minorHAnsi" w:eastAsiaTheme="minorEastAsia" w:hAnsiTheme="minorHAnsi" w:cstheme="minorBidi"/>
          <w:i w:val="0"/>
          <w:iCs w:val="0"/>
          <w:szCs w:val="22"/>
        </w:rPr>
      </w:pPr>
      <w:hyperlink w:anchor="_Toc415675257" w:history="1">
        <w:r w:rsidR="00DA3C47" w:rsidRPr="009222A8">
          <w:rPr>
            <w:rStyle w:val="af"/>
          </w:rPr>
          <w:t>7.1. Уровень доходов и среднесписочная численность работников</w:t>
        </w:r>
        <w:r w:rsidR="00DA3C47" w:rsidRPr="009222A8">
          <w:rPr>
            <w:webHidden/>
          </w:rPr>
          <w:tab/>
        </w:r>
      </w:hyperlink>
      <w:r w:rsidR="00B560EC" w:rsidRPr="009222A8">
        <w:t>16</w:t>
      </w:r>
    </w:p>
    <w:p w14:paraId="574CAD9F" w14:textId="69D6BA71" w:rsidR="00DA3C47" w:rsidRPr="009222A8" w:rsidRDefault="0065015D">
      <w:pPr>
        <w:pStyle w:val="27"/>
        <w:rPr>
          <w:rFonts w:asciiTheme="minorHAnsi" w:eastAsiaTheme="minorEastAsia" w:hAnsiTheme="minorHAnsi" w:cstheme="minorBidi"/>
          <w:i w:val="0"/>
          <w:iCs w:val="0"/>
          <w:szCs w:val="22"/>
        </w:rPr>
      </w:pPr>
      <w:hyperlink w:anchor="_Toc415675258" w:history="1">
        <w:r w:rsidR="00DA3C47" w:rsidRPr="009222A8">
          <w:rPr>
            <w:rStyle w:val="af"/>
          </w:rPr>
          <w:t>7.2. Доходы пенсионеров</w:t>
        </w:r>
        <w:r w:rsidR="00DA3C47" w:rsidRPr="009222A8">
          <w:rPr>
            <w:webHidden/>
          </w:rPr>
          <w:tab/>
        </w:r>
      </w:hyperlink>
      <w:r w:rsidR="00B560EC" w:rsidRPr="009222A8">
        <w:t>20</w:t>
      </w:r>
    </w:p>
    <w:p w14:paraId="33AD942A" w14:textId="77777777" w:rsidR="00DA3C47" w:rsidRPr="009222A8" w:rsidRDefault="0065015D">
      <w:pPr>
        <w:pStyle w:val="27"/>
        <w:rPr>
          <w:rFonts w:asciiTheme="minorHAnsi" w:eastAsiaTheme="minorEastAsia" w:hAnsiTheme="minorHAnsi" w:cstheme="minorBidi"/>
          <w:i w:val="0"/>
          <w:iCs w:val="0"/>
          <w:szCs w:val="22"/>
        </w:rPr>
      </w:pPr>
      <w:hyperlink w:anchor="_Toc415675259" w:history="1">
        <w:r w:rsidR="00DA3C47" w:rsidRPr="009222A8">
          <w:rPr>
            <w:rStyle w:val="af"/>
          </w:rPr>
          <w:t>7.3. Участие территории в реализации четырехсторонних соглашений и государственных программах Красноярского края</w:t>
        </w:r>
        <w:r w:rsidR="00DA3C47" w:rsidRPr="009222A8">
          <w:rPr>
            <w:webHidden/>
          </w:rPr>
          <w:tab/>
        </w:r>
        <w:r w:rsidR="00DA3C47" w:rsidRPr="009222A8">
          <w:rPr>
            <w:webHidden/>
          </w:rPr>
          <w:fldChar w:fldCharType="begin"/>
        </w:r>
        <w:r w:rsidR="00DA3C47" w:rsidRPr="009222A8">
          <w:rPr>
            <w:webHidden/>
          </w:rPr>
          <w:instrText xml:space="preserve"> PAGEREF _Toc415675259 \h </w:instrText>
        </w:r>
        <w:r w:rsidR="00DA3C47" w:rsidRPr="009222A8">
          <w:rPr>
            <w:webHidden/>
          </w:rPr>
        </w:r>
        <w:r w:rsidR="00DA3C47" w:rsidRPr="009222A8">
          <w:rPr>
            <w:webHidden/>
          </w:rPr>
          <w:fldChar w:fldCharType="separate"/>
        </w:r>
        <w:r w:rsidR="00D43639">
          <w:rPr>
            <w:webHidden/>
          </w:rPr>
          <w:t>20</w:t>
        </w:r>
        <w:r w:rsidR="00DA3C47" w:rsidRPr="009222A8">
          <w:rPr>
            <w:webHidden/>
          </w:rPr>
          <w:fldChar w:fldCharType="end"/>
        </w:r>
      </w:hyperlink>
    </w:p>
    <w:p w14:paraId="2519DC36" w14:textId="77777777" w:rsidR="00DA3C47" w:rsidRPr="009222A8" w:rsidRDefault="0065015D">
      <w:pPr>
        <w:pStyle w:val="15"/>
        <w:rPr>
          <w:rFonts w:asciiTheme="minorHAnsi" w:eastAsiaTheme="minorEastAsia" w:hAnsiTheme="minorHAnsi" w:cstheme="minorBidi"/>
          <w:b w:val="0"/>
          <w:bCs w:val="0"/>
          <w:i w:val="0"/>
          <w:lang w:val="ru-RU"/>
        </w:rPr>
      </w:pPr>
      <w:hyperlink w:anchor="_Toc415675260" w:history="1">
        <w:r w:rsidR="00DA3C47" w:rsidRPr="009222A8">
          <w:rPr>
            <w:rStyle w:val="af"/>
          </w:rPr>
          <w:t>VIII. Развитие учреждений социально-культурной сферы</w:t>
        </w:r>
        <w:r w:rsidR="00DA3C47" w:rsidRPr="009222A8">
          <w:rPr>
            <w:webHidden/>
          </w:rPr>
          <w:tab/>
        </w:r>
        <w:r w:rsidR="00DA3C47" w:rsidRPr="009222A8">
          <w:rPr>
            <w:webHidden/>
          </w:rPr>
          <w:fldChar w:fldCharType="begin"/>
        </w:r>
        <w:r w:rsidR="00DA3C47" w:rsidRPr="009222A8">
          <w:rPr>
            <w:webHidden/>
          </w:rPr>
          <w:instrText xml:space="preserve"> PAGEREF _Toc415675260 \h </w:instrText>
        </w:r>
        <w:r w:rsidR="00DA3C47" w:rsidRPr="009222A8">
          <w:rPr>
            <w:webHidden/>
          </w:rPr>
        </w:r>
        <w:r w:rsidR="00DA3C47" w:rsidRPr="009222A8">
          <w:rPr>
            <w:webHidden/>
          </w:rPr>
          <w:fldChar w:fldCharType="separate"/>
        </w:r>
        <w:r w:rsidR="00D43639">
          <w:rPr>
            <w:webHidden/>
          </w:rPr>
          <w:t>20</w:t>
        </w:r>
        <w:r w:rsidR="00DA3C47" w:rsidRPr="009222A8">
          <w:rPr>
            <w:webHidden/>
          </w:rPr>
          <w:fldChar w:fldCharType="end"/>
        </w:r>
      </w:hyperlink>
    </w:p>
    <w:p w14:paraId="6C21CBFF" w14:textId="77777777" w:rsidR="00DA3C47" w:rsidRPr="009222A8" w:rsidRDefault="0065015D">
      <w:pPr>
        <w:pStyle w:val="27"/>
        <w:rPr>
          <w:rFonts w:asciiTheme="minorHAnsi" w:eastAsiaTheme="minorEastAsia" w:hAnsiTheme="minorHAnsi" w:cstheme="minorBidi"/>
          <w:i w:val="0"/>
          <w:iCs w:val="0"/>
          <w:szCs w:val="22"/>
        </w:rPr>
      </w:pPr>
      <w:hyperlink w:anchor="_Toc415675261" w:history="1">
        <w:r w:rsidR="00DA3C47" w:rsidRPr="009222A8">
          <w:rPr>
            <w:rStyle w:val="af"/>
          </w:rPr>
          <w:t>8.1. Развитие системы общего и дошкольного образования</w:t>
        </w:r>
        <w:r w:rsidR="00DA3C47" w:rsidRPr="009222A8">
          <w:rPr>
            <w:webHidden/>
          </w:rPr>
          <w:tab/>
        </w:r>
        <w:r w:rsidR="00DA3C47" w:rsidRPr="009222A8">
          <w:rPr>
            <w:webHidden/>
          </w:rPr>
          <w:fldChar w:fldCharType="begin"/>
        </w:r>
        <w:r w:rsidR="00DA3C47" w:rsidRPr="009222A8">
          <w:rPr>
            <w:webHidden/>
          </w:rPr>
          <w:instrText xml:space="preserve"> PAGEREF _Toc415675261 \h </w:instrText>
        </w:r>
        <w:r w:rsidR="00DA3C47" w:rsidRPr="009222A8">
          <w:rPr>
            <w:webHidden/>
          </w:rPr>
        </w:r>
        <w:r w:rsidR="00DA3C47" w:rsidRPr="009222A8">
          <w:rPr>
            <w:webHidden/>
          </w:rPr>
          <w:fldChar w:fldCharType="separate"/>
        </w:r>
        <w:r w:rsidR="00D43639">
          <w:rPr>
            <w:webHidden/>
          </w:rPr>
          <w:t>27</w:t>
        </w:r>
        <w:r w:rsidR="00DA3C47" w:rsidRPr="009222A8">
          <w:rPr>
            <w:webHidden/>
          </w:rPr>
          <w:fldChar w:fldCharType="end"/>
        </w:r>
      </w:hyperlink>
    </w:p>
    <w:p w14:paraId="679BE14E" w14:textId="77777777" w:rsidR="00DA3C47" w:rsidRPr="009222A8" w:rsidRDefault="0065015D">
      <w:pPr>
        <w:pStyle w:val="27"/>
        <w:rPr>
          <w:rFonts w:asciiTheme="minorHAnsi" w:eastAsiaTheme="minorEastAsia" w:hAnsiTheme="minorHAnsi" w:cstheme="minorBidi"/>
          <w:i w:val="0"/>
          <w:iCs w:val="0"/>
          <w:szCs w:val="22"/>
        </w:rPr>
      </w:pPr>
      <w:hyperlink w:anchor="_Toc415675262" w:history="1">
        <w:r w:rsidR="00DA3C47" w:rsidRPr="009222A8">
          <w:rPr>
            <w:rStyle w:val="af"/>
          </w:rPr>
          <w:t>8.2. Развитие системы здравоохранения</w:t>
        </w:r>
        <w:r w:rsidR="00DA3C47" w:rsidRPr="009222A8">
          <w:rPr>
            <w:webHidden/>
          </w:rPr>
          <w:tab/>
        </w:r>
        <w:r w:rsidR="00DA3C47" w:rsidRPr="009222A8">
          <w:rPr>
            <w:webHidden/>
          </w:rPr>
          <w:fldChar w:fldCharType="begin"/>
        </w:r>
        <w:r w:rsidR="00DA3C47" w:rsidRPr="009222A8">
          <w:rPr>
            <w:webHidden/>
          </w:rPr>
          <w:instrText xml:space="preserve"> PAGEREF _Toc415675262 \h </w:instrText>
        </w:r>
        <w:r w:rsidR="00DA3C47" w:rsidRPr="009222A8">
          <w:rPr>
            <w:webHidden/>
          </w:rPr>
        </w:r>
        <w:r w:rsidR="00DA3C47" w:rsidRPr="009222A8">
          <w:rPr>
            <w:webHidden/>
          </w:rPr>
          <w:fldChar w:fldCharType="separate"/>
        </w:r>
        <w:r w:rsidR="00D43639">
          <w:rPr>
            <w:webHidden/>
          </w:rPr>
          <w:t>35</w:t>
        </w:r>
        <w:r w:rsidR="00DA3C47" w:rsidRPr="009222A8">
          <w:rPr>
            <w:webHidden/>
          </w:rPr>
          <w:fldChar w:fldCharType="end"/>
        </w:r>
      </w:hyperlink>
    </w:p>
    <w:p w14:paraId="621F6E49" w14:textId="77777777" w:rsidR="00DA3C47" w:rsidRPr="009222A8" w:rsidRDefault="0065015D">
      <w:pPr>
        <w:pStyle w:val="27"/>
        <w:rPr>
          <w:rFonts w:asciiTheme="minorHAnsi" w:eastAsiaTheme="minorEastAsia" w:hAnsiTheme="minorHAnsi" w:cstheme="minorBidi"/>
          <w:i w:val="0"/>
          <w:iCs w:val="0"/>
          <w:szCs w:val="22"/>
        </w:rPr>
      </w:pPr>
      <w:hyperlink w:anchor="_Toc415675263" w:history="1">
        <w:r w:rsidR="00DA3C47" w:rsidRPr="009222A8">
          <w:rPr>
            <w:rStyle w:val="af"/>
          </w:rPr>
          <w:t>8.3. Развитие учреждений культуры и искусства</w:t>
        </w:r>
        <w:r w:rsidR="00DA3C47" w:rsidRPr="009222A8">
          <w:rPr>
            <w:webHidden/>
          </w:rPr>
          <w:tab/>
        </w:r>
        <w:r w:rsidR="00DA3C47" w:rsidRPr="009222A8">
          <w:rPr>
            <w:webHidden/>
          </w:rPr>
          <w:fldChar w:fldCharType="begin"/>
        </w:r>
        <w:r w:rsidR="00DA3C47" w:rsidRPr="009222A8">
          <w:rPr>
            <w:webHidden/>
          </w:rPr>
          <w:instrText xml:space="preserve"> PAGEREF _Toc415675263 \h </w:instrText>
        </w:r>
        <w:r w:rsidR="00DA3C47" w:rsidRPr="009222A8">
          <w:rPr>
            <w:webHidden/>
          </w:rPr>
        </w:r>
        <w:r w:rsidR="00DA3C47" w:rsidRPr="009222A8">
          <w:rPr>
            <w:webHidden/>
          </w:rPr>
          <w:fldChar w:fldCharType="separate"/>
        </w:r>
        <w:r w:rsidR="00D43639">
          <w:rPr>
            <w:webHidden/>
          </w:rPr>
          <w:t>47</w:t>
        </w:r>
        <w:r w:rsidR="00DA3C47" w:rsidRPr="009222A8">
          <w:rPr>
            <w:webHidden/>
          </w:rPr>
          <w:fldChar w:fldCharType="end"/>
        </w:r>
      </w:hyperlink>
    </w:p>
    <w:p w14:paraId="6AD6D782" w14:textId="77777777" w:rsidR="00DA3C47" w:rsidRPr="009222A8" w:rsidRDefault="0065015D">
      <w:pPr>
        <w:pStyle w:val="27"/>
        <w:rPr>
          <w:rFonts w:asciiTheme="minorHAnsi" w:eastAsiaTheme="minorEastAsia" w:hAnsiTheme="minorHAnsi" w:cstheme="minorBidi"/>
          <w:i w:val="0"/>
          <w:iCs w:val="0"/>
          <w:szCs w:val="22"/>
        </w:rPr>
      </w:pPr>
      <w:hyperlink w:anchor="_Toc415675264" w:history="1">
        <w:r w:rsidR="00DA3C47" w:rsidRPr="009222A8">
          <w:rPr>
            <w:rStyle w:val="af"/>
          </w:rPr>
          <w:t>8.4. Развитие физической культуры и спорта</w:t>
        </w:r>
        <w:r w:rsidR="00DA3C47" w:rsidRPr="009222A8">
          <w:rPr>
            <w:webHidden/>
          </w:rPr>
          <w:tab/>
        </w:r>
        <w:r w:rsidR="00DA3C47" w:rsidRPr="009222A8">
          <w:rPr>
            <w:webHidden/>
          </w:rPr>
          <w:fldChar w:fldCharType="begin"/>
        </w:r>
        <w:r w:rsidR="00DA3C47" w:rsidRPr="009222A8">
          <w:rPr>
            <w:webHidden/>
          </w:rPr>
          <w:instrText xml:space="preserve"> PAGEREF _Toc415675264 \h </w:instrText>
        </w:r>
        <w:r w:rsidR="00DA3C47" w:rsidRPr="009222A8">
          <w:rPr>
            <w:webHidden/>
          </w:rPr>
        </w:r>
        <w:r w:rsidR="00DA3C47" w:rsidRPr="009222A8">
          <w:rPr>
            <w:webHidden/>
          </w:rPr>
          <w:fldChar w:fldCharType="separate"/>
        </w:r>
        <w:r w:rsidR="00D43639">
          <w:rPr>
            <w:webHidden/>
          </w:rPr>
          <w:t>47</w:t>
        </w:r>
        <w:r w:rsidR="00DA3C47" w:rsidRPr="009222A8">
          <w:rPr>
            <w:webHidden/>
          </w:rPr>
          <w:fldChar w:fldCharType="end"/>
        </w:r>
      </w:hyperlink>
    </w:p>
    <w:p w14:paraId="4F169322" w14:textId="77777777" w:rsidR="00DA3C47" w:rsidRPr="009222A8" w:rsidRDefault="0065015D">
      <w:pPr>
        <w:pStyle w:val="27"/>
        <w:rPr>
          <w:rFonts w:asciiTheme="minorHAnsi" w:eastAsiaTheme="minorEastAsia" w:hAnsiTheme="minorHAnsi" w:cstheme="minorBidi"/>
          <w:i w:val="0"/>
          <w:iCs w:val="0"/>
          <w:szCs w:val="22"/>
        </w:rPr>
      </w:pPr>
      <w:hyperlink w:anchor="_Toc415675265" w:history="1">
        <w:r w:rsidR="00DA3C47" w:rsidRPr="009222A8">
          <w:rPr>
            <w:rStyle w:val="af"/>
            <w:lang w:val="en-US"/>
          </w:rPr>
          <w:t>8</w:t>
        </w:r>
        <w:r w:rsidR="00DA3C47" w:rsidRPr="009222A8">
          <w:rPr>
            <w:rStyle w:val="af"/>
          </w:rPr>
          <w:t>.5. Развитие молодежной политики</w:t>
        </w:r>
        <w:r w:rsidR="00DA3C47" w:rsidRPr="009222A8">
          <w:rPr>
            <w:webHidden/>
          </w:rPr>
          <w:tab/>
        </w:r>
        <w:r w:rsidR="00DA3C47" w:rsidRPr="009222A8">
          <w:rPr>
            <w:webHidden/>
          </w:rPr>
          <w:fldChar w:fldCharType="begin"/>
        </w:r>
        <w:r w:rsidR="00DA3C47" w:rsidRPr="009222A8">
          <w:rPr>
            <w:webHidden/>
          </w:rPr>
          <w:instrText xml:space="preserve"> PAGEREF _Toc415675265 \h </w:instrText>
        </w:r>
        <w:r w:rsidR="00DA3C47" w:rsidRPr="009222A8">
          <w:rPr>
            <w:webHidden/>
          </w:rPr>
        </w:r>
        <w:r w:rsidR="00DA3C47" w:rsidRPr="009222A8">
          <w:rPr>
            <w:webHidden/>
          </w:rPr>
          <w:fldChar w:fldCharType="separate"/>
        </w:r>
        <w:r w:rsidR="00D43639">
          <w:rPr>
            <w:webHidden/>
          </w:rPr>
          <w:t>61</w:t>
        </w:r>
        <w:r w:rsidR="00DA3C47" w:rsidRPr="009222A8">
          <w:rPr>
            <w:webHidden/>
          </w:rPr>
          <w:fldChar w:fldCharType="end"/>
        </w:r>
      </w:hyperlink>
    </w:p>
    <w:p w14:paraId="30175166" w14:textId="77777777" w:rsidR="00DA3C47" w:rsidRPr="009222A8" w:rsidRDefault="0065015D">
      <w:pPr>
        <w:pStyle w:val="27"/>
        <w:rPr>
          <w:rFonts w:asciiTheme="minorHAnsi" w:eastAsiaTheme="minorEastAsia" w:hAnsiTheme="minorHAnsi" w:cstheme="minorBidi"/>
          <w:i w:val="0"/>
          <w:iCs w:val="0"/>
          <w:szCs w:val="22"/>
        </w:rPr>
      </w:pPr>
      <w:hyperlink w:anchor="_Toc415675266" w:history="1">
        <w:r w:rsidR="00DA3C47" w:rsidRPr="009222A8">
          <w:rPr>
            <w:rStyle w:val="af"/>
            <w:lang w:val="en-US"/>
          </w:rPr>
          <w:t>8</w:t>
        </w:r>
        <w:r w:rsidR="00DA3C47" w:rsidRPr="009222A8">
          <w:rPr>
            <w:rStyle w:val="af"/>
          </w:rPr>
          <w:t>.6. Социальная защита населения</w:t>
        </w:r>
        <w:r w:rsidR="00DA3C47" w:rsidRPr="009222A8">
          <w:rPr>
            <w:webHidden/>
          </w:rPr>
          <w:tab/>
        </w:r>
        <w:r w:rsidR="00DA3C47" w:rsidRPr="009222A8">
          <w:rPr>
            <w:webHidden/>
          </w:rPr>
          <w:fldChar w:fldCharType="begin"/>
        </w:r>
        <w:r w:rsidR="00DA3C47" w:rsidRPr="009222A8">
          <w:rPr>
            <w:webHidden/>
          </w:rPr>
          <w:instrText xml:space="preserve"> PAGEREF _Toc415675266 \h </w:instrText>
        </w:r>
        <w:r w:rsidR="00DA3C47" w:rsidRPr="009222A8">
          <w:rPr>
            <w:webHidden/>
          </w:rPr>
        </w:r>
        <w:r w:rsidR="00DA3C47" w:rsidRPr="009222A8">
          <w:rPr>
            <w:webHidden/>
          </w:rPr>
          <w:fldChar w:fldCharType="separate"/>
        </w:r>
        <w:r w:rsidR="00D43639">
          <w:rPr>
            <w:webHidden/>
          </w:rPr>
          <w:t>62</w:t>
        </w:r>
        <w:r w:rsidR="00DA3C47" w:rsidRPr="009222A8">
          <w:rPr>
            <w:webHidden/>
          </w:rPr>
          <w:fldChar w:fldCharType="end"/>
        </w:r>
      </w:hyperlink>
    </w:p>
    <w:p w14:paraId="08F6BCB9" w14:textId="60652906" w:rsidR="00DA3C47" w:rsidRPr="009222A8" w:rsidRDefault="0065015D">
      <w:pPr>
        <w:pStyle w:val="27"/>
        <w:rPr>
          <w:rFonts w:asciiTheme="minorHAnsi" w:eastAsiaTheme="minorEastAsia" w:hAnsiTheme="minorHAnsi" w:cstheme="minorBidi"/>
          <w:i w:val="0"/>
          <w:iCs w:val="0"/>
          <w:szCs w:val="22"/>
        </w:rPr>
      </w:pPr>
      <w:hyperlink w:anchor="_Toc415675268" w:history="1">
        <w:r w:rsidR="00DA3C47" w:rsidRPr="009222A8">
          <w:rPr>
            <w:rStyle w:val="af"/>
          </w:rPr>
          <w:t>8.</w:t>
        </w:r>
        <w:r w:rsidR="00ED2435" w:rsidRPr="009222A8">
          <w:rPr>
            <w:rStyle w:val="af"/>
          </w:rPr>
          <w:t>7</w:t>
        </w:r>
        <w:r w:rsidR="00DA3C47" w:rsidRPr="009222A8">
          <w:rPr>
            <w:rStyle w:val="af"/>
          </w:rPr>
          <w:t>. Строительство, реконструкция, капитальные и текущие ремонты объектов муниципальной собственности и социальной инфраструктуры</w:t>
        </w:r>
        <w:r w:rsidR="00DA3C47" w:rsidRPr="009222A8">
          <w:rPr>
            <w:webHidden/>
          </w:rPr>
          <w:tab/>
        </w:r>
        <w:r w:rsidR="00DA3C47" w:rsidRPr="009222A8">
          <w:rPr>
            <w:webHidden/>
          </w:rPr>
          <w:fldChar w:fldCharType="begin"/>
        </w:r>
        <w:r w:rsidR="00DA3C47" w:rsidRPr="009222A8">
          <w:rPr>
            <w:webHidden/>
          </w:rPr>
          <w:instrText xml:space="preserve"> PAGEREF _Toc415675268 \h </w:instrText>
        </w:r>
        <w:r w:rsidR="00DA3C47" w:rsidRPr="009222A8">
          <w:rPr>
            <w:webHidden/>
          </w:rPr>
        </w:r>
        <w:r w:rsidR="00DA3C47" w:rsidRPr="009222A8">
          <w:rPr>
            <w:webHidden/>
          </w:rPr>
          <w:fldChar w:fldCharType="separate"/>
        </w:r>
        <w:r w:rsidR="00D43639">
          <w:rPr>
            <w:webHidden/>
          </w:rPr>
          <w:t>75</w:t>
        </w:r>
        <w:r w:rsidR="00DA3C47" w:rsidRPr="009222A8">
          <w:rPr>
            <w:webHidden/>
          </w:rPr>
          <w:fldChar w:fldCharType="end"/>
        </w:r>
      </w:hyperlink>
    </w:p>
    <w:p w14:paraId="7CB2AC77" w14:textId="77777777" w:rsidR="00DA3C47" w:rsidRPr="009222A8" w:rsidRDefault="0065015D">
      <w:pPr>
        <w:pStyle w:val="15"/>
        <w:rPr>
          <w:rFonts w:asciiTheme="minorHAnsi" w:eastAsiaTheme="minorEastAsia" w:hAnsiTheme="minorHAnsi" w:cstheme="minorBidi"/>
          <w:b w:val="0"/>
          <w:bCs w:val="0"/>
          <w:i w:val="0"/>
          <w:lang w:val="ru-RU"/>
        </w:rPr>
      </w:pPr>
      <w:hyperlink w:anchor="_Toc415675269" w:history="1">
        <w:r w:rsidR="00DA3C47" w:rsidRPr="009222A8">
          <w:rPr>
            <w:rStyle w:val="af"/>
          </w:rPr>
          <w:t>IX. Развитие потребительского рынка</w:t>
        </w:r>
        <w:r w:rsidR="00DA3C47" w:rsidRPr="009222A8">
          <w:rPr>
            <w:webHidden/>
          </w:rPr>
          <w:tab/>
        </w:r>
        <w:r w:rsidR="00DA3C47" w:rsidRPr="009222A8">
          <w:rPr>
            <w:webHidden/>
          </w:rPr>
          <w:fldChar w:fldCharType="begin"/>
        </w:r>
        <w:r w:rsidR="00DA3C47" w:rsidRPr="009222A8">
          <w:rPr>
            <w:webHidden/>
          </w:rPr>
          <w:instrText xml:space="preserve"> PAGEREF _Toc415675269 \h </w:instrText>
        </w:r>
        <w:r w:rsidR="00DA3C47" w:rsidRPr="009222A8">
          <w:rPr>
            <w:webHidden/>
          </w:rPr>
        </w:r>
        <w:r w:rsidR="00DA3C47" w:rsidRPr="009222A8">
          <w:rPr>
            <w:webHidden/>
          </w:rPr>
          <w:fldChar w:fldCharType="separate"/>
        </w:r>
        <w:r w:rsidR="00D43639">
          <w:rPr>
            <w:webHidden/>
          </w:rPr>
          <w:t>84</w:t>
        </w:r>
        <w:r w:rsidR="00DA3C47" w:rsidRPr="009222A8">
          <w:rPr>
            <w:webHidden/>
          </w:rPr>
          <w:fldChar w:fldCharType="end"/>
        </w:r>
      </w:hyperlink>
    </w:p>
    <w:p w14:paraId="6D8F5853" w14:textId="77777777" w:rsidR="00DA3C47" w:rsidRPr="009222A8" w:rsidRDefault="0065015D">
      <w:pPr>
        <w:pStyle w:val="15"/>
        <w:rPr>
          <w:rFonts w:asciiTheme="minorHAnsi" w:eastAsiaTheme="minorEastAsia" w:hAnsiTheme="minorHAnsi" w:cstheme="minorBidi"/>
          <w:b w:val="0"/>
          <w:bCs w:val="0"/>
          <w:i w:val="0"/>
          <w:lang w:val="ru-RU"/>
        </w:rPr>
      </w:pPr>
      <w:hyperlink w:anchor="_Toc415675271" w:history="1">
        <w:r w:rsidR="00DA3C47" w:rsidRPr="009222A8">
          <w:rPr>
            <w:rStyle w:val="af"/>
          </w:rPr>
          <w:t>X. Жилищно-коммунальное хозяйство</w:t>
        </w:r>
        <w:r w:rsidR="00DA3C47" w:rsidRPr="009222A8">
          <w:rPr>
            <w:webHidden/>
          </w:rPr>
          <w:tab/>
        </w:r>
        <w:r w:rsidR="00DA3C47" w:rsidRPr="009222A8">
          <w:rPr>
            <w:webHidden/>
          </w:rPr>
          <w:fldChar w:fldCharType="begin"/>
        </w:r>
        <w:r w:rsidR="00DA3C47" w:rsidRPr="009222A8">
          <w:rPr>
            <w:webHidden/>
          </w:rPr>
          <w:instrText xml:space="preserve"> PAGEREF _Toc415675271 \h </w:instrText>
        </w:r>
        <w:r w:rsidR="00DA3C47" w:rsidRPr="009222A8">
          <w:rPr>
            <w:webHidden/>
          </w:rPr>
        </w:r>
        <w:r w:rsidR="00DA3C47" w:rsidRPr="009222A8">
          <w:rPr>
            <w:webHidden/>
          </w:rPr>
          <w:fldChar w:fldCharType="separate"/>
        </w:r>
        <w:r w:rsidR="00D43639">
          <w:rPr>
            <w:webHidden/>
          </w:rPr>
          <w:t>94</w:t>
        </w:r>
        <w:r w:rsidR="00DA3C47" w:rsidRPr="009222A8">
          <w:rPr>
            <w:webHidden/>
          </w:rPr>
          <w:fldChar w:fldCharType="end"/>
        </w:r>
      </w:hyperlink>
    </w:p>
    <w:p w14:paraId="2F3C552D" w14:textId="77777777" w:rsidR="00DA3C47" w:rsidRPr="009222A8" w:rsidRDefault="0065015D">
      <w:pPr>
        <w:pStyle w:val="15"/>
        <w:rPr>
          <w:rFonts w:asciiTheme="minorHAnsi" w:eastAsiaTheme="minorEastAsia" w:hAnsiTheme="minorHAnsi" w:cstheme="minorBidi"/>
          <w:b w:val="0"/>
          <w:bCs w:val="0"/>
          <w:i w:val="0"/>
          <w:lang w:val="ru-RU"/>
        </w:rPr>
      </w:pPr>
      <w:hyperlink w:anchor="_Toc415675272" w:history="1">
        <w:r w:rsidR="00DA3C47" w:rsidRPr="009222A8">
          <w:rPr>
            <w:rStyle w:val="af"/>
          </w:rPr>
          <w:t>XI. Автодороги и транспорт</w:t>
        </w:r>
        <w:r w:rsidR="00DA3C47" w:rsidRPr="009222A8">
          <w:rPr>
            <w:webHidden/>
          </w:rPr>
          <w:tab/>
        </w:r>
        <w:r w:rsidR="00DA3C47" w:rsidRPr="009222A8">
          <w:rPr>
            <w:webHidden/>
          </w:rPr>
          <w:fldChar w:fldCharType="begin"/>
        </w:r>
        <w:r w:rsidR="00DA3C47" w:rsidRPr="009222A8">
          <w:rPr>
            <w:webHidden/>
          </w:rPr>
          <w:instrText xml:space="preserve"> PAGEREF _Toc415675272 \h </w:instrText>
        </w:r>
        <w:r w:rsidR="00DA3C47" w:rsidRPr="009222A8">
          <w:rPr>
            <w:webHidden/>
          </w:rPr>
        </w:r>
        <w:r w:rsidR="00DA3C47" w:rsidRPr="009222A8">
          <w:rPr>
            <w:webHidden/>
          </w:rPr>
          <w:fldChar w:fldCharType="separate"/>
        </w:r>
        <w:r w:rsidR="00D43639">
          <w:rPr>
            <w:webHidden/>
          </w:rPr>
          <w:t>115</w:t>
        </w:r>
        <w:r w:rsidR="00DA3C47" w:rsidRPr="009222A8">
          <w:rPr>
            <w:webHidden/>
          </w:rPr>
          <w:fldChar w:fldCharType="end"/>
        </w:r>
      </w:hyperlink>
    </w:p>
    <w:p w14:paraId="389C5DEA" w14:textId="77777777" w:rsidR="00DA3C47" w:rsidRPr="009222A8" w:rsidRDefault="0065015D">
      <w:pPr>
        <w:pStyle w:val="15"/>
        <w:rPr>
          <w:rFonts w:asciiTheme="minorHAnsi" w:eastAsiaTheme="minorEastAsia" w:hAnsiTheme="minorHAnsi" w:cstheme="minorBidi"/>
          <w:b w:val="0"/>
          <w:bCs w:val="0"/>
          <w:i w:val="0"/>
          <w:lang w:val="ru-RU"/>
        </w:rPr>
      </w:pPr>
      <w:hyperlink w:anchor="_Toc415675276" w:history="1">
        <w:r w:rsidR="00DA3C47" w:rsidRPr="009222A8">
          <w:rPr>
            <w:rStyle w:val="af"/>
          </w:rPr>
          <w:t>XII. Благоустройство территории</w:t>
        </w:r>
        <w:r w:rsidR="00DA3C47" w:rsidRPr="009222A8">
          <w:rPr>
            <w:webHidden/>
          </w:rPr>
          <w:tab/>
        </w:r>
        <w:r w:rsidR="00DA3C47" w:rsidRPr="009222A8">
          <w:rPr>
            <w:webHidden/>
          </w:rPr>
          <w:fldChar w:fldCharType="begin"/>
        </w:r>
        <w:r w:rsidR="00DA3C47" w:rsidRPr="009222A8">
          <w:rPr>
            <w:webHidden/>
          </w:rPr>
          <w:instrText xml:space="preserve"> PAGEREF _Toc415675276 \h </w:instrText>
        </w:r>
        <w:r w:rsidR="00DA3C47" w:rsidRPr="009222A8">
          <w:rPr>
            <w:webHidden/>
          </w:rPr>
        </w:r>
        <w:r w:rsidR="00DA3C47" w:rsidRPr="009222A8">
          <w:rPr>
            <w:webHidden/>
          </w:rPr>
          <w:fldChar w:fldCharType="separate"/>
        </w:r>
        <w:r w:rsidR="00D43639">
          <w:rPr>
            <w:webHidden/>
          </w:rPr>
          <w:t>123</w:t>
        </w:r>
        <w:r w:rsidR="00DA3C47" w:rsidRPr="009222A8">
          <w:rPr>
            <w:webHidden/>
          </w:rPr>
          <w:fldChar w:fldCharType="end"/>
        </w:r>
      </w:hyperlink>
    </w:p>
    <w:p w14:paraId="61CBA72F" w14:textId="6AB0CA12" w:rsidR="00DA3C47" w:rsidRPr="009222A8" w:rsidRDefault="0065015D">
      <w:pPr>
        <w:pStyle w:val="15"/>
        <w:rPr>
          <w:rFonts w:asciiTheme="minorHAnsi" w:eastAsiaTheme="minorEastAsia" w:hAnsiTheme="minorHAnsi" w:cstheme="minorBidi"/>
          <w:b w:val="0"/>
          <w:bCs w:val="0"/>
          <w:i w:val="0"/>
          <w:lang w:val="ru-RU"/>
        </w:rPr>
      </w:pPr>
      <w:hyperlink w:anchor="_Toc415675277" w:history="1">
        <w:r w:rsidR="00DA3C47" w:rsidRPr="009222A8">
          <w:rPr>
            <w:rStyle w:val="af"/>
          </w:rPr>
          <w:t xml:space="preserve">XIII. </w:t>
        </w:r>
        <w:r w:rsidR="0022476C" w:rsidRPr="009222A8">
          <w:rPr>
            <w:rStyle w:val="af"/>
          </w:rPr>
          <w:t>Охрана окружающей среды</w:t>
        </w:r>
        <w:r w:rsidR="00DA3C47" w:rsidRPr="009222A8">
          <w:rPr>
            <w:webHidden/>
          </w:rPr>
          <w:tab/>
        </w:r>
        <w:r w:rsidR="00DA3C47" w:rsidRPr="009222A8">
          <w:rPr>
            <w:webHidden/>
          </w:rPr>
          <w:fldChar w:fldCharType="begin"/>
        </w:r>
        <w:r w:rsidR="00DA3C47" w:rsidRPr="009222A8">
          <w:rPr>
            <w:webHidden/>
          </w:rPr>
          <w:instrText xml:space="preserve"> PAGEREF _Toc415675277 \h </w:instrText>
        </w:r>
        <w:r w:rsidR="00DA3C47" w:rsidRPr="009222A8">
          <w:rPr>
            <w:webHidden/>
          </w:rPr>
        </w:r>
        <w:r w:rsidR="00DA3C47" w:rsidRPr="009222A8">
          <w:rPr>
            <w:webHidden/>
          </w:rPr>
          <w:fldChar w:fldCharType="separate"/>
        </w:r>
        <w:r w:rsidR="00D43639">
          <w:rPr>
            <w:webHidden/>
          </w:rPr>
          <w:t>140</w:t>
        </w:r>
        <w:r w:rsidR="00DA3C47" w:rsidRPr="009222A8">
          <w:rPr>
            <w:webHidden/>
          </w:rPr>
          <w:fldChar w:fldCharType="end"/>
        </w:r>
      </w:hyperlink>
    </w:p>
    <w:p w14:paraId="5CD9935C" w14:textId="77777777" w:rsidR="00DA3C47" w:rsidRPr="009222A8" w:rsidRDefault="0065015D">
      <w:pPr>
        <w:pStyle w:val="15"/>
        <w:rPr>
          <w:rFonts w:asciiTheme="minorHAnsi" w:eastAsiaTheme="minorEastAsia" w:hAnsiTheme="minorHAnsi" w:cstheme="minorBidi"/>
          <w:b w:val="0"/>
          <w:bCs w:val="0"/>
          <w:i w:val="0"/>
          <w:lang w:val="ru-RU"/>
        </w:rPr>
      </w:pPr>
      <w:hyperlink w:anchor="_Toc415675278" w:history="1">
        <w:r w:rsidR="00DA3C47" w:rsidRPr="009222A8">
          <w:rPr>
            <w:rStyle w:val="af"/>
          </w:rPr>
          <w:t>XIV. Криминогенная обстановка</w:t>
        </w:r>
        <w:r w:rsidR="00DA3C47" w:rsidRPr="009222A8">
          <w:rPr>
            <w:webHidden/>
          </w:rPr>
          <w:tab/>
        </w:r>
        <w:r w:rsidR="00DA3C47" w:rsidRPr="009222A8">
          <w:rPr>
            <w:webHidden/>
          </w:rPr>
          <w:fldChar w:fldCharType="begin"/>
        </w:r>
        <w:r w:rsidR="00DA3C47" w:rsidRPr="009222A8">
          <w:rPr>
            <w:webHidden/>
          </w:rPr>
          <w:instrText xml:space="preserve"> PAGEREF _Toc415675278 \h </w:instrText>
        </w:r>
        <w:r w:rsidR="00DA3C47" w:rsidRPr="009222A8">
          <w:rPr>
            <w:webHidden/>
          </w:rPr>
        </w:r>
        <w:r w:rsidR="00DA3C47" w:rsidRPr="009222A8">
          <w:rPr>
            <w:webHidden/>
          </w:rPr>
          <w:fldChar w:fldCharType="separate"/>
        </w:r>
        <w:r w:rsidR="00D43639">
          <w:rPr>
            <w:webHidden/>
          </w:rPr>
          <w:t>141</w:t>
        </w:r>
        <w:r w:rsidR="00DA3C47" w:rsidRPr="009222A8">
          <w:rPr>
            <w:webHidden/>
          </w:rPr>
          <w:fldChar w:fldCharType="end"/>
        </w:r>
      </w:hyperlink>
    </w:p>
    <w:p w14:paraId="21F70FBC" w14:textId="77777777" w:rsidR="00DA3C47" w:rsidRPr="009222A8" w:rsidRDefault="0065015D">
      <w:pPr>
        <w:pStyle w:val="15"/>
        <w:rPr>
          <w:rFonts w:asciiTheme="minorHAnsi" w:eastAsiaTheme="minorEastAsia" w:hAnsiTheme="minorHAnsi" w:cstheme="minorBidi"/>
          <w:b w:val="0"/>
          <w:bCs w:val="0"/>
          <w:i w:val="0"/>
          <w:lang w:val="ru-RU"/>
        </w:rPr>
      </w:pPr>
      <w:hyperlink w:anchor="_Toc415675279" w:history="1">
        <w:r w:rsidR="00DA3C47" w:rsidRPr="009222A8">
          <w:rPr>
            <w:rStyle w:val="af"/>
          </w:rPr>
          <w:t>XV. Противопожарная обстановка на территории</w:t>
        </w:r>
        <w:r w:rsidR="00DA3C47" w:rsidRPr="009222A8">
          <w:rPr>
            <w:webHidden/>
          </w:rPr>
          <w:tab/>
        </w:r>
        <w:r w:rsidR="00DA3C47" w:rsidRPr="009222A8">
          <w:rPr>
            <w:webHidden/>
          </w:rPr>
          <w:fldChar w:fldCharType="begin"/>
        </w:r>
        <w:r w:rsidR="00DA3C47" w:rsidRPr="009222A8">
          <w:rPr>
            <w:webHidden/>
          </w:rPr>
          <w:instrText xml:space="preserve"> PAGEREF _Toc415675279 \h </w:instrText>
        </w:r>
        <w:r w:rsidR="00DA3C47" w:rsidRPr="009222A8">
          <w:rPr>
            <w:webHidden/>
          </w:rPr>
        </w:r>
        <w:r w:rsidR="00DA3C47" w:rsidRPr="009222A8">
          <w:rPr>
            <w:webHidden/>
          </w:rPr>
          <w:fldChar w:fldCharType="separate"/>
        </w:r>
        <w:r w:rsidR="00D43639">
          <w:rPr>
            <w:webHidden/>
          </w:rPr>
          <w:t>145</w:t>
        </w:r>
        <w:r w:rsidR="00DA3C47" w:rsidRPr="009222A8">
          <w:rPr>
            <w:webHidden/>
          </w:rPr>
          <w:fldChar w:fldCharType="end"/>
        </w:r>
      </w:hyperlink>
    </w:p>
    <w:p w14:paraId="1E235493" w14:textId="77777777" w:rsidR="00927FAD" w:rsidRPr="009222A8" w:rsidRDefault="0051365E" w:rsidP="0060025F">
      <w:pPr>
        <w:ind w:firstLine="540"/>
        <w:jc w:val="both"/>
        <w:rPr>
          <w:b/>
          <w:bCs/>
          <w:i/>
          <w:noProof/>
        </w:rPr>
      </w:pPr>
      <w:r w:rsidRPr="009222A8">
        <w:rPr>
          <w:b/>
          <w:bCs/>
          <w:i/>
          <w:noProof/>
        </w:rPr>
        <w:fldChar w:fldCharType="end"/>
      </w:r>
      <w:bookmarkEnd w:id="0"/>
      <w:bookmarkEnd w:id="1"/>
    </w:p>
    <w:p w14:paraId="4C70447F" w14:textId="77777777" w:rsidR="0060025F" w:rsidRPr="00886E95" w:rsidRDefault="0060025F" w:rsidP="00E5529F">
      <w:pPr>
        <w:pStyle w:val="10"/>
        <w:jc w:val="center"/>
        <w:rPr>
          <w:i/>
          <w:sz w:val="24"/>
          <w:szCs w:val="24"/>
          <w:highlight w:val="yellow"/>
        </w:rPr>
      </w:pPr>
      <w:bookmarkStart w:id="2" w:name="_Toc225833323"/>
    </w:p>
    <w:p w14:paraId="0A00A5B7" w14:textId="77777777" w:rsidR="0060025F" w:rsidRPr="00886E95" w:rsidRDefault="0060025F" w:rsidP="00E5529F">
      <w:pPr>
        <w:pStyle w:val="10"/>
        <w:jc w:val="center"/>
        <w:rPr>
          <w:i/>
          <w:sz w:val="24"/>
          <w:szCs w:val="24"/>
          <w:highlight w:val="yellow"/>
        </w:rPr>
      </w:pPr>
    </w:p>
    <w:p w14:paraId="55E20E55" w14:textId="77777777" w:rsidR="0060025F" w:rsidRPr="00886E95" w:rsidRDefault="0060025F" w:rsidP="00E5529F">
      <w:pPr>
        <w:pStyle w:val="10"/>
        <w:jc w:val="center"/>
        <w:rPr>
          <w:i/>
          <w:sz w:val="24"/>
          <w:szCs w:val="24"/>
          <w:highlight w:val="yellow"/>
        </w:rPr>
      </w:pPr>
    </w:p>
    <w:p w14:paraId="5C4CBD33" w14:textId="77777777" w:rsidR="0060025F" w:rsidRPr="00886E95" w:rsidRDefault="0060025F" w:rsidP="00E5529F">
      <w:pPr>
        <w:pStyle w:val="10"/>
        <w:jc w:val="center"/>
        <w:rPr>
          <w:highlight w:val="yellow"/>
        </w:rPr>
      </w:pPr>
    </w:p>
    <w:p w14:paraId="07034411" w14:textId="77777777" w:rsidR="0060025F" w:rsidRPr="00886E95" w:rsidRDefault="0060025F" w:rsidP="00E5529F">
      <w:pPr>
        <w:pStyle w:val="10"/>
        <w:jc w:val="center"/>
        <w:rPr>
          <w:highlight w:val="yellow"/>
        </w:rPr>
      </w:pPr>
    </w:p>
    <w:p w14:paraId="2357014A" w14:textId="77777777" w:rsidR="00516C04" w:rsidRPr="00AA40FD" w:rsidRDefault="0060025F" w:rsidP="00A4291D">
      <w:pPr>
        <w:pStyle w:val="10"/>
        <w:numPr>
          <w:ilvl w:val="0"/>
          <w:numId w:val="17"/>
        </w:numPr>
        <w:ind w:left="360" w:hanging="360"/>
        <w:jc w:val="center"/>
      </w:pPr>
      <w:r w:rsidRPr="00886E95">
        <w:rPr>
          <w:highlight w:val="yellow"/>
        </w:rPr>
        <w:br w:type="page"/>
      </w:r>
      <w:bookmarkStart w:id="3" w:name="_Toc225833324"/>
      <w:bookmarkStart w:id="4" w:name="_Toc308533810"/>
      <w:bookmarkStart w:id="5" w:name="_Toc415675250"/>
      <w:bookmarkStart w:id="6" w:name="_Toc61670222"/>
      <w:bookmarkStart w:id="7" w:name="_Toc121825131"/>
      <w:bookmarkStart w:id="8" w:name="_Toc136926195"/>
      <w:bookmarkEnd w:id="2"/>
      <w:r w:rsidR="002A10AE" w:rsidRPr="00AA40FD">
        <w:lastRenderedPageBreak/>
        <w:t>Основные тенденции социально-экономического развития</w:t>
      </w:r>
      <w:r w:rsidR="00933636" w:rsidRPr="00AA40FD">
        <w:t xml:space="preserve"> </w:t>
      </w:r>
      <w:r w:rsidR="00D20B74" w:rsidRPr="00AA40FD">
        <w:t>муниципального образования город Норильск</w:t>
      </w:r>
      <w:bookmarkEnd w:id="3"/>
      <w:bookmarkEnd w:id="4"/>
      <w:bookmarkEnd w:id="5"/>
    </w:p>
    <w:p w14:paraId="5BD947CD" w14:textId="77777777" w:rsidR="0038508C" w:rsidRPr="00886E95" w:rsidRDefault="0038508C" w:rsidP="0038508C">
      <w:pPr>
        <w:ind w:firstLine="709"/>
        <w:jc w:val="both"/>
        <w:rPr>
          <w:sz w:val="26"/>
          <w:szCs w:val="26"/>
          <w:highlight w:val="yellow"/>
        </w:rPr>
      </w:pPr>
    </w:p>
    <w:p w14:paraId="671B2FA2" w14:textId="77777777" w:rsidR="00F34096" w:rsidRDefault="00F34096" w:rsidP="00F34096">
      <w:pPr>
        <w:ind w:firstLine="709"/>
        <w:jc w:val="both"/>
        <w:rPr>
          <w:sz w:val="26"/>
          <w:szCs w:val="26"/>
        </w:rPr>
      </w:pPr>
      <w:bookmarkStart w:id="9" w:name="_Toc403237091"/>
      <w:bookmarkStart w:id="10" w:name="_Toc403476361"/>
      <w:bookmarkStart w:id="11" w:name="_Toc340474608"/>
      <w:bookmarkStart w:id="12" w:name="_Toc340487372"/>
      <w:bookmarkStart w:id="13" w:name="_Toc340496702"/>
      <w:bookmarkStart w:id="14" w:name="_Toc340570505"/>
      <w:bookmarkStart w:id="15" w:name="_Toc340570730"/>
      <w:bookmarkStart w:id="16" w:name="_Toc340585134"/>
      <w:r w:rsidRPr="0011798E">
        <w:rPr>
          <w:sz w:val="26"/>
          <w:szCs w:val="26"/>
        </w:rPr>
        <w:t>Экономическая ситуация в Российской Федерации в целом оказывает существенное влияние на условия развития экономики Норильска.</w:t>
      </w:r>
      <w:r>
        <w:rPr>
          <w:sz w:val="26"/>
          <w:szCs w:val="26"/>
        </w:rPr>
        <w:t xml:space="preserve"> </w:t>
      </w:r>
    </w:p>
    <w:p w14:paraId="18FF4022" w14:textId="77777777" w:rsidR="00F34096" w:rsidRPr="0011798E" w:rsidRDefault="00F34096" w:rsidP="00F34096">
      <w:pPr>
        <w:ind w:firstLine="709"/>
        <w:jc w:val="both"/>
        <w:rPr>
          <w:sz w:val="26"/>
          <w:szCs w:val="26"/>
        </w:rPr>
      </w:pPr>
      <w:r>
        <w:rPr>
          <w:rFonts w:eastAsiaTheme="minorHAnsi"/>
          <w:sz w:val="26"/>
          <w:szCs w:val="26"/>
          <w:lang w:eastAsia="en-US"/>
        </w:rPr>
        <w:t>Несмотря на ухудшение внешнеэкономических условий, сохраняющееся</w:t>
      </w:r>
      <w:r>
        <w:rPr>
          <w:sz w:val="26"/>
          <w:szCs w:val="26"/>
        </w:rPr>
        <w:t xml:space="preserve"> </w:t>
      </w:r>
      <w:r>
        <w:rPr>
          <w:rFonts w:eastAsiaTheme="minorHAnsi"/>
          <w:sz w:val="26"/>
          <w:szCs w:val="26"/>
          <w:lang w:eastAsia="en-US"/>
        </w:rPr>
        <w:t>геополитическое напряжение и продолжение действия экономических санкций</w:t>
      </w:r>
      <w:r>
        <w:rPr>
          <w:sz w:val="26"/>
          <w:szCs w:val="26"/>
        </w:rPr>
        <w:t xml:space="preserve"> </w:t>
      </w:r>
      <w:r>
        <w:rPr>
          <w:rFonts w:eastAsiaTheme="minorHAnsi"/>
          <w:sz w:val="26"/>
          <w:szCs w:val="26"/>
          <w:lang w:eastAsia="en-US"/>
        </w:rPr>
        <w:t>в отношении России, социально-экономическое развитие города в 1 полугодии 2015 года характеризуется сохранением положительных производственных показателей в промышленности, социальной сфере, а также на рынке труда.</w:t>
      </w:r>
    </w:p>
    <w:p w14:paraId="57182A6A" w14:textId="77777777" w:rsidR="00AA40FD" w:rsidRPr="00941119" w:rsidRDefault="00AA40FD" w:rsidP="00AA40FD">
      <w:pPr>
        <w:ind w:firstLine="709"/>
        <w:jc w:val="both"/>
        <w:rPr>
          <w:b/>
          <w:sz w:val="26"/>
          <w:szCs w:val="26"/>
        </w:rPr>
      </w:pPr>
      <w:r w:rsidRPr="00941119">
        <w:rPr>
          <w:sz w:val="26"/>
          <w:szCs w:val="26"/>
        </w:rPr>
        <w:t xml:space="preserve">Основные параметры социально-экономического развития </w:t>
      </w:r>
      <w:r>
        <w:rPr>
          <w:sz w:val="26"/>
          <w:szCs w:val="26"/>
        </w:rPr>
        <w:t>территории</w:t>
      </w:r>
      <w:r w:rsidRPr="00941119">
        <w:rPr>
          <w:sz w:val="26"/>
          <w:szCs w:val="26"/>
        </w:rPr>
        <w:t xml:space="preserve"> </w:t>
      </w:r>
      <w:r>
        <w:rPr>
          <w:sz w:val="26"/>
          <w:szCs w:val="26"/>
        </w:rPr>
        <w:t xml:space="preserve">в истекшем периоде </w:t>
      </w:r>
      <w:r w:rsidRPr="00941119">
        <w:rPr>
          <w:sz w:val="26"/>
          <w:szCs w:val="26"/>
        </w:rPr>
        <w:t>представлены в таблице:</w:t>
      </w:r>
      <w:bookmarkEnd w:id="9"/>
      <w:bookmarkEnd w:id="10"/>
    </w:p>
    <w:p w14:paraId="551FFC2C" w14:textId="77777777" w:rsidR="00AA40FD" w:rsidRPr="00941119" w:rsidRDefault="00AA40FD" w:rsidP="00AA40FD">
      <w:pPr>
        <w:spacing w:after="120"/>
        <w:jc w:val="right"/>
        <w:rPr>
          <w:sz w:val="26"/>
          <w:szCs w:val="26"/>
        </w:rPr>
      </w:pPr>
      <w:r w:rsidRPr="00A45759">
        <w:rPr>
          <w:sz w:val="26"/>
          <w:szCs w:val="26"/>
        </w:rPr>
        <w:t>Таблица 1</w:t>
      </w:r>
    </w:p>
    <w:p w14:paraId="471A11C1" w14:textId="77777777" w:rsidR="00AA40FD" w:rsidRPr="00941119" w:rsidRDefault="00AA40FD" w:rsidP="00AA40FD">
      <w:pPr>
        <w:spacing w:after="120"/>
        <w:jc w:val="center"/>
        <w:rPr>
          <w:sz w:val="26"/>
          <w:szCs w:val="26"/>
        </w:rPr>
      </w:pPr>
      <w:r w:rsidRPr="00941119">
        <w:rPr>
          <w:b/>
          <w:sz w:val="26"/>
          <w:szCs w:val="26"/>
        </w:rPr>
        <w:t>Динамика показателей социально-экономического развития территории</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1275"/>
        <w:gridCol w:w="1612"/>
        <w:gridCol w:w="1481"/>
        <w:gridCol w:w="996"/>
      </w:tblGrid>
      <w:tr w:rsidR="00AA40FD" w:rsidRPr="00941119" w14:paraId="7E53BEDD" w14:textId="77777777" w:rsidTr="00AA40FD">
        <w:trPr>
          <w:trHeight w:val="605"/>
          <w:tblHeader/>
        </w:trPr>
        <w:tc>
          <w:tcPr>
            <w:tcW w:w="2258" w:type="pct"/>
            <w:shd w:val="clear" w:color="auto" w:fill="auto"/>
            <w:vAlign w:val="center"/>
            <w:hideMark/>
          </w:tcPr>
          <w:p w14:paraId="4E27F6EC" w14:textId="77777777" w:rsidR="00AA40FD" w:rsidRPr="00941119" w:rsidRDefault="00AA40FD" w:rsidP="007C73B4">
            <w:pPr>
              <w:jc w:val="center"/>
              <w:rPr>
                <w:color w:val="000000"/>
              </w:rPr>
            </w:pPr>
            <w:r w:rsidRPr="00941119">
              <w:rPr>
                <w:color w:val="000000"/>
              </w:rPr>
              <w:t>Экономические индикаторы</w:t>
            </w:r>
          </w:p>
        </w:tc>
        <w:tc>
          <w:tcPr>
            <w:tcW w:w="652" w:type="pct"/>
            <w:shd w:val="clear" w:color="auto" w:fill="auto"/>
            <w:vAlign w:val="center"/>
            <w:hideMark/>
          </w:tcPr>
          <w:p w14:paraId="6E38A575" w14:textId="77777777" w:rsidR="00AA40FD" w:rsidRPr="00941119" w:rsidRDefault="00AA40FD" w:rsidP="007C73B4">
            <w:pPr>
              <w:jc w:val="center"/>
              <w:rPr>
                <w:color w:val="000000"/>
              </w:rPr>
            </w:pPr>
            <w:r w:rsidRPr="00941119">
              <w:rPr>
                <w:color w:val="000000"/>
              </w:rPr>
              <w:t>ед. изм.</w:t>
            </w:r>
          </w:p>
        </w:tc>
        <w:tc>
          <w:tcPr>
            <w:tcW w:w="824" w:type="pct"/>
            <w:shd w:val="clear" w:color="auto" w:fill="auto"/>
            <w:vAlign w:val="center"/>
            <w:hideMark/>
          </w:tcPr>
          <w:p w14:paraId="0E305EA9" w14:textId="77777777" w:rsidR="00AA40FD" w:rsidRPr="00941119" w:rsidRDefault="00AA40FD" w:rsidP="007C73B4">
            <w:pPr>
              <w:jc w:val="center"/>
              <w:rPr>
                <w:color w:val="000000"/>
              </w:rPr>
            </w:pPr>
            <w:r w:rsidRPr="00941119">
              <w:rPr>
                <w:color w:val="000000"/>
              </w:rPr>
              <w:t>на 01.07.14</w:t>
            </w:r>
          </w:p>
        </w:tc>
        <w:tc>
          <w:tcPr>
            <w:tcW w:w="757" w:type="pct"/>
            <w:shd w:val="clear" w:color="auto" w:fill="auto"/>
            <w:vAlign w:val="center"/>
            <w:hideMark/>
          </w:tcPr>
          <w:p w14:paraId="70AC3542" w14:textId="77777777" w:rsidR="00AA40FD" w:rsidRPr="00941119" w:rsidRDefault="00AA40FD" w:rsidP="007C73B4">
            <w:pPr>
              <w:jc w:val="center"/>
              <w:rPr>
                <w:color w:val="000000"/>
              </w:rPr>
            </w:pPr>
            <w:r w:rsidRPr="00941119">
              <w:rPr>
                <w:color w:val="000000"/>
              </w:rPr>
              <w:t>на 01.07.15</w:t>
            </w:r>
          </w:p>
        </w:tc>
        <w:tc>
          <w:tcPr>
            <w:tcW w:w="509" w:type="pct"/>
            <w:shd w:val="clear" w:color="auto" w:fill="auto"/>
            <w:vAlign w:val="center"/>
            <w:hideMark/>
          </w:tcPr>
          <w:p w14:paraId="19842A34" w14:textId="77777777" w:rsidR="00AA40FD" w:rsidRPr="00941119" w:rsidRDefault="00AA40FD" w:rsidP="007C73B4">
            <w:pPr>
              <w:jc w:val="center"/>
              <w:rPr>
                <w:color w:val="000000"/>
              </w:rPr>
            </w:pPr>
            <w:r w:rsidRPr="00941119">
              <w:rPr>
                <w:color w:val="000000"/>
              </w:rPr>
              <w:t>Темп роста, %</w:t>
            </w:r>
          </w:p>
        </w:tc>
      </w:tr>
      <w:tr w:rsidR="00AA40FD" w:rsidRPr="00941119" w14:paraId="5A17ED04" w14:textId="77777777" w:rsidTr="00AA40FD">
        <w:trPr>
          <w:trHeight w:val="828"/>
        </w:trPr>
        <w:tc>
          <w:tcPr>
            <w:tcW w:w="2258" w:type="pct"/>
            <w:shd w:val="clear" w:color="auto" w:fill="auto"/>
            <w:vAlign w:val="center"/>
            <w:hideMark/>
          </w:tcPr>
          <w:p w14:paraId="6DCE2A68" w14:textId="77777777" w:rsidR="00AA40FD" w:rsidRPr="00941119" w:rsidRDefault="00AA40FD" w:rsidP="007C73B4">
            <w:pPr>
              <w:rPr>
                <w:color w:val="000000"/>
              </w:rPr>
            </w:pPr>
            <w:r w:rsidRPr="00941119">
              <w:rPr>
                <w:color w:val="000000"/>
              </w:rPr>
              <w:t>Объем отгруженных товаров собственного производства (выполненных работ и услуг собственными силами)</w:t>
            </w:r>
          </w:p>
        </w:tc>
        <w:tc>
          <w:tcPr>
            <w:tcW w:w="652" w:type="pct"/>
            <w:shd w:val="clear" w:color="auto" w:fill="auto"/>
            <w:vAlign w:val="center"/>
            <w:hideMark/>
          </w:tcPr>
          <w:p w14:paraId="193DB705" w14:textId="77777777" w:rsidR="00AA40FD" w:rsidRPr="00941119" w:rsidRDefault="00AA40FD" w:rsidP="007C73B4">
            <w:pPr>
              <w:jc w:val="center"/>
              <w:rPr>
                <w:color w:val="000000"/>
              </w:rPr>
            </w:pPr>
            <w:r w:rsidRPr="00941119">
              <w:rPr>
                <w:color w:val="000000"/>
              </w:rPr>
              <w:t>млн.руб.</w:t>
            </w:r>
          </w:p>
        </w:tc>
        <w:tc>
          <w:tcPr>
            <w:tcW w:w="824" w:type="pct"/>
            <w:shd w:val="clear" w:color="auto" w:fill="auto"/>
            <w:vAlign w:val="center"/>
            <w:hideMark/>
          </w:tcPr>
          <w:p w14:paraId="6FA2E932" w14:textId="7A679FF4" w:rsidR="00AA40FD" w:rsidRPr="00941119" w:rsidRDefault="00AA40FD" w:rsidP="00AA40FD">
            <w:pPr>
              <w:jc w:val="center"/>
              <w:rPr>
                <w:color w:val="000000"/>
              </w:rPr>
            </w:pPr>
            <w:r w:rsidRPr="00941119">
              <w:rPr>
                <w:color w:val="000000"/>
              </w:rPr>
              <w:t xml:space="preserve">187 563,9 </w:t>
            </w:r>
            <w:r>
              <w:rPr>
                <w:color w:val="000000"/>
                <w:vertAlign w:val="superscript"/>
              </w:rPr>
              <w:t>*</w:t>
            </w:r>
          </w:p>
        </w:tc>
        <w:tc>
          <w:tcPr>
            <w:tcW w:w="757" w:type="pct"/>
            <w:shd w:val="clear" w:color="auto" w:fill="auto"/>
            <w:vAlign w:val="center"/>
            <w:hideMark/>
          </w:tcPr>
          <w:p w14:paraId="57D90DB6" w14:textId="77777777" w:rsidR="00AA40FD" w:rsidRPr="00941119" w:rsidRDefault="00AA40FD" w:rsidP="007C73B4">
            <w:pPr>
              <w:jc w:val="center"/>
              <w:rPr>
                <w:color w:val="000000"/>
              </w:rPr>
            </w:pPr>
            <w:r w:rsidRPr="00941119">
              <w:rPr>
                <w:color w:val="000000"/>
              </w:rPr>
              <w:t xml:space="preserve">262 928,8 </w:t>
            </w:r>
            <w:r w:rsidRPr="00941119">
              <w:rPr>
                <w:color w:val="000000"/>
                <w:vertAlign w:val="superscript"/>
              </w:rPr>
              <w:t>*</w:t>
            </w:r>
          </w:p>
        </w:tc>
        <w:tc>
          <w:tcPr>
            <w:tcW w:w="509" w:type="pct"/>
            <w:shd w:val="clear" w:color="auto" w:fill="auto"/>
            <w:vAlign w:val="center"/>
            <w:hideMark/>
          </w:tcPr>
          <w:p w14:paraId="3CEFE459" w14:textId="77777777" w:rsidR="00AA40FD" w:rsidRPr="00941119" w:rsidRDefault="00AA40FD" w:rsidP="007C73B4">
            <w:pPr>
              <w:jc w:val="center"/>
              <w:rPr>
                <w:color w:val="000000"/>
              </w:rPr>
            </w:pPr>
            <w:r w:rsidRPr="00941119">
              <w:rPr>
                <w:bCs/>
                <w:color w:val="000000"/>
              </w:rPr>
              <w:t>140,2</w:t>
            </w:r>
          </w:p>
        </w:tc>
      </w:tr>
      <w:tr w:rsidR="00AA40FD" w:rsidRPr="00941119" w14:paraId="265F40D1" w14:textId="77777777" w:rsidTr="00AA40FD">
        <w:trPr>
          <w:trHeight w:val="329"/>
        </w:trPr>
        <w:tc>
          <w:tcPr>
            <w:tcW w:w="2258" w:type="pct"/>
            <w:shd w:val="clear" w:color="auto" w:fill="auto"/>
            <w:vAlign w:val="center"/>
          </w:tcPr>
          <w:p w14:paraId="62ECA59E" w14:textId="77777777" w:rsidR="00AA40FD" w:rsidRPr="00941119" w:rsidRDefault="00AA40FD" w:rsidP="007C73B4">
            <w:pPr>
              <w:rPr>
                <w:color w:val="000000"/>
              </w:rPr>
            </w:pPr>
            <w:r w:rsidRPr="00941119">
              <w:rPr>
                <w:color w:val="000000"/>
              </w:rPr>
              <w:t>Объем инвестиций крупных и средних организаций за счет всех источников финансирования</w:t>
            </w:r>
          </w:p>
        </w:tc>
        <w:tc>
          <w:tcPr>
            <w:tcW w:w="652" w:type="pct"/>
            <w:shd w:val="clear" w:color="auto" w:fill="auto"/>
            <w:vAlign w:val="center"/>
          </w:tcPr>
          <w:p w14:paraId="2B9A7F35" w14:textId="77777777" w:rsidR="00AA40FD" w:rsidRPr="00941119" w:rsidRDefault="00AA40FD" w:rsidP="007C73B4">
            <w:pPr>
              <w:jc w:val="center"/>
              <w:rPr>
                <w:color w:val="000000"/>
              </w:rPr>
            </w:pPr>
            <w:r w:rsidRPr="00941119">
              <w:rPr>
                <w:color w:val="000000"/>
              </w:rPr>
              <w:t>млн.руб.</w:t>
            </w:r>
          </w:p>
        </w:tc>
        <w:tc>
          <w:tcPr>
            <w:tcW w:w="824" w:type="pct"/>
            <w:shd w:val="clear" w:color="auto" w:fill="auto"/>
            <w:vAlign w:val="center"/>
          </w:tcPr>
          <w:p w14:paraId="610EE1CE" w14:textId="77777777" w:rsidR="00AA40FD" w:rsidRPr="00941119" w:rsidRDefault="00AA40FD" w:rsidP="007C73B4">
            <w:pPr>
              <w:suppressAutoHyphens/>
              <w:ind w:left="-78" w:right="-79"/>
              <w:jc w:val="center"/>
              <w:rPr>
                <w:color w:val="000000"/>
              </w:rPr>
            </w:pPr>
            <w:r w:rsidRPr="00941119">
              <w:rPr>
                <w:color w:val="000000"/>
              </w:rPr>
              <w:t>14 378,1</w:t>
            </w:r>
          </w:p>
        </w:tc>
        <w:tc>
          <w:tcPr>
            <w:tcW w:w="757" w:type="pct"/>
            <w:shd w:val="clear" w:color="auto" w:fill="auto"/>
            <w:noWrap/>
            <w:vAlign w:val="center"/>
          </w:tcPr>
          <w:p w14:paraId="12F9759A" w14:textId="77777777" w:rsidR="00AA40FD" w:rsidRPr="00941119" w:rsidRDefault="00AA40FD" w:rsidP="007C73B4">
            <w:pPr>
              <w:jc w:val="center"/>
              <w:rPr>
                <w:color w:val="000000"/>
              </w:rPr>
            </w:pPr>
            <w:r w:rsidRPr="00941119">
              <w:rPr>
                <w:color w:val="000000"/>
              </w:rPr>
              <w:t>25 321,6</w:t>
            </w:r>
          </w:p>
        </w:tc>
        <w:tc>
          <w:tcPr>
            <w:tcW w:w="509" w:type="pct"/>
            <w:shd w:val="clear" w:color="auto" w:fill="auto"/>
            <w:noWrap/>
            <w:vAlign w:val="center"/>
          </w:tcPr>
          <w:p w14:paraId="07215FA7" w14:textId="77777777" w:rsidR="00AA40FD" w:rsidRPr="00941119" w:rsidRDefault="00AA40FD" w:rsidP="007C73B4">
            <w:pPr>
              <w:jc w:val="center"/>
              <w:rPr>
                <w:color w:val="000000"/>
              </w:rPr>
            </w:pPr>
            <w:r w:rsidRPr="00941119">
              <w:rPr>
                <w:color w:val="000000"/>
              </w:rPr>
              <w:t>176,1</w:t>
            </w:r>
          </w:p>
        </w:tc>
      </w:tr>
      <w:tr w:rsidR="00AA40FD" w:rsidRPr="00941119" w14:paraId="1BFFD86E" w14:textId="77777777" w:rsidTr="00AA40FD">
        <w:trPr>
          <w:trHeight w:val="329"/>
        </w:trPr>
        <w:tc>
          <w:tcPr>
            <w:tcW w:w="2258" w:type="pct"/>
            <w:shd w:val="clear" w:color="auto" w:fill="auto"/>
            <w:vAlign w:val="center"/>
            <w:hideMark/>
          </w:tcPr>
          <w:p w14:paraId="2F465FC7" w14:textId="77777777" w:rsidR="00AA40FD" w:rsidRPr="00941119" w:rsidRDefault="00AA40FD" w:rsidP="007C73B4">
            <w:pPr>
              <w:rPr>
                <w:color w:val="000000"/>
              </w:rPr>
            </w:pPr>
            <w:r w:rsidRPr="00941119">
              <w:rPr>
                <w:color w:val="000000"/>
              </w:rPr>
              <w:t>Оборот розничной торговли</w:t>
            </w:r>
          </w:p>
        </w:tc>
        <w:tc>
          <w:tcPr>
            <w:tcW w:w="652" w:type="pct"/>
            <w:shd w:val="clear" w:color="auto" w:fill="auto"/>
            <w:vAlign w:val="center"/>
            <w:hideMark/>
          </w:tcPr>
          <w:p w14:paraId="39D52491" w14:textId="77777777" w:rsidR="00AA40FD" w:rsidRPr="00941119" w:rsidRDefault="00AA40FD" w:rsidP="007C73B4">
            <w:pPr>
              <w:jc w:val="center"/>
              <w:rPr>
                <w:color w:val="000000"/>
              </w:rPr>
            </w:pPr>
            <w:r w:rsidRPr="00941119">
              <w:rPr>
                <w:color w:val="000000"/>
              </w:rPr>
              <w:t>млн.руб.</w:t>
            </w:r>
          </w:p>
        </w:tc>
        <w:tc>
          <w:tcPr>
            <w:tcW w:w="824" w:type="pct"/>
            <w:shd w:val="clear" w:color="auto" w:fill="auto"/>
            <w:vAlign w:val="center"/>
            <w:hideMark/>
          </w:tcPr>
          <w:p w14:paraId="40E8AF42" w14:textId="455DEC29" w:rsidR="00AA40FD" w:rsidRPr="00941119" w:rsidRDefault="0021513B" w:rsidP="007C73B4">
            <w:pPr>
              <w:suppressAutoHyphens/>
              <w:ind w:left="-78" w:right="-79"/>
              <w:jc w:val="center"/>
              <w:rPr>
                <w:color w:val="000000"/>
              </w:rPr>
            </w:pPr>
            <w:r>
              <w:rPr>
                <w:color w:val="000000"/>
              </w:rPr>
              <w:t>18667,8</w:t>
            </w:r>
          </w:p>
        </w:tc>
        <w:tc>
          <w:tcPr>
            <w:tcW w:w="757" w:type="pct"/>
            <w:shd w:val="clear" w:color="auto" w:fill="auto"/>
            <w:noWrap/>
            <w:vAlign w:val="center"/>
            <w:hideMark/>
          </w:tcPr>
          <w:p w14:paraId="399855FD" w14:textId="77777777" w:rsidR="00AA40FD" w:rsidRPr="00941119" w:rsidRDefault="00AA40FD" w:rsidP="007C73B4">
            <w:pPr>
              <w:jc w:val="center"/>
              <w:rPr>
                <w:color w:val="000000"/>
              </w:rPr>
            </w:pPr>
            <w:r w:rsidRPr="00941119">
              <w:rPr>
                <w:color w:val="000000"/>
              </w:rPr>
              <w:t>18 947,8</w:t>
            </w:r>
          </w:p>
        </w:tc>
        <w:tc>
          <w:tcPr>
            <w:tcW w:w="509" w:type="pct"/>
            <w:shd w:val="clear" w:color="auto" w:fill="auto"/>
            <w:noWrap/>
            <w:vAlign w:val="center"/>
            <w:hideMark/>
          </w:tcPr>
          <w:p w14:paraId="24278AAD" w14:textId="273033C7" w:rsidR="00AA40FD" w:rsidRPr="00941119" w:rsidRDefault="00AA40FD" w:rsidP="0021513B">
            <w:pPr>
              <w:jc w:val="center"/>
              <w:rPr>
                <w:color w:val="000000"/>
              </w:rPr>
            </w:pPr>
            <w:r w:rsidRPr="00941119">
              <w:rPr>
                <w:color w:val="000000"/>
              </w:rPr>
              <w:t>101,</w:t>
            </w:r>
            <w:r w:rsidR="0021513B">
              <w:rPr>
                <w:color w:val="000000"/>
              </w:rPr>
              <w:t>5</w:t>
            </w:r>
          </w:p>
        </w:tc>
      </w:tr>
      <w:tr w:rsidR="00AA40FD" w:rsidRPr="00941119" w14:paraId="23B8DFEB" w14:textId="77777777" w:rsidTr="00AA40FD">
        <w:trPr>
          <w:trHeight w:val="264"/>
        </w:trPr>
        <w:tc>
          <w:tcPr>
            <w:tcW w:w="2258" w:type="pct"/>
            <w:shd w:val="clear" w:color="auto" w:fill="auto"/>
            <w:vAlign w:val="center"/>
            <w:hideMark/>
          </w:tcPr>
          <w:p w14:paraId="411EB5AC" w14:textId="77777777" w:rsidR="00AA40FD" w:rsidRPr="00941119" w:rsidRDefault="00AA40FD" w:rsidP="007C73B4">
            <w:pPr>
              <w:rPr>
                <w:color w:val="000000"/>
              </w:rPr>
            </w:pPr>
            <w:r w:rsidRPr="00941119">
              <w:rPr>
                <w:color w:val="000000"/>
              </w:rPr>
              <w:t xml:space="preserve">Оборот общественного питания </w:t>
            </w:r>
          </w:p>
        </w:tc>
        <w:tc>
          <w:tcPr>
            <w:tcW w:w="652" w:type="pct"/>
            <w:shd w:val="clear" w:color="auto" w:fill="auto"/>
            <w:vAlign w:val="center"/>
            <w:hideMark/>
          </w:tcPr>
          <w:p w14:paraId="522C6CC9" w14:textId="77777777" w:rsidR="00AA40FD" w:rsidRPr="00941119" w:rsidRDefault="00AA40FD" w:rsidP="007C73B4">
            <w:pPr>
              <w:jc w:val="center"/>
              <w:rPr>
                <w:color w:val="000000"/>
              </w:rPr>
            </w:pPr>
            <w:r w:rsidRPr="00941119">
              <w:rPr>
                <w:color w:val="000000"/>
              </w:rPr>
              <w:t>млн.руб.</w:t>
            </w:r>
          </w:p>
        </w:tc>
        <w:tc>
          <w:tcPr>
            <w:tcW w:w="824" w:type="pct"/>
            <w:shd w:val="clear" w:color="auto" w:fill="auto"/>
            <w:vAlign w:val="center"/>
            <w:hideMark/>
          </w:tcPr>
          <w:p w14:paraId="0D564B0A" w14:textId="77777777" w:rsidR="00AA40FD" w:rsidRPr="00941119" w:rsidRDefault="00AA40FD" w:rsidP="007C73B4">
            <w:pPr>
              <w:suppressAutoHyphens/>
              <w:ind w:left="-78" w:right="-79"/>
              <w:jc w:val="center"/>
              <w:rPr>
                <w:color w:val="000000"/>
              </w:rPr>
            </w:pPr>
            <w:r w:rsidRPr="00941119">
              <w:rPr>
                <w:color w:val="000000"/>
              </w:rPr>
              <w:t>1 905,4</w:t>
            </w:r>
          </w:p>
        </w:tc>
        <w:tc>
          <w:tcPr>
            <w:tcW w:w="757" w:type="pct"/>
            <w:shd w:val="clear" w:color="auto" w:fill="auto"/>
            <w:vAlign w:val="center"/>
            <w:hideMark/>
          </w:tcPr>
          <w:p w14:paraId="42898750" w14:textId="77777777" w:rsidR="00AA40FD" w:rsidRPr="00941119" w:rsidRDefault="00AA40FD" w:rsidP="007C73B4">
            <w:pPr>
              <w:jc w:val="center"/>
              <w:rPr>
                <w:color w:val="000000"/>
              </w:rPr>
            </w:pPr>
            <w:r w:rsidRPr="00941119">
              <w:rPr>
                <w:color w:val="000000"/>
              </w:rPr>
              <w:t xml:space="preserve">1 901,6 </w:t>
            </w:r>
          </w:p>
        </w:tc>
        <w:tc>
          <w:tcPr>
            <w:tcW w:w="509" w:type="pct"/>
            <w:shd w:val="clear" w:color="auto" w:fill="auto"/>
            <w:noWrap/>
            <w:vAlign w:val="center"/>
            <w:hideMark/>
          </w:tcPr>
          <w:p w14:paraId="3118E93F" w14:textId="77777777" w:rsidR="00AA40FD" w:rsidRPr="00941119" w:rsidRDefault="00AA40FD" w:rsidP="007C73B4">
            <w:pPr>
              <w:jc w:val="center"/>
              <w:rPr>
                <w:color w:val="000000"/>
              </w:rPr>
            </w:pPr>
            <w:r w:rsidRPr="00941119">
              <w:rPr>
                <w:color w:val="000000"/>
              </w:rPr>
              <w:t>99,8</w:t>
            </w:r>
          </w:p>
        </w:tc>
      </w:tr>
      <w:tr w:rsidR="00AA40FD" w:rsidRPr="00941119" w14:paraId="3D3130D2" w14:textId="77777777" w:rsidTr="00AA40FD">
        <w:trPr>
          <w:trHeight w:val="843"/>
        </w:trPr>
        <w:tc>
          <w:tcPr>
            <w:tcW w:w="2258" w:type="pct"/>
            <w:shd w:val="clear" w:color="auto" w:fill="auto"/>
            <w:vAlign w:val="center"/>
            <w:hideMark/>
          </w:tcPr>
          <w:p w14:paraId="0672FF89" w14:textId="77777777" w:rsidR="00AA40FD" w:rsidRPr="00941119" w:rsidRDefault="00AA40FD" w:rsidP="007C73B4">
            <w:pPr>
              <w:rPr>
                <w:color w:val="000000"/>
              </w:rPr>
            </w:pPr>
            <w:r w:rsidRPr="00941119">
              <w:rPr>
                <w:color w:val="000000"/>
              </w:rPr>
              <w:t>Средняя заработная плата работников крупных и средних организаций города (средняя величина по всем ВЭД)</w:t>
            </w:r>
          </w:p>
        </w:tc>
        <w:tc>
          <w:tcPr>
            <w:tcW w:w="652" w:type="pct"/>
            <w:shd w:val="clear" w:color="auto" w:fill="auto"/>
            <w:vAlign w:val="center"/>
            <w:hideMark/>
          </w:tcPr>
          <w:p w14:paraId="04C1D0FD" w14:textId="77777777" w:rsidR="00AA40FD" w:rsidRPr="00941119" w:rsidRDefault="00AA40FD" w:rsidP="007C73B4">
            <w:pPr>
              <w:jc w:val="center"/>
              <w:rPr>
                <w:color w:val="000000"/>
              </w:rPr>
            </w:pPr>
            <w:r w:rsidRPr="00941119">
              <w:rPr>
                <w:color w:val="000000"/>
              </w:rPr>
              <w:t>руб.</w:t>
            </w:r>
          </w:p>
        </w:tc>
        <w:tc>
          <w:tcPr>
            <w:tcW w:w="824" w:type="pct"/>
            <w:shd w:val="clear" w:color="auto" w:fill="auto"/>
            <w:vAlign w:val="center"/>
            <w:hideMark/>
          </w:tcPr>
          <w:p w14:paraId="1A7B1F74" w14:textId="77777777" w:rsidR="00AA40FD" w:rsidRPr="00941119" w:rsidRDefault="00AA40FD" w:rsidP="007C73B4">
            <w:pPr>
              <w:jc w:val="center"/>
              <w:rPr>
                <w:color w:val="000000"/>
              </w:rPr>
            </w:pPr>
            <w:r w:rsidRPr="00941119">
              <w:rPr>
                <w:color w:val="000000"/>
              </w:rPr>
              <w:t>69 493,5</w:t>
            </w:r>
          </w:p>
        </w:tc>
        <w:tc>
          <w:tcPr>
            <w:tcW w:w="757" w:type="pct"/>
            <w:shd w:val="clear" w:color="auto" w:fill="auto"/>
            <w:vAlign w:val="center"/>
            <w:hideMark/>
          </w:tcPr>
          <w:p w14:paraId="007258B2" w14:textId="77777777" w:rsidR="00AA40FD" w:rsidRPr="00941119" w:rsidRDefault="00AA40FD" w:rsidP="007C73B4">
            <w:pPr>
              <w:jc w:val="center"/>
              <w:rPr>
                <w:color w:val="000000"/>
              </w:rPr>
            </w:pPr>
            <w:r w:rsidRPr="00941119">
              <w:rPr>
                <w:color w:val="000000"/>
              </w:rPr>
              <w:t>74 333,1</w:t>
            </w:r>
          </w:p>
        </w:tc>
        <w:tc>
          <w:tcPr>
            <w:tcW w:w="509" w:type="pct"/>
            <w:shd w:val="clear" w:color="auto" w:fill="auto"/>
            <w:vAlign w:val="center"/>
            <w:hideMark/>
          </w:tcPr>
          <w:p w14:paraId="3DC156F1" w14:textId="77777777" w:rsidR="00AA40FD" w:rsidRPr="00941119" w:rsidRDefault="00AA40FD" w:rsidP="007C73B4">
            <w:pPr>
              <w:jc w:val="center"/>
              <w:rPr>
                <w:color w:val="000000"/>
              </w:rPr>
            </w:pPr>
            <w:r w:rsidRPr="00941119">
              <w:rPr>
                <w:color w:val="000000"/>
              </w:rPr>
              <w:t>107,0</w:t>
            </w:r>
          </w:p>
        </w:tc>
      </w:tr>
      <w:tr w:rsidR="00AA40FD" w:rsidRPr="00941119" w14:paraId="7F22B245" w14:textId="77777777" w:rsidTr="00AA40FD">
        <w:trPr>
          <w:trHeight w:val="310"/>
        </w:trPr>
        <w:tc>
          <w:tcPr>
            <w:tcW w:w="2258" w:type="pct"/>
            <w:shd w:val="clear" w:color="auto" w:fill="auto"/>
            <w:vAlign w:val="center"/>
            <w:hideMark/>
          </w:tcPr>
          <w:p w14:paraId="232AC25B" w14:textId="77777777" w:rsidR="00AA40FD" w:rsidRPr="00941119" w:rsidRDefault="00AA40FD" w:rsidP="007C73B4">
            <w:pPr>
              <w:rPr>
                <w:color w:val="000000"/>
              </w:rPr>
            </w:pPr>
            <w:r w:rsidRPr="00941119">
              <w:rPr>
                <w:color w:val="000000"/>
              </w:rPr>
              <w:t xml:space="preserve">Задолженность по заработной плате </w:t>
            </w:r>
          </w:p>
        </w:tc>
        <w:tc>
          <w:tcPr>
            <w:tcW w:w="652" w:type="pct"/>
            <w:shd w:val="clear" w:color="auto" w:fill="auto"/>
            <w:noWrap/>
            <w:vAlign w:val="center"/>
            <w:hideMark/>
          </w:tcPr>
          <w:p w14:paraId="3A6EDD46" w14:textId="77777777" w:rsidR="00AA40FD" w:rsidRPr="00941119" w:rsidRDefault="00AA40FD" w:rsidP="007C73B4">
            <w:pPr>
              <w:jc w:val="center"/>
              <w:rPr>
                <w:color w:val="000000"/>
              </w:rPr>
            </w:pPr>
            <w:r w:rsidRPr="00941119">
              <w:rPr>
                <w:color w:val="000000"/>
              </w:rPr>
              <w:t>млн.руб.</w:t>
            </w:r>
          </w:p>
        </w:tc>
        <w:tc>
          <w:tcPr>
            <w:tcW w:w="824" w:type="pct"/>
            <w:shd w:val="clear" w:color="auto" w:fill="auto"/>
            <w:vAlign w:val="center"/>
            <w:hideMark/>
          </w:tcPr>
          <w:p w14:paraId="4A2B9375" w14:textId="77777777" w:rsidR="00AA40FD" w:rsidRPr="00941119" w:rsidRDefault="00AA40FD" w:rsidP="007C73B4">
            <w:pPr>
              <w:jc w:val="center"/>
              <w:rPr>
                <w:color w:val="000000"/>
              </w:rPr>
            </w:pPr>
            <w:r w:rsidRPr="00941119">
              <w:rPr>
                <w:color w:val="000000"/>
              </w:rPr>
              <w:t>0</w:t>
            </w:r>
          </w:p>
        </w:tc>
        <w:tc>
          <w:tcPr>
            <w:tcW w:w="757" w:type="pct"/>
            <w:shd w:val="clear" w:color="auto" w:fill="auto"/>
            <w:vAlign w:val="center"/>
            <w:hideMark/>
          </w:tcPr>
          <w:p w14:paraId="04C4BEDB" w14:textId="77777777" w:rsidR="00AA40FD" w:rsidRPr="00941119" w:rsidRDefault="00AA40FD" w:rsidP="007C73B4">
            <w:pPr>
              <w:jc w:val="center"/>
              <w:rPr>
                <w:color w:val="000000"/>
              </w:rPr>
            </w:pPr>
            <w:r w:rsidRPr="00941119">
              <w:rPr>
                <w:color w:val="000000"/>
              </w:rPr>
              <w:t>0</w:t>
            </w:r>
          </w:p>
        </w:tc>
        <w:tc>
          <w:tcPr>
            <w:tcW w:w="509" w:type="pct"/>
            <w:shd w:val="clear" w:color="auto" w:fill="auto"/>
            <w:vAlign w:val="center"/>
            <w:hideMark/>
          </w:tcPr>
          <w:p w14:paraId="0ADA98C0" w14:textId="77777777" w:rsidR="00AA40FD" w:rsidRPr="00941119" w:rsidRDefault="00AA40FD" w:rsidP="007C73B4">
            <w:pPr>
              <w:jc w:val="center"/>
              <w:rPr>
                <w:color w:val="000000"/>
              </w:rPr>
            </w:pPr>
            <w:r w:rsidRPr="00941119">
              <w:rPr>
                <w:color w:val="000000"/>
              </w:rPr>
              <w:t>-</w:t>
            </w:r>
          </w:p>
        </w:tc>
      </w:tr>
      <w:tr w:rsidR="00AA40FD" w:rsidRPr="00941119" w14:paraId="4FC64959" w14:textId="77777777" w:rsidTr="00AA40FD">
        <w:trPr>
          <w:trHeight w:val="310"/>
        </w:trPr>
        <w:tc>
          <w:tcPr>
            <w:tcW w:w="2258" w:type="pct"/>
            <w:shd w:val="clear" w:color="auto" w:fill="auto"/>
            <w:vAlign w:val="center"/>
            <w:hideMark/>
          </w:tcPr>
          <w:p w14:paraId="711E0DEE" w14:textId="77777777" w:rsidR="00AA40FD" w:rsidRPr="00941119" w:rsidRDefault="00AA40FD" w:rsidP="007C73B4">
            <w:pPr>
              <w:rPr>
                <w:color w:val="000000"/>
              </w:rPr>
            </w:pPr>
            <w:r w:rsidRPr="00941119">
              <w:rPr>
                <w:color w:val="000000"/>
              </w:rPr>
              <w:t>Средний размер пенсии</w:t>
            </w:r>
          </w:p>
        </w:tc>
        <w:tc>
          <w:tcPr>
            <w:tcW w:w="652" w:type="pct"/>
            <w:shd w:val="clear" w:color="auto" w:fill="auto"/>
            <w:noWrap/>
            <w:vAlign w:val="center"/>
            <w:hideMark/>
          </w:tcPr>
          <w:p w14:paraId="29094FE2" w14:textId="77777777" w:rsidR="00AA40FD" w:rsidRPr="00941119" w:rsidRDefault="00AA40FD" w:rsidP="007C73B4">
            <w:pPr>
              <w:jc w:val="center"/>
              <w:rPr>
                <w:color w:val="000000"/>
              </w:rPr>
            </w:pPr>
            <w:r w:rsidRPr="00941119">
              <w:rPr>
                <w:color w:val="000000"/>
              </w:rPr>
              <w:t>руб.</w:t>
            </w:r>
          </w:p>
        </w:tc>
        <w:tc>
          <w:tcPr>
            <w:tcW w:w="824" w:type="pct"/>
            <w:shd w:val="clear" w:color="auto" w:fill="auto"/>
            <w:hideMark/>
          </w:tcPr>
          <w:p w14:paraId="654A64A5" w14:textId="77777777" w:rsidR="00AA40FD" w:rsidRPr="00941119" w:rsidRDefault="00AA40FD" w:rsidP="007C73B4">
            <w:pPr>
              <w:jc w:val="center"/>
              <w:rPr>
                <w:color w:val="000000"/>
              </w:rPr>
            </w:pPr>
            <w:r w:rsidRPr="00941119">
              <w:rPr>
                <w:color w:val="000000"/>
              </w:rPr>
              <w:t>19 465,82</w:t>
            </w:r>
          </w:p>
        </w:tc>
        <w:tc>
          <w:tcPr>
            <w:tcW w:w="757" w:type="pct"/>
            <w:shd w:val="clear" w:color="auto" w:fill="auto"/>
            <w:hideMark/>
          </w:tcPr>
          <w:p w14:paraId="7203FC15" w14:textId="77777777" w:rsidR="00AA40FD" w:rsidRPr="00941119" w:rsidRDefault="00AA40FD" w:rsidP="007C73B4">
            <w:pPr>
              <w:jc w:val="center"/>
              <w:rPr>
                <w:color w:val="000000"/>
              </w:rPr>
            </w:pPr>
            <w:r w:rsidRPr="00941119">
              <w:rPr>
                <w:color w:val="000000"/>
              </w:rPr>
              <w:t>21 555,67</w:t>
            </w:r>
          </w:p>
        </w:tc>
        <w:tc>
          <w:tcPr>
            <w:tcW w:w="509" w:type="pct"/>
            <w:shd w:val="clear" w:color="auto" w:fill="auto"/>
            <w:vAlign w:val="bottom"/>
            <w:hideMark/>
          </w:tcPr>
          <w:p w14:paraId="1DEAB248" w14:textId="77777777" w:rsidR="00AA40FD" w:rsidRPr="00941119" w:rsidRDefault="00AA40FD" w:rsidP="007C73B4">
            <w:pPr>
              <w:jc w:val="center"/>
              <w:rPr>
                <w:color w:val="000000"/>
              </w:rPr>
            </w:pPr>
            <w:r w:rsidRPr="00941119">
              <w:rPr>
                <w:color w:val="000000"/>
              </w:rPr>
              <w:t>110,7</w:t>
            </w:r>
          </w:p>
        </w:tc>
      </w:tr>
      <w:tr w:rsidR="00AA40FD" w:rsidRPr="00941119" w14:paraId="00044C93" w14:textId="77777777" w:rsidTr="00AA40FD">
        <w:trPr>
          <w:trHeight w:val="1075"/>
        </w:trPr>
        <w:tc>
          <w:tcPr>
            <w:tcW w:w="2258" w:type="pct"/>
            <w:shd w:val="clear" w:color="auto" w:fill="auto"/>
            <w:vAlign w:val="center"/>
            <w:hideMark/>
          </w:tcPr>
          <w:p w14:paraId="04F8C955" w14:textId="77777777" w:rsidR="00AA40FD" w:rsidRPr="00941119" w:rsidRDefault="00AA40FD" w:rsidP="007C73B4">
            <w:pPr>
              <w:rPr>
                <w:color w:val="000000"/>
              </w:rPr>
            </w:pPr>
            <w:r w:rsidRPr="00941119">
              <w:rPr>
                <w:color w:val="000000"/>
              </w:rPr>
              <w:t>Численность безработных граждан, зарегистрированных в государственных учреждениях службы занятости (на конец периода)</w:t>
            </w:r>
          </w:p>
        </w:tc>
        <w:tc>
          <w:tcPr>
            <w:tcW w:w="652" w:type="pct"/>
            <w:shd w:val="clear" w:color="auto" w:fill="auto"/>
            <w:noWrap/>
            <w:vAlign w:val="center"/>
            <w:hideMark/>
          </w:tcPr>
          <w:p w14:paraId="575067DE" w14:textId="77777777" w:rsidR="00AA40FD" w:rsidRPr="00941119" w:rsidRDefault="00AA40FD" w:rsidP="007C73B4">
            <w:pPr>
              <w:jc w:val="center"/>
              <w:rPr>
                <w:color w:val="000000"/>
              </w:rPr>
            </w:pPr>
            <w:r w:rsidRPr="00941119">
              <w:rPr>
                <w:color w:val="000000"/>
              </w:rPr>
              <w:t>чел.</w:t>
            </w:r>
          </w:p>
        </w:tc>
        <w:tc>
          <w:tcPr>
            <w:tcW w:w="824" w:type="pct"/>
            <w:shd w:val="clear" w:color="auto" w:fill="auto"/>
            <w:vAlign w:val="center"/>
            <w:hideMark/>
          </w:tcPr>
          <w:p w14:paraId="42AD8D02" w14:textId="77777777" w:rsidR="00AA40FD" w:rsidRPr="00941119" w:rsidRDefault="00AA40FD" w:rsidP="007C73B4">
            <w:pPr>
              <w:jc w:val="center"/>
              <w:rPr>
                <w:bCs/>
              </w:rPr>
            </w:pPr>
            <w:r w:rsidRPr="00941119">
              <w:rPr>
                <w:bCs/>
              </w:rPr>
              <w:t>929</w:t>
            </w:r>
          </w:p>
        </w:tc>
        <w:tc>
          <w:tcPr>
            <w:tcW w:w="757" w:type="pct"/>
            <w:shd w:val="clear" w:color="auto" w:fill="auto"/>
            <w:vAlign w:val="center"/>
            <w:hideMark/>
          </w:tcPr>
          <w:p w14:paraId="17076C02" w14:textId="77777777" w:rsidR="00AA40FD" w:rsidRPr="00941119" w:rsidRDefault="00AA40FD" w:rsidP="007C73B4">
            <w:pPr>
              <w:jc w:val="center"/>
              <w:rPr>
                <w:bCs/>
              </w:rPr>
            </w:pPr>
            <w:r w:rsidRPr="00941119">
              <w:rPr>
                <w:bCs/>
              </w:rPr>
              <w:t>930</w:t>
            </w:r>
          </w:p>
        </w:tc>
        <w:tc>
          <w:tcPr>
            <w:tcW w:w="509" w:type="pct"/>
            <w:shd w:val="clear" w:color="auto" w:fill="auto"/>
            <w:vAlign w:val="center"/>
            <w:hideMark/>
          </w:tcPr>
          <w:p w14:paraId="12C739E2" w14:textId="77777777" w:rsidR="00AA40FD" w:rsidRPr="00941119" w:rsidRDefault="00AA40FD" w:rsidP="007C73B4">
            <w:pPr>
              <w:jc w:val="center"/>
              <w:rPr>
                <w:color w:val="000000"/>
              </w:rPr>
            </w:pPr>
            <w:r w:rsidRPr="00941119">
              <w:rPr>
                <w:color w:val="000000"/>
              </w:rPr>
              <w:t>100,1</w:t>
            </w:r>
          </w:p>
        </w:tc>
      </w:tr>
      <w:tr w:rsidR="00AA40FD" w:rsidRPr="00941119" w14:paraId="191C2EA5" w14:textId="77777777" w:rsidTr="00AA40FD">
        <w:trPr>
          <w:trHeight w:val="605"/>
        </w:trPr>
        <w:tc>
          <w:tcPr>
            <w:tcW w:w="2258" w:type="pct"/>
            <w:shd w:val="clear" w:color="auto" w:fill="auto"/>
            <w:vAlign w:val="center"/>
            <w:hideMark/>
          </w:tcPr>
          <w:p w14:paraId="3FFA6317" w14:textId="77777777" w:rsidR="00AA40FD" w:rsidRPr="00941119" w:rsidRDefault="00AA40FD" w:rsidP="007C73B4">
            <w:pPr>
              <w:rPr>
                <w:color w:val="000000"/>
              </w:rPr>
            </w:pPr>
            <w:r w:rsidRPr="00941119">
              <w:rPr>
                <w:color w:val="000000"/>
              </w:rPr>
              <w:t>Уровень регистрируемой безработицы (на конец периода)</w:t>
            </w:r>
          </w:p>
        </w:tc>
        <w:tc>
          <w:tcPr>
            <w:tcW w:w="652" w:type="pct"/>
            <w:shd w:val="clear" w:color="auto" w:fill="auto"/>
            <w:noWrap/>
            <w:vAlign w:val="center"/>
            <w:hideMark/>
          </w:tcPr>
          <w:p w14:paraId="03B85256" w14:textId="77777777" w:rsidR="00AA40FD" w:rsidRPr="00941119" w:rsidRDefault="00AA40FD" w:rsidP="007C73B4">
            <w:pPr>
              <w:jc w:val="center"/>
              <w:rPr>
                <w:color w:val="000000"/>
              </w:rPr>
            </w:pPr>
            <w:r w:rsidRPr="00941119">
              <w:rPr>
                <w:color w:val="000000"/>
              </w:rPr>
              <w:t>%</w:t>
            </w:r>
          </w:p>
        </w:tc>
        <w:tc>
          <w:tcPr>
            <w:tcW w:w="824" w:type="pct"/>
            <w:shd w:val="clear" w:color="auto" w:fill="auto"/>
            <w:vAlign w:val="center"/>
            <w:hideMark/>
          </w:tcPr>
          <w:p w14:paraId="513B5A93" w14:textId="77777777" w:rsidR="00AA40FD" w:rsidRPr="00941119" w:rsidRDefault="00AA40FD" w:rsidP="007C73B4">
            <w:pPr>
              <w:jc w:val="center"/>
              <w:rPr>
                <w:color w:val="000000"/>
              </w:rPr>
            </w:pPr>
            <w:r w:rsidRPr="00941119">
              <w:rPr>
                <w:color w:val="000000"/>
              </w:rPr>
              <w:t>0,8</w:t>
            </w:r>
          </w:p>
        </w:tc>
        <w:tc>
          <w:tcPr>
            <w:tcW w:w="757" w:type="pct"/>
            <w:shd w:val="clear" w:color="auto" w:fill="auto"/>
            <w:noWrap/>
            <w:vAlign w:val="center"/>
            <w:hideMark/>
          </w:tcPr>
          <w:p w14:paraId="6D0E8F1E" w14:textId="77777777" w:rsidR="00AA40FD" w:rsidRPr="00941119" w:rsidRDefault="00AA40FD" w:rsidP="007C73B4">
            <w:pPr>
              <w:jc w:val="center"/>
              <w:rPr>
                <w:color w:val="000000"/>
              </w:rPr>
            </w:pPr>
            <w:r w:rsidRPr="00941119">
              <w:rPr>
                <w:color w:val="000000"/>
              </w:rPr>
              <w:t>0,8</w:t>
            </w:r>
          </w:p>
        </w:tc>
        <w:tc>
          <w:tcPr>
            <w:tcW w:w="509" w:type="pct"/>
            <w:shd w:val="clear" w:color="auto" w:fill="auto"/>
            <w:vAlign w:val="center"/>
            <w:hideMark/>
          </w:tcPr>
          <w:p w14:paraId="62956A4E" w14:textId="77777777" w:rsidR="00AA40FD" w:rsidRPr="00941119" w:rsidRDefault="00AA40FD" w:rsidP="007C73B4">
            <w:pPr>
              <w:jc w:val="center"/>
              <w:rPr>
                <w:color w:val="000000"/>
              </w:rPr>
            </w:pPr>
            <w:r w:rsidRPr="00941119">
              <w:rPr>
                <w:color w:val="000000"/>
              </w:rPr>
              <w:t>100,0</w:t>
            </w:r>
          </w:p>
        </w:tc>
      </w:tr>
      <w:tr w:rsidR="00AA40FD" w:rsidRPr="00941119" w14:paraId="421F0FB1" w14:textId="77777777" w:rsidTr="00AA40FD">
        <w:trPr>
          <w:trHeight w:val="797"/>
        </w:trPr>
        <w:tc>
          <w:tcPr>
            <w:tcW w:w="2258" w:type="pct"/>
            <w:shd w:val="clear" w:color="auto" w:fill="auto"/>
            <w:vAlign w:val="center"/>
            <w:hideMark/>
          </w:tcPr>
          <w:p w14:paraId="69363087" w14:textId="77777777" w:rsidR="00AA40FD" w:rsidRPr="00941119" w:rsidRDefault="00AA40FD" w:rsidP="007C73B4">
            <w:pPr>
              <w:rPr>
                <w:color w:val="000000"/>
              </w:rPr>
            </w:pPr>
            <w:r w:rsidRPr="00941119">
              <w:rPr>
                <w:color w:val="000000"/>
              </w:rPr>
              <w:t xml:space="preserve"> Сводный индекс потребительских цен на все товары и платные услуги </w:t>
            </w:r>
            <w:r w:rsidRPr="00941119">
              <w:rPr>
                <w:i/>
                <w:iCs/>
                <w:color w:val="000000"/>
              </w:rPr>
              <w:t>(за период с начала года)</w:t>
            </w:r>
          </w:p>
        </w:tc>
        <w:tc>
          <w:tcPr>
            <w:tcW w:w="652" w:type="pct"/>
            <w:shd w:val="clear" w:color="auto" w:fill="auto"/>
            <w:noWrap/>
            <w:vAlign w:val="center"/>
            <w:hideMark/>
          </w:tcPr>
          <w:p w14:paraId="5EF09AE9" w14:textId="77777777" w:rsidR="00AA40FD" w:rsidRPr="00941119" w:rsidRDefault="00AA40FD" w:rsidP="007C73B4">
            <w:pPr>
              <w:jc w:val="center"/>
              <w:rPr>
                <w:color w:val="000000"/>
              </w:rPr>
            </w:pPr>
            <w:r w:rsidRPr="00941119">
              <w:rPr>
                <w:color w:val="000000"/>
              </w:rPr>
              <w:t>%</w:t>
            </w:r>
          </w:p>
        </w:tc>
        <w:tc>
          <w:tcPr>
            <w:tcW w:w="824" w:type="pct"/>
            <w:shd w:val="clear" w:color="auto" w:fill="auto"/>
            <w:vAlign w:val="center"/>
            <w:hideMark/>
          </w:tcPr>
          <w:p w14:paraId="4F73BDC0" w14:textId="77777777" w:rsidR="00AA40FD" w:rsidRPr="00941119" w:rsidRDefault="00AA40FD" w:rsidP="007C73B4">
            <w:pPr>
              <w:jc w:val="center"/>
              <w:rPr>
                <w:color w:val="000000"/>
              </w:rPr>
            </w:pPr>
            <w:r w:rsidRPr="00941119">
              <w:rPr>
                <w:color w:val="000000"/>
              </w:rPr>
              <w:t>103,7</w:t>
            </w:r>
          </w:p>
        </w:tc>
        <w:tc>
          <w:tcPr>
            <w:tcW w:w="757" w:type="pct"/>
            <w:shd w:val="clear" w:color="auto" w:fill="auto"/>
            <w:noWrap/>
            <w:vAlign w:val="center"/>
            <w:hideMark/>
          </w:tcPr>
          <w:p w14:paraId="2643582D" w14:textId="77777777" w:rsidR="00AA40FD" w:rsidRPr="00941119" w:rsidRDefault="00AA40FD" w:rsidP="007C73B4">
            <w:pPr>
              <w:jc w:val="center"/>
              <w:rPr>
                <w:color w:val="000000"/>
              </w:rPr>
            </w:pPr>
            <w:r w:rsidRPr="00941119">
              <w:rPr>
                <w:color w:val="000000"/>
              </w:rPr>
              <w:t>106,5</w:t>
            </w:r>
          </w:p>
        </w:tc>
        <w:tc>
          <w:tcPr>
            <w:tcW w:w="509" w:type="pct"/>
            <w:shd w:val="clear" w:color="auto" w:fill="auto"/>
            <w:vAlign w:val="center"/>
            <w:hideMark/>
          </w:tcPr>
          <w:p w14:paraId="009A7FA2" w14:textId="77777777" w:rsidR="00AA40FD" w:rsidRPr="00941119" w:rsidRDefault="00AA40FD" w:rsidP="007C73B4">
            <w:pPr>
              <w:jc w:val="center"/>
              <w:rPr>
                <w:color w:val="000000"/>
              </w:rPr>
            </w:pPr>
            <w:r w:rsidRPr="00941119">
              <w:rPr>
                <w:color w:val="000000"/>
              </w:rPr>
              <w:t>102,7</w:t>
            </w:r>
          </w:p>
        </w:tc>
      </w:tr>
    </w:tbl>
    <w:p w14:paraId="3CA9C8BA" w14:textId="74703CFD" w:rsidR="00AA40FD" w:rsidRPr="00941119" w:rsidRDefault="00AA40FD" w:rsidP="00AA40FD">
      <w:pPr>
        <w:autoSpaceDE w:val="0"/>
        <w:autoSpaceDN w:val="0"/>
        <w:adjustRightInd w:val="0"/>
        <w:ind w:firstLine="709"/>
        <w:jc w:val="both"/>
        <w:rPr>
          <w:sz w:val="26"/>
          <w:szCs w:val="26"/>
        </w:rPr>
      </w:pPr>
      <w:r w:rsidRPr="00941119">
        <w:rPr>
          <w:i/>
          <w:sz w:val="22"/>
          <w:szCs w:val="22"/>
        </w:rPr>
        <w:t xml:space="preserve">* с учетом раздела С «Добыча полезных ископаемых» (по данным ОАО «Норильскгазпром»). Красноярскстатом не учитываются данные ОАО «Норильскгазпром» в форме «Отгрузка по видам деятельности» по причине того, что согласно правилам формирования отчетности в стат.форме </w:t>
      </w:r>
      <w:r>
        <w:rPr>
          <w:i/>
          <w:sz w:val="22"/>
          <w:szCs w:val="22"/>
        </w:rPr>
        <w:t xml:space="preserve">  </w:t>
      </w:r>
      <w:r w:rsidRPr="00941119">
        <w:rPr>
          <w:i/>
          <w:sz w:val="22"/>
          <w:szCs w:val="22"/>
        </w:rPr>
        <w:t xml:space="preserve">№ П-1 «Отгрузка по видам деятельности» в объемы отгрузки не включаются объемы территориально-обособленных структурных подразделений (ТОСП). В данном случае объемы ТОСП ОАО «Норильскгазпром» учитываются в Тюмени и в Таймырском Долгано-Ненецком муниципальном районе.    </w:t>
      </w:r>
    </w:p>
    <w:p w14:paraId="58865B30" w14:textId="77777777" w:rsidR="00AA40FD" w:rsidRPr="00941119" w:rsidRDefault="00AA40FD" w:rsidP="00AA40FD">
      <w:pPr>
        <w:pStyle w:val="ConsPlusNormal"/>
        <w:widowControl/>
        <w:jc w:val="both"/>
        <w:rPr>
          <w:rFonts w:ascii="Times New Roman" w:hAnsi="Times New Roman" w:cs="Times New Roman"/>
          <w:color w:val="333333"/>
          <w:sz w:val="26"/>
          <w:szCs w:val="26"/>
        </w:rPr>
      </w:pPr>
    </w:p>
    <w:p w14:paraId="2C7456A2" w14:textId="77777777" w:rsidR="00EA6964" w:rsidRPr="00EA6964" w:rsidRDefault="00EA6964" w:rsidP="00EA6964">
      <w:pPr>
        <w:pStyle w:val="ConsPlusNormal"/>
        <w:widowControl/>
        <w:numPr>
          <w:ilvl w:val="0"/>
          <w:numId w:val="22"/>
        </w:numPr>
        <w:tabs>
          <w:tab w:val="left" w:pos="993"/>
        </w:tabs>
        <w:ind w:left="0" w:firstLine="709"/>
        <w:jc w:val="both"/>
        <w:rPr>
          <w:rFonts w:ascii="Times New Roman" w:hAnsi="Times New Roman" w:cs="Times New Roman"/>
          <w:sz w:val="26"/>
          <w:szCs w:val="26"/>
        </w:rPr>
      </w:pPr>
      <w:r w:rsidRPr="00EA6964">
        <w:rPr>
          <w:rFonts w:ascii="Times New Roman" w:hAnsi="Times New Roman" w:cs="Times New Roman"/>
          <w:sz w:val="26"/>
          <w:szCs w:val="26"/>
        </w:rPr>
        <w:t>Промышленность города является одной из важнейших отраслей экономики, и она, в основном, определяет социально - экономическую ситуацию города.</w:t>
      </w:r>
    </w:p>
    <w:p w14:paraId="21F02572" w14:textId="77777777" w:rsidR="00EA6964" w:rsidRPr="00EA6964" w:rsidRDefault="00EA6964" w:rsidP="00EA6964">
      <w:pPr>
        <w:shd w:val="clear" w:color="auto" w:fill="FFFFFF"/>
        <w:ind w:firstLine="709"/>
        <w:jc w:val="both"/>
        <w:textAlignment w:val="top"/>
        <w:rPr>
          <w:sz w:val="26"/>
          <w:szCs w:val="26"/>
        </w:rPr>
      </w:pPr>
      <w:r w:rsidRPr="00EA6964">
        <w:rPr>
          <w:sz w:val="26"/>
          <w:szCs w:val="26"/>
        </w:rPr>
        <w:t>Наличие на территории Норильска значительных запасов природно-сырьевых ресурсов определяет специфику развития экономики города, в которой преобладает цветная металлургия.</w:t>
      </w:r>
    </w:p>
    <w:p w14:paraId="14D957A4" w14:textId="77777777" w:rsidR="00EA6964" w:rsidRPr="00EA6964" w:rsidRDefault="00EA6964" w:rsidP="00EA6964">
      <w:pPr>
        <w:ind w:firstLine="709"/>
        <w:jc w:val="both"/>
        <w:rPr>
          <w:sz w:val="26"/>
          <w:szCs w:val="26"/>
        </w:rPr>
      </w:pPr>
      <w:r w:rsidRPr="00EA6964">
        <w:rPr>
          <w:sz w:val="26"/>
          <w:szCs w:val="26"/>
        </w:rPr>
        <w:lastRenderedPageBreak/>
        <w:t>Металлургическое производство и производство готовых металлических изделий, являясь базовой отраслью территории, имеет ярко выраженную ориентированность на экспорт. Поэтому показатели, характеризующие реальный сектор, напрямую зависят от объемов экспорта сырьевых ресурсов, курса основных мировых валют, а также конъюнктуры мировых и внутренних цен на цветные и драгоценные металлы.</w:t>
      </w:r>
    </w:p>
    <w:p w14:paraId="143670A2" w14:textId="337CD77E" w:rsidR="00AA40FD" w:rsidRPr="00EA6964" w:rsidRDefault="00FE4F99" w:rsidP="00AA40FD">
      <w:pPr>
        <w:ind w:firstLine="709"/>
        <w:jc w:val="both"/>
        <w:rPr>
          <w:sz w:val="26"/>
          <w:szCs w:val="26"/>
        </w:rPr>
      </w:pPr>
      <w:r>
        <w:rPr>
          <w:sz w:val="26"/>
          <w:szCs w:val="26"/>
        </w:rPr>
        <w:t>За истекший период 2015 года средняя цена на никель и медь снизилась по отношению к среднегодовой цене 2014 года на 18,9 % и 13,4 % соответственно.</w:t>
      </w:r>
    </w:p>
    <w:p w14:paraId="7C76A8A7" w14:textId="77777777" w:rsidR="00EA6964" w:rsidRPr="00941119" w:rsidRDefault="00EA6964" w:rsidP="00AA40FD">
      <w:pPr>
        <w:ind w:firstLine="709"/>
        <w:jc w:val="both"/>
        <w:rPr>
          <w:sz w:val="16"/>
          <w:szCs w:val="16"/>
        </w:rPr>
      </w:pPr>
    </w:p>
    <w:p w14:paraId="2B211E3E" w14:textId="77777777" w:rsidR="00AA40FD" w:rsidRPr="00941119" w:rsidRDefault="00AA40FD" w:rsidP="00AA40FD">
      <w:pPr>
        <w:autoSpaceDE w:val="0"/>
        <w:autoSpaceDN w:val="0"/>
        <w:adjustRightInd w:val="0"/>
        <w:ind w:firstLine="709"/>
        <w:jc w:val="both"/>
        <w:rPr>
          <w:noProof/>
          <w:sz w:val="26"/>
          <w:szCs w:val="26"/>
        </w:rPr>
      </w:pPr>
      <w:r w:rsidRPr="00941119">
        <w:rPr>
          <w:noProof/>
          <w:sz w:val="26"/>
          <w:szCs w:val="26"/>
        </w:rPr>
        <w:t>Графическая интерпритация уровня цен на основные металлы, производимые на территории, за период 2009-2015 гг. представлена ниже:</w:t>
      </w:r>
    </w:p>
    <w:p w14:paraId="3091F17D" w14:textId="77777777" w:rsidR="00AA40FD" w:rsidRPr="00941119" w:rsidRDefault="00AA40FD" w:rsidP="00AA40FD">
      <w:pPr>
        <w:autoSpaceDE w:val="0"/>
        <w:autoSpaceDN w:val="0"/>
        <w:adjustRightInd w:val="0"/>
        <w:jc w:val="both"/>
        <w:rPr>
          <w:noProof/>
          <w:sz w:val="26"/>
          <w:szCs w:val="26"/>
        </w:rPr>
      </w:pPr>
      <w:r>
        <w:rPr>
          <w:noProof/>
        </w:rPr>
        <w:drawing>
          <wp:inline distT="0" distB="0" distL="0" distR="0" wp14:anchorId="19F86E91" wp14:editId="6AB67229">
            <wp:extent cx="6228080" cy="2947917"/>
            <wp:effectExtent l="0" t="0" r="1270" b="50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9A43F5" w14:textId="77777777" w:rsidR="00EA6964" w:rsidRPr="00EA6964" w:rsidRDefault="00EA6964" w:rsidP="00EA6964">
      <w:pPr>
        <w:ind w:firstLine="709"/>
        <w:jc w:val="both"/>
        <w:rPr>
          <w:sz w:val="26"/>
          <w:szCs w:val="26"/>
        </w:rPr>
      </w:pPr>
      <w:r w:rsidRPr="00EA6964">
        <w:rPr>
          <w:bCs/>
          <w:sz w:val="26"/>
          <w:szCs w:val="26"/>
        </w:rPr>
        <w:t>В 2015 году наблюдается ослабление рубля по отношению к доллару США.</w:t>
      </w:r>
      <w:r w:rsidRPr="00EA6964">
        <w:rPr>
          <w:sz w:val="26"/>
          <w:szCs w:val="26"/>
        </w:rPr>
        <w:t xml:space="preserve"> Среднемесячный курс доллара США (на основании данных ЦБ РФ) в отчетном периоде 2015 года по сравнению с аналогичным периодом 2014 года вырос с 34,98 до 57,48 руб. (прирост составил – 64,3%).</w:t>
      </w:r>
    </w:p>
    <w:p w14:paraId="79A0B84A" w14:textId="1B7525AA" w:rsidR="00C91881" w:rsidRDefault="00C91881" w:rsidP="00C91881">
      <w:pPr>
        <w:ind w:firstLine="708"/>
        <w:jc w:val="both"/>
        <w:rPr>
          <w:sz w:val="26"/>
          <w:szCs w:val="26"/>
        </w:rPr>
      </w:pPr>
      <w:r>
        <w:rPr>
          <w:sz w:val="26"/>
          <w:szCs w:val="26"/>
        </w:rPr>
        <w:t>Несмотря на ослабление конъюнктуры цен на основные товарные металлы, о</w:t>
      </w:r>
      <w:r w:rsidR="00EA6964" w:rsidRPr="00EA6964">
        <w:rPr>
          <w:sz w:val="26"/>
          <w:szCs w:val="26"/>
        </w:rPr>
        <w:t xml:space="preserve">бъем отгруженных товаров собственного производства (выполненных работ и услуг собственными силами) в отчетном периоде 2015 года достиг 262 928,8 млн. рублей, </w:t>
      </w:r>
      <w:r>
        <w:rPr>
          <w:sz w:val="26"/>
          <w:szCs w:val="26"/>
        </w:rPr>
        <w:t xml:space="preserve">увеличившись к </w:t>
      </w:r>
      <w:r w:rsidRPr="00EA6964">
        <w:rPr>
          <w:sz w:val="26"/>
          <w:szCs w:val="26"/>
        </w:rPr>
        <w:t>уровн</w:t>
      </w:r>
      <w:r>
        <w:rPr>
          <w:sz w:val="26"/>
          <w:szCs w:val="26"/>
        </w:rPr>
        <w:t>ю</w:t>
      </w:r>
      <w:r w:rsidRPr="00EA6964">
        <w:rPr>
          <w:sz w:val="26"/>
          <w:szCs w:val="26"/>
        </w:rPr>
        <w:t xml:space="preserve"> анал</w:t>
      </w:r>
      <w:r>
        <w:rPr>
          <w:sz w:val="26"/>
          <w:szCs w:val="26"/>
        </w:rPr>
        <w:t>огичного периода прошлого года</w:t>
      </w:r>
      <w:r w:rsidRPr="00EA6964">
        <w:rPr>
          <w:sz w:val="26"/>
          <w:szCs w:val="26"/>
        </w:rPr>
        <w:t xml:space="preserve"> </w:t>
      </w:r>
      <w:r>
        <w:rPr>
          <w:sz w:val="26"/>
          <w:szCs w:val="26"/>
        </w:rPr>
        <w:t>на 40,2%, что обусловлено в основном, ростом курса доллара.</w:t>
      </w:r>
    </w:p>
    <w:p w14:paraId="754CC50F" w14:textId="62281DDE" w:rsidR="00EA6964" w:rsidRDefault="00EA6964" w:rsidP="00EA6964">
      <w:pPr>
        <w:shd w:val="clear" w:color="auto" w:fill="FFFFFF"/>
        <w:ind w:firstLine="709"/>
        <w:jc w:val="both"/>
        <w:textAlignment w:val="top"/>
        <w:rPr>
          <w:sz w:val="26"/>
          <w:szCs w:val="26"/>
        </w:rPr>
      </w:pPr>
      <w:r w:rsidRPr="00EA6964">
        <w:rPr>
          <w:sz w:val="26"/>
          <w:szCs w:val="26"/>
        </w:rPr>
        <w:t xml:space="preserve">Положительная динамика зафиксирована во всех основных видах промышленной деятельности: обрабатывающих производствах (прирост </w:t>
      </w:r>
      <w:r w:rsidRPr="00EA6964">
        <w:rPr>
          <w:sz w:val="26"/>
          <w:szCs w:val="26"/>
          <w:lang w:eastAsia="en-US"/>
        </w:rPr>
        <w:t xml:space="preserve">– на </w:t>
      </w:r>
      <w:r w:rsidRPr="00EA6964">
        <w:rPr>
          <w:sz w:val="26"/>
          <w:szCs w:val="26"/>
        </w:rPr>
        <w:t>46,2%), а также в производстве и распределении электроэнергии, газа и воды (на 4,6%). В добыче полезных ископаемых отмечена динамика сокращения производства (на 3,3%) по причине снижения объемов добычи природного газа.</w:t>
      </w:r>
    </w:p>
    <w:p w14:paraId="380EB4AD" w14:textId="77777777" w:rsidR="00EA6964" w:rsidRPr="00E348F1" w:rsidRDefault="00EA6964" w:rsidP="00EA6964">
      <w:pPr>
        <w:shd w:val="clear" w:color="auto" w:fill="FFFFFF"/>
        <w:jc w:val="both"/>
        <w:textAlignment w:val="top"/>
        <w:rPr>
          <w:sz w:val="6"/>
          <w:szCs w:val="6"/>
        </w:rPr>
      </w:pPr>
    </w:p>
    <w:p w14:paraId="69EA0E64" w14:textId="18031CCC" w:rsidR="00AA40FD" w:rsidRPr="00EA6964" w:rsidRDefault="00AA40FD" w:rsidP="00EA6964">
      <w:pPr>
        <w:pStyle w:val="afff2"/>
        <w:numPr>
          <w:ilvl w:val="0"/>
          <w:numId w:val="22"/>
        </w:numPr>
        <w:tabs>
          <w:tab w:val="left" w:pos="993"/>
        </w:tabs>
        <w:autoSpaceDE w:val="0"/>
        <w:autoSpaceDN w:val="0"/>
        <w:adjustRightInd w:val="0"/>
        <w:ind w:left="0" w:firstLine="709"/>
        <w:jc w:val="both"/>
        <w:rPr>
          <w:sz w:val="26"/>
          <w:szCs w:val="26"/>
        </w:rPr>
      </w:pPr>
      <w:r w:rsidRPr="00EA6964">
        <w:rPr>
          <w:sz w:val="26"/>
          <w:szCs w:val="26"/>
        </w:rPr>
        <w:t xml:space="preserve">Общий объем инвестиций в основной капитал за счет всех источников финансирования на 01.07.2015 года (по данным Красноярскстата) составил 25 321,6 млн. рублей (2014 год – 14 378,1 млн. руб.). Значительный рост объема инвестиций наблюдается по разделу металлургическое производство и производство готовых металлических изделий – с 12 524,1 млн. руб. до 20 672,2 млн. руб. </w:t>
      </w:r>
    </w:p>
    <w:p w14:paraId="53370531" w14:textId="77777777" w:rsidR="00AA40FD" w:rsidRPr="00941119" w:rsidRDefault="00AA40FD" w:rsidP="00AA40FD">
      <w:pPr>
        <w:ind w:firstLine="709"/>
        <w:jc w:val="both"/>
        <w:rPr>
          <w:sz w:val="26"/>
          <w:szCs w:val="26"/>
        </w:rPr>
      </w:pPr>
      <w:r w:rsidRPr="00941119">
        <w:rPr>
          <w:sz w:val="26"/>
          <w:szCs w:val="26"/>
        </w:rPr>
        <w:t xml:space="preserve">Видовая структура инвестиций выглядит следующим образом (в % к общему объему):                                                                                            </w:t>
      </w:r>
    </w:p>
    <w:p w14:paraId="00CF141A" w14:textId="77777777" w:rsidR="00AA40FD" w:rsidRPr="00941119" w:rsidRDefault="00AA40FD" w:rsidP="003630BA">
      <w:pPr>
        <w:numPr>
          <w:ilvl w:val="0"/>
          <w:numId w:val="34"/>
        </w:numPr>
        <w:jc w:val="both"/>
        <w:rPr>
          <w:sz w:val="26"/>
          <w:szCs w:val="26"/>
        </w:rPr>
      </w:pPr>
      <w:r w:rsidRPr="00941119">
        <w:rPr>
          <w:sz w:val="26"/>
          <w:szCs w:val="26"/>
        </w:rPr>
        <w:t xml:space="preserve">машины, оборудование, транспортные средства – 50%;                                            </w:t>
      </w:r>
    </w:p>
    <w:p w14:paraId="2342E11E" w14:textId="77777777" w:rsidR="00AA40FD" w:rsidRPr="00941119" w:rsidRDefault="00AA40FD" w:rsidP="003630BA">
      <w:pPr>
        <w:numPr>
          <w:ilvl w:val="0"/>
          <w:numId w:val="34"/>
        </w:numPr>
        <w:jc w:val="both"/>
        <w:rPr>
          <w:sz w:val="26"/>
          <w:szCs w:val="26"/>
        </w:rPr>
      </w:pPr>
      <w:r w:rsidRPr="00941119">
        <w:rPr>
          <w:sz w:val="26"/>
          <w:szCs w:val="26"/>
        </w:rPr>
        <w:t xml:space="preserve">здания </w:t>
      </w:r>
      <w:r w:rsidRPr="00941119">
        <w:rPr>
          <w:i/>
          <w:sz w:val="26"/>
          <w:szCs w:val="26"/>
        </w:rPr>
        <w:t xml:space="preserve">(кроме жилых) </w:t>
      </w:r>
      <w:r w:rsidRPr="00941119">
        <w:rPr>
          <w:sz w:val="26"/>
          <w:szCs w:val="26"/>
        </w:rPr>
        <w:t>и сооружения – 45,0%;</w:t>
      </w:r>
    </w:p>
    <w:p w14:paraId="57C3142A" w14:textId="4A747C73" w:rsidR="00AA40FD" w:rsidRPr="00941119" w:rsidRDefault="00AA40FD" w:rsidP="003630BA">
      <w:pPr>
        <w:numPr>
          <w:ilvl w:val="0"/>
          <w:numId w:val="34"/>
        </w:numPr>
        <w:jc w:val="both"/>
        <w:rPr>
          <w:sz w:val="26"/>
          <w:szCs w:val="26"/>
        </w:rPr>
      </w:pPr>
      <w:r w:rsidRPr="00941119">
        <w:rPr>
          <w:sz w:val="26"/>
          <w:szCs w:val="26"/>
        </w:rPr>
        <w:t xml:space="preserve">прочие - 0,5%.                                                                   </w:t>
      </w:r>
    </w:p>
    <w:p w14:paraId="71E9738C" w14:textId="77777777" w:rsidR="00AA40FD" w:rsidRPr="00EA6964" w:rsidRDefault="00AA40FD" w:rsidP="00AA40FD">
      <w:pPr>
        <w:tabs>
          <w:tab w:val="left" w:pos="993"/>
        </w:tabs>
        <w:autoSpaceDE w:val="0"/>
        <w:autoSpaceDN w:val="0"/>
        <w:adjustRightInd w:val="0"/>
        <w:jc w:val="both"/>
        <w:rPr>
          <w:sz w:val="16"/>
          <w:szCs w:val="16"/>
        </w:rPr>
      </w:pPr>
    </w:p>
    <w:p w14:paraId="2402B3C1" w14:textId="34210D7A" w:rsidR="00AA40FD" w:rsidRPr="005C591F" w:rsidRDefault="00AA40FD" w:rsidP="003630BA">
      <w:pPr>
        <w:pStyle w:val="affff8"/>
        <w:numPr>
          <w:ilvl w:val="0"/>
          <w:numId w:val="23"/>
        </w:numPr>
        <w:tabs>
          <w:tab w:val="left" w:pos="993"/>
        </w:tabs>
        <w:ind w:left="0" w:firstLine="709"/>
        <w:jc w:val="both"/>
        <w:rPr>
          <w:color w:val="000000"/>
          <w:sz w:val="26"/>
          <w:szCs w:val="26"/>
        </w:rPr>
      </w:pPr>
      <w:r w:rsidRPr="009E110C">
        <w:rPr>
          <w:sz w:val="26"/>
          <w:szCs w:val="26"/>
        </w:rPr>
        <w:lastRenderedPageBreak/>
        <w:t>Оборот розничной торговли</w:t>
      </w:r>
      <w:r w:rsidRPr="00941119">
        <w:rPr>
          <w:sz w:val="26"/>
          <w:szCs w:val="26"/>
        </w:rPr>
        <w:t xml:space="preserve"> на 01.07.2015 года составил 18 947,8 млн. рублей или 101,</w:t>
      </w:r>
      <w:r w:rsidR="0021513B">
        <w:rPr>
          <w:sz w:val="26"/>
          <w:szCs w:val="26"/>
        </w:rPr>
        <w:t>5</w:t>
      </w:r>
      <w:r w:rsidRPr="00941119">
        <w:rPr>
          <w:sz w:val="26"/>
          <w:szCs w:val="26"/>
        </w:rPr>
        <w:t>% к аналогичному периоду прошлого года. Удельный вес розничной торговли территории Норильска в общем обороте по Красноярскому краю составил 7,9%.</w:t>
      </w:r>
    </w:p>
    <w:p w14:paraId="42E21103" w14:textId="77777777" w:rsidR="005C591F" w:rsidRPr="005C591F" w:rsidRDefault="005C591F" w:rsidP="005C591F">
      <w:pPr>
        <w:pStyle w:val="affff8"/>
        <w:tabs>
          <w:tab w:val="left" w:pos="993"/>
        </w:tabs>
        <w:ind w:left="709"/>
        <w:jc w:val="both"/>
        <w:rPr>
          <w:color w:val="000000"/>
          <w:sz w:val="6"/>
          <w:szCs w:val="6"/>
        </w:rPr>
      </w:pPr>
    </w:p>
    <w:p w14:paraId="16B6AA30" w14:textId="77777777" w:rsidR="00AA40FD" w:rsidRDefault="00AA40FD" w:rsidP="003630BA">
      <w:pPr>
        <w:pStyle w:val="afff2"/>
        <w:numPr>
          <w:ilvl w:val="0"/>
          <w:numId w:val="27"/>
        </w:numPr>
        <w:tabs>
          <w:tab w:val="left" w:pos="993"/>
        </w:tabs>
        <w:ind w:left="0" w:firstLine="709"/>
        <w:jc w:val="both"/>
        <w:rPr>
          <w:sz w:val="26"/>
          <w:szCs w:val="26"/>
        </w:rPr>
      </w:pPr>
      <w:r w:rsidRPr="00941119">
        <w:rPr>
          <w:sz w:val="26"/>
          <w:szCs w:val="26"/>
        </w:rPr>
        <w:t xml:space="preserve">Оборот общественного питания на 01.07.2015 года составил </w:t>
      </w:r>
      <w:r>
        <w:rPr>
          <w:sz w:val="26"/>
          <w:szCs w:val="26"/>
        </w:rPr>
        <w:t>1 901,6</w:t>
      </w:r>
      <w:r w:rsidRPr="00941119">
        <w:rPr>
          <w:color w:val="000000"/>
          <w:sz w:val="26"/>
          <w:szCs w:val="26"/>
        </w:rPr>
        <w:t xml:space="preserve"> млн</w:t>
      </w:r>
      <w:r w:rsidRPr="00941119">
        <w:rPr>
          <w:sz w:val="26"/>
          <w:szCs w:val="26"/>
        </w:rPr>
        <w:t xml:space="preserve">. рублей. </w:t>
      </w:r>
      <w:r w:rsidRPr="00941119">
        <w:rPr>
          <w:sz w:val="26"/>
        </w:rPr>
        <w:t xml:space="preserve">Темп роста товарооборота ресторанов, кафе и других видов общественного питания составил 99,8%. </w:t>
      </w:r>
      <w:r w:rsidRPr="00941119">
        <w:rPr>
          <w:sz w:val="26"/>
          <w:szCs w:val="26"/>
        </w:rPr>
        <w:t xml:space="preserve">Удельный вес оборота общественного питания территории Норильска в общем обороте по Красноярскому краю – 21,8%. </w:t>
      </w:r>
    </w:p>
    <w:p w14:paraId="6030CF42" w14:textId="77777777" w:rsidR="00EA6964" w:rsidRPr="005C591F" w:rsidRDefault="00EA6964" w:rsidP="00EA6964">
      <w:pPr>
        <w:pStyle w:val="afff2"/>
        <w:tabs>
          <w:tab w:val="left" w:pos="993"/>
        </w:tabs>
        <w:ind w:left="709"/>
        <w:jc w:val="both"/>
        <w:rPr>
          <w:sz w:val="6"/>
          <w:szCs w:val="6"/>
        </w:rPr>
      </w:pPr>
    </w:p>
    <w:p w14:paraId="78ABBA51" w14:textId="77777777" w:rsidR="00AA40FD" w:rsidRPr="00941119" w:rsidRDefault="00AA40FD" w:rsidP="003630BA">
      <w:pPr>
        <w:pStyle w:val="afff2"/>
        <w:numPr>
          <w:ilvl w:val="0"/>
          <w:numId w:val="27"/>
        </w:numPr>
        <w:tabs>
          <w:tab w:val="left" w:pos="993"/>
        </w:tabs>
        <w:suppressAutoHyphens/>
        <w:ind w:left="0" w:firstLine="709"/>
        <w:jc w:val="both"/>
        <w:rPr>
          <w:sz w:val="26"/>
          <w:szCs w:val="26"/>
        </w:rPr>
      </w:pPr>
      <w:r w:rsidRPr="00941119">
        <w:rPr>
          <w:sz w:val="26"/>
          <w:szCs w:val="26"/>
        </w:rPr>
        <w:t>По итогам 1 полугодия 2015 года сводный индекс потребительских цен по Красноярскому краю составил 106,5%, увеличившись на 2,8 процентных пункта по отношению к прошлому году. Краевой показатель инфляции сложился на 2,0</w:t>
      </w:r>
      <w:r>
        <w:rPr>
          <w:sz w:val="26"/>
          <w:szCs w:val="26"/>
        </w:rPr>
        <w:t xml:space="preserve"> процентных</w:t>
      </w:r>
      <w:r w:rsidRPr="00941119">
        <w:rPr>
          <w:sz w:val="26"/>
          <w:szCs w:val="26"/>
        </w:rPr>
        <w:t xml:space="preserve"> пункт</w:t>
      </w:r>
      <w:r>
        <w:rPr>
          <w:sz w:val="26"/>
          <w:szCs w:val="26"/>
        </w:rPr>
        <w:t>а</w:t>
      </w:r>
      <w:r w:rsidRPr="00941119">
        <w:rPr>
          <w:sz w:val="26"/>
          <w:szCs w:val="26"/>
        </w:rPr>
        <w:t xml:space="preserve"> ниже среднероссийского показателя (108,5%).</w:t>
      </w:r>
    </w:p>
    <w:p w14:paraId="6F17AF2F" w14:textId="77777777" w:rsidR="00AA40FD" w:rsidRPr="005C591F" w:rsidRDefault="00AA40FD" w:rsidP="00AA40FD">
      <w:pPr>
        <w:tabs>
          <w:tab w:val="left" w:pos="993"/>
        </w:tabs>
        <w:suppressAutoHyphens/>
        <w:ind w:firstLine="709"/>
        <w:jc w:val="both"/>
        <w:rPr>
          <w:sz w:val="6"/>
          <w:szCs w:val="6"/>
        </w:rPr>
      </w:pPr>
    </w:p>
    <w:p w14:paraId="2D0452A2" w14:textId="77777777" w:rsidR="00AA40FD" w:rsidRDefault="00AA40FD" w:rsidP="003630BA">
      <w:pPr>
        <w:pStyle w:val="afff2"/>
        <w:numPr>
          <w:ilvl w:val="0"/>
          <w:numId w:val="24"/>
        </w:numPr>
        <w:tabs>
          <w:tab w:val="left" w:pos="993"/>
        </w:tabs>
        <w:suppressAutoHyphens/>
        <w:ind w:left="0" w:firstLine="709"/>
        <w:jc w:val="both"/>
        <w:rPr>
          <w:sz w:val="26"/>
          <w:szCs w:val="26"/>
        </w:rPr>
      </w:pPr>
      <w:r w:rsidRPr="00941119">
        <w:rPr>
          <w:sz w:val="26"/>
          <w:szCs w:val="26"/>
        </w:rPr>
        <w:t xml:space="preserve">Среднемесячная начисленная заработная плата работников крупных и средних организаций города за январь-июнь 2015 года составила 74 333,1 руб. и увеличилась по отношению к аналогичному периоду прошлого года на 7,0%. Факты задержки выплаты заработной платы на территории Норильска не зарегистрированы. </w:t>
      </w:r>
    </w:p>
    <w:p w14:paraId="3CFE2B47" w14:textId="77777777" w:rsidR="005C591F" w:rsidRPr="005C591F" w:rsidRDefault="005C591F" w:rsidP="005C591F">
      <w:pPr>
        <w:pStyle w:val="afff2"/>
        <w:tabs>
          <w:tab w:val="left" w:pos="993"/>
        </w:tabs>
        <w:suppressAutoHyphens/>
        <w:ind w:left="709"/>
        <w:jc w:val="both"/>
        <w:rPr>
          <w:sz w:val="6"/>
          <w:szCs w:val="6"/>
        </w:rPr>
      </w:pPr>
    </w:p>
    <w:p w14:paraId="19E2E825" w14:textId="77777777" w:rsidR="00AA40FD" w:rsidRDefault="00AA40FD" w:rsidP="005C591F">
      <w:pPr>
        <w:pStyle w:val="afff2"/>
        <w:numPr>
          <w:ilvl w:val="0"/>
          <w:numId w:val="24"/>
        </w:numPr>
        <w:tabs>
          <w:tab w:val="left" w:pos="993"/>
        </w:tabs>
        <w:suppressAutoHyphens/>
        <w:ind w:left="0" w:firstLine="709"/>
        <w:jc w:val="both"/>
        <w:rPr>
          <w:sz w:val="26"/>
          <w:szCs w:val="26"/>
        </w:rPr>
      </w:pPr>
      <w:r w:rsidRPr="00941119">
        <w:rPr>
          <w:sz w:val="26"/>
          <w:szCs w:val="26"/>
        </w:rPr>
        <w:t>Средний размер пенсий в отчетном периоде 2015 года увеличился на 10,7% относительно аналогичного периода прошлого года и составил в денежном выражении 21 555,7 рублей.</w:t>
      </w:r>
    </w:p>
    <w:p w14:paraId="2E847C50" w14:textId="77777777" w:rsidR="005C591F" w:rsidRPr="005C591F" w:rsidRDefault="005C591F" w:rsidP="005C591F">
      <w:pPr>
        <w:pStyle w:val="afff2"/>
        <w:tabs>
          <w:tab w:val="left" w:pos="993"/>
        </w:tabs>
        <w:suppressAutoHyphens/>
        <w:ind w:left="709"/>
        <w:jc w:val="both"/>
        <w:rPr>
          <w:sz w:val="6"/>
          <w:szCs w:val="6"/>
        </w:rPr>
      </w:pPr>
    </w:p>
    <w:p w14:paraId="46BEB348" w14:textId="77777777" w:rsidR="005C591F" w:rsidRPr="005C591F" w:rsidRDefault="005C591F" w:rsidP="005C591F">
      <w:pPr>
        <w:pStyle w:val="afff2"/>
        <w:rPr>
          <w:sz w:val="6"/>
          <w:szCs w:val="6"/>
        </w:rPr>
      </w:pPr>
    </w:p>
    <w:p w14:paraId="03B15EAA" w14:textId="67434BA1" w:rsidR="00AA40FD" w:rsidRPr="005C591F" w:rsidRDefault="005C591F" w:rsidP="005C591F">
      <w:pPr>
        <w:pStyle w:val="afff2"/>
        <w:numPr>
          <w:ilvl w:val="0"/>
          <w:numId w:val="24"/>
        </w:numPr>
        <w:tabs>
          <w:tab w:val="left" w:pos="993"/>
        </w:tabs>
        <w:suppressAutoHyphens/>
        <w:ind w:left="0" w:firstLine="709"/>
        <w:jc w:val="both"/>
        <w:rPr>
          <w:sz w:val="26"/>
          <w:szCs w:val="26"/>
        </w:rPr>
      </w:pPr>
      <w:r w:rsidRPr="005C591F">
        <w:rPr>
          <w:sz w:val="26"/>
          <w:szCs w:val="26"/>
        </w:rPr>
        <w:t>У</w:t>
      </w:r>
      <w:r w:rsidR="00AA40FD" w:rsidRPr="005C591F">
        <w:rPr>
          <w:sz w:val="26"/>
          <w:szCs w:val="26"/>
        </w:rPr>
        <w:t xml:space="preserve">ровень регистрируемой безработицы </w:t>
      </w:r>
      <w:r>
        <w:rPr>
          <w:sz w:val="26"/>
          <w:szCs w:val="26"/>
        </w:rPr>
        <w:t>составил 0,8% (</w:t>
      </w:r>
      <w:r w:rsidRPr="005C591F">
        <w:rPr>
          <w:sz w:val="26"/>
          <w:szCs w:val="26"/>
        </w:rPr>
        <w:t>уровень безработицы</w:t>
      </w:r>
      <w:r>
        <w:rPr>
          <w:sz w:val="26"/>
          <w:szCs w:val="26"/>
        </w:rPr>
        <w:t xml:space="preserve"> п</w:t>
      </w:r>
      <w:r w:rsidR="00AA40FD" w:rsidRPr="005C591F">
        <w:rPr>
          <w:sz w:val="26"/>
          <w:szCs w:val="26"/>
        </w:rPr>
        <w:t xml:space="preserve">о Красноярскому краю </w:t>
      </w:r>
      <w:r>
        <w:rPr>
          <w:sz w:val="26"/>
          <w:szCs w:val="26"/>
        </w:rPr>
        <w:t>-</w:t>
      </w:r>
      <w:r w:rsidR="00AA40FD" w:rsidRPr="005C591F">
        <w:rPr>
          <w:sz w:val="26"/>
          <w:szCs w:val="26"/>
        </w:rPr>
        <w:t xml:space="preserve"> 1,2%</w:t>
      </w:r>
      <w:r>
        <w:rPr>
          <w:sz w:val="26"/>
          <w:szCs w:val="26"/>
        </w:rPr>
        <w:t>)</w:t>
      </w:r>
      <w:r w:rsidR="00AA40FD" w:rsidRPr="005C591F">
        <w:rPr>
          <w:sz w:val="26"/>
          <w:szCs w:val="26"/>
        </w:rPr>
        <w:t>.</w:t>
      </w:r>
    </w:p>
    <w:p w14:paraId="1AF5115F" w14:textId="77777777" w:rsidR="00AA40FD" w:rsidRDefault="00AA40FD" w:rsidP="00AA40FD">
      <w:pPr>
        <w:ind w:firstLine="709"/>
        <w:jc w:val="both"/>
        <w:rPr>
          <w:sz w:val="26"/>
          <w:szCs w:val="26"/>
        </w:rPr>
      </w:pPr>
    </w:p>
    <w:p w14:paraId="087A0269" w14:textId="77777777" w:rsidR="001D0943" w:rsidRPr="00886E95" w:rsidRDefault="001D0943" w:rsidP="001D0943">
      <w:pPr>
        <w:rPr>
          <w:highlight w:val="yellow"/>
        </w:rPr>
      </w:pPr>
      <w:bookmarkStart w:id="17" w:name="_Toc335214275"/>
      <w:bookmarkStart w:id="18" w:name="_Toc121825129"/>
      <w:bookmarkStart w:id="19" w:name="_Toc136926193"/>
      <w:bookmarkStart w:id="20" w:name="_Toc225833326"/>
      <w:bookmarkEnd w:id="11"/>
      <w:bookmarkEnd w:id="12"/>
      <w:bookmarkEnd w:id="13"/>
      <w:bookmarkEnd w:id="14"/>
      <w:bookmarkEnd w:id="15"/>
      <w:bookmarkEnd w:id="16"/>
    </w:p>
    <w:p w14:paraId="4BBB1EFB" w14:textId="77777777" w:rsidR="000448D3" w:rsidRPr="00B71C86" w:rsidRDefault="000448D3" w:rsidP="000448D3">
      <w:pPr>
        <w:pStyle w:val="10"/>
        <w:jc w:val="center"/>
      </w:pPr>
      <w:bookmarkStart w:id="21" w:name="_Toc415675251"/>
      <w:r w:rsidRPr="00B71C86">
        <w:rPr>
          <w:lang w:val="en-US"/>
        </w:rPr>
        <w:t>II</w:t>
      </w:r>
      <w:r w:rsidRPr="00B71C86">
        <w:t>. Демография</w:t>
      </w:r>
      <w:bookmarkEnd w:id="17"/>
      <w:bookmarkEnd w:id="21"/>
    </w:p>
    <w:p w14:paraId="64A05CCC" w14:textId="77777777" w:rsidR="000448D3" w:rsidRPr="00886E95" w:rsidRDefault="000448D3" w:rsidP="000448D3">
      <w:pPr>
        <w:pStyle w:val="22"/>
        <w:rPr>
          <w:highlight w:val="yellow"/>
        </w:rPr>
      </w:pPr>
    </w:p>
    <w:p w14:paraId="4200A291" w14:textId="77777777" w:rsidR="007C73B4" w:rsidRPr="00B80B36" w:rsidRDefault="007C73B4" w:rsidP="007C73B4">
      <w:pPr>
        <w:pStyle w:val="aff4"/>
        <w:suppressAutoHyphens/>
        <w:ind w:firstLine="709"/>
        <w:jc w:val="both"/>
        <w:rPr>
          <w:rFonts w:ascii="Times New Roman" w:hAnsi="Times New Roman"/>
          <w:sz w:val="26"/>
          <w:szCs w:val="26"/>
        </w:rPr>
      </w:pPr>
      <w:r w:rsidRPr="00B80B36">
        <w:rPr>
          <w:rFonts w:ascii="Times New Roman" w:hAnsi="Times New Roman"/>
          <w:sz w:val="26"/>
          <w:szCs w:val="26"/>
        </w:rPr>
        <w:t>Основные демографические показатели муниципального образования город Норильск по состоянию на 01.07.2015 представлены в таблице:</w:t>
      </w:r>
    </w:p>
    <w:p w14:paraId="2D6970B0" w14:textId="77777777" w:rsidR="007C73B4" w:rsidRPr="00B80B36" w:rsidRDefault="007C73B4" w:rsidP="007C73B4">
      <w:pPr>
        <w:pStyle w:val="a4"/>
        <w:ind w:firstLine="720"/>
        <w:jc w:val="right"/>
        <w:rPr>
          <w:sz w:val="10"/>
          <w:szCs w:val="10"/>
          <w:highlight w:val="yellow"/>
        </w:rPr>
      </w:pPr>
    </w:p>
    <w:p w14:paraId="4114EBE0" w14:textId="767BAFEF" w:rsidR="007C73B4" w:rsidRPr="00A45759" w:rsidRDefault="007C73B4" w:rsidP="007C73B4">
      <w:pPr>
        <w:pStyle w:val="a4"/>
        <w:ind w:firstLine="720"/>
        <w:jc w:val="right"/>
      </w:pPr>
      <w:r w:rsidRPr="00A45759">
        <w:t xml:space="preserve">Таблица </w:t>
      </w:r>
      <w:r w:rsidR="00A45759" w:rsidRPr="00A45759">
        <w:t>2</w:t>
      </w:r>
    </w:p>
    <w:p w14:paraId="5AA9C558" w14:textId="77777777" w:rsidR="007C73B4" w:rsidRPr="00B80B36" w:rsidRDefault="007C73B4" w:rsidP="007C73B4">
      <w:pPr>
        <w:pStyle w:val="a8"/>
        <w:jc w:val="center"/>
        <w:rPr>
          <w:b/>
          <w:sz w:val="26"/>
        </w:rPr>
      </w:pPr>
      <w:r w:rsidRPr="00B80B36">
        <w:rPr>
          <w:b/>
          <w:sz w:val="26"/>
        </w:rPr>
        <w:t>Динамика изменения численности населения</w:t>
      </w:r>
    </w:p>
    <w:p w14:paraId="3E049A0F" w14:textId="77777777" w:rsidR="007C73B4" w:rsidRPr="00B80B36" w:rsidRDefault="007C73B4" w:rsidP="007C73B4">
      <w:pPr>
        <w:pStyle w:val="a8"/>
        <w:jc w:val="center"/>
        <w:rPr>
          <w:b/>
          <w:i/>
          <w:sz w:val="26"/>
        </w:rPr>
      </w:pPr>
      <w:r w:rsidRPr="00B80B36">
        <w:rPr>
          <w:b/>
          <w:i/>
          <w:sz w:val="26"/>
        </w:rPr>
        <w:t>(нарастающим итогом с начала года)</w:t>
      </w:r>
    </w:p>
    <w:tbl>
      <w:tblPr>
        <w:tblpPr w:leftFromText="180" w:rightFromText="180" w:vertAnchor="text" w:horzAnchor="margin" w:tblpXSpec="center" w:tblpY="185"/>
        <w:tblW w:w="9747" w:type="dxa"/>
        <w:tblLayout w:type="fixed"/>
        <w:tblLook w:val="04A0" w:firstRow="1" w:lastRow="0" w:firstColumn="1" w:lastColumn="0" w:noHBand="0" w:noVBand="1"/>
      </w:tblPr>
      <w:tblGrid>
        <w:gridCol w:w="3846"/>
        <w:gridCol w:w="728"/>
        <w:gridCol w:w="1308"/>
        <w:gridCol w:w="1314"/>
        <w:gridCol w:w="1276"/>
        <w:gridCol w:w="1275"/>
      </w:tblGrid>
      <w:tr w:rsidR="007C73B4" w:rsidRPr="00B80B36" w14:paraId="0AC9D4EB" w14:textId="77777777" w:rsidTr="00A45759">
        <w:trPr>
          <w:trHeight w:val="20"/>
        </w:trPr>
        <w:tc>
          <w:tcPr>
            <w:tcW w:w="3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70A2A" w14:textId="77777777" w:rsidR="007C73B4" w:rsidRPr="00B80B36" w:rsidRDefault="007C73B4" w:rsidP="007C73B4">
            <w:pPr>
              <w:ind w:left="-56" w:right="-112"/>
              <w:jc w:val="center"/>
              <w:rPr>
                <w:b/>
                <w:bCs/>
              </w:rPr>
            </w:pPr>
            <w:r w:rsidRPr="00B80B36">
              <w:rPr>
                <w:b/>
                <w:bCs/>
              </w:rPr>
              <w:t>Наименование показателя</w:t>
            </w:r>
          </w:p>
          <w:p w14:paraId="2A6DC97F" w14:textId="77777777" w:rsidR="007C73B4" w:rsidRPr="00B80B36" w:rsidRDefault="007C73B4" w:rsidP="007C73B4">
            <w:pPr>
              <w:ind w:left="-56" w:right="-112"/>
              <w:jc w:val="center"/>
              <w:rPr>
                <w:b/>
                <w:bCs/>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7D79D" w14:textId="77777777" w:rsidR="007C73B4" w:rsidRPr="00B80B36" w:rsidRDefault="007C73B4" w:rsidP="007C73B4">
            <w:pPr>
              <w:ind w:left="-48" w:right="-132"/>
              <w:jc w:val="center"/>
              <w:rPr>
                <w:b/>
                <w:bCs/>
              </w:rPr>
            </w:pPr>
            <w:r w:rsidRPr="00B80B36">
              <w:rPr>
                <w:b/>
                <w:bCs/>
              </w:rPr>
              <w:t xml:space="preserve"> Ед.</w:t>
            </w:r>
          </w:p>
          <w:p w14:paraId="03779102" w14:textId="77777777" w:rsidR="007C73B4" w:rsidRPr="00B80B36" w:rsidRDefault="007C73B4" w:rsidP="007C73B4">
            <w:pPr>
              <w:ind w:left="-48" w:right="-132"/>
              <w:jc w:val="center"/>
              <w:rPr>
                <w:b/>
                <w:bCs/>
              </w:rPr>
            </w:pPr>
            <w:r w:rsidRPr="00B80B36">
              <w:rPr>
                <w:b/>
                <w:bCs/>
              </w:rPr>
              <w:t>изм.</w:t>
            </w:r>
          </w:p>
        </w:tc>
        <w:tc>
          <w:tcPr>
            <w:tcW w:w="51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D02AD94" w14:textId="77777777" w:rsidR="007C73B4" w:rsidRPr="00142E44" w:rsidRDefault="007C73B4" w:rsidP="007C73B4">
            <w:pPr>
              <w:jc w:val="center"/>
              <w:rPr>
                <w:b/>
                <w:bCs/>
              </w:rPr>
            </w:pPr>
            <w:r w:rsidRPr="00142E44">
              <w:rPr>
                <w:b/>
                <w:bCs/>
              </w:rPr>
              <w:t>МО город Норильск</w:t>
            </w:r>
          </w:p>
        </w:tc>
      </w:tr>
      <w:tr w:rsidR="007C73B4" w:rsidRPr="00B80B36" w14:paraId="7262E6A2" w14:textId="77777777" w:rsidTr="00A45759">
        <w:trPr>
          <w:trHeight w:val="20"/>
        </w:trPr>
        <w:tc>
          <w:tcPr>
            <w:tcW w:w="3846" w:type="dxa"/>
            <w:vMerge/>
            <w:tcBorders>
              <w:top w:val="single" w:sz="4" w:space="0" w:color="auto"/>
              <w:left w:val="single" w:sz="4" w:space="0" w:color="auto"/>
              <w:bottom w:val="single" w:sz="4" w:space="0" w:color="auto"/>
              <w:right w:val="single" w:sz="4" w:space="0" w:color="auto"/>
            </w:tcBorders>
            <w:vAlign w:val="center"/>
            <w:hideMark/>
          </w:tcPr>
          <w:p w14:paraId="7BFA0027" w14:textId="77777777" w:rsidR="007C73B4" w:rsidRPr="00B80B36" w:rsidRDefault="007C73B4" w:rsidP="007C73B4">
            <w:pPr>
              <w:ind w:left="-56" w:right="-112"/>
              <w:rPr>
                <w:b/>
                <w:bC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40E4CEA1" w14:textId="77777777" w:rsidR="007C73B4" w:rsidRPr="00B80B36" w:rsidRDefault="007C73B4" w:rsidP="007C73B4">
            <w:pPr>
              <w:rPr>
                <w:b/>
                <w:bCs/>
              </w:rPr>
            </w:pPr>
          </w:p>
        </w:tc>
        <w:tc>
          <w:tcPr>
            <w:tcW w:w="1308" w:type="dxa"/>
            <w:tcBorders>
              <w:top w:val="nil"/>
              <w:left w:val="nil"/>
              <w:bottom w:val="single" w:sz="4" w:space="0" w:color="auto"/>
              <w:right w:val="single" w:sz="4" w:space="0" w:color="auto"/>
            </w:tcBorders>
            <w:shd w:val="clear" w:color="auto" w:fill="auto"/>
            <w:noWrap/>
            <w:vAlign w:val="center"/>
            <w:hideMark/>
          </w:tcPr>
          <w:p w14:paraId="24D7D713" w14:textId="77777777" w:rsidR="007C73B4" w:rsidRPr="00142E44" w:rsidRDefault="007C73B4" w:rsidP="007C73B4">
            <w:pPr>
              <w:jc w:val="center"/>
              <w:rPr>
                <w:b/>
                <w:bCs/>
              </w:rPr>
            </w:pPr>
            <w:r w:rsidRPr="00142E44">
              <w:rPr>
                <w:b/>
                <w:bCs/>
              </w:rPr>
              <w:t>на 01.07.14г.</w:t>
            </w:r>
          </w:p>
        </w:tc>
        <w:tc>
          <w:tcPr>
            <w:tcW w:w="1314" w:type="dxa"/>
            <w:tcBorders>
              <w:top w:val="nil"/>
              <w:left w:val="nil"/>
              <w:bottom w:val="single" w:sz="4" w:space="0" w:color="auto"/>
              <w:right w:val="single" w:sz="4" w:space="0" w:color="auto"/>
            </w:tcBorders>
            <w:shd w:val="clear" w:color="auto" w:fill="auto"/>
            <w:noWrap/>
            <w:vAlign w:val="center"/>
            <w:hideMark/>
          </w:tcPr>
          <w:p w14:paraId="0762AC8D" w14:textId="77777777" w:rsidR="007C73B4" w:rsidRPr="00142E44" w:rsidRDefault="007C73B4" w:rsidP="007C73B4">
            <w:pPr>
              <w:jc w:val="center"/>
              <w:rPr>
                <w:b/>
                <w:bCs/>
                <w:color w:val="000000"/>
              </w:rPr>
            </w:pPr>
            <w:r w:rsidRPr="00142E44">
              <w:rPr>
                <w:b/>
                <w:bCs/>
                <w:color w:val="000000"/>
              </w:rPr>
              <w:t>на 01.01.15г.</w:t>
            </w:r>
          </w:p>
        </w:tc>
        <w:tc>
          <w:tcPr>
            <w:tcW w:w="1276" w:type="dxa"/>
            <w:tcBorders>
              <w:top w:val="nil"/>
              <w:left w:val="nil"/>
              <w:bottom w:val="single" w:sz="4" w:space="0" w:color="auto"/>
              <w:right w:val="single" w:sz="4" w:space="0" w:color="auto"/>
            </w:tcBorders>
            <w:shd w:val="clear" w:color="auto" w:fill="auto"/>
            <w:noWrap/>
            <w:vAlign w:val="center"/>
            <w:hideMark/>
          </w:tcPr>
          <w:p w14:paraId="6F825CFC" w14:textId="77777777" w:rsidR="007C73B4" w:rsidRPr="00142E44" w:rsidRDefault="007C73B4" w:rsidP="007C73B4">
            <w:pPr>
              <w:jc w:val="center"/>
              <w:rPr>
                <w:b/>
                <w:bCs/>
                <w:color w:val="000000"/>
              </w:rPr>
            </w:pPr>
            <w:r w:rsidRPr="00142E44">
              <w:rPr>
                <w:b/>
                <w:bCs/>
                <w:color w:val="000000"/>
              </w:rPr>
              <w:t>на 01.07.15г.</w:t>
            </w:r>
          </w:p>
        </w:tc>
        <w:tc>
          <w:tcPr>
            <w:tcW w:w="1275" w:type="dxa"/>
            <w:tcBorders>
              <w:top w:val="nil"/>
              <w:left w:val="nil"/>
              <w:bottom w:val="single" w:sz="4" w:space="0" w:color="auto"/>
              <w:right w:val="single" w:sz="4" w:space="0" w:color="auto"/>
            </w:tcBorders>
            <w:shd w:val="clear" w:color="auto" w:fill="auto"/>
            <w:vAlign w:val="center"/>
            <w:hideMark/>
          </w:tcPr>
          <w:p w14:paraId="77361F7D" w14:textId="77777777" w:rsidR="007C73B4" w:rsidRPr="00142E44" w:rsidRDefault="007C73B4" w:rsidP="007C73B4">
            <w:pPr>
              <w:jc w:val="center"/>
              <w:rPr>
                <w:b/>
                <w:bCs/>
                <w:color w:val="000000"/>
              </w:rPr>
            </w:pPr>
            <w:r w:rsidRPr="00142E44">
              <w:rPr>
                <w:b/>
                <w:bCs/>
                <w:color w:val="000000"/>
              </w:rPr>
              <w:t>Откл.  +, -</w:t>
            </w:r>
          </w:p>
        </w:tc>
      </w:tr>
      <w:tr w:rsidR="007C73B4" w:rsidRPr="00B80B36" w14:paraId="20E36967" w14:textId="77777777" w:rsidTr="00A45759">
        <w:trPr>
          <w:trHeight w:val="20"/>
        </w:trPr>
        <w:tc>
          <w:tcPr>
            <w:tcW w:w="3846" w:type="dxa"/>
            <w:tcBorders>
              <w:top w:val="nil"/>
              <w:left w:val="single" w:sz="4" w:space="0" w:color="auto"/>
              <w:bottom w:val="single" w:sz="4" w:space="0" w:color="auto"/>
              <w:right w:val="single" w:sz="4" w:space="0" w:color="auto"/>
            </w:tcBorders>
            <w:shd w:val="clear" w:color="auto" w:fill="auto"/>
            <w:noWrap/>
            <w:vAlign w:val="center"/>
            <w:hideMark/>
          </w:tcPr>
          <w:p w14:paraId="5736C82A" w14:textId="77777777" w:rsidR="007C73B4" w:rsidRPr="00B80B36" w:rsidRDefault="007C73B4" w:rsidP="007C73B4">
            <w:pPr>
              <w:ind w:left="-56" w:right="-112"/>
              <w:rPr>
                <w:b/>
                <w:bCs/>
              </w:rPr>
            </w:pPr>
            <w:r w:rsidRPr="00B80B36">
              <w:rPr>
                <w:b/>
                <w:bCs/>
              </w:rPr>
              <w:t>Постоянное население – всего</w:t>
            </w:r>
            <w:r w:rsidRPr="00B80B36">
              <w:rPr>
                <w:b/>
                <w:bCs/>
                <w:vertAlign w:val="superscript"/>
              </w:rPr>
              <w:t>1</w:t>
            </w:r>
          </w:p>
        </w:tc>
        <w:tc>
          <w:tcPr>
            <w:tcW w:w="728" w:type="dxa"/>
            <w:tcBorders>
              <w:top w:val="nil"/>
              <w:left w:val="nil"/>
              <w:bottom w:val="single" w:sz="4" w:space="0" w:color="auto"/>
              <w:right w:val="single" w:sz="4" w:space="0" w:color="auto"/>
            </w:tcBorders>
            <w:shd w:val="clear" w:color="auto" w:fill="auto"/>
            <w:noWrap/>
            <w:vAlign w:val="center"/>
            <w:hideMark/>
          </w:tcPr>
          <w:p w14:paraId="6BA9E213" w14:textId="77777777" w:rsidR="007C73B4" w:rsidRPr="00B80B36" w:rsidRDefault="007C73B4" w:rsidP="007C73B4">
            <w:pPr>
              <w:jc w:val="center"/>
            </w:pPr>
            <w:r w:rsidRPr="00B80B36">
              <w:t>чел.</w:t>
            </w:r>
          </w:p>
        </w:tc>
        <w:tc>
          <w:tcPr>
            <w:tcW w:w="1308" w:type="dxa"/>
            <w:tcBorders>
              <w:top w:val="nil"/>
              <w:left w:val="nil"/>
              <w:bottom w:val="single" w:sz="4" w:space="0" w:color="auto"/>
              <w:right w:val="single" w:sz="4" w:space="0" w:color="auto"/>
            </w:tcBorders>
            <w:shd w:val="clear" w:color="auto" w:fill="auto"/>
            <w:noWrap/>
            <w:vAlign w:val="center"/>
            <w:hideMark/>
          </w:tcPr>
          <w:p w14:paraId="6F52E58A" w14:textId="77777777" w:rsidR="007C73B4" w:rsidRPr="00A01AC6" w:rsidRDefault="007C73B4" w:rsidP="007C73B4">
            <w:pPr>
              <w:jc w:val="center"/>
            </w:pPr>
            <w:r w:rsidRPr="00A01AC6">
              <w:t xml:space="preserve">177 843 </w:t>
            </w:r>
            <w:r w:rsidRPr="00A01AC6">
              <w:rPr>
                <w:b/>
                <w:vertAlign w:val="superscript"/>
              </w:rPr>
              <w:t>2</w:t>
            </w:r>
          </w:p>
        </w:tc>
        <w:tc>
          <w:tcPr>
            <w:tcW w:w="1314" w:type="dxa"/>
            <w:tcBorders>
              <w:top w:val="nil"/>
              <w:left w:val="nil"/>
              <w:bottom w:val="single" w:sz="4" w:space="0" w:color="auto"/>
              <w:right w:val="single" w:sz="4" w:space="0" w:color="auto"/>
            </w:tcBorders>
            <w:shd w:val="clear" w:color="auto" w:fill="auto"/>
            <w:noWrap/>
            <w:vAlign w:val="center"/>
            <w:hideMark/>
          </w:tcPr>
          <w:p w14:paraId="5A3CDC09" w14:textId="77777777" w:rsidR="007C73B4" w:rsidRPr="009079F0" w:rsidRDefault="007C73B4" w:rsidP="007C73B4">
            <w:pPr>
              <w:jc w:val="center"/>
              <w:rPr>
                <w:vertAlign w:val="superscript"/>
              </w:rPr>
            </w:pPr>
            <w:r w:rsidRPr="009079F0">
              <w:t xml:space="preserve">176 971 </w:t>
            </w:r>
          </w:p>
        </w:tc>
        <w:tc>
          <w:tcPr>
            <w:tcW w:w="1276" w:type="dxa"/>
            <w:tcBorders>
              <w:top w:val="nil"/>
              <w:left w:val="nil"/>
              <w:bottom w:val="single" w:sz="4" w:space="0" w:color="auto"/>
              <w:right w:val="single" w:sz="4" w:space="0" w:color="auto"/>
            </w:tcBorders>
            <w:shd w:val="clear" w:color="auto" w:fill="auto"/>
            <w:noWrap/>
            <w:vAlign w:val="center"/>
            <w:hideMark/>
          </w:tcPr>
          <w:p w14:paraId="6BD23DAD" w14:textId="77777777" w:rsidR="007C73B4" w:rsidRPr="009079F0" w:rsidRDefault="007C73B4" w:rsidP="007C73B4">
            <w:pPr>
              <w:jc w:val="center"/>
              <w:rPr>
                <w:vertAlign w:val="superscript"/>
              </w:rPr>
            </w:pPr>
            <w:r w:rsidRPr="009079F0">
              <w:t xml:space="preserve">177 740 </w:t>
            </w:r>
            <w:r w:rsidRPr="009079F0">
              <w:rPr>
                <w:b/>
                <w:vertAlign w:val="superscript"/>
              </w:rPr>
              <w:t>2</w:t>
            </w:r>
          </w:p>
        </w:tc>
        <w:tc>
          <w:tcPr>
            <w:tcW w:w="1275" w:type="dxa"/>
            <w:tcBorders>
              <w:top w:val="nil"/>
              <w:left w:val="nil"/>
              <w:bottom w:val="single" w:sz="4" w:space="0" w:color="auto"/>
              <w:right w:val="single" w:sz="4" w:space="0" w:color="auto"/>
            </w:tcBorders>
            <w:shd w:val="clear" w:color="auto" w:fill="auto"/>
            <w:noWrap/>
            <w:vAlign w:val="center"/>
            <w:hideMark/>
          </w:tcPr>
          <w:p w14:paraId="7B951213" w14:textId="77777777" w:rsidR="007C73B4" w:rsidRPr="009079F0" w:rsidRDefault="007C73B4" w:rsidP="007C73B4">
            <w:pPr>
              <w:jc w:val="center"/>
            </w:pPr>
            <w:r w:rsidRPr="009079F0">
              <w:t>- 103</w:t>
            </w:r>
          </w:p>
        </w:tc>
      </w:tr>
      <w:tr w:rsidR="007C73B4" w:rsidRPr="00B80B36" w14:paraId="34E62151" w14:textId="77777777" w:rsidTr="00A45759">
        <w:trPr>
          <w:trHeight w:val="20"/>
        </w:trPr>
        <w:tc>
          <w:tcPr>
            <w:tcW w:w="3846" w:type="dxa"/>
            <w:tcBorders>
              <w:top w:val="nil"/>
              <w:left w:val="single" w:sz="4" w:space="0" w:color="auto"/>
              <w:bottom w:val="single" w:sz="4" w:space="0" w:color="auto"/>
              <w:right w:val="single" w:sz="4" w:space="0" w:color="auto"/>
            </w:tcBorders>
            <w:shd w:val="clear" w:color="auto" w:fill="auto"/>
            <w:noWrap/>
            <w:vAlign w:val="bottom"/>
            <w:hideMark/>
          </w:tcPr>
          <w:p w14:paraId="4F4F49B1" w14:textId="77777777" w:rsidR="007C73B4" w:rsidRPr="00B80B36" w:rsidRDefault="007C73B4" w:rsidP="007C73B4">
            <w:pPr>
              <w:ind w:left="-56" w:right="-112"/>
              <w:rPr>
                <w:bCs/>
              </w:rPr>
            </w:pPr>
            <w:r w:rsidRPr="00B80B36">
              <w:rPr>
                <w:bCs/>
              </w:rPr>
              <w:t>Прибыло</w:t>
            </w:r>
          </w:p>
        </w:tc>
        <w:tc>
          <w:tcPr>
            <w:tcW w:w="728" w:type="dxa"/>
            <w:tcBorders>
              <w:top w:val="nil"/>
              <w:left w:val="nil"/>
              <w:bottom w:val="single" w:sz="4" w:space="0" w:color="auto"/>
              <w:right w:val="single" w:sz="4" w:space="0" w:color="auto"/>
            </w:tcBorders>
            <w:shd w:val="clear" w:color="auto" w:fill="auto"/>
            <w:noWrap/>
            <w:vAlign w:val="center"/>
            <w:hideMark/>
          </w:tcPr>
          <w:p w14:paraId="2FCAEAC3" w14:textId="77777777" w:rsidR="007C73B4" w:rsidRPr="00B80B36" w:rsidRDefault="007C73B4" w:rsidP="007C73B4">
            <w:pPr>
              <w:jc w:val="center"/>
            </w:pPr>
            <w:r w:rsidRPr="00B80B36">
              <w:t>чел.</w:t>
            </w:r>
          </w:p>
        </w:tc>
        <w:tc>
          <w:tcPr>
            <w:tcW w:w="1308" w:type="dxa"/>
            <w:tcBorders>
              <w:top w:val="nil"/>
              <w:left w:val="nil"/>
              <w:bottom w:val="single" w:sz="4" w:space="0" w:color="auto"/>
              <w:right w:val="single" w:sz="4" w:space="0" w:color="auto"/>
            </w:tcBorders>
            <w:shd w:val="clear" w:color="auto" w:fill="auto"/>
            <w:noWrap/>
            <w:vAlign w:val="center"/>
            <w:hideMark/>
          </w:tcPr>
          <w:p w14:paraId="169CFE0E" w14:textId="77777777" w:rsidR="007C73B4" w:rsidRPr="00A01AC6" w:rsidRDefault="007C73B4" w:rsidP="007C73B4">
            <w:pPr>
              <w:jc w:val="center"/>
            </w:pPr>
            <w:r w:rsidRPr="00A01AC6">
              <w:t>5 806</w:t>
            </w:r>
          </w:p>
        </w:tc>
        <w:tc>
          <w:tcPr>
            <w:tcW w:w="1314" w:type="dxa"/>
            <w:tcBorders>
              <w:top w:val="nil"/>
              <w:left w:val="nil"/>
              <w:bottom w:val="single" w:sz="4" w:space="0" w:color="auto"/>
              <w:right w:val="single" w:sz="4" w:space="0" w:color="auto"/>
            </w:tcBorders>
            <w:shd w:val="clear" w:color="auto" w:fill="auto"/>
            <w:noWrap/>
            <w:vAlign w:val="center"/>
            <w:hideMark/>
          </w:tcPr>
          <w:p w14:paraId="1FCB0FF1" w14:textId="77777777" w:rsidR="007C73B4" w:rsidRPr="009079F0" w:rsidRDefault="007C73B4" w:rsidP="007C73B4">
            <w:pPr>
              <w:jc w:val="center"/>
            </w:pPr>
            <w:r w:rsidRPr="009079F0">
              <w:t>12 056</w:t>
            </w:r>
          </w:p>
        </w:tc>
        <w:tc>
          <w:tcPr>
            <w:tcW w:w="1276" w:type="dxa"/>
            <w:tcBorders>
              <w:top w:val="nil"/>
              <w:left w:val="nil"/>
              <w:bottom w:val="single" w:sz="4" w:space="0" w:color="auto"/>
              <w:right w:val="single" w:sz="4" w:space="0" w:color="auto"/>
            </w:tcBorders>
            <w:shd w:val="clear" w:color="auto" w:fill="auto"/>
            <w:noWrap/>
            <w:vAlign w:val="center"/>
            <w:hideMark/>
          </w:tcPr>
          <w:p w14:paraId="4C2F5483" w14:textId="77777777" w:rsidR="007C73B4" w:rsidRPr="009079F0" w:rsidRDefault="007C73B4" w:rsidP="007C73B4">
            <w:pPr>
              <w:jc w:val="center"/>
            </w:pPr>
            <w:r w:rsidRPr="009079F0">
              <w:t>5 810</w:t>
            </w:r>
          </w:p>
        </w:tc>
        <w:tc>
          <w:tcPr>
            <w:tcW w:w="1275" w:type="dxa"/>
            <w:tcBorders>
              <w:top w:val="nil"/>
              <w:left w:val="nil"/>
              <w:bottom w:val="single" w:sz="4" w:space="0" w:color="auto"/>
              <w:right w:val="single" w:sz="4" w:space="0" w:color="auto"/>
            </w:tcBorders>
            <w:shd w:val="clear" w:color="auto" w:fill="auto"/>
            <w:noWrap/>
            <w:vAlign w:val="bottom"/>
            <w:hideMark/>
          </w:tcPr>
          <w:p w14:paraId="4EC9F5C3" w14:textId="77777777" w:rsidR="007C73B4" w:rsidRPr="009079F0" w:rsidRDefault="007C73B4" w:rsidP="007C73B4">
            <w:pPr>
              <w:jc w:val="center"/>
            </w:pPr>
            <w:r w:rsidRPr="009079F0">
              <w:t>4</w:t>
            </w:r>
          </w:p>
        </w:tc>
      </w:tr>
      <w:tr w:rsidR="007C73B4" w:rsidRPr="00B80B36" w14:paraId="49A8440E" w14:textId="77777777" w:rsidTr="00A45759">
        <w:trPr>
          <w:trHeight w:val="20"/>
        </w:trPr>
        <w:tc>
          <w:tcPr>
            <w:tcW w:w="3846" w:type="dxa"/>
            <w:tcBorders>
              <w:top w:val="nil"/>
              <w:left w:val="single" w:sz="4" w:space="0" w:color="auto"/>
              <w:bottom w:val="single" w:sz="4" w:space="0" w:color="auto"/>
              <w:right w:val="single" w:sz="4" w:space="0" w:color="auto"/>
            </w:tcBorders>
            <w:shd w:val="clear" w:color="auto" w:fill="auto"/>
            <w:noWrap/>
            <w:vAlign w:val="bottom"/>
            <w:hideMark/>
          </w:tcPr>
          <w:p w14:paraId="7B98F458" w14:textId="77777777" w:rsidR="007C73B4" w:rsidRPr="00B80B36" w:rsidRDefault="007C73B4" w:rsidP="007C73B4">
            <w:pPr>
              <w:ind w:left="-56" w:right="-112"/>
              <w:rPr>
                <w:bCs/>
              </w:rPr>
            </w:pPr>
            <w:r w:rsidRPr="00B80B36">
              <w:rPr>
                <w:bCs/>
              </w:rPr>
              <w:t>Выбыло</w:t>
            </w:r>
          </w:p>
        </w:tc>
        <w:tc>
          <w:tcPr>
            <w:tcW w:w="728" w:type="dxa"/>
            <w:tcBorders>
              <w:top w:val="nil"/>
              <w:left w:val="nil"/>
              <w:bottom w:val="single" w:sz="4" w:space="0" w:color="auto"/>
              <w:right w:val="single" w:sz="4" w:space="0" w:color="auto"/>
            </w:tcBorders>
            <w:shd w:val="clear" w:color="auto" w:fill="auto"/>
            <w:noWrap/>
            <w:vAlign w:val="center"/>
            <w:hideMark/>
          </w:tcPr>
          <w:p w14:paraId="35E2BE98" w14:textId="77777777" w:rsidR="007C73B4" w:rsidRPr="00B80B36" w:rsidRDefault="007C73B4" w:rsidP="007C73B4">
            <w:pPr>
              <w:jc w:val="center"/>
            </w:pPr>
            <w:r w:rsidRPr="00B80B36">
              <w:t>чел.</w:t>
            </w:r>
          </w:p>
        </w:tc>
        <w:tc>
          <w:tcPr>
            <w:tcW w:w="1308" w:type="dxa"/>
            <w:tcBorders>
              <w:top w:val="nil"/>
              <w:left w:val="nil"/>
              <w:bottom w:val="single" w:sz="4" w:space="0" w:color="auto"/>
              <w:right w:val="single" w:sz="4" w:space="0" w:color="auto"/>
            </w:tcBorders>
            <w:shd w:val="clear" w:color="auto" w:fill="auto"/>
            <w:noWrap/>
            <w:vAlign w:val="center"/>
            <w:hideMark/>
          </w:tcPr>
          <w:p w14:paraId="56B692FA" w14:textId="77777777" w:rsidR="007C73B4" w:rsidRPr="00A01AC6" w:rsidRDefault="007C73B4" w:rsidP="007C73B4">
            <w:pPr>
              <w:jc w:val="center"/>
            </w:pPr>
            <w:r w:rsidRPr="00A01AC6">
              <w:t>6 161</w:t>
            </w:r>
          </w:p>
        </w:tc>
        <w:tc>
          <w:tcPr>
            <w:tcW w:w="1314" w:type="dxa"/>
            <w:tcBorders>
              <w:top w:val="nil"/>
              <w:left w:val="nil"/>
              <w:bottom w:val="single" w:sz="4" w:space="0" w:color="auto"/>
              <w:right w:val="single" w:sz="4" w:space="0" w:color="auto"/>
            </w:tcBorders>
            <w:shd w:val="clear" w:color="auto" w:fill="auto"/>
            <w:noWrap/>
            <w:vAlign w:val="center"/>
            <w:hideMark/>
          </w:tcPr>
          <w:p w14:paraId="35315EC8" w14:textId="77777777" w:rsidR="007C73B4" w:rsidRPr="009079F0" w:rsidRDefault="007C73B4" w:rsidP="007C73B4">
            <w:pPr>
              <w:jc w:val="center"/>
            </w:pPr>
            <w:r w:rsidRPr="009079F0">
              <w:t>14 094</w:t>
            </w:r>
          </w:p>
        </w:tc>
        <w:tc>
          <w:tcPr>
            <w:tcW w:w="1276" w:type="dxa"/>
            <w:tcBorders>
              <w:top w:val="nil"/>
              <w:left w:val="nil"/>
              <w:bottom w:val="single" w:sz="4" w:space="0" w:color="auto"/>
              <w:right w:val="single" w:sz="4" w:space="0" w:color="auto"/>
            </w:tcBorders>
            <w:shd w:val="clear" w:color="auto" w:fill="auto"/>
            <w:noWrap/>
            <w:vAlign w:val="center"/>
            <w:hideMark/>
          </w:tcPr>
          <w:p w14:paraId="420DEFF4" w14:textId="77777777" w:rsidR="007C73B4" w:rsidRPr="009079F0" w:rsidRDefault="007C73B4" w:rsidP="007C73B4">
            <w:pPr>
              <w:jc w:val="center"/>
            </w:pPr>
            <w:r w:rsidRPr="009079F0">
              <w:t>5 846</w:t>
            </w:r>
          </w:p>
        </w:tc>
        <w:tc>
          <w:tcPr>
            <w:tcW w:w="1275" w:type="dxa"/>
            <w:tcBorders>
              <w:top w:val="nil"/>
              <w:left w:val="nil"/>
              <w:bottom w:val="single" w:sz="4" w:space="0" w:color="auto"/>
              <w:right w:val="single" w:sz="4" w:space="0" w:color="auto"/>
            </w:tcBorders>
            <w:shd w:val="clear" w:color="auto" w:fill="auto"/>
            <w:noWrap/>
            <w:vAlign w:val="bottom"/>
            <w:hideMark/>
          </w:tcPr>
          <w:p w14:paraId="2BBB408E" w14:textId="77777777" w:rsidR="007C73B4" w:rsidRPr="009079F0" w:rsidRDefault="007C73B4" w:rsidP="007C73B4">
            <w:pPr>
              <w:jc w:val="center"/>
            </w:pPr>
            <w:r w:rsidRPr="009079F0">
              <w:t>-315</w:t>
            </w:r>
          </w:p>
        </w:tc>
      </w:tr>
      <w:tr w:rsidR="007C73B4" w:rsidRPr="00B80B36" w14:paraId="1655C43C" w14:textId="77777777" w:rsidTr="00A45759">
        <w:trPr>
          <w:trHeight w:val="20"/>
        </w:trPr>
        <w:tc>
          <w:tcPr>
            <w:tcW w:w="3846" w:type="dxa"/>
            <w:tcBorders>
              <w:top w:val="nil"/>
              <w:left w:val="single" w:sz="4" w:space="0" w:color="auto"/>
              <w:bottom w:val="single" w:sz="4" w:space="0" w:color="auto"/>
              <w:right w:val="single" w:sz="4" w:space="0" w:color="auto"/>
            </w:tcBorders>
            <w:shd w:val="clear" w:color="auto" w:fill="auto"/>
            <w:noWrap/>
            <w:vAlign w:val="bottom"/>
            <w:hideMark/>
          </w:tcPr>
          <w:p w14:paraId="574796F7" w14:textId="5F816218" w:rsidR="007C73B4" w:rsidRPr="00B80B36" w:rsidRDefault="007C73B4" w:rsidP="007C73B4">
            <w:pPr>
              <w:ind w:left="-56" w:right="-112"/>
              <w:rPr>
                <w:b/>
                <w:bCs/>
              </w:rPr>
            </w:pPr>
            <w:r w:rsidRPr="00B80B36">
              <w:rPr>
                <w:b/>
                <w:bCs/>
              </w:rPr>
              <w:t>Миграционный прирост (</w:t>
            </w:r>
            <w:r w:rsidR="001A31D8" w:rsidRPr="00B80B36">
              <w:rPr>
                <w:b/>
                <w:bCs/>
              </w:rPr>
              <w:t xml:space="preserve">отток)  </w:t>
            </w:r>
            <w:r w:rsidRPr="00B80B36">
              <w:rPr>
                <w:b/>
                <w:bCs/>
              </w:rPr>
              <w:t xml:space="preserve">       населения</w:t>
            </w:r>
          </w:p>
        </w:tc>
        <w:tc>
          <w:tcPr>
            <w:tcW w:w="728" w:type="dxa"/>
            <w:tcBorders>
              <w:top w:val="nil"/>
              <w:left w:val="nil"/>
              <w:bottom w:val="single" w:sz="4" w:space="0" w:color="auto"/>
              <w:right w:val="single" w:sz="4" w:space="0" w:color="auto"/>
            </w:tcBorders>
            <w:shd w:val="clear" w:color="auto" w:fill="auto"/>
            <w:noWrap/>
            <w:vAlign w:val="center"/>
            <w:hideMark/>
          </w:tcPr>
          <w:p w14:paraId="70775F50" w14:textId="77777777" w:rsidR="007C73B4" w:rsidRPr="00B80B36" w:rsidRDefault="007C73B4" w:rsidP="007C73B4">
            <w:pPr>
              <w:jc w:val="center"/>
            </w:pPr>
            <w:r w:rsidRPr="00B80B36">
              <w:t>чел.</w:t>
            </w:r>
          </w:p>
        </w:tc>
        <w:tc>
          <w:tcPr>
            <w:tcW w:w="1308" w:type="dxa"/>
            <w:tcBorders>
              <w:top w:val="nil"/>
              <w:left w:val="nil"/>
              <w:bottom w:val="single" w:sz="4" w:space="0" w:color="auto"/>
              <w:right w:val="single" w:sz="4" w:space="0" w:color="auto"/>
            </w:tcBorders>
            <w:shd w:val="clear" w:color="auto" w:fill="auto"/>
            <w:noWrap/>
            <w:vAlign w:val="center"/>
            <w:hideMark/>
          </w:tcPr>
          <w:p w14:paraId="2E907B3F" w14:textId="77777777" w:rsidR="007C73B4" w:rsidRPr="00A01AC6" w:rsidRDefault="007C73B4" w:rsidP="007C73B4">
            <w:pPr>
              <w:jc w:val="center"/>
            </w:pPr>
            <w:r w:rsidRPr="00A01AC6">
              <w:t>- 355</w:t>
            </w:r>
          </w:p>
        </w:tc>
        <w:tc>
          <w:tcPr>
            <w:tcW w:w="1314" w:type="dxa"/>
            <w:tcBorders>
              <w:top w:val="nil"/>
              <w:left w:val="nil"/>
              <w:bottom w:val="single" w:sz="4" w:space="0" w:color="auto"/>
              <w:right w:val="single" w:sz="4" w:space="0" w:color="auto"/>
            </w:tcBorders>
            <w:shd w:val="clear" w:color="auto" w:fill="auto"/>
            <w:noWrap/>
            <w:vAlign w:val="center"/>
            <w:hideMark/>
          </w:tcPr>
          <w:p w14:paraId="77D4EB09" w14:textId="77777777" w:rsidR="007C73B4" w:rsidRPr="009079F0" w:rsidRDefault="007C73B4" w:rsidP="007C73B4">
            <w:pPr>
              <w:jc w:val="center"/>
            </w:pPr>
            <w:r w:rsidRPr="009079F0">
              <w:t>- 2 038</w:t>
            </w:r>
          </w:p>
        </w:tc>
        <w:tc>
          <w:tcPr>
            <w:tcW w:w="1276" w:type="dxa"/>
            <w:tcBorders>
              <w:top w:val="nil"/>
              <w:left w:val="nil"/>
              <w:bottom w:val="single" w:sz="4" w:space="0" w:color="auto"/>
              <w:right w:val="single" w:sz="4" w:space="0" w:color="auto"/>
            </w:tcBorders>
            <w:shd w:val="clear" w:color="auto" w:fill="auto"/>
            <w:noWrap/>
            <w:vAlign w:val="center"/>
            <w:hideMark/>
          </w:tcPr>
          <w:p w14:paraId="3E49BF97" w14:textId="77777777" w:rsidR="007C73B4" w:rsidRPr="009079F0" w:rsidRDefault="007C73B4" w:rsidP="007C73B4">
            <w:pPr>
              <w:jc w:val="center"/>
            </w:pPr>
            <w:r w:rsidRPr="009079F0">
              <w:t>- 36</w:t>
            </w:r>
          </w:p>
        </w:tc>
        <w:tc>
          <w:tcPr>
            <w:tcW w:w="1275" w:type="dxa"/>
            <w:tcBorders>
              <w:top w:val="nil"/>
              <w:left w:val="nil"/>
              <w:bottom w:val="single" w:sz="4" w:space="0" w:color="auto"/>
              <w:right w:val="single" w:sz="4" w:space="0" w:color="auto"/>
            </w:tcBorders>
            <w:shd w:val="clear" w:color="auto" w:fill="auto"/>
            <w:noWrap/>
            <w:vAlign w:val="center"/>
            <w:hideMark/>
          </w:tcPr>
          <w:p w14:paraId="2E47DF7F" w14:textId="77777777" w:rsidR="007C73B4" w:rsidRPr="009079F0" w:rsidRDefault="007C73B4" w:rsidP="007C73B4">
            <w:pPr>
              <w:jc w:val="center"/>
            </w:pPr>
            <w:r w:rsidRPr="009079F0">
              <w:t>319</w:t>
            </w:r>
          </w:p>
        </w:tc>
      </w:tr>
      <w:tr w:rsidR="007C73B4" w:rsidRPr="00B80B36" w14:paraId="15E2EC85" w14:textId="77777777" w:rsidTr="00A45759">
        <w:trPr>
          <w:trHeight w:val="20"/>
        </w:trPr>
        <w:tc>
          <w:tcPr>
            <w:tcW w:w="3846" w:type="dxa"/>
            <w:tcBorders>
              <w:top w:val="single" w:sz="4" w:space="0" w:color="auto"/>
              <w:left w:val="single" w:sz="4" w:space="0" w:color="auto"/>
              <w:bottom w:val="nil"/>
              <w:right w:val="single" w:sz="4" w:space="0" w:color="auto"/>
            </w:tcBorders>
            <w:shd w:val="clear" w:color="auto" w:fill="auto"/>
            <w:noWrap/>
            <w:vAlign w:val="bottom"/>
            <w:hideMark/>
          </w:tcPr>
          <w:p w14:paraId="7355F501" w14:textId="77777777" w:rsidR="007C73B4" w:rsidRPr="00B80B36" w:rsidRDefault="007C73B4" w:rsidP="007C73B4">
            <w:pPr>
              <w:ind w:left="-56" w:right="-112"/>
            </w:pPr>
            <w:r w:rsidRPr="00B80B36">
              <w:t>Родилось</w:t>
            </w:r>
            <w:r w:rsidRPr="00B80B36">
              <w:rPr>
                <w:vertAlign w:val="superscript"/>
              </w:rPr>
              <w:t xml:space="preserve"> </w:t>
            </w:r>
            <w:r w:rsidRPr="00B80B36">
              <w:rPr>
                <w:b/>
                <w:vertAlign w:val="superscript"/>
              </w:rPr>
              <w:t>3</w:t>
            </w:r>
            <w:r w:rsidRPr="00B80B36">
              <w:t xml:space="preserve"> </w:t>
            </w:r>
          </w:p>
        </w:tc>
        <w:tc>
          <w:tcPr>
            <w:tcW w:w="728" w:type="dxa"/>
            <w:tcBorders>
              <w:top w:val="single" w:sz="4" w:space="0" w:color="auto"/>
              <w:left w:val="nil"/>
              <w:bottom w:val="nil"/>
              <w:right w:val="single" w:sz="4" w:space="0" w:color="auto"/>
            </w:tcBorders>
            <w:shd w:val="clear" w:color="auto" w:fill="auto"/>
            <w:noWrap/>
            <w:vAlign w:val="center"/>
            <w:hideMark/>
          </w:tcPr>
          <w:p w14:paraId="43A524F1" w14:textId="77777777" w:rsidR="007C73B4" w:rsidRPr="00B80B36" w:rsidRDefault="007C73B4" w:rsidP="007C73B4">
            <w:pPr>
              <w:jc w:val="center"/>
            </w:pPr>
            <w:r w:rsidRPr="00B80B36">
              <w:t>чел.</w:t>
            </w:r>
          </w:p>
        </w:tc>
        <w:tc>
          <w:tcPr>
            <w:tcW w:w="1308" w:type="dxa"/>
            <w:tcBorders>
              <w:top w:val="single" w:sz="4" w:space="0" w:color="auto"/>
              <w:left w:val="nil"/>
              <w:bottom w:val="nil"/>
              <w:right w:val="single" w:sz="4" w:space="0" w:color="auto"/>
            </w:tcBorders>
            <w:shd w:val="clear" w:color="auto" w:fill="auto"/>
            <w:noWrap/>
            <w:vAlign w:val="center"/>
            <w:hideMark/>
          </w:tcPr>
          <w:p w14:paraId="31871BE0" w14:textId="77777777" w:rsidR="007C73B4" w:rsidRPr="00A01AC6" w:rsidRDefault="007C73B4" w:rsidP="007C73B4">
            <w:pPr>
              <w:jc w:val="center"/>
            </w:pPr>
            <w:r w:rsidRPr="00A01AC6">
              <w:t>1 426</w:t>
            </w:r>
          </w:p>
        </w:tc>
        <w:tc>
          <w:tcPr>
            <w:tcW w:w="1314" w:type="dxa"/>
            <w:tcBorders>
              <w:top w:val="single" w:sz="4" w:space="0" w:color="auto"/>
              <w:left w:val="nil"/>
              <w:bottom w:val="nil"/>
              <w:right w:val="single" w:sz="4" w:space="0" w:color="auto"/>
            </w:tcBorders>
            <w:shd w:val="clear" w:color="auto" w:fill="auto"/>
            <w:noWrap/>
            <w:vAlign w:val="center"/>
            <w:hideMark/>
          </w:tcPr>
          <w:p w14:paraId="2745308D" w14:textId="77777777" w:rsidR="007C73B4" w:rsidRPr="009079F0" w:rsidRDefault="007C73B4" w:rsidP="007C73B4">
            <w:pPr>
              <w:jc w:val="center"/>
            </w:pPr>
            <w:r w:rsidRPr="009079F0">
              <w:t>2 793</w:t>
            </w:r>
          </w:p>
        </w:tc>
        <w:tc>
          <w:tcPr>
            <w:tcW w:w="1276" w:type="dxa"/>
            <w:tcBorders>
              <w:top w:val="single" w:sz="4" w:space="0" w:color="auto"/>
              <w:left w:val="nil"/>
              <w:bottom w:val="nil"/>
              <w:right w:val="single" w:sz="4" w:space="0" w:color="auto"/>
            </w:tcBorders>
            <w:shd w:val="clear" w:color="auto" w:fill="auto"/>
            <w:noWrap/>
            <w:vAlign w:val="center"/>
            <w:hideMark/>
          </w:tcPr>
          <w:p w14:paraId="24645256" w14:textId="77777777" w:rsidR="007C73B4" w:rsidRPr="009079F0" w:rsidRDefault="007C73B4" w:rsidP="007C73B4">
            <w:pPr>
              <w:jc w:val="center"/>
            </w:pPr>
            <w:r w:rsidRPr="009079F0">
              <w:t>1 344</w:t>
            </w:r>
          </w:p>
        </w:tc>
        <w:tc>
          <w:tcPr>
            <w:tcW w:w="1275" w:type="dxa"/>
            <w:tcBorders>
              <w:top w:val="single" w:sz="4" w:space="0" w:color="auto"/>
              <w:left w:val="nil"/>
              <w:bottom w:val="nil"/>
              <w:right w:val="single" w:sz="4" w:space="0" w:color="auto"/>
            </w:tcBorders>
            <w:shd w:val="clear" w:color="auto" w:fill="auto"/>
            <w:noWrap/>
            <w:vAlign w:val="center"/>
            <w:hideMark/>
          </w:tcPr>
          <w:p w14:paraId="37B7812A" w14:textId="77777777" w:rsidR="007C73B4" w:rsidRPr="009079F0" w:rsidRDefault="007C73B4" w:rsidP="007C73B4">
            <w:pPr>
              <w:jc w:val="center"/>
            </w:pPr>
            <w:r w:rsidRPr="009079F0">
              <w:t>-82</w:t>
            </w:r>
          </w:p>
        </w:tc>
      </w:tr>
      <w:tr w:rsidR="007C73B4" w:rsidRPr="00B80B36" w14:paraId="4F12869A" w14:textId="77777777" w:rsidTr="00A45759">
        <w:trPr>
          <w:trHeight w:val="20"/>
        </w:trPr>
        <w:tc>
          <w:tcPr>
            <w:tcW w:w="3846" w:type="dxa"/>
            <w:tcBorders>
              <w:top w:val="single" w:sz="4" w:space="0" w:color="auto"/>
              <w:left w:val="single" w:sz="4" w:space="0" w:color="auto"/>
              <w:bottom w:val="nil"/>
              <w:right w:val="single" w:sz="4" w:space="0" w:color="auto"/>
            </w:tcBorders>
            <w:shd w:val="clear" w:color="auto" w:fill="auto"/>
            <w:noWrap/>
            <w:vAlign w:val="bottom"/>
            <w:hideMark/>
          </w:tcPr>
          <w:p w14:paraId="3D987000" w14:textId="77777777" w:rsidR="007C73B4" w:rsidRPr="00B80B36" w:rsidRDefault="007C73B4" w:rsidP="007C73B4">
            <w:pPr>
              <w:ind w:left="-56" w:right="-112"/>
              <w:rPr>
                <w:vertAlign w:val="superscript"/>
              </w:rPr>
            </w:pPr>
            <w:r w:rsidRPr="00B80B36">
              <w:t xml:space="preserve">Умерло </w:t>
            </w:r>
            <w:r w:rsidRPr="00B80B36">
              <w:rPr>
                <w:b/>
                <w:vertAlign w:val="superscript"/>
              </w:rPr>
              <w:t>3</w:t>
            </w:r>
          </w:p>
        </w:tc>
        <w:tc>
          <w:tcPr>
            <w:tcW w:w="728" w:type="dxa"/>
            <w:tcBorders>
              <w:top w:val="single" w:sz="4" w:space="0" w:color="auto"/>
              <w:left w:val="nil"/>
              <w:bottom w:val="nil"/>
              <w:right w:val="single" w:sz="4" w:space="0" w:color="auto"/>
            </w:tcBorders>
            <w:shd w:val="clear" w:color="auto" w:fill="auto"/>
            <w:noWrap/>
            <w:vAlign w:val="center"/>
            <w:hideMark/>
          </w:tcPr>
          <w:p w14:paraId="1C0D86FF" w14:textId="77777777" w:rsidR="007C73B4" w:rsidRPr="00B80B36" w:rsidRDefault="007C73B4" w:rsidP="007C73B4">
            <w:pPr>
              <w:jc w:val="center"/>
            </w:pPr>
            <w:r w:rsidRPr="00B80B36">
              <w:t>чел.</w:t>
            </w:r>
          </w:p>
        </w:tc>
        <w:tc>
          <w:tcPr>
            <w:tcW w:w="1308" w:type="dxa"/>
            <w:tcBorders>
              <w:top w:val="single" w:sz="4" w:space="0" w:color="auto"/>
              <w:left w:val="nil"/>
              <w:bottom w:val="nil"/>
              <w:right w:val="single" w:sz="4" w:space="0" w:color="auto"/>
            </w:tcBorders>
            <w:shd w:val="clear" w:color="auto" w:fill="auto"/>
            <w:noWrap/>
            <w:vAlign w:val="center"/>
            <w:hideMark/>
          </w:tcPr>
          <w:p w14:paraId="4E0093B1" w14:textId="77777777" w:rsidR="007C73B4" w:rsidRPr="00A01AC6" w:rsidRDefault="007C73B4" w:rsidP="007C73B4">
            <w:pPr>
              <w:jc w:val="center"/>
            </w:pPr>
            <w:r w:rsidRPr="00A01AC6">
              <w:t>554</w:t>
            </w:r>
          </w:p>
        </w:tc>
        <w:tc>
          <w:tcPr>
            <w:tcW w:w="1314" w:type="dxa"/>
            <w:tcBorders>
              <w:top w:val="single" w:sz="4" w:space="0" w:color="auto"/>
              <w:left w:val="nil"/>
              <w:bottom w:val="nil"/>
              <w:right w:val="single" w:sz="4" w:space="0" w:color="auto"/>
            </w:tcBorders>
            <w:shd w:val="clear" w:color="auto" w:fill="auto"/>
            <w:noWrap/>
            <w:vAlign w:val="center"/>
            <w:hideMark/>
          </w:tcPr>
          <w:p w14:paraId="072EC9D7" w14:textId="77777777" w:rsidR="007C73B4" w:rsidRPr="009079F0" w:rsidRDefault="007C73B4" w:rsidP="007C73B4">
            <w:pPr>
              <w:jc w:val="center"/>
            </w:pPr>
            <w:r w:rsidRPr="009079F0">
              <w:t>1 110</w:t>
            </w:r>
          </w:p>
        </w:tc>
        <w:tc>
          <w:tcPr>
            <w:tcW w:w="1276" w:type="dxa"/>
            <w:tcBorders>
              <w:top w:val="single" w:sz="4" w:space="0" w:color="auto"/>
              <w:left w:val="nil"/>
              <w:bottom w:val="nil"/>
              <w:right w:val="single" w:sz="4" w:space="0" w:color="auto"/>
            </w:tcBorders>
            <w:shd w:val="clear" w:color="auto" w:fill="auto"/>
            <w:noWrap/>
            <w:vAlign w:val="center"/>
            <w:hideMark/>
          </w:tcPr>
          <w:p w14:paraId="2901FD19" w14:textId="77777777" w:rsidR="007C73B4" w:rsidRPr="009079F0" w:rsidRDefault="007C73B4" w:rsidP="007C73B4">
            <w:pPr>
              <w:jc w:val="center"/>
            </w:pPr>
            <w:r w:rsidRPr="009079F0">
              <w:t>539</w:t>
            </w:r>
          </w:p>
        </w:tc>
        <w:tc>
          <w:tcPr>
            <w:tcW w:w="1275" w:type="dxa"/>
            <w:tcBorders>
              <w:top w:val="single" w:sz="4" w:space="0" w:color="auto"/>
              <w:left w:val="nil"/>
              <w:bottom w:val="nil"/>
              <w:right w:val="single" w:sz="4" w:space="0" w:color="auto"/>
            </w:tcBorders>
            <w:shd w:val="clear" w:color="auto" w:fill="auto"/>
            <w:noWrap/>
            <w:vAlign w:val="center"/>
            <w:hideMark/>
          </w:tcPr>
          <w:p w14:paraId="4C576034" w14:textId="77777777" w:rsidR="007C73B4" w:rsidRPr="009079F0" w:rsidRDefault="007C73B4" w:rsidP="007C73B4">
            <w:pPr>
              <w:jc w:val="center"/>
            </w:pPr>
            <w:r w:rsidRPr="009079F0">
              <w:t>-15</w:t>
            </w:r>
          </w:p>
        </w:tc>
      </w:tr>
      <w:tr w:rsidR="007C73B4" w:rsidRPr="00B80B36" w14:paraId="3272A8F9" w14:textId="77777777" w:rsidTr="00A45759">
        <w:trPr>
          <w:trHeight w:val="20"/>
        </w:trPr>
        <w:tc>
          <w:tcPr>
            <w:tcW w:w="3846" w:type="dxa"/>
            <w:tcBorders>
              <w:top w:val="single" w:sz="4" w:space="0" w:color="auto"/>
              <w:left w:val="single" w:sz="4" w:space="0" w:color="auto"/>
              <w:bottom w:val="nil"/>
              <w:right w:val="single" w:sz="4" w:space="0" w:color="auto"/>
            </w:tcBorders>
            <w:shd w:val="clear" w:color="auto" w:fill="auto"/>
            <w:noWrap/>
            <w:vAlign w:val="bottom"/>
            <w:hideMark/>
          </w:tcPr>
          <w:p w14:paraId="14C2A860" w14:textId="77777777" w:rsidR="007C73B4" w:rsidRPr="00B80B36" w:rsidRDefault="007C73B4" w:rsidP="007C73B4">
            <w:pPr>
              <w:ind w:left="-56" w:right="-112"/>
              <w:rPr>
                <w:b/>
              </w:rPr>
            </w:pPr>
            <w:r w:rsidRPr="00B80B36">
              <w:rPr>
                <w:b/>
              </w:rPr>
              <w:t>Естественный прирост</w:t>
            </w:r>
          </w:p>
        </w:tc>
        <w:tc>
          <w:tcPr>
            <w:tcW w:w="728" w:type="dxa"/>
            <w:tcBorders>
              <w:top w:val="single" w:sz="4" w:space="0" w:color="auto"/>
              <w:left w:val="nil"/>
              <w:bottom w:val="nil"/>
              <w:right w:val="single" w:sz="4" w:space="0" w:color="auto"/>
            </w:tcBorders>
            <w:shd w:val="clear" w:color="auto" w:fill="auto"/>
            <w:noWrap/>
            <w:vAlign w:val="center"/>
            <w:hideMark/>
          </w:tcPr>
          <w:p w14:paraId="0AC229F8" w14:textId="77777777" w:rsidR="007C73B4" w:rsidRPr="00B80B36" w:rsidRDefault="007C73B4" w:rsidP="007C73B4">
            <w:pPr>
              <w:jc w:val="center"/>
            </w:pPr>
            <w:r w:rsidRPr="00B80B36">
              <w:t>чел.</w:t>
            </w:r>
          </w:p>
        </w:tc>
        <w:tc>
          <w:tcPr>
            <w:tcW w:w="1308" w:type="dxa"/>
            <w:tcBorders>
              <w:top w:val="single" w:sz="4" w:space="0" w:color="auto"/>
              <w:left w:val="nil"/>
              <w:bottom w:val="nil"/>
              <w:right w:val="single" w:sz="4" w:space="0" w:color="auto"/>
            </w:tcBorders>
            <w:shd w:val="clear" w:color="auto" w:fill="auto"/>
            <w:noWrap/>
            <w:vAlign w:val="center"/>
            <w:hideMark/>
          </w:tcPr>
          <w:p w14:paraId="55D0C052" w14:textId="77777777" w:rsidR="007C73B4" w:rsidRPr="00A01AC6" w:rsidRDefault="007C73B4" w:rsidP="007C73B4">
            <w:pPr>
              <w:jc w:val="center"/>
            </w:pPr>
            <w:r w:rsidRPr="00A01AC6">
              <w:t>872</w:t>
            </w:r>
          </w:p>
        </w:tc>
        <w:tc>
          <w:tcPr>
            <w:tcW w:w="1314" w:type="dxa"/>
            <w:tcBorders>
              <w:top w:val="single" w:sz="4" w:space="0" w:color="auto"/>
              <w:left w:val="nil"/>
              <w:bottom w:val="nil"/>
              <w:right w:val="single" w:sz="4" w:space="0" w:color="auto"/>
            </w:tcBorders>
            <w:shd w:val="clear" w:color="auto" w:fill="auto"/>
            <w:noWrap/>
            <w:vAlign w:val="center"/>
            <w:hideMark/>
          </w:tcPr>
          <w:p w14:paraId="446EF097" w14:textId="77777777" w:rsidR="007C73B4" w:rsidRPr="009079F0" w:rsidRDefault="007C73B4" w:rsidP="007C73B4">
            <w:pPr>
              <w:jc w:val="center"/>
            </w:pPr>
            <w:r w:rsidRPr="009079F0">
              <w:t>1 683</w:t>
            </w:r>
          </w:p>
        </w:tc>
        <w:tc>
          <w:tcPr>
            <w:tcW w:w="1276" w:type="dxa"/>
            <w:tcBorders>
              <w:top w:val="single" w:sz="4" w:space="0" w:color="auto"/>
              <w:left w:val="nil"/>
              <w:bottom w:val="nil"/>
              <w:right w:val="single" w:sz="4" w:space="0" w:color="auto"/>
            </w:tcBorders>
            <w:shd w:val="clear" w:color="auto" w:fill="auto"/>
            <w:noWrap/>
            <w:vAlign w:val="center"/>
            <w:hideMark/>
          </w:tcPr>
          <w:p w14:paraId="6F10B2C9" w14:textId="77777777" w:rsidR="007C73B4" w:rsidRPr="009079F0" w:rsidRDefault="007C73B4" w:rsidP="007C73B4">
            <w:pPr>
              <w:jc w:val="center"/>
            </w:pPr>
            <w:r w:rsidRPr="009079F0">
              <w:t>805</w:t>
            </w:r>
          </w:p>
        </w:tc>
        <w:tc>
          <w:tcPr>
            <w:tcW w:w="1275" w:type="dxa"/>
            <w:tcBorders>
              <w:top w:val="single" w:sz="4" w:space="0" w:color="auto"/>
              <w:left w:val="nil"/>
              <w:bottom w:val="nil"/>
              <w:right w:val="single" w:sz="4" w:space="0" w:color="auto"/>
            </w:tcBorders>
            <w:shd w:val="clear" w:color="auto" w:fill="auto"/>
            <w:noWrap/>
            <w:vAlign w:val="center"/>
            <w:hideMark/>
          </w:tcPr>
          <w:p w14:paraId="6EA7B25E" w14:textId="77777777" w:rsidR="007C73B4" w:rsidRPr="009079F0" w:rsidRDefault="007C73B4" w:rsidP="007C73B4">
            <w:pPr>
              <w:jc w:val="center"/>
            </w:pPr>
            <w:r w:rsidRPr="009079F0">
              <w:t>-67</w:t>
            </w:r>
          </w:p>
        </w:tc>
      </w:tr>
      <w:tr w:rsidR="007C73B4" w:rsidRPr="00B80B36" w14:paraId="0AF169AD" w14:textId="77777777" w:rsidTr="00A45759">
        <w:trPr>
          <w:trHeight w:val="68"/>
        </w:trPr>
        <w:tc>
          <w:tcPr>
            <w:tcW w:w="3846" w:type="dxa"/>
            <w:tcBorders>
              <w:top w:val="nil"/>
              <w:left w:val="single" w:sz="4" w:space="0" w:color="auto"/>
              <w:bottom w:val="single" w:sz="4" w:space="0" w:color="auto"/>
              <w:right w:val="single" w:sz="4" w:space="0" w:color="auto"/>
            </w:tcBorders>
            <w:shd w:val="clear" w:color="auto" w:fill="auto"/>
            <w:noWrap/>
            <w:vAlign w:val="bottom"/>
            <w:hideMark/>
          </w:tcPr>
          <w:p w14:paraId="73C936CA" w14:textId="77777777" w:rsidR="007C73B4" w:rsidRPr="00B80B36" w:rsidRDefault="007C73B4" w:rsidP="007C73B4">
            <w:pPr>
              <w:ind w:right="-112"/>
              <w:rPr>
                <w:b/>
                <w:highlight w:val="yellow"/>
              </w:rPr>
            </w:pPr>
          </w:p>
        </w:tc>
        <w:tc>
          <w:tcPr>
            <w:tcW w:w="728" w:type="dxa"/>
            <w:tcBorders>
              <w:top w:val="nil"/>
              <w:left w:val="nil"/>
              <w:bottom w:val="single" w:sz="4" w:space="0" w:color="auto"/>
              <w:right w:val="single" w:sz="4" w:space="0" w:color="auto"/>
            </w:tcBorders>
            <w:shd w:val="clear" w:color="auto" w:fill="auto"/>
            <w:noWrap/>
            <w:vAlign w:val="center"/>
            <w:hideMark/>
          </w:tcPr>
          <w:p w14:paraId="0947D786" w14:textId="77777777" w:rsidR="007C73B4" w:rsidRPr="00B80B36" w:rsidRDefault="007C73B4" w:rsidP="007C73B4">
            <w:pPr>
              <w:jc w:val="center"/>
              <w:rPr>
                <w:highlight w:val="yellow"/>
              </w:rPr>
            </w:pPr>
          </w:p>
        </w:tc>
        <w:tc>
          <w:tcPr>
            <w:tcW w:w="1308" w:type="dxa"/>
            <w:tcBorders>
              <w:top w:val="nil"/>
              <w:left w:val="nil"/>
              <w:bottom w:val="single" w:sz="4" w:space="0" w:color="auto"/>
              <w:right w:val="single" w:sz="4" w:space="0" w:color="auto"/>
            </w:tcBorders>
            <w:shd w:val="clear" w:color="auto" w:fill="auto"/>
            <w:noWrap/>
            <w:vAlign w:val="center"/>
            <w:hideMark/>
          </w:tcPr>
          <w:p w14:paraId="2423F823" w14:textId="77777777" w:rsidR="007C73B4" w:rsidRPr="00B80B36" w:rsidRDefault="007C73B4" w:rsidP="007C73B4">
            <w:pPr>
              <w:rPr>
                <w:highlight w:val="yellow"/>
              </w:rPr>
            </w:pPr>
          </w:p>
        </w:tc>
        <w:tc>
          <w:tcPr>
            <w:tcW w:w="1314" w:type="dxa"/>
            <w:tcBorders>
              <w:top w:val="nil"/>
              <w:left w:val="nil"/>
              <w:bottom w:val="single" w:sz="4" w:space="0" w:color="auto"/>
              <w:right w:val="single" w:sz="4" w:space="0" w:color="auto"/>
            </w:tcBorders>
            <w:shd w:val="clear" w:color="auto" w:fill="auto"/>
            <w:noWrap/>
            <w:vAlign w:val="center"/>
            <w:hideMark/>
          </w:tcPr>
          <w:p w14:paraId="12F322FF" w14:textId="77777777" w:rsidR="007C73B4" w:rsidRPr="00B80B36" w:rsidRDefault="007C73B4" w:rsidP="007C73B4">
            <w:pPr>
              <w:rPr>
                <w:highlight w:val="yellow"/>
              </w:rPr>
            </w:pPr>
          </w:p>
        </w:tc>
        <w:tc>
          <w:tcPr>
            <w:tcW w:w="1276" w:type="dxa"/>
            <w:tcBorders>
              <w:top w:val="nil"/>
              <w:left w:val="nil"/>
              <w:bottom w:val="single" w:sz="4" w:space="0" w:color="auto"/>
              <w:right w:val="single" w:sz="4" w:space="0" w:color="auto"/>
            </w:tcBorders>
            <w:shd w:val="clear" w:color="auto" w:fill="auto"/>
            <w:noWrap/>
            <w:vAlign w:val="center"/>
            <w:hideMark/>
          </w:tcPr>
          <w:p w14:paraId="149240AB" w14:textId="77777777" w:rsidR="007C73B4" w:rsidRPr="00B80B36" w:rsidRDefault="007C73B4" w:rsidP="007C73B4">
            <w:pPr>
              <w:jc w:val="center"/>
              <w:rPr>
                <w:highlight w:val="yellow"/>
              </w:rPr>
            </w:pPr>
          </w:p>
        </w:tc>
        <w:tc>
          <w:tcPr>
            <w:tcW w:w="1275" w:type="dxa"/>
            <w:tcBorders>
              <w:top w:val="nil"/>
              <w:left w:val="nil"/>
              <w:bottom w:val="single" w:sz="4" w:space="0" w:color="auto"/>
              <w:right w:val="single" w:sz="4" w:space="0" w:color="auto"/>
            </w:tcBorders>
            <w:shd w:val="clear" w:color="auto" w:fill="auto"/>
            <w:noWrap/>
            <w:vAlign w:val="center"/>
            <w:hideMark/>
          </w:tcPr>
          <w:p w14:paraId="49C7A428" w14:textId="77777777" w:rsidR="007C73B4" w:rsidRPr="00B80B36" w:rsidRDefault="007C73B4" w:rsidP="007C73B4">
            <w:pPr>
              <w:jc w:val="center"/>
              <w:rPr>
                <w:highlight w:val="yellow"/>
              </w:rPr>
            </w:pPr>
          </w:p>
        </w:tc>
      </w:tr>
    </w:tbl>
    <w:p w14:paraId="6A6FCED6" w14:textId="77777777" w:rsidR="007C73B4" w:rsidRPr="00AF60AB" w:rsidRDefault="007C73B4" w:rsidP="007C73B4">
      <w:pPr>
        <w:suppressAutoHyphens/>
        <w:jc w:val="both"/>
        <w:rPr>
          <w:sz w:val="22"/>
          <w:szCs w:val="22"/>
        </w:rPr>
      </w:pPr>
      <w:r w:rsidRPr="00AF60AB">
        <w:rPr>
          <w:b/>
          <w:sz w:val="26"/>
          <w:szCs w:val="26"/>
          <w:vertAlign w:val="superscript"/>
        </w:rPr>
        <w:t>(1)</w:t>
      </w:r>
      <w:r w:rsidRPr="00AF60AB">
        <w:rPr>
          <w:sz w:val="22"/>
          <w:szCs w:val="22"/>
        </w:rPr>
        <w:t xml:space="preserve"> Муниципальное образование город Норильск объединяет в себе три административных района: Кайеркан, Талнах и Центральный, а также поселок Снежногорск</w:t>
      </w:r>
    </w:p>
    <w:p w14:paraId="5E5EE266" w14:textId="6985C34B" w:rsidR="007C73B4" w:rsidRPr="00AF60AB" w:rsidRDefault="007C73B4" w:rsidP="007C73B4">
      <w:pPr>
        <w:suppressAutoHyphens/>
        <w:jc w:val="both"/>
        <w:rPr>
          <w:sz w:val="22"/>
          <w:szCs w:val="22"/>
        </w:rPr>
      </w:pPr>
      <w:r w:rsidRPr="00AF60AB">
        <w:rPr>
          <w:b/>
          <w:sz w:val="26"/>
          <w:szCs w:val="26"/>
          <w:vertAlign w:val="superscript"/>
        </w:rPr>
        <w:t>(2)</w:t>
      </w:r>
      <w:r w:rsidR="001A31D8">
        <w:rPr>
          <w:sz w:val="22"/>
          <w:szCs w:val="22"/>
        </w:rPr>
        <w:t xml:space="preserve"> </w:t>
      </w:r>
      <w:r w:rsidRPr="00AF60AB">
        <w:rPr>
          <w:sz w:val="22"/>
          <w:szCs w:val="22"/>
        </w:rPr>
        <w:t>Расчетное значение, на основании данных Автономной некоммерческой организации «Информационно-издательский центр «Статистика Красноярского края» и данных территориального Агентства записи актов гражданского состояния Красноярского края</w:t>
      </w:r>
    </w:p>
    <w:p w14:paraId="79204A27" w14:textId="77777777" w:rsidR="007C73B4" w:rsidRPr="00AF60AB" w:rsidRDefault="007C73B4" w:rsidP="007C73B4">
      <w:pPr>
        <w:pStyle w:val="aff4"/>
        <w:suppressAutoHyphens/>
        <w:jc w:val="both"/>
        <w:rPr>
          <w:rFonts w:ascii="Times New Roman" w:hAnsi="Times New Roman"/>
          <w:sz w:val="26"/>
          <w:szCs w:val="26"/>
        </w:rPr>
      </w:pPr>
      <w:r w:rsidRPr="00AF60AB">
        <w:rPr>
          <w:rFonts w:ascii="Times New Roman" w:hAnsi="Times New Roman"/>
          <w:b/>
          <w:sz w:val="26"/>
          <w:szCs w:val="26"/>
          <w:vertAlign w:val="superscript"/>
        </w:rPr>
        <w:t xml:space="preserve">(3) </w:t>
      </w:r>
      <w:r w:rsidRPr="00AF60AB">
        <w:rPr>
          <w:rFonts w:ascii="Times New Roman" w:hAnsi="Times New Roman"/>
        </w:rPr>
        <w:t>Данные территориального Агентства записи актов гражданского состояния Красноярского края</w:t>
      </w:r>
    </w:p>
    <w:p w14:paraId="63A3A465" w14:textId="77777777" w:rsidR="007C73B4" w:rsidRPr="00B80B36" w:rsidRDefault="007C73B4" w:rsidP="007C73B4">
      <w:pPr>
        <w:suppressAutoHyphens/>
        <w:ind w:firstLine="709"/>
        <w:jc w:val="both"/>
        <w:rPr>
          <w:sz w:val="26"/>
          <w:szCs w:val="26"/>
          <w:highlight w:val="yellow"/>
        </w:rPr>
      </w:pPr>
      <w:r w:rsidRPr="0095551D">
        <w:rPr>
          <w:sz w:val="26"/>
          <w:szCs w:val="26"/>
        </w:rPr>
        <w:t xml:space="preserve">Численность постоянного населения муниципального образования город Норильск на 1 июля 2015 года </w:t>
      </w:r>
      <w:r w:rsidRPr="00ED6534">
        <w:rPr>
          <w:sz w:val="26"/>
          <w:szCs w:val="26"/>
        </w:rPr>
        <w:t xml:space="preserve">составила 177 740 человек и увеличилась в абсолютном выражении по отношению к началу года на 769 человек. </w:t>
      </w:r>
    </w:p>
    <w:p w14:paraId="06C17ADD" w14:textId="77777777" w:rsidR="007C73B4" w:rsidRPr="00F4661B" w:rsidRDefault="007C73B4" w:rsidP="007C73B4">
      <w:pPr>
        <w:suppressAutoHyphens/>
        <w:ind w:firstLine="709"/>
        <w:jc w:val="both"/>
        <w:rPr>
          <w:rFonts w:eastAsia="Calibri"/>
          <w:sz w:val="26"/>
          <w:szCs w:val="26"/>
        </w:rPr>
      </w:pPr>
      <w:r w:rsidRPr="00F4661B">
        <w:rPr>
          <w:rFonts w:eastAsia="Calibri"/>
          <w:sz w:val="26"/>
          <w:szCs w:val="26"/>
        </w:rPr>
        <w:lastRenderedPageBreak/>
        <w:t>Всего за отчетный период на территорию прибыло 5 810 чел., выбыло – 5 846 чел. Миграционный отток населения за 6 месяцев 2015 года составил 36 человек</w:t>
      </w:r>
      <w:r>
        <w:rPr>
          <w:rFonts w:eastAsia="Calibri"/>
          <w:sz w:val="26"/>
          <w:szCs w:val="26"/>
        </w:rPr>
        <w:t>, снизившись к аналогичному периоду прошлого года в 10 раз (за 6 месяцев 2014 года отток составил 355 человек)</w:t>
      </w:r>
      <w:r w:rsidRPr="00F4661B">
        <w:rPr>
          <w:rFonts w:eastAsia="Calibri"/>
          <w:sz w:val="26"/>
          <w:szCs w:val="26"/>
        </w:rPr>
        <w:t>.</w:t>
      </w:r>
    </w:p>
    <w:p w14:paraId="479313A7" w14:textId="77777777" w:rsidR="007C73B4" w:rsidRPr="00F4661B" w:rsidRDefault="007C73B4" w:rsidP="007C73B4">
      <w:pPr>
        <w:suppressAutoHyphens/>
        <w:ind w:firstLine="709"/>
        <w:jc w:val="both"/>
        <w:rPr>
          <w:sz w:val="22"/>
          <w:szCs w:val="22"/>
        </w:rPr>
      </w:pPr>
      <w:r w:rsidRPr="00F4661B">
        <w:rPr>
          <w:sz w:val="26"/>
          <w:szCs w:val="26"/>
        </w:rPr>
        <w:t>Рождаемость в муниципальном образовании город Норильск за 6 месяцев 2015 года превысила смертность в 2,5 раза и составила 1 344 человека.</w:t>
      </w:r>
    </w:p>
    <w:p w14:paraId="53A8D54E" w14:textId="4DDCF062" w:rsidR="007C73B4" w:rsidRPr="007C73B4" w:rsidRDefault="007C73B4" w:rsidP="007C73B4">
      <w:pPr>
        <w:suppressAutoHyphens/>
        <w:ind w:firstLine="709"/>
        <w:jc w:val="both"/>
        <w:rPr>
          <w:rFonts w:eastAsia="Calibri"/>
          <w:sz w:val="26"/>
          <w:szCs w:val="26"/>
        </w:rPr>
      </w:pPr>
      <w:r w:rsidRPr="00F4661B">
        <w:rPr>
          <w:rFonts w:eastAsia="Calibri"/>
          <w:sz w:val="26"/>
          <w:szCs w:val="26"/>
        </w:rPr>
        <w:t xml:space="preserve">Динамика естественного прироста, рождаемости и смертности населения представлена на диаграмме: </w:t>
      </w:r>
    </w:p>
    <w:p w14:paraId="0F0BE76F" w14:textId="77777777" w:rsidR="007C73B4" w:rsidRDefault="007C73B4" w:rsidP="007C73B4">
      <w:pPr>
        <w:suppressAutoHyphens/>
        <w:jc w:val="center"/>
        <w:rPr>
          <w:b/>
          <w:sz w:val="26"/>
          <w:szCs w:val="26"/>
        </w:rPr>
      </w:pPr>
      <w:r>
        <w:rPr>
          <w:b/>
          <w:noProof/>
          <w:sz w:val="26"/>
          <w:szCs w:val="26"/>
        </w:rPr>
        <w:drawing>
          <wp:inline distT="0" distB="0" distL="0" distR="0" wp14:anchorId="3C2A1A47" wp14:editId="363EF614">
            <wp:extent cx="5931673"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A2BDAC" w14:textId="2BA1F366" w:rsidR="007C73B4" w:rsidRPr="00C95508" w:rsidRDefault="007C73B4" w:rsidP="007C73B4">
      <w:pPr>
        <w:pStyle w:val="aff4"/>
        <w:ind w:firstLine="709"/>
        <w:jc w:val="both"/>
        <w:rPr>
          <w:rFonts w:ascii="Times New Roman" w:hAnsi="Times New Roman"/>
          <w:sz w:val="26"/>
          <w:szCs w:val="26"/>
        </w:rPr>
      </w:pPr>
      <w:r w:rsidRPr="00C95508">
        <w:rPr>
          <w:rFonts w:ascii="Times New Roman" w:hAnsi="Times New Roman"/>
          <w:sz w:val="26"/>
          <w:szCs w:val="26"/>
        </w:rPr>
        <w:t>В целях оптимизации демографической структуры населения Норильска, реализуется ряд мероприятий, направленных как на содействие выезду жителей, так и на привлечение новых</w:t>
      </w:r>
      <w:r w:rsidR="00EF13C3">
        <w:rPr>
          <w:rFonts w:ascii="Times New Roman" w:hAnsi="Times New Roman"/>
          <w:sz w:val="26"/>
          <w:szCs w:val="26"/>
        </w:rPr>
        <w:t xml:space="preserve"> трудовых ресурсов</w:t>
      </w:r>
      <w:r w:rsidRPr="00C95508">
        <w:rPr>
          <w:rFonts w:ascii="Times New Roman" w:hAnsi="Times New Roman"/>
          <w:sz w:val="26"/>
          <w:szCs w:val="26"/>
        </w:rPr>
        <w:t xml:space="preserve">. </w:t>
      </w:r>
    </w:p>
    <w:p w14:paraId="3E535157" w14:textId="77777777" w:rsidR="007C73B4" w:rsidRPr="00C95508" w:rsidRDefault="007C73B4" w:rsidP="007C73B4">
      <w:pPr>
        <w:ind w:firstLine="709"/>
        <w:jc w:val="both"/>
        <w:rPr>
          <w:sz w:val="26"/>
          <w:szCs w:val="26"/>
        </w:rPr>
      </w:pPr>
      <w:r>
        <w:rPr>
          <w:sz w:val="26"/>
          <w:szCs w:val="26"/>
        </w:rPr>
        <w:t>В текущем году продолжена работа по реализации</w:t>
      </w:r>
      <w:r w:rsidRPr="00C95508">
        <w:rPr>
          <w:sz w:val="26"/>
          <w:szCs w:val="26"/>
        </w:rPr>
        <w:t xml:space="preserve"> мероприяти</w:t>
      </w:r>
      <w:r>
        <w:rPr>
          <w:sz w:val="26"/>
          <w:szCs w:val="26"/>
        </w:rPr>
        <w:t>й</w:t>
      </w:r>
      <w:r w:rsidRPr="00C95508">
        <w:rPr>
          <w:sz w:val="26"/>
          <w:szCs w:val="26"/>
        </w:rPr>
        <w:t>, содействующи</w:t>
      </w:r>
      <w:r>
        <w:rPr>
          <w:sz w:val="26"/>
          <w:szCs w:val="26"/>
        </w:rPr>
        <w:t>м</w:t>
      </w:r>
      <w:r w:rsidRPr="00C95508">
        <w:rPr>
          <w:sz w:val="26"/>
          <w:szCs w:val="26"/>
        </w:rPr>
        <w:t xml:space="preserve"> переселению лиц пенсионного возраста в регионы с более благоприятными для проживания климатическими и экологическими условиями:</w:t>
      </w:r>
    </w:p>
    <w:p w14:paraId="1D6458FD" w14:textId="77777777" w:rsidR="007C73B4" w:rsidRPr="00C95508" w:rsidRDefault="007C73B4" w:rsidP="007C73B4">
      <w:pPr>
        <w:ind w:firstLine="709"/>
        <w:jc w:val="both"/>
        <w:rPr>
          <w:sz w:val="26"/>
          <w:szCs w:val="26"/>
        </w:rPr>
      </w:pPr>
      <w:r w:rsidRPr="00C95508">
        <w:rPr>
          <w:sz w:val="26"/>
          <w:szCs w:val="26"/>
        </w:rPr>
        <w:t>– в рамках реализации четырехстороннего соглашения, заключенного между Министерством регионального развития Российской Федерации, Красноярским краем, муниципальным образованием город Норильск и ЗФ ПАО «ГМК Норильский никель», по переселению граждан, проживающих в городах Норильске и Дудинке, в районы с благоприятными природными и социально-экономическими условиями;</w:t>
      </w:r>
    </w:p>
    <w:p w14:paraId="2DB6A858" w14:textId="77777777" w:rsidR="007C73B4" w:rsidRPr="00C95508" w:rsidRDefault="007C73B4" w:rsidP="007C73B4">
      <w:pPr>
        <w:pStyle w:val="aff4"/>
        <w:ind w:firstLine="709"/>
        <w:jc w:val="both"/>
        <w:rPr>
          <w:rFonts w:ascii="Times New Roman" w:hAnsi="Times New Roman"/>
          <w:color w:val="000000"/>
          <w:sz w:val="26"/>
          <w:szCs w:val="26"/>
        </w:rPr>
      </w:pPr>
      <w:r w:rsidRPr="00C95508">
        <w:rPr>
          <w:rFonts w:ascii="Times New Roman" w:hAnsi="Times New Roman"/>
          <w:sz w:val="26"/>
          <w:szCs w:val="26"/>
        </w:rPr>
        <w:t xml:space="preserve">– </w:t>
      </w:r>
      <w:r w:rsidRPr="00C95508">
        <w:rPr>
          <w:rFonts w:ascii="Times New Roman" w:hAnsi="Times New Roman"/>
          <w:color w:val="000000"/>
          <w:sz w:val="26"/>
          <w:szCs w:val="26"/>
        </w:rPr>
        <w:t>предоставление единовременной доплаты к социальным выплатам на приобретение жилых помещений участникам программ переселения</w:t>
      </w:r>
      <w:r w:rsidRPr="00C95508">
        <w:rPr>
          <w:rFonts w:ascii="Times New Roman" w:hAnsi="Times New Roman"/>
          <w:sz w:val="26"/>
          <w:szCs w:val="26"/>
        </w:rPr>
        <w:t xml:space="preserve"> – </w:t>
      </w:r>
      <w:r w:rsidRPr="00C95508">
        <w:rPr>
          <w:rFonts w:ascii="Times New Roman" w:hAnsi="Times New Roman"/>
          <w:color w:val="000000"/>
          <w:sz w:val="26"/>
          <w:szCs w:val="26"/>
        </w:rPr>
        <w:t>ветеранам Великой Отечественной войны, вдовам погибших (умерших) инвалидов войны, участников Великой Отечественной войны, бывшим несовершеннолетним узникам фашистских концлагерей, гражданам, подвергшимся политическим репрессиям и впоследствии реабилитированным;</w:t>
      </w:r>
    </w:p>
    <w:p w14:paraId="536507EB" w14:textId="77777777" w:rsidR="007C73B4" w:rsidRPr="00C95508" w:rsidRDefault="007C73B4" w:rsidP="007C73B4">
      <w:pPr>
        <w:pStyle w:val="aff4"/>
        <w:tabs>
          <w:tab w:val="left" w:pos="993"/>
        </w:tabs>
        <w:ind w:firstLine="709"/>
        <w:jc w:val="both"/>
        <w:rPr>
          <w:rFonts w:ascii="Times New Roman" w:hAnsi="Times New Roman"/>
          <w:color w:val="000000"/>
          <w:sz w:val="26"/>
          <w:szCs w:val="26"/>
        </w:rPr>
      </w:pPr>
      <w:r w:rsidRPr="00C95508">
        <w:rPr>
          <w:rFonts w:ascii="Times New Roman" w:hAnsi="Times New Roman"/>
          <w:color w:val="000000"/>
          <w:sz w:val="26"/>
          <w:szCs w:val="26"/>
        </w:rPr>
        <w:t xml:space="preserve">Всего за 6 месяцев 2015 года в рамках реализации указанных мер обеспечена возможность выезда 80 семьям / 144 чел. </w:t>
      </w:r>
    </w:p>
    <w:p w14:paraId="6677C1D5" w14:textId="770C45B9" w:rsidR="007C73B4" w:rsidRPr="001A31D8" w:rsidRDefault="007C73B4" w:rsidP="007C73B4">
      <w:pPr>
        <w:pStyle w:val="ConsPlusNonformat"/>
        <w:tabs>
          <w:tab w:val="left" w:pos="993"/>
        </w:tabs>
        <w:ind w:firstLine="709"/>
        <w:jc w:val="both"/>
        <w:rPr>
          <w:rFonts w:ascii="Times New Roman" w:hAnsi="Times New Roman" w:cs="Times New Roman"/>
          <w:sz w:val="26"/>
          <w:szCs w:val="26"/>
        </w:rPr>
      </w:pPr>
      <w:r w:rsidRPr="001A31D8">
        <w:rPr>
          <w:rFonts w:ascii="Times New Roman" w:hAnsi="Times New Roman" w:cs="Times New Roman"/>
          <w:sz w:val="26"/>
          <w:szCs w:val="26"/>
        </w:rPr>
        <w:t xml:space="preserve">В целях замещения выбывающих с территории кадров на территории </w:t>
      </w:r>
      <w:r w:rsidR="0065015D">
        <w:rPr>
          <w:rFonts w:ascii="Times New Roman" w:hAnsi="Times New Roman" w:cs="Times New Roman"/>
          <w:sz w:val="26"/>
          <w:szCs w:val="26"/>
        </w:rPr>
        <w:t>реализуется м</w:t>
      </w:r>
      <w:r w:rsidRPr="001A31D8">
        <w:rPr>
          <w:rFonts w:ascii="Times New Roman" w:hAnsi="Times New Roman" w:cs="Times New Roman"/>
          <w:sz w:val="26"/>
          <w:szCs w:val="26"/>
        </w:rPr>
        <w:t>униципальн</w:t>
      </w:r>
      <w:r w:rsidR="0065015D">
        <w:rPr>
          <w:rFonts w:ascii="Times New Roman" w:hAnsi="Times New Roman" w:cs="Times New Roman"/>
          <w:sz w:val="26"/>
          <w:szCs w:val="26"/>
        </w:rPr>
        <w:t>ая программа</w:t>
      </w:r>
      <w:bookmarkStart w:id="22" w:name="_GoBack"/>
      <w:bookmarkEnd w:id="22"/>
      <w:r w:rsidR="0065015D">
        <w:fldChar w:fldCharType="begin"/>
      </w:r>
      <w:r w:rsidR="0065015D">
        <w:instrText xml:space="preserve"> HYPERLINK "consultantplus://offline/ref=5390680DA3A75E12800A586BAACC423AE67512F36F4E4E73445541C3A1FEBA9CE1B4FA7B602CDBDCD02Bv7v0H" </w:instrText>
      </w:r>
      <w:r w:rsidR="0065015D">
        <w:fldChar w:fldCharType="separate"/>
      </w:r>
      <w:r w:rsidR="0065015D">
        <w:rPr>
          <w:rFonts w:ascii="Times New Roman" w:hAnsi="Times New Roman" w:cs="Times New Roman"/>
          <w:sz w:val="26"/>
          <w:szCs w:val="26"/>
        </w:rPr>
        <w:fldChar w:fldCharType="end"/>
      </w:r>
      <w:r w:rsidRPr="001A31D8">
        <w:rPr>
          <w:rFonts w:ascii="Times New Roman" w:hAnsi="Times New Roman" w:cs="Times New Roman"/>
          <w:sz w:val="26"/>
          <w:szCs w:val="26"/>
        </w:rPr>
        <w:t xml:space="preserve"> «Приглашение специалистов, обладающих специальностями, являющимися дефицитными для муниципальных учреждений муниципального образования город Норильск» на 2015-2017 годы, основными целями которой являются:</w:t>
      </w:r>
    </w:p>
    <w:p w14:paraId="1B53F1E1" w14:textId="77777777" w:rsidR="007C73B4" w:rsidRPr="001A31D8" w:rsidRDefault="007C73B4" w:rsidP="007C73B4">
      <w:pPr>
        <w:tabs>
          <w:tab w:val="left" w:pos="993"/>
        </w:tabs>
        <w:autoSpaceDE w:val="0"/>
        <w:autoSpaceDN w:val="0"/>
        <w:adjustRightInd w:val="0"/>
        <w:ind w:firstLine="709"/>
        <w:jc w:val="both"/>
        <w:rPr>
          <w:sz w:val="26"/>
          <w:szCs w:val="26"/>
        </w:rPr>
      </w:pPr>
      <w:r w:rsidRPr="001A31D8">
        <w:rPr>
          <w:sz w:val="26"/>
          <w:szCs w:val="26"/>
        </w:rPr>
        <w:t xml:space="preserve">– </w:t>
      </w:r>
      <w:r w:rsidRPr="001A31D8">
        <w:rPr>
          <w:sz w:val="26"/>
          <w:szCs w:val="26"/>
        </w:rPr>
        <w:tab/>
        <w:t>обеспечение муниципальных учреждений города профессиональными кадрами, путем привлечения на территорию специалистов из других местностей;</w:t>
      </w:r>
    </w:p>
    <w:p w14:paraId="7E7314FC" w14:textId="77777777" w:rsidR="007C73B4" w:rsidRPr="001A31D8" w:rsidRDefault="007C73B4" w:rsidP="007C73B4">
      <w:pPr>
        <w:tabs>
          <w:tab w:val="left" w:pos="993"/>
        </w:tabs>
        <w:autoSpaceDE w:val="0"/>
        <w:autoSpaceDN w:val="0"/>
        <w:adjustRightInd w:val="0"/>
        <w:ind w:firstLine="709"/>
        <w:jc w:val="both"/>
        <w:rPr>
          <w:sz w:val="26"/>
          <w:szCs w:val="26"/>
        </w:rPr>
      </w:pPr>
      <w:r w:rsidRPr="001A31D8">
        <w:rPr>
          <w:sz w:val="26"/>
          <w:szCs w:val="26"/>
        </w:rPr>
        <w:lastRenderedPageBreak/>
        <w:t xml:space="preserve">– </w:t>
      </w:r>
      <w:r w:rsidRPr="001A31D8">
        <w:rPr>
          <w:sz w:val="26"/>
          <w:szCs w:val="26"/>
        </w:rPr>
        <w:tab/>
        <w:t xml:space="preserve">устранение кадрового дефицита по должностям (профессиям), предусмотренным Перечнем профессий, требующих наличия специальностей, являющихся дефицитными для муниципальных учреждений муниципального образования город Норильск; </w:t>
      </w:r>
    </w:p>
    <w:p w14:paraId="1FF8F5FE" w14:textId="77777777" w:rsidR="007C73B4" w:rsidRPr="001A31D8" w:rsidRDefault="007C73B4" w:rsidP="007C73B4">
      <w:pPr>
        <w:tabs>
          <w:tab w:val="left" w:pos="993"/>
        </w:tabs>
        <w:ind w:firstLine="709"/>
        <w:jc w:val="both"/>
        <w:rPr>
          <w:sz w:val="26"/>
          <w:szCs w:val="26"/>
        </w:rPr>
      </w:pPr>
      <w:r w:rsidRPr="001A31D8">
        <w:rPr>
          <w:sz w:val="26"/>
          <w:szCs w:val="26"/>
        </w:rPr>
        <w:t xml:space="preserve">– </w:t>
      </w:r>
      <w:r w:rsidRPr="001A31D8">
        <w:rPr>
          <w:sz w:val="26"/>
          <w:szCs w:val="26"/>
        </w:rPr>
        <w:tab/>
        <w:t>своевременная замена специалистов, уходящих на пенсию по возрасту, а также замещение имеющихся и прогнозируемых вакантных должностей (ставок).</w:t>
      </w:r>
    </w:p>
    <w:p w14:paraId="2D01E139" w14:textId="77777777" w:rsidR="007C73B4" w:rsidRPr="001A31D8" w:rsidRDefault="007C73B4" w:rsidP="007C73B4">
      <w:pPr>
        <w:pStyle w:val="a4"/>
        <w:ind w:left="57" w:firstLine="629"/>
        <w:rPr>
          <w:rFonts w:eastAsia="Calibri"/>
          <w:szCs w:val="26"/>
        </w:rPr>
      </w:pPr>
      <w:r w:rsidRPr="001A31D8">
        <w:rPr>
          <w:szCs w:val="26"/>
        </w:rPr>
        <w:t>За отчетный период оформлены приглашения 22 специалистам, в том числе 6 – работникам отрасли «образование», 16 – «здравоохранение».</w:t>
      </w:r>
    </w:p>
    <w:p w14:paraId="25854ED2" w14:textId="77777777" w:rsidR="00C32CB1" w:rsidRPr="00886E95" w:rsidRDefault="00C32CB1" w:rsidP="008B03B0">
      <w:pPr>
        <w:tabs>
          <w:tab w:val="left" w:pos="993"/>
        </w:tabs>
        <w:ind w:firstLine="709"/>
        <w:jc w:val="both"/>
        <w:rPr>
          <w:sz w:val="26"/>
          <w:szCs w:val="26"/>
          <w:highlight w:val="yellow"/>
        </w:rPr>
      </w:pPr>
    </w:p>
    <w:p w14:paraId="20446F6A" w14:textId="77777777" w:rsidR="00DC5B4C" w:rsidRDefault="00DC5B4C" w:rsidP="00DC5B4C">
      <w:pPr>
        <w:pStyle w:val="10"/>
        <w:jc w:val="center"/>
      </w:pPr>
      <w:r w:rsidRPr="00DA2534">
        <w:rPr>
          <w:lang w:val="en-US"/>
        </w:rPr>
        <w:t>III</w:t>
      </w:r>
      <w:r w:rsidRPr="00DA2534">
        <w:t xml:space="preserve">. </w:t>
      </w:r>
      <w:bookmarkStart w:id="23" w:name="_Toc136926196"/>
      <w:bookmarkStart w:id="24" w:name="_Toc225833330"/>
      <w:bookmarkStart w:id="25" w:name="_Toc415675252"/>
      <w:r w:rsidRPr="00DA2534">
        <w:t>Рынок труда</w:t>
      </w:r>
      <w:bookmarkEnd w:id="23"/>
      <w:bookmarkEnd w:id="24"/>
      <w:bookmarkEnd w:id="25"/>
    </w:p>
    <w:p w14:paraId="58CB2C50" w14:textId="77777777" w:rsidR="00243643" w:rsidRPr="00243643" w:rsidRDefault="00243643" w:rsidP="00243643"/>
    <w:p w14:paraId="38B80EC1" w14:textId="77777777" w:rsidR="00504D12" w:rsidRPr="008D13B6" w:rsidRDefault="00504D12" w:rsidP="00504D12">
      <w:pPr>
        <w:suppressAutoHyphens/>
        <w:ind w:firstLine="709"/>
        <w:jc w:val="both"/>
        <w:rPr>
          <w:sz w:val="26"/>
          <w:szCs w:val="26"/>
        </w:rPr>
      </w:pPr>
      <w:r w:rsidRPr="008D13B6">
        <w:rPr>
          <w:sz w:val="26"/>
          <w:szCs w:val="26"/>
        </w:rPr>
        <w:t>Важной составляющей сохранения стабильности на территории города является обеспечение занятости населения.</w:t>
      </w:r>
      <w:r>
        <w:rPr>
          <w:sz w:val="26"/>
          <w:szCs w:val="26"/>
        </w:rPr>
        <w:t xml:space="preserve"> Основные показатели, характеризующие рынок труда по итогам первого полугодия остались на уровне аналогичного периода прошлого года.</w:t>
      </w:r>
    </w:p>
    <w:p w14:paraId="081AC720" w14:textId="77777777" w:rsidR="00504D12" w:rsidRPr="008D13B6" w:rsidRDefault="00504D12" w:rsidP="00504D12">
      <w:pPr>
        <w:suppressAutoHyphens/>
        <w:ind w:firstLine="709"/>
        <w:jc w:val="both"/>
        <w:rPr>
          <w:sz w:val="26"/>
          <w:szCs w:val="26"/>
        </w:rPr>
      </w:pPr>
      <w:r w:rsidRPr="008D13B6">
        <w:rPr>
          <w:sz w:val="26"/>
          <w:szCs w:val="26"/>
        </w:rPr>
        <w:t>Сохранению стабильности на рынке труда способствует комплекс мер, реализуемых в рамках:</w:t>
      </w:r>
    </w:p>
    <w:p w14:paraId="0655D545" w14:textId="77777777" w:rsidR="00504D12" w:rsidRPr="00677076" w:rsidRDefault="00504D12" w:rsidP="003630BA">
      <w:pPr>
        <w:pStyle w:val="afff2"/>
        <w:numPr>
          <w:ilvl w:val="0"/>
          <w:numId w:val="20"/>
        </w:numPr>
        <w:tabs>
          <w:tab w:val="left" w:pos="952"/>
          <w:tab w:val="left" w:pos="993"/>
        </w:tabs>
        <w:suppressAutoHyphens/>
        <w:ind w:left="0" w:firstLine="709"/>
        <w:jc w:val="both"/>
        <w:rPr>
          <w:sz w:val="26"/>
          <w:szCs w:val="26"/>
        </w:rPr>
      </w:pPr>
      <w:r w:rsidRPr="008D13B6">
        <w:rPr>
          <w:sz w:val="26"/>
          <w:szCs w:val="26"/>
        </w:rPr>
        <w:t xml:space="preserve">муниципальной программы «Содействие занятости населения муниципального </w:t>
      </w:r>
      <w:r w:rsidRPr="00677076">
        <w:rPr>
          <w:sz w:val="26"/>
          <w:szCs w:val="26"/>
        </w:rPr>
        <w:t>образования город Норильск» на 2015-2017 годы;</w:t>
      </w:r>
    </w:p>
    <w:p w14:paraId="25E365D9" w14:textId="77777777" w:rsidR="00504D12" w:rsidRPr="00677076" w:rsidRDefault="00504D12" w:rsidP="003630BA">
      <w:pPr>
        <w:pStyle w:val="afff2"/>
        <w:numPr>
          <w:ilvl w:val="0"/>
          <w:numId w:val="20"/>
        </w:numPr>
        <w:tabs>
          <w:tab w:val="left" w:pos="952"/>
        </w:tabs>
        <w:suppressAutoHyphens/>
        <w:ind w:left="0" w:firstLine="709"/>
        <w:jc w:val="both"/>
        <w:rPr>
          <w:sz w:val="26"/>
          <w:szCs w:val="26"/>
        </w:rPr>
      </w:pPr>
      <w:r w:rsidRPr="00677076">
        <w:rPr>
          <w:sz w:val="26"/>
          <w:szCs w:val="26"/>
        </w:rPr>
        <w:t>государственной программы Красноярского края «Содействие занятости населения» на 2014-2017 годы.</w:t>
      </w:r>
    </w:p>
    <w:p w14:paraId="1FC70F00" w14:textId="77777777" w:rsidR="00504D12" w:rsidRPr="008D13B6" w:rsidRDefault="00504D12" w:rsidP="00504D12">
      <w:pPr>
        <w:pStyle w:val="afff2"/>
        <w:suppressAutoHyphens/>
        <w:ind w:left="0" w:firstLine="709"/>
        <w:jc w:val="both"/>
        <w:rPr>
          <w:sz w:val="26"/>
          <w:szCs w:val="26"/>
          <w:highlight w:val="yellow"/>
        </w:rPr>
      </w:pPr>
      <w:r>
        <w:rPr>
          <w:sz w:val="26"/>
          <w:szCs w:val="26"/>
        </w:rPr>
        <w:t>За 1 полугодие 2015 года, в</w:t>
      </w:r>
      <w:r w:rsidRPr="00844404">
        <w:rPr>
          <w:sz w:val="26"/>
          <w:szCs w:val="26"/>
        </w:rPr>
        <w:t xml:space="preserve"> результате реализации мероприятий по указанным программам оказано содействие занятости 3 138 гражданам (2 989 </w:t>
      </w:r>
      <w:r w:rsidRPr="00841F96">
        <w:rPr>
          <w:sz w:val="26"/>
          <w:szCs w:val="26"/>
        </w:rPr>
        <w:t>чел. трудоустроено, 144 – направлено на профессиональное обучение, 5 – оформлена досрочная пенсия), создано 1 008 временных рабочих мест (для несовершеннолетних граждан от 14 до 18 лет – 725 чел., граждан от 18 до 20 лет, имеющих среднее профессиональное образование и ищущих работу впервые – 4 чел., безработных граждан – 84 чел., общественные работы – 195).</w:t>
      </w:r>
    </w:p>
    <w:p w14:paraId="32972C52" w14:textId="1516B252" w:rsidR="00504D12" w:rsidRPr="00B1151C" w:rsidRDefault="00504D12" w:rsidP="00504D12">
      <w:pPr>
        <w:suppressAutoHyphens/>
        <w:ind w:right="-36" w:firstLine="709"/>
        <w:jc w:val="right"/>
        <w:rPr>
          <w:sz w:val="26"/>
          <w:szCs w:val="26"/>
        </w:rPr>
      </w:pPr>
      <w:r w:rsidRPr="00B1151C">
        <w:rPr>
          <w:sz w:val="26"/>
          <w:szCs w:val="26"/>
        </w:rPr>
        <w:t xml:space="preserve">Таблица </w:t>
      </w:r>
      <w:r w:rsidR="00B1151C" w:rsidRPr="00B1151C">
        <w:rPr>
          <w:sz w:val="26"/>
          <w:szCs w:val="26"/>
        </w:rPr>
        <w:t>3</w:t>
      </w:r>
      <w:r w:rsidRPr="00B1151C">
        <w:rPr>
          <w:sz w:val="26"/>
          <w:szCs w:val="26"/>
        </w:rPr>
        <w:t xml:space="preserve"> </w:t>
      </w:r>
    </w:p>
    <w:p w14:paraId="6C8C1DE7" w14:textId="77777777" w:rsidR="00504D12" w:rsidRPr="008D13B6" w:rsidRDefault="00504D12" w:rsidP="00504D12">
      <w:pPr>
        <w:pStyle w:val="33"/>
        <w:spacing w:after="120"/>
        <w:rPr>
          <w:sz w:val="26"/>
          <w:szCs w:val="26"/>
        </w:rPr>
      </w:pPr>
      <w:r w:rsidRPr="008D13B6">
        <w:rPr>
          <w:sz w:val="26"/>
          <w:szCs w:val="26"/>
        </w:rPr>
        <w:t>Динамика основных показателей безработицы</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603"/>
        <w:gridCol w:w="1066"/>
        <w:gridCol w:w="1077"/>
        <w:gridCol w:w="962"/>
        <w:gridCol w:w="1339"/>
      </w:tblGrid>
      <w:tr w:rsidR="00504D12" w:rsidRPr="00677076" w14:paraId="614CAC47" w14:textId="77777777" w:rsidTr="00327D4C">
        <w:trPr>
          <w:trHeight w:val="20"/>
          <w:tblHeader/>
        </w:trPr>
        <w:tc>
          <w:tcPr>
            <w:tcW w:w="373" w:type="pct"/>
            <w:vMerge w:val="restart"/>
            <w:shd w:val="clear" w:color="auto" w:fill="auto"/>
            <w:noWrap/>
            <w:vAlign w:val="center"/>
          </w:tcPr>
          <w:p w14:paraId="56641822" w14:textId="77777777" w:rsidR="00504D12" w:rsidRPr="00677076" w:rsidRDefault="00504D12" w:rsidP="00327D4C">
            <w:pPr>
              <w:jc w:val="center"/>
              <w:rPr>
                <w:bCs/>
              </w:rPr>
            </w:pPr>
            <w:r w:rsidRPr="00677076">
              <w:rPr>
                <w:bCs/>
              </w:rPr>
              <w:t>№ п/п</w:t>
            </w:r>
          </w:p>
        </w:tc>
        <w:tc>
          <w:tcPr>
            <w:tcW w:w="2354" w:type="pct"/>
            <w:vMerge w:val="restart"/>
            <w:shd w:val="clear" w:color="auto" w:fill="auto"/>
            <w:noWrap/>
            <w:vAlign w:val="center"/>
          </w:tcPr>
          <w:p w14:paraId="58FEBBDF" w14:textId="77777777" w:rsidR="00504D12" w:rsidRPr="00677076" w:rsidRDefault="00504D12" w:rsidP="00327D4C">
            <w:pPr>
              <w:jc w:val="center"/>
              <w:rPr>
                <w:bCs/>
              </w:rPr>
            </w:pPr>
            <w:r w:rsidRPr="00677076">
              <w:rPr>
                <w:bCs/>
              </w:rPr>
              <w:t>Наименование показателей</w:t>
            </w:r>
          </w:p>
        </w:tc>
        <w:tc>
          <w:tcPr>
            <w:tcW w:w="1096" w:type="pct"/>
            <w:gridSpan w:val="2"/>
            <w:shd w:val="clear" w:color="auto" w:fill="auto"/>
            <w:noWrap/>
            <w:vAlign w:val="center"/>
          </w:tcPr>
          <w:p w14:paraId="3F7A4CF4" w14:textId="77777777" w:rsidR="00504D12" w:rsidRPr="00677076" w:rsidRDefault="00504D12" w:rsidP="00327D4C">
            <w:pPr>
              <w:jc w:val="center"/>
              <w:rPr>
                <w:bCs/>
              </w:rPr>
            </w:pPr>
            <w:r>
              <w:rPr>
                <w:bCs/>
              </w:rPr>
              <w:t>1 полугодие</w:t>
            </w:r>
          </w:p>
        </w:tc>
        <w:tc>
          <w:tcPr>
            <w:tcW w:w="492" w:type="pct"/>
            <w:vMerge w:val="restart"/>
            <w:shd w:val="clear" w:color="auto" w:fill="auto"/>
            <w:noWrap/>
            <w:vAlign w:val="center"/>
          </w:tcPr>
          <w:p w14:paraId="51E6F88B" w14:textId="77777777" w:rsidR="00504D12" w:rsidRPr="00677076" w:rsidRDefault="00504D12" w:rsidP="00327D4C">
            <w:pPr>
              <w:jc w:val="center"/>
              <w:rPr>
                <w:bCs/>
              </w:rPr>
            </w:pPr>
            <w:r w:rsidRPr="00677076">
              <w:rPr>
                <w:bCs/>
              </w:rPr>
              <w:t>Откл.</w:t>
            </w:r>
          </w:p>
          <w:p w14:paraId="24D9C669" w14:textId="77777777" w:rsidR="00504D12" w:rsidRPr="00677076" w:rsidRDefault="00504D12" w:rsidP="00327D4C">
            <w:pPr>
              <w:jc w:val="center"/>
              <w:rPr>
                <w:bCs/>
              </w:rPr>
            </w:pPr>
            <w:r w:rsidRPr="00677076">
              <w:rPr>
                <w:bCs/>
              </w:rPr>
              <w:t>(+, -)</w:t>
            </w:r>
          </w:p>
        </w:tc>
        <w:tc>
          <w:tcPr>
            <w:tcW w:w="685" w:type="pct"/>
            <w:vMerge w:val="restart"/>
            <w:shd w:val="clear" w:color="auto" w:fill="auto"/>
            <w:noWrap/>
            <w:vAlign w:val="center"/>
          </w:tcPr>
          <w:p w14:paraId="519D82C9" w14:textId="77777777" w:rsidR="00504D12" w:rsidRPr="00677076" w:rsidRDefault="00504D12" w:rsidP="00327D4C">
            <w:pPr>
              <w:jc w:val="center"/>
              <w:rPr>
                <w:bCs/>
              </w:rPr>
            </w:pPr>
            <w:r w:rsidRPr="00677076">
              <w:rPr>
                <w:bCs/>
              </w:rPr>
              <w:t>Темп</w:t>
            </w:r>
          </w:p>
          <w:p w14:paraId="22AF2E4A" w14:textId="77777777" w:rsidR="00504D12" w:rsidRPr="00677076" w:rsidRDefault="00504D12" w:rsidP="00327D4C">
            <w:pPr>
              <w:jc w:val="center"/>
              <w:rPr>
                <w:bCs/>
              </w:rPr>
            </w:pPr>
            <w:r w:rsidRPr="00677076">
              <w:rPr>
                <w:bCs/>
              </w:rPr>
              <w:t>роста,</w:t>
            </w:r>
          </w:p>
          <w:p w14:paraId="358F9B7C" w14:textId="77777777" w:rsidR="00504D12" w:rsidRPr="00677076" w:rsidRDefault="00504D12" w:rsidP="00327D4C">
            <w:pPr>
              <w:jc w:val="center"/>
              <w:rPr>
                <w:bCs/>
              </w:rPr>
            </w:pPr>
            <w:r w:rsidRPr="00677076">
              <w:rPr>
                <w:bCs/>
              </w:rPr>
              <w:t>%</w:t>
            </w:r>
          </w:p>
        </w:tc>
      </w:tr>
      <w:tr w:rsidR="00504D12" w:rsidRPr="00677076" w14:paraId="749220CB" w14:textId="77777777" w:rsidTr="00327D4C">
        <w:trPr>
          <w:trHeight w:val="20"/>
          <w:tblHeader/>
        </w:trPr>
        <w:tc>
          <w:tcPr>
            <w:tcW w:w="373" w:type="pct"/>
            <w:vMerge/>
            <w:shd w:val="clear" w:color="auto" w:fill="auto"/>
            <w:noWrap/>
            <w:vAlign w:val="center"/>
          </w:tcPr>
          <w:p w14:paraId="5579FD87" w14:textId="77777777" w:rsidR="00504D12" w:rsidRPr="00677076" w:rsidRDefault="00504D12" w:rsidP="00327D4C">
            <w:pPr>
              <w:jc w:val="center"/>
              <w:rPr>
                <w:i/>
                <w:iCs/>
              </w:rPr>
            </w:pPr>
          </w:p>
        </w:tc>
        <w:tc>
          <w:tcPr>
            <w:tcW w:w="2354" w:type="pct"/>
            <w:vMerge/>
            <w:shd w:val="clear" w:color="auto" w:fill="auto"/>
            <w:noWrap/>
            <w:vAlign w:val="center"/>
          </w:tcPr>
          <w:p w14:paraId="440006CC" w14:textId="77777777" w:rsidR="00504D12" w:rsidRPr="00677076" w:rsidRDefault="00504D12" w:rsidP="00327D4C">
            <w:pPr>
              <w:jc w:val="center"/>
              <w:rPr>
                <w:i/>
                <w:iCs/>
              </w:rPr>
            </w:pPr>
          </w:p>
        </w:tc>
        <w:tc>
          <w:tcPr>
            <w:tcW w:w="545" w:type="pct"/>
            <w:shd w:val="clear" w:color="auto" w:fill="auto"/>
            <w:noWrap/>
            <w:vAlign w:val="center"/>
          </w:tcPr>
          <w:p w14:paraId="5011A962" w14:textId="77777777" w:rsidR="00504D12" w:rsidRPr="00677076" w:rsidRDefault="00504D12" w:rsidP="00327D4C">
            <w:pPr>
              <w:jc w:val="center"/>
              <w:rPr>
                <w:bCs/>
              </w:rPr>
            </w:pPr>
            <w:r w:rsidRPr="00677076">
              <w:rPr>
                <w:bCs/>
              </w:rPr>
              <w:t>201</w:t>
            </w:r>
            <w:r>
              <w:rPr>
                <w:bCs/>
              </w:rPr>
              <w:t>4</w:t>
            </w:r>
          </w:p>
          <w:p w14:paraId="509BF64F" w14:textId="77777777" w:rsidR="00504D12" w:rsidRPr="00677076" w:rsidRDefault="00504D12" w:rsidP="00327D4C">
            <w:pPr>
              <w:jc w:val="center"/>
              <w:rPr>
                <w:i/>
                <w:iCs/>
              </w:rPr>
            </w:pPr>
            <w:r w:rsidRPr="00677076">
              <w:rPr>
                <w:bCs/>
              </w:rPr>
              <w:t>год</w:t>
            </w:r>
            <w:r>
              <w:rPr>
                <w:bCs/>
              </w:rPr>
              <w:t>а</w:t>
            </w:r>
          </w:p>
        </w:tc>
        <w:tc>
          <w:tcPr>
            <w:tcW w:w="551" w:type="pct"/>
            <w:shd w:val="clear" w:color="auto" w:fill="auto"/>
            <w:noWrap/>
            <w:vAlign w:val="center"/>
          </w:tcPr>
          <w:p w14:paraId="0A450926" w14:textId="77777777" w:rsidR="00504D12" w:rsidRPr="00677076" w:rsidRDefault="00504D12" w:rsidP="00327D4C">
            <w:pPr>
              <w:jc w:val="center"/>
              <w:rPr>
                <w:bCs/>
              </w:rPr>
            </w:pPr>
            <w:r w:rsidRPr="00677076">
              <w:rPr>
                <w:bCs/>
              </w:rPr>
              <w:t>201</w:t>
            </w:r>
            <w:r>
              <w:rPr>
                <w:bCs/>
              </w:rPr>
              <w:t>5</w:t>
            </w:r>
          </w:p>
          <w:p w14:paraId="157C9F1E" w14:textId="77777777" w:rsidR="00504D12" w:rsidRPr="00677076" w:rsidRDefault="00504D12" w:rsidP="00327D4C">
            <w:pPr>
              <w:jc w:val="center"/>
              <w:rPr>
                <w:i/>
                <w:iCs/>
              </w:rPr>
            </w:pPr>
            <w:r w:rsidRPr="00677076">
              <w:rPr>
                <w:bCs/>
              </w:rPr>
              <w:t>год</w:t>
            </w:r>
            <w:r>
              <w:rPr>
                <w:bCs/>
              </w:rPr>
              <w:t>а</w:t>
            </w:r>
          </w:p>
        </w:tc>
        <w:tc>
          <w:tcPr>
            <w:tcW w:w="492" w:type="pct"/>
            <w:vMerge/>
            <w:shd w:val="clear" w:color="auto" w:fill="auto"/>
            <w:noWrap/>
            <w:vAlign w:val="center"/>
          </w:tcPr>
          <w:p w14:paraId="68F11118" w14:textId="77777777" w:rsidR="00504D12" w:rsidRPr="00677076" w:rsidRDefault="00504D12" w:rsidP="00327D4C">
            <w:pPr>
              <w:jc w:val="center"/>
              <w:rPr>
                <w:i/>
                <w:iCs/>
              </w:rPr>
            </w:pPr>
          </w:p>
        </w:tc>
        <w:tc>
          <w:tcPr>
            <w:tcW w:w="685" w:type="pct"/>
            <w:vMerge/>
            <w:shd w:val="clear" w:color="auto" w:fill="auto"/>
            <w:noWrap/>
            <w:vAlign w:val="center"/>
          </w:tcPr>
          <w:p w14:paraId="0329C5B3" w14:textId="77777777" w:rsidR="00504D12" w:rsidRPr="00677076" w:rsidRDefault="00504D12" w:rsidP="00327D4C">
            <w:pPr>
              <w:jc w:val="center"/>
              <w:rPr>
                <w:i/>
                <w:iCs/>
              </w:rPr>
            </w:pPr>
          </w:p>
        </w:tc>
      </w:tr>
      <w:tr w:rsidR="00504D12" w:rsidRPr="008D13B6" w14:paraId="303D9FAE" w14:textId="77777777" w:rsidTr="00327D4C">
        <w:trPr>
          <w:trHeight w:val="20"/>
        </w:trPr>
        <w:tc>
          <w:tcPr>
            <w:tcW w:w="5000" w:type="pct"/>
            <w:gridSpan w:val="6"/>
            <w:shd w:val="clear" w:color="auto" w:fill="auto"/>
            <w:noWrap/>
            <w:vAlign w:val="center"/>
            <w:hideMark/>
          </w:tcPr>
          <w:p w14:paraId="2500F181" w14:textId="77777777" w:rsidR="00504D12" w:rsidRPr="00844404" w:rsidRDefault="00504D12" w:rsidP="00327D4C">
            <w:pPr>
              <w:jc w:val="center"/>
              <w:rPr>
                <w:b/>
                <w:bCs/>
                <w:i/>
                <w:iCs/>
                <w:highlight w:val="yellow"/>
              </w:rPr>
            </w:pPr>
            <w:r w:rsidRPr="00844404">
              <w:rPr>
                <w:b/>
                <w:bCs/>
                <w:i/>
                <w:iCs/>
              </w:rPr>
              <w:t>На начало отчетного периода:</w:t>
            </w:r>
          </w:p>
        </w:tc>
      </w:tr>
      <w:tr w:rsidR="00504D12" w:rsidRPr="008D13B6" w14:paraId="61067DEE" w14:textId="77777777" w:rsidTr="00327D4C">
        <w:trPr>
          <w:trHeight w:val="20"/>
        </w:trPr>
        <w:tc>
          <w:tcPr>
            <w:tcW w:w="373" w:type="pct"/>
            <w:shd w:val="clear" w:color="auto" w:fill="auto"/>
            <w:vAlign w:val="center"/>
            <w:hideMark/>
          </w:tcPr>
          <w:p w14:paraId="4723AA6E" w14:textId="77777777" w:rsidR="00504D12" w:rsidRPr="00677076" w:rsidRDefault="00504D12" w:rsidP="00327D4C">
            <w:pPr>
              <w:jc w:val="center"/>
            </w:pPr>
            <w:r w:rsidRPr="00677076">
              <w:t>1.</w:t>
            </w:r>
          </w:p>
        </w:tc>
        <w:tc>
          <w:tcPr>
            <w:tcW w:w="2354" w:type="pct"/>
            <w:shd w:val="clear" w:color="auto" w:fill="auto"/>
            <w:vAlign w:val="center"/>
            <w:hideMark/>
          </w:tcPr>
          <w:p w14:paraId="3E4E1E18" w14:textId="77777777" w:rsidR="00504D12" w:rsidRPr="00677076" w:rsidRDefault="00504D12" w:rsidP="00327D4C">
            <w:r w:rsidRPr="00677076">
              <w:t>Численность ищущих работу незанятых трудовой деятельностью граждан, чел.</w:t>
            </w:r>
          </w:p>
        </w:tc>
        <w:tc>
          <w:tcPr>
            <w:tcW w:w="545" w:type="pct"/>
            <w:shd w:val="clear" w:color="auto" w:fill="auto"/>
            <w:vAlign w:val="center"/>
            <w:hideMark/>
          </w:tcPr>
          <w:p w14:paraId="55E55A48" w14:textId="77777777" w:rsidR="00504D12" w:rsidRPr="00677076" w:rsidRDefault="00504D12" w:rsidP="00327D4C">
            <w:pPr>
              <w:jc w:val="center"/>
            </w:pPr>
            <w:r w:rsidRPr="00677076">
              <w:t>1</w:t>
            </w:r>
            <w:r>
              <w:t xml:space="preserve"> </w:t>
            </w:r>
            <w:r w:rsidRPr="00677076">
              <w:t>826</w:t>
            </w:r>
          </w:p>
        </w:tc>
        <w:tc>
          <w:tcPr>
            <w:tcW w:w="551" w:type="pct"/>
            <w:shd w:val="clear" w:color="auto" w:fill="auto"/>
            <w:noWrap/>
            <w:vAlign w:val="center"/>
            <w:hideMark/>
          </w:tcPr>
          <w:p w14:paraId="5AC554A5" w14:textId="77777777" w:rsidR="00504D12" w:rsidRPr="00677076" w:rsidRDefault="00504D12" w:rsidP="00327D4C">
            <w:pPr>
              <w:jc w:val="center"/>
            </w:pPr>
            <w:r w:rsidRPr="00677076">
              <w:t>1</w:t>
            </w:r>
            <w:r>
              <w:t xml:space="preserve"> </w:t>
            </w:r>
            <w:r w:rsidRPr="00677076">
              <w:t>664</w:t>
            </w:r>
          </w:p>
        </w:tc>
        <w:tc>
          <w:tcPr>
            <w:tcW w:w="492" w:type="pct"/>
            <w:shd w:val="clear" w:color="auto" w:fill="auto"/>
            <w:vAlign w:val="center"/>
            <w:hideMark/>
          </w:tcPr>
          <w:p w14:paraId="5F4D2BA3" w14:textId="77777777" w:rsidR="00504D12" w:rsidRPr="00677076" w:rsidRDefault="00504D12" w:rsidP="00327D4C">
            <w:pPr>
              <w:jc w:val="center"/>
              <w:rPr>
                <w:i/>
                <w:iCs/>
              </w:rPr>
            </w:pPr>
            <w:r w:rsidRPr="00677076">
              <w:rPr>
                <w:i/>
                <w:iCs/>
              </w:rPr>
              <w:t>-162</w:t>
            </w:r>
          </w:p>
        </w:tc>
        <w:tc>
          <w:tcPr>
            <w:tcW w:w="685" w:type="pct"/>
            <w:shd w:val="clear" w:color="auto" w:fill="auto"/>
            <w:vAlign w:val="center"/>
            <w:hideMark/>
          </w:tcPr>
          <w:p w14:paraId="2E8FE30F" w14:textId="77777777" w:rsidR="00504D12" w:rsidRPr="00677076" w:rsidRDefault="00504D12" w:rsidP="00327D4C">
            <w:pPr>
              <w:jc w:val="center"/>
              <w:rPr>
                <w:i/>
                <w:iCs/>
              </w:rPr>
            </w:pPr>
            <w:r w:rsidRPr="00677076">
              <w:rPr>
                <w:i/>
                <w:iCs/>
              </w:rPr>
              <w:t>91,1</w:t>
            </w:r>
          </w:p>
        </w:tc>
      </w:tr>
      <w:tr w:rsidR="00504D12" w:rsidRPr="008D13B6" w14:paraId="024CAB86" w14:textId="77777777" w:rsidTr="00327D4C">
        <w:trPr>
          <w:trHeight w:val="20"/>
        </w:trPr>
        <w:tc>
          <w:tcPr>
            <w:tcW w:w="373" w:type="pct"/>
            <w:shd w:val="clear" w:color="auto" w:fill="auto"/>
            <w:vAlign w:val="center"/>
            <w:hideMark/>
          </w:tcPr>
          <w:p w14:paraId="5119F83D" w14:textId="77777777" w:rsidR="00504D12" w:rsidRPr="00677076" w:rsidRDefault="00504D12" w:rsidP="00327D4C">
            <w:pPr>
              <w:jc w:val="center"/>
              <w:rPr>
                <w:bCs/>
              </w:rPr>
            </w:pPr>
            <w:r w:rsidRPr="00677076">
              <w:rPr>
                <w:bCs/>
              </w:rPr>
              <w:t>1.1.</w:t>
            </w:r>
          </w:p>
        </w:tc>
        <w:tc>
          <w:tcPr>
            <w:tcW w:w="2354" w:type="pct"/>
            <w:shd w:val="clear" w:color="auto" w:fill="auto"/>
            <w:vAlign w:val="center"/>
            <w:hideMark/>
          </w:tcPr>
          <w:p w14:paraId="6C5521C3" w14:textId="77777777" w:rsidR="00504D12" w:rsidRPr="00677076" w:rsidRDefault="00504D12" w:rsidP="00327D4C">
            <w:pPr>
              <w:rPr>
                <w:bCs/>
              </w:rPr>
            </w:pPr>
            <w:r w:rsidRPr="00677076">
              <w:rPr>
                <w:bCs/>
              </w:rPr>
              <w:t xml:space="preserve"> - из них безработных, чел.</w:t>
            </w:r>
          </w:p>
        </w:tc>
        <w:tc>
          <w:tcPr>
            <w:tcW w:w="545" w:type="pct"/>
            <w:shd w:val="clear" w:color="auto" w:fill="auto"/>
            <w:vAlign w:val="center"/>
            <w:hideMark/>
          </w:tcPr>
          <w:p w14:paraId="18FD1B5F" w14:textId="77777777" w:rsidR="00504D12" w:rsidRPr="00677076" w:rsidRDefault="00504D12" w:rsidP="00327D4C">
            <w:pPr>
              <w:jc w:val="center"/>
              <w:rPr>
                <w:bCs/>
              </w:rPr>
            </w:pPr>
            <w:r w:rsidRPr="00677076">
              <w:rPr>
                <w:bCs/>
              </w:rPr>
              <w:t>1</w:t>
            </w:r>
            <w:r>
              <w:rPr>
                <w:bCs/>
              </w:rPr>
              <w:t xml:space="preserve"> </w:t>
            </w:r>
            <w:r w:rsidRPr="00677076">
              <w:rPr>
                <w:bCs/>
              </w:rPr>
              <w:t>094</w:t>
            </w:r>
          </w:p>
        </w:tc>
        <w:tc>
          <w:tcPr>
            <w:tcW w:w="551" w:type="pct"/>
            <w:shd w:val="clear" w:color="auto" w:fill="auto"/>
            <w:noWrap/>
            <w:vAlign w:val="center"/>
            <w:hideMark/>
          </w:tcPr>
          <w:p w14:paraId="410FC3C8" w14:textId="77777777" w:rsidR="00504D12" w:rsidRPr="00677076" w:rsidRDefault="00504D12" w:rsidP="00327D4C">
            <w:pPr>
              <w:jc w:val="center"/>
              <w:rPr>
                <w:bCs/>
              </w:rPr>
            </w:pPr>
            <w:r w:rsidRPr="00677076">
              <w:rPr>
                <w:bCs/>
              </w:rPr>
              <w:t>998</w:t>
            </w:r>
          </w:p>
        </w:tc>
        <w:tc>
          <w:tcPr>
            <w:tcW w:w="492" w:type="pct"/>
            <w:shd w:val="clear" w:color="auto" w:fill="auto"/>
            <w:vAlign w:val="center"/>
            <w:hideMark/>
          </w:tcPr>
          <w:p w14:paraId="14D6B94F" w14:textId="77777777" w:rsidR="00504D12" w:rsidRPr="00677076" w:rsidRDefault="00504D12" w:rsidP="00327D4C">
            <w:pPr>
              <w:jc w:val="center"/>
              <w:rPr>
                <w:i/>
                <w:iCs/>
              </w:rPr>
            </w:pPr>
            <w:r w:rsidRPr="00677076">
              <w:rPr>
                <w:i/>
                <w:iCs/>
              </w:rPr>
              <w:t>-96</w:t>
            </w:r>
          </w:p>
        </w:tc>
        <w:tc>
          <w:tcPr>
            <w:tcW w:w="685" w:type="pct"/>
            <w:shd w:val="clear" w:color="auto" w:fill="auto"/>
            <w:vAlign w:val="center"/>
            <w:hideMark/>
          </w:tcPr>
          <w:p w14:paraId="0C8FC386" w14:textId="77777777" w:rsidR="00504D12" w:rsidRPr="00677076" w:rsidRDefault="00504D12" w:rsidP="00327D4C">
            <w:pPr>
              <w:jc w:val="center"/>
              <w:rPr>
                <w:i/>
                <w:iCs/>
              </w:rPr>
            </w:pPr>
            <w:r w:rsidRPr="00677076">
              <w:rPr>
                <w:i/>
                <w:iCs/>
              </w:rPr>
              <w:t>91,2</w:t>
            </w:r>
          </w:p>
        </w:tc>
      </w:tr>
      <w:tr w:rsidR="00504D12" w:rsidRPr="008D13B6" w14:paraId="6D99B82C" w14:textId="77777777" w:rsidTr="00327D4C">
        <w:trPr>
          <w:trHeight w:val="20"/>
        </w:trPr>
        <w:tc>
          <w:tcPr>
            <w:tcW w:w="373" w:type="pct"/>
            <w:shd w:val="clear" w:color="auto" w:fill="auto"/>
            <w:vAlign w:val="center"/>
            <w:hideMark/>
          </w:tcPr>
          <w:p w14:paraId="525CDDDD" w14:textId="77777777" w:rsidR="00504D12" w:rsidRPr="00677076" w:rsidRDefault="00504D12" w:rsidP="00327D4C">
            <w:pPr>
              <w:jc w:val="center"/>
            </w:pPr>
            <w:r w:rsidRPr="00677076">
              <w:t>2.</w:t>
            </w:r>
          </w:p>
        </w:tc>
        <w:tc>
          <w:tcPr>
            <w:tcW w:w="2354" w:type="pct"/>
            <w:shd w:val="clear" w:color="auto" w:fill="auto"/>
            <w:vAlign w:val="center"/>
            <w:hideMark/>
          </w:tcPr>
          <w:p w14:paraId="4FB84B3E" w14:textId="77777777" w:rsidR="00504D12" w:rsidRPr="00677076" w:rsidRDefault="00504D12" w:rsidP="00327D4C">
            <w:r w:rsidRPr="00677076">
              <w:t>Количество вакансий, ед.</w:t>
            </w:r>
          </w:p>
        </w:tc>
        <w:tc>
          <w:tcPr>
            <w:tcW w:w="545" w:type="pct"/>
            <w:shd w:val="clear" w:color="auto" w:fill="auto"/>
            <w:vAlign w:val="center"/>
            <w:hideMark/>
          </w:tcPr>
          <w:p w14:paraId="6C2B5FD7" w14:textId="77777777" w:rsidR="00504D12" w:rsidRPr="00677076" w:rsidRDefault="00504D12" w:rsidP="00327D4C">
            <w:pPr>
              <w:jc w:val="center"/>
            </w:pPr>
            <w:r w:rsidRPr="00677076">
              <w:t>1</w:t>
            </w:r>
            <w:r>
              <w:t xml:space="preserve"> </w:t>
            </w:r>
            <w:r w:rsidRPr="00677076">
              <w:t>858</w:t>
            </w:r>
          </w:p>
        </w:tc>
        <w:tc>
          <w:tcPr>
            <w:tcW w:w="551" w:type="pct"/>
            <w:shd w:val="clear" w:color="auto" w:fill="auto"/>
            <w:noWrap/>
            <w:vAlign w:val="center"/>
            <w:hideMark/>
          </w:tcPr>
          <w:p w14:paraId="57089E89" w14:textId="77777777" w:rsidR="00504D12" w:rsidRPr="00677076" w:rsidRDefault="00504D12" w:rsidP="00327D4C">
            <w:pPr>
              <w:jc w:val="center"/>
            </w:pPr>
            <w:r w:rsidRPr="00677076">
              <w:t>1</w:t>
            </w:r>
            <w:r>
              <w:t xml:space="preserve"> </w:t>
            </w:r>
            <w:r w:rsidRPr="00677076">
              <w:t>998</w:t>
            </w:r>
          </w:p>
        </w:tc>
        <w:tc>
          <w:tcPr>
            <w:tcW w:w="492" w:type="pct"/>
            <w:shd w:val="clear" w:color="auto" w:fill="auto"/>
            <w:vAlign w:val="center"/>
            <w:hideMark/>
          </w:tcPr>
          <w:p w14:paraId="00B6C91C" w14:textId="77777777" w:rsidR="00504D12" w:rsidRPr="008A3EF0" w:rsidRDefault="00504D12" w:rsidP="00327D4C">
            <w:pPr>
              <w:jc w:val="center"/>
              <w:rPr>
                <w:i/>
                <w:iCs/>
              </w:rPr>
            </w:pPr>
            <w:r w:rsidRPr="008A3EF0">
              <w:rPr>
                <w:i/>
                <w:iCs/>
              </w:rPr>
              <w:t>-140</w:t>
            </w:r>
          </w:p>
        </w:tc>
        <w:tc>
          <w:tcPr>
            <w:tcW w:w="685" w:type="pct"/>
            <w:shd w:val="clear" w:color="auto" w:fill="auto"/>
            <w:vAlign w:val="center"/>
            <w:hideMark/>
          </w:tcPr>
          <w:p w14:paraId="7F4DFAC1" w14:textId="77777777" w:rsidR="00504D12" w:rsidRPr="008A3EF0" w:rsidRDefault="00504D12" w:rsidP="00327D4C">
            <w:pPr>
              <w:jc w:val="center"/>
              <w:rPr>
                <w:i/>
                <w:iCs/>
              </w:rPr>
            </w:pPr>
            <w:r w:rsidRPr="008A3EF0">
              <w:rPr>
                <w:i/>
                <w:iCs/>
              </w:rPr>
              <w:t>107,5</w:t>
            </w:r>
          </w:p>
        </w:tc>
      </w:tr>
      <w:tr w:rsidR="00504D12" w:rsidRPr="008D13B6" w14:paraId="27AB6878" w14:textId="77777777" w:rsidTr="00327D4C">
        <w:trPr>
          <w:trHeight w:val="20"/>
        </w:trPr>
        <w:tc>
          <w:tcPr>
            <w:tcW w:w="5000" w:type="pct"/>
            <w:gridSpan w:val="6"/>
            <w:shd w:val="clear" w:color="auto" w:fill="auto"/>
            <w:noWrap/>
            <w:vAlign w:val="center"/>
            <w:hideMark/>
          </w:tcPr>
          <w:p w14:paraId="3D3B5151" w14:textId="77777777" w:rsidR="00504D12" w:rsidRPr="00844404" w:rsidRDefault="00504D12" w:rsidP="00327D4C">
            <w:pPr>
              <w:jc w:val="center"/>
              <w:rPr>
                <w:b/>
                <w:bCs/>
                <w:i/>
                <w:iCs/>
                <w:highlight w:val="yellow"/>
              </w:rPr>
            </w:pPr>
            <w:r w:rsidRPr="00844404">
              <w:rPr>
                <w:b/>
                <w:bCs/>
                <w:i/>
                <w:iCs/>
              </w:rPr>
              <w:t>За отчетный период:</w:t>
            </w:r>
          </w:p>
        </w:tc>
      </w:tr>
      <w:tr w:rsidR="00504D12" w:rsidRPr="008D13B6" w14:paraId="03F38234" w14:textId="77777777" w:rsidTr="00327D4C">
        <w:trPr>
          <w:trHeight w:val="20"/>
        </w:trPr>
        <w:tc>
          <w:tcPr>
            <w:tcW w:w="373" w:type="pct"/>
            <w:shd w:val="clear" w:color="auto" w:fill="auto"/>
            <w:vAlign w:val="center"/>
            <w:hideMark/>
          </w:tcPr>
          <w:p w14:paraId="75D3877A" w14:textId="77777777" w:rsidR="00504D12" w:rsidRPr="00677076" w:rsidRDefault="00504D12" w:rsidP="00327D4C">
            <w:pPr>
              <w:jc w:val="center"/>
            </w:pPr>
            <w:r w:rsidRPr="00677076">
              <w:t>3.</w:t>
            </w:r>
          </w:p>
        </w:tc>
        <w:tc>
          <w:tcPr>
            <w:tcW w:w="2354" w:type="pct"/>
            <w:shd w:val="clear" w:color="auto" w:fill="auto"/>
            <w:vAlign w:val="center"/>
            <w:hideMark/>
          </w:tcPr>
          <w:p w14:paraId="4F0142E3" w14:textId="77777777" w:rsidR="00504D12" w:rsidRPr="00677076" w:rsidRDefault="00504D12" w:rsidP="00327D4C">
            <w:r w:rsidRPr="00677076">
              <w:t>Обратилось ищущих работу граждан, чел.</w:t>
            </w:r>
          </w:p>
        </w:tc>
        <w:tc>
          <w:tcPr>
            <w:tcW w:w="545" w:type="pct"/>
            <w:shd w:val="clear" w:color="auto" w:fill="auto"/>
            <w:vAlign w:val="center"/>
            <w:hideMark/>
          </w:tcPr>
          <w:p w14:paraId="7E6FEA22" w14:textId="77777777" w:rsidR="00504D12" w:rsidRPr="00654F4B" w:rsidRDefault="00504D12" w:rsidP="00327D4C">
            <w:pPr>
              <w:jc w:val="center"/>
            </w:pPr>
            <w:r w:rsidRPr="00654F4B">
              <w:t>4</w:t>
            </w:r>
            <w:r>
              <w:t xml:space="preserve"> </w:t>
            </w:r>
            <w:r w:rsidRPr="00654F4B">
              <w:t>614</w:t>
            </w:r>
          </w:p>
        </w:tc>
        <w:tc>
          <w:tcPr>
            <w:tcW w:w="551" w:type="pct"/>
            <w:shd w:val="clear" w:color="auto" w:fill="auto"/>
            <w:vAlign w:val="center"/>
            <w:hideMark/>
          </w:tcPr>
          <w:p w14:paraId="26761B3B" w14:textId="77777777" w:rsidR="00504D12" w:rsidRPr="00654F4B" w:rsidRDefault="00504D12" w:rsidP="00327D4C">
            <w:pPr>
              <w:jc w:val="center"/>
            </w:pPr>
            <w:r w:rsidRPr="00654F4B">
              <w:t>4</w:t>
            </w:r>
            <w:r>
              <w:t xml:space="preserve"> </w:t>
            </w:r>
            <w:r w:rsidRPr="00654F4B">
              <w:t>549</w:t>
            </w:r>
          </w:p>
        </w:tc>
        <w:tc>
          <w:tcPr>
            <w:tcW w:w="492" w:type="pct"/>
            <w:shd w:val="clear" w:color="auto" w:fill="auto"/>
            <w:vAlign w:val="center"/>
            <w:hideMark/>
          </w:tcPr>
          <w:p w14:paraId="1BFF6A19" w14:textId="77777777" w:rsidR="00504D12" w:rsidRPr="003A32E5" w:rsidRDefault="00504D12" w:rsidP="00327D4C">
            <w:pPr>
              <w:jc w:val="center"/>
              <w:rPr>
                <w:i/>
                <w:iCs/>
              </w:rPr>
            </w:pPr>
            <w:r w:rsidRPr="003A32E5">
              <w:rPr>
                <w:i/>
                <w:iCs/>
              </w:rPr>
              <w:t>-65</w:t>
            </w:r>
          </w:p>
        </w:tc>
        <w:tc>
          <w:tcPr>
            <w:tcW w:w="685" w:type="pct"/>
            <w:shd w:val="clear" w:color="auto" w:fill="auto"/>
            <w:vAlign w:val="center"/>
            <w:hideMark/>
          </w:tcPr>
          <w:p w14:paraId="3095F562" w14:textId="77777777" w:rsidR="00504D12" w:rsidRPr="003A32E5" w:rsidRDefault="00504D12" w:rsidP="00327D4C">
            <w:pPr>
              <w:jc w:val="center"/>
              <w:rPr>
                <w:i/>
                <w:iCs/>
              </w:rPr>
            </w:pPr>
            <w:r w:rsidRPr="003A32E5">
              <w:rPr>
                <w:i/>
                <w:iCs/>
              </w:rPr>
              <w:t>98,6</w:t>
            </w:r>
          </w:p>
        </w:tc>
      </w:tr>
      <w:tr w:rsidR="00504D12" w:rsidRPr="008D13B6" w14:paraId="65671A22" w14:textId="77777777" w:rsidTr="00327D4C">
        <w:trPr>
          <w:trHeight w:val="20"/>
        </w:trPr>
        <w:tc>
          <w:tcPr>
            <w:tcW w:w="373" w:type="pct"/>
            <w:shd w:val="clear" w:color="auto" w:fill="auto"/>
            <w:vAlign w:val="center"/>
            <w:hideMark/>
          </w:tcPr>
          <w:p w14:paraId="2FD6B0F3" w14:textId="77777777" w:rsidR="00504D12" w:rsidRPr="00677076" w:rsidRDefault="00504D12" w:rsidP="00327D4C">
            <w:pPr>
              <w:jc w:val="center"/>
            </w:pPr>
            <w:r w:rsidRPr="00677076">
              <w:t xml:space="preserve"> 3.1</w:t>
            </w:r>
          </w:p>
        </w:tc>
        <w:tc>
          <w:tcPr>
            <w:tcW w:w="2354" w:type="pct"/>
            <w:shd w:val="clear" w:color="auto" w:fill="auto"/>
            <w:vAlign w:val="center"/>
            <w:hideMark/>
          </w:tcPr>
          <w:p w14:paraId="5A4F2C9F" w14:textId="77777777" w:rsidR="00504D12" w:rsidRPr="00677076" w:rsidRDefault="00504D12" w:rsidP="00327D4C">
            <w:r w:rsidRPr="00677076">
              <w:t xml:space="preserve"> - из них незанятые трудовой деятельностью, чел.</w:t>
            </w:r>
          </w:p>
        </w:tc>
        <w:tc>
          <w:tcPr>
            <w:tcW w:w="545" w:type="pct"/>
            <w:shd w:val="clear" w:color="auto" w:fill="auto"/>
            <w:vAlign w:val="center"/>
            <w:hideMark/>
          </w:tcPr>
          <w:p w14:paraId="2A6FC181" w14:textId="77777777" w:rsidR="00504D12" w:rsidRPr="00654F4B" w:rsidRDefault="00504D12" w:rsidP="00327D4C">
            <w:pPr>
              <w:jc w:val="center"/>
            </w:pPr>
            <w:r w:rsidRPr="00654F4B">
              <w:t>3</w:t>
            </w:r>
            <w:r>
              <w:t xml:space="preserve"> </w:t>
            </w:r>
            <w:r w:rsidRPr="00654F4B">
              <w:t>798</w:t>
            </w:r>
          </w:p>
        </w:tc>
        <w:tc>
          <w:tcPr>
            <w:tcW w:w="551" w:type="pct"/>
            <w:shd w:val="clear" w:color="auto" w:fill="auto"/>
            <w:vAlign w:val="center"/>
            <w:hideMark/>
          </w:tcPr>
          <w:p w14:paraId="1C5F415D" w14:textId="77777777" w:rsidR="00504D12" w:rsidRPr="00654F4B" w:rsidRDefault="00504D12" w:rsidP="00327D4C">
            <w:pPr>
              <w:jc w:val="center"/>
            </w:pPr>
            <w:r w:rsidRPr="00654F4B">
              <w:t>3</w:t>
            </w:r>
            <w:r>
              <w:t xml:space="preserve"> </w:t>
            </w:r>
            <w:r w:rsidRPr="00654F4B">
              <w:t>699</w:t>
            </w:r>
          </w:p>
        </w:tc>
        <w:tc>
          <w:tcPr>
            <w:tcW w:w="492" w:type="pct"/>
            <w:shd w:val="clear" w:color="auto" w:fill="auto"/>
            <w:vAlign w:val="center"/>
            <w:hideMark/>
          </w:tcPr>
          <w:p w14:paraId="0D5B5BEA" w14:textId="77777777" w:rsidR="00504D12" w:rsidRPr="003A32E5" w:rsidRDefault="00504D12" w:rsidP="00327D4C">
            <w:pPr>
              <w:jc w:val="center"/>
              <w:rPr>
                <w:i/>
                <w:iCs/>
              </w:rPr>
            </w:pPr>
            <w:r w:rsidRPr="003A32E5">
              <w:rPr>
                <w:i/>
                <w:iCs/>
              </w:rPr>
              <w:t>-99</w:t>
            </w:r>
          </w:p>
        </w:tc>
        <w:tc>
          <w:tcPr>
            <w:tcW w:w="685" w:type="pct"/>
            <w:shd w:val="clear" w:color="auto" w:fill="auto"/>
            <w:vAlign w:val="center"/>
            <w:hideMark/>
          </w:tcPr>
          <w:p w14:paraId="04E1CC4B" w14:textId="77777777" w:rsidR="00504D12" w:rsidRPr="003A32E5" w:rsidRDefault="00504D12" w:rsidP="00327D4C">
            <w:pPr>
              <w:jc w:val="center"/>
              <w:rPr>
                <w:i/>
                <w:iCs/>
              </w:rPr>
            </w:pPr>
            <w:r w:rsidRPr="003A32E5">
              <w:rPr>
                <w:i/>
                <w:iCs/>
              </w:rPr>
              <w:t>97,4</w:t>
            </w:r>
          </w:p>
        </w:tc>
      </w:tr>
      <w:tr w:rsidR="00504D12" w:rsidRPr="008D13B6" w14:paraId="71C738D0" w14:textId="77777777" w:rsidTr="00327D4C">
        <w:trPr>
          <w:trHeight w:val="20"/>
        </w:trPr>
        <w:tc>
          <w:tcPr>
            <w:tcW w:w="373" w:type="pct"/>
            <w:shd w:val="clear" w:color="auto" w:fill="auto"/>
            <w:vAlign w:val="center"/>
            <w:hideMark/>
          </w:tcPr>
          <w:p w14:paraId="3F626FBB" w14:textId="77777777" w:rsidR="00504D12" w:rsidRPr="00677076" w:rsidRDefault="00504D12" w:rsidP="00327D4C">
            <w:pPr>
              <w:jc w:val="center"/>
            </w:pPr>
            <w:r w:rsidRPr="00677076">
              <w:t>4.</w:t>
            </w:r>
          </w:p>
        </w:tc>
        <w:tc>
          <w:tcPr>
            <w:tcW w:w="2354" w:type="pct"/>
            <w:shd w:val="clear" w:color="auto" w:fill="auto"/>
            <w:vAlign w:val="center"/>
            <w:hideMark/>
          </w:tcPr>
          <w:p w14:paraId="3E65298F" w14:textId="77777777" w:rsidR="00504D12" w:rsidRPr="00677076" w:rsidRDefault="00504D12" w:rsidP="00327D4C">
            <w:r w:rsidRPr="00677076">
              <w:t>Признано безработными, чел.</w:t>
            </w:r>
          </w:p>
        </w:tc>
        <w:tc>
          <w:tcPr>
            <w:tcW w:w="545" w:type="pct"/>
            <w:shd w:val="clear" w:color="auto" w:fill="auto"/>
            <w:vAlign w:val="center"/>
            <w:hideMark/>
          </w:tcPr>
          <w:p w14:paraId="49F81782" w14:textId="77777777" w:rsidR="00504D12" w:rsidRPr="00654F4B" w:rsidRDefault="00504D12" w:rsidP="00327D4C">
            <w:pPr>
              <w:jc w:val="center"/>
            </w:pPr>
            <w:r w:rsidRPr="00654F4B">
              <w:t>1</w:t>
            </w:r>
            <w:r>
              <w:t xml:space="preserve"> </w:t>
            </w:r>
            <w:r w:rsidRPr="00654F4B">
              <w:t>469</w:t>
            </w:r>
          </w:p>
        </w:tc>
        <w:tc>
          <w:tcPr>
            <w:tcW w:w="551" w:type="pct"/>
            <w:shd w:val="clear" w:color="auto" w:fill="auto"/>
            <w:vAlign w:val="center"/>
            <w:hideMark/>
          </w:tcPr>
          <w:p w14:paraId="4DAAB7C8" w14:textId="77777777" w:rsidR="00504D12" w:rsidRPr="00654F4B" w:rsidRDefault="00504D12" w:rsidP="00327D4C">
            <w:pPr>
              <w:jc w:val="center"/>
            </w:pPr>
            <w:r w:rsidRPr="00654F4B">
              <w:t>1</w:t>
            </w:r>
            <w:r>
              <w:t xml:space="preserve"> </w:t>
            </w:r>
            <w:r w:rsidRPr="00654F4B">
              <w:t>356</w:t>
            </w:r>
          </w:p>
        </w:tc>
        <w:tc>
          <w:tcPr>
            <w:tcW w:w="492" w:type="pct"/>
            <w:shd w:val="clear" w:color="auto" w:fill="auto"/>
            <w:vAlign w:val="center"/>
            <w:hideMark/>
          </w:tcPr>
          <w:p w14:paraId="29596087" w14:textId="77777777" w:rsidR="00504D12" w:rsidRPr="00BD652D" w:rsidRDefault="00504D12" w:rsidP="00327D4C">
            <w:pPr>
              <w:jc w:val="center"/>
              <w:rPr>
                <w:i/>
                <w:iCs/>
              </w:rPr>
            </w:pPr>
            <w:r w:rsidRPr="00BD652D">
              <w:rPr>
                <w:i/>
                <w:iCs/>
              </w:rPr>
              <w:t>-113</w:t>
            </w:r>
          </w:p>
        </w:tc>
        <w:tc>
          <w:tcPr>
            <w:tcW w:w="685" w:type="pct"/>
            <w:shd w:val="clear" w:color="auto" w:fill="auto"/>
            <w:vAlign w:val="center"/>
            <w:hideMark/>
          </w:tcPr>
          <w:p w14:paraId="64D8F1F5" w14:textId="77777777" w:rsidR="00504D12" w:rsidRPr="00BD652D" w:rsidRDefault="00504D12" w:rsidP="00327D4C">
            <w:pPr>
              <w:jc w:val="center"/>
              <w:rPr>
                <w:i/>
                <w:iCs/>
              </w:rPr>
            </w:pPr>
            <w:r w:rsidRPr="00BD652D">
              <w:rPr>
                <w:i/>
                <w:iCs/>
              </w:rPr>
              <w:t>92,3</w:t>
            </w:r>
          </w:p>
        </w:tc>
      </w:tr>
      <w:tr w:rsidR="00504D12" w:rsidRPr="008D13B6" w14:paraId="3139B714" w14:textId="77777777" w:rsidTr="00327D4C">
        <w:trPr>
          <w:trHeight w:val="20"/>
        </w:trPr>
        <w:tc>
          <w:tcPr>
            <w:tcW w:w="373" w:type="pct"/>
            <w:shd w:val="clear" w:color="auto" w:fill="auto"/>
            <w:vAlign w:val="center"/>
            <w:hideMark/>
          </w:tcPr>
          <w:p w14:paraId="02DB8A96" w14:textId="77777777" w:rsidR="00504D12" w:rsidRPr="008D13B6" w:rsidRDefault="00504D12" w:rsidP="00327D4C">
            <w:pPr>
              <w:jc w:val="center"/>
              <w:rPr>
                <w:highlight w:val="yellow"/>
              </w:rPr>
            </w:pPr>
            <w:r w:rsidRPr="00677076">
              <w:t>5.</w:t>
            </w:r>
          </w:p>
        </w:tc>
        <w:tc>
          <w:tcPr>
            <w:tcW w:w="2354" w:type="pct"/>
            <w:shd w:val="clear" w:color="auto" w:fill="auto"/>
            <w:vAlign w:val="center"/>
            <w:hideMark/>
          </w:tcPr>
          <w:p w14:paraId="3B605C42" w14:textId="77777777" w:rsidR="00504D12" w:rsidRPr="00B049C6" w:rsidRDefault="00504D12" w:rsidP="00327D4C">
            <w:r w:rsidRPr="00B049C6">
              <w:rPr>
                <w:bCs/>
              </w:rPr>
              <w:t>Предложение рабочей силы</w:t>
            </w:r>
            <w:r w:rsidRPr="00B049C6">
              <w:t xml:space="preserve"> - массив ищущих работу незанятых трудовой деятельностью граждан, чел.</w:t>
            </w:r>
          </w:p>
          <w:p w14:paraId="7AC0198E" w14:textId="77777777" w:rsidR="00504D12" w:rsidRPr="00B049C6" w:rsidRDefault="00504D12" w:rsidP="00327D4C">
            <w:pPr>
              <w:rPr>
                <w:bCs/>
              </w:rPr>
            </w:pPr>
            <w:r w:rsidRPr="00B049C6">
              <w:t xml:space="preserve"> (стр.1 + стр.3.1)</w:t>
            </w:r>
          </w:p>
        </w:tc>
        <w:tc>
          <w:tcPr>
            <w:tcW w:w="545" w:type="pct"/>
            <w:shd w:val="clear" w:color="auto" w:fill="auto"/>
            <w:vAlign w:val="center"/>
            <w:hideMark/>
          </w:tcPr>
          <w:p w14:paraId="36A15BAA" w14:textId="77777777" w:rsidR="00504D12" w:rsidRPr="00B049C6" w:rsidRDefault="00504D12" w:rsidP="00327D4C">
            <w:pPr>
              <w:jc w:val="center"/>
              <w:rPr>
                <w:bCs/>
              </w:rPr>
            </w:pPr>
            <w:r w:rsidRPr="00B049C6">
              <w:rPr>
                <w:bCs/>
              </w:rPr>
              <w:t>5</w:t>
            </w:r>
            <w:r>
              <w:rPr>
                <w:bCs/>
              </w:rPr>
              <w:t xml:space="preserve"> </w:t>
            </w:r>
            <w:r w:rsidRPr="00B049C6">
              <w:rPr>
                <w:bCs/>
              </w:rPr>
              <w:t>624</w:t>
            </w:r>
          </w:p>
        </w:tc>
        <w:tc>
          <w:tcPr>
            <w:tcW w:w="551" w:type="pct"/>
            <w:shd w:val="clear" w:color="auto" w:fill="auto"/>
            <w:vAlign w:val="center"/>
            <w:hideMark/>
          </w:tcPr>
          <w:p w14:paraId="674664FE" w14:textId="77777777" w:rsidR="00504D12" w:rsidRPr="00B049C6" w:rsidRDefault="00504D12" w:rsidP="00327D4C">
            <w:pPr>
              <w:jc w:val="center"/>
              <w:rPr>
                <w:bCs/>
              </w:rPr>
            </w:pPr>
            <w:r w:rsidRPr="00B049C6">
              <w:rPr>
                <w:bCs/>
              </w:rPr>
              <w:t>5</w:t>
            </w:r>
            <w:r>
              <w:rPr>
                <w:bCs/>
              </w:rPr>
              <w:t xml:space="preserve"> </w:t>
            </w:r>
            <w:r w:rsidRPr="00B049C6">
              <w:rPr>
                <w:bCs/>
              </w:rPr>
              <w:t>363</w:t>
            </w:r>
          </w:p>
        </w:tc>
        <w:tc>
          <w:tcPr>
            <w:tcW w:w="492" w:type="pct"/>
            <w:shd w:val="clear" w:color="auto" w:fill="auto"/>
            <w:vAlign w:val="center"/>
            <w:hideMark/>
          </w:tcPr>
          <w:p w14:paraId="129D551E" w14:textId="77777777" w:rsidR="00504D12" w:rsidRPr="00BD652D" w:rsidRDefault="00504D12" w:rsidP="00327D4C">
            <w:pPr>
              <w:jc w:val="center"/>
              <w:rPr>
                <w:i/>
                <w:iCs/>
              </w:rPr>
            </w:pPr>
            <w:r w:rsidRPr="00BD652D">
              <w:rPr>
                <w:i/>
                <w:iCs/>
              </w:rPr>
              <w:t>-261</w:t>
            </w:r>
          </w:p>
        </w:tc>
        <w:tc>
          <w:tcPr>
            <w:tcW w:w="685" w:type="pct"/>
            <w:shd w:val="clear" w:color="auto" w:fill="auto"/>
            <w:vAlign w:val="center"/>
            <w:hideMark/>
          </w:tcPr>
          <w:p w14:paraId="38D72881" w14:textId="77777777" w:rsidR="00504D12" w:rsidRPr="00BD652D" w:rsidRDefault="00504D12" w:rsidP="00327D4C">
            <w:pPr>
              <w:jc w:val="center"/>
              <w:rPr>
                <w:i/>
                <w:iCs/>
              </w:rPr>
            </w:pPr>
            <w:r w:rsidRPr="00BD652D">
              <w:rPr>
                <w:i/>
                <w:iCs/>
              </w:rPr>
              <w:t>95,4</w:t>
            </w:r>
          </w:p>
        </w:tc>
      </w:tr>
      <w:tr w:rsidR="00504D12" w:rsidRPr="008D13B6" w14:paraId="5FE3089D" w14:textId="77777777" w:rsidTr="00327D4C">
        <w:trPr>
          <w:trHeight w:val="20"/>
        </w:trPr>
        <w:tc>
          <w:tcPr>
            <w:tcW w:w="373" w:type="pct"/>
            <w:shd w:val="clear" w:color="auto" w:fill="auto"/>
            <w:vAlign w:val="center"/>
            <w:hideMark/>
          </w:tcPr>
          <w:p w14:paraId="0E31486B" w14:textId="77777777" w:rsidR="00504D12" w:rsidRPr="008D13B6" w:rsidRDefault="00504D12" w:rsidP="00327D4C">
            <w:pPr>
              <w:jc w:val="center"/>
              <w:rPr>
                <w:highlight w:val="yellow"/>
              </w:rPr>
            </w:pPr>
            <w:r w:rsidRPr="00677076">
              <w:t>5.1.</w:t>
            </w:r>
          </w:p>
        </w:tc>
        <w:tc>
          <w:tcPr>
            <w:tcW w:w="2354" w:type="pct"/>
            <w:shd w:val="clear" w:color="auto" w:fill="auto"/>
            <w:vAlign w:val="center"/>
            <w:hideMark/>
          </w:tcPr>
          <w:p w14:paraId="13B3F5A9" w14:textId="77777777" w:rsidR="00504D12" w:rsidRPr="00B049C6" w:rsidRDefault="00504D12" w:rsidP="00327D4C">
            <w:r w:rsidRPr="00B049C6">
              <w:t xml:space="preserve"> - из них безработных, чел. </w:t>
            </w:r>
          </w:p>
          <w:p w14:paraId="79E3FE20" w14:textId="77777777" w:rsidR="00504D12" w:rsidRPr="00B049C6" w:rsidRDefault="00504D12" w:rsidP="00327D4C">
            <w:r w:rsidRPr="00B049C6">
              <w:t>(стр. 1.1. + стр.4)</w:t>
            </w:r>
          </w:p>
        </w:tc>
        <w:tc>
          <w:tcPr>
            <w:tcW w:w="545" w:type="pct"/>
            <w:shd w:val="clear" w:color="auto" w:fill="auto"/>
            <w:vAlign w:val="center"/>
            <w:hideMark/>
          </w:tcPr>
          <w:p w14:paraId="3A99187F" w14:textId="77777777" w:rsidR="00504D12" w:rsidRPr="00B049C6" w:rsidRDefault="00504D12" w:rsidP="00327D4C">
            <w:pPr>
              <w:jc w:val="center"/>
            </w:pPr>
            <w:r w:rsidRPr="00B049C6">
              <w:t>2</w:t>
            </w:r>
            <w:r>
              <w:t xml:space="preserve"> </w:t>
            </w:r>
            <w:r w:rsidRPr="00B049C6">
              <w:t>563</w:t>
            </w:r>
          </w:p>
        </w:tc>
        <w:tc>
          <w:tcPr>
            <w:tcW w:w="551" w:type="pct"/>
            <w:shd w:val="clear" w:color="auto" w:fill="auto"/>
            <w:vAlign w:val="center"/>
            <w:hideMark/>
          </w:tcPr>
          <w:p w14:paraId="1E4D982E" w14:textId="77777777" w:rsidR="00504D12" w:rsidRPr="00B049C6" w:rsidRDefault="00504D12" w:rsidP="00327D4C">
            <w:pPr>
              <w:jc w:val="center"/>
            </w:pPr>
            <w:r w:rsidRPr="00B049C6">
              <w:t>2</w:t>
            </w:r>
            <w:r>
              <w:t xml:space="preserve"> </w:t>
            </w:r>
            <w:r w:rsidRPr="00B049C6">
              <w:t>354</w:t>
            </w:r>
          </w:p>
        </w:tc>
        <w:tc>
          <w:tcPr>
            <w:tcW w:w="492" w:type="pct"/>
            <w:shd w:val="clear" w:color="auto" w:fill="auto"/>
            <w:vAlign w:val="center"/>
            <w:hideMark/>
          </w:tcPr>
          <w:p w14:paraId="21D3E099" w14:textId="77777777" w:rsidR="00504D12" w:rsidRPr="00C31D5C" w:rsidRDefault="00504D12" w:rsidP="00327D4C">
            <w:pPr>
              <w:jc w:val="center"/>
              <w:rPr>
                <w:i/>
                <w:iCs/>
              </w:rPr>
            </w:pPr>
            <w:r w:rsidRPr="00C31D5C">
              <w:rPr>
                <w:i/>
                <w:iCs/>
              </w:rPr>
              <w:t>-209</w:t>
            </w:r>
          </w:p>
        </w:tc>
        <w:tc>
          <w:tcPr>
            <w:tcW w:w="685" w:type="pct"/>
            <w:shd w:val="clear" w:color="auto" w:fill="auto"/>
            <w:vAlign w:val="center"/>
            <w:hideMark/>
          </w:tcPr>
          <w:p w14:paraId="585C16C9" w14:textId="77777777" w:rsidR="00504D12" w:rsidRPr="00C31D5C" w:rsidRDefault="00504D12" w:rsidP="00327D4C">
            <w:pPr>
              <w:jc w:val="center"/>
              <w:rPr>
                <w:i/>
                <w:iCs/>
              </w:rPr>
            </w:pPr>
            <w:r w:rsidRPr="00C31D5C">
              <w:rPr>
                <w:i/>
                <w:iCs/>
              </w:rPr>
              <w:t>91,8</w:t>
            </w:r>
          </w:p>
        </w:tc>
      </w:tr>
      <w:tr w:rsidR="00504D12" w:rsidRPr="008D13B6" w14:paraId="693F6860" w14:textId="77777777" w:rsidTr="00327D4C">
        <w:trPr>
          <w:trHeight w:val="20"/>
        </w:trPr>
        <w:tc>
          <w:tcPr>
            <w:tcW w:w="373" w:type="pct"/>
            <w:shd w:val="clear" w:color="auto" w:fill="auto"/>
            <w:vAlign w:val="center"/>
            <w:hideMark/>
          </w:tcPr>
          <w:p w14:paraId="23CE68F2" w14:textId="77777777" w:rsidR="00504D12" w:rsidRPr="00677076" w:rsidRDefault="00504D12" w:rsidP="00327D4C">
            <w:pPr>
              <w:jc w:val="center"/>
            </w:pPr>
            <w:r w:rsidRPr="00677076">
              <w:t>6.</w:t>
            </w:r>
          </w:p>
        </w:tc>
        <w:tc>
          <w:tcPr>
            <w:tcW w:w="2354" w:type="pct"/>
            <w:shd w:val="clear" w:color="auto" w:fill="auto"/>
            <w:vAlign w:val="center"/>
            <w:hideMark/>
          </w:tcPr>
          <w:p w14:paraId="409CD3B2" w14:textId="77777777" w:rsidR="00504D12" w:rsidRPr="00677076" w:rsidRDefault="00504D12" w:rsidP="00327D4C">
            <w:r w:rsidRPr="00677076">
              <w:t>Заявлено вакансий, ед.</w:t>
            </w:r>
          </w:p>
        </w:tc>
        <w:tc>
          <w:tcPr>
            <w:tcW w:w="545" w:type="pct"/>
            <w:shd w:val="clear" w:color="auto" w:fill="auto"/>
            <w:vAlign w:val="center"/>
            <w:hideMark/>
          </w:tcPr>
          <w:p w14:paraId="5B722DF4" w14:textId="77777777" w:rsidR="00504D12" w:rsidRPr="00654F4B" w:rsidRDefault="00504D12" w:rsidP="00327D4C">
            <w:pPr>
              <w:jc w:val="center"/>
            </w:pPr>
            <w:r w:rsidRPr="00654F4B">
              <w:t>6</w:t>
            </w:r>
            <w:r>
              <w:t xml:space="preserve"> </w:t>
            </w:r>
            <w:r w:rsidRPr="00654F4B">
              <w:t>390</w:t>
            </w:r>
          </w:p>
        </w:tc>
        <w:tc>
          <w:tcPr>
            <w:tcW w:w="551" w:type="pct"/>
            <w:shd w:val="clear" w:color="auto" w:fill="auto"/>
            <w:vAlign w:val="center"/>
            <w:hideMark/>
          </w:tcPr>
          <w:p w14:paraId="4659BEC2" w14:textId="77777777" w:rsidR="00504D12" w:rsidRPr="00654F4B" w:rsidRDefault="00504D12" w:rsidP="00327D4C">
            <w:pPr>
              <w:jc w:val="center"/>
            </w:pPr>
            <w:r w:rsidRPr="00654F4B">
              <w:t>5</w:t>
            </w:r>
            <w:r>
              <w:t xml:space="preserve"> </w:t>
            </w:r>
            <w:r w:rsidRPr="00654F4B">
              <w:t>684</w:t>
            </w:r>
          </w:p>
        </w:tc>
        <w:tc>
          <w:tcPr>
            <w:tcW w:w="492" w:type="pct"/>
            <w:shd w:val="clear" w:color="auto" w:fill="auto"/>
            <w:vAlign w:val="center"/>
            <w:hideMark/>
          </w:tcPr>
          <w:p w14:paraId="7BF7FF80" w14:textId="77777777" w:rsidR="00504D12" w:rsidRPr="00C31D5C" w:rsidRDefault="00504D12" w:rsidP="00327D4C">
            <w:pPr>
              <w:jc w:val="center"/>
              <w:rPr>
                <w:i/>
                <w:iCs/>
              </w:rPr>
            </w:pPr>
            <w:r w:rsidRPr="00C31D5C">
              <w:rPr>
                <w:i/>
                <w:iCs/>
              </w:rPr>
              <w:t>-706</w:t>
            </w:r>
          </w:p>
        </w:tc>
        <w:tc>
          <w:tcPr>
            <w:tcW w:w="685" w:type="pct"/>
            <w:shd w:val="clear" w:color="auto" w:fill="auto"/>
            <w:vAlign w:val="center"/>
            <w:hideMark/>
          </w:tcPr>
          <w:p w14:paraId="7411C855" w14:textId="77777777" w:rsidR="00504D12" w:rsidRPr="00C31D5C" w:rsidRDefault="00504D12" w:rsidP="00327D4C">
            <w:pPr>
              <w:jc w:val="center"/>
              <w:rPr>
                <w:i/>
                <w:iCs/>
              </w:rPr>
            </w:pPr>
            <w:r w:rsidRPr="00C31D5C">
              <w:rPr>
                <w:i/>
                <w:iCs/>
              </w:rPr>
              <w:t>89,0</w:t>
            </w:r>
          </w:p>
        </w:tc>
      </w:tr>
      <w:tr w:rsidR="00504D12" w:rsidRPr="008D13B6" w14:paraId="559B6BE6" w14:textId="77777777" w:rsidTr="00327D4C">
        <w:trPr>
          <w:trHeight w:val="20"/>
        </w:trPr>
        <w:tc>
          <w:tcPr>
            <w:tcW w:w="373" w:type="pct"/>
            <w:shd w:val="clear" w:color="auto" w:fill="auto"/>
            <w:vAlign w:val="center"/>
            <w:hideMark/>
          </w:tcPr>
          <w:p w14:paraId="409422B0" w14:textId="77777777" w:rsidR="00504D12" w:rsidRPr="008D13B6" w:rsidRDefault="00504D12" w:rsidP="00327D4C">
            <w:pPr>
              <w:jc w:val="center"/>
              <w:rPr>
                <w:highlight w:val="yellow"/>
              </w:rPr>
            </w:pPr>
            <w:r w:rsidRPr="00677076">
              <w:t>7.</w:t>
            </w:r>
          </w:p>
        </w:tc>
        <w:tc>
          <w:tcPr>
            <w:tcW w:w="2354" w:type="pct"/>
            <w:shd w:val="clear" w:color="auto" w:fill="auto"/>
            <w:vAlign w:val="center"/>
            <w:hideMark/>
          </w:tcPr>
          <w:p w14:paraId="0E037E6D" w14:textId="77777777" w:rsidR="00504D12" w:rsidRPr="00033DE5" w:rsidRDefault="00504D12" w:rsidP="00327D4C">
            <w:r w:rsidRPr="00033DE5">
              <w:rPr>
                <w:bCs/>
              </w:rPr>
              <w:t>Совокупный спрос работодателей на ра</w:t>
            </w:r>
            <w:r w:rsidRPr="00033DE5">
              <w:rPr>
                <w:bCs/>
              </w:rPr>
              <w:lastRenderedPageBreak/>
              <w:t>бочую силу</w:t>
            </w:r>
            <w:r w:rsidRPr="00033DE5">
              <w:t xml:space="preserve"> (число вакансий в отчетном периоде с учетом вакансий на начало года), ед. (стр. 2 + стр.6)</w:t>
            </w:r>
          </w:p>
        </w:tc>
        <w:tc>
          <w:tcPr>
            <w:tcW w:w="545" w:type="pct"/>
            <w:shd w:val="clear" w:color="auto" w:fill="auto"/>
            <w:vAlign w:val="center"/>
            <w:hideMark/>
          </w:tcPr>
          <w:p w14:paraId="3715CFD3" w14:textId="77777777" w:rsidR="00504D12" w:rsidRPr="00033DE5" w:rsidRDefault="00504D12" w:rsidP="00327D4C">
            <w:pPr>
              <w:jc w:val="center"/>
              <w:rPr>
                <w:bCs/>
              </w:rPr>
            </w:pPr>
            <w:r w:rsidRPr="00033DE5">
              <w:rPr>
                <w:bCs/>
              </w:rPr>
              <w:lastRenderedPageBreak/>
              <w:t>8</w:t>
            </w:r>
            <w:r>
              <w:rPr>
                <w:bCs/>
              </w:rPr>
              <w:t xml:space="preserve"> </w:t>
            </w:r>
            <w:r w:rsidRPr="00033DE5">
              <w:rPr>
                <w:bCs/>
              </w:rPr>
              <w:t>248</w:t>
            </w:r>
          </w:p>
        </w:tc>
        <w:tc>
          <w:tcPr>
            <w:tcW w:w="551" w:type="pct"/>
            <w:shd w:val="clear" w:color="auto" w:fill="auto"/>
            <w:vAlign w:val="center"/>
            <w:hideMark/>
          </w:tcPr>
          <w:p w14:paraId="5AD29C48" w14:textId="77777777" w:rsidR="00504D12" w:rsidRPr="00033DE5" w:rsidRDefault="00504D12" w:rsidP="00327D4C">
            <w:pPr>
              <w:jc w:val="center"/>
              <w:rPr>
                <w:bCs/>
              </w:rPr>
            </w:pPr>
            <w:r w:rsidRPr="00033DE5">
              <w:rPr>
                <w:bCs/>
              </w:rPr>
              <w:t>7</w:t>
            </w:r>
            <w:r>
              <w:rPr>
                <w:bCs/>
              </w:rPr>
              <w:t xml:space="preserve"> </w:t>
            </w:r>
            <w:r w:rsidRPr="00033DE5">
              <w:rPr>
                <w:bCs/>
              </w:rPr>
              <w:t>682</w:t>
            </w:r>
          </w:p>
        </w:tc>
        <w:tc>
          <w:tcPr>
            <w:tcW w:w="492" w:type="pct"/>
            <w:shd w:val="clear" w:color="auto" w:fill="auto"/>
            <w:vAlign w:val="center"/>
            <w:hideMark/>
          </w:tcPr>
          <w:p w14:paraId="5CC24CB2" w14:textId="77777777" w:rsidR="00504D12" w:rsidRPr="00C31D5C" w:rsidRDefault="00504D12" w:rsidP="00327D4C">
            <w:pPr>
              <w:jc w:val="center"/>
              <w:rPr>
                <w:i/>
                <w:iCs/>
              </w:rPr>
            </w:pPr>
            <w:r w:rsidRPr="00C31D5C">
              <w:rPr>
                <w:i/>
                <w:iCs/>
              </w:rPr>
              <w:t>-566</w:t>
            </w:r>
          </w:p>
        </w:tc>
        <w:tc>
          <w:tcPr>
            <w:tcW w:w="685" w:type="pct"/>
            <w:shd w:val="clear" w:color="auto" w:fill="auto"/>
            <w:vAlign w:val="center"/>
            <w:hideMark/>
          </w:tcPr>
          <w:p w14:paraId="25054100" w14:textId="77777777" w:rsidR="00504D12" w:rsidRPr="00C31D5C" w:rsidRDefault="00504D12" w:rsidP="00327D4C">
            <w:pPr>
              <w:jc w:val="center"/>
              <w:rPr>
                <w:i/>
                <w:iCs/>
              </w:rPr>
            </w:pPr>
            <w:r w:rsidRPr="00C31D5C">
              <w:rPr>
                <w:i/>
                <w:iCs/>
              </w:rPr>
              <w:t>93,1</w:t>
            </w:r>
          </w:p>
        </w:tc>
      </w:tr>
      <w:tr w:rsidR="00504D12" w:rsidRPr="008D13B6" w14:paraId="64ECA744" w14:textId="77777777" w:rsidTr="00327D4C">
        <w:trPr>
          <w:trHeight w:val="20"/>
        </w:trPr>
        <w:tc>
          <w:tcPr>
            <w:tcW w:w="373" w:type="pct"/>
            <w:shd w:val="clear" w:color="auto" w:fill="auto"/>
            <w:vAlign w:val="center"/>
            <w:hideMark/>
          </w:tcPr>
          <w:p w14:paraId="46873AA9" w14:textId="77777777" w:rsidR="00504D12" w:rsidRPr="00677076" w:rsidRDefault="00504D12" w:rsidP="00327D4C">
            <w:pPr>
              <w:jc w:val="center"/>
            </w:pPr>
            <w:r w:rsidRPr="00677076">
              <w:lastRenderedPageBreak/>
              <w:t>7.1.</w:t>
            </w:r>
          </w:p>
        </w:tc>
        <w:tc>
          <w:tcPr>
            <w:tcW w:w="2354" w:type="pct"/>
            <w:shd w:val="clear" w:color="auto" w:fill="auto"/>
            <w:vAlign w:val="center"/>
            <w:hideMark/>
          </w:tcPr>
          <w:p w14:paraId="4CE232A5" w14:textId="77777777" w:rsidR="00504D12" w:rsidRPr="00677076" w:rsidRDefault="00504D12" w:rsidP="00327D4C">
            <w:r w:rsidRPr="00677076">
              <w:t xml:space="preserve">в том числе </w:t>
            </w:r>
            <w:r w:rsidRPr="00677076">
              <w:rPr>
                <w:bCs/>
              </w:rPr>
              <w:t xml:space="preserve">совокупный спрос </w:t>
            </w:r>
            <w:r w:rsidRPr="00677076">
              <w:t>работодателей на рабочую силу для незанятых граждан (без учета вакансий для школьников), ед.</w:t>
            </w:r>
          </w:p>
        </w:tc>
        <w:tc>
          <w:tcPr>
            <w:tcW w:w="545" w:type="pct"/>
            <w:shd w:val="clear" w:color="000000" w:fill="FFFFFF"/>
            <w:vAlign w:val="center"/>
            <w:hideMark/>
          </w:tcPr>
          <w:p w14:paraId="1CBDC833" w14:textId="77777777" w:rsidR="00504D12" w:rsidRPr="00654F4B" w:rsidRDefault="00504D12" w:rsidP="00327D4C">
            <w:pPr>
              <w:jc w:val="center"/>
              <w:rPr>
                <w:bCs/>
              </w:rPr>
            </w:pPr>
            <w:r w:rsidRPr="00654F4B">
              <w:rPr>
                <w:bCs/>
              </w:rPr>
              <w:t>7</w:t>
            </w:r>
            <w:r>
              <w:rPr>
                <w:bCs/>
              </w:rPr>
              <w:t xml:space="preserve"> </w:t>
            </w:r>
            <w:r w:rsidRPr="00654F4B">
              <w:rPr>
                <w:bCs/>
              </w:rPr>
              <w:t>512</w:t>
            </w:r>
          </w:p>
        </w:tc>
        <w:tc>
          <w:tcPr>
            <w:tcW w:w="551" w:type="pct"/>
            <w:shd w:val="clear" w:color="000000" w:fill="FFFFFF"/>
            <w:vAlign w:val="center"/>
            <w:hideMark/>
          </w:tcPr>
          <w:p w14:paraId="37B6015A" w14:textId="77777777" w:rsidR="00504D12" w:rsidRPr="00654F4B" w:rsidRDefault="00504D12" w:rsidP="00327D4C">
            <w:pPr>
              <w:jc w:val="center"/>
              <w:rPr>
                <w:bCs/>
              </w:rPr>
            </w:pPr>
            <w:r w:rsidRPr="00654F4B">
              <w:rPr>
                <w:bCs/>
              </w:rPr>
              <w:t>6</w:t>
            </w:r>
            <w:r>
              <w:rPr>
                <w:bCs/>
              </w:rPr>
              <w:t xml:space="preserve"> </w:t>
            </w:r>
            <w:r w:rsidRPr="00654F4B">
              <w:rPr>
                <w:bCs/>
              </w:rPr>
              <w:t>934</w:t>
            </w:r>
          </w:p>
        </w:tc>
        <w:tc>
          <w:tcPr>
            <w:tcW w:w="492" w:type="pct"/>
            <w:shd w:val="clear" w:color="auto" w:fill="auto"/>
            <w:vAlign w:val="center"/>
            <w:hideMark/>
          </w:tcPr>
          <w:p w14:paraId="5C5EB5B5" w14:textId="77777777" w:rsidR="00504D12" w:rsidRPr="00C31D5C" w:rsidRDefault="00504D12" w:rsidP="00327D4C">
            <w:pPr>
              <w:jc w:val="center"/>
              <w:rPr>
                <w:i/>
                <w:iCs/>
              </w:rPr>
            </w:pPr>
            <w:r w:rsidRPr="00C31D5C">
              <w:rPr>
                <w:i/>
                <w:iCs/>
              </w:rPr>
              <w:t>-578</w:t>
            </w:r>
          </w:p>
        </w:tc>
        <w:tc>
          <w:tcPr>
            <w:tcW w:w="685" w:type="pct"/>
            <w:shd w:val="clear" w:color="auto" w:fill="auto"/>
            <w:vAlign w:val="center"/>
            <w:hideMark/>
          </w:tcPr>
          <w:p w14:paraId="386DBCB1" w14:textId="77777777" w:rsidR="00504D12" w:rsidRPr="00C31D5C" w:rsidRDefault="00504D12" w:rsidP="00327D4C">
            <w:pPr>
              <w:jc w:val="center"/>
              <w:rPr>
                <w:i/>
                <w:iCs/>
              </w:rPr>
            </w:pPr>
            <w:r w:rsidRPr="00C31D5C">
              <w:rPr>
                <w:i/>
                <w:iCs/>
              </w:rPr>
              <w:t>92,3</w:t>
            </w:r>
          </w:p>
        </w:tc>
      </w:tr>
      <w:tr w:rsidR="00504D12" w:rsidRPr="008D13B6" w14:paraId="63113A73" w14:textId="77777777" w:rsidTr="00327D4C">
        <w:trPr>
          <w:trHeight w:val="20"/>
        </w:trPr>
        <w:tc>
          <w:tcPr>
            <w:tcW w:w="373" w:type="pct"/>
            <w:shd w:val="clear" w:color="auto" w:fill="auto"/>
            <w:vAlign w:val="center"/>
            <w:hideMark/>
          </w:tcPr>
          <w:p w14:paraId="65D9DB27" w14:textId="77777777" w:rsidR="00504D12" w:rsidRPr="00677076" w:rsidRDefault="00504D12" w:rsidP="00327D4C">
            <w:pPr>
              <w:jc w:val="center"/>
              <w:rPr>
                <w:bCs/>
              </w:rPr>
            </w:pPr>
            <w:r w:rsidRPr="00677076">
              <w:rPr>
                <w:bCs/>
              </w:rPr>
              <w:t>8.</w:t>
            </w:r>
          </w:p>
        </w:tc>
        <w:tc>
          <w:tcPr>
            <w:tcW w:w="2354" w:type="pct"/>
            <w:shd w:val="clear" w:color="auto" w:fill="auto"/>
            <w:vAlign w:val="center"/>
            <w:hideMark/>
          </w:tcPr>
          <w:p w14:paraId="71B9663E" w14:textId="77777777" w:rsidR="00504D12" w:rsidRPr="00677076" w:rsidRDefault="00504D12" w:rsidP="00327D4C">
            <w:pPr>
              <w:rPr>
                <w:bCs/>
              </w:rPr>
            </w:pPr>
            <w:r w:rsidRPr="00677076">
              <w:rPr>
                <w:bCs/>
              </w:rPr>
              <w:t>Оказано содействие занятости - всего, чел.</w:t>
            </w:r>
          </w:p>
        </w:tc>
        <w:tc>
          <w:tcPr>
            <w:tcW w:w="545" w:type="pct"/>
            <w:shd w:val="clear" w:color="auto" w:fill="auto"/>
            <w:vAlign w:val="center"/>
            <w:hideMark/>
          </w:tcPr>
          <w:p w14:paraId="70945B1F" w14:textId="77777777" w:rsidR="00504D12" w:rsidRPr="00033DE5" w:rsidRDefault="00504D12" w:rsidP="00327D4C">
            <w:pPr>
              <w:jc w:val="center"/>
              <w:rPr>
                <w:bCs/>
              </w:rPr>
            </w:pPr>
            <w:r w:rsidRPr="00033DE5">
              <w:rPr>
                <w:bCs/>
              </w:rPr>
              <w:t>3</w:t>
            </w:r>
            <w:r>
              <w:rPr>
                <w:bCs/>
              </w:rPr>
              <w:t xml:space="preserve"> </w:t>
            </w:r>
            <w:r w:rsidRPr="00033DE5">
              <w:rPr>
                <w:bCs/>
              </w:rPr>
              <w:t>266</w:t>
            </w:r>
          </w:p>
        </w:tc>
        <w:tc>
          <w:tcPr>
            <w:tcW w:w="551" w:type="pct"/>
            <w:shd w:val="clear" w:color="auto" w:fill="auto"/>
            <w:vAlign w:val="center"/>
            <w:hideMark/>
          </w:tcPr>
          <w:p w14:paraId="0678A52F" w14:textId="77777777" w:rsidR="00504D12" w:rsidRPr="00033DE5" w:rsidRDefault="00504D12" w:rsidP="00327D4C">
            <w:pPr>
              <w:jc w:val="center"/>
              <w:rPr>
                <w:bCs/>
              </w:rPr>
            </w:pPr>
            <w:r w:rsidRPr="00033DE5">
              <w:rPr>
                <w:bCs/>
              </w:rPr>
              <w:t>3</w:t>
            </w:r>
            <w:r>
              <w:rPr>
                <w:bCs/>
              </w:rPr>
              <w:t xml:space="preserve"> </w:t>
            </w:r>
            <w:r w:rsidRPr="00033DE5">
              <w:rPr>
                <w:bCs/>
              </w:rPr>
              <w:t>138</w:t>
            </w:r>
          </w:p>
        </w:tc>
        <w:tc>
          <w:tcPr>
            <w:tcW w:w="492" w:type="pct"/>
            <w:shd w:val="clear" w:color="auto" w:fill="auto"/>
            <w:vAlign w:val="center"/>
            <w:hideMark/>
          </w:tcPr>
          <w:p w14:paraId="5D65A55C" w14:textId="77777777" w:rsidR="00504D12" w:rsidRPr="00C31D5C" w:rsidRDefault="00504D12" w:rsidP="00327D4C">
            <w:pPr>
              <w:jc w:val="center"/>
              <w:rPr>
                <w:i/>
                <w:iCs/>
              </w:rPr>
            </w:pPr>
            <w:r w:rsidRPr="00C31D5C">
              <w:rPr>
                <w:i/>
                <w:iCs/>
              </w:rPr>
              <w:t>-128</w:t>
            </w:r>
          </w:p>
        </w:tc>
        <w:tc>
          <w:tcPr>
            <w:tcW w:w="685" w:type="pct"/>
            <w:shd w:val="clear" w:color="auto" w:fill="auto"/>
            <w:vAlign w:val="center"/>
            <w:hideMark/>
          </w:tcPr>
          <w:p w14:paraId="1F85977C" w14:textId="77777777" w:rsidR="00504D12" w:rsidRPr="00C31D5C" w:rsidRDefault="00504D12" w:rsidP="00327D4C">
            <w:pPr>
              <w:jc w:val="center"/>
              <w:rPr>
                <w:i/>
                <w:iCs/>
              </w:rPr>
            </w:pPr>
            <w:r w:rsidRPr="00C31D5C">
              <w:rPr>
                <w:i/>
                <w:iCs/>
              </w:rPr>
              <w:t>96,1</w:t>
            </w:r>
          </w:p>
        </w:tc>
      </w:tr>
      <w:tr w:rsidR="00504D12" w:rsidRPr="008D13B6" w14:paraId="360B23DE" w14:textId="77777777" w:rsidTr="00327D4C">
        <w:trPr>
          <w:trHeight w:val="20"/>
        </w:trPr>
        <w:tc>
          <w:tcPr>
            <w:tcW w:w="373" w:type="pct"/>
            <w:shd w:val="clear" w:color="auto" w:fill="auto"/>
            <w:vAlign w:val="bottom"/>
            <w:hideMark/>
          </w:tcPr>
          <w:p w14:paraId="26FC35C8" w14:textId="77777777" w:rsidR="00504D12" w:rsidRPr="00677076" w:rsidRDefault="00504D12" w:rsidP="00327D4C">
            <w:r w:rsidRPr="00677076">
              <w:t> </w:t>
            </w:r>
          </w:p>
        </w:tc>
        <w:tc>
          <w:tcPr>
            <w:tcW w:w="2354" w:type="pct"/>
            <w:shd w:val="clear" w:color="auto" w:fill="auto"/>
            <w:vAlign w:val="bottom"/>
            <w:hideMark/>
          </w:tcPr>
          <w:p w14:paraId="34A7F1A1" w14:textId="77777777" w:rsidR="00504D12" w:rsidRPr="00677076" w:rsidRDefault="00504D12" w:rsidP="00327D4C">
            <w:pPr>
              <w:rPr>
                <w:i/>
                <w:iCs/>
              </w:rPr>
            </w:pPr>
            <w:r w:rsidRPr="00677076">
              <w:rPr>
                <w:i/>
                <w:iCs/>
              </w:rPr>
              <w:t>в том числе:</w:t>
            </w:r>
          </w:p>
        </w:tc>
        <w:tc>
          <w:tcPr>
            <w:tcW w:w="545" w:type="pct"/>
            <w:shd w:val="clear" w:color="auto" w:fill="auto"/>
            <w:vAlign w:val="center"/>
            <w:hideMark/>
          </w:tcPr>
          <w:p w14:paraId="29ED7B44" w14:textId="77777777" w:rsidR="00504D12" w:rsidRPr="00677076" w:rsidRDefault="00504D12" w:rsidP="00327D4C">
            <w:pPr>
              <w:jc w:val="center"/>
            </w:pPr>
            <w:r w:rsidRPr="00677076">
              <w:t> </w:t>
            </w:r>
          </w:p>
        </w:tc>
        <w:tc>
          <w:tcPr>
            <w:tcW w:w="551" w:type="pct"/>
            <w:shd w:val="clear" w:color="auto" w:fill="auto"/>
            <w:vAlign w:val="center"/>
            <w:hideMark/>
          </w:tcPr>
          <w:p w14:paraId="169EA803" w14:textId="77777777" w:rsidR="00504D12" w:rsidRPr="00677076" w:rsidRDefault="00504D12" w:rsidP="00327D4C">
            <w:pPr>
              <w:jc w:val="center"/>
            </w:pPr>
            <w:r w:rsidRPr="00677076">
              <w:t> </w:t>
            </w:r>
          </w:p>
        </w:tc>
        <w:tc>
          <w:tcPr>
            <w:tcW w:w="492" w:type="pct"/>
            <w:shd w:val="clear" w:color="auto" w:fill="auto"/>
            <w:vAlign w:val="center"/>
            <w:hideMark/>
          </w:tcPr>
          <w:p w14:paraId="5FA0396E" w14:textId="77777777" w:rsidR="00504D12" w:rsidRPr="00677076" w:rsidRDefault="00504D12" w:rsidP="00327D4C">
            <w:pPr>
              <w:jc w:val="center"/>
              <w:rPr>
                <w:i/>
                <w:iCs/>
              </w:rPr>
            </w:pPr>
            <w:r w:rsidRPr="00677076">
              <w:rPr>
                <w:i/>
                <w:iCs/>
              </w:rPr>
              <w:t> </w:t>
            </w:r>
          </w:p>
        </w:tc>
        <w:tc>
          <w:tcPr>
            <w:tcW w:w="685" w:type="pct"/>
            <w:shd w:val="clear" w:color="auto" w:fill="auto"/>
            <w:vAlign w:val="center"/>
            <w:hideMark/>
          </w:tcPr>
          <w:p w14:paraId="20C80F99" w14:textId="77777777" w:rsidR="00504D12" w:rsidRPr="00677076" w:rsidRDefault="00504D12" w:rsidP="00327D4C">
            <w:pPr>
              <w:jc w:val="center"/>
              <w:rPr>
                <w:i/>
                <w:iCs/>
              </w:rPr>
            </w:pPr>
            <w:r w:rsidRPr="00677076">
              <w:rPr>
                <w:i/>
                <w:iCs/>
              </w:rPr>
              <w:t> </w:t>
            </w:r>
          </w:p>
        </w:tc>
      </w:tr>
      <w:tr w:rsidR="00504D12" w:rsidRPr="008D13B6" w14:paraId="029CE196" w14:textId="77777777" w:rsidTr="00327D4C">
        <w:trPr>
          <w:trHeight w:val="20"/>
        </w:trPr>
        <w:tc>
          <w:tcPr>
            <w:tcW w:w="373" w:type="pct"/>
            <w:shd w:val="clear" w:color="auto" w:fill="auto"/>
            <w:vAlign w:val="center"/>
            <w:hideMark/>
          </w:tcPr>
          <w:p w14:paraId="646BD9D5" w14:textId="77777777" w:rsidR="00504D12" w:rsidRPr="00677076" w:rsidRDefault="00504D12" w:rsidP="00327D4C">
            <w:pPr>
              <w:jc w:val="center"/>
            </w:pPr>
            <w:r w:rsidRPr="00677076">
              <w:t xml:space="preserve"> 8.1</w:t>
            </w:r>
          </w:p>
        </w:tc>
        <w:tc>
          <w:tcPr>
            <w:tcW w:w="2354" w:type="pct"/>
            <w:shd w:val="clear" w:color="auto" w:fill="auto"/>
            <w:vAlign w:val="center"/>
            <w:hideMark/>
          </w:tcPr>
          <w:p w14:paraId="1890A695" w14:textId="77777777" w:rsidR="00504D12" w:rsidRPr="00677076" w:rsidRDefault="00504D12" w:rsidP="00327D4C">
            <w:r w:rsidRPr="00677076">
              <w:t>Трудоустроено ищущих работу граждан, чел.</w:t>
            </w:r>
          </w:p>
        </w:tc>
        <w:tc>
          <w:tcPr>
            <w:tcW w:w="545" w:type="pct"/>
            <w:shd w:val="clear" w:color="auto" w:fill="auto"/>
            <w:vAlign w:val="center"/>
            <w:hideMark/>
          </w:tcPr>
          <w:p w14:paraId="005372AE" w14:textId="77777777" w:rsidR="00504D12" w:rsidRPr="00033DE5" w:rsidRDefault="00504D12" w:rsidP="00327D4C">
            <w:pPr>
              <w:jc w:val="center"/>
            </w:pPr>
            <w:r w:rsidRPr="00033DE5">
              <w:t>3</w:t>
            </w:r>
            <w:r>
              <w:t xml:space="preserve"> </w:t>
            </w:r>
            <w:r w:rsidRPr="00033DE5">
              <w:t>113</w:t>
            </w:r>
          </w:p>
        </w:tc>
        <w:tc>
          <w:tcPr>
            <w:tcW w:w="551" w:type="pct"/>
            <w:shd w:val="clear" w:color="auto" w:fill="auto"/>
            <w:vAlign w:val="center"/>
            <w:hideMark/>
          </w:tcPr>
          <w:p w14:paraId="1C633ACE" w14:textId="77777777" w:rsidR="00504D12" w:rsidRPr="00033DE5" w:rsidRDefault="00504D12" w:rsidP="00327D4C">
            <w:pPr>
              <w:jc w:val="center"/>
            </w:pPr>
            <w:r w:rsidRPr="00033DE5">
              <w:t>2</w:t>
            </w:r>
            <w:r>
              <w:t xml:space="preserve"> </w:t>
            </w:r>
            <w:r w:rsidRPr="00033DE5">
              <w:t>989</w:t>
            </w:r>
          </w:p>
        </w:tc>
        <w:tc>
          <w:tcPr>
            <w:tcW w:w="492" w:type="pct"/>
            <w:shd w:val="clear" w:color="auto" w:fill="auto"/>
            <w:vAlign w:val="center"/>
            <w:hideMark/>
          </w:tcPr>
          <w:p w14:paraId="25D3B027" w14:textId="77777777" w:rsidR="00504D12" w:rsidRPr="00844404" w:rsidRDefault="00504D12" w:rsidP="00327D4C">
            <w:pPr>
              <w:jc w:val="center"/>
              <w:rPr>
                <w:i/>
                <w:iCs/>
              </w:rPr>
            </w:pPr>
            <w:r w:rsidRPr="00844404">
              <w:rPr>
                <w:i/>
                <w:iCs/>
              </w:rPr>
              <w:t>-124</w:t>
            </w:r>
          </w:p>
        </w:tc>
        <w:tc>
          <w:tcPr>
            <w:tcW w:w="685" w:type="pct"/>
            <w:shd w:val="clear" w:color="auto" w:fill="auto"/>
            <w:vAlign w:val="center"/>
            <w:hideMark/>
          </w:tcPr>
          <w:p w14:paraId="45199CB0" w14:textId="77777777" w:rsidR="00504D12" w:rsidRPr="00844404" w:rsidRDefault="00504D12" w:rsidP="00327D4C">
            <w:pPr>
              <w:jc w:val="center"/>
              <w:rPr>
                <w:i/>
                <w:iCs/>
              </w:rPr>
            </w:pPr>
            <w:r w:rsidRPr="00844404">
              <w:rPr>
                <w:i/>
                <w:iCs/>
              </w:rPr>
              <w:t>96,0</w:t>
            </w:r>
          </w:p>
        </w:tc>
      </w:tr>
      <w:tr w:rsidR="00504D12" w:rsidRPr="008D13B6" w14:paraId="373E9C6A" w14:textId="77777777" w:rsidTr="00327D4C">
        <w:trPr>
          <w:trHeight w:val="20"/>
        </w:trPr>
        <w:tc>
          <w:tcPr>
            <w:tcW w:w="373" w:type="pct"/>
            <w:shd w:val="clear" w:color="auto" w:fill="auto"/>
            <w:vAlign w:val="center"/>
            <w:hideMark/>
          </w:tcPr>
          <w:p w14:paraId="5786DC35" w14:textId="77777777" w:rsidR="00504D12" w:rsidRPr="00677076" w:rsidRDefault="00504D12" w:rsidP="00327D4C">
            <w:pPr>
              <w:jc w:val="center"/>
            </w:pPr>
            <w:r w:rsidRPr="00677076">
              <w:t xml:space="preserve"> 8.2</w:t>
            </w:r>
          </w:p>
        </w:tc>
        <w:tc>
          <w:tcPr>
            <w:tcW w:w="2354" w:type="pct"/>
            <w:shd w:val="clear" w:color="auto" w:fill="auto"/>
            <w:vAlign w:val="center"/>
            <w:hideMark/>
          </w:tcPr>
          <w:p w14:paraId="6BBAB73E" w14:textId="77777777" w:rsidR="00504D12" w:rsidRPr="00677076" w:rsidRDefault="00504D12" w:rsidP="00327D4C">
            <w:r w:rsidRPr="00677076">
              <w:t>Направлено на профессиональное обучение, чел.</w:t>
            </w:r>
          </w:p>
        </w:tc>
        <w:tc>
          <w:tcPr>
            <w:tcW w:w="545" w:type="pct"/>
            <w:shd w:val="clear" w:color="auto" w:fill="auto"/>
            <w:vAlign w:val="center"/>
            <w:hideMark/>
          </w:tcPr>
          <w:p w14:paraId="7514BC22" w14:textId="77777777" w:rsidR="00504D12" w:rsidRPr="00033DE5" w:rsidRDefault="00504D12" w:rsidP="00327D4C">
            <w:pPr>
              <w:jc w:val="center"/>
            </w:pPr>
            <w:r w:rsidRPr="00033DE5">
              <w:t>152</w:t>
            </w:r>
          </w:p>
        </w:tc>
        <w:tc>
          <w:tcPr>
            <w:tcW w:w="551" w:type="pct"/>
            <w:shd w:val="clear" w:color="auto" w:fill="auto"/>
            <w:vAlign w:val="center"/>
            <w:hideMark/>
          </w:tcPr>
          <w:p w14:paraId="378252DF" w14:textId="77777777" w:rsidR="00504D12" w:rsidRPr="00033DE5" w:rsidRDefault="00504D12" w:rsidP="00327D4C">
            <w:pPr>
              <w:jc w:val="center"/>
            </w:pPr>
            <w:r w:rsidRPr="00033DE5">
              <w:t>144</w:t>
            </w:r>
          </w:p>
        </w:tc>
        <w:tc>
          <w:tcPr>
            <w:tcW w:w="492" w:type="pct"/>
            <w:shd w:val="clear" w:color="auto" w:fill="auto"/>
            <w:vAlign w:val="center"/>
            <w:hideMark/>
          </w:tcPr>
          <w:p w14:paraId="1DB20BDB" w14:textId="77777777" w:rsidR="00504D12" w:rsidRPr="00844404" w:rsidRDefault="00504D12" w:rsidP="00327D4C">
            <w:pPr>
              <w:jc w:val="center"/>
              <w:rPr>
                <w:i/>
                <w:iCs/>
              </w:rPr>
            </w:pPr>
            <w:r w:rsidRPr="00844404">
              <w:rPr>
                <w:i/>
                <w:iCs/>
              </w:rPr>
              <w:t>-8</w:t>
            </w:r>
          </w:p>
        </w:tc>
        <w:tc>
          <w:tcPr>
            <w:tcW w:w="685" w:type="pct"/>
            <w:shd w:val="clear" w:color="auto" w:fill="auto"/>
            <w:vAlign w:val="center"/>
            <w:hideMark/>
          </w:tcPr>
          <w:p w14:paraId="527D980A" w14:textId="77777777" w:rsidR="00504D12" w:rsidRPr="00844404" w:rsidRDefault="00504D12" w:rsidP="00327D4C">
            <w:pPr>
              <w:jc w:val="center"/>
              <w:rPr>
                <w:i/>
                <w:iCs/>
              </w:rPr>
            </w:pPr>
            <w:r w:rsidRPr="00844404">
              <w:rPr>
                <w:i/>
                <w:iCs/>
              </w:rPr>
              <w:t>94,7</w:t>
            </w:r>
          </w:p>
        </w:tc>
      </w:tr>
      <w:tr w:rsidR="00504D12" w:rsidRPr="008D13B6" w14:paraId="240AC959" w14:textId="77777777" w:rsidTr="00327D4C">
        <w:trPr>
          <w:trHeight w:val="20"/>
        </w:trPr>
        <w:tc>
          <w:tcPr>
            <w:tcW w:w="373" w:type="pct"/>
            <w:shd w:val="clear" w:color="auto" w:fill="auto"/>
            <w:vAlign w:val="center"/>
            <w:hideMark/>
          </w:tcPr>
          <w:p w14:paraId="78034DBF" w14:textId="77777777" w:rsidR="00504D12" w:rsidRPr="00677076" w:rsidRDefault="00504D12" w:rsidP="00327D4C">
            <w:pPr>
              <w:jc w:val="center"/>
            </w:pPr>
            <w:r w:rsidRPr="00677076">
              <w:t>8.2.1</w:t>
            </w:r>
          </w:p>
        </w:tc>
        <w:tc>
          <w:tcPr>
            <w:tcW w:w="2354" w:type="pct"/>
            <w:shd w:val="clear" w:color="auto" w:fill="auto"/>
            <w:vAlign w:val="center"/>
            <w:hideMark/>
          </w:tcPr>
          <w:p w14:paraId="31CA7DEA" w14:textId="77777777" w:rsidR="00504D12" w:rsidRPr="00677076" w:rsidRDefault="00504D12" w:rsidP="00327D4C">
            <w:r w:rsidRPr="00677076">
              <w:t xml:space="preserve"> - из них безработных, чел.</w:t>
            </w:r>
          </w:p>
        </w:tc>
        <w:tc>
          <w:tcPr>
            <w:tcW w:w="545" w:type="pct"/>
            <w:shd w:val="clear" w:color="auto" w:fill="auto"/>
            <w:vAlign w:val="center"/>
            <w:hideMark/>
          </w:tcPr>
          <w:p w14:paraId="404D58A4" w14:textId="77777777" w:rsidR="00504D12" w:rsidRPr="00033DE5" w:rsidRDefault="00504D12" w:rsidP="00327D4C">
            <w:pPr>
              <w:jc w:val="center"/>
            </w:pPr>
            <w:r w:rsidRPr="00033DE5">
              <w:t>148</w:t>
            </w:r>
          </w:p>
        </w:tc>
        <w:tc>
          <w:tcPr>
            <w:tcW w:w="551" w:type="pct"/>
            <w:shd w:val="clear" w:color="auto" w:fill="auto"/>
            <w:vAlign w:val="center"/>
            <w:hideMark/>
          </w:tcPr>
          <w:p w14:paraId="724E7539" w14:textId="77777777" w:rsidR="00504D12" w:rsidRPr="00033DE5" w:rsidRDefault="00504D12" w:rsidP="00327D4C">
            <w:pPr>
              <w:jc w:val="center"/>
            </w:pPr>
            <w:r w:rsidRPr="00033DE5">
              <w:t>139</w:t>
            </w:r>
          </w:p>
        </w:tc>
        <w:tc>
          <w:tcPr>
            <w:tcW w:w="492" w:type="pct"/>
            <w:shd w:val="clear" w:color="auto" w:fill="auto"/>
            <w:vAlign w:val="center"/>
            <w:hideMark/>
          </w:tcPr>
          <w:p w14:paraId="46F41041" w14:textId="77777777" w:rsidR="00504D12" w:rsidRPr="00844404" w:rsidRDefault="00504D12" w:rsidP="00327D4C">
            <w:pPr>
              <w:jc w:val="center"/>
              <w:rPr>
                <w:i/>
                <w:iCs/>
              </w:rPr>
            </w:pPr>
            <w:r w:rsidRPr="00844404">
              <w:rPr>
                <w:i/>
                <w:iCs/>
              </w:rPr>
              <w:t>-9</w:t>
            </w:r>
          </w:p>
        </w:tc>
        <w:tc>
          <w:tcPr>
            <w:tcW w:w="685" w:type="pct"/>
            <w:shd w:val="clear" w:color="auto" w:fill="auto"/>
            <w:vAlign w:val="center"/>
            <w:hideMark/>
          </w:tcPr>
          <w:p w14:paraId="1C2073E5" w14:textId="77777777" w:rsidR="00504D12" w:rsidRPr="00844404" w:rsidRDefault="00504D12" w:rsidP="00327D4C">
            <w:pPr>
              <w:jc w:val="center"/>
              <w:rPr>
                <w:i/>
                <w:iCs/>
              </w:rPr>
            </w:pPr>
            <w:r w:rsidRPr="00844404">
              <w:rPr>
                <w:i/>
                <w:iCs/>
              </w:rPr>
              <w:t>93,9</w:t>
            </w:r>
          </w:p>
        </w:tc>
      </w:tr>
      <w:tr w:rsidR="00504D12" w:rsidRPr="008D13B6" w14:paraId="4546B6D1" w14:textId="77777777" w:rsidTr="00327D4C">
        <w:trPr>
          <w:trHeight w:val="20"/>
        </w:trPr>
        <w:tc>
          <w:tcPr>
            <w:tcW w:w="373" w:type="pct"/>
            <w:shd w:val="clear" w:color="auto" w:fill="auto"/>
            <w:vAlign w:val="center"/>
            <w:hideMark/>
          </w:tcPr>
          <w:p w14:paraId="4CDB14CD" w14:textId="77777777" w:rsidR="00504D12" w:rsidRPr="00677076" w:rsidRDefault="00504D12" w:rsidP="00327D4C">
            <w:pPr>
              <w:jc w:val="center"/>
            </w:pPr>
            <w:r w:rsidRPr="00677076">
              <w:t xml:space="preserve"> 8.3</w:t>
            </w:r>
          </w:p>
        </w:tc>
        <w:tc>
          <w:tcPr>
            <w:tcW w:w="2354" w:type="pct"/>
            <w:shd w:val="clear" w:color="auto" w:fill="auto"/>
            <w:vAlign w:val="center"/>
            <w:hideMark/>
          </w:tcPr>
          <w:p w14:paraId="0BB9E287" w14:textId="77777777" w:rsidR="00504D12" w:rsidRPr="00677076" w:rsidRDefault="00504D12" w:rsidP="00327D4C">
            <w:r w:rsidRPr="00677076">
              <w:t>Оформлено на досрочную пенсию, чел.</w:t>
            </w:r>
          </w:p>
        </w:tc>
        <w:tc>
          <w:tcPr>
            <w:tcW w:w="545" w:type="pct"/>
            <w:shd w:val="clear" w:color="auto" w:fill="auto"/>
            <w:vAlign w:val="center"/>
            <w:hideMark/>
          </w:tcPr>
          <w:p w14:paraId="753417A7" w14:textId="77777777" w:rsidR="00504D12" w:rsidRPr="00033DE5" w:rsidRDefault="00504D12" w:rsidP="00327D4C">
            <w:pPr>
              <w:jc w:val="center"/>
            </w:pPr>
            <w:r w:rsidRPr="00033DE5">
              <w:t>1</w:t>
            </w:r>
          </w:p>
        </w:tc>
        <w:tc>
          <w:tcPr>
            <w:tcW w:w="551" w:type="pct"/>
            <w:shd w:val="clear" w:color="auto" w:fill="auto"/>
            <w:vAlign w:val="center"/>
            <w:hideMark/>
          </w:tcPr>
          <w:p w14:paraId="6A7C4DDD" w14:textId="77777777" w:rsidR="00504D12" w:rsidRPr="00033DE5" w:rsidRDefault="00504D12" w:rsidP="00327D4C">
            <w:pPr>
              <w:jc w:val="center"/>
            </w:pPr>
            <w:r w:rsidRPr="00033DE5">
              <w:t>5</w:t>
            </w:r>
          </w:p>
        </w:tc>
        <w:tc>
          <w:tcPr>
            <w:tcW w:w="492" w:type="pct"/>
            <w:shd w:val="clear" w:color="auto" w:fill="auto"/>
            <w:vAlign w:val="center"/>
            <w:hideMark/>
          </w:tcPr>
          <w:p w14:paraId="3DC3FC37" w14:textId="77777777" w:rsidR="00504D12" w:rsidRPr="00033DE5" w:rsidRDefault="00504D12" w:rsidP="00327D4C">
            <w:pPr>
              <w:jc w:val="center"/>
              <w:rPr>
                <w:i/>
                <w:iCs/>
              </w:rPr>
            </w:pPr>
            <w:r w:rsidRPr="00033DE5">
              <w:rPr>
                <w:i/>
                <w:iCs/>
              </w:rPr>
              <w:t>4</w:t>
            </w:r>
          </w:p>
        </w:tc>
        <w:tc>
          <w:tcPr>
            <w:tcW w:w="685" w:type="pct"/>
            <w:shd w:val="clear" w:color="auto" w:fill="auto"/>
            <w:vAlign w:val="center"/>
            <w:hideMark/>
          </w:tcPr>
          <w:p w14:paraId="22AF9729" w14:textId="77777777" w:rsidR="00504D12" w:rsidRPr="00033DE5" w:rsidRDefault="00504D12" w:rsidP="00327D4C">
            <w:pPr>
              <w:jc w:val="center"/>
              <w:rPr>
                <w:i/>
                <w:iCs/>
              </w:rPr>
            </w:pPr>
            <w:r w:rsidRPr="00033DE5">
              <w:rPr>
                <w:i/>
                <w:iCs/>
              </w:rPr>
              <w:t>в 5 раз</w:t>
            </w:r>
          </w:p>
        </w:tc>
      </w:tr>
      <w:tr w:rsidR="00504D12" w:rsidRPr="008D13B6" w14:paraId="4400E824" w14:textId="77777777" w:rsidTr="00327D4C">
        <w:trPr>
          <w:trHeight w:val="20"/>
        </w:trPr>
        <w:tc>
          <w:tcPr>
            <w:tcW w:w="373" w:type="pct"/>
            <w:shd w:val="clear" w:color="auto" w:fill="auto"/>
            <w:vAlign w:val="center"/>
            <w:hideMark/>
          </w:tcPr>
          <w:p w14:paraId="44E04F3C" w14:textId="77777777" w:rsidR="00504D12" w:rsidRPr="008D13B6" w:rsidRDefault="00504D12" w:rsidP="00327D4C">
            <w:pPr>
              <w:jc w:val="center"/>
              <w:rPr>
                <w:bCs/>
                <w:highlight w:val="yellow"/>
              </w:rPr>
            </w:pPr>
            <w:r w:rsidRPr="00677076">
              <w:rPr>
                <w:bCs/>
              </w:rPr>
              <w:t>9.</w:t>
            </w:r>
          </w:p>
        </w:tc>
        <w:tc>
          <w:tcPr>
            <w:tcW w:w="2354" w:type="pct"/>
            <w:shd w:val="clear" w:color="auto" w:fill="auto"/>
            <w:vAlign w:val="center"/>
            <w:hideMark/>
          </w:tcPr>
          <w:p w14:paraId="6C4C8C6F" w14:textId="77777777" w:rsidR="00504D12" w:rsidRPr="008D13B6" w:rsidRDefault="00504D12" w:rsidP="00327D4C">
            <w:pPr>
              <w:rPr>
                <w:bCs/>
                <w:highlight w:val="yellow"/>
              </w:rPr>
            </w:pPr>
            <w:r w:rsidRPr="00677076">
              <w:rPr>
                <w:bCs/>
              </w:rPr>
              <w:t>Численность участников мероприятий активной политики занятости населения, чел</w:t>
            </w:r>
            <w:r w:rsidRPr="00033DE5">
              <w:rPr>
                <w:bCs/>
              </w:rPr>
              <w:t>. (стр.9.1+стр.9.2+стр.9.3+стр.9.4)</w:t>
            </w:r>
          </w:p>
        </w:tc>
        <w:tc>
          <w:tcPr>
            <w:tcW w:w="545" w:type="pct"/>
            <w:shd w:val="clear" w:color="auto" w:fill="auto"/>
            <w:vAlign w:val="center"/>
            <w:hideMark/>
          </w:tcPr>
          <w:p w14:paraId="4FB45DC8" w14:textId="77777777" w:rsidR="00504D12" w:rsidRPr="008D13B6" w:rsidRDefault="00504D12" w:rsidP="00327D4C">
            <w:pPr>
              <w:jc w:val="center"/>
              <w:rPr>
                <w:bCs/>
                <w:highlight w:val="yellow"/>
              </w:rPr>
            </w:pPr>
            <w:r w:rsidRPr="00033DE5">
              <w:rPr>
                <w:bCs/>
              </w:rPr>
              <w:t>883</w:t>
            </w:r>
          </w:p>
        </w:tc>
        <w:tc>
          <w:tcPr>
            <w:tcW w:w="551" w:type="pct"/>
            <w:shd w:val="clear" w:color="auto" w:fill="auto"/>
            <w:vAlign w:val="center"/>
            <w:hideMark/>
          </w:tcPr>
          <w:p w14:paraId="557EAB61" w14:textId="77777777" w:rsidR="00504D12" w:rsidRPr="008D13B6" w:rsidRDefault="00504D12" w:rsidP="00327D4C">
            <w:pPr>
              <w:jc w:val="center"/>
              <w:rPr>
                <w:bCs/>
                <w:highlight w:val="yellow"/>
              </w:rPr>
            </w:pPr>
            <w:r w:rsidRPr="00033DE5">
              <w:rPr>
                <w:bCs/>
              </w:rPr>
              <w:t>1</w:t>
            </w:r>
            <w:r>
              <w:rPr>
                <w:bCs/>
              </w:rPr>
              <w:t xml:space="preserve"> </w:t>
            </w:r>
            <w:r w:rsidRPr="00033DE5">
              <w:rPr>
                <w:bCs/>
              </w:rPr>
              <w:t>008</w:t>
            </w:r>
          </w:p>
        </w:tc>
        <w:tc>
          <w:tcPr>
            <w:tcW w:w="492" w:type="pct"/>
            <w:shd w:val="clear" w:color="auto" w:fill="auto"/>
            <w:vAlign w:val="center"/>
            <w:hideMark/>
          </w:tcPr>
          <w:p w14:paraId="77818D63" w14:textId="77777777" w:rsidR="00504D12" w:rsidRPr="00844404" w:rsidRDefault="00504D12" w:rsidP="00327D4C">
            <w:pPr>
              <w:jc w:val="center"/>
              <w:rPr>
                <w:i/>
                <w:iCs/>
              </w:rPr>
            </w:pPr>
            <w:r w:rsidRPr="00844404">
              <w:rPr>
                <w:i/>
                <w:iCs/>
              </w:rPr>
              <w:t>-125</w:t>
            </w:r>
          </w:p>
        </w:tc>
        <w:tc>
          <w:tcPr>
            <w:tcW w:w="685" w:type="pct"/>
            <w:shd w:val="clear" w:color="auto" w:fill="auto"/>
            <w:vAlign w:val="center"/>
            <w:hideMark/>
          </w:tcPr>
          <w:p w14:paraId="401A1769" w14:textId="77777777" w:rsidR="00504D12" w:rsidRPr="00844404" w:rsidRDefault="00504D12" w:rsidP="00327D4C">
            <w:pPr>
              <w:jc w:val="center"/>
              <w:rPr>
                <w:i/>
                <w:iCs/>
              </w:rPr>
            </w:pPr>
            <w:r w:rsidRPr="00844404">
              <w:rPr>
                <w:i/>
                <w:iCs/>
              </w:rPr>
              <w:t>114,2</w:t>
            </w:r>
          </w:p>
        </w:tc>
      </w:tr>
      <w:tr w:rsidR="00504D12" w:rsidRPr="008D13B6" w14:paraId="7FC8D884" w14:textId="77777777" w:rsidTr="00327D4C">
        <w:trPr>
          <w:trHeight w:val="20"/>
        </w:trPr>
        <w:tc>
          <w:tcPr>
            <w:tcW w:w="373" w:type="pct"/>
            <w:shd w:val="clear" w:color="auto" w:fill="auto"/>
            <w:vAlign w:val="center"/>
            <w:hideMark/>
          </w:tcPr>
          <w:p w14:paraId="71D6947A" w14:textId="77777777" w:rsidR="00504D12" w:rsidRPr="00677076" w:rsidRDefault="00504D12" w:rsidP="00327D4C">
            <w:pPr>
              <w:jc w:val="center"/>
            </w:pPr>
            <w:r w:rsidRPr="00677076">
              <w:t xml:space="preserve"> 9.1</w:t>
            </w:r>
          </w:p>
        </w:tc>
        <w:tc>
          <w:tcPr>
            <w:tcW w:w="2354" w:type="pct"/>
            <w:shd w:val="clear" w:color="auto" w:fill="auto"/>
            <w:vAlign w:val="center"/>
            <w:hideMark/>
          </w:tcPr>
          <w:p w14:paraId="500AFFA2" w14:textId="77777777" w:rsidR="00504D12" w:rsidRPr="00677076" w:rsidRDefault="00504D12" w:rsidP="00327D4C">
            <w:r w:rsidRPr="00677076">
              <w:t>Организация проведения оплачиваемых общественных работ, чел.</w:t>
            </w:r>
          </w:p>
        </w:tc>
        <w:tc>
          <w:tcPr>
            <w:tcW w:w="545" w:type="pct"/>
            <w:shd w:val="clear" w:color="000000" w:fill="FFFFFF"/>
            <w:vAlign w:val="center"/>
            <w:hideMark/>
          </w:tcPr>
          <w:p w14:paraId="50FDD8AB" w14:textId="77777777" w:rsidR="00504D12" w:rsidRPr="00033DE5" w:rsidRDefault="00504D12" w:rsidP="00327D4C">
            <w:pPr>
              <w:jc w:val="center"/>
            </w:pPr>
            <w:r w:rsidRPr="00033DE5">
              <w:t>174</w:t>
            </w:r>
          </w:p>
        </w:tc>
        <w:tc>
          <w:tcPr>
            <w:tcW w:w="551" w:type="pct"/>
            <w:shd w:val="clear" w:color="000000" w:fill="FFFFFF"/>
            <w:vAlign w:val="center"/>
            <w:hideMark/>
          </w:tcPr>
          <w:p w14:paraId="356E0AC3" w14:textId="77777777" w:rsidR="00504D12" w:rsidRPr="00033DE5" w:rsidRDefault="00504D12" w:rsidP="00327D4C">
            <w:pPr>
              <w:jc w:val="center"/>
            </w:pPr>
            <w:r w:rsidRPr="00033DE5">
              <w:t>195</w:t>
            </w:r>
          </w:p>
        </w:tc>
        <w:tc>
          <w:tcPr>
            <w:tcW w:w="492" w:type="pct"/>
            <w:shd w:val="clear" w:color="auto" w:fill="auto"/>
            <w:vAlign w:val="center"/>
            <w:hideMark/>
          </w:tcPr>
          <w:p w14:paraId="599FB13B" w14:textId="77777777" w:rsidR="00504D12" w:rsidRPr="00844404" w:rsidRDefault="00504D12" w:rsidP="00327D4C">
            <w:pPr>
              <w:jc w:val="center"/>
              <w:rPr>
                <w:i/>
                <w:iCs/>
              </w:rPr>
            </w:pPr>
            <w:r w:rsidRPr="00844404">
              <w:rPr>
                <w:i/>
                <w:iCs/>
              </w:rPr>
              <w:t>21</w:t>
            </w:r>
          </w:p>
        </w:tc>
        <w:tc>
          <w:tcPr>
            <w:tcW w:w="685" w:type="pct"/>
            <w:shd w:val="clear" w:color="auto" w:fill="auto"/>
            <w:vAlign w:val="center"/>
            <w:hideMark/>
          </w:tcPr>
          <w:p w14:paraId="5E5F0ED5" w14:textId="77777777" w:rsidR="00504D12" w:rsidRPr="00844404" w:rsidRDefault="00504D12" w:rsidP="00327D4C">
            <w:pPr>
              <w:jc w:val="center"/>
              <w:rPr>
                <w:i/>
                <w:iCs/>
              </w:rPr>
            </w:pPr>
            <w:r w:rsidRPr="00844404">
              <w:rPr>
                <w:i/>
                <w:iCs/>
              </w:rPr>
              <w:t>112,1</w:t>
            </w:r>
          </w:p>
        </w:tc>
      </w:tr>
      <w:tr w:rsidR="00504D12" w:rsidRPr="008D13B6" w14:paraId="67A8A594" w14:textId="77777777" w:rsidTr="00327D4C">
        <w:trPr>
          <w:trHeight w:val="20"/>
        </w:trPr>
        <w:tc>
          <w:tcPr>
            <w:tcW w:w="373" w:type="pct"/>
            <w:shd w:val="clear" w:color="auto" w:fill="auto"/>
            <w:vAlign w:val="center"/>
            <w:hideMark/>
          </w:tcPr>
          <w:p w14:paraId="572749AC" w14:textId="77777777" w:rsidR="00504D12" w:rsidRPr="00677076" w:rsidRDefault="00504D12" w:rsidP="00327D4C">
            <w:pPr>
              <w:jc w:val="center"/>
            </w:pPr>
            <w:r w:rsidRPr="00677076">
              <w:t xml:space="preserve"> 9.2</w:t>
            </w:r>
          </w:p>
        </w:tc>
        <w:tc>
          <w:tcPr>
            <w:tcW w:w="2354" w:type="pct"/>
            <w:shd w:val="clear" w:color="auto" w:fill="auto"/>
            <w:vAlign w:val="center"/>
            <w:hideMark/>
          </w:tcPr>
          <w:p w14:paraId="19421FEE" w14:textId="77777777" w:rsidR="00504D12" w:rsidRPr="00677076" w:rsidRDefault="00504D12" w:rsidP="00327D4C">
            <w:r w:rsidRPr="00677076">
              <w:t>Организация временного трудоустройства несовершеннолетних граждан в возрасте от 14 до 18 лет, в свободное от учебы время чел.</w:t>
            </w:r>
          </w:p>
        </w:tc>
        <w:tc>
          <w:tcPr>
            <w:tcW w:w="545" w:type="pct"/>
            <w:shd w:val="clear" w:color="auto" w:fill="auto"/>
            <w:vAlign w:val="center"/>
            <w:hideMark/>
          </w:tcPr>
          <w:p w14:paraId="18CFBC23" w14:textId="77777777" w:rsidR="00504D12" w:rsidRPr="00033DE5" w:rsidRDefault="00504D12" w:rsidP="00327D4C">
            <w:pPr>
              <w:jc w:val="center"/>
            </w:pPr>
            <w:r w:rsidRPr="00033DE5">
              <w:t>622</w:t>
            </w:r>
          </w:p>
        </w:tc>
        <w:tc>
          <w:tcPr>
            <w:tcW w:w="551" w:type="pct"/>
            <w:shd w:val="clear" w:color="auto" w:fill="auto"/>
            <w:vAlign w:val="center"/>
            <w:hideMark/>
          </w:tcPr>
          <w:p w14:paraId="747159E9" w14:textId="77777777" w:rsidR="00504D12" w:rsidRPr="00033DE5" w:rsidRDefault="00504D12" w:rsidP="00327D4C">
            <w:pPr>
              <w:jc w:val="center"/>
            </w:pPr>
            <w:r w:rsidRPr="00033DE5">
              <w:t>725</w:t>
            </w:r>
          </w:p>
        </w:tc>
        <w:tc>
          <w:tcPr>
            <w:tcW w:w="492" w:type="pct"/>
            <w:shd w:val="clear" w:color="auto" w:fill="auto"/>
            <w:vAlign w:val="center"/>
            <w:hideMark/>
          </w:tcPr>
          <w:p w14:paraId="3B933F9F" w14:textId="77777777" w:rsidR="00504D12" w:rsidRPr="00844404" w:rsidRDefault="00504D12" w:rsidP="00327D4C">
            <w:pPr>
              <w:jc w:val="center"/>
              <w:rPr>
                <w:i/>
                <w:iCs/>
              </w:rPr>
            </w:pPr>
            <w:r w:rsidRPr="00844404">
              <w:rPr>
                <w:i/>
                <w:iCs/>
              </w:rPr>
              <w:t>103</w:t>
            </w:r>
          </w:p>
        </w:tc>
        <w:tc>
          <w:tcPr>
            <w:tcW w:w="685" w:type="pct"/>
            <w:shd w:val="clear" w:color="auto" w:fill="auto"/>
            <w:vAlign w:val="center"/>
            <w:hideMark/>
          </w:tcPr>
          <w:p w14:paraId="1AFC99E5" w14:textId="77777777" w:rsidR="00504D12" w:rsidRPr="00844404" w:rsidRDefault="00504D12" w:rsidP="00327D4C">
            <w:pPr>
              <w:jc w:val="center"/>
              <w:rPr>
                <w:i/>
                <w:iCs/>
              </w:rPr>
            </w:pPr>
            <w:r w:rsidRPr="00844404">
              <w:rPr>
                <w:i/>
                <w:iCs/>
              </w:rPr>
              <w:t>116,6</w:t>
            </w:r>
          </w:p>
        </w:tc>
      </w:tr>
      <w:tr w:rsidR="00504D12" w:rsidRPr="008D13B6" w14:paraId="396CF435" w14:textId="77777777" w:rsidTr="00327D4C">
        <w:trPr>
          <w:trHeight w:val="20"/>
        </w:trPr>
        <w:tc>
          <w:tcPr>
            <w:tcW w:w="373" w:type="pct"/>
            <w:shd w:val="clear" w:color="auto" w:fill="auto"/>
            <w:vAlign w:val="center"/>
            <w:hideMark/>
          </w:tcPr>
          <w:p w14:paraId="4BE5123B" w14:textId="77777777" w:rsidR="00504D12" w:rsidRPr="00677076" w:rsidRDefault="00504D12" w:rsidP="00327D4C">
            <w:pPr>
              <w:jc w:val="center"/>
            </w:pPr>
            <w:r w:rsidRPr="00677076">
              <w:t xml:space="preserve"> 9.3</w:t>
            </w:r>
          </w:p>
        </w:tc>
        <w:tc>
          <w:tcPr>
            <w:tcW w:w="2354" w:type="pct"/>
            <w:shd w:val="clear" w:color="auto" w:fill="auto"/>
            <w:vAlign w:val="center"/>
            <w:hideMark/>
          </w:tcPr>
          <w:p w14:paraId="2DF937C1" w14:textId="77777777" w:rsidR="00504D12" w:rsidRPr="00677076" w:rsidRDefault="00504D12" w:rsidP="00327D4C">
            <w:r w:rsidRPr="00677076">
              <w:t>Организация временного трудоустройства безработных граждан, испытывающих трудности в поиске работы, чел.</w:t>
            </w:r>
          </w:p>
        </w:tc>
        <w:tc>
          <w:tcPr>
            <w:tcW w:w="545" w:type="pct"/>
            <w:shd w:val="clear" w:color="auto" w:fill="auto"/>
            <w:vAlign w:val="center"/>
            <w:hideMark/>
          </w:tcPr>
          <w:p w14:paraId="4CDCA42E" w14:textId="77777777" w:rsidR="00504D12" w:rsidRPr="00033DE5" w:rsidRDefault="00504D12" w:rsidP="00327D4C">
            <w:pPr>
              <w:jc w:val="center"/>
            </w:pPr>
            <w:r w:rsidRPr="00033DE5">
              <w:t>79</w:t>
            </w:r>
          </w:p>
        </w:tc>
        <w:tc>
          <w:tcPr>
            <w:tcW w:w="551" w:type="pct"/>
            <w:shd w:val="clear" w:color="auto" w:fill="auto"/>
            <w:vAlign w:val="center"/>
            <w:hideMark/>
          </w:tcPr>
          <w:p w14:paraId="479353F9" w14:textId="77777777" w:rsidR="00504D12" w:rsidRPr="00033DE5" w:rsidRDefault="00504D12" w:rsidP="00327D4C">
            <w:pPr>
              <w:jc w:val="center"/>
            </w:pPr>
            <w:r w:rsidRPr="00033DE5">
              <w:t>84</w:t>
            </w:r>
          </w:p>
        </w:tc>
        <w:tc>
          <w:tcPr>
            <w:tcW w:w="492" w:type="pct"/>
            <w:shd w:val="clear" w:color="auto" w:fill="auto"/>
            <w:vAlign w:val="center"/>
            <w:hideMark/>
          </w:tcPr>
          <w:p w14:paraId="7A095A6F" w14:textId="77777777" w:rsidR="00504D12" w:rsidRPr="00844404" w:rsidRDefault="00504D12" w:rsidP="00327D4C">
            <w:pPr>
              <w:jc w:val="center"/>
              <w:rPr>
                <w:i/>
                <w:iCs/>
              </w:rPr>
            </w:pPr>
            <w:r w:rsidRPr="00844404">
              <w:rPr>
                <w:i/>
                <w:iCs/>
              </w:rPr>
              <w:t>5</w:t>
            </w:r>
          </w:p>
        </w:tc>
        <w:tc>
          <w:tcPr>
            <w:tcW w:w="685" w:type="pct"/>
            <w:shd w:val="clear" w:color="auto" w:fill="auto"/>
            <w:vAlign w:val="center"/>
            <w:hideMark/>
          </w:tcPr>
          <w:p w14:paraId="53DF5281" w14:textId="77777777" w:rsidR="00504D12" w:rsidRPr="00844404" w:rsidRDefault="00504D12" w:rsidP="00327D4C">
            <w:pPr>
              <w:jc w:val="center"/>
              <w:rPr>
                <w:i/>
                <w:iCs/>
              </w:rPr>
            </w:pPr>
            <w:r w:rsidRPr="00844404">
              <w:rPr>
                <w:i/>
                <w:iCs/>
              </w:rPr>
              <w:t>106,3</w:t>
            </w:r>
          </w:p>
        </w:tc>
      </w:tr>
      <w:tr w:rsidR="00504D12" w:rsidRPr="008D13B6" w14:paraId="46F398C9" w14:textId="77777777" w:rsidTr="00327D4C">
        <w:trPr>
          <w:trHeight w:val="20"/>
        </w:trPr>
        <w:tc>
          <w:tcPr>
            <w:tcW w:w="373" w:type="pct"/>
            <w:shd w:val="clear" w:color="auto" w:fill="auto"/>
            <w:vAlign w:val="center"/>
            <w:hideMark/>
          </w:tcPr>
          <w:p w14:paraId="23E16AD3" w14:textId="77777777" w:rsidR="00504D12" w:rsidRPr="00677076" w:rsidRDefault="00504D12" w:rsidP="00327D4C">
            <w:pPr>
              <w:jc w:val="center"/>
            </w:pPr>
            <w:r w:rsidRPr="00677076">
              <w:t xml:space="preserve"> 9.4</w:t>
            </w:r>
          </w:p>
        </w:tc>
        <w:tc>
          <w:tcPr>
            <w:tcW w:w="2354" w:type="pct"/>
            <w:shd w:val="clear" w:color="auto" w:fill="auto"/>
            <w:vAlign w:val="center"/>
            <w:hideMark/>
          </w:tcPr>
          <w:p w14:paraId="19CBE4C4" w14:textId="77777777" w:rsidR="00504D12" w:rsidRPr="00677076" w:rsidRDefault="00504D12" w:rsidP="00327D4C">
            <w:r w:rsidRPr="00677076">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чел.</w:t>
            </w:r>
          </w:p>
        </w:tc>
        <w:tc>
          <w:tcPr>
            <w:tcW w:w="545" w:type="pct"/>
            <w:shd w:val="clear" w:color="auto" w:fill="auto"/>
            <w:vAlign w:val="center"/>
            <w:hideMark/>
          </w:tcPr>
          <w:p w14:paraId="3E13EAF3" w14:textId="77777777" w:rsidR="00504D12" w:rsidRPr="00033DE5" w:rsidRDefault="00504D12" w:rsidP="00327D4C">
            <w:pPr>
              <w:jc w:val="center"/>
            </w:pPr>
            <w:r w:rsidRPr="00033DE5">
              <w:t>8</w:t>
            </w:r>
          </w:p>
        </w:tc>
        <w:tc>
          <w:tcPr>
            <w:tcW w:w="551" w:type="pct"/>
            <w:shd w:val="clear" w:color="auto" w:fill="auto"/>
            <w:vAlign w:val="center"/>
            <w:hideMark/>
          </w:tcPr>
          <w:p w14:paraId="1D294B83" w14:textId="77777777" w:rsidR="00504D12" w:rsidRPr="00033DE5" w:rsidRDefault="00504D12" w:rsidP="00327D4C">
            <w:pPr>
              <w:jc w:val="center"/>
            </w:pPr>
            <w:r w:rsidRPr="00033DE5">
              <w:t>4</w:t>
            </w:r>
          </w:p>
        </w:tc>
        <w:tc>
          <w:tcPr>
            <w:tcW w:w="492" w:type="pct"/>
            <w:shd w:val="clear" w:color="auto" w:fill="auto"/>
            <w:vAlign w:val="center"/>
            <w:hideMark/>
          </w:tcPr>
          <w:p w14:paraId="5442B542" w14:textId="77777777" w:rsidR="00504D12" w:rsidRPr="00844404" w:rsidRDefault="00504D12" w:rsidP="00327D4C">
            <w:pPr>
              <w:jc w:val="center"/>
              <w:rPr>
                <w:i/>
                <w:iCs/>
              </w:rPr>
            </w:pPr>
            <w:r w:rsidRPr="00844404">
              <w:rPr>
                <w:i/>
                <w:iCs/>
              </w:rPr>
              <w:t>-4</w:t>
            </w:r>
          </w:p>
        </w:tc>
        <w:tc>
          <w:tcPr>
            <w:tcW w:w="685" w:type="pct"/>
            <w:shd w:val="clear" w:color="auto" w:fill="auto"/>
            <w:vAlign w:val="center"/>
            <w:hideMark/>
          </w:tcPr>
          <w:p w14:paraId="1E30888F" w14:textId="77777777" w:rsidR="00504D12" w:rsidRPr="00844404" w:rsidRDefault="00504D12" w:rsidP="00327D4C">
            <w:pPr>
              <w:jc w:val="center"/>
              <w:rPr>
                <w:i/>
                <w:iCs/>
              </w:rPr>
            </w:pPr>
            <w:r w:rsidRPr="00844404">
              <w:rPr>
                <w:i/>
                <w:iCs/>
              </w:rPr>
              <w:t>50,0</w:t>
            </w:r>
          </w:p>
        </w:tc>
      </w:tr>
      <w:tr w:rsidR="00504D12" w:rsidRPr="008D13B6" w14:paraId="4F36B80B" w14:textId="77777777" w:rsidTr="00327D4C">
        <w:trPr>
          <w:trHeight w:val="20"/>
        </w:trPr>
        <w:tc>
          <w:tcPr>
            <w:tcW w:w="5000" w:type="pct"/>
            <w:gridSpan w:val="6"/>
            <w:shd w:val="clear" w:color="auto" w:fill="auto"/>
            <w:noWrap/>
            <w:vAlign w:val="center"/>
            <w:hideMark/>
          </w:tcPr>
          <w:p w14:paraId="0A3931C3" w14:textId="77777777" w:rsidR="00504D12" w:rsidRPr="00844404" w:rsidRDefault="00504D12" w:rsidP="00327D4C">
            <w:pPr>
              <w:jc w:val="center"/>
              <w:rPr>
                <w:b/>
                <w:bCs/>
                <w:i/>
                <w:iCs/>
                <w:highlight w:val="yellow"/>
              </w:rPr>
            </w:pPr>
            <w:r w:rsidRPr="00844404">
              <w:rPr>
                <w:b/>
                <w:bCs/>
                <w:i/>
                <w:iCs/>
              </w:rPr>
              <w:t>На конец отчетного периода:</w:t>
            </w:r>
          </w:p>
        </w:tc>
      </w:tr>
      <w:tr w:rsidR="00504D12" w:rsidRPr="008D13B6" w14:paraId="4F8DDDAD" w14:textId="77777777" w:rsidTr="00327D4C">
        <w:trPr>
          <w:trHeight w:val="20"/>
        </w:trPr>
        <w:tc>
          <w:tcPr>
            <w:tcW w:w="373" w:type="pct"/>
            <w:shd w:val="clear" w:color="auto" w:fill="auto"/>
            <w:vAlign w:val="center"/>
            <w:hideMark/>
          </w:tcPr>
          <w:p w14:paraId="013F4C4D" w14:textId="77777777" w:rsidR="00504D12" w:rsidRPr="00D061D2" w:rsidRDefault="00504D12" w:rsidP="00327D4C">
            <w:pPr>
              <w:jc w:val="center"/>
            </w:pPr>
            <w:r w:rsidRPr="00D061D2">
              <w:t>10.</w:t>
            </w:r>
          </w:p>
        </w:tc>
        <w:tc>
          <w:tcPr>
            <w:tcW w:w="2354" w:type="pct"/>
            <w:shd w:val="clear" w:color="auto" w:fill="auto"/>
            <w:vAlign w:val="center"/>
            <w:hideMark/>
          </w:tcPr>
          <w:p w14:paraId="745ED254" w14:textId="77777777" w:rsidR="00504D12" w:rsidRPr="00D061D2" w:rsidRDefault="00504D12" w:rsidP="00327D4C">
            <w:r w:rsidRPr="00D061D2">
              <w:t>Численность ищущих работу незанятых трудовой деятельностью граждан, чел.</w:t>
            </w:r>
          </w:p>
        </w:tc>
        <w:tc>
          <w:tcPr>
            <w:tcW w:w="545" w:type="pct"/>
            <w:shd w:val="clear" w:color="auto" w:fill="auto"/>
            <w:noWrap/>
            <w:vAlign w:val="center"/>
            <w:hideMark/>
          </w:tcPr>
          <w:p w14:paraId="74B7CEBC" w14:textId="77777777" w:rsidR="00504D12" w:rsidRPr="00033DE5" w:rsidRDefault="00504D12" w:rsidP="00327D4C">
            <w:pPr>
              <w:jc w:val="center"/>
            </w:pPr>
            <w:r w:rsidRPr="00033DE5">
              <w:t>1509</w:t>
            </w:r>
          </w:p>
        </w:tc>
        <w:tc>
          <w:tcPr>
            <w:tcW w:w="551" w:type="pct"/>
            <w:shd w:val="clear" w:color="auto" w:fill="auto"/>
            <w:noWrap/>
            <w:vAlign w:val="center"/>
            <w:hideMark/>
          </w:tcPr>
          <w:p w14:paraId="4A82EF2B" w14:textId="77777777" w:rsidR="00504D12" w:rsidRPr="00033DE5" w:rsidRDefault="00504D12" w:rsidP="00327D4C">
            <w:pPr>
              <w:jc w:val="center"/>
            </w:pPr>
            <w:r w:rsidRPr="00033DE5">
              <w:t>1609</w:t>
            </w:r>
          </w:p>
        </w:tc>
        <w:tc>
          <w:tcPr>
            <w:tcW w:w="492" w:type="pct"/>
            <w:shd w:val="clear" w:color="auto" w:fill="auto"/>
            <w:vAlign w:val="center"/>
            <w:hideMark/>
          </w:tcPr>
          <w:p w14:paraId="1C1E1B9E" w14:textId="77777777" w:rsidR="00504D12" w:rsidRPr="00844404" w:rsidRDefault="00504D12" w:rsidP="00327D4C">
            <w:pPr>
              <w:jc w:val="center"/>
              <w:rPr>
                <w:i/>
                <w:iCs/>
              </w:rPr>
            </w:pPr>
            <w:r w:rsidRPr="00844404">
              <w:rPr>
                <w:i/>
                <w:iCs/>
              </w:rPr>
              <w:t>100</w:t>
            </w:r>
          </w:p>
        </w:tc>
        <w:tc>
          <w:tcPr>
            <w:tcW w:w="685" w:type="pct"/>
            <w:shd w:val="clear" w:color="auto" w:fill="auto"/>
            <w:vAlign w:val="center"/>
            <w:hideMark/>
          </w:tcPr>
          <w:p w14:paraId="4A162B74" w14:textId="77777777" w:rsidR="00504D12" w:rsidRPr="00844404" w:rsidRDefault="00504D12" w:rsidP="00327D4C">
            <w:pPr>
              <w:jc w:val="center"/>
              <w:rPr>
                <w:i/>
                <w:iCs/>
              </w:rPr>
            </w:pPr>
            <w:r w:rsidRPr="00844404">
              <w:rPr>
                <w:i/>
                <w:iCs/>
              </w:rPr>
              <w:t>106,6</w:t>
            </w:r>
          </w:p>
        </w:tc>
      </w:tr>
      <w:tr w:rsidR="00504D12" w:rsidRPr="008D13B6" w14:paraId="54243410" w14:textId="77777777" w:rsidTr="00327D4C">
        <w:trPr>
          <w:trHeight w:val="20"/>
        </w:trPr>
        <w:tc>
          <w:tcPr>
            <w:tcW w:w="373" w:type="pct"/>
            <w:shd w:val="clear" w:color="auto" w:fill="auto"/>
            <w:vAlign w:val="center"/>
            <w:hideMark/>
          </w:tcPr>
          <w:p w14:paraId="107E1C34" w14:textId="77777777" w:rsidR="00504D12" w:rsidRPr="00D061D2" w:rsidRDefault="00504D12" w:rsidP="00327D4C">
            <w:pPr>
              <w:jc w:val="center"/>
              <w:rPr>
                <w:bCs/>
              </w:rPr>
            </w:pPr>
            <w:r w:rsidRPr="00D061D2">
              <w:rPr>
                <w:bCs/>
              </w:rPr>
              <w:t xml:space="preserve"> 10.1</w:t>
            </w:r>
          </w:p>
        </w:tc>
        <w:tc>
          <w:tcPr>
            <w:tcW w:w="2354" w:type="pct"/>
            <w:shd w:val="clear" w:color="auto" w:fill="auto"/>
            <w:vAlign w:val="center"/>
            <w:hideMark/>
          </w:tcPr>
          <w:p w14:paraId="510CAF03" w14:textId="77777777" w:rsidR="00504D12" w:rsidRPr="00D061D2" w:rsidRDefault="00504D12" w:rsidP="00327D4C">
            <w:pPr>
              <w:rPr>
                <w:bCs/>
              </w:rPr>
            </w:pPr>
            <w:r w:rsidRPr="00D061D2">
              <w:rPr>
                <w:bCs/>
              </w:rPr>
              <w:t>из них безработных, чел.</w:t>
            </w:r>
          </w:p>
        </w:tc>
        <w:tc>
          <w:tcPr>
            <w:tcW w:w="545" w:type="pct"/>
            <w:shd w:val="clear" w:color="auto" w:fill="auto"/>
            <w:noWrap/>
            <w:vAlign w:val="center"/>
            <w:hideMark/>
          </w:tcPr>
          <w:p w14:paraId="6EA2E1CD" w14:textId="77777777" w:rsidR="00504D12" w:rsidRPr="00033DE5" w:rsidRDefault="00504D12" w:rsidP="00327D4C">
            <w:pPr>
              <w:jc w:val="center"/>
              <w:rPr>
                <w:bCs/>
              </w:rPr>
            </w:pPr>
            <w:r w:rsidRPr="00033DE5">
              <w:rPr>
                <w:bCs/>
              </w:rPr>
              <w:t>929</w:t>
            </w:r>
          </w:p>
        </w:tc>
        <w:tc>
          <w:tcPr>
            <w:tcW w:w="551" w:type="pct"/>
            <w:shd w:val="clear" w:color="auto" w:fill="auto"/>
            <w:noWrap/>
            <w:vAlign w:val="center"/>
            <w:hideMark/>
          </w:tcPr>
          <w:p w14:paraId="79BD5BE5" w14:textId="77777777" w:rsidR="00504D12" w:rsidRPr="00033DE5" w:rsidRDefault="00504D12" w:rsidP="00327D4C">
            <w:pPr>
              <w:jc w:val="center"/>
              <w:rPr>
                <w:bCs/>
              </w:rPr>
            </w:pPr>
            <w:r w:rsidRPr="00033DE5">
              <w:rPr>
                <w:bCs/>
              </w:rPr>
              <w:t>930</w:t>
            </w:r>
          </w:p>
        </w:tc>
        <w:tc>
          <w:tcPr>
            <w:tcW w:w="492" w:type="pct"/>
            <w:shd w:val="clear" w:color="auto" w:fill="auto"/>
            <w:vAlign w:val="center"/>
            <w:hideMark/>
          </w:tcPr>
          <w:p w14:paraId="707B6C14" w14:textId="77777777" w:rsidR="00504D12" w:rsidRPr="00844404" w:rsidRDefault="00504D12" w:rsidP="00327D4C">
            <w:pPr>
              <w:jc w:val="center"/>
              <w:rPr>
                <w:i/>
                <w:iCs/>
              </w:rPr>
            </w:pPr>
            <w:r w:rsidRPr="00844404">
              <w:rPr>
                <w:i/>
                <w:iCs/>
              </w:rPr>
              <w:t>1</w:t>
            </w:r>
          </w:p>
        </w:tc>
        <w:tc>
          <w:tcPr>
            <w:tcW w:w="685" w:type="pct"/>
            <w:shd w:val="clear" w:color="auto" w:fill="auto"/>
            <w:vAlign w:val="center"/>
            <w:hideMark/>
          </w:tcPr>
          <w:p w14:paraId="49EE4043" w14:textId="77777777" w:rsidR="00504D12" w:rsidRPr="00844404" w:rsidRDefault="00504D12" w:rsidP="00327D4C">
            <w:pPr>
              <w:jc w:val="center"/>
              <w:rPr>
                <w:i/>
                <w:iCs/>
              </w:rPr>
            </w:pPr>
            <w:r w:rsidRPr="00844404">
              <w:rPr>
                <w:i/>
                <w:iCs/>
              </w:rPr>
              <w:t>100,1</w:t>
            </w:r>
          </w:p>
        </w:tc>
      </w:tr>
      <w:tr w:rsidR="00504D12" w:rsidRPr="008D13B6" w14:paraId="7452F4C4" w14:textId="77777777" w:rsidTr="00327D4C">
        <w:trPr>
          <w:trHeight w:val="20"/>
        </w:trPr>
        <w:tc>
          <w:tcPr>
            <w:tcW w:w="373" w:type="pct"/>
            <w:shd w:val="clear" w:color="auto" w:fill="auto"/>
            <w:vAlign w:val="center"/>
            <w:hideMark/>
          </w:tcPr>
          <w:p w14:paraId="0BEE2EF8" w14:textId="77777777" w:rsidR="00504D12" w:rsidRPr="00D061D2" w:rsidRDefault="00504D12" w:rsidP="00327D4C">
            <w:pPr>
              <w:jc w:val="center"/>
            </w:pPr>
            <w:r w:rsidRPr="00D061D2">
              <w:t>11.</w:t>
            </w:r>
          </w:p>
        </w:tc>
        <w:tc>
          <w:tcPr>
            <w:tcW w:w="2354" w:type="pct"/>
            <w:shd w:val="clear" w:color="auto" w:fill="auto"/>
            <w:vAlign w:val="center"/>
            <w:hideMark/>
          </w:tcPr>
          <w:p w14:paraId="4B8C9BD0" w14:textId="77777777" w:rsidR="00504D12" w:rsidRPr="00D061D2" w:rsidRDefault="00504D12" w:rsidP="00327D4C">
            <w:r w:rsidRPr="00D061D2">
              <w:t>Количество вакансий, ед.</w:t>
            </w:r>
          </w:p>
        </w:tc>
        <w:tc>
          <w:tcPr>
            <w:tcW w:w="545" w:type="pct"/>
            <w:shd w:val="clear" w:color="auto" w:fill="auto"/>
            <w:noWrap/>
            <w:vAlign w:val="center"/>
            <w:hideMark/>
          </w:tcPr>
          <w:p w14:paraId="6C424B7C" w14:textId="77777777" w:rsidR="00504D12" w:rsidRPr="00033DE5" w:rsidRDefault="00504D12" w:rsidP="00327D4C">
            <w:pPr>
              <w:jc w:val="center"/>
            </w:pPr>
            <w:r w:rsidRPr="00033DE5">
              <w:t>3213</w:t>
            </w:r>
          </w:p>
        </w:tc>
        <w:tc>
          <w:tcPr>
            <w:tcW w:w="551" w:type="pct"/>
            <w:shd w:val="clear" w:color="auto" w:fill="auto"/>
            <w:noWrap/>
            <w:vAlign w:val="center"/>
            <w:hideMark/>
          </w:tcPr>
          <w:p w14:paraId="4656B47B" w14:textId="77777777" w:rsidR="00504D12" w:rsidRPr="00033DE5" w:rsidRDefault="00504D12" w:rsidP="00327D4C">
            <w:pPr>
              <w:jc w:val="center"/>
            </w:pPr>
            <w:r w:rsidRPr="00033DE5">
              <w:t>3030</w:t>
            </w:r>
          </w:p>
        </w:tc>
        <w:tc>
          <w:tcPr>
            <w:tcW w:w="492" w:type="pct"/>
            <w:shd w:val="clear" w:color="auto" w:fill="auto"/>
            <w:vAlign w:val="center"/>
            <w:hideMark/>
          </w:tcPr>
          <w:p w14:paraId="0756A3D6" w14:textId="77777777" w:rsidR="00504D12" w:rsidRPr="00844404" w:rsidRDefault="00504D12" w:rsidP="00327D4C">
            <w:pPr>
              <w:jc w:val="center"/>
              <w:rPr>
                <w:i/>
                <w:iCs/>
              </w:rPr>
            </w:pPr>
            <w:r w:rsidRPr="00844404">
              <w:rPr>
                <w:i/>
                <w:iCs/>
              </w:rPr>
              <w:t>-183</w:t>
            </w:r>
          </w:p>
        </w:tc>
        <w:tc>
          <w:tcPr>
            <w:tcW w:w="685" w:type="pct"/>
            <w:shd w:val="clear" w:color="auto" w:fill="auto"/>
            <w:vAlign w:val="center"/>
            <w:hideMark/>
          </w:tcPr>
          <w:p w14:paraId="21D7F15B" w14:textId="77777777" w:rsidR="00504D12" w:rsidRPr="00844404" w:rsidRDefault="00504D12" w:rsidP="00327D4C">
            <w:pPr>
              <w:jc w:val="center"/>
              <w:rPr>
                <w:i/>
                <w:iCs/>
              </w:rPr>
            </w:pPr>
            <w:r w:rsidRPr="00844404">
              <w:rPr>
                <w:i/>
                <w:iCs/>
              </w:rPr>
              <w:t>94,3</w:t>
            </w:r>
          </w:p>
        </w:tc>
      </w:tr>
      <w:tr w:rsidR="00504D12" w:rsidRPr="008D13B6" w14:paraId="1E897AF6" w14:textId="77777777" w:rsidTr="00327D4C">
        <w:trPr>
          <w:trHeight w:val="20"/>
        </w:trPr>
        <w:tc>
          <w:tcPr>
            <w:tcW w:w="373" w:type="pct"/>
            <w:shd w:val="clear" w:color="auto" w:fill="auto"/>
            <w:vAlign w:val="center"/>
            <w:hideMark/>
          </w:tcPr>
          <w:p w14:paraId="2D84F2B3" w14:textId="77777777" w:rsidR="00504D12" w:rsidRPr="00D061D2" w:rsidRDefault="00504D12" w:rsidP="00327D4C">
            <w:pPr>
              <w:jc w:val="center"/>
            </w:pPr>
            <w:r w:rsidRPr="00D061D2">
              <w:t>12.</w:t>
            </w:r>
          </w:p>
        </w:tc>
        <w:tc>
          <w:tcPr>
            <w:tcW w:w="2354" w:type="pct"/>
            <w:shd w:val="clear" w:color="auto" w:fill="auto"/>
            <w:vAlign w:val="center"/>
            <w:hideMark/>
          </w:tcPr>
          <w:p w14:paraId="605F7B4B" w14:textId="77777777" w:rsidR="00504D12" w:rsidRPr="00D061D2" w:rsidRDefault="00504D12" w:rsidP="00327D4C">
            <w:r w:rsidRPr="00D061D2">
              <w:t>Уровень безработицы (к трудоспособному населению в трудоспособном возрасте), %</w:t>
            </w:r>
          </w:p>
        </w:tc>
        <w:tc>
          <w:tcPr>
            <w:tcW w:w="545" w:type="pct"/>
            <w:shd w:val="clear" w:color="auto" w:fill="auto"/>
            <w:noWrap/>
            <w:vAlign w:val="center"/>
            <w:hideMark/>
          </w:tcPr>
          <w:p w14:paraId="4A09C3E9" w14:textId="77777777" w:rsidR="00504D12" w:rsidRPr="00033DE5" w:rsidRDefault="00504D12" w:rsidP="00327D4C">
            <w:pPr>
              <w:jc w:val="center"/>
            </w:pPr>
            <w:r w:rsidRPr="00033DE5">
              <w:t>0,8</w:t>
            </w:r>
          </w:p>
        </w:tc>
        <w:tc>
          <w:tcPr>
            <w:tcW w:w="551" w:type="pct"/>
            <w:shd w:val="clear" w:color="auto" w:fill="auto"/>
            <w:noWrap/>
            <w:vAlign w:val="center"/>
            <w:hideMark/>
          </w:tcPr>
          <w:p w14:paraId="73ADAF69" w14:textId="77777777" w:rsidR="00504D12" w:rsidRPr="00033DE5" w:rsidRDefault="00504D12" w:rsidP="00327D4C">
            <w:pPr>
              <w:jc w:val="center"/>
            </w:pPr>
            <w:r w:rsidRPr="00033DE5">
              <w:t>0,8</w:t>
            </w:r>
          </w:p>
        </w:tc>
        <w:tc>
          <w:tcPr>
            <w:tcW w:w="492" w:type="pct"/>
            <w:shd w:val="clear" w:color="auto" w:fill="auto"/>
            <w:vAlign w:val="center"/>
            <w:hideMark/>
          </w:tcPr>
          <w:p w14:paraId="692F5351" w14:textId="77777777" w:rsidR="00504D12" w:rsidRPr="00033DE5" w:rsidRDefault="00504D12" w:rsidP="00327D4C">
            <w:pPr>
              <w:jc w:val="center"/>
              <w:rPr>
                <w:i/>
                <w:iCs/>
              </w:rPr>
            </w:pPr>
            <w:r w:rsidRPr="00033DE5">
              <w:rPr>
                <w:i/>
                <w:iCs/>
              </w:rPr>
              <w:t>0</w:t>
            </w:r>
          </w:p>
        </w:tc>
        <w:tc>
          <w:tcPr>
            <w:tcW w:w="685" w:type="pct"/>
            <w:shd w:val="clear" w:color="auto" w:fill="auto"/>
            <w:vAlign w:val="center"/>
            <w:hideMark/>
          </w:tcPr>
          <w:p w14:paraId="579C3426" w14:textId="77777777" w:rsidR="00504D12" w:rsidRPr="00033DE5" w:rsidRDefault="00504D12" w:rsidP="00327D4C">
            <w:pPr>
              <w:jc w:val="center"/>
              <w:rPr>
                <w:i/>
                <w:iCs/>
              </w:rPr>
            </w:pPr>
            <w:r w:rsidRPr="00033DE5">
              <w:rPr>
                <w:i/>
                <w:iCs/>
              </w:rPr>
              <w:t xml:space="preserve"> х</w:t>
            </w:r>
          </w:p>
        </w:tc>
      </w:tr>
      <w:tr w:rsidR="00504D12" w:rsidRPr="008D13B6" w14:paraId="4C22657C" w14:textId="77777777" w:rsidTr="00327D4C">
        <w:trPr>
          <w:trHeight w:val="20"/>
        </w:trPr>
        <w:tc>
          <w:tcPr>
            <w:tcW w:w="373" w:type="pct"/>
            <w:shd w:val="clear" w:color="auto" w:fill="auto"/>
            <w:vAlign w:val="center"/>
            <w:hideMark/>
          </w:tcPr>
          <w:p w14:paraId="1B3EEB16" w14:textId="77777777" w:rsidR="00504D12" w:rsidRPr="00D061D2" w:rsidRDefault="00504D12" w:rsidP="00327D4C">
            <w:pPr>
              <w:jc w:val="center"/>
            </w:pPr>
            <w:r w:rsidRPr="00D061D2">
              <w:t>13.</w:t>
            </w:r>
          </w:p>
        </w:tc>
        <w:tc>
          <w:tcPr>
            <w:tcW w:w="2354" w:type="pct"/>
            <w:shd w:val="clear" w:color="auto" w:fill="auto"/>
            <w:vAlign w:val="center"/>
            <w:hideMark/>
          </w:tcPr>
          <w:p w14:paraId="57CD7BEA" w14:textId="77777777" w:rsidR="00504D12" w:rsidRPr="00D061D2" w:rsidRDefault="00504D12" w:rsidP="00327D4C">
            <w:r w:rsidRPr="00D061D2">
              <w:t>Коэффициент напряженности на рынке труда (число незанятых граждан на одну вакансию), чел.</w:t>
            </w:r>
          </w:p>
        </w:tc>
        <w:tc>
          <w:tcPr>
            <w:tcW w:w="545" w:type="pct"/>
            <w:shd w:val="clear" w:color="auto" w:fill="auto"/>
            <w:noWrap/>
            <w:vAlign w:val="center"/>
            <w:hideMark/>
          </w:tcPr>
          <w:p w14:paraId="0117A072" w14:textId="77777777" w:rsidR="00504D12" w:rsidRPr="00033DE5" w:rsidRDefault="00504D12" w:rsidP="00327D4C">
            <w:pPr>
              <w:jc w:val="center"/>
            </w:pPr>
            <w:r w:rsidRPr="00033DE5">
              <w:t>0,5</w:t>
            </w:r>
          </w:p>
        </w:tc>
        <w:tc>
          <w:tcPr>
            <w:tcW w:w="551" w:type="pct"/>
            <w:shd w:val="clear" w:color="auto" w:fill="auto"/>
            <w:noWrap/>
            <w:vAlign w:val="center"/>
            <w:hideMark/>
          </w:tcPr>
          <w:p w14:paraId="0272E021" w14:textId="77777777" w:rsidR="00504D12" w:rsidRPr="00033DE5" w:rsidRDefault="00504D12" w:rsidP="00327D4C">
            <w:pPr>
              <w:jc w:val="center"/>
            </w:pPr>
            <w:r w:rsidRPr="00033DE5">
              <w:t>0,5</w:t>
            </w:r>
          </w:p>
        </w:tc>
        <w:tc>
          <w:tcPr>
            <w:tcW w:w="492" w:type="pct"/>
            <w:shd w:val="clear" w:color="auto" w:fill="auto"/>
            <w:vAlign w:val="center"/>
            <w:hideMark/>
          </w:tcPr>
          <w:p w14:paraId="0C0CF3A3" w14:textId="77777777" w:rsidR="00504D12" w:rsidRPr="00033DE5" w:rsidRDefault="00504D12" w:rsidP="00327D4C">
            <w:pPr>
              <w:jc w:val="center"/>
              <w:rPr>
                <w:i/>
                <w:iCs/>
              </w:rPr>
            </w:pPr>
            <w:r w:rsidRPr="00033DE5">
              <w:rPr>
                <w:i/>
                <w:iCs/>
              </w:rPr>
              <w:t>0</w:t>
            </w:r>
          </w:p>
        </w:tc>
        <w:tc>
          <w:tcPr>
            <w:tcW w:w="685" w:type="pct"/>
            <w:shd w:val="clear" w:color="auto" w:fill="auto"/>
            <w:vAlign w:val="center"/>
            <w:hideMark/>
          </w:tcPr>
          <w:p w14:paraId="67EB622E" w14:textId="77777777" w:rsidR="00504D12" w:rsidRPr="00033DE5" w:rsidRDefault="00504D12" w:rsidP="00327D4C">
            <w:pPr>
              <w:jc w:val="center"/>
              <w:rPr>
                <w:i/>
                <w:iCs/>
              </w:rPr>
            </w:pPr>
            <w:r w:rsidRPr="00033DE5">
              <w:rPr>
                <w:i/>
                <w:iCs/>
              </w:rPr>
              <w:t xml:space="preserve"> х</w:t>
            </w:r>
          </w:p>
        </w:tc>
      </w:tr>
    </w:tbl>
    <w:p w14:paraId="5E9C208F" w14:textId="77777777" w:rsidR="00504D12" w:rsidRPr="008D13B6" w:rsidRDefault="00504D12" w:rsidP="00504D12">
      <w:pPr>
        <w:ind w:firstLine="709"/>
        <w:jc w:val="both"/>
        <w:rPr>
          <w:sz w:val="26"/>
          <w:szCs w:val="26"/>
          <w:highlight w:val="yellow"/>
        </w:rPr>
      </w:pPr>
    </w:p>
    <w:p w14:paraId="2699F7FA" w14:textId="77777777" w:rsidR="00504D12" w:rsidRPr="00BC289A" w:rsidRDefault="00504D12" w:rsidP="00504D12">
      <w:pPr>
        <w:pStyle w:val="a4"/>
        <w:ind w:firstLine="709"/>
        <w:rPr>
          <w:szCs w:val="26"/>
        </w:rPr>
      </w:pPr>
      <w:r w:rsidRPr="00BC289A">
        <w:rPr>
          <w:szCs w:val="26"/>
        </w:rPr>
        <w:t>Численность безработных граждан сохранилась на уровне прошлого года и на 01.07.2015 составила 930 чел.</w:t>
      </w:r>
    </w:p>
    <w:p w14:paraId="7BCAE61E" w14:textId="77777777" w:rsidR="00504D12" w:rsidRDefault="00504D12" w:rsidP="00504D12">
      <w:pPr>
        <w:ind w:firstLine="709"/>
        <w:jc w:val="both"/>
        <w:rPr>
          <w:sz w:val="26"/>
          <w:szCs w:val="26"/>
        </w:rPr>
      </w:pPr>
      <w:r w:rsidRPr="00BC289A">
        <w:rPr>
          <w:sz w:val="26"/>
          <w:szCs w:val="26"/>
        </w:rPr>
        <w:t>Уровень регистрируемой безработицы, рассчитанный к численности трудоспособного населения в трудоспособном возрасте составил 0,8%</w:t>
      </w:r>
      <w:r w:rsidRPr="00BC289A">
        <w:rPr>
          <w:bCs/>
          <w:sz w:val="26"/>
          <w:szCs w:val="26"/>
        </w:rPr>
        <w:t xml:space="preserve">. </w:t>
      </w:r>
      <w:r w:rsidRPr="00BC289A">
        <w:rPr>
          <w:sz w:val="26"/>
          <w:szCs w:val="26"/>
        </w:rPr>
        <w:t>На протяжении последних лет данный показатель остается ниже средн</w:t>
      </w:r>
      <w:r>
        <w:rPr>
          <w:sz w:val="26"/>
          <w:szCs w:val="26"/>
        </w:rPr>
        <w:t xml:space="preserve">их значений по Красноярскому </w:t>
      </w:r>
      <w:r w:rsidRPr="00BC289A">
        <w:rPr>
          <w:sz w:val="26"/>
          <w:szCs w:val="26"/>
        </w:rPr>
        <w:t>кра</w:t>
      </w:r>
      <w:r>
        <w:rPr>
          <w:sz w:val="26"/>
          <w:szCs w:val="26"/>
        </w:rPr>
        <w:t>ю.</w:t>
      </w:r>
      <w:r w:rsidRPr="00BC289A">
        <w:rPr>
          <w:sz w:val="26"/>
          <w:szCs w:val="26"/>
        </w:rPr>
        <w:t xml:space="preserve"> </w:t>
      </w:r>
    </w:p>
    <w:p w14:paraId="7635682F" w14:textId="77777777" w:rsidR="00504D12" w:rsidRDefault="00504D12" w:rsidP="00504D12">
      <w:pPr>
        <w:jc w:val="center"/>
        <w:rPr>
          <w:sz w:val="26"/>
          <w:szCs w:val="26"/>
        </w:rPr>
      </w:pPr>
      <w:r w:rsidRPr="00BD65C9">
        <w:rPr>
          <w:noProof/>
          <w:sz w:val="36"/>
          <w:szCs w:val="26"/>
        </w:rPr>
        <w:lastRenderedPageBreak/>
        <w:drawing>
          <wp:inline distT="0" distB="0" distL="0" distR="0" wp14:anchorId="404A1DA7" wp14:editId="76606A1A">
            <wp:extent cx="6138407" cy="2266122"/>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631CBA" w14:textId="77777777" w:rsidR="00504D12" w:rsidRDefault="00504D12" w:rsidP="00504D12">
      <w:pPr>
        <w:tabs>
          <w:tab w:val="left" w:pos="709"/>
        </w:tabs>
        <w:ind w:firstLine="709"/>
        <w:jc w:val="both"/>
        <w:rPr>
          <w:sz w:val="26"/>
          <w:szCs w:val="26"/>
        </w:rPr>
      </w:pPr>
    </w:p>
    <w:p w14:paraId="3DEF3C9D" w14:textId="77777777" w:rsidR="00504D12" w:rsidRDefault="00504D12" w:rsidP="00504D12">
      <w:pPr>
        <w:tabs>
          <w:tab w:val="left" w:pos="709"/>
        </w:tabs>
        <w:ind w:firstLine="709"/>
        <w:jc w:val="both"/>
        <w:rPr>
          <w:sz w:val="26"/>
          <w:szCs w:val="26"/>
        </w:rPr>
      </w:pPr>
      <w:r w:rsidRPr="000026ED">
        <w:rPr>
          <w:sz w:val="26"/>
          <w:szCs w:val="26"/>
        </w:rPr>
        <w:t>Кадровая</w:t>
      </w:r>
      <w:r>
        <w:rPr>
          <w:sz w:val="26"/>
          <w:szCs w:val="26"/>
        </w:rPr>
        <w:t xml:space="preserve"> потребность в отчетном периоде 2015 года снизилась по сравнению с аналогичным периодом прошлого года на 706 ед. и составила 5 684 вакансии. Несмотря на общее снижение заявленной потребности работодателей, спрос на рабочие специальности увеличивается. Так, в 1 полугодии 2015 года количество вакансий, заявленных по рабочим профессиям, в числе общей кадровой потребности составило 82,2% (1 полугодие 2014 года </w:t>
      </w:r>
      <w:r w:rsidRPr="00841F96">
        <w:rPr>
          <w:sz w:val="26"/>
          <w:szCs w:val="26"/>
        </w:rPr>
        <w:t>–</w:t>
      </w:r>
      <w:r>
        <w:rPr>
          <w:sz w:val="26"/>
          <w:szCs w:val="26"/>
        </w:rPr>
        <w:t xml:space="preserve"> 77,8%). Среди наиболее востребованных остаются профессии: электрогазосварщик, слесарь-ремонтник, электромонтер по ремонту и обслуживанию электрооборудования, горнорабочий и т.п. </w:t>
      </w:r>
    </w:p>
    <w:p w14:paraId="1DF525AF" w14:textId="77777777" w:rsidR="00504D12" w:rsidRPr="000026ED" w:rsidRDefault="00504D12" w:rsidP="00504D12">
      <w:pPr>
        <w:tabs>
          <w:tab w:val="left" w:pos="709"/>
        </w:tabs>
        <w:ind w:firstLine="709"/>
        <w:jc w:val="both"/>
        <w:rPr>
          <w:sz w:val="26"/>
          <w:szCs w:val="26"/>
        </w:rPr>
      </w:pPr>
      <w:r>
        <w:rPr>
          <w:sz w:val="26"/>
          <w:szCs w:val="26"/>
        </w:rPr>
        <w:t xml:space="preserve">По состоянию на 01.07.2015 банк вакансий службы занятости состоял из 3 030 предложений для соискателей. Структура потребности по сферам деятельности: 39,3% </w:t>
      </w:r>
      <w:r w:rsidRPr="00841F96">
        <w:rPr>
          <w:sz w:val="26"/>
          <w:szCs w:val="26"/>
        </w:rPr>
        <w:t>–</w:t>
      </w:r>
      <w:r>
        <w:rPr>
          <w:sz w:val="26"/>
          <w:szCs w:val="26"/>
        </w:rPr>
        <w:t xml:space="preserve"> строительство, 16,1% </w:t>
      </w:r>
      <w:r w:rsidRPr="00841F96">
        <w:rPr>
          <w:sz w:val="26"/>
          <w:szCs w:val="26"/>
        </w:rPr>
        <w:t>–</w:t>
      </w:r>
      <w:r>
        <w:rPr>
          <w:sz w:val="26"/>
          <w:szCs w:val="26"/>
        </w:rPr>
        <w:t xml:space="preserve"> обрабатывающие производства, 11,3% </w:t>
      </w:r>
      <w:r w:rsidRPr="00841F96">
        <w:rPr>
          <w:sz w:val="26"/>
          <w:szCs w:val="26"/>
        </w:rPr>
        <w:t>–</w:t>
      </w:r>
      <w:r>
        <w:rPr>
          <w:sz w:val="26"/>
          <w:szCs w:val="26"/>
        </w:rPr>
        <w:t xml:space="preserve"> здравоохранение, 33,3% </w:t>
      </w:r>
      <w:r w:rsidRPr="00841F96">
        <w:rPr>
          <w:sz w:val="26"/>
          <w:szCs w:val="26"/>
        </w:rPr>
        <w:t>–</w:t>
      </w:r>
      <w:r>
        <w:rPr>
          <w:sz w:val="26"/>
          <w:szCs w:val="26"/>
        </w:rPr>
        <w:t xml:space="preserve"> прочие виды деятельности.</w:t>
      </w:r>
    </w:p>
    <w:p w14:paraId="60B36B76" w14:textId="22C3BBB9" w:rsidR="00504D12" w:rsidRPr="00B1151C" w:rsidRDefault="00504D12" w:rsidP="00504D12">
      <w:pPr>
        <w:suppressAutoHyphens/>
        <w:ind w:right="-36" w:firstLine="540"/>
        <w:jc w:val="right"/>
        <w:rPr>
          <w:bCs/>
          <w:sz w:val="26"/>
          <w:szCs w:val="26"/>
        </w:rPr>
      </w:pPr>
      <w:r w:rsidRPr="00B1151C">
        <w:rPr>
          <w:bCs/>
          <w:sz w:val="26"/>
          <w:szCs w:val="26"/>
        </w:rPr>
        <w:t>Таблица</w:t>
      </w:r>
      <w:r w:rsidR="00B1151C" w:rsidRPr="00B1151C">
        <w:rPr>
          <w:bCs/>
          <w:sz w:val="26"/>
          <w:szCs w:val="26"/>
        </w:rPr>
        <w:t xml:space="preserve"> 4</w:t>
      </w:r>
      <w:r w:rsidRPr="00B1151C">
        <w:rPr>
          <w:bCs/>
          <w:sz w:val="26"/>
          <w:szCs w:val="26"/>
        </w:rPr>
        <w:t xml:space="preserve">  </w:t>
      </w:r>
    </w:p>
    <w:p w14:paraId="5E2E733E" w14:textId="77777777" w:rsidR="00504D12" w:rsidRPr="00640E1F" w:rsidRDefault="00504D12" w:rsidP="00504D12">
      <w:pPr>
        <w:suppressAutoHyphens/>
        <w:spacing w:after="120"/>
        <w:ind w:firstLine="540"/>
        <w:jc w:val="center"/>
        <w:rPr>
          <w:b/>
          <w:bCs/>
          <w:sz w:val="26"/>
          <w:szCs w:val="26"/>
        </w:rPr>
      </w:pPr>
      <w:r w:rsidRPr="00640E1F">
        <w:rPr>
          <w:b/>
          <w:bCs/>
          <w:sz w:val="26"/>
          <w:szCs w:val="26"/>
        </w:rPr>
        <w:t xml:space="preserve">Динамика структуры безработных граждан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5218"/>
        <w:gridCol w:w="1275"/>
        <w:gridCol w:w="1277"/>
        <w:gridCol w:w="1554"/>
      </w:tblGrid>
      <w:tr w:rsidR="00504D12" w:rsidRPr="008D13B6" w14:paraId="64AD9069" w14:textId="77777777" w:rsidTr="00327D4C">
        <w:trPr>
          <w:trHeight w:val="20"/>
          <w:tblHeader/>
        </w:trPr>
        <w:tc>
          <w:tcPr>
            <w:tcW w:w="231" w:type="pct"/>
            <w:vAlign w:val="center"/>
          </w:tcPr>
          <w:p w14:paraId="37080883" w14:textId="77777777" w:rsidR="00504D12" w:rsidRPr="00640E1F" w:rsidRDefault="00504D12" w:rsidP="00327D4C">
            <w:pPr>
              <w:pStyle w:val="a8"/>
              <w:suppressAutoHyphens/>
              <w:jc w:val="center"/>
              <w:rPr>
                <w:bCs/>
                <w:szCs w:val="24"/>
              </w:rPr>
            </w:pPr>
            <w:r w:rsidRPr="00640E1F">
              <w:rPr>
                <w:bCs/>
                <w:szCs w:val="24"/>
              </w:rPr>
              <w:t>№</w:t>
            </w:r>
          </w:p>
        </w:tc>
        <w:tc>
          <w:tcPr>
            <w:tcW w:w="2669" w:type="pct"/>
            <w:vAlign w:val="center"/>
          </w:tcPr>
          <w:p w14:paraId="4A3B4E26" w14:textId="77777777" w:rsidR="00504D12" w:rsidRPr="00640E1F" w:rsidRDefault="00504D12" w:rsidP="00327D4C">
            <w:pPr>
              <w:pStyle w:val="a8"/>
              <w:suppressAutoHyphens/>
              <w:jc w:val="center"/>
              <w:rPr>
                <w:bCs/>
                <w:szCs w:val="24"/>
              </w:rPr>
            </w:pPr>
            <w:r w:rsidRPr="00640E1F">
              <w:rPr>
                <w:bCs/>
                <w:szCs w:val="24"/>
              </w:rPr>
              <w:t>Наименование показателей</w:t>
            </w:r>
          </w:p>
        </w:tc>
        <w:tc>
          <w:tcPr>
            <w:tcW w:w="652" w:type="pct"/>
            <w:vAlign w:val="center"/>
          </w:tcPr>
          <w:p w14:paraId="6031E95C" w14:textId="77777777" w:rsidR="00504D12" w:rsidRPr="00640E1F" w:rsidRDefault="00504D12" w:rsidP="00327D4C">
            <w:pPr>
              <w:pStyle w:val="a8"/>
              <w:suppressAutoHyphens/>
              <w:jc w:val="center"/>
              <w:rPr>
                <w:bCs/>
                <w:szCs w:val="24"/>
              </w:rPr>
            </w:pPr>
            <w:r w:rsidRPr="00640E1F">
              <w:rPr>
                <w:bCs/>
                <w:szCs w:val="24"/>
              </w:rPr>
              <w:t>на 01.07.14</w:t>
            </w:r>
          </w:p>
        </w:tc>
        <w:tc>
          <w:tcPr>
            <w:tcW w:w="653" w:type="pct"/>
            <w:vAlign w:val="center"/>
          </w:tcPr>
          <w:p w14:paraId="75D25B4A" w14:textId="77777777" w:rsidR="00504D12" w:rsidRPr="00640E1F" w:rsidRDefault="00504D12" w:rsidP="00327D4C">
            <w:pPr>
              <w:pStyle w:val="a8"/>
              <w:suppressAutoHyphens/>
              <w:jc w:val="center"/>
              <w:rPr>
                <w:bCs/>
                <w:szCs w:val="24"/>
              </w:rPr>
            </w:pPr>
            <w:r w:rsidRPr="00640E1F">
              <w:rPr>
                <w:bCs/>
                <w:szCs w:val="24"/>
              </w:rPr>
              <w:t>на 01.07.15</w:t>
            </w:r>
          </w:p>
        </w:tc>
        <w:tc>
          <w:tcPr>
            <w:tcW w:w="795" w:type="pct"/>
          </w:tcPr>
          <w:p w14:paraId="2205232A" w14:textId="77777777" w:rsidR="00504D12" w:rsidRPr="00640E1F" w:rsidRDefault="00504D12" w:rsidP="00327D4C">
            <w:pPr>
              <w:pStyle w:val="a8"/>
              <w:suppressAutoHyphens/>
              <w:jc w:val="center"/>
              <w:rPr>
                <w:bCs/>
                <w:i/>
                <w:szCs w:val="24"/>
              </w:rPr>
            </w:pPr>
            <w:r w:rsidRPr="00640E1F">
              <w:rPr>
                <w:bCs/>
                <w:i/>
                <w:szCs w:val="24"/>
              </w:rPr>
              <w:t>Отклонение</w:t>
            </w:r>
          </w:p>
          <w:p w14:paraId="3A22D0B5" w14:textId="77777777" w:rsidR="00504D12" w:rsidRPr="00640E1F" w:rsidRDefault="00504D12" w:rsidP="00327D4C">
            <w:pPr>
              <w:pStyle w:val="a8"/>
              <w:suppressAutoHyphens/>
              <w:jc w:val="center"/>
              <w:rPr>
                <w:bCs/>
                <w:szCs w:val="24"/>
              </w:rPr>
            </w:pPr>
            <w:r w:rsidRPr="00640E1F">
              <w:rPr>
                <w:bCs/>
                <w:i/>
                <w:szCs w:val="24"/>
              </w:rPr>
              <w:t>+/-</w:t>
            </w:r>
          </w:p>
        </w:tc>
      </w:tr>
      <w:tr w:rsidR="00504D12" w:rsidRPr="008D13B6" w14:paraId="15782E06" w14:textId="77777777" w:rsidTr="00327D4C">
        <w:trPr>
          <w:trHeight w:val="20"/>
        </w:trPr>
        <w:tc>
          <w:tcPr>
            <w:tcW w:w="231" w:type="pct"/>
          </w:tcPr>
          <w:p w14:paraId="7189F21F" w14:textId="77777777" w:rsidR="00504D12" w:rsidRPr="00640E1F" w:rsidRDefault="00504D12" w:rsidP="00327D4C">
            <w:pPr>
              <w:pStyle w:val="a8"/>
              <w:suppressAutoHyphens/>
              <w:rPr>
                <w:bCs/>
                <w:szCs w:val="24"/>
              </w:rPr>
            </w:pPr>
            <w:r w:rsidRPr="00640E1F">
              <w:rPr>
                <w:bCs/>
                <w:szCs w:val="24"/>
              </w:rPr>
              <w:t>1.</w:t>
            </w:r>
          </w:p>
        </w:tc>
        <w:tc>
          <w:tcPr>
            <w:tcW w:w="4769" w:type="pct"/>
            <w:gridSpan w:val="4"/>
          </w:tcPr>
          <w:p w14:paraId="541A7144" w14:textId="77777777" w:rsidR="00504D12" w:rsidRPr="00640E1F" w:rsidRDefault="00504D12" w:rsidP="00327D4C">
            <w:pPr>
              <w:pStyle w:val="a8"/>
              <w:suppressAutoHyphens/>
              <w:jc w:val="left"/>
              <w:rPr>
                <w:bCs/>
                <w:szCs w:val="24"/>
              </w:rPr>
            </w:pPr>
            <w:r w:rsidRPr="00640E1F">
              <w:rPr>
                <w:bCs/>
                <w:szCs w:val="24"/>
              </w:rPr>
              <w:t>Распределение безработных по полу, %:</w:t>
            </w:r>
          </w:p>
        </w:tc>
      </w:tr>
      <w:tr w:rsidR="00504D12" w:rsidRPr="008D13B6" w14:paraId="1336734F" w14:textId="77777777" w:rsidTr="00327D4C">
        <w:trPr>
          <w:trHeight w:val="20"/>
        </w:trPr>
        <w:tc>
          <w:tcPr>
            <w:tcW w:w="231" w:type="pct"/>
          </w:tcPr>
          <w:p w14:paraId="3E8A5A5F" w14:textId="77777777" w:rsidR="00504D12" w:rsidRPr="00640E1F" w:rsidRDefault="00504D12" w:rsidP="00327D4C">
            <w:pPr>
              <w:pStyle w:val="a8"/>
              <w:suppressAutoHyphens/>
              <w:rPr>
                <w:bCs/>
                <w:szCs w:val="24"/>
              </w:rPr>
            </w:pPr>
          </w:p>
        </w:tc>
        <w:tc>
          <w:tcPr>
            <w:tcW w:w="2669" w:type="pct"/>
          </w:tcPr>
          <w:p w14:paraId="5CB9BF35" w14:textId="77777777" w:rsidR="00504D12" w:rsidRPr="00640E1F" w:rsidRDefault="00504D12" w:rsidP="00327D4C">
            <w:pPr>
              <w:pStyle w:val="a8"/>
              <w:suppressAutoHyphens/>
              <w:rPr>
                <w:bCs/>
                <w:szCs w:val="24"/>
              </w:rPr>
            </w:pPr>
            <w:r w:rsidRPr="00640E1F">
              <w:rPr>
                <w:bCs/>
                <w:szCs w:val="24"/>
              </w:rPr>
              <w:t>– женщин</w:t>
            </w:r>
          </w:p>
        </w:tc>
        <w:tc>
          <w:tcPr>
            <w:tcW w:w="652" w:type="pct"/>
          </w:tcPr>
          <w:p w14:paraId="5CE94625" w14:textId="77777777" w:rsidR="00504D12" w:rsidRPr="00640E1F" w:rsidRDefault="00504D12" w:rsidP="00327D4C">
            <w:pPr>
              <w:pStyle w:val="a8"/>
              <w:suppressAutoHyphens/>
              <w:jc w:val="center"/>
              <w:rPr>
                <w:bCs/>
                <w:szCs w:val="24"/>
              </w:rPr>
            </w:pPr>
            <w:r w:rsidRPr="00640E1F">
              <w:rPr>
                <w:bCs/>
                <w:szCs w:val="24"/>
              </w:rPr>
              <w:t>48,7</w:t>
            </w:r>
          </w:p>
        </w:tc>
        <w:tc>
          <w:tcPr>
            <w:tcW w:w="653" w:type="pct"/>
          </w:tcPr>
          <w:p w14:paraId="7C34D6E0" w14:textId="77777777" w:rsidR="00504D12" w:rsidRPr="00640E1F" w:rsidRDefault="00504D12" w:rsidP="00327D4C">
            <w:pPr>
              <w:pStyle w:val="a8"/>
              <w:suppressAutoHyphens/>
              <w:jc w:val="center"/>
              <w:rPr>
                <w:bCs/>
                <w:szCs w:val="24"/>
              </w:rPr>
            </w:pPr>
            <w:r w:rsidRPr="00640E1F">
              <w:rPr>
                <w:bCs/>
                <w:szCs w:val="24"/>
              </w:rPr>
              <w:t>57,4</w:t>
            </w:r>
          </w:p>
        </w:tc>
        <w:tc>
          <w:tcPr>
            <w:tcW w:w="795" w:type="pct"/>
          </w:tcPr>
          <w:p w14:paraId="12243CA0" w14:textId="77777777" w:rsidR="00504D12" w:rsidRPr="00640E1F" w:rsidRDefault="00504D12" w:rsidP="00327D4C">
            <w:pPr>
              <w:pStyle w:val="a8"/>
              <w:suppressAutoHyphens/>
              <w:jc w:val="center"/>
              <w:rPr>
                <w:bCs/>
                <w:i/>
                <w:szCs w:val="24"/>
              </w:rPr>
            </w:pPr>
            <w:r w:rsidRPr="00640E1F">
              <w:rPr>
                <w:bCs/>
                <w:i/>
                <w:szCs w:val="24"/>
              </w:rPr>
              <w:t>8,7</w:t>
            </w:r>
          </w:p>
        </w:tc>
      </w:tr>
      <w:tr w:rsidR="00504D12" w:rsidRPr="008D13B6" w14:paraId="5124FB76" w14:textId="77777777" w:rsidTr="00327D4C">
        <w:trPr>
          <w:trHeight w:val="20"/>
        </w:trPr>
        <w:tc>
          <w:tcPr>
            <w:tcW w:w="231" w:type="pct"/>
          </w:tcPr>
          <w:p w14:paraId="2AF2657B" w14:textId="77777777" w:rsidR="00504D12" w:rsidRPr="00640E1F" w:rsidRDefault="00504D12" w:rsidP="00327D4C">
            <w:pPr>
              <w:pStyle w:val="a8"/>
              <w:suppressAutoHyphens/>
              <w:rPr>
                <w:bCs/>
                <w:szCs w:val="24"/>
              </w:rPr>
            </w:pPr>
          </w:p>
        </w:tc>
        <w:tc>
          <w:tcPr>
            <w:tcW w:w="2669" w:type="pct"/>
          </w:tcPr>
          <w:p w14:paraId="302BF9F9" w14:textId="77777777" w:rsidR="00504D12" w:rsidRPr="00640E1F" w:rsidRDefault="00504D12" w:rsidP="00327D4C">
            <w:pPr>
              <w:pStyle w:val="a8"/>
              <w:suppressAutoHyphens/>
              <w:rPr>
                <w:bCs/>
                <w:szCs w:val="24"/>
              </w:rPr>
            </w:pPr>
            <w:r w:rsidRPr="00640E1F">
              <w:rPr>
                <w:bCs/>
                <w:szCs w:val="24"/>
              </w:rPr>
              <w:t>– мужчин</w:t>
            </w:r>
          </w:p>
        </w:tc>
        <w:tc>
          <w:tcPr>
            <w:tcW w:w="652" w:type="pct"/>
          </w:tcPr>
          <w:p w14:paraId="22219A94" w14:textId="77777777" w:rsidR="00504D12" w:rsidRPr="00640E1F" w:rsidRDefault="00504D12" w:rsidP="00327D4C">
            <w:pPr>
              <w:pStyle w:val="a8"/>
              <w:suppressAutoHyphens/>
              <w:jc w:val="center"/>
              <w:rPr>
                <w:bCs/>
                <w:szCs w:val="24"/>
              </w:rPr>
            </w:pPr>
            <w:r w:rsidRPr="00640E1F">
              <w:rPr>
                <w:bCs/>
                <w:szCs w:val="24"/>
              </w:rPr>
              <w:t>51,3</w:t>
            </w:r>
          </w:p>
        </w:tc>
        <w:tc>
          <w:tcPr>
            <w:tcW w:w="653" w:type="pct"/>
          </w:tcPr>
          <w:p w14:paraId="7E33E06D" w14:textId="77777777" w:rsidR="00504D12" w:rsidRPr="00640E1F" w:rsidRDefault="00504D12" w:rsidP="00327D4C">
            <w:pPr>
              <w:pStyle w:val="a8"/>
              <w:suppressAutoHyphens/>
              <w:jc w:val="center"/>
              <w:rPr>
                <w:bCs/>
                <w:szCs w:val="24"/>
              </w:rPr>
            </w:pPr>
            <w:r w:rsidRPr="00640E1F">
              <w:rPr>
                <w:bCs/>
                <w:szCs w:val="24"/>
              </w:rPr>
              <w:t>42,6</w:t>
            </w:r>
          </w:p>
        </w:tc>
        <w:tc>
          <w:tcPr>
            <w:tcW w:w="795" w:type="pct"/>
          </w:tcPr>
          <w:p w14:paraId="2735AC70" w14:textId="77777777" w:rsidR="00504D12" w:rsidRPr="00640E1F" w:rsidRDefault="00504D12" w:rsidP="00327D4C">
            <w:pPr>
              <w:pStyle w:val="a8"/>
              <w:suppressAutoHyphens/>
              <w:jc w:val="center"/>
              <w:rPr>
                <w:bCs/>
                <w:i/>
                <w:szCs w:val="24"/>
              </w:rPr>
            </w:pPr>
            <w:r w:rsidRPr="00640E1F">
              <w:rPr>
                <w:bCs/>
                <w:i/>
                <w:szCs w:val="24"/>
              </w:rPr>
              <w:t>- 8,7</w:t>
            </w:r>
          </w:p>
        </w:tc>
      </w:tr>
      <w:tr w:rsidR="00504D12" w:rsidRPr="008D13B6" w14:paraId="6182AD57" w14:textId="77777777" w:rsidTr="00327D4C">
        <w:trPr>
          <w:trHeight w:val="20"/>
        </w:trPr>
        <w:tc>
          <w:tcPr>
            <w:tcW w:w="231" w:type="pct"/>
          </w:tcPr>
          <w:p w14:paraId="12CFAF3E" w14:textId="77777777" w:rsidR="00504D12" w:rsidRPr="0032603C" w:rsidRDefault="00504D12" w:rsidP="00327D4C">
            <w:pPr>
              <w:pStyle w:val="a8"/>
              <w:suppressAutoHyphens/>
              <w:rPr>
                <w:bCs/>
                <w:szCs w:val="24"/>
              </w:rPr>
            </w:pPr>
            <w:r w:rsidRPr="0032603C">
              <w:rPr>
                <w:bCs/>
                <w:szCs w:val="24"/>
              </w:rPr>
              <w:t>2.</w:t>
            </w:r>
          </w:p>
        </w:tc>
        <w:tc>
          <w:tcPr>
            <w:tcW w:w="4769" w:type="pct"/>
            <w:gridSpan w:val="4"/>
          </w:tcPr>
          <w:p w14:paraId="44829B0A" w14:textId="77777777" w:rsidR="00504D12" w:rsidRPr="0032603C" w:rsidRDefault="00504D12" w:rsidP="00327D4C">
            <w:pPr>
              <w:pStyle w:val="a8"/>
              <w:suppressAutoHyphens/>
              <w:jc w:val="left"/>
              <w:rPr>
                <w:bCs/>
                <w:szCs w:val="24"/>
              </w:rPr>
            </w:pPr>
            <w:r w:rsidRPr="0032603C">
              <w:rPr>
                <w:bCs/>
                <w:szCs w:val="24"/>
              </w:rPr>
              <w:t>Распределение безработных по возрасту, %:</w:t>
            </w:r>
          </w:p>
        </w:tc>
      </w:tr>
      <w:tr w:rsidR="00504D12" w:rsidRPr="008D13B6" w14:paraId="0278A067" w14:textId="77777777" w:rsidTr="00327D4C">
        <w:trPr>
          <w:trHeight w:val="20"/>
        </w:trPr>
        <w:tc>
          <w:tcPr>
            <w:tcW w:w="231" w:type="pct"/>
          </w:tcPr>
          <w:p w14:paraId="6D40D338" w14:textId="77777777" w:rsidR="00504D12" w:rsidRPr="0032603C" w:rsidRDefault="00504D12" w:rsidP="00327D4C">
            <w:pPr>
              <w:pStyle w:val="a8"/>
              <w:suppressAutoHyphens/>
              <w:rPr>
                <w:bCs/>
                <w:szCs w:val="24"/>
              </w:rPr>
            </w:pPr>
          </w:p>
        </w:tc>
        <w:tc>
          <w:tcPr>
            <w:tcW w:w="2669" w:type="pct"/>
          </w:tcPr>
          <w:p w14:paraId="6AF40BC5" w14:textId="77777777" w:rsidR="00504D12" w:rsidRPr="0032603C" w:rsidRDefault="00504D12" w:rsidP="00327D4C">
            <w:pPr>
              <w:pStyle w:val="a8"/>
              <w:suppressAutoHyphens/>
              <w:rPr>
                <w:bCs/>
                <w:szCs w:val="24"/>
              </w:rPr>
            </w:pPr>
            <w:r w:rsidRPr="0032603C">
              <w:rPr>
                <w:bCs/>
                <w:szCs w:val="24"/>
              </w:rPr>
              <w:t>– 16-29 лет</w:t>
            </w:r>
          </w:p>
        </w:tc>
        <w:tc>
          <w:tcPr>
            <w:tcW w:w="652" w:type="pct"/>
          </w:tcPr>
          <w:p w14:paraId="2F746B4B" w14:textId="77777777" w:rsidR="00504D12" w:rsidRPr="0032603C" w:rsidRDefault="00504D12" w:rsidP="00327D4C">
            <w:pPr>
              <w:pStyle w:val="a8"/>
              <w:suppressAutoHyphens/>
              <w:jc w:val="center"/>
              <w:rPr>
                <w:bCs/>
                <w:szCs w:val="24"/>
              </w:rPr>
            </w:pPr>
            <w:r w:rsidRPr="0032603C">
              <w:rPr>
                <w:bCs/>
                <w:szCs w:val="24"/>
              </w:rPr>
              <w:t>38,8</w:t>
            </w:r>
          </w:p>
        </w:tc>
        <w:tc>
          <w:tcPr>
            <w:tcW w:w="653" w:type="pct"/>
          </w:tcPr>
          <w:p w14:paraId="2044F749" w14:textId="77777777" w:rsidR="00504D12" w:rsidRPr="0032603C" w:rsidRDefault="00504D12" w:rsidP="00327D4C">
            <w:pPr>
              <w:pStyle w:val="a8"/>
              <w:suppressAutoHyphens/>
              <w:jc w:val="center"/>
              <w:rPr>
                <w:bCs/>
                <w:szCs w:val="24"/>
              </w:rPr>
            </w:pPr>
            <w:r w:rsidRPr="0032603C">
              <w:rPr>
                <w:bCs/>
                <w:szCs w:val="24"/>
              </w:rPr>
              <w:t>35,7</w:t>
            </w:r>
          </w:p>
        </w:tc>
        <w:tc>
          <w:tcPr>
            <w:tcW w:w="795" w:type="pct"/>
          </w:tcPr>
          <w:p w14:paraId="10CF7999" w14:textId="77777777" w:rsidR="00504D12" w:rsidRPr="00C25712" w:rsidRDefault="00504D12" w:rsidP="00327D4C">
            <w:pPr>
              <w:pStyle w:val="a8"/>
              <w:suppressAutoHyphens/>
              <w:jc w:val="center"/>
              <w:rPr>
                <w:bCs/>
                <w:i/>
                <w:szCs w:val="24"/>
              </w:rPr>
            </w:pPr>
            <w:r w:rsidRPr="00C25712">
              <w:rPr>
                <w:bCs/>
                <w:i/>
                <w:szCs w:val="24"/>
              </w:rPr>
              <w:t>- 3,1</w:t>
            </w:r>
          </w:p>
        </w:tc>
      </w:tr>
      <w:tr w:rsidR="00504D12" w:rsidRPr="008D13B6" w14:paraId="094B0D2B" w14:textId="77777777" w:rsidTr="00327D4C">
        <w:trPr>
          <w:trHeight w:val="20"/>
        </w:trPr>
        <w:tc>
          <w:tcPr>
            <w:tcW w:w="231" w:type="pct"/>
          </w:tcPr>
          <w:p w14:paraId="68AE3D46" w14:textId="77777777" w:rsidR="00504D12" w:rsidRPr="0032603C" w:rsidRDefault="00504D12" w:rsidP="00327D4C">
            <w:pPr>
              <w:pStyle w:val="a8"/>
              <w:suppressAutoHyphens/>
              <w:rPr>
                <w:bCs/>
                <w:szCs w:val="24"/>
              </w:rPr>
            </w:pPr>
          </w:p>
        </w:tc>
        <w:tc>
          <w:tcPr>
            <w:tcW w:w="2669" w:type="pct"/>
          </w:tcPr>
          <w:p w14:paraId="7F718690" w14:textId="77777777" w:rsidR="00504D12" w:rsidRPr="0032603C" w:rsidRDefault="00504D12" w:rsidP="00327D4C">
            <w:pPr>
              <w:pStyle w:val="a8"/>
              <w:suppressAutoHyphens/>
              <w:rPr>
                <w:bCs/>
                <w:szCs w:val="24"/>
              </w:rPr>
            </w:pPr>
            <w:r w:rsidRPr="0032603C">
              <w:rPr>
                <w:bCs/>
                <w:szCs w:val="24"/>
              </w:rPr>
              <w:t>– 30-39 лет</w:t>
            </w:r>
          </w:p>
        </w:tc>
        <w:tc>
          <w:tcPr>
            <w:tcW w:w="652" w:type="pct"/>
          </w:tcPr>
          <w:p w14:paraId="414434E1" w14:textId="77777777" w:rsidR="00504D12" w:rsidRPr="0032603C" w:rsidRDefault="00504D12" w:rsidP="00327D4C">
            <w:pPr>
              <w:pStyle w:val="a8"/>
              <w:suppressAutoHyphens/>
              <w:jc w:val="center"/>
              <w:rPr>
                <w:bCs/>
                <w:szCs w:val="24"/>
              </w:rPr>
            </w:pPr>
            <w:r w:rsidRPr="0032603C">
              <w:rPr>
                <w:bCs/>
                <w:szCs w:val="24"/>
              </w:rPr>
              <w:t>32,2</w:t>
            </w:r>
          </w:p>
        </w:tc>
        <w:tc>
          <w:tcPr>
            <w:tcW w:w="653" w:type="pct"/>
          </w:tcPr>
          <w:p w14:paraId="70AD6B3C" w14:textId="77777777" w:rsidR="00504D12" w:rsidRPr="0032603C" w:rsidRDefault="00504D12" w:rsidP="00327D4C">
            <w:pPr>
              <w:pStyle w:val="a8"/>
              <w:suppressAutoHyphens/>
              <w:jc w:val="center"/>
              <w:rPr>
                <w:bCs/>
                <w:szCs w:val="24"/>
              </w:rPr>
            </w:pPr>
            <w:r w:rsidRPr="0032603C">
              <w:rPr>
                <w:bCs/>
                <w:szCs w:val="24"/>
              </w:rPr>
              <w:t>31,6</w:t>
            </w:r>
          </w:p>
        </w:tc>
        <w:tc>
          <w:tcPr>
            <w:tcW w:w="795" w:type="pct"/>
          </w:tcPr>
          <w:p w14:paraId="47F7D249" w14:textId="77777777" w:rsidR="00504D12" w:rsidRPr="00C25712" w:rsidRDefault="00504D12" w:rsidP="00327D4C">
            <w:pPr>
              <w:pStyle w:val="a8"/>
              <w:suppressAutoHyphens/>
              <w:jc w:val="center"/>
              <w:rPr>
                <w:bCs/>
                <w:i/>
                <w:szCs w:val="24"/>
              </w:rPr>
            </w:pPr>
            <w:r w:rsidRPr="00C25712">
              <w:rPr>
                <w:bCs/>
                <w:i/>
                <w:szCs w:val="24"/>
              </w:rPr>
              <w:t>- 0,6</w:t>
            </w:r>
          </w:p>
        </w:tc>
      </w:tr>
      <w:tr w:rsidR="00504D12" w:rsidRPr="008D13B6" w14:paraId="50B6B667" w14:textId="77777777" w:rsidTr="00327D4C">
        <w:trPr>
          <w:trHeight w:val="20"/>
        </w:trPr>
        <w:tc>
          <w:tcPr>
            <w:tcW w:w="231" w:type="pct"/>
          </w:tcPr>
          <w:p w14:paraId="1F44EB83" w14:textId="77777777" w:rsidR="00504D12" w:rsidRPr="0032603C" w:rsidRDefault="00504D12" w:rsidP="00327D4C">
            <w:pPr>
              <w:pStyle w:val="a8"/>
              <w:suppressAutoHyphens/>
              <w:rPr>
                <w:bCs/>
                <w:szCs w:val="24"/>
              </w:rPr>
            </w:pPr>
          </w:p>
        </w:tc>
        <w:tc>
          <w:tcPr>
            <w:tcW w:w="2669" w:type="pct"/>
          </w:tcPr>
          <w:p w14:paraId="320BBF9B" w14:textId="77777777" w:rsidR="00504D12" w:rsidRPr="0032603C" w:rsidRDefault="00504D12" w:rsidP="00327D4C">
            <w:pPr>
              <w:pStyle w:val="a8"/>
              <w:suppressAutoHyphens/>
              <w:rPr>
                <w:bCs/>
                <w:szCs w:val="24"/>
              </w:rPr>
            </w:pPr>
            <w:r w:rsidRPr="0032603C">
              <w:rPr>
                <w:bCs/>
                <w:szCs w:val="24"/>
              </w:rPr>
              <w:t>– старше 40 лет</w:t>
            </w:r>
          </w:p>
        </w:tc>
        <w:tc>
          <w:tcPr>
            <w:tcW w:w="652" w:type="pct"/>
          </w:tcPr>
          <w:p w14:paraId="07C26DEF" w14:textId="77777777" w:rsidR="00504D12" w:rsidRPr="0032603C" w:rsidRDefault="00504D12" w:rsidP="00327D4C">
            <w:pPr>
              <w:pStyle w:val="a8"/>
              <w:suppressAutoHyphens/>
              <w:jc w:val="center"/>
              <w:rPr>
                <w:bCs/>
                <w:szCs w:val="24"/>
              </w:rPr>
            </w:pPr>
            <w:r w:rsidRPr="0032603C">
              <w:rPr>
                <w:bCs/>
                <w:szCs w:val="24"/>
              </w:rPr>
              <w:t>29,0</w:t>
            </w:r>
          </w:p>
        </w:tc>
        <w:tc>
          <w:tcPr>
            <w:tcW w:w="653" w:type="pct"/>
          </w:tcPr>
          <w:p w14:paraId="49002E62" w14:textId="77777777" w:rsidR="00504D12" w:rsidRPr="0032603C" w:rsidRDefault="00504D12" w:rsidP="00327D4C">
            <w:pPr>
              <w:pStyle w:val="a8"/>
              <w:suppressAutoHyphens/>
              <w:jc w:val="center"/>
              <w:rPr>
                <w:bCs/>
                <w:szCs w:val="24"/>
              </w:rPr>
            </w:pPr>
            <w:r w:rsidRPr="0032603C">
              <w:rPr>
                <w:bCs/>
                <w:szCs w:val="24"/>
              </w:rPr>
              <w:t>32,7</w:t>
            </w:r>
          </w:p>
        </w:tc>
        <w:tc>
          <w:tcPr>
            <w:tcW w:w="795" w:type="pct"/>
          </w:tcPr>
          <w:p w14:paraId="27004729" w14:textId="77777777" w:rsidR="00504D12" w:rsidRPr="00C25712" w:rsidRDefault="00504D12" w:rsidP="00327D4C">
            <w:pPr>
              <w:pStyle w:val="a8"/>
              <w:suppressAutoHyphens/>
              <w:jc w:val="center"/>
              <w:rPr>
                <w:bCs/>
                <w:i/>
                <w:szCs w:val="24"/>
              </w:rPr>
            </w:pPr>
            <w:r w:rsidRPr="00C25712">
              <w:rPr>
                <w:bCs/>
                <w:i/>
                <w:szCs w:val="24"/>
              </w:rPr>
              <w:t xml:space="preserve"> 3,7</w:t>
            </w:r>
          </w:p>
        </w:tc>
      </w:tr>
      <w:tr w:rsidR="00504D12" w:rsidRPr="008D13B6" w14:paraId="255AB3A1" w14:textId="77777777" w:rsidTr="00327D4C">
        <w:trPr>
          <w:trHeight w:val="20"/>
        </w:trPr>
        <w:tc>
          <w:tcPr>
            <w:tcW w:w="231" w:type="pct"/>
          </w:tcPr>
          <w:p w14:paraId="0C806457" w14:textId="77777777" w:rsidR="00504D12" w:rsidRPr="0032603C" w:rsidRDefault="00504D12" w:rsidP="00327D4C">
            <w:pPr>
              <w:pStyle w:val="a8"/>
              <w:suppressAutoHyphens/>
              <w:rPr>
                <w:bCs/>
                <w:szCs w:val="24"/>
              </w:rPr>
            </w:pPr>
            <w:r w:rsidRPr="0032603C">
              <w:rPr>
                <w:bCs/>
                <w:szCs w:val="24"/>
              </w:rPr>
              <w:t>3.</w:t>
            </w:r>
          </w:p>
        </w:tc>
        <w:tc>
          <w:tcPr>
            <w:tcW w:w="2669" w:type="pct"/>
          </w:tcPr>
          <w:p w14:paraId="349605B1" w14:textId="77777777" w:rsidR="00504D12" w:rsidRPr="0032603C" w:rsidRDefault="00504D12" w:rsidP="00327D4C">
            <w:pPr>
              <w:pStyle w:val="a8"/>
              <w:suppressAutoHyphens/>
              <w:jc w:val="left"/>
              <w:rPr>
                <w:bCs/>
                <w:szCs w:val="24"/>
              </w:rPr>
            </w:pPr>
            <w:r w:rsidRPr="0032603C">
              <w:rPr>
                <w:bCs/>
                <w:szCs w:val="24"/>
              </w:rPr>
              <w:t>Распределение безработных по образованию, %:</w:t>
            </w:r>
          </w:p>
        </w:tc>
        <w:tc>
          <w:tcPr>
            <w:tcW w:w="652" w:type="pct"/>
          </w:tcPr>
          <w:p w14:paraId="7A6537F4" w14:textId="77777777" w:rsidR="00504D12" w:rsidRPr="0032603C" w:rsidRDefault="00504D12" w:rsidP="00327D4C">
            <w:pPr>
              <w:pStyle w:val="a8"/>
              <w:suppressAutoHyphens/>
              <w:jc w:val="center"/>
              <w:rPr>
                <w:bCs/>
                <w:szCs w:val="24"/>
              </w:rPr>
            </w:pPr>
          </w:p>
        </w:tc>
        <w:tc>
          <w:tcPr>
            <w:tcW w:w="653" w:type="pct"/>
          </w:tcPr>
          <w:p w14:paraId="182097FC" w14:textId="77777777" w:rsidR="00504D12" w:rsidRPr="0032603C" w:rsidRDefault="00504D12" w:rsidP="00327D4C">
            <w:pPr>
              <w:pStyle w:val="a8"/>
              <w:suppressAutoHyphens/>
              <w:jc w:val="center"/>
              <w:rPr>
                <w:bCs/>
                <w:szCs w:val="24"/>
              </w:rPr>
            </w:pPr>
          </w:p>
        </w:tc>
        <w:tc>
          <w:tcPr>
            <w:tcW w:w="795" w:type="pct"/>
          </w:tcPr>
          <w:p w14:paraId="35735A44" w14:textId="77777777" w:rsidR="00504D12" w:rsidRPr="00C25712" w:rsidRDefault="00504D12" w:rsidP="00327D4C">
            <w:pPr>
              <w:pStyle w:val="a8"/>
              <w:suppressAutoHyphens/>
              <w:jc w:val="center"/>
              <w:rPr>
                <w:bCs/>
                <w:i/>
                <w:szCs w:val="24"/>
              </w:rPr>
            </w:pPr>
          </w:p>
        </w:tc>
      </w:tr>
      <w:tr w:rsidR="00504D12" w:rsidRPr="008D13B6" w14:paraId="0C720F85" w14:textId="77777777" w:rsidTr="00327D4C">
        <w:trPr>
          <w:trHeight w:val="20"/>
        </w:trPr>
        <w:tc>
          <w:tcPr>
            <w:tcW w:w="231" w:type="pct"/>
          </w:tcPr>
          <w:p w14:paraId="23A9E18F" w14:textId="77777777" w:rsidR="00504D12" w:rsidRPr="0032603C" w:rsidRDefault="00504D12" w:rsidP="00327D4C">
            <w:pPr>
              <w:pStyle w:val="a8"/>
              <w:suppressAutoHyphens/>
              <w:rPr>
                <w:bCs/>
                <w:szCs w:val="24"/>
              </w:rPr>
            </w:pPr>
          </w:p>
        </w:tc>
        <w:tc>
          <w:tcPr>
            <w:tcW w:w="2669" w:type="pct"/>
          </w:tcPr>
          <w:p w14:paraId="473EFC06" w14:textId="77777777" w:rsidR="00504D12" w:rsidRPr="0032603C" w:rsidRDefault="00504D12" w:rsidP="00327D4C">
            <w:pPr>
              <w:pStyle w:val="a8"/>
              <w:suppressAutoHyphens/>
              <w:rPr>
                <w:bCs/>
                <w:szCs w:val="24"/>
              </w:rPr>
            </w:pPr>
            <w:r w:rsidRPr="0032603C">
              <w:rPr>
                <w:bCs/>
                <w:szCs w:val="24"/>
              </w:rPr>
              <w:t>– высшее</w:t>
            </w:r>
          </w:p>
        </w:tc>
        <w:tc>
          <w:tcPr>
            <w:tcW w:w="652" w:type="pct"/>
          </w:tcPr>
          <w:p w14:paraId="56573A2F" w14:textId="77777777" w:rsidR="00504D12" w:rsidRPr="0032603C" w:rsidRDefault="00504D12" w:rsidP="00327D4C">
            <w:pPr>
              <w:pStyle w:val="a8"/>
              <w:suppressAutoHyphens/>
              <w:jc w:val="center"/>
              <w:rPr>
                <w:bCs/>
                <w:szCs w:val="24"/>
              </w:rPr>
            </w:pPr>
            <w:r w:rsidRPr="0032603C">
              <w:rPr>
                <w:bCs/>
                <w:szCs w:val="24"/>
              </w:rPr>
              <w:t>21,2</w:t>
            </w:r>
          </w:p>
        </w:tc>
        <w:tc>
          <w:tcPr>
            <w:tcW w:w="653" w:type="pct"/>
          </w:tcPr>
          <w:p w14:paraId="6B600C44" w14:textId="77777777" w:rsidR="00504D12" w:rsidRPr="0032603C" w:rsidRDefault="00504D12" w:rsidP="00327D4C">
            <w:pPr>
              <w:pStyle w:val="a8"/>
              <w:suppressAutoHyphens/>
              <w:jc w:val="center"/>
              <w:rPr>
                <w:bCs/>
                <w:szCs w:val="24"/>
              </w:rPr>
            </w:pPr>
            <w:r w:rsidRPr="0032603C">
              <w:rPr>
                <w:bCs/>
                <w:szCs w:val="24"/>
              </w:rPr>
              <w:t>23,7</w:t>
            </w:r>
          </w:p>
        </w:tc>
        <w:tc>
          <w:tcPr>
            <w:tcW w:w="795" w:type="pct"/>
          </w:tcPr>
          <w:p w14:paraId="5EC37BD2" w14:textId="77777777" w:rsidR="00504D12" w:rsidRPr="00C25712" w:rsidRDefault="00504D12" w:rsidP="00327D4C">
            <w:pPr>
              <w:pStyle w:val="a8"/>
              <w:suppressAutoHyphens/>
              <w:jc w:val="center"/>
              <w:rPr>
                <w:bCs/>
                <w:i/>
                <w:szCs w:val="24"/>
              </w:rPr>
            </w:pPr>
            <w:r w:rsidRPr="00C25712">
              <w:rPr>
                <w:bCs/>
                <w:i/>
                <w:szCs w:val="24"/>
              </w:rPr>
              <w:t>2,5</w:t>
            </w:r>
          </w:p>
        </w:tc>
      </w:tr>
      <w:tr w:rsidR="00504D12" w:rsidRPr="008D13B6" w14:paraId="35951246" w14:textId="77777777" w:rsidTr="00327D4C">
        <w:trPr>
          <w:trHeight w:val="20"/>
        </w:trPr>
        <w:tc>
          <w:tcPr>
            <w:tcW w:w="231" w:type="pct"/>
          </w:tcPr>
          <w:p w14:paraId="0ECA07D5" w14:textId="77777777" w:rsidR="00504D12" w:rsidRPr="0032603C" w:rsidRDefault="00504D12" w:rsidP="00327D4C">
            <w:pPr>
              <w:pStyle w:val="a8"/>
              <w:suppressAutoHyphens/>
              <w:rPr>
                <w:bCs/>
                <w:szCs w:val="24"/>
              </w:rPr>
            </w:pPr>
          </w:p>
        </w:tc>
        <w:tc>
          <w:tcPr>
            <w:tcW w:w="2669" w:type="pct"/>
          </w:tcPr>
          <w:p w14:paraId="779B37CA" w14:textId="77777777" w:rsidR="00504D12" w:rsidRPr="0032603C" w:rsidRDefault="00504D12" w:rsidP="00327D4C">
            <w:pPr>
              <w:pStyle w:val="a8"/>
              <w:suppressAutoHyphens/>
              <w:rPr>
                <w:bCs/>
                <w:szCs w:val="24"/>
              </w:rPr>
            </w:pPr>
            <w:r w:rsidRPr="0032603C">
              <w:rPr>
                <w:bCs/>
                <w:szCs w:val="24"/>
              </w:rPr>
              <w:t>– среднее профессиональное</w:t>
            </w:r>
          </w:p>
        </w:tc>
        <w:tc>
          <w:tcPr>
            <w:tcW w:w="652" w:type="pct"/>
          </w:tcPr>
          <w:p w14:paraId="18B8302E" w14:textId="77777777" w:rsidR="00504D12" w:rsidRPr="0032603C" w:rsidRDefault="00504D12" w:rsidP="00327D4C">
            <w:pPr>
              <w:pStyle w:val="a8"/>
              <w:suppressAutoHyphens/>
              <w:jc w:val="center"/>
              <w:rPr>
                <w:bCs/>
                <w:szCs w:val="24"/>
              </w:rPr>
            </w:pPr>
            <w:r w:rsidRPr="0032603C">
              <w:rPr>
                <w:bCs/>
                <w:szCs w:val="24"/>
              </w:rPr>
              <w:t>31,2</w:t>
            </w:r>
          </w:p>
        </w:tc>
        <w:tc>
          <w:tcPr>
            <w:tcW w:w="653" w:type="pct"/>
          </w:tcPr>
          <w:p w14:paraId="6D1D087C" w14:textId="77777777" w:rsidR="00504D12" w:rsidRPr="0032603C" w:rsidRDefault="00504D12" w:rsidP="00327D4C">
            <w:pPr>
              <w:pStyle w:val="a8"/>
              <w:suppressAutoHyphens/>
              <w:jc w:val="center"/>
              <w:rPr>
                <w:bCs/>
                <w:szCs w:val="24"/>
              </w:rPr>
            </w:pPr>
            <w:r w:rsidRPr="0032603C">
              <w:rPr>
                <w:bCs/>
                <w:szCs w:val="24"/>
              </w:rPr>
              <w:t>32,5</w:t>
            </w:r>
          </w:p>
        </w:tc>
        <w:tc>
          <w:tcPr>
            <w:tcW w:w="795" w:type="pct"/>
          </w:tcPr>
          <w:p w14:paraId="0DDB6A98" w14:textId="77777777" w:rsidR="00504D12" w:rsidRPr="00C25712" w:rsidRDefault="00504D12" w:rsidP="00327D4C">
            <w:pPr>
              <w:pStyle w:val="a8"/>
              <w:suppressAutoHyphens/>
              <w:jc w:val="center"/>
              <w:rPr>
                <w:bCs/>
                <w:i/>
                <w:szCs w:val="24"/>
              </w:rPr>
            </w:pPr>
            <w:r w:rsidRPr="00C25712">
              <w:rPr>
                <w:bCs/>
                <w:i/>
                <w:szCs w:val="24"/>
              </w:rPr>
              <w:t>1,3</w:t>
            </w:r>
          </w:p>
        </w:tc>
      </w:tr>
      <w:tr w:rsidR="00504D12" w:rsidRPr="008D13B6" w14:paraId="0C82821E" w14:textId="77777777" w:rsidTr="00327D4C">
        <w:trPr>
          <w:trHeight w:val="20"/>
        </w:trPr>
        <w:tc>
          <w:tcPr>
            <w:tcW w:w="231" w:type="pct"/>
          </w:tcPr>
          <w:p w14:paraId="32EAE517" w14:textId="77777777" w:rsidR="00504D12" w:rsidRPr="0032603C" w:rsidRDefault="00504D12" w:rsidP="00327D4C">
            <w:pPr>
              <w:pStyle w:val="a8"/>
              <w:suppressAutoHyphens/>
              <w:rPr>
                <w:bCs/>
                <w:szCs w:val="24"/>
              </w:rPr>
            </w:pPr>
          </w:p>
        </w:tc>
        <w:tc>
          <w:tcPr>
            <w:tcW w:w="2669" w:type="pct"/>
          </w:tcPr>
          <w:p w14:paraId="78637F24" w14:textId="77777777" w:rsidR="00504D12" w:rsidRPr="0032603C" w:rsidRDefault="00504D12" w:rsidP="00327D4C">
            <w:pPr>
              <w:pStyle w:val="a8"/>
              <w:suppressAutoHyphens/>
              <w:rPr>
                <w:bCs/>
                <w:szCs w:val="24"/>
              </w:rPr>
            </w:pPr>
            <w:r w:rsidRPr="0032603C">
              <w:rPr>
                <w:bCs/>
                <w:szCs w:val="24"/>
              </w:rPr>
              <w:t>– среднее общее</w:t>
            </w:r>
          </w:p>
        </w:tc>
        <w:tc>
          <w:tcPr>
            <w:tcW w:w="652" w:type="pct"/>
          </w:tcPr>
          <w:p w14:paraId="1C11757A" w14:textId="77777777" w:rsidR="00504D12" w:rsidRPr="0032603C" w:rsidRDefault="00504D12" w:rsidP="00327D4C">
            <w:pPr>
              <w:pStyle w:val="a8"/>
              <w:suppressAutoHyphens/>
              <w:jc w:val="center"/>
              <w:rPr>
                <w:bCs/>
                <w:szCs w:val="24"/>
              </w:rPr>
            </w:pPr>
            <w:r w:rsidRPr="0032603C">
              <w:rPr>
                <w:bCs/>
                <w:szCs w:val="24"/>
              </w:rPr>
              <w:t>31,4</w:t>
            </w:r>
          </w:p>
        </w:tc>
        <w:tc>
          <w:tcPr>
            <w:tcW w:w="653" w:type="pct"/>
          </w:tcPr>
          <w:p w14:paraId="64D48449" w14:textId="77777777" w:rsidR="00504D12" w:rsidRPr="0032603C" w:rsidRDefault="00504D12" w:rsidP="00327D4C">
            <w:pPr>
              <w:pStyle w:val="a8"/>
              <w:suppressAutoHyphens/>
              <w:jc w:val="center"/>
              <w:rPr>
                <w:bCs/>
                <w:szCs w:val="24"/>
              </w:rPr>
            </w:pPr>
            <w:r w:rsidRPr="0032603C">
              <w:rPr>
                <w:bCs/>
                <w:szCs w:val="24"/>
              </w:rPr>
              <w:t>28,0</w:t>
            </w:r>
          </w:p>
        </w:tc>
        <w:tc>
          <w:tcPr>
            <w:tcW w:w="795" w:type="pct"/>
          </w:tcPr>
          <w:p w14:paraId="47E3E2D9" w14:textId="77777777" w:rsidR="00504D12" w:rsidRPr="00C25712" w:rsidRDefault="00504D12" w:rsidP="00327D4C">
            <w:pPr>
              <w:pStyle w:val="a8"/>
              <w:suppressAutoHyphens/>
              <w:jc w:val="center"/>
              <w:rPr>
                <w:bCs/>
                <w:i/>
                <w:szCs w:val="24"/>
              </w:rPr>
            </w:pPr>
            <w:r w:rsidRPr="00C25712">
              <w:rPr>
                <w:bCs/>
                <w:i/>
                <w:szCs w:val="24"/>
              </w:rPr>
              <w:t>- 3,4</w:t>
            </w:r>
          </w:p>
        </w:tc>
      </w:tr>
      <w:tr w:rsidR="00504D12" w:rsidRPr="008D13B6" w14:paraId="3C2F2481" w14:textId="77777777" w:rsidTr="00327D4C">
        <w:trPr>
          <w:trHeight w:val="20"/>
        </w:trPr>
        <w:tc>
          <w:tcPr>
            <w:tcW w:w="231" w:type="pct"/>
          </w:tcPr>
          <w:p w14:paraId="05C65FDD" w14:textId="77777777" w:rsidR="00504D12" w:rsidRPr="0032603C" w:rsidRDefault="00504D12" w:rsidP="00327D4C">
            <w:pPr>
              <w:pStyle w:val="a8"/>
              <w:suppressAutoHyphens/>
              <w:rPr>
                <w:bCs/>
                <w:szCs w:val="24"/>
              </w:rPr>
            </w:pPr>
          </w:p>
        </w:tc>
        <w:tc>
          <w:tcPr>
            <w:tcW w:w="2669" w:type="pct"/>
          </w:tcPr>
          <w:p w14:paraId="26586625" w14:textId="77777777" w:rsidR="00504D12" w:rsidRPr="0032603C" w:rsidRDefault="00504D12" w:rsidP="00327D4C">
            <w:pPr>
              <w:pStyle w:val="a8"/>
              <w:suppressAutoHyphens/>
              <w:rPr>
                <w:bCs/>
                <w:szCs w:val="24"/>
              </w:rPr>
            </w:pPr>
            <w:r w:rsidRPr="0032603C">
              <w:rPr>
                <w:bCs/>
                <w:szCs w:val="24"/>
              </w:rPr>
              <w:t>– основное общее</w:t>
            </w:r>
          </w:p>
        </w:tc>
        <w:tc>
          <w:tcPr>
            <w:tcW w:w="652" w:type="pct"/>
          </w:tcPr>
          <w:p w14:paraId="28537083" w14:textId="77777777" w:rsidR="00504D12" w:rsidRPr="0032603C" w:rsidRDefault="00504D12" w:rsidP="00327D4C">
            <w:pPr>
              <w:pStyle w:val="a8"/>
              <w:suppressAutoHyphens/>
              <w:jc w:val="center"/>
              <w:rPr>
                <w:bCs/>
                <w:szCs w:val="24"/>
              </w:rPr>
            </w:pPr>
            <w:r w:rsidRPr="0032603C">
              <w:rPr>
                <w:bCs/>
                <w:szCs w:val="24"/>
              </w:rPr>
              <w:t>15,9</w:t>
            </w:r>
          </w:p>
        </w:tc>
        <w:tc>
          <w:tcPr>
            <w:tcW w:w="653" w:type="pct"/>
          </w:tcPr>
          <w:p w14:paraId="2410079D" w14:textId="77777777" w:rsidR="00504D12" w:rsidRPr="0032603C" w:rsidRDefault="00504D12" w:rsidP="00327D4C">
            <w:pPr>
              <w:pStyle w:val="a8"/>
              <w:suppressAutoHyphens/>
              <w:jc w:val="center"/>
              <w:rPr>
                <w:bCs/>
                <w:szCs w:val="24"/>
              </w:rPr>
            </w:pPr>
            <w:r w:rsidRPr="0032603C">
              <w:rPr>
                <w:bCs/>
                <w:szCs w:val="24"/>
              </w:rPr>
              <w:t>14,8</w:t>
            </w:r>
          </w:p>
        </w:tc>
        <w:tc>
          <w:tcPr>
            <w:tcW w:w="795" w:type="pct"/>
          </w:tcPr>
          <w:p w14:paraId="1600EA74" w14:textId="77777777" w:rsidR="00504D12" w:rsidRPr="00C25712" w:rsidRDefault="00504D12" w:rsidP="00327D4C">
            <w:pPr>
              <w:pStyle w:val="a8"/>
              <w:suppressAutoHyphens/>
              <w:jc w:val="center"/>
              <w:rPr>
                <w:bCs/>
                <w:i/>
                <w:szCs w:val="24"/>
              </w:rPr>
            </w:pPr>
            <w:r w:rsidRPr="00C25712">
              <w:rPr>
                <w:bCs/>
                <w:i/>
                <w:szCs w:val="24"/>
              </w:rPr>
              <w:t>-1,1</w:t>
            </w:r>
          </w:p>
        </w:tc>
      </w:tr>
      <w:tr w:rsidR="00504D12" w:rsidRPr="008D13B6" w14:paraId="31F02172" w14:textId="77777777" w:rsidTr="00327D4C">
        <w:trPr>
          <w:trHeight w:val="20"/>
        </w:trPr>
        <w:tc>
          <w:tcPr>
            <w:tcW w:w="231" w:type="pct"/>
          </w:tcPr>
          <w:p w14:paraId="779843D3" w14:textId="77777777" w:rsidR="00504D12" w:rsidRPr="0032603C" w:rsidRDefault="00504D12" w:rsidP="00327D4C">
            <w:pPr>
              <w:pStyle w:val="a8"/>
              <w:suppressAutoHyphens/>
              <w:rPr>
                <w:bCs/>
                <w:szCs w:val="24"/>
              </w:rPr>
            </w:pPr>
          </w:p>
        </w:tc>
        <w:tc>
          <w:tcPr>
            <w:tcW w:w="2669" w:type="pct"/>
          </w:tcPr>
          <w:p w14:paraId="276EE320" w14:textId="77777777" w:rsidR="00504D12" w:rsidRPr="0032603C" w:rsidRDefault="00504D12" w:rsidP="00327D4C">
            <w:pPr>
              <w:pStyle w:val="a8"/>
              <w:suppressAutoHyphens/>
              <w:rPr>
                <w:bCs/>
                <w:szCs w:val="24"/>
              </w:rPr>
            </w:pPr>
            <w:r w:rsidRPr="0032603C">
              <w:rPr>
                <w:bCs/>
                <w:szCs w:val="24"/>
              </w:rPr>
              <w:t>– без образования</w:t>
            </w:r>
          </w:p>
        </w:tc>
        <w:tc>
          <w:tcPr>
            <w:tcW w:w="652" w:type="pct"/>
          </w:tcPr>
          <w:p w14:paraId="640C04A3" w14:textId="77777777" w:rsidR="00504D12" w:rsidRPr="0032603C" w:rsidRDefault="00504D12" w:rsidP="00327D4C">
            <w:pPr>
              <w:pStyle w:val="a8"/>
              <w:suppressAutoHyphens/>
              <w:jc w:val="center"/>
              <w:rPr>
                <w:bCs/>
                <w:szCs w:val="24"/>
              </w:rPr>
            </w:pPr>
            <w:r w:rsidRPr="0032603C">
              <w:rPr>
                <w:bCs/>
                <w:szCs w:val="24"/>
              </w:rPr>
              <w:t>0,3</w:t>
            </w:r>
          </w:p>
        </w:tc>
        <w:tc>
          <w:tcPr>
            <w:tcW w:w="653" w:type="pct"/>
          </w:tcPr>
          <w:p w14:paraId="3C1ABC07" w14:textId="77777777" w:rsidR="00504D12" w:rsidRPr="0032603C" w:rsidRDefault="00504D12" w:rsidP="00327D4C">
            <w:pPr>
              <w:pStyle w:val="a8"/>
              <w:suppressAutoHyphens/>
              <w:jc w:val="center"/>
              <w:rPr>
                <w:bCs/>
                <w:szCs w:val="24"/>
              </w:rPr>
            </w:pPr>
            <w:r w:rsidRPr="0032603C">
              <w:rPr>
                <w:bCs/>
                <w:szCs w:val="24"/>
              </w:rPr>
              <w:t>1,0</w:t>
            </w:r>
          </w:p>
        </w:tc>
        <w:tc>
          <w:tcPr>
            <w:tcW w:w="795" w:type="pct"/>
          </w:tcPr>
          <w:p w14:paraId="68AC3813" w14:textId="77777777" w:rsidR="00504D12" w:rsidRPr="00C25712" w:rsidRDefault="00504D12" w:rsidP="00327D4C">
            <w:pPr>
              <w:pStyle w:val="a8"/>
              <w:suppressAutoHyphens/>
              <w:jc w:val="center"/>
              <w:rPr>
                <w:bCs/>
                <w:i/>
                <w:szCs w:val="24"/>
              </w:rPr>
            </w:pPr>
            <w:r w:rsidRPr="00C25712">
              <w:rPr>
                <w:bCs/>
                <w:i/>
                <w:szCs w:val="24"/>
              </w:rPr>
              <w:t>0,7</w:t>
            </w:r>
          </w:p>
        </w:tc>
      </w:tr>
    </w:tbl>
    <w:p w14:paraId="643FE582" w14:textId="77777777" w:rsidR="00504D12" w:rsidRPr="008D13B6" w:rsidRDefault="00504D12" w:rsidP="00504D12">
      <w:pPr>
        <w:suppressAutoHyphens/>
        <w:ind w:firstLine="709"/>
        <w:jc w:val="both"/>
        <w:rPr>
          <w:sz w:val="10"/>
          <w:szCs w:val="10"/>
          <w:highlight w:val="yellow"/>
        </w:rPr>
      </w:pPr>
    </w:p>
    <w:p w14:paraId="025496EE" w14:textId="77777777" w:rsidR="00504D12" w:rsidRPr="00BF54CB" w:rsidRDefault="00504D12" w:rsidP="00504D12">
      <w:pPr>
        <w:tabs>
          <w:tab w:val="left" w:pos="709"/>
        </w:tabs>
        <w:ind w:firstLine="709"/>
        <w:jc w:val="both"/>
        <w:rPr>
          <w:sz w:val="26"/>
          <w:szCs w:val="26"/>
        </w:rPr>
      </w:pPr>
      <w:r w:rsidRPr="00BF54CB">
        <w:rPr>
          <w:sz w:val="26"/>
          <w:szCs w:val="26"/>
        </w:rPr>
        <w:t>В структуре регистрируемой безработицы отмечаются следующие изменения:</w:t>
      </w:r>
    </w:p>
    <w:p w14:paraId="022ECEC1" w14:textId="77777777" w:rsidR="00504D12" w:rsidRDefault="00504D12" w:rsidP="00504D12">
      <w:pPr>
        <w:tabs>
          <w:tab w:val="left" w:pos="709"/>
        </w:tabs>
        <w:ind w:firstLine="709"/>
        <w:jc w:val="both"/>
        <w:rPr>
          <w:sz w:val="26"/>
          <w:szCs w:val="26"/>
        </w:rPr>
      </w:pPr>
      <w:r w:rsidRPr="00BF54CB">
        <w:rPr>
          <w:sz w:val="26"/>
          <w:szCs w:val="26"/>
        </w:rPr>
        <w:t xml:space="preserve">– преобладание численности и доли женщин в общей численности безработных граждан на 01.07.2015 – 534 чел. или 57,4% (на 01.07.2014 – 452 чел. </w:t>
      </w:r>
      <w:r>
        <w:rPr>
          <w:sz w:val="26"/>
          <w:szCs w:val="26"/>
        </w:rPr>
        <w:t>или 48,7%);</w:t>
      </w:r>
    </w:p>
    <w:p w14:paraId="58BE6E9F" w14:textId="77777777" w:rsidR="00504D12" w:rsidRDefault="00504D12" w:rsidP="00504D12">
      <w:pPr>
        <w:tabs>
          <w:tab w:val="left" w:pos="709"/>
        </w:tabs>
        <w:ind w:firstLine="709"/>
        <w:jc w:val="both"/>
        <w:rPr>
          <w:sz w:val="26"/>
          <w:szCs w:val="26"/>
        </w:rPr>
      </w:pPr>
      <w:r w:rsidRPr="00841F96">
        <w:rPr>
          <w:sz w:val="26"/>
          <w:szCs w:val="26"/>
        </w:rPr>
        <w:t>–</w:t>
      </w:r>
      <w:r>
        <w:rPr>
          <w:sz w:val="26"/>
          <w:szCs w:val="26"/>
        </w:rPr>
        <w:t xml:space="preserve"> снижение доли молодежи (16-29лет)</w:t>
      </w:r>
      <w:r w:rsidRPr="00BF54CB">
        <w:rPr>
          <w:sz w:val="26"/>
          <w:szCs w:val="26"/>
        </w:rPr>
        <w:t xml:space="preserve"> в общей численности безработных граждан</w:t>
      </w:r>
      <w:r>
        <w:rPr>
          <w:sz w:val="26"/>
          <w:szCs w:val="26"/>
        </w:rPr>
        <w:t xml:space="preserve"> на 3,1 п.п.;</w:t>
      </w:r>
    </w:p>
    <w:p w14:paraId="1CA6B68E" w14:textId="77777777" w:rsidR="00504D12" w:rsidRDefault="00504D12" w:rsidP="00504D12">
      <w:pPr>
        <w:tabs>
          <w:tab w:val="left" w:pos="709"/>
        </w:tabs>
        <w:ind w:firstLine="709"/>
        <w:jc w:val="both"/>
        <w:rPr>
          <w:sz w:val="26"/>
          <w:szCs w:val="26"/>
          <w:highlight w:val="yellow"/>
        </w:rPr>
      </w:pPr>
      <w:r w:rsidRPr="00841F96">
        <w:rPr>
          <w:sz w:val="26"/>
          <w:szCs w:val="26"/>
        </w:rPr>
        <w:t>–</w:t>
      </w:r>
      <w:r>
        <w:rPr>
          <w:sz w:val="26"/>
          <w:szCs w:val="26"/>
        </w:rPr>
        <w:t xml:space="preserve"> увеличение численности и доли граждан, имеющих высшее и среднее профессиональное образование. На 01.07.2015 </w:t>
      </w:r>
      <w:r w:rsidRPr="00841F96">
        <w:rPr>
          <w:sz w:val="26"/>
          <w:szCs w:val="26"/>
        </w:rPr>
        <w:t>–</w:t>
      </w:r>
      <w:r>
        <w:rPr>
          <w:sz w:val="26"/>
          <w:szCs w:val="26"/>
        </w:rPr>
        <w:t xml:space="preserve"> 522 чел. (56,2%), против 487 чел. (52,4%) на 01.07.2014. </w:t>
      </w:r>
    </w:p>
    <w:p w14:paraId="38CCCE2E" w14:textId="77777777" w:rsidR="006749FA" w:rsidRDefault="006749FA" w:rsidP="00504D12">
      <w:pPr>
        <w:tabs>
          <w:tab w:val="left" w:pos="993"/>
        </w:tabs>
        <w:autoSpaceDE w:val="0"/>
        <w:autoSpaceDN w:val="0"/>
        <w:adjustRightInd w:val="0"/>
        <w:ind w:firstLine="709"/>
        <w:jc w:val="both"/>
        <w:rPr>
          <w:rFonts w:eastAsia="Calibri"/>
          <w:sz w:val="26"/>
          <w:szCs w:val="26"/>
        </w:rPr>
      </w:pPr>
    </w:p>
    <w:p w14:paraId="42B62DE4" w14:textId="3F98FCBC" w:rsidR="00504D12" w:rsidRPr="000026ED" w:rsidRDefault="005A5087" w:rsidP="00504D12">
      <w:pPr>
        <w:tabs>
          <w:tab w:val="left" w:pos="993"/>
        </w:tabs>
        <w:autoSpaceDE w:val="0"/>
        <w:autoSpaceDN w:val="0"/>
        <w:adjustRightInd w:val="0"/>
        <w:ind w:firstLine="709"/>
        <w:jc w:val="both"/>
        <w:rPr>
          <w:rFonts w:eastAsia="Calibri"/>
          <w:sz w:val="26"/>
          <w:szCs w:val="26"/>
        </w:rPr>
      </w:pPr>
      <w:r>
        <w:rPr>
          <w:rFonts w:eastAsia="Calibri"/>
          <w:sz w:val="26"/>
          <w:szCs w:val="26"/>
        </w:rPr>
        <w:t>Как уже отмечалось ранее, в</w:t>
      </w:r>
      <w:r w:rsidR="00504D12" w:rsidRPr="000026ED">
        <w:rPr>
          <w:rFonts w:eastAsia="Calibri"/>
          <w:sz w:val="26"/>
          <w:szCs w:val="26"/>
        </w:rPr>
        <w:t xml:space="preserve"> целях замещения выбывающих работников бюджетной сферы на территории утверждена </w:t>
      </w:r>
      <w:hyperlink r:id="rId11" w:history="1">
        <w:r w:rsidR="00504D12" w:rsidRPr="000026ED">
          <w:rPr>
            <w:rFonts w:eastAsia="Calibri"/>
            <w:sz w:val="26"/>
            <w:szCs w:val="26"/>
          </w:rPr>
          <w:t>программа</w:t>
        </w:r>
      </w:hyperlink>
      <w:r w:rsidR="00504D12" w:rsidRPr="000026ED">
        <w:rPr>
          <w:rFonts w:eastAsia="Calibri"/>
          <w:sz w:val="26"/>
          <w:szCs w:val="26"/>
        </w:rPr>
        <w:t xml:space="preserve">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p w14:paraId="620B6888" w14:textId="77777777" w:rsidR="00504D12" w:rsidRPr="000026ED" w:rsidRDefault="00504D12" w:rsidP="00504D12">
      <w:pPr>
        <w:suppressAutoHyphens/>
        <w:ind w:firstLine="630"/>
        <w:jc w:val="both"/>
        <w:rPr>
          <w:sz w:val="26"/>
          <w:szCs w:val="26"/>
        </w:rPr>
      </w:pPr>
      <w:r w:rsidRPr="000026ED">
        <w:rPr>
          <w:sz w:val="26"/>
          <w:szCs w:val="26"/>
        </w:rPr>
        <w:t>В качестве еще одной меры по стабилизации рынка труда КГКУ «Центр занятости населения города Норильска» совместно с Администрацией города Норильска разработан «План мероприятий кадрового обеспечения муниципального образования город Норильск», в рамках которого реализуются следующие мероприятия:</w:t>
      </w:r>
    </w:p>
    <w:p w14:paraId="6AB6080A" w14:textId="77777777" w:rsidR="00504D12" w:rsidRPr="00CC24FF" w:rsidRDefault="00504D12" w:rsidP="003630BA">
      <w:pPr>
        <w:pStyle w:val="afff2"/>
        <w:numPr>
          <w:ilvl w:val="0"/>
          <w:numId w:val="21"/>
        </w:numPr>
        <w:tabs>
          <w:tab w:val="left" w:pos="406"/>
          <w:tab w:val="left" w:pos="993"/>
        </w:tabs>
        <w:suppressAutoHyphens/>
        <w:ind w:left="42" w:firstLine="667"/>
        <w:jc w:val="both"/>
        <w:rPr>
          <w:sz w:val="26"/>
          <w:szCs w:val="26"/>
        </w:rPr>
      </w:pPr>
      <w:r w:rsidRPr="00CC24FF">
        <w:rPr>
          <w:sz w:val="26"/>
          <w:szCs w:val="26"/>
        </w:rPr>
        <w:t>взаимодействие с ЗФ ПАО «ГМК «Норильский Никель» и НОУ ДПО «Корпоративный университет «Норильский Никель» (далее – КУ) по трудоустройству и организации профессионального обучения по заказу компании, в рамках трехсторонних договоров между организациями</w:t>
      </w:r>
      <w:r>
        <w:rPr>
          <w:sz w:val="26"/>
          <w:szCs w:val="26"/>
        </w:rPr>
        <w:t xml:space="preserve"> входящими в корпоративную структуру ПАО </w:t>
      </w:r>
      <w:r w:rsidRPr="00CC24FF">
        <w:rPr>
          <w:sz w:val="26"/>
          <w:szCs w:val="26"/>
        </w:rPr>
        <w:t>«ГМК «Норильский Никель»</w:t>
      </w:r>
      <w:r>
        <w:rPr>
          <w:sz w:val="26"/>
          <w:szCs w:val="26"/>
        </w:rPr>
        <w:t xml:space="preserve"> и расположенными на территории муниципального образования город Норильск (ООО «Норильский обеспечивающий комплекс» и ООО «Заполярная строительная компания»)</w:t>
      </w:r>
      <w:r w:rsidRPr="00CC24FF">
        <w:rPr>
          <w:sz w:val="26"/>
          <w:szCs w:val="26"/>
        </w:rPr>
        <w:t>, ЦЗН и КУ;</w:t>
      </w:r>
    </w:p>
    <w:p w14:paraId="645F5148" w14:textId="77777777" w:rsidR="00504D12" w:rsidRPr="00CC24FF" w:rsidRDefault="00504D12" w:rsidP="003630BA">
      <w:pPr>
        <w:pStyle w:val="afff2"/>
        <w:numPr>
          <w:ilvl w:val="0"/>
          <w:numId w:val="21"/>
        </w:numPr>
        <w:tabs>
          <w:tab w:val="left" w:pos="406"/>
          <w:tab w:val="left" w:pos="993"/>
        </w:tabs>
        <w:suppressAutoHyphens/>
        <w:ind w:left="42" w:firstLine="667"/>
        <w:jc w:val="both"/>
        <w:rPr>
          <w:sz w:val="26"/>
          <w:szCs w:val="26"/>
        </w:rPr>
      </w:pPr>
      <w:r w:rsidRPr="00CC24FF">
        <w:rPr>
          <w:sz w:val="26"/>
          <w:szCs w:val="26"/>
        </w:rPr>
        <w:t>содействие в трудоустройстве граждан по заявленной потребности работодателей в рамках реализации проекта «Модернизация системы взаимодействия с работодателями в сфере занятости населения»;</w:t>
      </w:r>
    </w:p>
    <w:p w14:paraId="37BE1558" w14:textId="77777777" w:rsidR="00504D12" w:rsidRPr="00CC24FF" w:rsidRDefault="00504D12" w:rsidP="003630BA">
      <w:pPr>
        <w:pStyle w:val="afff2"/>
        <w:numPr>
          <w:ilvl w:val="0"/>
          <w:numId w:val="21"/>
        </w:numPr>
        <w:tabs>
          <w:tab w:val="left" w:pos="406"/>
          <w:tab w:val="left" w:pos="993"/>
        </w:tabs>
        <w:suppressAutoHyphens/>
        <w:ind w:left="42" w:firstLine="667"/>
        <w:jc w:val="both"/>
        <w:rPr>
          <w:sz w:val="26"/>
          <w:szCs w:val="26"/>
        </w:rPr>
      </w:pPr>
      <w:r w:rsidRPr="00CC24FF">
        <w:rPr>
          <w:sz w:val="26"/>
          <w:szCs w:val="26"/>
        </w:rPr>
        <w:t>организация профессионального обучения безработных граждан на основании анализа востребованных профессий на территории;</w:t>
      </w:r>
    </w:p>
    <w:p w14:paraId="124590D0" w14:textId="77777777" w:rsidR="00504D12" w:rsidRPr="00713C57" w:rsidRDefault="00504D12" w:rsidP="003630BA">
      <w:pPr>
        <w:pStyle w:val="afff2"/>
        <w:numPr>
          <w:ilvl w:val="0"/>
          <w:numId w:val="21"/>
        </w:numPr>
        <w:tabs>
          <w:tab w:val="left" w:pos="406"/>
          <w:tab w:val="left" w:pos="993"/>
        </w:tabs>
        <w:suppressAutoHyphens/>
        <w:ind w:left="42" w:firstLine="667"/>
        <w:jc w:val="both"/>
        <w:rPr>
          <w:sz w:val="26"/>
          <w:szCs w:val="26"/>
        </w:rPr>
      </w:pPr>
      <w:r w:rsidRPr="00713C57">
        <w:rPr>
          <w:sz w:val="26"/>
          <w:szCs w:val="26"/>
        </w:rPr>
        <w:t>проведение специализированных ярмарок вакансий (за 1 полугодие 2015 года проведено 4 ярмарки), на которых представляются вакансии работодателей;</w:t>
      </w:r>
    </w:p>
    <w:p w14:paraId="11D125C0" w14:textId="77777777" w:rsidR="00504D12" w:rsidRPr="00CC24FF" w:rsidRDefault="00504D12" w:rsidP="003630BA">
      <w:pPr>
        <w:pStyle w:val="afff2"/>
        <w:numPr>
          <w:ilvl w:val="0"/>
          <w:numId w:val="21"/>
        </w:numPr>
        <w:tabs>
          <w:tab w:val="left" w:pos="406"/>
          <w:tab w:val="left" w:pos="993"/>
        </w:tabs>
        <w:suppressAutoHyphens/>
        <w:ind w:left="42" w:firstLine="667"/>
        <w:jc w:val="both"/>
        <w:rPr>
          <w:sz w:val="26"/>
          <w:szCs w:val="26"/>
        </w:rPr>
      </w:pPr>
      <w:r>
        <w:rPr>
          <w:sz w:val="26"/>
          <w:szCs w:val="26"/>
        </w:rPr>
        <w:t>р</w:t>
      </w:r>
      <w:r w:rsidRPr="00CC24FF">
        <w:rPr>
          <w:sz w:val="26"/>
          <w:szCs w:val="26"/>
        </w:rPr>
        <w:t>еализация мероприятий общегородского межведомственного плана по профессиональной ориентации молодежи;</w:t>
      </w:r>
    </w:p>
    <w:p w14:paraId="1E5AA2A2" w14:textId="77777777" w:rsidR="00504D12" w:rsidRDefault="00504D12" w:rsidP="003630BA">
      <w:pPr>
        <w:pStyle w:val="afff2"/>
        <w:numPr>
          <w:ilvl w:val="0"/>
          <w:numId w:val="21"/>
        </w:numPr>
        <w:tabs>
          <w:tab w:val="left" w:pos="406"/>
          <w:tab w:val="left" w:pos="993"/>
        </w:tabs>
        <w:suppressAutoHyphens/>
        <w:ind w:left="42" w:firstLine="709"/>
        <w:jc w:val="both"/>
        <w:rPr>
          <w:sz w:val="26"/>
          <w:szCs w:val="26"/>
        </w:rPr>
      </w:pPr>
      <w:r w:rsidRPr="00504D12">
        <w:rPr>
          <w:sz w:val="26"/>
          <w:szCs w:val="26"/>
        </w:rPr>
        <w:t>рассмотрение вопросов обеспеченности кадрами отдельных сфер деятельности (организаций) на заседаниях Координационного комитета и Координационного Совета;</w:t>
      </w:r>
    </w:p>
    <w:p w14:paraId="4452983A" w14:textId="161DEA0F" w:rsidR="00181E9A" w:rsidRPr="00504D12" w:rsidRDefault="00504D12" w:rsidP="003630BA">
      <w:pPr>
        <w:pStyle w:val="afff2"/>
        <w:numPr>
          <w:ilvl w:val="0"/>
          <w:numId w:val="21"/>
        </w:numPr>
        <w:tabs>
          <w:tab w:val="left" w:pos="406"/>
          <w:tab w:val="left" w:pos="993"/>
        </w:tabs>
        <w:suppressAutoHyphens/>
        <w:ind w:left="42" w:firstLine="709"/>
        <w:jc w:val="both"/>
        <w:rPr>
          <w:sz w:val="26"/>
          <w:szCs w:val="26"/>
        </w:rPr>
      </w:pPr>
      <w:r w:rsidRPr="00504D12">
        <w:rPr>
          <w:sz w:val="26"/>
          <w:szCs w:val="26"/>
        </w:rPr>
        <w:t xml:space="preserve">проведение 2 </w:t>
      </w:r>
      <w:r w:rsidRPr="00504D12">
        <w:rPr>
          <w:sz w:val="26"/>
          <w:szCs w:val="26"/>
          <w:lang w:val="en-US"/>
        </w:rPr>
        <w:t>web</w:t>
      </w:r>
      <w:r w:rsidRPr="00504D12">
        <w:rPr>
          <w:sz w:val="26"/>
          <w:szCs w:val="26"/>
        </w:rPr>
        <w:t>-собеседований с целью привлечения и дальнейшего трудоустройства граждан с других территорий.</w:t>
      </w:r>
    </w:p>
    <w:p w14:paraId="4E67FB1A" w14:textId="77777777" w:rsidR="00504D12" w:rsidRPr="00886E95" w:rsidRDefault="00504D12" w:rsidP="00504D12">
      <w:pPr>
        <w:suppressAutoHyphens/>
        <w:ind w:firstLine="709"/>
        <w:jc w:val="both"/>
        <w:rPr>
          <w:sz w:val="26"/>
          <w:szCs w:val="26"/>
          <w:highlight w:val="yellow"/>
        </w:rPr>
      </w:pPr>
    </w:p>
    <w:p w14:paraId="2FA6B14D" w14:textId="77777777" w:rsidR="007B706B" w:rsidRPr="00886E95" w:rsidRDefault="007B706B" w:rsidP="00E5529F">
      <w:pPr>
        <w:pStyle w:val="10"/>
        <w:jc w:val="center"/>
        <w:rPr>
          <w:highlight w:val="yellow"/>
        </w:rPr>
      </w:pPr>
      <w:bookmarkStart w:id="26" w:name="_Toc415675253"/>
    </w:p>
    <w:p w14:paraId="28ECB4B6" w14:textId="77777777" w:rsidR="00516C04" w:rsidRPr="00504D12" w:rsidRDefault="009A767B" w:rsidP="00E5529F">
      <w:pPr>
        <w:pStyle w:val="10"/>
        <w:jc w:val="center"/>
      </w:pPr>
      <w:r w:rsidRPr="00504D12">
        <w:rPr>
          <w:lang w:val="en-US"/>
        </w:rPr>
        <w:t>I</w:t>
      </w:r>
      <w:r w:rsidR="00DC5B4C" w:rsidRPr="00504D12">
        <w:rPr>
          <w:lang w:val="en-US"/>
        </w:rPr>
        <w:t>V</w:t>
      </w:r>
      <w:r w:rsidR="00E5529F" w:rsidRPr="00504D12">
        <w:t xml:space="preserve">. </w:t>
      </w:r>
      <w:r w:rsidR="00516C04" w:rsidRPr="00504D12">
        <w:t>Финансовое состояние территории</w:t>
      </w:r>
      <w:bookmarkEnd w:id="18"/>
      <w:bookmarkEnd w:id="19"/>
      <w:bookmarkEnd w:id="20"/>
      <w:bookmarkEnd w:id="26"/>
    </w:p>
    <w:p w14:paraId="1BDD6683" w14:textId="77777777" w:rsidR="00307B11" w:rsidRPr="00504D12" w:rsidRDefault="00307B11" w:rsidP="00BD0975">
      <w:pPr>
        <w:ind w:firstLine="709"/>
        <w:jc w:val="both"/>
        <w:rPr>
          <w:sz w:val="26"/>
          <w:szCs w:val="26"/>
        </w:rPr>
      </w:pPr>
    </w:p>
    <w:p w14:paraId="6ACB0703" w14:textId="77777777" w:rsidR="00944A8C" w:rsidRPr="007E4D3D" w:rsidRDefault="00944A8C" w:rsidP="00944A8C">
      <w:pPr>
        <w:widowControl w:val="0"/>
        <w:ind w:firstLine="709"/>
        <w:jc w:val="both"/>
        <w:rPr>
          <w:sz w:val="26"/>
          <w:szCs w:val="26"/>
        </w:rPr>
      </w:pPr>
      <w:r w:rsidRPr="007E4D3D">
        <w:rPr>
          <w:b/>
          <w:sz w:val="26"/>
          <w:szCs w:val="26"/>
        </w:rPr>
        <w:t>Общая сумма налогов, сборов и иных обязательных платежей</w:t>
      </w:r>
      <w:r w:rsidRPr="007E4D3D">
        <w:rPr>
          <w:sz w:val="26"/>
          <w:szCs w:val="26"/>
        </w:rPr>
        <w:t>, поступивших в консолидированный бюджет края, на 01.07.2015 года составила 24 951,7 млн. рублей, что в 1,9 раза больше по сравнению с аналогичным периодом прошлого года. Положительная динамика налоговых поступлений отмечается по налогу на прибыль (рост на 11 334,8 млн. рублей, или в 3 раза) и налога на доходы физических лиц (на 239,6 млн. рублей, или на 5,0%). Рост поступлений неналоговых доходов обеспечен увеличением поступлений платежей за негативное воздействие на окружающую среду (рост на 152,3 млн рублей, или на 81,5%) и арендной платы за земли (рост на 54,5 млн рублей, или на 22,5%).</w:t>
      </w:r>
    </w:p>
    <w:p w14:paraId="240E941A" w14:textId="77777777" w:rsidR="006749FA" w:rsidRDefault="006749FA" w:rsidP="00944A8C">
      <w:pPr>
        <w:pStyle w:val="a8"/>
        <w:ind w:firstLine="720"/>
        <w:jc w:val="right"/>
        <w:rPr>
          <w:sz w:val="26"/>
          <w:szCs w:val="26"/>
        </w:rPr>
      </w:pPr>
    </w:p>
    <w:p w14:paraId="5E5477AB" w14:textId="77777777" w:rsidR="006749FA" w:rsidRDefault="006749FA" w:rsidP="00944A8C">
      <w:pPr>
        <w:pStyle w:val="a8"/>
        <w:ind w:firstLine="720"/>
        <w:jc w:val="right"/>
        <w:rPr>
          <w:sz w:val="26"/>
          <w:szCs w:val="26"/>
        </w:rPr>
      </w:pPr>
    </w:p>
    <w:p w14:paraId="697FCD3C" w14:textId="77777777" w:rsidR="006749FA" w:rsidRDefault="006749FA" w:rsidP="00944A8C">
      <w:pPr>
        <w:pStyle w:val="a8"/>
        <w:ind w:firstLine="720"/>
        <w:jc w:val="right"/>
        <w:rPr>
          <w:sz w:val="26"/>
          <w:szCs w:val="26"/>
        </w:rPr>
      </w:pPr>
    </w:p>
    <w:p w14:paraId="66F16923" w14:textId="77777777" w:rsidR="006749FA" w:rsidRDefault="006749FA" w:rsidP="00944A8C">
      <w:pPr>
        <w:pStyle w:val="a8"/>
        <w:ind w:firstLine="720"/>
        <w:jc w:val="right"/>
        <w:rPr>
          <w:sz w:val="26"/>
          <w:szCs w:val="26"/>
        </w:rPr>
      </w:pPr>
    </w:p>
    <w:p w14:paraId="565B4499" w14:textId="77777777" w:rsidR="006749FA" w:rsidRDefault="006749FA" w:rsidP="00944A8C">
      <w:pPr>
        <w:pStyle w:val="a8"/>
        <w:ind w:firstLine="720"/>
        <w:jc w:val="right"/>
        <w:rPr>
          <w:sz w:val="26"/>
          <w:szCs w:val="26"/>
        </w:rPr>
      </w:pPr>
    </w:p>
    <w:p w14:paraId="0663761B" w14:textId="77777777" w:rsidR="006749FA" w:rsidRDefault="006749FA" w:rsidP="00944A8C">
      <w:pPr>
        <w:pStyle w:val="a8"/>
        <w:ind w:firstLine="720"/>
        <w:jc w:val="right"/>
        <w:rPr>
          <w:sz w:val="26"/>
          <w:szCs w:val="26"/>
        </w:rPr>
      </w:pPr>
    </w:p>
    <w:p w14:paraId="09D8F933" w14:textId="4A056A12" w:rsidR="00944A8C" w:rsidRPr="007E4D3D" w:rsidRDefault="00944A8C" w:rsidP="00944A8C">
      <w:pPr>
        <w:pStyle w:val="a8"/>
        <w:ind w:firstLine="720"/>
        <w:jc w:val="right"/>
        <w:rPr>
          <w:b/>
          <w:sz w:val="26"/>
          <w:szCs w:val="26"/>
        </w:rPr>
      </w:pPr>
      <w:r w:rsidRPr="00B1151C">
        <w:rPr>
          <w:sz w:val="26"/>
          <w:szCs w:val="26"/>
        </w:rPr>
        <w:lastRenderedPageBreak/>
        <w:t>Таблица</w:t>
      </w:r>
      <w:r w:rsidRPr="007E4D3D">
        <w:rPr>
          <w:sz w:val="26"/>
          <w:szCs w:val="26"/>
        </w:rPr>
        <w:t xml:space="preserve"> </w:t>
      </w:r>
      <w:r w:rsidR="00B1151C">
        <w:rPr>
          <w:sz w:val="26"/>
          <w:szCs w:val="26"/>
        </w:rPr>
        <w:t>5</w:t>
      </w:r>
    </w:p>
    <w:p w14:paraId="63DCDDC9" w14:textId="77777777" w:rsidR="00944A8C" w:rsidRPr="007E4D3D" w:rsidRDefault="00944A8C" w:rsidP="00944A8C">
      <w:pPr>
        <w:jc w:val="center"/>
        <w:rPr>
          <w:b/>
          <w:sz w:val="26"/>
        </w:rPr>
      </w:pPr>
      <w:r w:rsidRPr="007E4D3D">
        <w:rPr>
          <w:b/>
          <w:sz w:val="26"/>
        </w:rPr>
        <w:t xml:space="preserve">Налоги, сборы и иные обязательные платежи, </w:t>
      </w:r>
    </w:p>
    <w:p w14:paraId="2B355411" w14:textId="77777777" w:rsidR="00944A8C" w:rsidRPr="007E4D3D" w:rsidRDefault="00944A8C" w:rsidP="00944A8C">
      <w:pPr>
        <w:spacing w:after="120"/>
        <w:jc w:val="center"/>
        <w:rPr>
          <w:b/>
          <w:sz w:val="26"/>
        </w:rPr>
      </w:pPr>
      <w:r w:rsidRPr="007E4D3D">
        <w:rPr>
          <w:b/>
          <w:sz w:val="26"/>
        </w:rPr>
        <w:t xml:space="preserve">собираемые в консолидированный бюджет края </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1011"/>
        <w:gridCol w:w="1732"/>
        <w:gridCol w:w="1732"/>
        <w:gridCol w:w="967"/>
      </w:tblGrid>
      <w:tr w:rsidR="00944A8C" w:rsidRPr="007E4D3D" w14:paraId="3E829CC4" w14:textId="77777777" w:rsidTr="00327D4C">
        <w:trPr>
          <w:trHeight w:val="323"/>
          <w:jc w:val="center"/>
        </w:trPr>
        <w:tc>
          <w:tcPr>
            <w:tcW w:w="4239" w:type="dxa"/>
            <w:vMerge w:val="restart"/>
            <w:shd w:val="clear" w:color="auto" w:fill="auto"/>
            <w:noWrap/>
            <w:vAlign w:val="center"/>
            <w:hideMark/>
          </w:tcPr>
          <w:p w14:paraId="303F320A" w14:textId="77777777" w:rsidR="00944A8C" w:rsidRPr="007E4D3D" w:rsidRDefault="00944A8C" w:rsidP="00327D4C">
            <w:pPr>
              <w:jc w:val="center"/>
              <w:rPr>
                <w:b/>
                <w:bCs/>
                <w:sz w:val="28"/>
                <w:szCs w:val="28"/>
              </w:rPr>
            </w:pPr>
            <w:r w:rsidRPr="007E4D3D">
              <w:rPr>
                <w:b/>
                <w:bCs/>
                <w:sz w:val="28"/>
                <w:szCs w:val="28"/>
              </w:rPr>
              <w:t>Наименование показателя</w:t>
            </w:r>
          </w:p>
        </w:tc>
        <w:tc>
          <w:tcPr>
            <w:tcW w:w="1011" w:type="dxa"/>
            <w:vMerge w:val="restart"/>
            <w:shd w:val="clear" w:color="auto" w:fill="auto"/>
            <w:noWrap/>
            <w:vAlign w:val="center"/>
            <w:hideMark/>
          </w:tcPr>
          <w:p w14:paraId="036F862C" w14:textId="77777777" w:rsidR="00944A8C" w:rsidRPr="007E4D3D" w:rsidRDefault="00944A8C" w:rsidP="00327D4C">
            <w:pPr>
              <w:jc w:val="center"/>
              <w:rPr>
                <w:b/>
                <w:bCs/>
                <w:sz w:val="20"/>
                <w:szCs w:val="20"/>
              </w:rPr>
            </w:pPr>
            <w:r w:rsidRPr="007E4D3D">
              <w:rPr>
                <w:b/>
                <w:bCs/>
                <w:sz w:val="20"/>
                <w:szCs w:val="20"/>
              </w:rPr>
              <w:t xml:space="preserve"> Ед. изм.</w:t>
            </w:r>
          </w:p>
        </w:tc>
        <w:tc>
          <w:tcPr>
            <w:tcW w:w="1732" w:type="dxa"/>
            <w:vMerge w:val="restart"/>
            <w:shd w:val="clear" w:color="auto" w:fill="auto"/>
            <w:noWrap/>
            <w:vAlign w:val="center"/>
            <w:hideMark/>
          </w:tcPr>
          <w:p w14:paraId="687B05F9" w14:textId="77777777" w:rsidR="00944A8C" w:rsidRPr="007E4D3D" w:rsidRDefault="00944A8C" w:rsidP="00327D4C">
            <w:pPr>
              <w:jc w:val="center"/>
              <w:rPr>
                <w:b/>
                <w:bCs/>
              </w:rPr>
            </w:pPr>
            <w:r w:rsidRPr="007E4D3D">
              <w:rPr>
                <w:b/>
                <w:bCs/>
              </w:rPr>
              <w:t>на 01.07.14г.</w:t>
            </w:r>
          </w:p>
        </w:tc>
        <w:tc>
          <w:tcPr>
            <w:tcW w:w="1732" w:type="dxa"/>
            <w:vMerge w:val="restart"/>
            <w:shd w:val="clear" w:color="auto" w:fill="auto"/>
            <w:noWrap/>
            <w:vAlign w:val="center"/>
            <w:hideMark/>
          </w:tcPr>
          <w:p w14:paraId="52A0FFF1" w14:textId="77777777" w:rsidR="00944A8C" w:rsidRPr="007E4D3D" w:rsidRDefault="00944A8C" w:rsidP="00327D4C">
            <w:pPr>
              <w:jc w:val="center"/>
              <w:rPr>
                <w:b/>
                <w:bCs/>
              </w:rPr>
            </w:pPr>
            <w:r w:rsidRPr="007E4D3D">
              <w:rPr>
                <w:b/>
                <w:bCs/>
              </w:rPr>
              <w:t>на 01.07.15г.</w:t>
            </w:r>
          </w:p>
        </w:tc>
        <w:tc>
          <w:tcPr>
            <w:tcW w:w="967" w:type="dxa"/>
            <w:vMerge w:val="restart"/>
            <w:shd w:val="clear" w:color="auto" w:fill="auto"/>
            <w:vAlign w:val="center"/>
            <w:hideMark/>
          </w:tcPr>
          <w:p w14:paraId="05879C44" w14:textId="77777777" w:rsidR="00944A8C" w:rsidRPr="007E4D3D" w:rsidRDefault="00944A8C" w:rsidP="00327D4C">
            <w:pPr>
              <w:jc w:val="center"/>
              <w:rPr>
                <w:b/>
                <w:bCs/>
                <w:sz w:val="22"/>
                <w:szCs w:val="22"/>
              </w:rPr>
            </w:pPr>
            <w:r w:rsidRPr="007E4D3D">
              <w:rPr>
                <w:b/>
                <w:bCs/>
                <w:sz w:val="22"/>
                <w:szCs w:val="22"/>
              </w:rPr>
              <w:t xml:space="preserve">Темп роста, </w:t>
            </w:r>
            <w:r w:rsidRPr="007E4D3D">
              <w:rPr>
                <w:b/>
                <w:bCs/>
                <w:sz w:val="22"/>
                <w:szCs w:val="22"/>
              </w:rPr>
              <w:br/>
              <w:t>%</w:t>
            </w:r>
          </w:p>
        </w:tc>
      </w:tr>
      <w:tr w:rsidR="00944A8C" w:rsidRPr="007E4D3D" w14:paraId="313C96D6" w14:textId="77777777" w:rsidTr="00327D4C">
        <w:trPr>
          <w:trHeight w:val="323"/>
          <w:jc w:val="center"/>
        </w:trPr>
        <w:tc>
          <w:tcPr>
            <w:tcW w:w="4239" w:type="dxa"/>
            <w:vMerge/>
            <w:vAlign w:val="center"/>
            <w:hideMark/>
          </w:tcPr>
          <w:p w14:paraId="33C4F0A8" w14:textId="77777777" w:rsidR="00944A8C" w:rsidRPr="007E4D3D" w:rsidRDefault="00944A8C" w:rsidP="00327D4C">
            <w:pPr>
              <w:rPr>
                <w:b/>
                <w:bCs/>
                <w:sz w:val="28"/>
                <w:szCs w:val="28"/>
              </w:rPr>
            </w:pPr>
          </w:p>
        </w:tc>
        <w:tc>
          <w:tcPr>
            <w:tcW w:w="1011" w:type="dxa"/>
            <w:vMerge/>
            <w:vAlign w:val="center"/>
            <w:hideMark/>
          </w:tcPr>
          <w:p w14:paraId="255134A0" w14:textId="77777777" w:rsidR="00944A8C" w:rsidRPr="007E4D3D" w:rsidRDefault="00944A8C" w:rsidP="00327D4C">
            <w:pPr>
              <w:rPr>
                <w:b/>
                <w:bCs/>
                <w:sz w:val="20"/>
                <w:szCs w:val="20"/>
              </w:rPr>
            </w:pPr>
          </w:p>
        </w:tc>
        <w:tc>
          <w:tcPr>
            <w:tcW w:w="1732" w:type="dxa"/>
            <w:vMerge/>
            <w:vAlign w:val="center"/>
            <w:hideMark/>
          </w:tcPr>
          <w:p w14:paraId="375C9E90" w14:textId="77777777" w:rsidR="00944A8C" w:rsidRPr="007E4D3D" w:rsidRDefault="00944A8C" w:rsidP="00327D4C">
            <w:pPr>
              <w:rPr>
                <w:b/>
                <w:bCs/>
              </w:rPr>
            </w:pPr>
          </w:p>
        </w:tc>
        <w:tc>
          <w:tcPr>
            <w:tcW w:w="1732" w:type="dxa"/>
            <w:vMerge/>
            <w:vAlign w:val="center"/>
            <w:hideMark/>
          </w:tcPr>
          <w:p w14:paraId="773BDC3E" w14:textId="77777777" w:rsidR="00944A8C" w:rsidRPr="007E4D3D" w:rsidRDefault="00944A8C" w:rsidP="00327D4C">
            <w:pPr>
              <w:rPr>
                <w:b/>
                <w:bCs/>
              </w:rPr>
            </w:pPr>
          </w:p>
        </w:tc>
        <w:tc>
          <w:tcPr>
            <w:tcW w:w="967" w:type="dxa"/>
            <w:vMerge/>
            <w:vAlign w:val="center"/>
            <w:hideMark/>
          </w:tcPr>
          <w:p w14:paraId="4E7D1FDF" w14:textId="77777777" w:rsidR="00944A8C" w:rsidRPr="007E4D3D" w:rsidRDefault="00944A8C" w:rsidP="00327D4C">
            <w:pPr>
              <w:rPr>
                <w:b/>
                <w:bCs/>
                <w:sz w:val="22"/>
                <w:szCs w:val="22"/>
              </w:rPr>
            </w:pPr>
          </w:p>
        </w:tc>
      </w:tr>
      <w:tr w:rsidR="00944A8C" w:rsidRPr="007E4D3D" w14:paraId="0F284586" w14:textId="77777777" w:rsidTr="00327D4C">
        <w:trPr>
          <w:trHeight w:val="826"/>
          <w:jc w:val="center"/>
        </w:trPr>
        <w:tc>
          <w:tcPr>
            <w:tcW w:w="4239" w:type="dxa"/>
            <w:shd w:val="clear" w:color="auto" w:fill="auto"/>
            <w:vAlign w:val="center"/>
            <w:hideMark/>
          </w:tcPr>
          <w:p w14:paraId="7C736E00" w14:textId="77777777" w:rsidR="00944A8C" w:rsidRPr="007E4D3D" w:rsidRDefault="00944A8C" w:rsidP="00327D4C">
            <w:pPr>
              <w:rPr>
                <w:b/>
                <w:bCs/>
              </w:rPr>
            </w:pPr>
            <w:r w:rsidRPr="007E4D3D">
              <w:rPr>
                <w:b/>
                <w:bCs/>
              </w:rPr>
              <w:t xml:space="preserve">Налоги, сборы и иные обязательные платежи, всего                                                             </w:t>
            </w:r>
            <w:r w:rsidRPr="007E4D3D">
              <w:t>(без переходящих остатков)</w:t>
            </w:r>
          </w:p>
        </w:tc>
        <w:tc>
          <w:tcPr>
            <w:tcW w:w="1011" w:type="dxa"/>
            <w:shd w:val="clear" w:color="auto" w:fill="auto"/>
            <w:vAlign w:val="center"/>
            <w:hideMark/>
          </w:tcPr>
          <w:p w14:paraId="734FE32B" w14:textId="77777777" w:rsidR="00944A8C" w:rsidRPr="007E4D3D" w:rsidRDefault="00944A8C" w:rsidP="00327D4C">
            <w:pPr>
              <w:jc w:val="center"/>
              <w:rPr>
                <w:sz w:val="20"/>
                <w:szCs w:val="20"/>
              </w:rPr>
            </w:pPr>
            <w:r w:rsidRPr="007E4D3D">
              <w:rPr>
                <w:sz w:val="20"/>
                <w:szCs w:val="20"/>
              </w:rPr>
              <w:t>млн. руб.</w:t>
            </w:r>
          </w:p>
        </w:tc>
        <w:tc>
          <w:tcPr>
            <w:tcW w:w="1732" w:type="dxa"/>
            <w:shd w:val="clear" w:color="auto" w:fill="auto"/>
            <w:vAlign w:val="center"/>
            <w:hideMark/>
          </w:tcPr>
          <w:p w14:paraId="5ACADB7C" w14:textId="77777777" w:rsidR="00944A8C" w:rsidRPr="007E4D3D" w:rsidRDefault="00944A8C" w:rsidP="00327D4C">
            <w:pPr>
              <w:jc w:val="center"/>
              <w:rPr>
                <w:sz w:val="26"/>
                <w:szCs w:val="26"/>
              </w:rPr>
            </w:pPr>
            <w:r w:rsidRPr="007E4D3D">
              <w:rPr>
                <w:sz w:val="26"/>
                <w:szCs w:val="26"/>
              </w:rPr>
              <w:t>13 072,3</w:t>
            </w:r>
          </w:p>
        </w:tc>
        <w:tc>
          <w:tcPr>
            <w:tcW w:w="1732" w:type="dxa"/>
            <w:shd w:val="clear" w:color="auto" w:fill="auto"/>
            <w:vAlign w:val="center"/>
            <w:hideMark/>
          </w:tcPr>
          <w:p w14:paraId="33530F6C" w14:textId="77777777" w:rsidR="00944A8C" w:rsidRPr="007E4D3D" w:rsidRDefault="00944A8C" w:rsidP="00327D4C">
            <w:pPr>
              <w:jc w:val="center"/>
              <w:rPr>
                <w:sz w:val="26"/>
                <w:szCs w:val="26"/>
              </w:rPr>
            </w:pPr>
            <w:r w:rsidRPr="007E4D3D">
              <w:rPr>
                <w:sz w:val="26"/>
                <w:szCs w:val="26"/>
              </w:rPr>
              <w:t>24 951,7</w:t>
            </w:r>
          </w:p>
        </w:tc>
        <w:tc>
          <w:tcPr>
            <w:tcW w:w="967" w:type="dxa"/>
            <w:shd w:val="clear" w:color="auto" w:fill="auto"/>
            <w:vAlign w:val="center"/>
            <w:hideMark/>
          </w:tcPr>
          <w:p w14:paraId="148360E1" w14:textId="77777777" w:rsidR="00944A8C" w:rsidRPr="007E4D3D" w:rsidRDefault="00944A8C" w:rsidP="00327D4C">
            <w:pPr>
              <w:jc w:val="center"/>
              <w:rPr>
                <w:sz w:val="26"/>
                <w:szCs w:val="26"/>
              </w:rPr>
            </w:pPr>
            <w:r w:rsidRPr="007E4D3D">
              <w:rPr>
                <w:sz w:val="26"/>
                <w:szCs w:val="26"/>
              </w:rPr>
              <w:t>190,9</w:t>
            </w:r>
          </w:p>
        </w:tc>
      </w:tr>
      <w:tr w:rsidR="00944A8C" w:rsidRPr="007E4D3D" w14:paraId="414904E1" w14:textId="77777777" w:rsidTr="00327D4C">
        <w:trPr>
          <w:trHeight w:val="316"/>
          <w:jc w:val="center"/>
        </w:trPr>
        <w:tc>
          <w:tcPr>
            <w:tcW w:w="4239" w:type="dxa"/>
            <w:shd w:val="clear" w:color="auto" w:fill="auto"/>
            <w:noWrap/>
            <w:vAlign w:val="bottom"/>
            <w:hideMark/>
          </w:tcPr>
          <w:p w14:paraId="16FFD87C" w14:textId="77777777" w:rsidR="00944A8C" w:rsidRPr="007E4D3D" w:rsidRDefault="00944A8C" w:rsidP="00327D4C">
            <w:r w:rsidRPr="007E4D3D">
              <w:t xml:space="preserve">     в т.ч. перечислено в:</w:t>
            </w:r>
          </w:p>
        </w:tc>
        <w:tc>
          <w:tcPr>
            <w:tcW w:w="1011" w:type="dxa"/>
            <w:shd w:val="clear" w:color="auto" w:fill="auto"/>
            <w:noWrap/>
            <w:vAlign w:val="bottom"/>
            <w:hideMark/>
          </w:tcPr>
          <w:p w14:paraId="7020C65D" w14:textId="77777777" w:rsidR="00944A8C" w:rsidRPr="007E4D3D" w:rsidRDefault="00944A8C" w:rsidP="00327D4C">
            <w:pPr>
              <w:jc w:val="center"/>
              <w:rPr>
                <w:sz w:val="20"/>
                <w:szCs w:val="20"/>
              </w:rPr>
            </w:pPr>
            <w:r w:rsidRPr="007E4D3D">
              <w:rPr>
                <w:sz w:val="20"/>
                <w:szCs w:val="20"/>
              </w:rPr>
              <w:t> </w:t>
            </w:r>
          </w:p>
        </w:tc>
        <w:tc>
          <w:tcPr>
            <w:tcW w:w="1732" w:type="dxa"/>
            <w:shd w:val="clear" w:color="auto" w:fill="auto"/>
            <w:noWrap/>
            <w:vAlign w:val="center"/>
            <w:hideMark/>
          </w:tcPr>
          <w:p w14:paraId="3466DC44" w14:textId="77777777" w:rsidR="00944A8C" w:rsidRPr="007E4D3D" w:rsidRDefault="00944A8C" w:rsidP="00327D4C">
            <w:pPr>
              <w:jc w:val="center"/>
              <w:rPr>
                <w:sz w:val="26"/>
                <w:szCs w:val="26"/>
              </w:rPr>
            </w:pPr>
            <w:r w:rsidRPr="007E4D3D">
              <w:rPr>
                <w:sz w:val="26"/>
                <w:szCs w:val="26"/>
              </w:rPr>
              <w:t> </w:t>
            </w:r>
          </w:p>
        </w:tc>
        <w:tc>
          <w:tcPr>
            <w:tcW w:w="1732" w:type="dxa"/>
            <w:shd w:val="clear" w:color="auto" w:fill="auto"/>
            <w:noWrap/>
            <w:vAlign w:val="center"/>
            <w:hideMark/>
          </w:tcPr>
          <w:p w14:paraId="691CE78E" w14:textId="77777777" w:rsidR="00944A8C" w:rsidRPr="007E4D3D" w:rsidRDefault="00944A8C" w:rsidP="00327D4C">
            <w:pPr>
              <w:jc w:val="center"/>
              <w:rPr>
                <w:color w:val="FF0000"/>
                <w:sz w:val="26"/>
                <w:szCs w:val="26"/>
              </w:rPr>
            </w:pPr>
            <w:r w:rsidRPr="007E4D3D">
              <w:rPr>
                <w:color w:val="FF0000"/>
                <w:sz w:val="26"/>
                <w:szCs w:val="26"/>
              </w:rPr>
              <w:t> </w:t>
            </w:r>
          </w:p>
        </w:tc>
        <w:tc>
          <w:tcPr>
            <w:tcW w:w="967" w:type="dxa"/>
            <w:shd w:val="clear" w:color="auto" w:fill="auto"/>
            <w:noWrap/>
            <w:vAlign w:val="center"/>
            <w:hideMark/>
          </w:tcPr>
          <w:p w14:paraId="14EC1E09" w14:textId="77777777" w:rsidR="00944A8C" w:rsidRPr="007E4D3D" w:rsidRDefault="00944A8C" w:rsidP="00327D4C">
            <w:pPr>
              <w:jc w:val="center"/>
              <w:rPr>
                <w:sz w:val="26"/>
                <w:szCs w:val="26"/>
              </w:rPr>
            </w:pPr>
            <w:r w:rsidRPr="007E4D3D">
              <w:rPr>
                <w:sz w:val="26"/>
                <w:szCs w:val="26"/>
              </w:rPr>
              <w:t> </w:t>
            </w:r>
          </w:p>
        </w:tc>
      </w:tr>
      <w:tr w:rsidR="00944A8C" w:rsidRPr="007E4D3D" w14:paraId="7C069246" w14:textId="77777777" w:rsidTr="00327D4C">
        <w:trPr>
          <w:trHeight w:val="362"/>
          <w:jc w:val="center"/>
        </w:trPr>
        <w:tc>
          <w:tcPr>
            <w:tcW w:w="4239" w:type="dxa"/>
            <w:shd w:val="clear" w:color="auto" w:fill="auto"/>
            <w:noWrap/>
            <w:vAlign w:val="bottom"/>
            <w:hideMark/>
          </w:tcPr>
          <w:p w14:paraId="294CFBC3" w14:textId="77777777" w:rsidR="00944A8C" w:rsidRPr="007E4D3D" w:rsidRDefault="00944A8C" w:rsidP="00327D4C">
            <w:pPr>
              <w:rPr>
                <w:b/>
                <w:bCs/>
              </w:rPr>
            </w:pPr>
            <w:r w:rsidRPr="007E4D3D">
              <w:rPr>
                <w:b/>
                <w:bCs/>
              </w:rPr>
              <w:t xml:space="preserve">  - краевой бюджет</w:t>
            </w:r>
          </w:p>
        </w:tc>
        <w:tc>
          <w:tcPr>
            <w:tcW w:w="1011" w:type="dxa"/>
            <w:shd w:val="clear" w:color="auto" w:fill="auto"/>
            <w:noWrap/>
            <w:vAlign w:val="bottom"/>
            <w:hideMark/>
          </w:tcPr>
          <w:p w14:paraId="09634162" w14:textId="77777777" w:rsidR="00944A8C" w:rsidRPr="007E4D3D" w:rsidRDefault="00944A8C" w:rsidP="00327D4C">
            <w:pPr>
              <w:jc w:val="center"/>
              <w:rPr>
                <w:sz w:val="20"/>
                <w:szCs w:val="20"/>
              </w:rPr>
            </w:pPr>
            <w:r w:rsidRPr="007E4D3D">
              <w:rPr>
                <w:sz w:val="20"/>
                <w:szCs w:val="20"/>
              </w:rPr>
              <w:t>млн. руб.</w:t>
            </w:r>
          </w:p>
        </w:tc>
        <w:tc>
          <w:tcPr>
            <w:tcW w:w="1732" w:type="dxa"/>
            <w:shd w:val="clear" w:color="auto" w:fill="auto"/>
            <w:noWrap/>
            <w:vAlign w:val="center"/>
            <w:hideMark/>
          </w:tcPr>
          <w:p w14:paraId="3FD00267" w14:textId="77777777" w:rsidR="00944A8C" w:rsidRPr="007E4D3D" w:rsidRDefault="00944A8C" w:rsidP="00327D4C">
            <w:pPr>
              <w:jc w:val="center"/>
              <w:rPr>
                <w:sz w:val="26"/>
                <w:szCs w:val="26"/>
              </w:rPr>
            </w:pPr>
            <w:r w:rsidRPr="007E4D3D">
              <w:rPr>
                <w:sz w:val="26"/>
                <w:szCs w:val="26"/>
              </w:rPr>
              <w:t>10 193,3</w:t>
            </w:r>
          </w:p>
        </w:tc>
        <w:tc>
          <w:tcPr>
            <w:tcW w:w="1732" w:type="dxa"/>
            <w:shd w:val="clear" w:color="auto" w:fill="auto"/>
            <w:noWrap/>
            <w:vAlign w:val="center"/>
            <w:hideMark/>
          </w:tcPr>
          <w:p w14:paraId="29F8ECEE" w14:textId="77777777" w:rsidR="00944A8C" w:rsidRPr="007E4D3D" w:rsidRDefault="00944A8C" w:rsidP="00327D4C">
            <w:pPr>
              <w:jc w:val="center"/>
              <w:rPr>
                <w:sz w:val="26"/>
                <w:szCs w:val="26"/>
              </w:rPr>
            </w:pPr>
            <w:r w:rsidRPr="007E4D3D">
              <w:rPr>
                <w:sz w:val="26"/>
                <w:szCs w:val="26"/>
              </w:rPr>
              <w:t>20 623,5</w:t>
            </w:r>
          </w:p>
        </w:tc>
        <w:tc>
          <w:tcPr>
            <w:tcW w:w="967" w:type="dxa"/>
            <w:shd w:val="clear" w:color="auto" w:fill="auto"/>
            <w:noWrap/>
            <w:vAlign w:val="center"/>
            <w:hideMark/>
          </w:tcPr>
          <w:p w14:paraId="4DA63330" w14:textId="77777777" w:rsidR="00944A8C" w:rsidRPr="007E4D3D" w:rsidRDefault="00944A8C" w:rsidP="00327D4C">
            <w:pPr>
              <w:jc w:val="center"/>
              <w:rPr>
                <w:sz w:val="26"/>
                <w:szCs w:val="26"/>
              </w:rPr>
            </w:pPr>
            <w:r w:rsidRPr="007E4D3D">
              <w:rPr>
                <w:sz w:val="26"/>
                <w:szCs w:val="26"/>
              </w:rPr>
              <w:t>202,3</w:t>
            </w:r>
          </w:p>
        </w:tc>
      </w:tr>
      <w:tr w:rsidR="00944A8C" w:rsidRPr="007E4D3D" w14:paraId="3F75AFEB" w14:textId="77777777" w:rsidTr="00327D4C">
        <w:trPr>
          <w:trHeight w:val="332"/>
          <w:jc w:val="center"/>
        </w:trPr>
        <w:tc>
          <w:tcPr>
            <w:tcW w:w="4239" w:type="dxa"/>
            <w:shd w:val="clear" w:color="auto" w:fill="auto"/>
            <w:noWrap/>
            <w:vAlign w:val="bottom"/>
            <w:hideMark/>
          </w:tcPr>
          <w:p w14:paraId="23267F78" w14:textId="77777777" w:rsidR="00944A8C" w:rsidRPr="007E4D3D" w:rsidRDefault="00944A8C" w:rsidP="00327D4C">
            <w:pPr>
              <w:jc w:val="right"/>
              <w:rPr>
                <w:i/>
                <w:iCs/>
              </w:rPr>
            </w:pPr>
            <w:r w:rsidRPr="007E4D3D">
              <w:rPr>
                <w:i/>
                <w:iCs/>
              </w:rPr>
              <w:t>Удельный вес</w:t>
            </w:r>
          </w:p>
        </w:tc>
        <w:tc>
          <w:tcPr>
            <w:tcW w:w="1011" w:type="dxa"/>
            <w:shd w:val="clear" w:color="auto" w:fill="auto"/>
            <w:noWrap/>
            <w:vAlign w:val="bottom"/>
            <w:hideMark/>
          </w:tcPr>
          <w:p w14:paraId="16F4D1C6" w14:textId="77777777" w:rsidR="00944A8C" w:rsidRPr="007E4D3D" w:rsidRDefault="00944A8C" w:rsidP="00327D4C">
            <w:pPr>
              <w:jc w:val="center"/>
              <w:rPr>
                <w:i/>
                <w:iCs/>
                <w:sz w:val="20"/>
                <w:szCs w:val="20"/>
              </w:rPr>
            </w:pPr>
            <w:r w:rsidRPr="007E4D3D">
              <w:rPr>
                <w:i/>
                <w:iCs/>
                <w:sz w:val="20"/>
                <w:szCs w:val="20"/>
              </w:rPr>
              <w:t>%</w:t>
            </w:r>
          </w:p>
        </w:tc>
        <w:tc>
          <w:tcPr>
            <w:tcW w:w="1732" w:type="dxa"/>
            <w:shd w:val="clear" w:color="auto" w:fill="auto"/>
            <w:noWrap/>
            <w:vAlign w:val="center"/>
            <w:hideMark/>
          </w:tcPr>
          <w:p w14:paraId="49204EBA" w14:textId="77777777" w:rsidR="00944A8C" w:rsidRPr="007E4D3D" w:rsidRDefault="00944A8C" w:rsidP="00327D4C">
            <w:pPr>
              <w:jc w:val="center"/>
              <w:rPr>
                <w:i/>
                <w:iCs/>
                <w:sz w:val="26"/>
                <w:szCs w:val="26"/>
              </w:rPr>
            </w:pPr>
            <w:r w:rsidRPr="007E4D3D">
              <w:rPr>
                <w:i/>
                <w:iCs/>
                <w:sz w:val="26"/>
                <w:szCs w:val="26"/>
              </w:rPr>
              <w:t>78,0</w:t>
            </w:r>
          </w:p>
        </w:tc>
        <w:tc>
          <w:tcPr>
            <w:tcW w:w="1732" w:type="dxa"/>
            <w:shd w:val="clear" w:color="auto" w:fill="auto"/>
            <w:noWrap/>
            <w:vAlign w:val="center"/>
            <w:hideMark/>
          </w:tcPr>
          <w:p w14:paraId="77791F71" w14:textId="77777777" w:rsidR="00944A8C" w:rsidRPr="007E4D3D" w:rsidRDefault="00944A8C" w:rsidP="00327D4C">
            <w:pPr>
              <w:jc w:val="center"/>
              <w:rPr>
                <w:i/>
                <w:iCs/>
                <w:sz w:val="26"/>
                <w:szCs w:val="26"/>
              </w:rPr>
            </w:pPr>
            <w:r w:rsidRPr="007E4D3D">
              <w:rPr>
                <w:i/>
                <w:iCs/>
                <w:sz w:val="26"/>
                <w:szCs w:val="26"/>
              </w:rPr>
              <w:t>82,7</w:t>
            </w:r>
          </w:p>
        </w:tc>
        <w:tc>
          <w:tcPr>
            <w:tcW w:w="967" w:type="dxa"/>
            <w:shd w:val="clear" w:color="auto" w:fill="auto"/>
            <w:noWrap/>
            <w:vAlign w:val="center"/>
            <w:hideMark/>
          </w:tcPr>
          <w:p w14:paraId="7CB82523" w14:textId="77777777" w:rsidR="00944A8C" w:rsidRPr="007E4D3D" w:rsidRDefault="00944A8C" w:rsidP="00327D4C">
            <w:pPr>
              <w:jc w:val="center"/>
              <w:rPr>
                <w:sz w:val="26"/>
                <w:szCs w:val="26"/>
              </w:rPr>
            </w:pPr>
            <w:r w:rsidRPr="007E4D3D">
              <w:rPr>
                <w:sz w:val="26"/>
                <w:szCs w:val="26"/>
              </w:rPr>
              <w:t> </w:t>
            </w:r>
          </w:p>
        </w:tc>
      </w:tr>
      <w:tr w:rsidR="00944A8C" w:rsidRPr="007E4D3D" w14:paraId="6EBD6919" w14:textId="77777777" w:rsidTr="00327D4C">
        <w:trPr>
          <w:trHeight w:val="633"/>
          <w:jc w:val="center"/>
        </w:trPr>
        <w:tc>
          <w:tcPr>
            <w:tcW w:w="4239" w:type="dxa"/>
            <w:shd w:val="clear" w:color="auto" w:fill="auto"/>
            <w:vAlign w:val="center"/>
            <w:hideMark/>
          </w:tcPr>
          <w:p w14:paraId="20EA9C1F" w14:textId="77777777" w:rsidR="00944A8C" w:rsidRPr="007E4D3D" w:rsidRDefault="00944A8C" w:rsidP="00327D4C">
            <w:pPr>
              <w:rPr>
                <w:b/>
                <w:bCs/>
              </w:rPr>
            </w:pPr>
            <w:r w:rsidRPr="007E4D3D">
              <w:rPr>
                <w:b/>
                <w:bCs/>
              </w:rPr>
              <w:t xml:space="preserve"> - городской бюджет                                        </w:t>
            </w:r>
            <w:r w:rsidRPr="007E4D3D">
              <w:rPr>
                <w:i/>
                <w:iCs/>
              </w:rPr>
              <w:t>(без безвозмездных перечислений)</w:t>
            </w:r>
          </w:p>
        </w:tc>
        <w:tc>
          <w:tcPr>
            <w:tcW w:w="1011" w:type="dxa"/>
            <w:shd w:val="clear" w:color="auto" w:fill="auto"/>
            <w:noWrap/>
            <w:vAlign w:val="center"/>
            <w:hideMark/>
          </w:tcPr>
          <w:p w14:paraId="63740B41" w14:textId="77777777" w:rsidR="00944A8C" w:rsidRPr="007E4D3D" w:rsidRDefault="00944A8C" w:rsidP="00327D4C">
            <w:pPr>
              <w:jc w:val="center"/>
              <w:rPr>
                <w:sz w:val="20"/>
                <w:szCs w:val="20"/>
              </w:rPr>
            </w:pPr>
            <w:r w:rsidRPr="007E4D3D">
              <w:rPr>
                <w:sz w:val="20"/>
                <w:szCs w:val="20"/>
              </w:rPr>
              <w:t>млн. руб.</w:t>
            </w:r>
          </w:p>
        </w:tc>
        <w:tc>
          <w:tcPr>
            <w:tcW w:w="1732" w:type="dxa"/>
            <w:shd w:val="clear" w:color="auto" w:fill="auto"/>
            <w:noWrap/>
            <w:vAlign w:val="center"/>
            <w:hideMark/>
          </w:tcPr>
          <w:p w14:paraId="75E0AD14" w14:textId="77777777" w:rsidR="00944A8C" w:rsidRPr="007E4D3D" w:rsidRDefault="00944A8C" w:rsidP="00327D4C">
            <w:pPr>
              <w:jc w:val="center"/>
              <w:rPr>
                <w:sz w:val="26"/>
                <w:szCs w:val="26"/>
              </w:rPr>
            </w:pPr>
            <w:r w:rsidRPr="007E4D3D">
              <w:rPr>
                <w:sz w:val="26"/>
                <w:szCs w:val="26"/>
              </w:rPr>
              <w:t>2 879,0</w:t>
            </w:r>
          </w:p>
        </w:tc>
        <w:tc>
          <w:tcPr>
            <w:tcW w:w="1732" w:type="dxa"/>
            <w:shd w:val="clear" w:color="auto" w:fill="auto"/>
            <w:noWrap/>
            <w:vAlign w:val="center"/>
            <w:hideMark/>
          </w:tcPr>
          <w:p w14:paraId="475CCAC2" w14:textId="77777777" w:rsidR="00944A8C" w:rsidRPr="007E4D3D" w:rsidRDefault="00944A8C" w:rsidP="00327D4C">
            <w:pPr>
              <w:jc w:val="center"/>
              <w:rPr>
                <w:sz w:val="26"/>
                <w:szCs w:val="26"/>
              </w:rPr>
            </w:pPr>
            <w:r w:rsidRPr="007E4D3D">
              <w:rPr>
                <w:sz w:val="26"/>
                <w:szCs w:val="26"/>
              </w:rPr>
              <w:t>4 328,2</w:t>
            </w:r>
          </w:p>
        </w:tc>
        <w:tc>
          <w:tcPr>
            <w:tcW w:w="967" w:type="dxa"/>
            <w:shd w:val="clear" w:color="auto" w:fill="auto"/>
            <w:noWrap/>
            <w:vAlign w:val="center"/>
            <w:hideMark/>
          </w:tcPr>
          <w:p w14:paraId="4DDB3CEF" w14:textId="77777777" w:rsidR="00944A8C" w:rsidRPr="007E4D3D" w:rsidRDefault="00944A8C" w:rsidP="00327D4C">
            <w:pPr>
              <w:jc w:val="center"/>
              <w:rPr>
                <w:sz w:val="26"/>
                <w:szCs w:val="26"/>
              </w:rPr>
            </w:pPr>
            <w:r w:rsidRPr="007E4D3D">
              <w:rPr>
                <w:sz w:val="26"/>
                <w:szCs w:val="26"/>
              </w:rPr>
              <w:t>150,3</w:t>
            </w:r>
          </w:p>
        </w:tc>
      </w:tr>
      <w:tr w:rsidR="00944A8C" w:rsidRPr="007E4D3D" w14:paraId="0F510A77" w14:textId="77777777" w:rsidTr="00327D4C">
        <w:trPr>
          <w:trHeight w:val="347"/>
          <w:jc w:val="center"/>
        </w:trPr>
        <w:tc>
          <w:tcPr>
            <w:tcW w:w="4239" w:type="dxa"/>
            <w:shd w:val="clear" w:color="auto" w:fill="auto"/>
            <w:noWrap/>
            <w:vAlign w:val="bottom"/>
            <w:hideMark/>
          </w:tcPr>
          <w:p w14:paraId="7375E0D6" w14:textId="77777777" w:rsidR="00944A8C" w:rsidRPr="007E4D3D" w:rsidRDefault="00944A8C" w:rsidP="00327D4C">
            <w:pPr>
              <w:jc w:val="right"/>
              <w:rPr>
                <w:i/>
                <w:iCs/>
              </w:rPr>
            </w:pPr>
            <w:r w:rsidRPr="007E4D3D">
              <w:rPr>
                <w:i/>
                <w:iCs/>
              </w:rPr>
              <w:t>Удельный вес</w:t>
            </w:r>
          </w:p>
        </w:tc>
        <w:tc>
          <w:tcPr>
            <w:tcW w:w="1011" w:type="dxa"/>
            <w:shd w:val="clear" w:color="auto" w:fill="auto"/>
            <w:noWrap/>
            <w:vAlign w:val="bottom"/>
            <w:hideMark/>
          </w:tcPr>
          <w:p w14:paraId="0C3F5C38" w14:textId="77777777" w:rsidR="00944A8C" w:rsidRPr="007E4D3D" w:rsidRDefault="00944A8C" w:rsidP="00327D4C">
            <w:pPr>
              <w:jc w:val="center"/>
              <w:rPr>
                <w:i/>
                <w:iCs/>
                <w:sz w:val="20"/>
                <w:szCs w:val="20"/>
              </w:rPr>
            </w:pPr>
            <w:r w:rsidRPr="007E4D3D">
              <w:rPr>
                <w:i/>
                <w:iCs/>
                <w:sz w:val="20"/>
                <w:szCs w:val="20"/>
              </w:rPr>
              <w:t>%</w:t>
            </w:r>
          </w:p>
        </w:tc>
        <w:tc>
          <w:tcPr>
            <w:tcW w:w="1732" w:type="dxa"/>
            <w:shd w:val="clear" w:color="auto" w:fill="auto"/>
            <w:noWrap/>
            <w:vAlign w:val="center"/>
            <w:hideMark/>
          </w:tcPr>
          <w:p w14:paraId="75C1882A" w14:textId="77777777" w:rsidR="00944A8C" w:rsidRPr="007E4D3D" w:rsidRDefault="00944A8C" w:rsidP="00327D4C">
            <w:pPr>
              <w:jc w:val="center"/>
              <w:rPr>
                <w:i/>
                <w:iCs/>
                <w:sz w:val="26"/>
                <w:szCs w:val="26"/>
              </w:rPr>
            </w:pPr>
            <w:r w:rsidRPr="007E4D3D">
              <w:rPr>
                <w:i/>
                <w:iCs/>
                <w:sz w:val="26"/>
                <w:szCs w:val="26"/>
              </w:rPr>
              <w:t>22,0</w:t>
            </w:r>
          </w:p>
        </w:tc>
        <w:tc>
          <w:tcPr>
            <w:tcW w:w="1732" w:type="dxa"/>
            <w:shd w:val="clear" w:color="auto" w:fill="auto"/>
            <w:noWrap/>
            <w:vAlign w:val="center"/>
            <w:hideMark/>
          </w:tcPr>
          <w:p w14:paraId="1C919976" w14:textId="77777777" w:rsidR="00944A8C" w:rsidRPr="007E4D3D" w:rsidRDefault="00944A8C" w:rsidP="00327D4C">
            <w:pPr>
              <w:jc w:val="center"/>
              <w:rPr>
                <w:i/>
                <w:iCs/>
                <w:sz w:val="26"/>
                <w:szCs w:val="26"/>
              </w:rPr>
            </w:pPr>
            <w:r w:rsidRPr="007E4D3D">
              <w:rPr>
                <w:i/>
                <w:iCs/>
                <w:sz w:val="26"/>
                <w:szCs w:val="26"/>
              </w:rPr>
              <w:t>17,3</w:t>
            </w:r>
          </w:p>
        </w:tc>
        <w:tc>
          <w:tcPr>
            <w:tcW w:w="967" w:type="dxa"/>
            <w:shd w:val="clear" w:color="auto" w:fill="auto"/>
            <w:noWrap/>
            <w:vAlign w:val="center"/>
            <w:hideMark/>
          </w:tcPr>
          <w:p w14:paraId="18B9146B" w14:textId="77777777" w:rsidR="00944A8C" w:rsidRPr="007E4D3D" w:rsidRDefault="00944A8C" w:rsidP="00327D4C">
            <w:pPr>
              <w:jc w:val="center"/>
              <w:rPr>
                <w:sz w:val="26"/>
                <w:szCs w:val="26"/>
              </w:rPr>
            </w:pPr>
            <w:r w:rsidRPr="007E4D3D">
              <w:rPr>
                <w:sz w:val="26"/>
                <w:szCs w:val="26"/>
              </w:rPr>
              <w:t> </w:t>
            </w:r>
          </w:p>
        </w:tc>
      </w:tr>
    </w:tbl>
    <w:p w14:paraId="330B368C" w14:textId="77777777" w:rsidR="00944A8C" w:rsidRPr="007E4D3D" w:rsidRDefault="00944A8C" w:rsidP="00944A8C">
      <w:pPr>
        <w:suppressAutoHyphens/>
        <w:jc w:val="both"/>
        <w:rPr>
          <w:sz w:val="20"/>
          <w:szCs w:val="20"/>
        </w:rPr>
      </w:pPr>
      <w:r w:rsidRPr="007E4D3D">
        <w:rPr>
          <w:b/>
          <w:sz w:val="20"/>
          <w:szCs w:val="20"/>
        </w:rPr>
        <w:t>*</w:t>
      </w:r>
      <w:r w:rsidRPr="007E4D3D">
        <w:rPr>
          <w:b/>
          <w:bCs/>
          <w:sz w:val="20"/>
          <w:szCs w:val="20"/>
        </w:rPr>
        <w:t xml:space="preserve"> </w:t>
      </w:r>
      <w:r w:rsidRPr="007E4D3D">
        <w:rPr>
          <w:bCs/>
          <w:sz w:val="20"/>
          <w:szCs w:val="20"/>
        </w:rPr>
        <w:t xml:space="preserve">Фактические доходы бюджета муниципального образования город Норильск </w:t>
      </w:r>
      <w:r w:rsidRPr="007E4D3D">
        <w:rPr>
          <w:bCs/>
          <w:i/>
          <w:sz w:val="20"/>
          <w:szCs w:val="20"/>
        </w:rPr>
        <w:t>(с учетом безвозмездных перечислений)</w:t>
      </w:r>
      <w:r w:rsidRPr="007E4D3D">
        <w:rPr>
          <w:bCs/>
          <w:sz w:val="20"/>
          <w:szCs w:val="20"/>
        </w:rPr>
        <w:t xml:space="preserve"> за 1 полугодие 2015 года составили 7 870,3 млн. руб. или 101,4% к аналогичному периоду прошлого года (2014г. – 7 761,9 млн. рублей). </w:t>
      </w:r>
    </w:p>
    <w:p w14:paraId="30B69917" w14:textId="77777777" w:rsidR="006749FA" w:rsidRPr="006749FA" w:rsidRDefault="006749FA" w:rsidP="00944A8C">
      <w:pPr>
        <w:pStyle w:val="1f4"/>
        <w:tabs>
          <w:tab w:val="left" w:pos="567"/>
        </w:tabs>
        <w:spacing w:before="0" w:line="240" w:lineRule="auto"/>
        <w:ind w:firstLine="709"/>
        <w:rPr>
          <w:rFonts w:ascii="Times New Roman" w:hAnsi="Times New Roman"/>
          <w:sz w:val="6"/>
          <w:szCs w:val="6"/>
        </w:rPr>
      </w:pPr>
    </w:p>
    <w:p w14:paraId="1DA110B7" w14:textId="77777777" w:rsidR="00944A8C" w:rsidRPr="007E4D3D" w:rsidRDefault="00944A8C" w:rsidP="00944A8C">
      <w:pPr>
        <w:pStyle w:val="1f4"/>
        <w:tabs>
          <w:tab w:val="left" w:pos="567"/>
        </w:tabs>
        <w:spacing w:before="0" w:line="240" w:lineRule="auto"/>
        <w:ind w:firstLine="709"/>
        <w:rPr>
          <w:rFonts w:ascii="Times New Roman" w:hAnsi="Times New Roman"/>
          <w:szCs w:val="26"/>
        </w:rPr>
      </w:pPr>
      <w:r w:rsidRPr="007E4D3D">
        <w:rPr>
          <w:rFonts w:ascii="Times New Roman" w:hAnsi="Times New Roman"/>
          <w:sz w:val="26"/>
        </w:rPr>
        <w:t>В соответствии с нормативами отчислений, установленными Бюджетным кодексом Российской Федерации и Законом Красноярского края от 10.07.2007 № 2-317 «О межбюджетных отношениях в Красноярском крае», нормативы отчислений в местный бюджет составляют 10 процентов от налога на прибыль организаций, зачисляемого в бюджет субъекта, и 30 процентов от налога на доходы физических лиц.</w:t>
      </w:r>
    </w:p>
    <w:p w14:paraId="470AF92C" w14:textId="77777777" w:rsidR="00944A8C" w:rsidRPr="007E4D3D" w:rsidRDefault="00944A8C" w:rsidP="00944A8C">
      <w:pPr>
        <w:suppressAutoHyphens/>
        <w:ind w:firstLine="709"/>
        <w:jc w:val="both"/>
        <w:rPr>
          <w:bCs/>
          <w:sz w:val="26"/>
          <w:szCs w:val="26"/>
        </w:rPr>
      </w:pPr>
      <w:r w:rsidRPr="007E4D3D">
        <w:rPr>
          <w:b/>
          <w:bCs/>
          <w:sz w:val="26"/>
          <w:szCs w:val="26"/>
        </w:rPr>
        <w:t xml:space="preserve">Собственные доходы бюджета города </w:t>
      </w:r>
      <w:r w:rsidRPr="007E4D3D">
        <w:rPr>
          <w:bCs/>
          <w:i/>
          <w:sz w:val="26"/>
          <w:szCs w:val="26"/>
        </w:rPr>
        <w:t>(без учета безвозмездных перечислений)</w:t>
      </w:r>
      <w:r w:rsidRPr="007E4D3D">
        <w:rPr>
          <w:bCs/>
          <w:sz w:val="26"/>
          <w:szCs w:val="26"/>
        </w:rPr>
        <w:t xml:space="preserve"> в 1 полугодии 2015 года </w:t>
      </w:r>
      <w:r w:rsidRPr="007E4D3D">
        <w:rPr>
          <w:bCs/>
          <w:color w:val="000000"/>
          <w:sz w:val="26"/>
          <w:szCs w:val="26"/>
        </w:rPr>
        <w:t xml:space="preserve">по сравнению с аналогичным периодом прошлым годом </w:t>
      </w:r>
      <w:r w:rsidRPr="007E4D3D">
        <w:rPr>
          <w:sz w:val="26"/>
          <w:szCs w:val="26"/>
        </w:rPr>
        <w:t xml:space="preserve">увеличилось с 2 879,0 млн. рублей до 4 328,2 млн. рублей. </w:t>
      </w:r>
      <w:r w:rsidRPr="007E4D3D">
        <w:rPr>
          <w:bCs/>
          <w:sz w:val="26"/>
          <w:szCs w:val="26"/>
        </w:rPr>
        <w:t xml:space="preserve">Тем не менее, их удельный вес в общей сумме налоговых и неналоговых платежей, </w:t>
      </w:r>
      <w:r w:rsidRPr="007E4D3D">
        <w:rPr>
          <w:sz w:val="26"/>
          <w:szCs w:val="26"/>
        </w:rPr>
        <w:t xml:space="preserve">собранных на территории и </w:t>
      </w:r>
      <w:r w:rsidRPr="007E4D3D">
        <w:rPr>
          <w:bCs/>
          <w:sz w:val="26"/>
          <w:szCs w:val="26"/>
        </w:rPr>
        <w:t xml:space="preserve">поступивших в консолидированный бюджет края, сократился </w:t>
      </w:r>
      <w:r w:rsidRPr="007E4D3D">
        <w:rPr>
          <w:sz w:val="26"/>
          <w:szCs w:val="26"/>
        </w:rPr>
        <w:t>на</w:t>
      </w:r>
      <w:r w:rsidRPr="007E4D3D">
        <w:rPr>
          <w:bCs/>
          <w:sz w:val="26"/>
          <w:szCs w:val="26"/>
        </w:rPr>
        <w:t xml:space="preserve"> 4,7% и составил 17,3%, что наглядно изображено на диаграмме.</w:t>
      </w:r>
    </w:p>
    <w:p w14:paraId="0B05EBC6" w14:textId="77777777" w:rsidR="00944A8C" w:rsidRPr="007E4D3D" w:rsidRDefault="00944A8C" w:rsidP="00944A8C">
      <w:pPr>
        <w:suppressAutoHyphens/>
        <w:jc w:val="both"/>
        <w:rPr>
          <w:bCs/>
          <w:sz w:val="26"/>
          <w:szCs w:val="26"/>
        </w:rPr>
      </w:pPr>
    </w:p>
    <w:p w14:paraId="7D32B5C9" w14:textId="77777777" w:rsidR="00944A8C" w:rsidRDefault="00944A8C" w:rsidP="00944A8C">
      <w:pPr>
        <w:rPr>
          <w:lang w:val="en-US"/>
        </w:rPr>
      </w:pPr>
      <w:bookmarkStart w:id="27" w:name="_Toc403646890"/>
      <w:r w:rsidRPr="00BB1375">
        <w:rPr>
          <w:noProof/>
          <w:highlight w:val="yellow"/>
        </w:rPr>
        <w:drawing>
          <wp:inline distT="0" distB="0" distL="0" distR="0" wp14:anchorId="28D2A603" wp14:editId="56E016F9">
            <wp:extent cx="6035040" cy="3459707"/>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74DC54" w14:textId="77777777" w:rsidR="00944A8C" w:rsidRDefault="00944A8C" w:rsidP="00944A8C">
      <w:pPr>
        <w:rPr>
          <w:lang w:val="en-US"/>
        </w:rPr>
      </w:pPr>
    </w:p>
    <w:bookmarkEnd w:id="27"/>
    <w:p w14:paraId="075A135F" w14:textId="77777777" w:rsidR="004A6175" w:rsidRPr="00886E95" w:rsidRDefault="004A6175" w:rsidP="003E5485">
      <w:pPr>
        <w:pStyle w:val="a4"/>
        <w:ind w:firstLine="0"/>
        <w:jc w:val="right"/>
        <w:rPr>
          <w:szCs w:val="26"/>
          <w:highlight w:val="yellow"/>
        </w:rPr>
      </w:pPr>
    </w:p>
    <w:p w14:paraId="25A5C981" w14:textId="77777777" w:rsidR="00BF3AC6" w:rsidRPr="00327D4C" w:rsidRDefault="00933636" w:rsidP="00BF3AC6">
      <w:pPr>
        <w:pStyle w:val="10"/>
        <w:jc w:val="center"/>
        <w:rPr>
          <w:szCs w:val="26"/>
        </w:rPr>
      </w:pPr>
      <w:bookmarkStart w:id="28" w:name="_Toc415675254"/>
      <w:r w:rsidRPr="00327D4C">
        <w:rPr>
          <w:szCs w:val="26"/>
          <w:lang w:val="en-US"/>
        </w:rPr>
        <w:lastRenderedPageBreak/>
        <w:t>V</w:t>
      </w:r>
      <w:r w:rsidR="00BF3AC6" w:rsidRPr="00327D4C">
        <w:rPr>
          <w:szCs w:val="26"/>
        </w:rPr>
        <w:t>. Доходы от использования муниципального имущества</w:t>
      </w:r>
      <w:bookmarkEnd w:id="28"/>
    </w:p>
    <w:p w14:paraId="643010DC" w14:textId="77777777" w:rsidR="00BF3AC6" w:rsidRPr="00327D4C" w:rsidRDefault="00BF3AC6" w:rsidP="00BF3AC6">
      <w:pPr>
        <w:rPr>
          <w:sz w:val="26"/>
          <w:szCs w:val="26"/>
        </w:rPr>
      </w:pPr>
    </w:p>
    <w:p w14:paraId="45BDC9A9" w14:textId="77777777" w:rsidR="00327D4C" w:rsidRPr="00E6544E" w:rsidRDefault="00327D4C" w:rsidP="00327D4C">
      <w:pPr>
        <w:pStyle w:val="22"/>
        <w:ind w:firstLine="709"/>
        <w:rPr>
          <w:szCs w:val="26"/>
        </w:rPr>
      </w:pPr>
      <w:r w:rsidRPr="00E6544E">
        <w:rPr>
          <w:szCs w:val="26"/>
        </w:rPr>
        <w:t>В собственности муниципального образования город Норильск числится                     2 010 объектов (на 01.07.2014 – 1 825) недвижимого имущества, общая площадь кото</w:t>
      </w:r>
      <w:r>
        <w:rPr>
          <w:szCs w:val="26"/>
        </w:rPr>
        <w:t>рых составляет 6 376,7 тыс. м</w:t>
      </w:r>
      <w:r>
        <w:rPr>
          <w:szCs w:val="26"/>
          <w:vertAlign w:val="superscript"/>
        </w:rPr>
        <w:t>2</w:t>
      </w:r>
      <w:r w:rsidRPr="00E6544E">
        <w:rPr>
          <w:szCs w:val="26"/>
        </w:rPr>
        <w:t xml:space="preserve"> (на 01.07.2014 – 6 022,7).</w:t>
      </w:r>
    </w:p>
    <w:p w14:paraId="1CEE3742" w14:textId="77777777" w:rsidR="00327D4C" w:rsidRDefault="00327D4C" w:rsidP="00327D4C">
      <w:pPr>
        <w:ind w:firstLine="709"/>
        <w:jc w:val="both"/>
        <w:rPr>
          <w:sz w:val="26"/>
          <w:szCs w:val="26"/>
        </w:rPr>
      </w:pPr>
      <w:r w:rsidRPr="00E6544E">
        <w:rPr>
          <w:sz w:val="26"/>
          <w:szCs w:val="26"/>
        </w:rPr>
        <w:t>Доходы от использования муниципального имущества за отчетный период текущего года составили 492,3</w:t>
      </w:r>
      <w:r w:rsidRPr="00E6544E">
        <w:rPr>
          <w:bCs/>
          <w:color w:val="000000"/>
          <w:sz w:val="26"/>
          <w:szCs w:val="26"/>
        </w:rPr>
        <w:t xml:space="preserve"> млн</w:t>
      </w:r>
      <w:r w:rsidRPr="00E6544E">
        <w:rPr>
          <w:sz w:val="26"/>
          <w:szCs w:val="26"/>
        </w:rPr>
        <w:t xml:space="preserve">. рублей или 88,8% к уровню прошлого года. </w:t>
      </w:r>
    </w:p>
    <w:p w14:paraId="79CA90CD" w14:textId="77777777" w:rsidR="00327D4C" w:rsidRDefault="00327D4C" w:rsidP="00327D4C">
      <w:pPr>
        <w:ind w:firstLine="567"/>
        <w:jc w:val="right"/>
        <w:rPr>
          <w:sz w:val="26"/>
          <w:szCs w:val="26"/>
        </w:rPr>
      </w:pPr>
    </w:p>
    <w:p w14:paraId="6B2200A8" w14:textId="4CC3016A" w:rsidR="00327D4C" w:rsidRPr="00E6544E" w:rsidRDefault="00327D4C" w:rsidP="00327D4C">
      <w:pPr>
        <w:ind w:firstLine="567"/>
        <w:jc w:val="right"/>
        <w:rPr>
          <w:sz w:val="26"/>
          <w:szCs w:val="26"/>
        </w:rPr>
      </w:pPr>
      <w:r w:rsidRPr="00B1151C">
        <w:rPr>
          <w:sz w:val="26"/>
          <w:szCs w:val="26"/>
        </w:rPr>
        <w:t>Таблица</w:t>
      </w:r>
      <w:r w:rsidR="00B1151C" w:rsidRPr="00B1151C">
        <w:rPr>
          <w:sz w:val="26"/>
          <w:szCs w:val="26"/>
        </w:rPr>
        <w:t xml:space="preserve"> 6</w:t>
      </w:r>
    </w:p>
    <w:p w14:paraId="1280145C" w14:textId="77777777" w:rsidR="00327D4C" w:rsidRPr="00E6544E" w:rsidRDefault="00327D4C" w:rsidP="00327D4C">
      <w:pPr>
        <w:pStyle w:val="22"/>
        <w:tabs>
          <w:tab w:val="num" w:pos="1485"/>
        </w:tabs>
        <w:ind w:firstLine="539"/>
        <w:jc w:val="center"/>
        <w:rPr>
          <w:b/>
          <w:bCs w:val="0"/>
          <w:szCs w:val="26"/>
        </w:rPr>
      </w:pPr>
      <w:r w:rsidRPr="00E6544E">
        <w:rPr>
          <w:b/>
          <w:bCs w:val="0"/>
          <w:szCs w:val="26"/>
        </w:rPr>
        <w:t>Доходы от использования муниципального имущества,</w:t>
      </w:r>
    </w:p>
    <w:p w14:paraId="5699D37B" w14:textId="77777777" w:rsidR="00327D4C" w:rsidRPr="00E6544E" w:rsidRDefault="00327D4C" w:rsidP="00327D4C">
      <w:pPr>
        <w:pStyle w:val="22"/>
        <w:tabs>
          <w:tab w:val="num" w:pos="1485"/>
        </w:tabs>
        <w:ind w:firstLine="540"/>
        <w:jc w:val="center"/>
        <w:rPr>
          <w:b/>
          <w:bCs w:val="0"/>
          <w:szCs w:val="26"/>
        </w:rPr>
      </w:pPr>
      <w:r w:rsidRPr="00E6544E">
        <w:rPr>
          <w:b/>
          <w:bCs w:val="0"/>
          <w:szCs w:val="26"/>
        </w:rPr>
        <w:t xml:space="preserve"> направленные в городской бюджет </w:t>
      </w:r>
    </w:p>
    <w:p w14:paraId="6652E927" w14:textId="532D91A2" w:rsidR="00327D4C" w:rsidRPr="00E6544E" w:rsidRDefault="00327D4C" w:rsidP="00327D4C">
      <w:pPr>
        <w:pStyle w:val="22"/>
        <w:tabs>
          <w:tab w:val="num" w:pos="1485"/>
        </w:tabs>
        <w:ind w:firstLine="540"/>
        <w:jc w:val="right"/>
        <w:rPr>
          <w:bCs w:val="0"/>
          <w:szCs w:val="26"/>
        </w:rPr>
      </w:pPr>
      <w:r w:rsidRPr="00E6544E">
        <w:rPr>
          <w:bCs w:val="0"/>
          <w:szCs w:val="26"/>
        </w:rPr>
        <w:t>млн.</w:t>
      </w:r>
      <w:r w:rsidR="003740A9">
        <w:rPr>
          <w:bCs w:val="0"/>
          <w:szCs w:val="26"/>
        </w:rPr>
        <w:t xml:space="preserve"> </w:t>
      </w:r>
      <w:r w:rsidRPr="00E6544E">
        <w:rPr>
          <w:bCs w:val="0"/>
          <w:szCs w:val="26"/>
        </w:rPr>
        <w:t>руб.</w:t>
      </w:r>
    </w:p>
    <w:tbl>
      <w:tblPr>
        <w:tblW w:w="4892" w:type="pct"/>
        <w:tblInd w:w="108" w:type="dxa"/>
        <w:tblLayout w:type="fixed"/>
        <w:tblLook w:val="04A0" w:firstRow="1" w:lastRow="0" w:firstColumn="1" w:lastColumn="0" w:noHBand="0" w:noVBand="1"/>
      </w:tblPr>
      <w:tblGrid>
        <w:gridCol w:w="5954"/>
        <w:gridCol w:w="1275"/>
        <w:gridCol w:w="1275"/>
        <w:gridCol w:w="1275"/>
      </w:tblGrid>
      <w:tr w:rsidR="00327D4C" w:rsidRPr="00E6544E" w14:paraId="18C142BC" w14:textId="77777777" w:rsidTr="00327D4C">
        <w:trPr>
          <w:trHeight w:val="20"/>
          <w:tblHeader/>
        </w:trPr>
        <w:tc>
          <w:tcPr>
            <w:tcW w:w="30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76459" w14:textId="77777777" w:rsidR="00327D4C" w:rsidRPr="00E6544E" w:rsidRDefault="00327D4C" w:rsidP="00327D4C">
            <w:pPr>
              <w:jc w:val="center"/>
            </w:pPr>
            <w:r w:rsidRPr="00E6544E">
              <w:t>Вид доходов</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16261" w14:textId="77777777" w:rsidR="00327D4C" w:rsidRPr="00E6544E" w:rsidRDefault="00327D4C" w:rsidP="00327D4C">
            <w:pPr>
              <w:jc w:val="center"/>
              <w:rPr>
                <w:bCs/>
              </w:rPr>
            </w:pPr>
            <w:r>
              <w:rPr>
                <w:bCs/>
              </w:rPr>
              <w:t>1 полугодие</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7F7FC" w14:textId="77777777" w:rsidR="00327D4C" w:rsidRPr="00E6544E" w:rsidRDefault="00327D4C" w:rsidP="00327D4C">
            <w:pPr>
              <w:jc w:val="center"/>
            </w:pPr>
            <w:r w:rsidRPr="00E6544E">
              <w:t>Темп роста, %</w:t>
            </w:r>
          </w:p>
        </w:tc>
      </w:tr>
      <w:tr w:rsidR="00327D4C" w:rsidRPr="00E6544E" w14:paraId="401BF4B2" w14:textId="77777777" w:rsidTr="00327D4C">
        <w:trPr>
          <w:trHeight w:val="278"/>
          <w:tblHeader/>
        </w:trPr>
        <w:tc>
          <w:tcPr>
            <w:tcW w:w="3044" w:type="pct"/>
            <w:vMerge/>
            <w:tcBorders>
              <w:top w:val="single" w:sz="4" w:space="0" w:color="auto"/>
              <w:left w:val="single" w:sz="4" w:space="0" w:color="auto"/>
              <w:bottom w:val="single" w:sz="4" w:space="0" w:color="auto"/>
              <w:right w:val="single" w:sz="4" w:space="0" w:color="auto"/>
            </w:tcBorders>
            <w:vAlign w:val="center"/>
            <w:hideMark/>
          </w:tcPr>
          <w:p w14:paraId="4929E503" w14:textId="77777777" w:rsidR="00327D4C" w:rsidRPr="00E6544E" w:rsidRDefault="00327D4C" w:rsidP="00327D4C"/>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37F33" w14:textId="77777777" w:rsidR="00327D4C" w:rsidRPr="00E6544E" w:rsidRDefault="00327D4C" w:rsidP="00327D4C">
            <w:pPr>
              <w:jc w:val="center"/>
              <w:rPr>
                <w:bCs/>
              </w:rPr>
            </w:pPr>
            <w:r w:rsidRPr="00E6544E">
              <w:rPr>
                <w:bCs/>
              </w:rPr>
              <w:t>2014 год</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3C2F0" w14:textId="77777777" w:rsidR="00327D4C" w:rsidRPr="00E6544E" w:rsidRDefault="00327D4C" w:rsidP="00327D4C">
            <w:pPr>
              <w:jc w:val="center"/>
              <w:rPr>
                <w:bCs/>
              </w:rPr>
            </w:pPr>
            <w:r w:rsidRPr="00E6544E">
              <w:rPr>
                <w:bCs/>
              </w:rPr>
              <w:t>2015 год</w:t>
            </w: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2B0A2AE2" w14:textId="77777777" w:rsidR="00327D4C" w:rsidRPr="00E6544E" w:rsidRDefault="00327D4C" w:rsidP="00327D4C"/>
        </w:tc>
      </w:tr>
      <w:tr w:rsidR="00327D4C" w:rsidRPr="00E6544E" w14:paraId="09A709AC" w14:textId="77777777" w:rsidTr="00327D4C">
        <w:trPr>
          <w:trHeight w:val="276"/>
          <w:tblHeader/>
        </w:trPr>
        <w:tc>
          <w:tcPr>
            <w:tcW w:w="3044" w:type="pct"/>
            <w:vMerge/>
            <w:tcBorders>
              <w:top w:val="single" w:sz="4" w:space="0" w:color="auto"/>
              <w:left w:val="single" w:sz="4" w:space="0" w:color="auto"/>
              <w:bottom w:val="single" w:sz="4" w:space="0" w:color="auto"/>
              <w:right w:val="single" w:sz="4" w:space="0" w:color="auto"/>
            </w:tcBorders>
            <w:vAlign w:val="center"/>
            <w:hideMark/>
          </w:tcPr>
          <w:p w14:paraId="0B872D47" w14:textId="77777777" w:rsidR="00327D4C" w:rsidRPr="00E6544E" w:rsidRDefault="00327D4C" w:rsidP="00327D4C"/>
        </w:tc>
        <w:tc>
          <w:tcPr>
            <w:tcW w:w="652" w:type="pct"/>
            <w:vMerge/>
            <w:tcBorders>
              <w:top w:val="single" w:sz="4" w:space="0" w:color="auto"/>
              <w:left w:val="single" w:sz="4" w:space="0" w:color="auto"/>
              <w:bottom w:val="single" w:sz="4" w:space="0" w:color="auto"/>
              <w:right w:val="single" w:sz="4" w:space="0" w:color="auto"/>
            </w:tcBorders>
            <w:vAlign w:val="center"/>
            <w:hideMark/>
          </w:tcPr>
          <w:p w14:paraId="5BE0C3C0" w14:textId="77777777" w:rsidR="00327D4C" w:rsidRPr="00E6544E" w:rsidRDefault="00327D4C" w:rsidP="00327D4C">
            <w:pPr>
              <w:rPr>
                <w:b/>
                <w:bCs/>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58C2771D" w14:textId="77777777" w:rsidR="00327D4C" w:rsidRPr="00E6544E" w:rsidRDefault="00327D4C" w:rsidP="00327D4C">
            <w:pPr>
              <w:rPr>
                <w:b/>
                <w:bCs/>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37606F9F" w14:textId="77777777" w:rsidR="00327D4C" w:rsidRPr="00E6544E" w:rsidRDefault="00327D4C" w:rsidP="00327D4C"/>
        </w:tc>
      </w:tr>
      <w:tr w:rsidR="00327D4C" w:rsidRPr="00E6544E" w14:paraId="2C6A3B41" w14:textId="77777777" w:rsidTr="00327D4C">
        <w:trPr>
          <w:trHeight w:val="20"/>
        </w:trPr>
        <w:tc>
          <w:tcPr>
            <w:tcW w:w="30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AB5F7" w14:textId="77777777" w:rsidR="00327D4C" w:rsidRPr="00E6544E" w:rsidRDefault="00327D4C" w:rsidP="00327D4C">
            <w:r w:rsidRPr="00E6544E">
              <w:t>1. Сдача в аренду имущества, находящегося в муниципальной собственности, в том числе:</w:t>
            </w: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4993C48F" w14:textId="77777777" w:rsidR="00327D4C" w:rsidRPr="00E6544E" w:rsidRDefault="00327D4C" w:rsidP="00327D4C">
            <w:pPr>
              <w:jc w:val="center"/>
            </w:pPr>
            <w:r w:rsidRPr="00E6544E">
              <w:t>363,1</w:t>
            </w: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44E87725" w14:textId="77777777" w:rsidR="00327D4C" w:rsidRPr="00E6544E" w:rsidRDefault="00327D4C" w:rsidP="00327D4C">
            <w:pPr>
              <w:jc w:val="center"/>
            </w:pPr>
            <w:r w:rsidRPr="00E6544E">
              <w:t>335,1</w:t>
            </w: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252F8E13" w14:textId="77777777" w:rsidR="00327D4C" w:rsidRPr="00E6544E" w:rsidRDefault="00327D4C" w:rsidP="00327D4C">
            <w:pPr>
              <w:jc w:val="center"/>
              <w:rPr>
                <w:i/>
                <w:iCs/>
              </w:rPr>
            </w:pPr>
            <w:r w:rsidRPr="00E6544E">
              <w:rPr>
                <w:i/>
                <w:iCs/>
              </w:rPr>
              <w:t>92,3</w:t>
            </w:r>
          </w:p>
        </w:tc>
      </w:tr>
      <w:tr w:rsidR="00327D4C" w:rsidRPr="00E6544E" w14:paraId="53DC420A" w14:textId="77777777" w:rsidTr="00327D4C">
        <w:trPr>
          <w:trHeight w:val="20"/>
        </w:trPr>
        <w:tc>
          <w:tcPr>
            <w:tcW w:w="3044" w:type="pct"/>
            <w:tcBorders>
              <w:top w:val="nil"/>
              <w:left w:val="single" w:sz="4" w:space="0" w:color="auto"/>
              <w:bottom w:val="single" w:sz="4" w:space="0" w:color="auto"/>
              <w:right w:val="single" w:sz="4" w:space="0" w:color="auto"/>
            </w:tcBorders>
            <w:shd w:val="clear" w:color="auto" w:fill="auto"/>
            <w:vAlign w:val="center"/>
            <w:hideMark/>
          </w:tcPr>
          <w:p w14:paraId="027009FA" w14:textId="77777777" w:rsidR="00327D4C" w:rsidRPr="00E6544E" w:rsidRDefault="00327D4C" w:rsidP="00327D4C">
            <w:pPr>
              <w:rPr>
                <w:i/>
                <w:iCs/>
              </w:rPr>
            </w:pPr>
            <w:r w:rsidRPr="00E6544E">
              <w:rPr>
                <w:i/>
                <w:iCs/>
              </w:rPr>
              <w:t>- арендная плата за земли</w:t>
            </w:r>
          </w:p>
        </w:tc>
        <w:tc>
          <w:tcPr>
            <w:tcW w:w="652" w:type="pct"/>
            <w:tcBorders>
              <w:top w:val="nil"/>
              <w:left w:val="nil"/>
              <w:bottom w:val="single" w:sz="4" w:space="0" w:color="auto"/>
              <w:right w:val="single" w:sz="4" w:space="0" w:color="auto"/>
            </w:tcBorders>
            <w:shd w:val="clear" w:color="auto" w:fill="auto"/>
            <w:noWrap/>
            <w:vAlign w:val="center"/>
          </w:tcPr>
          <w:p w14:paraId="1F3B7BBD" w14:textId="77777777" w:rsidR="00327D4C" w:rsidRPr="00E6544E" w:rsidRDefault="00327D4C" w:rsidP="00327D4C">
            <w:pPr>
              <w:jc w:val="center"/>
            </w:pPr>
            <w:r w:rsidRPr="00E6544E">
              <w:t>194,1</w:t>
            </w:r>
          </w:p>
        </w:tc>
        <w:tc>
          <w:tcPr>
            <w:tcW w:w="652" w:type="pct"/>
            <w:tcBorders>
              <w:top w:val="nil"/>
              <w:left w:val="nil"/>
              <w:bottom w:val="single" w:sz="4" w:space="0" w:color="auto"/>
              <w:right w:val="single" w:sz="4" w:space="0" w:color="auto"/>
            </w:tcBorders>
            <w:shd w:val="clear" w:color="auto" w:fill="auto"/>
            <w:noWrap/>
            <w:vAlign w:val="center"/>
          </w:tcPr>
          <w:p w14:paraId="4806B2D1" w14:textId="77777777" w:rsidR="00327D4C" w:rsidRPr="00E6544E" w:rsidRDefault="00327D4C" w:rsidP="00327D4C">
            <w:pPr>
              <w:jc w:val="center"/>
            </w:pPr>
            <w:r w:rsidRPr="00E6544E">
              <w:t>237,7</w:t>
            </w:r>
          </w:p>
        </w:tc>
        <w:tc>
          <w:tcPr>
            <w:tcW w:w="652" w:type="pct"/>
            <w:tcBorders>
              <w:top w:val="nil"/>
              <w:left w:val="nil"/>
              <w:bottom w:val="single" w:sz="4" w:space="0" w:color="auto"/>
              <w:right w:val="single" w:sz="4" w:space="0" w:color="auto"/>
            </w:tcBorders>
            <w:shd w:val="clear" w:color="auto" w:fill="auto"/>
            <w:noWrap/>
            <w:vAlign w:val="center"/>
          </w:tcPr>
          <w:p w14:paraId="4406CC66" w14:textId="77777777" w:rsidR="00327D4C" w:rsidRPr="00E6544E" w:rsidRDefault="00327D4C" w:rsidP="00327D4C">
            <w:pPr>
              <w:jc w:val="center"/>
              <w:rPr>
                <w:i/>
                <w:iCs/>
              </w:rPr>
            </w:pPr>
            <w:r w:rsidRPr="00E6544E">
              <w:rPr>
                <w:i/>
                <w:iCs/>
              </w:rPr>
              <w:t>122,5</w:t>
            </w:r>
          </w:p>
        </w:tc>
      </w:tr>
      <w:tr w:rsidR="00327D4C" w:rsidRPr="00E6544E" w14:paraId="03DF5515" w14:textId="77777777" w:rsidTr="00327D4C">
        <w:trPr>
          <w:trHeight w:val="20"/>
        </w:trPr>
        <w:tc>
          <w:tcPr>
            <w:tcW w:w="3044" w:type="pct"/>
            <w:tcBorders>
              <w:top w:val="nil"/>
              <w:left w:val="single" w:sz="4" w:space="0" w:color="auto"/>
              <w:bottom w:val="single" w:sz="4" w:space="0" w:color="auto"/>
              <w:right w:val="single" w:sz="4" w:space="0" w:color="auto"/>
            </w:tcBorders>
            <w:shd w:val="clear" w:color="auto" w:fill="auto"/>
            <w:noWrap/>
            <w:vAlign w:val="center"/>
            <w:hideMark/>
          </w:tcPr>
          <w:p w14:paraId="43DE636F" w14:textId="77777777" w:rsidR="00327D4C" w:rsidRPr="00E6544E" w:rsidRDefault="00327D4C" w:rsidP="00327D4C">
            <w:pPr>
              <w:rPr>
                <w:i/>
                <w:iCs/>
              </w:rPr>
            </w:pPr>
            <w:r w:rsidRPr="00E6544E">
              <w:rPr>
                <w:i/>
                <w:iCs/>
              </w:rPr>
              <w:t>- доходы от сдачи в аренду имущества</w:t>
            </w:r>
          </w:p>
        </w:tc>
        <w:tc>
          <w:tcPr>
            <w:tcW w:w="652" w:type="pct"/>
            <w:tcBorders>
              <w:top w:val="nil"/>
              <w:left w:val="nil"/>
              <w:bottom w:val="single" w:sz="4" w:space="0" w:color="auto"/>
              <w:right w:val="single" w:sz="4" w:space="0" w:color="auto"/>
            </w:tcBorders>
            <w:shd w:val="clear" w:color="auto" w:fill="auto"/>
            <w:noWrap/>
            <w:vAlign w:val="center"/>
          </w:tcPr>
          <w:p w14:paraId="45995F15" w14:textId="77777777" w:rsidR="00327D4C" w:rsidRPr="00E6544E" w:rsidRDefault="00327D4C" w:rsidP="00327D4C">
            <w:pPr>
              <w:jc w:val="center"/>
            </w:pPr>
            <w:r w:rsidRPr="00E6544E">
              <w:t>169,0</w:t>
            </w:r>
          </w:p>
        </w:tc>
        <w:tc>
          <w:tcPr>
            <w:tcW w:w="652" w:type="pct"/>
            <w:tcBorders>
              <w:top w:val="nil"/>
              <w:left w:val="nil"/>
              <w:bottom w:val="single" w:sz="4" w:space="0" w:color="auto"/>
              <w:right w:val="single" w:sz="4" w:space="0" w:color="auto"/>
            </w:tcBorders>
            <w:shd w:val="clear" w:color="auto" w:fill="auto"/>
            <w:noWrap/>
            <w:vAlign w:val="center"/>
          </w:tcPr>
          <w:p w14:paraId="27E18697" w14:textId="77777777" w:rsidR="00327D4C" w:rsidRPr="00E6544E" w:rsidRDefault="00327D4C" w:rsidP="00327D4C">
            <w:pPr>
              <w:jc w:val="center"/>
            </w:pPr>
            <w:r w:rsidRPr="00E6544E">
              <w:t>97,4</w:t>
            </w:r>
          </w:p>
        </w:tc>
        <w:tc>
          <w:tcPr>
            <w:tcW w:w="652" w:type="pct"/>
            <w:tcBorders>
              <w:top w:val="nil"/>
              <w:left w:val="nil"/>
              <w:bottom w:val="single" w:sz="4" w:space="0" w:color="auto"/>
              <w:right w:val="single" w:sz="4" w:space="0" w:color="auto"/>
            </w:tcBorders>
            <w:shd w:val="clear" w:color="auto" w:fill="auto"/>
            <w:noWrap/>
            <w:vAlign w:val="center"/>
          </w:tcPr>
          <w:p w14:paraId="11F52028" w14:textId="77777777" w:rsidR="00327D4C" w:rsidRPr="00E6544E" w:rsidRDefault="00327D4C" w:rsidP="00327D4C">
            <w:pPr>
              <w:jc w:val="center"/>
              <w:rPr>
                <w:i/>
                <w:iCs/>
              </w:rPr>
            </w:pPr>
            <w:r w:rsidRPr="00E6544E">
              <w:rPr>
                <w:i/>
                <w:iCs/>
              </w:rPr>
              <w:t>57,6</w:t>
            </w:r>
          </w:p>
        </w:tc>
      </w:tr>
      <w:tr w:rsidR="00327D4C" w:rsidRPr="00E6544E" w14:paraId="4B111005" w14:textId="77777777" w:rsidTr="00327D4C">
        <w:trPr>
          <w:trHeight w:val="20"/>
        </w:trPr>
        <w:tc>
          <w:tcPr>
            <w:tcW w:w="3044" w:type="pct"/>
            <w:tcBorders>
              <w:top w:val="nil"/>
              <w:left w:val="single" w:sz="4" w:space="0" w:color="auto"/>
              <w:bottom w:val="single" w:sz="4" w:space="0" w:color="auto"/>
              <w:right w:val="single" w:sz="4" w:space="0" w:color="auto"/>
            </w:tcBorders>
            <w:shd w:val="clear" w:color="auto" w:fill="auto"/>
            <w:vAlign w:val="center"/>
            <w:hideMark/>
          </w:tcPr>
          <w:p w14:paraId="29CFC319" w14:textId="77777777" w:rsidR="00327D4C" w:rsidRPr="00E6544E" w:rsidRDefault="00327D4C" w:rsidP="00327D4C">
            <w:r w:rsidRPr="00E6544E">
              <w:t>2. Платежи от государственных и муниципальных унитарных предприятий</w:t>
            </w:r>
            <w:r>
              <w:t xml:space="preserve"> </w:t>
            </w:r>
            <w:r w:rsidRPr="00FA3271">
              <w:rPr>
                <w:i/>
                <w:color w:val="1F497D"/>
                <w:sz w:val="22"/>
                <w:szCs w:val="22"/>
              </w:rPr>
              <w:t>(доходы от перечисления части прибыли, остающейся после уплаты налогов и иных обязательных платежей)</w:t>
            </w:r>
          </w:p>
        </w:tc>
        <w:tc>
          <w:tcPr>
            <w:tcW w:w="652" w:type="pct"/>
            <w:tcBorders>
              <w:top w:val="nil"/>
              <w:left w:val="nil"/>
              <w:bottom w:val="single" w:sz="4" w:space="0" w:color="auto"/>
              <w:right w:val="single" w:sz="4" w:space="0" w:color="auto"/>
            </w:tcBorders>
            <w:shd w:val="clear" w:color="auto" w:fill="auto"/>
            <w:noWrap/>
            <w:vAlign w:val="center"/>
            <w:hideMark/>
          </w:tcPr>
          <w:p w14:paraId="227C5FF7" w14:textId="77777777" w:rsidR="00327D4C" w:rsidRPr="00E6544E" w:rsidRDefault="00327D4C" w:rsidP="00327D4C">
            <w:pPr>
              <w:jc w:val="center"/>
            </w:pPr>
            <w:r w:rsidRPr="00E6544E">
              <w:t>4,9</w:t>
            </w:r>
          </w:p>
        </w:tc>
        <w:tc>
          <w:tcPr>
            <w:tcW w:w="652" w:type="pct"/>
            <w:tcBorders>
              <w:top w:val="nil"/>
              <w:left w:val="nil"/>
              <w:bottom w:val="single" w:sz="4" w:space="0" w:color="auto"/>
              <w:right w:val="single" w:sz="4" w:space="0" w:color="auto"/>
            </w:tcBorders>
            <w:shd w:val="clear" w:color="auto" w:fill="auto"/>
            <w:noWrap/>
            <w:vAlign w:val="center"/>
            <w:hideMark/>
          </w:tcPr>
          <w:p w14:paraId="187A3DF5" w14:textId="77777777" w:rsidR="00327D4C" w:rsidRPr="00E6544E" w:rsidRDefault="00327D4C" w:rsidP="00327D4C">
            <w:pPr>
              <w:jc w:val="center"/>
            </w:pPr>
            <w:r w:rsidRPr="00E6544E">
              <w:t>0,1</w:t>
            </w:r>
          </w:p>
        </w:tc>
        <w:tc>
          <w:tcPr>
            <w:tcW w:w="652" w:type="pct"/>
            <w:tcBorders>
              <w:top w:val="nil"/>
              <w:left w:val="nil"/>
              <w:bottom w:val="single" w:sz="4" w:space="0" w:color="auto"/>
              <w:right w:val="single" w:sz="4" w:space="0" w:color="auto"/>
            </w:tcBorders>
            <w:shd w:val="clear" w:color="auto" w:fill="auto"/>
            <w:noWrap/>
            <w:vAlign w:val="center"/>
            <w:hideMark/>
          </w:tcPr>
          <w:p w14:paraId="24A78E76" w14:textId="77777777" w:rsidR="00327D4C" w:rsidRPr="00E6544E" w:rsidRDefault="00327D4C" w:rsidP="00327D4C">
            <w:pPr>
              <w:jc w:val="center"/>
              <w:rPr>
                <w:i/>
                <w:iCs/>
              </w:rPr>
            </w:pPr>
            <w:r w:rsidRPr="00E6544E">
              <w:rPr>
                <w:i/>
                <w:iCs/>
              </w:rPr>
              <w:t>2,0</w:t>
            </w:r>
          </w:p>
        </w:tc>
      </w:tr>
      <w:tr w:rsidR="00327D4C" w:rsidRPr="00E6544E" w14:paraId="547D14FC" w14:textId="77777777" w:rsidTr="00327D4C">
        <w:trPr>
          <w:trHeight w:val="20"/>
        </w:trPr>
        <w:tc>
          <w:tcPr>
            <w:tcW w:w="3044" w:type="pct"/>
            <w:tcBorders>
              <w:top w:val="nil"/>
              <w:left w:val="single" w:sz="4" w:space="0" w:color="auto"/>
              <w:bottom w:val="single" w:sz="4" w:space="0" w:color="auto"/>
              <w:right w:val="single" w:sz="4" w:space="0" w:color="auto"/>
            </w:tcBorders>
            <w:shd w:val="clear" w:color="auto" w:fill="auto"/>
            <w:vAlign w:val="center"/>
            <w:hideMark/>
          </w:tcPr>
          <w:p w14:paraId="68A070C5" w14:textId="77777777" w:rsidR="00327D4C" w:rsidRPr="00E6544E" w:rsidRDefault="00327D4C" w:rsidP="00327D4C">
            <w:r w:rsidRPr="00E6544E">
              <w:t>3.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2" w:type="pct"/>
            <w:tcBorders>
              <w:top w:val="nil"/>
              <w:left w:val="nil"/>
              <w:bottom w:val="single" w:sz="4" w:space="0" w:color="auto"/>
              <w:right w:val="single" w:sz="4" w:space="0" w:color="auto"/>
            </w:tcBorders>
            <w:shd w:val="clear" w:color="auto" w:fill="auto"/>
            <w:noWrap/>
            <w:vAlign w:val="center"/>
            <w:hideMark/>
          </w:tcPr>
          <w:p w14:paraId="6E13376A" w14:textId="77777777" w:rsidR="00327D4C" w:rsidRPr="00E6544E" w:rsidRDefault="00327D4C" w:rsidP="00327D4C">
            <w:pPr>
              <w:jc w:val="center"/>
            </w:pPr>
            <w:r w:rsidRPr="00E6544E">
              <w:t>31,3</w:t>
            </w:r>
          </w:p>
        </w:tc>
        <w:tc>
          <w:tcPr>
            <w:tcW w:w="652" w:type="pct"/>
            <w:tcBorders>
              <w:top w:val="nil"/>
              <w:left w:val="nil"/>
              <w:bottom w:val="single" w:sz="4" w:space="0" w:color="auto"/>
              <w:right w:val="single" w:sz="4" w:space="0" w:color="auto"/>
            </w:tcBorders>
            <w:shd w:val="clear" w:color="auto" w:fill="auto"/>
            <w:noWrap/>
            <w:vAlign w:val="center"/>
            <w:hideMark/>
          </w:tcPr>
          <w:p w14:paraId="7241D564" w14:textId="77777777" w:rsidR="00327D4C" w:rsidRPr="00E6544E" w:rsidRDefault="00327D4C" w:rsidP="00327D4C">
            <w:pPr>
              <w:jc w:val="center"/>
            </w:pPr>
            <w:r w:rsidRPr="00E6544E">
              <w:t>45,4</w:t>
            </w:r>
          </w:p>
        </w:tc>
        <w:tc>
          <w:tcPr>
            <w:tcW w:w="652" w:type="pct"/>
            <w:tcBorders>
              <w:top w:val="nil"/>
              <w:left w:val="nil"/>
              <w:bottom w:val="single" w:sz="4" w:space="0" w:color="auto"/>
              <w:right w:val="single" w:sz="4" w:space="0" w:color="auto"/>
            </w:tcBorders>
            <w:shd w:val="clear" w:color="auto" w:fill="auto"/>
            <w:noWrap/>
            <w:vAlign w:val="center"/>
            <w:hideMark/>
          </w:tcPr>
          <w:p w14:paraId="62A44F24" w14:textId="77777777" w:rsidR="00327D4C" w:rsidRPr="00E6544E" w:rsidRDefault="00327D4C" w:rsidP="00327D4C">
            <w:pPr>
              <w:jc w:val="center"/>
              <w:rPr>
                <w:i/>
                <w:iCs/>
              </w:rPr>
            </w:pPr>
            <w:r w:rsidRPr="00E6544E">
              <w:rPr>
                <w:i/>
                <w:iCs/>
              </w:rPr>
              <w:t>145,0</w:t>
            </w:r>
          </w:p>
        </w:tc>
      </w:tr>
      <w:tr w:rsidR="00327D4C" w:rsidRPr="00E6544E" w14:paraId="4A5CCFC7" w14:textId="77777777" w:rsidTr="00327D4C">
        <w:trPr>
          <w:trHeight w:val="20"/>
        </w:trPr>
        <w:tc>
          <w:tcPr>
            <w:tcW w:w="3044" w:type="pct"/>
            <w:tcBorders>
              <w:top w:val="nil"/>
              <w:left w:val="single" w:sz="4" w:space="0" w:color="auto"/>
              <w:bottom w:val="single" w:sz="4" w:space="0" w:color="auto"/>
              <w:right w:val="single" w:sz="4" w:space="0" w:color="auto"/>
            </w:tcBorders>
            <w:shd w:val="clear" w:color="auto" w:fill="auto"/>
            <w:noWrap/>
            <w:vAlign w:val="center"/>
            <w:hideMark/>
          </w:tcPr>
          <w:p w14:paraId="5D9AD984" w14:textId="77777777" w:rsidR="00327D4C" w:rsidRPr="00E6544E" w:rsidRDefault="00327D4C" w:rsidP="00327D4C">
            <w:r w:rsidRPr="00E6544E">
              <w:t>4. Доходы от продажи материальных и нематериальных активов</w:t>
            </w:r>
          </w:p>
        </w:tc>
        <w:tc>
          <w:tcPr>
            <w:tcW w:w="652" w:type="pct"/>
            <w:tcBorders>
              <w:top w:val="nil"/>
              <w:left w:val="nil"/>
              <w:bottom w:val="single" w:sz="4" w:space="0" w:color="auto"/>
              <w:right w:val="single" w:sz="4" w:space="0" w:color="auto"/>
            </w:tcBorders>
            <w:shd w:val="clear" w:color="auto" w:fill="auto"/>
            <w:noWrap/>
            <w:vAlign w:val="center"/>
            <w:hideMark/>
          </w:tcPr>
          <w:p w14:paraId="18979238" w14:textId="77777777" w:rsidR="00327D4C" w:rsidRPr="00E6544E" w:rsidRDefault="00327D4C" w:rsidP="00327D4C">
            <w:pPr>
              <w:jc w:val="center"/>
            </w:pPr>
            <w:r w:rsidRPr="00E6544E">
              <w:t>155,0</w:t>
            </w:r>
          </w:p>
        </w:tc>
        <w:tc>
          <w:tcPr>
            <w:tcW w:w="652" w:type="pct"/>
            <w:tcBorders>
              <w:top w:val="nil"/>
              <w:left w:val="nil"/>
              <w:bottom w:val="single" w:sz="4" w:space="0" w:color="auto"/>
              <w:right w:val="single" w:sz="4" w:space="0" w:color="auto"/>
            </w:tcBorders>
            <w:shd w:val="clear" w:color="auto" w:fill="auto"/>
            <w:noWrap/>
            <w:vAlign w:val="center"/>
          </w:tcPr>
          <w:p w14:paraId="09D12C17" w14:textId="77777777" w:rsidR="00327D4C" w:rsidRPr="00E6544E" w:rsidRDefault="00327D4C" w:rsidP="00327D4C">
            <w:pPr>
              <w:jc w:val="center"/>
            </w:pPr>
            <w:r w:rsidRPr="00E6544E">
              <w:t>111,7</w:t>
            </w:r>
          </w:p>
        </w:tc>
        <w:tc>
          <w:tcPr>
            <w:tcW w:w="652" w:type="pct"/>
            <w:tcBorders>
              <w:top w:val="nil"/>
              <w:left w:val="nil"/>
              <w:bottom w:val="single" w:sz="4" w:space="0" w:color="auto"/>
              <w:right w:val="single" w:sz="4" w:space="0" w:color="auto"/>
            </w:tcBorders>
            <w:shd w:val="clear" w:color="auto" w:fill="auto"/>
            <w:noWrap/>
            <w:vAlign w:val="center"/>
            <w:hideMark/>
          </w:tcPr>
          <w:p w14:paraId="3895153E" w14:textId="77777777" w:rsidR="00327D4C" w:rsidRPr="00E6544E" w:rsidRDefault="00327D4C" w:rsidP="00327D4C">
            <w:pPr>
              <w:jc w:val="center"/>
              <w:rPr>
                <w:i/>
                <w:iCs/>
              </w:rPr>
            </w:pPr>
            <w:r w:rsidRPr="00E6544E">
              <w:rPr>
                <w:i/>
                <w:iCs/>
              </w:rPr>
              <w:t>72,1</w:t>
            </w:r>
          </w:p>
        </w:tc>
      </w:tr>
      <w:tr w:rsidR="00327D4C" w:rsidRPr="00E6544E" w14:paraId="67EB4C18" w14:textId="77777777" w:rsidTr="00327D4C">
        <w:trPr>
          <w:trHeight w:val="20"/>
        </w:trPr>
        <w:tc>
          <w:tcPr>
            <w:tcW w:w="3044" w:type="pct"/>
            <w:tcBorders>
              <w:top w:val="nil"/>
              <w:left w:val="single" w:sz="4" w:space="0" w:color="auto"/>
              <w:bottom w:val="single" w:sz="4" w:space="0" w:color="auto"/>
              <w:right w:val="single" w:sz="4" w:space="0" w:color="auto"/>
            </w:tcBorders>
            <w:shd w:val="clear" w:color="auto" w:fill="auto"/>
            <w:vAlign w:val="center"/>
            <w:hideMark/>
          </w:tcPr>
          <w:p w14:paraId="659BE07B" w14:textId="77777777" w:rsidR="00327D4C" w:rsidRPr="00E6544E" w:rsidRDefault="00327D4C" w:rsidP="00327D4C">
            <w:pPr>
              <w:rPr>
                <w:i/>
                <w:iCs/>
              </w:rPr>
            </w:pPr>
            <w:r w:rsidRPr="00E6544E">
              <w:rPr>
                <w:i/>
                <w:iCs/>
              </w:rPr>
              <w:t xml:space="preserve">-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652" w:type="pct"/>
            <w:tcBorders>
              <w:top w:val="nil"/>
              <w:left w:val="nil"/>
              <w:bottom w:val="single" w:sz="4" w:space="0" w:color="auto"/>
              <w:right w:val="single" w:sz="4" w:space="0" w:color="auto"/>
            </w:tcBorders>
            <w:shd w:val="clear" w:color="auto" w:fill="auto"/>
            <w:noWrap/>
            <w:vAlign w:val="center"/>
            <w:hideMark/>
          </w:tcPr>
          <w:p w14:paraId="27FFAAB3" w14:textId="77777777" w:rsidR="00327D4C" w:rsidRPr="00E6544E" w:rsidRDefault="00327D4C" w:rsidP="00327D4C">
            <w:pPr>
              <w:jc w:val="center"/>
            </w:pPr>
            <w:r w:rsidRPr="00E6544E">
              <w:t>154,5</w:t>
            </w:r>
          </w:p>
        </w:tc>
        <w:tc>
          <w:tcPr>
            <w:tcW w:w="652" w:type="pct"/>
            <w:tcBorders>
              <w:top w:val="nil"/>
              <w:left w:val="nil"/>
              <w:bottom w:val="single" w:sz="4" w:space="0" w:color="auto"/>
              <w:right w:val="single" w:sz="4" w:space="0" w:color="auto"/>
            </w:tcBorders>
            <w:shd w:val="clear" w:color="auto" w:fill="auto"/>
            <w:noWrap/>
            <w:vAlign w:val="center"/>
          </w:tcPr>
          <w:p w14:paraId="16444A9B" w14:textId="77777777" w:rsidR="00327D4C" w:rsidRPr="00E6544E" w:rsidRDefault="00327D4C" w:rsidP="00327D4C">
            <w:pPr>
              <w:jc w:val="center"/>
            </w:pPr>
            <w:r w:rsidRPr="00E6544E">
              <w:t>109,8</w:t>
            </w:r>
          </w:p>
        </w:tc>
        <w:tc>
          <w:tcPr>
            <w:tcW w:w="652" w:type="pct"/>
            <w:tcBorders>
              <w:top w:val="nil"/>
              <w:left w:val="nil"/>
              <w:bottom w:val="single" w:sz="4" w:space="0" w:color="auto"/>
              <w:right w:val="single" w:sz="4" w:space="0" w:color="auto"/>
            </w:tcBorders>
            <w:shd w:val="clear" w:color="auto" w:fill="auto"/>
            <w:noWrap/>
            <w:vAlign w:val="center"/>
            <w:hideMark/>
          </w:tcPr>
          <w:p w14:paraId="54EECAEA" w14:textId="77777777" w:rsidR="00327D4C" w:rsidRPr="00E6544E" w:rsidRDefault="00327D4C" w:rsidP="00327D4C">
            <w:pPr>
              <w:jc w:val="center"/>
              <w:rPr>
                <w:i/>
                <w:iCs/>
              </w:rPr>
            </w:pPr>
            <w:r w:rsidRPr="00E6544E">
              <w:rPr>
                <w:i/>
                <w:iCs/>
              </w:rPr>
              <w:t>71,1</w:t>
            </w:r>
          </w:p>
        </w:tc>
      </w:tr>
      <w:tr w:rsidR="00327D4C" w:rsidRPr="00E6544E" w14:paraId="5F20D8D5" w14:textId="77777777" w:rsidTr="00327D4C">
        <w:trPr>
          <w:trHeight w:val="20"/>
        </w:trPr>
        <w:tc>
          <w:tcPr>
            <w:tcW w:w="3044" w:type="pct"/>
            <w:tcBorders>
              <w:top w:val="nil"/>
              <w:left w:val="single" w:sz="4" w:space="0" w:color="auto"/>
              <w:bottom w:val="single" w:sz="4" w:space="0" w:color="auto"/>
              <w:right w:val="single" w:sz="4" w:space="0" w:color="auto"/>
            </w:tcBorders>
            <w:shd w:val="clear" w:color="auto" w:fill="auto"/>
            <w:vAlign w:val="center"/>
            <w:hideMark/>
          </w:tcPr>
          <w:p w14:paraId="48D333CC" w14:textId="77777777" w:rsidR="00327D4C" w:rsidRPr="00E6544E" w:rsidRDefault="00327D4C" w:rsidP="00327D4C">
            <w:pPr>
              <w:rPr>
                <w:i/>
                <w:iCs/>
              </w:rPr>
            </w:pPr>
            <w:r w:rsidRPr="00E6544E">
              <w:rPr>
                <w:i/>
                <w:iCs/>
              </w:rPr>
              <w:t>-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652" w:type="pct"/>
            <w:tcBorders>
              <w:top w:val="nil"/>
              <w:left w:val="nil"/>
              <w:bottom w:val="single" w:sz="4" w:space="0" w:color="auto"/>
              <w:right w:val="single" w:sz="4" w:space="0" w:color="auto"/>
            </w:tcBorders>
            <w:shd w:val="clear" w:color="auto" w:fill="auto"/>
            <w:noWrap/>
            <w:vAlign w:val="center"/>
            <w:hideMark/>
          </w:tcPr>
          <w:p w14:paraId="6976F558" w14:textId="77777777" w:rsidR="00327D4C" w:rsidRPr="00E6544E" w:rsidRDefault="00327D4C" w:rsidP="00327D4C">
            <w:pPr>
              <w:jc w:val="center"/>
            </w:pPr>
            <w:r w:rsidRPr="00E6544E">
              <w:t>0,5</w:t>
            </w:r>
          </w:p>
        </w:tc>
        <w:tc>
          <w:tcPr>
            <w:tcW w:w="652" w:type="pct"/>
            <w:tcBorders>
              <w:top w:val="nil"/>
              <w:left w:val="nil"/>
              <w:bottom w:val="single" w:sz="4" w:space="0" w:color="auto"/>
              <w:right w:val="single" w:sz="4" w:space="0" w:color="auto"/>
            </w:tcBorders>
            <w:shd w:val="clear" w:color="auto" w:fill="auto"/>
            <w:noWrap/>
            <w:vAlign w:val="center"/>
          </w:tcPr>
          <w:p w14:paraId="13AF21D0" w14:textId="77777777" w:rsidR="00327D4C" w:rsidRPr="00E6544E" w:rsidRDefault="00327D4C" w:rsidP="00327D4C">
            <w:pPr>
              <w:jc w:val="center"/>
            </w:pPr>
            <w:r w:rsidRPr="00E6544E">
              <w:t>1,9</w:t>
            </w:r>
          </w:p>
        </w:tc>
        <w:tc>
          <w:tcPr>
            <w:tcW w:w="652" w:type="pct"/>
            <w:tcBorders>
              <w:top w:val="nil"/>
              <w:left w:val="nil"/>
              <w:bottom w:val="single" w:sz="4" w:space="0" w:color="auto"/>
              <w:right w:val="single" w:sz="4" w:space="0" w:color="auto"/>
            </w:tcBorders>
            <w:shd w:val="clear" w:color="auto" w:fill="auto"/>
            <w:noWrap/>
            <w:vAlign w:val="center"/>
            <w:hideMark/>
          </w:tcPr>
          <w:p w14:paraId="40B0F12B" w14:textId="77777777" w:rsidR="00327D4C" w:rsidRPr="00E6544E" w:rsidRDefault="00327D4C" w:rsidP="00327D4C">
            <w:pPr>
              <w:jc w:val="center"/>
              <w:rPr>
                <w:i/>
                <w:iCs/>
              </w:rPr>
            </w:pPr>
            <w:r w:rsidRPr="00E6544E">
              <w:rPr>
                <w:i/>
                <w:iCs/>
              </w:rPr>
              <w:t>380,0</w:t>
            </w:r>
          </w:p>
        </w:tc>
      </w:tr>
      <w:tr w:rsidR="00327D4C" w:rsidRPr="00E6544E" w14:paraId="0DEE50C8" w14:textId="77777777" w:rsidTr="00327D4C">
        <w:trPr>
          <w:trHeight w:val="20"/>
        </w:trPr>
        <w:tc>
          <w:tcPr>
            <w:tcW w:w="3044" w:type="pct"/>
            <w:tcBorders>
              <w:top w:val="nil"/>
              <w:left w:val="single" w:sz="4" w:space="0" w:color="auto"/>
              <w:bottom w:val="single" w:sz="4" w:space="0" w:color="auto"/>
              <w:right w:val="single" w:sz="4" w:space="0" w:color="auto"/>
            </w:tcBorders>
            <w:shd w:val="clear" w:color="auto" w:fill="auto"/>
            <w:noWrap/>
            <w:vAlign w:val="center"/>
            <w:hideMark/>
          </w:tcPr>
          <w:p w14:paraId="0A2B57E5" w14:textId="77777777" w:rsidR="00327D4C" w:rsidRPr="00E6544E" w:rsidRDefault="00327D4C" w:rsidP="00327D4C">
            <w:r w:rsidRPr="00E6544E">
              <w:t>Итого:</w:t>
            </w:r>
          </w:p>
        </w:tc>
        <w:tc>
          <w:tcPr>
            <w:tcW w:w="652" w:type="pct"/>
            <w:tcBorders>
              <w:top w:val="nil"/>
              <w:left w:val="nil"/>
              <w:bottom w:val="single" w:sz="4" w:space="0" w:color="auto"/>
              <w:right w:val="single" w:sz="4" w:space="0" w:color="auto"/>
            </w:tcBorders>
            <w:shd w:val="clear" w:color="auto" w:fill="auto"/>
            <w:noWrap/>
            <w:vAlign w:val="center"/>
            <w:hideMark/>
          </w:tcPr>
          <w:p w14:paraId="3BD7B0FA" w14:textId="77777777" w:rsidR="00327D4C" w:rsidRPr="00E6544E" w:rsidRDefault="00327D4C" w:rsidP="00327D4C">
            <w:pPr>
              <w:jc w:val="center"/>
            </w:pPr>
            <w:r w:rsidRPr="00E6544E">
              <w:t>554,3</w:t>
            </w:r>
          </w:p>
        </w:tc>
        <w:tc>
          <w:tcPr>
            <w:tcW w:w="652" w:type="pct"/>
            <w:tcBorders>
              <w:top w:val="nil"/>
              <w:left w:val="nil"/>
              <w:bottom w:val="single" w:sz="4" w:space="0" w:color="auto"/>
              <w:right w:val="single" w:sz="4" w:space="0" w:color="auto"/>
            </w:tcBorders>
            <w:shd w:val="clear" w:color="auto" w:fill="auto"/>
            <w:noWrap/>
            <w:vAlign w:val="center"/>
            <w:hideMark/>
          </w:tcPr>
          <w:p w14:paraId="5CAD36EB" w14:textId="77777777" w:rsidR="00327D4C" w:rsidRPr="00E6544E" w:rsidRDefault="00327D4C" w:rsidP="00327D4C">
            <w:pPr>
              <w:jc w:val="center"/>
            </w:pPr>
            <w:r w:rsidRPr="00E6544E">
              <w:t>492,3</w:t>
            </w:r>
          </w:p>
        </w:tc>
        <w:tc>
          <w:tcPr>
            <w:tcW w:w="652" w:type="pct"/>
            <w:tcBorders>
              <w:top w:val="nil"/>
              <w:left w:val="nil"/>
              <w:bottom w:val="single" w:sz="4" w:space="0" w:color="auto"/>
              <w:right w:val="single" w:sz="4" w:space="0" w:color="auto"/>
            </w:tcBorders>
            <w:shd w:val="clear" w:color="auto" w:fill="auto"/>
            <w:noWrap/>
            <w:vAlign w:val="center"/>
            <w:hideMark/>
          </w:tcPr>
          <w:p w14:paraId="7C20B5E0" w14:textId="77777777" w:rsidR="00327D4C" w:rsidRPr="00E6544E" w:rsidRDefault="00327D4C" w:rsidP="00327D4C">
            <w:pPr>
              <w:jc w:val="center"/>
              <w:rPr>
                <w:i/>
                <w:iCs/>
              </w:rPr>
            </w:pPr>
            <w:r w:rsidRPr="00E6544E">
              <w:rPr>
                <w:i/>
                <w:iCs/>
              </w:rPr>
              <w:t>88,8</w:t>
            </w:r>
          </w:p>
        </w:tc>
      </w:tr>
    </w:tbl>
    <w:p w14:paraId="0A9DCC9F" w14:textId="77777777" w:rsidR="00327D4C" w:rsidRPr="00E6544E" w:rsidRDefault="00327D4C" w:rsidP="00327D4C">
      <w:pPr>
        <w:pStyle w:val="22"/>
        <w:tabs>
          <w:tab w:val="num" w:pos="1485"/>
        </w:tabs>
        <w:ind w:firstLine="540"/>
        <w:jc w:val="right"/>
        <w:rPr>
          <w:bCs w:val="0"/>
          <w:szCs w:val="26"/>
        </w:rPr>
      </w:pPr>
    </w:p>
    <w:p w14:paraId="62BF9992" w14:textId="77777777" w:rsidR="00327D4C" w:rsidRPr="00E6544E" w:rsidRDefault="00327D4C" w:rsidP="003630BA">
      <w:pPr>
        <w:pStyle w:val="afff2"/>
        <w:widowControl w:val="0"/>
        <w:numPr>
          <w:ilvl w:val="0"/>
          <w:numId w:val="36"/>
        </w:numPr>
        <w:tabs>
          <w:tab w:val="left" w:pos="993"/>
        </w:tabs>
        <w:suppressAutoHyphens/>
        <w:snapToGrid w:val="0"/>
        <w:ind w:left="0" w:firstLine="709"/>
        <w:jc w:val="both"/>
        <w:rPr>
          <w:sz w:val="26"/>
          <w:szCs w:val="26"/>
        </w:rPr>
      </w:pPr>
      <w:r w:rsidRPr="00E6544E">
        <w:rPr>
          <w:sz w:val="26"/>
          <w:szCs w:val="26"/>
        </w:rPr>
        <w:t xml:space="preserve">Доходы, получаемые в виде арендной платы за земли за 6 месяцев текущего года составили 237,7 млн. рублей или 122,5% к уровню прошлого года, что объясняется </w:t>
      </w:r>
      <w:r>
        <w:rPr>
          <w:sz w:val="26"/>
          <w:szCs w:val="26"/>
        </w:rPr>
        <w:t xml:space="preserve">корректировкой расчетов арендной платы по отдельным группам арендаторов, а также </w:t>
      </w:r>
      <w:r w:rsidRPr="00E6544E">
        <w:rPr>
          <w:sz w:val="26"/>
          <w:szCs w:val="26"/>
        </w:rPr>
        <w:t>заключением новых дог</w:t>
      </w:r>
      <w:r>
        <w:rPr>
          <w:sz w:val="26"/>
          <w:szCs w:val="26"/>
        </w:rPr>
        <w:t>оворов аренды, в том числе ПАО «ГМК «Норильский никель»</w:t>
      </w:r>
      <w:r w:rsidRPr="00E6544E">
        <w:rPr>
          <w:sz w:val="26"/>
          <w:szCs w:val="26"/>
        </w:rPr>
        <w:t xml:space="preserve"> на земельный участок для капитального строительства </w:t>
      </w:r>
      <w:r>
        <w:rPr>
          <w:sz w:val="26"/>
          <w:szCs w:val="26"/>
        </w:rPr>
        <w:t>объекта «автодорога»</w:t>
      </w:r>
      <w:r w:rsidRPr="00E6544E">
        <w:rPr>
          <w:sz w:val="26"/>
          <w:szCs w:val="26"/>
        </w:rPr>
        <w:t>.</w:t>
      </w:r>
    </w:p>
    <w:p w14:paraId="6B735D83" w14:textId="77777777" w:rsidR="00327D4C" w:rsidRPr="00E6544E" w:rsidRDefault="00327D4C" w:rsidP="003630BA">
      <w:pPr>
        <w:pStyle w:val="a8"/>
        <w:numPr>
          <w:ilvl w:val="0"/>
          <w:numId w:val="36"/>
        </w:numPr>
        <w:tabs>
          <w:tab w:val="left" w:pos="684"/>
          <w:tab w:val="left" w:pos="993"/>
        </w:tabs>
        <w:suppressAutoHyphens/>
        <w:ind w:left="0" w:firstLine="709"/>
        <w:rPr>
          <w:sz w:val="26"/>
          <w:szCs w:val="26"/>
        </w:rPr>
      </w:pPr>
      <w:r w:rsidRPr="00E6544E">
        <w:rPr>
          <w:bCs/>
          <w:iCs/>
          <w:sz w:val="26"/>
          <w:szCs w:val="26"/>
        </w:rPr>
        <w:t xml:space="preserve">Доходы от сдачи в аренду имущества составили 97,4 млн. руб. </w:t>
      </w:r>
      <w:r w:rsidRPr="00E6544E">
        <w:rPr>
          <w:sz w:val="26"/>
          <w:szCs w:val="26"/>
        </w:rPr>
        <w:t>Снижение на 42,4% относительно поступлений за 1 полугодие 2014 года обусловлено:</w:t>
      </w:r>
    </w:p>
    <w:p w14:paraId="43D764DF" w14:textId="77777777" w:rsidR="00327D4C" w:rsidRPr="00277C25" w:rsidRDefault="00327D4C" w:rsidP="003630BA">
      <w:pPr>
        <w:pStyle w:val="a8"/>
        <w:numPr>
          <w:ilvl w:val="0"/>
          <w:numId w:val="35"/>
        </w:numPr>
        <w:tabs>
          <w:tab w:val="left" w:pos="684"/>
          <w:tab w:val="left" w:pos="993"/>
        </w:tabs>
        <w:suppressAutoHyphens/>
        <w:ind w:left="0" w:firstLine="709"/>
        <w:rPr>
          <w:sz w:val="26"/>
          <w:szCs w:val="26"/>
        </w:rPr>
      </w:pPr>
      <w:r w:rsidRPr="00277C25">
        <w:rPr>
          <w:rFonts w:eastAsia="Calibri"/>
          <w:sz w:val="26"/>
          <w:szCs w:val="26"/>
        </w:rPr>
        <w:lastRenderedPageBreak/>
        <w:t>расторжением договоров аренды недвижимого имущества муниципальной собственности в связи с отказом арендаторов от помещений</w:t>
      </w:r>
      <w:r w:rsidRPr="00277C25">
        <w:rPr>
          <w:sz w:val="26"/>
          <w:szCs w:val="26"/>
        </w:rPr>
        <w:t>;</w:t>
      </w:r>
    </w:p>
    <w:p w14:paraId="3945A9A3" w14:textId="77777777" w:rsidR="00327D4C" w:rsidRPr="00277C25" w:rsidRDefault="00327D4C" w:rsidP="003630BA">
      <w:pPr>
        <w:pStyle w:val="a8"/>
        <w:numPr>
          <w:ilvl w:val="0"/>
          <w:numId w:val="35"/>
        </w:numPr>
        <w:tabs>
          <w:tab w:val="left" w:pos="684"/>
          <w:tab w:val="left" w:pos="993"/>
        </w:tabs>
        <w:suppressAutoHyphens/>
        <w:ind w:left="0" w:firstLine="709"/>
        <w:rPr>
          <w:sz w:val="26"/>
          <w:szCs w:val="26"/>
        </w:rPr>
      </w:pPr>
      <w:r w:rsidRPr="00277C25">
        <w:rPr>
          <w:rFonts w:eastAsiaTheme="minorEastAsia"/>
          <w:sz w:val="26"/>
          <w:szCs w:val="26"/>
        </w:rPr>
        <w:t>неисполнением отдельными арендаторами условий договоров аренды недвижимого имущества муниципальной собственности в части оплаты арендных платежей</w:t>
      </w:r>
      <w:r>
        <w:rPr>
          <w:rFonts w:eastAsiaTheme="minorEastAsia"/>
          <w:sz w:val="26"/>
          <w:szCs w:val="26"/>
        </w:rPr>
        <w:t>;</w:t>
      </w:r>
    </w:p>
    <w:p w14:paraId="408997E6" w14:textId="77777777" w:rsidR="00327D4C" w:rsidRPr="00277C25" w:rsidRDefault="00327D4C" w:rsidP="003630BA">
      <w:pPr>
        <w:pStyle w:val="a8"/>
        <w:numPr>
          <w:ilvl w:val="0"/>
          <w:numId w:val="35"/>
        </w:numPr>
        <w:tabs>
          <w:tab w:val="left" w:pos="684"/>
          <w:tab w:val="left" w:pos="993"/>
        </w:tabs>
        <w:suppressAutoHyphens/>
        <w:ind w:left="0" w:firstLine="709"/>
        <w:rPr>
          <w:sz w:val="26"/>
          <w:szCs w:val="26"/>
        </w:rPr>
      </w:pPr>
      <w:r w:rsidRPr="00277C25">
        <w:rPr>
          <w:sz w:val="26"/>
          <w:szCs w:val="26"/>
        </w:rPr>
        <w:t>реализацией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арендуемого субъектами малого или среднего предпринимательства, и о внесении изменений в отдельные законодательные акты Российской Федерации»;</w:t>
      </w:r>
    </w:p>
    <w:p w14:paraId="7995298B" w14:textId="77777777" w:rsidR="00327D4C" w:rsidRDefault="00327D4C" w:rsidP="003630BA">
      <w:pPr>
        <w:pStyle w:val="a8"/>
        <w:numPr>
          <w:ilvl w:val="0"/>
          <w:numId w:val="35"/>
        </w:numPr>
        <w:tabs>
          <w:tab w:val="left" w:pos="684"/>
          <w:tab w:val="left" w:pos="993"/>
        </w:tabs>
        <w:suppressAutoHyphens/>
        <w:ind w:left="0" w:firstLine="709"/>
        <w:rPr>
          <w:sz w:val="26"/>
          <w:szCs w:val="26"/>
        </w:rPr>
      </w:pPr>
      <w:r w:rsidRPr="00277C25">
        <w:rPr>
          <w:sz w:val="26"/>
          <w:szCs w:val="26"/>
        </w:rPr>
        <w:t>передачей с 01.01.2015 объектов инженерной инфраструктуры</w:t>
      </w:r>
      <w:r>
        <w:rPr>
          <w:sz w:val="26"/>
          <w:szCs w:val="26"/>
        </w:rPr>
        <w:t xml:space="preserve"> (в виде электрооборудования – трансформаторные подстанции и силовые кабельные линии, коллекторного хозяйства – трубопроводы тепловодоснабжения, канализации и водоотведения, а также все вводные коллекторы, находящиеся на территории Норильска), </w:t>
      </w:r>
      <w:r w:rsidRPr="00277C25">
        <w:rPr>
          <w:sz w:val="26"/>
          <w:szCs w:val="26"/>
        </w:rPr>
        <w:t xml:space="preserve"> в соответствии с Решением заседания рабочей группы по разработке эффективности системы эксплуатации муниципальных объектов коммунальной инфраструктуры муниципального образования город Норильск (протокол № 130-7 от 06.03.2014), в хозяйственное ведение МУП «Коммунальные объединенные системы» и погашением данным арендатором значительных сумм задолженности прошлых лет в 2014 году.</w:t>
      </w:r>
    </w:p>
    <w:p w14:paraId="6A67B546" w14:textId="59DFD192" w:rsidR="00327D4C" w:rsidRPr="00E6544E" w:rsidRDefault="00327D4C" w:rsidP="003630BA">
      <w:pPr>
        <w:pStyle w:val="afff2"/>
        <w:numPr>
          <w:ilvl w:val="0"/>
          <w:numId w:val="39"/>
        </w:numPr>
        <w:tabs>
          <w:tab w:val="left" w:pos="993"/>
        </w:tabs>
        <w:suppressAutoHyphens/>
        <w:ind w:left="0" w:firstLine="709"/>
        <w:jc w:val="both"/>
        <w:rPr>
          <w:sz w:val="26"/>
          <w:szCs w:val="26"/>
        </w:rPr>
      </w:pPr>
      <w:r>
        <w:rPr>
          <w:sz w:val="26"/>
          <w:szCs w:val="26"/>
        </w:rPr>
        <w:t>Д</w:t>
      </w:r>
      <w:r w:rsidRPr="001C2959">
        <w:rPr>
          <w:sz w:val="26"/>
          <w:szCs w:val="26"/>
        </w:rPr>
        <w:t>оходы от перечисления части прибыли, остающейся после уплаты налогов и иных обязательных платежей муни</w:t>
      </w:r>
      <w:r>
        <w:rPr>
          <w:sz w:val="26"/>
          <w:szCs w:val="26"/>
        </w:rPr>
        <w:t>ципальных унитарных предприятий уменьшились</w:t>
      </w:r>
      <w:r w:rsidRPr="007E4D3D">
        <w:rPr>
          <w:sz w:val="26"/>
          <w:szCs w:val="26"/>
        </w:rPr>
        <w:t xml:space="preserve"> с </w:t>
      </w:r>
      <w:r>
        <w:rPr>
          <w:sz w:val="26"/>
          <w:szCs w:val="26"/>
        </w:rPr>
        <w:t>4,9 млн. руб.</w:t>
      </w:r>
      <w:r w:rsidRPr="007E4D3D">
        <w:rPr>
          <w:sz w:val="26"/>
          <w:szCs w:val="26"/>
        </w:rPr>
        <w:t xml:space="preserve"> до </w:t>
      </w:r>
      <w:r>
        <w:rPr>
          <w:sz w:val="26"/>
          <w:szCs w:val="26"/>
        </w:rPr>
        <w:t xml:space="preserve">0,1 млн. </w:t>
      </w:r>
      <w:r w:rsidRPr="001C2959">
        <w:rPr>
          <w:sz w:val="26"/>
          <w:szCs w:val="26"/>
        </w:rPr>
        <w:t>руб. У</w:t>
      </w:r>
      <w:r>
        <w:rPr>
          <w:sz w:val="26"/>
          <w:szCs w:val="26"/>
        </w:rPr>
        <w:t>меньш</w:t>
      </w:r>
      <w:r w:rsidRPr="001C2959">
        <w:rPr>
          <w:sz w:val="26"/>
          <w:szCs w:val="26"/>
        </w:rPr>
        <w:t xml:space="preserve">ение обусловлено </w:t>
      </w:r>
      <w:r>
        <w:rPr>
          <w:sz w:val="26"/>
          <w:szCs w:val="26"/>
        </w:rPr>
        <w:t xml:space="preserve">утверждением графика </w:t>
      </w:r>
      <w:r w:rsidRPr="001C2959">
        <w:rPr>
          <w:sz w:val="26"/>
          <w:szCs w:val="26"/>
        </w:rPr>
        <w:t>перечислени</w:t>
      </w:r>
      <w:r>
        <w:rPr>
          <w:sz w:val="26"/>
          <w:szCs w:val="26"/>
        </w:rPr>
        <w:t>й</w:t>
      </w:r>
      <w:r w:rsidRPr="001C2959">
        <w:rPr>
          <w:sz w:val="26"/>
          <w:szCs w:val="26"/>
        </w:rPr>
        <w:t xml:space="preserve"> части прибыли МУП ТПО «ТоргСервис» в бюджет муниципального образования город Норильск</w:t>
      </w:r>
      <w:r>
        <w:rPr>
          <w:sz w:val="26"/>
          <w:szCs w:val="26"/>
        </w:rPr>
        <w:t xml:space="preserve">, основная часть поступлений запланирована на декабрь 2015 года (в 2014 году поступления были перечислены в июне месяце). </w:t>
      </w:r>
    </w:p>
    <w:p w14:paraId="27A24155" w14:textId="77777777" w:rsidR="00327D4C" w:rsidRDefault="00327D4C" w:rsidP="003630BA">
      <w:pPr>
        <w:pStyle w:val="a8"/>
        <w:numPr>
          <w:ilvl w:val="0"/>
          <w:numId w:val="40"/>
        </w:numPr>
        <w:tabs>
          <w:tab w:val="left" w:pos="993"/>
        </w:tabs>
        <w:suppressAutoHyphens/>
        <w:ind w:left="0" w:firstLine="709"/>
        <w:rPr>
          <w:sz w:val="26"/>
          <w:szCs w:val="26"/>
        </w:rPr>
      </w:pPr>
      <w:r w:rsidRPr="00835164">
        <w:rPr>
          <w:bCs/>
          <w:iCs/>
          <w:sz w:val="26"/>
        </w:rPr>
        <w:t xml:space="preserve">Сумма доходов от продажи материальных и нематериальных активов </w:t>
      </w:r>
      <w:r w:rsidRPr="00835164">
        <w:rPr>
          <w:sz w:val="26"/>
          <w:szCs w:val="26"/>
        </w:rPr>
        <w:t>в отчетном периоде 2015 года составила 111,7 млн. руб.</w:t>
      </w:r>
      <w:r>
        <w:rPr>
          <w:sz w:val="26"/>
          <w:szCs w:val="26"/>
        </w:rPr>
        <w:t xml:space="preserve">, </w:t>
      </w:r>
      <w:r w:rsidRPr="00835164">
        <w:rPr>
          <w:sz w:val="26"/>
          <w:szCs w:val="26"/>
        </w:rPr>
        <w:t>в том числе:</w:t>
      </w:r>
    </w:p>
    <w:p w14:paraId="16B119DF" w14:textId="77777777" w:rsidR="00327D4C" w:rsidRPr="00F866C9" w:rsidRDefault="00327D4C" w:rsidP="003630BA">
      <w:pPr>
        <w:pStyle w:val="a8"/>
        <w:numPr>
          <w:ilvl w:val="0"/>
          <w:numId w:val="41"/>
        </w:numPr>
        <w:tabs>
          <w:tab w:val="left" w:pos="993"/>
        </w:tabs>
        <w:suppressAutoHyphens/>
        <w:ind w:left="0" w:firstLine="709"/>
        <w:rPr>
          <w:sz w:val="26"/>
          <w:szCs w:val="26"/>
        </w:rPr>
      </w:pPr>
      <w:r w:rsidRPr="00F866C9">
        <w:rPr>
          <w:sz w:val="26"/>
          <w:szCs w:val="26"/>
        </w:rPr>
        <w:t xml:space="preserve">доходы от реализации имущества, находящегося в государственной и муниципальной собственности в сумме </w:t>
      </w:r>
      <w:r>
        <w:rPr>
          <w:sz w:val="26"/>
          <w:szCs w:val="26"/>
        </w:rPr>
        <w:t>109,8 млн</w:t>
      </w:r>
      <w:r w:rsidRPr="00F866C9">
        <w:rPr>
          <w:sz w:val="26"/>
          <w:szCs w:val="26"/>
        </w:rPr>
        <w:t>. руб.;</w:t>
      </w:r>
    </w:p>
    <w:p w14:paraId="233A3823" w14:textId="77777777" w:rsidR="00327D4C" w:rsidRPr="00F866C9" w:rsidRDefault="00327D4C" w:rsidP="003630BA">
      <w:pPr>
        <w:pStyle w:val="a8"/>
        <w:numPr>
          <w:ilvl w:val="0"/>
          <w:numId w:val="41"/>
        </w:numPr>
        <w:tabs>
          <w:tab w:val="left" w:pos="993"/>
        </w:tabs>
        <w:suppressAutoHyphens/>
        <w:ind w:left="0" w:firstLine="709"/>
        <w:rPr>
          <w:sz w:val="26"/>
          <w:szCs w:val="26"/>
        </w:rPr>
      </w:pPr>
      <w:r w:rsidRPr="00F866C9">
        <w:rPr>
          <w:sz w:val="26"/>
          <w:szCs w:val="26"/>
        </w:rPr>
        <w:t xml:space="preserve">доходы от продажи земельных участков, находящихся в государственной и муниципальной собственности в сумме </w:t>
      </w:r>
      <w:r>
        <w:rPr>
          <w:sz w:val="26"/>
          <w:szCs w:val="26"/>
        </w:rPr>
        <w:t>1,9 млн</w:t>
      </w:r>
      <w:r w:rsidRPr="00F866C9">
        <w:rPr>
          <w:sz w:val="26"/>
          <w:szCs w:val="26"/>
        </w:rPr>
        <w:t>. руб.</w:t>
      </w:r>
    </w:p>
    <w:p w14:paraId="0B884C11" w14:textId="77777777" w:rsidR="00327D4C" w:rsidRPr="00B32D78" w:rsidRDefault="00327D4C" w:rsidP="00327D4C">
      <w:pPr>
        <w:pStyle w:val="afff2"/>
        <w:suppressAutoHyphens/>
        <w:ind w:left="0" w:firstLine="709"/>
        <w:jc w:val="both"/>
        <w:rPr>
          <w:sz w:val="26"/>
          <w:szCs w:val="26"/>
        </w:rPr>
      </w:pPr>
      <w:r w:rsidRPr="00B32D78">
        <w:rPr>
          <w:sz w:val="26"/>
          <w:szCs w:val="26"/>
        </w:rPr>
        <w:t xml:space="preserve">Уменьшение поступлений доходов от реализации имущества, находящегося в государственной и муниципальной собственности по сравнению с поступлениями за первое полугодие 2014 года </w:t>
      </w:r>
      <w:r>
        <w:rPr>
          <w:sz w:val="26"/>
          <w:szCs w:val="26"/>
        </w:rPr>
        <w:t xml:space="preserve">на 28,9% </w:t>
      </w:r>
      <w:r w:rsidRPr="00B32D78">
        <w:rPr>
          <w:sz w:val="26"/>
          <w:szCs w:val="26"/>
        </w:rPr>
        <w:t>связано с:</w:t>
      </w:r>
    </w:p>
    <w:p w14:paraId="06DAE83E" w14:textId="77777777" w:rsidR="00327D4C" w:rsidRPr="00B32D78" w:rsidRDefault="00327D4C" w:rsidP="003630BA">
      <w:pPr>
        <w:pStyle w:val="afff2"/>
        <w:numPr>
          <w:ilvl w:val="0"/>
          <w:numId w:val="42"/>
        </w:numPr>
        <w:tabs>
          <w:tab w:val="left" w:pos="993"/>
        </w:tabs>
        <w:suppressAutoHyphens/>
        <w:ind w:left="0" w:firstLine="709"/>
        <w:jc w:val="both"/>
        <w:rPr>
          <w:sz w:val="26"/>
          <w:szCs w:val="26"/>
        </w:rPr>
      </w:pPr>
      <w:r w:rsidRPr="00B32D78">
        <w:rPr>
          <w:sz w:val="26"/>
          <w:szCs w:val="26"/>
        </w:rPr>
        <w:t>уменьшением поступлений от реализации объектов недвижимого имущества муниципальной собственности по Федеральному закону № 159-ФЗ, в том числе в связи со значительными суммами единовременной оплаты арендаторами в 2014 году;</w:t>
      </w:r>
    </w:p>
    <w:p w14:paraId="170C519E" w14:textId="070A8139" w:rsidR="00327D4C" w:rsidRPr="00C80F93" w:rsidRDefault="00327D4C" w:rsidP="00C80F93">
      <w:pPr>
        <w:pStyle w:val="afff2"/>
        <w:numPr>
          <w:ilvl w:val="0"/>
          <w:numId w:val="42"/>
        </w:numPr>
        <w:tabs>
          <w:tab w:val="left" w:pos="993"/>
        </w:tabs>
        <w:suppressAutoHyphens/>
        <w:ind w:left="0" w:firstLine="709"/>
        <w:jc w:val="both"/>
        <w:rPr>
          <w:sz w:val="26"/>
          <w:szCs w:val="26"/>
        </w:rPr>
      </w:pPr>
      <w:r w:rsidRPr="00B32D78">
        <w:rPr>
          <w:sz w:val="26"/>
          <w:szCs w:val="26"/>
        </w:rPr>
        <w:t xml:space="preserve">не реализацией муниципального недвижимого имущества по Программе </w:t>
      </w:r>
      <w:r w:rsidRPr="00C80F93">
        <w:rPr>
          <w:sz w:val="26"/>
          <w:szCs w:val="26"/>
        </w:rPr>
        <w:t xml:space="preserve">приватизации за 1 полугодие текущего года (отсутствие заявок на участие в аукционах, </w:t>
      </w:r>
      <w:r w:rsidR="00C80F93" w:rsidRPr="00C80F93">
        <w:rPr>
          <w:sz w:val="26"/>
          <w:szCs w:val="26"/>
        </w:rPr>
        <w:t>а также исключение из Программы приватизации объекта нежилого помещения, расположенного по адресу: Солнечный проезд 10, (</w:t>
      </w:r>
      <w:r w:rsidR="00903AFB">
        <w:rPr>
          <w:sz w:val="26"/>
          <w:szCs w:val="26"/>
        </w:rPr>
        <w:t xml:space="preserve">178,9 </w:t>
      </w:r>
      <w:r w:rsidR="00C80F93" w:rsidRPr="00C80F93">
        <w:rPr>
          <w:sz w:val="26"/>
          <w:szCs w:val="26"/>
        </w:rPr>
        <w:t>м</w:t>
      </w:r>
      <w:r w:rsidR="00903AFB">
        <w:rPr>
          <w:sz w:val="26"/>
          <w:szCs w:val="26"/>
          <w:vertAlign w:val="superscript"/>
        </w:rPr>
        <w:t>2</w:t>
      </w:r>
      <w:r w:rsidR="00C80F93" w:rsidRPr="00C80F93">
        <w:rPr>
          <w:sz w:val="26"/>
          <w:szCs w:val="26"/>
        </w:rPr>
        <w:t>) и передача его в безвозмездное пользование Региональной спортивной общественной организации «Шторм»).</w:t>
      </w:r>
    </w:p>
    <w:p w14:paraId="269C428B" w14:textId="09544E8B" w:rsidR="00C80F93" w:rsidRPr="00C80F93" w:rsidRDefault="00C80F93" w:rsidP="00C80F93">
      <w:pPr>
        <w:suppressAutoHyphens/>
        <w:ind w:firstLine="709"/>
        <w:jc w:val="both"/>
        <w:rPr>
          <w:sz w:val="26"/>
          <w:szCs w:val="26"/>
        </w:rPr>
      </w:pPr>
      <w:r w:rsidRPr="00C80F93">
        <w:rPr>
          <w:sz w:val="26"/>
          <w:szCs w:val="26"/>
        </w:rPr>
        <w:t xml:space="preserve">Увеличение поступлений доходов от продажи земельных участков по сравнению с поступлениями за 1 полугодие 2014 года в 3,8 раза связано с увеличением количества обращений </w:t>
      </w:r>
      <w:r w:rsidR="00696155">
        <w:rPr>
          <w:sz w:val="26"/>
          <w:szCs w:val="26"/>
        </w:rPr>
        <w:t>юридических лиц</w:t>
      </w:r>
      <w:r w:rsidR="000E72D4">
        <w:rPr>
          <w:sz w:val="26"/>
          <w:szCs w:val="26"/>
        </w:rPr>
        <w:t xml:space="preserve"> и индивидуальных предпринимателей </w:t>
      </w:r>
      <w:r w:rsidRPr="00C80F93">
        <w:rPr>
          <w:sz w:val="26"/>
          <w:szCs w:val="26"/>
        </w:rPr>
        <w:t>по выкупу земельных участков</w:t>
      </w:r>
      <w:r w:rsidRPr="000E72D4">
        <w:rPr>
          <w:sz w:val="26"/>
          <w:szCs w:val="26"/>
        </w:rPr>
        <w:t>. В отчетном периоде 2015 года выкуплено 94 земельных участка общей площадью 26,5 тыс. м</w:t>
      </w:r>
      <w:r w:rsidRPr="000E72D4">
        <w:rPr>
          <w:sz w:val="26"/>
          <w:szCs w:val="26"/>
          <w:vertAlign w:val="superscript"/>
        </w:rPr>
        <w:t>2</w:t>
      </w:r>
      <w:r w:rsidRPr="000E72D4">
        <w:rPr>
          <w:sz w:val="26"/>
          <w:szCs w:val="26"/>
        </w:rPr>
        <w:t xml:space="preserve"> (в 2014 году – 43 ед.</w:t>
      </w:r>
      <w:r w:rsidR="00696155" w:rsidRPr="000E72D4">
        <w:rPr>
          <w:sz w:val="26"/>
          <w:szCs w:val="26"/>
        </w:rPr>
        <w:t xml:space="preserve"> /</w:t>
      </w:r>
      <w:r w:rsidR="000E72D4" w:rsidRPr="000E72D4">
        <w:rPr>
          <w:sz w:val="26"/>
          <w:szCs w:val="26"/>
        </w:rPr>
        <w:t xml:space="preserve"> 13,4</w:t>
      </w:r>
      <w:r w:rsidR="00696155" w:rsidRPr="000E72D4">
        <w:rPr>
          <w:sz w:val="26"/>
          <w:szCs w:val="26"/>
        </w:rPr>
        <w:t xml:space="preserve"> тыс. м</w:t>
      </w:r>
      <w:r w:rsidR="00696155" w:rsidRPr="000E72D4">
        <w:rPr>
          <w:sz w:val="26"/>
          <w:szCs w:val="26"/>
          <w:vertAlign w:val="superscript"/>
        </w:rPr>
        <w:t>2</w:t>
      </w:r>
      <w:r w:rsidR="00696155" w:rsidRPr="000E72D4">
        <w:rPr>
          <w:sz w:val="26"/>
          <w:szCs w:val="26"/>
        </w:rPr>
        <w:t>, при этом основная доля покупателей – физические лица</w:t>
      </w:r>
      <w:r w:rsidRPr="000E72D4">
        <w:rPr>
          <w:sz w:val="26"/>
          <w:szCs w:val="26"/>
        </w:rPr>
        <w:t>).</w:t>
      </w:r>
    </w:p>
    <w:p w14:paraId="7CC79FEC" w14:textId="66493644" w:rsidR="00327D4C" w:rsidRDefault="00327D4C" w:rsidP="003630BA">
      <w:pPr>
        <w:pStyle w:val="a8"/>
        <w:numPr>
          <w:ilvl w:val="0"/>
          <w:numId w:val="37"/>
        </w:numPr>
        <w:tabs>
          <w:tab w:val="left" w:pos="993"/>
        </w:tabs>
        <w:ind w:left="0" w:right="-2" w:firstLine="709"/>
        <w:rPr>
          <w:sz w:val="26"/>
          <w:szCs w:val="26"/>
        </w:rPr>
      </w:pPr>
      <w:r w:rsidRPr="00311CB8">
        <w:rPr>
          <w:sz w:val="26"/>
          <w:szCs w:val="26"/>
        </w:rPr>
        <w:lastRenderedPageBreak/>
        <w:t xml:space="preserve">Прочие доходы от использования имущества, находящегося в собственности городских округов – 45,4 млн. руб. </w:t>
      </w:r>
      <w:r w:rsidRPr="00174B6B">
        <w:rPr>
          <w:sz w:val="26"/>
          <w:szCs w:val="26"/>
        </w:rPr>
        <w:t xml:space="preserve">По данному </w:t>
      </w:r>
      <w:r>
        <w:rPr>
          <w:sz w:val="26"/>
          <w:szCs w:val="26"/>
        </w:rPr>
        <w:t xml:space="preserve">коду </w:t>
      </w:r>
      <w:r w:rsidRPr="00174B6B">
        <w:rPr>
          <w:sz w:val="26"/>
          <w:szCs w:val="26"/>
        </w:rPr>
        <w:t>доход</w:t>
      </w:r>
      <w:r>
        <w:rPr>
          <w:sz w:val="26"/>
          <w:szCs w:val="26"/>
        </w:rPr>
        <w:t>а</w:t>
      </w:r>
      <w:r w:rsidRPr="00174B6B">
        <w:rPr>
          <w:sz w:val="26"/>
          <w:szCs w:val="26"/>
        </w:rPr>
        <w:t xml:space="preserve"> отражаются поступления от использования имущества</w:t>
      </w:r>
      <w:r>
        <w:rPr>
          <w:sz w:val="26"/>
          <w:szCs w:val="26"/>
        </w:rPr>
        <w:t>, находящихся в муниципальной собственности</w:t>
      </w:r>
      <w:r w:rsidRPr="00174B6B">
        <w:rPr>
          <w:sz w:val="26"/>
          <w:szCs w:val="26"/>
        </w:rPr>
        <w:t>, связанные с предоставлением жилых помещений по договорам коммерческого найма</w:t>
      </w:r>
      <w:r>
        <w:rPr>
          <w:sz w:val="26"/>
          <w:szCs w:val="26"/>
        </w:rPr>
        <w:t xml:space="preserve"> (24,0 млн.</w:t>
      </w:r>
      <w:r w:rsidR="003740A9">
        <w:rPr>
          <w:sz w:val="26"/>
          <w:szCs w:val="26"/>
        </w:rPr>
        <w:t xml:space="preserve"> </w:t>
      </w:r>
      <w:r>
        <w:rPr>
          <w:sz w:val="26"/>
          <w:szCs w:val="26"/>
        </w:rPr>
        <w:t>руб.)</w:t>
      </w:r>
      <w:r w:rsidRPr="00174B6B">
        <w:rPr>
          <w:sz w:val="26"/>
          <w:szCs w:val="26"/>
        </w:rPr>
        <w:t>, социального най</w:t>
      </w:r>
      <w:r>
        <w:rPr>
          <w:sz w:val="26"/>
          <w:szCs w:val="26"/>
        </w:rPr>
        <w:t>ма (17,3 млн.</w:t>
      </w:r>
      <w:r w:rsidR="003740A9">
        <w:rPr>
          <w:sz w:val="26"/>
          <w:szCs w:val="26"/>
        </w:rPr>
        <w:t xml:space="preserve"> </w:t>
      </w:r>
      <w:r>
        <w:rPr>
          <w:sz w:val="26"/>
          <w:szCs w:val="26"/>
        </w:rPr>
        <w:t>руб.), а также</w:t>
      </w:r>
      <w:r w:rsidRPr="00174B6B">
        <w:rPr>
          <w:sz w:val="26"/>
          <w:szCs w:val="26"/>
        </w:rPr>
        <w:t xml:space="preserve"> по договорам </w:t>
      </w:r>
      <w:r>
        <w:rPr>
          <w:sz w:val="26"/>
          <w:szCs w:val="26"/>
        </w:rPr>
        <w:t>на установку и эксплуатацию рекламных конструкций (минус 0,5 млн.</w:t>
      </w:r>
      <w:r w:rsidR="003740A9">
        <w:rPr>
          <w:sz w:val="26"/>
          <w:szCs w:val="26"/>
        </w:rPr>
        <w:t xml:space="preserve"> </w:t>
      </w:r>
      <w:r>
        <w:rPr>
          <w:sz w:val="26"/>
          <w:szCs w:val="26"/>
        </w:rPr>
        <w:t xml:space="preserve">руб. </w:t>
      </w:r>
      <w:r w:rsidRPr="00311CB8">
        <w:rPr>
          <w:sz w:val="26"/>
          <w:szCs w:val="26"/>
        </w:rPr>
        <w:t>–</w:t>
      </w:r>
      <w:r>
        <w:rPr>
          <w:sz w:val="26"/>
          <w:szCs w:val="26"/>
        </w:rPr>
        <w:t xml:space="preserve"> возврат плательщику ранее перечисленных средств) и аренды помещений (4,6 млн.</w:t>
      </w:r>
      <w:r w:rsidR="003740A9">
        <w:rPr>
          <w:sz w:val="26"/>
          <w:szCs w:val="26"/>
        </w:rPr>
        <w:t xml:space="preserve"> </w:t>
      </w:r>
      <w:r>
        <w:rPr>
          <w:sz w:val="26"/>
          <w:szCs w:val="26"/>
        </w:rPr>
        <w:t xml:space="preserve">руб.). </w:t>
      </w:r>
      <w:r w:rsidRPr="00311CB8">
        <w:rPr>
          <w:sz w:val="26"/>
          <w:szCs w:val="26"/>
        </w:rPr>
        <w:t>Рост поступлений по сравнению с аналогичны</w:t>
      </w:r>
      <w:r>
        <w:rPr>
          <w:sz w:val="26"/>
          <w:szCs w:val="26"/>
        </w:rPr>
        <w:t>м периодом прошлого года на 45,0</w:t>
      </w:r>
      <w:r w:rsidRPr="00311CB8">
        <w:rPr>
          <w:sz w:val="26"/>
          <w:szCs w:val="26"/>
        </w:rPr>
        <w:t>% связан, в основном, с увеличением тарифов по договорам коммерческого и социального найма.</w:t>
      </w:r>
      <w:r>
        <w:rPr>
          <w:sz w:val="26"/>
          <w:szCs w:val="26"/>
        </w:rPr>
        <w:t xml:space="preserve"> </w:t>
      </w:r>
    </w:p>
    <w:p w14:paraId="114F2908" w14:textId="77777777" w:rsidR="00327D4C" w:rsidRPr="00311CB8" w:rsidRDefault="00327D4C" w:rsidP="00327D4C">
      <w:pPr>
        <w:pStyle w:val="a8"/>
        <w:ind w:right="-2" w:firstLine="709"/>
        <w:rPr>
          <w:sz w:val="26"/>
          <w:szCs w:val="26"/>
        </w:rPr>
      </w:pPr>
      <w:r>
        <w:rPr>
          <w:sz w:val="26"/>
          <w:szCs w:val="26"/>
        </w:rPr>
        <w:t xml:space="preserve">Процент собираемости по социальному и коммерческому найму по итогам 6 месяцев 2015 года составил 86,7%. При этом общая сумма задолженности по договорам </w:t>
      </w:r>
      <w:r w:rsidRPr="00311CB8">
        <w:rPr>
          <w:sz w:val="26"/>
          <w:szCs w:val="26"/>
        </w:rPr>
        <w:t>коммерческого и социального найма</w:t>
      </w:r>
      <w:r>
        <w:rPr>
          <w:sz w:val="26"/>
          <w:szCs w:val="26"/>
        </w:rPr>
        <w:t xml:space="preserve"> за период с 2011 года по настоящее время </w:t>
      </w:r>
      <w:r w:rsidRPr="00311CB8">
        <w:rPr>
          <w:sz w:val="26"/>
          <w:szCs w:val="26"/>
        </w:rPr>
        <w:t>–</w:t>
      </w:r>
      <w:r>
        <w:rPr>
          <w:sz w:val="26"/>
          <w:szCs w:val="26"/>
        </w:rPr>
        <w:t xml:space="preserve"> 58,3 млн. руб.</w:t>
      </w:r>
    </w:p>
    <w:p w14:paraId="210E2560" w14:textId="77777777" w:rsidR="00327D4C" w:rsidRPr="007531E9" w:rsidRDefault="00327D4C" w:rsidP="00327D4C">
      <w:pPr>
        <w:pStyle w:val="22"/>
        <w:suppressAutoHyphens/>
        <w:ind w:firstLine="709"/>
        <w:rPr>
          <w:szCs w:val="26"/>
        </w:rPr>
      </w:pPr>
      <w:r w:rsidRPr="00E6544E">
        <w:rPr>
          <w:szCs w:val="26"/>
        </w:rPr>
        <w:t>Общая площадь помещений, сдаваемых в аренду по целевому назначению на 01.07.20</w:t>
      </w:r>
      <w:r>
        <w:rPr>
          <w:szCs w:val="26"/>
        </w:rPr>
        <w:t>15г. составила – 121,4 тыс. м</w:t>
      </w:r>
      <w:r>
        <w:rPr>
          <w:szCs w:val="26"/>
          <w:vertAlign w:val="superscript"/>
        </w:rPr>
        <w:t>2</w:t>
      </w:r>
      <w:r>
        <w:rPr>
          <w:szCs w:val="26"/>
        </w:rPr>
        <w:t xml:space="preserve"> </w:t>
      </w:r>
      <w:r w:rsidRPr="007531E9">
        <w:rPr>
          <w:bCs w:val="0"/>
        </w:rPr>
        <w:t>(</w:t>
      </w:r>
      <w:r>
        <w:rPr>
          <w:bCs w:val="0"/>
          <w:szCs w:val="26"/>
        </w:rPr>
        <w:t>88,7</w:t>
      </w:r>
      <w:r w:rsidRPr="007531E9">
        <w:rPr>
          <w:bCs w:val="0"/>
          <w:szCs w:val="26"/>
        </w:rPr>
        <w:t xml:space="preserve">% от уровня аналогичного показателя прошлого года – </w:t>
      </w:r>
      <w:r>
        <w:rPr>
          <w:bCs w:val="0"/>
          <w:szCs w:val="26"/>
        </w:rPr>
        <w:t>136,9 тыс.м</w:t>
      </w:r>
      <w:r>
        <w:rPr>
          <w:bCs w:val="0"/>
          <w:szCs w:val="26"/>
          <w:vertAlign w:val="superscript"/>
        </w:rPr>
        <w:t>2</w:t>
      </w:r>
      <w:r w:rsidRPr="007531E9">
        <w:rPr>
          <w:bCs w:val="0"/>
        </w:rPr>
        <w:t>).</w:t>
      </w:r>
    </w:p>
    <w:p w14:paraId="7F106B21" w14:textId="77777777" w:rsidR="00327D4C" w:rsidRDefault="00327D4C" w:rsidP="00327D4C">
      <w:pPr>
        <w:pStyle w:val="22"/>
        <w:jc w:val="right"/>
        <w:rPr>
          <w:szCs w:val="26"/>
          <w:highlight w:val="yellow"/>
        </w:rPr>
      </w:pPr>
    </w:p>
    <w:p w14:paraId="36BCA014" w14:textId="701A2748" w:rsidR="00327D4C" w:rsidRPr="00E6544E" w:rsidRDefault="00327D4C" w:rsidP="00327D4C">
      <w:pPr>
        <w:pStyle w:val="22"/>
        <w:jc w:val="right"/>
        <w:rPr>
          <w:szCs w:val="26"/>
        </w:rPr>
      </w:pPr>
      <w:r w:rsidRPr="00B1151C">
        <w:rPr>
          <w:szCs w:val="26"/>
        </w:rPr>
        <w:t>Таблица</w:t>
      </w:r>
      <w:r w:rsidR="00B1151C">
        <w:rPr>
          <w:szCs w:val="26"/>
        </w:rPr>
        <w:t xml:space="preserve"> 7</w:t>
      </w:r>
    </w:p>
    <w:p w14:paraId="7D55EEB0" w14:textId="77777777" w:rsidR="00327D4C" w:rsidRPr="00E6544E" w:rsidRDefault="00327D4C" w:rsidP="00327D4C">
      <w:pPr>
        <w:pStyle w:val="22"/>
        <w:ind w:firstLine="540"/>
        <w:jc w:val="center"/>
        <w:rPr>
          <w:b/>
          <w:szCs w:val="26"/>
        </w:rPr>
      </w:pPr>
      <w:r w:rsidRPr="00E6544E">
        <w:rPr>
          <w:b/>
          <w:szCs w:val="26"/>
        </w:rPr>
        <w:t>Распределение по районам муниципальных площадей</w:t>
      </w:r>
    </w:p>
    <w:p w14:paraId="64B2C474" w14:textId="77777777" w:rsidR="00327D4C" w:rsidRPr="00E6544E" w:rsidRDefault="00327D4C" w:rsidP="00327D4C">
      <w:pPr>
        <w:pStyle w:val="22"/>
        <w:ind w:firstLine="539"/>
        <w:jc w:val="center"/>
        <w:rPr>
          <w:b/>
          <w:szCs w:val="26"/>
        </w:rPr>
      </w:pPr>
      <w:r w:rsidRPr="00E6544E">
        <w:rPr>
          <w:b/>
          <w:szCs w:val="26"/>
        </w:rPr>
        <w:t xml:space="preserve"> сдаваемых в аренду по целевому назначению</w:t>
      </w:r>
    </w:p>
    <w:p w14:paraId="39279359" w14:textId="21B3CD2F" w:rsidR="00327D4C" w:rsidRPr="00542E26" w:rsidRDefault="00327D4C" w:rsidP="00327D4C">
      <w:pPr>
        <w:pStyle w:val="22"/>
        <w:ind w:firstLine="540"/>
        <w:jc w:val="right"/>
        <w:rPr>
          <w:szCs w:val="26"/>
          <w:vertAlign w:val="superscript"/>
        </w:rPr>
      </w:pPr>
      <w:r>
        <w:rPr>
          <w:szCs w:val="26"/>
        </w:rPr>
        <w:t>тыс.</w:t>
      </w:r>
      <w:r w:rsidR="003740A9">
        <w:rPr>
          <w:szCs w:val="26"/>
        </w:rPr>
        <w:t xml:space="preserve"> </w:t>
      </w:r>
      <w:r>
        <w:rPr>
          <w:szCs w:val="26"/>
        </w:rPr>
        <w:t>м</w:t>
      </w:r>
      <w:r>
        <w:rPr>
          <w:szCs w:val="26"/>
          <w:vertAlign w:val="superscript"/>
        </w:rPr>
        <w:t>2</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615"/>
        <w:gridCol w:w="2615"/>
        <w:gridCol w:w="2020"/>
      </w:tblGrid>
      <w:tr w:rsidR="00327D4C" w:rsidRPr="00E6544E" w14:paraId="11405038" w14:textId="77777777" w:rsidTr="00327D4C">
        <w:trPr>
          <w:tblHeader/>
        </w:trPr>
        <w:tc>
          <w:tcPr>
            <w:tcW w:w="1296" w:type="pct"/>
            <w:vAlign w:val="center"/>
          </w:tcPr>
          <w:p w14:paraId="3E4C84D0" w14:textId="77777777" w:rsidR="00327D4C" w:rsidRPr="00E6544E" w:rsidRDefault="00327D4C" w:rsidP="00327D4C">
            <w:pPr>
              <w:pStyle w:val="22"/>
              <w:ind w:firstLine="0"/>
              <w:jc w:val="center"/>
              <w:rPr>
                <w:szCs w:val="26"/>
              </w:rPr>
            </w:pPr>
            <w:r w:rsidRPr="00E6544E">
              <w:rPr>
                <w:szCs w:val="26"/>
              </w:rPr>
              <w:t>Район</w:t>
            </w:r>
          </w:p>
        </w:tc>
        <w:tc>
          <w:tcPr>
            <w:tcW w:w="1336" w:type="pct"/>
            <w:vAlign w:val="center"/>
          </w:tcPr>
          <w:p w14:paraId="18900458" w14:textId="77777777" w:rsidR="00327D4C" w:rsidRPr="00E6544E" w:rsidRDefault="00327D4C" w:rsidP="00327D4C">
            <w:pPr>
              <w:jc w:val="center"/>
              <w:rPr>
                <w:sz w:val="26"/>
                <w:szCs w:val="26"/>
              </w:rPr>
            </w:pPr>
            <w:r w:rsidRPr="00E6544E">
              <w:rPr>
                <w:sz w:val="26"/>
                <w:szCs w:val="26"/>
              </w:rPr>
              <w:t>на 01.07.2014</w:t>
            </w:r>
          </w:p>
        </w:tc>
        <w:tc>
          <w:tcPr>
            <w:tcW w:w="1336" w:type="pct"/>
            <w:vAlign w:val="center"/>
          </w:tcPr>
          <w:p w14:paraId="68036335" w14:textId="77777777" w:rsidR="00327D4C" w:rsidRPr="00E6544E" w:rsidRDefault="00327D4C" w:rsidP="00327D4C">
            <w:pPr>
              <w:jc w:val="center"/>
              <w:rPr>
                <w:sz w:val="26"/>
                <w:szCs w:val="26"/>
              </w:rPr>
            </w:pPr>
            <w:r w:rsidRPr="00E6544E">
              <w:rPr>
                <w:sz w:val="26"/>
                <w:szCs w:val="26"/>
              </w:rPr>
              <w:t>на 01.07.2015</w:t>
            </w:r>
          </w:p>
        </w:tc>
        <w:tc>
          <w:tcPr>
            <w:tcW w:w="1032" w:type="pct"/>
            <w:vAlign w:val="center"/>
          </w:tcPr>
          <w:p w14:paraId="6501CDC8" w14:textId="77777777" w:rsidR="00327D4C" w:rsidRPr="00E6544E" w:rsidRDefault="00327D4C" w:rsidP="00327D4C">
            <w:pPr>
              <w:jc w:val="center"/>
              <w:rPr>
                <w:sz w:val="26"/>
                <w:szCs w:val="26"/>
              </w:rPr>
            </w:pPr>
            <w:r w:rsidRPr="00E6544E">
              <w:rPr>
                <w:sz w:val="26"/>
                <w:szCs w:val="26"/>
              </w:rPr>
              <w:t>Темп роста, %</w:t>
            </w:r>
          </w:p>
        </w:tc>
      </w:tr>
      <w:tr w:rsidR="00327D4C" w:rsidRPr="00E6544E" w14:paraId="6DCF94AF" w14:textId="77777777" w:rsidTr="00327D4C">
        <w:tc>
          <w:tcPr>
            <w:tcW w:w="1296" w:type="pct"/>
          </w:tcPr>
          <w:p w14:paraId="6B5230A9" w14:textId="77777777" w:rsidR="00327D4C" w:rsidRPr="00E6544E" w:rsidRDefault="00327D4C" w:rsidP="00327D4C">
            <w:pPr>
              <w:pStyle w:val="22"/>
              <w:ind w:firstLine="0"/>
              <w:rPr>
                <w:szCs w:val="26"/>
              </w:rPr>
            </w:pPr>
            <w:r w:rsidRPr="00E6544E">
              <w:rPr>
                <w:szCs w:val="26"/>
              </w:rPr>
              <w:t>Центральный</w:t>
            </w:r>
          </w:p>
        </w:tc>
        <w:tc>
          <w:tcPr>
            <w:tcW w:w="1336" w:type="pct"/>
          </w:tcPr>
          <w:p w14:paraId="4B21A5B3" w14:textId="77777777" w:rsidR="00327D4C" w:rsidRPr="00E6544E" w:rsidRDefault="00327D4C" w:rsidP="00327D4C">
            <w:pPr>
              <w:suppressAutoHyphens/>
              <w:jc w:val="center"/>
              <w:rPr>
                <w:color w:val="000000"/>
                <w:sz w:val="26"/>
                <w:szCs w:val="26"/>
              </w:rPr>
            </w:pPr>
            <w:r w:rsidRPr="00E6544E">
              <w:rPr>
                <w:color w:val="000000"/>
                <w:sz w:val="26"/>
                <w:szCs w:val="26"/>
              </w:rPr>
              <w:t>110,22</w:t>
            </w:r>
          </w:p>
        </w:tc>
        <w:tc>
          <w:tcPr>
            <w:tcW w:w="1336" w:type="pct"/>
          </w:tcPr>
          <w:p w14:paraId="64DEA9DA" w14:textId="77777777" w:rsidR="00327D4C" w:rsidRPr="00E6544E" w:rsidRDefault="00327D4C" w:rsidP="00327D4C">
            <w:pPr>
              <w:jc w:val="center"/>
              <w:rPr>
                <w:color w:val="000000"/>
                <w:sz w:val="26"/>
                <w:szCs w:val="26"/>
              </w:rPr>
            </w:pPr>
            <w:r w:rsidRPr="00E6544E">
              <w:rPr>
                <w:color w:val="000000"/>
                <w:sz w:val="26"/>
                <w:szCs w:val="26"/>
              </w:rPr>
              <w:t>97,51</w:t>
            </w:r>
          </w:p>
        </w:tc>
        <w:tc>
          <w:tcPr>
            <w:tcW w:w="1032" w:type="pct"/>
            <w:vAlign w:val="center"/>
          </w:tcPr>
          <w:p w14:paraId="4D270AA1" w14:textId="77777777" w:rsidR="00327D4C" w:rsidRPr="00E6544E" w:rsidRDefault="00327D4C" w:rsidP="00327D4C">
            <w:pPr>
              <w:jc w:val="center"/>
              <w:rPr>
                <w:color w:val="000000"/>
                <w:sz w:val="26"/>
                <w:szCs w:val="26"/>
              </w:rPr>
            </w:pPr>
            <w:r w:rsidRPr="00E6544E">
              <w:rPr>
                <w:color w:val="000000"/>
                <w:sz w:val="26"/>
                <w:szCs w:val="26"/>
              </w:rPr>
              <w:t>88,5</w:t>
            </w:r>
          </w:p>
        </w:tc>
      </w:tr>
      <w:tr w:rsidR="00327D4C" w:rsidRPr="00E6544E" w14:paraId="39B6B650" w14:textId="77777777" w:rsidTr="00327D4C">
        <w:tc>
          <w:tcPr>
            <w:tcW w:w="1296" w:type="pct"/>
          </w:tcPr>
          <w:p w14:paraId="4F87E161" w14:textId="77777777" w:rsidR="00327D4C" w:rsidRPr="00E6544E" w:rsidRDefault="00327D4C" w:rsidP="00327D4C">
            <w:pPr>
              <w:pStyle w:val="22"/>
              <w:ind w:firstLine="0"/>
              <w:rPr>
                <w:szCs w:val="26"/>
              </w:rPr>
            </w:pPr>
            <w:r w:rsidRPr="00E6544E">
              <w:rPr>
                <w:szCs w:val="26"/>
              </w:rPr>
              <w:t>Талнах</w:t>
            </w:r>
          </w:p>
        </w:tc>
        <w:tc>
          <w:tcPr>
            <w:tcW w:w="1336" w:type="pct"/>
          </w:tcPr>
          <w:p w14:paraId="2ADE1DFB" w14:textId="77777777" w:rsidR="00327D4C" w:rsidRPr="00E6544E" w:rsidRDefault="00327D4C" w:rsidP="00327D4C">
            <w:pPr>
              <w:suppressAutoHyphens/>
              <w:jc w:val="center"/>
              <w:rPr>
                <w:color w:val="000000"/>
                <w:sz w:val="26"/>
                <w:szCs w:val="26"/>
              </w:rPr>
            </w:pPr>
            <w:r w:rsidRPr="00E6544E">
              <w:rPr>
                <w:color w:val="000000"/>
                <w:sz w:val="26"/>
                <w:szCs w:val="26"/>
              </w:rPr>
              <w:t>19,36</w:t>
            </w:r>
          </w:p>
        </w:tc>
        <w:tc>
          <w:tcPr>
            <w:tcW w:w="1336" w:type="pct"/>
          </w:tcPr>
          <w:p w14:paraId="2630F48F" w14:textId="77777777" w:rsidR="00327D4C" w:rsidRPr="00E6544E" w:rsidRDefault="00327D4C" w:rsidP="00327D4C">
            <w:pPr>
              <w:jc w:val="center"/>
              <w:rPr>
                <w:color w:val="000000"/>
                <w:sz w:val="26"/>
                <w:szCs w:val="26"/>
              </w:rPr>
            </w:pPr>
            <w:r w:rsidRPr="00E6544E">
              <w:rPr>
                <w:color w:val="000000"/>
                <w:sz w:val="26"/>
                <w:szCs w:val="26"/>
              </w:rPr>
              <w:t>17,0</w:t>
            </w:r>
          </w:p>
        </w:tc>
        <w:tc>
          <w:tcPr>
            <w:tcW w:w="1032" w:type="pct"/>
            <w:vAlign w:val="center"/>
          </w:tcPr>
          <w:p w14:paraId="3F22EBA4" w14:textId="77777777" w:rsidR="00327D4C" w:rsidRPr="00E6544E" w:rsidRDefault="00327D4C" w:rsidP="00327D4C">
            <w:pPr>
              <w:jc w:val="center"/>
              <w:rPr>
                <w:color w:val="000000"/>
                <w:sz w:val="26"/>
                <w:szCs w:val="26"/>
              </w:rPr>
            </w:pPr>
            <w:r w:rsidRPr="00E6544E">
              <w:rPr>
                <w:color w:val="000000"/>
                <w:sz w:val="26"/>
                <w:szCs w:val="26"/>
              </w:rPr>
              <w:t>87,8</w:t>
            </w:r>
          </w:p>
        </w:tc>
      </w:tr>
      <w:tr w:rsidR="00327D4C" w:rsidRPr="00E6544E" w14:paraId="3798AEAA" w14:textId="77777777" w:rsidTr="00327D4C">
        <w:tc>
          <w:tcPr>
            <w:tcW w:w="1296" w:type="pct"/>
          </w:tcPr>
          <w:p w14:paraId="317CFCB2" w14:textId="77777777" w:rsidR="00327D4C" w:rsidRPr="00E6544E" w:rsidRDefault="00327D4C" w:rsidP="00327D4C">
            <w:pPr>
              <w:pStyle w:val="22"/>
              <w:ind w:firstLine="0"/>
              <w:rPr>
                <w:szCs w:val="26"/>
              </w:rPr>
            </w:pPr>
            <w:r w:rsidRPr="00E6544E">
              <w:rPr>
                <w:szCs w:val="26"/>
              </w:rPr>
              <w:t>Кайеркан</w:t>
            </w:r>
          </w:p>
        </w:tc>
        <w:tc>
          <w:tcPr>
            <w:tcW w:w="1336" w:type="pct"/>
          </w:tcPr>
          <w:p w14:paraId="22F70624" w14:textId="77777777" w:rsidR="00327D4C" w:rsidRPr="00E6544E" w:rsidRDefault="00327D4C" w:rsidP="00327D4C">
            <w:pPr>
              <w:suppressAutoHyphens/>
              <w:jc w:val="center"/>
              <w:rPr>
                <w:color w:val="000000"/>
                <w:sz w:val="26"/>
                <w:szCs w:val="26"/>
              </w:rPr>
            </w:pPr>
            <w:r w:rsidRPr="00E6544E">
              <w:rPr>
                <w:color w:val="000000"/>
                <w:sz w:val="26"/>
                <w:szCs w:val="26"/>
              </w:rPr>
              <w:t>6,16</w:t>
            </w:r>
          </w:p>
        </w:tc>
        <w:tc>
          <w:tcPr>
            <w:tcW w:w="1336" w:type="pct"/>
          </w:tcPr>
          <w:p w14:paraId="79B365DF" w14:textId="77777777" w:rsidR="00327D4C" w:rsidRPr="00E6544E" w:rsidRDefault="00327D4C" w:rsidP="00327D4C">
            <w:pPr>
              <w:jc w:val="center"/>
              <w:rPr>
                <w:color w:val="000000"/>
                <w:sz w:val="26"/>
                <w:szCs w:val="26"/>
              </w:rPr>
            </w:pPr>
            <w:r w:rsidRPr="00E6544E">
              <w:rPr>
                <w:color w:val="000000"/>
                <w:sz w:val="26"/>
                <w:szCs w:val="26"/>
              </w:rPr>
              <w:t>6,01</w:t>
            </w:r>
          </w:p>
        </w:tc>
        <w:tc>
          <w:tcPr>
            <w:tcW w:w="1032" w:type="pct"/>
            <w:vAlign w:val="center"/>
          </w:tcPr>
          <w:p w14:paraId="72581132" w14:textId="77777777" w:rsidR="00327D4C" w:rsidRPr="00E6544E" w:rsidRDefault="00327D4C" w:rsidP="00327D4C">
            <w:pPr>
              <w:jc w:val="center"/>
              <w:rPr>
                <w:color w:val="000000"/>
                <w:sz w:val="26"/>
                <w:szCs w:val="26"/>
              </w:rPr>
            </w:pPr>
            <w:r w:rsidRPr="00E6544E">
              <w:rPr>
                <w:color w:val="000000"/>
                <w:sz w:val="26"/>
                <w:szCs w:val="26"/>
              </w:rPr>
              <w:t>97,6</w:t>
            </w:r>
          </w:p>
        </w:tc>
      </w:tr>
      <w:tr w:rsidR="00327D4C" w:rsidRPr="00E6544E" w14:paraId="2030CE10" w14:textId="77777777" w:rsidTr="00327D4C">
        <w:tc>
          <w:tcPr>
            <w:tcW w:w="1296" w:type="pct"/>
          </w:tcPr>
          <w:p w14:paraId="77718134" w14:textId="77777777" w:rsidR="00327D4C" w:rsidRPr="00E6544E" w:rsidRDefault="00327D4C" w:rsidP="00327D4C">
            <w:pPr>
              <w:pStyle w:val="22"/>
              <w:ind w:firstLine="0"/>
              <w:rPr>
                <w:szCs w:val="26"/>
              </w:rPr>
            </w:pPr>
            <w:r w:rsidRPr="00E6544E">
              <w:rPr>
                <w:szCs w:val="26"/>
              </w:rPr>
              <w:t>ж.р. Оганер</w:t>
            </w:r>
          </w:p>
        </w:tc>
        <w:tc>
          <w:tcPr>
            <w:tcW w:w="1336" w:type="pct"/>
          </w:tcPr>
          <w:p w14:paraId="587692BD" w14:textId="77777777" w:rsidR="00327D4C" w:rsidRPr="00E6544E" w:rsidRDefault="00327D4C" w:rsidP="00327D4C">
            <w:pPr>
              <w:suppressAutoHyphens/>
              <w:jc w:val="center"/>
              <w:rPr>
                <w:color w:val="000000"/>
                <w:sz w:val="26"/>
                <w:szCs w:val="26"/>
              </w:rPr>
            </w:pPr>
            <w:r w:rsidRPr="00E6544E">
              <w:rPr>
                <w:color w:val="000000"/>
                <w:sz w:val="26"/>
                <w:szCs w:val="26"/>
              </w:rPr>
              <w:t>0,95</w:t>
            </w:r>
          </w:p>
        </w:tc>
        <w:tc>
          <w:tcPr>
            <w:tcW w:w="1336" w:type="pct"/>
          </w:tcPr>
          <w:p w14:paraId="57E83766" w14:textId="77777777" w:rsidR="00327D4C" w:rsidRPr="00E6544E" w:rsidRDefault="00327D4C" w:rsidP="00327D4C">
            <w:pPr>
              <w:jc w:val="center"/>
              <w:rPr>
                <w:color w:val="000000"/>
                <w:sz w:val="26"/>
                <w:szCs w:val="26"/>
              </w:rPr>
            </w:pPr>
            <w:r w:rsidRPr="00E6544E">
              <w:rPr>
                <w:color w:val="000000"/>
                <w:sz w:val="26"/>
                <w:szCs w:val="26"/>
              </w:rPr>
              <w:t>0,76</w:t>
            </w:r>
          </w:p>
        </w:tc>
        <w:tc>
          <w:tcPr>
            <w:tcW w:w="1032" w:type="pct"/>
            <w:vAlign w:val="center"/>
          </w:tcPr>
          <w:p w14:paraId="02A21CA0" w14:textId="77777777" w:rsidR="00327D4C" w:rsidRPr="00E6544E" w:rsidRDefault="00327D4C" w:rsidP="00327D4C">
            <w:pPr>
              <w:jc w:val="center"/>
              <w:rPr>
                <w:color w:val="000000"/>
                <w:sz w:val="26"/>
                <w:szCs w:val="26"/>
              </w:rPr>
            </w:pPr>
            <w:r w:rsidRPr="00E6544E">
              <w:rPr>
                <w:color w:val="000000"/>
                <w:sz w:val="26"/>
                <w:szCs w:val="26"/>
              </w:rPr>
              <w:t>80,0</w:t>
            </w:r>
          </w:p>
        </w:tc>
      </w:tr>
      <w:tr w:rsidR="00327D4C" w:rsidRPr="00E6544E" w14:paraId="720E6F3B" w14:textId="77777777" w:rsidTr="00327D4C">
        <w:tc>
          <w:tcPr>
            <w:tcW w:w="1296" w:type="pct"/>
          </w:tcPr>
          <w:p w14:paraId="0B5E0E8A" w14:textId="77777777" w:rsidR="00327D4C" w:rsidRPr="00E6544E" w:rsidRDefault="00327D4C" w:rsidP="00327D4C">
            <w:pPr>
              <w:pStyle w:val="22"/>
              <w:ind w:firstLine="0"/>
              <w:rPr>
                <w:szCs w:val="26"/>
              </w:rPr>
            </w:pPr>
            <w:r w:rsidRPr="00E6544E">
              <w:rPr>
                <w:szCs w:val="26"/>
              </w:rPr>
              <w:t>пос. Снежногорск</w:t>
            </w:r>
          </w:p>
        </w:tc>
        <w:tc>
          <w:tcPr>
            <w:tcW w:w="1336" w:type="pct"/>
          </w:tcPr>
          <w:p w14:paraId="32607CA1" w14:textId="77777777" w:rsidR="00327D4C" w:rsidRPr="00E6544E" w:rsidRDefault="00327D4C" w:rsidP="00327D4C">
            <w:pPr>
              <w:suppressAutoHyphens/>
              <w:jc w:val="center"/>
              <w:rPr>
                <w:color w:val="000000"/>
                <w:sz w:val="26"/>
                <w:szCs w:val="26"/>
              </w:rPr>
            </w:pPr>
            <w:r w:rsidRPr="00E6544E">
              <w:rPr>
                <w:color w:val="000000"/>
                <w:sz w:val="26"/>
                <w:szCs w:val="26"/>
              </w:rPr>
              <w:t>0,2</w:t>
            </w:r>
          </w:p>
        </w:tc>
        <w:tc>
          <w:tcPr>
            <w:tcW w:w="1336" w:type="pct"/>
          </w:tcPr>
          <w:p w14:paraId="3A9A04AE" w14:textId="77777777" w:rsidR="00327D4C" w:rsidRPr="00E6544E" w:rsidRDefault="00327D4C" w:rsidP="00327D4C">
            <w:pPr>
              <w:jc w:val="center"/>
              <w:rPr>
                <w:color w:val="000000"/>
                <w:sz w:val="26"/>
                <w:szCs w:val="26"/>
              </w:rPr>
            </w:pPr>
            <w:r w:rsidRPr="00E6544E">
              <w:rPr>
                <w:color w:val="000000"/>
                <w:sz w:val="26"/>
                <w:szCs w:val="26"/>
              </w:rPr>
              <w:t>0,12</w:t>
            </w:r>
          </w:p>
        </w:tc>
        <w:tc>
          <w:tcPr>
            <w:tcW w:w="1032" w:type="pct"/>
            <w:vAlign w:val="center"/>
          </w:tcPr>
          <w:p w14:paraId="41B25908" w14:textId="77777777" w:rsidR="00327D4C" w:rsidRPr="00E6544E" w:rsidRDefault="00327D4C" w:rsidP="00327D4C">
            <w:pPr>
              <w:jc w:val="center"/>
              <w:rPr>
                <w:color w:val="000000"/>
                <w:sz w:val="26"/>
                <w:szCs w:val="26"/>
              </w:rPr>
            </w:pPr>
            <w:r w:rsidRPr="00E6544E">
              <w:rPr>
                <w:color w:val="000000"/>
                <w:sz w:val="26"/>
                <w:szCs w:val="26"/>
              </w:rPr>
              <w:t>60,0</w:t>
            </w:r>
          </w:p>
        </w:tc>
      </w:tr>
      <w:tr w:rsidR="00327D4C" w:rsidRPr="00E6544E" w14:paraId="61C66264" w14:textId="77777777" w:rsidTr="00327D4C">
        <w:tc>
          <w:tcPr>
            <w:tcW w:w="1296" w:type="pct"/>
          </w:tcPr>
          <w:p w14:paraId="2ECE16C8" w14:textId="77777777" w:rsidR="00327D4C" w:rsidRPr="00E6544E" w:rsidRDefault="00327D4C" w:rsidP="00327D4C">
            <w:pPr>
              <w:pStyle w:val="22"/>
              <w:ind w:firstLine="0"/>
              <w:rPr>
                <w:bCs w:val="0"/>
                <w:szCs w:val="26"/>
              </w:rPr>
            </w:pPr>
            <w:r w:rsidRPr="00E6544E">
              <w:rPr>
                <w:bCs w:val="0"/>
                <w:szCs w:val="26"/>
              </w:rPr>
              <w:t>Итого:</w:t>
            </w:r>
          </w:p>
        </w:tc>
        <w:tc>
          <w:tcPr>
            <w:tcW w:w="1336" w:type="pct"/>
          </w:tcPr>
          <w:p w14:paraId="334CC34F" w14:textId="77777777" w:rsidR="00327D4C" w:rsidRPr="00E6544E" w:rsidRDefault="00327D4C" w:rsidP="00327D4C">
            <w:pPr>
              <w:suppressAutoHyphens/>
              <w:jc w:val="center"/>
              <w:rPr>
                <w:bCs/>
                <w:color w:val="000000"/>
                <w:sz w:val="26"/>
                <w:szCs w:val="26"/>
              </w:rPr>
            </w:pPr>
            <w:r w:rsidRPr="00E6544E">
              <w:rPr>
                <w:bCs/>
                <w:color w:val="000000"/>
                <w:sz w:val="26"/>
                <w:szCs w:val="26"/>
              </w:rPr>
              <w:t>136,89</w:t>
            </w:r>
          </w:p>
        </w:tc>
        <w:tc>
          <w:tcPr>
            <w:tcW w:w="1336" w:type="pct"/>
          </w:tcPr>
          <w:p w14:paraId="22ED8092" w14:textId="77777777" w:rsidR="00327D4C" w:rsidRPr="00E6544E" w:rsidRDefault="00327D4C" w:rsidP="00327D4C">
            <w:pPr>
              <w:jc w:val="center"/>
              <w:rPr>
                <w:bCs/>
                <w:color w:val="000000"/>
                <w:sz w:val="26"/>
                <w:szCs w:val="26"/>
              </w:rPr>
            </w:pPr>
            <w:r w:rsidRPr="00E6544E">
              <w:rPr>
                <w:bCs/>
                <w:color w:val="000000"/>
                <w:sz w:val="26"/>
                <w:szCs w:val="26"/>
              </w:rPr>
              <w:t>121,4</w:t>
            </w:r>
          </w:p>
        </w:tc>
        <w:tc>
          <w:tcPr>
            <w:tcW w:w="1032" w:type="pct"/>
            <w:vAlign w:val="center"/>
          </w:tcPr>
          <w:p w14:paraId="0C6A36D6" w14:textId="77777777" w:rsidR="00327D4C" w:rsidRPr="00E6544E" w:rsidRDefault="00327D4C" w:rsidP="00327D4C">
            <w:pPr>
              <w:jc w:val="center"/>
              <w:rPr>
                <w:color w:val="000000"/>
                <w:sz w:val="26"/>
                <w:szCs w:val="26"/>
              </w:rPr>
            </w:pPr>
            <w:r w:rsidRPr="00E6544E">
              <w:rPr>
                <w:color w:val="000000"/>
                <w:sz w:val="26"/>
                <w:szCs w:val="26"/>
              </w:rPr>
              <w:t>88,7</w:t>
            </w:r>
          </w:p>
        </w:tc>
      </w:tr>
    </w:tbl>
    <w:p w14:paraId="12B98E71" w14:textId="77777777" w:rsidR="00327D4C" w:rsidRPr="00EB655C" w:rsidRDefault="00327D4C" w:rsidP="00327D4C">
      <w:pPr>
        <w:pStyle w:val="22"/>
        <w:ind w:firstLine="720"/>
        <w:rPr>
          <w:bCs w:val="0"/>
          <w:sz w:val="10"/>
          <w:szCs w:val="10"/>
        </w:rPr>
      </w:pPr>
    </w:p>
    <w:p w14:paraId="739A3F0B" w14:textId="77777777" w:rsidR="00327D4C" w:rsidRDefault="00327D4C" w:rsidP="00327D4C">
      <w:pPr>
        <w:pStyle w:val="22"/>
        <w:ind w:firstLine="720"/>
        <w:rPr>
          <w:bCs w:val="0"/>
          <w:szCs w:val="26"/>
        </w:rPr>
      </w:pPr>
      <w:r>
        <w:rPr>
          <w:bCs w:val="0"/>
          <w:szCs w:val="26"/>
        </w:rPr>
        <w:t xml:space="preserve"> В рамках реализации Плана мероприятий по увеличению доходов, оптимизации расходов и совершенствованию долговой политики муниципального образования город Норильск в первом полугодии текущего года проведены торги в форме аукциона на право заключения договоров аренды недвижимого имущества муниципальной собственности по 46 объектам общей площадью 8 835,29 м</w:t>
      </w:r>
      <w:r>
        <w:rPr>
          <w:bCs w:val="0"/>
          <w:szCs w:val="26"/>
          <w:vertAlign w:val="superscript"/>
        </w:rPr>
        <w:t>2</w:t>
      </w:r>
      <w:r>
        <w:rPr>
          <w:bCs w:val="0"/>
          <w:szCs w:val="26"/>
        </w:rPr>
        <w:t xml:space="preserve"> с широким целевым назначением, расположенные:</w:t>
      </w:r>
    </w:p>
    <w:p w14:paraId="7F717976" w14:textId="77777777" w:rsidR="00327D4C" w:rsidRDefault="00327D4C" w:rsidP="003630BA">
      <w:pPr>
        <w:pStyle w:val="22"/>
        <w:numPr>
          <w:ilvl w:val="0"/>
          <w:numId w:val="38"/>
        </w:numPr>
        <w:rPr>
          <w:bCs w:val="0"/>
          <w:szCs w:val="26"/>
        </w:rPr>
      </w:pPr>
      <w:r>
        <w:rPr>
          <w:bCs w:val="0"/>
          <w:szCs w:val="26"/>
        </w:rPr>
        <w:t>в Центральном районе - 29 объектов общей площадью 6 103,69 м</w:t>
      </w:r>
      <w:r>
        <w:rPr>
          <w:bCs w:val="0"/>
          <w:szCs w:val="26"/>
          <w:vertAlign w:val="superscript"/>
        </w:rPr>
        <w:t>2</w:t>
      </w:r>
      <w:r>
        <w:rPr>
          <w:bCs w:val="0"/>
          <w:szCs w:val="26"/>
        </w:rPr>
        <w:t>;</w:t>
      </w:r>
    </w:p>
    <w:p w14:paraId="3F4D966F" w14:textId="77777777" w:rsidR="00327D4C" w:rsidRDefault="00327D4C" w:rsidP="003630BA">
      <w:pPr>
        <w:pStyle w:val="22"/>
        <w:numPr>
          <w:ilvl w:val="0"/>
          <w:numId w:val="38"/>
        </w:numPr>
        <w:rPr>
          <w:bCs w:val="0"/>
          <w:szCs w:val="26"/>
        </w:rPr>
      </w:pPr>
      <w:r>
        <w:rPr>
          <w:bCs w:val="0"/>
          <w:szCs w:val="26"/>
        </w:rPr>
        <w:t>в районе Талнах - 6 объектов общей площадью 2 029,20 м</w:t>
      </w:r>
      <w:r>
        <w:rPr>
          <w:bCs w:val="0"/>
          <w:szCs w:val="26"/>
          <w:vertAlign w:val="superscript"/>
        </w:rPr>
        <w:t>2</w:t>
      </w:r>
      <w:r>
        <w:rPr>
          <w:bCs w:val="0"/>
          <w:szCs w:val="26"/>
        </w:rPr>
        <w:t>;</w:t>
      </w:r>
    </w:p>
    <w:p w14:paraId="1E90EFD3" w14:textId="77777777" w:rsidR="00327D4C" w:rsidRDefault="00327D4C" w:rsidP="003630BA">
      <w:pPr>
        <w:pStyle w:val="22"/>
        <w:numPr>
          <w:ilvl w:val="0"/>
          <w:numId w:val="38"/>
        </w:numPr>
        <w:rPr>
          <w:bCs w:val="0"/>
          <w:szCs w:val="26"/>
        </w:rPr>
      </w:pPr>
      <w:r>
        <w:rPr>
          <w:bCs w:val="0"/>
          <w:szCs w:val="26"/>
        </w:rPr>
        <w:t>в районе Кайеркан - 11 объектов общей площадью 702,40 м</w:t>
      </w:r>
      <w:r>
        <w:rPr>
          <w:bCs w:val="0"/>
          <w:szCs w:val="26"/>
          <w:vertAlign w:val="superscript"/>
        </w:rPr>
        <w:t>2</w:t>
      </w:r>
      <w:r>
        <w:rPr>
          <w:bCs w:val="0"/>
          <w:szCs w:val="26"/>
        </w:rPr>
        <w:t>.</w:t>
      </w:r>
    </w:p>
    <w:p w14:paraId="394D40C7" w14:textId="77777777" w:rsidR="00327D4C" w:rsidRPr="009A39F7" w:rsidRDefault="00327D4C" w:rsidP="00327D4C">
      <w:pPr>
        <w:pStyle w:val="22"/>
        <w:rPr>
          <w:bCs w:val="0"/>
          <w:szCs w:val="26"/>
        </w:rPr>
      </w:pPr>
      <w:r>
        <w:rPr>
          <w:bCs w:val="0"/>
          <w:szCs w:val="26"/>
        </w:rPr>
        <w:t>По итогам проведенных аукционов заключено 26 договоров аренды недвижимого имущества общей площадью 2 939,29 м</w:t>
      </w:r>
      <w:r>
        <w:rPr>
          <w:bCs w:val="0"/>
          <w:szCs w:val="26"/>
          <w:vertAlign w:val="superscript"/>
        </w:rPr>
        <w:t>2</w:t>
      </w:r>
      <w:r>
        <w:rPr>
          <w:bCs w:val="0"/>
          <w:szCs w:val="26"/>
        </w:rPr>
        <w:t>, общая сумма ежемесячного платежа составляет 1 358,1 тыс. руб.</w:t>
      </w:r>
    </w:p>
    <w:p w14:paraId="63BAE4F0" w14:textId="77777777" w:rsidR="00327D4C" w:rsidRPr="00AF0435" w:rsidRDefault="00327D4C" w:rsidP="00327D4C">
      <w:pPr>
        <w:pStyle w:val="22"/>
        <w:ind w:firstLine="709"/>
        <w:rPr>
          <w:sz w:val="10"/>
          <w:szCs w:val="10"/>
        </w:rPr>
      </w:pPr>
    </w:p>
    <w:p w14:paraId="66D1A8BC" w14:textId="3661E4F3" w:rsidR="00327D4C" w:rsidRPr="00E6544E" w:rsidRDefault="00327D4C" w:rsidP="00327D4C">
      <w:pPr>
        <w:pStyle w:val="22"/>
        <w:ind w:firstLine="720"/>
        <w:jc w:val="right"/>
        <w:rPr>
          <w:bCs w:val="0"/>
          <w:szCs w:val="26"/>
        </w:rPr>
      </w:pPr>
      <w:r w:rsidRPr="00B1151C">
        <w:rPr>
          <w:szCs w:val="26"/>
        </w:rPr>
        <w:t>Таблица</w:t>
      </w:r>
      <w:r w:rsidR="00B1151C">
        <w:rPr>
          <w:szCs w:val="26"/>
        </w:rPr>
        <w:t xml:space="preserve"> 8</w:t>
      </w:r>
    </w:p>
    <w:p w14:paraId="144331A8" w14:textId="77777777" w:rsidR="00327D4C" w:rsidRPr="00E6544E" w:rsidRDefault="00327D4C" w:rsidP="00327D4C">
      <w:pPr>
        <w:pStyle w:val="22"/>
        <w:ind w:firstLine="540"/>
        <w:jc w:val="center"/>
        <w:rPr>
          <w:b/>
          <w:szCs w:val="26"/>
        </w:rPr>
      </w:pPr>
      <w:r w:rsidRPr="00E6544E">
        <w:rPr>
          <w:b/>
          <w:szCs w:val="26"/>
        </w:rPr>
        <w:t xml:space="preserve">Недвижимое муниципальное имущество, </w:t>
      </w:r>
    </w:p>
    <w:p w14:paraId="70D4A915" w14:textId="77777777" w:rsidR="00327D4C" w:rsidRPr="00E6544E" w:rsidRDefault="00327D4C" w:rsidP="00327D4C">
      <w:pPr>
        <w:pStyle w:val="22"/>
        <w:spacing w:after="120"/>
        <w:ind w:firstLine="539"/>
        <w:jc w:val="center"/>
        <w:rPr>
          <w:b/>
          <w:szCs w:val="26"/>
        </w:rPr>
      </w:pPr>
      <w:r w:rsidRPr="00E6544E">
        <w:rPr>
          <w:b/>
          <w:szCs w:val="26"/>
        </w:rPr>
        <w:t>переданное в безвозмездное пользование</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9"/>
        <w:gridCol w:w="1264"/>
        <w:gridCol w:w="1554"/>
      </w:tblGrid>
      <w:tr w:rsidR="00327D4C" w:rsidRPr="00E6544E" w14:paraId="583A0AF3" w14:textId="77777777" w:rsidTr="00445E28">
        <w:trPr>
          <w:tblHeader/>
        </w:trPr>
        <w:tc>
          <w:tcPr>
            <w:tcW w:w="3560" w:type="pct"/>
            <w:vAlign w:val="center"/>
          </w:tcPr>
          <w:p w14:paraId="29678D88" w14:textId="77777777" w:rsidR="00327D4C" w:rsidRPr="00E6544E" w:rsidRDefault="00327D4C" w:rsidP="00327D4C">
            <w:pPr>
              <w:tabs>
                <w:tab w:val="left" w:pos="709"/>
              </w:tabs>
              <w:jc w:val="center"/>
              <w:rPr>
                <w:sz w:val="26"/>
                <w:szCs w:val="26"/>
              </w:rPr>
            </w:pPr>
            <w:r w:rsidRPr="00E6544E">
              <w:rPr>
                <w:sz w:val="26"/>
                <w:szCs w:val="26"/>
              </w:rPr>
              <w:t>Наименование</w:t>
            </w:r>
          </w:p>
        </w:tc>
        <w:tc>
          <w:tcPr>
            <w:tcW w:w="646" w:type="pct"/>
            <w:vAlign w:val="center"/>
          </w:tcPr>
          <w:p w14:paraId="04AD5A79" w14:textId="77777777" w:rsidR="00327D4C" w:rsidRPr="00BB1374" w:rsidRDefault="00327D4C" w:rsidP="00327D4C">
            <w:pPr>
              <w:tabs>
                <w:tab w:val="left" w:pos="709"/>
              </w:tabs>
              <w:jc w:val="center"/>
              <w:rPr>
                <w:sz w:val="26"/>
                <w:szCs w:val="26"/>
                <w:vertAlign w:val="superscript"/>
              </w:rPr>
            </w:pPr>
            <w:r>
              <w:rPr>
                <w:sz w:val="26"/>
                <w:szCs w:val="26"/>
              </w:rPr>
              <w:t>Площадь тыс. м</w:t>
            </w:r>
            <w:r>
              <w:rPr>
                <w:sz w:val="26"/>
                <w:szCs w:val="26"/>
                <w:vertAlign w:val="superscript"/>
              </w:rPr>
              <w:t>2</w:t>
            </w:r>
          </w:p>
        </w:tc>
        <w:tc>
          <w:tcPr>
            <w:tcW w:w="794" w:type="pct"/>
          </w:tcPr>
          <w:p w14:paraId="0974930D" w14:textId="77777777" w:rsidR="00327D4C" w:rsidRPr="00E6544E" w:rsidRDefault="00327D4C" w:rsidP="00327D4C">
            <w:pPr>
              <w:tabs>
                <w:tab w:val="left" w:pos="709"/>
              </w:tabs>
              <w:jc w:val="center"/>
              <w:rPr>
                <w:sz w:val="26"/>
                <w:szCs w:val="26"/>
              </w:rPr>
            </w:pPr>
            <w:r w:rsidRPr="00E6544E">
              <w:rPr>
                <w:sz w:val="26"/>
                <w:szCs w:val="26"/>
              </w:rPr>
              <w:t>Количество договоров</w:t>
            </w:r>
          </w:p>
        </w:tc>
      </w:tr>
      <w:tr w:rsidR="00327D4C" w:rsidRPr="00E6544E" w14:paraId="440F5D44" w14:textId="77777777" w:rsidTr="00445E28">
        <w:tc>
          <w:tcPr>
            <w:tcW w:w="3560" w:type="pct"/>
          </w:tcPr>
          <w:p w14:paraId="45C2F314" w14:textId="77777777" w:rsidR="00327D4C" w:rsidRPr="00E6544E" w:rsidRDefault="00327D4C" w:rsidP="00327D4C">
            <w:pPr>
              <w:tabs>
                <w:tab w:val="left" w:pos="709"/>
              </w:tabs>
              <w:jc w:val="both"/>
              <w:rPr>
                <w:sz w:val="26"/>
                <w:szCs w:val="26"/>
              </w:rPr>
            </w:pPr>
            <w:r w:rsidRPr="00E6544E">
              <w:rPr>
                <w:sz w:val="26"/>
                <w:szCs w:val="26"/>
              </w:rPr>
              <w:t>Муниципальные учреждения</w:t>
            </w:r>
          </w:p>
        </w:tc>
        <w:tc>
          <w:tcPr>
            <w:tcW w:w="646" w:type="pct"/>
            <w:vAlign w:val="center"/>
          </w:tcPr>
          <w:p w14:paraId="62F42832" w14:textId="77777777" w:rsidR="00327D4C" w:rsidRPr="00E6544E" w:rsidRDefault="00327D4C" w:rsidP="00327D4C">
            <w:pPr>
              <w:jc w:val="center"/>
              <w:rPr>
                <w:color w:val="000000"/>
                <w:sz w:val="26"/>
                <w:szCs w:val="26"/>
              </w:rPr>
            </w:pPr>
            <w:r w:rsidRPr="00E6544E">
              <w:rPr>
                <w:color w:val="000000"/>
                <w:sz w:val="26"/>
                <w:szCs w:val="26"/>
              </w:rPr>
              <w:t>19,1</w:t>
            </w:r>
          </w:p>
        </w:tc>
        <w:tc>
          <w:tcPr>
            <w:tcW w:w="794" w:type="pct"/>
            <w:vAlign w:val="center"/>
          </w:tcPr>
          <w:p w14:paraId="4BB6EF83" w14:textId="77777777" w:rsidR="00327D4C" w:rsidRPr="00E6544E" w:rsidRDefault="00327D4C" w:rsidP="00327D4C">
            <w:pPr>
              <w:tabs>
                <w:tab w:val="left" w:pos="709"/>
              </w:tabs>
              <w:jc w:val="center"/>
              <w:rPr>
                <w:sz w:val="26"/>
                <w:szCs w:val="26"/>
              </w:rPr>
            </w:pPr>
            <w:r w:rsidRPr="00E6544E">
              <w:rPr>
                <w:sz w:val="26"/>
                <w:szCs w:val="26"/>
              </w:rPr>
              <w:t>10</w:t>
            </w:r>
          </w:p>
        </w:tc>
      </w:tr>
      <w:tr w:rsidR="00327D4C" w:rsidRPr="00E6544E" w14:paraId="4E882B90" w14:textId="77777777" w:rsidTr="00445E28">
        <w:tc>
          <w:tcPr>
            <w:tcW w:w="3560" w:type="pct"/>
          </w:tcPr>
          <w:p w14:paraId="1C79CA07" w14:textId="77777777" w:rsidR="00327D4C" w:rsidRPr="00E6544E" w:rsidRDefault="00327D4C" w:rsidP="00327D4C">
            <w:pPr>
              <w:tabs>
                <w:tab w:val="left" w:pos="709"/>
              </w:tabs>
              <w:jc w:val="both"/>
              <w:rPr>
                <w:sz w:val="26"/>
                <w:szCs w:val="26"/>
              </w:rPr>
            </w:pPr>
            <w:r w:rsidRPr="00E6544E">
              <w:rPr>
                <w:sz w:val="26"/>
                <w:szCs w:val="26"/>
              </w:rPr>
              <w:t>Муниципальные унитарные предприятия</w:t>
            </w:r>
          </w:p>
        </w:tc>
        <w:tc>
          <w:tcPr>
            <w:tcW w:w="646" w:type="pct"/>
            <w:vAlign w:val="center"/>
          </w:tcPr>
          <w:p w14:paraId="07483D99" w14:textId="77777777" w:rsidR="00327D4C" w:rsidRPr="00E6544E" w:rsidRDefault="00327D4C" w:rsidP="00327D4C">
            <w:pPr>
              <w:jc w:val="center"/>
              <w:rPr>
                <w:color w:val="000000"/>
                <w:sz w:val="26"/>
                <w:szCs w:val="26"/>
              </w:rPr>
            </w:pPr>
            <w:r w:rsidRPr="00E6544E">
              <w:rPr>
                <w:color w:val="000000"/>
                <w:sz w:val="26"/>
                <w:szCs w:val="26"/>
              </w:rPr>
              <w:t>4,9</w:t>
            </w:r>
          </w:p>
        </w:tc>
        <w:tc>
          <w:tcPr>
            <w:tcW w:w="794" w:type="pct"/>
            <w:vAlign w:val="center"/>
          </w:tcPr>
          <w:p w14:paraId="796FBBE5" w14:textId="77777777" w:rsidR="00327D4C" w:rsidRPr="00E6544E" w:rsidRDefault="00327D4C" w:rsidP="00327D4C">
            <w:pPr>
              <w:tabs>
                <w:tab w:val="left" w:pos="709"/>
              </w:tabs>
              <w:jc w:val="center"/>
              <w:rPr>
                <w:sz w:val="26"/>
                <w:szCs w:val="26"/>
              </w:rPr>
            </w:pPr>
            <w:r w:rsidRPr="00E6544E">
              <w:rPr>
                <w:sz w:val="26"/>
                <w:szCs w:val="26"/>
              </w:rPr>
              <w:t>2</w:t>
            </w:r>
          </w:p>
        </w:tc>
      </w:tr>
      <w:tr w:rsidR="00327D4C" w:rsidRPr="00E6544E" w14:paraId="173BF3C8" w14:textId="77777777" w:rsidTr="00445E28">
        <w:tc>
          <w:tcPr>
            <w:tcW w:w="3560" w:type="pct"/>
          </w:tcPr>
          <w:p w14:paraId="58FC1864" w14:textId="77777777" w:rsidR="00327D4C" w:rsidRPr="00E6544E" w:rsidRDefault="00327D4C" w:rsidP="00327D4C">
            <w:pPr>
              <w:tabs>
                <w:tab w:val="left" w:pos="709"/>
              </w:tabs>
              <w:jc w:val="both"/>
              <w:rPr>
                <w:sz w:val="26"/>
                <w:szCs w:val="26"/>
              </w:rPr>
            </w:pPr>
            <w:r w:rsidRPr="00E6544E">
              <w:rPr>
                <w:sz w:val="26"/>
                <w:szCs w:val="26"/>
              </w:rPr>
              <w:t>Государственные учреждения и предприятия</w:t>
            </w:r>
          </w:p>
        </w:tc>
        <w:tc>
          <w:tcPr>
            <w:tcW w:w="646" w:type="pct"/>
            <w:vAlign w:val="center"/>
          </w:tcPr>
          <w:p w14:paraId="5A408F71" w14:textId="77777777" w:rsidR="00327D4C" w:rsidRPr="00E6544E" w:rsidRDefault="00327D4C" w:rsidP="00327D4C">
            <w:pPr>
              <w:jc w:val="center"/>
              <w:rPr>
                <w:color w:val="000000"/>
                <w:sz w:val="26"/>
                <w:szCs w:val="26"/>
              </w:rPr>
            </w:pPr>
            <w:r w:rsidRPr="00E6544E">
              <w:rPr>
                <w:color w:val="000000"/>
                <w:sz w:val="26"/>
                <w:szCs w:val="26"/>
              </w:rPr>
              <w:t>41,9</w:t>
            </w:r>
          </w:p>
        </w:tc>
        <w:tc>
          <w:tcPr>
            <w:tcW w:w="794" w:type="pct"/>
            <w:vAlign w:val="center"/>
          </w:tcPr>
          <w:p w14:paraId="79CBB717" w14:textId="77777777" w:rsidR="00327D4C" w:rsidRPr="00E6544E" w:rsidRDefault="00327D4C" w:rsidP="00327D4C">
            <w:pPr>
              <w:tabs>
                <w:tab w:val="left" w:pos="709"/>
              </w:tabs>
              <w:jc w:val="center"/>
              <w:rPr>
                <w:sz w:val="26"/>
                <w:szCs w:val="26"/>
              </w:rPr>
            </w:pPr>
            <w:r w:rsidRPr="00E6544E">
              <w:rPr>
                <w:sz w:val="26"/>
                <w:szCs w:val="26"/>
              </w:rPr>
              <w:t>64</w:t>
            </w:r>
          </w:p>
        </w:tc>
      </w:tr>
      <w:tr w:rsidR="00327D4C" w:rsidRPr="00E6544E" w14:paraId="42F9FD38" w14:textId="77777777" w:rsidTr="00445E28">
        <w:tc>
          <w:tcPr>
            <w:tcW w:w="3560" w:type="pct"/>
          </w:tcPr>
          <w:p w14:paraId="7203EE09" w14:textId="77777777" w:rsidR="00327D4C" w:rsidRPr="00E6544E" w:rsidRDefault="00327D4C" w:rsidP="00327D4C">
            <w:pPr>
              <w:tabs>
                <w:tab w:val="left" w:pos="709"/>
              </w:tabs>
              <w:jc w:val="both"/>
              <w:rPr>
                <w:sz w:val="26"/>
                <w:szCs w:val="26"/>
              </w:rPr>
            </w:pPr>
            <w:r w:rsidRPr="00E6544E">
              <w:rPr>
                <w:sz w:val="26"/>
                <w:szCs w:val="26"/>
              </w:rPr>
              <w:t>Общественные организации и нотариусы</w:t>
            </w:r>
          </w:p>
        </w:tc>
        <w:tc>
          <w:tcPr>
            <w:tcW w:w="646" w:type="pct"/>
            <w:vAlign w:val="center"/>
          </w:tcPr>
          <w:p w14:paraId="1BCFB9D2" w14:textId="77777777" w:rsidR="00327D4C" w:rsidRPr="00E6544E" w:rsidRDefault="00327D4C" w:rsidP="00327D4C">
            <w:pPr>
              <w:jc w:val="center"/>
              <w:rPr>
                <w:color w:val="000000"/>
                <w:sz w:val="26"/>
                <w:szCs w:val="26"/>
              </w:rPr>
            </w:pPr>
            <w:r w:rsidRPr="00E6544E">
              <w:rPr>
                <w:color w:val="000000"/>
                <w:sz w:val="26"/>
                <w:szCs w:val="26"/>
              </w:rPr>
              <w:t>10,5</w:t>
            </w:r>
          </w:p>
        </w:tc>
        <w:tc>
          <w:tcPr>
            <w:tcW w:w="794" w:type="pct"/>
            <w:vAlign w:val="center"/>
          </w:tcPr>
          <w:p w14:paraId="0B186C28" w14:textId="77777777" w:rsidR="00327D4C" w:rsidRPr="00E6544E" w:rsidRDefault="00327D4C" w:rsidP="00327D4C">
            <w:pPr>
              <w:tabs>
                <w:tab w:val="left" w:pos="709"/>
              </w:tabs>
              <w:jc w:val="center"/>
              <w:rPr>
                <w:sz w:val="26"/>
                <w:szCs w:val="26"/>
              </w:rPr>
            </w:pPr>
            <w:r w:rsidRPr="00E6544E">
              <w:rPr>
                <w:sz w:val="26"/>
                <w:szCs w:val="26"/>
              </w:rPr>
              <w:t>41</w:t>
            </w:r>
          </w:p>
        </w:tc>
      </w:tr>
      <w:tr w:rsidR="00327D4C" w:rsidRPr="00E6544E" w14:paraId="0FED343E" w14:textId="77777777" w:rsidTr="00445E28">
        <w:tc>
          <w:tcPr>
            <w:tcW w:w="3560" w:type="pct"/>
          </w:tcPr>
          <w:p w14:paraId="0B741A26" w14:textId="77777777" w:rsidR="00327D4C" w:rsidRPr="00E6544E" w:rsidRDefault="00327D4C" w:rsidP="00327D4C">
            <w:pPr>
              <w:tabs>
                <w:tab w:val="left" w:pos="709"/>
              </w:tabs>
              <w:jc w:val="both"/>
              <w:rPr>
                <w:sz w:val="26"/>
                <w:szCs w:val="26"/>
              </w:rPr>
            </w:pPr>
            <w:r w:rsidRPr="00E6544E">
              <w:rPr>
                <w:sz w:val="26"/>
                <w:szCs w:val="26"/>
              </w:rPr>
              <w:lastRenderedPageBreak/>
              <w:t>Отдел МВД России</w:t>
            </w:r>
          </w:p>
        </w:tc>
        <w:tc>
          <w:tcPr>
            <w:tcW w:w="646" w:type="pct"/>
            <w:vAlign w:val="center"/>
          </w:tcPr>
          <w:p w14:paraId="001BDE41" w14:textId="77777777" w:rsidR="00327D4C" w:rsidRPr="00E6544E" w:rsidRDefault="00327D4C" w:rsidP="00327D4C">
            <w:pPr>
              <w:jc w:val="center"/>
              <w:rPr>
                <w:color w:val="000000"/>
                <w:sz w:val="26"/>
                <w:szCs w:val="26"/>
              </w:rPr>
            </w:pPr>
            <w:r w:rsidRPr="00E6544E">
              <w:rPr>
                <w:color w:val="000000"/>
                <w:sz w:val="26"/>
                <w:szCs w:val="26"/>
              </w:rPr>
              <w:t>1,0</w:t>
            </w:r>
          </w:p>
        </w:tc>
        <w:tc>
          <w:tcPr>
            <w:tcW w:w="794" w:type="pct"/>
            <w:vAlign w:val="center"/>
          </w:tcPr>
          <w:p w14:paraId="482A0ACD" w14:textId="77777777" w:rsidR="00327D4C" w:rsidRPr="00E6544E" w:rsidRDefault="00327D4C" w:rsidP="00327D4C">
            <w:pPr>
              <w:tabs>
                <w:tab w:val="left" w:pos="709"/>
              </w:tabs>
              <w:jc w:val="center"/>
              <w:rPr>
                <w:sz w:val="26"/>
                <w:szCs w:val="26"/>
              </w:rPr>
            </w:pPr>
            <w:r w:rsidRPr="00E6544E">
              <w:rPr>
                <w:sz w:val="26"/>
                <w:szCs w:val="26"/>
              </w:rPr>
              <w:t>1</w:t>
            </w:r>
          </w:p>
        </w:tc>
      </w:tr>
      <w:tr w:rsidR="00327D4C" w:rsidRPr="00E6544E" w14:paraId="35A38393" w14:textId="77777777" w:rsidTr="00445E28">
        <w:tc>
          <w:tcPr>
            <w:tcW w:w="3560" w:type="pct"/>
          </w:tcPr>
          <w:p w14:paraId="19F9E141" w14:textId="77777777" w:rsidR="00327D4C" w:rsidRPr="00E6544E" w:rsidRDefault="00327D4C" w:rsidP="00327D4C">
            <w:pPr>
              <w:tabs>
                <w:tab w:val="left" w:pos="709"/>
              </w:tabs>
              <w:jc w:val="both"/>
              <w:rPr>
                <w:sz w:val="26"/>
                <w:szCs w:val="26"/>
              </w:rPr>
            </w:pPr>
            <w:r w:rsidRPr="00E6544E">
              <w:rPr>
                <w:sz w:val="26"/>
                <w:szCs w:val="26"/>
              </w:rPr>
              <w:t>Прочие</w:t>
            </w:r>
          </w:p>
        </w:tc>
        <w:tc>
          <w:tcPr>
            <w:tcW w:w="646" w:type="pct"/>
            <w:vAlign w:val="center"/>
          </w:tcPr>
          <w:p w14:paraId="22432CF8" w14:textId="77777777" w:rsidR="00327D4C" w:rsidRPr="00E6544E" w:rsidRDefault="00327D4C" w:rsidP="00327D4C">
            <w:pPr>
              <w:jc w:val="center"/>
              <w:rPr>
                <w:color w:val="000000"/>
                <w:sz w:val="26"/>
                <w:szCs w:val="26"/>
              </w:rPr>
            </w:pPr>
            <w:r w:rsidRPr="00E6544E">
              <w:rPr>
                <w:color w:val="000000"/>
                <w:sz w:val="26"/>
                <w:szCs w:val="26"/>
              </w:rPr>
              <w:t>1,0</w:t>
            </w:r>
          </w:p>
        </w:tc>
        <w:tc>
          <w:tcPr>
            <w:tcW w:w="794" w:type="pct"/>
            <w:vAlign w:val="center"/>
          </w:tcPr>
          <w:p w14:paraId="0620DBF9" w14:textId="77777777" w:rsidR="00327D4C" w:rsidRPr="00E6544E" w:rsidRDefault="00327D4C" w:rsidP="00327D4C">
            <w:pPr>
              <w:tabs>
                <w:tab w:val="left" w:pos="709"/>
              </w:tabs>
              <w:jc w:val="center"/>
              <w:rPr>
                <w:sz w:val="26"/>
                <w:szCs w:val="26"/>
              </w:rPr>
            </w:pPr>
            <w:r w:rsidRPr="00E6544E">
              <w:rPr>
                <w:sz w:val="26"/>
                <w:szCs w:val="26"/>
              </w:rPr>
              <w:t>9</w:t>
            </w:r>
          </w:p>
        </w:tc>
      </w:tr>
      <w:tr w:rsidR="00327D4C" w:rsidRPr="00E6544E" w14:paraId="2990F62D" w14:textId="77777777" w:rsidTr="00445E28">
        <w:tc>
          <w:tcPr>
            <w:tcW w:w="3560" w:type="pct"/>
          </w:tcPr>
          <w:p w14:paraId="5CFB6702" w14:textId="77777777" w:rsidR="00327D4C" w:rsidRPr="00E6544E" w:rsidRDefault="00327D4C" w:rsidP="00327D4C">
            <w:pPr>
              <w:tabs>
                <w:tab w:val="left" w:pos="709"/>
              </w:tabs>
              <w:jc w:val="both"/>
              <w:rPr>
                <w:sz w:val="26"/>
                <w:szCs w:val="26"/>
                <w:lang w:val="en-US"/>
              </w:rPr>
            </w:pPr>
            <w:r w:rsidRPr="00E6544E">
              <w:rPr>
                <w:sz w:val="26"/>
                <w:szCs w:val="26"/>
              </w:rPr>
              <w:t>Итого</w:t>
            </w:r>
            <w:r w:rsidRPr="00E6544E">
              <w:rPr>
                <w:sz w:val="26"/>
                <w:szCs w:val="26"/>
                <w:lang w:val="en-US"/>
              </w:rPr>
              <w:t>:</w:t>
            </w:r>
          </w:p>
        </w:tc>
        <w:tc>
          <w:tcPr>
            <w:tcW w:w="646" w:type="pct"/>
            <w:vAlign w:val="center"/>
          </w:tcPr>
          <w:p w14:paraId="33AB91F1" w14:textId="77777777" w:rsidR="00327D4C" w:rsidRPr="00E6544E" w:rsidRDefault="00327D4C" w:rsidP="00327D4C">
            <w:pPr>
              <w:jc w:val="center"/>
              <w:rPr>
                <w:color w:val="000000"/>
                <w:sz w:val="26"/>
                <w:szCs w:val="26"/>
              </w:rPr>
            </w:pPr>
            <w:r w:rsidRPr="00E6544E">
              <w:rPr>
                <w:color w:val="000000"/>
                <w:sz w:val="26"/>
                <w:szCs w:val="26"/>
              </w:rPr>
              <w:t>78,4</w:t>
            </w:r>
          </w:p>
        </w:tc>
        <w:tc>
          <w:tcPr>
            <w:tcW w:w="794" w:type="pct"/>
            <w:vAlign w:val="center"/>
          </w:tcPr>
          <w:p w14:paraId="580A98B3" w14:textId="77777777" w:rsidR="00327D4C" w:rsidRPr="00E6544E" w:rsidRDefault="00327D4C" w:rsidP="00327D4C">
            <w:pPr>
              <w:tabs>
                <w:tab w:val="left" w:pos="709"/>
              </w:tabs>
              <w:jc w:val="center"/>
              <w:rPr>
                <w:sz w:val="26"/>
                <w:szCs w:val="26"/>
              </w:rPr>
            </w:pPr>
            <w:r w:rsidRPr="00E6544E">
              <w:rPr>
                <w:sz w:val="26"/>
                <w:szCs w:val="26"/>
              </w:rPr>
              <w:t>127</w:t>
            </w:r>
          </w:p>
        </w:tc>
      </w:tr>
    </w:tbl>
    <w:p w14:paraId="3940EC72" w14:textId="77777777" w:rsidR="00327D4C" w:rsidRPr="00E6544E" w:rsidRDefault="00327D4C" w:rsidP="00327D4C">
      <w:pPr>
        <w:ind w:firstLine="709"/>
        <w:jc w:val="both"/>
        <w:rPr>
          <w:sz w:val="26"/>
          <w:szCs w:val="26"/>
        </w:rPr>
      </w:pPr>
    </w:p>
    <w:p w14:paraId="70227782" w14:textId="0ABBB1ED" w:rsidR="00F13BF0" w:rsidRDefault="00327D4C" w:rsidP="00327D4C">
      <w:pPr>
        <w:pStyle w:val="22"/>
        <w:ind w:firstLine="709"/>
        <w:rPr>
          <w:szCs w:val="26"/>
        </w:rPr>
      </w:pPr>
      <w:r w:rsidRPr="00E6544E">
        <w:rPr>
          <w:szCs w:val="26"/>
        </w:rPr>
        <w:t xml:space="preserve">Общая площадь недвижимого муниципального имущества, переданного в безвозмездное пользование </w:t>
      </w:r>
      <w:r w:rsidRPr="00E6544E">
        <w:rPr>
          <w:bCs w:val="0"/>
          <w:szCs w:val="26"/>
        </w:rPr>
        <w:t xml:space="preserve">на 01.07.2015 </w:t>
      </w:r>
      <w:r w:rsidRPr="00E6544E">
        <w:rPr>
          <w:bCs w:val="0"/>
          <w:color w:val="000000"/>
          <w:szCs w:val="26"/>
        </w:rPr>
        <w:t>по сравнени</w:t>
      </w:r>
      <w:r>
        <w:rPr>
          <w:bCs w:val="0"/>
          <w:color w:val="000000"/>
          <w:szCs w:val="26"/>
        </w:rPr>
        <w:t>ю с аналогичным периодом прошлого года</w:t>
      </w:r>
      <w:r w:rsidRPr="00E6544E">
        <w:rPr>
          <w:szCs w:val="26"/>
        </w:rPr>
        <w:t xml:space="preserve"> уменьшилась с 86,5</w:t>
      </w:r>
      <w:r>
        <w:rPr>
          <w:bCs w:val="0"/>
          <w:szCs w:val="26"/>
        </w:rPr>
        <w:t xml:space="preserve"> тыс. м</w:t>
      </w:r>
      <w:r>
        <w:rPr>
          <w:bCs w:val="0"/>
          <w:szCs w:val="26"/>
          <w:vertAlign w:val="superscript"/>
        </w:rPr>
        <w:t>2</w:t>
      </w:r>
      <w:r w:rsidRPr="00E6544E">
        <w:rPr>
          <w:bCs w:val="0"/>
          <w:szCs w:val="26"/>
        </w:rPr>
        <w:t xml:space="preserve"> до </w:t>
      </w:r>
      <w:r>
        <w:rPr>
          <w:szCs w:val="26"/>
        </w:rPr>
        <w:t>78,4 тыс. м</w:t>
      </w:r>
      <w:r>
        <w:rPr>
          <w:szCs w:val="26"/>
          <w:vertAlign w:val="superscript"/>
        </w:rPr>
        <w:t>2</w:t>
      </w:r>
      <w:r w:rsidRPr="00E6544E">
        <w:rPr>
          <w:szCs w:val="26"/>
        </w:rPr>
        <w:t xml:space="preserve">, что объясняется </w:t>
      </w:r>
      <w:r w:rsidRPr="00E6544E">
        <w:rPr>
          <w:spacing w:val="2"/>
          <w:szCs w:val="26"/>
        </w:rPr>
        <w:t xml:space="preserve">передачей в государственную собственность Красноярского края объектов недвижимого имущества, находящегося в собственности </w:t>
      </w:r>
      <w:r w:rsidRPr="00E6544E">
        <w:rPr>
          <w:szCs w:val="26"/>
        </w:rPr>
        <w:t>муниципального образования город Норильск.</w:t>
      </w:r>
    </w:p>
    <w:p w14:paraId="6E595F03" w14:textId="77777777" w:rsidR="00B531CA" w:rsidRPr="000B49EC" w:rsidRDefault="00B531CA" w:rsidP="00B531CA">
      <w:pPr>
        <w:rPr>
          <w:highlight w:val="yellow"/>
        </w:rPr>
      </w:pPr>
      <w:bookmarkStart w:id="29" w:name="_Toc415675255"/>
    </w:p>
    <w:p w14:paraId="754F9AB4" w14:textId="77777777" w:rsidR="00F13BF0" w:rsidRPr="00124643" w:rsidRDefault="00F13BF0" w:rsidP="00F13BF0">
      <w:pPr>
        <w:pStyle w:val="10"/>
        <w:jc w:val="center"/>
      </w:pPr>
      <w:r w:rsidRPr="00124643">
        <w:rPr>
          <w:lang w:val="en-US"/>
        </w:rPr>
        <w:t>VI</w:t>
      </w:r>
      <w:r w:rsidRPr="00124643">
        <w:t>. Муниципальный заказ</w:t>
      </w:r>
      <w:bookmarkEnd w:id="29"/>
    </w:p>
    <w:p w14:paraId="7A6EE808" w14:textId="77777777" w:rsidR="00B531CA" w:rsidRPr="00124643" w:rsidRDefault="00B531CA" w:rsidP="00B531CA">
      <w:pPr>
        <w:pStyle w:val="a4"/>
        <w:ind w:firstLine="709"/>
        <w:rPr>
          <w:bCs/>
          <w:szCs w:val="26"/>
        </w:rPr>
      </w:pPr>
    </w:p>
    <w:p w14:paraId="54C3D171" w14:textId="77777777" w:rsidR="00B531CA" w:rsidRPr="00167A1A" w:rsidRDefault="00B531CA" w:rsidP="00B531CA">
      <w:pPr>
        <w:pStyle w:val="a4"/>
        <w:ind w:firstLine="709"/>
        <w:rPr>
          <w:bCs/>
          <w:szCs w:val="26"/>
        </w:rPr>
      </w:pPr>
      <w:r w:rsidRPr="00124643">
        <w:rPr>
          <w:bCs/>
          <w:szCs w:val="26"/>
        </w:rPr>
        <w:t>Закупки осуществляются в соответствии с Гражданским</w:t>
      </w:r>
      <w:r w:rsidRPr="00167A1A">
        <w:rPr>
          <w:bCs/>
          <w:szCs w:val="26"/>
        </w:rPr>
        <w:t xml:space="preserve"> кодексом РФ, Бюджетным кодексом РФ, Федеральным законом от 05.04.2013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город Норильск, «Положением о закупках для муниципальных нужд и нужд бюджетных учреждений», утвержденным решением НГСД от 17.12.2013 № 14/4-283 и «Порядком организации осуществления закупок для нужд муниципальных заказчиков и бюджетных учреждений», утвержденным постановлением Администрации города Норильска от 31.12.2013 № 586.</w:t>
      </w:r>
    </w:p>
    <w:p w14:paraId="7746B7C3" w14:textId="77777777" w:rsidR="00B531CA" w:rsidRPr="00167A1A" w:rsidRDefault="00B531CA" w:rsidP="00B531CA">
      <w:pPr>
        <w:pStyle w:val="a4"/>
        <w:ind w:firstLine="709"/>
      </w:pPr>
      <w:r w:rsidRPr="00167A1A">
        <w:rPr>
          <w:bCs/>
          <w:szCs w:val="26"/>
        </w:rPr>
        <w:t xml:space="preserve">В первом полугодии 2015 года </w:t>
      </w:r>
      <w:r w:rsidRPr="00167A1A">
        <w:rPr>
          <w:szCs w:val="26"/>
        </w:rPr>
        <w:t>было размещено закупок на общую сумму</w:t>
      </w:r>
      <w:r w:rsidRPr="00167A1A">
        <w:rPr>
          <w:bCs/>
          <w:szCs w:val="26"/>
        </w:rPr>
        <w:t xml:space="preserve"> – 1 525,02 млн. рублей, сопоставимый период прошлого года составил – 1 338,35 млн. рублей</w:t>
      </w:r>
      <w:r>
        <w:t xml:space="preserve">. Сумма осуществленных закупок за анализируемый период составила – 1 093,92 млн. рублей. </w:t>
      </w:r>
      <w:r w:rsidRPr="00167A1A">
        <w:rPr>
          <w:szCs w:val="26"/>
        </w:rPr>
        <w:t xml:space="preserve">Сумма заключенных контрактов составила 993,0 млн. рублей </w:t>
      </w:r>
      <w:r w:rsidRPr="00167A1A">
        <w:t xml:space="preserve">(1 полугодие 2014 год – 1 077,48 млн. руб.). </w:t>
      </w:r>
    </w:p>
    <w:p w14:paraId="6F049A44" w14:textId="77777777" w:rsidR="00B531CA" w:rsidRPr="00167A1A" w:rsidRDefault="00B531CA" w:rsidP="00B531CA">
      <w:pPr>
        <w:pStyle w:val="a4"/>
        <w:ind w:firstLine="709"/>
        <w:rPr>
          <w:szCs w:val="26"/>
        </w:rPr>
      </w:pPr>
      <w:r w:rsidRPr="00167A1A">
        <w:t>Э</w:t>
      </w:r>
      <w:r w:rsidRPr="00167A1A">
        <w:rPr>
          <w:szCs w:val="26"/>
        </w:rPr>
        <w:t xml:space="preserve">кономия бюджетных средств в расходной части бюджета города за отчетный период составила 100,91 </w:t>
      </w:r>
      <w:r w:rsidRPr="00167A1A">
        <w:t>млн. рублей или 9,2%</w:t>
      </w:r>
      <w:r w:rsidRPr="00167A1A">
        <w:rPr>
          <w:szCs w:val="26"/>
        </w:rPr>
        <w:t xml:space="preserve"> от суммы централизованно осуществленных закупок.</w:t>
      </w:r>
    </w:p>
    <w:p w14:paraId="1E9F083C" w14:textId="6499186A" w:rsidR="00B531CA" w:rsidRPr="00167A1A" w:rsidRDefault="00B531CA" w:rsidP="001F1C19">
      <w:pPr>
        <w:pStyle w:val="a4"/>
        <w:ind w:firstLine="709"/>
        <w:jc w:val="right"/>
        <w:rPr>
          <w:szCs w:val="26"/>
        </w:rPr>
      </w:pPr>
      <w:r w:rsidRPr="00B1151C">
        <w:rPr>
          <w:szCs w:val="26"/>
        </w:rPr>
        <w:t>Таблица</w:t>
      </w:r>
      <w:r w:rsidRPr="00167A1A">
        <w:rPr>
          <w:szCs w:val="26"/>
        </w:rPr>
        <w:t xml:space="preserve"> </w:t>
      </w:r>
      <w:r w:rsidR="00B1151C">
        <w:rPr>
          <w:szCs w:val="26"/>
        </w:rPr>
        <w:t>9</w:t>
      </w:r>
    </w:p>
    <w:p w14:paraId="560B9E11" w14:textId="77777777" w:rsidR="00B531CA" w:rsidRPr="00167A1A" w:rsidRDefault="00B531CA" w:rsidP="001F1C19">
      <w:pPr>
        <w:pStyle w:val="a4"/>
        <w:ind w:firstLine="709"/>
        <w:jc w:val="center"/>
        <w:rPr>
          <w:b/>
          <w:szCs w:val="26"/>
        </w:rPr>
      </w:pPr>
      <w:r w:rsidRPr="00167A1A">
        <w:rPr>
          <w:b/>
          <w:szCs w:val="26"/>
        </w:rPr>
        <w:t xml:space="preserve">Информация о закупках в 1 полугодии 2015 года </w:t>
      </w:r>
    </w:p>
    <w:p w14:paraId="16BBDBD4" w14:textId="77777777" w:rsidR="00B531CA" w:rsidRPr="00167A1A" w:rsidRDefault="00B531CA" w:rsidP="001F1C19">
      <w:pPr>
        <w:pStyle w:val="a8"/>
        <w:ind w:firstLine="567"/>
        <w:jc w:val="right"/>
        <w:rPr>
          <w:sz w:val="26"/>
          <w:szCs w:val="26"/>
        </w:rPr>
      </w:pPr>
      <w:r w:rsidRPr="00167A1A">
        <w:rPr>
          <w:sz w:val="26"/>
          <w:szCs w:val="26"/>
        </w:rPr>
        <w:t>млн. руб.</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8"/>
        <w:gridCol w:w="1391"/>
        <w:gridCol w:w="1655"/>
        <w:gridCol w:w="1367"/>
        <w:gridCol w:w="970"/>
      </w:tblGrid>
      <w:tr w:rsidR="00B531CA" w:rsidRPr="006668AD" w14:paraId="400420C6" w14:textId="77777777" w:rsidTr="00FB5B9C">
        <w:trPr>
          <w:trHeight w:val="1840"/>
        </w:trPr>
        <w:tc>
          <w:tcPr>
            <w:tcW w:w="1160" w:type="pct"/>
            <w:shd w:val="clear" w:color="auto" w:fill="auto"/>
            <w:vAlign w:val="center"/>
            <w:hideMark/>
          </w:tcPr>
          <w:p w14:paraId="3FED0BD6" w14:textId="77777777" w:rsidR="00B531CA" w:rsidRPr="00FB5B9C" w:rsidRDefault="00B531CA" w:rsidP="001F1C19">
            <w:pPr>
              <w:rPr>
                <w:sz w:val="22"/>
                <w:szCs w:val="26"/>
              </w:rPr>
            </w:pPr>
            <w:r w:rsidRPr="00FB5B9C">
              <w:rPr>
                <w:sz w:val="22"/>
                <w:szCs w:val="26"/>
              </w:rPr>
              <w:t>Способы закупок</w:t>
            </w:r>
          </w:p>
        </w:tc>
        <w:tc>
          <w:tcPr>
            <w:tcW w:w="1088" w:type="pct"/>
            <w:shd w:val="clear" w:color="auto" w:fill="auto"/>
            <w:vAlign w:val="center"/>
            <w:hideMark/>
          </w:tcPr>
          <w:p w14:paraId="03EBF6F3" w14:textId="77777777" w:rsidR="00B531CA" w:rsidRPr="00FB5B9C" w:rsidRDefault="00B531CA" w:rsidP="001F1C19">
            <w:pPr>
              <w:rPr>
                <w:sz w:val="22"/>
                <w:szCs w:val="26"/>
              </w:rPr>
            </w:pPr>
            <w:r w:rsidRPr="00FB5B9C">
              <w:rPr>
                <w:sz w:val="22"/>
                <w:szCs w:val="26"/>
              </w:rPr>
              <w:t>Кол-во объявленных закупок/ совместных конкурсов и аукционов/количество закупок</w:t>
            </w:r>
          </w:p>
        </w:tc>
        <w:tc>
          <w:tcPr>
            <w:tcW w:w="711" w:type="pct"/>
            <w:shd w:val="clear" w:color="auto" w:fill="auto"/>
            <w:vAlign w:val="center"/>
            <w:hideMark/>
          </w:tcPr>
          <w:p w14:paraId="0E6D7277" w14:textId="77777777" w:rsidR="00B531CA" w:rsidRPr="00FB5B9C" w:rsidRDefault="00B531CA" w:rsidP="001F1C19">
            <w:pPr>
              <w:rPr>
                <w:sz w:val="22"/>
                <w:szCs w:val="26"/>
              </w:rPr>
            </w:pPr>
            <w:r w:rsidRPr="00FB5B9C">
              <w:rPr>
                <w:sz w:val="22"/>
                <w:szCs w:val="26"/>
              </w:rPr>
              <w:t>Сумма</w:t>
            </w:r>
          </w:p>
          <w:p w14:paraId="17CCFCD3" w14:textId="77777777" w:rsidR="00B531CA" w:rsidRPr="00FB5B9C" w:rsidRDefault="00B531CA" w:rsidP="001F1C19">
            <w:pPr>
              <w:rPr>
                <w:sz w:val="22"/>
                <w:szCs w:val="26"/>
              </w:rPr>
            </w:pPr>
            <w:r w:rsidRPr="00FB5B9C">
              <w:rPr>
                <w:sz w:val="22"/>
                <w:szCs w:val="26"/>
              </w:rPr>
              <w:t>размещенных закупок</w:t>
            </w:r>
          </w:p>
        </w:tc>
        <w:tc>
          <w:tcPr>
            <w:tcW w:w="846" w:type="pct"/>
            <w:shd w:val="clear" w:color="auto" w:fill="auto"/>
            <w:vAlign w:val="center"/>
            <w:hideMark/>
          </w:tcPr>
          <w:p w14:paraId="2E0BE9F8" w14:textId="77777777" w:rsidR="00B531CA" w:rsidRPr="00FB5B9C" w:rsidRDefault="00B531CA" w:rsidP="001F1C19">
            <w:pPr>
              <w:rPr>
                <w:sz w:val="22"/>
                <w:szCs w:val="26"/>
              </w:rPr>
            </w:pPr>
            <w:r w:rsidRPr="00FB5B9C">
              <w:rPr>
                <w:sz w:val="22"/>
                <w:szCs w:val="26"/>
              </w:rPr>
              <w:t>Сумма</w:t>
            </w:r>
          </w:p>
          <w:p w14:paraId="1A1B953B" w14:textId="77777777" w:rsidR="00B531CA" w:rsidRPr="00FB5B9C" w:rsidRDefault="00B531CA" w:rsidP="001F1C19">
            <w:pPr>
              <w:rPr>
                <w:sz w:val="22"/>
                <w:szCs w:val="26"/>
              </w:rPr>
            </w:pPr>
            <w:r w:rsidRPr="00FB5B9C">
              <w:rPr>
                <w:sz w:val="22"/>
                <w:szCs w:val="26"/>
              </w:rPr>
              <w:t>осуществленных закупок</w:t>
            </w:r>
          </w:p>
        </w:tc>
        <w:tc>
          <w:tcPr>
            <w:tcW w:w="699" w:type="pct"/>
            <w:shd w:val="clear" w:color="auto" w:fill="auto"/>
            <w:vAlign w:val="center"/>
            <w:hideMark/>
          </w:tcPr>
          <w:p w14:paraId="2F38AC83" w14:textId="77777777" w:rsidR="00B531CA" w:rsidRPr="00FB5B9C" w:rsidRDefault="00B531CA" w:rsidP="001F1C19">
            <w:pPr>
              <w:rPr>
                <w:sz w:val="22"/>
                <w:szCs w:val="26"/>
              </w:rPr>
            </w:pPr>
            <w:r w:rsidRPr="00FB5B9C">
              <w:rPr>
                <w:sz w:val="22"/>
                <w:szCs w:val="26"/>
              </w:rPr>
              <w:t>Сумма</w:t>
            </w:r>
          </w:p>
          <w:p w14:paraId="2C3EDA49" w14:textId="77777777" w:rsidR="00B531CA" w:rsidRPr="00FB5B9C" w:rsidRDefault="00B531CA" w:rsidP="001F1C19">
            <w:pPr>
              <w:rPr>
                <w:sz w:val="22"/>
                <w:szCs w:val="26"/>
              </w:rPr>
            </w:pPr>
            <w:r w:rsidRPr="00FB5B9C">
              <w:rPr>
                <w:sz w:val="22"/>
                <w:szCs w:val="26"/>
              </w:rPr>
              <w:t>заключенных контрактов</w:t>
            </w:r>
          </w:p>
        </w:tc>
        <w:tc>
          <w:tcPr>
            <w:tcW w:w="496" w:type="pct"/>
            <w:shd w:val="clear" w:color="auto" w:fill="auto"/>
            <w:vAlign w:val="center"/>
            <w:hideMark/>
          </w:tcPr>
          <w:p w14:paraId="0248DAF2" w14:textId="77777777" w:rsidR="00B531CA" w:rsidRPr="00FB5B9C" w:rsidRDefault="00B531CA" w:rsidP="001F1C19">
            <w:pPr>
              <w:rPr>
                <w:sz w:val="22"/>
                <w:szCs w:val="26"/>
              </w:rPr>
            </w:pPr>
            <w:r w:rsidRPr="00FB5B9C">
              <w:rPr>
                <w:sz w:val="22"/>
                <w:szCs w:val="26"/>
              </w:rPr>
              <w:t>Экономия средств бюджета</w:t>
            </w:r>
          </w:p>
        </w:tc>
      </w:tr>
      <w:tr w:rsidR="00B531CA" w:rsidRPr="006668AD" w14:paraId="2A877B43" w14:textId="77777777" w:rsidTr="00FB5B9C">
        <w:trPr>
          <w:trHeight w:val="20"/>
        </w:trPr>
        <w:tc>
          <w:tcPr>
            <w:tcW w:w="1160" w:type="pct"/>
            <w:shd w:val="clear" w:color="auto" w:fill="auto"/>
            <w:vAlign w:val="center"/>
            <w:hideMark/>
          </w:tcPr>
          <w:p w14:paraId="796A21DF" w14:textId="77777777" w:rsidR="00B531CA" w:rsidRPr="00FB5B9C" w:rsidRDefault="00B531CA" w:rsidP="00FB5B9C">
            <w:pPr>
              <w:rPr>
                <w:sz w:val="22"/>
                <w:szCs w:val="26"/>
              </w:rPr>
            </w:pPr>
            <w:r w:rsidRPr="00FB5B9C">
              <w:rPr>
                <w:sz w:val="22"/>
                <w:szCs w:val="26"/>
              </w:rPr>
              <w:t>Аукцион в</w:t>
            </w:r>
          </w:p>
          <w:p w14:paraId="77A265F7" w14:textId="77777777" w:rsidR="00B531CA" w:rsidRPr="00FB5B9C" w:rsidRDefault="00B531CA" w:rsidP="00FB5B9C">
            <w:pPr>
              <w:rPr>
                <w:sz w:val="22"/>
                <w:szCs w:val="26"/>
              </w:rPr>
            </w:pPr>
            <w:r w:rsidRPr="00FB5B9C">
              <w:rPr>
                <w:sz w:val="22"/>
                <w:szCs w:val="26"/>
              </w:rPr>
              <w:t>электронной форме</w:t>
            </w:r>
          </w:p>
        </w:tc>
        <w:tc>
          <w:tcPr>
            <w:tcW w:w="1088" w:type="pct"/>
            <w:shd w:val="clear" w:color="auto" w:fill="auto"/>
            <w:vAlign w:val="center"/>
            <w:hideMark/>
          </w:tcPr>
          <w:p w14:paraId="2C2E9B9C" w14:textId="77777777" w:rsidR="00B531CA" w:rsidRPr="00FB5B9C" w:rsidRDefault="00B531CA" w:rsidP="00FB5B9C">
            <w:pPr>
              <w:jc w:val="center"/>
              <w:rPr>
                <w:sz w:val="22"/>
                <w:szCs w:val="26"/>
              </w:rPr>
            </w:pPr>
            <w:r w:rsidRPr="00FB5B9C">
              <w:rPr>
                <w:sz w:val="22"/>
                <w:szCs w:val="26"/>
              </w:rPr>
              <w:t>442 / 8 / 150</w:t>
            </w:r>
          </w:p>
        </w:tc>
        <w:tc>
          <w:tcPr>
            <w:tcW w:w="711" w:type="pct"/>
            <w:shd w:val="clear" w:color="auto" w:fill="auto"/>
            <w:vAlign w:val="center"/>
            <w:hideMark/>
          </w:tcPr>
          <w:p w14:paraId="13147249" w14:textId="77777777" w:rsidR="00B531CA" w:rsidRPr="00FB5B9C" w:rsidRDefault="00B531CA" w:rsidP="00FB5B9C">
            <w:pPr>
              <w:jc w:val="center"/>
              <w:rPr>
                <w:sz w:val="22"/>
                <w:szCs w:val="26"/>
              </w:rPr>
            </w:pPr>
            <w:r w:rsidRPr="00FB5B9C">
              <w:rPr>
                <w:sz w:val="22"/>
                <w:szCs w:val="26"/>
              </w:rPr>
              <w:t>1 479,62</w:t>
            </w:r>
          </w:p>
        </w:tc>
        <w:tc>
          <w:tcPr>
            <w:tcW w:w="846" w:type="pct"/>
            <w:shd w:val="clear" w:color="auto" w:fill="auto"/>
            <w:vAlign w:val="center"/>
            <w:hideMark/>
          </w:tcPr>
          <w:p w14:paraId="1271205B" w14:textId="77777777" w:rsidR="00B531CA" w:rsidRPr="00FB5B9C" w:rsidRDefault="00B531CA" w:rsidP="00FB5B9C">
            <w:pPr>
              <w:jc w:val="center"/>
              <w:rPr>
                <w:sz w:val="22"/>
                <w:szCs w:val="26"/>
              </w:rPr>
            </w:pPr>
            <w:r w:rsidRPr="00FB5B9C">
              <w:rPr>
                <w:sz w:val="22"/>
                <w:szCs w:val="26"/>
              </w:rPr>
              <w:t>1 057,46</w:t>
            </w:r>
          </w:p>
        </w:tc>
        <w:tc>
          <w:tcPr>
            <w:tcW w:w="699" w:type="pct"/>
            <w:shd w:val="clear" w:color="auto" w:fill="auto"/>
            <w:vAlign w:val="center"/>
            <w:hideMark/>
          </w:tcPr>
          <w:p w14:paraId="18F301A0" w14:textId="77777777" w:rsidR="00B531CA" w:rsidRPr="00FB5B9C" w:rsidRDefault="00B531CA" w:rsidP="00FB5B9C">
            <w:pPr>
              <w:jc w:val="center"/>
              <w:rPr>
                <w:sz w:val="22"/>
                <w:szCs w:val="26"/>
              </w:rPr>
            </w:pPr>
            <w:r w:rsidRPr="00FB5B9C">
              <w:rPr>
                <w:sz w:val="22"/>
                <w:szCs w:val="26"/>
              </w:rPr>
              <w:t>965,98</w:t>
            </w:r>
          </w:p>
        </w:tc>
        <w:tc>
          <w:tcPr>
            <w:tcW w:w="496" w:type="pct"/>
            <w:shd w:val="clear" w:color="auto" w:fill="auto"/>
            <w:vAlign w:val="center"/>
            <w:hideMark/>
          </w:tcPr>
          <w:p w14:paraId="3D92244D" w14:textId="77777777" w:rsidR="00B531CA" w:rsidRPr="00FB5B9C" w:rsidRDefault="00B531CA" w:rsidP="00FB5B9C">
            <w:pPr>
              <w:jc w:val="center"/>
              <w:rPr>
                <w:sz w:val="22"/>
                <w:szCs w:val="26"/>
              </w:rPr>
            </w:pPr>
            <w:r w:rsidRPr="00FB5B9C">
              <w:rPr>
                <w:sz w:val="22"/>
                <w:szCs w:val="26"/>
              </w:rPr>
              <w:t>91,48</w:t>
            </w:r>
          </w:p>
        </w:tc>
      </w:tr>
      <w:tr w:rsidR="00B531CA" w:rsidRPr="006668AD" w14:paraId="184B2050" w14:textId="77777777" w:rsidTr="00FB5B9C">
        <w:trPr>
          <w:trHeight w:val="20"/>
        </w:trPr>
        <w:tc>
          <w:tcPr>
            <w:tcW w:w="1160" w:type="pct"/>
            <w:shd w:val="clear" w:color="auto" w:fill="auto"/>
            <w:vAlign w:val="center"/>
            <w:hideMark/>
          </w:tcPr>
          <w:p w14:paraId="2A907249" w14:textId="77777777" w:rsidR="00B531CA" w:rsidRPr="00FB5B9C" w:rsidRDefault="00B531CA" w:rsidP="00FB5B9C">
            <w:pPr>
              <w:rPr>
                <w:sz w:val="22"/>
                <w:szCs w:val="26"/>
              </w:rPr>
            </w:pPr>
            <w:r w:rsidRPr="00FB5B9C">
              <w:rPr>
                <w:sz w:val="22"/>
                <w:szCs w:val="26"/>
              </w:rPr>
              <w:t>Запрос котировок</w:t>
            </w:r>
          </w:p>
        </w:tc>
        <w:tc>
          <w:tcPr>
            <w:tcW w:w="1088" w:type="pct"/>
            <w:shd w:val="clear" w:color="auto" w:fill="auto"/>
            <w:vAlign w:val="center"/>
            <w:hideMark/>
          </w:tcPr>
          <w:p w14:paraId="027D3629" w14:textId="77777777" w:rsidR="00B531CA" w:rsidRPr="00FB5B9C" w:rsidRDefault="00B531CA" w:rsidP="00FB5B9C">
            <w:pPr>
              <w:jc w:val="center"/>
              <w:rPr>
                <w:sz w:val="22"/>
                <w:szCs w:val="26"/>
              </w:rPr>
            </w:pPr>
            <w:r w:rsidRPr="00FB5B9C">
              <w:rPr>
                <w:sz w:val="22"/>
                <w:szCs w:val="26"/>
              </w:rPr>
              <w:t>221</w:t>
            </w:r>
          </w:p>
        </w:tc>
        <w:tc>
          <w:tcPr>
            <w:tcW w:w="711" w:type="pct"/>
            <w:shd w:val="clear" w:color="auto" w:fill="auto"/>
            <w:vAlign w:val="center"/>
            <w:hideMark/>
          </w:tcPr>
          <w:p w14:paraId="18937BFE" w14:textId="77777777" w:rsidR="00B531CA" w:rsidRPr="00FB5B9C" w:rsidRDefault="00B531CA" w:rsidP="00FB5B9C">
            <w:pPr>
              <w:jc w:val="center"/>
              <w:rPr>
                <w:sz w:val="22"/>
                <w:szCs w:val="26"/>
              </w:rPr>
            </w:pPr>
            <w:r w:rsidRPr="00FB5B9C">
              <w:rPr>
                <w:sz w:val="22"/>
                <w:szCs w:val="26"/>
              </w:rPr>
              <w:t>30,67</w:t>
            </w:r>
          </w:p>
        </w:tc>
        <w:tc>
          <w:tcPr>
            <w:tcW w:w="846" w:type="pct"/>
            <w:shd w:val="clear" w:color="auto" w:fill="auto"/>
            <w:vAlign w:val="center"/>
            <w:hideMark/>
          </w:tcPr>
          <w:p w14:paraId="6D08827C" w14:textId="77777777" w:rsidR="00B531CA" w:rsidRPr="00FB5B9C" w:rsidRDefault="00B531CA" w:rsidP="00FB5B9C">
            <w:pPr>
              <w:jc w:val="center"/>
              <w:rPr>
                <w:sz w:val="22"/>
                <w:szCs w:val="26"/>
              </w:rPr>
            </w:pPr>
            <w:r w:rsidRPr="00FB5B9C">
              <w:rPr>
                <w:sz w:val="22"/>
                <w:szCs w:val="26"/>
              </w:rPr>
              <w:t>24,52</w:t>
            </w:r>
          </w:p>
        </w:tc>
        <w:tc>
          <w:tcPr>
            <w:tcW w:w="699" w:type="pct"/>
            <w:shd w:val="clear" w:color="auto" w:fill="auto"/>
            <w:vAlign w:val="center"/>
            <w:hideMark/>
          </w:tcPr>
          <w:p w14:paraId="7A82BD43" w14:textId="77777777" w:rsidR="00B531CA" w:rsidRPr="00FB5B9C" w:rsidRDefault="00B531CA" w:rsidP="00FB5B9C">
            <w:pPr>
              <w:jc w:val="center"/>
              <w:rPr>
                <w:sz w:val="22"/>
                <w:szCs w:val="26"/>
              </w:rPr>
            </w:pPr>
            <w:r w:rsidRPr="00FB5B9C">
              <w:rPr>
                <w:sz w:val="22"/>
                <w:szCs w:val="26"/>
              </w:rPr>
              <w:t>21,26</w:t>
            </w:r>
          </w:p>
        </w:tc>
        <w:tc>
          <w:tcPr>
            <w:tcW w:w="496" w:type="pct"/>
            <w:shd w:val="clear" w:color="auto" w:fill="auto"/>
            <w:vAlign w:val="center"/>
            <w:hideMark/>
          </w:tcPr>
          <w:p w14:paraId="04A3BB0A" w14:textId="77777777" w:rsidR="00B531CA" w:rsidRPr="00FB5B9C" w:rsidRDefault="00B531CA" w:rsidP="00FB5B9C">
            <w:pPr>
              <w:jc w:val="center"/>
              <w:rPr>
                <w:sz w:val="22"/>
                <w:szCs w:val="26"/>
              </w:rPr>
            </w:pPr>
            <w:r w:rsidRPr="00FB5B9C">
              <w:rPr>
                <w:sz w:val="22"/>
                <w:szCs w:val="26"/>
              </w:rPr>
              <w:t>3,26</w:t>
            </w:r>
          </w:p>
        </w:tc>
      </w:tr>
      <w:tr w:rsidR="00B531CA" w:rsidRPr="006668AD" w14:paraId="08287E8C" w14:textId="77777777" w:rsidTr="00FB5B9C">
        <w:trPr>
          <w:trHeight w:val="20"/>
        </w:trPr>
        <w:tc>
          <w:tcPr>
            <w:tcW w:w="1160" w:type="pct"/>
            <w:shd w:val="clear" w:color="auto" w:fill="auto"/>
            <w:vAlign w:val="center"/>
            <w:hideMark/>
          </w:tcPr>
          <w:p w14:paraId="152360F3" w14:textId="77777777" w:rsidR="00B531CA" w:rsidRPr="00FB5B9C" w:rsidRDefault="00B531CA" w:rsidP="00FB5B9C">
            <w:pPr>
              <w:rPr>
                <w:sz w:val="22"/>
                <w:szCs w:val="26"/>
              </w:rPr>
            </w:pPr>
            <w:r w:rsidRPr="00FB5B9C">
              <w:rPr>
                <w:sz w:val="22"/>
                <w:szCs w:val="26"/>
              </w:rPr>
              <w:t>Открытый конкурс</w:t>
            </w:r>
          </w:p>
        </w:tc>
        <w:tc>
          <w:tcPr>
            <w:tcW w:w="1088" w:type="pct"/>
            <w:shd w:val="clear" w:color="auto" w:fill="auto"/>
            <w:vAlign w:val="center"/>
            <w:hideMark/>
          </w:tcPr>
          <w:p w14:paraId="094B137C" w14:textId="77777777" w:rsidR="00B531CA" w:rsidRPr="00FB5B9C" w:rsidRDefault="00B531CA" w:rsidP="00FB5B9C">
            <w:pPr>
              <w:jc w:val="center"/>
              <w:rPr>
                <w:sz w:val="22"/>
                <w:szCs w:val="26"/>
              </w:rPr>
            </w:pPr>
            <w:r w:rsidRPr="00FB5B9C">
              <w:rPr>
                <w:sz w:val="22"/>
                <w:szCs w:val="26"/>
              </w:rPr>
              <w:t>4 / 1 / 2</w:t>
            </w:r>
          </w:p>
        </w:tc>
        <w:tc>
          <w:tcPr>
            <w:tcW w:w="711" w:type="pct"/>
            <w:shd w:val="clear" w:color="auto" w:fill="auto"/>
            <w:vAlign w:val="center"/>
            <w:hideMark/>
          </w:tcPr>
          <w:p w14:paraId="20374148" w14:textId="77777777" w:rsidR="00B531CA" w:rsidRPr="00FB5B9C" w:rsidRDefault="00B531CA" w:rsidP="00FB5B9C">
            <w:pPr>
              <w:jc w:val="center"/>
              <w:rPr>
                <w:sz w:val="22"/>
                <w:szCs w:val="26"/>
              </w:rPr>
            </w:pPr>
            <w:r w:rsidRPr="00FB5B9C">
              <w:rPr>
                <w:sz w:val="22"/>
                <w:szCs w:val="26"/>
              </w:rPr>
              <w:t>11,93</w:t>
            </w:r>
          </w:p>
        </w:tc>
        <w:tc>
          <w:tcPr>
            <w:tcW w:w="846" w:type="pct"/>
            <w:shd w:val="clear" w:color="auto" w:fill="auto"/>
            <w:vAlign w:val="center"/>
            <w:hideMark/>
          </w:tcPr>
          <w:p w14:paraId="02D03AB5" w14:textId="77777777" w:rsidR="00B531CA" w:rsidRPr="00FB5B9C" w:rsidRDefault="00B531CA" w:rsidP="00FB5B9C">
            <w:pPr>
              <w:jc w:val="center"/>
              <w:rPr>
                <w:sz w:val="22"/>
                <w:szCs w:val="26"/>
              </w:rPr>
            </w:pPr>
            <w:r w:rsidRPr="00FB5B9C">
              <w:rPr>
                <w:sz w:val="22"/>
                <w:szCs w:val="26"/>
              </w:rPr>
              <w:t>11,93</w:t>
            </w:r>
          </w:p>
        </w:tc>
        <w:tc>
          <w:tcPr>
            <w:tcW w:w="699" w:type="pct"/>
            <w:shd w:val="clear" w:color="auto" w:fill="auto"/>
            <w:vAlign w:val="center"/>
            <w:hideMark/>
          </w:tcPr>
          <w:p w14:paraId="0968D32D" w14:textId="77777777" w:rsidR="00B531CA" w:rsidRPr="00FB5B9C" w:rsidRDefault="00B531CA" w:rsidP="00FB5B9C">
            <w:pPr>
              <w:jc w:val="center"/>
              <w:rPr>
                <w:sz w:val="22"/>
                <w:szCs w:val="26"/>
              </w:rPr>
            </w:pPr>
            <w:r w:rsidRPr="00FB5B9C">
              <w:rPr>
                <w:sz w:val="22"/>
                <w:szCs w:val="26"/>
              </w:rPr>
              <w:t>5,76</w:t>
            </w:r>
          </w:p>
        </w:tc>
        <w:tc>
          <w:tcPr>
            <w:tcW w:w="496" w:type="pct"/>
            <w:shd w:val="clear" w:color="auto" w:fill="auto"/>
            <w:vAlign w:val="center"/>
            <w:hideMark/>
          </w:tcPr>
          <w:p w14:paraId="157A1947" w14:textId="77777777" w:rsidR="00B531CA" w:rsidRPr="00FB5B9C" w:rsidRDefault="00B531CA" w:rsidP="00FB5B9C">
            <w:pPr>
              <w:jc w:val="center"/>
              <w:rPr>
                <w:sz w:val="22"/>
                <w:szCs w:val="26"/>
              </w:rPr>
            </w:pPr>
            <w:r w:rsidRPr="00FB5B9C">
              <w:rPr>
                <w:sz w:val="22"/>
                <w:szCs w:val="26"/>
              </w:rPr>
              <w:t>6,17</w:t>
            </w:r>
          </w:p>
        </w:tc>
      </w:tr>
      <w:tr w:rsidR="00B531CA" w:rsidRPr="006668AD" w14:paraId="2D51A989" w14:textId="77777777" w:rsidTr="00FB5B9C">
        <w:trPr>
          <w:trHeight w:val="20"/>
        </w:trPr>
        <w:tc>
          <w:tcPr>
            <w:tcW w:w="1160" w:type="pct"/>
            <w:shd w:val="clear" w:color="auto" w:fill="auto"/>
            <w:vAlign w:val="center"/>
            <w:hideMark/>
          </w:tcPr>
          <w:p w14:paraId="148B6936" w14:textId="77777777" w:rsidR="00B531CA" w:rsidRPr="00FB5B9C" w:rsidRDefault="00B531CA" w:rsidP="00FB5B9C">
            <w:pPr>
              <w:rPr>
                <w:sz w:val="22"/>
                <w:szCs w:val="26"/>
              </w:rPr>
            </w:pPr>
            <w:r w:rsidRPr="00FB5B9C">
              <w:rPr>
                <w:sz w:val="22"/>
                <w:szCs w:val="26"/>
              </w:rPr>
              <w:t>Запрос предложений</w:t>
            </w:r>
          </w:p>
        </w:tc>
        <w:tc>
          <w:tcPr>
            <w:tcW w:w="1088" w:type="pct"/>
            <w:shd w:val="clear" w:color="auto" w:fill="auto"/>
            <w:vAlign w:val="center"/>
            <w:hideMark/>
          </w:tcPr>
          <w:p w14:paraId="434FFC1E" w14:textId="77777777" w:rsidR="00B531CA" w:rsidRPr="00FB5B9C" w:rsidRDefault="00B531CA" w:rsidP="00FB5B9C">
            <w:pPr>
              <w:jc w:val="center"/>
              <w:rPr>
                <w:sz w:val="22"/>
                <w:szCs w:val="26"/>
              </w:rPr>
            </w:pPr>
            <w:r w:rsidRPr="00FB5B9C">
              <w:rPr>
                <w:sz w:val="22"/>
                <w:szCs w:val="26"/>
              </w:rPr>
              <w:t>3</w:t>
            </w:r>
          </w:p>
        </w:tc>
        <w:tc>
          <w:tcPr>
            <w:tcW w:w="711" w:type="pct"/>
            <w:shd w:val="clear" w:color="auto" w:fill="auto"/>
            <w:vAlign w:val="center"/>
            <w:hideMark/>
          </w:tcPr>
          <w:p w14:paraId="6E87F5A2" w14:textId="77777777" w:rsidR="00B531CA" w:rsidRPr="00FB5B9C" w:rsidRDefault="00B531CA" w:rsidP="00FB5B9C">
            <w:pPr>
              <w:jc w:val="center"/>
              <w:rPr>
                <w:sz w:val="22"/>
                <w:szCs w:val="26"/>
              </w:rPr>
            </w:pPr>
            <w:r w:rsidRPr="00FB5B9C">
              <w:rPr>
                <w:sz w:val="22"/>
                <w:szCs w:val="26"/>
              </w:rPr>
              <w:t>2,80</w:t>
            </w:r>
          </w:p>
        </w:tc>
        <w:tc>
          <w:tcPr>
            <w:tcW w:w="846" w:type="pct"/>
            <w:shd w:val="clear" w:color="auto" w:fill="auto"/>
            <w:vAlign w:val="center"/>
            <w:hideMark/>
          </w:tcPr>
          <w:p w14:paraId="70E72B34" w14:textId="77777777" w:rsidR="00B531CA" w:rsidRPr="00FB5B9C" w:rsidRDefault="00B531CA" w:rsidP="00FB5B9C">
            <w:pPr>
              <w:jc w:val="center"/>
              <w:rPr>
                <w:sz w:val="22"/>
                <w:szCs w:val="26"/>
              </w:rPr>
            </w:pPr>
            <w:r w:rsidRPr="00FB5B9C">
              <w:rPr>
                <w:sz w:val="22"/>
                <w:szCs w:val="26"/>
              </w:rPr>
              <w:t>0</w:t>
            </w:r>
          </w:p>
        </w:tc>
        <w:tc>
          <w:tcPr>
            <w:tcW w:w="699" w:type="pct"/>
            <w:shd w:val="clear" w:color="auto" w:fill="auto"/>
            <w:vAlign w:val="center"/>
            <w:hideMark/>
          </w:tcPr>
          <w:p w14:paraId="6F7164B2" w14:textId="77777777" w:rsidR="00B531CA" w:rsidRPr="00FB5B9C" w:rsidRDefault="00B531CA" w:rsidP="00FB5B9C">
            <w:pPr>
              <w:jc w:val="center"/>
              <w:rPr>
                <w:sz w:val="22"/>
                <w:szCs w:val="26"/>
              </w:rPr>
            </w:pPr>
            <w:r w:rsidRPr="00FB5B9C">
              <w:rPr>
                <w:sz w:val="22"/>
                <w:szCs w:val="26"/>
              </w:rPr>
              <w:t>0</w:t>
            </w:r>
          </w:p>
        </w:tc>
        <w:tc>
          <w:tcPr>
            <w:tcW w:w="496" w:type="pct"/>
            <w:shd w:val="clear" w:color="auto" w:fill="auto"/>
            <w:vAlign w:val="center"/>
            <w:hideMark/>
          </w:tcPr>
          <w:p w14:paraId="6C30F5C6" w14:textId="77777777" w:rsidR="00B531CA" w:rsidRPr="00FB5B9C" w:rsidRDefault="00B531CA" w:rsidP="00FB5B9C">
            <w:pPr>
              <w:jc w:val="center"/>
              <w:rPr>
                <w:sz w:val="22"/>
                <w:szCs w:val="26"/>
              </w:rPr>
            </w:pPr>
            <w:r w:rsidRPr="00FB5B9C">
              <w:rPr>
                <w:sz w:val="22"/>
                <w:szCs w:val="26"/>
              </w:rPr>
              <w:t>0</w:t>
            </w:r>
          </w:p>
        </w:tc>
      </w:tr>
      <w:tr w:rsidR="00B531CA" w:rsidRPr="006668AD" w14:paraId="3135330B" w14:textId="77777777" w:rsidTr="00FB5B9C">
        <w:trPr>
          <w:trHeight w:val="20"/>
        </w:trPr>
        <w:tc>
          <w:tcPr>
            <w:tcW w:w="1160" w:type="pct"/>
            <w:shd w:val="clear" w:color="auto" w:fill="auto"/>
            <w:vAlign w:val="center"/>
            <w:hideMark/>
          </w:tcPr>
          <w:p w14:paraId="30E1C94F" w14:textId="77777777" w:rsidR="00B531CA" w:rsidRPr="00FB5B9C" w:rsidRDefault="00B531CA" w:rsidP="00FB5B9C">
            <w:pPr>
              <w:jc w:val="center"/>
              <w:rPr>
                <w:b/>
                <w:sz w:val="22"/>
                <w:szCs w:val="26"/>
              </w:rPr>
            </w:pPr>
            <w:r w:rsidRPr="00FB5B9C">
              <w:rPr>
                <w:b/>
                <w:sz w:val="22"/>
                <w:szCs w:val="26"/>
              </w:rPr>
              <w:t>ИТОГО:</w:t>
            </w:r>
          </w:p>
        </w:tc>
        <w:tc>
          <w:tcPr>
            <w:tcW w:w="1088" w:type="pct"/>
            <w:shd w:val="clear" w:color="auto" w:fill="auto"/>
            <w:vAlign w:val="center"/>
            <w:hideMark/>
          </w:tcPr>
          <w:p w14:paraId="60F49BB0" w14:textId="77777777" w:rsidR="00B531CA" w:rsidRPr="00FB5B9C" w:rsidRDefault="00B531CA" w:rsidP="00FB5B9C">
            <w:pPr>
              <w:jc w:val="center"/>
              <w:rPr>
                <w:b/>
                <w:sz w:val="22"/>
                <w:szCs w:val="26"/>
              </w:rPr>
            </w:pPr>
            <w:r w:rsidRPr="00FB5B9C">
              <w:rPr>
                <w:b/>
                <w:sz w:val="22"/>
                <w:szCs w:val="26"/>
              </w:rPr>
              <w:t>670 / 9 /152</w:t>
            </w:r>
          </w:p>
        </w:tc>
        <w:tc>
          <w:tcPr>
            <w:tcW w:w="711" w:type="pct"/>
            <w:vMerge w:val="restart"/>
            <w:shd w:val="clear" w:color="auto" w:fill="auto"/>
            <w:vAlign w:val="center"/>
            <w:hideMark/>
          </w:tcPr>
          <w:p w14:paraId="23058D6D" w14:textId="77777777" w:rsidR="00B531CA" w:rsidRPr="00FB5B9C" w:rsidRDefault="00B531CA" w:rsidP="00FB5B9C">
            <w:pPr>
              <w:jc w:val="center"/>
              <w:rPr>
                <w:b/>
                <w:sz w:val="22"/>
                <w:szCs w:val="26"/>
              </w:rPr>
            </w:pPr>
            <w:r w:rsidRPr="00FB5B9C">
              <w:rPr>
                <w:b/>
                <w:sz w:val="22"/>
                <w:szCs w:val="26"/>
              </w:rPr>
              <w:t>1 525,02</w:t>
            </w:r>
          </w:p>
        </w:tc>
        <w:tc>
          <w:tcPr>
            <w:tcW w:w="846" w:type="pct"/>
            <w:vMerge w:val="restart"/>
            <w:shd w:val="clear" w:color="auto" w:fill="auto"/>
            <w:vAlign w:val="center"/>
            <w:hideMark/>
          </w:tcPr>
          <w:p w14:paraId="270F43F3" w14:textId="77777777" w:rsidR="00B531CA" w:rsidRPr="00FB5B9C" w:rsidRDefault="00B531CA" w:rsidP="00FB5B9C">
            <w:pPr>
              <w:jc w:val="center"/>
              <w:rPr>
                <w:b/>
                <w:sz w:val="22"/>
                <w:szCs w:val="26"/>
              </w:rPr>
            </w:pPr>
            <w:r w:rsidRPr="00FB5B9C">
              <w:rPr>
                <w:b/>
                <w:sz w:val="22"/>
                <w:szCs w:val="26"/>
              </w:rPr>
              <w:t>1 093,92</w:t>
            </w:r>
          </w:p>
        </w:tc>
        <w:tc>
          <w:tcPr>
            <w:tcW w:w="699" w:type="pct"/>
            <w:vMerge w:val="restart"/>
            <w:shd w:val="clear" w:color="auto" w:fill="auto"/>
            <w:vAlign w:val="center"/>
            <w:hideMark/>
          </w:tcPr>
          <w:p w14:paraId="0FAE8158" w14:textId="77777777" w:rsidR="00B531CA" w:rsidRPr="00FB5B9C" w:rsidRDefault="00B531CA" w:rsidP="00FB5B9C">
            <w:pPr>
              <w:jc w:val="center"/>
              <w:rPr>
                <w:b/>
                <w:sz w:val="22"/>
                <w:szCs w:val="26"/>
              </w:rPr>
            </w:pPr>
            <w:r w:rsidRPr="00FB5B9C">
              <w:rPr>
                <w:b/>
                <w:sz w:val="22"/>
                <w:szCs w:val="26"/>
              </w:rPr>
              <w:t>993,00</w:t>
            </w:r>
          </w:p>
        </w:tc>
        <w:tc>
          <w:tcPr>
            <w:tcW w:w="496" w:type="pct"/>
            <w:vMerge w:val="restart"/>
            <w:shd w:val="clear" w:color="auto" w:fill="auto"/>
            <w:vAlign w:val="center"/>
            <w:hideMark/>
          </w:tcPr>
          <w:p w14:paraId="34A4CC0F" w14:textId="77777777" w:rsidR="00B531CA" w:rsidRPr="00FB5B9C" w:rsidRDefault="00B531CA" w:rsidP="00FB5B9C">
            <w:pPr>
              <w:jc w:val="center"/>
              <w:rPr>
                <w:b/>
                <w:sz w:val="22"/>
                <w:szCs w:val="26"/>
              </w:rPr>
            </w:pPr>
            <w:r w:rsidRPr="00FB5B9C">
              <w:rPr>
                <w:b/>
                <w:sz w:val="22"/>
                <w:szCs w:val="26"/>
              </w:rPr>
              <w:t>100,91</w:t>
            </w:r>
          </w:p>
        </w:tc>
      </w:tr>
      <w:tr w:rsidR="00B531CA" w:rsidRPr="006668AD" w14:paraId="01E91ECA" w14:textId="77777777" w:rsidTr="00FB5B9C">
        <w:trPr>
          <w:trHeight w:val="20"/>
        </w:trPr>
        <w:tc>
          <w:tcPr>
            <w:tcW w:w="1160" w:type="pct"/>
            <w:shd w:val="clear" w:color="auto" w:fill="auto"/>
            <w:vAlign w:val="center"/>
            <w:hideMark/>
          </w:tcPr>
          <w:p w14:paraId="60F3ED6F" w14:textId="77777777" w:rsidR="00B531CA" w:rsidRPr="006668AD" w:rsidRDefault="00B531CA" w:rsidP="00B531CA">
            <w:pPr>
              <w:jc w:val="center"/>
              <w:rPr>
                <w:b/>
                <w:color w:val="000000"/>
                <w:sz w:val="20"/>
                <w:szCs w:val="20"/>
              </w:rPr>
            </w:pPr>
            <w:r w:rsidRPr="006668AD">
              <w:rPr>
                <w:b/>
                <w:color w:val="000000"/>
                <w:sz w:val="20"/>
                <w:szCs w:val="20"/>
              </w:rPr>
              <w:t>Итого по количеству закупок</w:t>
            </w:r>
          </w:p>
        </w:tc>
        <w:tc>
          <w:tcPr>
            <w:tcW w:w="1088" w:type="pct"/>
            <w:shd w:val="clear" w:color="auto" w:fill="auto"/>
            <w:vAlign w:val="center"/>
            <w:hideMark/>
          </w:tcPr>
          <w:p w14:paraId="08E89D42" w14:textId="77777777" w:rsidR="00B531CA" w:rsidRPr="006668AD" w:rsidRDefault="00B531CA" w:rsidP="00B531CA">
            <w:pPr>
              <w:jc w:val="center"/>
              <w:rPr>
                <w:b/>
                <w:color w:val="000000"/>
                <w:sz w:val="20"/>
                <w:szCs w:val="20"/>
              </w:rPr>
            </w:pPr>
            <w:r w:rsidRPr="006668AD">
              <w:rPr>
                <w:b/>
                <w:color w:val="000000"/>
                <w:sz w:val="20"/>
                <w:szCs w:val="20"/>
              </w:rPr>
              <w:t>813</w:t>
            </w:r>
          </w:p>
        </w:tc>
        <w:tc>
          <w:tcPr>
            <w:tcW w:w="711" w:type="pct"/>
            <w:vMerge/>
            <w:vAlign w:val="center"/>
            <w:hideMark/>
          </w:tcPr>
          <w:p w14:paraId="5EE5AFF6" w14:textId="77777777" w:rsidR="00B531CA" w:rsidRPr="006668AD" w:rsidRDefault="00B531CA" w:rsidP="00B531CA">
            <w:pPr>
              <w:rPr>
                <w:b/>
                <w:color w:val="000000"/>
                <w:sz w:val="20"/>
                <w:szCs w:val="20"/>
              </w:rPr>
            </w:pPr>
          </w:p>
        </w:tc>
        <w:tc>
          <w:tcPr>
            <w:tcW w:w="846" w:type="pct"/>
            <w:vMerge/>
            <w:vAlign w:val="center"/>
            <w:hideMark/>
          </w:tcPr>
          <w:p w14:paraId="2C9C590B" w14:textId="77777777" w:rsidR="00B531CA" w:rsidRPr="006668AD" w:rsidRDefault="00B531CA" w:rsidP="00B531CA">
            <w:pPr>
              <w:rPr>
                <w:b/>
                <w:color w:val="000000"/>
                <w:sz w:val="20"/>
                <w:szCs w:val="20"/>
              </w:rPr>
            </w:pPr>
          </w:p>
        </w:tc>
        <w:tc>
          <w:tcPr>
            <w:tcW w:w="699" w:type="pct"/>
            <w:vMerge/>
            <w:vAlign w:val="center"/>
            <w:hideMark/>
          </w:tcPr>
          <w:p w14:paraId="0510CB53" w14:textId="77777777" w:rsidR="00B531CA" w:rsidRPr="006668AD" w:rsidRDefault="00B531CA" w:rsidP="00B531CA">
            <w:pPr>
              <w:rPr>
                <w:b/>
                <w:color w:val="000000"/>
                <w:sz w:val="20"/>
                <w:szCs w:val="20"/>
              </w:rPr>
            </w:pPr>
          </w:p>
        </w:tc>
        <w:tc>
          <w:tcPr>
            <w:tcW w:w="496" w:type="pct"/>
            <w:vMerge/>
            <w:vAlign w:val="center"/>
            <w:hideMark/>
          </w:tcPr>
          <w:p w14:paraId="7054D7D6" w14:textId="77777777" w:rsidR="00B531CA" w:rsidRPr="006668AD" w:rsidRDefault="00B531CA" w:rsidP="00B531CA">
            <w:pPr>
              <w:rPr>
                <w:b/>
                <w:color w:val="000000"/>
                <w:sz w:val="20"/>
                <w:szCs w:val="20"/>
              </w:rPr>
            </w:pPr>
          </w:p>
        </w:tc>
      </w:tr>
    </w:tbl>
    <w:p w14:paraId="54AF134A" w14:textId="77777777" w:rsidR="00B531CA" w:rsidRPr="00167A1A" w:rsidRDefault="00B531CA" w:rsidP="00B531CA">
      <w:pPr>
        <w:ind w:firstLine="709"/>
        <w:jc w:val="both"/>
        <w:rPr>
          <w:sz w:val="26"/>
          <w:szCs w:val="26"/>
        </w:rPr>
      </w:pPr>
      <w:r w:rsidRPr="00167A1A">
        <w:rPr>
          <w:sz w:val="26"/>
          <w:szCs w:val="26"/>
        </w:rPr>
        <w:t>В отчетном периоде доля закупленных товаров (работ, услуг) всеми способами в общих заявленных объемах закупок муниципальных заказчиков за отчетный период составила 65,11 %.</w:t>
      </w:r>
    </w:p>
    <w:p w14:paraId="44EF4171" w14:textId="3587850C" w:rsidR="00B531CA" w:rsidRDefault="00B531CA" w:rsidP="00B531CA">
      <w:pPr>
        <w:ind w:firstLine="709"/>
        <w:jc w:val="both"/>
        <w:rPr>
          <w:sz w:val="26"/>
          <w:szCs w:val="26"/>
        </w:rPr>
      </w:pPr>
      <w:r w:rsidRPr="00167A1A">
        <w:rPr>
          <w:sz w:val="26"/>
          <w:szCs w:val="26"/>
        </w:rPr>
        <w:lastRenderedPageBreak/>
        <w:t>В 1 полугодии 2015 года осуществлены закупки на работы и услуги, которые необходимы для обеспечения непрерывности функционирования социально значимых учреждений. С начала года на выполнение строительно-монтажных (ремонтно-строительных) работ на объектах муниципальной собственности было осуществлено закупок на сумму более – 421,9 млн.</w:t>
      </w:r>
      <w:r w:rsidR="006A1F5C">
        <w:rPr>
          <w:sz w:val="26"/>
          <w:szCs w:val="26"/>
        </w:rPr>
        <w:t xml:space="preserve"> </w:t>
      </w:r>
      <w:r w:rsidRPr="00167A1A">
        <w:rPr>
          <w:sz w:val="26"/>
          <w:szCs w:val="26"/>
        </w:rPr>
        <w:t>руб., на выполнение работ по ремонту квартир под переселение из аварийного и ветхого жилищного фонда города Норильска – более 80 млн.</w:t>
      </w:r>
      <w:r w:rsidR="006A1F5C">
        <w:rPr>
          <w:sz w:val="26"/>
          <w:szCs w:val="26"/>
        </w:rPr>
        <w:t xml:space="preserve"> </w:t>
      </w:r>
      <w:r w:rsidRPr="00167A1A">
        <w:rPr>
          <w:sz w:val="26"/>
          <w:szCs w:val="26"/>
        </w:rPr>
        <w:t>руб., на оказание услуг по организации питания в общеобразовательных учреждениях – более 21,5 млн. руб., на поставку автомобилей, автобусов, запасных частей к ним – более 50,6 млн.</w:t>
      </w:r>
      <w:r w:rsidR="006A1F5C">
        <w:rPr>
          <w:sz w:val="26"/>
          <w:szCs w:val="26"/>
        </w:rPr>
        <w:t xml:space="preserve"> </w:t>
      </w:r>
      <w:r w:rsidRPr="00167A1A">
        <w:rPr>
          <w:sz w:val="26"/>
          <w:szCs w:val="26"/>
        </w:rPr>
        <w:t xml:space="preserve">руб. На выполнение работ по ремонту здания МБОУ «СОШ </w:t>
      </w:r>
      <w:r w:rsidR="00C90385">
        <w:rPr>
          <w:sz w:val="26"/>
          <w:szCs w:val="26"/>
        </w:rPr>
        <w:t xml:space="preserve">       </w:t>
      </w:r>
      <w:r w:rsidRPr="00167A1A">
        <w:rPr>
          <w:sz w:val="26"/>
          <w:szCs w:val="26"/>
        </w:rPr>
        <w:t>№ 6» и поставке товарно-материальных ценностей для организации учебного процесса было размещено закупок на сумму более 20 млн.</w:t>
      </w:r>
      <w:r w:rsidR="006A1F5C">
        <w:rPr>
          <w:sz w:val="26"/>
          <w:szCs w:val="26"/>
        </w:rPr>
        <w:t xml:space="preserve"> </w:t>
      </w:r>
      <w:r w:rsidRPr="00167A1A">
        <w:rPr>
          <w:sz w:val="26"/>
          <w:szCs w:val="26"/>
        </w:rPr>
        <w:t>руб. На приобретение компьютерной техники – 23 млн.</w:t>
      </w:r>
      <w:r w:rsidR="006A1F5C">
        <w:rPr>
          <w:sz w:val="26"/>
          <w:szCs w:val="26"/>
        </w:rPr>
        <w:t xml:space="preserve"> </w:t>
      </w:r>
      <w:r w:rsidRPr="00167A1A">
        <w:rPr>
          <w:sz w:val="26"/>
          <w:szCs w:val="26"/>
        </w:rPr>
        <w:t>руб. Значительные бюджетные средства, а именно более 135,8 млн.</w:t>
      </w:r>
      <w:r w:rsidR="006A1F5C">
        <w:rPr>
          <w:sz w:val="26"/>
          <w:szCs w:val="26"/>
        </w:rPr>
        <w:t xml:space="preserve"> </w:t>
      </w:r>
      <w:r w:rsidRPr="00167A1A">
        <w:rPr>
          <w:sz w:val="26"/>
          <w:szCs w:val="26"/>
        </w:rPr>
        <w:t xml:space="preserve">руб., были затрачены на благоустройство города, в том числе на уборку городских улиц, организацию мест досуга населения. Большое внимание уделено ремонтам автомобильных дорог с нанесением разметки, а также ремонтам мостов на участках межрайонных дорог и тротуаров в жилой части города, выполнению комплекса работ по содержанию автомобильных дорог общего пользования местного значения муниципального образования город Норильск, обустройствам дорог светофорными объектами. Всего было осуществлено закупок на данные виды работ в размере более 650,2 млн. руб. </w:t>
      </w:r>
    </w:p>
    <w:p w14:paraId="349BD892" w14:textId="2AF47889" w:rsidR="00F13BF0" w:rsidRDefault="00B531CA" w:rsidP="00B531CA">
      <w:pPr>
        <w:ind w:firstLine="709"/>
        <w:jc w:val="both"/>
        <w:rPr>
          <w:sz w:val="26"/>
          <w:szCs w:val="26"/>
        </w:rPr>
      </w:pPr>
      <w:r w:rsidRPr="00167A1A">
        <w:rPr>
          <w:sz w:val="26"/>
          <w:szCs w:val="26"/>
        </w:rPr>
        <w:t>Доля объема закупок на поставку товаров, выполнение работ, оказание услуг для муниципальных нужд, осуществленных конкурентными способами, участниками которых являются субъекты малого предпринимательства, в общем объеме закупок на поставку товаров, выполнение работ, оказание услуг для муниципальных нужд в 1 полугодии 2015 года составила 41,8 % от общей суммы состоявшихся закупок.</w:t>
      </w:r>
    </w:p>
    <w:p w14:paraId="0FFEC6D6" w14:textId="77777777" w:rsidR="00D1671A" w:rsidRPr="00886E95" w:rsidRDefault="00D1671A" w:rsidP="00B531CA">
      <w:pPr>
        <w:ind w:firstLine="709"/>
        <w:jc w:val="both"/>
        <w:rPr>
          <w:color w:val="000000"/>
          <w:szCs w:val="26"/>
          <w:highlight w:val="yellow"/>
        </w:rPr>
      </w:pPr>
    </w:p>
    <w:p w14:paraId="222C9A40" w14:textId="77777777" w:rsidR="00D31EDA" w:rsidRPr="00D2047C" w:rsidRDefault="00D128AA" w:rsidP="001C5D00">
      <w:pPr>
        <w:pStyle w:val="10"/>
        <w:jc w:val="center"/>
      </w:pPr>
      <w:bookmarkStart w:id="30" w:name="_Toc136926197"/>
      <w:bookmarkStart w:id="31" w:name="_Toc225833332"/>
      <w:bookmarkStart w:id="32" w:name="_Toc415675256"/>
      <w:bookmarkStart w:id="33" w:name="_Toc31099660"/>
      <w:bookmarkStart w:id="34" w:name="_Toc37824082"/>
      <w:bookmarkEnd w:id="6"/>
      <w:bookmarkEnd w:id="7"/>
      <w:bookmarkEnd w:id="8"/>
      <w:r w:rsidRPr="00D2047C">
        <w:rPr>
          <w:lang w:val="en-US"/>
        </w:rPr>
        <w:t>V</w:t>
      </w:r>
      <w:r w:rsidR="0028591C" w:rsidRPr="00D2047C">
        <w:rPr>
          <w:lang w:val="en-US"/>
        </w:rPr>
        <w:t>I</w:t>
      </w:r>
      <w:r w:rsidR="00553660" w:rsidRPr="00D2047C">
        <w:rPr>
          <w:lang w:val="en-US"/>
        </w:rPr>
        <w:t>I</w:t>
      </w:r>
      <w:r w:rsidR="00D31EDA" w:rsidRPr="00D2047C">
        <w:t>. Социальная политика</w:t>
      </w:r>
      <w:bookmarkEnd w:id="30"/>
      <w:bookmarkEnd w:id="31"/>
      <w:bookmarkEnd w:id="32"/>
    </w:p>
    <w:p w14:paraId="24264126" w14:textId="77777777" w:rsidR="00D31EDA" w:rsidRPr="00D2047C" w:rsidRDefault="00D31EDA" w:rsidP="001C5D00">
      <w:pPr>
        <w:jc w:val="center"/>
      </w:pPr>
    </w:p>
    <w:p w14:paraId="6A9E159C" w14:textId="77777777" w:rsidR="00D31EDA" w:rsidRPr="00D2047C" w:rsidRDefault="00553660" w:rsidP="001C5D00">
      <w:pPr>
        <w:pStyle w:val="20"/>
        <w:jc w:val="center"/>
        <w:rPr>
          <w:sz w:val="26"/>
          <w:szCs w:val="26"/>
        </w:rPr>
      </w:pPr>
      <w:bookmarkStart w:id="35" w:name="_Toc121825135"/>
      <w:bookmarkStart w:id="36" w:name="_Toc136926198"/>
      <w:bookmarkStart w:id="37" w:name="_Toc225833333"/>
      <w:bookmarkStart w:id="38" w:name="_Toc415675257"/>
      <w:r w:rsidRPr="00D2047C">
        <w:rPr>
          <w:sz w:val="26"/>
        </w:rPr>
        <w:t>7</w:t>
      </w:r>
      <w:r w:rsidR="00D31EDA" w:rsidRPr="00D2047C">
        <w:rPr>
          <w:sz w:val="26"/>
        </w:rPr>
        <w:t xml:space="preserve">.1. </w:t>
      </w:r>
      <w:bookmarkEnd w:id="35"/>
      <w:bookmarkEnd w:id="36"/>
      <w:bookmarkEnd w:id="37"/>
      <w:r w:rsidR="00ED64E5" w:rsidRPr="00D2047C">
        <w:rPr>
          <w:sz w:val="26"/>
        </w:rPr>
        <w:t>Уровень доходов и среднесписочная численность работников</w:t>
      </w:r>
      <w:bookmarkEnd w:id="38"/>
    </w:p>
    <w:p w14:paraId="4DAFF476" w14:textId="77777777" w:rsidR="00C90E87" w:rsidRPr="00886E95" w:rsidRDefault="00C90E87" w:rsidP="00FF42A5">
      <w:pPr>
        <w:pStyle w:val="22"/>
        <w:ind w:firstLine="709"/>
        <w:rPr>
          <w:highlight w:val="yellow"/>
        </w:rPr>
      </w:pPr>
    </w:p>
    <w:p w14:paraId="21D9BCB1" w14:textId="0C3246BC" w:rsidR="004054F3" w:rsidRPr="004B6C9D" w:rsidRDefault="004054F3" w:rsidP="004054F3">
      <w:pPr>
        <w:pStyle w:val="a4"/>
        <w:ind w:firstLine="709"/>
        <w:rPr>
          <w:szCs w:val="26"/>
        </w:rPr>
      </w:pPr>
      <w:r w:rsidRPr="004B6C9D">
        <w:rPr>
          <w:szCs w:val="26"/>
        </w:rPr>
        <w:t xml:space="preserve">Основными факторами, влияющими на уровень жизни населения, являются: политика органов власти в части </w:t>
      </w:r>
      <w:r>
        <w:rPr>
          <w:szCs w:val="26"/>
        </w:rPr>
        <w:t>повышения</w:t>
      </w:r>
      <w:r w:rsidRPr="004B6C9D">
        <w:rPr>
          <w:szCs w:val="26"/>
        </w:rPr>
        <w:t xml:space="preserve"> оплаты труда работников бюджетной сферы, </w:t>
      </w:r>
      <w:r w:rsidR="00EE694A">
        <w:rPr>
          <w:szCs w:val="26"/>
        </w:rPr>
        <w:t xml:space="preserve">индексации трудовых и социальных пенсий, </w:t>
      </w:r>
      <w:r w:rsidRPr="004B6C9D">
        <w:rPr>
          <w:szCs w:val="26"/>
        </w:rPr>
        <w:t>действия частных организаций в части роста заработной платы работников, а также уровень инфляции.</w:t>
      </w:r>
    </w:p>
    <w:p w14:paraId="39289CB5" w14:textId="2320EC29" w:rsidR="004054F3" w:rsidRPr="004B6C9D" w:rsidRDefault="004054F3" w:rsidP="004054F3">
      <w:pPr>
        <w:pStyle w:val="22"/>
        <w:ind w:firstLine="709"/>
        <w:rPr>
          <w:szCs w:val="26"/>
        </w:rPr>
      </w:pPr>
      <w:r w:rsidRPr="004B6C9D">
        <w:rPr>
          <w:szCs w:val="26"/>
        </w:rPr>
        <w:t>В</w:t>
      </w:r>
      <w:r>
        <w:rPr>
          <w:szCs w:val="26"/>
        </w:rPr>
        <w:t xml:space="preserve"> 1 полугодии</w:t>
      </w:r>
      <w:r w:rsidRPr="004B6C9D">
        <w:rPr>
          <w:szCs w:val="26"/>
        </w:rPr>
        <w:t xml:space="preserve"> 201</w:t>
      </w:r>
      <w:r>
        <w:rPr>
          <w:szCs w:val="26"/>
        </w:rPr>
        <w:t>5</w:t>
      </w:r>
      <w:r w:rsidRPr="004B6C9D">
        <w:rPr>
          <w:szCs w:val="26"/>
        </w:rPr>
        <w:t xml:space="preserve"> год</w:t>
      </w:r>
      <w:r>
        <w:rPr>
          <w:szCs w:val="26"/>
        </w:rPr>
        <w:t>а</w:t>
      </w:r>
      <w:r w:rsidRPr="004B6C9D">
        <w:rPr>
          <w:szCs w:val="26"/>
        </w:rPr>
        <w:t xml:space="preserve"> сохранилась положительная динамика по основным показателям уровня жизни населения – заработной плате работников крупных и средних предприятий города, а также заработной плате работников основных организаций, осуществля</w:t>
      </w:r>
      <w:r w:rsidR="00FA7186">
        <w:rPr>
          <w:szCs w:val="26"/>
        </w:rPr>
        <w:t>ющих деятельность на территории</w:t>
      </w:r>
      <w:r w:rsidRPr="004B6C9D">
        <w:rPr>
          <w:szCs w:val="26"/>
        </w:rPr>
        <w:t>.</w:t>
      </w:r>
    </w:p>
    <w:p w14:paraId="66108D64" w14:textId="10CA5C68" w:rsidR="004054F3" w:rsidRPr="00EC5747" w:rsidRDefault="004054F3" w:rsidP="004054F3">
      <w:pPr>
        <w:pStyle w:val="22"/>
        <w:spacing w:after="120"/>
        <w:ind w:firstLine="709"/>
        <w:jc w:val="right"/>
        <w:rPr>
          <w:szCs w:val="26"/>
        </w:rPr>
      </w:pPr>
      <w:r w:rsidRPr="00EC5747">
        <w:rPr>
          <w:szCs w:val="26"/>
        </w:rPr>
        <w:t>Таблица</w:t>
      </w:r>
      <w:r w:rsidR="00EC5747" w:rsidRPr="00EC5747">
        <w:rPr>
          <w:szCs w:val="26"/>
        </w:rPr>
        <w:t xml:space="preserve"> 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78"/>
        <w:gridCol w:w="1056"/>
        <w:gridCol w:w="1056"/>
        <w:gridCol w:w="753"/>
        <w:gridCol w:w="692"/>
      </w:tblGrid>
      <w:tr w:rsidR="004054F3" w:rsidRPr="00976ECE" w14:paraId="60AA77F1" w14:textId="77777777" w:rsidTr="000C62B6">
        <w:trPr>
          <w:trHeight w:val="383"/>
          <w:jc w:val="center"/>
        </w:trPr>
        <w:tc>
          <w:tcPr>
            <w:tcW w:w="3191" w:type="pct"/>
            <w:vMerge w:val="restart"/>
            <w:shd w:val="clear" w:color="auto" w:fill="auto"/>
            <w:noWrap/>
            <w:vAlign w:val="center"/>
            <w:hideMark/>
          </w:tcPr>
          <w:p w14:paraId="240D13AA" w14:textId="77777777" w:rsidR="004054F3" w:rsidRPr="00976ECE" w:rsidRDefault="004054F3" w:rsidP="000C62B6">
            <w:pPr>
              <w:jc w:val="center"/>
              <w:rPr>
                <w:bCs/>
                <w:szCs w:val="26"/>
              </w:rPr>
            </w:pPr>
            <w:r w:rsidRPr="00976ECE">
              <w:rPr>
                <w:bCs/>
                <w:szCs w:val="26"/>
              </w:rPr>
              <w:t>Наименование показателя</w:t>
            </w:r>
          </w:p>
        </w:tc>
        <w:tc>
          <w:tcPr>
            <w:tcW w:w="537" w:type="pct"/>
            <w:shd w:val="clear" w:color="auto" w:fill="auto"/>
            <w:vAlign w:val="center"/>
            <w:hideMark/>
          </w:tcPr>
          <w:p w14:paraId="24B82E89" w14:textId="77777777" w:rsidR="004054F3" w:rsidRPr="00976ECE" w:rsidRDefault="004054F3" w:rsidP="000C62B6">
            <w:pPr>
              <w:jc w:val="center"/>
              <w:rPr>
                <w:bCs/>
                <w:szCs w:val="26"/>
              </w:rPr>
            </w:pPr>
            <w:r w:rsidRPr="00976ECE">
              <w:rPr>
                <w:bCs/>
                <w:szCs w:val="26"/>
              </w:rPr>
              <w:t>2014</w:t>
            </w:r>
          </w:p>
        </w:tc>
        <w:tc>
          <w:tcPr>
            <w:tcW w:w="537" w:type="pct"/>
            <w:vAlign w:val="center"/>
          </w:tcPr>
          <w:p w14:paraId="48DE0613" w14:textId="77777777" w:rsidR="004054F3" w:rsidRPr="00976ECE" w:rsidRDefault="004054F3" w:rsidP="000C62B6">
            <w:pPr>
              <w:jc w:val="center"/>
              <w:rPr>
                <w:bCs/>
                <w:szCs w:val="26"/>
              </w:rPr>
            </w:pPr>
            <w:r w:rsidRPr="00976ECE">
              <w:rPr>
                <w:bCs/>
                <w:szCs w:val="26"/>
              </w:rPr>
              <w:t>2015</w:t>
            </w:r>
          </w:p>
        </w:tc>
        <w:tc>
          <w:tcPr>
            <w:tcW w:w="736" w:type="pct"/>
            <w:gridSpan w:val="2"/>
            <w:vAlign w:val="center"/>
          </w:tcPr>
          <w:p w14:paraId="089BEB9C" w14:textId="77777777" w:rsidR="004054F3" w:rsidRPr="00976ECE" w:rsidRDefault="004054F3" w:rsidP="000C62B6">
            <w:pPr>
              <w:jc w:val="center"/>
              <w:rPr>
                <w:bCs/>
                <w:szCs w:val="26"/>
              </w:rPr>
            </w:pPr>
            <w:r w:rsidRPr="00976ECE">
              <w:rPr>
                <w:bCs/>
                <w:szCs w:val="26"/>
              </w:rPr>
              <w:t>Отклонение</w:t>
            </w:r>
          </w:p>
        </w:tc>
      </w:tr>
      <w:tr w:rsidR="004054F3" w:rsidRPr="00976ECE" w14:paraId="0B1D3133" w14:textId="77777777" w:rsidTr="000C62B6">
        <w:trPr>
          <w:trHeight w:val="160"/>
          <w:jc w:val="center"/>
        </w:trPr>
        <w:tc>
          <w:tcPr>
            <w:tcW w:w="3191" w:type="pct"/>
            <w:vMerge/>
            <w:shd w:val="clear" w:color="auto" w:fill="auto"/>
            <w:vAlign w:val="center"/>
            <w:hideMark/>
          </w:tcPr>
          <w:p w14:paraId="06C84234" w14:textId="77777777" w:rsidR="004054F3" w:rsidRPr="00976ECE" w:rsidRDefault="004054F3" w:rsidP="000C62B6">
            <w:pPr>
              <w:rPr>
                <w:szCs w:val="26"/>
              </w:rPr>
            </w:pPr>
          </w:p>
        </w:tc>
        <w:tc>
          <w:tcPr>
            <w:tcW w:w="1073" w:type="pct"/>
            <w:gridSpan w:val="2"/>
            <w:shd w:val="clear" w:color="auto" w:fill="auto"/>
            <w:vAlign w:val="center"/>
            <w:hideMark/>
          </w:tcPr>
          <w:p w14:paraId="4BA07CB6" w14:textId="77777777" w:rsidR="004054F3" w:rsidRPr="00976ECE" w:rsidRDefault="004054F3" w:rsidP="000C62B6">
            <w:pPr>
              <w:jc w:val="center"/>
              <w:rPr>
                <w:szCs w:val="26"/>
              </w:rPr>
            </w:pPr>
            <w:r w:rsidRPr="00976ECE">
              <w:rPr>
                <w:bCs/>
                <w:szCs w:val="26"/>
              </w:rPr>
              <w:t>(январь – июнь)</w:t>
            </w:r>
          </w:p>
        </w:tc>
        <w:tc>
          <w:tcPr>
            <w:tcW w:w="383" w:type="pct"/>
          </w:tcPr>
          <w:p w14:paraId="66DD3851" w14:textId="77777777" w:rsidR="004054F3" w:rsidRPr="00976ECE" w:rsidRDefault="004054F3" w:rsidP="000C62B6">
            <w:pPr>
              <w:jc w:val="center"/>
              <w:rPr>
                <w:szCs w:val="26"/>
              </w:rPr>
            </w:pPr>
            <w:r w:rsidRPr="00976ECE">
              <w:rPr>
                <w:szCs w:val="26"/>
              </w:rPr>
              <w:t>+/-</w:t>
            </w:r>
          </w:p>
        </w:tc>
        <w:tc>
          <w:tcPr>
            <w:tcW w:w="353" w:type="pct"/>
            <w:shd w:val="clear" w:color="auto" w:fill="auto"/>
            <w:vAlign w:val="center"/>
            <w:hideMark/>
          </w:tcPr>
          <w:p w14:paraId="4FC67256" w14:textId="77777777" w:rsidR="004054F3" w:rsidRPr="00976ECE" w:rsidRDefault="004054F3" w:rsidP="000C62B6">
            <w:pPr>
              <w:jc w:val="center"/>
              <w:rPr>
                <w:szCs w:val="26"/>
              </w:rPr>
            </w:pPr>
            <w:r w:rsidRPr="00976ECE">
              <w:rPr>
                <w:szCs w:val="26"/>
              </w:rPr>
              <w:t>%</w:t>
            </w:r>
          </w:p>
        </w:tc>
      </w:tr>
      <w:tr w:rsidR="004054F3" w:rsidRPr="00976ECE" w14:paraId="63473E25" w14:textId="77777777" w:rsidTr="000C62B6">
        <w:trPr>
          <w:trHeight w:val="291"/>
          <w:jc w:val="center"/>
        </w:trPr>
        <w:tc>
          <w:tcPr>
            <w:tcW w:w="3191" w:type="pct"/>
            <w:shd w:val="clear" w:color="auto" w:fill="auto"/>
            <w:vAlign w:val="center"/>
            <w:hideMark/>
          </w:tcPr>
          <w:p w14:paraId="79F530D7" w14:textId="3B4B14C0" w:rsidR="004054F3" w:rsidRPr="00976ECE" w:rsidRDefault="004054F3" w:rsidP="000C62B6">
            <w:pPr>
              <w:rPr>
                <w:sz w:val="22"/>
                <w:szCs w:val="26"/>
              </w:rPr>
            </w:pPr>
            <w:r w:rsidRPr="00976ECE">
              <w:rPr>
                <w:sz w:val="22"/>
                <w:szCs w:val="26"/>
              </w:rPr>
              <w:t>Среднесписочная численность работников крупных и средних предприятий города</w:t>
            </w:r>
            <w:r w:rsidR="004F1D28">
              <w:rPr>
                <w:sz w:val="22"/>
                <w:szCs w:val="26"/>
              </w:rPr>
              <w:t xml:space="preserve"> (без дорасчета по малому бизнесу)</w:t>
            </w:r>
            <w:r w:rsidRPr="00976ECE">
              <w:rPr>
                <w:sz w:val="22"/>
                <w:szCs w:val="26"/>
              </w:rPr>
              <w:t>, чел.</w:t>
            </w:r>
          </w:p>
        </w:tc>
        <w:tc>
          <w:tcPr>
            <w:tcW w:w="537" w:type="pct"/>
            <w:shd w:val="clear" w:color="auto" w:fill="auto"/>
            <w:vAlign w:val="center"/>
          </w:tcPr>
          <w:p w14:paraId="4E5F949A" w14:textId="77777777" w:rsidR="004054F3" w:rsidRPr="00E33BE9" w:rsidRDefault="004054F3" w:rsidP="000C62B6">
            <w:pPr>
              <w:jc w:val="center"/>
              <w:rPr>
                <w:sz w:val="22"/>
                <w:szCs w:val="26"/>
              </w:rPr>
            </w:pPr>
            <w:r w:rsidRPr="00E33BE9">
              <w:rPr>
                <w:sz w:val="22"/>
                <w:szCs w:val="26"/>
              </w:rPr>
              <w:t>84 443</w:t>
            </w:r>
          </w:p>
        </w:tc>
        <w:tc>
          <w:tcPr>
            <w:tcW w:w="537" w:type="pct"/>
            <w:vAlign w:val="center"/>
          </w:tcPr>
          <w:p w14:paraId="43D4B262" w14:textId="77777777" w:rsidR="004054F3" w:rsidRPr="00E33BE9" w:rsidRDefault="004054F3" w:rsidP="000C62B6">
            <w:pPr>
              <w:jc w:val="center"/>
              <w:rPr>
                <w:sz w:val="22"/>
                <w:szCs w:val="26"/>
              </w:rPr>
            </w:pPr>
            <w:r w:rsidRPr="00E33BE9">
              <w:rPr>
                <w:sz w:val="22"/>
                <w:szCs w:val="26"/>
              </w:rPr>
              <w:t>84 996</w:t>
            </w:r>
          </w:p>
        </w:tc>
        <w:tc>
          <w:tcPr>
            <w:tcW w:w="383" w:type="pct"/>
            <w:vAlign w:val="center"/>
          </w:tcPr>
          <w:p w14:paraId="51CC3CA8" w14:textId="77777777" w:rsidR="004054F3" w:rsidRPr="00E33BE9" w:rsidRDefault="004054F3" w:rsidP="000C62B6">
            <w:pPr>
              <w:jc w:val="center"/>
              <w:rPr>
                <w:sz w:val="22"/>
                <w:szCs w:val="22"/>
              </w:rPr>
            </w:pPr>
            <w:r w:rsidRPr="00E33BE9">
              <w:rPr>
                <w:sz w:val="22"/>
                <w:szCs w:val="22"/>
              </w:rPr>
              <w:t>553</w:t>
            </w:r>
          </w:p>
        </w:tc>
        <w:tc>
          <w:tcPr>
            <w:tcW w:w="353" w:type="pct"/>
            <w:shd w:val="clear" w:color="auto" w:fill="auto"/>
            <w:vAlign w:val="center"/>
          </w:tcPr>
          <w:p w14:paraId="233FD7D1" w14:textId="77777777" w:rsidR="004054F3" w:rsidRPr="00E33BE9" w:rsidRDefault="004054F3" w:rsidP="000C62B6">
            <w:pPr>
              <w:jc w:val="center"/>
              <w:rPr>
                <w:sz w:val="22"/>
                <w:szCs w:val="22"/>
              </w:rPr>
            </w:pPr>
            <w:r w:rsidRPr="00E33BE9">
              <w:rPr>
                <w:sz w:val="22"/>
                <w:szCs w:val="22"/>
              </w:rPr>
              <w:t>100,7</w:t>
            </w:r>
          </w:p>
        </w:tc>
      </w:tr>
      <w:tr w:rsidR="004054F3" w:rsidRPr="00976ECE" w14:paraId="5F132975" w14:textId="77777777" w:rsidTr="000C62B6">
        <w:trPr>
          <w:trHeight w:val="291"/>
          <w:jc w:val="center"/>
        </w:trPr>
        <w:tc>
          <w:tcPr>
            <w:tcW w:w="3191" w:type="pct"/>
            <w:shd w:val="clear" w:color="auto" w:fill="auto"/>
            <w:vAlign w:val="center"/>
            <w:hideMark/>
          </w:tcPr>
          <w:p w14:paraId="3F280DBF" w14:textId="77777777" w:rsidR="004054F3" w:rsidRPr="00976ECE" w:rsidRDefault="004054F3" w:rsidP="000C62B6">
            <w:pPr>
              <w:rPr>
                <w:sz w:val="22"/>
                <w:szCs w:val="26"/>
              </w:rPr>
            </w:pPr>
            <w:r w:rsidRPr="00976ECE">
              <w:rPr>
                <w:sz w:val="22"/>
                <w:szCs w:val="26"/>
              </w:rPr>
              <w:t>Среднемесячная заработная плата работников крупных и средних организаций города - средняя величина по всем видам экономической деятельности (ВЭД), руб.</w:t>
            </w:r>
          </w:p>
        </w:tc>
        <w:tc>
          <w:tcPr>
            <w:tcW w:w="537" w:type="pct"/>
            <w:shd w:val="clear" w:color="auto" w:fill="auto"/>
            <w:vAlign w:val="center"/>
          </w:tcPr>
          <w:p w14:paraId="7EA43F56" w14:textId="77777777" w:rsidR="004054F3" w:rsidRPr="00E33BE9" w:rsidRDefault="004054F3" w:rsidP="000C62B6">
            <w:pPr>
              <w:jc w:val="center"/>
              <w:rPr>
                <w:sz w:val="22"/>
                <w:szCs w:val="26"/>
              </w:rPr>
            </w:pPr>
            <w:r w:rsidRPr="00E33BE9">
              <w:rPr>
                <w:sz w:val="22"/>
                <w:szCs w:val="26"/>
              </w:rPr>
              <w:t>69 494</w:t>
            </w:r>
          </w:p>
        </w:tc>
        <w:tc>
          <w:tcPr>
            <w:tcW w:w="537" w:type="pct"/>
            <w:vAlign w:val="center"/>
          </w:tcPr>
          <w:p w14:paraId="7E1EB61B" w14:textId="77777777" w:rsidR="004054F3" w:rsidRPr="00E33BE9" w:rsidRDefault="004054F3" w:rsidP="000C62B6">
            <w:pPr>
              <w:jc w:val="center"/>
              <w:rPr>
                <w:sz w:val="22"/>
                <w:szCs w:val="26"/>
              </w:rPr>
            </w:pPr>
            <w:r w:rsidRPr="00E33BE9">
              <w:rPr>
                <w:sz w:val="22"/>
                <w:szCs w:val="26"/>
              </w:rPr>
              <w:t>74 333</w:t>
            </w:r>
          </w:p>
        </w:tc>
        <w:tc>
          <w:tcPr>
            <w:tcW w:w="383" w:type="pct"/>
            <w:vAlign w:val="center"/>
          </w:tcPr>
          <w:p w14:paraId="7B3D315A" w14:textId="77777777" w:rsidR="004054F3" w:rsidRPr="00976ECE" w:rsidRDefault="004054F3" w:rsidP="000C62B6">
            <w:pPr>
              <w:jc w:val="center"/>
              <w:rPr>
                <w:sz w:val="22"/>
                <w:szCs w:val="22"/>
                <w:highlight w:val="yellow"/>
              </w:rPr>
            </w:pPr>
            <w:r w:rsidRPr="00E33BE9">
              <w:rPr>
                <w:sz w:val="22"/>
                <w:szCs w:val="22"/>
              </w:rPr>
              <w:t>4 839</w:t>
            </w:r>
          </w:p>
        </w:tc>
        <w:tc>
          <w:tcPr>
            <w:tcW w:w="353" w:type="pct"/>
            <w:shd w:val="clear" w:color="auto" w:fill="auto"/>
            <w:vAlign w:val="center"/>
          </w:tcPr>
          <w:p w14:paraId="759B3A29" w14:textId="77777777" w:rsidR="004054F3" w:rsidRPr="00976ECE" w:rsidRDefault="004054F3" w:rsidP="000C62B6">
            <w:pPr>
              <w:jc w:val="center"/>
              <w:rPr>
                <w:sz w:val="22"/>
                <w:szCs w:val="22"/>
                <w:highlight w:val="yellow"/>
              </w:rPr>
            </w:pPr>
            <w:r w:rsidRPr="00E33BE9">
              <w:rPr>
                <w:sz w:val="22"/>
                <w:szCs w:val="22"/>
              </w:rPr>
              <w:t>107,0</w:t>
            </w:r>
          </w:p>
        </w:tc>
      </w:tr>
      <w:tr w:rsidR="004054F3" w:rsidRPr="00976ECE" w14:paraId="651A607B" w14:textId="77777777" w:rsidTr="000C62B6">
        <w:trPr>
          <w:trHeight w:val="299"/>
          <w:jc w:val="center"/>
        </w:trPr>
        <w:tc>
          <w:tcPr>
            <w:tcW w:w="3191" w:type="pct"/>
            <w:shd w:val="clear" w:color="auto" w:fill="auto"/>
            <w:vAlign w:val="bottom"/>
            <w:hideMark/>
          </w:tcPr>
          <w:p w14:paraId="7D2A635D" w14:textId="77777777" w:rsidR="004054F3" w:rsidRPr="00976ECE" w:rsidRDefault="004054F3" w:rsidP="000C62B6">
            <w:pPr>
              <w:rPr>
                <w:bCs/>
                <w:sz w:val="22"/>
              </w:rPr>
            </w:pPr>
            <w:r w:rsidRPr="00976ECE">
              <w:rPr>
                <w:sz w:val="22"/>
              </w:rPr>
              <w:t>Среднемесячная заработная плата работников основных организаций, осуществляющих деятельность на территории муниципального образования город Норильск, руб.</w:t>
            </w:r>
            <w:r w:rsidRPr="00976ECE">
              <w:rPr>
                <w:bCs/>
                <w:sz w:val="22"/>
              </w:rPr>
              <w:t>*</w:t>
            </w:r>
          </w:p>
        </w:tc>
        <w:tc>
          <w:tcPr>
            <w:tcW w:w="537" w:type="pct"/>
            <w:shd w:val="clear" w:color="auto" w:fill="auto"/>
            <w:vAlign w:val="center"/>
          </w:tcPr>
          <w:p w14:paraId="5E32DC45" w14:textId="77777777" w:rsidR="004054F3" w:rsidRPr="002935C7" w:rsidRDefault="004054F3" w:rsidP="000C62B6">
            <w:pPr>
              <w:jc w:val="center"/>
              <w:rPr>
                <w:sz w:val="22"/>
                <w:szCs w:val="26"/>
              </w:rPr>
            </w:pPr>
            <w:r w:rsidRPr="002935C7">
              <w:rPr>
                <w:sz w:val="22"/>
                <w:szCs w:val="26"/>
              </w:rPr>
              <w:t>72 427</w:t>
            </w:r>
          </w:p>
        </w:tc>
        <w:tc>
          <w:tcPr>
            <w:tcW w:w="537" w:type="pct"/>
            <w:vAlign w:val="center"/>
          </w:tcPr>
          <w:p w14:paraId="60393C13" w14:textId="77777777" w:rsidR="004054F3" w:rsidRPr="002935C7" w:rsidRDefault="004054F3" w:rsidP="000C62B6">
            <w:pPr>
              <w:jc w:val="center"/>
              <w:rPr>
                <w:sz w:val="22"/>
                <w:szCs w:val="26"/>
              </w:rPr>
            </w:pPr>
            <w:r w:rsidRPr="002935C7">
              <w:rPr>
                <w:sz w:val="22"/>
                <w:szCs w:val="26"/>
              </w:rPr>
              <w:t>78 602</w:t>
            </w:r>
          </w:p>
        </w:tc>
        <w:tc>
          <w:tcPr>
            <w:tcW w:w="383" w:type="pct"/>
            <w:vAlign w:val="center"/>
          </w:tcPr>
          <w:p w14:paraId="0EC28C28" w14:textId="77777777" w:rsidR="004054F3" w:rsidRPr="002935C7" w:rsidRDefault="004054F3" w:rsidP="000C62B6">
            <w:pPr>
              <w:jc w:val="center"/>
              <w:rPr>
                <w:sz w:val="22"/>
                <w:szCs w:val="22"/>
              </w:rPr>
            </w:pPr>
            <w:r w:rsidRPr="002935C7">
              <w:rPr>
                <w:sz w:val="22"/>
                <w:szCs w:val="22"/>
              </w:rPr>
              <w:t>6 175</w:t>
            </w:r>
          </w:p>
        </w:tc>
        <w:tc>
          <w:tcPr>
            <w:tcW w:w="353" w:type="pct"/>
            <w:shd w:val="clear" w:color="auto" w:fill="auto"/>
            <w:vAlign w:val="center"/>
          </w:tcPr>
          <w:p w14:paraId="5887998B" w14:textId="77777777" w:rsidR="004054F3" w:rsidRPr="002935C7" w:rsidRDefault="004054F3" w:rsidP="000C62B6">
            <w:pPr>
              <w:jc w:val="center"/>
              <w:rPr>
                <w:sz w:val="22"/>
                <w:szCs w:val="22"/>
              </w:rPr>
            </w:pPr>
            <w:r w:rsidRPr="002935C7">
              <w:rPr>
                <w:sz w:val="22"/>
                <w:szCs w:val="22"/>
              </w:rPr>
              <w:t>108,5</w:t>
            </w:r>
          </w:p>
        </w:tc>
      </w:tr>
    </w:tbl>
    <w:p w14:paraId="3FF4399B" w14:textId="77777777" w:rsidR="004054F3" w:rsidRPr="00976ECE" w:rsidRDefault="004054F3" w:rsidP="004054F3">
      <w:pPr>
        <w:autoSpaceDE w:val="0"/>
        <w:autoSpaceDN w:val="0"/>
        <w:adjustRightInd w:val="0"/>
        <w:ind w:firstLine="540"/>
        <w:jc w:val="both"/>
        <w:outlineLvl w:val="0"/>
        <w:rPr>
          <w:sz w:val="16"/>
          <w:szCs w:val="16"/>
        </w:rPr>
      </w:pPr>
      <w:r w:rsidRPr="00976ECE">
        <w:rPr>
          <w:sz w:val="16"/>
          <w:szCs w:val="16"/>
        </w:rPr>
        <w:t>* Работники организаций следующих ВЭД: добыча полезных ископаемых, обрабатывающие производства, производство и распределение электроэнергии, газа и воды, транспорт и связь, строительство.</w:t>
      </w:r>
    </w:p>
    <w:p w14:paraId="1752D0DE" w14:textId="77777777" w:rsidR="004054F3" w:rsidRPr="00891E2F" w:rsidRDefault="004054F3" w:rsidP="004054F3">
      <w:pPr>
        <w:pStyle w:val="22"/>
        <w:ind w:firstLine="709"/>
        <w:rPr>
          <w:szCs w:val="26"/>
        </w:rPr>
      </w:pPr>
    </w:p>
    <w:p w14:paraId="5F239B28" w14:textId="77777777" w:rsidR="004054F3" w:rsidRDefault="004054F3" w:rsidP="004054F3">
      <w:pPr>
        <w:pStyle w:val="22"/>
        <w:ind w:firstLine="709"/>
        <w:rPr>
          <w:szCs w:val="26"/>
        </w:rPr>
      </w:pPr>
      <w:r w:rsidRPr="00891E2F">
        <w:rPr>
          <w:szCs w:val="26"/>
        </w:rPr>
        <w:lastRenderedPageBreak/>
        <w:t>Динамика численности работников крупных и средних организаций муниципального образования город Норильск с 2011 года представлена на диаграмме.</w:t>
      </w:r>
    </w:p>
    <w:p w14:paraId="51F00D2A" w14:textId="77777777" w:rsidR="008D1069" w:rsidRDefault="008D1069" w:rsidP="004054F3">
      <w:pPr>
        <w:pStyle w:val="22"/>
        <w:ind w:firstLine="709"/>
        <w:rPr>
          <w:szCs w:val="26"/>
        </w:rPr>
      </w:pPr>
    </w:p>
    <w:p w14:paraId="74042472" w14:textId="289ECC2F" w:rsidR="004054F3" w:rsidRPr="00C04967" w:rsidRDefault="0065015D" w:rsidP="00D91AA8">
      <w:pPr>
        <w:pStyle w:val="22"/>
        <w:ind w:firstLine="0"/>
        <w:jc w:val="center"/>
        <w:rPr>
          <w:color w:val="FF0000"/>
          <w:szCs w:val="26"/>
        </w:rPr>
      </w:pPr>
      <w:r>
        <w:rPr>
          <w:noProof/>
          <w:color w:val="FF0000"/>
          <w:szCs w:val="26"/>
        </w:rPr>
        <w:pict w14:anchorId="46FD91DD">
          <v:rect id="_x0000_s3640" style="position:absolute;left:0;text-align:left;margin-left:301.6pt;margin-top:87.5pt;width:29.85pt;height:14pt;z-index:251714560" strokecolor="white">
            <v:textbox style="mso-next-textbox:#_x0000_s3640" inset="0,0,0,0">
              <w:txbxContent>
                <w:p w14:paraId="726FB007" w14:textId="77777777" w:rsidR="00355A21" w:rsidRPr="00F740B8" w:rsidRDefault="00355A21" w:rsidP="004054F3">
                  <w:pPr>
                    <w:rPr>
                      <w:b/>
                      <w:color w:val="FF0000"/>
                      <w:sz w:val="18"/>
                    </w:rPr>
                  </w:pPr>
                  <w:r w:rsidRPr="00F740B8">
                    <w:rPr>
                      <w:b/>
                      <w:color w:val="FF0000"/>
                      <w:sz w:val="18"/>
                    </w:rPr>
                    <w:t>-2,3%</w:t>
                  </w:r>
                </w:p>
              </w:txbxContent>
            </v:textbox>
          </v:rect>
        </w:pict>
      </w:r>
      <w:r>
        <w:rPr>
          <w:noProof/>
          <w:color w:val="FF0000"/>
          <w:szCs w:val="26"/>
        </w:rPr>
        <w:pict w14:anchorId="43D46A44">
          <v:rect id="_x0000_s3637" style="position:absolute;left:0;text-align:left;margin-left:351.85pt;margin-top:101.5pt;width:28.15pt;height:11.4pt;z-index:251711488" strokecolor="white">
            <v:textbox style="mso-next-textbox:#_x0000_s3637" inset="0,0,0,0">
              <w:txbxContent>
                <w:p w14:paraId="2566C3BB" w14:textId="77777777" w:rsidR="00355A21" w:rsidRPr="00F740B8" w:rsidRDefault="00355A21" w:rsidP="004054F3">
                  <w:pPr>
                    <w:rPr>
                      <w:b/>
                      <w:color w:val="00B050"/>
                      <w:sz w:val="18"/>
                    </w:rPr>
                  </w:pPr>
                  <w:r w:rsidRPr="00F740B8">
                    <w:rPr>
                      <w:b/>
                      <w:color w:val="00B050"/>
                      <w:sz w:val="18"/>
                    </w:rPr>
                    <w:t>+0,7%</w:t>
                  </w:r>
                </w:p>
              </w:txbxContent>
            </v:textbox>
          </v:rect>
        </w:pict>
      </w:r>
      <w:r>
        <w:rPr>
          <w:noProof/>
          <w:color w:val="FF0000"/>
          <w:szCs w:val="26"/>
        </w:rPr>
        <w:pict w14:anchorId="341591BC">
          <v:shapetype id="_x0000_t32" coordsize="21600,21600" o:spt="32" o:oned="t" path="m,l21600,21600e" filled="f">
            <v:path arrowok="t" fillok="f" o:connecttype="none"/>
            <o:lock v:ext="edit" shapetype="t"/>
          </v:shapetype>
          <v:shape id="_x0000_s3634" type="#_x0000_t32" style="position:absolute;left:0;text-align:left;margin-left:208.45pt;margin-top:73.55pt;width:33.45pt;height:4.25pt;flip:y;z-index:251708416" o:connectortype="straight">
            <v:stroke endarrow="block"/>
          </v:shape>
        </w:pict>
      </w:r>
      <w:r>
        <w:rPr>
          <w:noProof/>
          <w:color w:val="FF0000"/>
          <w:szCs w:val="26"/>
        </w:rPr>
        <w:pict w14:anchorId="1932272C">
          <v:rect id="_x0000_s3636" style="position:absolute;left:0;text-align:left;margin-left:213.2pt;margin-top:55.45pt;width:27.85pt;height:12.55pt;z-index:251710464" strokecolor="white">
            <v:textbox style="mso-next-textbox:#_x0000_s3636" inset="0,0,0,0">
              <w:txbxContent>
                <w:p w14:paraId="7BAAEC28" w14:textId="77777777" w:rsidR="00355A21" w:rsidRPr="00F740B8" w:rsidRDefault="00355A21" w:rsidP="004054F3">
                  <w:pPr>
                    <w:rPr>
                      <w:b/>
                      <w:color w:val="00B050"/>
                      <w:sz w:val="18"/>
                    </w:rPr>
                  </w:pPr>
                  <w:r w:rsidRPr="00F740B8">
                    <w:rPr>
                      <w:b/>
                      <w:color w:val="00B050"/>
                      <w:sz w:val="18"/>
                    </w:rPr>
                    <w:t>+0,6%</w:t>
                  </w:r>
                </w:p>
              </w:txbxContent>
            </v:textbox>
          </v:rect>
        </w:pict>
      </w:r>
      <w:r>
        <w:rPr>
          <w:noProof/>
          <w:color w:val="FF0000"/>
          <w:szCs w:val="26"/>
        </w:rPr>
        <w:pict w14:anchorId="0F4C3DBA">
          <v:shape id="_x0000_s3639" type="#_x0000_t32" style="position:absolute;left:0;text-align:left;margin-left:284.45pt;margin-top:88.3pt;width:32.55pt;height:36.15pt;z-index:251713536" o:connectortype="straight">
            <v:stroke endarrow="block"/>
          </v:shape>
        </w:pict>
      </w:r>
      <w:r>
        <w:rPr>
          <w:noProof/>
          <w:color w:val="FF0000"/>
          <w:szCs w:val="26"/>
        </w:rPr>
        <w:pict w14:anchorId="3A84AF77">
          <v:shape id="_x0000_s3638" type="#_x0000_t32" style="position:absolute;left:0;text-align:left;margin-left:351.85pt;margin-top:113.6pt;width:31pt;height:7pt;flip:y;z-index:251712512" o:connectortype="straight">
            <v:stroke endarrow="block"/>
          </v:shape>
        </w:pict>
      </w:r>
      <w:r>
        <w:rPr>
          <w:noProof/>
          <w:color w:val="FF0000"/>
          <w:szCs w:val="26"/>
        </w:rPr>
        <w:pict w14:anchorId="7AE8C5B5">
          <v:rect id="_x0000_s3635" style="position:absolute;left:0;text-align:left;margin-left:126.1pt;margin-top:88.3pt;width:27.7pt;height:13.2pt;z-index:251709440" strokecolor="white">
            <v:textbox style="mso-next-textbox:#_x0000_s3635" inset="0,0,0,0">
              <w:txbxContent>
                <w:p w14:paraId="6732BC88" w14:textId="77777777" w:rsidR="00355A21" w:rsidRPr="00F740B8" w:rsidRDefault="00355A21" w:rsidP="004054F3">
                  <w:pPr>
                    <w:rPr>
                      <w:b/>
                      <w:color w:val="00B050"/>
                      <w:sz w:val="18"/>
                    </w:rPr>
                  </w:pPr>
                  <w:r w:rsidRPr="00F740B8">
                    <w:rPr>
                      <w:b/>
                      <w:color w:val="00B050"/>
                      <w:sz w:val="18"/>
                    </w:rPr>
                    <w:t>+2,3%</w:t>
                  </w:r>
                </w:p>
                <w:p w14:paraId="20778CF1" w14:textId="77777777" w:rsidR="00355A21" w:rsidRPr="00F740B8" w:rsidRDefault="00355A21" w:rsidP="004054F3">
                  <w:pPr>
                    <w:rPr>
                      <w:b/>
                      <w:color w:val="00B050"/>
                      <w:sz w:val="18"/>
                    </w:rPr>
                  </w:pPr>
                </w:p>
              </w:txbxContent>
            </v:textbox>
          </v:rect>
        </w:pict>
      </w:r>
      <w:r>
        <w:rPr>
          <w:noProof/>
          <w:color w:val="FF0000"/>
          <w:szCs w:val="26"/>
        </w:rPr>
        <w:pict w14:anchorId="4EF5B959">
          <v:shape id="_x0000_s3633" type="#_x0000_t32" style="position:absolute;left:0;text-align:left;margin-left:127.5pt;margin-top:96.35pt;width:38.75pt;height:22.6pt;flip:y;z-index:251707392" o:connectortype="straight">
            <v:stroke endarrow="block"/>
          </v:shape>
        </w:pict>
      </w:r>
      <w:r w:rsidR="004054F3" w:rsidRPr="00891E2F">
        <w:rPr>
          <w:noProof/>
          <w:color w:val="000000"/>
          <w:szCs w:val="26"/>
        </w:rPr>
        <w:drawing>
          <wp:inline distT="0" distB="0" distL="0" distR="0" wp14:anchorId="50E45097" wp14:editId="699267B5">
            <wp:extent cx="5959475" cy="290068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F71E3A" w14:textId="77777777" w:rsidR="004054F3" w:rsidRDefault="004054F3" w:rsidP="004054F3">
      <w:pPr>
        <w:pStyle w:val="22"/>
        <w:ind w:firstLine="709"/>
        <w:rPr>
          <w:szCs w:val="26"/>
        </w:rPr>
      </w:pPr>
    </w:p>
    <w:p w14:paraId="2F6E0A8C" w14:textId="77777777" w:rsidR="004054F3" w:rsidRDefault="004054F3" w:rsidP="004054F3">
      <w:pPr>
        <w:pStyle w:val="22"/>
        <w:ind w:firstLine="709"/>
        <w:rPr>
          <w:szCs w:val="26"/>
        </w:rPr>
      </w:pPr>
      <w:r>
        <w:rPr>
          <w:szCs w:val="26"/>
        </w:rPr>
        <w:t>При этом, наибольшая численность работников в анализируемом периоде наблюдается в 2013 году, когда показатель достиг уровня 86 425 чел.</w:t>
      </w:r>
    </w:p>
    <w:p w14:paraId="2B9775CD" w14:textId="77777777" w:rsidR="004054F3" w:rsidRDefault="004054F3" w:rsidP="004054F3">
      <w:pPr>
        <w:pStyle w:val="22"/>
        <w:ind w:firstLine="709"/>
        <w:rPr>
          <w:szCs w:val="26"/>
        </w:rPr>
      </w:pPr>
      <w:r>
        <w:rPr>
          <w:szCs w:val="26"/>
        </w:rPr>
        <w:t>В 2014 году наблюдается снижение численности работников крупных и средних предприятий города до 84 443 чел. (на 1982 чел. или 2,3% относительно аналогичного показателя 2013 года), что обусловлено оптимизацией производственных программ основных организаций города.</w:t>
      </w:r>
    </w:p>
    <w:p w14:paraId="6C8F0440" w14:textId="77777777" w:rsidR="004054F3" w:rsidRPr="002935C7" w:rsidRDefault="004054F3" w:rsidP="004054F3">
      <w:pPr>
        <w:pStyle w:val="22"/>
        <w:ind w:firstLine="709"/>
        <w:rPr>
          <w:szCs w:val="26"/>
        </w:rPr>
      </w:pPr>
      <w:r w:rsidRPr="002935C7">
        <w:rPr>
          <w:szCs w:val="26"/>
        </w:rPr>
        <w:t>Среднесписочная численность</w:t>
      </w:r>
      <w:r w:rsidRPr="002935C7">
        <w:t xml:space="preserve"> </w:t>
      </w:r>
      <w:r w:rsidRPr="002935C7">
        <w:rPr>
          <w:szCs w:val="26"/>
        </w:rPr>
        <w:t>работников крупных и средних предприятий города за 6 месяцев 2015 года относительно аналогичного показателя прошлого года увеличилась на 0,7% (553 чел.) и составила 84 996 человек.</w:t>
      </w:r>
    </w:p>
    <w:p w14:paraId="45A2EFBB" w14:textId="77777777" w:rsidR="004054F3" w:rsidRDefault="004054F3" w:rsidP="004054F3">
      <w:pPr>
        <w:pStyle w:val="22"/>
        <w:ind w:firstLine="709"/>
        <w:rPr>
          <w:szCs w:val="26"/>
        </w:rPr>
      </w:pPr>
      <w:r>
        <w:rPr>
          <w:szCs w:val="26"/>
        </w:rPr>
        <w:t>Данная динамика, в основном, обусловлена одновременным приростом численности работников по отдельным видам экономической деятельности (строительство, производство и распределение электроэнергии, газа и воды, оптово-розничная торговля, операции с недвижимым имуществом, образование и снижением по другим (добыча полезных ископаемых, гостиницы и рестораны, транспорт и связь, финансовая деятельность, государственное управление, здравоохранение и прочие услуги.</w:t>
      </w:r>
    </w:p>
    <w:p w14:paraId="16D3A2BE" w14:textId="77777777" w:rsidR="004054F3" w:rsidRDefault="004054F3" w:rsidP="004054F3">
      <w:pPr>
        <w:pStyle w:val="22"/>
        <w:ind w:firstLine="709"/>
        <w:rPr>
          <w:szCs w:val="26"/>
        </w:rPr>
      </w:pPr>
    </w:p>
    <w:p w14:paraId="50170347" w14:textId="77777777" w:rsidR="004054F3" w:rsidRPr="002935C7" w:rsidRDefault="004054F3" w:rsidP="004054F3">
      <w:pPr>
        <w:pStyle w:val="22"/>
        <w:ind w:firstLine="709"/>
        <w:rPr>
          <w:szCs w:val="26"/>
        </w:rPr>
      </w:pPr>
      <w:r>
        <w:rPr>
          <w:szCs w:val="26"/>
        </w:rPr>
        <w:t>По итогам первого полугодия</w:t>
      </w:r>
      <w:r w:rsidRPr="002935C7">
        <w:rPr>
          <w:szCs w:val="26"/>
        </w:rPr>
        <w:t xml:space="preserve"> 2015 года среднемесячная заработная плата работников крупных и средних организаций города увеличилась на 7,0% относительно аналогичного показателя прошлого года и составила – 74 333 руб.</w:t>
      </w:r>
    </w:p>
    <w:p w14:paraId="1DE593BC" w14:textId="77777777" w:rsidR="004054F3" w:rsidRPr="002935C7" w:rsidRDefault="004054F3" w:rsidP="004054F3">
      <w:pPr>
        <w:ind w:firstLine="709"/>
        <w:jc w:val="both"/>
        <w:rPr>
          <w:sz w:val="26"/>
          <w:szCs w:val="26"/>
        </w:rPr>
      </w:pPr>
      <w:r w:rsidRPr="002935C7">
        <w:rPr>
          <w:sz w:val="26"/>
          <w:szCs w:val="26"/>
        </w:rPr>
        <w:t>Анализ динамики месячной заработной платы работников крупных и средних организаций города с 2011 года позволяет определить следующие внутригодовые повторяющиеся колебания и факторы на них влияющие:</w:t>
      </w:r>
    </w:p>
    <w:p w14:paraId="0B615E14" w14:textId="77777777" w:rsidR="004054F3" w:rsidRPr="002935C7" w:rsidRDefault="004054F3" w:rsidP="004054F3">
      <w:pPr>
        <w:ind w:firstLine="709"/>
        <w:jc w:val="both"/>
        <w:rPr>
          <w:sz w:val="26"/>
          <w:szCs w:val="26"/>
        </w:rPr>
      </w:pPr>
      <w:r w:rsidRPr="002935C7">
        <w:rPr>
          <w:sz w:val="26"/>
          <w:szCs w:val="26"/>
        </w:rPr>
        <w:t>1 фактор - летний отпускной период, полугодовые премии;</w:t>
      </w:r>
    </w:p>
    <w:p w14:paraId="3162E362" w14:textId="77777777" w:rsidR="004054F3" w:rsidRPr="004404C9" w:rsidRDefault="004054F3" w:rsidP="004054F3">
      <w:pPr>
        <w:ind w:firstLine="709"/>
        <w:jc w:val="both"/>
        <w:rPr>
          <w:sz w:val="26"/>
          <w:szCs w:val="26"/>
        </w:rPr>
      </w:pPr>
      <w:r w:rsidRPr="004404C9">
        <w:rPr>
          <w:sz w:val="26"/>
          <w:szCs w:val="26"/>
        </w:rPr>
        <w:t>2 фактор - премии по итогам работы за год.</w:t>
      </w:r>
    </w:p>
    <w:p w14:paraId="39B9F055" w14:textId="77777777" w:rsidR="004054F3" w:rsidRPr="004404C9" w:rsidRDefault="004054F3" w:rsidP="004054F3">
      <w:pPr>
        <w:ind w:firstLine="709"/>
        <w:jc w:val="both"/>
        <w:rPr>
          <w:sz w:val="26"/>
          <w:szCs w:val="26"/>
        </w:rPr>
      </w:pPr>
    </w:p>
    <w:p w14:paraId="2D45BC87" w14:textId="7A64464F" w:rsidR="004054F3" w:rsidRPr="004404C9" w:rsidRDefault="0065015D" w:rsidP="00403AE8">
      <w:pPr>
        <w:jc w:val="center"/>
        <w:rPr>
          <w:szCs w:val="26"/>
        </w:rPr>
      </w:pPr>
      <w:r>
        <w:rPr>
          <w:noProof/>
          <w:color w:val="FF0000"/>
          <w:szCs w:val="26"/>
        </w:rPr>
        <w:lastRenderedPageBreak/>
        <w:pict w14:anchorId="02F37536">
          <v:rect id="_x0000_s3631" style="position:absolute;left:0;text-align:left;margin-left:427.3pt;margin-top:29.25pt;width:43.65pt;height:13.9pt;z-index:251705344" filled="f" stroked="f">
            <v:textbox style="mso-next-textbox:#_x0000_s3631" inset="0,0,0,0">
              <w:txbxContent>
                <w:p w14:paraId="0109FE1B" w14:textId="77777777" w:rsidR="00355A21" w:rsidRPr="000E5DF6" w:rsidRDefault="00355A21" w:rsidP="004054F3">
                  <w:pPr>
                    <w:jc w:val="center"/>
                    <w:rPr>
                      <w:b/>
                      <w:sz w:val="20"/>
                    </w:rPr>
                  </w:pPr>
                  <w:r>
                    <w:rPr>
                      <w:b/>
                      <w:sz w:val="20"/>
                    </w:rPr>
                    <w:t>2 фактор</w:t>
                  </w:r>
                </w:p>
              </w:txbxContent>
            </v:textbox>
          </v:rect>
        </w:pict>
      </w:r>
      <w:r>
        <w:rPr>
          <w:noProof/>
          <w:color w:val="FF0000"/>
          <w:szCs w:val="26"/>
        </w:rPr>
        <w:pict w14:anchorId="7BCD02DB">
          <v:rect id="_x0000_s3632" style="position:absolute;left:0;text-align:left;margin-left:253.8pt;margin-top:49.5pt;width:62.1pt;height:13.05pt;z-index:251706368" filled="f" stroked="f">
            <v:textbox style="mso-next-textbox:#_x0000_s3632" inset="0,0,0,0">
              <w:txbxContent>
                <w:p w14:paraId="1E78C95E" w14:textId="77777777" w:rsidR="00355A21" w:rsidRPr="000E5DF6" w:rsidRDefault="00355A21" w:rsidP="004054F3">
                  <w:pPr>
                    <w:jc w:val="center"/>
                    <w:rPr>
                      <w:b/>
                      <w:sz w:val="20"/>
                    </w:rPr>
                  </w:pPr>
                  <w:r>
                    <w:rPr>
                      <w:b/>
                      <w:sz w:val="20"/>
                    </w:rPr>
                    <w:t>1 фактор</w:t>
                  </w:r>
                </w:p>
              </w:txbxContent>
            </v:textbox>
          </v:rect>
        </w:pict>
      </w:r>
      <w:r>
        <w:rPr>
          <w:noProof/>
          <w:color w:val="FF0000"/>
          <w:szCs w:val="26"/>
        </w:rPr>
        <w:pict w14:anchorId="08D198FD">
          <v:oval id="_x0000_s3630" style="position:absolute;left:0;text-align:left;margin-left:408.6pt;margin-top:44.05pt;width:73.35pt;height:116.7pt;z-index:251704320" filled="f"/>
        </w:pict>
      </w:r>
      <w:r>
        <w:rPr>
          <w:noProof/>
          <w:color w:val="FF0000"/>
          <w:szCs w:val="26"/>
        </w:rPr>
        <w:pict w14:anchorId="6BE6E33F">
          <v:oval id="_x0000_s3629" style="position:absolute;left:0;text-align:left;margin-left:258.1pt;margin-top:73.85pt;width:50.75pt;height:97.65pt;z-index:251703296" filled="f"/>
        </w:pict>
      </w:r>
      <w:r>
        <w:rPr>
          <w:noProof/>
          <w:color w:val="FF0000"/>
          <w:szCs w:val="26"/>
        </w:rPr>
        <w:pict w14:anchorId="13A8D0B7">
          <v:rect id="_x0000_s3645" style="position:absolute;left:0;text-align:left;margin-left:160.35pt;margin-top:49.5pt;width:62.1pt;height:13.05pt;z-index:251719680" filled="f" stroked="f">
            <v:textbox style="mso-next-textbox:#_x0000_s3645" inset="0,0,0,0">
              <w:txbxContent>
                <w:p w14:paraId="41C0E73E" w14:textId="77777777" w:rsidR="00355A21" w:rsidRPr="000E5DF6" w:rsidRDefault="00355A21" w:rsidP="004054F3">
                  <w:pPr>
                    <w:jc w:val="center"/>
                    <w:rPr>
                      <w:b/>
                      <w:sz w:val="20"/>
                    </w:rPr>
                  </w:pPr>
                  <w:r>
                    <w:rPr>
                      <w:b/>
                      <w:sz w:val="20"/>
                    </w:rPr>
                    <w:t xml:space="preserve">  </w:t>
                  </w:r>
                </w:p>
              </w:txbxContent>
            </v:textbox>
          </v:rect>
        </w:pict>
      </w:r>
      <w:r>
        <w:rPr>
          <w:noProof/>
          <w:color w:val="FF0000"/>
          <w:szCs w:val="26"/>
        </w:rPr>
        <w:pict w14:anchorId="4E5BB474">
          <v:rect id="_x0000_s3644" style="position:absolute;left:0;text-align:left;margin-left:193pt;margin-top:76.95pt;width:51.05pt;height:13.05pt;z-index:251718656" filled="f" stroked="f">
            <v:textbox style="mso-next-textbox:#_x0000_s3644" inset="0,0,0,0">
              <w:txbxContent>
                <w:p w14:paraId="2074022D" w14:textId="77777777" w:rsidR="00355A21" w:rsidRPr="00940D9C" w:rsidRDefault="00355A21" w:rsidP="004054F3">
                  <w:pPr>
                    <w:jc w:val="center"/>
                    <w:rPr>
                      <w:sz w:val="16"/>
                    </w:rPr>
                  </w:pPr>
                </w:p>
              </w:txbxContent>
            </v:textbox>
          </v:rect>
        </w:pict>
      </w:r>
      <w:r>
        <w:rPr>
          <w:noProof/>
          <w:color w:val="FF0000"/>
          <w:szCs w:val="26"/>
        </w:rPr>
        <w:pict w14:anchorId="2F2693EB">
          <v:rect id="_x0000_s3641" style="position:absolute;left:0;text-align:left;margin-left:195.75pt;margin-top:121.4pt;width:51.05pt;height:13.05pt;z-index:251715584" filled="f" stroked="f">
            <v:textbox style="mso-next-textbox:#_x0000_s3641" inset="0,0,0,0">
              <w:txbxContent>
                <w:p w14:paraId="77467922" w14:textId="77777777" w:rsidR="00355A21" w:rsidRPr="00940D9C" w:rsidRDefault="00355A21" w:rsidP="004054F3">
                  <w:pPr>
                    <w:jc w:val="center"/>
                    <w:rPr>
                      <w:sz w:val="16"/>
                    </w:rPr>
                  </w:pPr>
                </w:p>
              </w:txbxContent>
            </v:textbox>
          </v:rect>
        </w:pict>
      </w:r>
      <w:r>
        <w:rPr>
          <w:noProof/>
          <w:color w:val="FF0000"/>
          <w:szCs w:val="26"/>
        </w:rPr>
        <w:pict w14:anchorId="760566AD">
          <v:rect id="_x0000_s3642" style="position:absolute;left:0;text-align:left;margin-left:196.7pt;margin-top:147.7pt;width:51.05pt;height:13.05pt;z-index:251716608" filled="f" stroked="f">
            <v:textbox style="mso-next-textbox:#_x0000_s3642" inset="0,0,0,0">
              <w:txbxContent>
                <w:p w14:paraId="14CF33AF" w14:textId="77777777" w:rsidR="00355A21" w:rsidRPr="00940D9C" w:rsidRDefault="00355A21" w:rsidP="004054F3">
                  <w:pPr>
                    <w:jc w:val="center"/>
                    <w:rPr>
                      <w:sz w:val="16"/>
                    </w:rPr>
                  </w:pPr>
                </w:p>
              </w:txbxContent>
            </v:textbox>
          </v:rect>
        </w:pict>
      </w:r>
      <w:r>
        <w:rPr>
          <w:noProof/>
          <w:color w:val="FF0000"/>
          <w:szCs w:val="26"/>
        </w:rPr>
        <w:pict w14:anchorId="4840DF8D">
          <v:rect id="_x0000_s3643" style="position:absolute;left:0;text-align:left;margin-left:196.35pt;margin-top:168.15pt;width:51.05pt;height:13.05pt;z-index:251717632" filled="f" stroked="f">
            <v:textbox style="mso-next-textbox:#_x0000_s3643" inset="0,0,0,0">
              <w:txbxContent>
                <w:p w14:paraId="1CB0FD25" w14:textId="77777777" w:rsidR="00355A21" w:rsidRPr="00940D9C" w:rsidRDefault="00355A21" w:rsidP="004054F3">
                  <w:pPr>
                    <w:jc w:val="center"/>
                    <w:rPr>
                      <w:sz w:val="16"/>
                    </w:rPr>
                  </w:pPr>
                </w:p>
              </w:txbxContent>
            </v:textbox>
          </v:rect>
        </w:pict>
      </w:r>
      <w:r w:rsidR="004054F3" w:rsidRPr="004404C9">
        <w:rPr>
          <w:noProof/>
          <w:color w:val="FF0000"/>
          <w:szCs w:val="26"/>
        </w:rPr>
        <w:drawing>
          <wp:inline distT="0" distB="0" distL="0" distR="0" wp14:anchorId="61F47EA2" wp14:editId="20470B86">
            <wp:extent cx="5948680" cy="316357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5E641A" w14:textId="77777777" w:rsidR="004054F3" w:rsidRPr="004404C9" w:rsidRDefault="004054F3" w:rsidP="004054F3">
      <w:pPr>
        <w:jc w:val="both"/>
        <w:rPr>
          <w:i/>
          <w:sz w:val="18"/>
          <w:szCs w:val="18"/>
        </w:rPr>
      </w:pPr>
      <w:r w:rsidRPr="004404C9">
        <w:rPr>
          <w:i/>
          <w:sz w:val="18"/>
          <w:szCs w:val="18"/>
        </w:rPr>
        <w:t>Справочно:</w:t>
      </w:r>
    </w:p>
    <w:p w14:paraId="2B332A37" w14:textId="77777777" w:rsidR="004054F3" w:rsidRPr="004404C9" w:rsidRDefault="004054F3" w:rsidP="004054F3">
      <w:pPr>
        <w:ind w:firstLine="709"/>
        <w:jc w:val="both"/>
        <w:rPr>
          <w:i/>
          <w:sz w:val="18"/>
          <w:szCs w:val="18"/>
        </w:rPr>
      </w:pPr>
      <w:r w:rsidRPr="004404C9">
        <w:rPr>
          <w:i/>
          <w:sz w:val="18"/>
          <w:szCs w:val="18"/>
        </w:rPr>
        <w:t>В 1 полугодии 2013 года на величину заработной платы оказывал влияние фактор замены дополнительных компенсационных выплат (далее – ДКВ) элементом заработной платы работникам учреждений бюджетной сферы с 1 апреля 2013 года.</w:t>
      </w:r>
    </w:p>
    <w:p w14:paraId="64E7419E" w14:textId="77777777" w:rsidR="004054F3" w:rsidRDefault="004054F3" w:rsidP="004054F3">
      <w:pPr>
        <w:suppressAutoHyphens/>
        <w:ind w:firstLine="709"/>
        <w:jc w:val="both"/>
        <w:rPr>
          <w:i/>
          <w:sz w:val="18"/>
          <w:szCs w:val="18"/>
        </w:rPr>
      </w:pPr>
      <w:r w:rsidRPr="004404C9">
        <w:rPr>
          <w:i/>
          <w:sz w:val="18"/>
          <w:szCs w:val="18"/>
        </w:rPr>
        <w:t>В мае 2014 года рост заработной платы работников крупных и средних организаций города</w:t>
      </w:r>
      <w:r w:rsidRPr="00B07B79">
        <w:rPr>
          <w:i/>
          <w:sz w:val="18"/>
          <w:szCs w:val="18"/>
        </w:rPr>
        <w:t xml:space="preserve"> обусловлен начислением работникам ЗФ ПАО «ГМК «Норильский никель» единовременных выплат. </w:t>
      </w:r>
    </w:p>
    <w:p w14:paraId="16CD28BC" w14:textId="77777777" w:rsidR="004054F3" w:rsidRPr="00B07B79" w:rsidRDefault="004054F3" w:rsidP="004054F3">
      <w:pPr>
        <w:suppressAutoHyphens/>
        <w:ind w:firstLine="709"/>
        <w:jc w:val="both"/>
        <w:rPr>
          <w:i/>
          <w:sz w:val="18"/>
          <w:szCs w:val="18"/>
        </w:rPr>
      </w:pPr>
      <w:r w:rsidRPr="00B07B79">
        <w:rPr>
          <w:i/>
          <w:sz w:val="18"/>
          <w:szCs w:val="18"/>
        </w:rPr>
        <w:t>С апреля 2015 года к тарифным ставкам и окладам работников ЗФ ПАО ГМК «Норильский никель» применяется увеличенный размер повышающего коэффициента.</w:t>
      </w:r>
    </w:p>
    <w:p w14:paraId="73EA3DB5" w14:textId="77777777" w:rsidR="00403AE8" w:rsidRDefault="00403AE8" w:rsidP="004054F3">
      <w:pPr>
        <w:pStyle w:val="22"/>
        <w:ind w:firstLine="708"/>
        <w:rPr>
          <w:szCs w:val="26"/>
        </w:rPr>
      </w:pPr>
    </w:p>
    <w:p w14:paraId="57A08212" w14:textId="77777777" w:rsidR="004054F3" w:rsidRPr="00617B0A" w:rsidRDefault="004054F3" w:rsidP="004054F3">
      <w:pPr>
        <w:pStyle w:val="22"/>
        <w:ind w:firstLine="708"/>
        <w:rPr>
          <w:szCs w:val="26"/>
        </w:rPr>
      </w:pPr>
      <w:r w:rsidRPr="00617B0A">
        <w:rPr>
          <w:szCs w:val="26"/>
        </w:rPr>
        <w:t>По уровню оплаты труда наиболее привлекательными видами экономической деятельности на протяжении нескольких лет остаются: добыча полезных ископаемых, строительство, образование, обрабатывающие производства, а также производство и распределение электроэнергии, газа и воды.</w:t>
      </w:r>
    </w:p>
    <w:p w14:paraId="43AADB35" w14:textId="77777777" w:rsidR="004054F3" w:rsidRPr="00617B0A" w:rsidRDefault="004054F3" w:rsidP="004054F3">
      <w:pPr>
        <w:pStyle w:val="22"/>
        <w:ind w:firstLine="709"/>
        <w:rPr>
          <w:color w:val="000000"/>
          <w:szCs w:val="26"/>
        </w:rPr>
      </w:pPr>
      <w:r w:rsidRPr="00617B0A">
        <w:rPr>
          <w:color w:val="000000"/>
          <w:szCs w:val="26"/>
        </w:rPr>
        <w:t>Среднемесячная заработная плата и доход работников муниципального образования город Норильск за 1 полугодие 2015 года представлены в следующей таблице.</w:t>
      </w:r>
    </w:p>
    <w:p w14:paraId="0CA864F6" w14:textId="0135EEF6" w:rsidR="004054F3" w:rsidRPr="008D1069" w:rsidRDefault="004054F3" w:rsidP="004054F3">
      <w:pPr>
        <w:pStyle w:val="22"/>
        <w:ind w:firstLine="709"/>
        <w:jc w:val="right"/>
        <w:rPr>
          <w:color w:val="000000"/>
          <w:szCs w:val="26"/>
        </w:rPr>
      </w:pPr>
      <w:r w:rsidRPr="008D1069">
        <w:rPr>
          <w:color w:val="000000"/>
          <w:szCs w:val="26"/>
        </w:rPr>
        <w:t>Таблица</w:t>
      </w:r>
      <w:r w:rsidR="008D1069" w:rsidRPr="008D1069">
        <w:rPr>
          <w:color w:val="000000"/>
          <w:szCs w:val="26"/>
        </w:rPr>
        <w:t xml:space="preserve"> 11</w:t>
      </w:r>
    </w:p>
    <w:p w14:paraId="3335E9A4" w14:textId="77777777" w:rsidR="004054F3" w:rsidRPr="00617B0A" w:rsidRDefault="004054F3" w:rsidP="008D1069">
      <w:pPr>
        <w:pStyle w:val="22"/>
        <w:ind w:firstLine="709"/>
        <w:jc w:val="right"/>
        <w:rPr>
          <w:color w:val="000000"/>
          <w:szCs w:val="26"/>
        </w:rPr>
      </w:pPr>
      <w:r w:rsidRPr="00617B0A">
        <w:rPr>
          <w:color w:val="000000"/>
          <w:szCs w:val="26"/>
        </w:rPr>
        <w:t>руб.</w:t>
      </w:r>
    </w:p>
    <w:tbl>
      <w:tblPr>
        <w:tblW w:w="9781" w:type="dxa"/>
        <w:tblInd w:w="57" w:type="dxa"/>
        <w:tblLayout w:type="fixed"/>
        <w:tblCellMar>
          <w:left w:w="57" w:type="dxa"/>
          <w:right w:w="57" w:type="dxa"/>
        </w:tblCellMar>
        <w:tblLook w:val="04A0" w:firstRow="1" w:lastRow="0" w:firstColumn="1" w:lastColumn="0" w:noHBand="0" w:noVBand="1"/>
      </w:tblPr>
      <w:tblGrid>
        <w:gridCol w:w="4345"/>
        <w:gridCol w:w="867"/>
        <w:gridCol w:w="869"/>
        <w:gridCol w:w="867"/>
        <w:gridCol w:w="868"/>
        <w:gridCol w:w="868"/>
        <w:gridCol w:w="1097"/>
      </w:tblGrid>
      <w:tr w:rsidR="008D1069" w:rsidRPr="00E33BE9" w14:paraId="0D9CE2A9" w14:textId="77777777" w:rsidTr="008D1069">
        <w:trPr>
          <w:trHeight w:val="311"/>
          <w:tblHeader/>
        </w:trPr>
        <w:tc>
          <w:tcPr>
            <w:tcW w:w="4345" w:type="dxa"/>
            <w:vMerge w:val="restart"/>
            <w:tcBorders>
              <w:top w:val="single" w:sz="4" w:space="0" w:color="auto"/>
              <w:left w:val="single" w:sz="4" w:space="0" w:color="auto"/>
              <w:right w:val="single" w:sz="4" w:space="0" w:color="auto"/>
            </w:tcBorders>
            <w:shd w:val="clear" w:color="auto" w:fill="auto"/>
            <w:vAlign w:val="center"/>
            <w:hideMark/>
          </w:tcPr>
          <w:p w14:paraId="3650FBDD" w14:textId="77777777" w:rsidR="008D1069" w:rsidRPr="00333C43" w:rsidRDefault="008D1069" w:rsidP="008D1069">
            <w:pPr>
              <w:jc w:val="center"/>
              <w:rPr>
                <w:bCs/>
              </w:rPr>
            </w:pPr>
            <w:r w:rsidRPr="00333C43">
              <w:rPr>
                <w:bCs/>
              </w:rPr>
              <w:t>Наименование показателя</w:t>
            </w:r>
          </w:p>
        </w:tc>
        <w:tc>
          <w:tcPr>
            <w:tcW w:w="2603" w:type="dxa"/>
            <w:gridSpan w:val="3"/>
            <w:tcBorders>
              <w:top w:val="single" w:sz="4" w:space="0" w:color="auto"/>
              <w:left w:val="nil"/>
              <w:bottom w:val="single" w:sz="4" w:space="0" w:color="auto"/>
              <w:right w:val="single" w:sz="4" w:space="0" w:color="auto"/>
            </w:tcBorders>
            <w:vAlign w:val="center"/>
          </w:tcPr>
          <w:p w14:paraId="5BDB2B78" w14:textId="77777777" w:rsidR="008D1069" w:rsidRPr="00333C43" w:rsidRDefault="008D1069" w:rsidP="008D1069">
            <w:pPr>
              <w:jc w:val="center"/>
              <w:rPr>
                <w:bCs/>
              </w:rPr>
            </w:pPr>
            <w:r w:rsidRPr="00333C43">
              <w:rPr>
                <w:bCs/>
              </w:rPr>
              <w:t>Заработная плата + ДКВ</w:t>
            </w:r>
          </w:p>
        </w:tc>
        <w:tc>
          <w:tcPr>
            <w:tcW w:w="2833" w:type="dxa"/>
            <w:gridSpan w:val="3"/>
            <w:tcBorders>
              <w:top w:val="single" w:sz="4" w:space="0" w:color="auto"/>
              <w:left w:val="single" w:sz="4" w:space="0" w:color="auto"/>
              <w:bottom w:val="single" w:sz="4" w:space="0" w:color="auto"/>
              <w:right w:val="single" w:sz="4" w:space="0" w:color="auto"/>
            </w:tcBorders>
            <w:vAlign w:val="center"/>
          </w:tcPr>
          <w:p w14:paraId="021F80CD" w14:textId="77777777" w:rsidR="008D1069" w:rsidRPr="00333C43" w:rsidRDefault="008D1069" w:rsidP="008D1069">
            <w:pPr>
              <w:jc w:val="center"/>
              <w:rPr>
                <w:bCs/>
              </w:rPr>
            </w:pPr>
            <w:r w:rsidRPr="00333C43">
              <w:rPr>
                <w:bCs/>
              </w:rPr>
              <w:t>Доход с ВСХ</w:t>
            </w:r>
          </w:p>
        </w:tc>
      </w:tr>
      <w:tr w:rsidR="008D1069" w:rsidRPr="00E33BE9" w14:paraId="7E94B77C" w14:textId="77777777" w:rsidTr="008D1069">
        <w:trPr>
          <w:trHeight w:val="415"/>
          <w:tblHeader/>
        </w:trPr>
        <w:tc>
          <w:tcPr>
            <w:tcW w:w="4345" w:type="dxa"/>
            <w:vMerge/>
            <w:tcBorders>
              <w:left w:val="single" w:sz="4" w:space="0" w:color="auto"/>
              <w:right w:val="single" w:sz="4" w:space="0" w:color="auto"/>
            </w:tcBorders>
            <w:shd w:val="clear" w:color="auto" w:fill="auto"/>
            <w:vAlign w:val="center"/>
            <w:hideMark/>
          </w:tcPr>
          <w:p w14:paraId="56B02AFD" w14:textId="77777777" w:rsidR="008D1069" w:rsidRPr="00333C43" w:rsidRDefault="008D1069" w:rsidP="000C62B6">
            <w:pPr>
              <w:jc w:val="center"/>
              <w:rPr>
                <w:b/>
                <w:bCs/>
              </w:rPr>
            </w:pPr>
          </w:p>
        </w:tc>
        <w:tc>
          <w:tcPr>
            <w:tcW w:w="867" w:type="dxa"/>
            <w:tcBorders>
              <w:top w:val="single" w:sz="4" w:space="0" w:color="auto"/>
              <w:left w:val="nil"/>
              <w:bottom w:val="single" w:sz="4" w:space="0" w:color="auto"/>
              <w:right w:val="single" w:sz="4" w:space="0" w:color="auto"/>
            </w:tcBorders>
            <w:vAlign w:val="center"/>
          </w:tcPr>
          <w:p w14:paraId="3F6E023A" w14:textId="77777777" w:rsidR="008D1069" w:rsidRPr="00333C43" w:rsidRDefault="008D1069" w:rsidP="000C62B6">
            <w:pPr>
              <w:jc w:val="center"/>
              <w:rPr>
                <w:bCs/>
                <w:sz w:val="20"/>
              </w:rPr>
            </w:pPr>
            <w:r w:rsidRPr="00333C43">
              <w:rPr>
                <w:bCs/>
                <w:sz w:val="20"/>
              </w:rPr>
              <w:t>2014</w:t>
            </w:r>
          </w:p>
        </w:tc>
        <w:tc>
          <w:tcPr>
            <w:tcW w:w="869" w:type="dxa"/>
            <w:tcBorders>
              <w:top w:val="single" w:sz="4" w:space="0" w:color="auto"/>
              <w:left w:val="single" w:sz="4" w:space="0" w:color="auto"/>
              <w:bottom w:val="single" w:sz="4" w:space="0" w:color="auto"/>
              <w:right w:val="single" w:sz="4" w:space="0" w:color="auto"/>
            </w:tcBorders>
            <w:vAlign w:val="center"/>
          </w:tcPr>
          <w:p w14:paraId="7A584E7F" w14:textId="77777777" w:rsidR="008D1069" w:rsidRPr="00333C43" w:rsidRDefault="008D1069" w:rsidP="000C62B6">
            <w:pPr>
              <w:jc w:val="center"/>
              <w:rPr>
                <w:bCs/>
                <w:sz w:val="20"/>
              </w:rPr>
            </w:pPr>
            <w:r w:rsidRPr="00333C43">
              <w:rPr>
                <w:bCs/>
                <w:sz w:val="20"/>
              </w:rPr>
              <w:t>2015</w:t>
            </w:r>
          </w:p>
        </w:tc>
        <w:tc>
          <w:tcPr>
            <w:tcW w:w="867" w:type="dxa"/>
            <w:vMerge w:val="restart"/>
            <w:tcBorders>
              <w:top w:val="single" w:sz="4" w:space="0" w:color="auto"/>
              <w:left w:val="single" w:sz="4" w:space="0" w:color="auto"/>
              <w:right w:val="single" w:sz="4" w:space="0" w:color="auto"/>
            </w:tcBorders>
            <w:vAlign w:val="center"/>
          </w:tcPr>
          <w:p w14:paraId="28C85FC4" w14:textId="77777777" w:rsidR="008D1069" w:rsidRPr="00333C43" w:rsidRDefault="008D1069" w:rsidP="000C62B6">
            <w:pPr>
              <w:jc w:val="center"/>
              <w:rPr>
                <w:bCs/>
                <w:sz w:val="20"/>
              </w:rPr>
            </w:pPr>
            <w:r w:rsidRPr="00333C43">
              <w:rPr>
                <w:bCs/>
                <w:sz w:val="20"/>
              </w:rPr>
              <w:t>Темп</w:t>
            </w:r>
          </w:p>
          <w:p w14:paraId="2A0E9EF9" w14:textId="77777777" w:rsidR="008D1069" w:rsidRPr="00333C43" w:rsidRDefault="008D1069" w:rsidP="000C62B6">
            <w:pPr>
              <w:jc w:val="center"/>
              <w:rPr>
                <w:bCs/>
                <w:sz w:val="20"/>
              </w:rPr>
            </w:pPr>
            <w:r w:rsidRPr="00333C43">
              <w:rPr>
                <w:bCs/>
                <w:sz w:val="20"/>
              </w:rPr>
              <w:t>роста,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575DA" w14:textId="77777777" w:rsidR="008D1069" w:rsidRPr="00333C43" w:rsidRDefault="008D1069" w:rsidP="000C62B6">
            <w:pPr>
              <w:jc w:val="center"/>
              <w:rPr>
                <w:bCs/>
                <w:sz w:val="20"/>
              </w:rPr>
            </w:pPr>
            <w:r w:rsidRPr="00333C43">
              <w:rPr>
                <w:bCs/>
                <w:sz w:val="20"/>
              </w:rPr>
              <w:t>2014</w:t>
            </w:r>
          </w:p>
        </w:tc>
        <w:tc>
          <w:tcPr>
            <w:tcW w:w="868" w:type="dxa"/>
            <w:tcBorders>
              <w:top w:val="single" w:sz="4" w:space="0" w:color="auto"/>
              <w:left w:val="single" w:sz="4" w:space="0" w:color="auto"/>
              <w:bottom w:val="single" w:sz="4" w:space="0" w:color="auto"/>
              <w:right w:val="single" w:sz="4" w:space="0" w:color="auto"/>
            </w:tcBorders>
            <w:vAlign w:val="center"/>
          </w:tcPr>
          <w:p w14:paraId="1CB6D2F0" w14:textId="77777777" w:rsidR="008D1069" w:rsidRPr="00333C43" w:rsidRDefault="008D1069" w:rsidP="000C62B6">
            <w:pPr>
              <w:jc w:val="center"/>
              <w:rPr>
                <w:bCs/>
                <w:sz w:val="20"/>
              </w:rPr>
            </w:pPr>
            <w:r w:rsidRPr="00333C43">
              <w:rPr>
                <w:bCs/>
                <w:sz w:val="20"/>
              </w:rPr>
              <w:t>2015</w:t>
            </w:r>
          </w:p>
        </w:tc>
        <w:tc>
          <w:tcPr>
            <w:tcW w:w="1097" w:type="dxa"/>
            <w:vMerge w:val="restart"/>
            <w:tcBorders>
              <w:top w:val="single" w:sz="4" w:space="0" w:color="auto"/>
              <w:left w:val="single" w:sz="4" w:space="0" w:color="auto"/>
              <w:right w:val="single" w:sz="4" w:space="0" w:color="auto"/>
            </w:tcBorders>
            <w:shd w:val="clear" w:color="auto" w:fill="auto"/>
            <w:vAlign w:val="center"/>
            <w:hideMark/>
          </w:tcPr>
          <w:p w14:paraId="2CC6F125" w14:textId="77777777" w:rsidR="008D1069" w:rsidRPr="00333C43" w:rsidRDefault="008D1069" w:rsidP="000C62B6">
            <w:pPr>
              <w:jc w:val="center"/>
              <w:rPr>
                <w:bCs/>
                <w:sz w:val="20"/>
              </w:rPr>
            </w:pPr>
            <w:r w:rsidRPr="00333C43">
              <w:rPr>
                <w:bCs/>
                <w:sz w:val="20"/>
              </w:rPr>
              <w:t xml:space="preserve">Темп </w:t>
            </w:r>
          </w:p>
          <w:p w14:paraId="671DD582" w14:textId="77777777" w:rsidR="008D1069" w:rsidRPr="00333C43" w:rsidRDefault="008D1069" w:rsidP="000C62B6">
            <w:pPr>
              <w:jc w:val="center"/>
              <w:rPr>
                <w:bCs/>
                <w:sz w:val="20"/>
              </w:rPr>
            </w:pPr>
            <w:r w:rsidRPr="00333C43">
              <w:rPr>
                <w:bCs/>
                <w:sz w:val="20"/>
              </w:rPr>
              <w:t>роста, %</w:t>
            </w:r>
          </w:p>
        </w:tc>
      </w:tr>
      <w:tr w:rsidR="008D1069" w:rsidRPr="00E33BE9" w14:paraId="2846BA36" w14:textId="77777777" w:rsidTr="008D1069">
        <w:trPr>
          <w:trHeight w:val="415"/>
          <w:tblHeader/>
        </w:trPr>
        <w:tc>
          <w:tcPr>
            <w:tcW w:w="4345" w:type="dxa"/>
            <w:vMerge/>
            <w:tcBorders>
              <w:left w:val="single" w:sz="4" w:space="0" w:color="auto"/>
              <w:bottom w:val="single" w:sz="4" w:space="0" w:color="auto"/>
              <w:right w:val="single" w:sz="4" w:space="0" w:color="auto"/>
            </w:tcBorders>
            <w:shd w:val="clear" w:color="auto" w:fill="auto"/>
            <w:vAlign w:val="center"/>
            <w:hideMark/>
          </w:tcPr>
          <w:p w14:paraId="2A501964" w14:textId="77777777" w:rsidR="008D1069" w:rsidRPr="00333C43" w:rsidRDefault="008D1069" w:rsidP="000C62B6">
            <w:pPr>
              <w:jc w:val="center"/>
              <w:rPr>
                <w:b/>
                <w:bCs/>
              </w:rPr>
            </w:pPr>
          </w:p>
        </w:tc>
        <w:tc>
          <w:tcPr>
            <w:tcW w:w="1736" w:type="dxa"/>
            <w:gridSpan w:val="2"/>
            <w:tcBorders>
              <w:top w:val="single" w:sz="4" w:space="0" w:color="auto"/>
              <w:left w:val="nil"/>
              <w:bottom w:val="single" w:sz="4" w:space="0" w:color="auto"/>
              <w:right w:val="single" w:sz="4" w:space="0" w:color="auto"/>
            </w:tcBorders>
            <w:vAlign w:val="center"/>
          </w:tcPr>
          <w:p w14:paraId="5DEAE938" w14:textId="77777777" w:rsidR="008D1069" w:rsidRPr="00333C43" w:rsidRDefault="008D1069" w:rsidP="000C62B6">
            <w:pPr>
              <w:jc w:val="center"/>
              <w:rPr>
                <w:bCs/>
                <w:sz w:val="20"/>
              </w:rPr>
            </w:pPr>
            <w:r w:rsidRPr="00333C43">
              <w:rPr>
                <w:bCs/>
                <w:sz w:val="20"/>
              </w:rPr>
              <w:t>(январь – июнь)</w:t>
            </w:r>
          </w:p>
        </w:tc>
        <w:tc>
          <w:tcPr>
            <w:tcW w:w="867" w:type="dxa"/>
            <w:vMerge/>
            <w:tcBorders>
              <w:left w:val="single" w:sz="4" w:space="0" w:color="auto"/>
              <w:bottom w:val="single" w:sz="4" w:space="0" w:color="auto"/>
              <w:right w:val="single" w:sz="4" w:space="0" w:color="auto"/>
            </w:tcBorders>
            <w:vAlign w:val="center"/>
          </w:tcPr>
          <w:p w14:paraId="1801E5A8" w14:textId="77777777" w:rsidR="008D1069" w:rsidRPr="00333C43" w:rsidRDefault="008D1069" w:rsidP="000C62B6">
            <w:pPr>
              <w:jc w:val="center"/>
              <w:rPr>
                <w:bCs/>
                <w:sz w:val="20"/>
              </w:rPr>
            </w:pPr>
          </w:p>
        </w:tc>
        <w:tc>
          <w:tcPr>
            <w:tcW w:w="17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D42F7B" w14:textId="77777777" w:rsidR="008D1069" w:rsidRPr="00333C43" w:rsidRDefault="008D1069" w:rsidP="000C62B6">
            <w:pPr>
              <w:jc w:val="center"/>
              <w:rPr>
                <w:bCs/>
                <w:sz w:val="20"/>
              </w:rPr>
            </w:pPr>
            <w:r w:rsidRPr="00333C43">
              <w:rPr>
                <w:bCs/>
                <w:sz w:val="20"/>
              </w:rPr>
              <w:t>(январь – июнь)</w:t>
            </w:r>
          </w:p>
        </w:tc>
        <w:tc>
          <w:tcPr>
            <w:tcW w:w="1097" w:type="dxa"/>
            <w:vMerge/>
            <w:tcBorders>
              <w:left w:val="single" w:sz="4" w:space="0" w:color="auto"/>
              <w:bottom w:val="single" w:sz="4" w:space="0" w:color="auto"/>
              <w:right w:val="single" w:sz="4" w:space="0" w:color="auto"/>
            </w:tcBorders>
            <w:shd w:val="clear" w:color="auto" w:fill="auto"/>
            <w:vAlign w:val="center"/>
            <w:hideMark/>
          </w:tcPr>
          <w:p w14:paraId="362E462B" w14:textId="77777777" w:rsidR="008D1069" w:rsidRPr="00333C43" w:rsidRDefault="008D1069" w:rsidP="000C62B6">
            <w:pPr>
              <w:jc w:val="center"/>
              <w:rPr>
                <w:bCs/>
                <w:sz w:val="20"/>
              </w:rPr>
            </w:pPr>
          </w:p>
        </w:tc>
      </w:tr>
      <w:tr w:rsidR="004054F3" w:rsidRPr="00E33BE9" w14:paraId="26AAD17C" w14:textId="77777777" w:rsidTr="008D1069">
        <w:trPr>
          <w:trHeight w:val="74"/>
        </w:trPr>
        <w:tc>
          <w:tcPr>
            <w:tcW w:w="4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62743F" w14:textId="77777777" w:rsidR="004054F3" w:rsidRPr="00333C43" w:rsidRDefault="004054F3" w:rsidP="003630BA">
            <w:pPr>
              <w:numPr>
                <w:ilvl w:val="0"/>
                <w:numId w:val="44"/>
              </w:numPr>
              <w:ind w:left="0" w:firstLine="0"/>
              <w:rPr>
                <w:bCs/>
              </w:rPr>
            </w:pPr>
            <w:r w:rsidRPr="00333C43">
              <w:rPr>
                <w:bCs/>
              </w:rPr>
              <w:t>Работники крупных и средних организаций города</w:t>
            </w:r>
          </w:p>
        </w:tc>
        <w:tc>
          <w:tcPr>
            <w:tcW w:w="867" w:type="dxa"/>
            <w:tcBorders>
              <w:top w:val="single" w:sz="4" w:space="0" w:color="auto"/>
              <w:left w:val="nil"/>
              <w:bottom w:val="single" w:sz="4" w:space="0" w:color="auto"/>
              <w:right w:val="single" w:sz="4" w:space="0" w:color="auto"/>
            </w:tcBorders>
            <w:vAlign w:val="center"/>
          </w:tcPr>
          <w:p w14:paraId="28126B6E" w14:textId="77777777" w:rsidR="004054F3" w:rsidRPr="00333C43" w:rsidRDefault="004054F3" w:rsidP="000C62B6">
            <w:pPr>
              <w:jc w:val="center"/>
              <w:rPr>
                <w:sz w:val="22"/>
                <w:szCs w:val="26"/>
              </w:rPr>
            </w:pPr>
            <w:r w:rsidRPr="00333C43">
              <w:rPr>
                <w:sz w:val="22"/>
                <w:szCs w:val="26"/>
              </w:rPr>
              <w:t>69 494</w:t>
            </w:r>
          </w:p>
        </w:tc>
        <w:tc>
          <w:tcPr>
            <w:tcW w:w="869" w:type="dxa"/>
            <w:tcBorders>
              <w:top w:val="single" w:sz="4" w:space="0" w:color="auto"/>
              <w:left w:val="single" w:sz="4" w:space="0" w:color="auto"/>
              <w:bottom w:val="single" w:sz="4" w:space="0" w:color="auto"/>
              <w:right w:val="single" w:sz="4" w:space="0" w:color="auto"/>
            </w:tcBorders>
            <w:vAlign w:val="center"/>
          </w:tcPr>
          <w:p w14:paraId="65B02CEE" w14:textId="77777777" w:rsidR="004054F3" w:rsidRPr="00333C43" w:rsidRDefault="004054F3" w:rsidP="000C62B6">
            <w:pPr>
              <w:jc w:val="center"/>
              <w:rPr>
                <w:sz w:val="22"/>
                <w:szCs w:val="26"/>
              </w:rPr>
            </w:pPr>
            <w:r w:rsidRPr="00333C43">
              <w:rPr>
                <w:sz w:val="22"/>
                <w:szCs w:val="26"/>
              </w:rPr>
              <w:t>74 333</w:t>
            </w:r>
          </w:p>
        </w:tc>
        <w:tc>
          <w:tcPr>
            <w:tcW w:w="867" w:type="dxa"/>
            <w:tcBorders>
              <w:top w:val="single" w:sz="4" w:space="0" w:color="auto"/>
              <w:left w:val="single" w:sz="4" w:space="0" w:color="auto"/>
              <w:bottom w:val="single" w:sz="4" w:space="0" w:color="auto"/>
              <w:right w:val="single" w:sz="4" w:space="0" w:color="auto"/>
            </w:tcBorders>
            <w:vAlign w:val="center"/>
          </w:tcPr>
          <w:p w14:paraId="32B89BBA" w14:textId="77777777" w:rsidR="004054F3" w:rsidRPr="00333C43" w:rsidRDefault="004054F3" w:rsidP="000C62B6">
            <w:pPr>
              <w:jc w:val="right"/>
            </w:pPr>
            <w:r w:rsidRPr="00333C43">
              <w:t>107,0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AEC4F" w14:textId="77777777" w:rsidR="004054F3" w:rsidRPr="00333C43" w:rsidRDefault="004054F3" w:rsidP="000C62B6">
            <w:pPr>
              <w:jc w:val="center"/>
            </w:pPr>
            <w:r w:rsidRPr="00333C43">
              <w:t>-</w:t>
            </w:r>
          </w:p>
        </w:tc>
        <w:tc>
          <w:tcPr>
            <w:tcW w:w="868" w:type="dxa"/>
            <w:tcBorders>
              <w:top w:val="single" w:sz="4" w:space="0" w:color="auto"/>
              <w:left w:val="single" w:sz="4" w:space="0" w:color="auto"/>
              <w:bottom w:val="single" w:sz="4" w:space="0" w:color="auto"/>
              <w:right w:val="single" w:sz="4" w:space="0" w:color="auto"/>
            </w:tcBorders>
            <w:vAlign w:val="center"/>
          </w:tcPr>
          <w:p w14:paraId="42888650" w14:textId="77777777" w:rsidR="004054F3" w:rsidRPr="00333C43" w:rsidRDefault="004054F3" w:rsidP="000C62B6">
            <w:pPr>
              <w:jc w:val="center"/>
            </w:pPr>
            <w:r w:rsidRPr="00333C43">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8F65" w14:textId="77777777" w:rsidR="004054F3" w:rsidRPr="00333C43" w:rsidRDefault="004054F3" w:rsidP="000C62B6">
            <w:pPr>
              <w:jc w:val="center"/>
            </w:pPr>
            <w:r w:rsidRPr="00333C43">
              <w:t>-</w:t>
            </w:r>
          </w:p>
        </w:tc>
      </w:tr>
      <w:tr w:rsidR="004054F3" w:rsidRPr="00E33BE9" w14:paraId="2F3BC150" w14:textId="77777777" w:rsidTr="008D1069">
        <w:trPr>
          <w:trHeight w:val="74"/>
        </w:trPr>
        <w:tc>
          <w:tcPr>
            <w:tcW w:w="4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3359F1" w14:textId="77777777" w:rsidR="004054F3" w:rsidRPr="00333C43" w:rsidRDefault="004054F3" w:rsidP="003630BA">
            <w:pPr>
              <w:numPr>
                <w:ilvl w:val="0"/>
                <w:numId w:val="44"/>
              </w:numPr>
              <w:ind w:left="0" w:firstLine="0"/>
              <w:rPr>
                <w:bCs/>
              </w:rPr>
            </w:pPr>
            <w:r w:rsidRPr="00333C43">
              <w:rPr>
                <w:bCs/>
              </w:rPr>
              <w:t>Работники основных организаций города, в т.ч.:</w:t>
            </w:r>
          </w:p>
        </w:tc>
        <w:tc>
          <w:tcPr>
            <w:tcW w:w="867" w:type="dxa"/>
            <w:tcBorders>
              <w:top w:val="single" w:sz="4" w:space="0" w:color="auto"/>
              <w:left w:val="nil"/>
              <w:bottom w:val="single" w:sz="4" w:space="0" w:color="auto"/>
              <w:right w:val="single" w:sz="4" w:space="0" w:color="auto"/>
            </w:tcBorders>
            <w:vAlign w:val="center"/>
          </w:tcPr>
          <w:p w14:paraId="070E2881" w14:textId="77777777" w:rsidR="004054F3" w:rsidRPr="00333C43" w:rsidRDefault="004054F3" w:rsidP="000C62B6">
            <w:pPr>
              <w:jc w:val="center"/>
              <w:rPr>
                <w:sz w:val="22"/>
                <w:szCs w:val="26"/>
              </w:rPr>
            </w:pPr>
            <w:r w:rsidRPr="00333C43">
              <w:rPr>
                <w:sz w:val="22"/>
                <w:szCs w:val="26"/>
              </w:rPr>
              <w:t>72 427</w:t>
            </w:r>
          </w:p>
        </w:tc>
        <w:tc>
          <w:tcPr>
            <w:tcW w:w="869" w:type="dxa"/>
            <w:tcBorders>
              <w:top w:val="single" w:sz="4" w:space="0" w:color="auto"/>
              <w:left w:val="single" w:sz="4" w:space="0" w:color="auto"/>
              <w:bottom w:val="single" w:sz="4" w:space="0" w:color="auto"/>
              <w:right w:val="single" w:sz="4" w:space="0" w:color="auto"/>
            </w:tcBorders>
            <w:vAlign w:val="center"/>
          </w:tcPr>
          <w:p w14:paraId="453487F3" w14:textId="77777777" w:rsidR="004054F3" w:rsidRPr="00333C43" w:rsidRDefault="004054F3" w:rsidP="000C62B6">
            <w:pPr>
              <w:jc w:val="center"/>
              <w:rPr>
                <w:sz w:val="22"/>
                <w:szCs w:val="26"/>
              </w:rPr>
            </w:pPr>
            <w:r w:rsidRPr="00333C43">
              <w:rPr>
                <w:sz w:val="22"/>
                <w:szCs w:val="26"/>
              </w:rPr>
              <w:t>78 602</w:t>
            </w:r>
          </w:p>
        </w:tc>
        <w:tc>
          <w:tcPr>
            <w:tcW w:w="867" w:type="dxa"/>
            <w:tcBorders>
              <w:top w:val="single" w:sz="4" w:space="0" w:color="auto"/>
              <w:left w:val="single" w:sz="4" w:space="0" w:color="auto"/>
              <w:bottom w:val="single" w:sz="4" w:space="0" w:color="auto"/>
              <w:right w:val="single" w:sz="4" w:space="0" w:color="auto"/>
            </w:tcBorders>
            <w:vAlign w:val="center"/>
          </w:tcPr>
          <w:p w14:paraId="0B5050C2" w14:textId="77777777" w:rsidR="004054F3" w:rsidRPr="00333C43" w:rsidRDefault="004054F3" w:rsidP="000C62B6">
            <w:pPr>
              <w:jc w:val="right"/>
            </w:pPr>
            <w:r w:rsidRPr="00333C43">
              <w:t>108,5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6E4B7" w14:textId="77777777" w:rsidR="004054F3" w:rsidRPr="00333C43" w:rsidRDefault="004054F3" w:rsidP="000C62B6">
            <w:pPr>
              <w:jc w:val="center"/>
            </w:pPr>
            <w:r w:rsidRPr="00333C43">
              <w:t>-</w:t>
            </w:r>
          </w:p>
        </w:tc>
        <w:tc>
          <w:tcPr>
            <w:tcW w:w="868" w:type="dxa"/>
            <w:tcBorders>
              <w:top w:val="single" w:sz="4" w:space="0" w:color="auto"/>
              <w:left w:val="single" w:sz="4" w:space="0" w:color="auto"/>
              <w:bottom w:val="single" w:sz="4" w:space="0" w:color="auto"/>
              <w:right w:val="single" w:sz="4" w:space="0" w:color="auto"/>
            </w:tcBorders>
            <w:vAlign w:val="center"/>
          </w:tcPr>
          <w:p w14:paraId="0BF109D7" w14:textId="77777777" w:rsidR="004054F3" w:rsidRPr="00333C43" w:rsidRDefault="004054F3" w:rsidP="000C62B6">
            <w:pPr>
              <w:jc w:val="center"/>
            </w:pPr>
            <w:r w:rsidRPr="00333C43">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329EA" w14:textId="77777777" w:rsidR="004054F3" w:rsidRPr="00333C43" w:rsidRDefault="004054F3" w:rsidP="000C62B6">
            <w:pPr>
              <w:jc w:val="center"/>
            </w:pPr>
            <w:r w:rsidRPr="00333C43">
              <w:t>-</w:t>
            </w:r>
          </w:p>
        </w:tc>
      </w:tr>
      <w:tr w:rsidR="004054F3" w:rsidRPr="00E33BE9" w14:paraId="1EA52937" w14:textId="77777777" w:rsidTr="008D1069">
        <w:trPr>
          <w:trHeight w:val="74"/>
        </w:trPr>
        <w:tc>
          <w:tcPr>
            <w:tcW w:w="4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73E298" w14:textId="77777777" w:rsidR="004054F3" w:rsidRPr="00617B0A" w:rsidRDefault="004054F3" w:rsidP="000C62B6">
            <w:pPr>
              <w:rPr>
                <w:bCs/>
              </w:rPr>
            </w:pPr>
            <w:r w:rsidRPr="00617B0A">
              <w:rPr>
                <w:bCs/>
                <w:sz w:val="22"/>
              </w:rPr>
              <w:t xml:space="preserve"> - ЗФ ПАО ГМК «Норильский Никель»</w:t>
            </w:r>
          </w:p>
        </w:tc>
        <w:tc>
          <w:tcPr>
            <w:tcW w:w="867" w:type="dxa"/>
            <w:tcBorders>
              <w:top w:val="single" w:sz="4" w:space="0" w:color="auto"/>
              <w:left w:val="nil"/>
              <w:bottom w:val="single" w:sz="4" w:space="0" w:color="auto"/>
              <w:right w:val="single" w:sz="4" w:space="0" w:color="auto"/>
            </w:tcBorders>
            <w:vAlign w:val="bottom"/>
          </w:tcPr>
          <w:p w14:paraId="52C8B477" w14:textId="77777777" w:rsidR="004054F3" w:rsidRPr="00617B0A" w:rsidRDefault="004054F3" w:rsidP="000C62B6">
            <w:pPr>
              <w:jc w:val="right"/>
            </w:pPr>
            <w:r w:rsidRPr="00617B0A">
              <w:t>80 443</w:t>
            </w:r>
          </w:p>
        </w:tc>
        <w:tc>
          <w:tcPr>
            <w:tcW w:w="869" w:type="dxa"/>
            <w:tcBorders>
              <w:top w:val="single" w:sz="4" w:space="0" w:color="auto"/>
              <w:left w:val="single" w:sz="4" w:space="0" w:color="auto"/>
              <w:bottom w:val="single" w:sz="4" w:space="0" w:color="auto"/>
              <w:right w:val="single" w:sz="4" w:space="0" w:color="auto"/>
            </w:tcBorders>
            <w:vAlign w:val="bottom"/>
          </w:tcPr>
          <w:p w14:paraId="78C00B80" w14:textId="77777777" w:rsidR="004054F3" w:rsidRPr="00617B0A" w:rsidRDefault="004054F3" w:rsidP="000C62B6">
            <w:pPr>
              <w:jc w:val="right"/>
            </w:pPr>
            <w:r w:rsidRPr="00617B0A">
              <w:t>86 404</w:t>
            </w:r>
          </w:p>
        </w:tc>
        <w:tc>
          <w:tcPr>
            <w:tcW w:w="867" w:type="dxa"/>
            <w:tcBorders>
              <w:top w:val="single" w:sz="4" w:space="0" w:color="auto"/>
              <w:left w:val="single" w:sz="4" w:space="0" w:color="auto"/>
              <w:bottom w:val="single" w:sz="4" w:space="0" w:color="auto"/>
              <w:right w:val="single" w:sz="4" w:space="0" w:color="auto"/>
            </w:tcBorders>
            <w:vAlign w:val="bottom"/>
          </w:tcPr>
          <w:p w14:paraId="7A861845" w14:textId="77777777" w:rsidR="004054F3" w:rsidRPr="00617B0A" w:rsidRDefault="004054F3" w:rsidP="000C62B6">
            <w:pPr>
              <w:jc w:val="right"/>
            </w:pPr>
            <w:r w:rsidRPr="00617B0A">
              <w:t>107,4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14:paraId="055E0921" w14:textId="77777777" w:rsidR="004054F3" w:rsidRPr="00617B0A" w:rsidRDefault="004054F3" w:rsidP="000C62B6">
            <w:pPr>
              <w:jc w:val="right"/>
            </w:pPr>
            <w:r w:rsidRPr="00617B0A">
              <w:t>87 045</w:t>
            </w:r>
          </w:p>
        </w:tc>
        <w:tc>
          <w:tcPr>
            <w:tcW w:w="868" w:type="dxa"/>
            <w:tcBorders>
              <w:top w:val="single" w:sz="4" w:space="0" w:color="auto"/>
              <w:left w:val="single" w:sz="4" w:space="0" w:color="auto"/>
              <w:bottom w:val="single" w:sz="4" w:space="0" w:color="auto"/>
              <w:right w:val="single" w:sz="4" w:space="0" w:color="auto"/>
            </w:tcBorders>
            <w:vAlign w:val="bottom"/>
          </w:tcPr>
          <w:p w14:paraId="0390E66C" w14:textId="77777777" w:rsidR="004054F3" w:rsidRPr="00617B0A" w:rsidRDefault="004054F3" w:rsidP="000C62B6">
            <w:pPr>
              <w:jc w:val="right"/>
            </w:pPr>
            <w:r w:rsidRPr="00617B0A">
              <w:t>95 507</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14:paraId="68E46FE2" w14:textId="77777777" w:rsidR="004054F3" w:rsidRPr="00617B0A" w:rsidRDefault="004054F3" w:rsidP="000C62B6">
            <w:pPr>
              <w:jc w:val="right"/>
            </w:pPr>
            <w:r w:rsidRPr="00617B0A">
              <w:t>109,7</w:t>
            </w:r>
          </w:p>
        </w:tc>
      </w:tr>
      <w:tr w:rsidR="004054F3" w:rsidRPr="00E33BE9" w14:paraId="41027818" w14:textId="77777777" w:rsidTr="008D1069">
        <w:trPr>
          <w:trHeight w:val="74"/>
        </w:trPr>
        <w:tc>
          <w:tcPr>
            <w:tcW w:w="4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2ADCFA" w14:textId="77777777" w:rsidR="004054F3" w:rsidRPr="00617B0A" w:rsidRDefault="004054F3" w:rsidP="003630BA">
            <w:pPr>
              <w:numPr>
                <w:ilvl w:val="0"/>
                <w:numId w:val="44"/>
              </w:numPr>
              <w:ind w:left="0" w:firstLine="0"/>
              <w:rPr>
                <w:bCs/>
              </w:rPr>
            </w:pPr>
            <w:r w:rsidRPr="00617B0A">
              <w:rPr>
                <w:bCs/>
              </w:rPr>
              <w:t>Местный бюджет</w:t>
            </w:r>
          </w:p>
        </w:tc>
        <w:tc>
          <w:tcPr>
            <w:tcW w:w="867" w:type="dxa"/>
            <w:tcBorders>
              <w:top w:val="single" w:sz="4" w:space="0" w:color="auto"/>
              <w:left w:val="nil"/>
              <w:bottom w:val="single" w:sz="4" w:space="0" w:color="auto"/>
              <w:right w:val="single" w:sz="4" w:space="0" w:color="auto"/>
            </w:tcBorders>
            <w:vAlign w:val="bottom"/>
          </w:tcPr>
          <w:p w14:paraId="246C2CED" w14:textId="77777777" w:rsidR="004054F3" w:rsidRPr="00617B0A" w:rsidRDefault="004054F3" w:rsidP="000C62B6">
            <w:pPr>
              <w:jc w:val="right"/>
            </w:pPr>
            <w:r w:rsidRPr="00617B0A">
              <w:t>61 597</w:t>
            </w:r>
          </w:p>
        </w:tc>
        <w:tc>
          <w:tcPr>
            <w:tcW w:w="869" w:type="dxa"/>
            <w:tcBorders>
              <w:top w:val="single" w:sz="4" w:space="0" w:color="auto"/>
              <w:left w:val="single" w:sz="4" w:space="0" w:color="auto"/>
              <w:bottom w:val="single" w:sz="4" w:space="0" w:color="auto"/>
              <w:right w:val="single" w:sz="4" w:space="0" w:color="auto"/>
            </w:tcBorders>
            <w:vAlign w:val="bottom"/>
          </w:tcPr>
          <w:p w14:paraId="65044C39" w14:textId="77777777" w:rsidR="004054F3" w:rsidRPr="00617B0A" w:rsidRDefault="004054F3" w:rsidP="000C62B6">
            <w:pPr>
              <w:jc w:val="right"/>
            </w:pPr>
            <w:r w:rsidRPr="00617B0A">
              <w:t>64 431</w:t>
            </w:r>
          </w:p>
        </w:tc>
        <w:tc>
          <w:tcPr>
            <w:tcW w:w="867" w:type="dxa"/>
            <w:tcBorders>
              <w:top w:val="single" w:sz="4" w:space="0" w:color="auto"/>
              <w:left w:val="single" w:sz="4" w:space="0" w:color="auto"/>
              <w:bottom w:val="single" w:sz="4" w:space="0" w:color="auto"/>
              <w:right w:val="single" w:sz="4" w:space="0" w:color="auto"/>
            </w:tcBorders>
            <w:vAlign w:val="bottom"/>
          </w:tcPr>
          <w:p w14:paraId="70ED1586" w14:textId="77777777" w:rsidR="004054F3" w:rsidRPr="00617B0A" w:rsidRDefault="004054F3" w:rsidP="000C62B6">
            <w:pPr>
              <w:jc w:val="right"/>
            </w:pPr>
            <w:r w:rsidRPr="00617B0A">
              <w:t>104,6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14:paraId="525FA852" w14:textId="77777777" w:rsidR="004054F3" w:rsidRPr="00617B0A" w:rsidRDefault="004054F3" w:rsidP="000C62B6">
            <w:pPr>
              <w:jc w:val="right"/>
            </w:pPr>
            <w:r w:rsidRPr="00617B0A">
              <w:t>64 847</w:t>
            </w:r>
          </w:p>
        </w:tc>
        <w:tc>
          <w:tcPr>
            <w:tcW w:w="868" w:type="dxa"/>
            <w:tcBorders>
              <w:top w:val="single" w:sz="4" w:space="0" w:color="auto"/>
              <w:left w:val="single" w:sz="4" w:space="0" w:color="auto"/>
              <w:bottom w:val="single" w:sz="4" w:space="0" w:color="auto"/>
              <w:right w:val="single" w:sz="4" w:space="0" w:color="auto"/>
            </w:tcBorders>
            <w:vAlign w:val="bottom"/>
          </w:tcPr>
          <w:p w14:paraId="3AC92855" w14:textId="77777777" w:rsidR="004054F3" w:rsidRPr="00617B0A" w:rsidRDefault="004054F3" w:rsidP="000C62B6">
            <w:pPr>
              <w:jc w:val="right"/>
            </w:pPr>
            <w:r w:rsidRPr="00617B0A">
              <w:t>67 012</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14:paraId="521D16DA" w14:textId="77777777" w:rsidR="004054F3" w:rsidRPr="00617B0A" w:rsidRDefault="004054F3" w:rsidP="000C62B6">
            <w:pPr>
              <w:jc w:val="right"/>
            </w:pPr>
            <w:r w:rsidRPr="00617B0A">
              <w:t>103,3</w:t>
            </w:r>
          </w:p>
        </w:tc>
      </w:tr>
    </w:tbl>
    <w:p w14:paraId="16C614D3" w14:textId="77777777" w:rsidR="004054F3" w:rsidRPr="00E33BE9" w:rsidRDefault="004054F3" w:rsidP="004054F3">
      <w:pPr>
        <w:pStyle w:val="35"/>
        <w:ind w:left="0" w:firstLine="0"/>
        <w:rPr>
          <w:szCs w:val="26"/>
          <w:highlight w:val="yellow"/>
        </w:rPr>
      </w:pPr>
    </w:p>
    <w:p w14:paraId="4819AFE7" w14:textId="77777777" w:rsidR="004054F3" w:rsidRDefault="004054F3" w:rsidP="004054F3">
      <w:pPr>
        <w:ind w:firstLine="709"/>
        <w:jc w:val="both"/>
        <w:rPr>
          <w:sz w:val="26"/>
          <w:szCs w:val="26"/>
        </w:rPr>
      </w:pPr>
      <w:r w:rsidRPr="004C2E34">
        <w:rPr>
          <w:sz w:val="26"/>
          <w:szCs w:val="26"/>
        </w:rPr>
        <w:t xml:space="preserve">Основные показатели </w:t>
      </w:r>
      <w:r>
        <w:rPr>
          <w:sz w:val="26"/>
          <w:szCs w:val="26"/>
        </w:rPr>
        <w:t>1 полугодия 2015</w:t>
      </w:r>
      <w:r w:rsidRPr="004C2E34">
        <w:rPr>
          <w:sz w:val="26"/>
          <w:szCs w:val="26"/>
        </w:rPr>
        <w:t xml:space="preserve"> года</w:t>
      </w:r>
      <w:r>
        <w:rPr>
          <w:sz w:val="26"/>
          <w:szCs w:val="26"/>
        </w:rPr>
        <w:t xml:space="preserve"> –</w:t>
      </w:r>
      <w:r w:rsidRPr="004C2E34">
        <w:rPr>
          <w:sz w:val="26"/>
          <w:szCs w:val="26"/>
        </w:rPr>
        <w:t xml:space="preserve"> рост среднемесячной заработной платы </w:t>
      </w:r>
      <w:r>
        <w:rPr>
          <w:sz w:val="26"/>
          <w:szCs w:val="26"/>
        </w:rPr>
        <w:t>работников крупных и средних организаций города</w:t>
      </w:r>
      <w:r w:rsidRPr="004C2E34">
        <w:rPr>
          <w:sz w:val="26"/>
          <w:szCs w:val="26"/>
        </w:rPr>
        <w:t xml:space="preserve"> на </w:t>
      </w:r>
      <w:r>
        <w:rPr>
          <w:sz w:val="26"/>
          <w:szCs w:val="26"/>
        </w:rPr>
        <w:t>7,0</w:t>
      </w:r>
      <w:r w:rsidRPr="004C2E34">
        <w:rPr>
          <w:sz w:val="26"/>
          <w:szCs w:val="26"/>
        </w:rPr>
        <w:t xml:space="preserve">%, </w:t>
      </w:r>
      <w:r w:rsidRPr="00200795">
        <w:rPr>
          <w:sz w:val="26"/>
          <w:szCs w:val="26"/>
        </w:rPr>
        <w:t xml:space="preserve">работников основных организаций </w:t>
      </w:r>
      <w:r>
        <w:rPr>
          <w:sz w:val="26"/>
          <w:szCs w:val="26"/>
        </w:rPr>
        <w:t xml:space="preserve">города на 8,5%, а также </w:t>
      </w:r>
      <w:r w:rsidRPr="004C2E34">
        <w:rPr>
          <w:sz w:val="26"/>
          <w:szCs w:val="26"/>
        </w:rPr>
        <w:t xml:space="preserve">рост </w:t>
      </w:r>
      <w:r>
        <w:rPr>
          <w:sz w:val="26"/>
          <w:szCs w:val="26"/>
        </w:rPr>
        <w:t xml:space="preserve">дохода </w:t>
      </w:r>
      <w:r w:rsidRPr="004C2E34">
        <w:rPr>
          <w:sz w:val="26"/>
          <w:szCs w:val="26"/>
        </w:rPr>
        <w:t xml:space="preserve">работников местного бюджета на </w:t>
      </w:r>
      <w:r>
        <w:rPr>
          <w:sz w:val="26"/>
          <w:szCs w:val="26"/>
        </w:rPr>
        <w:t>4,6</w:t>
      </w:r>
      <w:r w:rsidRPr="004C2E34">
        <w:rPr>
          <w:sz w:val="26"/>
          <w:szCs w:val="26"/>
        </w:rPr>
        <w:t>%</w:t>
      </w:r>
      <w:r>
        <w:rPr>
          <w:sz w:val="26"/>
          <w:szCs w:val="26"/>
        </w:rPr>
        <w:t>.</w:t>
      </w:r>
    </w:p>
    <w:p w14:paraId="1C7E152D" w14:textId="77777777" w:rsidR="004054F3" w:rsidRPr="004C2E34" w:rsidRDefault="004054F3" w:rsidP="005E59C2">
      <w:pPr>
        <w:ind w:firstLine="709"/>
        <w:jc w:val="both"/>
        <w:rPr>
          <w:sz w:val="26"/>
          <w:szCs w:val="26"/>
        </w:rPr>
      </w:pPr>
      <w:r>
        <w:rPr>
          <w:sz w:val="26"/>
          <w:szCs w:val="26"/>
        </w:rPr>
        <w:t>Задолженность по выплате заработной платы в муниципальном образовании город Норильск отсутствует.</w:t>
      </w:r>
    </w:p>
    <w:p w14:paraId="2BFF142C" w14:textId="77777777" w:rsidR="004054F3" w:rsidRPr="001002A0" w:rsidRDefault="004054F3" w:rsidP="004054F3">
      <w:pPr>
        <w:pStyle w:val="35"/>
        <w:ind w:left="0" w:firstLine="709"/>
        <w:rPr>
          <w:sz w:val="10"/>
          <w:szCs w:val="10"/>
        </w:rPr>
      </w:pPr>
    </w:p>
    <w:p w14:paraId="4D6821D5" w14:textId="77777777" w:rsidR="004054F3" w:rsidRPr="00DF33E5" w:rsidRDefault="004054F3" w:rsidP="004054F3">
      <w:pPr>
        <w:pStyle w:val="a4"/>
        <w:ind w:firstLine="709"/>
        <w:rPr>
          <w:szCs w:val="26"/>
        </w:rPr>
      </w:pPr>
      <w:r w:rsidRPr="00DF33E5">
        <w:rPr>
          <w:szCs w:val="26"/>
        </w:rPr>
        <w:lastRenderedPageBreak/>
        <w:t>В 2012 году приняты указы Президента Российской Федерации: от 7 мая 2012 года № 597 «О мероприятиях по реализации государственной социальной политики» и от 01.06.2012 № 761 «О Национальной стратегии действий в интересах детей на 2012 - 2017 годы») в которых определены основные направления развития государства, в том числе повышение заработной платы отдельным категориям работников бюджетной сферы до целевого уровня.</w:t>
      </w:r>
    </w:p>
    <w:p w14:paraId="2EE6D5B3" w14:textId="77777777" w:rsidR="004054F3" w:rsidRPr="00DF33E5" w:rsidRDefault="004054F3" w:rsidP="004054F3">
      <w:pPr>
        <w:autoSpaceDE w:val="0"/>
        <w:autoSpaceDN w:val="0"/>
        <w:adjustRightInd w:val="0"/>
        <w:ind w:firstLine="709"/>
        <w:jc w:val="both"/>
        <w:rPr>
          <w:sz w:val="26"/>
          <w:szCs w:val="26"/>
        </w:rPr>
      </w:pPr>
      <w:r w:rsidRPr="00DF33E5">
        <w:rPr>
          <w:sz w:val="26"/>
          <w:szCs w:val="26"/>
        </w:rPr>
        <w:t>К 2018 году заработная плата отдельных категорий работников должна достигнуть:</w:t>
      </w:r>
    </w:p>
    <w:p w14:paraId="68A10E64" w14:textId="77777777" w:rsidR="004054F3" w:rsidRPr="00DF33E5" w:rsidRDefault="004054F3" w:rsidP="004054F3">
      <w:pPr>
        <w:pStyle w:val="a4"/>
        <w:ind w:firstLine="709"/>
        <w:rPr>
          <w:szCs w:val="26"/>
        </w:rPr>
      </w:pPr>
      <w:r w:rsidRPr="00DF33E5">
        <w:rPr>
          <w:szCs w:val="26"/>
        </w:rPr>
        <w:t xml:space="preserve">– </w:t>
      </w:r>
      <w:r w:rsidRPr="00DF33E5">
        <w:rPr>
          <w:i/>
          <w:szCs w:val="26"/>
        </w:rPr>
        <w:t>200%</w:t>
      </w:r>
      <w:r w:rsidRPr="00DF33E5">
        <w:rPr>
          <w:szCs w:val="26"/>
        </w:rPr>
        <w:t xml:space="preserve"> </w:t>
      </w:r>
      <w:r w:rsidRPr="00DF33E5">
        <w:rPr>
          <w:i/>
          <w:szCs w:val="26"/>
          <w:u w:val="single"/>
        </w:rPr>
        <w:t>средней заработной платы по субъекту РФ</w:t>
      </w:r>
      <w:r w:rsidRPr="00DF33E5">
        <w:rPr>
          <w:i/>
          <w:szCs w:val="26"/>
        </w:rPr>
        <w:t xml:space="preserve"> для</w:t>
      </w:r>
      <w:r w:rsidRPr="00DF33E5">
        <w:rPr>
          <w:szCs w:val="26"/>
        </w:rPr>
        <w:t xml:space="preserve"> врачей;</w:t>
      </w:r>
    </w:p>
    <w:p w14:paraId="05B1EE6B" w14:textId="77777777" w:rsidR="004054F3" w:rsidRPr="00DF33E5" w:rsidRDefault="004054F3" w:rsidP="004054F3">
      <w:pPr>
        <w:tabs>
          <w:tab w:val="left" w:pos="851"/>
          <w:tab w:val="left" w:pos="993"/>
        </w:tabs>
        <w:autoSpaceDE w:val="0"/>
        <w:autoSpaceDN w:val="0"/>
        <w:adjustRightInd w:val="0"/>
        <w:ind w:firstLine="709"/>
        <w:jc w:val="both"/>
        <w:rPr>
          <w:sz w:val="26"/>
          <w:szCs w:val="26"/>
        </w:rPr>
      </w:pPr>
      <w:r w:rsidRPr="00DF33E5">
        <w:rPr>
          <w:sz w:val="26"/>
          <w:szCs w:val="26"/>
        </w:rPr>
        <w:t xml:space="preserve">− </w:t>
      </w:r>
      <w:r w:rsidRPr="00DF33E5">
        <w:rPr>
          <w:i/>
          <w:sz w:val="26"/>
          <w:szCs w:val="26"/>
          <w:u w:val="single"/>
        </w:rPr>
        <w:t>средней заработной платы по субъекту РФ</w:t>
      </w:r>
      <w:r w:rsidRPr="00DF33E5">
        <w:rPr>
          <w:sz w:val="26"/>
          <w:szCs w:val="26"/>
        </w:rPr>
        <w:t xml:space="preserve"> для среднего медицинского и младшего медицинского персонала, работников учреждений культуры, социальных работников, а также педагогических работников образовательных учреждений общего образования;</w:t>
      </w:r>
    </w:p>
    <w:p w14:paraId="16143B6B" w14:textId="77777777" w:rsidR="004054F3" w:rsidRPr="00DF33E5" w:rsidRDefault="004054F3" w:rsidP="004054F3">
      <w:pPr>
        <w:tabs>
          <w:tab w:val="left" w:pos="851"/>
          <w:tab w:val="left" w:pos="993"/>
        </w:tabs>
        <w:autoSpaceDE w:val="0"/>
        <w:autoSpaceDN w:val="0"/>
        <w:adjustRightInd w:val="0"/>
        <w:ind w:firstLine="709"/>
        <w:jc w:val="both"/>
        <w:rPr>
          <w:sz w:val="26"/>
          <w:szCs w:val="26"/>
        </w:rPr>
      </w:pPr>
      <w:r w:rsidRPr="00DF33E5">
        <w:rPr>
          <w:sz w:val="26"/>
          <w:szCs w:val="26"/>
        </w:rPr>
        <w:t xml:space="preserve">− </w:t>
      </w:r>
      <w:r w:rsidRPr="00DF33E5">
        <w:rPr>
          <w:i/>
          <w:sz w:val="26"/>
          <w:szCs w:val="26"/>
          <w:u w:val="single"/>
        </w:rPr>
        <w:t>средней заработной платы учителей в субъекте Российской Федерации</w:t>
      </w:r>
      <w:r w:rsidRPr="00DF33E5">
        <w:rPr>
          <w:sz w:val="26"/>
          <w:szCs w:val="26"/>
        </w:rPr>
        <w:t xml:space="preserve"> для педагогических работников учреждений дополнительно образования детей;</w:t>
      </w:r>
    </w:p>
    <w:p w14:paraId="2138225C" w14:textId="77777777" w:rsidR="004054F3" w:rsidRPr="00DF33E5" w:rsidRDefault="004054F3" w:rsidP="004054F3">
      <w:pPr>
        <w:pStyle w:val="a4"/>
        <w:ind w:firstLine="709"/>
        <w:rPr>
          <w:szCs w:val="26"/>
        </w:rPr>
      </w:pPr>
      <w:r w:rsidRPr="00DF33E5">
        <w:rPr>
          <w:szCs w:val="26"/>
        </w:rPr>
        <w:t xml:space="preserve">− </w:t>
      </w:r>
      <w:r w:rsidRPr="00DF33E5">
        <w:rPr>
          <w:i/>
          <w:szCs w:val="26"/>
          <w:u w:val="single"/>
        </w:rPr>
        <w:t>средней заработной платы в сфере общего образования в субъекте Российской Федерации</w:t>
      </w:r>
      <w:r w:rsidRPr="00DF33E5">
        <w:rPr>
          <w:szCs w:val="26"/>
        </w:rPr>
        <w:t xml:space="preserve"> для педагогических работников дошкольных образовательных учреждений.</w:t>
      </w:r>
    </w:p>
    <w:p w14:paraId="351FCAAD" w14:textId="77777777" w:rsidR="004054F3" w:rsidRPr="005B0BC9" w:rsidRDefault="004054F3" w:rsidP="004054F3">
      <w:pPr>
        <w:pStyle w:val="22"/>
        <w:ind w:right="-1" w:firstLine="708"/>
        <w:rPr>
          <w:sz w:val="10"/>
          <w:szCs w:val="10"/>
        </w:rPr>
      </w:pPr>
    </w:p>
    <w:p w14:paraId="1FAF131C" w14:textId="77777777" w:rsidR="004054F3" w:rsidRDefault="004054F3" w:rsidP="004054F3">
      <w:pPr>
        <w:pStyle w:val="22"/>
        <w:ind w:right="-1" w:firstLine="708"/>
        <w:rPr>
          <w:szCs w:val="26"/>
        </w:rPr>
      </w:pPr>
      <w:r>
        <w:rPr>
          <w:szCs w:val="26"/>
        </w:rPr>
        <w:t>Выполнение</w:t>
      </w:r>
      <w:r w:rsidRPr="00C32A02">
        <w:rPr>
          <w:szCs w:val="26"/>
        </w:rPr>
        <w:t xml:space="preserve"> решений, принятых </w:t>
      </w:r>
      <w:r>
        <w:rPr>
          <w:szCs w:val="26"/>
        </w:rPr>
        <w:t>в целях реализации «майских» Указов Президента Российской Федерации, о</w:t>
      </w:r>
      <w:r w:rsidRPr="00FB3555">
        <w:rPr>
          <w:szCs w:val="26"/>
        </w:rPr>
        <w:t>беспечени</w:t>
      </w:r>
      <w:r>
        <w:rPr>
          <w:szCs w:val="26"/>
        </w:rPr>
        <w:t>я</w:t>
      </w:r>
      <w:r w:rsidRPr="00FB3555">
        <w:rPr>
          <w:szCs w:val="26"/>
        </w:rPr>
        <w:t xml:space="preserve"> повышения уровня реальной заработной платы</w:t>
      </w:r>
      <w:r>
        <w:rPr>
          <w:szCs w:val="26"/>
        </w:rPr>
        <w:t xml:space="preserve"> работников, позволило</w:t>
      </w:r>
      <w:r w:rsidRPr="00C32A02">
        <w:rPr>
          <w:szCs w:val="26"/>
        </w:rPr>
        <w:t xml:space="preserve"> увеличить заработную плату и доходы работников муниципальных учреждений, и по </w:t>
      </w:r>
      <w:r>
        <w:rPr>
          <w:szCs w:val="26"/>
        </w:rPr>
        <w:t>итогам 1 полугодия 2015 года достигнуть следующих показателей</w:t>
      </w:r>
      <w:r w:rsidRPr="00C32A02">
        <w:rPr>
          <w:szCs w:val="26"/>
        </w:rPr>
        <w:t>:</w:t>
      </w:r>
    </w:p>
    <w:p w14:paraId="5E7AC2B8" w14:textId="77777777" w:rsidR="00355A21" w:rsidRPr="00CD100F" w:rsidRDefault="00355A21" w:rsidP="004054F3">
      <w:pPr>
        <w:pStyle w:val="22"/>
        <w:ind w:right="-1" w:firstLine="708"/>
        <w:rPr>
          <w:sz w:val="6"/>
          <w:szCs w:val="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05"/>
        <w:gridCol w:w="1843"/>
        <w:gridCol w:w="1701"/>
      </w:tblGrid>
      <w:tr w:rsidR="00CD100F" w:rsidRPr="00355A21" w14:paraId="3F0C9774" w14:textId="77777777" w:rsidTr="00CD100F">
        <w:trPr>
          <w:trHeight w:val="1305"/>
        </w:trPr>
        <w:tc>
          <w:tcPr>
            <w:tcW w:w="516" w:type="dxa"/>
            <w:shd w:val="clear" w:color="auto" w:fill="auto"/>
            <w:noWrap/>
          </w:tcPr>
          <w:p w14:paraId="14FAE8FB" w14:textId="77777777" w:rsidR="00CC3D2A" w:rsidRDefault="00CC3D2A" w:rsidP="00CD100F">
            <w:pPr>
              <w:rPr>
                <w:color w:val="000000"/>
                <w:sz w:val="20"/>
              </w:rPr>
            </w:pPr>
          </w:p>
          <w:p w14:paraId="78C89A28" w14:textId="77777777" w:rsidR="00CC3D2A" w:rsidRDefault="00CC3D2A" w:rsidP="00CD100F">
            <w:pPr>
              <w:rPr>
                <w:color w:val="000000"/>
                <w:sz w:val="20"/>
              </w:rPr>
            </w:pPr>
          </w:p>
          <w:p w14:paraId="1DE3F448" w14:textId="000C6C64" w:rsidR="00CD100F" w:rsidRPr="00355A21" w:rsidRDefault="00CD100F" w:rsidP="00CD100F">
            <w:pPr>
              <w:rPr>
                <w:color w:val="000000"/>
                <w:sz w:val="20"/>
                <w:szCs w:val="20"/>
              </w:rPr>
            </w:pPr>
            <w:r w:rsidRPr="00355A21">
              <w:rPr>
                <w:color w:val="000000"/>
                <w:sz w:val="20"/>
              </w:rPr>
              <w:t>№ п/п</w:t>
            </w:r>
          </w:p>
        </w:tc>
        <w:tc>
          <w:tcPr>
            <w:tcW w:w="6005" w:type="dxa"/>
            <w:shd w:val="clear" w:color="auto" w:fill="auto"/>
          </w:tcPr>
          <w:p w14:paraId="5A57A6A7" w14:textId="77777777" w:rsidR="00CC3D2A" w:rsidRDefault="00CC3D2A" w:rsidP="00CD100F">
            <w:pPr>
              <w:jc w:val="center"/>
              <w:rPr>
                <w:color w:val="000000"/>
                <w:sz w:val="20"/>
              </w:rPr>
            </w:pPr>
          </w:p>
          <w:p w14:paraId="6FA12AFC" w14:textId="77777777" w:rsidR="00CC3D2A" w:rsidRDefault="00CC3D2A" w:rsidP="00CD100F">
            <w:pPr>
              <w:jc w:val="center"/>
              <w:rPr>
                <w:color w:val="000000"/>
                <w:sz w:val="20"/>
              </w:rPr>
            </w:pPr>
          </w:p>
          <w:p w14:paraId="4D1F2ED2" w14:textId="1F656CBC" w:rsidR="00CD100F" w:rsidRPr="00355A21" w:rsidRDefault="00CD100F" w:rsidP="00CD100F">
            <w:pPr>
              <w:jc w:val="center"/>
              <w:rPr>
                <w:sz w:val="20"/>
                <w:szCs w:val="20"/>
              </w:rPr>
            </w:pPr>
            <w:r w:rsidRPr="00355A21">
              <w:rPr>
                <w:color w:val="000000"/>
                <w:sz w:val="20"/>
              </w:rPr>
              <w:t>Категория персонала</w:t>
            </w:r>
          </w:p>
        </w:tc>
        <w:tc>
          <w:tcPr>
            <w:tcW w:w="1843" w:type="dxa"/>
            <w:shd w:val="clear" w:color="auto" w:fill="auto"/>
            <w:noWrap/>
            <w:vAlign w:val="center"/>
          </w:tcPr>
          <w:p w14:paraId="634330B6" w14:textId="77777777" w:rsidR="00CD100F" w:rsidRDefault="00CD100F" w:rsidP="00CD100F">
            <w:pPr>
              <w:pStyle w:val="22"/>
              <w:ind w:left="-78" w:right="-89" w:firstLine="0"/>
              <w:jc w:val="center"/>
              <w:rPr>
                <w:color w:val="000000"/>
                <w:sz w:val="20"/>
              </w:rPr>
            </w:pPr>
            <w:r w:rsidRPr="00355A21">
              <w:rPr>
                <w:color w:val="000000"/>
                <w:sz w:val="20"/>
              </w:rPr>
              <w:t>Целевой показатель</w:t>
            </w:r>
            <w:r w:rsidRPr="00355A21">
              <w:rPr>
                <w:color w:val="000000"/>
                <w:sz w:val="20"/>
              </w:rPr>
              <w:br/>
              <w:t xml:space="preserve"> на 2015 год *</w:t>
            </w:r>
            <w:r>
              <w:rPr>
                <w:color w:val="000000"/>
                <w:sz w:val="20"/>
              </w:rPr>
              <w:t>,</w:t>
            </w:r>
          </w:p>
          <w:p w14:paraId="4053FEC3" w14:textId="23B09DAC" w:rsidR="00CD100F" w:rsidRPr="00355A21" w:rsidRDefault="00CD100F" w:rsidP="00CD100F">
            <w:pPr>
              <w:ind w:left="-78" w:right="-89"/>
              <w:jc w:val="center"/>
              <w:rPr>
                <w:b/>
                <w:bCs/>
                <w:color w:val="000000"/>
                <w:sz w:val="20"/>
                <w:szCs w:val="20"/>
              </w:rPr>
            </w:pPr>
            <w:r>
              <w:rPr>
                <w:color w:val="000000"/>
                <w:sz w:val="20"/>
              </w:rPr>
              <w:t>%</w:t>
            </w:r>
          </w:p>
        </w:tc>
        <w:tc>
          <w:tcPr>
            <w:tcW w:w="1701" w:type="dxa"/>
            <w:shd w:val="clear" w:color="auto" w:fill="auto"/>
            <w:noWrap/>
            <w:vAlign w:val="center"/>
          </w:tcPr>
          <w:p w14:paraId="71615BD3" w14:textId="3A7801C9" w:rsidR="00CD100F" w:rsidRPr="00355A21" w:rsidRDefault="00CD100F" w:rsidP="00CD100F">
            <w:pPr>
              <w:ind w:left="-101" w:right="-80"/>
              <w:jc w:val="center"/>
              <w:rPr>
                <w:b/>
                <w:bCs/>
                <w:color w:val="000000"/>
                <w:sz w:val="20"/>
                <w:szCs w:val="20"/>
              </w:rPr>
            </w:pPr>
            <w:r w:rsidRPr="00355A21">
              <w:rPr>
                <w:color w:val="000000"/>
                <w:sz w:val="20"/>
              </w:rPr>
              <w:t>Сложившееся соотношение к целевому показателю за 6 месяцев 2015 года</w:t>
            </w:r>
            <w:r>
              <w:rPr>
                <w:color w:val="000000"/>
                <w:sz w:val="20"/>
              </w:rPr>
              <w:t>*, %</w:t>
            </w:r>
          </w:p>
        </w:tc>
      </w:tr>
      <w:tr w:rsidR="00CD100F" w:rsidRPr="00CD100F" w14:paraId="5E9BC8F0" w14:textId="77777777" w:rsidTr="00CC3D2A">
        <w:trPr>
          <w:trHeight w:val="301"/>
        </w:trPr>
        <w:tc>
          <w:tcPr>
            <w:tcW w:w="516" w:type="dxa"/>
            <w:shd w:val="clear" w:color="auto" w:fill="auto"/>
            <w:noWrap/>
            <w:vAlign w:val="center"/>
          </w:tcPr>
          <w:p w14:paraId="48FF0682" w14:textId="1583061D" w:rsidR="00CD100F" w:rsidRPr="00355A21" w:rsidRDefault="00CD100F" w:rsidP="00CD100F">
            <w:pPr>
              <w:jc w:val="center"/>
              <w:rPr>
                <w:color w:val="000000"/>
                <w:sz w:val="20"/>
                <w:szCs w:val="20"/>
              </w:rPr>
            </w:pPr>
            <w:r w:rsidRPr="00355A21">
              <w:rPr>
                <w:b/>
                <w:bCs/>
                <w:color w:val="000000"/>
                <w:sz w:val="20"/>
                <w:szCs w:val="20"/>
              </w:rPr>
              <w:t>1</w:t>
            </w:r>
          </w:p>
        </w:tc>
        <w:tc>
          <w:tcPr>
            <w:tcW w:w="9549" w:type="dxa"/>
            <w:gridSpan w:val="3"/>
            <w:shd w:val="clear" w:color="auto" w:fill="auto"/>
          </w:tcPr>
          <w:p w14:paraId="3C2B279F" w14:textId="57D07540" w:rsidR="00CD100F" w:rsidRPr="00CD100F" w:rsidRDefault="00CD100F" w:rsidP="00CD100F">
            <w:pPr>
              <w:jc w:val="center"/>
              <w:rPr>
                <w:b/>
                <w:bCs/>
                <w:sz w:val="20"/>
                <w:szCs w:val="20"/>
              </w:rPr>
            </w:pPr>
            <w:r w:rsidRPr="00CD100F">
              <w:rPr>
                <w:b/>
                <w:bCs/>
                <w:sz w:val="20"/>
                <w:szCs w:val="20"/>
              </w:rPr>
              <w:t>Здравоохранение</w:t>
            </w:r>
          </w:p>
        </w:tc>
      </w:tr>
      <w:tr w:rsidR="00CD100F" w:rsidRPr="00355A21" w14:paraId="0C3F0762" w14:textId="77777777" w:rsidTr="00CD100F">
        <w:trPr>
          <w:trHeight w:val="874"/>
        </w:trPr>
        <w:tc>
          <w:tcPr>
            <w:tcW w:w="516" w:type="dxa"/>
            <w:shd w:val="clear" w:color="auto" w:fill="auto"/>
            <w:noWrap/>
            <w:vAlign w:val="center"/>
            <w:hideMark/>
          </w:tcPr>
          <w:p w14:paraId="32514544" w14:textId="77777777" w:rsidR="00CD100F" w:rsidRPr="00355A21" w:rsidRDefault="00CD100F" w:rsidP="00CD100F">
            <w:pPr>
              <w:jc w:val="center"/>
              <w:rPr>
                <w:color w:val="000000"/>
                <w:sz w:val="20"/>
                <w:szCs w:val="20"/>
              </w:rPr>
            </w:pPr>
            <w:r w:rsidRPr="00355A21">
              <w:rPr>
                <w:color w:val="000000"/>
                <w:sz w:val="20"/>
                <w:szCs w:val="20"/>
              </w:rPr>
              <w:t>1.1.</w:t>
            </w:r>
          </w:p>
        </w:tc>
        <w:tc>
          <w:tcPr>
            <w:tcW w:w="6005" w:type="dxa"/>
            <w:shd w:val="clear" w:color="auto" w:fill="auto"/>
            <w:hideMark/>
          </w:tcPr>
          <w:p w14:paraId="72DB079C" w14:textId="77777777" w:rsidR="00CD100F" w:rsidRPr="00355A21" w:rsidRDefault="00CD100F" w:rsidP="00CD100F">
            <w:pPr>
              <w:rPr>
                <w:sz w:val="20"/>
                <w:szCs w:val="20"/>
              </w:rPr>
            </w:pPr>
            <w:r w:rsidRPr="00355A21">
              <w:rPr>
                <w:sz w:val="20"/>
                <w:szCs w:val="20"/>
              </w:rPr>
              <w:t>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tc>
        <w:tc>
          <w:tcPr>
            <w:tcW w:w="1843" w:type="dxa"/>
            <w:shd w:val="clear" w:color="auto" w:fill="auto"/>
            <w:noWrap/>
            <w:vAlign w:val="center"/>
            <w:hideMark/>
          </w:tcPr>
          <w:p w14:paraId="57BFD791" w14:textId="77777777" w:rsidR="00CD100F" w:rsidRPr="00355A21" w:rsidRDefault="00CD100F" w:rsidP="00CD100F">
            <w:pPr>
              <w:jc w:val="center"/>
              <w:rPr>
                <w:b/>
                <w:bCs/>
                <w:color w:val="000000"/>
                <w:sz w:val="20"/>
                <w:szCs w:val="20"/>
              </w:rPr>
            </w:pPr>
            <w:r w:rsidRPr="00355A21">
              <w:rPr>
                <w:b/>
                <w:bCs/>
                <w:color w:val="000000"/>
                <w:sz w:val="20"/>
                <w:szCs w:val="20"/>
              </w:rPr>
              <w:t>137,0</w:t>
            </w:r>
          </w:p>
        </w:tc>
        <w:tc>
          <w:tcPr>
            <w:tcW w:w="1701" w:type="dxa"/>
            <w:shd w:val="clear" w:color="auto" w:fill="auto"/>
            <w:noWrap/>
            <w:vAlign w:val="center"/>
            <w:hideMark/>
          </w:tcPr>
          <w:p w14:paraId="75BDC517" w14:textId="77777777" w:rsidR="00CD100F" w:rsidRPr="00355A21" w:rsidRDefault="00CD100F" w:rsidP="00CD100F">
            <w:pPr>
              <w:jc w:val="center"/>
              <w:rPr>
                <w:b/>
                <w:bCs/>
                <w:color w:val="000000"/>
                <w:sz w:val="20"/>
                <w:szCs w:val="20"/>
              </w:rPr>
            </w:pPr>
            <w:r w:rsidRPr="00355A21">
              <w:rPr>
                <w:b/>
                <w:bCs/>
                <w:color w:val="000000"/>
                <w:sz w:val="20"/>
                <w:szCs w:val="20"/>
              </w:rPr>
              <w:t>295,3</w:t>
            </w:r>
          </w:p>
        </w:tc>
      </w:tr>
      <w:tr w:rsidR="00CD100F" w:rsidRPr="00355A21" w14:paraId="2E22475C" w14:textId="77777777" w:rsidTr="00CD100F">
        <w:trPr>
          <w:trHeight w:val="424"/>
        </w:trPr>
        <w:tc>
          <w:tcPr>
            <w:tcW w:w="516" w:type="dxa"/>
            <w:shd w:val="clear" w:color="auto" w:fill="auto"/>
            <w:noWrap/>
            <w:vAlign w:val="center"/>
            <w:hideMark/>
          </w:tcPr>
          <w:p w14:paraId="690AF02C" w14:textId="77777777" w:rsidR="00CD100F" w:rsidRPr="00355A21" w:rsidRDefault="00CD100F" w:rsidP="00CD100F">
            <w:pPr>
              <w:jc w:val="center"/>
              <w:rPr>
                <w:color w:val="000000"/>
                <w:sz w:val="20"/>
                <w:szCs w:val="20"/>
              </w:rPr>
            </w:pPr>
            <w:r w:rsidRPr="00355A21">
              <w:rPr>
                <w:color w:val="000000"/>
                <w:sz w:val="20"/>
                <w:szCs w:val="20"/>
              </w:rPr>
              <w:t>1.2.</w:t>
            </w:r>
          </w:p>
        </w:tc>
        <w:tc>
          <w:tcPr>
            <w:tcW w:w="6005" w:type="dxa"/>
            <w:shd w:val="clear" w:color="auto" w:fill="auto"/>
            <w:hideMark/>
          </w:tcPr>
          <w:p w14:paraId="63ACC351" w14:textId="5373B759" w:rsidR="00CD100F" w:rsidRPr="00355A21" w:rsidRDefault="00CD100F" w:rsidP="00CD100F">
            <w:pPr>
              <w:rPr>
                <w:sz w:val="20"/>
                <w:szCs w:val="20"/>
              </w:rPr>
            </w:pPr>
            <w:r w:rsidRPr="00355A21">
              <w:rPr>
                <w:sz w:val="20"/>
                <w:szCs w:val="20"/>
              </w:rPr>
              <w:t>Средний медицинский (фармацевтический) перс</w:t>
            </w:r>
            <w:r w:rsidR="00CC3D2A">
              <w:rPr>
                <w:sz w:val="20"/>
                <w:szCs w:val="20"/>
              </w:rPr>
              <w:t xml:space="preserve">онал (персонал, обеспечивающий </w:t>
            </w:r>
            <w:r w:rsidRPr="00355A21">
              <w:rPr>
                <w:sz w:val="20"/>
                <w:szCs w:val="20"/>
              </w:rPr>
              <w:t>предоставление медицинских услуг)</w:t>
            </w:r>
          </w:p>
        </w:tc>
        <w:tc>
          <w:tcPr>
            <w:tcW w:w="1843" w:type="dxa"/>
            <w:shd w:val="clear" w:color="auto" w:fill="auto"/>
            <w:noWrap/>
            <w:vAlign w:val="center"/>
            <w:hideMark/>
          </w:tcPr>
          <w:p w14:paraId="75CDD383" w14:textId="77777777" w:rsidR="00CD100F" w:rsidRPr="00355A21" w:rsidRDefault="00CD100F" w:rsidP="00CD100F">
            <w:pPr>
              <w:jc w:val="center"/>
              <w:rPr>
                <w:b/>
                <w:bCs/>
                <w:color w:val="000000"/>
                <w:sz w:val="20"/>
                <w:szCs w:val="20"/>
              </w:rPr>
            </w:pPr>
            <w:r w:rsidRPr="00355A21">
              <w:rPr>
                <w:b/>
                <w:bCs/>
                <w:color w:val="000000"/>
                <w:sz w:val="20"/>
                <w:szCs w:val="20"/>
              </w:rPr>
              <w:t>76,5</w:t>
            </w:r>
          </w:p>
        </w:tc>
        <w:tc>
          <w:tcPr>
            <w:tcW w:w="1701" w:type="dxa"/>
            <w:shd w:val="clear" w:color="auto" w:fill="auto"/>
            <w:noWrap/>
            <w:vAlign w:val="center"/>
            <w:hideMark/>
          </w:tcPr>
          <w:p w14:paraId="743847AA" w14:textId="77777777" w:rsidR="00CD100F" w:rsidRPr="00355A21" w:rsidRDefault="00CD100F" w:rsidP="00CD100F">
            <w:pPr>
              <w:jc w:val="center"/>
              <w:rPr>
                <w:b/>
                <w:bCs/>
                <w:color w:val="000000"/>
                <w:sz w:val="20"/>
                <w:szCs w:val="20"/>
              </w:rPr>
            </w:pPr>
            <w:r w:rsidRPr="00355A21">
              <w:rPr>
                <w:b/>
                <w:bCs/>
                <w:color w:val="000000"/>
                <w:sz w:val="20"/>
                <w:szCs w:val="20"/>
              </w:rPr>
              <w:t>168,2</w:t>
            </w:r>
          </w:p>
        </w:tc>
      </w:tr>
      <w:tr w:rsidR="00CD100F" w:rsidRPr="00355A21" w14:paraId="02E47CE8" w14:textId="77777777" w:rsidTr="00CD100F">
        <w:trPr>
          <w:trHeight w:val="315"/>
        </w:trPr>
        <w:tc>
          <w:tcPr>
            <w:tcW w:w="516" w:type="dxa"/>
            <w:shd w:val="clear" w:color="auto" w:fill="auto"/>
            <w:noWrap/>
            <w:vAlign w:val="center"/>
            <w:hideMark/>
          </w:tcPr>
          <w:p w14:paraId="74185EF9" w14:textId="77777777" w:rsidR="00CD100F" w:rsidRPr="00355A21" w:rsidRDefault="00CD100F" w:rsidP="00CD100F">
            <w:pPr>
              <w:jc w:val="center"/>
              <w:rPr>
                <w:color w:val="000000"/>
                <w:sz w:val="20"/>
                <w:szCs w:val="20"/>
              </w:rPr>
            </w:pPr>
            <w:r w:rsidRPr="00355A21">
              <w:rPr>
                <w:color w:val="000000"/>
                <w:sz w:val="20"/>
                <w:szCs w:val="20"/>
              </w:rPr>
              <w:t>1.3.</w:t>
            </w:r>
          </w:p>
        </w:tc>
        <w:tc>
          <w:tcPr>
            <w:tcW w:w="6005" w:type="dxa"/>
            <w:shd w:val="clear" w:color="auto" w:fill="auto"/>
            <w:hideMark/>
          </w:tcPr>
          <w:p w14:paraId="66006C64" w14:textId="77777777" w:rsidR="00CD100F" w:rsidRPr="00355A21" w:rsidRDefault="00CD100F" w:rsidP="00CD100F">
            <w:pPr>
              <w:rPr>
                <w:sz w:val="20"/>
                <w:szCs w:val="20"/>
              </w:rPr>
            </w:pPr>
            <w:r w:rsidRPr="00355A21">
              <w:rPr>
                <w:sz w:val="20"/>
                <w:szCs w:val="20"/>
              </w:rPr>
              <w:t>Младший медицинский персонал (персонал, обеспечивающий предоставление медицинских услуг)</w:t>
            </w:r>
          </w:p>
        </w:tc>
        <w:tc>
          <w:tcPr>
            <w:tcW w:w="1843" w:type="dxa"/>
            <w:shd w:val="clear" w:color="auto" w:fill="auto"/>
            <w:noWrap/>
            <w:vAlign w:val="center"/>
            <w:hideMark/>
          </w:tcPr>
          <w:p w14:paraId="394B34EF" w14:textId="77777777" w:rsidR="00CD100F" w:rsidRPr="00355A21" w:rsidRDefault="00CD100F" w:rsidP="00CD100F">
            <w:pPr>
              <w:jc w:val="center"/>
              <w:rPr>
                <w:b/>
                <w:bCs/>
                <w:color w:val="000000"/>
                <w:sz w:val="20"/>
                <w:szCs w:val="20"/>
              </w:rPr>
            </w:pPr>
            <w:r w:rsidRPr="00355A21">
              <w:rPr>
                <w:b/>
                <w:bCs/>
                <w:color w:val="000000"/>
                <w:sz w:val="20"/>
                <w:szCs w:val="20"/>
              </w:rPr>
              <w:t>47,9</w:t>
            </w:r>
          </w:p>
        </w:tc>
        <w:tc>
          <w:tcPr>
            <w:tcW w:w="1701" w:type="dxa"/>
            <w:shd w:val="clear" w:color="auto" w:fill="auto"/>
            <w:noWrap/>
            <w:vAlign w:val="center"/>
            <w:hideMark/>
          </w:tcPr>
          <w:p w14:paraId="153A914A" w14:textId="77777777" w:rsidR="00CD100F" w:rsidRPr="00355A21" w:rsidRDefault="00CD100F" w:rsidP="00CD100F">
            <w:pPr>
              <w:jc w:val="center"/>
              <w:rPr>
                <w:b/>
                <w:bCs/>
                <w:color w:val="000000"/>
                <w:sz w:val="20"/>
                <w:szCs w:val="20"/>
              </w:rPr>
            </w:pPr>
            <w:r w:rsidRPr="00355A21">
              <w:rPr>
                <w:b/>
                <w:bCs/>
                <w:color w:val="000000"/>
                <w:sz w:val="20"/>
                <w:szCs w:val="20"/>
              </w:rPr>
              <w:t>115,1</w:t>
            </w:r>
          </w:p>
        </w:tc>
      </w:tr>
      <w:tr w:rsidR="00CC3D2A" w:rsidRPr="00355A21" w14:paraId="55038AA0" w14:textId="77777777" w:rsidTr="009272AA">
        <w:trPr>
          <w:trHeight w:val="288"/>
        </w:trPr>
        <w:tc>
          <w:tcPr>
            <w:tcW w:w="516" w:type="dxa"/>
            <w:shd w:val="clear" w:color="auto" w:fill="auto"/>
            <w:noWrap/>
            <w:vAlign w:val="center"/>
          </w:tcPr>
          <w:p w14:paraId="59A13FFF" w14:textId="72569C4D" w:rsidR="00CC3D2A" w:rsidRPr="00355A21" w:rsidRDefault="00CC3D2A" w:rsidP="00CD100F">
            <w:pPr>
              <w:jc w:val="center"/>
              <w:rPr>
                <w:color w:val="000000"/>
                <w:sz w:val="20"/>
                <w:szCs w:val="20"/>
              </w:rPr>
            </w:pPr>
            <w:r w:rsidRPr="00355A21">
              <w:rPr>
                <w:b/>
                <w:bCs/>
                <w:color w:val="000000"/>
                <w:sz w:val="20"/>
                <w:szCs w:val="20"/>
              </w:rPr>
              <w:t>2</w:t>
            </w:r>
          </w:p>
        </w:tc>
        <w:tc>
          <w:tcPr>
            <w:tcW w:w="9549" w:type="dxa"/>
            <w:gridSpan w:val="3"/>
            <w:shd w:val="clear" w:color="auto" w:fill="auto"/>
          </w:tcPr>
          <w:p w14:paraId="0C2DD2FA" w14:textId="1C2E6937" w:rsidR="00CC3D2A" w:rsidRPr="00CD100F" w:rsidRDefault="00CC3D2A" w:rsidP="00CD100F">
            <w:pPr>
              <w:jc w:val="center"/>
              <w:rPr>
                <w:b/>
                <w:bCs/>
                <w:color w:val="000000"/>
                <w:sz w:val="20"/>
                <w:szCs w:val="20"/>
              </w:rPr>
            </w:pPr>
            <w:r w:rsidRPr="00CD100F">
              <w:rPr>
                <w:b/>
                <w:bCs/>
                <w:color w:val="000000"/>
                <w:sz w:val="20"/>
                <w:szCs w:val="20"/>
              </w:rPr>
              <w:t>Культура</w:t>
            </w:r>
          </w:p>
        </w:tc>
      </w:tr>
      <w:tr w:rsidR="00CD100F" w:rsidRPr="00355A21" w14:paraId="0881FF28" w14:textId="77777777" w:rsidTr="00CD100F">
        <w:trPr>
          <w:trHeight w:val="288"/>
        </w:trPr>
        <w:tc>
          <w:tcPr>
            <w:tcW w:w="516" w:type="dxa"/>
            <w:shd w:val="clear" w:color="auto" w:fill="auto"/>
            <w:noWrap/>
            <w:vAlign w:val="center"/>
            <w:hideMark/>
          </w:tcPr>
          <w:p w14:paraId="7B0E642F" w14:textId="77777777" w:rsidR="00CD100F" w:rsidRPr="00355A21" w:rsidRDefault="00CD100F" w:rsidP="00CD100F">
            <w:pPr>
              <w:jc w:val="center"/>
              <w:rPr>
                <w:color w:val="000000"/>
                <w:sz w:val="20"/>
                <w:szCs w:val="20"/>
              </w:rPr>
            </w:pPr>
            <w:r w:rsidRPr="00355A21">
              <w:rPr>
                <w:color w:val="000000"/>
                <w:sz w:val="20"/>
                <w:szCs w:val="20"/>
              </w:rPr>
              <w:t>2.1.</w:t>
            </w:r>
          </w:p>
        </w:tc>
        <w:tc>
          <w:tcPr>
            <w:tcW w:w="6005" w:type="dxa"/>
            <w:shd w:val="clear" w:color="auto" w:fill="auto"/>
            <w:hideMark/>
          </w:tcPr>
          <w:p w14:paraId="7226660E" w14:textId="77777777" w:rsidR="00CD100F" w:rsidRPr="00CD100F" w:rsidRDefault="00CD100F" w:rsidP="00CD100F">
            <w:pPr>
              <w:rPr>
                <w:sz w:val="20"/>
                <w:szCs w:val="20"/>
              </w:rPr>
            </w:pPr>
            <w:r w:rsidRPr="00CD100F">
              <w:rPr>
                <w:sz w:val="20"/>
                <w:szCs w:val="20"/>
              </w:rPr>
              <w:t xml:space="preserve">Работники учреждений культуры </w:t>
            </w:r>
          </w:p>
        </w:tc>
        <w:tc>
          <w:tcPr>
            <w:tcW w:w="1843" w:type="dxa"/>
            <w:shd w:val="clear" w:color="auto" w:fill="auto"/>
            <w:noWrap/>
            <w:vAlign w:val="center"/>
            <w:hideMark/>
          </w:tcPr>
          <w:p w14:paraId="46261CCC" w14:textId="77777777" w:rsidR="00CD100F" w:rsidRPr="00CD100F" w:rsidRDefault="00CD100F" w:rsidP="00CD100F">
            <w:pPr>
              <w:jc w:val="center"/>
              <w:rPr>
                <w:b/>
                <w:bCs/>
                <w:color w:val="000000"/>
                <w:sz w:val="20"/>
                <w:szCs w:val="20"/>
              </w:rPr>
            </w:pPr>
            <w:r w:rsidRPr="00CD100F">
              <w:rPr>
                <w:b/>
                <w:bCs/>
                <w:color w:val="000000"/>
                <w:sz w:val="20"/>
                <w:szCs w:val="20"/>
              </w:rPr>
              <w:t>73,7</w:t>
            </w:r>
          </w:p>
        </w:tc>
        <w:tc>
          <w:tcPr>
            <w:tcW w:w="1701" w:type="dxa"/>
            <w:shd w:val="clear" w:color="auto" w:fill="auto"/>
            <w:noWrap/>
            <w:vAlign w:val="center"/>
            <w:hideMark/>
          </w:tcPr>
          <w:p w14:paraId="3F2BA5BC" w14:textId="77777777" w:rsidR="00CD100F" w:rsidRPr="00CD100F" w:rsidRDefault="00CD100F" w:rsidP="00CD100F">
            <w:pPr>
              <w:jc w:val="center"/>
              <w:rPr>
                <w:b/>
                <w:bCs/>
                <w:color w:val="000000"/>
                <w:sz w:val="20"/>
                <w:szCs w:val="20"/>
              </w:rPr>
            </w:pPr>
            <w:r w:rsidRPr="00CD100F">
              <w:rPr>
                <w:b/>
                <w:bCs/>
                <w:color w:val="000000"/>
                <w:sz w:val="20"/>
                <w:szCs w:val="20"/>
              </w:rPr>
              <w:t>150,3</w:t>
            </w:r>
          </w:p>
        </w:tc>
      </w:tr>
      <w:tr w:rsidR="00CD100F" w:rsidRPr="00355A21" w14:paraId="4EB36B65" w14:textId="77777777" w:rsidTr="00CD100F">
        <w:trPr>
          <w:trHeight w:val="419"/>
        </w:trPr>
        <w:tc>
          <w:tcPr>
            <w:tcW w:w="516" w:type="dxa"/>
            <w:shd w:val="clear" w:color="auto" w:fill="auto"/>
            <w:noWrap/>
            <w:vAlign w:val="center"/>
            <w:hideMark/>
          </w:tcPr>
          <w:p w14:paraId="7E265D8C" w14:textId="77777777" w:rsidR="00CD100F" w:rsidRPr="00355A21" w:rsidRDefault="00CD100F" w:rsidP="00CD100F">
            <w:pPr>
              <w:jc w:val="center"/>
              <w:rPr>
                <w:color w:val="000000"/>
                <w:sz w:val="20"/>
                <w:szCs w:val="20"/>
              </w:rPr>
            </w:pPr>
            <w:r w:rsidRPr="00355A21">
              <w:rPr>
                <w:color w:val="000000"/>
                <w:sz w:val="20"/>
                <w:szCs w:val="20"/>
              </w:rPr>
              <w:t>2.2.</w:t>
            </w:r>
          </w:p>
        </w:tc>
        <w:tc>
          <w:tcPr>
            <w:tcW w:w="6005" w:type="dxa"/>
            <w:shd w:val="clear" w:color="auto" w:fill="auto"/>
            <w:hideMark/>
          </w:tcPr>
          <w:p w14:paraId="20DFB0A8" w14:textId="55DD0F70" w:rsidR="00CD100F" w:rsidRPr="00CD100F" w:rsidRDefault="00CD100F" w:rsidP="00CD100F">
            <w:pPr>
              <w:rPr>
                <w:sz w:val="20"/>
                <w:szCs w:val="20"/>
              </w:rPr>
            </w:pPr>
            <w:r w:rsidRPr="00CD100F">
              <w:rPr>
                <w:sz w:val="20"/>
                <w:szCs w:val="20"/>
              </w:rPr>
              <w:t>Педагогические работн</w:t>
            </w:r>
            <w:r w:rsidR="00CC3D2A">
              <w:rPr>
                <w:sz w:val="20"/>
                <w:szCs w:val="20"/>
              </w:rPr>
              <w:t xml:space="preserve">ики учреждений дополнительного </w:t>
            </w:r>
            <w:r w:rsidRPr="00CD100F">
              <w:rPr>
                <w:sz w:val="20"/>
                <w:szCs w:val="20"/>
              </w:rPr>
              <w:t>образования детей</w:t>
            </w:r>
          </w:p>
        </w:tc>
        <w:tc>
          <w:tcPr>
            <w:tcW w:w="1843" w:type="dxa"/>
            <w:shd w:val="clear" w:color="auto" w:fill="auto"/>
            <w:noWrap/>
            <w:vAlign w:val="center"/>
            <w:hideMark/>
          </w:tcPr>
          <w:p w14:paraId="4088ECFB" w14:textId="77777777" w:rsidR="00CD100F" w:rsidRPr="00CD100F" w:rsidRDefault="00CD100F" w:rsidP="00CD100F">
            <w:pPr>
              <w:jc w:val="center"/>
              <w:rPr>
                <w:b/>
                <w:bCs/>
                <w:color w:val="000000"/>
                <w:sz w:val="20"/>
                <w:szCs w:val="20"/>
              </w:rPr>
            </w:pPr>
            <w:r w:rsidRPr="00CD100F">
              <w:rPr>
                <w:b/>
                <w:bCs/>
                <w:color w:val="000000"/>
                <w:sz w:val="20"/>
                <w:szCs w:val="20"/>
              </w:rPr>
              <w:t>88,6</w:t>
            </w:r>
          </w:p>
        </w:tc>
        <w:tc>
          <w:tcPr>
            <w:tcW w:w="1701" w:type="dxa"/>
            <w:shd w:val="clear" w:color="auto" w:fill="auto"/>
            <w:noWrap/>
            <w:vAlign w:val="center"/>
            <w:hideMark/>
          </w:tcPr>
          <w:p w14:paraId="5FF82BC1" w14:textId="77777777" w:rsidR="00CD100F" w:rsidRPr="00CD100F" w:rsidRDefault="00CD100F" w:rsidP="00CD100F">
            <w:pPr>
              <w:jc w:val="center"/>
              <w:rPr>
                <w:b/>
                <w:bCs/>
                <w:color w:val="000000"/>
                <w:sz w:val="20"/>
                <w:szCs w:val="20"/>
              </w:rPr>
            </w:pPr>
            <w:r w:rsidRPr="00CD100F">
              <w:rPr>
                <w:b/>
                <w:bCs/>
                <w:color w:val="000000"/>
                <w:sz w:val="20"/>
                <w:szCs w:val="20"/>
              </w:rPr>
              <w:t>207,0</w:t>
            </w:r>
          </w:p>
        </w:tc>
      </w:tr>
      <w:tr w:rsidR="00CC3D2A" w:rsidRPr="00355A21" w14:paraId="41E32C6E" w14:textId="77777777" w:rsidTr="00CC3D2A">
        <w:trPr>
          <w:trHeight w:val="329"/>
        </w:trPr>
        <w:tc>
          <w:tcPr>
            <w:tcW w:w="516" w:type="dxa"/>
            <w:shd w:val="clear" w:color="auto" w:fill="auto"/>
            <w:noWrap/>
            <w:vAlign w:val="center"/>
          </w:tcPr>
          <w:p w14:paraId="3A8143CF" w14:textId="6287F0E0" w:rsidR="00CC3D2A" w:rsidRPr="00355A21" w:rsidRDefault="00CC3D2A" w:rsidP="00CD100F">
            <w:pPr>
              <w:jc w:val="center"/>
              <w:rPr>
                <w:color w:val="000000"/>
                <w:sz w:val="20"/>
                <w:szCs w:val="20"/>
              </w:rPr>
            </w:pPr>
            <w:r w:rsidRPr="00355A21">
              <w:rPr>
                <w:b/>
                <w:bCs/>
                <w:color w:val="000000"/>
                <w:sz w:val="20"/>
                <w:szCs w:val="20"/>
              </w:rPr>
              <w:t>3</w:t>
            </w:r>
          </w:p>
        </w:tc>
        <w:tc>
          <w:tcPr>
            <w:tcW w:w="9549" w:type="dxa"/>
            <w:gridSpan w:val="3"/>
            <w:shd w:val="clear" w:color="auto" w:fill="auto"/>
            <w:vAlign w:val="center"/>
          </w:tcPr>
          <w:p w14:paraId="1CD8BD4E" w14:textId="5F68EA30" w:rsidR="00CC3D2A" w:rsidRPr="00CD100F" w:rsidRDefault="00CC3D2A" w:rsidP="00CD100F">
            <w:pPr>
              <w:jc w:val="center"/>
              <w:rPr>
                <w:b/>
                <w:bCs/>
                <w:color w:val="000000"/>
                <w:sz w:val="20"/>
                <w:szCs w:val="20"/>
              </w:rPr>
            </w:pPr>
            <w:r w:rsidRPr="00CD100F">
              <w:rPr>
                <w:b/>
                <w:bCs/>
                <w:color w:val="000000"/>
                <w:sz w:val="20"/>
                <w:szCs w:val="20"/>
              </w:rPr>
              <w:t>Социальная политика</w:t>
            </w:r>
          </w:p>
        </w:tc>
      </w:tr>
      <w:tr w:rsidR="00CD100F" w:rsidRPr="00355A21" w14:paraId="0CFA30C8" w14:textId="77777777" w:rsidTr="00CD100F">
        <w:trPr>
          <w:trHeight w:val="273"/>
        </w:trPr>
        <w:tc>
          <w:tcPr>
            <w:tcW w:w="516" w:type="dxa"/>
            <w:shd w:val="clear" w:color="auto" w:fill="auto"/>
            <w:noWrap/>
            <w:vAlign w:val="center"/>
            <w:hideMark/>
          </w:tcPr>
          <w:p w14:paraId="5BC614D9" w14:textId="77777777" w:rsidR="00CD100F" w:rsidRPr="00355A21" w:rsidRDefault="00CD100F" w:rsidP="00CD100F">
            <w:pPr>
              <w:jc w:val="center"/>
              <w:rPr>
                <w:color w:val="000000"/>
                <w:sz w:val="20"/>
                <w:szCs w:val="20"/>
              </w:rPr>
            </w:pPr>
            <w:r w:rsidRPr="00355A21">
              <w:rPr>
                <w:color w:val="000000"/>
                <w:sz w:val="20"/>
                <w:szCs w:val="20"/>
              </w:rPr>
              <w:t>3.1.</w:t>
            </w:r>
          </w:p>
        </w:tc>
        <w:tc>
          <w:tcPr>
            <w:tcW w:w="6005" w:type="dxa"/>
            <w:shd w:val="clear" w:color="auto" w:fill="auto"/>
            <w:vAlign w:val="center"/>
            <w:hideMark/>
          </w:tcPr>
          <w:p w14:paraId="591AB15B" w14:textId="77777777" w:rsidR="00CD100F" w:rsidRPr="00CD100F" w:rsidRDefault="00CD100F" w:rsidP="00CD100F">
            <w:pPr>
              <w:rPr>
                <w:sz w:val="20"/>
                <w:szCs w:val="20"/>
              </w:rPr>
            </w:pPr>
            <w:r w:rsidRPr="00CD100F">
              <w:rPr>
                <w:sz w:val="20"/>
                <w:szCs w:val="20"/>
              </w:rPr>
              <w:t>Социальные работники</w:t>
            </w:r>
          </w:p>
        </w:tc>
        <w:tc>
          <w:tcPr>
            <w:tcW w:w="1843" w:type="dxa"/>
            <w:shd w:val="clear" w:color="auto" w:fill="auto"/>
            <w:noWrap/>
            <w:vAlign w:val="center"/>
            <w:hideMark/>
          </w:tcPr>
          <w:p w14:paraId="7012D8CE" w14:textId="77777777" w:rsidR="00CD100F" w:rsidRPr="00CD100F" w:rsidRDefault="00CD100F" w:rsidP="00CD100F">
            <w:pPr>
              <w:jc w:val="center"/>
              <w:rPr>
                <w:b/>
                <w:bCs/>
                <w:color w:val="000000"/>
                <w:sz w:val="20"/>
                <w:szCs w:val="20"/>
              </w:rPr>
            </w:pPr>
            <w:r w:rsidRPr="00CD100F">
              <w:rPr>
                <w:b/>
                <w:bCs/>
                <w:color w:val="000000"/>
                <w:sz w:val="20"/>
                <w:szCs w:val="20"/>
              </w:rPr>
              <w:t>68,5</w:t>
            </w:r>
          </w:p>
        </w:tc>
        <w:tc>
          <w:tcPr>
            <w:tcW w:w="1701" w:type="dxa"/>
            <w:shd w:val="clear" w:color="auto" w:fill="auto"/>
            <w:noWrap/>
            <w:vAlign w:val="center"/>
            <w:hideMark/>
          </w:tcPr>
          <w:p w14:paraId="1E14547E" w14:textId="77777777" w:rsidR="00CD100F" w:rsidRPr="00CD100F" w:rsidRDefault="00CD100F" w:rsidP="00CD100F">
            <w:pPr>
              <w:jc w:val="center"/>
              <w:rPr>
                <w:b/>
                <w:bCs/>
                <w:color w:val="000000"/>
                <w:sz w:val="20"/>
                <w:szCs w:val="20"/>
              </w:rPr>
            </w:pPr>
            <w:r w:rsidRPr="00CD100F">
              <w:rPr>
                <w:b/>
                <w:bCs/>
                <w:color w:val="000000"/>
                <w:sz w:val="20"/>
                <w:szCs w:val="20"/>
              </w:rPr>
              <w:t>118,2</w:t>
            </w:r>
          </w:p>
        </w:tc>
      </w:tr>
      <w:tr w:rsidR="00CC3D2A" w:rsidRPr="00355A21" w14:paraId="3C47D858" w14:textId="77777777" w:rsidTr="00CC3D2A">
        <w:trPr>
          <w:trHeight w:val="287"/>
        </w:trPr>
        <w:tc>
          <w:tcPr>
            <w:tcW w:w="516" w:type="dxa"/>
            <w:shd w:val="clear" w:color="auto" w:fill="auto"/>
            <w:noWrap/>
            <w:vAlign w:val="center"/>
          </w:tcPr>
          <w:p w14:paraId="4B22AB6F" w14:textId="32263749" w:rsidR="00CC3D2A" w:rsidRPr="00355A21" w:rsidRDefault="00CC3D2A" w:rsidP="00CD100F">
            <w:pPr>
              <w:jc w:val="center"/>
              <w:rPr>
                <w:color w:val="000000"/>
                <w:sz w:val="20"/>
                <w:szCs w:val="20"/>
              </w:rPr>
            </w:pPr>
            <w:r w:rsidRPr="00355A21">
              <w:rPr>
                <w:b/>
                <w:bCs/>
                <w:color w:val="000000"/>
                <w:sz w:val="20"/>
                <w:szCs w:val="20"/>
              </w:rPr>
              <w:t>4</w:t>
            </w:r>
          </w:p>
        </w:tc>
        <w:tc>
          <w:tcPr>
            <w:tcW w:w="9549" w:type="dxa"/>
            <w:gridSpan w:val="3"/>
            <w:shd w:val="clear" w:color="auto" w:fill="auto"/>
          </w:tcPr>
          <w:p w14:paraId="460B5850" w14:textId="60A6B668" w:rsidR="00CC3D2A" w:rsidRPr="00CD100F" w:rsidRDefault="00CC3D2A" w:rsidP="00CD100F">
            <w:pPr>
              <w:jc w:val="center"/>
              <w:rPr>
                <w:b/>
                <w:bCs/>
                <w:color w:val="000000"/>
                <w:sz w:val="20"/>
                <w:szCs w:val="20"/>
              </w:rPr>
            </w:pPr>
            <w:r w:rsidRPr="00CD100F">
              <w:rPr>
                <w:b/>
                <w:bCs/>
                <w:color w:val="000000"/>
                <w:sz w:val="20"/>
                <w:szCs w:val="20"/>
              </w:rPr>
              <w:t>Образование</w:t>
            </w:r>
          </w:p>
        </w:tc>
      </w:tr>
      <w:tr w:rsidR="00CD100F" w:rsidRPr="00355A21" w14:paraId="3FA8365C" w14:textId="77777777" w:rsidTr="00CD100F">
        <w:trPr>
          <w:trHeight w:val="427"/>
        </w:trPr>
        <w:tc>
          <w:tcPr>
            <w:tcW w:w="516" w:type="dxa"/>
            <w:shd w:val="clear" w:color="auto" w:fill="auto"/>
            <w:noWrap/>
            <w:vAlign w:val="center"/>
            <w:hideMark/>
          </w:tcPr>
          <w:p w14:paraId="30A4CFC5" w14:textId="77777777" w:rsidR="00CD100F" w:rsidRPr="00355A21" w:rsidRDefault="00CD100F" w:rsidP="00CD100F">
            <w:pPr>
              <w:jc w:val="center"/>
              <w:rPr>
                <w:color w:val="000000"/>
                <w:sz w:val="20"/>
                <w:szCs w:val="20"/>
              </w:rPr>
            </w:pPr>
            <w:r w:rsidRPr="00355A21">
              <w:rPr>
                <w:color w:val="000000"/>
                <w:sz w:val="20"/>
                <w:szCs w:val="20"/>
              </w:rPr>
              <w:t>4.1.</w:t>
            </w:r>
          </w:p>
        </w:tc>
        <w:tc>
          <w:tcPr>
            <w:tcW w:w="6005" w:type="dxa"/>
            <w:shd w:val="clear" w:color="auto" w:fill="auto"/>
            <w:hideMark/>
          </w:tcPr>
          <w:p w14:paraId="3DC38033" w14:textId="77777777" w:rsidR="00CD100F" w:rsidRPr="00CD100F" w:rsidRDefault="00CD100F" w:rsidP="00CD100F">
            <w:pPr>
              <w:rPr>
                <w:sz w:val="20"/>
                <w:szCs w:val="20"/>
              </w:rPr>
            </w:pPr>
            <w:r w:rsidRPr="00CD100F">
              <w:rPr>
                <w:sz w:val="20"/>
                <w:szCs w:val="20"/>
              </w:rPr>
              <w:t>Педагогические работники образовательных учреждений общего образования</w:t>
            </w:r>
          </w:p>
        </w:tc>
        <w:tc>
          <w:tcPr>
            <w:tcW w:w="1843" w:type="dxa"/>
            <w:shd w:val="clear" w:color="auto" w:fill="auto"/>
            <w:noWrap/>
            <w:vAlign w:val="center"/>
            <w:hideMark/>
          </w:tcPr>
          <w:p w14:paraId="1019F0E2" w14:textId="77777777" w:rsidR="00CD100F" w:rsidRPr="00CD100F" w:rsidRDefault="00CD100F" w:rsidP="00CD100F">
            <w:pPr>
              <w:jc w:val="center"/>
              <w:rPr>
                <w:b/>
                <w:bCs/>
                <w:color w:val="000000"/>
                <w:sz w:val="20"/>
                <w:szCs w:val="20"/>
              </w:rPr>
            </w:pPr>
            <w:r w:rsidRPr="00CD100F">
              <w:rPr>
                <w:b/>
                <w:bCs/>
                <w:color w:val="000000"/>
                <w:sz w:val="20"/>
                <w:szCs w:val="20"/>
              </w:rPr>
              <w:t>100</w:t>
            </w:r>
          </w:p>
        </w:tc>
        <w:tc>
          <w:tcPr>
            <w:tcW w:w="1701" w:type="dxa"/>
            <w:shd w:val="clear" w:color="auto" w:fill="auto"/>
            <w:noWrap/>
            <w:vAlign w:val="center"/>
            <w:hideMark/>
          </w:tcPr>
          <w:p w14:paraId="4E3AC519" w14:textId="77777777" w:rsidR="00CD100F" w:rsidRPr="00CD100F" w:rsidRDefault="00CD100F" w:rsidP="00CD100F">
            <w:pPr>
              <w:jc w:val="center"/>
              <w:rPr>
                <w:b/>
                <w:bCs/>
                <w:color w:val="000000"/>
                <w:sz w:val="20"/>
                <w:szCs w:val="20"/>
              </w:rPr>
            </w:pPr>
            <w:r w:rsidRPr="00CD100F">
              <w:rPr>
                <w:b/>
                <w:bCs/>
                <w:color w:val="000000"/>
                <w:sz w:val="20"/>
                <w:szCs w:val="20"/>
              </w:rPr>
              <w:t>230,2</w:t>
            </w:r>
          </w:p>
        </w:tc>
      </w:tr>
      <w:tr w:rsidR="00CD100F" w:rsidRPr="00355A21" w14:paraId="278B76F6" w14:textId="77777777" w:rsidTr="00CD100F">
        <w:trPr>
          <w:trHeight w:val="329"/>
        </w:trPr>
        <w:tc>
          <w:tcPr>
            <w:tcW w:w="516" w:type="dxa"/>
            <w:shd w:val="clear" w:color="auto" w:fill="auto"/>
            <w:noWrap/>
            <w:vAlign w:val="center"/>
            <w:hideMark/>
          </w:tcPr>
          <w:p w14:paraId="333A3EF0" w14:textId="77777777" w:rsidR="00CD100F" w:rsidRPr="00355A21" w:rsidRDefault="00CD100F" w:rsidP="00CD100F">
            <w:pPr>
              <w:jc w:val="center"/>
              <w:rPr>
                <w:color w:val="000000"/>
                <w:sz w:val="20"/>
                <w:szCs w:val="20"/>
              </w:rPr>
            </w:pPr>
            <w:r w:rsidRPr="00355A21">
              <w:rPr>
                <w:color w:val="000000"/>
                <w:sz w:val="20"/>
                <w:szCs w:val="20"/>
              </w:rPr>
              <w:t>4.2.</w:t>
            </w:r>
          </w:p>
        </w:tc>
        <w:tc>
          <w:tcPr>
            <w:tcW w:w="6005" w:type="dxa"/>
            <w:shd w:val="clear" w:color="auto" w:fill="auto"/>
            <w:hideMark/>
          </w:tcPr>
          <w:p w14:paraId="5C8D5D05" w14:textId="77777777" w:rsidR="00CD100F" w:rsidRPr="00CD100F" w:rsidRDefault="00CD100F" w:rsidP="00CD100F">
            <w:pPr>
              <w:rPr>
                <w:sz w:val="20"/>
                <w:szCs w:val="20"/>
              </w:rPr>
            </w:pPr>
            <w:r w:rsidRPr="00CD100F">
              <w:rPr>
                <w:sz w:val="20"/>
                <w:szCs w:val="20"/>
              </w:rPr>
              <w:t>Педагогические работники дошкольных образовательных учреждений</w:t>
            </w:r>
          </w:p>
        </w:tc>
        <w:tc>
          <w:tcPr>
            <w:tcW w:w="1843" w:type="dxa"/>
            <w:shd w:val="clear" w:color="auto" w:fill="auto"/>
            <w:noWrap/>
            <w:vAlign w:val="center"/>
            <w:hideMark/>
          </w:tcPr>
          <w:p w14:paraId="36366EDF" w14:textId="77777777" w:rsidR="00CD100F" w:rsidRPr="00CD100F" w:rsidRDefault="00CD100F" w:rsidP="00CD100F">
            <w:pPr>
              <w:jc w:val="center"/>
              <w:rPr>
                <w:b/>
                <w:bCs/>
                <w:color w:val="000000"/>
                <w:sz w:val="20"/>
                <w:szCs w:val="20"/>
              </w:rPr>
            </w:pPr>
            <w:r w:rsidRPr="00CD100F">
              <w:rPr>
                <w:b/>
                <w:bCs/>
                <w:color w:val="000000"/>
                <w:sz w:val="20"/>
                <w:szCs w:val="20"/>
              </w:rPr>
              <w:t>100</w:t>
            </w:r>
          </w:p>
        </w:tc>
        <w:tc>
          <w:tcPr>
            <w:tcW w:w="1701" w:type="dxa"/>
            <w:shd w:val="clear" w:color="auto" w:fill="auto"/>
            <w:noWrap/>
            <w:vAlign w:val="center"/>
            <w:hideMark/>
          </w:tcPr>
          <w:p w14:paraId="6148239F" w14:textId="77777777" w:rsidR="00CD100F" w:rsidRPr="00CD100F" w:rsidRDefault="00CD100F" w:rsidP="00CD100F">
            <w:pPr>
              <w:jc w:val="center"/>
              <w:rPr>
                <w:b/>
                <w:bCs/>
                <w:color w:val="000000"/>
                <w:sz w:val="20"/>
                <w:szCs w:val="20"/>
              </w:rPr>
            </w:pPr>
            <w:r w:rsidRPr="00CD100F">
              <w:rPr>
                <w:b/>
                <w:bCs/>
                <w:color w:val="000000"/>
                <w:sz w:val="20"/>
                <w:szCs w:val="20"/>
              </w:rPr>
              <w:t>176,2</w:t>
            </w:r>
          </w:p>
        </w:tc>
      </w:tr>
      <w:tr w:rsidR="00CD100F" w:rsidRPr="00355A21" w14:paraId="1BD337A8" w14:textId="77777777" w:rsidTr="00CD100F">
        <w:trPr>
          <w:trHeight w:val="315"/>
        </w:trPr>
        <w:tc>
          <w:tcPr>
            <w:tcW w:w="516" w:type="dxa"/>
            <w:shd w:val="clear" w:color="auto" w:fill="auto"/>
            <w:noWrap/>
            <w:vAlign w:val="center"/>
            <w:hideMark/>
          </w:tcPr>
          <w:p w14:paraId="2C5F79EF" w14:textId="77777777" w:rsidR="00CD100F" w:rsidRPr="00355A21" w:rsidRDefault="00CD100F" w:rsidP="00CD100F">
            <w:pPr>
              <w:jc w:val="center"/>
              <w:rPr>
                <w:color w:val="000000"/>
                <w:sz w:val="20"/>
                <w:szCs w:val="20"/>
              </w:rPr>
            </w:pPr>
            <w:r w:rsidRPr="00355A21">
              <w:rPr>
                <w:color w:val="000000"/>
                <w:sz w:val="20"/>
                <w:szCs w:val="20"/>
              </w:rPr>
              <w:t>4.3.</w:t>
            </w:r>
          </w:p>
        </w:tc>
        <w:tc>
          <w:tcPr>
            <w:tcW w:w="6005" w:type="dxa"/>
            <w:shd w:val="clear" w:color="auto" w:fill="auto"/>
            <w:hideMark/>
          </w:tcPr>
          <w:p w14:paraId="65D59300" w14:textId="2AD10B00" w:rsidR="00CD100F" w:rsidRPr="00CD100F" w:rsidRDefault="00CD100F" w:rsidP="00CD100F">
            <w:pPr>
              <w:rPr>
                <w:sz w:val="20"/>
                <w:szCs w:val="20"/>
              </w:rPr>
            </w:pPr>
            <w:r w:rsidRPr="00CD100F">
              <w:rPr>
                <w:sz w:val="20"/>
                <w:szCs w:val="20"/>
              </w:rPr>
              <w:t>Педагогические работн</w:t>
            </w:r>
            <w:r w:rsidR="00CC3D2A">
              <w:rPr>
                <w:sz w:val="20"/>
                <w:szCs w:val="20"/>
              </w:rPr>
              <w:t xml:space="preserve">ики учреждений дополнительного </w:t>
            </w:r>
            <w:r w:rsidRPr="00CD100F">
              <w:rPr>
                <w:sz w:val="20"/>
                <w:szCs w:val="20"/>
              </w:rPr>
              <w:t>образования детей</w:t>
            </w:r>
          </w:p>
        </w:tc>
        <w:tc>
          <w:tcPr>
            <w:tcW w:w="1843" w:type="dxa"/>
            <w:shd w:val="clear" w:color="auto" w:fill="auto"/>
            <w:noWrap/>
            <w:vAlign w:val="center"/>
            <w:hideMark/>
          </w:tcPr>
          <w:p w14:paraId="4D754449" w14:textId="77777777" w:rsidR="00CD100F" w:rsidRPr="00CD100F" w:rsidRDefault="00CD100F" w:rsidP="00CD100F">
            <w:pPr>
              <w:jc w:val="center"/>
              <w:rPr>
                <w:b/>
                <w:bCs/>
                <w:color w:val="000000"/>
                <w:sz w:val="20"/>
                <w:szCs w:val="20"/>
              </w:rPr>
            </w:pPr>
            <w:r w:rsidRPr="00CD100F">
              <w:rPr>
                <w:b/>
                <w:bCs/>
                <w:color w:val="000000"/>
                <w:sz w:val="20"/>
                <w:szCs w:val="20"/>
              </w:rPr>
              <w:t>88,6</w:t>
            </w:r>
          </w:p>
        </w:tc>
        <w:tc>
          <w:tcPr>
            <w:tcW w:w="1701" w:type="dxa"/>
            <w:shd w:val="clear" w:color="auto" w:fill="auto"/>
            <w:noWrap/>
            <w:vAlign w:val="center"/>
            <w:hideMark/>
          </w:tcPr>
          <w:p w14:paraId="26C983D5" w14:textId="77777777" w:rsidR="00CD100F" w:rsidRPr="00CD100F" w:rsidRDefault="00CD100F" w:rsidP="00CD100F">
            <w:pPr>
              <w:jc w:val="center"/>
              <w:rPr>
                <w:b/>
                <w:bCs/>
                <w:color w:val="000000"/>
                <w:sz w:val="20"/>
                <w:szCs w:val="20"/>
              </w:rPr>
            </w:pPr>
            <w:r w:rsidRPr="00CD100F">
              <w:rPr>
                <w:b/>
                <w:bCs/>
                <w:color w:val="000000"/>
                <w:sz w:val="20"/>
                <w:szCs w:val="20"/>
              </w:rPr>
              <w:t>156,4</w:t>
            </w:r>
          </w:p>
        </w:tc>
      </w:tr>
      <w:tr w:rsidR="00CC3D2A" w:rsidRPr="00355A21" w14:paraId="309134EC" w14:textId="77777777" w:rsidTr="00CC3D2A">
        <w:trPr>
          <w:trHeight w:val="287"/>
        </w:trPr>
        <w:tc>
          <w:tcPr>
            <w:tcW w:w="516" w:type="dxa"/>
            <w:shd w:val="clear" w:color="auto" w:fill="auto"/>
            <w:noWrap/>
            <w:vAlign w:val="center"/>
          </w:tcPr>
          <w:p w14:paraId="4668C0A3" w14:textId="5E9CAE27" w:rsidR="00CC3D2A" w:rsidRPr="00355A21" w:rsidRDefault="00CC3D2A" w:rsidP="00CD100F">
            <w:pPr>
              <w:jc w:val="center"/>
              <w:rPr>
                <w:color w:val="000000"/>
                <w:sz w:val="20"/>
                <w:szCs w:val="20"/>
              </w:rPr>
            </w:pPr>
            <w:r w:rsidRPr="00355A21">
              <w:rPr>
                <w:b/>
                <w:bCs/>
                <w:color w:val="000000"/>
                <w:sz w:val="20"/>
                <w:szCs w:val="20"/>
              </w:rPr>
              <w:t>5</w:t>
            </w:r>
          </w:p>
        </w:tc>
        <w:tc>
          <w:tcPr>
            <w:tcW w:w="9549" w:type="dxa"/>
            <w:gridSpan w:val="3"/>
            <w:shd w:val="clear" w:color="auto" w:fill="auto"/>
          </w:tcPr>
          <w:p w14:paraId="47D77ADC" w14:textId="1BF0DACD" w:rsidR="00CC3D2A" w:rsidRPr="00CD100F" w:rsidRDefault="00CC3D2A" w:rsidP="00CD100F">
            <w:pPr>
              <w:jc w:val="center"/>
              <w:rPr>
                <w:b/>
                <w:bCs/>
                <w:color w:val="000000"/>
                <w:sz w:val="20"/>
                <w:szCs w:val="20"/>
              </w:rPr>
            </w:pPr>
            <w:r w:rsidRPr="00CD100F">
              <w:rPr>
                <w:b/>
                <w:bCs/>
                <w:color w:val="000000"/>
                <w:sz w:val="20"/>
                <w:szCs w:val="20"/>
              </w:rPr>
              <w:t>Спорт и молодежная политика</w:t>
            </w:r>
          </w:p>
        </w:tc>
      </w:tr>
      <w:tr w:rsidR="00CD100F" w:rsidRPr="00355A21" w14:paraId="007DD406" w14:textId="77777777" w:rsidTr="00CD100F">
        <w:trPr>
          <w:trHeight w:val="380"/>
        </w:trPr>
        <w:tc>
          <w:tcPr>
            <w:tcW w:w="516" w:type="dxa"/>
            <w:shd w:val="clear" w:color="auto" w:fill="auto"/>
            <w:noWrap/>
            <w:vAlign w:val="center"/>
            <w:hideMark/>
          </w:tcPr>
          <w:p w14:paraId="3AE1EA82" w14:textId="77777777" w:rsidR="00CD100F" w:rsidRPr="00355A21" w:rsidRDefault="00CD100F" w:rsidP="00CD100F">
            <w:pPr>
              <w:jc w:val="center"/>
              <w:rPr>
                <w:color w:val="000000"/>
                <w:sz w:val="20"/>
                <w:szCs w:val="20"/>
              </w:rPr>
            </w:pPr>
            <w:r w:rsidRPr="00355A21">
              <w:rPr>
                <w:color w:val="000000"/>
                <w:sz w:val="20"/>
                <w:szCs w:val="20"/>
              </w:rPr>
              <w:t>5.1.</w:t>
            </w:r>
          </w:p>
        </w:tc>
        <w:tc>
          <w:tcPr>
            <w:tcW w:w="6005" w:type="dxa"/>
            <w:shd w:val="clear" w:color="auto" w:fill="auto"/>
            <w:hideMark/>
          </w:tcPr>
          <w:p w14:paraId="07EE3E58" w14:textId="77777777" w:rsidR="00CD100F" w:rsidRPr="00CD100F" w:rsidRDefault="00CD100F" w:rsidP="00CD100F">
            <w:pPr>
              <w:rPr>
                <w:sz w:val="20"/>
                <w:szCs w:val="20"/>
              </w:rPr>
            </w:pPr>
            <w:r w:rsidRPr="00CD100F">
              <w:rPr>
                <w:sz w:val="20"/>
                <w:szCs w:val="20"/>
              </w:rPr>
              <w:t xml:space="preserve">Педагогические работники учреждений дополнительного  образования детей </w:t>
            </w:r>
          </w:p>
        </w:tc>
        <w:tc>
          <w:tcPr>
            <w:tcW w:w="1843" w:type="dxa"/>
            <w:shd w:val="clear" w:color="auto" w:fill="auto"/>
            <w:noWrap/>
            <w:vAlign w:val="center"/>
            <w:hideMark/>
          </w:tcPr>
          <w:p w14:paraId="59DA6386" w14:textId="77777777" w:rsidR="00CD100F" w:rsidRPr="00CD100F" w:rsidRDefault="00CD100F" w:rsidP="00CD100F">
            <w:pPr>
              <w:jc w:val="center"/>
              <w:rPr>
                <w:b/>
                <w:bCs/>
                <w:color w:val="000000"/>
                <w:sz w:val="20"/>
                <w:szCs w:val="20"/>
              </w:rPr>
            </w:pPr>
            <w:r w:rsidRPr="00CD100F">
              <w:rPr>
                <w:b/>
                <w:bCs/>
                <w:color w:val="000000"/>
                <w:sz w:val="20"/>
                <w:szCs w:val="20"/>
              </w:rPr>
              <w:t>88,6</w:t>
            </w:r>
          </w:p>
        </w:tc>
        <w:tc>
          <w:tcPr>
            <w:tcW w:w="1701" w:type="dxa"/>
            <w:shd w:val="clear" w:color="auto" w:fill="auto"/>
            <w:noWrap/>
            <w:vAlign w:val="center"/>
            <w:hideMark/>
          </w:tcPr>
          <w:p w14:paraId="2A28F64E" w14:textId="77777777" w:rsidR="00CD100F" w:rsidRPr="00CD100F" w:rsidRDefault="00CD100F" w:rsidP="00CD100F">
            <w:pPr>
              <w:jc w:val="center"/>
              <w:rPr>
                <w:b/>
                <w:bCs/>
                <w:color w:val="000000"/>
                <w:sz w:val="20"/>
                <w:szCs w:val="20"/>
              </w:rPr>
            </w:pPr>
            <w:r w:rsidRPr="00CD100F">
              <w:rPr>
                <w:b/>
                <w:bCs/>
                <w:color w:val="000000"/>
                <w:sz w:val="20"/>
                <w:szCs w:val="20"/>
              </w:rPr>
              <w:t>199,5</w:t>
            </w:r>
          </w:p>
        </w:tc>
      </w:tr>
    </w:tbl>
    <w:p w14:paraId="798A9C1B" w14:textId="0BCECD7C" w:rsidR="00355A21" w:rsidRPr="00CD100F" w:rsidRDefault="00CD100F" w:rsidP="004054F3">
      <w:pPr>
        <w:ind w:firstLine="709"/>
        <w:jc w:val="both"/>
        <w:rPr>
          <w:sz w:val="20"/>
          <w:szCs w:val="20"/>
        </w:rPr>
      </w:pPr>
      <w:r>
        <w:rPr>
          <w:sz w:val="26"/>
          <w:szCs w:val="26"/>
        </w:rPr>
        <w:t>*</w:t>
      </w:r>
      <w:r w:rsidRPr="00CD100F">
        <w:rPr>
          <w:sz w:val="20"/>
          <w:szCs w:val="20"/>
        </w:rPr>
        <w:t>от средней заработной платы по Красноярскому краю за 6 месяцев 2015 года (35 103,0 руб.)</w:t>
      </w:r>
    </w:p>
    <w:p w14:paraId="4ACA1762" w14:textId="77777777" w:rsidR="004054F3" w:rsidRDefault="004054F3" w:rsidP="004054F3">
      <w:pPr>
        <w:ind w:firstLine="709"/>
        <w:jc w:val="both"/>
        <w:rPr>
          <w:sz w:val="26"/>
          <w:szCs w:val="26"/>
        </w:rPr>
      </w:pPr>
      <w:r>
        <w:rPr>
          <w:sz w:val="26"/>
          <w:szCs w:val="26"/>
        </w:rPr>
        <w:lastRenderedPageBreak/>
        <w:t>13 февраля 2015 года между Правительством Красноярского края, Красноярским краевым объединением организаций профсоюзов «Федерация профсоюзов Красноярского края» и краевыми объединениями работодателей было подписано Региональное трехстороннее соглашение, устанавливающее размер минимальной заработной платы в Красноярском крае, дифференцированный по группам территорий края.</w:t>
      </w:r>
    </w:p>
    <w:p w14:paraId="45EFF719" w14:textId="77777777" w:rsidR="004054F3" w:rsidRDefault="004054F3" w:rsidP="004054F3">
      <w:pPr>
        <w:ind w:firstLine="709"/>
        <w:jc w:val="both"/>
        <w:rPr>
          <w:sz w:val="26"/>
          <w:szCs w:val="26"/>
        </w:rPr>
      </w:pPr>
      <w:r>
        <w:rPr>
          <w:sz w:val="26"/>
          <w:szCs w:val="26"/>
        </w:rPr>
        <w:t>На основании указанного Регионального соглашения с 1 июня 2015 года для работников внебюджетного и бюджетного секторов экономики, осуществляющих деятельность на территории города Норильска (за исключением работников организаций, финансируемых из федерального бюджета) размер минимальной заработной платы составляет 15 509 рублей в месяц.</w:t>
      </w:r>
    </w:p>
    <w:p w14:paraId="17459FE1" w14:textId="77777777" w:rsidR="00084EA3" w:rsidRPr="00886E95" w:rsidRDefault="00084EA3" w:rsidP="00084EA3">
      <w:pPr>
        <w:autoSpaceDE w:val="0"/>
        <w:autoSpaceDN w:val="0"/>
        <w:adjustRightInd w:val="0"/>
        <w:ind w:firstLine="709"/>
        <w:jc w:val="both"/>
        <w:rPr>
          <w:sz w:val="26"/>
          <w:szCs w:val="26"/>
          <w:highlight w:val="yellow"/>
        </w:rPr>
      </w:pPr>
    </w:p>
    <w:p w14:paraId="2B8D6968" w14:textId="77777777" w:rsidR="00D31EDA" w:rsidRPr="00124643" w:rsidRDefault="00553660" w:rsidP="001C5D00">
      <w:pPr>
        <w:pStyle w:val="20"/>
        <w:jc w:val="center"/>
        <w:rPr>
          <w:sz w:val="26"/>
          <w:szCs w:val="26"/>
        </w:rPr>
      </w:pPr>
      <w:bookmarkStart w:id="39" w:name="_Toc136926199"/>
      <w:bookmarkStart w:id="40" w:name="_Toc225833334"/>
      <w:bookmarkStart w:id="41" w:name="_Toc415675258"/>
      <w:r w:rsidRPr="00124643">
        <w:rPr>
          <w:sz w:val="26"/>
          <w:szCs w:val="26"/>
        </w:rPr>
        <w:t>7</w:t>
      </w:r>
      <w:r w:rsidR="00D31EDA" w:rsidRPr="00124643">
        <w:rPr>
          <w:sz w:val="26"/>
          <w:szCs w:val="26"/>
        </w:rPr>
        <w:t>.2. Доходы пенсионеров</w:t>
      </w:r>
      <w:bookmarkEnd w:id="39"/>
      <w:bookmarkEnd w:id="40"/>
      <w:bookmarkEnd w:id="41"/>
    </w:p>
    <w:p w14:paraId="6B11723A" w14:textId="77777777" w:rsidR="00CE6EE3" w:rsidRPr="00886E95" w:rsidRDefault="00CE6EE3" w:rsidP="00CE6EE3">
      <w:pPr>
        <w:pStyle w:val="33"/>
        <w:ind w:firstLine="720"/>
        <w:jc w:val="both"/>
        <w:rPr>
          <w:b w:val="0"/>
          <w:sz w:val="26"/>
          <w:szCs w:val="26"/>
          <w:highlight w:val="yellow"/>
        </w:rPr>
      </w:pPr>
      <w:bookmarkStart w:id="42" w:name="_Toc101958022"/>
    </w:p>
    <w:p w14:paraId="1EF5DBC0" w14:textId="77777777" w:rsidR="00CC1573" w:rsidRDefault="00CC1573" w:rsidP="00CC1573">
      <w:pPr>
        <w:ind w:firstLine="709"/>
        <w:jc w:val="both"/>
        <w:rPr>
          <w:sz w:val="26"/>
          <w:szCs w:val="26"/>
        </w:rPr>
      </w:pPr>
      <w:r>
        <w:rPr>
          <w:sz w:val="26"/>
          <w:szCs w:val="26"/>
        </w:rPr>
        <w:t xml:space="preserve">По </w:t>
      </w:r>
      <w:r w:rsidRPr="0029239A">
        <w:rPr>
          <w:sz w:val="26"/>
          <w:szCs w:val="26"/>
        </w:rPr>
        <w:t xml:space="preserve">данным Управления пенсионного фонда РФ в городе Норильске </w:t>
      </w:r>
      <w:r>
        <w:rPr>
          <w:sz w:val="26"/>
          <w:szCs w:val="26"/>
        </w:rPr>
        <w:t>в 1 полугодии 2015 года</w:t>
      </w:r>
      <w:r w:rsidRPr="0029239A">
        <w:rPr>
          <w:sz w:val="26"/>
          <w:szCs w:val="26"/>
        </w:rPr>
        <w:t xml:space="preserve"> количество лиц пенсионного возраста</w:t>
      </w:r>
      <w:r>
        <w:rPr>
          <w:sz w:val="26"/>
          <w:szCs w:val="26"/>
        </w:rPr>
        <w:t>, фактически состоящих на учете составило 40 439, по отношению к 1 полугодию 2014 года темп роста показателя составил 2,1%.</w:t>
      </w:r>
    </w:p>
    <w:p w14:paraId="58FC224D" w14:textId="77777777" w:rsidR="00CC1573" w:rsidRPr="0006556F" w:rsidRDefault="00CC1573" w:rsidP="00CC1573">
      <w:pPr>
        <w:pStyle w:val="33"/>
        <w:ind w:firstLine="709"/>
        <w:jc w:val="both"/>
        <w:rPr>
          <w:b w:val="0"/>
          <w:sz w:val="26"/>
          <w:szCs w:val="26"/>
          <w:highlight w:val="yellow"/>
        </w:rPr>
      </w:pPr>
      <w:r w:rsidRPr="0006556F">
        <w:rPr>
          <w:b w:val="0"/>
          <w:sz w:val="26"/>
          <w:szCs w:val="26"/>
        </w:rPr>
        <w:t xml:space="preserve">Средний размер пенсии </w:t>
      </w:r>
      <w:r>
        <w:rPr>
          <w:b w:val="0"/>
          <w:sz w:val="26"/>
          <w:szCs w:val="26"/>
        </w:rPr>
        <w:t>в городе</w:t>
      </w:r>
      <w:r w:rsidRPr="0006556F">
        <w:rPr>
          <w:b w:val="0"/>
          <w:sz w:val="26"/>
          <w:szCs w:val="26"/>
        </w:rPr>
        <w:t xml:space="preserve"> на 01.</w:t>
      </w:r>
      <w:r w:rsidRPr="007951C4">
        <w:rPr>
          <w:b w:val="0"/>
          <w:sz w:val="26"/>
          <w:szCs w:val="26"/>
        </w:rPr>
        <w:t xml:space="preserve">07.2015 года составил – 21 555,67 руб., увеличившись на 10,7% </w:t>
      </w:r>
      <w:r>
        <w:rPr>
          <w:b w:val="0"/>
          <w:sz w:val="26"/>
          <w:szCs w:val="26"/>
        </w:rPr>
        <w:t xml:space="preserve">в сравнении с </w:t>
      </w:r>
      <w:r w:rsidRPr="007951C4">
        <w:rPr>
          <w:b w:val="0"/>
          <w:sz w:val="26"/>
          <w:szCs w:val="26"/>
        </w:rPr>
        <w:t>показател</w:t>
      </w:r>
      <w:r>
        <w:rPr>
          <w:b w:val="0"/>
          <w:sz w:val="26"/>
          <w:szCs w:val="26"/>
        </w:rPr>
        <w:t>ем аналогичного периода</w:t>
      </w:r>
      <w:r w:rsidRPr="007951C4">
        <w:rPr>
          <w:b w:val="0"/>
          <w:sz w:val="26"/>
          <w:szCs w:val="26"/>
        </w:rPr>
        <w:t xml:space="preserve"> прошлого года (19 465,82 руб.). Рост среднего размера пенсии в отчетном периоде обусловлен:</w:t>
      </w:r>
    </w:p>
    <w:p w14:paraId="5BBCBDBC" w14:textId="77777777" w:rsidR="00CC1573" w:rsidRPr="009916B5" w:rsidRDefault="00CC1573" w:rsidP="00CC1573">
      <w:pPr>
        <w:pStyle w:val="33"/>
        <w:numPr>
          <w:ilvl w:val="0"/>
          <w:numId w:val="10"/>
        </w:numPr>
        <w:tabs>
          <w:tab w:val="left" w:pos="993"/>
        </w:tabs>
        <w:ind w:left="0" w:firstLine="709"/>
        <w:jc w:val="both"/>
        <w:rPr>
          <w:b w:val="0"/>
          <w:sz w:val="26"/>
          <w:szCs w:val="26"/>
        </w:rPr>
      </w:pPr>
      <w:r w:rsidRPr="009916B5">
        <w:rPr>
          <w:b w:val="0"/>
          <w:sz w:val="26"/>
          <w:szCs w:val="26"/>
        </w:rPr>
        <w:t>индексацией трудовых пенсий с 01.02.2015 на коэффициент 1,114 (в соответствии с постановлением Правительства РФ от 23.01.2015 № 40);</w:t>
      </w:r>
    </w:p>
    <w:p w14:paraId="72C7C65C" w14:textId="77777777" w:rsidR="00CC1573" w:rsidRPr="00B13127" w:rsidRDefault="00CC1573" w:rsidP="00CC1573">
      <w:pPr>
        <w:pStyle w:val="33"/>
        <w:numPr>
          <w:ilvl w:val="0"/>
          <w:numId w:val="10"/>
        </w:numPr>
        <w:tabs>
          <w:tab w:val="left" w:pos="993"/>
        </w:tabs>
        <w:ind w:left="0" w:firstLine="709"/>
        <w:jc w:val="both"/>
        <w:rPr>
          <w:b w:val="0"/>
          <w:sz w:val="26"/>
          <w:szCs w:val="26"/>
        </w:rPr>
      </w:pPr>
      <w:r w:rsidRPr="00B13127">
        <w:rPr>
          <w:b w:val="0"/>
          <w:sz w:val="26"/>
          <w:szCs w:val="26"/>
        </w:rPr>
        <w:t>индексацией социальных пенсий с 01.04.2015 на коэффициент 1,103 (в соответствии с постановлением Правительства РФ от 18.03.2015 № 247);</w:t>
      </w:r>
    </w:p>
    <w:p w14:paraId="7511BB4B" w14:textId="77777777" w:rsidR="00CC1573" w:rsidRPr="00506C6A" w:rsidRDefault="00CC1573" w:rsidP="00CC1573">
      <w:pPr>
        <w:pStyle w:val="33"/>
        <w:numPr>
          <w:ilvl w:val="0"/>
          <w:numId w:val="10"/>
        </w:numPr>
        <w:tabs>
          <w:tab w:val="left" w:pos="993"/>
        </w:tabs>
        <w:ind w:left="0" w:firstLine="709"/>
        <w:jc w:val="both"/>
        <w:rPr>
          <w:b w:val="0"/>
          <w:sz w:val="26"/>
          <w:szCs w:val="26"/>
        </w:rPr>
      </w:pPr>
      <w:r w:rsidRPr="00506C6A">
        <w:rPr>
          <w:b w:val="0"/>
          <w:sz w:val="26"/>
          <w:szCs w:val="26"/>
        </w:rPr>
        <w:t>беззаявительной корректировкой страховой части трудовой пенсии с 01.08.2014.</w:t>
      </w:r>
    </w:p>
    <w:p w14:paraId="444B2076" w14:textId="74BCF3ED" w:rsidR="00CC1573" w:rsidRPr="009E6C1A" w:rsidRDefault="00CC1573" w:rsidP="00CC1573">
      <w:pPr>
        <w:pStyle w:val="33"/>
        <w:tabs>
          <w:tab w:val="left" w:pos="993"/>
        </w:tabs>
        <w:ind w:left="709"/>
        <w:jc w:val="right"/>
        <w:rPr>
          <w:b w:val="0"/>
          <w:sz w:val="26"/>
          <w:szCs w:val="26"/>
        </w:rPr>
      </w:pPr>
      <w:r w:rsidRPr="009E6C1A">
        <w:rPr>
          <w:b w:val="0"/>
          <w:sz w:val="26"/>
          <w:szCs w:val="26"/>
        </w:rPr>
        <w:t>Таблица</w:t>
      </w:r>
      <w:r w:rsidR="009E6C1A" w:rsidRPr="009E6C1A">
        <w:rPr>
          <w:b w:val="0"/>
          <w:sz w:val="26"/>
          <w:szCs w:val="26"/>
        </w:rPr>
        <w:t xml:space="preserve"> 13</w:t>
      </w:r>
    </w:p>
    <w:p w14:paraId="11291E38" w14:textId="77777777" w:rsidR="00CC1573" w:rsidRPr="0006556F" w:rsidRDefault="00CC1573" w:rsidP="00CC1573">
      <w:pPr>
        <w:pStyle w:val="33"/>
        <w:tabs>
          <w:tab w:val="left" w:pos="993"/>
        </w:tabs>
        <w:ind w:left="709"/>
        <w:rPr>
          <w:sz w:val="26"/>
          <w:szCs w:val="26"/>
        </w:rPr>
      </w:pPr>
      <w:r w:rsidRPr="0006556F">
        <w:rPr>
          <w:sz w:val="26"/>
          <w:szCs w:val="26"/>
        </w:rPr>
        <w:t>Динамика среднего размера пенсии (руб.)</w:t>
      </w:r>
    </w:p>
    <w:tbl>
      <w:tblPr>
        <w:tblStyle w:val="af8"/>
        <w:tblW w:w="4891" w:type="pct"/>
        <w:tblInd w:w="108" w:type="dxa"/>
        <w:tblLook w:val="04A0" w:firstRow="1" w:lastRow="0" w:firstColumn="1" w:lastColumn="0" w:noHBand="0" w:noVBand="1"/>
      </w:tblPr>
      <w:tblGrid>
        <w:gridCol w:w="5815"/>
        <w:gridCol w:w="1467"/>
        <w:gridCol w:w="1439"/>
        <w:gridCol w:w="1056"/>
      </w:tblGrid>
      <w:tr w:rsidR="00CC1573" w:rsidRPr="0006556F" w14:paraId="5FE74C93" w14:textId="77777777" w:rsidTr="000C62B6">
        <w:trPr>
          <w:tblHeader/>
        </w:trPr>
        <w:tc>
          <w:tcPr>
            <w:tcW w:w="2974" w:type="pct"/>
            <w:shd w:val="clear" w:color="auto" w:fill="auto"/>
            <w:vAlign w:val="center"/>
          </w:tcPr>
          <w:p w14:paraId="71790B87" w14:textId="77777777" w:rsidR="00CC1573" w:rsidRPr="0006556F" w:rsidRDefault="00CC1573" w:rsidP="000C62B6">
            <w:pPr>
              <w:pStyle w:val="33"/>
              <w:tabs>
                <w:tab w:val="left" w:pos="993"/>
              </w:tabs>
              <w:rPr>
                <w:b w:val="0"/>
                <w:sz w:val="26"/>
                <w:szCs w:val="26"/>
              </w:rPr>
            </w:pPr>
            <w:r w:rsidRPr="0006556F">
              <w:rPr>
                <w:b w:val="0"/>
                <w:sz w:val="26"/>
                <w:szCs w:val="26"/>
              </w:rPr>
              <w:t>Вид пенсии</w:t>
            </w:r>
          </w:p>
        </w:tc>
        <w:tc>
          <w:tcPr>
            <w:tcW w:w="750" w:type="pct"/>
            <w:shd w:val="clear" w:color="auto" w:fill="auto"/>
            <w:vAlign w:val="center"/>
          </w:tcPr>
          <w:p w14:paraId="4BBC3B4B" w14:textId="77777777" w:rsidR="00CC1573" w:rsidRPr="0006556F" w:rsidRDefault="00CC1573" w:rsidP="000C62B6">
            <w:pPr>
              <w:pStyle w:val="33"/>
              <w:tabs>
                <w:tab w:val="left" w:pos="993"/>
              </w:tabs>
              <w:rPr>
                <w:b w:val="0"/>
                <w:sz w:val="26"/>
                <w:szCs w:val="26"/>
                <w:lang w:val="en-US"/>
              </w:rPr>
            </w:pPr>
            <w:r w:rsidRPr="0006556F">
              <w:rPr>
                <w:b w:val="0"/>
                <w:sz w:val="26"/>
                <w:szCs w:val="26"/>
              </w:rPr>
              <w:t>На 01.07.201</w:t>
            </w:r>
            <w:r w:rsidRPr="0006556F">
              <w:rPr>
                <w:b w:val="0"/>
                <w:sz w:val="26"/>
                <w:szCs w:val="26"/>
                <w:lang w:val="en-US"/>
              </w:rPr>
              <w:t>4</w:t>
            </w:r>
          </w:p>
        </w:tc>
        <w:tc>
          <w:tcPr>
            <w:tcW w:w="736" w:type="pct"/>
            <w:shd w:val="clear" w:color="auto" w:fill="auto"/>
            <w:vAlign w:val="center"/>
          </w:tcPr>
          <w:p w14:paraId="0F3B92D4" w14:textId="77777777" w:rsidR="00CC1573" w:rsidRPr="0006556F" w:rsidRDefault="00CC1573" w:rsidP="000C62B6">
            <w:pPr>
              <w:pStyle w:val="33"/>
              <w:tabs>
                <w:tab w:val="left" w:pos="993"/>
              </w:tabs>
              <w:rPr>
                <w:b w:val="0"/>
                <w:sz w:val="26"/>
                <w:szCs w:val="26"/>
                <w:lang w:val="en-US"/>
              </w:rPr>
            </w:pPr>
            <w:r w:rsidRPr="0006556F">
              <w:rPr>
                <w:b w:val="0"/>
                <w:sz w:val="26"/>
                <w:szCs w:val="26"/>
              </w:rPr>
              <w:t>На 01.07.201</w:t>
            </w:r>
            <w:r w:rsidRPr="0006556F">
              <w:rPr>
                <w:b w:val="0"/>
                <w:sz w:val="26"/>
                <w:szCs w:val="26"/>
                <w:lang w:val="en-US"/>
              </w:rPr>
              <w:t>5</w:t>
            </w:r>
          </w:p>
        </w:tc>
        <w:tc>
          <w:tcPr>
            <w:tcW w:w="540" w:type="pct"/>
            <w:shd w:val="clear" w:color="auto" w:fill="auto"/>
            <w:vAlign w:val="center"/>
          </w:tcPr>
          <w:p w14:paraId="7B7C75AD" w14:textId="77777777" w:rsidR="00CC1573" w:rsidRPr="0006556F" w:rsidRDefault="00CC1573" w:rsidP="000C62B6">
            <w:pPr>
              <w:pStyle w:val="33"/>
              <w:tabs>
                <w:tab w:val="left" w:pos="993"/>
              </w:tabs>
              <w:rPr>
                <w:b w:val="0"/>
                <w:sz w:val="26"/>
                <w:szCs w:val="26"/>
              </w:rPr>
            </w:pPr>
            <w:r w:rsidRPr="0006556F">
              <w:rPr>
                <w:b w:val="0"/>
                <w:sz w:val="26"/>
                <w:szCs w:val="26"/>
              </w:rPr>
              <w:t>Темп</w:t>
            </w:r>
          </w:p>
          <w:p w14:paraId="70BB638F" w14:textId="77777777" w:rsidR="00CC1573" w:rsidRPr="0006556F" w:rsidRDefault="00CC1573" w:rsidP="000C62B6">
            <w:pPr>
              <w:pStyle w:val="33"/>
              <w:tabs>
                <w:tab w:val="left" w:pos="993"/>
              </w:tabs>
              <w:rPr>
                <w:b w:val="0"/>
                <w:sz w:val="26"/>
                <w:szCs w:val="26"/>
              </w:rPr>
            </w:pPr>
            <w:r w:rsidRPr="0006556F">
              <w:rPr>
                <w:b w:val="0"/>
                <w:sz w:val="26"/>
                <w:szCs w:val="26"/>
              </w:rPr>
              <w:t>роста, %</w:t>
            </w:r>
          </w:p>
        </w:tc>
      </w:tr>
      <w:tr w:rsidR="00CC1573" w:rsidRPr="0006556F" w14:paraId="7FFA5C2A" w14:textId="77777777" w:rsidTr="000C62B6">
        <w:tc>
          <w:tcPr>
            <w:tcW w:w="2974" w:type="pct"/>
            <w:vAlign w:val="center"/>
          </w:tcPr>
          <w:p w14:paraId="47718555" w14:textId="77777777" w:rsidR="00CC1573" w:rsidRPr="00084146" w:rsidRDefault="00CC1573" w:rsidP="000C62B6">
            <w:pPr>
              <w:pStyle w:val="33"/>
              <w:tabs>
                <w:tab w:val="left" w:pos="993"/>
              </w:tabs>
              <w:jc w:val="left"/>
              <w:rPr>
                <w:b w:val="0"/>
                <w:sz w:val="26"/>
                <w:szCs w:val="26"/>
              </w:rPr>
            </w:pPr>
            <w:r w:rsidRPr="00084146">
              <w:rPr>
                <w:b w:val="0"/>
                <w:sz w:val="26"/>
                <w:szCs w:val="26"/>
              </w:rPr>
              <w:t>Средний размер пенсии</w:t>
            </w:r>
          </w:p>
        </w:tc>
        <w:tc>
          <w:tcPr>
            <w:tcW w:w="750" w:type="pct"/>
          </w:tcPr>
          <w:p w14:paraId="6914F73A" w14:textId="77777777" w:rsidR="00CC1573" w:rsidRPr="00084146" w:rsidRDefault="00CC1573" w:rsidP="000C62B6">
            <w:pPr>
              <w:jc w:val="center"/>
              <w:rPr>
                <w:color w:val="000000"/>
                <w:sz w:val="26"/>
                <w:szCs w:val="26"/>
              </w:rPr>
            </w:pPr>
            <w:r w:rsidRPr="00084146">
              <w:rPr>
                <w:color w:val="000000"/>
                <w:sz w:val="26"/>
                <w:szCs w:val="26"/>
              </w:rPr>
              <w:t>19 465,82</w:t>
            </w:r>
          </w:p>
        </w:tc>
        <w:tc>
          <w:tcPr>
            <w:tcW w:w="736" w:type="pct"/>
          </w:tcPr>
          <w:p w14:paraId="645D54BE" w14:textId="77777777" w:rsidR="00CC1573" w:rsidRPr="00084146" w:rsidRDefault="00CC1573" w:rsidP="000C62B6">
            <w:pPr>
              <w:jc w:val="center"/>
              <w:rPr>
                <w:color w:val="000000"/>
                <w:sz w:val="26"/>
                <w:szCs w:val="26"/>
              </w:rPr>
            </w:pPr>
            <w:r w:rsidRPr="00084146">
              <w:rPr>
                <w:color w:val="000000"/>
                <w:sz w:val="26"/>
                <w:szCs w:val="26"/>
              </w:rPr>
              <w:t>21 555,67</w:t>
            </w:r>
          </w:p>
        </w:tc>
        <w:tc>
          <w:tcPr>
            <w:tcW w:w="540" w:type="pct"/>
            <w:vAlign w:val="bottom"/>
          </w:tcPr>
          <w:p w14:paraId="6B88F3B5" w14:textId="77777777" w:rsidR="00CC1573" w:rsidRPr="007951C4" w:rsidRDefault="00CC1573" w:rsidP="000C62B6">
            <w:pPr>
              <w:jc w:val="center"/>
              <w:rPr>
                <w:color w:val="000000"/>
                <w:sz w:val="26"/>
                <w:szCs w:val="26"/>
              </w:rPr>
            </w:pPr>
            <w:r w:rsidRPr="007951C4">
              <w:rPr>
                <w:color w:val="000000"/>
                <w:sz w:val="26"/>
                <w:szCs w:val="26"/>
              </w:rPr>
              <w:t>110,7</w:t>
            </w:r>
          </w:p>
        </w:tc>
      </w:tr>
      <w:tr w:rsidR="00CC1573" w:rsidRPr="0006556F" w14:paraId="3BB6B6DE" w14:textId="77777777" w:rsidTr="000C62B6">
        <w:tc>
          <w:tcPr>
            <w:tcW w:w="2974" w:type="pct"/>
            <w:vAlign w:val="center"/>
          </w:tcPr>
          <w:p w14:paraId="42AEA960" w14:textId="77777777" w:rsidR="00CC1573" w:rsidRPr="00084146" w:rsidRDefault="00CC1573" w:rsidP="000C62B6">
            <w:pPr>
              <w:pStyle w:val="33"/>
              <w:tabs>
                <w:tab w:val="left" w:pos="993"/>
              </w:tabs>
              <w:jc w:val="left"/>
              <w:rPr>
                <w:b w:val="0"/>
                <w:sz w:val="26"/>
                <w:szCs w:val="26"/>
              </w:rPr>
            </w:pPr>
            <w:r w:rsidRPr="00084146">
              <w:rPr>
                <w:b w:val="0"/>
                <w:sz w:val="26"/>
                <w:szCs w:val="26"/>
              </w:rPr>
              <w:t>Средний размер трудовых пенсий</w:t>
            </w:r>
          </w:p>
        </w:tc>
        <w:tc>
          <w:tcPr>
            <w:tcW w:w="750" w:type="pct"/>
          </w:tcPr>
          <w:p w14:paraId="41A493ED" w14:textId="77777777" w:rsidR="00CC1573" w:rsidRPr="00084146" w:rsidRDefault="00CC1573" w:rsidP="000C62B6">
            <w:pPr>
              <w:jc w:val="center"/>
              <w:rPr>
                <w:color w:val="000000"/>
                <w:sz w:val="26"/>
                <w:szCs w:val="26"/>
              </w:rPr>
            </w:pPr>
            <w:r w:rsidRPr="00084146">
              <w:rPr>
                <w:color w:val="000000"/>
                <w:sz w:val="26"/>
                <w:szCs w:val="26"/>
              </w:rPr>
              <w:t>20 011,68</w:t>
            </w:r>
          </w:p>
        </w:tc>
        <w:tc>
          <w:tcPr>
            <w:tcW w:w="736" w:type="pct"/>
          </w:tcPr>
          <w:p w14:paraId="61CBD2F2" w14:textId="77777777" w:rsidR="00CC1573" w:rsidRPr="00084146" w:rsidRDefault="00CC1573" w:rsidP="000C62B6">
            <w:pPr>
              <w:jc w:val="center"/>
              <w:rPr>
                <w:color w:val="000000"/>
                <w:sz w:val="26"/>
                <w:szCs w:val="26"/>
              </w:rPr>
            </w:pPr>
            <w:r w:rsidRPr="00084146">
              <w:rPr>
                <w:color w:val="000000"/>
                <w:sz w:val="26"/>
                <w:szCs w:val="26"/>
              </w:rPr>
              <w:t>22 226,13</w:t>
            </w:r>
          </w:p>
        </w:tc>
        <w:tc>
          <w:tcPr>
            <w:tcW w:w="540" w:type="pct"/>
            <w:vAlign w:val="bottom"/>
          </w:tcPr>
          <w:p w14:paraId="636884AC" w14:textId="77777777" w:rsidR="00CC1573" w:rsidRPr="007951C4" w:rsidRDefault="00CC1573" w:rsidP="000C62B6">
            <w:pPr>
              <w:jc w:val="center"/>
              <w:rPr>
                <w:color w:val="000000"/>
                <w:sz w:val="26"/>
                <w:szCs w:val="26"/>
              </w:rPr>
            </w:pPr>
            <w:r w:rsidRPr="007951C4">
              <w:rPr>
                <w:color w:val="000000"/>
                <w:sz w:val="26"/>
                <w:szCs w:val="26"/>
              </w:rPr>
              <w:t>111,1</w:t>
            </w:r>
          </w:p>
        </w:tc>
      </w:tr>
      <w:tr w:rsidR="00CC1573" w:rsidRPr="0006556F" w14:paraId="5A6D897E" w14:textId="77777777" w:rsidTr="000C62B6">
        <w:tc>
          <w:tcPr>
            <w:tcW w:w="2974" w:type="pct"/>
            <w:vAlign w:val="center"/>
          </w:tcPr>
          <w:p w14:paraId="6B922A34" w14:textId="77777777" w:rsidR="00CC1573" w:rsidRPr="00084146" w:rsidRDefault="00CC1573" w:rsidP="000C62B6">
            <w:pPr>
              <w:pStyle w:val="33"/>
              <w:tabs>
                <w:tab w:val="left" w:pos="993"/>
              </w:tabs>
              <w:jc w:val="left"/>
              <w:rPr>
                <w:b w:val="0"/>
                <w:sz w:val="26"/>
                <w:szCs w:val="26"/>
              </w:rPr>
            </w:pPr>
            <w:r w:rsidRPr="00084146">
              <w:rPr>
                <w:b w:val="0"/>
                <w:sz w:val="26"/>
                <w:szCs w:val="26"/>
              </w:rPr>
              <w:t>Средний размер пенсии по возрасту</w:t>
            </w:r>
          </w:p>
        </w:tc>
        <w:tc>
          <w:tcPr>
            <w:tcW w:w="750" w:type="pct"/>
          </w:tcPr>
          <w:p w14:paraId="6169F8A3" w14:textId="77777777" w:rsidR="00CC1573" w:rsidRPr="00084146" w:rsidRDefault="00CC1573" w:rsidP="000C62B6">
            <w:pPr>
              <w:jc w:val="center"/>
              <w:rPr>
                <w:color w:val="000000"/>
                <w:sz w:val="26"/>
                <w:szCs w:val="26"/>
              </w:rPr>
            </w:pPr>
            <w:r w:rsidRPr="00084146">
              <w:rPr>
                <w:color w:val="000000"/>
                <w:sz w:val="26"/>
                <w:szCs w:val="26"/>
              </w:rPr>
              <w:t>20 456,74</w:t>
            </w:r>
          </w:p>
        </w:tc>
        <w:tc>
          <w:tcPr>
            <w:tcW w:w="736" w:type="pct"/>
          </w:tcPr>
          <w:p w14:paraId="397466D9" w14:textId="77777777" w:rsidR="00CC1573" w:rsidRPr="00084146" w:rsidRDefault="00CC1573" w:rsidP="000C62B6">
            <w:pPr>
              <w:jc w:val="center"/>
              <w:rPr>
                <w:color w:val="000000"/>
                <w:sz w:val="26"/>
                <w:szCs w:val="26"/>
              </w:rPr>
            </w:pPr>
            <w:r w:rsidRPr="00084146">
              <w:rPr>
                <w:color w:val="000000"/>
                <w:sz w:val="26"/>
                <w:szCs w:val="26"/>
              </w:rPr>
              <w:t>22 757,64</w:t>
            </w:r>
          </w:p>
        </w:tc>
        <w:tc>
          <w:tcPr>
            <w:tcW w:w="540" w:type="pct"/>
            <w:vAlign w:val="bottom"/>
          </w:tcPr>
          <w:p w14:paraId="419A604F" w14:textId="77777777" w:rsidR="00CC1573" w:rsidRPr="007951C4" w:rsidRDefault="00CC1573" w:rsidP="000C62B6">
            <w:pPr>
              <w:jc w:val="center"/>
              <w:rPr>
                <w:color w:val="000000"/>
                <w:sz w:val="26"/>
                <w:szCs w:val="26"/>
              </w:rPr>
            </w:pPr>
            <w:r w:rsidRPr="007951C4">
              <w:rPr>
                <w:color w:val="000000"/>
                <w:sz w:val="26"/>
                <w:szCs w:val="26"/>
              </w:rPr>
              <w:t>111,2</w:t>
            </w:r>
          </w:p>
        </w:tc>
      </w:tr>
      <w:tr w:rsidR="00CC1573" w:rsidRPr="0006556F" w14:paraId="3D2F8B8F" w14:textId="77777777" w:rsidTr="000C62B6">
        <w:tc>
          <w:tcPr>
            <w:tcW w:w="2974" w:type="pct"/>
            <w:vAlign w:val="center"/>
          </w:tcPr>
          <w:p w14:paraId="37409BF6" w14:textId="77777777" w:rsidR="00CC1573" w:rsidRPr="00084146" w:rsidRDefault="00CC1573" w:rsidP="000C62B6">
            <w:pPr>
              <w:pStyle w:val="33"/>
              <w:tabs>
                <w:tab w:val="left" w:pos="993"/>
              </w:tabs>
              <w:jc w:val="left"/>
              <w:rPr>
                <w:b w:val="0"/>
                <w:sz w:val="26"/>
                <w:szCs w:val="26"/>
              </w:rPr>
            </w:pPr>
            <w:r w:rsidRPr="00084146">
              <w:rPr>
                <w:b w:val="0"/>
                <w:sz w:val="26"/>
                <w:szCs w:val="26"/>
              </w:rPr>
              <w:t>Средний размер пенсии по инвалидности</w:t>
            </w:r>
          </w:p>
        </w:tc>
        <w:tc>
          <w:tcPr>
            <w:tcW w:w="750" w:type="pct"/>
          </w:tcPr>
          <w:p w14:paraId="44AC0981" w14:textId="77777777" w:rsidR="00CC1573" w:rsidRPr="00084146" w:rsidRDefault="00CC1573" w:rsidP="000C62B6">
            <w:pPr>
              <w:jc w:val="center"/>
              <w:rPr>
                <w:color w:val="000000"/>
                <w:sz w:val="26"/>
                <w:szCs w:val="26"/>
              </w:rPr>
            </w:pPr>
            <w:r w:rsidRPr="00084146">
              <w:rPr>
                <w:color w:val="000000"/>
                <w:sz w:val="26"/>
                <w:szCs w:val="26"/>
              </w:rPr>
              <w:t>13 498,75</w:t>
            </w:r>
          </w:p>
        </w:tc>
        <w:tc>
          <w:tcPr>
            <w:tcW w:w="736" w:type="pct"/>
          </w:tcPr>
          <w:p w14:paraId="16F56B3D" w14:textId="77777777" w:rsidR="00CC1573" w:rsidRPr="00084146" w:rsidRDefault="00CC1573" w:rsidP="000C62B6">
            <w:pPr>
              <w:jc w:val="center"/>
              <w:rPr>
                <w:color w:val="000000"/>
                <w:sz w:val="26"/>
                <w:szCs w:val="26"/>
              </w:rPr>
            </w:pPr>
            <w:r w:rsidRPr="00084146">
              <w:rPr>
                <w:color w:val="000000"/>
                <w:sz w:val="26"/>
                <w:szCs w:val="26"/>
              </w:rPr>
              <w:t>15 019,09</w:t>
            </w:r>
          </w:p>
        </w:tc>
        <w:tc>
          <w:tcPr>
            <w:tcW w:w="540" w:type="pct"/>
            <w:vAlign w:val="bottom"/>
          </w:tcPr>
          <w:p w14:paraId="601FC0AD" w14:textId="77777777" w:rsidR="00CC1573" w:rsidRPr="007951C4" w:rsidRDefault="00CC1573" w:rsidP="000C62B6">
            <w:pPr>
              <w:jc w:val="center"/>
              <w:rPr>
                <w:color w:val="000000"/>
                <w:sz w:val="26"/>
                <w:szCs w:val="26"/>
              </w:rPr>
            </w:pPr>
            <w:r w:rsidRPr="007951C4">
              <w:rPr>
                <w:color w:val="000000"/>
                <w:sz w:val="26"/>
                <w:szCs w:val="26"/>
              </w:rPr>
              <w:t>111,3</w:t>
            </w:r>
          </w:p>
        </w:tc>
      </w:tr>
      <w:tr w:rsidR="00CC1573" w:rsidRPr="0006556F" w14:paraId="06DBE2DD" w14:textId="77777777" w:rsidTr="000C62B6">
        <w:tc>
          <w:tcPr>
            <w:tcW w:w="2974" w:type="pct"/>
            <w:vAlign w:val="center"/>
          </w:tcPr>
          <w:p w14:paraId="6409B734" w14:textId="77777777" w:rsidR="00CC1573" w:rsidRPr="00084146" w:rsidRDefault="00CC1573" w:rsidP="000C62B6">
            <w:pPr>
              <w:pStyle w:val="33"/>
              <w:tabs>
                <w:tab w:val="left" w:pos="993"/>
              </w:tabs>
              <w:jc w:val="left"/>
              <w:rPr>
                <w:b w:val="0"/>
                <w:sz w:val="26"/>
                <w:szCs w:val="26"/>
              </w:rPr>
            </w:pPr>
            <w:r w:rsidRPr="00084146">
              <w:rPr>
                <w:b w:val="0"/>
                <w:sz w:val="26"/>
                <w:szCs w:val="26"/>
              </w:rPr>
              <w:t>Средний размер пенсии по случаю потери кормильца</w:t>
            </w:r>
          </w:p>
        </w:tc>
        <w:tc>
          <w:tcPr>
            <w:tcW w:w="750" w:type="pct"/>
            <w:vAlign w:val="center"/>
          </w:tcPr>
          <w:p w14:paraId="63C61FF4" w14:textId="77777777" w:rsidR="00CC1573" w:rsidRPr="00084146" w:rsidRDefault="00CC1573" w:rsidP="000C62B6">
            <w:pPr>
              <w:jc w:val="center"/>
              <w:rPr>
                <w:color w:val="000000"/>
                <w:sz w:val="26"/>
                <w:szCs w:val="26"/>
              </w:rPr>
            </w:pPr>
            <w:r w:rsidRPr="00084146">
              <w:rPr>
                <w:color w:val="000000"/>
                <w:sz w:val="26"/>
                <w:szCs w:val="26"/>
              </w:rPr>
              <w:t>11 183,3</w:t>
            </w:r>
          </w:p>
        </w:tc>
        <w:tc>
          <w:tcPr>
            <w:tcW w:w="736" w:type="pct"/>
            <w:vAlign w:val="center"/>
          </w:tcPr>
          <w:p w14:paraId="42C4BA38" w14:textId="77777777" w:rsidR="00CC1573" w:rsidRPr="00084146" w:rsidRDefault="00CC1573" w:rsidP="000C62B6">
            <w:pPr>
              <w:jc w:val="center"/>
              <w:rPr>
                <w:color w:val="000000"/>
                <w:sz w:val="26"/>
                <w:szCs w:val="26"/>
              </w:rPr>
            </w:pPr>
            <w:r w:rsidRPr="00084146">
              <w:rPr>
                <w:color w:val="000000"/>
                <w:sz w:val="26"/>
                <w:szCs w:val="26"/>
              </w:rPr>
              <w:t>12 601,03</w:t>
            </w:r>
          </w:p>
        </w:tc>
        <w:tc>
          <w:tcPr>
            <w:tcW w:w="540" w:type="pct"/>
            <w:vAlign w:val="center"/>
          </w:tcPr>
          <w:p w14:paraId="1028C360" w14:textId="77777777" w:rsidR="00CC1573" w:rsidRPr="007951C4" w:rsidRDefault="00CC1573" w:rsidP="000C62B6">
            <w:pPr>
              <w:jc w:val="center"/>
              <w:rPr>
                <w:color w:val="000000"/>
                <w:sz w:val="26"/>
                <w:szCs w:val="26"/>
              </w:rPr>
            </w:pPr>
            <w:r w:rsidRPr="007951C4">
              <w:rPr>
                <w:color w:val="000000"/>
                <w:sz w:val="26"/>
                <w:szCs w:val="26"/>
              </w:rPr>
              <w:t>112,7</w:t>
            </w:r>
          </w:p>
        </w:tc>
      </w:tr>
      <w:tr w:rsidR="00CC1573" w:rsidRPr="0006556F" w14:paraId="4E84326C" w14:textId="77777777" w:rsidTr="000C62B6">
        <w:tc>
          <w:tcPr>
            <w:tcW w:w="2974" w:type="pct"/>
            <w:vAlign w:val="center"/>
          </w:tcPr>
          <w:p w14:paraId="3C9AF979" w14:textId="77777777" w:rsidR="00CC1573" w:rsidRPr="00084146" w:rsidRDefault="00CC1573" w:rsidP="000C62B6">
            <w:pPr>
              <w:pStyle w:val="33"/>
              <w:tabs>
                <w:tab w:val="left" w:pos="993"/>
              </w:tabs>
              <w:jc w:val="left"/>
              <w:rPr>
                <w:b w:val="0"/>
                <w:sz w:val="26"/>
                <w:szCs w:val="26"/>
              </w:rPr>
            </w:pPr>
            <w:r w:rsidRPr="00084146">
              <w:rPr>
                <w:b w:val="0"/>
                <w:sz w:val="26"/>
                <w:szCs w:val="26"/>
              </w:rPr>
              <w:t>Средний размер социальной пенсии</w:t>
            </w:r>
          </w:p>
        </w:tc>
        <w:tc>
          <w:tcPr>
            <w:tcW w:w="750" w:type="pct"/>
          </w:tcPr>
          <w:p w14:paraId="206171D9" w14:textId="77777777" w:rsidR="00CC1573" w:rsidRPr="00084146" w:rsidRDefault="00CC1573" w:rsidP="000C62B6">
            <w:pPr>
              <w:jc w:val="center"/>
              <w:rPr>
                <w:color w:val="000000"/>
                <w:sz w:val="26"/>
                <w:szCs w:val="26"/>
              </w:rPr>
            </w:pPr>
            <w:r w:rsidRPr="00084146">
              <w:rPr>
                <w:color w:val="000000"/>
                <w:sz w:val="26"/>
                <w:szCs w:val="26"/>
              </w:rPr>
              <w:t>11 720,26</w:t>
            </w:r>
          </w:p>
        </w:tc>
        <w:tc>
          <w:tcPr>
            <w:tcW w:w="736" w:type="pct"/>
          </w:tcPr>
          <w:p w14:paraId="555951F8" w14:textId="77777777" w:rsidR="00CC1573" w:rsidRPr="00084146" w:rsidRDefault="00CC1573" w:rsidP="000C62B6">
            <w:pPr>
              <w:jc w:val="center"/>
              <w:rPr>
                <w:color w:val="000000"/>
                <w:sz w:val="26"/>
                <w:szCs w:val="26"/>
              </w:rPr>
            </w:pPr>
            <w:r w:rsidRPr="00084146">
              <w:rPr>
                <w:color w:val="000000"/>
                <w:sz w:val="26"/>
                <w:szCs w:val="26"/>
              </w:rPr>
              <w:t>12 912,78</w:t>
            </w:r>
          </w:p>
        </w:tc>
        <w:tc>
          <w:tcPr>
            <w:tcW w:w="540" w:type="pct"/>
            <w:vAlign w:val="bottom"/>
          </w:tcPr>
          <w:p w14:paraId="5EAA8383" w14:textId="77777777" w:rsidR="00CC1573" w:rsidRPr="007951C4" w:rsidRDefault="00CC1573" w:rsidP="000C62B6">
            <w:pPr>
              <w:jc w:val="center"/>
              <w:rPr>
                <w:color w:val="000000"/>
                <w:sz w:val="26"/>
                <w:szCs w:val="26"/>
              </w:rPr>
            </w:pPr>
            <w:r w:rsidRPr="007951C4">
              <w:rPr>
                <w:color w:val="000000"/>
                <w:sz w:val="26"/>
                <w:szCs w:val="26"/>
              </w:rPr>
              <w:t>110,2</w:t>
            </w:r>
          </w:p>
        </w:tc>
      </w:tr>
    </w:tbl>
    <w:p w14:paraId="4D477219" w14:textId="77777777" w:rsidR="00CC1573" w:rsidRDefault="00CC1573" w:rsidP="00CC1573">
      <w:pPr>
        <w:pStyle w:val="33"/>
        <w:tabs>
          <w:tab w:val="left" w:pos="993"/>
        </w:tabs>
        <w:ind w:firstLine="709"/>
        <w:jc w:val="both"/>
        <w:rPr>
          <w:b w:val="0"/>
          <w:sz w:val="26"/>
          <w:szCs w:val="26"/>
        </w:rPr>
      </w:pPr>
    </w:p>
    <w:p w14:paraId="408F4069" w14:textId="77777777" w:rsidR="00CC1573" w:rsidRPr="0006556F" w:rsidRDefault="00CC1573" w:rsidP="00CC1573">
      <w:pPr>
        <w:pStyle w:val="33"/>
        <w:tabs>
          <w:tab w:val="left" w:pos="993"/>
        </w:tabs>
        <w:ind w:firstLine="709"/>
        <w:jc w:val="both"/>
        <w:rPr>
          <w:b w:val="0"/>
          <w:sz w:val="26"/>
          <w:szCs w:val="26"/>
          <w:highlight w:val="yellow"/>
        </w:rPr>
      </w:pPr>
      <w:r w:rsidRPr="00366805">
        <w:rPr>
          <w:b w:val="0"/>
          <w:sz w:val="26"/>
          <w:szCs w:val="26"/>
        </w:rPr>
        <w:t>Величина прожиточного минимума для пенсионеров, установленная Постановлением Правительства Красноярского Края на I</w:t>
      </w:r>
      <w:r w:rsidRPr="00366805">
        <w:rPr>
          <w:b w:val="0"/>
          <w:sz w:val="26"/>
          <w:szCs w:val="26"/>
          <w:lang w:val="en-US"/>
        </w:rPr>
        <w:t>I</w:t>
      </w:r>
      <w:r w:rsidRPr="00366805">
        <w:rPr>
          <w:b w:val="0"/>
          <w:sz w:val="26"/>
          <w:szCs w:val="26"/>
        </w:rPr>
        <w:t xml:space="preserve"> квартал 2015 года </w:t>
      </w:r>
      <w:r w:rsidRPr="000C1424">
        <w:rPr>
          <w:b w:val="0"/>
          <w:sz w:val="26"/>
          <w:szCs w:val="26"/>
        </w:rPr>
        <w:t xml:space="preserve">составила – 11 825 </w:t>
      </w:r>
      <w:r w:rsidRPr="006743CF">
        <w:rPr>
          <w:b w:val="0"/>
          <w:sz w:val="26"/>
          <w:szCs w:val="26"/>
        </w:rPr>
        <w:t>рублей, на I</w:t>
      </w:r>
      <w:r w:rsidRPr="006743CF">
        <w:rPr>
          <w:b w:val="0"/>
          <w:sz w:val="26"/>
          <w:szCs w:val="26"/>
          <w:lang w:val="en-US"/>
        </w:rPr>
        <w:t>I</w:t>
      </w:r>
      <w:r w:rsidRPr="006743CF">
        <w:rPr>
          <w:b w:val="0"/>
          <w:sz w:val="26"/>
          <w:szCs w:val="26"/>
        </w:rPr>
        <w:t xml:space="preserve"> квартал 2014 – 10 261 рублей, увеличившись за отчетный период на 15,2%.</w:t>
      </w:r>
    </w:p>
    <w:p w14:paraId="52A6DA8E" w14:textId="77777777" w:rsidR="00CC1573" w:rsidRDefault="00CC1573" w:rsidP="00CC1573">
      <w:pPr>
        <w:pStyle w:val="33"/>
        <w:tabs>
          <w:tab w:val="left" w:pos="142"/>
        </w:tabs>
        <w:rPr>
          <w:b w:val="0"/>
          <w:sz w:val="26"/>
          <w:szCs w:val="26"/>
          <w:highlight w:val="yellow"/>
        </w:rPr>
      </w:pPr>
      <w:r w:rsidRPr="0006556F">
        <w:rPr>
          <w:b w:val="0"/>
          <w:noProof/>
          <w:sz w:val="26"/>
          <w:szCs w:val="26"/>
          <w:highlight w:val="yellow"/>
        </w:rPr>
        <w:lastRenderedPageBreak/>
        <w:drawing>
          <wp:inline distT="0" distB="0" distL="0" distR="0" wp14:anchorId="4098D710" wp14:editId="427F65E4">
            <wp:extent cx="6074797" cy="256032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12A43E" w14:textId="77777777" w:rsidR="00CC1573" w:rsidRPr="0006556F" w:rsidRDefault="00CC1573" w:rsidP="00CC1573">
      <w:pPr>
        <w:pStyle w:val="33"/>
        <w:tabs>
          <w:tab w:val="left" w:pos="142"/>
        </w:tabs>
        <w:jc w:val="both"/>
        <w:rPr>
          <w:b w:val="0"/>
          <w:sz w:val="26"/>
          <w:szCs w:val="26"/>
          <w:highlight w:val="yellow"/>
        </w:rPr>
      </w:pPr>
    </w:p>
    <w:p w14:paraId="2CA84909" w14:textId="77777777" w:rsidR="00EC2149" w:rsidRDefault="00EC2149" w:rsidP="00CC1573">
      <w:pPr>
        <w:pStyle w:val="33"/>
        <w:tabs>
          <w:tab w:val="left" w:pos="142"/>
        </w:tabs>
        <w:ind w:firstLine="709"/>
        <w:jc w:val="both"/>
        <w:rPr>
          <w:b w:val="0"/>
          <w:sz w:val="26"/>
          <w:szCs w:val="26"/>
        </w:rPr>
      </w:pPr>
    </w:p>
    <w:p w14:paraId="661B4E54" w14:textId="77777777" w:rsidR="00CC1573" w:rsidRPr="00AF294D" w:rsidRDefault="00CC1573" w:rsidP="00CC1573">
      <w:pPr>
        <w:pStyle w:val="33"/>
        <w:tabs>
          <w:tab w:val="left" w:pos="142"/>
        </w:tabs>
        <w:ind w:firstLine="709"/>
        <w:jc w:val="both"/>
        <w:rPr>
          <w:bCs/>
          <w:szCs w:val="26"/>
        </w:rPr>
      </w:pPr>
      <w:r w:rsidRPr="00AF294D">
        <w:rPr>
          <w:b w:val="0"/>
          <w:sz w:val="26"/>
          <w:szCs w:val="26"/>
        </w:rPr>
        <w:t>Средний размер пенсии на 01.07.2015 года почти в 2 раза (на 82,3</w:t>
      </w:r>
      <w:r>
        <w:rPr>
          <w:b w:val="0"/>
          <w:sz w:val="26"/>
          <w:szCs w:val="26"/>
        </w:rPr>
        <w:t xml:space="preserve">%) превышает ВПМ. Вместе с тем, коэффициент обеспеченности ВПМ имеет отрицательную динамику по отношению к аналогичным периодам 2013 и 2014 гг. и </w:t>
      </w:r>
      <w:r w:rsidRPr="00AF294D">
        <w:rPr>
          <w:b w:val="0"/>
          <w:sz w:val="26"/>
          <w:szCs w:val="26"/>
        </w:rPr>
        <w:t>указывает на снижение покупательной способности получателей трудовых, социальных и прочих видов пенсий.</w:t>
      </w:r>
    </w:p>
    <w:p w14:paraId="02783E79" w14:textId="6C4144B6" w:rsidR="00F34BCC" w:rsidRPr="00886E95" w:rsidRDefault="00F34BCC" w:rsidP="00A901FD">
      <w:pPr>
        <w:pStyle w:val="33"/>
        <w:ind w:firstLine="709"/>
        <w:jc w:val="both"/>
        <w:rPr>
          <w:b w:val="0"/>
          <w:sz w:val="26"/>
          <w:szCs w:val="26"/>
          <w:highlight w:val="yellow"/>
        </w:rPr>
      </w:pPr>
    </w:p>
    <w:p w14:paraId="0214B7E1" w14:textId="77777777" w:rsidR="00B17D2C" w:rsidRPr="000A7FCE" w:rsidRDefault="00B87EC2" w:rsidP="00933636">
      <w:pPr>
        <w:pStyle w:val="20"/>
        <w:jc w:val="center"/>
        <w:rPr>
          <w:sz w:val="26"/>
          <w:szCs w:val="26"/>
        </w:rPr>
      </w:pPr>
      <w:bookmarkStart w:id="43" w:name="_Toc415675259"/>
      <w:bookmarkStart w:id="44" w:name="_Toc213216279"/>
      <w:bookmarkStart w:id="45" w:name="_Toc225833337"/>
      <w:bookmarkStart w:id="46" w:name="_Toc270349248"/>
      <w:bookmarkStart w:id="47" w:name="_Toc508091843"/>
      <w:bookmarkStart w:id="48" w:name="_Toc508101614"/>
      <w:bookmarkStart w:id="49" w:name="_Toc508106955"/>
      <w:bookmarkStart w:id="50" w:name="_Toc508190476"/>
      <w:bookmarkStart w:id="51" w:name="_Toc508534835"/>
      <w:bookmarkStart w:id="52" w:name="_Toc508534985"/>
      <w:bookmarkStart w:id="53" w:name="_Toc31099676"/>
      <w:bookmarkStart w:id="54" w:name="_Toc37824105"/>
      <w:bookmarkEnd w:id="33"/>
      <w:bookmarkEnd w:id="34"/>
      <w:bookmarkEnd w:id="42"/>
      <w:r w:rsidRPr="000A7FCE">
        <w:rPr>
          <w:sz w:val="26"/>
          <w:szCs w:val="26"/>
        </w:rPr>
        <w:t>7</w:t>
      </w:r>
      <w:r w:rsidR="00B17D2C" w:rsidRPr="000A7FCE">
        <w:rPr>
          <w:sz w:val="26"/>
          <w:szCs w:val="26"/>
        </w:rPr>
        <w:t>.</w:t>
      </w:r>
      <w:r w:rsidRPr="000A7FCE">
        <w:rPr>
          <w:sz w:val="26"/>
          <w:szCs w:val="26"/>
        </w:rPr>
        <w:t>3</w:t>
      </w:r>
      <w:r w:rsidR="00B17D2C" w:rsidRPr="000A7FCE">
        <w:rPr>
          <w:sz w:val="26"/>
          <w:szCs w:val="26"/>
        </w:rPr>
        <w:t xml:space="preserve">. </w:t>
      </w:r>
      <w:r w:rsidR="00633D7C" w:rsidRPr="000A7FCE">
        <w:rPr>
          <w:sz w:val="26"/>
          <w:szCs w:val="26"/>
        </w:rPr>
        <w:t>Участие территории в реализации четырехсторонних соглашений</w:t>
      </w:r>
      <w:r w:rsidR="00933636" w:rsidRPr="000A7FCE">
        <w:rPr>
          <w:sz w:val="26"/>
          <w:szCs w:val="26"/>
        </w:rPr>
        <w:t xml:space="preserve"> </w:t>
      </w:r>
      <w:r w:rsidR="00633D7C" w:rsidRPr="000A7FCE">
        <w:rPr>
          <w:sz w:val="26"/>
          <w:szCs w:val="26"/>
        </w:rPr>
        <w:t>и государственных программах Красноярского края</w:t>
      </w:r>
      <w:bookmarkEnd w:id="43"/>
    </w:p>
    <w:p w14:paraId="6FDEF3A0" w14:textId="77777777" w:rsidR="0036432F" w:rsidRPr="000A7FCE" w:rsidRDefault="0036432F" w:rsidP="00D93FB4">
      <w:pPr>
        <w:pStyle w:val="10"/>
        <w:jc w:val="center"/>
        <w:rPr>
          <w:szCs w:val="28"/>
        </w:rPr>
      </w:pPr>
    </w:p>
    <w:p w14:paraId="5CFC6289" w14:textId="77777777" w:rsidR="00AC0DF6" w:rsidRPr="00AC0DF6" w:rsidRDefault="00AC0DF6" w:rsidP="00AC0DF6">
      <w:pPr>
        <w:pStyle w:val="afff2"/>
        <w:shd w:val="clear" w:color="auto" w:fill="FFFFFF" w:themeFill="background1"/>
        <w:tabs>
          <w:tab w:val="left" w:pos="993"/>
        </w:tabs>
        <w:ind w:left="0" w:firstLine="709"/>
        <w:jc w:val="both"/>
        <w:rPr>
          <w:sz w:val="26"/>
          <w:szCs w:val="26"/>
        </w:rPr>
      </w:pPr>
      <w:bookmarkStart w:id="55" w:name="_Toc415675260"/>
      <w:r w:rsidRPr="00AC0DF6">
        <w:rPr>
          <w:sz w:val="26"/>
          <w:szCs w:val="26"/>
        </w:rPr>
        <w:t xml:space="preserve">По состоянию на 01.07.2015 в рамках участия в реализации 6 государственных программ Красноярского края (далее – ГП) объем привлеченных денежных средств составляет </w:t>
      </w:r>
      <w:r w:rsidRPr="00AC0DF6">
        <w:rPr>
          <w:b/>
          <w:sz w:val="26"/>
          <w:szCs w:val="26"/>
        </w:rPr>
        <w:t>2 751,4</w:t>
      </w:r>
      <w:r w:rsidRPr="00AC0DF6">
        <w:rPr>
          <w:sz w:val="26"/>
          <w:szCs w:val="26"/>
        </w:rPr>
        <w:t xml:space="preserve"> млн. руб., из них:</w:t>
      </w:r>
    </w:p>
    <w:p w14:paraId="595CFBD5" w14:textId="0AA3451E" w:rsidR="00AC0DF6" w:rsidRPr="00AC0DF6" w:rsidRDefault="00AC0DF6" w:rsidP="00AC0DF6">
      <w:pPr>
        <w:pStyle w:val="afff2"/>
        <w:numPr>
          <w:ilvl w:val="0"/>
          <w:numId w:val="82"/>
        </w:numPr>
        <w:shd w:val="clear" w:color="auto" w:fill="FFFFFF" w:themeFill="background1"/>
        <w:tabs>
          <w:tab w:val="left" w:pos="1134"/>
        </w:tabs>
        <w:ind w:left="0" w:firstLine="709"/>
        <w:jc w:val="both"/>
        <w:rPr>
          <w:sz w:val="26"/>
          <w:szCs w:val="26"/>
        </w:rPr>
      </w:pPr>
      <w:r w:rsidRPr="00AC0DF6">
        <w:rPr>
          <w:sz w:val="26"/>
          <w:szCs w:val="26"/>
        </w:rPr>
        <w:t xml:space="preserve">по двум ГП, в рамках которых осуществляется </w:t>
      </w:r>
      <w:r w:rsidRPr="00AC0DF6">
        <w:rPr>
          <w:rFonts w:eastAsia="Calibri"/>
          <w:sz w:val="26"/>
          <w:szCs w:val="26"/>
          <w:lang w:eastAsia="en-US"/>
        </w:rPr>
        <w:t xml:space="preserve">финансирование мероприятий по </w:t>
      </w:r>
      <w:r w:rsidRPr="00AC0DF6">
        <w:rPr>
          <w:sz w:val="26"/>
          <w:szCs w:val="26"/>
        </w:rPr>
        <w:t>четырехсторонним Соглашениям</w:t>
      </w:r>
      <w:r w:rsidRPr="00AC0DF6">
        <w:rPr>
          <w:rFonts w:eastAsia="Calibri"/>
          <w:sz w:val="26"/>
          <w:szCs w:val="26"/>
          <w:lang w:eastAsia="en-US"/>
        </w:rPr>
        <w:t xml:space="preserve"> </w:t>
      </w:r>
      <w:r w:rsidRPr="00AC0DF6">
        <w:rPr>
          <w:sz w:val="26"/>
          <w:szCs w:val="26"/>
        </w:rPr>
        <w:t xml:space="preserve">(федеральный и краевой бюджеты, ОАО «ГМК «Норильский никель», внебюджетные средства, консолидированные средства на переселение граждан), – </w:t>
      </w:r>
      <w:r w:rsidRPr="00AC0DF6">
        <w:rPr>
          <w:b/>
          <w:sz w:val="26"/>
          <w:szCs w:val="26"/>
        </w:rPr>
        <w:t>1 914,2</w:t>
      </w:r>
      <w:r w:rsidRPr="00AC0DF6">
        <w:rPr>
          <w:sz w:val="26"/>
          <w:szCs w:val="26"/>
        </w:rPr>
        <w:t xml:space="preserve"> млн.</w:t>
      </w:r>
      <w:r w:rsidR="00831181">
        <w:rPr>
          <w:sz w:val="26"/>
          <w:szCs w:val="26"/>
        </w:rPr>
        <w:t xml:space="preserve"> </w:t>
      </w:r>
      <w:r w:rsidRPr="00AC0DF6">
        <w:rPr>
          <w:sz w:val="26"/>
          <w:szCs w:val="26"/>
        </w:rPr>
        <w:t>руб.;</w:t>
      </w:r>
    </w:p>
    <w:p w14:paraId="5F3600F4" w14:textId="77777777" w:rsidR="00AC0DF6" w:rsidRPr="00AC0DF6" w:rsidRDefault="00AC0DF6" w:rsidP="00AC0DF6">
      <w:pPr>
        <w:pStyle w:val="afff2"/>
        <w:numPr>
          <w:ilvl w:val="0"/>
          <w:numId w:val="82"/>
        </w:numPr>
        <w:tabs>
          <w:tab w:val="left" w:pos="1134"/>
        </w:tabs>
        <w:ind w:left="0" w:firstLine="709"/>
        <w:jc w:val="both"/>
        <w:rPr>
          <w:sz w:val="26"/>
          <w:szCs w:val="26"/>
        </w:rPr>
      </w:pPr>
      <w:r w:rsidRPr="00AC0DF6">
        <w:rPr>
          <w:sz w:val="26"/>
          <w:szCs w:val="26"/>
        </w:rPr>
        <w:t xml:space="preserve">на содержание и ремонт автомобильных дорог общего пользования местного значения в рамках подпрограммы «Дороги Красноярья» ГП «Развитие транспортной системы» в 2015 году – </w:t>
      </w:r>
      <w:r w:rsidRPr="00AC0DF6">
        <w:rPr>
          <w:b/>
          <w:sz w:val="26"/>
          <w:szCs w:val="26"/>
        </w:rPr>
        <w:t>814,9</w:t>
      </w:r>
      <w:r w:rsidRPr="00AC0DF6">
        <w:rPr>
          <w:sz w:val="26"/>
          <w:szCs w:val="26"/>
        </w:rPr>
        <w:t xml:space="preserve"> млн. руб., в т.ч. на содержание автомобильных дорог – 699,9 млн. руб. и на ремонт автомобильных дорог – 115,0 млн. руб. </w:t>
      </w:r>
    </w:p>
    <w:p w14:paraId="35CF8408" w14:textId="7F5C151F" w:rsidR="00AC0DF6" w:rsidRPr="00AC0DF6" w:rsidRDefault="00AC0DF6" w:rsidP="00AC0DF6">
      <w:pPr>
        <w:pStyle w:val="afff2"/>
        <w:numPr>
          <w:ilvl w:val="0"/>
          <w:numId w:val="82"/>
        </w:numPr>
        <w:shd w:val="clear" w:color="auto" w:fill="FFFFFF" w:themeFill="background1"/>
        <w:tabs>
          <w:tab w:val="left" w:pos="1134"/>
        </w:tabs>
        <w:ind w:left="0" w:firstLine="709"/>
        <w:jc w:val="both"/>
        <w:rPr>
          <w:sz w:val="26"/>
          <w:szCs w:val="26"/>
        </w:rPr>
      </w:pPr>
      <w:r w:rsidRPr="00AC0DF6">
        <w:rPr>
          <w:sz w:val="26"/>
          <w:szCs w:val="26"/>
        </w:rPr>
        <w:t xml:space="preserve">по 4 ГП, в рамках заявительной компании – </w:t>
      </w:r>
      <w:r w:rsidRPr="00AC0DF6">
        <w:rPr>
          <w:b/>
          <w:sz w:val="26"/>
          <w:szCs w:val="26"/>
        </w:rPr>
        <w:t>22,3</w:t>
      </w:r>
      <w:r w:rsidRPr="00AC0DF6">
        <w:rPr>
          <w:sz w:val="26"/>
          <w:szCs w:val="26"/>
        </w:rPr>
        <w:t xml:space="preserve"> млн.</w:t>
      </w:r>
      <w:r w:rsidR="00831181">
        <w:rPr>
          <w:sz w:val="26"/>
          <w:szCs w:val="26"/>
        </w:rPr>
        <w:t xml:space="preserve"> </w:t>
      </w:r>
      <w:r w:rsidRPr="00AC0DF6">
        <w:rPr>
          <w:sz w:val="26"/>
          <w:szCs w:val="26"/>
        </w:rPr>
        <w:t>руб.</w:t>
      </w:r>
    </w:p>
    <w:p w14:paraId="7508F641" w14:textId="77777777" w:rsidR="00AC0DF6" w:rsidRDefault="00AC0DF6" w:rsidP="00AC0DF6">
      <w:pPr>
        <w:tabs>
          <w:tab w:val="left" w:pos="1276"/>
        </w:tabs>
        <w:ind w:firstLine="709"/>
        <w:rPr>
          <w:b/>
          <w:color w:val="17365D"/>
          <w:sz w:val="26"/>
          <w:szCs w:val="26"/>
        </w:rPr>
      </w:pPr>
    </w:p>
    <w:p w14:paraId="73DC0329" w14:textId="77777777" w:rsidR="00AC0DF6" w:rsidRPr="00AC0DF6" w:rsidRDefault="00AC0DF6" w:rsidP="00AC0DF6">
      <w:pPr>
        <w:tabs>
          <w:tab w:val="left" w:pos="1276"/>
        </w:tabs>
        <w:ind w:firstLine="709"/>
        <w:rPr>
          <w:b/>
          <w:color w:val="17365D"/>
          <w:sz w:val="26"/>
          <w:szCs w:val="26"/>
        </w:rPr>
      </w:pPr>
      <w:r w:rsidRPr="00AC0DF6">
        <w:rPr>
          <w:b/>
          <w:color w:val="17365D"/>
          <w:sz w:val="26"/>
          <w:szCs w:val="26"/>
        </w:rPr>
        <w:t>Реализация четырехсторонних Соглашений</w:t>
      </w:r>
    </w:p>
    <w:p w14:paraId="5A723D4B" w14:textId="77777777" w:rsidR="00AC0DF6" w:rsidRDefault="00AC0DF6" w:rsidP="00AC0DF6">
      <w:pPr>
        <w:pStyle w:val="afff2"/>
        <w:tabs>
          <w:tab w:val="left" w:pos="993"/>
        </w:tabs>
        <w:ind w:left="0" w:firstLine="709"/>
        <w:jc w:val="both"/>
        <w:rPr>
          <w:color w:val="000000"/>
          <w:sz w:val="26"/>
          <w:szCs w:val="26"/>
        </w:rPr>
      </w:pPr>
      <w:r w:rsidRPr="00AC0DF6">
        <w:rPr>
          <w:sz w:val="26"/>
          <w:szCs w:val="26"/>
        </w:rPr>
        <w:t>На территории продолжается реализация 4-сторонних соглашений</w:t>
      </w:r>
      <w:r w:rsidRPr="00AC0DF6">
        <w:rPr>
          <w:color w:val="000000"/>
          <w:sz w:val="26"/>
          <w:szCs w:val="26"/>
        </w:rPr>
        <w:t xml:space="preserve"> о взаимодействии и сотрудничестве между Министерством регионального развития Российской Федерации, Красноярским краем, муниципальным образованием город Норильск и ОАО «ГМК «Норильский Никель».</w:t>
      </w:r>
    </w:p>
    <w:p w14:paraId="4291EDB0" w14:textId="77777777" w:rsidR="00D639AA" w:rsidRPr="00AC0DF6" w:rsidRDefault="00D639AA" w:rsidP="00AC0DF6">
      <w:pPr>
        <w:pStyle w:val="afff2"/>
        <w:tabs>
          <w:tab w:val="left" w:pos="993"/>
        </w:tabs>
        <w:ind w:left="0" w:firstLine="709"/>
        <w:jc w:val="both"/>
        <w:rPr>
          <w:sz w:val="26"/>
          <w:szCs w:val="26"/>
        </w:rPr>
      </w:pPr>
    </w:p>
    <w:p w14:paraId="6BA65AC2" w14:textId="77777777" w:rsidR="00AC0DF6" w:rsidRPr="00AC0DF6" w:rsidRDefault="00AC0DF6" w:rsidP="00AC0DF6">
      <w:pPr>
        <w:pStyle w:val="afff2"/>
        <w:numPr>
          <w:ilvl w:val="0"/>
          <w:numId w:val="77"/>
        </w:numPr>
        <w:tabs>
          <w:tab w:val="left" w:pos="993"/>
        </w:tabs>
        <w:ind w:left="0" w:firstLine="709"/>
        <w:jc w:val="both"/>
        <w:rPr>
          <w:sz w:val="26"/>
          <w:szCs w:val="26"/>
        </w:rPr>
      </w:pPr>
      <w:r w:rsidRPr="00AC0DF6">
        <w:rPr>
          <w:sz w:val="26"/>
          <w:szCs w:val="26"/>
        </w:rPr>
        <w:t xml:space="preserve">В соответствии с заключенным соглашением </w:t>
      </w:r>
      <w:r w:rsidRPr="00AC0DF6">
        <w:rPr>
          <w:b/>
          <w:sz w:val="26"/>
          <w:szCs w:val="26"/>
        </w:rPr>
        <w:t>по направлению переселения граждан</w:t>
      </w:r>
      <w:r w:rsidRPr="00AC0DF6">
        <w:rPr>
          <w:sz w:val="26"/>
          <w:szCs w:val="26"/>
        </w:rPr>
        <w:t xml:space="preserve"> расчетный план для города Норильска на 2015 год составляет 1 377,5 млн. руб. на предоставление 660 семьям социальных выплат на приобретение жилья. </w:t>
      </w:r>
    </w:p>
    <w:p w14:paraId="67F4AF9F" w14:textId="2C1366D0" w:rsidR="00AC0DF6" w:rsidRDefault="00AC0DF6" w:rsidP="00AC0DF6">
      <w:pPr>
        <w:autoSpaceDE w:val="0"/>
        <w:autoSpaceDN w:val="0"/>
        <w:adjustRightInd w:val="0"/>
        <w:ind w:firstLine="709"/>
        <w:jc w:val="both"/>
        <w:rPr>
          <w:sz w:val="26"/>
          <w:szCs w:val="26"/>
        </w:rPr>
      </w:pPr>
      <w:r w:rsidRPr="00AC0DF6">
        <w:rPr>
          <w:sz w:val="26"/>
          <w:szCs w:val="26"/>
        </w:rPr>
        <w:t>В соответствии с законом Красноярского края от 21.12.2010 № 11-5540 «О социальной поддержке граждан, переселяющихся из городского округа город Норильск и городского поселения город Дудинка Красноярского края» и в</w:t>
      </w:r>
      <w:r w:rsidRPr="00AC0DF6">
        <w:rPr>
          <w:bCs/>
          <w:sz w:val="26"/>
          <w:szCs w:val="26"/>
        </w:rPr>
        <w:t xml:space="preserve"> рамках </w:t>
      </w:r>
      <w:r w:rsidRPr="00AC0DF6">
        <w:rPr>
          <w:sz w:val="26"/>
          <w:szCs w:val="26"/>
        </w:rPr>
        <w:t xml:space="preserve">мероприятий государственной программы Красноярского края «Создание условий для обеспечения </w:t>
      </w:r>
      <w:r w:rsidRPr="00AC0DF6">
        <w:rPr>
          <w:sz w:val="26"/>
          <w:szCs w:val="26"/>
        </w:rPr>
        <w:lastRenderedPageBreak/>
        <w:t>доступным и комфортным жильем граждан Красноярского края» на 2015 год, за отчетный период Управлением жилищного фонда Администрации города Норильска вручены свидетельства 80 семьям (144 человека) на сумму 122 722,6 тыс.</w:t>
      </w:r>
      <w:r w:rsidR="00831181">
        <w:rPr>
          <w:sz w:val="26"/>
          <w:szCs w:val="26"/>
        </w:rPr>
        <w:t xml:space="preserve"> </w:t>
      </w:r>
      <w:r w:rsidRPr="00AC0DF6">
        <w:rPr>
          <w:sz w:val="26"/>
          <w:szCs w:val="26"/>
        </w:rPr>
        <w:t>руб., из которых по состоянию на 01.07.2015 реализовано 19 свидетельств на сумму 31 556,1 тыс. руб.</w:t>
      </w:r>
    </w:p>
    <w:p w14:paraId="3E601DC7" w14:textId="77777777" w:rsidR="00D639AA" w:rsidRPr="00AC0DF6" w:rsidRDefault="00D639AA" w:rsidP="00AC0DF6">
      <w:pPr>
        <w:autoSpaceDE w:val="0"/>
        <w:autoSpaceDN w:val="0"/>
        <w:adjustRightInd w:val="0"/>
        <w:ind w:firstLine="709"/>
        <w:jc w:val="both"/>
        <w:rPr>
          <w:sz w:val="26"/>
          <w:szCs w:val="26"/>
        </w:rPr>
      </w:pPr>
    </w:p>
    <w:p w14:paraId="31025D60" w14:textId="77777777" w:rsidR="00AC0DF6" w:rsidRPr="00AC0DF6" w:rsidRDefault="00AC0DF6" w:rsidP="00AC0DF6">
      <w:pPr>
        <w:pStyle w:val="afff2"/>
        <w:numPr>
          <w:ilvl w:val="0"/>
          <w:numId w:val="77"/>
        </w:numPr>
        <w:tabs>
          <w:tab w:val="left" w:pos="993"/>
        </w:tabs>
        <w:ind w:left="0" w:firstLine="709"/>
        <w:jc w:val="both"/>
        <w:rPr>
          <w:sz w:val="26"/>
          <w:szCs w:val="26"/>
        </w:rPr>
      </w:pPr>
      <w:r w:rsidRPr="00AC0DF6">
        <w:rPr>
          <w:sz w:val="26"/>
          <w:szCs w:val="26"/>
        </w:rPr>
        <w:t xml:space="preserve">В соответствии с заключенным соглашением </w:t>
      </w:r>
      <w:r w:rsidRPr="00AC0DF6">
        <w:rPr>
          <w:b/>
          <w:sz w:val="26"/>
          <w:szCs w:val="26"/>
        </w:rPr>
        <w:t xml:space="preserve">по направлению модернизации и развитию объектов социальной, инженерной инфраструктуры и жилищного фонда </w:t>
      </w:r>
      <w:r w:rsidRPr="00AC0DF6">
        <w:rPr>
          <w:sz w:val="26"/>
          <w:szCs w:val="26"/>
        </w:rPr>
        <w:t>реализуются мероприятия в рамках подпрограммы «Развитие объектов социальной сферы, капитальный ремонт объектов коммунальной инфраструктуры и жилищного фонда муниципального образования город Норильск», утвержденной муниципальной программы «Реформирование и модернизация жилищно-коммунального хозяйства и повышение энергетической эффективности».</w:t>
      </w:r>
    </w:p>
    <w:p w14:paraId="42C4F3F5" w14:textId="77777777" w:rsidR="00AC0DF6" w:rsidRPr="00AC0DF6" w:rsidRDefault="00AC0DF6" w:rsidP="00AC0DF6">
      <w:pPr>
        <w:tabs>
          <w:tab w:val="left" w:pos="-567"/>
          <w:tab w:val="left" w:pos="709"/>
          <w:tab w:val="left" w:pos="851"/>
        </w:tabs>
        <w:ind w:firstLine="709"/>
        <w:jc w:val="both"/>
        <w:rPr>
          <w:sz w:val="26"/>
          <w:szCs w:val="26"/>
        </w:rPr>
      </w:pPr>
      <w:r w:rsidRPr="00AC0DF6">
        <w:rPr>
          <w:sz w:val="26"/>
          <w:szCs w:val="26"/>
        </w:rPr>
        <w:t xml:space="preserve">Общий плановый объем финансирования мероприятий за счет всех источников на 2015 год составляет 536 667,3 тыс. руб., кассовое исполнение за I полугодие 2015 года составило 32,2%. </w:t>
      </w:r>
    </w:p>
    <w:p w14:paraId="76E09F79" w14:textId="77777777" w:rsidR="00E82D70" w:rsidRDefault="00E82D70" w:rsidP="00AC0DF6">
      <w:pPr>
        <w:tabs>
          <w:tab w:val="left" w:pos="-567"/>
          <w:tab w:val="left" w:pos="709"/>
          <w:tab w:val="left" w:pos="851"/>
        </w:tabs>
        <w:ind w:firstLine="709"/>
        <w:jc w:val="right"/>
        <w:rPr>
          <w:sz w:val="26"/>
          <w:szCs w:val="26"/>
        </w:rPr>
      </w:pPr>
    </w:p>
    <w:p w14:paraId="18CFCDCE" w14:textId="2907348E" w:rsidR="00AC0DF6" w:rsidRDefault="00AC0DF6" w:rsidP="00AC0DF6">
      <w:pPr>
        <w:tabs>
          <w:tab w:val="left" w:pos="-567"/>
          <w:tab w:val="left" w:pos="709"/>
          <w:tab w:val="left" w:pos="851"/>
        </w:tabs>
        <w:ind w:firstLine="709"/>
        <w:jc w:val="right"/>
        <w:rPr>
          <w:sz w:val="26"/>
          <w:szCs w:val="26"/>
        </w:rPr>
      </w:pPr>
      <w:r w:rsidRPr="00070714">
        <w:rPr>
          <w:sz w:val="26"/>
          <w:szCs w:val="26"/>
        </w:rPr>
        <w:t>Таблица</w:t>
      </w:r>
      <w:r w:rsidR="00070714" w:rsidRPr="00070714">
        <w:rPr>
          <w:sz w:val="26"/>
          <w:szCs w:val="26"/>
        </w:rPr>
        <w:t xml:space="preserve"> 14</w:t>
      </w:r>
    </w:p>
    <w:p w14:paraId="2252CC6F" w14:textId="77777777" w:rsidR="00E82D70" w:rsidRPr="00AC0DF6" w:rsidRDefault="00E82D70" w:rsidP="00AC0DF6">
      <w:pPr>
        <w:tabs>
          <w:tab w:val="left" w:pos="-567"/>
          <w:tab w:val="left" w:pos="709"/>
          <w:tab w:val="left" w:pos="851"/>
        </w:tabs>
        <w:ind w:firstLine="709"/>
        <w:jc w:val="right"/>
        <w:rPr>
          <w:sz w:val="26"/>
          <w:szCs w:val="26"/>
        </w:rPr>
      </w:pPr>
    </w:p>
    <w:p w14:paraId="77171C78" w14:textId="77777777" w:rsidR="00AC0DF6" w:rsidRPr="00AC0DF6" w:rsidRDefault="00AC0DF6" w:rsidP="00AC0DF6">
      <w:pPr>
        <w:tabs>
          <w:tab w:val="left" w:pos="-567"/>
          <w:tab w:val="left" w:pos="709"/>
          <w:tab w:val="left" w:pos="851"/>
        </w:tabs>
        <w:ind w:firstLine="709"/>
        <w:jc w:val="center"/>
        <w:rPr>
          <w:b/>
          <w:i/>
          <w:sz w:val="26"/>
          <w:szCs w:val="26"/>
        </w:rPr>
      </w:pPr>
      <w:r w:rsidRPr="00AC0DF6">
        <w:rPr>
          <w:b/>
          <w:i/>
          <w:sz w:val="26"/>
          <w:szCs w:val="26"/>
        </w:rPr>
        <w:t>Исполнение мероприятий по модернизации инженерной инфраструктуры и жилищного фонда за I полугодие 2015 года по источникам финансирования</w:t>
      </w:r>
    </w:p>
    <w:tbl>
      <w:tblPr>
        <w:tblW w:w="9781" w:type="dxa"/>
        <w:tblInd w:w="108" w:type="dxa"/>
        <w:tblLayout w:type="fixed"/>
        <w:tblLook w:val="04A0" w:firstRow="1" w:lastRow="0" w:firstColumn="1" w:lastColumn="0" w:noHBand="0" w:noVBand="1"/>
      </w:tblPr>
      <w:tblGrid>
        <w:gridCol w:w="2015"/>
        <w:gridCol w:w="1299"/>
        <w:gridCol w:w="1296"/>
        <w:gridCol w:w="1295"/>
        <w:gridCol w:w="1296"/>
        <w:gridCol w:w="1290"/>
        <w:gridCol w:w="1290"/>
      </w:tblGrid>
      <w:tr w:rsidR="00AC0DF6" w:rsidRPr="000A1629" w14:paraId="512C1796" w14:textId="77777777" w:rsidTr="00AC0DF6">
        <w:trPr>
          <w:trHeight w:val="302"/>
          <w:tblHeader/>
        </w:trPr>
        <w:tc>
          <w:tcPr>
            <w:tcW w:w="2015" w:type="dxa"/>
            <w:vMerge w:val="restart"/>
            <w:tcBorders>
              <w:top w:val="single" w:sz="4" w:space="0" w:color="auto"/>
              <w:left w:val="single" w:sz="4" w:space="0" w:color="auto"/>
              <w:right w:val="single" w:sz="4" w:space="0" w:color="auto"/>
            </w:tcBorders>
            <w:shd w:val="clear" w:color="auto" w:fill="auto"/>
            <w:vAlign w:val="center"/>
            <w:hideMark/>
          </w:tcPr>
          <w:p w14:paraId="4CAC101E" w14:textId="77777777" w:rsidR="00AC0DF6" w:rsidRPr="000A1629" w:rsidRDefault="00AC0DF6" w:rsidP="00070714">
            <w:pPr>
              <w:jc w:val="center"/>
              <w:rPr>
                <w:color w:val="000000"/>
                <w:sz w:val="22"/>
                <w:szCs w:val="22"/>
              </w:rPr>
            </w:pPr>
            <w:r w:rsidRPr="000A1629">
              <w:rPr>
                <w:color w:val="000000"/>
                <w:sz w:val="22"/>
                <w:szCs w:val="22"/>
              </w:rPr>
              <w:t>Источник финансирования</w:t>
            </w:r>
          </w:p>
        </w:tc>
        <w:tc>
          <w:tcPr>
            <w:tcW w:w="2595" w:type="dxa"/>
            <w:gridSpan w:val="2"/>
            <w:tcBorders>
              <w:top w:val="single" w:sz="4" w:space="0" w:color="auto"/>
              <w:left w:val="nil"/>
              <w:bottom w:val="single" w:sz="4" w:space="0" w:color="auto"/>
              <w:right w:val="single" w:sz="4" w:space="0" w:color="000000"/>
            </w:tcBorders>
            <w:shd w:val="clear" w:color="auto" w:fill="auto"/>
            <w:vAlign w:val="bottom"/>
            <w:hideMark/>
          </w:tcPr>
          <w:p w14:paraId="7FF337B8" w14:textId="77777777" w:rsidR="00AC0DF6" w:rsidRPr="000A1629" w:rsidRDefault="00AC0DF6" w:rsidP="00070714">
            <w:pPr>
              <w:jc w:val="center"/>
              <w:rPr>
                <w:color w:val="000000"/>
                <w:sz w:val="22"/>
                <w:szCs w:val="22"/>
              </w:rPr>
            </w:pPr>
            <w:r w:rsidRPr="000A1629">
              <w:rPr>
                <w:color w:val="000000"/>
                <w:sz w:val="22"/>
                <w:szCs w:val="22"/>
              </w:rPr>
              <w:t>201</w:t>
            </w:r>
            <w:r>
              <w:rPr>
                <w:color w:val="000000"/>
                <w:sz w:val="22"/>
                <w:szCs w:val="22"/>
              </w:rPr>
              <w:t>4</w:t>
            </w:r>
            <w:r w:rsidRPr="000A1629">
              <w:rPr>
                <w:color w:val="000000"/>
                <w:sz w:val="22"/>
                <w:szCs w:val="22"/>
              </w:rPr>
              <w:t xml:space="preserve"> год</w:t>
            </w:r>
          </w:p>
        </w:tc>
        <w:tc>
          <w:tcPr>
            <w:tcW w:w="2591" w:type="dxa"/>
            <w:gridSpan w:val="2"/>
            <w:tcBorders>
              <w:top w:val="single" w:sz="4" w:space="0" w:color="auto"/>
              <w:left w:val="nil"/>
              <w:bottom w:val="single" w:sz="4" w:space="0" w:color="auto"/>
              <w:right w:val="single" w:sz="4" w:space="0" w:color="auto"/>
            </w:tcBorders>
            <w:shd w:val="clear" w:color="auto" w:fill="auto"/>
            <w:vAlign w:val="bottom"/>
          </w:tcPr>
          <w:p w14:paraId="30AD9278" w14:textId="77777777" w:rsidR="00AC0DF6" w:rsidRPr="000A1629" w:rsidRDefault="00AC0DF6" w:rsidP="00070714">
            <w:pPr>
              <w:jc w:val="center"/>
              <w:rPr>
                <w:color w:val="000000"/>
                <w:sz w:val="22"/>
                <w:szCs w:val="22"/>
              </w:rPr>
            </w:pPr>
            <w:r w:rsidRPr="000A1629">
              <w:rPr>
                <w:color w:val="000000"/>
                <w:sz w:val="22"/>
                <w:szCs w:val="22"/>
              </w:rPr>
              <w:t>201</w:t>
            </w:r>
            <w:r>
              <w:rPr>
                <w:color w:val="000000"/>
                <w:sz w:val="22"/>
                <w:szCs w:val="22"/>
              </w:rPr>
              <w:t>5</w:t>
            </w:r>
            <w:r w:rsidRPr="000A1629">
              <w:rPr>
                <w:color w:val="000000"/>
                <w:sz w:val="22"/>
                <w:szCs w:val="22"/>
              </w:rPr>
              <w:t xml:space="preserve"> год</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DD8CC8E" w14:textId="77777777" w:rsidR="00AC0DF6" w:rsidRPr="000A1629" w:rsidRDefault="00AC0DF6" w:rsidP="00070714">
            <w:pPr>
              <w:jc w:val="center"/>
              <w:rPr>
                <w:color w:val="000000"/>
                <w:sz w:val="22"/>
                <w:szCs w:val="22"/>
              </w:rPr>
            </w:pPr>
            <w:r w:rsidRPr="000A1629">
              <w:rPr>
                <w:color w:val="000000"/>
                <w:sz w:val="22"/>
                <w:szCs w:val="22"/>
              </w:rPr>
              <w:t>Отклонение</w:t>
            </w:r>
          </w:p>
        </w:tc>
      </w:tr>
      <w:tr w:rsidR="00AC0DF6" w:rsidRPr="000A1629" w14:paraId="4D550E12" w14:textId="77777777" w:rsidTr="00AC0DF6">
        <w:trPr>
          <w:trHeight w:val="411"/>
          <w:tblHeader/>
        </w:trPr>
        <w:tc>
          <w:tcPr>
            <w:tcW w:w="2015" w:type="dxa"/>
            <w:vMerge/>
            <w:tcBorders>
              <w:left w:val="single" w:sz="4" w:space="0" w:color="auto"/>
              <w:right w:val="single" w:sz="4" w:space="0" w:color="auto"/>
            </w:tcBorders>
            <w:vAlign w:val="center"/>
            <w:hideMark/>
          </w:tcPr>
          <w:p w14:paraId="2391B195" w14:textId="77777777" w:rsidR="00AC0DF6" w:rsidRPr="000A1629" w:rsidRDefault="00AC0DF6" w:rsidP="00070714">
            <w:pPr>
              <w:rPr>
                <w:color w:val="000000"/>
                <w:sz w:val="22"/>
                <w:szCs w:val="22"/>
              </w:rPr>
            </w:pPr>
          </w:p>
        </w:tc>
        <w:tc>
          <w:tcPr>
            <w:tcW w:w="1299" w:type="dxa"/>
            <w:tcBorders>
              <w:top w:val="single" w:sz="4" w:space="0" w:color="auto"/>
              <w:left w:val="nil"/>
              <w:right w:val="single" w:sz="4" w:space="0" w:color="000000"/>
            </w:tcBorders>
            <w:shd w:val="clear" w:color="auto" w:fill="auto"/>
            <w:vAlign w:val="center"/>
            <w:hideMark/>
          </w:tcPr>
          <w:p w14:paraId="27565DAC" w14:textId="77777777" w:rsidR="00AC0DF6" w:rsidRPr="000A1629" w:rsidRDefault="00AC0DF6" w:rsidP="00070714">
            <w:pPr>
              <w:jc w:val="center"/>
              <w:rPr>
                <w:color w:val="000000"/>
                <w:sz w:val="22"/>
                <w:szCs w:val="22"/>
              </w:rPr>
            </w:pPr>
            <w:r>
              <w:rPr>
                <w:color w:val="000000"/>
                <w:sz w:val="22"/>
                <w:szCs w:val="22"/>
              </w:rPr>
              <w:t>Годовой п</w:t>
            </w:r>
            <w:r w:rsidRPr="000A1629">
              <w:rPr>
                <w:color w:val="000000"/>
                <w:sz w:val="22"/>
                <w:szCs w:val="22"/>
              </w:rPr>
              <w:t>лан</w:t>
            </w:r>
          </w:p>
        </w:tc>
        <w:tc>
          <w:tcPr>
            <w:tcW w:w="1296" w:type="dxa"/>
            <w:tcBorders>
              <w:top w:val="single" w:sz="4" w:space="0" w:color="auto"/>
              <w:left w:val="nil"/>
              <w:right w:val="single" w:sz="4" w:space="0" w:color="000000"/>
            </w:tcBorders>
            <w:shd w:val="clear" w:color="auto" w:fill="auto"/>
            <w:vAlign w:val="center"/>
          </w:tcPr>
          <w:p w14:paraId="37546055" w14:textId="77777777" w:rsidR="00AC0DF6" w:rsidRPr="00EA79EE" w:rsidRDefault="00AC0DF6" w:rsidP="00070714">
            <w:pPr>
              <w:jc w:val="center"/>
              <w:rPr>
                <w:color w:val="000000"/>
                <w:sz w:val="22"/>
                <w:szCs w:val="22"/>
              </w:rPr>
            </w:pPr>
            <w:r>
              <w:rPr>
                <w:color w:val="000000"/>
                <w:sz w:val="22"/>
                <w:szCs w:val="22"/>
              </w:rPr>
              <w:t xml:space="preserve">Касса, </w:t>
            </w:r>
            <w:r>
              <w:rPr>
                <w:color w:val="000000"/>
                <w:sz w:val="22"/>
                <w:szCs w:val="22"/>
                <w:lang w:val="en-US"/>
              </w:rPr>
              <w:t>I</w:t>
            </w:r>
            <w:r>
              <w:rPr>
                <w:color w:val="000000"/>
                <w:sz w:val="22"/>
                <w:szCs w:val="22"/>
              </w:rPr>
              <w:t xml:space="preserve"> полугодие</w:t>
            </w:r>
          </w:p>
        </w:tc>
        <w:tc>
          <w:tcPr>
            <w:tcW w:w="1295" w:type="dxa"/>
            <w:tcBorders>
              <w:top w:val="single" w:sz="4" w:space="0" w:color="auto"/>
              <w:left w:val="nil"/>
              <w:right w:val="single" w:sz="4" w:space="0" w:color="000000"/>
            </w:tcBorders>
            <w:shd w:val="clear" w:color="auto" w:fill="auto"/>
            <w:vAlign w:val="center"/>
            <w:hideMark/>
          </w:tcPr>
          <w:p w14:paraId="3B007658" w14:textId="77777777" w:rsidR="00AC0DF6" w:rsidRPr="000A1629" w:rsidRDefault="00AC0DF6" w:rsidP="00070714">
            <w:pPr>
              <w:jc w:val="center"/>
              <w:rPr>
                <w:color w:val="000000"/>
                <w:sz w:val="22"/>
                <w:szCs w:val="22"/>
              </w:rPr>
            </w:pPr>
            <w:r>
              <w:rPr>
                <w:color w:val="000000"/>
                <w:sz w:val="22"/>
                <w:szCs w:val="22"/>
              </w:rPr>
              <w:t>Годовой п</w:t>
            </w:r>
            <w:r w:rsidRPr="000A1629">
              <w:rPr>
                <w:color w:val="000000"/>
                <w:sz w:val="22"/>
                <w:szCs w:val="22"/>
              </w:rPr>
              <w:t>лан</w:t>
            </w:r>
          </w:p>
        </w:tc>
        <w:tc>
          <w:tcPr>
            <w:tcW w:w="1296" w:type="dxa"/>
            <w:tcBorders>
              <w:top w:val="single" w:sz="4" w:space="0" w:color="auto"/>
              <w:left w:val="nil"/>
              <w:right w:val="single" w:sz="4" w:space="0" w:color="000000"/>
            </w:tcBorders>
            <w:shd w:val="clear" w:color="auto" w:fill="auto"/>
            <w:vAlign w:val="center"/>
          </w:tcPr>
          <w:p w14:paraId="1BC8E32A" w14:textId="77777777" w:rsidR="00AC0DF6" w:rsidRPr="000A1629" w:rsidRDefault="00AC0DF6" w:rsidP="00070714">
            <w:pPr>
              <w:jc w:val="center"/>
              <w:rPr>
                <w:color w:val="000000"/>
                <w:sz w:val="22"/>
                <w:szCs w:val="22"/>
              </w:rPr>
            </w:pPr>
            <w:r>
              <w:rPr>
                <w:color w:val="000000"/>
                <w:sz w:val="22"/>
                <w:szCs w:val="22"/>
              </w:rPr>
              <w:t xml:space="preserve">Касса, </w:t>
            </w:r>
            <w:r>
              <w:rPr>
                <w:color w:val="000000"/>
                <w:sz w:val="22"/>
                <w:szCs w:val="22"/>
                <w:lang w:val="en-US"/>
              </w:rPr>
              <w:t>I</w:t>
            </w:r>
            <w:r>
              <w:rPr>
                <w:color w:val="000000"/>
                <w:sz w:val="22"/>
                <w:szCs w:val="22"/>
              </w:rPr>
              <w:t xml:space="preserve"> полугодие</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14:paraId="04BF89E5" w14:textId="77777777" w:rsidR="00AC0DF6" w:rsidRPr="000A1629" w:rsidRDefault="00AC0DF6" w:rsidP="00070714">
            <w:pPr>
              <w:jc w:val="center"/>
              <w:rPr>
                <w:color w:val="000000"/>
                <w:sz w:val="22"/>
                <w:szCs w:val="22"/>
              </w:rPr>
            </w:pPr>
            <w:r>
              <w:rPr>
                <w:color w:val="000000"/>
                <w:sz w:val="22"/>
                <w:szCs w:val="22"/>
              </w:rPr>
              <w:t>касса 2015/ касса</w:t>
            </w:r>
            <w:r w:rsidRPr="000A1629">
              <w:rPr>
                <w:color w:val="000000"/>
                <w:sz w:val="22"/>
                <w:szCs w:val="22"/>
              </w:rPr>
              <w:t xml:space="preserve"> 201</w:t>
            </w:r>
            <w:r>
              <w:rPr>
                <w:color w:val="000000"/>
                <w:sz w:val="22"/>
                <w:szCs w:val="22"/>
              </w:rPr>
              <w:t>4</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14:paraId="4319BC2E" w14:textId="77777777" w:rsidR="00AC0DF6" w:rsidRPr="000A1629" w:rsidRDefault="00AC0DF6" w:rsidP="00070714">
            <w:pPr>
              <w:jc w:val="center"/>
              <w:rPr>
                <w:color w:val="000000"/>
                <w:sz w:val="22"/>
                <w:szCs w:val="22"/>
              </w:rPr>
            </w:pPr>
            <w:r w:rsidRPr="000A1629">
              <w:rPr>
                <w:color w:val="000000"/>
                <w:sz w:val="22"/>
                <w:szCs w:val="22"/>
              </w:rPr>
              <w:t>201</w:t>
            </w:r>
            <w:r>
              <w:rPr>
                <w:color w:val="000000"/>
                <w:sz w:val="22"/>
                <w:szCs w:val="22"/>
              </w:rPr>
              <w:t>5</w:t>
            </w:r>
            <w:r w:rsidRPr="000A1629">
              <w:rPr>
                <w:color w:val="000000"/>
                <w:sz w:val="22"/>
                <w:szCs w:val="22"/>
              </w:rPr>
              <w:t xml:space="preserve">, </w:t>
            </w:r>
            <w:r>
              <w:rPr>
                <w:color w:val="000000"/>
                <w:sz w:val="22"/>
                <w:szCs w:val="22"/>
              </w:rPr>
              <w:t>касса</w:t>
            </w:r>
            <w:r w:rsidRPr="000A1629">
              <w:rPr>
                <w:color w:val="000000"/>
                <w:sz w:val="22"/>
                <w:szCs w:val="22"/>
              </w:rPr>
              <w:t>/план</w:t>
            </w:r>
          </w:p>
        </w:tc>
      </w:tr>
      <w:tr w:rsidR="00AC0DF6" w:rsidRPr="000A1629" w14:paraId="01A83128" w14:textId="77777777" w:rsidTr="00AC0DF6">
        <w:trPr>
          <w:trHeight w:val="302"/>
        </w:trPr>
        <w:tc>
          <w:tcPr>
            <w:tcW w:w="2015" w:type="dxa"/>
            <w:vMerge/>
            <w:tcBorders>
              <w:left w:val="single" w:sz="4" w:space="0" w:color="auto"/>
              <w:bottom w:val="single" w:sz="4" w:space="0" w:color="auto"/>
              <w:right w:val="single" w:sz="4" w:space="0" w:color="auto"/>
            </w:tcBorders>
            <w:shd w:val="clear" w:color="auto" w:fill="auto"/>
            <w:vAlign w:val="center"/>
            <w:hideMark/>
          </w:tcPr>
          <w:p w14:paraId="5309AED1" w14:textId="77777777" w:rsidR="00AC0DF6" w:rsidRPr="000A1629" w:rsidRDefault="00AC0DF6" w:rsidP="00070714">
            <w:pPr>
              <w:rPr>
                <w:color w:val="000000"/>
                <w:sz w:val="22"/>
                <w:szCs w:val="22"/>
              </w:rPr>
            </w:pPr>
          </w:p>
        </w:tc>
        <w:tc>
          <w:tcPr>
            <w:tcW w:w="5186" w:type="dxa"/>
            <w:gridSpan w:val="4"/>
            <w:tcBorders>
              <w:top w:val="single" w:sz="4" w:space="0" w:color="auto"/>
              <w:left w:val="nil"/>
              <w:bottom w:val="single" w:sz="4" w:space="0" w:color="auto"/>
              <w:right w:val="single" w:sz="4" w:space="0" w:color="auto"/>
            </w:tcBorders>
            <w:shd w:val="clear" w:color="auto" w:fill="auto"/>
            <w:vAlign w:val="center"/>
            <w:hideMark/>
          </w:tcPr>
          <w:p w14:paraId="35845F71" w14:textId="77777777" w:rsidR="00AC0DF6" w:rsidRDefault="00AC0DF6" w:rsidP="00070714">
            <w:pPr>
              <w:jc w:val="center"/>
              <w:rPr>
                <w:color w:val="000000"/>
                <w:sz w:val="22"/>
                <w:szCs w:val="22"/>
              </w:rPr>
            </w:pPr>
            <w:r>
              <w:rPr>
                <w:color w:val="000000"/>
                <w:sz w:val="22"/>
                <w:szCs w:val="22"/>
              </w:rPr>
              <w:t>тыс. руб.</w:t>
            </w:r>
          </w:p>
        </w:tc>
        <w:tc>
          <w:tcPr>
            <w:tcW w:w="2580" w:type="dxa"/>
            <w:gridSpan w:val="2"/>
            <w:tcBorders>
              <w:top w:val="nil"/>
              <w:left w:val="nil"/>
              <w:bottom w:val="single" w:sz="4" w:space="0" w:color="auto"/>
              <w:right w:val="single" w:sz="4" w:space="0" w:color="auto"/>
            </w:tcBorders>
            <w:shd w:val="clear" w:color="auto" w:fill="auto"/>
            <w:vAlign w:val="center"/>
            <w:hideMark/>
          </w:tcPr>
          <w:p w14:paraId="324E51E3" w14:textId="77777777" w:rsidR="00AC0DF6" w:rsidRDefault="00AC0DF6" w:rsidP="00070714">
            <w:pPr>
              <w:jc w:val="center"/>
              <w:rPr>
                <w:color w:val="000000"/>
                <w:sz w:val="22"/>
                <w:szCs w:val="22"/>
              </w:rPr>
            </w:pPr>
            <w:r>
              <w:rPr>
                <w:color w:val="000000"/>
                <w:sz w:val="22"/>
                <w:szCs w:val="22"/>
              </w:rPr>
              <w:t>%</w:t>
            </w:r>
          </w:p>
        </w:tc>
      </w:tr>
      <w:tr w:rsidR="00AC0DF6" w:rsidRPr="000A1629" w14:paraId="4E8632DC" w14:textId="77777777" w:rsidTr="00AC0DF6">
        <w:trPr>
          <w:trHeight w:val="302"/>
        </w:trPr>
        <w:tc>
          <w:tcPr>
            <w:tcW w:w="2015" w:type="dxa"/>
            <w:tcBorders>
              <w:top w:val="nil"/>
              <w:left w:val="single" w:sz="4" w:space="0" w:color="auto"/>
              <w:bottom w:val="single" w:sz="4" w:space="0" w:color="auto"/>
              <w:right w:val="single" w:sz="4" w:space="0" w:color="auto"/>
            </w:tcBorders>
            <w:shd w:val="clear" w:color="auto" w:fill="auto"/>
            <w:vAlign w:val="center"/>
            <w:hideMark/>
          </w:tcPr>
          <w:p w14:paraId="2C728E25" w14:textId="77777777" w:rsidR="00AC0DF6" w:rsidRPr="000A1629" w:rsidRDefault="00AC0DF6" w:rsidP="00070714">
            <w:pPr>
              <w:rPr>
                <w:color w:val="000000"/>
                <w:sz w:val="22"/>
                <w:szCs w:val="22"/>
              </w:rPr>
            </w:pPr>
            <w:r w:rsidRPr="000A1629">
              <w:rPr>
                <w:color w:val="000000"/>
                <w:sz w:val="22"/>
                <w:szCs w:val="22"/>
              </w:rPr>
              <w:t>Местный бюджет</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41C3E747" w14:textId="77777777" w:rsidR="00AC0DF6" w:rsidRPr="000A1629" w:rsidRDefault="00AC0DF6" w:rsidP="00070714">
            <w:pPr>
              <w:jc w:val="center"/>
              <w:rPr>
                <w:color w:val="000000"/>
                <w:sz w:val="22"/>
                <w:szCs w:val="22"/>
              </w:rPr>
            </w:pPr>
            <w:r>
              <w:rPr>
                <w:color w:val="000000"/>
                <w:sz w:val="22"/>
                <w:szCs w:val="22"/>
              </w:rPr>
              <w:t>605,0</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38C58DD" w14:textId="77777777" w:rsidR="00AC0DF6" w:rsidRPr="000A1629" w:rsidRDefault="00AC0DF6" w:rsidP="00070714">
            <w:pPr>
              <w:jc w:val="center"/>
              <w:rPr>
                <w:color w:val="000000"/>
                <w:sz w:val="22"/>
                <w:szCs w:val="22"/>
              </w:rPr>
            </w:pPr>
            <w:r>
              <w:rPr>
                <w:color w:val="000000"/>
                <w:sz w:val="22"/>
                <w:szCs w:val="22"/>
              </w:rPr>
              <w:t>102,8</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A39CBCA" w14:textId="77777777" w:rsidR="00AC0DF6" w:rsidRPr="000A1629" w:rsidRDefault="00AC0DF6" w:rsidP="00070714">
            <w:pPr>
              <w:jc w:val="center"/>
              <w:rPr>
                <w:color w:val="000000"/>
                <w:sz w:val="22"/>
                <w:szCs w:val="22"/>
              </w:rPr>
            </w:pPr>
            <w:r>
              <w:rPr>
                <w:color w:val="000000"/>
                <w:sz w:val="22"/>
                <w:szCs w:val="22"/>
              </w:rPr>
              <w:t>457,8</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664BAC05" w14:textId="77777777" w:rsidR="00AC0DF6" w:rsidRPr="000A1629" w:rsidRDefault="00AC0DF6" w:rsidP="00070714">
            <w:pPr>
              <w:jc w:val="center"/>
              <w:rPr>
                <w:color w:val="000000"/>
                <w:sz w:val="22"/>
                <w:szCs w:val="22"/>
              </w:rPr>
            </w:pPr>
            <w:r>
              <w:rPr>
                <w:color w:val="000000"/>
                <w:sz w:val="22"/>
                <w:szCs w:val="22"/>
              </w:rPr>
              <w:t>70,2</w:t>
            </w:r>
          </w:p>
        </w:tc>
        <w:tc>
          <w:tcPr>
            <w:tcW w:w="1290" w:type="dxa"/>
            <w:tcBorders>
              <w:top w:val="nil"/>
              <w:left w:val="nil"/>
              <w:bottom w:val="single" w:sz="4" w:space="0" w:color="auto"/>
              <w:right w:val="single" w:sz="4" w:space="0" w:color="auto"/>
            </w:tcBorders>
            <w:shd w:val="clear" w:color="auto" w:fill="auto"/>
            <w:vAlign w:val="center"/>
          </w:tcPr>
          <w:p w14:paraId="00131908" w14:textId="77777777" w:rsidR="00AC0DF6" w:rsidRPr="000A1629" w:rsidRDefault="00AC0DF6" w:rsidP="00070714">
            <w:pPr>
              <w:jc w:val="center"/>
              <w:rPr>
                <w:color w:val="000000"/>
                <w:sz w:val="22"/>
                <w:szCs w:val="22"/>
              </w:rPr>
            </w:pPr>
            <w:r>
              <w:rPr>
                <w:color w:val="000000"/>
                <w:sz w:val="22"/>
                <w:szCs w:val="22"/>
              </w:rPr>
              <w:t>68,3</w:t>
            </w:r>
          </w:p>
        </w:tc>
        <w:tc>
          <w:tcPr>
            <w:tcW w:w="1290" w:type="dxa"/>
            <w:tcBorders>
              <w:top w:val="nil"/>
              <w:left w:val="nil"/>
              <w:bottom w:val="single" w:sz="4" w:space="0" w:color="auto"/>
              <w:right w:val="single" w:sz="4" w:space="0" w:color="auto"/>
            </w:tcBorders>
            <w:shd w:val="clear" w:color="auto" w:fill="auto"/>
            <w:vAlign w:val="center"/>
          </w:tcPr>
          <w:p w14:paraId="77B3F9E1" w14:textId="77777777" w:rsidR="00AC0DF6" w:rsidRPr="000A1629" w:rsidRDefault="00AC0DF6" w:rsidP="00070714">
            <w:pPr>
              <w:jc w:val="center"/>
              <w:rPr>
                <w:color w:val="000000"/>
                <w:sz w:val="22"/>
                <w:szCs w:val="22"/>
              </w:rPr>
            </w:pPr>
            <w:r>
              <w:rPr>
                <w:color w:val="000000"/>
                <w:sz w:val="22"/>
                <w:szCs w:val="22"/>
              </w:rPr>
              <w:t>15,3</w:t>
            </w:r>
          </w:p>
        </w:tc>
      </w:tr>
      <w:tr w:rsidR="00AC0DF6" w:rsidRPr="000A1629" w14:paraId="4D1093DF" w14:textId="77777777" w:rsidTr="00AC0DF6">
        <w:trPr>
          <w:trHeight w:val="302"/>
        </w:trPr>
        <w:tc>
          <w:tcPr>
            <w:tcW w:w="2015" w:type="dxa"/>
            <w:tcBorders>
              <w:top w:val="nil"/>
              <w:left w:val="single" w:sz="4" w:space="0" w:color="auto"/>
              <w:bottom w:val="single" w:sz="4" w:space="0" w:color="auto"/>
              <w:right w:val="single" w:sz="4" w:space="0" w:color="auto"/>
            </w:tcBorders>
            <w:shd w:val="clear" w:color="auto" w:fill="auto"/>
            <w:vAlign w:val="center"/>
            <w:hideMark/>
          </w:tcPr>
          <w:p w14:paraId="0D5A0ECC" w14:textId="77777777" w:rsidR="00AC0DF6" w:rsidRPr="000A1629" w:rsidRDefault="00AC0DF6" w:rsidP="00070714">
            <w:pPr>
              <w:rPr>
                <w:color w:val="000000"/>
                <w:sz w:val="22"/>
                <w:szCs w:val="22"/>
              </w:rPr>
            </w:pPr>
            <w:r>
              <w:rPr>
                <w:color w:val="000000"/>
                <w:sz w:val="22"/>
                <w:szCs w:val="22"/>
              </w:rPr>
              <w:t>Федеральный бюджет</w:t>
            </w:r>
          </w:p>
        </w:tc>
        <w:tc>
          <w:tcPr>
            <w:tcW w:w="1299" w:type="dxa"/>
            <w:tcBorders>
              <w:top w:val="nil"/>
              <w:left w:val="nil"/>
              <w:bottom w:val="single" w:sz="4" w:space="0" w:color="auto"/>
              <w:right w:val="single" w:sz="4" w:space="0" w:color="auto"/>
            </w:tcBorders>
            <w:shd w:val="clear" w:color="auto" w:fill="auto"/>
            <w:vAlign w:val="center"/>
            <w:hideMark/>
          </w:tcPr>
          <w:p w14:paraId="52F658A9" w14:textId="77777777" w:rsidR="00AC0DF6" w:rsidRPr="000A1629" w:rsidRDefault="00AC0DF6" w:rsidP="00070714">
            <w:pPr>
              <w:jc w:val="center"/>
              <w:rPr>
                <w:color w:val="000000"/>
                <w:sz w:val="22"/>
                <w:szCs w:val="22"/>
              </w:rPr>
            </w:pPr>
            <w:r>
              <w:rPr>
                <w:color w:val="000000"/>
                <w:sz w:val="22"/>
                <w:szCs w:val="22"/>
              </w:rPr>
              <w:t>60 000,0</w:t>
            </w:r>
          </w:p>
        </w:tc>
        <w:tc>
          <w:tcPr>
            <w:tcW w:w="1296" w:type="dxa"/>
            <w:tcBorders>
              <w:top w:val="nil"/>
              <w:left w:val="nil"/>
              <w:bottom w:val="single" w:sz="4" w:space="0" w:color="auto"/>
              <w:right w:val="single" w:sz="4" w:space="0" w:color="auto"/>
            </w:tcBorders>
            <w:shd w:val="clear" w:color="auto" w:fill="auto"/>
            <w:vAlign w:val="center"/>
            <w:hideMark/>
          </w:tcPr>
          <w:p w14:paraId="4FB44035" w14:textId="77777777" w:rsidR="00AC0DF6" w:rsidRPr="000A1629" w:rsidRDefault="00AC0DF6" w:rsidP="00070714">
            <w:pPr>
              <w:jc w:val="center"/>
              <w:rPr>
                <w:color w:val="000000"/>
                <w:sz w:val="22"/>
                <w:szCs w:val="22"/>
              </w:rPr>
            </w:pPr>
            <w:r>
              <w:rPr>
                <w:color w:val="000000"/>
                <w:sz w:val="22"/>
                <w:szCs w:val="22"/>
              </w:rPr>
              <w:t>0,0</w:t>
            </w:r>
          </w:p>
        </w:tc>
        <w:tc>
          <w:tcPr>
            <w:tcW w:w="1295" w:type="dxa"/>
            <w:tcBorders>
              <w:top w:val="nil"/>
              <w:left w:val="nil"/>
              <w:bottom w:val="single" w:sz="4" w:space="0" w:color="auto"/>
              <w:right w:val="single" w:sz="4" w:space="0" w:color="auto"/>
            </w:tcBorders>
            <w:shd w:val="clear" w:color="auto" w:fill="auto"/>
            <w:vAlign w:val="center"/>
            <w:hideMark/>
          </w:tcPr>
          <w:p w14:paraId="511011E9" w14:textId="77777777" w:rsidR="00AC0DF6" w:rsidRPr="000A1629" w:rsidRDefault="00AC0DF6" w:rsidP="00070714">
            <w:pPr>
              <w:jc w:val="center"/>
              <w:rPr>
                <w:color w:val="000000"/>
                <w:sz w:val="22"/>
                <w:szCs w:val="22"/>
              </w:rPr>
            </w:pPr>
            <w:r>
              <w:rPr>
                <w:color w:val="000000"/>
                <w:sz w:val="22"/>
                <w:szCs w:val="22"/>
              </w:rPr>
              <w:t>27 000,0</w:t>
            </w:r>
          </w:p>
        </w:tc>
        <w:tc>
          <w:tcPr>
            <w:tcW w:w="1296" w:type="dxa"/>
            <w:tcBorders>
              <w:top w:val="nil"/>
              <w:left w:val="nil"/>
              <w:bottom w:val="single" w:sz="4" w:space="0" w:color="auto"/>
              <w:right w:val="single" w:sz="4" w:space="0" w:color="auto"/>
            </w:tcBorders>
            <w:shd w:val="clear" w:color="auto" w:fill="auto"/>
            <w:vAlign w:val="center"/>
            <w:hideMark/>
          </w:tcPr>
          <w:p w14:paraId="708BFD9F" w14:textId="77777777" w:rsidR="00AC0DF6" w:rsidRPr="000A1629" w:rsidRDefault="00AC0DF6" w:rsidP="00070714">
            <w:pPr>
              <w:jc w:val="center"/>
              <w:rPr>
                <w:color w:val="000000"/>
                <w:sz w:val="22"/>
                <w:szCs w:val="22"/>
              </w:rPr>
            </w:pPr>
            <w:r>
              <w:rPr>
                <w:color w:val="000000"/>
                <w:sz w:val="22"/>
                <w:szCs w:val="22"/>
              </w:rPr>
              <w:t>0,0</w:t>
            </w:r>
          </w:p>
        </w:tc>
        <w:tc>
          <w:tcPr>
            <w:tcW w:w="1290" w:type="dxa"/>
            <w:tcBorders>
              <w:top w:val="nil"/>
              <w:left w:val="nil"/>
              <w:bottom w:val="single" w:sz="4" w:space="0" w:color="auto"/>
              <w:right w:val="single" w:sz="4" w:space="0" w:color="auto"/>
            </w:tcBorders>
            <w:shd w:val="clear" w:color="auto" w:fill="auto"/>
            <w:vAlign w:val="center"/>
          </w:tcPr>
          <w:p w14:paraId="458D9EC5" w14:textId="77777777" w:rsidR="00AC0DF6" w:rsidRPr="000A1629" w:rsidRDefault="00AC0DF6" w:rsidP="00070714">
            <w:pPr>
              <w:jc w:val="center"/>
              <w:rPr>
                <w:color w:val="000000"/>
                <w:sz w:val="22"/>
                <w:szCs w:val="22"/>
              </w:rPr>
            </w:pPr>
            <w:r>
              <w:rPr>
                <w:color w:val="000000"/>
                <w:sz w:val="22"/>
                <w:szCs w:val="22"/>
              </w:rPr>
              <w:t>-</w:t>
            </w:r>
          </w:p>
        </w:tc>
        <w:tc>
          <w:tcPr>
            <w:tcW w:w="1290" w:type="dxa"/>
            <w:tcBorders>
              <w:top w:val="nil"/>
              <w:left w:val="nil"/>
              <w:bottom w:val="single" w:sz="4" w:space="0" w:color="auto"/>
              <w:right w:val="single" w:sz="4" w:space="0" w:color="auto"/>
            </w:tcBorders>
            <w:shd w:val="clear" w:color="auto" w:fill="auto"/>
            <w:vAlign w:val="center"/>
          </w:tcPr>
          <w:p w14:paraId="6510B585" w14:textId="77777777" w:rsidR="00AC0DF6" w:rsidRPr="000A1629" w:rsidRDefault="00AC0DF6" w:rsidP="00070714">
            <w:pPr>
              <w:jc w:val="center"/>
              <w:rPr>
                <w:color w:val="000000"/>
                <w:sz w:val="22"/>
                <w:szCs w:val="22"/>
              </w:rPr>
            </w:pPr>
            <w:r>
              <w:rPr>
                <w:color w:val="000000"/>
                <w:sz w:val="22"/>
                <w:szCs w:val="22"/>
              </w:rPr>
              <w:t>0,0</w:t>
            </w:r>
          </w:p>
        </w:tc>
      </w:tr>
      <w:tr w:rsidR="00AC0DF6" w:rsidRPr="000A1629" w14:paraId="7BF723AB" w14:textId="77777777" w:rsidTr="00AC0DF6">
        <w:trPr>
          <w:trHeight w:val="302"/>
        </w:trPr>
        <w:tc>
          <w:tcPr>
            <w:tcW w:w="2015" w:type="dxa"/>
            <w:tcBorders>
              <w:top w:val="nil"/>
              <w:left w:val="single" w:sz="4" w:space="0" w:color="auto"/>
              <w:bottom w:val="single" w:sz="4" w:space="0" w:color="auto"/>
              <w:right w:val="single" w:sz="4" w:space="0" w:color="auto"/>
            </w:tcBorders>
            <w:shd w:val="clear" w:color="auto" w:fill="auto"/>
            <w:vAlign w:val="center"/>
            <w:hideMark/>
          </w:tcPr>
          <w:p w14:paraId="1005A2B6" w14:textId="77777777" w:rsidR="00AC0DF6" w:rsidRPr="000A1629" w:rsidRDefault="00AC0DF6" w:rsidP="00070714">
            <w:pPr>
              <w:rPr>
                <w:color w:val="000000"/>
                <w:sz w:val="22"/>
                <w:szCs w:val="22"/>
              </w:rPr>
            </w:pPr>
            <w:r w:rsidRPr="000A1629">
              <w:rPr>
                <w:color w:val="000000"/>
                <w:sz w:val="22"/>
                <w:szCs w:val="22"/>
              </w:rPr>
              <w:t>Краевой бюджет</w:t>
            </w:r>
            <w:r>
              <w:rPr>
                <w:color w:val="000000"/>
                <w:sz w:val="22"/>
                <w:szCs w:val="22"/>
              </w:rPr>
              <w:t>, в т.ч.</w:t>
            </w:r>
          </w:p>
        </w:tc>
        <w:tc>
          <w:tcPr>
            <w:tcW w:w="1299" w:type="dxa"/>
            <w:tcBorders>
              <w:top w:val="nil"/>
              <w:left w:val="nil"/>
              <w:bottom w:val="single" w:sz="4" w:space="0" w:color="auto"/>
              <w:right w:val="single" w:sz="4" w:space="0" w:color="auto"/>
            </w:tcBorders>
            <w:shd w:val="clear" w:color="auto" w:fill="auto"/>
            <w:vAlign w:val="center"/>
            <w:hideMark/>
          </w:tcPr>
          <w:p w14:paraId="433FEBA5" w14:textId="77777777" w:rsidR="00AC0DF6" w:rsidRPr="000A1629" w:rsidRDefault="00AC0DF6" w:rsidP="00070714">
            <w:pPr>
              <w:jc w:val="center"/>
              <w:rPr>
                <w:color w:val="000000"/>
                <w:sz w:val="22"/>
                <w:szCs w:val="22"/>
              </w:rPr>
            </w:pPr>
            <w:r>
              <w:rPr>
                <w:color w:val="000000"/>
                <w:sz w:val="22"/>
                <w:szCs w:val="22"/>
              </w:rPr>
              <w:t>548 456,8</w:t>
            </w:r>
          </w:p>
        </w:tc>
        <w:tc>
          <w:tcPr>
            <w:tcW w:w="1296" w:type="dxa"/>
            <w:tcBorders>
              <w:top w:val="nil"/>
              <w:left w:val="nil"/>
              <w:bottom w:val="single" w:sz="4" w:space="0" w:color="auto"/>
              <w:right w:val="single" w:sz="4" w:space="0" w:color="auto"/>
            </w:tcBorders>
            <w:shd w:val="clear" w:color="auto" w:fill="auto"/>
            <w:vAlign w:val="center"/>
            <w:hideMark/>
          </w:tcPr>
          <w:p w14:paraId="063FF661" w14:textId="77777777" w:rsidR="00AC0DF6" w:rsidRPr="000A1629" w:rsidRDefault="00AC0DF6" w:rsidP="00070714">
            <w:pPr>
              <w:jc w:val="center"/>
              <w:rPr>
                <w:color w:val="000000"/>
                <w:sz w:val="22"/>
                <w:szCs w:val="22"/>
              </w:rPr>
            </w:pPr>
            <w:r>
              <w:rPr>
                <w:color w:val="000000"/>
                <w:sz w:val="22"/>
                <w:szCs w:val="22"/>
              </w:rPr>
              <w:t>106 112,2</w:t>
            </w:r>
          </w:p>
        </w:tc>
        <w:tc>
          <w:tcPr>
            <w:tcW w:w="1295" w:type="dxa"/>
            <w:tcBorders>
              <w:top w:val="nil"/>
              <w:left w:val="nil"/>
              <w:bottom w:val="single" w:sz="4" w:space="0" w:color="auto"/>
              <w:right w:val="single" w:sz="4" w:space="0" w:color="auto"/>
            </w:tcBorders>
            <w:shd w:val="clear" w:color="auto" w:fill="auto"/>
            <w:vAlign w:val="center"/>
            <w:hideMark/>
          </w:tcPr>
          <w:p w14:paraId="5EDBAE1E" w14:textId="77777777" w:rsidR="00AC0DF6" w:rsidRPr="000A1629" w:rsidRDefault="00AC0DF6" w:rsidP="00070714">
            <w:pPr>
              <w:jc w:val="center"/>
              <w:rPr>
                <w:color w:val="000000"/>
                <w:sz w:val="22"/>
                <w:szCs w:val="22"/>
              </w:rPr>
            </w:pPr>
            <w:r w:rsidRPr="00BC6219">
              <w:rPr>
                <w:color w:val="000000"/>
                <w:sz w:val="22"/>
                <w:szCs w:val="22"/>
              </w:rPr>
              <w:t>430 409,5</w:t>
            </w:r>
          </w:p>
        </w:tc>
        <w:tc>
          <w:tcPr>
            <w:tcW w:w="1296" w:type="dxa"/>
            <w:tcBorders>
              <w:top w:val="nil"/>
              <w:left w:val="nil"/>
              <w:bottom w:val="single" w:sz="4" w:space="0" w:color="auto"/>
              <w:right w:val="single" w:sz="4" w:space="0" w:color="auto"/>
            </w:tcBorders>
            <w:shd w:val="clear" w:color="auto" w:fill="auto"/>
            <w:vAlign w:val="center"/>
            <w:hideMark/>
          </w:tcPr>
          <w:p w14:paraId="2CB3AEA9" w14:textId="77777777" w:rsidR="00AC0DF6" w:rsidRPr="000A1629" w:rsidRDefault="00AC0DF6" w:rsidP="00070714">
            <w:pPr>
              <w:jc w:val="center"/>
              <w:rPr>
                <w:color w:val="000000"/>
                <w:sz w:val="22"/>
                <w:szCs w:val="22"/>
              </w:rPr>
            </w:pPr>
            <w:r w:rsidRPr="00BC6219">
              <w:rPr>
                <w:color w:val="000000"/>
                <w:sz w:val="22"/>
                <w:szCs w:val="22"/>
              </w:rPr>
              <w:t>172 894,2</w:t>
            </w:r>
          </w:p>
        </w:tc>
        <w:tc>
          <w:tcPr>
            <w:tcW w:w="1290" w:type="dxa"/>
            <w:tcBorders>
              <w:top w:val="nil"/>
              <w:left w:val="nil"/>
              <w:bottom w:val="single" w:sz="4" w:space="0" w:color="auto"/>
              <w:right w:val="single" w:sz="4" w:space="0" w:color="auto"/>
            </w:tcBorders>
            <w:shd w:val="clear" w:color="auto" w:fill="auto"/>
            <w:vAlign w:val="center"/>
          </w:tcPr>
          <w:p w14:paraId="0440433E" w14:textId="77777777" w:rsidR="00AC0DF6" w:rsidRPr="000A1629" w:rsidRDefault="00AC0DF6" w:rsidP="00070714">
            <w:pPr>
              <w:jc w:val="center"/>
              <w:rPr>
                <w:color w:val="000000"/>
                <w:sz w:val="22"/>
                <w:szCs w:val="22"/>
              </w:rPr>
            </w:pPr>
            <w:r>
              <w:rPr>
                <w:color w:val="000000"/>
                <w:sz w:val="22"/>
                <w:szCs w:val="22"/>
              </w:rPr>
              <w:t>162,9</w:t>
            </w:r>
          </w:p>
        </w:tc>
        <w:tc>
          <w:tcPr>
            <w:tcW w:w="1290" w:type="dxa"/>
            <w:tcBorders>
              <w:top w:val="nil"/>
              <w:left w:val="nil"/>
              <w:bottom w:val="single" w:sz="4" w:space="0" w:color="auto"/>
              <w:right w:val="single" w:sz="4" w:space="0" w:color="auto"/>
            </w:tcBorders>
            <w:shd w:val="clear" w:color="auto" w:fill="auto"/>
            <w:vAlign w:val="center"/>
          </w:tcPr>
          <w:p w14:paraId="30605DB1" w14:textId="77777777" w:rsidR="00AC0DF6" w:rsidRPr="000A1629" w:rsidRDefault="00AC0DF6" w:rsidP="00070714">
            <w:pPr>
              <w:jc w:val="center"/>
              <w:rPr>
                <w:color w:val="000000"/>
                <w:sz w:val="22"/>
                <w:szCs w:val="22"/>
              </w:rPr>
            </w:pPr>
            <w:r>
              <w:rPr>
                <w:color w:val="000000"/>
                <w:sz w:val="22"/>
                <w:szCs w:val="22"/>
              </w:rPr>
              <w:t>40,2</w:t>
            </w:r>
          </w:p>
        </w:tc>
      </w:tr>
      <w:tr w:rsidR="00AC0DF6" w:rsidRPr="00536047" w14:paraId="5FBE3969" w14:textId="77777777" w:rsidTr="00AC0DF6">
        <w:trPr>
          <w:trHeight w:val="302"/>
        </w:trPr>
        <w:tc>
          <w:tcPr>
            <w:tcW w:w="2015" w:type="dxa"/>
            <w:tcBorders>
              <w:top w:val="nil"/>
              <w:left w:val="single" w:sz="4" w:space="0" w:color="auto"/>
              <w:bottom w:val="single" w:sz="4" w:space="0" w:color="auto"/>
              <w:right w:val="single" w:sz="4" w:space="0" w:color="auto"/>
            </w:tcBorders>
            <w:shd w:val="clear" w:color="auto" w:fill="auto"/>
            <w:vAlign w:val="center"/>
          </w:tcPr>
          <w:p w14:paraId="53204531" w14:textId="77777777" w:rsidR="00AC0DF6" w:rsidRPr="00536047" w:rsidRDefault="00AC0DF6" w:rsidP="00070714">
            <w:pPr>
              <w:rPr>
                <w:i/>
                <w:color w:val="000000"/>
                <w:sz w:val="22"/>
                <w:szCs w:val="22"/>
              </w:rPr>
            </w:pPr>
            <w:r w:rsidRPr="00536047">
              <w:rPr>
                <w:i/>
                <w:color w:val="000000"/>
                <w:sz w:val="22"/>
                <w:szCs w:val="22"/>
              </w:rPr>
              <w:t>кредиторская задолженность</w:t>
            </w:r>
          </w:p>
        </w:tc>
        <w:tc>
          <w:tcPr>
            <w:tcW w:w="1299" w:type="dxa"/>
            <w:tcBorders>
              <w:top w:val="nil"/>
              <w:left w:val="nil"/>
              <w:bottom w:val="single" w:sz="4" w:space="0" w:color="auto"/>
              <w:right w:val="single" w:sz="4" w:space="0" w:color="auto"/>
            </w:tcBorders>
            <w:shd w:val="clear" w:color="auto" w:fill="auto"/>
            <w:vAlign w:val="center"/>
          </w:tcPr>
          <w:p w14:paraId="180B3C33" w14:textId="77777777" w:rsidR="00AC0DF6" w:rsidRPr="00536047" w:rsidRDefault="00AC0DF6" w:rsidP="00070714">
            <w:pPr>
              <w:jc w:val="center"/>
              <w:rPr>
                <w:i/>
                <w:color w:val="000000"/>
                <w:sz w:val="22"/>
                <w:szCs w:val="22"/>
              </w:rPr>
            </w:pPr>
            <w:r>
              <w:rPr>
                <w:i/>
                <w:color w:val="000000"/>
                <w:sz w:val="22"/>
                <w:szCs w:val="22"/>
              </w:rPr>
              <w:t>-</w:t>
            </w:r>
          </w:p>
        </w:tc>
        <w:tc>
          <w:tcPr>
            <w:tcW w:w="1296" w:type="dxa"/>
            <w:tcBorders>
              <w:top w:val="nil"/>
              <w:left w:val="nil"/>
              <w:bottom w:val="single" w:sz="4" w:space="0" w:color="auto"/>
              <w:right w:val="single" w:sz="4" w:space="0" w:color="auto"/>
            </w:tcBorders>
            <w:shd w:val="clear" w:color="auto" w:fill="auto"/>
            <w:vAlign w:val="center"/>
          </w:tcPr>
          <w:p w14:paraId="02112A60" w14:textId="77777777" w:rsidR="00AC0DF6" w:rsidRPr="00536047" w:rsidRDefault="00AC0DF6" w:rsidP="00070714">
            <w:pPr>
              <w:jc w:val="center"/>
              <w:rPr>
                <w:i/>
                <w:color w:val="000000"/>
                <w:sz w:val="22"/>
                <w:szCs w:val="22"/>
              </w:rPr>
            </w:pPr>
            <w:r>
              <w:rPr>
                <w:i/>
                <w:color w:val="000000"/>
                <w:sz w:val="22"/>
                <w:szCs w:val="22"/>
              </w:rPr>
              <w:t>-</w:t>
            </w:r>
          </w:p>
        </w:tc>
        <w:tc>
          <w:tcPr>
            <w:tcW w:w="1295" w:type="dxa"/>
            <w:tcBorders>
              <w:top w:val="nil"/>
              <w:left w:val="nil"/>
              <w:bottom w:val="single" w:sz="4" w:space="0" w:color="auto"/>
              <w:right w:val="single" w:sz="4" w:space="0" w:color="auto"/>
            </w:tcBorders>
            <w:shd w:val="clear" w:color="auto" w:fill="auto"/>
            <w:vAlign w:val="center"/>
          </w:tcPr>
          <w:p w14:paraId="6793610A" w14:textId="77777777" w:rsidR="00AC0DF6" w:rsidRPr="00536047" w:rsidRDefault="00AC0DF6" w:rsidP="00070714">
            <w:pPr>
              <w:jc w:val="center"/>
              <w:rPr>
                <w:i/>
                <w:color w:val="000000"/>
                <w:sz w:val="22"/>
                <w:szCs w:val="22"/>
              </w:rPr>
            </w:pPr>
            <w:r w:rsidRPr="000D630A">
              <w:rPr>
                <w:i/>
                <w:color w:val="000000"/>
                <w:sz w:val="22"/>
                <w:szCs w:val="22"/>
              </w:rPr>
              <w:t>121 261,9</w:t>
            </w:r>
          </w:p>
        </w:tc>
        <w:tc>
          <w:tcPr>
            <w:tcW w:w="1296" w:type="dxa"/>
            <w:tcBorders>
              <w:top w:val="nil"/>
              <w:left w:val="nil"/>
              <w:bottom w:val="single" w:sz="4" w:space="0" w:color="auto"/>
              <w:right w:val="single" w:sz="4" w:space="0" w:color="auto"/>
            </w:tcBorders>
            <w:shd w:val="clear" w:color="auto" w:fill="auto"/>
            <w:vAlign w:val="center"/>
          </w:tcPr>
          <w:p w14:paraId="1BFEB75F" w14:textId="77777777" w:rsidR="00AC0DF6" w:rsidRPr="00536047" w:rsidRDefault="00AC0DF6" w:rsidP="00070714">
            <w:pPr>
              <w:jc w:val="center"/>
              <w:rPr>
                <w:i/>
                <w:color w:val="000000"/>
                <w:sz w:val="22"/>
                <w:szCs w:val="22"/>
              </w:rPr>
            </w:pPr>
            <w:r w:rsidRPr="000D630A">
              <w:rPr>
                <w:i/>
                <w:color w:val="000000"/>
                <w:sz w:val="22"/>
                <w:szCs w:val="22"/>
              </w:rPr>
              <w:t>113 467,8</w:t>
            </w:r>
          </w:p>
        </w:tc>
        <w:tc>
          <w:tcPr>
            <w:tcW w:w="1290" w:type="dxa"/>
            <w:tcBorders>
              <w:top w:val="nil"/>
              <w:left w:val="nil"/>
              <w:bottom w:val="single" w:sz="4" w:space="0" w:color="auto"/>
              <w:right w:val="single" w:sz="4" w:space="0" w:color="auto"/>
            </w:tcBorders>
            <w:shd w:val="clear" w:color="auto" w:fill="auto"/>
            <w:vAlign w:val="center"/>
          </w:tcPr>
          <w:p w14:paraId="15CD6FDC" w14:textId="77777777" w:rsidR="00AC0DF6" w:rsidRPr="00536047" w:rsidRDefault="00AC0DF6" w:rsidP="00070714">
            <w:pPr>
              <w:jc w:val="center"/>
              <w:rPr>
                <w:i/>
                <w:color w:val="000000"/>
                <w:sz w:val="22"/>
                <w:szCs w:val="22"/>
              </w:rPr>
            </w:pPr>
            <w:r>
              <w:rPr>
                <w:i/>
                <w:color w:val="000000"/>
                <w:sz w:val="22"/>
                <w:szCs w:val="22"/>
              </w:rPr>
              <w:t>-</w:t>
            </w:r>
          </w:p>
        </w:tc>
        <w:tc>
          <w:tcPr>
            <w:tcW w:w="1290" w:type="dxa"/>
            <w:tcBorders>
              <w:top w:val="nil"/>
              <w:left w:val="nil"/>
              <w:bottom w:val="single" w:sz="4" w:space="0" w:color="auto"/>
              <w:right w:val="single" w:sz="4" w:space="0" w:color="auto"/>
            </w:tcBorders>
            <w:shd w:val="clear" w:color="auto" w:fill="auto"/>
            <w:vAlign w:val="center"/>
          </w:tcPr>
          <w:p w14:paraId="0549152E" w14:textId="77777777" w:rsidR="00AC0DF6" w:rsidRPr="00536047" w:rsidRDefault="00AC0DF6" w:rsidP="00070714">
            <w:pPr>
              <w:jc w:val="center"/>
              <w:rPr>
                <w:i/>
                <w:color w:val="000000"/>
                <w:sz w:val="22"/>
                <w:szCs w:val="22"/>
              </w:rPr>
            </w:pPr>
            <w:r>
              <w:rPr>
                <w:i/>
                <w:color w:val="000000"/>
                <w:sz w:val="22"/>
                <w:szCs w:val="22"/>
              </w:rPr>
              <w:t>93,6</w:t>
            </w:r>
          </w:p>
        </w:tc>
      </w:tr>
      <w:tr w:rsidR="00AC0DF6" w:rsidRPr="000A1629" w14:paraId="1FB3ED15" w14:textId="77777777" w:rsidTr="00AC0DF6">
        <w:trPr>
          <w:trHeight w:val="302"/>
        </w:trPr>
        <w:tc>
          <w:tcPr>
            <w:tcW w:w="2015" w:type="dxa"/>
            <w:tcBorders>
              <w:top w:val="nil"/>
              <w:left w:val="single" w:sz="4" w:space="0" w:color="auto"/>
              <w:bottom w:val="single" w:sz="4" w:space="0" w:color="auto"/>
              <w:right w:val="single" w:sz="4" w:space="0" w:color="auto"/>
            </w:tcBorders>
            <w:shd w:val="clear" w:color="auto" w:fill="auto"/>
            <w:vAlign w:val="center"/>
            <w:hideMark/>
          </w:tcPr>
          <w:p w14:paraId="1FAD57B9" w14:textId="77777777" w:rsidR="00AC0DF6" w:rsidRPr="000A1629" w:rsidRDefault="00AC0DF6" w:rsidP="00070714">
            <w:pPr>
              <w:rPr>
                <w:color w:val="000000"/>
                <w:sz w:val="22"/>
                <w:szCs w:val="22"/>
              </w:rPr>
            </w:pPr>
            <w:r>
              <w:rPr>
                <w:color w:val="000000"/>
                <w:sz w:val="22"/>
                <w:szCs w:val="22"/>
              </w:rPr>
              <w:t>Внебюджетные средства (тарифная составляющая)</w:t>
            </w:r>
          </w:p>
        </w:tc>
        <w:tc>
          <w:tcPr>
            <w:tcW w:w="1299" w:type="dxa"/>
            <w:tcBorders>
              <w:top w:val="nil"/>
              <w:left w:val="nil"/>
              <w:bottom w:val="single" w:sz="4" w:space="0" w:color="auto"/>
              <w:right w:val="single" w:sz="4" w:space="0" w:color="auto"/>
            </w:tcBorders>
            <w:shd w:val="clear" w:color="auto" w:fill="auto"/>
            <w:vAlign w:val="center"/>
            <w:hideMark/>
          </w:tcPr>
          <w:p w14:paraId="580B213B" w14:textId="77777777" w:rsidR="00AC0DF6" w:rsidRPr="000A1629" w:rsidRDefault="00AC0DF6" w:rsidP="00070714">
            <w:pPr>
              <w:jc w:val="center"/>
              <w:rPr>
                <w:color w:val="000000"/>
                <w:sz w:val="22"/>
                <w:szCs w:val="22"/>
              </w:rPr>
            </w:pPr>
            <w:r>
              <w:rPr>
                <w:color w:val="000000"/>
                <w:sz w:val="22"/>
                <w:szCs w:val="22"/>
              </w:rPr>
              <w:t>78 800,0</w:t>
            </w:r>
          </w:p>
        </w:tc>
        <w:tc>
          <w:tcPr>
            <w:tcW w:w="1296" w:type="dxa"/>
            <w:tcBorders>
              <w:top w:val="nil"/>
              <w:left w:val="nil"/>
              <w:bottom w:val="single" w:sz="4" w:space="0" w:color="auto"/>
              <w:right w:val="single" w:sz="4" w:space="0" w:color="auto"/>
            </w:tcBorders>
            <w:shd w:val="clear" w:color="auto" w:fill="auto"/>
            <w:vAlign w:val="center"/>
            <w:hideMark/>
          </w:tcPr>
          <w:p w14:paraId="3E06CA25" w14:textId="77777777" w:rsidR="00AC0DF6" w:rsidRPr="000A1629" w:rsidRDefault="00AC0DF6" w:rsidP="00070714">
            <w:pPr>
              <w:jc w:val="center"/>
              <w:rPr>
                <w:color w:val="000000"/>
                <w:sz w:val="22"/>
                <w:szCs w:val="22"/>
              </w:rPr>
            </w:pPr>
            <w:r>
              <w:rPr>
                <w:color w:val="000000"/>
                <w:sz w:val="22"/>
                <w:szCs w:val="22"/>
              </w:rPr>
              <w:t>0,0</w:t>
            </w:r>
          </w:p>
        </w:tc>
        <w:tc>
          <w:tcPr>
            <w:tcW w:w="1295" w:type="dxa"/>
            <w:tcBorders>
              <w:top w:val="nil"/>
              <w:left w:val="nil"/>
              <w:bottom w:val="single" w:sz="4" w:space="0" w:color="auto"/>
              <w:right w:val="single" w:sz="4" w:space="0" w:color="auto"/>
            </w:tcBorders>
            <w:shd w:val="clear" w:color="auto" w:fill="auto"/>
            <w:vAlign w:val="center"/>
            <w:hideMark/>
          </w:tcPr>
          <w:p w14:paraId="2585D4FF" w14:textId="77777777" w:rsidR="00AC0DF6" w:rsidRPr="000A1629" w:rsidRDefault="00AC0DF6" w:rsidP="00070714">
            <w:pPr>
              <w:jc w:val="center"/>
              <w:rPr>
                <w:color w:val="000000"/>
                <w:sz w:val="22"/>
                <w:szCs w:val="22"/>
              </w:rPr>
            </w:pPr>
            <w:r>
              <w:rPr>
                <w:color w:val="000000"/>
                <w:sz w:val="22"/>
                <w:szCs w:val="22"/>
              </w:rPr>
              <w:t>78 800,0</w:t>
            </w:r>
          </w:p>
        </w:tc>
        <w:tc>
          <w:tcPr>
            <w:tcW w:w="1296" w:type="dxa"/>
            <w:tcBorders>
              <w:top w:val="nil"/>
              <w:left w:val="nil"/>
              <w:bottom w:val="single" w:sz="4" w:space="0" w:color="auto"/>
              <w:right w:val="single" w:sz="4" w:space="0" w:color="auto"/>
            </w:tcBorders>
            <w:shd w:val="clear" w:color="auto" w:fill="auto"/>
            <w:vAlign w:val="center"/>
            <w:hideMark/>
          </w:tcPr>
          <w:p w14:paraId="1A48EF2A" w14:textId="77777777" w:rsidR="00AC0DF6" w:rsidRPr="000A1629" w:rsidRDefault="00AC0DF6" w:rsidP="00070714">
            <w:pPr>
              <w:jc w:val="center"/>
              <w:rPr>
                <w:color w:val="000000"/>
                <w:sz w:val="22"/>
                <w:szCs w:val="22"/>
              </w:rPr>
            </w:pPr>
            <w:r>
              <w:rPr>
                <w:color w:val="000000"/>
                <w:sz w:val="22"/>
                <w:szCs w:val="22"/>
              </w:rPr>
              <w:t>0,0</w:t>
            </w:r>
          </w:p>
        </w:tc>
        <w:tc>
          <w:tcPr>
            <w:tcW w:w="1290" w:type="dxa"/>
            <w:tcBorders>
              <w:top w:val="nil"/>
              <w:left w:val="nil"/>
              <w:bottom w:val="single" w:sz="4" w:space="0" w:color="auto"/>
              <w:right w:val="single" w:sz="4" w:space="0" w:color="auto"/>
            </w:tcBorders>
            <w:shd w:val="clear" w:color="auto" w:fill="auto"/>
            <w:vAlign w:val="center"/>
          </w:tcPr>
          <w:p w14:paraId="7B0BDE65" w14:textId="77777777" w:rsidR="00AC0DF6" w:rsidRPr="000A1629" w:rsidRDefault="00AC0DF6" w:rsidP="00070714">
            <w:pPr>
              <w:jc w:val="center"/>
              <w:rPr>
                <w:color w:val="000000"/>
                <w:sz w:val="22"/>
                <w:szCs w:val="22"/>
              </w:rPr>
            </w:pPr>
            <w:r>
              <w:rPr>
                <w:color w:val="000000"/>
                <w:sz w:val="22"/>
                <w:szCs w:val="22"/>
              </w:rPr>
              <w:t>-</w:t>
            </w:r>
          </w:p>
        </w:tc>
        <w:tc>
          <w:tcPr>
            <w:tcW w:w="1290" w:type="dxa"/>
            <w:tcBorders>
              <w:top w:val="nil"/>
              <w:left w:val="nil"/>
              <w:bottom w:val="single" w:sz="4" w:space="0" w:color="auto"/>
              <w:right w:val="single" w:sz="4" w:space="0" w:color="auto"/>
            </w:tcBorders>
            <w:shd w:val="clear" w:color="auto" w:fill="auto"/>
            <w:vAlign w:val="center"/>
          </w:tcPr>
          <w:p w14:paraId="115FB51E" w14:textId="77777777" w:rsidR="00AC0DF6" w:rsidRPr="000A1629" w:rsidRDefault="00AC0DF6" w:rsidP="00070714">
            <w:pPr>
              <w:jc w:val="center"/>
              <w:rPr>
                <w:color w:val="000000"/>
                <w:sz w:val="22"/>
                <w:szCs w:val="22"/>
              </w:rPr>
            </w:pPr>
            <w:r>
              <w:rPr>
                <w:color w:val="000000"/>
                <w:sz w:val="22"/>
                <w:szCs w:val="22"/>
              </w:rPr>
              <w:t>0,0</w:t>
            </w:r>
          </w:p>
        </w:tc>
      </w:tr>
      <w:tr w:rsidR="00AC0DF6" w:rsidRPr="00436C23" w14:paraId="71746CC7" w14:textId="77777777" w:rsidTr="00E82D70">
        <w:trPr>
          <w:trHeight w:val="489"/>
        </w:trPr>
        <w:tc>
          <w:tcPr>
            <w:tcW w:w="2015" w:type="dxa"/>
            <w:tcBorders>
              <w:top w:val="nil"/>
              <w:left w:val="single" w:sz="4" w:space="0" w:color="auto"/>
              <w:bottom w:val="single" w:sz="4" w:space="0" w:color="auto"/>
              <w:right w:val="single" w:sz="4" w:space="0" w:color="auto"/>
            </w:tcBorders>
            <w:shd w:val="clear" w:color="auto" w:fill="auto"/>
            <w:vAlign w:val="bottom"/>
            <w:hideMark/>
          </w:tcPr>
          <w:p w14:paraId="549B0669" w14:textId="77777777" w:rsidR="00AC0DF6" w:rsidRPr="00436C23" w:rsidRDefault="00AC0DF6" w:rsidP="00070714">
            <w:pPr>
              <w:rPr>
                <w:b/>
                <w:color w:val="000000"/>
                <w:sz w:val="22"/>
                <w:szCs w:val="22"/>
              </w:rPr>
            </w:pPr>
            <w:r w:rsidRPr="00436C23">
              <w:rPr>
                <w:b/>
                <w:color w:val="000000"/>
                <w:sz w:val="22"/>
                <w:szCs w:val="22"/>
              </w:rPr>
              <w:t>Итого</w:t>
            </w:r>
          </w:p>
        </w:tc>
        <w:tc>
          <w:tcPr>
            <w:tcW w:w="1299" w:type="dxa"/>
            <w:tcBorders>
              <w:top w:val="nil"/>
              <w:left w:val="nil"/>
              <w:bottom w:val="single" w:sz="4" w:space="0" w:color="auto"/>
              <w:right w:val="single" w:sz="4" w:space="0" w:color="auto"/>
            </w:tcBorders>
            <w:shd w:val="clear" w:color="auto" w:fill="auto"/>
            <w:vAlign w:val="center"/>
            <w:hideMark/>
          </w:tcPr>
          <w:p w14:paraId="5A51C46F" w14:textId="77777777" w:rsidR="00AC0DF6" w:rsidRPr="00436C23" w:rsidRDefault="00AC0DF6" w:rsidP="00070714">
            <w:pPr>
              <w:jc w:val="center"/>
              <w:rPr>
                <w:b/>
                <w:color w:val="000000"/>
                <w:sz w:val="22"/>
                <w:szCs w:val="22"/>
              </w:rPr>
            </w:pPr>
            <w:r>
              <w:rPr>
                <w:b/>
                <w:color w:val="000000"/>
                <w:sz w:val="22"/>
                <w:szCs w:val="22"/>
              </w:rPr>
              <w:t>687 861,8</w:t>
            </w:r>
          </w:p>
        </w:tc>
        <w:tc>
          <w:tcPr>
            <w:tcW w:w="1296" w:type="dxa"/>
            <w:tcBorders>
              <w:top w:val="nil"/>
              <w:left w:val="nil"/>
              <w:bottom w:val="single" w:sz="4" w:space="0" w:color="auto"/>
              <w:right w:val="single" w:sz="4" w:space="0" w:color="auto"/>
            </w:tcBorders>
            <w:shd w:val="clear" w:color="auto" w:fill="auto"/>
            <w:vAlign w:val="center"/>
            <w:hideMark/>
          </w:tcPr>
          <w:p w14:paraId="0DE9AB72" w14:textId="77777777" w:rsidR="00AC0DF6" w:rsidRPr="00436C23" w:rsidRDefault="00AC0DF6" w:rsidP="00070714">
            <w:pPr>
              <w:jc w:val="center"/>
              <w:rPr>
                <w:b/>
                <w:color w:val="000000"/>
                <w:sz w:val="22"/>
                <w:szCs w:val="22"/>
              </w:rPr>
            </w:pPr>
            <w:r>
              <w:rPr>
                <w:b/>
                <w:color w:val="000000"/>
                <w:sz w:val="22"/>
                <w:szCs w:val="22"/>
              </w:rPr>
              <w:t>106 215,0</w:t>
            </w:r>
          </w:p>
        </w:tc>
        <w:tc>
          <w:tcPr>
            <w:tcW w:w="1295" w:type="dxa"/>
            <w:tcBorders>
              <w:top w:val="nil"/>
              <w:left w:val="nil"/>
              <w:bottom w:val="single" w:sz="4" w:space="0" w:color="auto"/>
              <w:right w:val="single" w:sz="4" w:space="0" w:color="auto"/>
            </w:tcBorders>
            <w:shd w:val="clear" w:color="auto" w:fill="auto"/>
            <w:vAlign w:val="center"/>
          </w:tcPr>
          <w:p w14:paraId="5862F513" w14:textId="77777777" w:rsidR="00AC0DF6" w:rsidRPr="00436C23" w:rsidRDefault="00AC0DF6" w:rsidP="00070714">
            <w:pPr>
              <w:jc w:val="center"/>
              <w:rPr>
                <w:b/>
                <w:color w:val="000000"/>
                <w:sz w:val="22"/>
                <w:szCs w:val="22"/>
              </w:rPr>
            </w:pPr>
            <w:r>
              <w:rPr>
                <w:b/>
                <w:color w:val="000000"/>
                <w:sz w:val="22"/>
                <w:szCs w:val="22"/>
              </w:rPr>
              <w:t>536 667,3</w:t>
            </w:r>
          </w:p>
        </w:tc>
        <w:tc>
          <w:tcPr>
            <w:tcW w:w="1296" w:type="dxa"/>
            <w:tcBorders>
              <w:top w:val="nil"/>
              <w:left w:val="nil"/>
              <w:bottom w:val="single" w:sz="4" w:space="0" w:color="auto"/>
              <w:right w:val="single" w:sz="4" w:space="0" w:color="auto"/>
            </w:tcBorders>
            <w:shd w:val="clear" w:color="auto" w:fill="auto"/>
            <w:vAlign w:val="center"/>
          </w:tcPr>
          <w:p w14:paraId="6760D0BD" w14:textId="77777777" w:rsidR="00AC0DF6" w:rsidRPr="00436C23" w:rsidRDefault="00AC0DF6" w:rsidP="00070714">
            <w:pPr>
              <w:jc w:val="center"/>
              <w:rPr>
                <w:b/>
                <w:color w:val="000000"/>
                <w:sz w:val="22"/>
                <w:szCs w:val="22"/>
              </w:rPr>
            </w:pPr>
            <w:r>
              <w:rPr>
                <w:b/>
                <w:color w:val="000000"/>
                <w:sz w:val="22"/>
                <w:szCs w:val="22"/>
              </w:rPr>
              <w:t>172 964,4</w:t>
            </w:r>
          </w:p>
        </w:tc>
        <w:tc>
          <w:tcPr>
            <w:tcW w:w="1290" w:type="dxa"/>
            <w:tcBorders>
              <w:top w:val="nil"/>
              <w:left w:val="nil"/>
              <w:bottom w:val="single" w:sz="4" w:space="0" w:color="auto"/>
              <w:right w:val="single" w:sz="4" w:space="0" w:color="auto"/>
            </w:tcBorders>
            <w:shd w:val="clear" w:color="auto" w:fill="auto"/>
            <w:vAlign w:val="center"/>
          </w:tcPr>
          <w:p w14:paraId="0834BFA6" w14:textId="77777777" w:rsidR="00AC0DF6" w:rsidRPr="00436C23" w:rsidRDefault="00AC0DF6" w:rsidP="00070714">
            <w:pPr>
              <w:jc w:val="center"/>
              <w:rPr>
                <w:b/>
                <w:color w:val="000000"/>
                <w:sz w:val="22"/>
                <w:szCs w:val="22"/>
              </w:rPr>
            </w:pPr>
            <w:r>
              <w:rPr>
                <w:b/>
                <w:color w:val="000000"/>
                <w:sz w:val="22"/>
                <w:szCs w:val="22"/>
              </w:rPr>
              <w:t>162,8</w:t>
            </w:r>
          </w:p>
        </w:tc>
        <w:tc>
          <w:tcPr>
            <w:tcW w:w="1290" w:type="dxa"/>
            <w:tcBorders>
              <w:top w:val="nil"/>
              <w:left w:val="nil"/>
              <w:bottom w:val="single" w:sz="4" w:space="0" w:color="auto"/>
              <w:right w:val="single" w:sz="4" w:space="0" w:color="auto"/>
            </w:tcBorders>
            <w:shd w:val="clear" w:color="auto" w:fill="auto"/>
            <w:vAlign w:val="center"/>
          </w:tcPr>
          <w:p w14:paraId="6AA906BD" w14:textId="77777777" w:rsidR="00AC0DF6" w:rsidRPr="00436C23" w:rsidRDefault="00AC0DF6" w:rsidP="00070714">
            <w:pPr>
              <w:jc w:val="center"/>
              <w:rPr>
                <w:b/>
                <w:color w:val="000000"/>
                <w:sz w:val="22"/>
                <w:szCs w:val="22"/>
              </w:rPr>
            </w:pPr>
            <w:r>
              <w:rPr>
                <w:b/>
                <w:color w:val="000000"/>
                <w:sz w:val="22"/>
                <w:szCs w:val="22"/>
              </w:rPr>
              <w:t>32,2</w:t>
            </w:r>
          </w:p>
        </w:tc>
      </w:tr>
    </w:tbl>
    <w:p w14:paraId="268B919C" w14:textId="77777777" w:rsidR="00AC0DF6" w:rsidRDefault="00AC0DF6" w:rsidP="00AC0DF6">
      <w:pPr>
        <w:pStyle w:val="22"/>
        <w:tabs>
          <w:tab w:val="left" w:pos="993"/>
        </w:tabs>
        <w:ind w:firstLine="709"/>
        <w:rPr>
          <w:szCs w:val="26"/>
        </w:rPr>
      </w:pPr>
    </w:p>
    <w:p w14:paraId="1A7E129E" w14:textId="77777777" w:rsidR="00AC0DF6" w:rsidRPr="00AC0DF6" w:rsidRDefault="00AC0DF6" w:rsidP="00AC0DF6">
      <w:pPr>
        <w:pStyle w:val="22"/>
        <w:tabs>
          <w:tab w:val="left" w:pos="993"/>
        </w:tabs>
        <w:ind w:firstLine="709"/>
        <w:rPr>
          <w:szCs w:val="26"/>
        </w:rPr>
      </w:pPr>
      <w:r w:rsidRPr="00AC0DF6">
        <w:rPr>
          <w:szCs w:val="26"/>
        </w:rPr>
        <w:t>За отчетный период выполнены мероприятия:</w:t>
      </w:r>
    </w:p>
    <w:p w14:paraId="719D08D8" w14:textId="77777777" w:rsidR="00AC0DF6" w:rsidRPr="00AC0DF6" w:rsidRDefault="00AC0DF6" w:rsidP="00AC0DF6">
      <w:pPr>
        <w:pStyle w:val="afff2"/>
        <w:numPr>
          <w:ilvl w:val="0"/>
          <w:numId w:val="78"/>
        </w:numPr>
        <w:tabs>
          <w:tab w:val="left" w:pos="993"/>
        </w:tabs>
        <w:ind w:left="0" w:firstLine="709"/>
        <w:jc w:val="both"/>
        <w:rPr>
          <w:sz w:val="26"/>
          <w:szCs w:val="26"/>
        </w:rPr>
      </w:pPr>
      <w:r w:rsidRPr="00AC0DF6">
        <w:rPr>
          <w:sz w:val="26"/>
          <w:szCs w:val="26"/>
        </w:rPr>
        <w:t xml:space="preserve">По </w:t>
      </w:r>
      <w:r w:rsidRPr="00AC0DF6">
        <w:rPr>
          <w:b/>
          <w:sz w:val="26"/>
          <w:szCs w:val="26"/>
          <w:u w:val="single"/>
        </w:rPr>
        <w:t>модернизации и капитальному ремонту объектов коммунальной инфраструктуры</w:t>
      </w:r>
      <w:r w:rsidRPr="00AC0DF6">
        <w:rPr>
          <w:sz w:val="26"/>
          <w:szCs w:val="26"/>
        </w:rPr>
        <w:t xml:space="preserve"> (ремонт коллекторов):</w:t>
      </w:r>
    </w:p>
    <w:p w14:paraId="30693151" w14:textId="77777777" w:rsidR="00AC0DF6" w:rsidRPr="00AC0DF6" w:rsidRDefault="00AC0DF6" w:rsidP="00AC0DF6">
      <w:pPr>
        <w:shd w:val="clear" w:color="auto" w:fill="FFFFFF"/>
        <w:tabs>
          <w:tab w:val="left" w:pos="993"/>
        </w:tabs>
        <w:ind w:firstLine="709"/>
        <w:jc w:val="both"/>
        <w:rPr>
          <w:sz w:val="26"/>
          <w:szCs w:val="26"/>
        </w:rPr>
      </w:pPr>
      <w:r w:rsidRPr="00AC0DF6">
        <w:rPr>
          <w:sz w:val="26"/>
          <w:szCs w:val="26"/>
        </w:rPr>
        <w:t>Всего в 2015 году за счет всех источников финансирования запланированы работы на 5 объектах по замене 2 722 м.п. инженерных сетей (завершение работ в 2015 году) на сумму 155 877,0 тыс. руб.:</w:t>
      </w:r>
    </w:p>
    <w:p w14:paraId="4E95CB2A" w14:textId="36711A86" w:rsidR="00AC0DF6" w:rsidRPr="00AC0DF6" w:rsidRDefault="00AC0DF6" w:rsidP="00AC0DF6">
      <w:pPr>
        <w:numPr>
          <w:ilvl w:val="0"/>
          <w:numId w:val="80"/>
        </w:numPr>
        <w:shd w:val="clear" w:color="auto" w:fill="FFFFFF"/>
        <w:tabs>
          <w:tab w:val="left" w:pos="993"/>
        </w:tabs>
        <w:ind w:left="0" w:firstLine="709"/>
        <w:jc w:val="both"/>
        <w:rPr>
          <w:sz w:val="26"/>
          <w:szCs w:val="26"/>
        </w:rPr>
      </w:pPr>
      <w:r w:rsidRPr="00AC0DF6">
        <w:rPr>
          <w:sz w:val="26"/>
          <w:szCs w:val="26"/>
        </w:rPr>
        <w:t xml:space="preserve">по работам, финансируемым за счет </w:t>
      </w:r>
      <w:r w:rsidRPr="00AC0DF6">
        <w:rPr>
          <w:b/>
          <w:sz w:val="26"/>
          <w:szCs w:val="26"/>
        </w:rPr>
        <w:t>бюджетных средств</w:t>
      </w:r>
      <w:r w:rsidRPr="00AC0DF6">
        <w:rPr>
          <w:sz w:val="26"/>
          <w:szCs w:val="26"/>
        </w:rPr>
        <w:t>, подрядные организации выполняют работы на 1 объекте – магистральный двухъярусный коллектор по ул. Нансена (от ул.</w:t>
      </w:r>
      <w:r w:rsidR="00831181">
        <w:rPr>
          <w:sz w:val="26"/>
          <w:szCs w:val="26"/>
        </w:rPr>
        <w:t xml:space="preserve"> </w:t>
      </w:r>
      <w:r w:rsidRPr="00AC0DF6">
        <w:rPr>
          <w:sz w:val="26"/>
          <w:szCs w:val="26"/>
        </w:rPr>
        <w:t>Красноярской до ул.</w:t>
      </w:r>
      <w:r w:rsidR="00831181">
        <w:rPr>
          <w:sz w:val="26"/>
          <w:szCs w:val="26"/>
        </w:rPr>
        <w:t xml:space="preserve"> </w:t>
      </w:r>
      <w:r w:rsidRPr="00AC0DF6">
        <w:rPr>
          <w:sz w:val="26"/>
          <w:szCs w:val="26"/>
        </w:rPr>
        <w:t>Хантайской), замена 665 м.п. инженерных сетей (начало работ в 2013 году).</w:t>
      </w:r>
    </w:p>
    <w:p w14:paraId="639FE2D2" w14:textId="77777777" w:rsidR="00AC0DF6" w:rsidRPr="00AC0DF6" w:rsidRDefault="00AC0DF6" w:rsidP="00AC0DF6">
      <w:pPr>
        <w:pStyle w:val="afff2"/>
        <w:shd w:val="clear" w:color="auto" w:fill="FFFFFF"/>
        <w:tabs>
          <w:tab w:val="left" w:pos="993"/>
        </w:tabs>
        <w:ind w:left="0" w:firstLine="709"/>
        <w:jc w:val="both"/>
        <w:rPr>
          <w:sz w:val="26"/>
          <w:szCs w:val="26"/>
        </w:rPr>
      </w:pPr>
      <w:r w:rsidRPr="00AC0DF6">
        <w:rPr>
          <w:sz w:val="26"/>
          <w:szCs w:val="26"/>
        </w:rPr>
        <w:t>Кассовое исполнение за счет всех бюджетных источников составляет 3 508,1 тыс. руб., или 2,3% от плана, в т.ч. за счет средств краевого – 3 500,0 тыс. руб. и местного бюджетов – 8,1 тыс. руб., вместе с тем, фактически подрядными организациями выполнены работы на сумму 51 178,8 тыс. руб. (32,8% от плана), в т.ч. из средств фе</w:t>
      </w:r>
      <w:r w:rsidRPr="00AC0DF6">
        <w:rPr>
          <w:sz w:val="26"/>
          <w:szCs w:val="26"/>
        </w:rPr>
        <w:lastRenderedPageBreak/>
        <w:t xml:space="preserve">дерального – 1 127,6 тыс. руб., краевого – 50 000,0 тыс. руб. и местного бюджетов – 51,2 тыс. руб. </w:t>
      </w:r>
    </w:p>
    <w:p w14:paraId="07CD86F5" w14:textId="77777777" w:rsidR="00AC0DF6" w:rsidRPr="00AC0DF6" w:rsidRDefault="00AC0DF6" w:rsidP="00AC0DF6">
      <w:pPr>
        <w:pStyle w:val="afff2"/>
        <w:numPr>
          <w:ilvl w:val="0"/>
          <w:numId w:val="79"/>
        </w:numPr>
        <w:tabs>
          <w:tab w:val="left" w:pos="993"/>
        </w:tabs>
        <w:ind w:left="0" w:firstLine="709"/>
        <w:jc w:val="both"/>
        <w:rPr>
          <w:sz w:val="26"/>
          <w:szCs w:val="26"/>
        </w:rPr>
      </w:pPr>
      <w:r w:rsidRPr="00AC0DF6">
        <w:rPr>
          <w:sz w:val="26"/>
          <w:szCs w:val="26"/>
        </w:rPr>
        <w:t xml:space="preserve">по работам, финансируемым за счет </w:t>
      </w:r>
      <w:r w:rsidRPr="00AC0DF6">
        <w:rPr>
          <w:b/>
          <w:sz w:val="26"/>
          <w:szCs w:val="26"/>
        </w:rPr>
        <w:t>внебюджетных источников</w:t>
      </w:r>
      <w:r w:rsidRPr="00AC0DF6">
        <w:rPr>
          <w:sz w:val="26"/>
          <w:szCs w:val="26"/>
        </w:rPr>
        <w:t xml:space="preserve"> (тарифной составляющей), подрядные организации выполняют работы на 4 объектах:</w:t>
      </w:r>
    </w:p>
    <w:p w14:paraId="72BF115C" w14:textId="77777777" w:rsidR="00AC0DF6" w:rsidRPr="00AC0DF6" w:rsidRDefault="00AC0DF6" w:rsidP="00AC0DF6">
      <w:pPr>
        <w:pStyle w:val="afff2"/>
        <w:numPr>
          <w:ilvl w:val="0"/>
          <w:numId w:val="81"/>
        </w:numPr>
        <w:tabs>
          <w:tab w:val="left" w:pos="993"/>
        </w:tabs>
        <w:ind w:left="0" w:firstLine="709"/>
        <w:jc w:val="both"/>
        <w:rPr>
          <w:sz w:val="26"/>
          <w:szCs w:val="26"/>
        </w:rPr>
      </w:pPr>
      <w:r w:rsidRPr="00AC0DF6">
        <w:rPr>
          <w:sz w:val="26"/>
          <w:szCs w:val="26"/>
        </w:rPr>
        <w:t>магистральный коллектор по ул. Бауманская, р-н Талнах, замена 379 м.п. инженерных сетей;</w:t>
      </w:r>
    </w:p>
    <w:p w14:paraId="2709E4A5" w14:textId="24A3444C" w:rsidR="00AC0DF6" w:rsidRPr="00AC0DF6" w:rsidRDefault="00AC0DF6" w:rsidP="00AC0DF6">
      <w:pPr>
        <w:pStyle w:val="afff2"/>
        <w:numPr>
          <w:ilvl w:val="0"/>
          <w:numId w:val="81"/>
        </w:numPr>
        <w:tabs>
          <w:tab w:val="left" w:pos="993"/>
        </w:tabs>
        <w:ind w:left="0" w:firstLine="709"/>
        <w:jc w:val="both"/>
        <w:rPr>
          <w:sz w:val="26"/>
          <w:szCs w:val="26"/>
        </w:rPr>
      </w:pPr>
      <w:r w:rsidRPr="00AC0DF6">
        <w:rPr>
          <w:sz w:val="26"/>
          <w:szCs w:val="26"/>
        </w:rPr>
        <w:t>магистральный коллектор по ул. Победы</w:t>
      </w:r>
      <w:r w:rsidR="00D66B88">
        <w:rPr>
          <w:sz w:val="26"/>
          <w:szCs w:val="26"/>
        </w:rPr>
        <w:t>, р-н Кайеркан</w:t>
      </w:r>
      <w:r w:rsidRPr="00AC0DF6">
        <w:rPr>
          <w:sz w:val="26"/>
          <w:szCs w:val="26"/>
        </w:rPr>
        <w:t>, замена 763 м.п. инженерных сетей;</w:t>
      </w:r>
    </w:p>
    <w:p w14:paraId="419548E9" w14:textId="77777777" w:rsidR="00AC0DF6" w:rsidRPr="00AC0DF6" w:rsidRDefault="00AC0DF6" w:rsidP="00AC0DF6">
      <w:pPr>
        <w:pStyle w:val="afff2"/>
        <w:numPr>
          <w:ilvl w:val="0"/>
          <w:numId w:val="81"/>
        </w:numPr>
        <w:tabs>
          <w:tab w:val="left" w:pos="993"/>
        </w:tabs>
        <w:ind w:left="0" w:firstLine="709"/>
        <w:jc w:val="both"/>
        <w:rPr>
          <w:sz w:val="26"/>
          <w:szCs w:val="26"/>
        </w:rPr>
      </w:pPr>
      <w:r w:rsidRPr="00AC0DF6">
        <w:rPr>
          <w:sz w:val="26"/>
          <w:szCs w:val="26"/>
        </w:rPr>
        <w:t>коммуникации подземные по ул. Маслова, р-н Талнах, замена 86 м.п. инженерных сетей;</w:t>
      </w:r>
    </w:p>
    <w:p w14:paraId="171AEA9D" w14:textId="24A5638E" w:rsidR="00AC0DF6" w:rsidRPr="00AC0DF6" w:rsidRDefault="00AC0DF6" w:rsidP="00AC0DF6">
      <w:pPr>
        <w:pStyle w:val="afff2"/>
        <w:numPr>
          <w:ilvl w:val="0"/>
          <w:numId w:val="81"/>
        </w:numPr>
        <w:tabs>
          <w:tab w:val="left" w:pos="993"/>
        </w:tabs>
        <w:ind w:left="0" w:firstLine="709"/>
        <w:jc w:val="both"/>
        <w:rPr>
          <w:sz w:val="26"/>
          <w:szCs w:val="26"/>
        </w:rPr>
      </w:pPr>
      <w:r w:rsidRPr="00AC0DF6">
        <w:rPr>
          <w:sz w:val="26"/>
          <w:szCs w:val="26"/>
        </w:rPr>
        <w:t>теплосеть и водопровод по ул. Красноярской,</w:t>
      </w:r>
      <w:r w:rsidR="00D66B88">
        <w:rPr>
          <w:sz w:val="26"/>
          <w:szCs w:val="26"/>
        </w:rPr>
        <w:t xml:space="preserve"> Центральный р-н,</w:t>
      </w:r>
      <w:r w:rsidRPr="00AC0DF6">
        <w:rPr>
          <w:sz w:val="26"/>
          <w:szCs w:val="26"/>
        </w:rPr>
        <w:t xml:space="preserve"> замена 829 м.п. инженерных сетей;</w:t>
      </w:r>
    </w:p>
    <w:p w14:paraId="7EA745F3" w14:textId="77777777" w:rsidR="00AC0DF6" w:rsidRPr="00AC0DF6" w:rsidRDefault="00AC0DF6" w:rsidP="00AC0DF6">
      <w:pPr>
        <w:pStyle w:val="afff2"/>
        <w:numPr>
          <w:ilvl w:val="0"/>
          <w:numId w:val="81"/>
        </w:numPr>
        <w:tabs>
          <w:tab w:val="left" w:pos="993"/>
        </w:tabs>
        <w:ind w:left="0" w:firstLine="709"/>
        <w:jc w:val="both"/>
        <w:rPr>
          <w:sz w:val="26"/>
          <w:szCs w:val="26"/>
        </w:rPr>
      </w:pPr>
      <w:r w:rsidRPr="00AC0DF6">
        <w:rPr>
          <w:sz w:val="26"/>
          <w:szCs w:val="26"/>
        </w:rPr>
        <w:t>коллектор насосной подкачивающей станции по ул. Норильская, р-н Кайеркан, замена 411 м.п. инженерных сетей.</w:t>
      </w:r>
    </w:p>
    <w:p w14:paraId="72336EF7" w14:textId="77777777" w:rsidR="00AC0DF6" w:rsidRPr="00AC0DF6" w:rsidRDefault="00AC0DF6" w:rsidP="00AC0DF6">
      <w:pPr>
        <w:pStyle w:val="afff2"/>
        <w:tabs>
          <w:tab w:val="left" w:pos="993"/>
        </w:tabs>
        <w:ind w:left="0" w:firstLine="709"/>
        <w:jc w:val="both"/>
        <w:rPr>
          <w:sz w:val="26"/>
          <w:szCs w:val="26"/>
        </w:rPr>
      </w:pPr>
      <w:r w:rsidRPr="00AC0DF6">
        <w:rPr>
          <w:sz w:val="26"/>
          <w:szCs w:val="26"/>
        </w:rPr>
        <w:t xml:space="preserve">На данных объектах подрядная организация преступила к работам, кассовое исполнение по состоянию на 01.07.2015 отсутствует. </w:t>
      </w:r>
    </w:p>
    <w:p w14:paraId="3A34E4F4" w14:textId="77777777" w:rsidR="00AC0DF6" w:rsidRPr="00AC0DF6" w:rsidRDefault="00AC0DF6" w:rsidP="00AC0DF6">
      <w:pPr>
        <w:pStyle w:val="afff2"/>
        <w:numPr>
          <w:ilvl w:val="0"/>
          <w:numId w:val="78"/>
        </w:numPr>
        <w:tabs>
          <w:tab w:val="left" w:pos="993"/>
        </w:tabs>
        <w:ind w:left="0" w:firstLine="709"/>
        <w:jc w:val="both"/>
        <w:rPr>
          <w:sz w:val="26"/>
          <w:szCs w:val="26"/>
        </w:rPr>
      </w:pPr>
      <w:r w:rsidRPr="00AC0DF6">
        <w:rPr>
          <w:sz w:val="26"/>
          <w:szCs w:val="26"/>
        </w:rPr>
        <w:t xml:space="preserve">По </w:t>
      </w:r>
      <w:r w:rsidRPr="00AC0DF6">
        <w:rPr>
          <w:b/>
          <w:sz w:val="26"/>
          <w:szCs w:val="26"/>
          <w:u w:val="single"/>
        </w:rPr>
        <w:t>сохранению устойчивости зданий перспективного жилищного фонда»</w:t>
      </w:r>
      <w:r w:rsidRPr="00AC0DF6">
        <w:rPr>
          <w:sz w:val="26"/>
          <w:szCs w:val="26"/>
        </w:rPr>
        <w:t xml:space="preserve"> плановый объем на 2015 год составляет 7 зданий на сумму 120 469,4 тыс. руб. за счет всех источников (120,7 тыс. руб. – средства местного бюджета), из них:</w:t>
      </w:r>
    </w:p>
    <w:p w14:paraId="1A403BC9" w14:textId="7A8A3F25" w:rsidR="00AC0DF6" w:rsidRPr="00AC0DF6" w:rsidRDefault="00AC0DF6" w:rsidP="00AC0DF6">
      <w:pPr>
        <w:pStyle w:val="afff2"/>
        <w:numPr>
          <w:ilvl w:val="0"/>
          <w:numId w:val="83"/>
        </w:numPr>
        <w:tabs>
          <w:tab w:val="left" w:pos="993"/>
        </w:tabs>
        <w:ind w:left="0" w:firstLine="709"/>
        <w:jc w:val="both"/>
        <w:rPr>
          <w:sz w:val="26"/>
          <w:szCs w:val="26"/>
        </w:rPr>
      </w:pPr>
      <w:r w:rsidRPr="00AC0DF6">
        <w:rPr>
          <w:sz w:val="26"/>
          <w:szCs w:val="26"/>
        </w:rPr>
        <w:t xml:space="preserve">по 6 зданиям </w:t>
      </w:r>
      <w:r w:rsidR="00D66B88">
        <w:rPr>
          <w:sz w:val="26"/>
          <w:szCs w:val="26"/>
        </w:rPr>
        <w:t xml:space="preserve">(Центральный р-н, пр. Солнечный, д.5, ул. Ленинградская, д.23, ул. Комсомольская, д.8, д.18; р-н Талнах, ул. Диксона, д.6, ул. Енисейская д.16) </w:t>
      </w:r>
      <w:r w:rsidRPr="00AC0DF6">
        <w:rPr>
          <w:sz w:val="26"/>
          <w:szCs w:val="26"/>
        </w:rPr>
        <w:t>работы планируется закончить в 2015 году;</w:t>
      </w:r>
    </w:p>
    <w:p w14:paraId="2D424B03" w14:textId="43F52389" w:rsidR="00AC0DF6" w:rsidRPr="00AC0DF6" w:rsidRDefault="00AC0DF6" w:rsidP="00AC0DF6">
      <w:pPr>
        <w:pStyle w:val="afff2"/>
        <w:numPr>
          <w:ilvl w:val="0"/>
          <w:numId w:val="83"/>
        </w:numPr>
        <w:tabs>
          <w:tab w:val="left" w:pos="993"/>
        </w:tabs>
        <w:ind w:left="0" w:firstLine="709"/>
        <w:jc w:val="both"/>
        <w:rPr>
          <w:sz w:val="26"/>
          <w:szCs w:val="26"/>
        </w:rPr>
      </w:pPr>
      <w:r w:rsidRPr="00AC0DF6">
        <w:rPr>
          <w:sz w:val="26"/>
          <w:szCs w:val="26"/>
        </w:rPr>
        <w:t>по 1 объекту (Центральный р-н, пл.</w:t>
      </w:r>
      <w:r w:rsidR="00831181">
        <w:rPr>
          <w:sz w:val="26"/>
          <w:szCs w:val="26"/>
        </w:rPr>
        <w:t xml:space="preserve"> </w:t>
      </w:r>
      <w:r w:rsidRPr="00AC0DF6">
        <w:rPr>
          <w:sz w:val="26"/>
          <w:szCs w:val="26"/>
        </w:rPr>
        <w:t>Металлургов, д.1) приемка законченных ремонтных работ запланирована на 2016 год.</w:t>
      </w:r>
    </w:p>
    <w:p w14:paraId="63448662" w14:textId="2E610CD9" w:rsidR="00AC0DF6" w:rsidRDefault="00AC0DF6" w:rsidP="00AC0DF6">
      <w:pPr>
        <w:pStyle w:val="afff2"/>
        <w:tabs>
          <w:tab w:val="left" w:pos="993"/>
        </w:tabs>
        <w:ind w:left="0" w:firstLine="720"/>
        <w:jc w:val="both"/>
        <w:rPr>
          <w:sz w:val="26"/>
          <w:szCs w:val="26"/>
        </w:rPr>
      </w:pPr>
      <w:r w:rsidRPr="00AC0DF6">
        <w:rPr>
          <w:sz w:val="26"/>
          <w:szCs w:val="26"/>
        </w:rPr>
        <w:t>По состоянию на 01.07.2015 работы на 5 объектах Центрального района и на 2 объектах района Талнах производятся в соответствии с утвержденными графиками производства работ. Кассовое исполнение за отчетный период составляет 73 348,7 тыс.</w:t>
      </w:r>
      <w:r w:rsidR="00831181">
        <w:rPr>
          <w:sz w:val="26"/>
          <w:szCs w:val="26"/>
        </w:rPr>
        <w:t xml:space="preserve"> </w:t>
      </w:r>
      <w:r w:rsidRPr="00AC0DF6">
        <w:rPr>
          <w:sz w:val="26"/>
          <w:szCs w:val="26"/>
        </w:rPr>
        <w:t xml:space="preserve">руб. (60,9% от плана) из средств краевого бюджета – погашена кредиторская задолженность за работы, выполненные в 2014 году. </w:t>
      </w:r>
    </w:p>
    <w:p w14:paraId="56E444B4" w14:textId="43D0E57A" w:rsidR="00AC0DF6" w:rsidRPr="00AC0DF6" w:rsidRDefault="00AC0DF6" w:rsidP="00AC0DF6">
      <w:pPr>
        <w:pStyle w:val="afff2"/>
        <w:numPr>
          <w:ilvl w:val="0"/>
          <w:numId w:val="78"/>
        </w:numPr>
        <w:tabs>
          <w:tab w:val="left" w:pos="993"/>
        </w:tabs>
        <w:ind w:left="0" w:firstLine="709"/>
        <w:jc w:val="both"/>
        <w:rPr>
          <w:sz w:val="26"/>
          <w:szCs w:val="26"/>
        </w:rPr>
      </w:pPr>
      <w:r w:rsidRPr="00AC0DF6">
        <w:rPr>
          <w:sz w:val="26"/>
          <w:szCs w:val="26"/>
        </w:rPr>
        <w:t xml:space="preserve">По </w:t>
      </w:r>
      <w:r w:rsidRPr="00AC0DF6">
        <w:rPr>
          <w:b/>
          <w:sz w:val="26"/>
          <w:szCs w:val="26"/>
          <w:u w:val="single"/>
        </w:rPr>
        <w:t>выполнению работ по комплексному капитальному ремонту многоквартирных домов</w:t>
      </w:r>
      <w:r w:rsidRPr="00AC0DF6">
        <w:rPr>
          <w:sz w:val="26"/>
          <w:szCs w:val="26"/>
        </w:rPr>
        <w:t xml:space="preserve"> в 2015 году предусмотрено выполнение второго этапа работ на объекте, расположенном по адресу: </w:t>
      </w:r>
      <w:r w:rsidR="00D66B88">
        <w:rPr>
          <w:sz w:val="26"/>
          <w:szCs w:val="26"/>
        </w:rPr>
        <w:t xml:space="preserve">Центральный р-н, </w:t>
      </w:r>
      <w:r w:rsidRPr="00AC0DF6">
        <w:rPr>
          <w:sz w:val="26"/>
          <w:szCs w:val="26"/>
        </w:rPr>
        <w:t>ул. Кирова</w:t>
      </w:r>
      <w:r w:rsidR="00D66B88">
        <w:rPr>
          <w:sz w:val="26"/>
          <w:szCs w:val="26"/>
        </w:rPr>
        <w:t>,</w:t>
      </w:r>
      <w:r w:rsidRPr="00AC0DF6">
        <w:rPr>
          <w:sz w:val="26"/>
          <w:szCs w:val="26"/>
        </w:rPr>
        <w:t xml:space="preserve"> д.1, подъезды 1, 2, 3, 4, 5 на сумму 158 371,5 тыс. руб. за счет средств краевого и местного бюджетов. </w:t>
      </w:r>
    </w:p>
    <w:p w14:paraId="0E2C84D6" w14:textId="103EE1D9" w:rsidR="00AC0DF6" w:rsidRPr="00AC0DF6" w:rsidRDefault="00AC0DF6" w:rsidP="00AC0DF6">
      <w:pPr>
        <w:tabs>
          <w:tab w:val="left" w:pos="993"/>
        </w:tabs>
        <w:ind w:firstLine="709"/>
        <w:jc w:val="both"/>
        <w:rPr>
          <w:sz w:val="26"/>
          <w:szCs w:val="26"/>
        </w:rPr>
      </w:pPr>
      <w:r w:rsidRPr="00AC0DF6">
        <w:rPr>
          <w:sz w:val="26"/>
          <w:szCs w:val="26"/>
        </w:rPr>
        <w:t xml:space="preserve">В отчетном периоде выплачен аванс </w:t>
      </w:r>
      <w:r w:rsidR="00994B6D">
        <w:rPr>
          <w:sz w:val="26"/>
          <w:szCs w:val="26"/>
        </w:rPr>
        <w:t>подрядной организации</w:t>
      </w:r>
      <w:r w:rsidRPr="00AC0DF6">
        <w:rPr>
          <w:sz w:val="26"/>
          <w:szCs w:val="26"/>
        </w:rPr>
        <w:t xml:space="preserve"> за счет всех источников финансирования за выполнение ремонтных работ в размере 47 510,5 тыс. руб. (30,0% от плана), в том числе за счет средств местного бюджета – 47,5 тыс. руб. Работы ведутся.</w:t>
      </w:r>
    </w:p>
    <w:p w14:paraId="5CF0B83E" w14:textId="77777777" w:rsidR="00AC0DF6" w:rsidRDefault="00AC0DF6" w:rsidP="00AC0DF6">
      <w:pPr>
        <w:tabs>
          <w:tab w:val="left" w:pos="993"/>
        </w:tabs>
        <w:ind w:firstLine="709"/>
        <w:jc w:val="both"/>
        <w:rPr>
          <w:sz w:val="26"/>
          <w:szCs w:val="26"/>
        </w:rPr>
      </w:pPr>
      <w:r w:rsidRPr="00AC0DF6">
        <w:rPr>
          <w:sz w:val="26"/>
          <w:szCs w:val="26"/>
        </w:rPr>
        <w:t xml:space="preserve">В соответствии с условиями заключенных контрактов и графиками производства работ, выполнение и приемка законченных ремонтных работ запланирована на </w:t>
      </w:r>
      <w:r w:rsidRPr="00AC0DF6">
        <w:rPr>
          <w:bCs/>
          <w:sz w:val="26"/>
          <w:szCs w:val="26"/>
          <w:lang w:val="en-US"/>
        </w:rPr>
        <w:t>IV</w:t>
      </w:r>
      <w:r w:rsidRPr="00AC0DF6">
        <w:rPr>
          <w:bCs/>
          <w:sz w:val="26"/>
          <w:szCs w:val="26"/>
        </w:rPr>
        <w:t xml:space="preserve"> квартал</w:t>
      </w:r>
      <w:r w:rsidRPr="00AC0DF6">
        <w:rPr>
          <w:sz w:val="26"/>
          <w:szCs w:val="26"/>
        </w:rPr>
        <w:t xml:space="preserve"> 2015 года.</w:t>
      </w:r>
    </w:p>
    <w:p w14:paraId="19D90CB3" w14:textId="77777777" w:rsidR="00AC0DF6" w:rsidRPr="00AC0DF6" w:rsidRDefault="00AC0DF6" w:rsidP="00AC0DF6">
      <w:pPr>
        <w:pStyle w:val="afff2"/>
        <w:numPr>
          <w:ilvl w:val="0"/>
          <w:numId w:val="78"/>
        </w:numPr>
        <w:tabs>
          <w:tab w:val="left" w:pos="993"/>
        </w:tabs>
        <w:ind w:left="0" w:firstLine="709"/>
        <w:jc w:val="both"/>
        <w:rPr>
          <w:sz w:val="26"/>
          <w:szCs w:val="26"/>
        </w:rPr>
      </w:pPr>
      <w:r w:rsidRPr="00AC0DF6">
        <w:rPr>
          <w:sz w:val="26"/>
          <w:szCs w:val="26"/>
        </w:rPr>
        <w:t xml:space="preserve">По </w:t>
      </w:r>
      <w:r w:rsidRPr="00AC0DF6">
        <w:rPr>
          <w:b/>
          <w:sz w:val="26"/>
          <w:szCs w:val="26"/>
          <w:u w:val="single"/>
        </w:rPr>
        <w:t>ремонту квартир под переселение из аварийного и ветхого жилищного фонда</w:t>
      </w:r>
      <w:r w:rsidRPr="00AC0DF6">
        <w:rPr>
          <w:b/>
          <w:sz w:val="26"/>
          <w:szCs w:val="26"/>
        </w:rPr>
        <w:t xml:space="preserve"> </w:t>
      </w:r>
      <w:r w:rsidRPr="00AC0DF6">
        <w:rPr>
          <w:sz w:val="26"/>
          <w:szCs w:val="26"/>
        </w:rPr>
        <w:t>за отчетный период отремонтировано 63 квартиры (план 160 квартир) на сумму 48 597,1 тыс. руб. или 47,7%</w:t>
      </w:r>
      <w:r w:rsidRPr="00AC0DF6">
        <w:rPr>
          <w:color w:val="C0504D"/>
          <w:sz w:val="26"/>
          <w:szCs w:val="26"/>
        </w:rPr>
        <w:t xml:space="preserve"> </w:t>
      </w:r>
      <w:r w:rsidRPr="00AC0DF6">
        <w:rPr>
          <w:sz w:val="26"/>
          <w:szCs w:val="26"/>
        </w:rPr>
        <w:t xml:space="preserve">от плана 101 949,4 тыс. руб. (14,6 тыс. руб. – средства местного бюджета), в том числе произведена оплата кредиторской задолженности из средств краевого бюджета за 2014 год подрядным организациям в размере 40 119,1 тыс. руб.  </w:t>
      </w:r>
    </w:p>
    <w:p w14:paraId="36C8F144" w14:textId="77777777" w:rsidR="00AC0DF6" w:rsidRPr="00AC0DF6" w:rsidRDefault="00AC0DF6" w:rsidP="00AC0DF6">
      <w:pPr>
        <w:pStyle w:val="afff2"/>
        <w:tabs>
          <w:tab w:val="left" w:pos="993"/>
        </w:tabs>
        <w:ind w:left="0"/>
        <w:jc w:val="both"/>
        <w:rPr>
          <w:sz w:val="26"/>
          <w:szCs w:val="26"/>
        </w:rPr>
      </w:pPr>
    </w:p>
    <w:p w14:paraId="55DC870F" w14:textId="77777777" w:rsidR="00AC0DF6" w:rsidRPr="00AC0DF6" w:rsidRDefault="00AC0DF6" w:rsidP="00AC0DF6">
      <w:pPr>
        <w:tabs>
          <w:tab w:val="left" w:pos="1276"/>
        </w:tabs>
        <w:ind w:firstLine="709"/>
        <w:jc w:val="both"/>
        <w:rPr>
          <w:b/>
          <w:color w:val="17365D"/>
          <w:sz w:val="26"/>
          <w:szCs w:val="26"/>
        </w:rPr>
      </w:pPr>
      <w:r w:rsidRPr="00AC0DF6">
        <w:rPr>
          <w:b/>
          <w:color w:val="17365D"/>
          <w:sz w:val="26"/>
          <w:szCs w:val="26"/>
        </w:rPr>
        <w:t>Участие в государственных программах Красноярского края</w:t>
      </w:r>
    </w:p>
    <w:p w14:paraId="08361DA0" w14:textId="77777777" w:rsidR="00AC0DF6" w:rsidRPr="00AC0DF6" w:rsidRDefault="00AC0DF6" w:rsidP="00AC0DF6">
      <w:pPr>
        <w:pStyle w:val="afff2"/>
        <w:shd w:val="clear" w:color="auto" w:fill="FFFFFF" w:themeFill="background1"/>
        <w:tabs>
          <w:tab w:val="left" w:pos="993"/>
        </w:tabs>
        <w:ind w:left="0" w:firstLine="709"/>
        <w:jc w:val="both"/>
        <w:rPr>
          <w:sz w:val="26"/>
          <w:szCs w:val="26"/>
        </w:rPr>
      </w:pPr>
      <w:r w:rsidRPr="00AC0DF6">
        <w:rPr>
          <w:sz w:val="26"/>
          <w:szCs w:val="26"/>
        </w:rPr>
        <w:t xml:space="preserve">Ежегодно муниципалитет участвовал в долгосрочных целевых программах Красноярского края и дополнительно привлекал на территорию денежные средства для </w:t>
      </w:r>
      <w:r w:rsidRPr="00AC0DF6">
        <w:rPr>
          <w:sz w:val="26"/>
          <w:szCs w:val="26"/>
        </w:rPr>
        <w:lastRenderedPageBreak/>
        <w:t>реализации мероприятий, направленных на различные сферы деятельности муниципального образования. С 2014 года в рамках перехода на программный бюджет целевое привлечение краевых средств осуществляется путем участия в государственных программах Красноярского края (далее – ГП).</w:t>
      </w:r>
    </w:p>
    <w:p w14:paraId="1F1B2811" w14:textId="5B47CF82" w:rsidR="00AC0DF6" w:rsidRPr="00AC0DF6" w:rsidRDefault="00AC0DF6" w:rsidP="00AC0DF6">
      <w:pPr>
        <w:shd w:val="clear" w:color="auto" w:fill="FFFFFF" w:themeFill="background1"/>
        <w:ind w:firstLine="709"/>
        <w:jc w:val="both"/>
        <w:rPr>
          <w:sz w:val="26"/>
          <w:szCs w:val="26"/>
        </w:rPr>
      </w:pPr>
      <w:r w:rsidRPr="00AC0DF6">
        <w:rPr>
          <w:sz w:val="26"/>
          <w:szCs w:val="26"/>
        </w:rPr>
        <w:t>В 2015 году структурными подразделениями Администрации города Норильска направлены заявительные документы на участие в мероприятиях 8 ГП на сумму 233,0 млн.руб. Однако по результатам конкурсных отборов в 2015 году подтверждено предоставление субсидий в рамках 4 ГП в размере 22,3 млн.</w:t>
      </w:r>
      <w:r w:rsidR="00070714">
        <w:rPr>
          <w:sz w:val="26"/>
          <w:szCs w:val="26"/>
        </w:rPr>
        <w:t xml:space="preserve"> </w:t>
      </w:r>
      <w:r w:rsidRPr="00AC0DF6">
        <w:rPr>
          <w:sz w:val="26"/>
          <w:szCs w:val="26"/>
        </w:rPr>
        <w:t xml:space="preserve">руб. Поступление денежных средств ожидается во </w:t>
      </w:r>
      <w:r w:rsidRPr="00AC0DF6">
        <w:rPr>
          <w:sz w:val="26"/>
          <w:szCs w:val="26"/>
          <w:lang w:val="en-US"/>
        </w:rPr>
        <w:t>II</w:t>
      </w:r>
      <w:r w:rsidRPr="00AC0DF6">
        <w:rPr>
          <w:sz w:val="26"/>
          <w:szCs w:val="26"/>
        </w:rPr>
        <w:t xml:space="preserve"> полугодии 2015 года.</w:t>
      </w:r>
    </w:p>
    <w:p w14:paraId="6FDCDCB4" w14:textId="77777777" w:rsidR="00AC0DF6" w:rsidRPr="00AC0DF6" w:rsidRDefault="00AC0DF6" w:rsidP="00AC0DF6">
      <w:pPr>
        <w:shd w:val="clear" w:color="auto" w:fill="FFFFFF" w:themeFill="background1"/>
        <w:ind w:firstLine="709"/>
        <w:jc w:val="both"/>
        <w:rPr>
          <w:sz w:val="26"/>
          <w:szCs w:val="26"/>
        </w:rPr>
      </w:pPr>
      <w:r w:rsidRPr="00AC0DF6">
        <w:rPr>
          <w:sz w:val="26"/>
          <w:szCs w:val="26"/>
        </w:rPr>
        <w:t xml:space="preserve">По 3 ГП решение о выделении денежных средств в настоящее время не принято.  </w:t>
      </w:r>
    </w:p>
    <w:p w14:paraId="070BDF01" w14:textId="5E36720F" w:rsidR="00AC0DF6" w:rsidRPr="00AC0DF6" w:rsidRDefault="00AC0DF6" w:rsidP="00AC0DF6">
      <w:pPr>
        <w:shd w:val="clear" w:color="auto" w:fill="FFFFFF" w:themeFill="background1"/>
        <w:ind w:firstLine="709"/>
        <w:jc w:val="both"/>
        <w:rPr>
          <w:sz w:val="26"/>
          <w:szCs w:val="26"/>
        </w:rPr>
      </w:pPr>
      <w:r w:rsidRPr="00AC0DF6">
        <w:rPr>
          <w:sz w:val="26"/>
          <w:szCs w:val="26"/>
        </w:rPr>
        <w:t>Кроме того, в 2015 году на содержание и ремонт автомобильных дорог общего пользования местного значения выделено 814,9 млн.</w:t>
      </w:r>
      <w:r w:rsidR="00070714">
        <w:rPr>
          <w:sz w:val="26"/>
          <w:szCs w:val="26"/>
        </w:rPr>
        <w:t xml:space="preserve"> </w:t>
      </w:r>
      <w:r w:rsidRPr="00AC0DF6">
        <w:rPr>
          <w:sz w:val="26"/>
          <w:szCs w:val="26"/>
        </w:rPr>
        <w:t>руб. из средств краевого бюджета.</w:t>
      </w:r>
    </w:p>
    <w:p w14:paraId="6D76D558" w14:textId="043AC8CF" w:rsidR="00AC0DF6" w:rsidRPr="00AC0DF6" w:rsidRDefault="00AC0DF6" w:rsidP="00AC0DF6">
      <w:pPr>
        <w:shd w:val="clear" w:color="auto" w:fill="FFFFFF" w:themeFill="background1"/>
        <w:ind w:firstLine="709"/>
        <w:jc w:val="both"/>
        <w:rPr>
          <w:sz w:val="26"/>
          <w:szCs w:val="26"/>
        </w:rPr>
      </w:pPr>
      <w:r w:rsidRPr="00AC0DF6">
        <w:rPr>
          <w:sz w:val="26"/>
          <w:szCs w:val="26"/>
        </w:rPr>
        <w:t xml:space="preserve">Результаты заявительной компании представлены в </w:t>
      </w:r>
      <w:r w:rsidR="00070714">
        <w:rPr>
          <w:sz w:val="26"/>
          <w:szCs w:val="26"/>
        </w:rPr>
        <w:t>т</w:t>
      </w:r>
      <w:r w:rsidRPr="00070714">
        <w:rPr>
          <w:sz w:val="26"/>
          <w:szCs w:val="26"/>
        </w:rPr>
        <w:t xml:space="preserve">аблице </w:t>
      </w:r>
      <w:r w:rsidR="00070714" w:rsidRPr="00070714">
        <w:rPr>
          <w:sz w:val="26"/>
          <w:szCs w:val="26"/>
        </w:rPr>
        <w:t>15</w:t>
      </w:r>
      <w:r w:rsidR="00070714">
        <w:rPr>
          <w:sz w:val="26"/>
          <w:szCs w:val="26"/>
        </w:rPr>
        <w:t>.</w:t>
      </w:r>
    </w:p>
    <w:p w14:paraId="02E382B7" w14:textId="65C92456" w:rsidR="00AC0DF6" w:rsidRPr="00AC0DF6" w:rsidRDefault="00AC0DF6" w:rsidP="00AC0DF6">
      <w:pPr>
        <w:pStyle w:val="afff2"/>
        <w:shd w:val="clear" w:color="auto" w:fill="FFFFFF" w:themeFill="background1"/>
        <w:tabs>
          <w:tab w:val="left" w:pos="993"/>
        </w:tabs>
        <w:spacing w:after="120"/>
        <w:ind w:left="0" w:firstLine="709"/>
        <w:jc w:val="right"/>
        <w:rPr>
          <w:sz w:val="26"/>
          <w:szCs w:val="26"/>
        </w:rPr>
      </w:pPr>
      <w:r w:rsidRPr="00070714">
        <w:rPr>
          <w:sz w:val="26"/>
          <w:szCs w:val="26"/>
        </w:rPr>
        <w:t>Таблица</w:t>
      </w:r>
      <w:r w:rsidR="00070714" w:rsidRPr="00070714">
        <w:rPr>
          <w:sz w:val="26"/>
          <w:szCs w:val="26"/>
        </w:rPr>
        <w:t xml:space="preserve"> 15</w:t>
      </w:r>
    </w:p>
    <w:p w14:paraId="70BAB00E" w14:textId="77777777" w:rsidR="00AC0DF6" w:rsidRPr="00AC0DF6" w:rsidRDefault="00AC0DF6" w:rsidP="00AC0DF6">
      <w:pPr>
        <w:pStyle w:val="afff2"/>
        <w:shd w:val="clear" w:color="auto" w:fill="FFFFFF" w:themeFill="background1"/>
        <w:tabs>
          <w:tab w:val="left" w:pos="993"/>
        </w:tabs>
        <w:spacing w:after="120"/>
        <w:ind w:left="0"/>
        <w:jc w:val="center"/>
        <w:rPr>
          <w:b/>
          <w:i/>
          <w:sz w:val="26"/>
          <w:szCs w:val="26"/>
        </w:rPr>
      </w:pPr>
      <w:r w:rsidRPr="00AC0DF6">
        <w:rPr>
          <w:b/>
          <w:i/>
          <w:sz w:val="26"/>
          <w:szCs w:val="26"/>
        </w:rPr>
        <w:t xml:space="preserve">Итоги участия в государственных программах Красноярского края </w:t>
      </w:r>
    </w:p>
    <w:p w14:paraId="6D1A4FC3" w14:textId="720DDD94" w:rsidR="00AC0DF6" w:rsidRPr="00AC0DF6" w:rsidRDefault="00AC0DF6" w:rsidP="00AC0DF6">
      <w:pPr>
        <w:pStyle w:val="afff2"/>
        <w:shd w:val="clear" w:color="auto" w:fill="FFFFFF" w:themeFill="background1"/>
        <w:tabs>
          <w:tab w:val="left" w:pos="993"/>
        </w:tabs>
        <w:spacing w:after="120"/>
        <w:ind w:left="0"/>
        <w:jc w:val="center"/>
        <w:rPr>
          <w:b/>
          <w:i/>
          <w:sz w:val="26"/>
          <w:szCs w:val="26"/>
        </w:rPr>
      </w:pPr>
      <w:r w:rsidRPr="00AC0DF6">
        <w:rPr>
          <w:b/>
          <w:i/>
          <w:sz w:val="26"/>
          <w:szCs w:val="26"/>
        </w:rPr>
        <w:t xml:space="preserve">за </w:t>
      </w:r>
      <w:r w:rsidRPr="00AC0DF6">
        <w:rPr>
          <w:b/>
          <w:i/>
          <w:sz w:val="26"/>
          <w:szCs w:val="26"/>
          <w:lang w:val="en-US"/>
        </w:rPr>
        <w:t>I</w:t>
      </w:r>
      <w:r w:rsidRPr="00AC0DF6">
        <w:rPr>
          <w:b/>
          <w:i/>
          <w:sz w:val="26"/>
          <w:szCs w:val="26"/>
        </w:rPr>
        <w:t xml:space="preserve"> полугодие 2015 года</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084"/>
        <w:gridCol w:w="1206"/>
        <w:gridCol w:w="1319"/>
        <w:gridCol w:w="4601"/>
      </w:tblGrid>
      <w:tr w:rsidR="00AC0DF6" w:rsidRPr="00AC0DF6" w14:paraId="4B45C9B0" w14:textId="77777777" w:rsidTr="00AC0DF6">
        <w:trPr>
          <w:trHeight w:val="965"/>
          <w:tblHeader/>
        </w:trPr>
        <w:tc>
          <w:tcPr>
            <w:tcW w:w="566" w:type="dxa"/>
            <w:shd w:val="clear" w:color="000000" w:fill="D9D9D9"/>
            <w:vAlign w:val="center"/>
            <w:hideMark/>
          </w:tcPr>
          <w:p w14:paraId="2572EF45" w14:textId="77777777" w:rsidR="00AC0DF6" w:rsidRPr="00AC0DF6" w:rsidRDefault="00AC0DF6" w:rsidP="00070714">
            <w:pPr>
              <w:jc w:val="center"/>
              <w:rPr>
                <w:b/>
                <w:bCs/>
                <w:color w:val="000000"/>
                <w:sz w:val="18"/>
                <w:szCs w:val="18"/>
              </w:rPr>
            </w:pPr>
            <w:r w:rsidRPr="00AC0DF6">
              <w:rPr>
                <w:b/>
                <w:bCs/>
                <w:color w:val="000000"/>
                <w:sz w:val="18"/>
                <w:szCs w:val="18"/>
              </w:rPr>
              <w:t> №</w:t>
            </w:r>
          </w:p>
        </w:tc>
        <w:tc>
          <w:tcPr>
            <w:tcW w:w="2084" w:type="dxa"/>
            <w:shd w:val="clear" w:color="000000" w:fill="D9D9D9"/>
            <w:vAlign w:val="center"/>
            <w:hideMark/>
          </w:tcPr>
          <w:p w14:paraId="4551E52F" w14:textId="77777777" w:rsidR="00AC0DF6" w:rsidRPr="00AC0DF6" w:rsidRDefault="00AC0DF6" w:rsidP="00070714">
            <w:pPr>
              <w:jc w:val="center"/>
              <w:rPr>
                <w:b/>
                <w:bCs/>
                <w:color w:val="000000"/>
                <w:sz w:val="18"/>
                <w:szCs w:val="18"/>
              </w:rPr>
            </w:pPr>
            <w:r w:rsidRPr="00AC0DF6">
              <w:rPr>
                <w:b/>
                <w:bCs/>
                <w:color w:val="000000"/>
                <w:sz w:val="18"/>
                <w:szCs w:val="18"/>
              </w:rPr>
              <w:t>Наименование государственной программы/ заявитель</w:t>
            </w:r>
          </w:p>
        </w:tc>
        <w:tc>
          <w:tcPr>
            <w:tcW w:w="1206" w:type="dxa"/>
            <w:shd w:val="clear" w:color="000000" w:fill="D9D9D9"/>
            <w:vAlign w:val="center"/>
            <w:hideMark/>
          </w:tcPr>
          <w:p w14:paraId="6EFFFE8E" w14:textId="77777777" w:rsidR="00AC0DF6" w:rsidRDefault="00AC0DF6" w:rsidP="00070714">
            <w:pPr>
              <w:jc w:val="center"/>
              <w:rPr>
                <w:b/>
                <w:bCs/>
                <w:color w:val="000000"/>
                <w:sz w:val="18"/>
                <w:szCs w:val="18"/>
              </w:rPr>
            </w:pPr>
            <w:r w:rsidRPr="00AC0DF6">
              <w:rPr>
                <w:b/>
                <w:bCs/>
                <w:color w:val="000000"/>
                <w:sz w:val="18"/>
                <w:szCs w:val="18"/>
              </w:rPr>
              <w:t>Заявлено</w:t>
            </w:r>
          </w:p>
          <w:p w14:paraId="71D221F9" w14:textId="338AFD44" w:rsidR="00D639AA" w:rsidRPr="00AC0DF6" w:rsidRDefault="00D639AA" w:rsidP="00070714">
            <w:pPr>
              <w:jc w:val="center"/>
              <w:rPr>
                <w:b/>
                <w:bCs/>
                <w:color w:val="000000"/>
                <w:sz w:val="18"/>
                <w:szCs w:val="18"/>
              </w:rPr>
            </w:pPr>
            <w:r>
              <w:rPr>
                <w:b/>
                <w:bCs/>
                <w:color w:val="000000"/>
                <w:sz w:val="18"/>
                <w:szCs w:val="18"/>
              </w:rPr>
              <w:t>(тыс. руб.)</w:t>
            </w:r>
          </w:p>
        </w:tc>
        <w:tc>
          <w:tcPr>
            <w:tcW w:w="1319" w:type="dxa"/>
            <w:shd w:val="clear" w:color="000000" w:fill="D9D9D9"/>
            <w:vAlign w:val="center"/>
          </w:tcPr>
          <w:p w14:paraId="7622FB55" w14:textId="77777777" w:rsidR="00AC0DF6" w:rsidRDefault="00AC0DF6" w:rsidP="00070714">
            <w:pPr>
              <w:jc w:val="center"/>
              <w:rPr>
                <w:b/>
                <w:bCs/>
                <w:color w:val="000000"/>
                <w:sz w:val="18"/>
                <w:szCs w:val="18"/>
              </w:rPr>
            </w:pPr>
            <w:r w:rsidRPr="00AC0DF6">
              <w:rPr>
                <w:b/>
                <w:bCs/>
                <w:color w:val="000000"/>
                <w:sz w:val="18"/>
                <w:szCs w:val="18"/>
              </w:rPr>
              <w:t>Выделено из КБ</w:t>
            </w:r>
          </w:p>
          <w:p w14:paraId="256E4EDC" w14:textId="3710DFB8" w:rsidR="00D639AA" w:rsidRPr="00AC0DF6" w:rsidRDefault="00D639AA" w:rsidP="00070714">
            <w:pPr>
              <w:jc w:val="center"/>
              <w:rPr>
                <w:b/>
                <w:bCs/>
                <w:color w:val="000000"/>
                <w:sz w:val="18"/>
                <w:szCs w:val="18"/>
              </w:rPr>
            </w:pPr>
            <w:r>
              <w:rPr>
                <w:b/>
                <w:bCs/>
                <w:color w:val="000000"/>
                <w:sz w:val="18"/>
                <w:szCs w:val="18"/>
              </w:rPr>
              <w:t>(тыс. руб.)</w:t>
            </w:r>
          </w:p>
        </w:tc>
        <w:tc>
          <w:tcPr>
            <w:tcW w:w="4601" w:type="dxa"/>
            <w:shd w:val="clear" w:color="000000" w:fill="D9D9D9"/>
            <w:vAlign w:val="center"/>
            <w:hideMark/>
          </w:tcPr>
          <w:p w14:paraId="13D41C13" w14:textId="77777777" w:rsidR="00AC0DF6" w:rsidRPr="00AC0DF6" w:rsidRDefault="00AC0DF6" w:rsidP="00070714">
            <w:pPr>
              <w:jc w:val="center"/>
              <w:rPr>
                <w:b/>
                <w:bCs/>
                <w:color w:val="000000"/>
                <w:sz w:val="18"/>
                <w:szCs w:val="18"/>
              </w:rPr>
            </w:pPr>
            <w:r w:rsidRPr="00AC0DF6">
              <w:rPr>
                <w:b/>
                <w:bCs/>
                <w:color w:val="000000"/>
                <w:sz w:val="18"/>
                <w:szCs w:val="18"/>
              </w:rPr>
              <w:t>Направление расходования денежных средств</w:t>
            </w:r>
          </w:p>
        </w:tc>
      </w:tr>
      <w:tr w:rsidR="00AC0DF6" w:rsidRPr="00AC0DF6" w14:paraId="518F3D79" w14:textId="77777777" w:rsidTr="00AC0DF6">
        <w:trPr>
          <w:trHeight w:val="300"/>
        </w:trPr>
        <w:tc>
          <w:tcPr>
            <w:tcW w:w="566" w:type="dxa"/>
            <w:shd w:val="clear" w:color="000000" w:fill="F2F2F2"/>
            <w:vAlign w:val="center"/>
            <w:hideMark/>
          </w:tcPr>
          <w:p w14:paraId="4F573509" w14:textId="77777777" w:rsidR="00AC0DF6" w:rsidRPr="00AC0DF6" w:rsidRDefault="00AC0DF6" w:rsidP="00070714">
            <w:pPr>
              <w:jc w:val="center"/>
              <w:rPr>
                <w:color w:val="000000"/>
                <w:sz w:val="18"/>
                <w:szCs w:val="18"/>
              </w:rPr>
            </w:pPr>
            <w:r w:rsidRPr="00AC0DF6">
              <w:rPr>
                <w:color w:val="000000"/>
                <w:sz w:val="18"/>
                <w:szCs w:val="18"/>
              </w:rPr>
              <w:t>1</w:t>
            </w:r>
          </w:p>
        </w:tc>
        <w:tc>
          <w:tcPr>
            <w:tcW w:w="2084" w:type="dxa"/>
            <w:shd w:val="clear" w:color="000000" w:fill="F2F2F2"/>
            <w:vAlign w:val="center"/>
            <w:hideMark/>
          </w:tcPr>
          <w:p w14:paraId="5F9A7AC7" w14:textId="77777777" w:rsidR="00AC0DF6" w:rsidRPr="00AC0DF6" w:rsidRDefault="00AC0DF6" w:rsidP="00070714">
            <w:pPr>
              <w:rPr>
                <w:color w:val="000000"/>
                <w:sz w:val="18"/>
                <w:szCs w:val="18"/>
              </w:rPr>
            </w:pPr>
            <w:r w:rsidRPr="00AC0DF6">
              <w:rPr>
                <w:color w:val="000000"/>
                <w:sz w:val="18"/>
                <w:szCs w:val="18"/>
              </w:rPr>
              <w:t>Развитие образования</w:t>
            </w:r>
          </w:p>
        </w:tc>
        <w:tc>
          <w:tcPr>
            <w:tcW w:w="1206" w:type="dxa"/>
            <w:shd w:val="clear" w:color="000000" w:fill="F2F2F2"/>
            <w:vAlign w:val="center"/>
          </w:tcPr>
          <w:p w14:paraId="4464FC55" w14:textId="77777777" w:rsidR="00AC0DF6" w:rsidRPr="00AC0DF6" w:rsidRDefault="00AC0DF6" w:rsidP="00070714">
            <w:pPr>
              <w:jc w:val="center"/>
              <w:rPr>
                <w:color w:val="000000"/>
                <w:sz w:val="18"/>
                <w:szCs w:val="18"/>
              </w:rPr>
            </w:pPr>
            <w:r w:rsidRPr="00AC0DF6">
              <w:rPr>
                <w:color w:val="000000"/>
                <w:sz w:val="18"/>
                <w:szCs w:val="18"/>
              </w:rPr>
              <w:t>130 305,2</w:t>
            </w:r>
          </w:p>
        </w:tc>
        <w:tc>
          <w:tcPr>
            <w:tcW w:w="1319" w:type="dxa"/>
            <w:shd w:val="clear" w:color="000000" w:fill="F2F2F2"/>
            <w:vAlign w:val="center"/>
          </w:tcPr>
          <w:p w14:paraId="71313320" w14:textId="77777777" w:rsidR="00AC0DF6" w:rsidRPr="00AC0DF6" w:rsidRDefault="00AC0DF6" w:rsidP="00070714">
            <w:pPr>
              <w:jc w:val="center"/>
              <w:rPr>
                <w:color w:val="000000"/>
                <w:sz w:val="18"/>
                <w:szCs w:val="18"/>
              </w:rPr>
            </w:pPr>
            <w:r w:rsidRPr="00AC0DF6">
              <w:rPr>
                <w:color w:val="000000"/>
                <w:sz w:val="18"/>
                <w:szCs w:val="18"/>
              </w:rPr>
              <w:t>Информация о принятом решении не поступала</w:t>
            </w:r>
          </w:p>
        </w:tc>
        <w:tc>
          <w:tcPr>
            <w:tcW w:w="4601" w:type="dxa"/>
            <w:shd w:val="clear" w:color="000000" w:fill="F2F2F2"/>
            <w:vAlign w:val="center"/>
            <w:hideMark/>
          </w:tcPr>
          <w:p w14:paraId="07834232" w14:textId="77777777" w:rsidR="00AC0DF6" w:rsidRPr="00AC0DF6" w:rsidRDefault="00AC0DF6" w:rsidP="00070714">
            <w:pPr>
              <w:rPr>
                <w:color w:val="000000"/>
                <w:sz w:val="18"/>
                <w:szCs w:val="18"/>
              </w:rPr>
            </w:pPr>
            <w:r w:rsidRPr="00AC0DF6">
              <w:rPr>
                <w:color w:val="000000"/>
                <w:sz w:val="18"/>
                <w:szCs w:val="18"/>
              </w:rPr>
              <w:t> </w:t>
            </w:r>
          </w:p>
        </w:tc>
      </w:tr>
      <w:tr w:rsidR="00AC0DF6" w:rsidRPr="00AC0DF6" w14:paraId="20133514" w14:textId="77777777" w:rsidTr="00AC0DF6">
        <w:trPr>
          <w:trHeight w:val="480"/>
        </w:trPr>
        <w:tc>
          <w:tcPr>
            <w:tcW w:w="566" w:type="dxa"/>
            <w:shd w:val="clear" w:color="auto" w:fill="auto"/>
            <w:vAlign w:val="center"/>
            <w:hideMark/>
          </w:tcPr>
          <w:p w14:paraId="7F362578" w14:textId="77777777" w:rsidR="00AC0DF6" w:rsidRPr="00AC0DF6" w:rsidRDefault="00AC0DF6" w:rsidP="00070714">
            <w:pPr>
              <w:jc w:val="center"/>
              <w:rPr>
                <w:color w:val="000000"/>
                <w:sz w:val="18"/>
                <w:szCs w:val="18"/>
              </w:rPr>
            </w:pPr>
            <w:r w:rsidRPr="00AC0DF6">
              <w:rPr>
                <w:color w:val="000000"/>
                <w:sz w:val="18"/>
                <w:szCs w:val="18"/>
              </w:rPr>
              <w:t>1.1</w:t>
            </w:r>
          </w:p>
        </w:tc>
        <w:tc>
          <w:tcPr>
            <w:tcW w:w="2084" w:type="dxa"/>
            <w:shd w:val="clear" w:color="auto" w:fill="auto"/>
            <w:vAlign w:val="center"/>
            <w:hideMark/>
          </w:tcPr>
          <w:p w14:paraId="5B48569E" w14:textId="77777777" w:rsidR="00AC0DF6" w:rsidRPr="00AC0DF6" w:rsidRDefault="00AC0DF6" w:rsidP="00070714">
            <w:pPr>
              <w:jc w:val="center"/>
              <w:rPr>
                <w:color w:val="000000"/>
                <w:sz w:val="18"/>
                <w:szCs w:val="18"/>
              </w:rPr>
            </w:pPr>
            <w:r w:rsidRPr="00AC0DF6">
              <w:rPr>
                <w:color w:val="000000"/>
                <w:sz w:val="18"/>
                <w:szCs w:val="18"/>
              </w:rPr>
              <w:t>УОиДО</w:t>
            </w:r>
          </w:p>
        </w:tc>
        <w:tc>
          <w:tcPr>
            <w:tcW w:w="1206" w:type="dxa"/>
            <w:shd w:val="clear" w:color="auto" w:fill="auto"/>
            <w:vAlign w:val="center"/>
            <w:hideMark/>
          </w:tcPr>
          <w:p w14:paraId="012FC624" w14:textId="77777777" w:rsidR="00AC0DF6" w:rsidRPr="00AC0DF6" w:rsidRDefault="00AC0DF6" w:rsidP="00070714">
            <w:pPr>
              <w:jc w:val="center"/>
              <w:rPr>
                <w:color w:val="000000"/>
                <w:sz w:val="18"/>
                <w:szCs w:val="18"/>
              </w:rPr>
            </w:pPr>
            <w:r w:rsidRPr="00AC0DF6">
              <w:rPr>
                <w:color w:val="000000"/>
                <w:sz w:val="18"/>
                <w:szCs w:val="18"/>
              </w:rPr>
              <w:t>130 305,2</w:t>
            </w:r>
          </w:p>
        </w:tc>
        <w:tc>
          <w:tcPr>
            <w:tcW w:w="1319" w:type="dxa"/>
            <w:shd w:val="clear" w:color="auto" w:fill="auto"/>
            <w:vAlign w:val="center"/>
            <w:hideMark/>
          </w:tcPr>
          <w:p w14:paraId="20D10548" w14:textId="77777777" w:rsidR="00AC0DF6" w:rsidRPr="00AC0DF6" w:rsidRDefault="00AC0DF6" w:rsidP="00070714">
            <w:pPr>
              <w:jc w:val="center"/>
              <w:rPr>
                <w:color w:val="000000"/>
                <w:sz w:val="18"/>
                <w:szCs w:val="18"/>
              </w:rPr>
            </w:pPr>
            <w:r w:rsidRPr="00AC0DF6">
              <w:rPr>
                <w:color w:val="000000"/>
                <w:sz w:val="18"/>
                <w:szCs w:val="18"/>
              </w:rPr>
              <w:t>Информация о принятом решении не поступала</w:t>
            </w:r>
          </w:p>
        </w:tc>
        <w:tc>
          <w:tcPr>
            <w:tcW w:w="4601" w:type="dxa"/>
            <w:shd w:val="clear" w:color="auto" w:fill="auto"/>
            <w:vAlign w:val="center"/>
            <w:hideMark/>
          </w:tcPr>
          <w:p w14:paraId="0DC46976" w14:textId="77777777" w:rsidR="00AC0DF6" w:rsidRPr="00AC0DF6" w:rsidRDefault="00AC0DF6" w:rsidP="00070714">
            <w:pPr>
              <w:rPr>
                <w:color w:val="000000"/>
                <w:sz w:val="18"/>
                <w:szCs w:val="18"/>
              </w:rPr>
            </w:pPr>
            <w:r w:rsidRPr="00AC0DF6">
              <w:rPr>
                <w:color w:val="000000"/>
                <w:sz w:val="18"/>
                <w:szCs w:val="18"/>
              </w:rPr>
              <w:t>Реконструкция здания по ул. Московской, д. 18 для дальнейшего размещения детского сада на 236 мест.</w:t>
            </w:r>
          </w:p>
          <w:p w14:paraId="430E8BBA" w14:textId="77777777" w:rsidR="00AC0DF6" w:rsidRPr="00AC0DF6" w:rsidRDefault="00AC0DF6" w:rsidP="00070714">
            <w:pPr>
              <w:rPr>
                <w:color w:val="000000"/>
                <w:sz w:val="18"/>
                <w:szCs w:val="18"/>
              </w:rPr>
            </w:pPr>
            <w:r w:rsidRPr="00AC0DF6">
              <w:rPr>
                <w:color w:val="000000"/>
                <w:sz w:val="18"/>
                <w:szCs w:val="18"/>
              </w:rPr>
              <w:t>В настоящее время официального решения о выделении субсидии от Министерства образования Красноярского края</w:t>
            </w:r>
          </w:p>
        </w:tc>
      </w:tr>
      <w:tr w:rsidR="00AC0DF6" w:rsidRPr="00AC0DF6" w14:paraId="252D9515" w14:textId="77777777" w:rsidTr="00AC0DF6">
        <w:trPr>
          <w:trHeight w:val="300"/>
        </w:trPr>
        <w:tc>
          <w:tcPr>
            <w:tcW w:w="566" w:type="dxa"/>
            <w:shd w:val="clear" w:color="000000" w:fill="F2F2F2"/>
            <w:vAlign w:val="center"/>
            <w:hideMark/>
          </w:tcPr>
          <w:p w14:paraId="1BE7FB9D" w14:textId="77777777" w:rsidR="00AC0DF6" w:rsidRPr="00AC0DF6" w:rsidRDefault="00AC0DF6" w:rsidP="00070714">
            <w:pPr>
              <w:jc w:val="center"/>
              <w:rPr>
                <w:color w:val="000000"/>
                <w:sz w:val="18"/>
                <w:szCs w:val="18"/>
              </w:rPr>
            </w:pPr>
            <w:r w:rsidRPr="00AC0DF6">
              <w:rPr>
                <w:color w:val="000000"/>
                <w:sz w:val="18"/>
                <w:szCs w:val="18"/>
              </w:rPr>
              <w:t>2</w:t>
            </w:r>
          </w:p>
        </w:tc>
        <w:tc>
          <w:tcPr>
            <w:tcW w:w="2084" w:type="dxa"/>
            <w:shd w:val="clear" w:color="000000" w:fill="F2F2F2"/>
            <w:vAlign w:val="center"/>
            <w:hideMark/>
          </w:tcPr>
          <w:p w14:paraId="2DAC641E" w14:textId="77777777" w:rsidR="00AC0DF6" w:rsidRPr="00AC0DF6" w:rsidRDefault="00AC0DF6" w:rsidP="00070714">
            <w:pPr>
              <w:rPr>
                <w:color w:val="000000"/>
                <w:sz w:val="18"/>
                <w:szCs w:val="18"/>
              </w:rPr>
            </w:pPr>
            <w:r w:rsidRPr="00AC0DF6">
              <w:rPr>
                <w:color w:val="000000"/>
                <w:sz w:val="18"/>
                <w:szCs w:val="18"/>
              </w:rPr>
              <w:t>Развитие системы социальной поддержки населения</w:t>
            </w:r>
          </w:p>
        </w:tc>
        <w:tc>
          <w:tcPr>
            <w:tcW w:w="1206" w:type="dxa"/>
            <w:shd w:val="clear" w:color="000000" w:fill="F2F2F2"/>
            <w:vAlign w:val="center"/>
          </w:tcPr>
          <w:p w14:paraId="4989A193" w14:textId="77777777" w:rsidR="00AC0DF6" w:rsidRPr="00AC0DF6" w:rsidRDefault="00AC0DF6" w:rsidP="00070714">
            <w:pPr>
              <w:jc w:val="center"/>
              <w:rPr>
                <w:color w:val="000000"/>
                <w:sz w:val="18"/>
                <w:szCs w:val="18"/>
              </w:rPr>
            </w:pPr>
            <w:r w:rsidRPr="00AC0DF6">
              <w:rPr>
                <w:color w:val="000000"/>
                <w:sz w:val="18"/>
                <w:szCs w:val="18"/>
              </w:rPr>
              <w:t>900,0</w:t>
            </w:r>
          </w:p>
        </w:tc>
        <w:tc>
          <w:tcPr>
            <w:tcW w:w="1319" w:type="dxa"/>
            <w:shd w:val="clear" w:color="000000" w:fill="F2F2F2"/>
            <w:vAlign w:val="center"/>
          </w:tcPr>
          <w:p w14:paraId="4008539A"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000000" w:fill="F2F2F2"/>
            <w:vAlign w:val="center"/>
            <w:hideMark/>
          </w:tcPr>
          <w:p w14:paraId="1A7C1490" w14:textId="77777777" w:rsidR="00AC0DF6" w:rsidRPr="00AC0DF6" w:rsidRDefault="00AC0DF6" w:rsidP="00070714">
            <w:pPr>
              <w:rPr>
                <w:color w:val="000000"/>
                <w:sz w:val="18"/>
                <w:szCs w:val="18"/>
              </w:rPr>
            </w:pPr>
            <w:r w:rsidRPr="00AC0DF6">
              <w:rPr>
                <w:color w:val="000000"/>
                <w:sz w:val="18"/>
                <w:szCs w:val="18"/>
              </w:rPr>
              <w:t> </w:t>
            </w:r>
          </w:p>
        </w:tc>
      </w:tr>
      <w:tr w:rsidR="00AC0DF6" w:rsidRPr="00AC0DF6" w14:paraId="7DAE2754" w14:textId="77777777" w:rsidTr="00AC0DF6">
        <w:trPr>
          <w:trHeight w:val="85"/>
        </w:trPr>
        <w:tc>
          <w:tcPr>
            <w:tcW w:w="566" w:type="dxa"/>
            <w:shd w:val="clear" w:color="auto" w:fill="auto"/>
            <w:vAlign w:val="center"/>
          </w:tcPr>
          <w:p w14:paraId="60BD0604" w14:textId="77777777" w:rsidR="00AC0DF6" w:rsidRPr="00AC0DF6" w:rsidRDefault="00AC0DF6" w:rsidP="00070714">
            <w:pPr>
              <w:jc w:val="center"/>
              <w:rPr>
                <w:color w:val="000000"/>
                <w:sz w:val="18"/>
                <w:szCs w:val="18"/>
              </w:rPr>
            </w:pPr>
            <w:r w:rsidRPr="00AC0DF6">
              <w:rPr>
                <w:color w:val="000000"/>
                <w:sz w:val="18"/>
                <w:szCs w:val="18"/>
              </w:rPr>
              <w:t>2.1</w:t>
            </w:r>
          </w:p>
        </w:tc>
        <w:tc>
          <w:tcPr>
            <w:tcW w:w="2084" w:type="dxa"/>
            <w:vMerge w:val="restart"/>
            <w:shd w:val="clear" w:color="auto" w:fill="auto"/>
            <w:vAlign w:val="center"/>
          </w:tcPr>
          <w:p w14:paraId="4E9CBAEB" w14:textId="77777777" w:rsidR="00AC0DF6" w:rsidRPr="00AC0DF6" w:rsidRDefault="00AC0DF6" w:rsidP="00070714">
            <w:pPr>
              <w:jc w:val="center"/>
              <w:rPr>
                <w:color w:val="000000"/>
                <w:sz w:val="18"/>
                <w:szCs w:val="18"/>
              </w:rPr>
            </w:pPr>
            <w:r w:rsidRPr="00AC0DF6">
              <w:rPr>
                <w:color w:val="000000"/>
                <w:sz w:val="18"/>
                <w:szCs w:val="18"/>
              </w:rPr>
              <w:t>УСП</w:t>
            </w:r>
          </w:p>
        </w:tc>
        <w:tc>
          <w:tcPr>
            <w:tcW w:w="1206" w:type="dxa"/>
            <w:shd w:val="clear" w:color="auto" w:fill="auto"/>
            <w:vAlign w:val="center"/>
          </w:tcPr>
          <w:p w14:paraId="6DBB9FB0" w14:textId="77777777" w:rsidR="00AC0DF6" w:rsidRPr="00AC0DF6" w:rsidRDefault="00AC0DF6" w:rsidP="00070714">
            <w:pPr>
              <w:jc w:val="center"/>
              <w:rPr>
                <w:color w:val="000000"/>
                <w:sz w:val="18"/>
                <w:szCs w:val="18"/>
              </w:rPr>
            </w:pPr>
            <w:r w:rsidRPr="00AC0DF6">
              <w:rPr>
                <w:color w:val="000000"/>
                <w:sz w:val="18"/>
                <w:szCs w:val="18"/>
              </w:rPr>
              <w:t>450,0</w:t>
            </w:r>
          </w:p>
        </w:tc>
        <w:tc>
          <w:tcPr>
            <w:tcW w:w="1319" w:type="dxa"/>
            <w:shd w:val="clear" w:color="auto" w:fill="auto"/>
            <w:vAlign w:val="center"/>
          </w:tcPr>
          <w:p w14:paraId="51EA065E"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1A031F7D" w14:textId="77777777" w:rsidR="00AC0DF6" w:rsidRPr="00AC0DF6" w:rsidRDefault="00AC0DF6" w:rsidP="00070714">
            <w:pPr>
              <w:rPr>
                <w:color w:val="000000"/>
                <w:sz w:val="18"/>
                <w:szCs w:val="18"/>
              </w:rPr>
            </w:pPr>
            <w:r w:rsidRPr="00AC0DF6">
              <w:rPr>
                <w:color w:val="000000"/>
                <w:sz w:val="18"/>
                <w:szCs w:val="18"/>
              </w:rPr>
              <w:t xml:space="preserve">Благоустройство территории, прилегающей к Дворцу спорта «Арктика», устройство зрительских мест с опорными поручнями в целях обеспечения доступности спортивно-массовых общегородских мероприятий для инвалидов с заболеваниями опорно-двигательного аппарата. Асфальтировка прилегающей территории, оборудование зрительских мест ледовой арены. </w:t>
            </w:r>
          </w:p>
          <w:p w14:paraId="04DBC200" w14:textId="77777777" w:rsidR="00AC0DF6" w:rsidRPr="00AC0DF6" w:rsidRDefault="00AC0DF6" w:rsidP="00070714">
            <w:pPr>
              <w:rPr>
                <w:color w:val="000000"/>
                <w:sz w:val="18"/>
                <w:szCs w:val="18"/>
              </w:rPr>
            </w:pPr>
            <w:r w:rsidRPr="00AC0DF6">
              <w:rPr>
                <w:color w:val="000000"/>
                <w:sz w:val="18"/>
                <w:szCs w:val="18"/>
              </w:rPr>
              <w:t>В допуске заявки на участие в конкурсе отказано</w:t>
            </w:r>
          </w:p>
        </w:tc>
      </w:tr>
      <w:tr w:rsidR="00AC0DF6" w:rsidRPr="00AC0DF6" w14:paraId="28AF4702" w14:textId="77777777" w:rsidTr="00AC0DF6">
        <w:trPr>
          <w:trHeight w:val="85"/>
        </w:trPr>
        <w:tc>
          <w:tcPr>
            <w:tcW w:w="566" w:type="dxa"/>
            <w:shd w:val="clear" w:color="auto" w:fill="auto"/>
            <w:vAlign w:val="center"/>
          </w:tcPr>
          <w:p w14:paraId="1D27BD99" w14:textId="77777777" w:rsidR="00AC0DF6" w:rsidRPr="00AC0DF6" w:rsidRDefault="00AC0DF6" w:rsidP="00070714">
            <w:pPr>
              <w:jc w:val="center"/>
              <w:rPr>
                <w:color w:val="000000"/>
                <w:sz w:val="18"/>
                <w:szCs w:val="18"/>
              </w:rPr>
            </w:pPr>
            <w:r w:rsidRPr="00AC0DF6">
              <w:rPr>
                <w:color w:val="000000"/>
                <w:sz w:val="18"/>
                <w:szCs w:val="18"/>
              </w:rPr>
              <w:t>2.2</w:t>
            </w:r>
          </w:p>
        </w:tc>
        <w:tc>
          <w:tcPr>
            <w:tcW w:w="2084" w:type="dxa"/>
            <w:vMerge/>
            <w:shd w:val="clear" w:color="auto" w:fill="auto"/>
            <w:vAlign w:val="center"/>
          </w:tcPr>
          <w:p w14:paraId="18A168A2" w14:textId="77777777" w:rsidR="00AC0DF6" w:rsidRPr="00AC0DF6" w:rsidRDefault="00AC0DF6" w:rsidP="00070714">
            <w:pPr>
              <w:jc w:val="center"/>
              <w:rPr>
                <w:color w:val="000000"/>
                <w:sz w:val="18"/>
                <w:szCs w:val="18"/>
              </w:rPr>
            </w:pPr>
          </w:p>
        </w:tc>
        <w:tc>
          <w:tcPr>
            <w:tcW w:w="1206" w:type="dxa"/>
            <w:shd w:val="clear" w:color="auto" w:fill="auto"/>
            <w:vAlign w:val="center"/>
          </w:tcPr>
          <w:p w14:paraId="0337BE5C" w14:textId="77777777" w:rsidR="00AC0DF6" w:rsidRPr="00AC0DF6" w:rsidRDefault="00AC0DF6" w:rsidP="00070714">
            <w:pPr>
              <w:jc w:val="center"/>
              <w:rPr>
                <w:color w:val="000000"/>
                <w:sz w:val="18"/>
                <w:szCs w:val="18"/>
              </w:rPr>
            </w:pPr>
            <w:r w:rsidRPr="00AC0DF6">
              <w:rPr>
                <w:color w:val="000000"/>
                <w:sz w:val="18"/>
                <w:szCs w:val="18"/>
              </w:rPr>
              <w:t>450,0</w:t>
            </w:r>
          </w:p>
        </w:tc>
        <w:tc>
          <w:tcPr>
            <w:tcW w:w="1319" w:type="dxa"/>
            <w:shd w:val="clear" w:color="auto" w:fill="auto"/>
            <w:vAlign w:val="center"/>
          </w:tcPr>
          <w:p w14:paraId="0C8E890C"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532C38A0" w14:textId="77777777" w:rsidR="00AC0DF6" w:rsidRPr="00AC0DF6" w:rsidRDefault="00AC0DF6" w:rsidP="00070714">
            <w:pPr>
              <w:rPr>
                <w:color w:val="000000"/>
                <w:sz w:val="18"/>
                <w:szCs w:val="18"/>
              </w:rPr>
            </w:pPr>
            <w:r w:rsidRPr="00AC0DF6">
              <w:rPr>
                <w:color w:val="000000"/>
                <w:sz w:val="18"/>
                <w:szCs w:val="18"/>
              </w:rPr>
              <w:t xml:space="preserve">Обустройство уличной спортивной площадки МБУ «РЦ «Виктория» с целью повышения качества и доступности реабилитационных услуг для детей-инвалидов. Приобретение, доставка и монтаж оборудования для спортивной площадки. </w:t>
            </w:r>
          </w:p>
          <w:p w14:paraId="6285237C" w14:textId="77777777" w:rsidR="00AC0DF6" w:rsidRPr="00AC0DF6" w:rsidRDefault="00AC0DF6" w:rsidP="00070714">
            <w:pPr>
              <w:rPr>
                <w:color w:val="000000"/>
                <w:sz w:val="18"/>
                <w:szCs w:val="18"/>
              </w:rPr>
            </w:pPr>
            <w:r w:rsidRPr="00AC0DF6">
              <w:rPr>
                <w:color w:val="000000"/>
                <w:sz w:val="18"/>
                <w:szCs w:val="18"/>
              </w:rPr>
              <w:t>В допуске заявки на участие в конкурсе отказано</w:t>
            </w:r>
          </w:p>
        </w:tc>
      </w:tr>
      <w:tr w:rsidR="00AC0DF6" w:rsidRPr="00AC0DF6" w14:paraId="0878EFB0" w14:textId="77777777" w:rsidTr="00AC0DF6">
        <w:trPr>
          <w:trHeight w:val="300"/>
        </w:trPr>
        <w:tc>
          <w:tcPr>
            <w:tcW w:w="566" w:type="dxa"/>
            <w:shd w:val="clear" w:color="000000" w:fill="F2F2F2"/>
            <w:vAlign w:val="center"/>
            <w:hideMark/>
          </w:tcPr>
          <w:p w14:paraId="6743CDF9" w14:textId="77777777" w:rsidR="00AC0DF6" w:rsidRPr="00AC0DF6" w:rsidRDefault="00AC0DF6" w:rsidP="00070714">
            <w:pPr>
              <w:jc w:val="center"/>
              <w:rPr>
                <w:color w:val="000000"/>
                <w:sz w:val="18"/>
                <w:szCs w:val="18"/>
              </w:rPr>
            </w:pPr>
            <w:r w:rsidRPr="00AC0DF6">
              <w:rPr>
                <w:color w:val="000000"/>
                <w:sz w:val="18"/>
                <w:szCs w:val="18"/>
              </w:rPr>
              <w:t>3</w:t>
            </w:r>
          </w:p>
        </w:tc>
        <w:tc>
          <w:tcPr>
            <w:tcW w:w="2084" w:type="dxa"/>
            <w:shd w:val="clear" w:color="000000" w:fill="F2F2F2"/>
            <w:vAlign w:val="center"/>
            <w:hideMark/>
          </w:tcPr>
          <w:p w14:paraId="2F41B6C7" w14:textId="77777777" w:rsidR="00AC0DF6" w:rsidRPr="00AC0DF6" w:rsidRDefault="00AC0DF6" w:rsidP="00070714">
            <w:pPr>
              <w:rPr>
                <w:color w:val="000000"/>
                <w:sz w:val="18"/>
                <w:szCs w:val="18"/>
              </w:rPr>
            </w:pPr>
            <w:r w:rsidRPr="00AC0DF6">
              <w:rPr>
                <w:color w:val="000000"/>
                <w:sz w:val="18"/>
                <w:szCs w:val="18"/>
              </w:rPr>
              <w:t>Развитие культуры</w:t>
            </w:r>
          </w:p>
        </w:tc>
        <w:tc>
          <w:tcPr>
            <w:tcW w:w="1206" w:type="dxa"/>
            <w:shd w:val="clear" w:color="000000" w:fill="F2F2F2"/>
            <w:vAlign w:val="center"/>
          </w:tcPr>
          <w:p w14:paraId="070DCAA9" w14:textId="77777777" w:rsidR="00AC0DF6" w:rsidRPr="00AC0DF6" w:rsidRDefault="00AC0DF6" w:rsidP="00070714">
            <w:pPr>
              <w:jc w:val="center"/>
              <w:rPr>
                <w:color w:val="000000"/>
                <w:sz w:val="18"/>
                <w:szCs w:val="18"/>
              </w:rPr>
            </w:pPr>
            <w:r w:rsidRPr="00AC0DF6">
              <w:rPr>
                <w:color w:val="000000"/>
                <w:sz w:val="18"/>
                <w:szCs w:val="18"/>
              </w:rPr>
              <w:t>16 231,0</w:t>
            </w:r>
          </w:p>
        </w:tc>
        <w:tc>
          <w:tcPr>
            <w:tcW w:w="1319" w:type="dxa"/>
            <w:shd w:val="clear" w:color="000000" w:fill="F2F2F2"/>
            <w:vAlign w:val="center"/>
          </w:tcPr>
          <w:p w14:paraId="37246B1E" w14:textId="77777777" w:rsidR="00AC0DF6" w:rsidRPr="00AC0DF6" w:rsidRDefault="00AC0DF6" w:rsidP="00070714">
            <w:pPr>
              <w:jc w:val="center"/>
              <w:rPr>
                <w:color w:val="000000"/>
                <w:sz w:val="18"/>
                <w:szCs w:val="18"/>
              </w:rPr>
            </w:pPr>
            <w:r w:rsidRPr="00AC0DF6">
              <w:rPr>
                <w:color w:val="000000"/>
                <w:sz w:val="18"/>
                <w:szCs w:val="18"/>
              </w:rPr>
              <w:t>1 005,2</w:t>
            </w:r>
          </w:p>
        </w:tc>
        <w:tc>
          <w:tcPr>
            <w:tcW w:w="4601" w:type="dxa"/>
            <w:shd w:val="clear" w:color="000000" w:fill="F2F2F2"/>
            <w:vAlign w:val="center"/>
            <w:hideMark/>
          </w:tcPr>
          <w:p w14:paraId="0B2E40CF" w14:textId="77777777" w:rsidR="00AC0DF6" w:rsidRPr="00AC0DF6" w:rsidRDefault="00AC0DF6" w:rsidP="00070714">
            <w:pPr>
              <w:rPr>
                <w:color w:val="000000"/>
                <w:sz w:val="18"/>
                <w:szCs w:val="18"/>
              </w:rPr>
            </w:pPr>
            <w:r w:rsidRPr="00AC0DF6">
              <w:rPr>
                <w:color w:val="000000"/>
                <w:sz w:val="18"/>
                <w:szCs w:val="18"/>
              </w:rPr>
              <w:t> </w:t>
            </w:r>
          </w:p>
        </w:tc>
      </w:tr>
      <w:tr w:rsidR="00AC0DF6" w:rsidRPr="00AC0DF6" w14:paraId="1BF3C80F" w14:textId="77777777" w:rsidTr="00AC0DF6">
        <w:trPr>
          <w:trHeight w:val="746"/>
        </w:trPr>
        <w:tc>
          <w:tcPr>
            <w:tcW w:w="566" w:type="dxa"/>
            <w:shd w:val="clear" w:color="auto" w:fill="auto"/>
            <w:vAlign w:val="center"/>
            <w:hideMark/>
          </w:tcPr>
          <w:p w14:paraId="228FE60A" w14:textId="77777777" w:rsidR="00AC0DF6" w:rsidRPr="00AC0DF6" w:rsidRDefault="00AC0DF6" w:rsidP="00070714">
            <w:pPr>
              <w:jc w:val="center"/>
              <w:rPr>
                <w:color w:val="000000"/>
                <w:sz w:val="18"/>
                <w:szCs w:val="18"/>
              </w:rPr>
            </w:pPr>
            <w:r w:rsidRPr="00AC0DF6">
              <w:rPr>
                <w:color w:val="000000"/>
                <w:sz w:val="18"/>
                <w:szCs w:val="18"/>
              </w:rPr>
              <w:t>3.1</w:t>
            </w:r>
          </w:p>
        </w:tc>
        <w:tc>
          <w:tcPr>
            <w:tcW w:w="2084" w:type="dxa"/>
            <w:shd w:val="clear" w:color="auto" w:fill="auto"/>
            <w:vAlign w:val="center"/>
            <w:hideMark/>
          </w:tcPr>
          <w:p w14:paraId="0578E2D5" w14:textId="77777777" w:rsidR="00AC0DF6" w:rsidRPr="00AC0DF6" w:rsidRDefault="00AC0DF6" w:rsidP="00070714">
            <w:pPr>
              <w:jc w:val="center"/>
              <w:rPr>
                <w:color w:val="000000"/>
                <w:sz w:val="18"/>
                <w:szCs w:val="18"/>
              </w:rPr>
            </w:pPr>
            <w:r w:rsidRPr="00AC0DF6">
              <w:rPr>
                <w:color w:val="000000"/>
                <w:sz w:val="18"/>
                <w:szCs w:val="18"/>
              </w:rPr>
              <w:t>УГХ</w:t>
            </w:r>
          </w:p>
        </w:tc>
        <w:tc>
          <w:tcPr>
            <w:tcW w:w="1206" w:type="dxa"/>
            <w:shd w:val="clear" w:color="auto" w:fill="auto"/>
            <w:vAlign w:val="center"/>
            <w:hideMark/>
          </w:tcPr>
          <w:p w14:paraId="09A2A6A7" w14:textId="77777777" w:rsidR="00AC0DF6" w:rsidRPr="00AC0DF6" w:rsidRDefault="00AC0DF6" w:rsidP="00070714">
            <w:pPr>
              <w:jc w:val="center"/>
              <w:rPr>
                <w:color w:val="000000"/>
                <w:sz w:val="18"/>
                <w:szCs w:val="18"/>
              </w:rPr>
            </w:pPr>
            <w:r w:rsidRPr="00AC0DF6">
              <w:rPr>
                <w:color w:val="000000"/>
                <w:sz w:val="18"/>
                <w:szCs w:val="18"/>
              </w:rPr>
              <w:t>2 465,9</w:t>
            </w:r>
          </w:p>
        </w:tc>
        <w:tc>
          <w:tcPr>
            <w:tcW w:w="1319" w:type="dxa"/>
            <w:shd w:val="clear" w:color="auto" w:fill="auto"/>
            <w:vAlign w:val="center"/>
            <w:hideMark/>
          </w:tcPr>
          <w:p w14:paraId="3FDFFAA8" w14:textId="77777777" w:rsidR="00AC0DF6" w:rsidRPr="00AC0DF6" w:rsidRDefault="00AC0DF6" w:rsidP="00070714">
            <w:pPr>
              <w:jc w:val="center"/>
              <w:rPr>
                <w:color w:val="000000"/>
                <w:sz w:val="18"/>
                <w:szCs w:val="18"/>
              </w:rPr>
            </w:pPr>
            <w:r w:rsidRPr="00AC0DF6">
              <w:rPr>
                <w:color w:val="000000"/>
                <w:sz w:val="18"/>
                <w:szCs w:val="18"/>
              </w:rPr>
              <w:t>769,6</w:t>
            </w:r>
          </w:p>
        </w:tc>
        <w:tc>
          <w:tcPr>
            <w:tcW w:w="4601" w:type="dxa"/>
            <w:shd w:val="clear" w:color="auto" w:fill="auto"/>
            <w:vAlign w:val="center"/>
            <w:hideMark/>
          </w:tcPr>
          <w:p w14:paraId="0E9FDC65" w14:textId="77777777" w:rsidR="00AC0DF6" w:rsidRPr="00AC0DF6" w:rsidRDefault="00AC0DF6" w:rsidP="00070714">
            <w:pPr>
              <w:rPr>
                <w:color w:val="000000"/>
                <w:sz w:val="18"/>
                <w:szCs w:val="18"/>
              </w:rPr>
            </w:pPr>
            <w:r w:rsidRPr="00AC0DF6">
              <w:rPr>
                <w:color w:val="000000"/>
                <w:sz w:val="18"/>
                <w:szCs w:val="18"/>
              </w:rPr>
              <w:t>Выполнение ремонтно-реставрационных работ по сохранению объекта культурного наследия «Групповой памятник Героям Советского Союза».</w:t>
            </w:r>
          </w:p>
          <w:p w14:paraId="25D6CE9B" w14:textId="77777777" w:rsidR="00AC0DF6" w:rsidRPr="00AC0DF6" w:rsidRDefault="00AC0DF6" w:rsidP="00070714">
            <w:pPr>
              <w:rPr>
                <w:color w:val="000000"/>
                <w:sz w:val="18"/>
                <w:szCs w:val="18"/>
              </w:rPr>
            </w:pPr>
            <w:r w:rsidRPr="00AC0DF6">
              <w:rPr>
                <w:color w:val="000000"/>
                <w:sz w:val="18"/>
                <w:szCs w:val="18"/>
              </w:rPr>
              <w:t>В 2014 году выделенные средства не были освоены в связи с:</w:t>
            </w:r>
          </w:p>
          <w:p w14:paraId="3CC0E7D3" w14:textId="77777777" w:rsidR="00AC0DF6" w:rsidRPr="00AC0DF6" w:rsidRDefault="00AC0DF6" w:rsidP="00070714">
            <w:pPr>
              <w:rPr>
                <w:color w:val="000000"/>
                <w:sz w:val="18"/>
                <w:szCs w:val="18"/>
              </w:rPr>
            </w:pPr>
            <w:r w:rsidRPr="00AC0DF6">
              <w:rPr>
                <w:color w:val="000000"/>
                <w:sz w:val="18"/>
                <w:szCs w:val="18"/>
              </w:rPr>
              <w:t>- поздним информированием о выделении субсидии;</w:t>
            </w:r>
          </w:p>
          <w:p w14:paraId="4F8A697C" w14:textId="77777777" w:rsidR="00AC0DF6" w:rsidRPr="00AC0DF6" w:rsidRDefault="00AC0DF6" w:rsidP="00070714">
            <w:pPr>
              <w:rPr>
                <w:color w:val="000000"/>
                <w:sz w:val="18"/>
                <w:szCs w:val="18"/>
              </w:rPr>
            </w:pPr>
            <w:r w:rsidRPr="00AC0DF6">
              <w:rPr>
                <w:color w:val="000000"/>
                <w:sz w:val="18"/>
                <w:szCs w:val="18"/>
              </w:rPr>
              <w:t>- климатическими особенностями муниципального образования город Норильск (ранее наступление устойчивых отрицательных температур (в первой декаде сентября);</w:t>
            </w:r>
          </w:p>
          <w:p w14:paraId="0BFDA01A" w14:textId="77777777" w:rsidR="00AC0DF6" w:rsidRPr="00AC0DF6" w:rsidRDefault="00AC0DF6" w:rsidP="00070714">
            <w:pPr>
              <w:rPr>
                <w:color w:val="000000"/>
                <w:sz w:val="18"/>
                <w:szCs w:val="18"/>
              </w:rPr>
            </w:pPr>
            <w:r w:rsidRPr="00AC0DF6">
              <w:rPr>
                <w:color w:val="000000"/>
                <w:sz w:val="18"/>
                <w:szCs w:val="18"/>
              </w:rPr>
              <w:t>- длительностью оформления и проведения процедур в соответствии с Федеральными законами № 44-ФЗ</w:t>
            </w:r>
          </w:p>
        </w:tc>
      </w:tr>
      <w:tr w:rsidR="00AC0DF6" w:rsidRPr="00AC0DF6" w14:paraId="745F30CD" w14:textId="77777777" w:rsidTr="00AC0DF6">
        <w:trPr>
          <w:trHeight w:val="480"/>
        </w:trPr>
        <w:tc>
          <w:tcPr>
            <w:tcW w:w="566" w:type="dxa"/>
            <w:vMerge w:val="restart"/>
            <w:shd w:val="clear" w:color="auto" w:fill="auto"/>
            <w:vAlign w:val="center"/>
            <w:hideMark/>
          </w:tcPr>
          <w:p w14:paraId="724EAD48" w14:textId="77777777" w:rsidR="00AC0DF6" w:rsidRPr="00AC0DF6" w:rsidRDefault="00AC0DF6" w:rsidP="00070714">
            <w:pPr>
              <w:jc w:val="center"/>
              <w:rPr>
                <w:color w:val="000000"/>
                <w:sz w:val="18"/>
                <w:szCs w:val="18"/>
              </w:rPr>
            </w:pPr>
            <w:r w:rsidRPr="00AC0DF6">
              <w:rPr>
                <w:color w:val="000000"/>
                <w:sz w:val="18"/>
                <w:szCs w:val="18"/>
              </w:rPr>
              <w:t>3.2</w:t>
            </w:r>
          </w:p>
        </w:tc>
        <w:tc>
          <w:tcPr>
            <w:tcW w:w="2084" w:type="dxa"/>
            <w:vMerge w:val="restart"/>
            <w:shd w:val="clear" w:color="auto" w:fill="auto"/>
            <w:vAlign w:val="center"/>
            <w:hideMark/>
          </w:tcPr>
          <w:p w14:paraId="4F5A8816" w14:textId="77777777" w:rsidR="00AC0DF6" w:rsidRPr="00AC0DF6" w:rsidRDefault="00AC0DF6" w:rsidP="00070714">
            <w:pPr>
              <w:jc w:val="center"/>
              <w:rPr>
                <w:color w:val="000000"/>
                <w:sz w:val="18"/>
                <w:szCs w:val="18"/>
              </w:rPr>
            </w:pPr>
            <w:r w:rsidRPr="00AC0DF6">
              <w:rPr>
                <w:color w:val="000000"/>
                <w:sz w:val="18"/>
                <w:szCs w:val="18"/>
              </w:rPr>
              <w:t>МБУ «ЦБС»</w:t>
            </w:r>
          </w:p>
        </w:tc>
        <w:tc>
          <w:tcPr>
            <w:tcW w:w="1206" w:type="dxa"/>
            <w:shd w:val="clear" w:color="auto" w:fill="auto"/>
            <w:vAlign w:val="center"/>
            <w:hideMark/>
          </w:tcPr>
          <w:p w14:paraId="5F23813E" w14:textId="77777777" w:rsidR="00AC0DF6" w:rsidRPr="00AC0DF6" w:rsidRDefault="00AC0DF6" w:rsidP="00070714">
            <w:pPr>
              <w:jc w:val="center"/>
              <w:rPr>
                <w:color w:val="000000"/>
                <w:sz w:val="18"/>
                <w:szCs w:val="18"/>
              </w:rPr>
            </w:pPr>
            <w:r w:rsidRPr="00AC0DF6">
              <w:rPr>
                <w:color w:val="000000"/>
                <w:sz w:val="18"/>
                <w:szCs w:val="18"/>
              </w:rPr>
              <w:t>84,8</w:t>
            </w:r>
          </w:p>
        </w:tc>
        <w:tc>
          <w:tcPr>
            <w:tcW w:w="1319" w:type="dxa"/>
            <w:shd w:val="clear" w:color="auto" w:fill="auto"/>
            <w:vAlign w:val="center"/>
            <w:hideMark/>
          </w:tcPr>
          <w:p w14:paraId="70220BC6" w14:textId="77777777" w:rsidR="00AC0DF6" w:rsidRPr="00AC0DF6" w:rsidRDefault="00AC0DF6" w:rsidP="00070714">
            <w:pPr>
              <w:jc w:val="center"/>
              <w:rPr>
                <w:color w:val="000000"/>
                <w:sz w:val="18"/>
                <w:szCs w:val="18"/>
              </w:rPr>
            </w:pPr>
            <w:r w:rsidRPr="00AC0DF6">
              <w:rPr>
                <w:color w:val="000000"/>
                <w:sz w:val="18"/>
                <w:szCs w:val="18"/>
              </w:rPr>
              <w:t>65,6</w:t>
            </w:r>
          </w:p>
        </w:tc>
        <w:tc>
          <w:tcPr>
            <w:tcW w:w="4601" w:type="dxa"/>
            <w:shd w:val="clear" w:color="auto" w:fill="auto"/>
            <w:vAlign w:val="center"/>
            <w:hideMark/>
          </w:tcPr>
          <w:p w14:paraId="652AAC7B" w14:textId="77777777" w:rsidR="00AC0DF6" w:rsidRPr="00AC0DF6" w:rsidRDefault="00AC0DF6" w:rsidP="00070714">
            <w:pPr>
              <w:rPr>
                <w:color w:val="000000"/>
                <w:sz w:val="18"/>
                <w:szCs w:val="18"/>
              </w:rPr>
            </w:pPr>
            <w:r w:rsidRPr="00AC0DF6">
              <w:rPr>
                <w:color w:val="000000"/>
                <w:sz w:val="18"/>
                <w:szCs w:val="18"/>
              </w:rPr>
              <w:t>Денежные средства направлены на комплектование книжного фонда библиотеки.</w:t>
            </w:r>
          </w:p>
          <w:p w14:paraId="3127C6C6" w14:textId="77777777" w:rsidR="00AC0DF6" w:rsidRPr="00AC0DF6" w:rsidRDefault="00AC0DF6" w:rsidP="00070714">
            <w:pPr>
              <w:rPr>
                <w:color w:val="000000"/>
                <w:sz w:val="18"/>
                <w:szCs w:val="18"/>
              </w:rPr>
            </w:pPr>
            <w:r w:rsidRPr="00AC0DF6">
              <w:rPr>
                <w:color w:val="000000"/>
                <w:sz w:val="18"/>
                <w:szCs w:val="18"/>
              </w:rPr>
              <w:t>ФБ – 8,3 тыс. руб.</w:t>
            </w:r>
          </w:p>
          <w:p w14:paraId="5E015678" w14:textId="77777777" w:rsidR="00AC0DF6" w:rsidRPr="00AC0DF6" w:rsidRDefault="00AC0DF6" w:rsidP="00070714">
            <w:pPr>
              <w:rPr>
                <w:color w:val="000000"/>
                <w:sz w:val="18"/>
                <w:szCs w:val="18"/>
              </w:rPr>
            </w:pPr>
            <w:r w:rsidRPr="00AC0DF6">
              <w:rPr>
                <w:color w:val="000000"/>
                <w:sz w:val="18"/>
                <w:szCs w:val="18"/>
              </w:rPr>
              <w:t>КБ – 57,3 тыс. руб.</w:t>
            </w:r>
          </w:p>
        </w:tc>
      </w:tr>
      <w:tr w:rsidR="00AC0DF6" w:rsidRPr="00AC0DF6" w14:paraId="33D9D4A2" w14:textId="77777777" w:rsidTr="00AC0DF6">
        <w:trPr>
          <w:trHeight w:val="916"/>
        </w:trPr>
        <w:tc>
          <w:tcPr>
            <w:tcW w:w="566" w:type="dxa"/>
            <w:vMerge/>
            <w:shd w:val="clear" w:color="auto" w:fill="auto"/>
            <w:vAlign w:val="center"/>
          </w:tcPr>
          <w:p w14:paraId="02E0284E" w14:textId="77777777" w:rsidR="00AC0DF6" w:rsidRPr="00AC0DF6" w:rsidRDefault="00AC0DF6" w:rsidP="00070714">
            <w:pPr>
              <w:jc w:val="center"/>
              <w:rPr>
                <w:color w:val="000000"/>
                <w:sz w:val="18"/>
                <w:szCs w:val="18"/>
              </w:rPr>
            </w:pPr>
          </w:p>
        </w:tc>
        <w:tc>
          <w:tcPr>
            <w:tcW w:w="2084" w:type="dxa"/>
            <w:vMerge/>
            <w:shd w:val="clear" w:color="auto" w:fill="auto"/>
            <w:vAlign w:val="center"/>
          </w:tcPr>
          <w:p w14:paraId="6C76E750" w14:textId="77777777" w:rsidR="00AC0DF6" w:rsidRPr="00AC0DF6" w:rsidRDefault="00AC0DF6" w:rsidP="00070714">
            <w:pPr>
              <w:jc w:val="center"/>
              <w:rPr>
                <w:color w:val="000000"/>
                <w:sz w:val="18"/>
                <w:szCs w:val="18"/>
              </w:rPr>
            </w:pPr>
          </w:p>
        </w:tc>
        <w:tc>
          <w:tcPr>
            <w:tcW w:w="1206" w:type="dxa"/>
            <w:shd w:val="clear" w:color="auto" w:fill="auto"/>
            <w:vAlign w:val="center"/>
          </w:tcPr>
          <w:p w14:paraId="2894E3FF" w14:textId="77777777" w:rsidR="00AC0DF6" w:rsidRPr="00AC0DF6" w:rsidRDefault="00AC0DF6" w:rsidP="00070714">
            <w:pPr>
              <w:jc w:val="center"/>
              <w:rPr>
                <w:color w:val="000000"/>
                <w:sz w:val="18"/>
                <w:szCs w:val="18"/>
              </w:rPr>
            </w:pPr>
            <w:r w:rsidRPr="00AC0DF6">
              <w:rPr>
                <w:color w:val="000000"/>
                <w:sz w:val="18"/>
                <w:szCs w:val="18"/>
              </w:rPr>
              <w:t>385,0</w:t>
            </w:r>
          </w:p>
        </w:tc>
        <w:tc>
          <w:tcPr>
            <w:tcW w:w="1319" w:type="dxa"/>
            <w:shd w:val="clear" w:color="auto" w:fill="auto"/>
            <w:vAlign w:val="center"/>
          </w:tcPr>
          <w:p w14:paraId="72FB88D2"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36BCE2AA" w14:textId="77777777" w:rsidR="00AC0DF6" w:rsidRPr="00AC0DF6" w:rsidRDefault="00AC0DF6" w:rsidP="00070714">
            <w:pPr>
              <w:rPr>
                <w:color w:val="000000"/>
                <w:sz w:val="18"/>
                <w:szCs w:val="18"/>
              </w:rPr>
            </w:pPr>
            <w:r w:rsidRPr="00AC0DF6">
              <w:rPr>
                <w:color w:val="000000"/>
                <w:sz w:val="18"/>
                <w:szCs w:val="18"/>
              </w:rPr>
              <w:t>Создание клуба позитивной социокультурной адаптации детей, попавших в трудную жизненную ситуацию.</w:t>
            </w:r>
          </w:p>
          <w:p w14:paraId="07506FB3"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2F75CBDC" w14:textId="77777777" w:rsidTr="00AC0DF6">
        <w:trPr>
          <w:trHeight w:val="1486"/>
        </w:trPr>
        <w:tc>
          <w:tcPr>
            <w:tcW w:w="566" w:type="dxa"/>
            <w:shd w:val="clear" w:color="auto" w:fill="auto"/>
            <w:vAlign w:val="center"/>
          </w:tcPr>
          <w:p w14:paraId="46BF23F1" w14:textId="77777777" w:rsidR="00AC0DF6" w:rsidRPr="00AC0DF6" w:rsidRDefault="00AC0DF6" w:rsidP="00070714">
            <w:pPr>
              <w:jc w:val="center"/>
              <w:rPr>
                <w:color w:val="000000"/>
                <w:sz w:val="18"/>
                <w:szCs w:val="18"/>
              </w:rPr>
            </w:pPr>
            <w:r w:rsidRPr="00AC0DF6">
              <w:rPr>
                <w:color w:val="000000"/>
                <w:sz w:val="18"/>
                <w:szCs w:val="18"/>
              </w:rPr>
              <w:t>3.3</w:t>
            </w:r>
          </w:p>
        </w:tc>
        <w:tc>
          <w:tcPr>
            <w:tcW w:w="2084" w:type="dxa"/>
            <w:shd w:val="clear" w:color="auto" w:fill="auto"/>
            <w:vAlign w:val="center"/>
          </w:tcPr>
          <w:p w14:paraId="2DD2AD44" w14:textId="77777777" w:rsidR="00AC0DF6" w:rsidRPr="00AC0DF6" w:rsidRDefault="00AC0DF6" w:rsidP="00070714">
            <w:pPr>
              <w:jc w:val="center"/>
              <w:rPr>
                <w:color w:val="000000"/>
                <w:sz w:val="18"/>
                <w:szCs w:val="18"/>
              </w:rPr>
            </w:pPr>
            <w:r w:rsidRPr="00AC0DF6">
              <w:rPr>
                <w:color w:val="000000"/>
                <w:sz w:val="18"/>
                <w:szCs w:val="18"/>
              </w:rPr>
              <w:t>МБУ «НХГ»</w:t>
            </w:r>
          </w:p>
        </w:tc>
        <w:tc>
          <w:tcPr>
            <w:tcW w:w="1206" w:type="dxa"/>
            <w:shd w:val="clear" w:color="auto" w:fill="auto"/>
            <w:vAlign w:val="center"/>
          </w:tcPr>
          <w:p w14:paraId="064DE5F2" w14:textId="77777777" w:rsidR="00AC0DF6" w:rsidRPr="00AC0DF6" w:rsidRDefault="00AC0DF6" w:rsidP="00070714">
            <w:pPr>
              <w:jc w:val="center"/>
              <w:rPr>
                <w:color w:val="000000"/>
                <w:sz w:val="18"/>
                <w:szCs w:val="18"/>
              </w:rPr>
            </w:pPr>
            <w:r w:rsidRPr="00AC0DF6">
              <w:rPr>
                <w:color w:val="000000"/>
                <w:sz w:val="18"/>
                <w:szCs w:val="18"/>
              </w:rPr>
              <w:t>360,0</w:t>
            </w:r>
          </w:p>
        </w:tc>
        <w:tc>
          <w:tcPr>
            <w:tcW w:w="1319" w:type="dxa"/>
            <w:shd w:val="clear" w:color="auto" w:fill="auto"/>
            <w:vAlign w:val="center"/>
          </w:tcPr>
          <w:p w14:paraId="757B1907"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0E7C1084" w14:textId="77777777" w:rsidR="00AC0DF6" w:rsidRPr="00AC0DF6" w:rsidRDefault="00AC0DF6" w:rsidP="00070714">
            <w:pPr>
              <w:rPr>
                <w:color w:val="000000"/>
                <w:sz w:val="18"/>
                <w:szCs w:val="18"/>
              </w:rPr>
            </w:pPr>
            <w:r w:rsidRPr="00AC0DF6">
              <w:rPr>
                <w:color w:val="000000"/>
                <w:sz w:val="18"/>
                <w:szCs w:val="18"/>
              </w:rPr>
              <w:t>Создание справочно-информационной системы «Виртуальный гид», работающей на базе сенсорных киосков, предназначенной для информирования посетителей, знакомства с электронными ресурсами (фондами, экспозициями, выставками, мероприятиями) галереи.</w:t>
            </w:r>
          </w:p>
          <w:p w14:paraId="48924BE1"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2268B799" w14:textId="77777777" w:rsidTr="00AC0DF6">
        <w:trPr>
          <w:trHeight w:val="1732"/>
        </w:trPr>
        <w:tc>
          <w:tcPr>
            <w:tcW w:w="566" w:type="dxa"/>
            <w:shd w:val="clear" w:color="auto" w:fill="auto"/>
            <w:vAlign w:val="center"/>
          </w:tcPr>
          <w:p w14:paraId="551A7796" w14:textId="77777777" w:rsidR="00AC0DF6" w:rsidRPr="00AC0DF6" w:rsidRDefault="00AC0DF6" w:rsidP="00070714">
            <w:pPr>
              <w:jc w:val="center"/>
              <w:rPr>
                <w:color w:val="000000"/>
                <w:sz w:val="18"/>
                <w:szCs w:val="18"/>
              </w:rPr>
            </w:pPr>
            <w:r w:rsidRPr="00AC0DF6">
              <w:rPr>
                <w:color w:val="000000"/>
                <w:sz w:val="18"/>
                <w:szCs w:val="18"/>
              </w:rPr>
              <w:t>3.4</w:t>
            </w:r>
          </w:p>
        </w:tc>
        <w:tc>
          <w:tcPr>
            <w:tcW w:w="2084" w:type="dxa"/>
            <w:shd w:val="clear" w:color="auto" w:fill="auto"/>
            <w:vAlign w:val="center"/>
          </w:tcPr>
          <w:p w14:paraId="736A85F6" w14:textId="77777777" w:rsidR="00AC0DF6" w:rsidRPr="00AC0DF6" w:rsidRDefault="00AC0DF6" w:rsidP="00070714">
            <w:pPr>
              <w:jc w:val="center"/>
              <w:rPr>
                <w:color w:val="000000"/>
                <w:sz w:val="18"/>
                <w:szCs w:val="18"/>
              </w:rPr>
            </w:pPr>
            <w:r w:rsidRPr="00AC0DF6">
              <w:rPr>
                <w:color w:val="000000"/>
                <w:sz w:val="18"/>
                <w:szCs w:val="18"/>
              </w:rPr>
              <w:t>МБУ «Музей истории освоения и развития НПР»</w:t>
            </w:r>
          </w:p>
        </w:tc>
        <w:tc>
          <w:tcPr>
            <w:tcW w:w="1206" w:type="dxa"/>
            <w:shd w:val="clear" w:color="auto" w:fill="auto"/>
            <w:vAlign w:val="center"/>
          </w:tcPr>
          <w:p w14:paraId="58A231B7" w14:textId="77777777" w:rsidR="00AC0DF6" w:rsidRPr="00AC0DF6" w:rsidRDefault="00AC0DF6" w:rsidP="00070714">
            <w:pPr>
              <w:jc w:val="center"/>
              <w:rPr>
                <w:color w:val="000000"/>
                <w:sz w:val="18"/>
                <w:szCs w:val="18"/>
              </w:rPr>
            </w:pPr>
            <w:r w:rsidRPr="00AC0DF6">
              <w:rPr>
                <w:color w:val="000000"/>
                <w:sz w:val="18"/>
                <w:szCs w:val="18"/>
              </w:rPr>
              <w:t>276,0</w:t>
            </w:r>
          </w:p>
        </w:tc>
        <w:tc>
          <w:tcPr>
            <w:tcW w:w="1319" w:type="dxa"/>
            <w:shd w:val="clear" w:color="auto" w:fill="auto"/>
            <w:vAlign w:val="center"/>
          </w:tcPr>
          <w:p w14:paraId="615A235A"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5A0B26C9" w14:textId="77777777" w:rsidR="00AC0DF6" w:rsidRPr="00AC0DF6" w:rsidRDefault="00AC0DF6" w:rsidP="00070714">
            <w:pPr>
              <w:rPr>
                <w:color w:val="000000"/>
                <w:sz w:val="18"/>
                <w:szCs w:val="18"/>
              </w:rPr>
            </w:pPr>
            <w:r w:rsidRPr="00AC0DF6">
              <w:rPr>
                <w:color w:val="000000"/>
                <w:sz w:val="18"/>
                <w:szCs w:val="18"/>
              </w:rPr>
              <w:t>Организации широкого доступа, в том числе в удаленном режиме, к коллекциям, содержащимся в фондах учреждения посредством установки комплексной музейной информационной системы КАМИС 2000 (сетевой, клиент-серверный) для учета и изучения музейных предметов путем создания интегрированных баз данных музейных коллекций.</w:t>
            </w:r>
          </w:p>
          <w:p w14:paraId="78DBC6DB"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5121E744" w14:textId="77777777" w:rsidTr="00AC0DF6">
        <w:trPr>
          <w:trHeight w:val="480"/>
        </w:trPr>
        <w:tc>
          <w:tcPr>
            <w:tcW w:w="566" w:type="dxa"/>
            <w:shd w:val="clear" w:color="auto" w:fill="auto"/>
            <w:vAlign w:val="center"/>
          </w:tcPr>
          <w:p w14:paraId="26581BC3" w14:textId="77777777" w:rsidR="00AC0DF6" w:rsidRPr="00AC0DF6" w:rsidRDefault="00AC0DF6" w:rsidP="00070714">
            <w:pPr>
              <w:jc w:val="center"/>
              <w:rPr>
                <w:color w:val="000000"/>
                <w:sz w:val="18"/>
                <w:szCs w:val="18"/>
              </w:rPr>
            </w:pPr>
            <w:r w:rsidRPr="00AC0DF6">
              <w:rPr>
                <w:color w:val="000000"/>
                <w:sz w:val="18"/>
                <w:szCs w:val="18"/>
              </w:rPr>
              <w:t>3.5</w:t>
            </w:r>
          </w:p>
        </w:tc>
        <w:tc>
          <w:tcPr>
            <w:tcW w:w="2084" w:type="dxa"/>
            <w:vMerge w:val="restart"/>
            <w:shd w:val="clear" w:color="auto" w:fill="auto"/>
            <w:vAlign w:val="center"/>
          </w:tcPr>
          <w:p w14:paraId="1D2DBDA4" w14:textId="77777777" w:rsidR="00AC0DF6" w:rsidRPr="00AC0DF6" w:rsidRDefault="00AC0DF6" w:rsidP="00070714">
            <w:pPr>
              <w:jc w:val="center"/>
              <w:rPr>
                <w:color w:val="000000"/>
                <w:sz w:val="18"/>
                <w:szCs w:val="18"/>
              </w:rPr>
            </w:pPr>
            <w:r w:rsidRPr="00AC0DF6">
              <w:rPr>
                <w:color w:val="000000"/>
                <w:sz w:val="18"/>
                <w:szCs w:val="18"/>
              </w:rPr>
              <w:t>МБОУ ДОД «НДХШ»</w:t>
            </w:r>
          </w:p>
        </w:tc>
        <w:tc>
          <w:tcPr>
            <w:tcW w:w="1206" w:type="dxa"/>
            <w:shd w:val="clear" w:color="auto" w:fill="auto"/>
            <w:vAlign w:val="center"/>
          </w:tcPr>
          <w:p w14:paraId="7ED10016" w14:textId="77777777" w:rsidR="00AC0DF6" w:rsidRPr="00AC0DF6" w:rsidRDefault="00AC0DF6" w:rsidP="00070714">
            <w:pPr>
              <w:jc w:val="center"/>
              <w:rPr>
                <w:color w:val="000000"/>
                <w:sz w:val="18"/>
                <w:szCs w:val="18"/>
              </w:rPr>
            </w:pPr>
            <w:r w:rsidRPr="00AC0DF6">
              <w:rPr>
                <w:color w:val="000000"/>
                <w:sz w:val="18"/>
                <w:szCs w:val="18"/>
              </w:rPr>
              <w:t>180,0</w:t>
            </w:r>
          </w:p>
        </w:tc>
        <w:tc>
          <w:tcPr>
            <w:tcW w:w="1319" w:type="dxa"/>
            <w:shd w:val="clear" w:color="auto" w:fill="auto"/>
            <w:vAlign w:val="center"/>
          </w:tcPr>
          <w:p w14:paraId="32FD3F15" w14:textId="77777777" w:rsidR="00AC0DF6" w:rsidRPr="00AC0DF6" w:rsidRDefault="00AC0DF6" w:rsidP="00070714">
            <w:pPr>
              <w:jc w:val="center"/>
              <w:rPr>
                <w:color w:val="000000"/>
                <w:sz w:val="18"/>
                <w:szCs w:val="18"/>
              </w:rPr>
            </w:pPr>
            <w:r w:rsidRPr="00AC0DF6">
              <w:rPr>
                <w:color w:val="000000"/>
                <w:sz w:val="18"/>
                <w:szCs w:val="18"/>
              </w:rPr>
              <w:t>50,0</w:t>
            </w:r>
          </w:p>
        </w:tc>
        <w:tc>
          <w:tcPr>
            <w:tcW w:w="4601" w:type="dxa"/>
            <w:shd w:val="clear" w:color="auto" w:fill="auto"/>
            <w:vAlign w:val="center"/>
          </w:tcPr>
          <w:p w14:paraId="3869E278" w14:textId="77777777" w:rsidR="00AC0DF6" w:rsidRPr="00AC0DF6" w:rsidRDefault="00AC0DF6" w:rsidP="00070714">
            <w:pPr>
              <w:rPr>
                <w:color w:val="000000"/>
                <w:sz w:val="18"/>
                <w:szCs w:val="18"/>
              </w:rPr>
            </w:pPr>
            <w:r w:rsidRPr="00AC0DF6">
              <w:rPr>
                <w:color w:val="000000"/>
                <w:sz w:val="18"/>
                <w:szCs w:val="18"/>
              </w:rPr>
              <w:t>Создание на площадке художественной школы центра художественного образования для детей от 3 до 7 лет и их родителей, проект «Шаг за шагом»</w:t>
            </w:r>
          </w:p>
        </w:tc>
      </w:tr>
      <w:tr w:rsidR="00AC0DF6" w:rsidRPr="00AC0DF6" w14:paraId="06BBC22D" w14:textId="77777777" w:rsidTr="00AC0DF6">
        <w:trPr>
          <w:trHeight w:val="480"/>
        </w:trPr>
        <w:tc>
          <w:tcPr>
            <w:tcW w:w="566" w:type="dxa"/>
            <w:shd w:val="clear" w:color="auto" w:fill="auto"/>
            <w:vAlign w:val="center"/>
          </w:tcPr>
          <w:p w14:paraId="1CB1F518" w14:textId="77777777" w:rsidR="00AC0DF6" w:rsidRPr="00AC0DF6" w:rsidRDefault="00AC0DF6" w:rsidP="00070714">
            <w:pPr>
              <w:jc w:val="center"/>
              <w:rPr>
                <w:color w:val="000000"/>
                <w:sz w:val="18"/>
                <w:szCs w:val="18"/>
              </w:rPr>
            </w:pPr>
            <w:r w:rsidRPr="00AC0DF6">
              <w:rPr>
                <w:color w:val="000000"/>
                <w:sz w:val="18"/>
                <w:szCs w:val="18"/>
              </w:rPr>
              <w:t>3.6</w:t>
            </w:r>
          </w:p>
        </w:tc>
        <w:tc>
          <w:tcPr>
            <w:tcW w:w="2084" w:type="dxa"/>
            <w:vMerge/>
            <w:shd w:val="clear" w:color="auto" w:fill="auto"/>
            <w:vAlign w:val="center"/>
          </w:tcPr>
          <w:p w14:paraId="721467F1" w14:textId="77777777" w:rsidR="00AC0DF6" w:rsidRPr="00AC0DF6" w:rsidRDefault="00AC0DF6" w:rsidP="00070714">
            <w:pPr>
              <w:jc w:val="center"/>
              <w:rPr>
                <w:color w:val="000000"/>
                <w:sz w:val="18"/>
                <w:szCs w:val="18"/>
              </w:rPr>
            </w:pPr>
          </w:p>
        </w:tc>
        <w:tc>
          <w:tcPr>
            <w:tcW w:w="1206" w:type="dxa"/>
            <w:shd w:val="clear" w:color="auto" w:fill="auto"/>
            <w:vAlign w:val="center"/>
          </w:tcPr>
          <w:p w14:paraId="13E47AAB" w14:textId="77777777" w:rsidR="00AC0DF6" w:rsidRPr="00AC0DF6" w:rsidRDefault="00AC0DF6" w:rsidP="00070714">
            <w:pPr>
              <w:jc w:val="center"/>
              <w:rPr>
                <w:color w:val="000000"/>
                <w:sz w:val="18"/>
                <w:szCs w:val="18"/>
              </w:rPr>
            </w:pPr>
            <w:r w:rsidRPr="00AC0DF6">
              <w:rPr>
                <w:color w:val="000000"/>
                <w:sz w:val="18"/>
                <w:szCs w:val="18"/>
              </w:rPr>
              <w:t>168,0</w:t>
            </w:r>
          </w:p>
        </w:tc>
        <w:tc>
          <w:tcPr>
            <w:tcW w:w="1319" w:type="dxa"/>
            <w:shd w:val="clear" w:color="auto" w:fill="auto"/>
            <w:vAlign w:val="center"/>
          </w:tcPr>
          <w:p w14:paraId="3F42BE2C"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7E8685D5" w14:textId="77777777" w:rsidR="00AC0DF6" w:rsidRPr="00AC0DF6" w:rsidRDefault="00AC0DF6" w:rsidP="00070714">
            <w:pPr>
              <w:rPr>
                <w:color w:val="000000"/>
                <w:sz w:val="18"/>
                <w:szCs w:val="18"/>
              </w:rPr>
            </w:pPr>
            <w:r w:rsidRPr="00AC0DF6">
              <w:rPr>
                <w:color w:val="000000"/>
                <w:sz w:val="18"/>
                <w:szCs w:val="18"/>
              </w:rPr>
              <w:t>Создание научного общества детей на базе учреждения. Апробация новой учебной программы с целью внедрения инновационных методик в процесс художественного образования на территории.</w:t>
            </w:r>
          </w:p>
          <w:p w14:paraId="09C93325"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52C8502D" w14:textId="77777777" w:rsidTr="00AC0DF6">
        <w:trPr>
          <w:trHeight w:val="393"/>
        </w:trPr>
        <w:tc>
          <w:tcPr>
            <w:tcW w:w="566" w:type="dxa"/>
            <w:shd w:val="clear" w:color="auto" w:fill="auto"/>
            <w:vAlign w:val="center"/>
          </w:tcPr>
          <w:p w14:paraId="6C14E082" w14:textId="77777777" w:rsidR="00AC0DF6" w:rsidRPr="00AC0DF6" w:rsidRDefault="00AC0DF6" w:rsidP="00070714">
            <w:pPr>
              <w:jc w:val="center"/>
              <w:rPr>
                <w:color w:val="000000"/>
                <w:sz w:val="18"/>
                <w:szCs w:val="18"/>
              </w:rPr>
            </w:pPr>
            <w:r w:rsidRPr="00AC0DF6">
              <w:rPr>
                <w:color w:val="000000"/>
                <w:sz w:val="18"/>
                <w:szCs w:val="18"/>
              </w:rPr>
              <w:t>3.7</w:t>
            </w:r>
          </w:p>
        </w:tc>
        <w:tc>
          <w:tcPr>
            <w:tcW w:w="2084" w:type="dxa"/>
            <w:vMerge/>
            <w:shd w:val="clear" w:color="auto" w:fill="auto"/>
            <w:vAlign w:val="center"/>
          </w:tcPr>
          <w:p w14:paraId="77F5C2D9" w14:textId="77777777" w:rsidR="00AC0DF6" w:rsidRPr="00AC0DF6" w:rsidRDefault="00AC0DF6" w:rsidP="00070714">
            <w:pPr>
              <w:jc w:val="center"/>
              <w:rPr>
                <w:color w:val="000000"/>
                <w:sz w:val="18"/>
                <w:szCs w:val="18"/>
              </w:rPr>
            </w:pPr>
          </w:p>
        </w:tc>
        <w:tc>
          <w:tcPr>
            <w:tcW w:w="1206" w:type="dxa"/>
            <w:shd w:val="clear" w:color="auto" w:fill="auto"/>
            <w:vAlign w:val="center"/>
          </w:tcPr>
          <w:p w14:paraId="2A410721" w14:textId="77777777" w:rsidR="00AC0DF6" w:rsidRPr="00AC0DF6" w:rsidRDefault="00AC0DF6" w:rsidP="00070714">
            <w:pPr>
              <w:jc w:val="center"/>
              <w:rPr>
                <w:color w:val="000000"/>
                <w:sz w:val="18"/>
                <w:szCs w:val="18"/>
              </w:rPr>
            </w:pPr>
            <w:r w:rsidRPr="00AC0DF6">
              <w:rPr>
                <w:color w:val="000000"/>
                <w:sz w:val="18"/>
                <w:szCs w:val="18"/>
              </w:rPr>
              <w:t>88,4</w:t>
            </w:r>
          </w:p>
        </w:tc>
        <w:tc>
          <w:tcPr>
            <w:tcW w:w="1319" w:type="dxa"/>
            <w:shd w:val="clear" w:color="auto" w:fill="auto"/>
            <w:vAlign w:val="center"/>
          </w:tcPr>
          <w:p w14:paraId="1BBB400D"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7994FC00" w14:textId="77777777" w:rsidR="00AC0DF6" w:rsidRPr="00AC0DF6" w:rsidRDefault="00AC0DF6" w:rsidP="00070714">
            <w:pPr>
              <w:rPr>
                <w:color w:val="000000"/>
                <w:sz w:val="18"/>
                <w:szCs w:val="18"/>
              </w:rPr>
            </w:pPr>
            <w:r w:rsidRPr="00AC0DF6">
              <w:rPr>
                <w:color w:val="000000"/>
                <w:sz w:val="18"/>
                <w:szCs w:val="18"/>
              </w:rPr>
              <w:t>Повышение квалификации преподавателей учреждения.</w:t>
            </w:r>
          </w:p>
          <w:p w14:paraId="63947E90"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3FD3FF09" w14:textId="77777777" w:rsidTr="00AC0DF6">
        <w:trPr>
          <w:trHeight w:val="480"/>
        </w:trPr>
        <w:tc>
          <w:tcPr>
            <w:tcW w:w="566" w:type="dxa"/>
            <w:shd w:val="clear" w:color="auto" w:fill="auto"/>
            <w:vAlign w:val="center"/>
          </w:tcPr>
          <w:p w14:paraId="69B89D78" w14:textId="77777777" w:rsidR="00AC0DF6" w:rsidRPr="00AC0DF6" w:rsidRDefault="00AC0DF6" w:rsidP="00070714">
            <w:pPr>
              <w:jc w:val="center"/>
              <w:rPr>
                <w:color w:val="000000"/>
                <w:sz w:val="18"/>
                <w:szCs w:val="18"/>
              </w:rPr>
            </w:pPr>
            <w:r w:rsidRPr="00AC0DF6">
              <w:rPr>
                <w:color w:val="000000"/>
                <w:sz w:val="18"/>
                <w:szCs w:val="18"/>
              </w:rPr>
              <w:t>3.8</w:t>
            </w:r>
          </w:p>
        </w:tc>
        <w:tc>
          <w:tcPr>
            <w:tcW w:w="2084" w:type="dxa"/>
            <w:vMerge/>
            <w:shd w:val="clear" w:color="auto" w:fill="auto"/>
            <w:vAlign w:val="center"/>
          </w:tcPr>
          <w:p w14:paraId="6A7DFD9A" w14:textId="77777777" w:rsidR="00AC0DF6" w:rsidRPr="00AC0DF6" w:rsidRDefault="00AC0DF6" w:rsidP="00070714">
            <w:pPr>
              <w:jc w:val="center"/>
              <w:rPr>
                <w:color w:val="000000"/>
                <w:sz w:val="18"/>
                <w:szCs w:val="18"/>
              </w:rPr>
            </w:pPr>
          </w:p>
        </w:tc>
        <w:tc>
          <w:tcPr>
            <w:tcW w:w="1206" w:type="dxa"/>
            <w:shd w:val="clear" w:color="auto" w:fill="auto"/>
            <w:vAlign w:val="center"/>
          </w:tcPr>
          <w:p w14:paraId="7E76E431" w14:textId="77777777" w:rsidR="00AC0DF6" w:rsidRPr="00AC0DF6" w:rsidRDefault="00AC0DF6" w:rsidP="00070714">
            <w:pPr>
              <w:jc w:val="center"/>
              <w:rPr>
                <w:color w:val="000000"/>
                <w:sz w:val="18"/>
                <w:szCs w:val="18"/>
              </w:rPr>
            </w:pPr>
            <w:r w:rsidRPr="00AC0DF6">
              <w:rPr>
                <w:color w:val="000000"/>
                <w:sz w:val="18"/>
                <w:szCs w:val="18"/>
              </w:rPr>
              <w:t>1 912,2</w:t>
            </w:r>
          </w:p>
        </w:tc>
        <w:tc>
          <w:tcPr>
            <w:tcW w:w="1319" w:type="dxa"/>
            <w:shd w:val="clear" w:color="auto" w:fill="auto"/>
            <w:vAlign w:val="center"/>
          </w:tcPr>
          <w:p w14:paraId="321D378B"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25E8A032" w14:textId="77777777" w:rsidR="00AC0DF6" w:rsidRPr="00AC0DF6" w:rsidRDefault="00AC0DF6" w:rsidP="00070714">
            <w:pPr>
              <w:rPr>
                <w:color w:val="000000"/>
                <w:sz w:val="18"/>
                <w:szCs w:val="18"/>
              </w:rPr>
            </w:pPr>
            <w:r w:rsidRPr="00AC0DF6">
              <w:rPr>
                <w:color w:val="000000"/>
                <w:sz w:val="18"/>
                <w:szCs w:val="18"/>
              </w:rPr>
              <w:t>1. Монтаж ограждения по периметру школы.</w:t>
            </w:r>
          </w:p>
          <w:p w14:paraId="685669B1" w14:textId="77777777" w:rsidR="00AC0DF6" w:rsidRPr="00AC0DF6" w:rsidRDefault="00AC0DF6" w:rsidP="00070714">
            <w:pPr>
              <w:rPr>
                <w:color w:val="000000"/>
                <w:sz w:val="18"/>
                <w:szCs w:val="18"/>
              </w:rPr>
            </w:pPr>
            <w:r w:rsidRPr="00AC0DF6">
              <w:rPr>
                <w:color w:val="000000"/>
                <w:sz w:val="18"/>
                <w:szCs w:val="18"/>
              </w:rPr>
              <w:t>2. Монтаж водоснабжения и канализации.</w:t>
            </w:r>
          </w:p>
          <w:p w14:paraId="562188BC" w14:textId="77777777" w:rsidR="00AC0DF6" w:rsidRPr="00AC0DF6" w:rsidRDefault="00AC0DF6" w:rsidP="00070714">
            <w:pPr>
              <w:rPr>
                <w:color w:val="000000"/>
                <w:sz w:val="18"/>
                <w:szCs w:val="18"/>
              </w:rPr>
            </w:pPr>
            <w:r w:rsidRPr="00AC0DF6">
              <w:rPr>
                <w:color w:val="000000"/>
                <w:sz w:val="18"/>
                <w:szCs w:val="18"/>
              </w:rPr>
              <w:t>3. Монтаж отопления и вентиляции.</w:t>
            </w:r>
          </w:p>
          <w:p w14:paraId="5F87818A" w14:textId="77777777" w:rsidR="00AC0DF6" w:rsidRPr="00AC0DF6" w:rsidRDefault="00AC0DF6" w:rsidP="00070714">
            <w:pPr>
              <w:rPr>
                <w:color w:val="000000"/>
                <w:sz w:val="18"/>
                <w:szCs w:val="18"/>
              </w:rPr>
            </w:pPr>
            <w:r w:rsidRPr="00AC0DF6">
              <w:rPr>
                <w:color w:val="000000"/>
                <w:sz w:val="18"/>
                <w:szCs w:val="18"/>
              </w:rPr>
              <w:t>4. Монтаж автономного узла коммерческого учета тепловодоресурсов.</w:t>
            </w:r>
          </w:p>
          <w:p w14:paraId="6C8184E4"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2811131A" w14:textId="77777777" w:rsidTr="00AC0DF6">
        <w:trPr>
          <w:trHeight w:val="480"/>
        </w:trPr>
        <w:tc>
          <w:tcPr>
            <w:tcW w:w="566" w:type="dxa"/>
            <w:shd w:val="clear" w:color="auto" w:fill="auto"/>
            <w:vAlign w:val="center"/>
          </w:tcPr>
          <w:p w14:paraId="42EBDECD" w14:textId="77777777" w:rsidR="00AC0DF6" w:rsidRPr="00AC0DF6" w:rsidRDefault="00AC0DF6" w:rsidP="00070714">
            <w:pPr>
              <w:jc w:val="center"/>
              <w:rPr>
                <w:color w:val="000000"/>
                <w:sz w:val="18"/>
                <w:szCs w:val="18"/>
              </w:rPr>
            </w:pPr>
            <w:r w:rsidRPr="00AC0DF6">
              <w:rPr>
                <w:color w:val="000000"/>
                <w:sz w:val="18"/>
                <w:szCs w:val="18"/>
              </w:rPr>
              <w:t>3.9</w:t>
            </w:r>
          </w:p>
        </w:tc>
        <w:tc>
          <w:tcPr>
            <w:tcW w:w="2084" w:type="dxa"/>
            <w:shd w:val="clear" w:color="auto" w:fill="auto"/>
            <w:vAlign w:val="center"/>
          </w:tcPr>
          <w:p w14:paraId="6DCF32D7" w14:textId="77777777" w:rsidR="00AC0DF6" w:rsidRPr="00AC0DF6" w:rsidRDefault="00AC0DF6" w:rsidP="00070714">
            <w:pPr>
              <w:jc w:val="center"/>
              <w:rPr>
                <w:color w:val="000000"/>
                <w:sz w:val="18"/>
                <w:szCs w:val="18"/>
              </w:rPr>
            </w:pPr>
            <w:r w:rsidRPr="00AC0DF6">
              <w:rPr>
                <w:color w:val="000000"/>
                <w:sz w:val="18"/>
                <w:szCs w:val="18"/>
              </w:rPr>
              <w:t>МБОУ ДОД «НДШИ»</w:t>
            </w:r>
          </w:p>
        </w:tc>
        <w:tc>
          <w:tcPr>
            <w:tcW w:w="1206" w:type="dxa"/>
            <w:shd w:val="clear" w:color="auto" w:fill="auto"/>
            <w:vAlign w:val="center"/>
          </w:tcPr>
          <w:p w14:paraId="40DE502D" w14:textId="77777777" w:rsidR="00AC0DF6" w:rsidRPr="00AC0DF6" w:rsidRDefault="00AC0DF6" w:rsidP="00070714">
            <w:pPr>
              <w:jc w:val="center"/>
              <w:rPr>
                <w:color w:val="000000"/>
                <w:sz w:val="18"/>
                <w:szCs w:val="18"/>
              </w:rPr>
            </w:pPr>
            <w:r w:rsidRPr="00AC0DF6">
              <w:rPr>
                <w:color w:val="000000"/>
                <w:sz w:val="18"/>
                <w:szCs w:val="18"/>
              </w:rPr>
              <w:t>220,0</w:t>
            </w:r>
          </w:p>
        </w:tc>
        <w:tc>
          <w:tcPr>
            <w:tcW w:w="1319" w:type="dxa"/>
            <w:shd w:val="clear" w:color="auto" w:fill="auto"/>
            <w:vAlign w:val="center"/>
          </w:tcPr>
          <w:p w14:paraId="2BB6A1BF"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1867D63C" w14:textId="77777777" w:rsidR="00AC0DF6" w:rsidRPr="00AC0DF6" w:rsidRDefault="00AC0DF6" w:rsidP="00070714">
            <w:pPr>
              <w:rPr>
                <w:color w:val="000000"/>
                <w:sz w:val="18"/>
                <w:szCs w:val="18"/>
              </w:rPr>
            </w:pPr>
            <w:r w:rsidRPr="00AC0DF6">
              <w:rPr>
                <w:color w:val="000000"/>
                <w:sz w:val="18"/>
                <w:szCs w:val="18"/>
              </w:rPr>
              <w:t>Приобретение музыкальных инструментов, специального оборудования.</w:t>
            </w:r>
          </w:p>
          <w:p w14:paraId="629277F6"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2D73EFFF" w14:textId="77777777" w:rsidTr="00AC0DF6">
        <w:trPr>
          <w:trHeight w:val="480"/>
        </w:trPr>
        <w:tc>
          <w:tcPr>
            <w:tcW w:w="566" w:type="dxa"/>
            <w:shd w:val="clear" w:color="auto" w:fill="auto"/>
            <w:vAlign w:val="center"/>
          </w:tcPr>
          <w:p w14:paraId="32169427" w14:textId="77777777" w:rsidR="00AC0DF6" w:rsidRPr="00AC0DF6" w:rsidRDefault="00AC0DF6" w:rsidP="00070714">
            <w:pPr>
              <w:jc w:val="center"/>
              <w:rPr>
                <w:color w:val="000000"/>
                <w:sz w:val="18"/>
                <w:szCs w:val="18"/>
              </w:rPr>
            </w:pPr>
            <w:r w:rsidRPr="00AC0DF6">
              <w:rPr>
                <w:color w:val="000000"/>
                <w:sz w:val="18"/>
                <w:szCs w:val="18"/>
              </w:rPr>
              <w:t>3.10</w:t>
            </w:r>
          </w:p>
        </w:tc>
        <w:tc>
          <w:tcPr>
            <w:tcW w:w="2084" w:type="dxa"/>
            <w:shd w:val="clear" w:color="auto" w:fill="auto"/>
            <w:vAlign w:val="center"/>
          </w:tcPr>
          <w:p w14:paraId="273E6F7D" w14:textId="77777777" w:rsidR="00AC0DF6" w:rsidRPr="00AC0DF6" w:rsidRDefault="00AC0DF6" w:rsidP="00070714">
            <w:pPr>
              <w:jc w:val="center"/>
              <w:rPr>
                <w:color w:val="000000"/>
                <w:sz w:val="18"/>
                <w:szCs w:val="18"/>
              </w:rPr>
            </w:pPr>
            <w:r w:rsidRPr="00AC0DF6">
              <w:rPr>
                <w:color w:val="000000"/>
                <w:sz w:val="18"/>
                <w:szCs w:val="18"/>
              </w:rPr>
              <w:t>МБОУ ДОД «ТДШИ»</w:t>
            </w:r>
          </w:p>
        </w:tc>
        <w:tc>
          <w:tcPr>
            <w:tcW w:w="1206" w:type="dxa"/>
            <w:shd w:val="clear" w:color="auto" w:fill="auto"/>
            <w:vAlign w:val="center"/>
          </w:tcPr>
          <w:p w14:paraId="2147E7A7" w14:textId="77777777" w:rsidR="00AC0DF6" w:rsidRPr="00AC0DF6" w:rsidRDefault="00AC0DF6" w:rsidP="00070714">
            <w:pPr>
              <w:jc w:val="center"/>
              <w:rPr>
                <w:color w:val="000000"/>
                <w:sz w:val="18"/>
                <w:szCs w:val="18"/>
              </w:rPr>
            </w:pPr>
            <w:r w:rsidRPr="00AC0DF6">
              <w:rPr>
                <w:color w:val="000000"/>
                <w:sz w:val="18"/>
                <w:szCs w:val="18"/>
              </w:rPr>
              <w:t>806,5</w:t>
            </w:r>
          </w:p>
        </w:tc>
        <w:tc>
          <w:tcPr>
            <w:tcW w:w="1319" w:type="dxa"/>
            <w:shd w:val="clear" w:color="auto" w:fill="auto"/>
            <w:vAlign w:val="center"/>
          </w:tcPr>
          <w:p w14:paraId="5E8EB1F4"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234DD800" w14:textId="77777777" w:rsidR="00AC0DF6" w:rsidRPr="00AC0DF6" w:rsidRDefault="00AC0DF6" w:rsidP="00070714">
            <w:pPr>
              <w:rPr>
                <w:color w:val="000000"/>
                <w:sz w:val="18"/>
                <w:szCs w:val="18"/>
              </w:rPr>
            </w:pPr>
            <w:r w:rsidRPr="00AC0DF6">
              <w:rPr>
                <w:color w:val="000000"/>
                <w:sz w:val="18"/>
                <w:szCs w:val="18"/>
              </w:rPr>
              <w:t>Создание условий для получения художественного образования и приобщения к искусству и культуре детей-воспитанников МБУ «КЦСОН», а также детей, имеющих ограниченные физические возможностями.</w:t>
            </w:r>
          </w:p>
          <w:p w14:paraId="7C64433A"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37405A5E" w14:textId="77777777" w:rsidTr="00AC0DF6">
        <w:trPr>
          <w:trHeight w:val="480"/>
        </w:trPr>
        <w:tc>
          <w:tcPr>
            <w:tcW w:w="566" w:type="dxa"/>
            <w:shd w:val="clear" w:color="auto" w:fill="auto"/>
            <w:vAlign w:val="center"/>
          </w:tcPr>
          <w:p w14:paraId="53CAE114" w14:textId="77777777" w:rsidR="00AC0DF6" w:rsidRPr="00AC0DF6" w:rsidRDefault="00AC0DF6" w:rsidP="00070714">
            <w:pPr>
              <w:jc w:val="center"/>
              <w:rPr>
                <w:color w:val="000000"/>
                <w:sz w:val="18"/>
                <w:szCs w:val="18"/>
              </w:rPr>
            </w:pPr>
            <w:r w:rsidRPr="00AC0DF6">
              <w:rPr>
                <w:color w:val="000000"/>
                <w:sz w:val="18"/>
                <w:szCs w:val="18"/>
              </w:rPr>
              <w:t>3.11</w:t>
            </w:r>
          </w:p>
        </w:tc>
        <w:tc>
          <w:tcPr>
            <w:tcW w:w="2084" w:type="dxa"/>
            <w:vMerge w:val="restart"/>
            <w:shd w:val="clear" w:color="auto" w:fill="auto"/>
            <w:vAlign w:val="center"/>
          </w:tcPr>
          <w:p w14:paraId="29299522" w14:textId="77777777" w:rsidR="00AC0DF6" w:rsidRPr="00AC0DF6" w:rsidRDefault="00AC0DF6" w:rsidP="00070714">
            <w:pPr>
              <w:jc w:val="center"/>
              <w:rPr>
                <w:color w:val="000000"/>
                <w:sz w:val="18"/>
                <w:szCs w:val="18"/>
              </w:rPr>
            </w:pPr>
            <w:r w:rsidRPr="00AC0DF6">
              <w:rPr>
                <w:color w:val="000000"/>
                <w:sz w:val="18"/>
                <w:szCs w:val="18"/>
              </w:rPr>
              <w:t>МБОУ ДОД «КДШИ»</w:t>
            </w:r>
          </w:p>
        </w:tc>
        <w:tc>
          <w:tcPr>
            <w:tcW w:w="1206" w:type="dxa"/>
            <w:shd w:val="clear" w:color="auto" w:fill="auto"/>
            <w:vAlign w:val="center"/>
          </w:tcPr>
          <w:p w14:paraId="3B4AFD2A" w14:textId="77777777" w:rsidR="00AC0DF6" w:rsidRPr="00AC0DF6" w:rsidRDefault="00AC0DF6" w:rsidP="00070714">
            <w:pPr>
              <w:jc w:val="center"/>
              <w:rPr>
                <w:color w:val="000000"/>
                <w:sz w:val="18"/>
                <w:szCs w:val="18"/>
              </w:rPr>
            </w:pPr>
            <w:r w:rsidRPr="00AC0DF6">
              <w:rPr>
                <w:color w:val="000000"/>
                <w:sz w:val="18"/>
                <w:szCs w:val="18"/>
              </w:rPr>
              <w:t>83,7</w:t>
            </w:r>
          </w:p>
        </w:tc>
        <w:tc>
          <w:tcPr>
            <w:tcW w:w="1319" w:type="dxa"/>
            <w:shd w:val="clear" w:color="auto" w:fill="auto"/>
            <w:vAlign w:val="center"/>
          </w:tcPr>
          <w:p w14:paraId="46DEF67F"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72A32F7D" w14:textId="77777777" w:rsidR="00AC0DF6" w:rsidRPr="00AC0DF6" w:rsidRDefault="00AC0DF6" w:rsidP="00070714">
            <w:pPr>
              <w:rPr>
                <w:color w:val="000000"/>
                <w:sz w:val="18"/>
                <w:szCs w:val="18"/>
              </w:rPr>
            </w:pPr>
            <w:r w:rsidRPr="00AC0DF6">
              <w:rPr>
                <w:color w:val="000000"/>
                <w:sz w:val="18"/>
                <w:szCs w:val="18"/>
              </w:rPr>
              <w:t>Создание кукольного спектакля в МБУ «РЦ «Виктория» учащимися детской школы искусств.</w:t>
            </w:r>
          </w:p>
          <w:p w14:paraId="7961C7F1"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3EABB35C" w14:textId="77777777" w:rsidTr="00AC0DF6">
        <w:trPr>
          <w:trHeight w:val="480"/>
        </w:trPr>
        <w:tc>
          <w:tcPr>
            <w:tcW w:w="566" w:type="dxa"/>
            <w:shd w:val="clear" w:color="auto" w:fill="auto"/>
            <w:vAlign w:val="center"/>
          </w:tcPr>
          <w:p w14:paraId="3AD79EB1" w14:textId="77777777" w:rsidR="00AC0DF6" w:rsidRPr="00AC0DF6" w:rsidRDefault="00AC0DF6" w:rsidP="00070714">
            <w:pPr>
              <w:jc w:val="center"/>
              <w:rPr>
                <w:color w:val="000000"/>
                <w:sz w:val="18"/>
                <w:szCs w:val="18"/>
              </w:rPr>
            </w:pPr>
            <w:r w:rsidRPr="00AC0DF6">
              <w:rPr>
                <w:color w:val="000000"/>
                <w:sz w:val="18"/>
                <w:szCs w:val="18"/>
              </w:rPr>
              <w:t>3.12</w:t>
            </w:r>
          </w:p>
        </w:tc>
        <w:tc>
          <w:tcPr>
            <w:tcW w:w="2084" w:type="dxa"/>
            <w:vMerge/>
            <w:shd w:val="clear" w:color="auto" w:fill="auto"/>
            <w:vAlign w:val="center"/>
          </w:tcPr>
          <w:p w14:paraId="7CEFBE45" w14:textId="77777777" w:rsidR="00AC0DF6" w:rsidRPr="00AC0DF6" w:rsidRDefault="00AC0DF6" w:rsidP="00070714">
            <w:pPr>
              <w:jc w:val="center"/>
              <w:rPr>
                <w:color w:val="000000"/>
                <w:sz w:val="18"/>
                <w:szCs w:val="18"/>
              </w:rPr>
            </w:pPr>
          </w:p>
        </w:tc>
        <w:tc>
          <w:tcPr>
            <w:tcW w:w="1206" w:type="dxa"/>
            <w:shd w:val="clear" w:color="auto" w:fill="auto"/>
            <w:vAlign w:val="center"/>
          </w:tcPr>
          <w:p w14:paraId="14635255" w14:textId="77777777" w:rsidR="00AC0DF6" w:rsidRPr="00AC0DF6" w:rsidRDefault="00AC0DF6" w:rsidP="00070714">
            <w:pPr>
              <w:jc w:val="center"/>
              <w:rPr>
                <w:color w:val="000000"/>
                <w:sz w:val="18"/>
                <w:szCs w:val="18"/>
              </w:rPr>
            </w:pPr>
            <w:r w:rsidRPr="00AC0DF6">
              <w:rPr>
                <w:color w:val="000000"/>
                <w:sz w:val="18"/>
                <w:szCs w:val="18"/>
              </w:rPr>
              <w:t>301,0</w:t>
            </w:r>
          </w:p>
        </w:tc>
        <w:tc>
          <w:tcPr>
            <w:tcW w:w="1319" w:type="dxa"/>
            <w:shd w:val="clear" w:color="auto" w:fill="auto"/>
            <w:vAlign w:val="center"/>
          </w:tcPr>
          <w:p w14:paraId="415A44B2"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3F0A34E2" w14:textId="77777777" w:rsidR="00AC0DF6" w:rsidRPr="00AC0DF6" w:rsidRDefault="00AC0DF6" w:rsidP="00070714">
            <w:pPr>
              <w:rPr>
                <w:color w:val="000000"/>
                <w:sz w:val="18"/>
                <w:szCs w:val="18"/>
              </w:rPr>
            </w:pPr>
            <w:r w:rsidRPr="00AC0DF6">
              <w:rPr>
                <w:color w:val="000000"/>
                <w:sz w:val="18"/>
                <w:szCs w:val="18"/>
              </w:rPr>
              <w:t>Приобретение музыкальных инструментов, специального оборудования.</w:t>
            </w:r>
          </w:p>
          <w:p w14:paraId="059BA23D"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280BE636" w14:textId="77777777" w:rsidTr="00AC0DF6">
        <w:trPr>
          <w:trHeight w:val="480"/>
        </w:trPr>
        <w:tc>
          <w:tcPr>
            <w:tcW w:w="566" w:type="dxa"/>
            <w:shd w:val="clear" w:color="auto" w:fill="auto"/>
            <w:vAlign w:val="center"/>
          </w:tcPr>
          <w:p w14:paraId="5C0CA8E9" w14:textId="77777777" w:rsidR="00AC0DF6" w:rsidRPr="00AC0DF6" w:rsidRDefault="00AC0DF6" w:rsidP="00070714">
            <w:pPr>
              <w:jc w:val="center"/>
              <w:rPr>
                <w:color w:val="000000"/>
                <w:sz w:val="18"/>
                <w:szCs w:val="18"/>
              </w:rPr>
            </w:pPr>
            <w:r w:rsidRPr="00AC0DF6">
              <w:rPr>
                <w:color w:val="000000"/>
                <w:sz w:val="18"/>
                <w:szCs w:val="18"/>
              </w:rPr>
              <w:t>3.13</w:t>
            </w:r>
          </w:p>
        </w:tc>
        <w:tc>
          <w:tcPr>
            <w:tcW w:w="2084" w:type="dxa"/>
            <w:vMerge w:val="restart"/>
            <w:shd w:val="clear" w:color="auto" w:fill="auto"/>
            <w:vAlign w:val="center"/>
          </w:tcPr>
          <w:p w14:paraId="6CB8E056" w14:textId="77777777" w:rsidR="00AC0DF6" w:rsidRPr="00AC0DF6" w:rsidRDefault="00AC0DF6" w:rsidP="00070714">
            <w:pPr>
              <w:jc w:val="center"/>
              <w:rPr>
                <w:color w:val="000000"/>
                <w:sz w:val="18"/>
                <w:szCs w:val="18"/>
              </w:rPr>
            </w:pPr>
            <w:r w:rsidRPr="00AC0DF6">
              <w:rPr>
                <w:color w:val="000000"/>
                <w:sz w:val="18"/>
                <w:szCs w:val="18"/>
              </w:rPr>
              <w:t>МБОУ ДОД «ОДШИ»</w:t>
            </w:r>
          </w:p>
        </w:tc>
        <w:tc>
          <w:tcPr>
            <w:tcW w:w="1206" w:type="dxa"/>
            <w:shd w:val="clear" w:color="auto" w:fill="auto"/>
            <w:vAlign w:val="center"/>
          </w:tcPr>
          <w:p w14:paraId="0B834073" w14:textId="77777777" w:rsidR="00AC0DF6" w:rsidRPr="00AC0DF6" w:rsidRDefault="00AC0DF6" w:rsidP="00070714">
            <w:pPr>
              <w:jc w:val="center"/>
              <w:rPr>
                <w:color w:val="000000"/>
                <w:sz w:val="18"/>
                <w:szCs w:val="18"/>
              </w:rPr>
            </w:pPr>
            <w:r w:rsidRPr="00AC0DF6">
              <w:rPr>
                <w:color w:val="000000"/>
                <w:sz w:val="18"/>
                <w:szCs w:val="18"/>
              </w:rPr>
              <w:t>1 502,6</w:t>
            </w:r>
          </w:p>
        </w:tc>
        <w:tc>
          <w:tcPr>
            <w:tcW w:w="1319" w:type="dxa"/>
            <w:shd w:val="clear" w:color="auto" w:fill="auto"/>
            <w:vAlign w:val="center"/>
          </w:tcPr>
          <w:p w14:paraId="454C4355"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19BFFFA1" w14:textId="77777777" w:rsidR="00AC0DF6" w:rsidRPr="00AC0DF6" w:rsidRDefault="00AC0DF6" w:rsidP="00070714">
            <w:pPr>
              <w:rPr>
                <w:color w:val="000000"/>
                <w:sz w:val="18"/>
                <w:szCs w:val="18"/>
              </w:rPr>
            </w:pPr>
            <w:r w:rsidRPr="00AC0DF6">
              <w:rPr>
                <w:color w:val="000000"/>
                <w:sz w:val="18"/>
                <w:szCs w:val="18"/>
              </w:rPr>
              <w:t>Организация поездки Народного ансамбля народного танца «Оганер» для участия в Международном конкурсе-фестивале «Золотой Олимп», г. Салоники, Греция.</w:t>
            </w:r>
          </w:p>
          <w:p w14:paraId="75BE7E9B"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36583BE2" w14:textId="77777777" w:rsidTr="00AC0DF6">
        <w:trPr>
          <w:trHeight w:val="482"/>
        </w:trPr>
        <w:tc>
          <w:tcPr>
            <w:tcW w:w="566" w:type="dxa"/>
            <w:shd w:val="clear" w:color="auto" w:fill="auto"/>
            <w:vAlign w:val="center"/>
          </w:tcPr>
          <w:p w14:paraId="6B8B80A7" w14:textId="77777777" w:rsidR="00AC0DF6" w:rsidRPr="00AC0DF6" w:rsidRDefault="00AC0DF6" w:rsidP="00070714">
            <w:pPr>
              <w:jc w:val="center"/>
              <w:rPr>
                <w:color w:val="000000"/>
                <w:sz w:val="18"/>
                <w:szCs w:val="18"/>
              </w:rPr>
            </w:pPr>
            <w:r w:rsidRPr="00AC0DF6">
              <w:rPr>
                <w:color w:val="000000"/>
                <w:sz w:val="18"/>
                <w:szCs w:val="18"/>
              </w:rPr>
              <w:t>3.14</w:t>
            </w:r>
          </w:p>
        </w:tc>
        <w:tc>
          <w:tcPr>
            <w:tcW w:w="2084" w:type="dxa"/>
            <w:vMerge/>
            <w:shd w:val="clear" w:color="auto" w:fill="auto"/>
            <w:vAlign w:val="center"/>
          </w:tcPr>
          <w:p w14:paraId="61D37B1B" w14:textId="77777777" w:rsidR="00AC0DF6" w:rsidRPr="00AC0DF6" w:rsidRDefault="00AC0DF6" w:rsidP="00070714">
            <w:pPr>
              <w:jc w:val="center"/>
              <w:rPr>
                <w:color w:val="000000"/>
                <w:sz w:val="18"/>
                <w:szCs w:val="18"/>
              </w:rPr>
            </w:pPr>
          </w:p>
        </w:tc>
        <w:tc>
          <w:tcPr>
            <w:tcW w:w="1206" w:type="dxa"/>
            <w:shd w:val="clear" w:color="auto" w:fill="auto"/>
            <w:vAlign w:val="center"/>
          </w:tcPr>
          <w:p w14:paraId="09269F24" w14:textId="77777777" w:rsidR="00AC0DF6" w:rsidRPr="00AC0DF6" w:rsidRDefault="00AC0DF6" w:rsidP="00070714">
            <w:pPr>
              <w:jc w:val="center"/>
              <w:rPr>
                <w:color w:val="000000"/>
                <w:sz w:val="18"/>
                <w:szCs w:val="18"/>
              </w:rPr>
            </w:pPr>
            <w:r w:rsidRPr="00AC0DF6">
              <w:rPr>
                <w:color w:val="000000"/>
                <w:sz w:val="18"/>
                <w:szCs w:val="18"/>
              </w:rPr>
              <w:t>174,1</w:t>
            </w:r>
          </w:p>
        </w:tc>
        <w:tc>
          <w:tcPr>
            <w:tcW w:w="1319" w:type="dxa"/>
            <w:shd w:val="clear" w:color="auto" w:fill="auto"/>
            <w:vAlign w:val="center"/>
          </w:tcPr>
          <w:p w14:paraId="29B3E3DF"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7539B9E6" w14:textId="77777777" w:rsidR="00AC0DF6" w:rsidRPr="00AC0DF6" w:rsidRDefault="00AC0DF6" w:rsidP="00070714">
            <w:pPr>
              <w:rPr>
                <w:color w:val="000000"/>
                <w:sz w:val="18"/>
                <w:szCs w:val="18"/>
              </w:rPr>
            </w:pPr>
            <w:r w:rsidRPr="00AC0DF6">
              <w:rPr>
                <w:color w:val="000000"/>
                <w:sz w:val="18"/>
                <w:szCs w:val="18"/>
              </w:rPr>
              <w:t>Финансирование расходов по приобретению специального оборудования.</w:t>
            </w:r>
          </w:p>
          <w:p w14:paraId="429DAF3B"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15049148" w14:textId="77777777" w:rsidTr="00AC0DF6">
        <w:trPr>
          <w:trHeight w:val="480"/>
        </w:trPr>
        <w:tc>
          <w:tcPr>
            <w:tcW w:w="566" w:type="dxa"/>
            <w:shd w:val="clear" w:color="auto" w:fill="auto"/>
            <w:vAlign w:val="center"/>
          </w:tcPr>
          <w:p w14:paraId="71FE1195" w14:textId="77777777" w:rsidR="00AC0DF6" w:rsidRPr="00AC0DF6" w:rsidRDefault="00AC0DF6" w:rsidP="00070714">
            <w:pPr>
              <w:jc w:val="center"/>
              <w:rPr>
                <w:color w:val="000000"/>
                <w:sz w:val="18"/>
                <w:szCs w:val="18"/>
              </w:rPr>
            </w:pPr>
            <w:r w:rsidRPr="00AC0DF6">
              <w:rPr>
                <w:color w:val="000000"/>
                <w:sz w:val="18"/>
                <w:szCs w:val="18"/>
              </w:rPr>
              <w:t>3.15</w:t>
            </w:r>
          </w:p>
        </w:tc>
        <w:tc>
          <w:tcPr>
            <w:tcW w:w="2084" w:type="dxa"/>
            <w:shd w:val="clear" w:color="auto" w:fill="auto"/>
            <w:vAlign w:val="center"/>
          </w:tcPr>
          <w:p w14:paraId="3AF58215" w14:textId="77777777" w:rsidR="00AC0DF6" w:rsidRPr="00AC0DF6" w:rsidRDefault="00AC0DF6" w:rsidP="00070714">
            <w:pPr>
              <w:jc w:val="center"/>
              <w:rPr>
                <w:color w:val="000000"/>
                <w:sz w:val="18"/>
                <w:szCs w:val="18"/>
              </w:rPr>
            </w:pPr>
            <w:r w:rsidRPr="00AC0DF6">
              <w:rPr>
                <w:color w:val="000000"/>
                <w:sz w:val="18"/>
                <w:szCs w:val="18"/>
              </w:rPr>
              <w:t>МБУ «Кинокомплекс «Родина»</w:t>
            </w:r>
          </w:p>
        </w:tc>
        <w:tc>
          <w:tcPr>
            <w:tcW w:w="1206" w:type="dxa"/>
            <w:shd w:val="clear" w:color="auto" w:fill="auto"/>
            <w:vAlign w:val="center"/>
          </w:tcPr>
          <w:p w14:paraId="778C2A54" w14:textId="77777777" w:rsidR="00AC0DF6" w:rsidRPr="00AC0DF6" w:rsidRDefault="00AC0DF6" w:rsidP="00070714">
            <w:pPr>
              <w:jc w:val="center"/>
              <w:rPr>
                <w:color w:val="000000"/>
                <w:sz w:val="18"/>
                <w:szCs w:val="18"/>
              </w:rPr>
            </w:pPr>
            <w:r w:rsidRPr="00AC0DF6">
              <w:rPr>
                <w:color w:val="000000"/>
                <w:sz w:val="18"/>
                <w:szCs w:val="18"/>
              </w:rPr>
              <w:t>665,0</w:t>
            </w:r>
          </w:p>
        </w:tc>
        <w:tc>
          <w:tcPr>
            <w:tcW w:w="1319" w:type="dxa"/>
            <w:shd w:val="clear" w:color="auto" w:fill="auto"/>
            <w:vAlign w:val="center"/>
          </w:tcPr>
          <w:p w14:paraId="5740DC63"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6E53B62D" w14:textId="77777777" w:rsidR="00AC0DF6" w:rsidRPr="00AC0DF6" w:rsidRDefault="00AC0DF6" w:rsidP="00070714">
            <w:pPr>
              <w:rPr>
                <w:color w:val="000000"/>
                <w:sz w:val="18"/>
                <w:szCs w:val="18"/>
              </w:rPr>
            </w:pPr>
            <w:r w:rsidRPr="00AC0DF6">
              <w:rPr>
                <w:color w:val="000000"/>
                <w:sz w:val="18"/>
                <w:szCs w:val="18"/>
              </w:rPr>
              <w:t>Внедрение программного модуля продажи и бронирования билетов, интеграция модуля бронирования и покупки билетов и web-сайта учреждения в целях повышение качества предоставляемых населению услуг через обеспечение удаленного доступа к предоставляемым услугам.</w:t>
            </w:r>
          </w:p>
          <w:p w14:paraId="1C80D1FD"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2600FEFA" w14:textId="77777777" w:rsidTr="00AC0DF6">
        <w:trPr>
          <w:trHeight w:val="480"/>
        </w:trPr>
        <w:tc>
          <w:tcPr>
            <w:tcW w:w="566" w:type="dxa"/>
            <w:shd w:val="clear" w:color="auto" w:fill="auto"/>
            <w:vAlign w:val="center"/>
          </w:tcPr>
          <w:p w14:paraId="6B463DBD" w14:textId="77777777" w:rsidR="00AC0DF6" w:rsidRPr="00AC0DF6" w:rsidRDefault="00AC0DF6" w:rsidP="00070714">
            <w:pPr>
              <w:jc w:val="center"/>
              <w:rPr>
                <w:color w:val="000000"/>
                <w:sz w:val="18"/>
                <w:szCs w:val="18"/>
              </w:rPr>
            </w:pPr>
            <w:r w:rsidRPr="00AC0DF6">
              <w:rPr>
                <w:color w:val="000000"/>
                <w:sz w:val="18"/>
                <w:szCs w:val="18"/>
              </w:rPr>
              <w:t>3.16</w:t>
            </w:r>
          </w:p>
        </w:tc>
        <w:tc>
          <w:tcPr>
            <w:tcW w:w="2084" w:type="dxa"/>
            <w:vMerge w:val="restart"/>
            <w:shd w:val="clear" w:color="auto" w:fill="auto"/>
            <w:vAlign w:val="center"/>
          </w:tcPr>
          <w:p w14:paraId="00BB598D" w14:textId="77777777" w:rsidR="00AC0DF6" w:rsidRPr="00AC0DF6" w:rsidRDefault="00AC0DF6" w:rsidP="00070714">
            <w:pPr>
              <w:jc w:val="center"/>
              <w:rPr>
                <w:color w:val="000000"/>
                <w:sz w:val="18"/>
                <w:szCs w:val="18"/>
              </w:rPr>
            </w:pPr>
            <w:r w:rsidRPr="00AC0DF6">
              <w:rPr>
                <w:color w:val="000000"/>
                <w:sz w:val="18"/>
                <w:szCs w:val="18"/>
              </w:rPr>
              <w:t>МБУК «ГЦК»</w:t>
            </w:r>
          </w:p>
        </w:tc>
        <w:tc>
          <w:tcPr>
            <w:tcW w:w="1206" w:type="dxa"/>
            <w:shd w:val="clear" w:color="auto" w:fill="auto"/>
            <w:vAlign w:val="center"/>
          </w:tcPr>
          <w:p w14:paraId="2E671A44" w14:textId="77777777" w:rsidR="00AC0DF6" w:rsidRPr="00AC0DF6" w:rsidRDefault="00AC0DF6" w:rsidP="00070714">
            <w:pPr>
              <w:jc w:val="center"/>
              <w:rPr>
                <w:color w:val="000000"/>
                <w:sz w:val="18"/>
                <w:szCs w:val="18"/>
              </w:rPr>
            </w:pPr>
            <w:r w:rsidRPr="00AC0DF6">
              <w:rPr>
                <w:color w:val="000000"/>
                <w:sz w:val="18"/>
                <w:szCs w:val="18"/>
              </w:rPr>
              <w:t>196,0</w:t>
            </w:r>
          </w:p>
        </w:tc>
        <w:tc>
          <w:tcPr>
            <w:tcW w:w="1319" w:type="dxa"/>
            <w:shd w:val="clear" w:color="auto" w:fill="auto"/>
            <w:vAlign w:val="center"/>
          </w:tcPr>
          <w:p w14:paraId="44676457"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4D814771" w14:textId="77777777" w:rsidR="00AC0DF6" w:rsidRPr="00AC0DF6" w:rsidRDefault="00AC0DF6" w:rsidP="00070714">
            <w:pPr>
              <w:rPr>
                <w:color w:val="000000"/>
                <w:sz w:val="18"/>
                <w:szCs w:val="18"/>
              </w:rPr>
            </w:pPr>
            <w:r w:rsidRPr="00AC0DF6">
              <w:rPr>
                <w:color w:val="000000"/>
                <w:sz w:val="18"/>
                <w:szCs w:val="18"/>
              </w:rPr>
              <w:t>Проведение цикла мастер-классов по современным танцевальным направлениям с целью повышения уровня танца детей и подростков, занимающихся в хореографических коллективах города, а также педагогов-</w:t>
            </w:r>
            <w:r w:rsidRPr="00AC0DF6">
              <w:rPr>
                <w:color w:val="000000"/>
                <w:sz w:val="18"/>
                <w:szCs w:val="18"/>
              </w:rPr>
              <w:lastRenderedPageBreak/>
              <w:t>хореографов.</w:t>
            </w:r>
          </w:p>
          <w:p w14:paraId="739E9682"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47265211" w14:textId="77777777" w:rsidTr="00AC0DF6">
        <w:trPr>
          <w:trHeight w:val="334"/>
        </w:trPr>
        <w:tc>
          <w:tcPr>
            <w:tcW w:w="566" w:type="dxa"/>
            <w:shd w:val="clear" w:color="auto" w:fill="auto"/>
            <w:vAlign w:val="center"/>
          </w:tcPr>
          <w:p w14:paraId="0F427924" w14:textId="77777777" w:rsidR="00AC0DF6" w:rsidRPr="00AC0DF6" w:rsidRDefault="00AC0DF6" w:rsidP="00070714">
            <w:pPr>
              <w:jc w:val="center"/>
              <w:rPr>
                <w:color w:val="000000"/>
                <w:sz w:val="18"/>
                <w:szCs w:val="18"/>
              </w:rPr>
            </w:pPr>
            <w:r w:rsidRPr="00AC0DF6">
              <w:rPr>
                <w:color w:val="000000"/>
                <w:sz w:val="18"/>
                <w:szCs w:val="18"/>
              </w:rPr>
              <w:lastRenderedPageBreak/>
              <w:t>3.17</w:t>
            </w:r>
          </w:p>
        </w:tc>
        <w:tc>
          <w:tcPr>
            <w:tcW w:w="2084" w:type="dxa"/>
            <w:vMerge/>
            <w:shd w:val="clear" w:color="auto" w:fill="auto"/>
            <w:vAlign w:val="center"/>
          </w:tcPr>
          <w:p w14:paraId="042E1606" w14:textId="77777777" w:rsidR="00AC0DF6" w:rsidRPr="00AC0DF6" w:rsidRDefault="00AC0DF6" w:rsidP="00070714">
            <w:pPr>
              <w:jc w:val="center"/>
              <w:rPr>
                <w:color w:val="000000"/>
                <w:sz w:val="18"/>
                <w:szCs w:val="18"/>
              </w:rPr>
            </w:pPr>
          </w:p>
        </w:tc>
        <w:tc>
          <w:tcPr>
            <w:tcW w:w="1206" w:type="dxa"/>
            <w:shd w:val="clear" w:color="auto" w:fill="auto"/>
            <w:vAlign w:val="center"/>
          </w:tcPr>
          <w:p w14:paraId="770FA3A4" w14:textId="77777777" w:rsidR="00AC0DF6" w:rsidRPr="00AC0DF6" w:rsidRDefault="00AC0DF6" w:rsidP="00070714">
            <w:pPr>
              <w:jc w:val="center"/>
              <w:rPr>
                <w:color w:val="000000"/>
                <w:sz w:val="18"/>
                <w:szCs w:val="18"/>
              </w:rPr>
            </w:pPr>
            <w:r w:rsidRPr="00AC0DF6">
              <w:rPr>
                <w:color w:val="000000"/>
                <w:sz w:val="18"/>
                <w:szCs w:val="18"/>
              </w:rPr>
              <w:t>120,0</w:t>
            </w:r>
          </w:p>
        </w:tc>
        <w:tc>
          <w:tcPr>
            <w:tcW w:w="1319" w:type="dxa"/>
            <w:shd w:val="clear" w:color="auto" w:fill="auto"/>
            <w:vAlign w:val="center"/>
          </w:tcPr>
          <w:p w14:paraId="2E05C503" w14:textId="77777777" w:rsidR="00AC0DF6" w:rsidRPr="00AC0DF6" w:rsidRDefault="00AC0DF6" w:rsidP="00070714">
            <w:pPr>
              <w:jc w:val="center"/>
              <w:rPr>
                <w:color w:val="000000"/>
                <w:sz w:val="18"/>
                <w:szCs w:val="18"/>
              </w:rPr>
            </w:pPr>
            <w:r w:rsidRPr="00AC0DF6">
              <w:rPr>
                <w:color w:val="000000"/>
                <w:sz w:val="18"/>
                <w:szCs w:val="18"/>
              </w:rPr>
              <w:t>120,0</w:t>
            </w:r>
          </w:p>
        </w:tc>
        <w:tc>
          <w:tcPr>
            <w:tcW w:w="4601" w:type="dxa"/>
            <w:shd w:val="clear" w:color="auto" w:fill="auto"/>
            <w:vAlign w:val="center"/>
          </w:tcPr>
          <w:p w14:paraId="2E63D670" w14:textId="77777777" w:rsidR="00AC0DF6" w:rsidRPr="00AC0DF6" w:rsidRDefault="00AC0DF6" w:rsidP="00070714">
            <w:pPr>
              <w:rPr>
                <w:color w:val="000000"/>
                <w:sz w:val="18"/>
                <w:szCs w:val="18"/>
              </w:rPr>
            </w:pPr>
            <w:r w:rsidRPr="00AC0DF6">
              <w:rPr>
                <w:color w:val="000000"/>
                <w:sz w:val="18"/>
                <w:szCs w:val="18"/>
              </w:rPr>
              <w:t>Приобретение концертной обуви для коллектива современного эстрадного танца «Шкода»</w:t>
            </w:r>
          </w:p>
        </w:tc>
      </w:tr>
      <w:tr w:rsidR="00AC0DF6" w:rsidRPr="00AC0DF6" w14:paraId="538E6352" w14:textId="77777777" w:rsidTr="00AC0DF6">
        <w:trPr>
          <w:trHeight w:val="480"/>
        </w:trPr>
        <w:tc>
          <w:tcPr>
            <w:tcW w:w="566" w:type="dxa"/>
            <w:shd w:val="clear" w:color="auto" w:fill="auto"/>
            <w:vAlign w:val="center"/>
          </w:tcPr>
          <w:p w14:paraId="242725AD" w14:textId="77777777" w:rsidR="00AC0DF6" w:rsidRPr="00AC0DF6" w:rsidRDefault="00AC0DF6" w:rsidP="00070714">
            <w:pPr>
              <w:jc w:val="center"/>
              <w:rPr>
                <w:color w:val="000000"/>
                <w:sz w:val="18"/>
                <w:szCs w:val="18"/>
              </w:rPr>
            </w:pPr>
            <w:r w:rsidRPr="00AC0DF6">
              <w:rPr>
                <w:color w:val="000000"/>
                <w:sz w:val="18"/>
                <w:szCs w:val="18"/>
              </w:rPr>
              <w:t>3.18</w:t>
            </w:r>
          </w:p>
        </w:tc>
        <w:tc>
          <w:tcPr>
            <w:tcW w:w="2084" w:type="dxa"/>
            <w:vMerge/>
            <w:shd w:val="clear" w:color="auto" w:fill="auto"/>
            <w:vAlign w:val="center"/>
          </w:tcPr>
          <w:p w14:paraId="0CDD2CFA" w14:textId="77777777" w:rsidR="00AC0DF6" w:rsidRPr="00AC0DF6" w:rsidRDefault="00AC0DF6" w:rsidP="00070714">
            <w:pPr>
              <w:jc w:val="center"/>
              <w:rPr>
                <w:color w:val="000000"/>
                <w:sz w:val="18"/>
                <w:szCs w:val="18"/>
              </w:rPr>
            </w:pPr>
          </w:p>
        </w:tc>
        <w:tc>
          <w:tcPr>
            <w:tcW w:w="1206" w:type="dxa"/>
            <w:shd w:val="clear" w:color="auto" w:fill="auto"/>
            <w:vAlign w:val="center"/>
          </w:tcPr>
          <w:p w14:paraId="1C131F1B" w14:textId="77777777" w:rsidR="00AC0DF6" w:rsidRPr="00AC0DF6" w:rsidRDefault="00AC0DF6" w:rsidP="00070714">
            <w:pPr>
              <w:jc w:val="center"/>
              <w:rPr>
                <w:color w:val="000000"/>
                <w:sz w:val="18"/>
                <w:szCs w:val="18"/>
              </w:rPr>
            </w:pPr>
            <w:r w:rsidRPr="00AC0DF6">
              <w:rPr>
                <w:color w:val="000000"/>
                <w:sz w:val="18"/>
                <w:szCs w:val="18"/>
              </w:rPr>
              <w:t>234,2</w:t>
            </w:r>
          </w:p>
        </w:tc>
        <w:tc>
          <w:tcPr>
            <w:tcW w:w="1319" w:type="dxa"/>
            <w:shd w:val="clear" w:color="auto" w:fill="auto"/>
            <w:vAlign w:val="center"/>
          </w:tcPr>
          <w:p w14:paraId="249D0FB3"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3870050B" w14:textId="77777777" w:rsidR="00AC0DF6" w:rsidRPr="00AC0DF6" w:rsidRDefault="00AC0DF6" w:rsidP="00070714">
            <w:pPr>
              <w:rPr>
                <w:color w:val="000000"/>
                <w:sz w:val="18"/>
                <w:szCs w:val="18"/>
              </w:rPr>
            </w:pPr>
            <w:r w:rsidRPr="00AC0DF6">
              <w:rPr>
                <w:color w:val="000000"/>
                <w:sz w:val="18"/>
                <w:szCs w:val="18"/>
              </w:rPr>
              <w:t>Приобретение оборудования и материалов для основной деятельности творческого объединения «Вернисаж», клуба флористов-дизайнеров «Галакс».</w:t>
            </w:r>
          </w:p>
          <w:p w14:paraId="3C7E479F"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5D73C1E0" w14:textId="77777777" w:rsidTr="00AC0DF6">
        <w:trPr>
          <w:trHeight w:val="480"/>
        </w:trPr>
        <w:tc>
          <w:tcPr>
            <w:tcW w:w="566" w:type="dxa"/>
            <w:shd w:val="clear" w:color="auto" w:fill="auto"/>
            <w:vAlign w:val="center"/>
          </w:tcPr>
          <w:p w14:paraId="18852259" w14:textId="77777777" w:rsidR="00AC0DF6" w:rsidRPr="00AC0DF6" w:rsidRDefault="00AC0DF6" w:rsidP="00070714">
            <w:pPr>
              <w:jc w:val="center"/>
              <w:rPr>
                <w:color w:val="000000"/>
                <w:sz w:val="18"/>
                <w:szCs w:val="18"/>
              </w:rPr>
            </w:pPr>
            <w:r w:rsidRPr="00AC0DF6">
              <w:rPr>
                <w:color w:val="000000"/>
                <w:sz w:val="18"/>
                <w:szCs w:val="18"/>
              </w:rPr>
              <w:t>3.19</w:t>
            </w:r>
          </w:p>
        </w:tc>
        <w:tc>
          <w:tcPr>
            <w:tcW w:w="2084" w:type="dxa"/>
            <w:shd w:val="clear" w:color="auto" w:fill="auto"/>
            <w:vAlign w:val="center"/>
          </w:tcPr>
          <w:p w14:paraId="468376D7" w14:textId="77777777" w:rsidR="00AC0DF6" w:rsidRPr="00AC0DF6" w:rsidRDefault="00AC0DF6" w:rsidP="00070714">
            <w:pPr>
              <w:jc w:val="center"/>
              <w:rPr>
                <w:color w:val="000000"/>
                <w:sz w:val="18"/>
                <w:szCs w:val="18"/>
              </w:rPr>
            </w:pPr>
            <w:r w:rsidRPr="00AC0DF6">
              <w:rPr>
                <w:color w:val="000000"/>
                <w:sz w:val="18"/>
                <w:szCs w:val="18"/>
              </w:rPr>
              <w:t>МБУК «КДЦ им. В.Высоцкого»</w:t>
            </w:r>
          </w:p>
        </w:tc>
        <w:tc>
          <w:tcPr>
            <w:tcW w:w="1206" w:type="dxa"/>
            <w:shd w:val="clear" w:color="auto" w:fill="auto"/>
            <w:vAlign w:val="center"/>
          </w:tcPr>
          <w:p w14:paraId="3C72ED06" w14:textId="77777777" w:rsidR="00AC0DF6" w:rsidRPr="00AC0DF6" w:rsidRDefault="00AC0DF6" w:rsidP="00070714">
            <w:pPr>
              <w:jc w:val="center"/>
              <w:rPr>
                <w:color w:val="000000"/>
                <w:sz w:val="18"/>
                <w:szCs w:val="18"/>
              </w:rPr>
            </w:pPr>
            <w:r w:rsidRPr="00AC0DF6">
              <w:rPr>
                <w:color w:val="000000"/>
                <w:sz w:val="18"/>
                <w:szCs w:val="18"/>
              </w:rPr>
              <w:t>370,0</w:t>
            </w:r>
          </w:p>
        </w:tc>
        <w:tc>
          <w:tcPr>
            <w:tcW w:w="1319" w:type="dxa"/>
            <w:shd w:val="clear" w:color="auto" w:fill="auto"/>
            <w:vAlign w:val="center"/>
          </w:tcPr>
          <w:p w14:paraId="1FFBCDA2"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1A0C7A26" w14:textId="77777777" w:rsidR="00AC0DF6" w:rsidRPr="00AC0DF6" w:rsidRDefault="00AC0DF6" w:rsidP="00070714">
            <w:pPr>
              <w:rPr>
                <w:color w:val="000000"/>
                <w:sz w:val="18"/>
                <w:szCs w:val="18"/>
              </w:rPr>
            </w:pPr>
            <w:r w:rsidRPr="00AC0DF6">
              <w:rPr>
                <w:color w:val="000000"/>
                <w:sz w:val="18"/>
                <w:szCs w:val="18"/>
              </w:rPr>
              <w:t>Участие образцового художественного коллектива «Вокально-эстрадная студия «Аквамарин» в XIX международном фестивале-конкурсе музыкально-художественного творчества «Праздник Детства» в городе Санкт-Петербург.</w:t>
            </w:r>
          </w:p>
          <w:p w14:paraId="6BB6C36B"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316D13D3" w14:textId="77777777" w:rsidTr="00AC0DF6">
        <w:trPr>
          <w:trHeight w:val="480"/>
        </w:trPr>
        <w:tc>
          <w:tcPr>
            <w:tcW w:w="566" w:type="dxa"/>
            <w:shd w:val="clear" w:color="auto" w:fill="auto"/>
            <w:vAlign w:val="center"/>
          </w:tcPr>
          <w:p w14:paraId="3CE19EB1" w14:textId="77777777" w:rsidR="00AC0DF6" w:rsidRPr="00AC0DF6" w:rsidRDefault="00AC0DF6" w:rsidP="00070714">
            <w:pPr>
              <w:jc w:val="center"/>
              <w:rPr>
                <w:color w:val="000000"/>
                <w:sz w:val="18"/>
                <w:szCs w:val="18"/>
              </w:rPr>
            </w:pPr>
            <w:r w:rsidRPr="00AC0DF6">
              <w:rPr>
                <w:color w:val="000000"/>
                <w:sz w:val="18"/>
                <w:szCs w:val="18"/>
              </w:rPr>
              <w:t>3.20</w:t>
            </w:r>
          </w:p>
        </w:tc>
        <w:tc>
          <w:tcPr>
            <w:tcW w:w="2084" w:type="dxa"/>
            <w:vMerge w:val="restart"/>
            <w:shd w:val="clear" w:color="auto" w:fill="auto"/>
            <w:vAlign w:val="center"/>
          </w:tcPr>
          <w:p w14:paraId="3691D0DB" w14:textId="77777777" w:rsidR="00AC0DF6" w:rsidRPr="00AC0DF6" w:rsidRDefault="00AC0DF6" w:rsidP="00070714">
            <w:pPr>
              <w:jc w:val="center"/>
              <w:rPr>
                <w:color w:val="000000"/>
                <w:sz w:val="18"/>
                <w:szCs w:val="18"/>
              </w:rPr>
            </w:pPr>
            <w:r w:rsidRPr="00AC0DF6">
              <w:rPr>
                <w:color w:val="000000"/>
                <w:sz w:val="18"/>
                <w:szCs w:val="18"/>
              </w:rPr>
              <w:t>МБУК «КДЦ «Юбилейный»</w:t>
            </w:r>
          </w:p>
        </w:tc>
        <w:tc>
          <w:tcPr>
            <w:tcW w:w="1206" w:type="dxa"/>
            <w:shd w:val="clear" w:color="auto" w:fill="auto"/>
            <w:vAlign w:val="center"/>
          </w:tcPr>
          <w:p w14:paraId="13063242" w14:textId="77777777" w:rsidR="00AC0DF6" w:rsidRPr="00AC0DF6" w:rsidRDefault="00AC0DF6" w:rsidP="00070714">
            <w:pPr>
              <w:jc w:val="center"/>
              <w:rPr>
                <w:color w:val="000000"/>
                <w:sz w:val="18"/>
                <w:szCs w:val="18"/>
              </w:rPr>
            </w:pPr>
            <w:r w:rsidRPr="00AC0DF6">
              <w:rPr>
                <w:color w:val="000000"/>
                <w:sz w:val="18"/>
                <w:szCs w:val="18"/>
              </w:rPr>
              <w:t>224,4</w:t>
            </w:r>
          </w:p>
        </w:tc>
        <w:tc>
          <w:tcPr>
            <w:tcW w:w="1319" w:type="dxa"/>
            <w:shd w:val="clear" w:color="auto" w:fill="auto"/>
            <w:vAlign w:val="center"/>
          </w:tcPr>
          <w:p w14:paraId="6FC2D980"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211F074D" w14:textId="77777777" w:rsidR="00AC0DF6" w:rsidRPr="00AC0DF6" w:rsidRDefault="00AC0DF6" w:rsidP="00070714">
            <w:pPr>
              <w:rPr>
                <w:color w:val="000000"/>
                <w:sz w:val="18"/>
                <w:szCs w:val="18"/>
              </w:rPr>
            </w:pPr>
            <w:r w:rsidRPr="00AC0DF6">
              <w:rPr>
                <w:color w:val="000000"/>
                <w:sz w:val="18"/>
                <w:szCs w:val="18"/>
              </w:rPr>
              <w:t>Приобретение сценических костюмов и обуви для качественного участия в танцевальных постановках на районных и общегородских мероприятиях, конкурсах хореографического искусства краевого и общероссийского уровня.</w:t>
            </w:r>
          </w:p>
          <w:p w14:paraId="3E67DBEE"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3F3C286F" w14:textId="77777777" w:rsidTr="00AC0DF6">
        <w:trPr>
          <w:trHeight w:val="480"/>
        </w:trPr>
        <w:tc>
          <w:tcPr>
            <w:tcW w:w="566" w:type="dxa"/>
            <w:shd w:val="clear" w:color="auto" w:fill="auto"/>
            <w:vAlign w:val="center"/>
          </w:tcPr>
          <w:p w14:paraId="409E61BD" w14:textId="77777777" w:rsidR="00AC0DF6" w:rsidRPr="00AC0DF6" w:rsidRDefault="00AC0DF6" w:rsidP="00070714">
            <w:pPr>
              <w:jc w:val="center"/>
              <w:rPr>
                <w:color w:val="000000"/>
                <w:sz w:val="18"/>
                <w:szCs w:val="18"/>
              </w:rPr>
            </w:pPr>
            <w:r w:rsidRPr="00AC0DF6">
              <w:rPr>
                <w:color w:val="000000"/>
                <w:sz w:val="18"/>
                <w:szCs w:val="18"/>
              </w:rPr>
              <w:t>3.21</w:t>
            </w:r>
          </w:p>
        </w:tc>
        <w:tc>
          <w:tcPr>
            <w:tcW w:w="2084" w:type="dxa"/>
            <w:vMerge/>
            <w:shd w:val="clear" w:color="auto" w:fill="auto"/>
            <w:vAlign w:val="center"/>
          </w:tcPr>
          <w:p w14:paraId="17187291" w14:textId="77777777" w:rsidR="00AC0DF6" w:rsidRPr="00AC0DF6" w:rsidRDefault="00AC0DF6" w:rsidP="00070714">
            <w:pPr>
              <w:jc w:val="center"/>
              <w:rPr>
                <w:color w:val="000000"/>
                <w:sz w:val="18"/>
                <w:szCs w:val="18"/>
              </w:rPr>
            </w:pPr>
          </w:p>
        </w:tc>
        <w:tc>
          <w:tcPr>
            <w:tcW w:w="1206" w:type="dxa"/>
            <w:shd w:val="clear" w:color="auto" w:fill="auto"/>
            <w:vAlign w:val="center"/>
          </w:tcPr>
          <w:p w14:paraId="1FEFF587" w14:textId="77777777" w:rsidR="00AC0DF6" w:rsidRPr="00AC0DF6" w:rsidRDefault="00AC0DF6" w:rsidP="00070714">
            <w:pPr>
              <w:jc w:val="center"/>
              <w:rPr>
                <w:color w:val="000000"/>
                <w:sz w:val="18"/>
                <w:szCs w:val="18"/>
              </w:rPr>
            </w:pPr>
            <w:r w:rsidRPr="00AC0DF6">
              <w:rPr>
                <w:color w:val="000000"/>
                <w:sz w:val="18"/>
                <w:szCs w:val="18"/>
              </w:rPr>
              <w:t>117,0</w:t>
            </w:r>
          </w:p>
        </w:tc>
        <w:tc>
          <w:tcPr>
            <w:tcW w:w="1319" w:type="dxa"/>
            <w:shd w:val="clear" w:color="auto" w:fill="auto"/>
            <w:vAlign w:val="center"/>
          </w:tcPr>
          <w:p w14:paraId="53AAEF25"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5FA533A2" w14:textId="77777777" w:rsidR="00AC0DF6" w:rsidRPr="00AC0DF6" w:rsidRDefault="00AC0DF6" w:rsidP="00070714">
            <w:pPr>
              <w:rPr>
                <w:color w:val="000000"/>
                <w:sz w:val="18"/>
                <w:szCs w:val="18"/>
              </w:rPr>
            </w:pPr>
            <w:r w:rsidRPr="00AC0DF6">
              <w:rPr>
                <w:color w:val="000000"/>
                <w:sz w:val="18"/>
                <w:szCs w:val="18"/>
              </w:rPr>
              <w:t xml:space="preserve">Приобретение оборудования для народной самодеятельной студии </w:t>
            </w:r>
          </w:p>
          <w:p w14:paraId="5FBABBD8" w14:textId="77777777" w:rsidR="00AC0DF6" w:rsidRPr="00AC0DF6" w:rsidRDefault="00AC0DF6" w:rsidP="00070714">
            <w:pPr>
              <w:rPr>
                <w:color w:val="000000"/>
                <w:sz w:val="18"/>
                <w:szCs w:val="18"/>
              </w:rPr>
            </w:pPr>
            <w:r w:rsidRPr="00AC0DF6">
              <w:rPr>
                <w:color w:val="000000"/>
                <w:sz w:val="18"/>
                <w:szCs w:val="18"/>
              </w:rPr>
              <w:t>декоративно-прикладного творчества «Золотые руки».</w:t>
            </w:r>
          </w:p>
          <w:p w14:paraId="19C54030"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44A8583D" w14:textId="77777777" w:rsidTr="00AC0DF6">
        <w:trPr>
          <w:trHeight w:val="480"/>
        </w:trPr>
        <w:tc>
          <w:tcPr>
            <w:tcW w:w="566" w:type="dxa"/>
            <w:shd w:val="clear" w:color="auto" w:fill="auto"/>
            <w:vAlign w:val="center"/>
          </w:tcPr>
          <w:p w14:paraId="01E8109B" w14:textId="77777777" w:rsidR="00AC0DF6" w:rsidRPr="00AC0DF6" w:rsidRDefault="00AC0DF6" w:rsidP="00070714">
            <w:pPr>
              <w:jc w:val="center"/>
              <w:rPr>
                <w:color w:val="000000"/>
                <w:sz w:val="18"/>
                <w:szCs w:val="18"/>
              </w:rPr>
            </w:pPr>
            <w:r w:rsidRPr="00AC0DF6">
              <w:rPr>
                <w:color w:val="000000"/>
                <w:sz w:val="18"/>
                <w:szCs w:val="18"/>
              </w:rPr>
              <w:t>3.22</w:t>
            </w:r>
          </w:p>
        </w:tc>
        <w:tc>
          <w:tcPr>
            <w:tcW w:w="2084" w:type="dxa"/>
            <w:shd w:val="clear" w:color="auto" w:fill="auto"/>
            <w:vAlign w:val="center"/>
          </w:tcPr>
          <w:p w14:paraId="3ED1BB76" w14:textId="77777777" w:rsidR="00AC0DF6" w:rsidRPr="00AC0DF6" w:rsidRDefault="00AC0DF6" w:rsidP="00070714">
            <w:pPr>
              <w:jc w:val="center"/>
              <w:rPr>
                <w:color w:val="000000"/>
                <w:sz w:val="18"/>
                <w:szCs w:val="18"/>
              </w:rPr>
            </w:pPr>
            <w:r w:rsidRPr="00AC0DF6">
              <w:rPr>
                <w:color w:val="000000"/>
                <w:sz w:val="18"/>
                <w:szCs w:val="18"/>
              </w:rPr>
              <w:t>УСиТ</w:t>
            </w:r>
          </w:p>
        </w:tc>
        <w:tc>
          <w:tcPr>
            <w:tcW w:w="1206" w:type="dxa"/>
            <w:shd w:val="clear" w:color="auto" w:fill="auto"/>
            <w:vAlign w:val="center"/>
          </w:tcPr>
          <w:p w14:paraId="0F117DB5" w14:textId="77777777" w:rsidR="00AC0DF6" w:rsidRPr="00AC0DF6" w:rsidRDefault="00AC0DF6" w:rsidP="00070714">
            <w:pPr>
              <w:jc w:val="center"/>
              <w:rPr>
                <w:color w:val="000000"/>
                <w:sz w:val="18"/>
                <w:szCs w:val="18"/>
                <w:highlight w:val="red"/>
              </w:rPr>
            </w:pPr>
            <w:r w:rsidRPr="00AC0DF6">
              <w:rPr>
                <w:color w:val="000000"/>
                <w:sz w:val="18"/>
                <w:szCs w:val="18"/>
              </w:rPr>
              <w:t>5 296,2</w:t>
            </w:r>
          </w:p>
        </w:tc>
        <w:tc>
          <w:tcPr>
            <w:tcW w:w="1319" w:type="dxa"/>
            <w:shd w:val="clear" w:color="auto" w:fill="auto"/>
            <w:vAlign w:val="center"/>
          </w:tcPr>
          <w:p w14:paraId="2D103916"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626ABA89" w14:textId="77777777" w:rsidR="00AC0DF6" w:rsidRPr="00AC0DF6" w:rsidRDefault="00AC0DF6" w:rsidP="00070714">
            <w:pPr>
              <w:rPr>
                <w:color w:val="000000"/>
                <w:sz w:val="18"/>
                <w:szCs w:val="18"/>
              </w:rPr>
            </w:pPr>
            <w:r w:rsidRPr="00AC0DF6">
              <w:rPr>
                <w:color w:val="000000"/>
                <w:sz w:val="18"/>
                <w:szCs w:val="18"/>
              </w:rPr>
              <w:t>Создание туристско-рекреационной зоны на базе МБУ «Лыжная база «Оль-Гуль».</w:t>
            </w:r>
          </w:p>
          <w:p w14:paraId="338306CB"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431365C7" w14:textId="77777777" w:rsidTr="00AC0DF6">
        <w:trPr>
          <w:trHeight w:val="300"/>
        </w:trPr>
        <w:tc>
          <w:tcPr>
            <w:tcW w:w="566" w:type="dxa"/>
            <w:shd w:val="clear" w:color="000000" w:fill="F2F2F2"/>
            <w:vAlign w:val="center"/>
            <w:hideMark/>
          </w:tcPr>
          <w:p w14:paraId="094DE25F" w14:textId="77777777" w:rsidR="00AC0DF6" w:rsidRPr="00AC0DF6" w:rsidRDefault="00AC0DF6" w:rsidP="00070714">
            <w:pPr>
              <w:jc w:val="center"/>
              <w:rPr>
                <w:color w:val="000000"/>
                <w:sz w:val="18"/>
                <w:szCs w:val="18"/>
              </w:rPr>
            </w:pPr>
            <w:r w:rsidRPr="00AC0DF6">
              <w:rPr>
                <w:color w:val="000000"/>
                <w:sz w:val="18"/>
                <w:szCs w:val="18"/>
              </w:rPr>
              <w:t>4</w:t>
            </w:r>
          </w:p>
        </w:tc>
        <w:tc>
          <w:tcPr>
            <w:tcW w:w="2084" w:type="dxa"/>
            <w:shd w:val="clear" w:color="000000" w:fill="F2F2F2"/>
            <w:vAlign w:val="center"/>
            <w:hideMark/>
          </w:tcPr>
          <w:p w14:paraId="0BF2118F" w14:textId="77777777" w:rsidR="00AC0DF6" w:rsidRPr="00AC0DF6" w:rsidRDefault="00AC0DF6" w:rsidP="00070714">
            <w:pPr>
              <w:rPr>
                <w:color w:val="000000"/>
                <w:sz w:val="18"/>
                <w:szCs w:val="18"/>
              </w:rPr>
            </w:pPr>
            <w:r w:rsidRPr="00AC0DF6">
              <w:rPr>
                <w:color w:val="000000"/>
                <w:sz w:val="18"/>
                <w:szCs w:val="18"/>
              </w:rPr>
              <w:t>Развитие физической культуры,</w:t>
            </w:r>
          </w:p>
          <w:p w14:paraId="60985385" w14:textId="77777777" w:rsidR="00AC0DF6" w:rsidRPr="00AC0DF6" w:rsidRDefault="00AC0DF6" w:rsidP="00070714">
            <w:pPr>
              <w:rPr>
                <w:color w:val="000000"/>
                <w:sz w:val="18"/>
                <w:szCs w:val="18"/>
              </w:rPr>
            </w:pPr>
            <w:r w:rsidRPr="00AC0DF6">
              <w:rPr>
                <w:color w:val="000000"/>
                <w:sz w:val="18"/>
                <w:szCs w:val="18"/>
              </w:rPr>
              <w:t>спорта, туризма</w:t>
            </w:r>
          </w:p>
        </w:tc>
        <w:tc>
          <w:tcPr>
            <w:tcW w:w="1206" w:type="dxa"/>
            <w:shd w:val="clear" w:color="000000" w:fill="F2F2F2"/>
            <w:vAlign w:val="center"/>
          </w:tcPr>
          <w:p w14:paraId="4EC8F47A" w14:textId="77777777" w:rsidR="00AC0DF6" w:rsidRPr="00AC0DF6" w:rsidRDefault="00AC0DF6" w:rsidP="00070714">
            <w:pPr>
              <w:jc w:val="center"/>
              <w:rPr>
                <w:color w:val="000000"/>
                <w:sz w:val="18"/>
                <w:szCs w:val="18"/>
              </w:rPr>
            </w:pPr>
            <w:r w:rsidRPr="00AC0DF6">
              <w:rPr>
                <w:color w:val="000000"/>
                <w:sz w:val="18"/>
                <w:szCs w:val="18"/>
              </w:rPr>
              <w:t>-</w:t>
            </w:r>
          </w:p>
        </w:tc>
        <w:tc>
          <w:tcPr>
            <w:tcW w:w="1319" w:type="dxa"/>
            <w:shd w:val="clear" w:color="000000" w:fill="F2F2F2"/>
            <w:vAlign w:val="center"/>
          </w:tcPr>
          <w:p w14:paraId="0E57BA06" w14:textId="77777777" w:rsidR="00AC0DF6" w:rsidRPr="00AC0DF6" w:rsidRDefault="00AC0DF6" w:rsidP="00070714">
            <w:pPr>
              <w:jc w:val="center"/>
              <w:rPr>
                <w:color w:val="000000"/>
                <w:sz w:val="18"/>
                <w:szCs w:val="18"/>
              </w:rPr>
            </w:pPr>
            <w:r w:rsidRPr="00AC0DF6">
              <w:rPr>
                <w:color w:val="000000"/>
                <w:sz w:val="18"/>
                <w:szCs w:val="18"/>
              </w:rPr>
              <w:t>Решение не принято</w:t>
            </w:r>
          </w:p>
        </w:tc>
        <w:tc>
          <w:tcPr>
            <w:tcW w:w="4601" w:type="dxa"/>
            <w:shd w:val="clear" w:color="000000" w:fill="F2F2F2"/>
            <w:vAlign w:val="center"/>
            <w:hideMark/>
          </w:tcPr>
          <w:p w14:paraId="56883984" w14:textId="77777777" w:rsidR="00AC0DF6" w:rsidRPr="00AC0DF6" w:rsidRDefault="00AC0DF6" w:rsidP="00070714">
            <w:pPr>
              <w:rPr>
                <w:color w:val="000000"/>
                <w:sz w:val="18"/>
                <w:szCs w:val="18"/>
              </w:rPr>
            </w:pPr>
            <w:r w:rsidRPr="00AC0DF6">
              <w:rPr>
                <w:color w:val="000000"/>
                <w:sz w:val="18"/>
                <w:szCs w:val="18"/>
              </w:rPr>
              <w:t> </w:t>
            </w:r>
          </w:p>
        </w:tc>
      </w:tr>
      <w:tr w:rsidR="00AC0DF6" w:rsidRPr="00AC0DF6" w14:paraId="5F0E09AD" w14:textId="77777777" w:rsidTr="00AC0DF6">
        <w:trPr>
          <w:trHeight w:val="160"/>
        </w:trPr>
        <w:tc>
          <w:tcPr>
            <w:tcW w:w="566" w:type="dxa"/>
            <w:shd w:val="clear" w:color="auto" w:fill="auto"/>
            <w:vAlign w:val="center"/>
            <w:hideMark/>
          </w:tcPr>
          <w:p w14:paraId="5A34618D" w14:textId="77777777" w:rsidR="00AC0DF6" w:rsidRPr="00AC0DF6" w:rsidRDefault="00AC0DF6" w:rsidP="00070714">
            <w:pPr>
              <w:jc w:val="center"/>
              <w:rPr>
                <w:color w:val="000000"/>
                <w:sz w:val="18"/>
                <w:szCs w:val="18"/>
              </w:rPr>
            </w:pPr>
            <w:r w:rsidRPr="00AC0DF6">
              <w:rPr>
                <w:color w:val="000000"/>
                <w:sz w:val="18"/>
                <w:szCs w:val="18"/>
              </w:rPr>
              <w:t>4.1</w:t>
            </w:r>
          </w:p>
        </w:tc>
        <w:tc>
          <w:tcPr>
            <w:tcW w:w="2084" w:type="dxa"/>
            <w:shd w:val="clear" w:color="auto" w:fill="auto"/>
            <w:vAlign w:val="center"/>
            <w:hideMark/>
          </w:tcPr>
          <w:p w14:paraId="268F4B65" w14:textId="77777777" w:rsidR="00AC0DF6" w:rsidRPr="00AC0DF6" w:rsidRDefault="00AC0DF6" w:rsidP="00070714">
            <w:pPr>
              <w:jc w:val="center"/>
              <w:rPr>
                <w:color w:val="000000"/>
                <w:sz w:val="18"/>
                <w:szCs w:val="18"/>
              </w:rPr>
            </w:pPr>
            <w:r w:rsidRPr="00AC0DF6">
              <w:rPr>
                <w:color w:val="000000"/>
                <w:sz w:val="18"/>
                <w:szCs w:val="18"/>
              </w:rPr>
              <w:t>УСиТ</w:t>
            </w:r>
          </w:p>
        </w:tc>
        <w:tc>
          <w:tcPr>
            <w:tcW w:w="1206" w:type="dxa"/>
            <w:shd w:val="clear" w:color="auto" w:fill="auto"/>
            <w:vAlign w:val="center"/>
            <w:hideMark/>
          </w:tcPr>
          <w:p w14:paraId="624C2E1E" w14:textId="77777777" w:rsidR="00AC0DF6" w:rsidRPr="00AC0DF6" w:rsidRDefault="00AC0DF6" w:rsidP="00070714">
            <w:pPr>
              <w:jc w:val="center"/>
              <w:rPr>
                <w:color w:val="000000"/>
                <w:sz w:val="18"/>
                <w:szCs w:val="18"/>
              </w:rPr>
            </w:pPr>
            <w:r w:rsidRPr="00AC0DF6">
              <w:rPr>
                <w:color w:val="000000"/>
                <w:sz w:val="18"/>
                <w:szCs w:val="18"/>
              </w:rPr>
              <w:t>-</w:t>
            </w:r>
          </w:p>
        </w:tc>
        <w:tc>
          <w:tcPr>
            <w:tcW w:w="1319" w:type="dxa"/>
            <w:shd w:val="clear" w:color="auto" w:fill="auto"/>
            <w:vAlign w:val="center"/>
            <w:hideMark/>
          </w:tcPr>
          <w:p w14:paraId="1F92193B" w14:textId="77777777" w:rsidR="00AC0DF6" w:rsidRPr="00AC0DF6" w:rsidRDefault="00AC0DF6" w:rsidP="00070714">
            <w:pPr>
              <w:jc w:val="center"/>
              <w:rPr>
                <w:color w:val="000000"/>
                <w:sz w:val="18"/>
                <w:szCs w:val="18"/>
                <w:highlight w:val="red"/>
              </w:rPr>
            </w:pPr>
            <w:r w:rsidRPr="00AC0DF6">
              <w:rPr>
                <w:color w:val="000000"/>
                <w:sz w:val="18"/>
                <w:szCs w:val="18"/>
              </w:rPr>
              <w:t>Решение не принято</w:t>
            </w:r>
          </w:p>
        </w:tc>
        <w:tc>
          <w:tcPr>
            <w:tcW w:w="4601" w:type="dxa"/>
            <w:shd w:val="clear" w:color="auto" w:fill="auto"/>
            <w:vAlign w:val="center"/>
            <w:hideMark/>
          </w:tcPr>
          <w:p w14:paraId="42DEA83A" w14:textId="77777777" w:rsidR="00AC0DF6" w:rsidRPr="00AC0DF6" w:rsidRDefault="00AC0DF6" w:rsidP="00070714">
            <w:pPr>
              <w:rPr>
                <w:color w:val="000000"/>
                <w:sz w:val="18"/>
                <w:szCs w:val="18"/>
              </w:rPr>
            </w:pPr>
            <w:r w:rsidRPr="00AC0DF6">
              <w:rPr>
                <w:color w:val="000000"/>
                <w:sz w:val="18"/>
                <w:szCs w:val="18"/>
              </w:rPr>
              <w:t>Компенсация расходов муниципальных спортивных школ, подготовивших спортсмена, ставшего членом спортивной сборной команды Красноярского края (ДЮСШ №2, ДЮСШ №3, ДЮСШ №4, ДЮСШ №5, ДЮСШ, ДЮСШ по зимним видам спорта, ДЮСШ плавания и водного поло).</w:t>
            </w:r>
          </w:p>
          <w:p w14:paraId="72E890F5" w14:textId="77777777" w:rsidR="00AC0DF6" w:rsidRPr="00AC0DF6" w:rsidRDefault="00AC0DF6" w:rsidP="00070714">
            <w:pPr>
              <w:rPr>
                <w:color w:val="000000"/>
                <w:sz w:val="18"/>
                <w:szCs w:val="18"/>
              </w:rPr>
            </w:pPr>
            <w:r w:rsidRPr="00AC0DF6">
              <w:rPr>
                <w:color w:val="000000"/>
                <w:sz w:val="18"/>
                <w:szCs w:val="18"/>
              </w:rPr>
              <w:t>Объем денежных средств определяется после рассмотрения заявки в зависимости от количества подготовленных спортсменов, в настоящее время заявка находится на рассмотрении в Министерстве спорта Красноярского края.</w:t>
            </w:r>
          </w:p>
        </w:tc>
      </w:tr>
      <w:tr w:rsidR="00AC0DF6" w:rsidRPr="00AC0DF6" w14:paraId="208906EA" w14:textId="77777777" w:rsidTr="00AC0DF6">
        <w:trPr>
          <w:trHeight w:val="300"/>
        </w:trPr>
        <w:tc>
          <w:tcPr>
            <w:tcW w:w="566" w:type="dxa"/>
            <w:shd w:val="clear" w:color="000000" w:fill="F2F2F2"/>
            <w:vAlign w:val="center"/>
            <w:hideMark/>
          </w:tcPr>
          <w:p w14:paraId="389629A9" w14:textId="77777777" w:rsidR="00AC0DF6" w:rsidRPr="00AC0DF6" w:rsidRDefault="00AC0DF6" w:rsidP="00070714">
            <w:pPr>
              <w:jc w:val="center"/>
              <w:rPr>
                <w:color w:val="000000"/>
                <w:sz w:val="18"/>
                <w:szCs w:val="18"/>
              </w:rPr>
            </w:pPr>
            <w:r w:rsidRPr="00AC0DF6">
              <w:rPr>
                <w:color w:val="000000"/>
                <w:sz w:val="18"/>
                <w:szCs w:val="18"/>
              </w:rPr>
              <w:t>5</w:t>
            </w:r>
          </w:p>
        </w:tc>
        <w:tc>
          <w:tcPr>
            <w:tcW w:w="2084" w:type="dxa"/>
            <w:shd w:val="clear" w:color="000000" w:fill="F2F2F2"/>
            <w:vAlign w:val="center"/>
            <w:hideMark/>
          </w:tcPr>
          <w:p w14:paraId="73C8FCE0" w14:textId="77777777" w:rsidR="00AC0DF6" w:rsidRPr="00AC0DF6" w:rsidRDefault="00AC0DF6" w:rsidP="00070714">
            <w:pPr>
              <w:rPr>
                <w:color w:val="000000"/>
                <w:sz w:val="18"/>
                <w:szCs w:val="18"/>
              </w:rPr>
            </w:pPr>
            <w:r w:rsidRPr="00AC0DF6">
              <w:rPr>
                <w:color w:val="000000"/>
                <w:sz w:val="18"/>
                <w:szCs w:val="18"/>
              </w:rPr>
              <w:t>Молодежь Красноярского края в XXI веке</w:t>
            </w:r>
          </w:p>
        </w:tc>
        <w:tc>
          <w:tcPr>
            <w:tcW w:w="1206" w:type="dxa"/>
            <w:shd w:val="clear" w:color="000000" w:fill="F2F2F2"/>
            <w:vAlign w:val="center"/>
          </w:tcPr>
          <w:p w14:paraId="009A1E55" w14:textId="77777777" w:rsidR="00AC0DF6" w:rsidRPr="00AC0DF6" w:rsidRDefault="00AC0DF6" w:rsidP="00070714">
            <w:pPr>
              <w:jc w:val="center"/>
              <w:rPr>
                <w:color w:val="000000"/>
                <w:sz w:val="18"/>
                <w:szCs w:val="18"/>
              </w:rPr>
            </w:pPr>
            <w:r w:rsidRPr="00AC0DF6">
              <w:rPr>
                <w:color w:val="000000"/>
                <w:sz w:val="18"/>
                <w:szCs w:val="18"/>
              </w:rPr>
              <w:t>4 338,0</w:t>
            </w:r>
          </w:p>
        </w:tc>
        <w:tc>
          <w:tcPr>
            <w:tcW w:w="1319" w:type="dxa"/>
            <w:shd w:val="clear" w:color="000000" w:fill="F2F2F2"/>
            <w:vAlign w:val="center"/>
          </w:tcPr>
          <w:p w14:paraId="338A4738" w14:textId="77777777" w:rsidR="00AC0DF6" w:rsidRPr="00AC0DF6" w:rsidRDefault="00AC0DF6" w:rsidP="00070714">
            <w:pPr>
              <w:jc w:val="center"/>
              <w:rPr>
                <w:color w:val="000000"/>
                <w:sz w:val="18"/>
                <w:szCs w:val="18"/>
              </w:rPr>
            </w:pPr>
            <w:r w:rsidRPr="00AC0DF6">
              <w:rPr>
                <w:color w:val="000000"/>
                <w:sz w:val="18"/>
                <w:szCs w:val="18"/>
              </w:rPr>
              <w:t>3 338,0</w:t>
            </w:r>
          </w:p>
        </w:tc>
        <w:tc>
          <w:tcPr>
            <w:tcW w:w="4601" w:type="dxa"/>
            <w:shd w:val="clear" w:color="000000" w:fill="F2F2F2"/>
            <w:vAlign w:val="center"/>
            <w:hideMark/>
          </w:tcPr>
          <w:p w14:paraId="5ADB0CDB" w14:textId="77777777" w:rsidR="00AC0DF6" w:rsidRPr="00AC0DF6" w:rsidRDefault="00AC0DF6" w:rsidP="00070714">
            <w:pPr>
              <w:rPr>
                <w:color w:val="000000"/>
                <w:sz w:val="18"/>
                <w:szCs w:val="18"/>
              </w:rPr>
            </w:pPr>
            <w:r w:rsidRPr="00AC0DF6">
              <w:rPr>
                <w:color w:val="000000"/>
                <w:sz w:val="18"/>
                <w:szCs w:val="18"/>
              </w:rPr>
              <w:t> </w:t>
            </w:r>
          </w:p>
        </w:tc>
      </w:tr>
      <w:tr w:rsidR="00AC0DF6" w:rsidRPr="00AC0DF6" w14:paraId="36187C59" w14:textId="77777777" w:rsidTr="00AC0DF6">
        <w:trPr>
          <w:trHeight w:val="160"/>
        </w:trPr>
        <w:tc>
          <w:tcPr>
            <w:tcW w:w="566" w:type="dxa"/>
            <w:shd w:val="clear" w:color="auto" w:fill="auto"/>
            <w:vAlign w:val="center"/>
            <w:hideMark/>
          </w:tcPr>
          <w:p w14:paraId="43DAF69B" w14:textId="77777777" w:rsidR="00AC0DF6" w:rsidRPr="00AC0DF6" w:rsidRDefault="00AC0DF6" w:rsidP="00070714">
            <w:pPr>
              <w:jc w:val="center"/>
              <w:rPr>
                <w:color w:val="000000"/>
                <w:sz w:val="18"/>
                <w:szCs w:val="18"/>
              </w:rPr>
            </w:pPr>
            <w:r w:rsidRPr="00AC0DF6">
              <w:rPr>
                <w:color w:val="000000"/>
                <w:sz w:val="18"/>
                <w:szCs w:val="18"/>
              </w:rPr>
              <w:t>5.1</w:t>
            </w:r>
          </w:p>
        </w:tc>
        <w:tc>
          <w:tcPr>
            <w:tcW w:w="2084" w:type="dxa"/>
            <w:shd w:val="clear" w:color="auto" w:fill="auto"/>
            <w:vAlign w:val="center"/>
            <w:hideMark/>
          </w:tcPr>
          <w:p w14:paraId="4233699B" w14:textId="77777777" w:rsidR="00AC0DF6" w:rsidRPr="00AC0DF6" w:rsidRDefault="00AC0DF6" w:rsidP="00070714">
            <w:pPr>
              <w:jc w:val="center"/>
              <w:rPr>
                <w:color w:val="000000"/>
                <w:sz w:val="18"/>
                <w:szCs w:val="18"/>
              </w:rPr>
            </w:pPr>
            <w:r w:rsidRPr="00AC0DF6">
              <w:rPr>
                <w:color w:val="000000"/>
                <w:sz w:val="18"/>
                <w:szCs w:val="18"/>
              </w:rPr>
              <w:t>УМПиВОО</w:t>
            </w:r>
          </w:p>
        </w:tc>
        <w:tc>
          <w:tcPr>
            <w:tcW w:w="1206" w:type="dxa"/>
            <w:shd w:val="clear" w:color="auto" w:fill="auto"/>
            <w:vAlign w:val="center"/>
            <w:hideMark/>
          </w:tcPr>
          <w:p w14:paraId="49673C38" w14:textId="77777777" w:rsidR="00AC0DF6" w:rsidRPr="00AC0DF6" w:rsidRDefault="00AC0DF6" w:rsidP="00070714">
            <w:pPr>
              <w:jc w:val="center"/>
              <w:rPr>
                <w:color w:val="000000"/>
                <w:sz w:val="18"/>
                <w:szCs w:val="18"/>
              </w:rPr>
            </w:pPr>
            <w:r w:rsidRPr="00AC0DF6">
              <w:rPr>
                <w:color w:val="000000"/>
                <w:sz w:val="18"/>
                <w:szCs w:val="18"/>
              </w:rPr>
              <w:t>1 000,00</w:t>
            </w:r>
          </w:p>
        </w:tc>
        <w:tc>
          <w:tcPr>
            <w:tcW w:w="1319" w:type="dxa"/>
            <w:shd w:val="clear" w:color="auto" w:fill="auto"/>
            <w:vAlign w:val="center"/>
            <w:hideMark/>
          </w:tcPr>
          <w:p w14:paraId="187E132D"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hideMark/>
          </w:tcPr>
          <w:p w14:paraId="37B26F3A" w14:textId="77777777" w:rsidR="00AC0DF6" w:rsidRPr="00AC0DF6" w:rsidRDefault="00AC0DF6" w:rsidP="00070714">
            <w:pPr>
              <w:rPr>
                <w:color w:val="000000"/>
                <w:sz w:val="18"/>
                <w:szCs w:val="18"/>
              </w:rPr>
            </w:pPr>
            <w:r w:rsidRPr="00AC0DF6">
              <w:rPr>
                <w:color w:val="000000"/>
                <w:sz w:val="18"/>
                <w:szCs w:val="18"/>
              </w:rPr>
              <w:t>Субсидия предназначена для организации и проведения мероприятий молодежной направленности.</w:t>
            </w:r>
          </w:p>
          <w:p w14:paraId="5361E1A8" w14:textId="77777777" w:rsidR="00AC0DF6" w:rsidRPr="00AC0DF6" w:rsidRDefault="00AC0DF6" w:rsidP="00070714">
            <w:pPr>
              <w:rPr>
                <w:color w:val="000000"/>
                <w:sz w:val="18"/>
                <w:szCs w:val="18"/>
              </w:rPr>
            </w:pPr>
            <w:r w:rsidRPr="00AC0DF6">
              <w:rPr>
                <w:color w:val="000000"/>
                <w:sz w:val="18"/>
                <w:szCs w:val="18"/>
              </w:rPr>
              <w:t>В 2014 году выделенные средства не были освоены в связи с поздним поступлением денежных средств на территорию, что не позволило заключить муниципальные контракты на приобретение товаров и услуг.</w:t>
            </w:r>
          </w:p>
          <w:p w14:paraId="6D1ABED9" w14:textId="77777777" w:rsidR="00AC0DF6" w:rsidRPr="00AC0DF6" w:rsidRDefault="00AC0DF6" w:rsidP="00070714">
            <w:pPr>
              <w:rPr>
                <w:color w:val="000000"/>
                <w:sz w:val="18"/>
                <w:szCs w:val="18"/>
              </w:rPr>
            </w:pPr>
            <w:r w:rsidRPr="00AC0DF6">
              <w:rPr>
                <w:color w:val="000000"/>
                <w:sz w:val="18"/>
                <w:szCs w:val="18"/>
              </w:rPr>
              <w:t>По итогам публичной защиты заявка на предоставление субсидии в 2015 году не выиграла.</w:t>
            </w:r>
          </w:p>
        </w:tc>
      </w:tr>
      <w:tr w:rsidR="00AC0DF6" w:rsidRPr="00AC0DF6" w14:paraId="596010C2" w14:textId="77777777" w:rsidTr="00AC0DF6">
        <w:trPr>
          <w:trHeight w:val="766"/>
        </w:trPr>
        <w:tc>
          <w:tcPr>
            <w:tcW w:w="566" w:type="dxa"/>
            <w:shd w:val="clear" w:color="auto" w:fill="auto"/>
            <w:vAlign w:val="center"/>
            <w:hideMark/>
          </w:tcPr>
          <w:p w14:paraId="6467435D" w14:textId="77777777" w:rsidR="00AC0DF6" w:rsidRPr="00AC0DF6" w:rsidRDefault="00AC0DF6" w:rsidP="00070714">
            <w:pPr>
              <w:jc w:val="center"/>
              <w:rPr>
                <w:color w:val="000000"/>
                <w:sz w:val="18"/>
                <w:szCs w:val="18"/>
              </w:rPr>
            </w:pPr>
            <w:r w:rsidRPr="00AC0DF6">
              <w:rPr>
                <w:color w:val="000000"/>
                <w:sz w:val="18"/>
                <w:szCs w:val="18"/>
              </w:rPr>
              <w:t>5.2</w:t>
            </w:r>
          </w:p>
        </w:tc>
        <w:tc>
          <w:tcPr>
            <w:tcW w:w="2084" w:type="dxa"/>
            <w:shd w:val="clear" w:color="auto" w:fill="auto"/>
            <w:vAlign w:val="center"/>
            <w:hideMark/>
          </w:tcPr>
          <w:p w14:paraId="6890293D" w14:textId="77777777" w:rsidR="00AC0DF6" w:rsidRPr="00AC0DF6" w:rsidRDefault="00AC0DF6" w:rsidP="00070714">
            <w:pPr>
              <w:jc w:val="center"/>
              <w:rPr>
                <w:color w:val="000000"/>
                <w:sz w:val="18"/>
                <w:szCs w:val="18"/>
              </w:rPr>
            </w:pPr>
            <w:r w:rsidRPr="00AC0DF6">
              <w:rPr>
                <w:color w:val="000000"/>
                <w:sz w:val="18"/>
                <w:szCs w:val="18"/>
              </w:rPr>
              <w:t>МБУ «Молодежный центр»</w:t>
            </w:r>
          </w:p>
        </w:tc>
        <w:tc>
          <w:tcPr>
            <w:tcW w:w="1206" w:type="dxa"/>
            <w:shd w:val="clear" w:color="auto" w:fill="auto"/>
            <w:vAlign w:val="center"/>
            <w:hideMark/>
          </w:tcPr>
          <w:p w14:paraId="7D8AFCEC" w14:textId="77777777" w:rsidR="00AC0DF6" w:rsidRPr="00AC0DF6" w:rsidRDefault="00AC0DF6" w:rsidP="00070714">
            <w:pPr>
              <w:jc w:val="center"/>
              <w:rPr>
                <w:color w:val="000000"/>
                <w:sz w:val="18"/>
                <w:szCs w:val="18"/>
              </w:rPr>
            </w:pPr>
            <w:r w:rsidRPr="00AC0DF6">
              <w:rPr>
                <w:color w:val="000000"/>
                <w:sz w:val="18"/>
                <w:szCs w:val="18"/>
              </w:rPr>
              <w:t>3 338,0</w:t>
            </w:r>
          </w:p>
        </w:tc>
        <w:tc>
          <w:tcPr>
            <w:tcW w:w="1319" w:type="dxa"/>
            <w:shd w:val="clear" w:color="auto" w:fill="auto"/>
            <w:vAlign w:val="center"/>
            <w:hideMark/>
          </w:tcPr>
          <w:p w14:paraId="5815DBED" w14:textId="77777777" w:rsidR="00AC0DF6" w:rsidRPr="00AC0DF6" w:rsidRDefault="00AC0DF6" w:rsidP="00070714">
            <w:pPr>
              <w:jc w:val="center"/>
              <w:rPr>
                <w:color w:val="000000"/>
                <w:sz w:val="18"/>
                <w:szCs w:val="18"/>
              </w:rPr>
            </w:pPr>
            <w:r w:rsidRPr="00AC0DF6">
              <w:rPr>
                <w:color w:val="000000"/>
                <w:sz w:val="18"/>
                <w:szCs w:val="18"/>
              </w:rPr>
              <w:t>3 338,0</w:t>
            </w:r>
          </w:p>
        </w:tc>
        <w:tc>
          <w:tcPr>
            <w:tcW w:w="4601" w:type="dxa"/>
            <w:shd w:val="clear" w:color="auto" w:fill="auto"/>
            <w:vAlign w:val="center"/>
            <w:hideMark/>
          </w:tcPr>
          <w:p w14:paraId="59A2E60B" w14:textId="77777777" w:rsidR="00AC0DF6" w:rsidRPr="00AC0DF6" w:rsidRDefault="00AC0DF6" w:rsidP="00070714">
            <w:pPr>
              <w:rPr>
                <w:color w:val="000000"/>
                <w:sz w:val="18"/>
                <w:szCs w:val="18"/>
              </w:rPr>
            </w:pPr>
            <w:r w:rsidRPr="00AC0DF6">
              <w:rPr>
                <w:color w:val="000000"/>
                <w:sz w:val="18"/>
                <w:szCs w:val="18"/>
              </w:rPr>
              <w:t>Организация и проведение мероприятий молодежной направленности для поддержки деятельности муниципальных молодежных центров</w:t>
            </w:r>
          </w:p>
        </w:tc>
      </w:tr>
      <w:tr w:rsidR="00AC0DF6" w:rsidRPr="00AC0DF6" w14:paraId="69C9883E" w14:textId="77777777" w:rsidTr="00AC0DF6">
        <w:trPr>
          <w:trHeight w:val="765"/>
        </w:trPr>
        <w:tc>
          <w:tcPr>
            <w:tcW w:w="566" w:type="dxa"/>
            <w:shd w:val="clear" w:color="000000" w:fill="F2F2F2"/>
            <w:vAlign w:val="center"/>
            <w:hideMark/>
          </w:tcPr>
          <w:p w14:paraId="556FB75F" w14:textId="77777777" w:rsidR="00AC0DF6" w:rsidRPr="00AC0DF6" w:rsidRDefault="00AC0DF6" w:rsidP="00070714">
            <w:pPr>
              <w:jc w:val="center"/>
              <w:rPr>
                <w:color w:val="000000"/>
                <w:sz w:val="18"/>
                <w:szCs w:val="18"/>
              </w:rPr>
            </w:pPr>
            <w:r w:rsidRPr="00AC0DF6">
              <w:rPr>
                <w:color w:val="000000"/>
                <w:sz w:val="18"/>
                <w:szCs w:val="18"/>
              </w:rPr>
              <w:t>6</w:t>
            </w:r>
          </w:p>
        </w:tc>
        <w:tc>
          <w:tcPr>
            <w:tcW w:w="2084" w:type="dxa"/>
            <w:shd w:val="clear" w:color="000000" w:fill="F2F2F2"/>
            <w:vAlign w:val="center"/>
            <w:hideMark/>
          </w:tcPr>
          <w:p w14:paraId="39DA89A2" w14:textId="77777777" w:rsidR="00AC0DF6" w:rsidRPr="00AC0DF6" w:rsidRDefault="00AC0DF6" w:rsidP="00070714">
            <w:pPr>
              <w:rPr>
                <w:color w:val="000000"/>
                <w:sz w:val="18"/>
                <w:szCs w:val="18"/>
              </w:rPr>
            </w:pPr>
            <w:r w:rsidRPr="00AC0DF6">
              <w:rPr>
                <w:color w:val="000000"/>
                <w:sz w:val="18"/>
                <w:szCs w:val="18"/>
              </w:rPr>
              <w:t>Развитие инвестиционной, инновационной деятельности, малого и среднего предпринимательства на территории края</w:t>
            </w:r>
          </w:p>
        </w:tc>
        <w:tc>
          <w:tcPr>
            <w:tcW w:w="1206" w:type="dxa"/>
            <w:shd w:val="clear" w:color="000000" w:fill="F2F2F2"/>
            <w:vAlign w:val="center"/>
            <w:hideMark/>
          </w:tcPr>
          <w:p w14:paraId="0FDEE8B1" w14:textId="77777777" w:rsidR="00AC0DF6" w:rsidRPr="00AC0DF6" w:rsidRDefault="00AC0DF6" w:rsidP="00070714">
            <w:pPr>
              <w:jc w:val="center"/>
              <w:rPr>
                <w:color w:val="000000"/>
                <w:sz w:val="18"/>
                <w:szCs w:val="18"/>
              </w:rPr>
            </w:pPr>
            <w:r w:rsidRPr="00AC0DF6">
              <w:rPr>
                <w:color w:val="000000"/>
                <w:sz w:val="18"/>
                <w:szCs w:val="18"/>
              </w:rPr>
              <w:t>700,00</w:t>
            </w:r>
          </w:p>
        </w:tc>
        <w:tc>
          <w:tcPr>
            <w:tcW w:w="1319" w:type="dxa"/>
            <w:shd w:val="clear" w:color="000000" w:fill="F2F2F2"/>
            <w:vAlign w:val="center"/>
            <w:hideMark/>
          </w:tcPr>
          <w:p w14:paraId="759183CC" w14:textId="77777777" w:rsidR="00AC0DF6" w:rsidRPr="00AC0DF6" w:rsidRDefault="00AC0DF6" w:rsidP="00070714">
            <w:pPr>
              <w:jc w:val="center"/>
              <w:rPr>
                <w:color w:val="000000"/>
                <w:sz w:val="18"/>
                <w:szCs w:val="18"/>
              </w:rPr>
            </w:pPr>
            <w:r w:rsidRPr="00AC0DF6">
              <w:rPr>
                <w:color w:val="000000"/>
                <w:sz w:val="18"/>
                <w:szCs w:val="18"/>
              </w:rPr>
              <w:t>Решение не принято</w:t>
            </w:r>
          </w:p>
        </w:tc>
        <w:tc>
          <w:tcPr>
            <w:tcW w:w="4601" w:type="dxa"/>
            <w:shd w:val="clear" w:color="000000" w:fill="F2F2F2"/>
            <w:vAlign w:val="center"/>
            <w:hideMark/>
          </w:tcPr>
          <w:p w14:paraId="6A7A1D79" w14:textId="77777777" w:rsidR="00AC0DF6" w:rsidRPr="00AC0DF6" w:rsidRDefault="00AC0DF6" w:rsidP="00070714">
            <w:pPr>
              <w:rPr>
                <w:color w:val="000000"/>
                <w:sz w:val="18"/>
                <w:szCs w:val="18"/>
              </w:rPr>
            </w:pPr>
            <w:r w:rsidRPr="00AC0DF6">
              <w:rPr>
                <w:color w:val="000000"/>
                <w:sz w:val="18"/>
                <w:szCs w:val="18"/>
              </w:rPr>
              <w:t> </w:t>
            </w:r>
          </w:p>
        </w:tc>
      </w:tr>
      <w:tr w:rsidR="00AC0DF6" w:rsidRPr="00AC0DF6" w14:paraId="2971C3C1" w14:textId="77777777" w:rsidTr="00AC0DF6">
        <w:trPr>
          <w:trHeight w:val="500"/>
        </w:trPr>
        <w:tc>
          <w:tcPr>
            <w:tcW w:w="566" w:type="dxa"/>
            <w:shd w:val="clear" w:color="auto" w:fill="auto"/>
            <w:vAlign w:val="center"/>
            <w:hideMark/>
          </w:tcPr>
          <w:p w14:paraId="737C91D4" w14:textId="77777777" w:rsidR="00AC0DF6" w:rsidRPr="00AC0DF6" w:rsidRDefault="00AC0DF6" w:rsidP="00070714">
            <w:pPr>
              <w:jc w:val="center"/>
              <w:rPr>
                <w:color w:val="000000"/>
                <w:sz w:val="18"/>
                <w:szCs w:val="18"/>
              </w:rPr>
            </w:pPr>
            <w:r w:rsidRPr="00AC0DF6">
              <w:rPr>
                <w:color w:val="000000"/>
                <w:sz w:val="18"/>
                <w:szCs w:val="18"/>
              </w:rPr>
              <w:t>6.1</w:t>
            </w:r>
          </w:p>
        </w:tc>
        <w:tc>
          <w:tcPr>
            <w:tcW w:w="2084" w:type="dxa"/>
            <w:vMerge w:val="restart"/>
            <w:shd w:val="clear" w:color="auto" w:fill="auto"/>
            <w:vAlign w:val="center"/>
            <w:hideMark/>
          </w:tcPr>
          <w:p w14:paraId="0CF37405" w14:textId="77777777" w:rsidR="00AC0DF6" w:rsidRPr="00AC0DF6" w:rsidRDefault="00AC0DF6" w:rsidP="00070714">
            <w:pPr>
              <w:jc w:val="center"/>
              <w:rPr>
                <w:color w:val="000000"/>
                <w:sz w:val="18"/>
                <w:szCs w:val="18"/>
              </w:rPr>
            </w:pPr>
            <w:r w:rsidRPr="00AC0DF6">
              <w:rPr>
                <w:color w:val="000000"/>
                <w:sz w:val="18"/>
                <w:szCs w:val="18"/>
              </w:rPr>
              <w:t>УПРиУ</w:t>
            </w:r>
          </w:p>
        </w:tc>
        <w:tc>
          <w:tcPr>
            <w:tcW w:w="1206" w:type="dxa"/>
            <w:shd w:val="clear" w:color="auto" w:fill="auto"/>
            <w:vAlign w:val="center"/>
          </w:tcPr>
          <w:p w14:paraId="72B69CFC" w14:textId="77777777" w:rsidR="00AC0DF6" w:rsidRPr="00AC0DF6" w:rsidRDefault="00AC0DF6" w:rsidP="00070714">
            <w:pPr>
              <w:jc w:val="center"/>
              <w:rPr>
                <w:color w:val="000000"/>
                <w:sz w:val="18"/>
                <w:szCs w:val="18"/>
              </w:rPr>
            </w:pPr>
            <w:r w:rsidRPr="00AC0DF6">
              <w:rPr>
                <w:color w:val="000000"/>
                <w:sz w:val="18"/>
                <w:szCs w:val="18"/>
              </w:rPr>
              <w:t>350,0</w:t>
            </w:r>
          </w:p>
        </w:tc>
        <w:tc>
          <w:tcPr>
            <w:tcW w:w="1319" w:type="dxa"/>
            <w:vMerge w:val="restart"/>
            <w:shd w:val="clear" w:color="auto" w:fill="auto"/>
            <w:vAlign w:val="center"/>
          </w:tcPr>
          <w:p w14:paraId="62B16016" w14:textId="77777777" w:rsidR="00AC0DF6" w:rsidRPr="00AC0DF6" w:rsidRDefault="00AC0DF6" w:rsidP="00070714">
            <w:pPr>
              <w:jc w:val="center"/>
              <w:rPr>
                <w:color w:val="000000"/>
                <w:sz w:val="18"/>
                <w:szCs w:val="18"/>
              </w:rPr>
            </w:pPr>
            <w:r w:rsidRPr="00AC0DF6">
              <w:rPr>
                <w:color w:val="000000"/>
                <w:sz w:val="18"/>
                <w:szCs w:val="18"/>
              </w:rPr>
              <w:t>Решение не принято</w:t>
            </w:r>
          </w:p>
        </w:tc>
        <w:tc>
          <w:tcPr>
            <w:tcW w:w="4601" w:type="dxa"/>
            <w:shd w:val="clear" w:color="auto" w:fill="auto"/>
            <w:vAlign w:val="center"/>
            <w:hideMark/>
          </w:tcPr>
          <w:p w14:paraId="49C0259A" w14:textId="77777777" w:rsidR="00AC0DF6" w:rsidRPr="00AC0DF6" w:rsidRDefault="00AC0DF6" w:rsidP="00070714">
            <w:pPr>
              <w:rPr>
                <w:color w:val="000000"/>
                <w:sz w:val="18"/>
                <w:szCs w:val="18"/>
              </w:rPr>
            </w:pPr>
            <w:r w:rsidRPr="00AC0DF6">
              <w:rPr>
                <w:color w:val="000000"/>
                <w:sz w:val="18"/>
                <w:szCs w:val="18"/>
              </w:rPr>
              <w:t>Финансовая поддержка субъектов малого и среднего предпринимательства.</w:t>
            </w:r>
          </w:p>
          <w:p w14:paraId="6B6F5737" w14:textId="77777777" w:rsidR="00AC0DF6" w:rsidRPr="00AC0DF6" w:rsidRDefault="00AC0DF6" w:rsidP="00070714">
            <w:pPr>
              <w:pStyle w:val="ConsPlusNormal"/>
              <w:ind w:firstLine="0"/>
              <w:jc w:val="both"/>
              <w:rPr>
                <w:color w:val="000000"/>
                <w:sz w:val="18"/>
                <w:szCs w:val="18"/>
              </w:rPr>
            </w:pPr>
            <w:r w:rsidRPr="00AC0DF6">
              <w:rPr>
                <w:rFonts w:ascii="Times New Roman" w:hAnsi="Times New Roman" w:cs="Times New Roman"/>
                <w:color w:val="000000"/>
                <w:sz w:val="18"/>
                <w:szCs w:val="18"/>
              </w:rPr>
              <w:t>В настоящее время заявка находится на рассмотрении в Министерстве экономического развития, инвестиционной политики и внешних связей Красноярского края</w:t>
            </w:r>
            <w:r w:rsidRPr="00AC0DF6">
              <w:rPr>
                <w:color w:val="000000"/>
                <w:sz w:val="18"/>
                <w:szCs w:val="18"/>
              </w:rPr>
              <w:t>.</w:t>
            </w:r>
          </w:p>
        </w:tc>
      </w:tr>
      <w:tr w:rsidR="00AC0DF6" w:rsidRPr="00AC0DF6" w14:paraId="205E0F69" w14:textId="77777777" w:rsidTr="00AC0DF6">
        <w:trPr>
          <w:trHeight w:val="646"/>
        </w:trPr>
        <w:tc>
          <w:tcPr>
            <w:tcW w:w="566" w:type="dxa"/>
            <w:shd w:val="clear" w:color="auto" w:fill="auto"/>
            <w:vAlign w:val="center"/>
          </w:tcPr>
          <w:p w14:paraId="0C6F96D0" w14:textId="77777777" w:rsidR="00AC0DF6" w:rsidRPr="00AC0DF6" w:rsidRDefault="00AC0DF6" w:rsidP="00070714">
            <w:pPr>
              <w:jc w:val="center"/>
              <w:rPr>
                <w:color w:val="000000"/>
                <w:sz w:val="18"/>
                <w:szCs w:val="18"/>
              </w:rPr>
            </w:pPr>
            <w:r w:rsidRPr="00AC0DF6">
              <w:rPr>
                <w:color w:val="000000"/>
                <w:sz w:val="18"/>
                <w:szCs w:val="18"/>
              </w:rPr>
              <w:lastRenderedPageBreak/>
              <w:t>6.2</w:t>
            </w:r>
          </w:p>
        </w:tc>
        <w:tc>
          <w:tcPr>
            <w:tcW w:w="2084" w:type="dxa"/>
            <w:vMerge/>
            <w:shd w:val="clear" w:color="auto" w:fill="auto"/>
            <w:vAlign w:val="center"/>
          </w:tcPr>
          <w:p w14:paraId="2FF958EB" w14:textId="77777777" w:rsidR="00AC0DF6" w:rsidRPr="00AC0DF6" w:rsidRDefault="00AC0DF6" w:rsidP="00070714">
            <w:pPr>
              <w:jc w:val="center"/>
              <w:rPr>
                <w:color w:val="000000"/>
                <w:sz w:val="18"/>
                <w:szCs w:val="18"/>
              </w:rPr>
            </w:pPr>
          </w:p>
        </w:tc>
        <w:tc>
          <w:tcPr>
            <w:tcW w:w="1206" w:type="dxa"/>
            <w:shd w:val="clear" w:color="auto" w:fill="auto"/>
            <w:vAlign w:val="center"/>
          </w:tcPr>
          <w:p w14:paraId="0BD5016C" w14:textId="77777777" w:rsidR="00AC0DF6" w:rsidRPr="00AC0DF6" w:rsidRDefault="00AC0DF6" w:rsidP="00070714">
            <w:pPr>
              <w:jc w:val="center"/>
              <w:rPr>
                <w:color w:val="000000"/>
                <w:sz w:val="18"/>
                <w:szCs w:val="18"/>
              </w:rPr>
            </w:pPr>
            <w:r w:rsidRPr="00AC0DF6">
              <w:rPr>
                <w:color w:val="000000"/>
                <w:sz w:val="18"/>
                <w:szCs w:val="18"/>
              </w:rPr>
              <w:t>350,0</w:t>
            </w:r>
          </w:p>
        </w:tc>
        <w:tc>
          <w:tcPr>
            <w:tcW w:w="1319" w:type="dxa"/>
            <w:vMerge/>
            <w:shd w:val="clear" w:color="auto" w:fill="auto"/>
            <w:vAlign w:val="center"/>
          </w:tcPr>
          <w:p w14:paraId="05A43BBE" w14:textId="77777777" w:rsidR="00AC0DF6" w:rsidRPr="00AC0DF6" w:rsidRDefault="00AC0DF6" w:rsidP="00070714">
            <w:pPr>
              <w:jc w:val="center"/>
              <w:rPr>
                <w:color w:val="000000"/>
                <w:sz w:val="18"/>
                <w:szCs w:val="18"/>
              </w:rPr>
            </w:pPr>
          </w:p>
        </w:tc>
        <w:tc>
          <w:tcPr>
            <w:tcW w:w="4601" w:type="dxa"/>
            <w:shd w:val="clear" w:color="auto" w:fill="auto"/>
            <w:vAlign w:val="center"/>
          </w:tcPr>
          <w:p w14:paraId="0894A1A6" w14:textId="77777777" w:rsidR="00AC0DF6" w:rsidRPr="00AC0DF6" w:rsidRDefault="00AC0DF6" w:rsidP="00070714">
            <w:pPr>
              <w:rPr>
                <w:color w:val="000000"/>
                <w:sz w:val="18"/>
                <w:szCs w:val="18"/>
              </w:rPr>
            </w:pPr>
            <w:r w:rsidRPr="00AC0DF6">
              <w:rPr>
                <w:color w:val="000000"/>
                <w:sz w:val="18"/>
                <w:szCs w:val="18"/>
              </w:rPr>
              <w:t>Поддержка в области повышения квалификации работников субъектов малого и среднего предпринимательства.</w:t>
            </w:r>
          </w:p>
          <w:p w14:paraId="490A0491" w14:textId="77777777" w:rsidR="00AC0DF6" w:rsidRPr="00AC0DF6" w:rsidRDefault="00AC0DF6" w:rsidP="00070714">
            <w:pPr>
              <w:rPr>
                <w:color w:val="000000"/>
                <w:sz w:val="18"/>
                <w:szCs w:val="18"/>
              </w:rPr>
            </w:pPr>
            <w:r w:rsidRPr="00AC0DF6">
              <w:rPr>
                <w:color w:val="000000"/>
                <w:sz w:val="18"/>
                <w:szCs w:val="18"/>
              </w:rPr>
              <w:t>В настоящее время заявка находится на рассмотрении в Министерстве экономического развития, инвестиционной политики и внешних связей Красноярского края.</w:t>
            </w:r>
          </w:p>
        </w:tc>
      </w:tr>
      <w:tr w:rsidR="00AC0DF6" w:rsidRPr="00AC0DF6" w14:paraId="13F62B80" w14:textId="77777777" w:rsidTr="00AC0DF6">
        <w:trPr>
          <w:trHeight w:val="510"/>
        </w:trPr>
        <w:tc>
          <w:tcPr>
            <w:tcW w:w="566" w:type="dxa"/>
            <w:shd w:val="clear" w:color="000000" w:fill="F2F2F2"/>
            <w:vAlign w:val="center"/>
            <w:hideMark/>
          </w:tcPr>
          <w:p w14:paraId="5381F5BA" w14:textId="77777777" w:rsidR="00AC0DF6" w:rsidRPr="00AC0DF6" w:rsidRDefault="00AC0DF6" w:rsidP="00070714">
            <w:pPr>
              <w:jc w:val="center"/>
              <w:rPr>
                <w:color w:val="000000"/>
                <w:sz w:val="18"/>
                <w:szCs w:val="18"/>
              </w:rPr>
            </w:pPr>
            <w:r w:rsidRPr="00AC0DF6">
              <w:rPr>
                <w:color w:val="000000"/>
                <w:sz w:val="18"/>
                <w:szCs w:val="18"/>
              </w:rPr>
              <w:t>7</w:t>
            </w:r>
          </w:p>
        </w:tc>
        <w:tc>
          <w:tcPr>
            <w:tcW w:w="2084" w:type="dxa"/>
            <w:shd w:val="clear" w:color="000000" w:fill="F2F2F2"/>
            <w:vAlign w:val="center"/>
            <w:hideMark/>
          </w:tcPr>
          <w:p w14:paraId="3BBCBE75" w14:textId="77777777" w:rsidR="00AC0DF6" w:rsidRPr="00AC0DF6" w:rsidRDefault="00AC0DF6" w:rsidP="00070714">
            <w:pPr>
              <w:rPr>
                <w:color w:val="000000"/>
                <w:sz w:val="18"/>
                <w:szCs w:val="18"/>
              </w:rPr>
            </w:pPr>
            <w:r w:rsidRPr="00AC0DF6">
              <w:rPr>
                <w:color w:val="000000"/>
                <w:sz w:val="18"/>
                <w:szCs w:val="18"/>
              </w:rPr>
              <w:t xml:space="preserve">Содействие развитию местного самоуправления </w:t>
            </w:r>
          </w:p>
        </w:tc>
        <w:tc>
          <w:tcPr>
            <w:tcW w:w="1206" w:type="dxa"/>
            <w:shd w:val="clear" w:color="000000" w:fill="F2F2F2"/>
            <w:vAlign w:val="center"/>
          </w:tcPr>
          <w:p w14:paraId="52E358D5" w14:textId="77777777" w:rsidR="00AC0DF6" w:rsidRPr="00AC0DF6" w:rsidRDefault="00AC0DF6" w:rsidP="00070714">
            <w:pPr>
              <w:jc w:val="center"/>
              <w:rPr>
                <w:color w:val="000000"/>
                <w:sz w:val="18"/>
                <w:szCs w:val="18"/>
              </w:rPr>
            </w:pPr>
            <w:r w:rsidRPr="00AC0DF6">
              <w:rPr>
                <w:color w:val="000000"/>
                <w:sz w:val="18"/>
                <w:szCs w:val="18"/>
              </w:rPr>
              <w:t>72 571,2</w:t>
            </w:r>
          </w:p>
        </w:tc>
        <w:tc>
          <w:tcPr>
            <w:tcW w:w="1319" w:type="dxa"/>
            <w:shd w:val="clear" w:color="000000" w:fill="F2F2F2"/>
            <w:vAlign w:val="center"/>
          </w:tcPr>
          <w:p w14:paraId="76D3C468" w14:textId="77777777" w:rsidR="00AC0DF6" w:rsidRPr="00AC0DF6" w:rsidRDefault="00AC0DF6" w:rsidP="00070714">
            <w:pPr>
              <w:jc w:val="center"/>
              <w:rPr>
                <w:color w:val="000000"/>
                <w:sz w:val="18"/>
                <w:szCs w:val="18"/>
              </w:rPr>
            </w:pPr>
            <w:r w:rsidRPr="00AC0DF6">
              <w:rPr>
                <w:color w:val="000000"/>
                <w:sz w:val="18"/>
                <w:szCs w:val="18"/>
              </w:rPr>
              <w:t>11 344,3</w:t>
            </w:r>
          </w:p>
        </w:tc>
        <w:tc>
          <w:tcPr>
            <w:tcW w:w="4601" w:type="dxa"/>
            <w:shd w:val="clear" w:color="000000" w:fill="F2F2F2"/>
            <w:vAlign w:val="center"/>
            <w:hideMark/>
          </w:tcPr>
          <w:p w14:paraId="3522D29A" w14:textId="77777777" w:rsidR="00AC0DF6" w:rsidRPr="00AC0DF6" w:rsidRDefault="00AC0DF6" w:rsidP="00070714">
            <w:pPr>
              <w:rPr>
                <w:color w:val="000000"/>
                <w:sz w:val="18"/>
                <w:szCs w:val="18"/>
              </w:rPr>
            </w:pPr>
            <w:r w:rsidRPr="00AC0DF6">
              <w:rPr>
                <w:color w:val="000000"/>
                <w:sz w:val="18"/>
                <w:szCs w:val="18"/>
              </w:rPr>
              <w:t> </w:t>
            </w:r>
          </w:p>
        </w:tc>
      </w:tr>
      <w:tr w:rsidR="00AC0DF6" w:rsidRPr="00AC0DF6" w14:paraId="7A53B1B1" w14:textId="77777777" w:rsidTr="00AC0DF6">
        <w:trPr>
          <w:trHeight w:val="552"/>
        </w:trPr>
        <w:tc>
          <w:tcPr>
            <w:tcW w:w="566" w:type="dxa"/>
            <w:shd w:val="clear" w:color="auto" w:fill="auto"/>
            <w:vAlign w:val="center"/>
            <w:hideMark/>
          </w:tcPr>
          <w:p w14:paraId="65EF80E6" w14:textId="77777777" w:rsidR="00AC0DF6" w:rsidRPr="00AC0DF6" w:rsidRDefault="00AC0DF6" w:rsidP="00070714">
            <w:pPr>
              <w:jc w:val="center"/>
              <w:rPr>
                <w:color w:val="000000"/>
                <w:sz w:val="18"/>
                <w:szCs w:val="18"/>
              </w:rPr>
            </w:pPr>
            <w:r w:rsidRPr="00AC0DF6">
              <w:rPr>
                <w:color w:val="000000"/>
                <w:sz w:val="18"/>
                <w:szCs w:val="18"/>
              </w:rPr>
              <w:t>7.1</w:t>
            </w:r>
          </w:p>
        </w:tc>
        <w:tc>
          <w:tcPr>
            <w:tcW w:w="2084" w:type="dxa"/>
            <w:vMerge w:val="restart"/>
            <w:shd w:val="clear" w:color="auto" w:fill="auto"/>
            <w:vAlign w:val="center"/>
          </w:tcPr>
          <w:p w14:paraId="3030E89F" w14:textId="77777777" w:rsidR="00AC0DF6" w:rsidRPr="00AC0DF6" w:rsidRDefault="00AC0DF6" w:rsidP="00070714">
            <w:pPr>
              <w:jc w:val="center"/>
              <w:rPr>
                <w:color w:val="000000"/>
                <w:sz w:val="18"/>
                <w:szCs w:val="18"/>
              </w:rPr>
            </w:pPr>
            <w:r w:rsidRPr="00AC0DF6">
              <w:rPr>
                <w:color w:val="000000"/>
                <w:sz w:val="18"/>
                <w:szCs w:val="18"/>
              </w:rPr>
              <w:t>Администрация г.Норильска</w:t>
            </w:r>
          </w:p>
        </w:tc>
        <w:tc>
          <w:tcPr>
            <w:tcW w:w="1206" w:type="dxa"/>
            <w:shd w:val="clear" w:color="auto" w:fill="auto"/>
            <w:vAlign w:val="center"/>
          </w:tcPr>
          <w:p w14:paraId="5F58F945" w14:textId="77777777" w:rsidR="00AC0DF6" w:rsidRPr="00AC0DF6" w:rsidRDefault="00AC0DF6" w:rsidP="00070714">
            <w:pPr>
              <w:jc w:val="center"/>
              <w:rPr>
                <w:color w:val="000000"/>
                <w:sz w:val="18"/>
                <w:szCs w:val="18"/>
              </w:rPr>
            </w:pPr>
            <w:r w:rsidRPr="00AC0DF6">
              <w:rPr>
                <w:color w:val="000000"/>
                <w:sz w:val="18"/>
                <w:szCs w:val="18"/>
              </w:rPr>
              <w:t>-</w:t>
            </w:r>
          </w:p>
        </w:tc>
        <w:tc>
          <w:tcPr>
            <w:tcW w:w="1319" w:type="dxa"/>
            <w:shd w:val="clear" w:color="auto" w:fill="auto"/>
            <w:vAlign w:val="center"/>
          </w:tcPr>
          <w:p w14:paraId="735FC047" w14:textId="77777777" w:rsidR="00AC0DF6" w:rsidRPr="00AC0DF6" w:rsidRDefault="00AC0DF6" w:rsidP="00070714">
            <w:pPr>
              <w:jc w:val="center"/>
              <w:rPr>
                <w:color w:val="000000"/>
                <w:sz w:val="18"/>
                <w:szCs w:val="18"/>
              </w:rPr>
            </w:pPr>
            <w:r w:rsidRPr="00AC0DF6">
              <w:rPr>
                <w:color w:val="000000"/>
                <w:sz w:val="18"/>
                <w:szCs w:val="18"/>
              </w:rPr>
              <w:t>1 367,1</w:t>
            </w:r>
          </w:p>
        </w:tc>
        <w:tc>
          <w:tcPr>
            <w:tcW w:w="4601" w:type="dxa"/>
            <w:shd w:val="clear" w:color="auto" w:fill="auto"/>
            <w:vAlign w:val="center"/>
          </w:tcPr>
          <w:p w14:paraId="3B60596E" w14:textId="77777777" w:rsidR="00AC0DF6" w:rsidRPr="00AC0DF6" w:rsidRDefault="00AC0DF6" w:rsidP="00070714">
            <w:pPr>
              <w:rPr>
                <w:color w:val="000000"/>
                <w:sz w:val="18"/>
                <w:szCs w:val="18"/>
              </w:rPr>
            </w:pPr>
            <w:r w:rsidRPr="00AC0DF6">
              <w:rPr>
                <w:color w:val="000000"/>
                <w:sz w:val="18"/>
                <w:szCs w:val="18"/>
              </w:rPr>
              <w:t>Проведение ремонтных работ, замена оконных блоков в МБОУ «Гимназия №7» корпус 2</w:t>
            </w:r>
          </w:p>
        </w:tc>
      </w:tr>
      <w:tr w:rsidR="00AC0DF6" w:rsidRPr="00AC0DF6" w14:paraId="7D49536A" w14:textId="77777777" w:rsidTr="00AC0DF6">
        <w:trPr>
          <w:trHeight w:val="552"/>
        </w:trPr>
        <w:tc>
          <w:tcPr>
            <w:tcW w:w="566" w:type="dxa"/>
            <w:shd w:val="clear" w:color="auto" w:fill="auto"/>
            <w:vAlign w:val="center"/>
          </w:tcPr>
          <w:p w14:paraId="77D4C03E" w14:textId="77777777" w:rsidR="00AC0DF6" w:rsidRPr="00AC0DF6" w:rsidRDefault="00AC0DF6" w:rsidP="00070714">
            <w:pPr>
              <w:jc w:val="center"/>
              <w:rPr>
                <w:color w:val="000000"/>
                <w:sz w:val="18"/>
                <w:szCs w:val="18"/>
              </w:rPr>
            </w:pPr>
            <w:r w:rsidRPr="00AC0DF6">
              <w:rPr>
                <w:color w:val="000000"/>
                <w:sz w:val="18"/>
                <w:szCs w:val="18"/>
              </w:rPr>
              <w:t>7.2</w:t>
            </w:r>
          </w:p>
        </w:tc>
        <w:tc>
          <w:tcPr>
            <w:tcW w:w="2084" w:type="dxa"/>
            <w:vMerge/>
            <w:shd w:val="clear" w:color="auto" w:fill="auto"/>
            <w:vAlign w:val="center"/>
          </w:tcPr>
          <w:p w14:paraId="37E00EEC" w14:textId="77777777" w:rsidR="00AC0DF6" w:rsidRPr="00AC0DF6" w:rsidRDefault="00AC0DF6" w:rsidP="00070714">
            <w:pPr>
              <w:jc w:val="center"/>
              <w:rPr>
                <w:color w:val="000000"/>
                <w:sz w:val="18"/>
                <w:szCs w:val="18"/>
              </w:rPr>
            </w:pPr>
          </w:p>
        </w:tc>
        <w:tc>
          <w:tcPr>
            <w:tcW w:w="1206" w:type="dxa"/>
            <w:shd w:val="clear" w:color="auto" w:fill="auto"/>
            <w:vAlign w:val="center"/>
          </w:tcPr>
          <w:p w14:paraId="29A94C14" w14:textId="77777777" w:rsidR="00AC0DF6" w:rsidRPr="00AC0DF6" w:rsidRDefault="00AC0DF6" w:rsidP="00070714">
            <w:pPr>
              <w:jc w:val="center"/>
              <w:rPr>
                <w:color w:val="000000"/>
                <w:sz w:val="18"/>
                <w:szCs w:val="18"/>
              </w:rPr>
            </w:pPr>
            <w:r w:rsidRPr="00AC0DF6">
              <w:rPr>
                <w:color w:val="000000"/>
                <w:sz w:val="18"/>
                <w:szCs w:val="18"/>
              </w:rPr>
              <w:t>-</w:t>
            </w:r>
          </w:p>
        </w:tc>
        <w:tc>
          <w:tcPr>
            <w:tcW w:w="1319" w:type="dxa"/>
            <w:shd w:val="clear" w:color="auto" w:fill="auto"/>
            <w:vAlign w:val="center"/>
          </w:tcPr>
          <w:p w14:paraId="5ED854A9" w14:textId="77777777" w:rsidR="00AC0DF6" w:rsidRPr="00AC0DF6" w:rsidRDefault="00AC0DF6" w:rsidP="00070714">
            <w:pPr>
              <w:jc w:val="center"/>
              <w:rPr>
                <w:color w:val="000000"/>
                <w:sz w:val="18"/>
                <w:szCs w:val="18"/>
              </w:rPr>
            </w:pPr>
            <w:r w:rsidRPr="00AC0DF6">
              <w:rPr>
                <w:color w:val="000000"/>
                <w:sz w:val="18"/>
                <w:szCs w:val="18"/>
              </w:rPr>
              <w:t>977,2</w:t>
            </w:r>
          </w:p>
        </w:tc>
        <w:tc>
          <w:tcPr>
            <w:tcW w:w="4601" w:type="dxa"/>
            <w:shd w:val="clear" w:color="auto" w:fill="auto"/>
            <w:vAlign w:val="center"/>
          </w:tcPr>
          <w:p w14:paraId="2C34B67B" w14:textId="77777777" w:rsidR="00AC0DF6" w:rsidRPr="00AC0DF6" w:rsidRDefault="00AC0DF6" w:rsidP="00070714">
            <w:pPr>
              <w:rPr>
                <w:color w:val="000000"/>
                <w:sz w:val="18"/>
                <w:szCs w:val="18"/>
              </w:rPr>
            </w:pPr>
            <w:r w:rsidRPr="00AC0DF6">
              <w:rPr>
                <w:color w:val="000000"/>
                <w:sz w:val="18"/>
                <w:szCs w:val="18"/>
              </w:rPr>
              <w:t>Приобретение ноутбука, плоттера формата А0+, расходных материалов к копировально-множительной технике</w:t>
            </w:r>
          </w:p>
        </w:tc>
      </w:tr>
      <w:tr w:rsidR="00AC0DF6" w:rsidRPr="00AC0DF6" w14:paraId="2316D97F" w14:textId="77777777" w:rsidTr="00AC0DF6">
        <w:trPr>
          <w:trHeight w:val="552"/>
        </w:trPr>
        <w:tc>
          <w:tcPr>
            <w:tcW w:w="566" w:type="dxa"/>
            <w:shd w:val="clear" w:color="auto" w:fill="auto"/>
            <w:vAlign w:val="center"/>
          </w:tcPr>
          <w:p w14:paraId="0111F555" w14:textId="77777777" w:rsidR="00AC0DF6" w:rsidRPr="00AC0DF6" w:rsidRDefault="00AC0DF6" w:rsidP="00070714">
            <w:pPr>
              <w:jc w:val="center"/>
              <w:rPr>
                <w:color w:val="000000"/>
                <w:sz w:val="18"/>
                <w:szCs w:val="18"/>
              </w:rPr>
            </w:pPr>
            <w:r w:rsidRPr="00AC0DF6">
              <w:rPr>
                <w:color w:val="000000"/>
                <w:sz w:val="18"/>
                <w:szCs w:val="18"/>
              </w:rPr>
              <w:t>7.3</w:t>
            </w:r>
          </w:p>
        </w:tc>
        <w:tc>
          <w:tcPr>
            <w:tcW w:w="2084" w:type="dxa"/>
            <w:shd w:val="clear" w:color="auto" w:fill="auto"/>
            <w:vAlign w:val="center"/>
          </w:tcPr>
          <w:p w14:paraId="28FD800B" w14:textId="77777777" w:rsidR="00AC0DF6" w:rsidRPr="00AC0DF6" w:rsidRDefault="00AC0DF6" w:rsidP="00070714">
            <w:pPr>
              <w:jc w:val="center"/>
              <w:rPr>
                <w:color w:val="000000"/>
                <w:sz w:val="18"/>
                <w:szCs w:val="18"/>
              </w:rPr>
            </w:pPr>
            <w:r w:rsidRPr="00AC0DF6">
              <w:rPr>
                <w:color w:val="000000"/>
                <w:sz w:val="18"/>
                <w:szCs w:val="18"/>
              </w:rPr>
              <w:t>Талнахское ТУ</w:t>
            </w:r>
          </w:p>
        </w:tc>
        <w:tc>
          <w:tcPr>
            <w:tcW w:w="1206" w:type="dxa"/>
            <w:shd w:val="clear" w:color="auto" w:fill="auto"/>
            <w:vAlign w:val="center"/>
          </w:tcPr>
          <w:p w14:paraId="2025E863" w14:textId="77777777" w:rsidR="00AC0DF6" w:rsidRPr="00AC0DF6" w:rsidRDefault="00AC0DF6" w:rsidP="00070714">
            <w:pPr>
              <w:jc w:val="center"/>
              <w:rPr>
                <w:color w:val="000000"/>
                <w:sz w:val="18"/>
                <w:szCs w:val="18"/>
              </w:rPr>
            </w:pPr>
            <w:r w:rsidRPr="00AC0DF6">
              <w:rPr>
                <w:color w:val="000000"/>
                <w:sz w:val="18"/>
                <w:szCs w:val="18"/>
              </w:rPr>
              <w:t>5 739,8</w:t>
            </w:r>
          </w:p>
        </w:tc>
        <w:tc>
          <w:tcPr>
            <w:tcW w:w="1319" w:type="dxa"/>
            <w:shd w:val="clear" w:color="auto" w:fill="auto"/>
            <w:vAlign w:val="center"/>
          </w:tcPr>
          <w:p w14:paraId="6950DA64" w14:textId="77777777" w:rsidR="00AC0DF6" w:rsidRPr="00AC0DF6" w:rsidRDefault="00AC0DF6" w:rsidP="00070714">
            <w:pPr>
              <w:jc w:val="center"/>
              <w:rPr>
                <w:color w:val="000000"/>
                <w:sz w:val="18"/>
                <w:szCs w:val="18"/>
              </w:rPr>
            </w:pPr>
            <w:r w:rsidRPr="00AC0DF6">
              <w:rPr>
                <w:color w:val="000000"/>
                <w:sz w:val="18"/>
                <w:szCs w:val="18"/>
              </w:rPr>
              <w:t>4 500,0</w:t>
            </w:r>
          </w:p>
        </w:tc>
        <w:tc>
          <w:tcPr>
            <w:tcW w:w="4601" w:type="dxa"/>
            <w:shd w:val="clear" w:color="auto" w:fill="auto"/>
            <w:vAlign w:val="center"/>
          </w:tcPr>
          <w:p w14:paraId="5DD72E44" w14:textId="77777777" w:rsidR="00AC0DF6" w:rsidRPr="00AC0DF6" w:rsidRDefault="00AC0DF6" w:rsidP="00070714">
            <w:pPr>
              <w:rPr>
                <w:color w:val="000000"/>
                <w:sz w:val="18"/>
                <w:szCs w:val="18"/>
              </w:rPr>
            </w:pPr>
            <w:r w:rsidRPr="00AC0DF6">
              <w:rPr>
                <w:color w:val="000000"/>
                <w:sz w:val="18"/>
                <w:szCs w:val="18"/>
              </w:rPr>
              <w:t>Благоустройство территории в районе МБУЗ «Городская поликлиника №2»</w:t>
            </w:r>
          </w:p>
        </w:tc>
      </w:tr>
      <w:tr w:rsidR="00AC0DF6" w:rsidRPr="00AC0DF6" w14:paraId="69F82324" w14:textId="77777777" w:rsidTr="00AC0DF6">
        <w:trPr>
          <w:trHeight w:val="552"/>
        </w:trPr>
        <w:tc>
          <w:tcPr>
            <w:tcW w:w="566" w:type="dxa"/>
            <w:shd w:val="clear" w:color="auto" w:fill="auto"/>
            <w:vAlign w:val="center"/>
          </w:tcPr>
          <w:p w14:paraId="3EA29B1A" w14:textId="77777777" w:rsidR="00AC0DF6" w:rsidRPr="00AC0DF6" w:rsidRDefault="00AC0DF6" w:rsidP="00070714">
            <w:pPr>
              <w:jc w:val="center"/>
              <w:rPr>
                <w:color w:val="000000"/>
                <w:sz w:val="18"/>
                <w:szCs w:val="18"/>
              </w:rPr>
            </w:pPr>
            <w:r w:rsidRPr="00AC0DF6">
              <w:rPr>
                <w:color w:val="000000"/>
                <w:sz w:val="18"/>
                <w:szCs w:val="18"/>
              </w:rPr>
              <w:t>7.4</w:t>
            </w:r>
          </w:p>
        </w:tc>
        <w:tc>
          <w:tcPr>
            <w:tcW w:w="2084" w:type="dxa"/>
            <w:shd w:val="clear" w:color="auto" w:fill="auto"/>
            <w:vAlign w:val="center"/>
          </w:tcPr>
          <w:p w14:paraId="7F251699" w14:textId="77777777" w:rsidR="00AC0DF6" w:rsidRPr="00AC0DF6" w:rsidRDefault="00AC0DF6" w:rsidP="00070714">
            <w:pPr>
              <w:jc w:val="center"/>
              <w:rPr>
                <w:color w:val="000000"/>
                <w:sz w:val="18"/>
                <w:szCs w:val="18"/>
              </w:rPr>
            </w:pPr>
            <w:r w:rsidRPr="00AC0DF6">
              <w:rPr>
                <w:color w:val="000000"/>
                <w:sz w:val="18"/>
                <w:szCs w:val="18"/>
              </w:rPr>
              <w:t>Кайерканское ТУ</w:t>
            </w:r>
          </w:p>
        </w:tc>
        <w:tc>
          <w:tcPr>
            <w:tcW w:w="1206" w:type="dxa"/>
            <w:shd w:val="clear" w:color="auto" w:fill="auto"/>
            <w:vAlign w:val="center"/>
          </w:tcPr>
          <w:p w14:paraId="4CE0E9D6" w14:textId="77777777" w:rsidR="00AC0DF6" w:rsidRPr="00AC0DF6" w:rsidRDefault="00AC0DF6" w:rsidP="00070714">
            <w:pPr>
              <w:jc w:val="center"/>
              <w:rPr>
                <w:color w:val="000000"/>
                <w:sz w:val="18"/>
                <w:szCs w:val="18"/>
              </w:rPr>
            </w:pPr>
            <w:r w:rsidRPr="00AC0DF6">
              <w:rPr>
                <w:color w:val="000000"/>
                <w:sz w:val="18"/>
                <w:szCs w:val="18"/>
              </w:rPr>
              <w:t>5 000,0</w:t>
            </w:r>
          </w:p>
        </w:tc>
        <w:tc>
          <w:tcPr>
            <w:tcW w:w="1319" w:type="dxa"/>
            <w:shd w:val="clear" w:color="auto" w:fill="auto"/>
            <w:vAlign w:val="center"/>
          </w:tcPr>
          <w:p w14:paraId="6B779320" w14:textId="77777777" w:rsidR="00AC0DF6" w:rsidRPr="00AC0DF6" w:rsidRDefault="00AC0DF6" w:rsidP="00070714">
            <w:pPr>
              <w:jc w:val="center"/>
              <w:rPr>
                <w:color w:val="000000"/>
                <w:sz w:val="18"/>
                <w:szCs w:val="18"/>
              </w:rPr>
            </w:pPr>
            <w:r w:rsidRPr="00AC0DF6">
              <w:rPr>
                <w:color w:val="000000"/>
                <w:sz w:val="18"/>
                <w:szCs w:val="18"/>
              </w:rPr>
              <w:t>4 500,0</w:t>
            </w:r>
          </w:p>
        </w:tc>
        <w:tc>
          <w:tcPr>
            <w:tcW w:w="4601" w:type="dxa"/>
            <w:shd w:val="clear" w:color="auto" w:fill="auto"/>
            <w:vAlign w:val="center"/>
          </w:tcPr>
          <w:p w14:paraId="65543167" w14:textId="77777777" w:rsidR="00AC0DF6" w:rsidRPr="00AC0DF6" w:rsidRDefault="00AC0DF6" w:rsidP="00070714">
            <w:pPr>
              <w:rPr>
                <w:color w:val="000000"/>
                <w:sz w:val="18"/>
                <w:szCs w:val="18"/>
              </w:rPr>
            </w:pPr>
            <w:r w:rsidRPr="00AC0DF6">
              <w:rPr>
                <w:color w:val="000000"/>
                <w:sz w:val="18"/>
                <w:szCs w:val="18"/>
              </w:rPr>
              <w:t>Благоустройство зоны отдыха «Набережная ручья «Кайерканский»</w:t>
            </w:r>
          </w:p>
        </w:tc>
      </w:tr>
      <w:tr w:rsidR="00AC0DF6" w:rsidRPr="00AC0DF6" w14:paraId="42517BF7" w14:textId="77777777" w:rsidTr="00AC0DF6">
        <w:trPr>
          <w:trHeight w:val="1418"/>
        </w:trPr>
        <w:tc>
          <w:tcPr>
            <w:tcW w:w="566" w:type="dxa"/>
            <w:shd w:val="clear" w:color="auto" w:fill="auto"/>
            <w:vAlign w:val="center"/>
            <w:hideMark/>
          </w:tcPr>
          <w:p w14:paraId="6F691D67" w14:textId="77777777" w:rsidR="00AC0DF6" w:rsidRPr="00AC0DF6" w:rsidRDefault="00AC0DF6" w:rsidP="00070714">
            <w:pPr>
              <w:jc w:val="center"/>
              <w:rPr>
                <w:color w:val="000000"/>
                <w:sz w:val="18"/>
                <w:szCs w:val="18"/>
              </w:rPr>
            </w:pPr>
            <w:r w:rsidRPr="00AC0DF6">
              <w:rPr>
                <w:color w:val="000000"/>
                <w:sz w:val="18"/>
                <w:szCs w:val="18"/>
              </w:rPr>
              <w:t>7.5</w:t>
            </w:r>
          </w:p>
        </w:tc>
        <w:tc>
          <w:tcPr>
            <w:tcW w:w="2084" w:type="dxa"/>
            <w:shd w:val="clear" w:color="auto" w:fill="auto"/>
            <w:vAlign w:val="center"/>
            <w:hideMark/>
          </w:tcPr>
          <w:p w14:paraId="2E99E5E4" w14:textId="77777777" w:rsidR="00AC0DF6" w:rsidRPr="00AC0DF6" w:rsidRDefault="00AC0DF6" w:rsidP="00070714">
            <w:pPr>
              <w:jc w:val="center"/>
              <w:rPr>
                <w:color w:val="000000"/>
                <w:sz w:val="18"/>
                <w:szCs w:val="18"/>
              </w:rPr>
            </w:pPr>
            <w:r w:rsidRPr="00AC0DF6">
              <w:rPr>
                <w:color w:val="000000"/>
                <w:sz w:val="18"/>
                <w:szCs w:val="18"/>
              </w:rPr>
              <w:t>УГХ</w:t>
            </w:r>
          </w:p>
        </w:tc>
        <w:tc>
          <w:tcPr>
            <w:tcW w:w="1206" w:type="dxa"/>
            <w:shd w:val="clear" w:color="auto" w:fill="auto"/>
            <w:vAlign w:val="center"/>
            <w:hideMark/>
          </w:tcPr>
          <w:p w14:paraId="61151DD7" w14:textId="77777777" w:rsidR="00AC0DF6" w:rsidRPr="00AC0DF6" w:rsidRDefault="00AC0DF6" w:rsidP="00070714">
            <w:pPr>
              <w:jc w:val="center"/>
              <w:rPr>
                <w:color w:val="000000"/>
                <w:sz w:val="18"/>
                <w:szCs w:val="18"/>
              </w:rPr>
            </w:pPr>
            <w:r w:rsidRPr="00AC0DF6">
              <w:rPr>
                <w:color w:val="000000"/>
                <w:sz w:val="18"/>
                <w:szCs w:val="18"/>
              </w:rPr>
              <w:t>2 656,8</w:t>
            </w:r>
          </w:p>
        </w:tc>
        <w:tc>
          <w:tcPr>
            <w:tcW w:w="1319" w:type="dxa"/>
            <w:shd w:val="clear" w:color="auto" w:fill="auto"/>
            <w:vAlign w:val="center"/>
            <w:hideMark/>
          </w:tcPr>
          <w:p w14:paraId="02269BEC"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hideMark/>
          </w:tcPr>
          <w:p w14:paraId="1E3865E8" w14:textId="77777777" w:rsidR="00AC0DF6" w:rsidRPr="00AC0DF6" w:rsidRDefault="00AC0DF6" w:rsidP="00070714">
            <w:pPr>
              <w:rPr>
                <w:color w:val="000000"/>
                <w:sz w:val="18"/>
                <w:szCs w:val="18"/>
              </w:rPr>
            </w:pPr>
            <w:r w:rsidRPr="00AC0DF6">
              <w:rPr>
                <w:color w:val="000000"/>
                <w:sz w:val="18"/>
                <w:szCs w:val="18"/>
              </w:rPr>
              <w:t>Благоустройство территории озера Городское в районе Центральный (устройство асфальтобетонного покрытия пешеходных дорожек (2 614 кв.м.) с устройством подстилающих и выравнивающих слоев оснований из щебня, установка светодиодных вандалозащищенных светильников наружного освещения (12 штук).</w:t>
            </w:r>
          </w:p>
          <w:p w14:paraId="74AA3F76" w14:textId="77777777" w:rsidR="00AC0DF6" w:rsidRPr="00AC0DF6" w:rsidRDefault="00AC0DF6" w:rsidP="00070714">
            <w:pPr>
              <w:rPr>
                <w:color w:val="000000"/>
                <w:sz w:val="18"/>
                <w:szCs w:val="18"/>
              </w:rPr>
            </w:pPr>
            <w:r w:rsidRPr="00AC0DF6">
              <w:rPr>
                <w:color w:val="000000"/>
                <w:sz w:val="18"/>
                <w:szCs w:val="18"/>
              </w:rPr>
              <w:t>В 2014 году выделенные средства не были освоены по причине несостоявшихся торгов.</w:t>
            </w:r>
          </w:p>
        </w:tc>
      </w:tr>
      <w:tr w:rsidR="00AC0DF6" w:rsidRPr="00AC0DF6" w14:paraId="62A75270" w14:textId="77777777" w:rsidTr="00AC0DF6">
        <w:trPr>
          <w:trHeight w:val="1418"/>
        </w:trPr>
        <w:tc>
          <w:tcPr>
            <w:tcW w:w="566" w:type="dxa"/>
            <w:shd w:val="clear" w:color="auto" w:fill="auto"/>
            <w:vAlign w:val="center"/>
          </w:tcPr>
          <w:p w14:paraId="4B0D945D" w14:textId="77777777" w:rsidR="00AC0DF6" w:rsidRPr="00AC0DF6" w:rsidRDefault="00AC0DF6" w:rsidP="00070714">
            <w:pPr>
              <w:jc w:val="center"/>
              <w:rPr>
                <w:color w:val="000000"/>
                <w:sz w:val="18"/>
                <w:szCs w:val="18"/>
              </w:rPr>
            </w:pPr>
            <w:r w:rsidRPr="00AC0DF6">
              <w:rPr>
                <w:color w:val="000000"/>
                <w:sz w:val="18"/>
                <w:szCs w:val="18"/>
              </w:rPr>
              <w:t>7.6</w:t>
            </w:r>
          </w:p>
        </w:tc>
        <w:tc>
          <w:tcPr>
            <w:tcW w:w="2084" w:type="dxa"/>
            <w:shd w:val="clear" w:color="auto" w:fill="auto"/>
            <w:vAlign w:val="center"/>
          </w:tcPr>
          <w:p w14:paraId="63018142" w14:textId="77777777" w:rsidR="00AC0DF6" w:rsidRPr="00AC0DF6" w:rsidRDefault="00AC0DF6" w:rsidP="00070714">
            <w:pPr>
              <w:jc w:val="center"/>
              <w:rPr>
                <w:color w:val="000000"/>
                <w:sz w:val="18"/>
                <w:szCs w:val="18"/>
              </w:rPr>
            </w:pPr>
            <w:r w:rsidRPr="00AC0DF6">
              <w:rPr>
                <w:color w:val="000000"/>
                <w:sz w:val="18"/>
                <w:szCs w:val="18"/>
              </w:rPr>
              <w:t>УКРиС</w:t>
            </w:r>
          </w:p>
        </w:tc>
        <w:tc>
          <w:tcPr>
            <w:tcW w:w="1206" w:type="dxa"/>
            <w:shd w:val="clear" w:color="auto" w:fill="auto"/>
            <w:vAlign w:val="center"/>
          </w:tcPr>
          <w:p w14:paraId="4BC8BA23" w14:textId="77777777" w:rsidR="00AC0DF6" w:rsidRPr="00AC0DF6" w:rsidRDefault="00AC0DF6" w:rsidP="00070714">
            <w:pPr>
              <w:jc w:val="center"/>
              <w:rPr>
                <w:color w:val="000000"/>
                <w:sz w:val="18"/>
                <w:szCs w:val="18"/>
              </w:rPr>
            </w:pPr>
            <w:r w:rsidRPr="00AC0DF6">
              <w:rPr>
                <w:color w:val="000000"/>
                <w:sz w:val="18"/>
                <w:szCs w:val="18"/>
              </w:rPr>
              <w:t>59 174,6</w:t>
            </w:r>
          </w:p>
        </w:tc>
        <w:tc>
          <w:tcPr>
            <w:tcW w:w="1319" w:type="dxa"/>
            <w:shd w:val="clear" w:color="auto" w:fill="auto"/>
            <w:vAlign w:val="center"/>
          </w:tcPr>
          <w:p w14:paraId="6E999F89" w14:textId="77777777" w:rsidR="00AC0DF6" w:rsidRPr="00AC0DF6" w:rsidRDefault="00AC0DF6" w:rsidP="00070714">
            <w:pPr>
              <w:jc w:val="center"/>
              <w:rPr>
                <w:color w:val="000000"/>
                <w:sz w:val="18"/>
                <w:szCs w:val="18"/>
              </w:rPr>
            </w:pPr>
            <w:r w:rsidRPr="00AC0DF6">
              <w:rPr>
                <w:color w:val="000000"/>
                <w:sz w:val="18"/>
                <w:szCs w:val="18"/>
              </w:rPr>
              <w:t>0,0</w:t>
            </w:r>
          </w:p>
        </w:tc>
        <w:tc>
          <w:tcPr>
            <w:tcW w:w="4601" w:type="dxa"/>
            <w:shd w:val="clear" w:color="auto" w:fill="auto"/>
            <w:vAlign w:val="center"/>
          </w:tcPr>
          <w:p w14:paraId="168A4E46" w14:textId="77777777" w:rsidR="00AC0DF6" w:rsidRPr="00AC0DF6" w:rsidRDefault="00AC0DF6" w:rsidP="00070714">
            <w:pPr>
              <w:rPr>
                <w:color w:val="000000"/>
                <w:sz w:val="18"/>
                <w:szCs w:val="18"/>
              </w:rPr>
            </w:pPr>
            <w:r w:rsidRPr="00AC0DF6">
              <w:rPr>
                <w:color w:val="000000"/>
                <w:sz w:val="18"/>
                <w:szCs w:val="18"/>
              </w:rPr>
              <w:t>Проведение ремонтных работ на 9 объектах муниципальной собственности, находящихся в неудовлетворительном состоянии (МБУ «ДФК», МБУ «Спортивный зал «Горняк», МБДОУ «ДС №78», МБОУ «ЦО-2», МБУ «РЦ «Виктория», МБОУ ДОД «ТДШИ», МБУ «СК «Талнах» (плавательный бассейн), МБУ «СК «Кайеркан» (плавательный бассейн), МБДОУ ДОД «СДЮТиЭ»).</w:t>
            </w:r>
          </w:p>
          <w:p w14:paraId="52E97E83" w14:textId="77777777" w:rsidR="00AC0DF6" w:rsidRPr="00AC0DF6" w:rsidRDefault="00AC0DF6" w:rsidP="00070714">
            <w:pPr>
              <w:rPr>
                <w:color w:val="000000"/>
                <w:sz w:val="18"/>
                <w:szCs w:val="18"/>
              </w:rPr>
            </w:pPr>
            <w:r w:rsidRPr="00AC0DF6">
              <w:rPr>
                <w:color w:val="000000"/>
                <w:sz w:val="18"/>
                <w:szCs w:val="18"/>
              </w:rPr>
              <w:t>Заявка в конкурсе не победила</w:t>
            </w:r>
          </w:p>
        </w:tc>
      </w:tr>
      <w:tr w:rsidR="00AC0DF6" w:rsidRPr="00AC0DF6" w14:paraId="7CE3EECA" w14:textId="77777777" w:rsidTr="00AC0DF6">
        <w:trPr>
          <w:trHeight w:val="765"/>
        </w:trPr>
        <w:tc>
          <w:tcPr>
            <w:tcW w:w="566" w:type="dxa"/>
            <w:shd w:val="clear" w:color="000000" w:fill="F2F2F2"/>
            <w:vAlign w:val="center"/>
            <w:hideMark/>
          </w:tcPr>
          <w:p w14:paraId="48126D47" w14:textId="77777777" w:rsidR="00AC0DF6" w:rsidRPr="00AC0DF6" w:rsidRDefault="00AC0DF6" w:rsidP="00070714">
            <w:pPr>
              <w:jc w:val="center"/>
              <w:rPr>
                <w:color w:val="000000"/>
                <w:sz w:val="18"/>
                <w:szCs w:val="18"/>
              </w:rPr>
            </w:pPr>
            <w:r w:rsidRPr="00AC0DF6">
              <w:rPr>
                <w:color w:val="000000"/>
                <w:sz w:val="18"/>
                <w:szCs w:val="18"/>
              </w:rPr>
              <w:t>8</w:t>
            </w:r>
          </w:p>
        </w:tc>
        <w:tc>
          <w:tcPr>
            <w:tcW w:w="2084" w:type="dxa"/>
            <w:shd w:val="clear" w:color="000000" w:fill="F2F2F2"/>
            <w:vAlign w:val="center"/>
            <w:hideMark/>
          </w:tcPr>
          <w:p w14:paraId="05F7076D" w14:textId="77777777" w:rsidR="00AC0DF6" w:rsidRPr="00AC0DF6" w:rsidRDefault="00AC0DF6" w:rsidP="00070714">
            <w:pPr>
              <w:rPr>
                <w:color w:val="000000"/>
                <w:sz w:val="18"/>
                <w:szCs w:val="18"/>
              </w:rPr>
            </w:pPr>
            <w:r w:rsidRPr="00AC0DF6">
              <w:rPr>
                <w:color w:val="000000"/>
                <w:sz w:val="18"/>
                <w:szCs w:val="18"/>
              </w:rPr>
              <w:t>Создание условий для обеспечения доступным и комфортным жильем граждан Красноярского края</w:t>
            </w:r>
          </w:p>
        </w:tc>
        <w:tc>
          <w:tcPr>
            <w:tcW w:w="1206" w:type="dxa"/>
            <w:shd w:val="clear" w:color="000000" w:fill="F2F2F2"/>
            <w:vAlign w:val="center"/>
          </w:tcPr>
          <w:p w14:paraId="70E490C6" w14:textId="77777777" w:rsidR="00AC0DF6" w:rsidRPr="00AC0DF6" w:rsidRDefault="00AC0DF6" w:rsidP="00070714">
            <w:pPr>
              <w:jc w:val="center"/>
              <w:rPr>
                <w:color w:val="000000"/>
                <w:sz w:val="18"/>
                <w:szCs w:val="18"/>
              </w:rPr>
            </w:pPr>
            <w:r w:rsidRPr="00AC0DF6">
              <w:rPr>
                <w:color w:val="000000"/>
                <w:sz w:val="18"/>
                <w:szCs w:val="18"/>
              </w:rPr>
              <w:t>7 960,4</w:t>
            </w:r>
          </w:p>
        </w:tc>
        <w:tc>
          <w:tcPr>
            <w:tcW w:w="1319" w:type="dxa"/>
            <w:shd w:val="clear" w:color="000000" w:fill="F2F2F2"/>
            <w:vAlign w:val="center"/>
          </w:tcPr>
          <w:p w14:paraId="0B92F445" w14:textId="065FBBE0" w:rsidR="00AC0DF6" w:rsidRPr="00AC0DF6" w:rsidRDefault="004F44EC" w:rsidP="00070714">
            <w:pPr>
              <w:jc w:val="center"/>
              <w:rPr>
                <w:color w:val="000000"/>
                <w:sz w:val="18"/>
                <w:szCs w:val="18"/>
              </w:rPr>
            </w:pPr>
            <w:r>
              <w:rPr>
                <w:color w:val="000000"/>
                <w:sz w:val="18"/>
                <w:szCs w:val="18"/>
              </w:rPr>
              <w:t>6 596,2</w:t>
            </w:r>
          </w:p>
        </w:tc>
        <w:tc>
          <w:tcPr>
            <w:tcW w:w="4601" w:type="dxa"/>
            <w:shd w:val="clear" w:color="000000" w:fill="F2F2F2"/>
            <w:vAlign w:val="center"/>
            <w:hideMark/>
          </w:tcPr>
          <w:p w14:paraId="1FB1A3C1" w14:textId="77777777" w:rsidR="00AC0DF6" w:rsidRPr="00AC0DF6" w:rsidRDefault="00AC0DF6" w:rsidP="00070714">
            <w:pPr>
              <w:rPr>
                <w:color w:val="000000"/>
                <w:sz w:val="18"/>
                <w:szCs w:val="18"/>
              </w:rPr>
            </w:pPr>
            <w:r w:rsidRPr="00AC0DF6">
              <w:rPr>
                <w:color w:val="000000"/>
                <w:sz w:val="18"/>
                <w:szCs w:val="18"/>
              </w:rPr>
              <w:t> </w:t>
            </w:r>
          </w:p>
        </w:tc>
      </w:tr>
      <w:tr w:rsidR="00AC0DF6" w:rsidRPr="00AC0DF6" w14:paraId="1EAFF641" w14:textId="77777777" w:rsidTr="00AC0DF6">
        <w:trPr>
          <w:trHeight w:val="1440"/>
        </w:trPr>
        <w:tc>
          <w:tcPr>
            <w:tcW w:w="566" w:type="dxa"/>
            <w:shd w:val="clear" w:color="auto" w:fill="auto"/>
            <w:vAlign w:val="center"/>
            <w:hideMark/>
          </w:tcPr>
          <w:p w14:paraId="4F4CA6C1" w14:textId="77777777" w:rsidR="00AC0DF6" w:rsidRPr="00AC0DF6" w:rsidRDefault="00AC0DF6" w:rsidP="00070714">
            <w:pPr>
              <w:jc w:val="center"/>
              <w:rPr>
                <w:color w:val="000000"/>
                <w:sz w:val="18"/>
                <w:szCs w:val="18"/>
              </w:rPr>
            </w:pPr>
            <w:r w:rsidRPr="00AC0DF6">
              <w:rPr>
                <w:color w:val="000000"/>
                <w:sz w:val="18"/>
                <w:szCs w:val="18"/>
              </w:rPr>
              <w:t>8.1</w:t>
            </w:r>
          </w:p>
        </w:tc>
        <w:tc>
          <w:tcPr>
            <w:tcW w:w="2084" w:type="dxa"/>
            <w:vMerge w:val="restart"/>
            <w:shd w:val="clear" w:color="auto" w:fill="auto"/>
            <w:vAlign w:val="center"/>
            <w:hideMark/>
          </w:tcPr>
          <w:p w14:paraId="4AA61F31" w14:textId="77777777" w:rsidR="00AC0DF6" w:rsidRPr="00AC0DF6" w:rsidRDefault="00AC0DF6" w:rsidP="00070714">
            <w:pPr>
              <w:jc w:val="center"/>
              <w:rPr>
                <w:color w:val="000000"/>
                <w:sz w:val="18"/>
                <w:szCs w:val="18"/>
              </w:rPr>
            </w:pPr>
            <w:r w:rsidRPr="00AC0DF6">
              <w:rPr>
                <w:color w:val="000000"/>
                <w:sz w:val="18"/>
                <w:szCs w:val="18"/>
              </w:rPr>
              <w:t>УЖФ</w:t>
            </w:r>
          </w:p>
        </w:tc>
        <w:tc>
          <w:tcPr>
            <w:tcW w:w="1206" w:type="dxa"/>
            <w:shd w:val="clear" w:color="auto" w:fill="auto"/>
            <w:vAlign w:val="center"/>
            <w:hideMark/>
          </w:tcPr>
          <w:p w14:paraId="620775E9" w14:textId="77777777" w:rsidR="00AC0DF6" w:rsidRPr="00AC0DF6" w:rsidRDefault="00AC0DF6" w:rsidP="00070714">
            <w:pPr>
              <w:jc w:val="center"/>
              <w:rPr>
                <w:color w:val="000000"/>
                <w:sz w:val="18"/>
                <w:szCs w:val="18"/>
              </w:rPr>
            </w:pPr>
            <w:r w:rsidRPr="00AC0DF6">
              <w:rPr>
                <w:color w:val="000000"/>
                <w:sz w:val="18"/>
                <w:szCs w:val="18"/>
              </w:rPr>
              <w:t>-</w:t>
            </w:r>
          </w:p>
        </w:tc>
        <w:tc>
          <w:tcPr>
            <w:tcW w:w="1319" w:type="dxa"/>
            <w:shd w:val="clear" w:color="auto" w:fill="auto"/>
            <w:vAlign w:val="center"/>
            <w:hideMark/>
          </w:tcPr>
          <w:p w14:paraId="5343670D" w14:textId="77777777" w:rsidR="00AC0DF6" w:rsidRPr="00AC0DF6" w:rsidRDefault="00AC0DF6" w:rsidP="00070714">
            <w:pPr>
              <w:jc w:val="center"/>
              <w:rPr>
                <w:color w:val="000000"/>
                <w:sz w:val="18"/>
                <w:szCs w:val="18"/>
              </w:rPr>
            </w:pPr>
            <w:r w:rsidRPr="00AC0DF6">
              <w:rPr>
                <w:color w:val="000000"/>
                <w:sz w:val="18"/>
                <w:szCs w:val="18"/>
              </w:rPr>
              <w:t>4 985,2</w:t>
            </w:r>
          </w:p>
        </w:tc>
        <w:tc>
          <w:tcPr>
            <w:tcW w:w="4601" w:type="dxa"/>
            <w:shd w:val="clear" w:color="auto" w:fill="auto"/>
            <w:vAlign w:val="center"/>
            <w:hideMark/>
          </w:tcPr>
          <w:p w14:paraId="5BD53DC8" w14:textId="77777777" w:rsidR="00AC0DF6" w:rsidRPr="00AC0DF6" w:rsidRDefault="00AC0DF6" w:rsidP="00070714">
            <w:pPr>
              <w:rPr>
                <w:color w:val="000000"/>
                <w:sz w:val="18"/>
                <w:szCs w:val="18"/>
              </w:rPr>
            </w:pPr>
            <w:r w:rsidRPr="00AC0DF6">
              <w:rPr>
                <w:color w:val="000000"/>
                <w:sz w:val="18"/>
                <w:szCs w:val="18"/>
              </w:rPr>
              <w:t xml:space="preserve">Предоставление 3 семьям (7 человек) социальных выплат на приобретение жилья на территории Красноярского края в соответствии с ЗКК от 21.12.2010 №11-5580. </w:t>
            </w:r>
            <w:r w:rsidRPr="00AC0DF6">
              <w:rPr>
                <w:color w:val="000000"/>
                <w:sz w:val="18"/>
                <w:szCs w:val="18"/>
              </w:rPr>
              <w:br/>
              <w:t>Денежные средства не поступают в местный бюджет, а поступают на счета получателей, открытые в коммерческих организациях.</w:t>
            </w:r>
          </w:p>
        </w:tc>
      </w:tr>
      <w:tr w:rsidR="00AC0DF6" w:rsidRPr="00AC0DF6" w14:paraId="5DAB4172" w14:textId="77777777" w:rsidTr="00AC0DF6">
        <w:trPr>
          <w:trHeight w:val="524"/>
        </w:trPr>
        <w:tc>
          <w:tcPr>
            <w:tcW w:w="566" w:type="dxa"/>
            <w:shd w:val="clear" w:color="auto" w:fill="auto"/>
            <w:vAlign w:val="center"/>
          </w:tcPr>
          <w:p w14:paraId="5F86D1DC" w14:textId="77777777" w:rsidR="00AC0DF6" w:rsidRPr="00AC0DF6" w:rsidRDefault="00AC0DF6" w:rsidP="00070714">
            <w:pPr>
              <w:jc w:val="center"/>
              <w:rPr>
                <w:color w:val="000000"/>
                <w:sz w:val="18"/>
                <w:szCs w:val="18"/>
              </w:rPr>
            </w:pPr>
            <w:r w:rsidRPr="00AC0DF6">
              <w:rPr>
                <w:color w:val="000000"/>
                <w:sz w:val="18"/>
                <w:szCs w:val="18"/>
              </w:rPr>
              <w:t>8.2</w:t>
            </w:r>
          </w:p>
        </w:tc>
        <w:tc>
          <w:tcPr>
            <w:tcW w:w="2084" w:type="dxa"/>
            <w:vMerge/>
            <w:shd w:val="clear" w:color="auto" w:fill="auto"/>
            <w:vAlign w:val="center"/>
          </w:tcPr>
          <w:p w14:paraId="522DD23E" w14:textId="77777777" w:rsidR="00AC0DF6" w:rsidRPr="00AC0DF6" w:rsidRDefault="00AC0DF6" w:rsidP="00070714">
            <w:pPr>
              <w:jc w:val="center"/>
              <w:rPr>
                <w:color w:val="000000"/>
                <w:sz w:val="18"/>
                <w:szCs w:val="18"/>
              </w:rPr>
            </w:pPr>
          </w:p>
        </w:tc>
        <w:tc>
          <w:tcPr>
            <w:tcW w:w="1206" w:type="dxa"/>
            <w:shd w:val="clear" w:color="auto" w:fill="auto"/>
            <w:vAlign w:val="center"/>
          </w:tcPr>
          <w:p w14:paraId="42E76EE3" w14:textId="77777777" w:rsidR="00AC0DF6" w:rsidRPr="00AC0DF6" w:rsidRDefault="00AC0DF6" w:rsidP="00070714">
            <w:pPr>
              <w:jc w:val="center"/>
              <w:rPr>
                <w:color w:val="000000"/>
                <w:sz w:val="18"/>
                <w:szCs w:val="18"/>
              </w:rPr>
            </w:pPr>
            <w:r w:rsidRPr="00AC0DF6">
              <w:rPr>
                <w:color w:val="000000"/>
                <w:sz w:val="18"/>
                <w:szCs w:val="18"/>
              </w:rPr>
              <w:t>7 960,4</w:t>
            </w:r>
          </w:p>
        </w:tc>
        <w:tc>
          <w:tcPr>
            <w:tcW w:w="1319" w:type="dxa"/>
            <w:shd w:val="clear" w:color="auto" w:fill="auto"/>
            <w:vAlign w:val="center"/>
          </w:tcPr>
          <w:p w14:paraId="4395D68D" w14:textId="15BDD530" w:rsidR="00AC0DF6" w:rsidRPr="00AC0DF6" w:rsidRDefault="00AC0DF6" w:rsidP="00070714">
            <w:pPr>
              <w:jc w:val="center"/>
              <w:rPr>
                <w:color w:val="000000"/>
                <w:sz w:val="18"/>
                <w:szCs w:val="18"/>
              </w:rPr>
            </w:pPr>
            <w:r w:rsidRPr="00AC0DF6">
              <w:rPr>
                <w:color w:val="000000"/>
                <w:sz w:val="18"/>
                <w:szCs w:val="18"/>
              </w:rPr>
              <w:t>1</w:t>
            </w:r>
            <w:r w:rsidR="004F44EC">
              <w:rPr>
                <w:color w:val="000000"/>
                <w:sz w:val="18"/>
                <w:szCs w:val="18"/>
              </w:rPr>
              <w:t> </w:t>
            </w:r>
            <w:r w:rsidRPr="00AC0DF6">
              <w:rPr>
                <w:color w:val="000000"/>
                <w:sz w:val="18"/>
                <w:szCs w:val="18"/>
              </w:rPr>
              <w:t>61</w:t>
            </w:r>
            <w:r w:rsidR="004F44EC">
              <w:rPr>
                <w:color w:val="000000"/>
                <w:sz w:val="18"/>
                <w:szCs w:val="18"/>
              </w:rPr>
              <w:t>1,0</w:t>
            </w:r>
          </w:p>
        </w:tc>
        <w:tc>
          <w:tcPr>
            <w:tcW w:w="4601" w:type="dxa"/>
            <w:shd w:val="clear" w:color="auto" w:fill="auto"/>
            <w:vAlign w:val="center"/>
          </w:tcPr>
          <w:p w14:paraId="6654C220" w14:textId="77777777" w:rsidR="00AC0DF6" w:rsidRPr="00AC0DF6" w:rsidRDefault="00AC0DF6" w:rsidP="00070714">
            <w:pPr>
              <w:rPr>
                <w:color w:val="000000"/>
                <w:sz w:val="18"/>
                <w:szCs w:val="18"/>
              </w:rPr>
            </w:pPr>
            <w:r w:rsidRPr="00AC0DF6">
              <w:rPr>
                <w:color w:val="000000"/>
                <w:sz w:val="18"/>
                <w:szCs w:val="18"/>
              </w:rPr>
              <w:t>Предоставление социальных выплат 6 молодым семьям на приобретение жилья (заявка – 28 семей).</w:t>
            </w:r>
          </w:p>
          <w:p w14:paraId="5CA83CD6" w14:textId="77777777" w:rsidR="00AC0DF6" w:rsidRPr="00AC0DF6" w:rsidRDefault="00AC0DF6" w:rsidP="00070714">
            <w:pPr>
              <w:rPr>
                <w:color w:val="000000"/>
                <w:sz w:val="18"/>
                <w:szCs w:val="18"/>
              </w:rPr>
            </w:pPr>
            <w:r w:rsidRPr="00AC0DF6">
              <w:rPr>
                <w:color w:val="000000"/>
                <w:sz w:val="18"/>
                <w:szCs w:val="18"/>
              </w:rPr>
              <w:t>ФБ – 439,4 тыс. руб.</w:t>
            </w:r>
          </w:p>
          <w:p w14:paraId="3D32B735" w14:textId="0C8E45A5" w:rsidR="00AC0DF6" w:rsidRPr="00AC0DF6" w:rsidRDefault="00AC0DF6" w:rsidP="004F44EC">
            <w:pPr>
              <w:rPr>
                <w:color w:val="000000"/>
                <w:sz w:val="18"/>
                <w:szCs w:val="18"/>
              </w:rPr>
            </w:pPr>
            <w:r w:rsidRPr="00AC0DF6">
              <w:rPr>
                <w:color w:val="000000"/>
                <w:sz w:val="18"/>
                <w:szCs w:val="18"/>
              </w:rPr>
              <w:t>КБ – 1 171,</w:t>
            </w:r>
            <w:r w:rsidR="004F44EC">
              <w:rPr>
                <w:color w:val="000000"/>
                <w:sz w:val="18"/>
                <w:szCs w:val="18"/>
              </w:rPr>
              <w:t>6</w:t>
            </w:r>
            <w:r w:rsidRPr="00AC0DF6">
              <w:rPr>
                <w:color w:val="000000"/>
                <w:sz w:val="18"/>
                <w:szCs w:val="18"/>
              </w:rPr>
              <w:t xml:space="preserve"> тыс. руб.</w:t>
            </w:r>
          </w:p>
        </w:tc>
      </w:tr>
      <w:tr w:rsidR="00AC0DF6" w:rsidRPr="00AC0DF6" w14:paraId="35F1D704" w14:textId="77777777" w:rsidTr="00AC0DF6">
        <w:trPr>
          <w:trHeight w:val="300"/>
        </w:trPr>
        <w:tc>
          <w:tcPr>
            <w:tcW w:w="566" w:type="dxa"/>
            <w:shd w:val="clear" w:color="auto" w:fill="CCC0D9" w:themeFill="accent4" w:themeFillTint="66"/>
            <w:vAlign w:val="center"/>
            <w:hideMark/>
          </w:tcPr>
          <w:p w14:paraId="0DFAA06A" w14:textId="77777777" w:rsidR="00AC0DF6" w:rsidRPr="00AC0DF6" w:rsidRDefault="00AC0DF6" w:rsidP="00070714">
            <w:pPr>
              <w:jc w:val="center"/>
              <w:rPr>
                <w:b/>
                <w:bCs/>
                <w:color w:val="000000"/>
                <w:sz w:val="18"/>
                <w:szCs w:val="18"/>
              </w:rPr>
            </w:pPr>
            <w:r w:rsidRPr="00AC0DF6">
              <w:rPr>
                <w:b/>
                <w:bCs/>
                <w:color w:val="000000"/>
                <w:sz w:val="18"/>
                <w:szCs w:val="18"/>
              </w:rPr>
              <w:t> </w:t>
            </w:r>
          </w:p>
        </w:tc>
        <w:tc>
          <w:tcPr>
            <w:tcW w:w="2084" w:type="dxa"/>
            <w:shd w:val="clear" w:color="auto" w:fill="CCC0D9" w:themeFill="accent4" w:themeFillTint="66"/>
            <w:vAlign w:val="center"/>
            <w:hideMark/>
          </w:tcPr>
          <w:p w14:paraId="62E8A87F" w14:textId="77777777" w:rsidR="00AC0DF6" w:rsidRPr="00AC0DF6" w:rsidRDefault="00AC0DF6" w:rsidP="00070714">
            <w:pPr>
              <w:rPr>
                <w:b/>
                <w:bCs/>
                <w:color w:val="000000"/>
                <w:sz w:val="18"/>
                <w:szCs w:val="18"/>
              </w:rPr>
            </w:pPr>
            <w:r w:rsidRPr="00AC0DF6">
              <w:rPr>
                <w:b/>
                <w:bCs/>
                <w:color w:val="000000"/>
                <w:sz w:val="18"/>
                <w:szCs w:val="18"/>
              </w:rPr>
              <w:t>ИТОГО:</w:t>
            </w:r>
          </w:p>
        </w:tc>
        <w:tc>
          <w:tcPr>
            <w:tcW w:w="1206" w:type="dxa"/>
            <w:shd w:val="clear" w:color="auto" w:fill="CCC0D9" w:themeFill="accent4" w:themeFillTint="66"/>
            <w:vAlign w:val="center"/>
            <w:hideMark/>
          </w:tcPr>
          <w:p w14:paraId="1294ED80" w14:textId="77777777" w:rsidR="00AC0DF6" w:rsidRPr="00AC0DF6" w:rsidRDefault="00AC0DF6" w:rsidP="00070714">
            <w:pPr>
              <w:jc w:val="center"/>
              <w:rPr>
                <w:b/>
                <w:bCs/>
                <w:color w:val="000000"/>
                <w:sz w:val="18"/>
                <w:szCs w:val="18"/>
              </w:rPr>
            </w:pPr>
            <w:r w:rsidRPr="00AC0DF6">
              <w:rPr>
                <w:b/>
                <w:bCs/>
                <w:color w:val="000000"/>
                <w:sz w:val="18"/>
                <w:szCs w:val="18"/>
              </w:rPr>
              <w:t>233 005,8</w:t>
            </w:r>
          </w:p>
        </w:tc>
        <w:tc>
          <w:tcPr>
            <w:tcW w:w="1319" w:type="dxa"/>
            <w:shd w:val="clear" w:color="auto" w:fill="CCC0D9" w:themeFill="accent4" w:themeFillTint="66"/>
            <w:vAlign w:val="center"/>
            <w:hideMark/>
          </w:tcPr>
          <w:p w14:paraId="76680769" w14:textId="6412F15A" w:rsidR="00AC0DF6" w:rsidRPr="00AC0DF6" w:rsidRDefault="00AC0DF6" w:rsidP="00070714">
            <w:pPr>
              <w:jc w:val="center"/>
              <w:rPr>
                <w:b/>
                <w:bCs/>
                <w:color w:val="000000"/>
                <w:sz w:val="18"/>
                <w:szCs w:val="18"/>
              </w:rPr>
            </w:pPr>
            <w:r w:rsidRPr="00AC0DF6">
              <w:rPr>
                <w:b/>
                <w:bCs/>
                <w:color w:val="000000"/>
                <w:sz w:val="18"/>
                <w:szCs w:val="18"/>
              </w:rPr>
              <w:t>22 283,</w:t>
            </w:r>
            <w:r w:rsidR="004F44EC">
              <w:rPr>
                <w:b/>
                <w:bCs/>
                <w:color w:val="000000"/>
                <w:sz w:val="18"/>
                <w:szCs w:val="18"/>
              </w:rPr>
              <w:t>7</w:t>
            </w:r>
          </w:p>
        </w:tc>
        <w:tc>
          <w:tcPr>
            <w:tcW w:w="4601" w:type="dxa"/>
            <w:shd w:val="clear" w:color="auto" w:fill="CCC0D9" w:themeFill="accent4" w:themeFillTint="66"/>
            <w:vAlign w:val="center"/>
            <w:hideMark/>
          </w:tcPr>
          <w:p w14:paraId="0FF14507" w14:textId="77777777" w:rsidR="00AC0DF6" w:rsidRPr="00AC0DF6" w:rsidRDefault="00AC0DF6" w:rsidP="00070714">
            <w:pPr>
              <w:rPr>
                <w:b/>
                <w:bCs/>
                <w:color w:val="000000"/>
                <w:sz w:val="18"/>
                <w:szCs w:val="18"/>
              </w:rPr>
            </w:pPr>
            <w:r w:rsidRPr="00AC0DF6">
              <w:rPr>
                <w:b/>
                <w:bCs/>
                <w:color w:val="000000"/>
                <w:sz w:val="18"/>
                <w:szCs w:val="18"/>
              </w:rPr>
              <w:t> </w:t>
            </w:r>
          </w:p>
        </w:tc>
      </w:tr>
      <w:tr w:rsidR="00AC0DF6" w:rsidRPr="00AC0DF6" w14:paraId="74598E16" w14:textId="77777777" w:rsidTr="00AC0DF6">
        <w:trPr>
          <w:trHeight w:val="422"/>
        </w:trPr>
        <w:tc>
          <w:tcPr>
            <w:tcW w:w="566" w:type="dxa"/>
            <w:shd w:val="clear" w:color="auto" w:fill="auto"/>
            <w:vAlign w:val="center"/>
            <w:hideMark/>
          </w:tcPr>
          <w:p w14:paraId="19D27425" w14:textId="77777777" w:rsidR="00AC0DF6" w:rsidRPr="00AC0DF6" w:rsidRDefault="00AC0DF6" w:rsidP="00070714">
            <w:pPr>
              <w:jc w:val="center"/>
              <w:rPr>
                <w:b/>
                <w:bCs/>
                <w:color w:val="000000"/>
                <w:sz w:val="18"/>
                <w:szCs w:val="18"/>
              </w:rPr>
            </w:pPr>
            <w:r w:rsidRPr="00AC0DF6">
              <w:rPr>
                <w:b/>
                <w:bCs/>
                <w:color w:val="000000"/>
                <w:sz w:val="18"/>
                <w:szCs w:val="18"/>
              </w:rPr>
              <w:t> </w:t>
            </w:r>
          </w:p>
        </w:tc>
        <w:tc>
          <w:tcPr>
            <w:tcW w:w="2084" w:type="dxa"/>
            <w:shd w:val="clear" w:color="auto" w:fill="auto"/>
            <w:vAlign w:val="center"/>
            <w:hideMark/>
          </w:tcPr>
          <w:p w14:paraId="39BE720E" w14:textId="77777777" w:rsidR="00AC0DF6" w:rsidRPr="00AC0DF6" w:rsidRDefault="00AC0DF6" w:rsidP="00070714">
            <w:pPr>
              <w:rPr>
                <w:b/>
                <w:bCs/>
                <w:color w:val="000000"/>
                <w:sz w:val="18"/>
                <w:szCs w:val="18"/>
              </w:rPr>
            </w:pPr>
            <w:r w:rsidRPr="00AC0DF6">
              <w:rPr>
                <w:b/>
                <w:bCs/>
                <w:color w:val="000000"/>
                <w:sz w:val="18"/>
                <w:szCs w:val="18"/>
              </w:rPr>
              <w:t>СПРАВОЧНО:</w:t>
            </w:r>
          </w:p>
        </w:tc>
        <w:tc>
          <w:tcPr>
            <w:tcW w:w="1206" w:type="dxa"/>
            <w:shd w:val="clear" w:color="auto" w:fill="auto"/>
            <w:vAlign w:val="center"/>
            <w:hideMark/>
          </w:tcPr>
          <w:p w14:paraId="5A2A48EB" w14:textId="77777777" w:rsidR="00AC0DF6" w:rsidRPr="00AC0DF6" w:rsidRDefault="00AC0DF6" w:rsidP="00070714">
            <w:pPr>
              <w:jc w:val="center"/>
              <w:rPr>
                <w:b/>
                <w:bCs/>
                <w:color w:val="000000"/>
                <w:sz w:val="18"/>
                <w:szCs w:val="18"/>
              </w:rPr>
            </w:pPr>
            <w:r w:rsidRPr="00AC0DF6">
              <w:rPr>
                <w:b/>
                <w:bCs/>
                <w:color w:val="000000"/>
                <w:sz w:val="18"/>
                <w:szCs w:val="18"/>
              </w:rPr>
              <w:t> </w:t>
            </w:r>
          </w:p>
        </w:tc>
        <w:tc>
          <w:tcPr>
            <w:tcW w:w="1319" w:type="dxa"/>
            <w:shd w:val="clear" w:color="auto" w:fill="auto"/>
            <w:vAlign w:val="center"/>
            <w:hideMark/>
          </w:tcPr>
          <w:p w14:paraId="233C444D" w14:textId="77777777" w:rsidR="00AC0DF6" w:rsidRPr="00AC0DF6" w:rsidRDefault="00AC0DF6" w:rsidP="00070714">
            <w:pPr>
              <w:jc w:val="center"/>
              <w:rPr>
                <w:b/>
                <w:bCs/>
                <w:color w:val="000000"/>
                <w:sz w:val="18"/>
                <w:szCs w:val="18"/>
              </w:rPr>
            </w:pPr>
            <w:r w:rsidRPr="00AC0DF6">
              <w:rPr>
                <w:b/>
                <w:bCs/>
                <w:color w:val="000000"/>
                <w:sz w:val="18"/>
                <w:szCs w:val="18"/>
              </w:rPr>
              <w:t> </w:t>
            </w:r>
          </w:p>
        </w:tc>
        <w:tc>
          <w:tcPr>
            <w:tcW w:w="4601" w:type="dxa"/>
            <w:shd w:val="clear" w:color="auto" w:fill="auto"/>
            <w:vAlign w:val="center"/>
            <w:hideMark/>
          </w:tcPr>
          <w:p w14:paraId="5A150B26" w14:textId="77777777" w:rsidR="00AC0DF6" w:rsidRPr="00AC0DF6" w:rsidRDefault="00AC0DF6" w:rsidP="00070714">
            <w:pPr>
              <w:rPr>
                <w:b/>
                <w:bCs/>
                <w:color w:val="000000"/>
                <w:sz w:val="18"/>
                <w:szCs w:val="18"/>
              </w:rPr>
            </w:pPr>
            <w:r w:rsidRPr="00AC0DF6">
              <w:rPr>
                <w:b/>
                <w:bCs/>
                <w:color w:val="000000"/>
                <w:sz w:val="18"/>
                <w:szCs w:val="18"/>
              </w:rPr>
              <w:t> </w:t>
            </w:r>
          </w:p>
        </w:tc>
      </w:tr>
      <w:tr w:rsidR="00AC0DF6" w:rsidRPr="00AC0DF6" w14:paraId="6AAB2976" w14:textId="77777777" w:rsidTr="00AC0DF6">
        <w:trPr>
          <w:trHeight w:val="300"/>
        </w:trPr>
        <w:tc>
          <w:tcPr>
            <w:tcW w:w="566" w:type="dxa"/>
            <w:shd w:val="clear" w:color="000000" w:fill="F2F2F2"/>
            <w:vAlign w:val="center"/>
            <w:hideMark/>
          </w:tcPr>
          <w:p w14:paraId="2AACE7AA" w14:textId="77777777" w:rsidR="00AC0DF6" w:rsidRPr="00AC0DF6" w:rsidRDefault="00AC0DF6" w:rsidP="00070714">
            <w:pPr>
              <w:jc w:val="center"/>
              <w:rPr>
                <w:color w:val="000000"/>
                <w:sz w:val="18"/>
                <w:szCs w:val="18"/>
              </w:rPr>
            </w:pPr>
            <w:r w:rsidRPr="00AC0DF6">
              <w:rPr>
                <w:color w:val="000000"/>
                <w:sz w:val="18"/>
                <w:szCs w:val="18"/>
              </w:rPr>
              <w:t>9</w:t>
            </w:r>
          </w:p>
        </w:tc>
        <w:tc>
          <w:tcPr>
            <w:tcW w:w="2084" w:type="dxa"/>
            <w:shd w:val="clear" w:color="000000" w:fill="F2F2F2"/>
            <w:vAlign w:val="center"/>
            <w:hideMark/>
          </w:tcPr>
          <w:p w14:paraId="46404065" w14:textId="77777777" w:rsidR="00AC0DF6" w:rsidRPr="00AC0DF6" w:rsidRDefault="00AC0DF6" w:rsidP="00070714">
            <w:pPr>
              <w:rPr>
                <w:color w:val="000000"/>
                <w:sz w:val="18"/>
                <w:szCs w:val="18"/>
              </w:rPr>
            </w:pPr>
            <w:r w:rsidRPr="00AC0DF6">
              <w:rPr>
                <w:color w:val="000000"/>
                <w:sz w:val="18"/>
                <w:szCs w:val="18"/>
              </w:rPr>
              <w:t>Развитие транспортной системы</w:t>
            </w:r>
          </w:p>
        </w:tc>
        <w:tc>
          <w:tcPr>
            <w:tcW w:w="1206" w:type="dxa"/>
            <w:shd w:val="clear" w:color="000000" w:fill="F2F2F2"/>
            <w:vAlign w:val="center"/>
          </w:tcPr>
          <w:p w14:paraId="29F34227" w14:textId="77777777" w:rsidR="00AC0DF6" w:rsidRPr="00AC0DF6" w:rsidRDefault="00AC0DF6" w:rsidP="00070714">
            <w:pPr>
              <w:jc w:val="center"/>
              <w:rPr>
                <w:color w:val="000000"/>
                <w:sz w:val="18"/>
                <w:szCs w:val="18"/>
              </w:rPr>
            </w:pPr>
            <w:r w:rsidRPr="00AC0DF6">
              <w:rPr>
                <w:color w:val="000000"/>
                <w:sz w:val="18"/>
                <w:szCs w:val="18"/>
              </w:rPr>
              <w:t>814 861,1</w:t>
            </w:r>
          </w:p>
        </w:tc>
        <w:tc>
          <w:tcPr>
            <w:tcW w:w="1319" w:type="dxa"/>
            <w:shd w:val="clear" w:color="000000" w:fill="F2F2F2"/>
            <w:vAlign w:val="center"/>
          </w:tcPr>
          <w:p w14:paraId="743D9560" w14:textId="77777777" w:rsidR="00AC0DF6" w:rsidRPr="00AC0DF6" w:rsidRDefault="00AC0DF6" w:rsidP="00070714">
            <w:pPr>
              <w:jc w:val="center"/>
              <w:rPr>
                <w:color w:val="000000"/>
                <w:sz w:val="18"/>
                <w:szCs w:val="18"/>
              </w:rPr>
            </w:pPr>
            <w:r w:rsidRPr="00AC0DF6">
              <w:rPr>
                <w:color w:val="000000"/>
                <w:sz w:val="18"/>
                <w:szCs w:val="18"/>
              </w:rPr>
              <w:t>814 861,1</w:t>
            </w:r>
          </w:p>
        </w:tc>
        <w:tc>
          <w:tcPr>
            <w:tcW w:w="4601" w:type="dxa"/>
            <w:shd w:val="clear" w:color="000000" w:fill="F2F2F2"/>
            <w:vAlign w:val="center"/>
            <w:hideMark/>
          </w:tcPr>
          <w:p w14:paraId="79988174" w14:textId="77777777" w:rsidR="00AC0DF6" w:rsidRPr="00AC0DF6" w:rsidRDefault="00AC0DF6" w:rsidP="00070714">
            <w:pPr>
              <w:rPr>
                <w:color w:val="000000"/>
                <w:sz w:val="18"/>
                <w:szCs w:val="18"/>
              </w:rPr>
            </w:pPr>
            <w:r w:rsidRPr="00AC0DF6">
              <w:rPr>
                <w:color w:val="000000"/>
                <w:sz w:val="18"/>
                <w:szCs w:val="18"/>
              </w:rPr>
              <w:t> </w:t>
            </w:r>
          </w:p>
        </w:tc>
      </w:tr>
      <w:tr w:rsidR="00AC0DF6" w:rsidRPr="00AC0DF6" w14:paraId="2776CDA5" w14:textId="77777777" w:rsidTr="00AC0DF6">
        <w:trPr>
          <w:trHeight w:val="552"/>
        </w:trPr>
        <w:tc>
          <w:tcPr>
            <w:tcW w:w="566" w:type="dxa"/>
            <w:shd w:val="clear" w:color="auto" w:fill="auto"/>
            <w:vAlign w:val="center"/>
            <w:hideMark/>
          </w:tcPr>
          <w:p w14:paraId="43628A7B" w14:textId="77777777" w:rsidR="00AC0DF6" w:rsidRPr="00AC0DF6" w:rsidRDefault="00AC0DF6" w:rsidP="00070714">
            <w:pPr>
              <w:jc w:val="center"/>
              <w:rPr>
                <w:color w:val="000000"/>
                <w:sz w:val="18"/>
                <w:szCs w:val="18"/>
              </w:rPr>
            </w:pPr>
            <w:r w:rsidRPr="00AC0DF6">
              <w:rPr>
                <w:color w:val="000000"/>
                <w:sz w:val="18"/>
                <w:szCs w:val="18"/>
              </w:rPr>
              <w:t>9.1</w:t>
            </w:r>
          </w:p>
        </w:tc>
        <w:tc>
          <w:tcPr>
            <w:tcW w:w="2084" w:type="dxa"/>
            <w:vMerge w:val="restart"/>
            <w:shd w:val="clear" w:color="auto" w:fill="auto"/>
            <w:vAlign w:val="center"/>
            <w:hideMark/>
          </w:tcPr>
          <w:p w14:paraId="366758C4" w14:textId="77777777" w:rsidR="00AC0DF6" w:rsidRPr="00AC0DF6" w:rsidRDefault="00AC0DF6" w:rsidP="00070714">
            <w:pPr>
              <w:jc w:val="center"/>
              <w:rPr>
                <w:color w:val="000000"/>
                <w:sz w:val="18"/>
                <w:szCs w:val="18"/>
              </w:rPr>
            </w:pPr>
            <w:r w:rsidRPr="00AC0DF6">
              <w:rPr>
                <w:color w:val="000000"/>
                <w:sz w:val="18"/>
                <w:szCs w:val="18"/>
              </w:rPr>
              <w:t>МКУ «Норильскавтодор»</w:t>
            </w:r>
          </w:p>
        </w:tc>
        <w:tc>
          <w:tcPr>
            <w:tcW w:w="1206" w:type="dxa"/>
            <w:shd w:val="clear" w:color="auto" w:fill="auto"/>
            <w:vAlign w:val="center"/>
          </w:tcPr>
          <w:p w14:paraId="35C52701" w14:textId="77777777" w:rsidR="00AC0DF6" w:rsidRPr="00AC0DF6" w:rsidRDefault="00AC0DF6" w:rsidP="00070714">
            <w:pPr>
              <w:jc w:val="center"/>
              <w:rPr>
                <w:color w:val="000000"/>
                <w:sz w:val="18"/>
                <w:szCs w:val="18"/>
              </w:rPr>
            </w:pPr>
            <w:r w:rsidRPr="00AC0DF6">
              <w:rPr>
                <w:color w:val="000000"/>
                <w:sz w:val="18"/>
                <w:szCs w:val="18"/>
              </w:rPr>
              <w:t>699 861,1</w:t>
            </w:r>
          </w:p>
        </w:tc>
        <w:tc>
          <w:tcPr>
            <w:tcW w:w="1319" w:type="dxa"/>
            <w:shd w:val="clear" w:color="auto" w:fill="auto"/>
            <w:vAlign w:val="center"/>
          </w:tcPr>
          <w:p w14:paraId="677615FF" w14:textId="77777777" w:rsidR="00AC0DF6" w:rsidRPr="00AC0DF6" w:rsidRDefault="00AC0DF6" w:rsidP="00070714">
            <w:pPr>
              <w:jc w:val="center"/>
              <w:rPr>
                <w:color w:val="000000"/>
                <w:sz w:val="18"/>
                <w:szCs w:val="18"/>
              </w:rPr>
            </w:pPr>
            <w:r w:rsidRPr="00AC0DF6">
              <w:rPr>
                <w:color w:val="000000"/>
                <w:sz w:val="18"/>
                <w:szCs w:val="18"/>
              </w:rPr>
              <w:t>699 861,1</w:t>
            </w:r>
          </w:p>
        </w:tc>
        <w:tc>
          <w:tcPr>
            <w:tcW w:w="4601" w:type="dxa"/>
            <w:shd w:val="clear" w:color="auto" w:fill="auto"/>
            <w:vAlign w:val="center"/>
            <w:hideMark/>
          </w:tcPr>
          <w:p w14:paraId="3836C02A" w14:textId="77777777" w:rsidR="00AC0DF6" w:rsidRPr="00AC0DF6" w:rsidRDefault="00AC0DF6" w:rsidP="00070714">
            <w:pPr>
              <w:rPr>
                <w:color w:val="000000"/>
                <w:sz w:val="18"/>
                <w:szCs w:val="18"/>
              </w:rPr>
            </w:pPr>
            <w:r w:rsidRPr="00AC0DF6">
              <w:rPr>
                <w:color w:val="000000"/>
                <w:sz w:val="18"/>
                <w:szCs w:val="18"/>
              </w:rPr>
              <w:t>Содержание автомобильных дорог общего пользования местного значения</w:t>
            </w:r>
          </w:p>
        </w:tc>
      </w:tr>
      <w:tr w:rsidR="00AC0DF6" w:rsidRPr="00AC0DF6" w14:paraId="16378716" w14:textId="77777777" w:rsidTr="00AC0DF6">
        <w:trPr>
          <w:trHeight w:val="574"/>
        </w:trPr>
        <w:tc>
          <w:tcPr>
            <w:tcW w:w="566" w:type="dxa"/>
            <w:shd w:val="clear" w:color="auto" w:fill="auto"/>
            <w:vAlign w:val="center"/>
            <w:hideMark/>
          </w:tcPr>
          <w:p w14:paraId="13BC0A3C" w14:textId="77777777" w:rsidR="00AC0DF6" w:rsidRPr="00AC0DF6" w:rsidRDefault="00AC0DF6" w:rsidP="00070714">
            <w:pPr>
              <w:jc w:val="center"/>
              <w:rPr>
                <w:color w:val="000000"/>
                <w:sz w:val="18"/>
                <w:szCs w:val="18"/>
              </w:rPr>
            </w:pPr>
            <w:r w:rsidRPr="00AC0DF6">
              <w:rPr>
                <w:color w:val="000000"/>
                <w:sz w:val="18"/>
                <w:szCs w:val="18"/>
              </w:rPr>
              <w:t>9.2</w:t>
            </w:r>
          </w:p>
        </w:tc>
        <w:tc>
          <w:tcPr>
            <w:tcW w:w="2084" w:type="dxa"/>
            <w:vMerge/>
            <w:shd w:val="clear" w:color="auto" w:fill="auto"/>
            <w:vAlign w:val="center"/>
            <w:hideMark/>
          </w:tcPr>
          <w:p w14:paraId="2FE16ABA" w14:textId="77777777" w:rsidR="00AC0DF6" w:rsidRPr="00AC0DF6" w:rsidRDefault="00AC0DF6" w:rsidP="00070714">
            <w:pPr>
              <w:jc w:val="center"/>
              <w:rPr>
                <w:color w:val="000000"/>
                <w:sz w:val="18"/>
                <w:szCs w:val="18"/>
              </w:rPr>
            </w:pPr>
          </w:p>
        </w:tc>
        <w:tc>
          <w:tcPr>
            <w:tcW w:w="1206" w:type="dxa"/>
            <w:shd w:val="clear" w:color="auto" w:fill="auto"/>
            <w:vAlign w:val="center"/>
            <w:hideMark/>
          </w:tcPr>
          <w:p w14:paraId="75C82D9F" w14:textId="77777777" w:rsidR="00AC0DF6" w:rsidRPr="00AC0DF6" w:rsidRDefault="00AC0DF6" w:rsidP="00070714">
            <w:pPr>
              <w:jc w:val="center"/>
              <w:rPr>
                <w:color w:val="000000"/>
                <w:sz w:val="18"/>
                <w:szCs w:val="18"/>
              </w:rPr>
            </w:pPr>
            <w:r w:rsidRPr="00AC0DF6">
              <w:rPr>
                <w:color w:val="000000"/>
                <w:sz w:val="18"/>
                <w:szCs w:val="18"/>
              </w:rPr>
              <w:t>115 000,00</w:t>
            </w:r>
          </w:p>
        </w:tc>
        <w:tc>
          <w:tcPr>
            <w:tcW w:w="1319" w:type="dxa"/>
            <w:shd w:val="clear" w:color="auto" w:fill="auto"/>
            <w:vAlign w:val="center"/>
          </w:tcPr>
          <w:p w14:paraId="1B8B149D" w14:textId="77777777" w:rsidR="00AC0DF6" w:rsidRPr="00AC0DF6" w:rsidRDefault="00AC0DF6" w:rsidP="00070714">
            <w:pPr>
              <w:jc w:val="center"/>
              <w:rPr>
                <w:color w:val="000000"/>
                <w:sz w:val="18"/>
                <w:szCs w:val="18"/>
              </w:rPr>
            </w:pPr>
            <w:r w:rsidRPr="00AC0DF6">
              <w:rPr>
                <w:color w:val="000000"/>
                <w:sz w:val="18"/>
                <w:szCs w:val="18"/>
              </w:rPr>
              <w:t>115 000,00</w:t>
            </w:r>
          </w:p>
        </w:tc>
        <w:tc>
          <w:tcPr>
            <w:tcW w:w="4601" w:type="dxa"/>
            <w:shd w:val="clear" w:color="auto" w:fill="auto"/>
            <w:vAlign w:val="center"/>
            <w:hideMark/>
          </w:tcPr>
          <w:p w14:paraId="41A29B95" w14:textId="77777777" w:rsidR="00AC0DF6" w:rsidRPr="00AC0DF6" w:rsidRDefault="00AC0DF6" w:rsidP="00070714">
            <w:pPr>
              <w:rPr>
                <w:color w:val="000000"/>
                <w:sz w:val="18"/>
                <w:szCs w:val="18"/>
              </w:rPr>
            </w:pPr>
            <w:r w:rsidRPr="00AC0DF6">
              <w:rPr>
                <w:color w:val="000000"/>
                <w:sz w:val="18"/>
                <w:szCs w:val="18"/>
              </w:rPr>
              <w:t xml:space="preserve">Капитальный ремонт и ремонт автомобильных дорог общего пользования местного значения </w:t>
            </w:r>
          </w:p>
        </w:tc>
      </w:tr>
    </w:tbl>
    <w:p w14:paraId="6B46164E" w14:textId="77777777" w:rsidR="00AC0DF6" w:rsidRPr="00BC2542" w:rsidRDefault="00AC0DF6" w:rsidP="00AC0DF6">
      <w:pPr>
        <w:pStyle w:val="212"/>
        <w:tabs>
          <w:tab w:val="left" w:pos="5387"/>
          <w:tab w:val="left" w:pos="5529"/>
        </w:tabs>
        <w:spacing w:before="120"/>
        <w:ind w:right="-6" w:firstLine="709"/>
        <w:rPr>
          <w:sz w:val="10"/>
          <w:szCs w:val="10"/>
        </w:rPr>
      </w:pPr>
    </w:p>
    <w:p w14:paraId="200AE4E8" w14:textId="77777777" w:rsidR="00AC0DF6" w:rsidRPr="000A7FCE" w:rsidRDefault="00AC0DF6" w:rsidP="007B706B"/>
    <w:p w14:paraId="33DB1592" w14:textId="77777777" w:rsidR="00D93FB4" w:rsidRPr="000A7FCE" w:rsidRDefault="007376EE" w:rsidP="00D93FB4">
      <w:pPr>
        <w:pStyle w:val="10"/>
        <w:jc w:val="center"/>
        <w:rPr>
          <w:szCs w:val="28"/>
        </w:rPr>
      </w:pPr>
      <w:r w:rsidRPr="000A7FCE">
        <w:rPr>
          <w:szCs w:val="28"/>
          <w:lang w:val="en-US"/>
        </w:rPr>
        <w:lastRenderedPageBreak/>
        <w:t>V</w:t>
      </w:r>
      <w:r w:rsidR="00ED1541" w:rsidRPr="000A7FCE">
        <w:rPr>
          <w:szCs w:val="28"/>
          <w:lang w:val="en-US"/>
        </w:rPr>
        <w:t>I</w:t>
      </w:r>
      <w:r w:rsidRPr="000A7FCE">
        <w:rPr>
          <w:szCs w:val="28"/>
          <w:lang w:val="en-US"/>
        </w:rPr>
        <w:t>II</w:t>
      </w:r>
      <w:r w:rsidR="00D93FB4" w:rsidRPr="000A7FCE">
        <w:rPr>
          <w:szCs w:val="28"/>
        </w:rPr>
        <w:t>. Развитие учреждений социально-культурной сферы</w:t>
      </w:r>
      <w:bookmarkEnd w:id="44"/>
      <w:bookmarkEnd w:id="45"/>
      <w:bookmarkEnd w:id="46"/>
      <w:bookmarkEnd w:id="55"/>
    </w:p>
    <w:p w14:paraId="76D751E9" w14:textId="77777777" w:rsidR="001E5D9D" w:rsidRPr="000A7FCE" w:rsidRDefault="001E5D9D" w:rsidP="001F5A1D">
      <w:pPr>
        <w:pStyle w:val="20"/>
        <w:jc w:val="center"/>
        <w:rPr>
          <w:sz w:val="26"/>
          <w:szCs w:val="26"/>
        </w:rPr>
      </w:pPr>
      <w:bookmarkStart w:id="56" w:name="_Toc31099668"/>
      <w:bookmarkStart w:id="57" w:name="_Toc37824091"/>
      <w:bookmarkStart w:id="58" w:name="_Toc74739865"/>
      <w:bookmarkEnd w:id="47"/>
      <w:bookmarkEnd w:id="48"/>
      <w:bookmarkEnd w:id="49"/>
      <w:bookmarkEnd w:id="50"/>
      <w:bookmarkEnd w:id="51"/>
      <w:bookmarkEnd w:id="52"/>
    </w:p>
    <w:p w14:paraId="3D6E499C" w14:textId="77777777" w:rsidR="00D93FB4" w:rsidRPr="000A7FCE" w:rsidRDefault="00ED1541" w:rsidP="001F5A1D">
      <w:pPr>
        <w:pStyle w:val="20"/>
        <w:jc w:val="center"/>
        <w:rPr>
          <w:sz w:val="26"/>
          <w:szCs w:val="26"/>
        </w:rPr>
      </w:pPr>
      <w:bookmarkStart w:id="59" w:name="_Toc415675261"/>
      <w:r w:rsidRPr="000A7FCE">
        <w:rPr>
          <w:sz w:val="26"/>
          <w:szCs w:val="26"/>
        </w:rPr>
        <w:t>8</w:t>
      </w:r>
      <w:r w:rsidR="001F5A1D" w:rsidRPr="000A7FCE">
        <w:rPr>
          <w:sz w:val="26"/>
          <w:szCs w:val="26"/>
        </w:rPr>
        <w:t>.1. Развитие системы общего и дошкольного образования</w:t>
      </w:r>
      <w:bookmarkEnd w:id="59"/>
    </w:p>
    <w:p w14:paraId="4B0ACA26" w14:textId="77777777" w:rsidR="0036432F" w:rsidRPr="000A7FCE" w:rsidRDefault="0036432F" w:rsidP="0036432F"/>
    <w:p w14:paraId="55F1AB5E" w14:textId="77777777" w:rsidR="000B49EC" w:rsidRPr="00C44148" w:rsidRDefault="000B49EC" w:rsidP="000B49EC">
      <w:pPr>
        <w:tabs>
          <w:tab w:val="left" w:pos="720"/>
        </w:tabs>
        <w:autoSpaceDE w:val="0"/>
        <w:autoSpaceDN w:val="0"/>
        <w:adjustRightInd w:val="0"/>
        <w:spacing w:before="120"/>
        <w:ind w:firstLine="709"/>
        <w:jc w:val="both"/>
        <w:rPr>
          <w:sz w:val="26"/>
          <w:szCs w:val="26"/>
        </w:rPr>
      </w:pPr>
      <w:bookmarkStart w:id="60" w:name="_Toc225833533"/>
      <w:bookmarkStart w:id="61" w:name="_Toc270349250"/>
      <w:r w:rsidRPr="006A3BBD">
        <w:rPr>
          <w:sz w:val="26"/>
          <w:szCs w:val="26"/>
        </w:rPr>
        <w:t>По состоянию на 01.0</w:t>
      </w:r>
      <w:r>
        <w:rPr>
          <w:sz w:val="26"/>
          <w:szCs w:val="26"/>
        </w:rPr>
        <w:t>7</w:t>
      </w:r>
      <w:r w:rsidRPr="006A3BBD">
        <w:rPr>
          <w:sz w:val="26"/>
          <w:szCs w:val="26"/>
        </w:rPr>
        <w:t>.201</w:t>
      </w:r>
      <w:r>
        <w:rPr>
          <w:sz w:val="26"/>
          <w:szCs w:val="26"/>
        </w:rPr>
        <w:t>5</w:t>
      </w:r>
      <w:r w:rsidRPr="006A3BBD">
        <w:rPr>
          <w:sz w:val="26"/>
          <w:szCs w:val="26"/>
        </w:rPr>
        <w:t xml:space="preserve"> сеть системы Управления общего и дошкольного образования Администрации города Норильска в сравнении с аналогичным периодом 201</w:t>
      </w:r>
      <w:r>
        <w:rPr>
          <w:sz w:val="26"/>
          <w:szCs w:val="26"/>
        </w:rPr>
        <w:t>4</w:t>
      </w:r>
      <w:r w:rsidRPr="006A3BBD">
        <w:rPr>
          <w:sz w:val="26"/>
          <w:szCs w:val="26"/>
        </w:rPr>
        <w:t xml:space="preserve"> года </w:t>
      </w:r>
      <w:r>
        <w:rPr>
          <w:sz w:val="26"/>
          <w:szCs w:val="26"/>
        </w:rPr>
        <w:t>не изменилась и составила 93 учреждения</w:t>
      </w:r>
      <w:r w:rsidRPr="006A3BBD">
        <w:rPr>
          <w:sz w:val="26"/>
          <w:szCs w:val="26"/>
        </w:rPr>
        <w:t>.</w:t>
      </w:r>
    </w:p>
    <w:p w14:paraId="33480972" w14:textId="349F574E" w:rsidR="000B49EC" w:rsidRPr="00C44148" w:rsidRDefault="000B49EC" w:rsidP="000B49EC">
      <w:pPr>
        <w:tabs>
          <w:tab w:val="left" w:pos="720"/>
        </w:tabs>
        <w:autoSpaceDE w:val="0"/>
        <w:autoSpaceDN w:val="0"/>
        <w:adjustRightInd w:val="0"/>
        <w:ind w:firstLine="709"/>
        <w:jc w:val="right"/>
        <w:rPr>
          <w:sz w:val="26"/>
          <w:szCs w:val="26"/>
        </w:rPr>
      </w:pPr>
      <w:r w:rsidRPr="00831181">
        <w:rPr>
          <w:sz w:val="26"/>
          <w:szCs w:val="26"/>
        </w:rPr>
        <w:t>Таблица</w:t>
      </w:r>
      <w:r w:rsidR="00831181">
        <w:rPr>
          <w:sz w:val="26"/>
          <w:szCs w:val="26"/>
        </w:rPr>
        <w:t xml:space="preserve"> 16</w:t>
      </w:r>
    </w:p>
    <w:p w14:paraId="6D9F1B26" w14:textId="77777777" w:rsidR="000B49EC" w:rsidRPr="00C44148" w:rsidRDefault="000B49EC" w:rsidP="000B49EC">
      <w:pPr>
        <w:spacing w:after="120"/>
        <w:jc w:val="center"/>
        <w:rPr>
          <w:b/>
          <w:i/>
          <w:sz w:val="26"/>
          <w:szCs w:val="26"/>
        </w:rPr>
      </w:pPr>
      <w:r w:rsidRPr="00C44148">
        <w:rPr>
          <w:b/>
          <w:i/>
          <w:sz w:val="26"/>
          <w:szCs w:val="26"/>
        </w:rPr>
        <w:t>Сеть учреждений отрасли Образования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701"/>
        <w:gridCol w:w="2018"/>
      </w:tblGrid>
      <w:tr w:rsidR="000B49EC" w:rsidRPr="00C44148" w14:paraId="27D4F4D1" w14:textId="77777777" w:rsidTr="000C62B6">
        <w:trPr>
          <w:tblHeader/>
        </w:trPr>
        <w:tc>
          <w:tcPr>
            <w:tcW w:w="6062" w:type="dxa"/>
            <w:vMerge w:val="restart"/>
          </w:tcPr>
          <w:p w14:paraId="0BE17E9D"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Наименование вида учреждения</w:t>
            </w:r>
          </w:p>
        </w:tc>
        <w:tc>
          <w:tcPr>
            <w:tcW w:w="3719" w:type="dxa"/>
            <w:gridSpan w:val="2"/>
          </w:tcPr>
          <w:p w14:paraId="64C2FF9C"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Количество учреждений</w:t>
            </w:r>
          </w:p>
        </w:tc>
      </w:tr>
      <w:tr w:rsidR="000B49EC" w:rsidRPr="00C44148" w14:paraId="11827F68" w14:textId="77777777" w:rsidTr="000C62B6">
        <w:trPr>
          <w:tblHeader/>
        </w:trPr>
        <w:tc>
          <w:tcPr>
            <w:tcW w:w="6062" w:type="dxa"/>
            <w:vMerge/>
          </w:tcPr>
          <w:p w14:paraId="2FC0B40B" w14:textId="77777777" w:rsidR="000B49EC" w:rsidRPr="00C44148" w:rsidRDefault="000B49EC" w:rsidP="000C62B6">
            <w:pPr>
              <w:tabs>
                <w:tab w:val="left" w:pos="720"/>
              </w:tabs>
              <w:autoSpaceDE w:val="0"/>
              <w:autoSpaceDN w:val="0"/>
              <w:adjustRightInd w:val="0"/>
              <w:jc w:val="both"/>
              <w:rPr>
                <w:sz w:val="26"/>
                <w:szCs w:val="26"/>
              </w:rPr>
            </w:pPr>
          </w:p>
        </w:tc>
        <w:tc>
          <w:tcPr>
            <w:tcW w:w="1701" w:type="dxa"/>
          </w:tcPr>
          <w:p w14:paraId="0EC7D3BB"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01.07.201</w:t>
            </w:r>
            <w:r>
              <w:rPr>
                <w:sz w:val="26"/>
                <w:szCs w:val="26"/>
              </w:rPr>
              <w:t>4</w:t>
            </w:r>
          </w:p>
        </w:tc>
        <w:tc>
          <w:tcPr>
            <w:tcW w:w="2018" w:type="dxa"/>
          </w:tcPr>
          <w:p w14:paraId="23125639"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01.07.201</w:t>
            </w:r>
            <w:r>
              <w:rPr>
                <w:sz w:val="26"/>
                <w:szCs w:val="26"/>
              </w:rPr>
              <w:t>5</w:t>
            </w:r>
          </w:p>
        </w:tc>
      </w:tr>
      <w:tr w:rsidR="000B49EC" w:rsidRPr="00C44148" w14:paraId="0E36C6F1" w14:textId="77777777" w:rsidTr="000C62B6">
        <w:tc>
          <w:tcPr>
            <w:tcW w:w="6062" w:type="dxa"/>
          </w:tcPr>
          <w:p w14:paraId="565E832F" w14:textId="77777777" w:rsidR="000B49EC" w:rsidRPr="00C44148" w:rsidRDefault="000B49EC" w:rsidP="000C62B6">
            <w:pPr>
              <w:tabs>
                <w:tab w:val="left" w:pos="720"/>
              </w:tabs>
              <w:autoSpaceDE w:val="0"/>
              <w:autoSpaceDN w:val="0"/>
              <w:adjustRightInd w:val="0"/>
              <w:rPr>
                <w:sz w:val="26"/>
                <w:szCs w:val="26"/>
              </w:rPr>
            </w:pPr>
            <w:r w:rsidRPr="00C44148">
              <w:rPr>
                <w:sz w:val="26"/>
                <w:szCs w:val="26"/>
              </w:rPr>
              <w:t>Средние общеобразовательные школы</w:t>
            </w:r>
          </w:p>
        </w:tc>
        <w:tc>
          <w:tcPr>
            <w:tcW w:w="1701" w:type="dxa"/>
            <w:vAlign w:val="center"/>
          </w:tcPr>
          <w:p w14:paraId="02DB8A14"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30</w:t>
            </w:r>
          </w:p>
        </w:tc>
        <w:tc>
          <w:tcPr>
            <w:tcW w:w="2018" w:type="dxa"/>
            <w:vAlign w:val="center"/>
          </w:tcPr>
          <w:p w14:paraId="3B4CD93D"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30</w:t>
            </w:r>
          </w:p>
        </w:tc>
      </w:tr>
      <w:tr w:rsidR="000B49EC" w:rsidRPr="00C44148" w14:paraId="73584D89" w14:textId="77777777" w:rsidTr="000C62B6">
        <w:tc>
          <w:tcPr>
            <w:tcW w:w="6062" w:type="dxa"/>
          </w:tcPr>
          <w:p w14:paraId="667AC47F" w14:textId="77777777" w:rsidR="000B49EC" w:rsidRPr="00C44148" w:rsidRDefault="000B49EC" w:rsidP="000C62B6">
            <w:pPr>
              <w:tabs>
                <w:tab w:val="left" w:pos="720"/>
              </w:tabs>
              <w:autoSpaceDE w:val="0"/>
              <w:autoSpaceDN w:val="0"/>
              <w:adjustRightInd w:val="0"/>
              <w:rPr>
                <w:sz w:val="26"/>
                <w:szCs w:val="26"/>
              </w:rPr>
            </w:pPr>
            <w:r w:rsidRPr="00C44148">
              <w:rPr>
                <w:sz w:val="26"/>
                <w:szCs w:val="26"/>
              </w:rPr>
              <w:t>Гимназии</w:t>
            </w:r>
          </w:p>
        </w:tc>
        <w:tc>
          <w:tcPr>
            <w:tcW w:w="1701" w:type="dxa"/>
            <w:vAlign w:val="center"/>
          </w:tcPr>
          <w:p w14:paraId="0ED117C7"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6</w:t>
            </w:r>
          </w:p>
        </w:tc>
        <w:tc>
          <w:tcPr>
            <w:tcW w:w="2018" w:type="dxa"/>
            <w:vAlign w:val="center"/>
          </w:tcPr>
          <w:p w14:paraId="0689E664"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6</w:t>
            </w:r>
          </w:p>
        </w:tc>
      </w:tr>
      <w:tr w:rsidR="000B49EC" w:rsidRPr="00C44148" w14:paraId="2CED515E" w14:textId="77777777" w:rsidTr="000C62B6">
        <w:tc>
          <w:tcPr>
            <w:tcW w:w="6062" w:type="dxa"/>
          </w:tcPr>
          <w:p w14:paraId="1DA37E5A" w14:textId="77777777" w:rsidR="000B49EC" w:rsidRPr="00C44148" w:rsidRDefault="000B49EC" w:rsidP="000C62B6">
            <w:pPr>
              <w:tabs>
                <w:tab w:val="left" w:pos="720"/>
              </w:tabs>
              <w:autoSpaceDE w:val="0"/>
              <w:autoSpaceDN w:val="0"/>
              <w:adjustRightInd w:val="0"/>
              <w:rPr>
                <w:sz w:val="26"/>
                <w:szCs w:val="26"/>
              </w:rPr>
            </w:pPr>
            <w:r w:rsidRPr="00C44148">
              <w:rPr>
                <w:sz w:val="26"/>
                <w:szCs w:val="26"/>
              </w:rPr>
              <w:t>Лицеи</w:t>
            </w:r>
          </w:p>
        </w:tc>
        <w:tc>
          <w:tcPr>
            <w:tcW w:w="1701" w:type="dxa"/>
            <w:vAlign w:val="center"/>
          </w:tcPr>
          <w:p w14:paraId="243306A8"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2</w:t>
            </w:r>
          </w:p>
        </w:tc>
        <w:tc>
          <w:tcPr>
            <w:tcW w:w="2018" w:type="dxa"/>
            <w:vAlign w:val="center"/>
          </w:tcPr>
          <w:p w14:paraId="54932B34"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2</w:t>
            </w:r>
          </w:p>
        </w:tc>
      </w:tr>
      <w:tr w:rsidR="000B49EC" w:rsidRPr="00C44148" w14:paraId="5781F486" w14:textId="77777777" w:rsidTr="000C62B6">
        <w:tc>
          <w:tcPr>
            <w:tcW w:w="6062" w:type="dxa"/>
          </w:tcPr>
          <w:p w14:paraId="27575712" w14:textId="77777777" w:rsidR="000B49EC" w:rsidRPr="00C44148" w:rsidRDefault="000B49EC" w:rsidP="000C62B6">
            <w:pPr>
              <w:tabs>
                <w:tab w:val="left" w:pos="720"/>
              </w:tabs>
              <w:autoSpaceDE w:val="0"/>
              <w:autoSpaceDN w:val="0"/>
              <w:adjustRightInd w:val="0"/>
              <w:rPr>
                <w:sz w:val="26"/>
                <w:szCs w:val="26"/>
              </w:rPr>
            </w:pPr>
            <w:r w:rsidRPr="00C44148">
              <w:rPr>
                <w:sz w:val="26"/>
                <w:szCs w:val="26"/>
              </w:rPr>
              <w:t>Школа–интернат основного общего образования</w:t>
            </w:r>
          </w:p>
        </w:tc>
        <w:tc>
          <w:tcPr>
            <w:tcW w:w="1701" w:type="dxa"/>
            <w:vAlign w:val="center"/>
          </w:tcPr>
          <w:p w14:paraId="5CB411CC"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1</w:t>
            </w:r>
          </w:p>
        </w:tc>
        <w:tc>
          <w:tcPr>
            <w:tcW w:w="2018" w:type="dxa"/>
            <w:vAlign w:val="center"/>
          </w:tcPr>
          <w:p w14:paraId="031BAB29"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1</w:t>
            </w:r>
          </w:p>
        </w:tc>
      </w:tr>
      <w:tr w:rsidR="000B49EC" w:rsidRPr="00C44148" w14:paraId="21E780AC" w14:textId="77777777" w:rsidTr="000C62B6">
        <w:tc>
          <w:tcPr>
            <w:tcW w:w="6062" w:type="dxa"/>
          </w:tcPr>
          <w:p w14:paraId="2F8E8E1A" w14:textId="77777777" w:rsidR="000B49EC" w:rsidRPr="00C44148" w:rsidRDefault="000B49EC" w:rsidP="000C62B6">
            <w:pPr>
              <w:tabs>
                <w:tab w:val="left" w:pos="720"/>
              </w:tabs>
              <w:autoSpaceDE w:val="0"/>
              <w:autoSpaceDN w:val="0"/>
              <w:adjustRightInd w:val="0"/>
              <w:rPr>
                <w:sz w:val="26"/>
                <w:szCs w:val="26"/>
              </w:rPr>
            </w:pPr>
            <w:r w:rsidRPr="00C44148">
              <w:rPr>
                <w:sz w:val="26"/>
                <w:szCs w:val="26"/>
              </w:rPr>
              <w:t>Центры образования</w:t>
            </w:r>
          </w:p>
        </w:tc>
        <w:tc>
          <w:tcPr>
            <w:tcW w:w="1701" w:type="dxa"/>
            <w:vAlign w:val="center"/>
          </w:tcPr>
          <w:p w14:paraId="0AEE48A0"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3</w:t>
            </w:r>
          </w:p>
        </w:tc>
        <w:tc>
          <w:tcPr>
            <w:tcW w:w="2018" w:type="dxa"/>
            <w:vAlign w:val="center"/>
          </w:tcPr>
          <w:p w14:paraId="7264D90B"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3</w:t>
            </w:r>
          </w:p>
        </w:tc>
      </w:tr>
      <w:tr w:rsidR="000B49EC" w:rsidRPr="00C44148" w14:paraId="1C9ED246" w14:textId="77777777" w:rsidTr="000C62B6">
        <w:tc>
          <w:tcPr>
            <w:tcW w:w="6062" w:type="dxa"/>
          </w:tcPr>
          <w:p w14:paraId="493FFBC2" w14:textId="77777777" w:rsidR="000B49EC" w:rsidRPr="00C44148" w:rsidRDefault="000B49EC" w:rsidP="000C62B6">
            <w:pPr>
              <w:tabs>
                <w:tab w:val="left" w:pos="720"/>
              </w:tabs>
              <w:autoSpaceDE w:val="0"/>
              <w:autoSpaceDN w:val="0"/>
              <w:adjustRightInd w:val="0"/>
              <w:rPr>
                <w:sz w:val="26"/>
                <w:szCs w:val="26"/>
              </w:rPr>
            </w:pPr>
            <w:r w:rsidRPr="00C44148">
              <w:rPr>
                <w:sz w:val="26"/>
                <w:szCs w:val="26"/>
              </w:rPr>
              <w:t>Муниципальные дошкольные образовательные учреждения</w:t>
            </w:r>
          </w:p>
        </w:tc>
        <w:tc>
          <w:tcPr>
            <w:tcW w:w="1701" w:type="dxa"/>
            <w:vAlign w:val="center"/>
          </w:tcPr>
          <w:p w14:paraId="36AA20F0" w14:textId="77777777" w:rsidR="000B49EC" w:rsidRPr="00C44148" w:rsidRDefault="000B49EC" w:rsidP="000C62B6">
            <w:pPr>
              <w:tabs>
                <w:tab w:val="left" w:pos="720"/>
              </w:tabs>
              <w:autoSpaceDE w:val="0"/>
              <w:autoSpaceDN w:val="0"/>
              <w:adjustRightInd w:val="0"/>
              <w:jc w:val="center"/>
              <w:rPr>
                <w:sz w:val="26"/>
                <w:szCs w:val="26"/>
              </w:rPr>
            </w:pPr>
            <w:r>
              <w:rPr>
                <w:sz w:val="26"/>
                <w:szCs w:val="26"/>
              </w:rPr>
              <w:t>43</w:t>
            </w:r>
          </w:p>
        </w:tc>
        <w:tc>
          <w:tcPr>
            <w:tcW w:w="2018" w:type="dxa"/>
            <w:vAlign w:val="center"/>
          </w:tcPr>
          <w:p w14:paraId="37BE5A66" w14:textId="77777777" w:rsidR="000B49EC" w:rsidRPr="00C44148" w:rsidRDefault="000B49EC" w:rsidP="000C62B6">
            <w:pPr>
              <w:tabs>
                <w:tab w:val="left" w:pos="720"/>
              </w:tabs>
              <w:autoSpaceDE w:val="0"/>
              <w:autoSpaceDN w:val="0"/>
              <w:adjustRightInd w:val="0"/>
              <w:jc w:val="center"/>
              <w:rPr>
                <w:sz w:val="26"/>
                <w:szCs w:val="26"/>
              </w:rPr>
            </w:pPr>
            <w:r>
              <w:rPr>
                <w:sz w:val="26"/>
                <w:szCs w:val="26"/>
              </w:rPr>
              <w:t>43</w:t>
            </w:r>
          </w:p>
        </w:tc>
      </w:tr>
      <w:tr w:rsidR="000B49EC" w:rsidRPr="00C44148" w14:paraId="04CACEBE" w14:textId="77777777" w:rsidTr="000C62B6">
        <w:tc>
          <w:tcPr>
            <w:tcW w:w="6062" w:type="dxa"/>
          </w:tcPr>
          <w:p w14:paraId="13F58B65" w14:textId="77777777" w:rsidR="000B49EC" w:rsidRPr="00C44148" w:rsidRDefault="000B49EC" w:rsidP="000C62B6">
            <w:pPr>
              <w:tabs>
                <w:tab w:val="left" w:pos="720"/>
              </w:tabs>
              <w:autoSpaceDE w:val="0"/>
              <w:autoSpaceDN w:val="0"/>
              <w:adjustRightInd w:val="0"/>
              <w:rPr>
                <w:sz w:val="26"/>
                <w:szCs w:val="26"/>
              </w:rPr>
            </w:pPr>
            <w:r w:rsidRPr="00C44148">
              <w:rPr>
                <w:sz w:val="26"/>
                <w:szCs w:val="26"/>
              </w:rPr>
              <w:t>Учреждения дополнительного образования детей</w:t>
            </w:r>
          </w:p>
        </w:tc>
        <w:tc>
          <w:tcPr>
            <w:tcW w:w="1701" w:type="dxa"/>
            <w:vAlign w:val="center"/>
          </w:tcPr>
          <w:p w14:paraId="4DF14B80"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6</w:t>
            </w:r>
          </w:p>
        </w:tc>
        <w:tc>
          <w:tcPr>
            <w:tcW w:w="2018" w:type="dxa"/>
            <w:vAlign w:val="center"/>
          </w:tcPr>
          <w:p w14:paraId="3CEA54FA"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6</w:t>
            </w:r>
          </w:p>
        </w:tc>
      </w:tr>
      <w:tr w:rsidR="000B49EC" w:rsidRPr="00C44148" w14:paraId="5B7F3543" w14:textId="77777777" w:rsidTr="000C62B6">
        <w:tc>
          <w:tcPr>
            <w:tcW w:w="6062" w:type="dxa"/>
          </w:tcPr>
          <w:p w14:paraId="736A1348" w14:textId="77777777" w:rsidR="000B49EC" w:rsidRPr="00C44148" w:rsidRDefault="000B49EC" w:rsidP="000C62B6">
            <w:pPr>
              <w:tabs>
                <w:tab w:val="left" w:pos="720"/>
              </w:tabs>
              <w:autoSpaceDE w:val="0"/>
              <w:autoSpaceDN w:val="0"/>
              <w:adjustRightInd w:val="0"/>
              <w:jc w:val="both"/>
              <w:rPr>
                <w:sz w:val="26"/>
                <w:szCs w:val="26"/>
              </w:rPr>
            </w:pPr>
            <w:r w:rsidRPr="00C44148">
              <w:rPr>
                <w:sz w:val="26"/>
                <w:szCs w:val="26"/>
              </w:rPr>
              <w:t>Методический центр</w:t>
            </w:r>
          </w:p>
        </w:tc>
        <w:tc>
          <w:tcPr>
            <w:tcW w:w="1701" w:type="dxa"/>
            <w:vAlign w:val="center"/>
          </w:tcPr>
          <w:p w14:paraId="47729D34"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1</w:t>
            </w:r>
          </w:p>
        </w:tc>
        <w:tc>
          <w:tcPr>
            <w:tcW w:w="2018" w:type="dxa"/>
            <w:vAlign w:val="center"/>
          </w:tcPr>
          <w:p w14:paraId="1305AB09"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1</w:t>
            </w:r>
          </w:p>
        </w:tc>
      </w:tr>
      <w:tr w:rsidR="000B49EC" w:rsidRPr="00C44148" w14:paraId="06EBB67F" w14:textId="77777777" w:rsidTr="000C62B6">
        <w:tc>
          <w:tcPr>
            <w:tcW w:w="6062" w:type="dxa"/>
          </w:tcPr>
          <w:p w14:paraId="3A2B1FA3" w14:textId="77777777" w:rsidR="000B49EC" w:rsidRPr="00C44148" w:rsidRDefault="000B49EC" w:rsidP="000C62B6">
            <w:pPr>
              <w:tabs>
                <w:tab w:val="left" w:pos="720"/>
              </w:tabs>
              <w:autoSpaceDE w:val="0"/>
              <w:autoSpaceDN w:val="0"/>
              <w:adjustRightInd w:val="0"/>
              <w:jc w:val="both"/>
              <w:rPr>
                <w:sz w:val="26"/>
                <w:szCs w:val="26"/>
              </w:rPr>
            </w:pPr>
            <w:r w:rsidRPr="00C44148">
              <w:rPr>
                <w:sz w:val="26"/>
                <w:szCs w:val="26"/>
              </w:rPr>
              <w:t>Централизованная бухгалтерия</w:t>
            </w:r>
          </w:p>
        </w:tc>
        <w:tc>
          <w:tcPr>
            <w:tcW w:w="1701" w:type="dxa"/>
            <w:vAlign w:val="center"/>
          </w:tcPr>
          <w:p w14:paraId="236970F4"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1</w:t>
            </w:r>
          </w:p>
        </w:tc>
        <w:tc>
          <w:tcPr>
            <w:tcW w:w="2018" w:type="dxa"/>
            <w:vAlign w:val="center"/>
          </w:tcPr>
          <w:p w14:paraId="1F1F1816" w14:textId="77777777" w:rsidR="000B49EC" w:rsidRPr="00C44148" w:rsidRDefault="000B49EC" w:rsidP="000C62B6">
            <w:pPr>
              <w:tabs>
                <w:tab w:val="left" w:pos="720"/>
              </w:tabs>
              <w:autoSpaceDE w:val="0"/>
              <w:autoSpaceDN w:val="0"/>
              <w:adjustRightInd w:val="0"/>
              <w:jc w:val="center"/>
              <w:rPr>
                <w:sz w:val="26"/>
                <w:szCs w:val="26"/>
              </w:rPr>
            </w:pPr>
            <w:r w:rsidRPr="00C44148">
              <w:rPr>
                <w:sz w:val="26"/>
                <w:szCs w:val="26"/>
              </w:rPr>
              <w:t>1</w:t>
            </w:r>
          </w:p>
        </w:tc>
      </w:tr>
      <w:tr w:rsidR="000B49EC" w:rsidRPr="00C44148" w14:paraId="326B6FF2" w14:textId="77777777" w:rsidTr="000C62B6">
        <w:tc>
          <w:tcPr>
            <w:tcW w:w="6062" w:type="dxa"/>
          </w:tcPr>
          <w:p w14:paraId="1BC4E9F3" w14:textId="77777777" w:rsidR="000B49EC" w:rsidRPr="00C44148" w:rsidRDefault="000B49EC" w:rsidP="000C62B6">
            <w:pPr>
              <w:tabs>
                <w:tab w:val="left" w:pos="720"/>
              </w:tabs>
              <w:autoSpaceDE w:val="0"/>
              <w:autoSpaceDN w:val="0"/>
              <w:adjustRightInd w:val="0"/>
              <w:jc w:val="both"/>
              <w:rPr>
                <w:b/>
                <w:sz w:val="26"/>
                <w:szCs w:val="26"/>
              </w:rPr>
            </w:pPr>
            <w:r w:rsidRPr="00C44148">
              <w:rPr>
                <w:b/>
                <w:sz w:val="26"/>
                <w:szCs w:val="26"/>
              </w:rPr>
              <w:t>Всего:</w:t>
            </w:r>
          </w:p>
        </w:tc>
        <w:tc>
          <w:tcPr>
            <w:tcW w:w="1701" w:type="dxa"/>
            <w:vAlign w:val="center"/>
          </w:tcPr>
          <w:p w14:paraId="6C4FD183" w14:textId="77777777" w:rsidR="000B49EC" w:rsidRPr="00C44148" w:rsidRDefault="000B49EC" w:rsidP="000C62B6">
            <w:pPr>
              <w:tabs>
                <w:tab w:val="left" w:pos="720"/>
              </w:tabs>
              <w:autoSpaceDE w:val="0"/>
              <w:autoSpaceDN w:val="0"/>
              <w:adjustRightInd w:val="0"/>
              <w:jc w:val="center"/>
              <w:rPr>
                <w:b/>
                <w:sz w:val="26"/>
                <w:szCs w:val="26"/>
              </w:rPr>
            </w:pPr>
            <w:r>
              <w:rPr>
                <w:b/>
                <w:sz w:val="26"/>
                <w:szCs w:val="26"/>
              </w:rPr>
              <w:t>93</w:t>
            </w:r>
          </w:p>
        </w:tc>
        <w:tc>
          <w:tcPr>
            <w:tcW w:w="2018" w:type="dxa"/>
            <w:vAlign w:val="center"/>
          </w:tcPr>
          <w:p w14:paraId="4D257E4F" w14:textId="77777777" w:rsidR="000B49EC" w:rsidRPr="00C44148" w:rsidRDefault="000B49EC" w:rsidP="000C62B6">
            <w:pPr>
              <w:tabs>
                <w:tab w:val="left" w:pos="720"/>
              </w:tabs>
              <w:autoSpaceDE w:val="0"/>
              <w:autoSpaceDN w:val="0"/>
              <w:adjustRightInd w:val="0"/>
              <w:jc w:val="center"/>
              <w:rPr>
                <w:b/>
                <w:sz w:val="26"/>
                <w:szCs w:val="26"/>
              </w:rPr>
            </w:pPr>
            <w:r>
              <w:rPr>
                <w:b/>
                <w:sz w:val="26"/>
                <w:szCs w:val="26"/>
              </w:rPr>
              <w:t>93</w:t>
            </w:r>
          </w:p>
        </w:tc>
      </w:tr>
    </w:tbl>
    <w:p w14:paraId="5EB2692F" w14:textId="611378AC" w:rsidR="000B49EC" w:rsidRDefault="000B49EC" w:rsidP="009D2A2E">
      <w:pPr>
        <w:tabs>
          <w:tab w:val="left" w:pos="900"/>
        </w:tabs>
        <w:autoSpaceDE w:val="0"/>
        <w:autoSpaceDN w:val="0"/>
        <w:adjustRightInd w:val="0"/>
        <w:spacing w:before="120"/>
        <w:ind w:firstLine="720"/>
        <w:jc w:val="both"/>
        <w:rPr>
          <w:sz w:val="26"/>
          <w:szCs w:val="26"/>
        </w:rPr>
      </w:pPr>
      <w:r>
        <w:rPr>
          <w:sz w:val="26"/>
          <w:szCs w:val="26"/>
        </w:rPr>
        <w:t xml:space="preserve">Образовательные учреждения </w:t>
      </w:r>
      <w:r w:rsidRPr="000F30DF">
        <w:rPr>
          <w:sz w:val="26"/>
          <w:szCs w:val="26"/>
        </w:rPr>
        <w:t>Управления общего и дошкольного образования оказывают три муниципальных услуги в рамках текущего финансирования – «Дошкольное образование»</w:t>
      </w:r>
      <w:r w:rsidR="009D2A2E">
        <w:rPr>
          <w:sz w:val="26"/>
          <w:szCs w:val="26"/>
        </w:rPr>
        <w:t xml:space="preserve"> (количество получателей услуг – 11 093 чел.)</w:t>
      </w:r>
      <w:r w:rsidRPr="000F30DF">
        <w:rPr>
          <w:sz w:val="26"/>
          <w:szCs w:val="26"/>
        </w:rPr>
        <w:t>, «Общее образование»</w:t>
      </w:r>
      <w:r w:rsidR="009D2A2E">
        <w:rPr>
          <w:sz w:val="26"/>
          <w:szCs w:val="26"/>
        </w:rPr>
        <w:t xml:space="preserve"> (количество получателей услуг – 22 359 чел.)</w:t>
      </w:r>
      <w:r w:rsidRPr="000F30DF">
        <w:rPr>
          <w:sz w:val="26"/>
          <w:szCs w:val="26"/>
        </w:rPr>
        <w:t>, «Дополнительное образование детей»</w:t>
      </w:r>
      <w:r w:rsidR="009D2A2E">
        <w:rPr>
          <w:sz w:val="26"/>
          <w:szCs w:val="26"/>
        </w:rPr>
        <w:t xml:space="preserve"> (количество получателей услуг – 9 265 чел.)</w:t>
      </w:r>
      <w:r w:rsidRPr="000F30DF">
        <w:rPr>
          <w:sz w:val="26"/>
          <w:szCs w:val="26"/>
        </w:rPr>
        <w:t xml:space="preserve">. Кроме того, МБУ «Методический центр» оказывает муниципальную услугу «Методическое сопровождение и информационно-аналитическая поддержка муниципальных образовательных учреждений», получателями которой за отчетный </w:t>
      </w:r>
      <w:r w:rsidRPr="004928B7">
        <w:rPr>
          <w:sz w:val="26"/>
          <w:szCs w:val="26"/>
        </w:rPr>
        <w:t xml:space="preserve">период стали </w:t>
      </w:r>
      <w:r>
        <w:rPr>
          <w:sz w:val="26"/>
          <w:szCs w:val="26"/>
        </w:rPr>
        <w:t xml:space="preserve">2 078 </w:t>
      </w:r>
      <w:r w:rsidRPr="000200D5">
        <w:rPr>
          <w:sz w:val="26"/>
          <w:szCs w:val="26"/>
        </w:rPr>
        <w:t>руководителей и педагогов муниципальных образовательных учреждений</w:t>
      </w:r>
      <w:r w:rsidRPr="004928B7">
        <w:rPr>
          <w:sz w:val="26"/>
          <w:szCs w:val="26"/>
        </w:rPr>
        <w:t>.</w:t>
      </w:r>
      <w:r>
        <w:rPr>
          <w:sz w:val="26"/>
          <w:szCs w:val="26"/>
        </w:rPr>
        <w:t xml:space="preserve"> </w:t>
      </w:r>
    </w:p>
    <w:p w14:paraId="0D6ED6EA" w14:textId="77777777" w:rsidR="000B49EC" w:rsidRDefault="000B49EC" w:rsidP="000B49EC">
      <w:pPr>
        <w:tabs>
          <w:tab w:val="left" w:pos="900"/>
        </w:tabs>
        <w:autoSpaceDE w:val="0"/>
        <w:autoSpaceDN w:val="0"/>
        <w:adjustRightInd w:val="0"/>
        <w:ind w:firstLine="709"/>
        <w:jc w:val="center"/>
        <w:rPr>
          <w:b/>
          <w:bCs/>
          <w:i/>
          <w:iCs/>
          <w:sz w:val="26"/>
          <w:szCs w:val="26"/>
          <w:u w:val="single"/>
        </w:rPr>
      </w:pPr>
    </w:p>
    <w:p w14:paraId="7D7A1AD8" w14:textId="77777777" w:rsidR="000B49EC" w:rsidRPr="00DB51D8" w:rsidRDefault="000B49EC" w:rsidP="000B49EC">
      <w:pPr>
        <w:tabs>
          <w:tab w:val="left" w:pos="900"/>
        </w:tabs>
        <w:autoSpaceDE w:val="0"/>
        <w:autoSpaceDN w:val="0"/>
        <w:adjustRightInd w:val="0"/>
        <w:ind w:firstLine="709"/>
        <w:jc w:val="center"/>
        <w:rPr>
          <w:b/>
          <w:bCs/>
          <w:i/>
          <w:iCs/>
          <w:sz w:val="26"/>
          <w:szCs w:val="26"/>
          <w:u w:val="single"/>
        </w:rPr>
      </w:pPr>
      <w:r w:rsidRPr="00DB51D8">
        <w:rPr>
          <w:b/>
          <w:bCs/>
          <w:i/>
          <w:iCs/>
          <w:sz w:val="26"/>
          <w:szCs w:val="26"/>
          <w:u w:val="single"/>
        </w:rPr>
        <w:t>Муниципальная услуга «Дошкольное образование»</w:t>
      </w:r>
    </w:p>
    <w:p w14:paraId="5064CA74" w14:textId="3F57E269" w:rsidR="000B49EC" w:rsidRDefault="000B49EC" w:rsidP="000B49EC">
      <w:pPr>
        <w:autoSpaceDE w:val="0"/>
        <w:autoSpaceDN w:val="0"/>
        <w:adjustRightInd w:val="0"/>
        <w:spacing w:before="120" w:after="120"/>
        <w:ind w:firstLine="539"/>
        <w:jc w:val="right"/>
        <w:rPr>
          <w:sz w:val="26"/>
          <w:szCs w:val="26"/>
        </w:rPr>
      </w:pPr>
      <w:r w:rsidRPr="00DB51D8">
        <w:rPr>
          <w:sz w:val="26"/>
          <w:szCs w:val="26"/>
        </w:rPr>
        <w:t xml:space="preserve">                                                                                           </w:t>
      </w:r>
      <w:r w:rsidR="00644E2C">
        <w:rPr>
          <w:sz w:val="26"/>
          <w:szCs w:val="26"/>
        </w:rPr>
        <w:t xml:space="preserve">                               </w:t>
      </w:r>
      <w:r w:rsidRPr="00831181">
        <w:rPr>
          <w:sz w:val="26"/>
          <w:szCs w:val="26"/>
        </w:rPr>
        <w:t>Таблица</w:t>
      </w:r>
      <w:r w:rsidR="00831181" w:rsidRPr="00831181">
        <w:rPr>
          <w:sz w:val="26"/>
          <w:szCs w:val="26"/>
        </w:rPr>
        <w:t xml:space="preserve"> 17</w:t>
      </w:r>
    </w:p>
    <w:p w14:paraId="45B792E4" w14:textId="77777777" w:rsidR="000B49EC" w:rsidRPr="00DB51D8" w:rsidRDefault="000B49EC" w:rsidP="000B49EC">
      <w:pPr>
        <w:autoSpaceDE w:val="0"/>
        <w:autoSpaceDN w:val="0"/>
        <w:adjustRightInd w:val="0"/>
        <w:spacing w:after="120"/>
        <w:ind w:firstLine="539"/>
        <w:jc w:val="center"/>
        <w:rPr>
          <w:b/>
          <w:bCs/>
          <w:i/>
          <w:iCs/>
          <w:sz w:val="26"/>
          <w:szCs w:val="26"/>
        </w:rPr>
      </w:pPr>
      <w:r w:rsidRPr="00DB51D8">
        <w:rPr>
          <w:b/>
          <w:bCs/>
          <w:i/>
          <w:iCs/>
          <w:sz w:val="26"/>
          <w:szCs w:val="26"/>
        </w:rPr>
        <w:t xml:space="preserve">Основные показатели деятельности по дошкольному образованию </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4957"/>
        <w:gridCol w:w="994"/>
        <w:gridCol w:w="1279"/>
        <w:gridCol w:w="1133"/>
        <w:gridCol w:w="982"/>
      </w:tblGrid>
      <w:tr w:rsidR="000B49EC" w:rsidRPr="000B49EC" w14:paraId="1A854EE6" w14:textId="77777777" w:rsidTr="000B49EC">
        <w:trPr>
          <w:trHeight w:val="111"/>
          <w:tblHeader/>
          <w:jc w:val="center"/>
        </w:trPr>
        <w:tc>
          <w:tcPr>
            <w:tcW w:w="234" w:type="pct"/>
            <w:vMerge w:val="restart"/>
            <w:shd w:val="clear" w:color="auto" w:fill="auto"/>
            <w:vAlign w:val="center"/>
            <w:hideMark/>
          </w:tcPr>
          <w:p w14:paraId="2E8B0AFF" w14:textId="77777777" w:rsidR="000B49EC" w:rsidRPr="000B49EC" w:rsidRDefault="000B49EC" w:rsidP="000C62B6">
            <w:pPr>
              <w:ind w:left="-93" w:right="-108"/>
              <w:jc w:val="center"/>
              <w:rPr>
                <w:sz w:val="20"/>
                <w:szCs w:val="20"/>
              </w:rPr>
            </w:pPr>
            <w:r w:rsidRPr="000B49EC">
              <w:rPr>
                <w:sz w:val="20"/>
                <w:szCs w:val="20"/>
              </w:rPr>
              <w:t>№ п/п</w:t>
            </w:r>
          </w:p>
        </w:tc>
        <w:tc>
          <w:tcPr>
            <w:tcW w:w="2528" w:type="pct"/>
            <w:vMerge w:val="restart"/>
            <w:shd w:val="clear" w:color="auto" w:fill="auto"/>
            <w:vAlign w:val="center"/>
            <w:hideMark/>
          </w:tcPr>
          <w:p w14:paraId="2731AE22" w14:textId="77777777" w:rsidR="000B49EC" w:rsidRPr="000B49EC" w:rsidRDefault="000B49EC" w:rsidP="000C62B6">
            <w:pPr>
              <w:jc w:val="center"/>
              <w:rPr>
                <w:sz w:val="20"/>
                <w:szCs w:val="20"/>
              </w:rPr>
            </w:pPr>
            <w:r w:rsidRPr="000B49EC">
              <w:rPr>
                <w:sz w:val="20"/>
                <w:szCs w:val="20"/>
              </w:rPr>
              <w:t>Наименование показателя</w:t>
            </w:r>
          </w:p>
        </w:tc>
        <w:tc>
          <w:tcPr>
            <w:tcW w:w="507" w:type="pct"/>
            <w:vMerge w:val="restart"/>
            <w:shd w:val="clear" w:color="auto" w:fill="auto"/>
            <w:vAlign w:val="center"/>
            <w:hideMark/>
          </w:tcPr>
          <w:p w14:paraId="37F20B7E" w14:textId="77777777" w:rsidR="000B49EC" w:rsidRPr="000B49EC" w:rsidRDefault="000B49EC" w:rsidP="000C62B6">
            <w:pPr>
              <w:jc w:val="center"/>
              <w:rPr>
                <w:sz w:val="20"/>
                <w:szCs w:val="20"/>
              </w:rPr>
            </w:pPr>
            <w:r w:rsidRPr="000B49EC">
              <w:rPr>
                <w:sz w:val="20"/>
                <w:szCs w:val="20"/>
              </w:rPr>
              <w:t>Ед. изм.</w:t>
            </w:r>
          </w:p>
        </w:tc>
        <w:tc>
          <w:tcPr>
            <w:tcW w:w="1229" w:type="pct"/>
            <w:gridSpan w:val="2"/>
            <w:vAlign w:val="center"/>
          </w:tcPr>
          <w:p w14:paraId="5BAFC301" w14:textId="77777777" w:rsidR="000B49EC" w:rsidRPr="000B49EC" w:rsidRDefault="000B49EC" w:rsidP="000C62B6">
            <w:pPr>
              <w:ind w:right="-81"/>
              <w:jc w:val="center"/>
              <w:rPr>
                <w:sz w:val="20"/>
                <w:szCs w:val="20"/>
              </w:rPr>
            </w:pPr>
            <w:r w:rsidRPr="000B49EC">
              <w:rPr>
                <w:sz w:val="20"/>
                <w:szCs w:val="20"/>
                <w:lang w:val="en-US"/>
              </w:rPr>
              <w:t xml:space="preserve">I </w:t>
            </w:r>
            <w:r w:rsidRPr="000B49EC">
              <w:rPr>
                <w:sz w:val="20"/>
                <w:szCs w:val="20"/>
              </w:rPr>
              <w:t>полугодие</w:t>
            </w:r>
          </w:p>
        </w:tc>
        <w:tc>
          <w:tcPr>
            <w:tcW w:w="502" w:type="pct"/>
            <w:vMerge w:val="restart"/>
            <w:shd w:val="clear" w:color="auto" w:fill="auto"/>
            <w:vAlign w:val="center"/>
            <w:hideMark/>
          </w:tcPr>
          <w:p w14:paraId="00D8DC3A" w14:textId="7FB07871" w:rsidR="000B49EC" w:rsidRPr="000B49EC" w:rsidRDefault="000B49EC" w:rsidP="000C62B6">
            <w:pPr>
              <w:jc w:val="center"/>
              <w:rPr>
                <w:sz w:val="20"/>
                <w:szCs w:val="20"/>
              </w:rPr>
            </w:pPr>
            <w:r w:rsidRPr="000B49EC">
              <w:rPr>
                <w:sz w:val="20"/>
                <w:szCs w:val="20"/>
              </w:rPr>
              <w:t>Абс.</w:t>
            </w:r>
            <w:r>
              <w:rPr>
                <w:sz w:val="20"/>
                <w:szCs w:val="20"/>
              </w:rPr>
              <w:t xml:space="preserve"> </w:t>
            </w:r>
            <w:r w:rsidRPr="000B49EC">
              <w:rPr>
                <w:sz w:val="20"/>
                <w:szCs w:val="20"/>
              </w:rPr>
              <w:t>откл.+/–</w:t>
            </w:r>
          </w:p>
        </w:tc>
      </w:tr>
      <w:tr w:rsidR="000B49EC" w:rsidRPr="000B49EC" w14:paraId="145F2691" w14:textId="77777777" w:rsidTr="000B49EC">
        <w:trPr>
          <w:trHeight w:val="70"/>
          <w:tblHeader/>
          <w:jc w:val="center"/>
        </w:trPr>
        <w:tc>
          <w:tcPr>
            <w:tcW w:w="234" w:type="pct"/>
            <w:vMerge/>
            <w:shd w:val="clear" w:color="auto" w:fill="auto"/>
            <w:vAlign w:val="center"/>
            <w:hideMark/>
          </w:tcPr>
          <w:p w14:paraId="07309F62" w14:textId="77777777" w:rsidR="000B49EC" w:rsidRPr="000B49EC" w:rsidRDefault="000B49EC" w:rsidP="000C62B6">
            <w:pPr>
              <w:ind w:left="-93" w:right="-108"/>
              <w:jc w:val="center"/>
              <w:rPr>
                <w:sz w:val="20"/>
                <w:szCs w:val="20"/>
              </w:rPr>
            </w:pPr>
          </w:p>
        </w:tc>
        <w:tc>
          <w:tcPr>
            <w:tcW w:w="2528" w:type="pct"/>
            <w:vMerge/>
            <w:shd w:val="clear" w:color="auto" w:fill="auto"/>
            <w:vAlign w:val="center"/>
            <w:hideMark/>
          </w:tcPr>
          <w:p w14:paraId="6F5F18B3" w14:textId="77777777" w:rsidR="000B49EC" w:rsidRPr="000B49EC" w:rsidRDefault="000B49EC" w:rsidP="000C62B6">
            <w:pPr>
              <w:jc w:val="center"/>
              <w:rPr>
                <w:sz w:val="20"/>
                <w:szCs w:val="20"/>
              </w:rPr>
            </w:pPr>
          </w:p>
        </w:tc>
        <w:tc>
          <w:tcPr>
            <w:tcW w:w="507" w:type="pct"/>
            <w:vMerge/>
            <w:shd w:val="clear" w:color="auto" w:fill="auto"/>
            <w:vAlign w:val="center"/>
            <w:hideMark/>
          </w:tcPr>
          <w:p w14:paraId="2E438606" w14:textId="77777777" w:rsidR="000B49EC" w:rsidRPr="000B49EC" w:rsidRDefault="000B49EC" w:rsidP="000C62B6">
            <w:pPr>
              <w:jc w:val="center"/>
              <w:rPr>
                <w:sz w:val="20"/>
                <w:szCs w:val="20"/>
              </w:rPr>
            </w:pPr>
          </w:p>
        </w:tc>
        <w:tc>
          <w:tcPr>
            <w:tcW w:w="652" w:type="pct"/>
            <w:vAlign w:val="center"/>
          </w:tcPr>
          <w:p w14:paraId="6F796121" w14:textId="77777777" w:rsidR="000B49EC" w:rsidRPr="000B49EC" w:rsidRDefault="000B49EC" w:rsidP="000C62B6">
            <w:pPr>
              <w:ind w:right="-81"/>
              <w:jc w:val="center"/>
              <w:rPr>
                <w:sz w:val="20"/>
                <w:szCs w:val="20"/>
              </w:rPr>
            </w:pPr>
            <w:r w:rsidRPr="000B49EC">
              <w:rPr>
                <w:sz w:val="20"/>
                <w:szCs w:val="20"/>
              </w:rPr>
              <w:t>2014 год</w:t>
            </w:r>
          </w:p>
        </w:tc>
        <w:tc>
          <w:tcPr>
            <w:tcW w:w="578" w:type="pct"/>
            <w:vAlign w:val="center"/>
          </w:tcPr>
          <w:p w14:paraId="1E901DBC" w14:textId="77777777" w:rsidR="000B49EC" w:rsidRPr="000B49EC" w:rsidRDefault="000B49EC" w:rsidP="000C62B6">
            <w:pPr>
              <w:ind w:right="-81"/>
              <w:jc w:val="center"/>
              <w:rPr>
                <w:sz w:val="20"/>
                <w:szCs w:val="20"/>
              </w:rPr>
            </w:pPr>
            <w:r w:rsidRPr="000B49EC">
              <w:rPr>
                <w:sz w:val="20"/>
                <w:szCs w:val="20"/>
              </w:rPr>
              <w:t>2015 год</w:t>
            </w:r>
          </w:p>
        </w:tc>
        <w:tc>
          <w:tcPr>
            <w:tcW w:w="502" w:type="pct"/>
            <w:vMerge/>
            <w:shd w:val="clear" w:color="auto" w:fill="auto"/>
            <w:vAlign w:val="center"/>
            <w:hideMark/>
          </w:tcPr>
          <w:p w14:paraId="19D17AC2" w14:textId="77777777" w:rsidR="000B49EC" w:rsidRPr="000B49EC" w:rsidRDefault="000B49EC" w:rsidP="000C62B6">
            <w:pPr>
              <w:jc w:val="center"/>
              <w:rPr>
                <w:sz w:val="20"/>
                <w:szCs w:val="20"/>
              </w:rPr>
            </w:pPr>
          </w:p>
        </w:tc>
      </w:tr>
      <w:tr w:rsidR="000B49EC" w:rsidRPr="000B49EC" w14:paraId="1912286E" w14:textId="77777777" w:rsidTr="000B49EC">
        <w:trPr>
          <w:trHeight w:val="600"/>
          <w:jc w:val="center"/>
        </w:trPr>
        <w:tc>
          <w:tcPr>
            <w:tcW w:w="234" w:type="pct"/>
            <w:shd w:val="clear" w:color="auto" w:fill="auto"/>
            <w:vAlign w:val="center"/>
            <w:hideMark/>
          </w:tcPr>
          <w:p w14:paraId="21574419" w14:textId="77777777" w:rsidR="000B49EC" w:rsidRPr="000B49EC" w:rsidRDefault="000B49EC" w:rsidP="000C62B6">
            <w:pPr>
              <w:jc w:val="center"/>
              <w:rPr>
                <w:sz w:val="20"/>
                <w:szCs w:val="20"/>
              </w:rPr>
            </w:pPr>
            <w:r w:rsidRPr="000B49EC">
              <w:rPr>
                <w:sz w:val="20"/>
                <w:szCs w:val="20"/>
              </w:rPr>
              <w:t>1</w:t>
            </w:r>
          </w:p>
        </w:tc>
        <w:tc>
          <w:tcPr>
            <w:tcW w:w="2528" w:type="pct"/>
            <w:shd w:val="clear" w:color="auto" w:fill="auto"/>
            <w:vAlign w:val="center"/>
            <w:hideMark/>
          </w:tcPr>
          <w:p w14:paraId="2BDC2822" w14:textId="77777777" w:rsidR="000B49EC" w:rsidRPr="000B49EC" w:rsidRDefault="000B49EC" w:rsidP="000C62B6">
            <w:pPr>
              <w:rPr>
                <w:sz w:val="20"/>
                <w:szCs w:val="20"/>
                <w:vertAlign w:val="superscript"/>
              </w:rPr>
            </w:pPr>
            <w:r w:rsidRPr="000B49EC">
              <w:rPr>
                <w:sz w:val="20"/>
                <w:szCs w:val="20"/>
              </w:rPr>
              <w:t>Количество действующих учреждений дошкольного образования / плановая наполняемость</w:t>
            </w:r>
            <w:r w:rsidRPr="000B49EC">
              <w:rPr>
                <w:sz w:val="20"/>
                <w:szCs w:val="20"/>
                <w:vertAlign w:val="superscript"/>
              </w:rPr>
              <w:t>1</w:t>
            </w:r>
          </w:p>
        </w:tc>
        <w:tc>
          <w:tcPr>
            <w:tcW w:w="507" w:type="pct"/>
            <w:shd w:val="clear" w:color="auto" w:fill="auto"/>
            <w:vAlign w:val="center"/>
            <w:hideMark/>
          </w:tcPr>
          <w:p w14:paraId="37FC6AE8" w14:textId="77777777" w:rsidR="000B49EC" w:rsidRPr="000B49EC" w:rsidRDefault="000B49EC" w:rsidP="000C62B6">
            <w:pPr>
              <w:jc w:val="center"/>
              <w:rPr>
                <w:sz w:val="20"/>
                <w:szCs w:val="20"/>
              </w:rPr>
            </w:pPr>
            <w:r w:rsidRPr="000B49EC">
              <w:rPr>
                <w:sz w:val="20"/>
                <w:szCs w:val="20"/>
              </w:rPr>
              <w:t>ед./мест</w:t>
            </w:r>
          </w:p>
        </w:tc>
        <w:tc>
          <w:tcPr>
            <w:tcW w:w="652" w:type="pct"/>
            <w:vAlign w:val="center"/>
          </w:tcPr>
          <w:p w14:paraId="699E15DA" w14:textId="77777777" w:rsidR="000B49EC" w:rsidRPr="000B49EC" w:rsidRDefault="000B49EC" w:rsidP="000C62B6">
            <w:pPr>
              <w:jc w:val="center"/>
              <w:rPr>
                <w:color w:val="000000"/>
                <w:sz w:val="20"/>
                <w:szCs w:val="20"/>
              </w:rPr>
            </w:pPr>
            <w:r w:rsidRPr="000B49EC">
              <w:rPr>
                <w:color w:val="000000"/>
                <w:sz w:val="20"/>
                <w:szCs w:val="20"/>
              </w:rPr>
              <w:t>43/11 182</w:t>
            </w:r>
          </w:p>
        </w:tc>
        <w:tc>
          <w:tcPr>
            <w:tcW w:w="578" w:type="pct"/>
            <w:shd w:val="clear" w:color="auto" w:fill="auto"/>
            <w:vAlign w:val="center"/>
            <w:hideMark/>
          </w:tcPr>
          <w:p w14:paraId="70B948A6" w14:textId="77777777" w:rsidR="000B49EC" w:rsidRPr="000B49EC" w:rsidRDefault="000B49EC" w:rsidP="000C62B6">
            <w:pPr>
              <w:jc w:val="center"/>
              <w:rPr>
                <w:color w:val="000000"/>
                <w:sz w:val="20"/>
                <w:szCs w:val="20"/>
              </w:rPr>
            </w:pPr>
            <w:r w:rsidRPr="000B49EC">
              <w:rPr>
                <w:color w:val="000000"/>
                <w:sz w:val="20"/>
                <w:szCs w:val="20"/>
              </w:rPr>
              <w:t>43/11 276</w:t>
            </w:r>
          </w:p>
        </w:tc>
        <w:tc>
          <w:tcPr>
            <w:tcW w:w="502" w:type="pct"/>
            <w:shd w:val="clear" w:color="auto" w:fill="auto"/>
            <w:vAlign w:val="center"/>
            <w:hideMark/>
          </w:tcPr>
          <w:p w14:paraId="0F24FD32" w14:textId="77777777" w:rsidR="000B49EC" w:rsidRPr="000B49EC" w:rsidRDefault="000B49EC" w:rsidP="000C62B6">
            <w:pPr>
              <w:jc w:val="center"/>
              <w:rPr>
                <w:color w:val="000000"/>
                <w:sz w:val="20"/>
                <w:szCs w:val="20"/>
              </w:rPr>
            </w:pPr>
            <w:r w:rsidRPr="000B49EC">
              <w:rPr>
                <w:color w:val="000000"/>
                <w:sz w:val="20"/>
                <w:szCs w:val="20"/>
              </w:rPr>
              <w:t>0/94</w:t>
            </w:r>
          </w:p>
        </w:tc>
      </w:tr>
      <w:tr w:rsidR="000B49EC" w:rsidRPr="000B49EC" w14:paraId="762FAC99" w14:textId="77777777" w:rsidTr="000B49EC">
        <w:trPr>
          <w:trHeight w:val="70"/>
          <w:jc w:val="center"/>
        </w:trPr>
        <w:tc>
          <w:tcPr>
            <w:tcW w:w="234" w:type="pct"/>
            <w:shd w:val="clear" w:color="auto" w:fill="auto"/>
            <w:vAlign w:val="center"/>
            <w:hideMark/>
          </w:tcPr>
          <w:p w14:paraId="68A5BF74" w14:textId="77777777" w:rsidR="000B49EC" w:rsidRPr="000B49EC" w:rsidRDefault="000B49EC" w:rsidP="000C62B6">
            <w:pPr>
              <w:jc w:val="center"/>
              <w:rPr>
                <w:sz w:val="20"/>
                <w:szCs w:val="20"/>
              </w:rPr>
            </w:pPr>
            <w:r w:rsidRPr="000B49EC">
              <w:rPr>
                <w:sz w:val="20"/>
                <w:szCs w:val="20"/>
              </w:rPr>
              <w:t>2</w:t>
            </w:r>
          </w:p>
        </w:tc>
        <w:tc>
          <w:tcPr>
            <w:tcW w:w="2528" w:type="pct"/>
            <w:shd w:val="clear" w:color="auto" w:fill="auto"/>
            <w:vAlign w:val="center"/>
            <w:hideMark/>
          </w:tcPr>
          <w:p w14:paraId="39AEA786" w14:textId="77777777" w:rsidR="000B49EC" w:rsidRPr="000B49EC" w:rsidRDefault="000B49EC" w:rsidP="000C62B6">
            <w:pPr>
              <w:rPr>
                <w:sz w:val="20"/>
                <w:szCs w:val="20"/>
                <w:lang w:val="en-US"/>
              </w:rPr>
            </w:pPr>
            <w:r w:rsidRPr="000B49EC">
              <w:rPr>
                <w:sz w:val="20"/>
                <w:szCs w:val="20"/>
              </w:rPr>
              <w:t>Списочная численность детей</w:t>
            </w:r>
          </w:p>
        </w:tc>
        <w:tc>
          <w:tcPr>
            <w:tcW w:w="507" w:type="pct"/>
            <w:shd w:val="clear" w:color="auto" w:fill="auto"/>
            <w:vAlign w:val="center"/>
            <w:hideMark/>
          </w:tcPr>
          <w:p w14:paraId="7C5D861C" w14:textId="77777777" w:rsidR="000B49EC" w:rsidRPr="000B49EC" w:rsidRDefault="000B49EC" w:rsidP="000C62B6">
            <w:pPr>
              <w:jc w:val="center"/>
              <w:rPr>
                <w:sz w:val="20"/>
                <w:szCs w:val="20"/>
              </w:rPr>
            </w:pPr>
            <w:r w:rsidRPr="000B49EC">
              <w:rPr>
                <w:sz w:val="20"/>
                <w:szCs w:val="20"/>
              </w:rPr>
              <w:t>чел. </w:t>
            </w:r>
          </w:p>
        </w:tc>
        <w:tc>
          <w:tcPr>
            <w:tcW w:w="652" w:type="pct"/>
            <w:vAlign w:val="center"/>
          </w:tcPr>
          <w:p w14:paraId="2AEED67C" w14:textId="77777777" w:rsidR="000B49EC" w:rsidRPr="000B49EC" w:rsidRDefault="000B49EC" w:rsidP="000C62B6">
            <w:pPr>
              <w:jc w:val="center"/>
              <w:rPr>
                <w:color w:val="000000"/>
                <w:sz w:val="20"/>
                <w:szCs w:val="20"/>
              </w:rPr>
            </w:pPr>
            <w:r w:rsidRPr="000B49EC">
              <w:rPr>
                <w:color w:val="000000"/>
                <w:sz w:val="20"/>
                <w:szCs w:val="20"/>
              </w:rPr>
              <w:t xml:space="preserve">10 599 </w:t>
            </w:r>
          </w:p>
        </w:tc>
        <w:tc>
          <w:tcPr>
            <w:tcW w:w="578" w:type="pct"/>
            <w:shd w:val="clear" w:color="auto" w:fill="auto"/>
            <w:vAlign w:val="center"/>
            <w:hideMark/>
          </w:tcPr>
          <w:p w14:paraId="27A725B2" w14:textId="77777777" w:rsidR="000B49EC" w:rsidRPr="000B49EC" w:rsidRDefault="000B49EC" w:rsidP="000C62B6">
            <w:pPr>
              <w:widowControl w:val="0"/>
              <w:jc w:val="center"/>
              <w:rPr>
                <w:sz w:val="20"/>
                <w:szCs w:val="20"/>
              </w:rPr>
            </w:pPr>
            <w:r w:rsidRPr="000B49EC">
              <w:rPr>
                <w:sz w:val="20"/>
                <w:szCs w:val="20"/>
              </w:rPr>
              <w:t>11 093</w:t>
            </w:r>
          </w:p>
        </w:tc>
        <w:tc>
          <w:tcPr>
            <w:tcW w:w="502" w:type="pct"/>
            <w:shd w:val="clear" w:color="auto" w:fill="auto"/>
            <w:vAlign w:val="center"/>
            <w:hideMark/>
          </w:tcPr>
          <w:p w14:paraId="525DDE8D" w14:textId="77777777" w:rsidR="000B49EC" w:rsidRPr="000B49EC" w:rsidRDefault="000B49EC" w:rsidP="000C62B6">
            <w:pPr>
              <w:jc w:val="center"/>
              <w:rPr>
                <w:color w:val="000000"/>
                <w:sz w:val="20"/>
                <w:szCs w:val="20"/>
              </w:rPr>
            </w:pPr>
            <w:r w:rsidRPr="000B49EC">
              <w:rPr>
                <w:color w:val="000000"/>
                <w:sz w:val="20"/>
                <w:szCs w:val="20"/>
              </w:rPr>
              <w:t>494</w:t>
            </w:r>
          </w:p>
        </w:tc>
      </w:tr>
      <w:tr w:rsidR="000B49EC" w:rsidRPr="000B49EC" w14:paraId="7DFA59DF" w14:textId="77777777" w:rsidTr="000B49EC">
        <w:trPr>
          <w:trHeight w:val="195"/>
          <w:jc w:val="center"/>
        </w:trPr>
        <w:tc>
          <w:tcPr>
            <w:tcW w:w="234" w:type="pct"/>
            <w:shd w:val="clear" w:color="auto" w:fill="auto"/>
            <w:vAlign w:val="center"/>
            <w:hideMark/>
          </w:tcPr>
          <w:p w14:paraId="1DFD6092"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1C6E859A" w14:textId="77777777" w:rsidR="000B49EC" w:rsidRPr="000B49EC" w:rsidRDefault="000B49EC" w:rsidP="000C62B6">
            <w:pPr>
              <w:rPr>
                <w:sz w:val="20"/>
                <w:szCs w:val="20"/>
              </w:rPr>
            </w:pPr>
            <w:r w:rsidRPr="000B49EC">
              <w:rPr>
                <w:sz w:val="20"/>
                <w:szCs w:val="20"/>
              </w:rPr>
              <w:t>в т.ч.: ясельного возраста</w:t>
            </w:r>
          </w:p>
        </w:tc>
        <w:tc>
          <w:tcPr>
            <w:tcW w:w="507" w:type="pct"/>
            <w:shd w:val="clear" w:color="auto" w:fill="auto"/>
            <w:vAlign w:val="center"/>
            <w:hideMark/>
          </w:tcPr>
          <w:p w14:paraId="57082023"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6DC5CB95" w14:textId="77777777" w:rsidR="000B49EC" w:rsidRPr="000B49EC" w:rsidRDefault="000B49EC" w:rsidP="000C62B6">
            <w:pPr>
              <w:jc w:val="center"/>
              <w:rPr>
                <w:color w:val="000000"/>
                <w:sz w:val="20"/>
                <w:szCs w:val="20"/>
              </w:rPr>
            </w:pPr>
            <w:r w:rsidRPr="000B49EC">
              <w:rPr>
                <w:color w:val="000000"/>
                <w:sz w:val="20"/>
                <w:szCs w:val="20"/>
              </w:rPr>
              <w:t>1 878</w:t>
            </w:r>
          </w:p>
        </w:tc>
        <w:tc>
          <w:tcPr>
            <w:tcW w:w="578" w:type="pct"/>
            <w:shd w:val="clear" w:color="auto" w:fill="auto"/>
            <w:vAlign w:val="center"/>
            <w:hideMark/>
          </w:tcPr>
          <w:p w14:paraId="58201068" w14:textId="77777777" w:rsidR="000B49EC" w:rsidRPr="000B49EC" w:rsidRDefault="000B49EC" w:rsidP="000C62B6">
            <w:pPr>
              <w:jc w:val="center"/>
              <w:rPr>
                <w:i/>
                <w:sz w:val="20"/>
                <w:szCs w:val="20"/>
              </w:rPr>
            </w:pPr>
            <w:r w:rsidRPr="000B49EC">
              <w:rPr>
                <w:color w:val="000000"/>
                <w:sz w:val="20"/>
                <w:szCs w:val="20"/>
              </w:rPr>
              <w:t>2 060</w:t>
            </w:r>
          </w:p>
        </w:tc>
        <w:tc>
          <w:tcPr>
            <w:tcW w:w="502" w:type="pct"/>
            <w:shd w:val="clear" w:color="auto" w:fill="auto"/>
            <w:vAlign w:val="center"/>
            <w:hideMark/>
          </w:tcPr>
          <w:p w14:paraId="61225A98" w14:textId="77777777" w:rsidR="000B49EC" w:rsidRPr="000B49EC" w:rsidRDefault="000B49EC" w:rsidP="000C62B6">
            <w:pPr>
              <w:jc w:val="center"/>
              <w:rPr>
                <w:color w:val="000000"/>
                <w:sz w:val="20"/>
                <w:szCs w:val="20"/>
              </w:rPr>
            </w:pPr>
            <w:r w:rsidRPr="000B49EC">
              <w:rPr>
                <w:color w:val="000000"/>
                <w:sz w:val="20"/>
                <w:szCs w:val="20"/>
              </w:rPr>
              <w:t>182</w:t>
            </w:r>
          </w:p>
        </w:tc>
      </w:tr>
      <w:tr w:rsidR="000B49EC" w:rsidRPr="000B49EC" w14:paraId="5493598B" w14:textId="77777777" w:rsidTr="000B49EC">
        <w:trPr>
          <w:trHeight w:val="70"/>
          <w:jc w:val="center"/>
        </w:trPr>
        <w:tc>
          <w:tcPr>
            <w:tcW w:w="234" w:type="pct"/>
            <w:shd w:val="clear" w:color="auto" w:fill="auto"/>
            <w:vAlign w:val="center"/>
            <w:hideMark/>
          </w:tcPr>
          <w:p w14:paraId="0856CC5B"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04EA7AC8" w14:textId="77777777" w:rsidR="000B49EC" w:rsidRPr="000B49EC" w:rsidRDefault="000B49EC" w:rsidP="000C62B6">
            <w:pPr>
              <w:rPr>
                <w:sz w:val="20"/>
                <w:szCs w:val="20"/>
              </w:rPr>
            </w:pPr>
            <w:r w:rsidRPr="000B49EC">
              <w:rPr>
                <w:sz w:val="20"/>
                <w:szCs w:val="20"/>
              </w:rPr>
              <w:t xml:space="preserve">           дошкольного возраста</w:t>
            </w:r>
          </w:p>
        </w:tc>
        <w:tc>
          <w:tcPr>
            <w:tcW w:w="507" w:type="pct"/>
            <w:shd w:val="clear" w:color="auto" w:fill="auto"/>
            <w:vAlign w:val="center"/>
            <w:hideMark/>
          </w:tcPr>
          <w:p w14:paraId="3274F537"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4BF01F6A" w14:textId="77777777" w:rsidR="000B49EC" w:rsidRPr="000B49EC" w:rsidRDefault="000B49EC" w:rsidP="000C62B6">
            <w:pPr>
              <w:jc w:val="center"/>
              <w:rPr>
                <w:color w:val="000000"/>
                <w:sz w:val="20"/>
                <w:szCs w:val="20"/>
              </w:rPr>
            </w:pPr>
            <w:r w:rsidRPr="000B49EC">
              <w:rPr>
                <w:color w:val="000000"/>
                <w:sz w:val="20"/>
                <w:szCs w:val="20"/>
              </w:rPr>
              <w:t>8 721</w:t>
            </w:r>
          </w:p>
        </w:tc>
        <w:tc>
          <w:tcPr>
            <w:tcW w:w="578" w:type="pct"/>
            <w:shd w:val="clear" w:color="auto" w:fill="auto"/>
            <w:vAlign w:val="center"/>
            <w:hideMark/>
          </w:tcPr>
          <w:p w14:paraId="55F1F694" w14:textId="77777777" w:rsidR="000B49EC" w:rsidRPr="000B49EC" w:rsidRDefault="000B49EC" w:rsidP="000C62B6">
            <w:pPr>
              <w:widowControl w:val="0"/>
              <w:jc w:val="center"/>
              <w:rPr>
                <w:sz w:val="20"/>
                <w:szCs w:val="20"/>
              </w:rPr>
            </w:pPr>
            <w:r w:rsidRPr="000B49EC">
              <w:rPr>
                <w:sz w:val="20"/>
                <w:szCs w:val="20"/>
              </w:rPr>
              <w:t>9 033</w:t>
            </w:r>
          </w:p>
        </w:tc>
        <w:tc>
          <w:tcPr>
            <w:tcW w:w="502" w:type="pct"/>
            <w:shd w:val="clear" w:color="auto" w:fill="auto"/>
            <w:vAlign w:val="center"/>
            <w:hideMark/>
          </w:tcPr>
          <w:p w14:paraId="3E8D7A23" w14:textId="77777777" w:rsidR="000B49EC" w:rsidRPr="000B49EC" w:rsidRDefault="000B49EC" w:rsidP="000C62B6">
            <w:pPr>
              <w:jc w:val="center"/>
              <w:rPr>
                <w:color w:val="000000"/>
                <w:sz w:val="20"/>
                <w:szCs w:val="20"/>
              </w:rPr>
            </w:pPr>
            <w:r w:rsidRPr="000B49EC">
              <w:rPr>
                <w:color w:val="000000"/>
                <w:sz w:val="20"/>
                <w:szCs w:val="20"/>
              </w:rPr>
              <w:t>312</w:t>
            </w:r>
          </w:p>
        </w:tc>
      </w:tr>
      <w:tr w:rsidR="000B49EC" w:rsidRPr="000B49EC" w14:paraId="3E036783" w14:textId="77777777" w:rsidTr="000B49EC">
        <w:trPr>
          <w:trHeight w:val="70"/>
          <w:jc w:val="center"/>
        </w:trPr>
        <w:tc>
          <w:tcPr>
            <w:tcW w:w="234" w:type="pct"/>
            <w:shd w:val="clear" w:color="auto" w:fill="auto"/>
            <w:vAlign w:val="center"/>
            <w:hideMark/>
          </w:tcPr>
          <w:p w14:paraId="33DF189E" w14:textId="77777777" w:rsidR="000B49EC" w:rsidRPr="000B49EC" w:rsidRDefault="000B49EC" w:rsidP="000C62B6">
            <w:pPr>
              <w:jc w:val="center"/>
              <w:rPr>
                <w:sz w:val="20"/>
                <w:szCs w:val="20"/>
              </w:rPr>
            </w:pPr>
            <w:r w:rsidRPr="000B49EC">
              <w:rPr>
                <w:sz w:val="20"/>
                <w:szCs w:val="20"/>
              </w:rPr>
              <w:t>3</w:t>
            </w:r>
          </w:p>
        </w:tc>
        <w:tc>
          <w:tcPr>
            <w:tcW w:w="2528" w:type="pct"/>
            <w:shd w:val="clear" w:color="auto" w:fill="auto"/>
            <w:vAlign w:val="center"/>
            <w:hideMark/>
          </w:tcPr>
          <w:p w14:paraId="10C02730" w14:textId="77777777" w:rsidR="000B49EC" w:rsidRPr="000B49EC" w:rsidRDefault="000B49EC" w:rsidP="000C62B6">
            <w:pPr>
              <w:rPr>
                <w:sz w:val="20"/>
                <w:szCs w:val="20"/>
              </w:rPr>
            </w:pPr>
            <w:r w:rsidRPr="000B49EC">
              <w:rPr>
                <w:sz w:val="20"/>
                <w:szCs w:val="20"/>
              </w:rPr>
              <w:t xml:space="preserve">Среднесписочная численность детей </w:t>
            </w:r>
          </w:p>
        </w:tc>
        <w:tc>
          <w:tcPr>
            <w:tcW w:w="507" w:type="pct"/>
            <w:shd w:val="clear" w:color="auto" w:fill="auto"/>
            <w:vAlign w:val="center"/>
            <w:hideMark/>
          </w:tcPr>
          <w:p w14:paraId="36AC2259"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04AE75DF" w14:textId="77777777" w:rsidR="000B49EC" w:rsidRPr="000B49EC" w:rsidRDefault="000B49EC" w:rsidP="000C62B6">
            <w:pPr>
              <w:jc w:val="center"/>
              <w:rPr>
                <w:color w:val="000000"/>
                <w:sz w:val="20"/>
                <w:szCs w:val="20"/>
              </w:rPr>
            </w:pPr>
            <w:r w:rsidRPr="000B49EC">
              <w:rPr>
                <w:color w:val="000000"/>
                <w:sz w:val="20"/>
                <w:szCs w:val="20"/>
              </w:rPr>
              <w:t>11 002</w:t>
            </w:r>
          </w:p>
        </w:tc>
        <w:tc>
          <w:tcPr>
            <w:tcW w:w="578" w:type="pct"/>
            <w:shd w:val="clear" w:color="auto" w:fill="auto"/>
            <w:vAlign w:val="center"/>
            <w:hideMark/>
          </w:tcPr>
          <w:p w14:paraId="33EC8EB4" w14:textId="77777777" w:rsidR="000B49EC" w:rsidRPr="000B49EC" w:rsidRDefault="000B49EC" w:rsidP="000C62B6">
            <w:pPr>
              <w:widowControl w:val="0"/>
              <w:jc w:val="center"/>
              <w:rPr>
                <w:sz w:val="20"/>
                <w:szCs w:val="20"/>
              </w:rPr>
            </w:pPr>
            <w:r w:rsidRPr="000B49EC">
              <w:rPr>
                <w:sz w:val="20"/>
                <w:szCs w:val="20"/>
              </w:rPr>
              <w:t>11 304</w:t>
            </w:r>
          </w:p>
        </w:tc>
        <w:tc>
          <w:tcPr>
            <w:tcW w:w="502" w:type="pct"/>
            <w:shd w:val="clear" w:color="auto" w:fill="auto"/>
            <w:vAlign w:val="center"/>
            <w:hideMark/>
          </w:tcPr>
          <w:p w14:paraId="152B6D0E" w14:textId="77777777" w:rsidR="000B49EC" w:rsidRPr="000B49EC" w:rsidRDefault="000B49EC" w:rsidP="000C62B6">
            <w:pPr>
              <w:jc w:val="center"/>
              <w:rPr>
                <w:color w:val="000000"/>
                <w:sz w:val="20"/>
                <w:szCs w:val="20"/>
              </w:rPr>
            </w:pPr>
            <w:r w:rsidRPr="000B49EC">
              <w:rPr>
                <w:color w:val="000000"/>
                <w:sz w:val="20"/>
                <w:szCs w:val="20"/>
              </w:rPr>
              <w:t>302</w:t>
            </w:r>
          </w:p>
        </w:tc>
      </w:tr>
      <w:tr w:rsidR="000B49EC" w:rsidRPr="000B49EC" w14:paraId="626CEC1C" w14:textId="77777777" w:rsidTr="000B49EC">
        <w:trPr>
          <w:trHeight w:val="125"/>
          <w:jc w:val="center"/>
        </w:trPr>
        <w:tc>
          <w:tcPr>
            <w:tcW w:w="234" w:type="pct"/>
            <w:shd w:val="clear" w:color="auto" w:fill="auto"/>
            <w:vAlign w:val="center"/>
            <w:hideMark/>
          </w:tcPr>
          <w:p w14:paraId="23A6D3A0"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52115C18" w14:textId="77777777" w:rsidR="000B49EC" w:rsidRPr="000B49EC" w:rsidRDefault="000B49EC" w:rsidP="000C62B6">
            <w:pPr>
              <w:rPr>
                <w:sz w:val="20"/>
                <w:szCs w:val="20"/>
              </w:rPr>
            </w:pPr>
            <w:r w:rsidRPr="000B49EC">
              <w:rPr>
                <w:sz w:val="20"/>
                <w:szCs w:val="20"/>
              </w:rPr>
              <w:t>в т.ч.: ясельного возраста</w:t>
            </w:r>
          </w:p>
        </w:tc>
        <w:tc>
          <w:tcPr>
            <w:tcW w:w="507" w:type="pct"/>
            <w:shd w:val="clear" w:color="auto" w:fill="auto"/>
            <w:vAlign w:val="center"/>
            <w:hideMark/>
          </w:tcPr>
          <w:p w14:paraId="7F06DCAE"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454D08DB" w14:textId="77777777" w:rsidR="000B49EC" w:rsidRPr="000B49EC" w:rsidRDefault="000B49EC" w:rsidP="000C62B6">
            <w:pPr>
              <w:jc w:val="center"/>
              <w:rPr>
                <w:color w:val="000000"/>
                <w:sz w:val="20"/>
                <w:szCs w:val="20"/>
              </w:rPr>
            </w:pPr>
            <w:r w:rsidRPr="000B49EC">
              <w:rPr>
                <w:color w:val="000000"/>
                <w:sz w:val="20"/>
                <w:szCs w:val="20"/>
              </w:rPr>
              <w:t>1 711</w:t>
            </w:r>
          </w:p>
        </w:tc>
        <w:tc>
          <w:tcPr>
            <w:tcW w:w="578" w:type="pct"/>
            <w:shd w:val="clear" w:color="auto" w:fill="auto"/>
            <w:vAlign w:val="center"/>
            <w:hideMark/>
          </w:tcPr>
          <w:p w14:paraId="375986F6" w14:textId="77777777" w:rsidR="000B49EC" w:rsidRPr="000B49EC" w:rsidRDefault="000B49EC" w:rsidP="000C62B6">
            <w:pPr>
              <w:jc w:val="center"/>
              <w:rPr>
                <w:color w:val="000000"/>
                <w:sz w:val="20"/>
                <w:szCs w:val="20"/>
              </w:rPr>
            </w:pPr>
            <w:r w:rsidRPr="000B49EC">
              <w:rPr>
                <w:color w:val="000000"/>
                <w:sz w:val="20"/>
                <w:szCs w:val="20"/>
              </w:rPr>
              <w:t>1 814</w:t>
            </w:r>
          </w:p>
        </w:tc>
        <w:tc>
          <w:tcPr>
            <w:tcW w:w="502" w:type="pct"/>
            <w:shd w:val="clear" w:color="auto" w:fill="auto"/>
            <w:vAlign w:val="center"/>
            <w:hideMark/>
          </w:tcPr>
          <w:p w14:paraId="009B5733" w14:textId="77777777" w:rsidR="000B49EC" w:rsidRPr="000B49EC" w:rsidRDefault="000B49EC" w:rsidP="000C62B6">
            <w:pPr>
              <w:jc w:val="center"/>
              <w:rPr>
                <w:color w:val="000000"/>
                <w:sz w:val="20"/>
                <w:szCs w:val="20"/>
              </w:rPr>
            </w:pPr>
            <w:r w:rsidRPr="000B49EC">
              <w:rPr>
                <w:color w:val="000000"/>
                <w:sz w:val="20"/>
                <w:szCs w:val="20"/>
              </w:rPr>
              <w:t>103</w:t>
            </w:r>
          </w:p>
        </w:tc>
      </w:tr>
      <w:tr w:rsidR="000B49EC" w:rsidRPr="000B49EC" w14:paraId="00D94341" w14:textId="77777777" w:rsidTr="000B49EC">
        <w:trPr>
          <w:trHeight w:val="70"/>
          <w:jc w:val="center"/>
        </w:trPr>
        <w:tc>
          <w:tcPr>
            <w:tcW w:w="234" w:type="pct"/>
            <w:shd w:val="clear" w:color="auto" w:fill="auto"/>
            <w:vAlign w:val="center"/>
            <w:hideMark/>
          </w:tcPr>
          <w:p w14:paraId="07AACAF0"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3E38132F" w14:textId="77777777" w:rsidR="000B49EC" w:rsidRPr="000B49EC" w:rsidRDefault="000B49EC" w:rsidP="000C62B6">
            <w:pPr>
              <w:rPr>
                <w:sz w:val="20"/>
                <w:szCs w:val="20"/>
              </w:rPr>
            </w:pPr>
            <w:r w:rsidRPr="000B49EC">
              <w:rPr>
                <w:sz w:val="20"/>
                <w:szCs w:val="20"/>
              </w:rPr>
              <w:t xml:space="preserve">            дошкольного возраста</w:t>
            </w:r>
          </w:p>
        </w:tc>
        <w:tc>
          <w:tcPr>
            <w:tcW w:w="507" w:type="pct"/>
            <w:shd w:val="clear" w:color="auto" w:fill="auto"/>
            <w:vAlign w:val="center"/>
            <w:hideMark/>
          </w:tcPr>
          <w:p w14:paraId="0844BC2F"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4FF3FCD6" w14:textId="77777777" w:rsidR="000B49EC" w:rsidRPr="000B49EC" w:rsidRDefault="000B49EC" w:rsidP="000C62B6">
            <w:pPr>
              <w:jc w:val="center"/>
              <w:rPr>
                <w:color w:val="000000"/>
                <w:sz w:val="20"/>
                <w:szCs w:val="20"/>
              </w:rPr>
            </w:pPr>
            <w:r w:rsidRPr="000B49EC">
              <w:rPr>
                <w:color w:val="000000"/>
                <w:sz w:val="20"/>
                <w:szCs w:val="20"/>
              </w:rPr>
              <w:t>9 291</w:t>
            </w:r>
          </w:p>
        </w:tc>
        <w:tc>
          <w:tcPr>
            <w:tcW w:w="578" w:type="pct"/>
            <w:shd w:val="clear" w:color="auto" w:fill="auto"/>
            <w:vAlign w:val="center"/>
            <w:hideMark/>
          </w:tcPr>
          <w:p w14:paraId="5E378C8F" w14:textId="77777777" w:rsidR="000B49EC" w:rsidRPr="000B49EC" w:rsidRDefault="000B49EC" w:rsidP="000C62B6">
            <w:pPr>
              <w:jc w:val="center"/>
              <w:rPr>
                <w:color w:val="000000"/>
                <w:sz w:val="20"/>
                <w:szCs w:val="20"/>
              </w:rPr>
            </w:pPr>
            <w:r w:rsidRPr="000B49EC">
              <w:rPr>
                <w:color w:val="000000"/>
                <w:sz w:val="20"/>
                <w:szCs w:val="20"/>
              </w:rPr>
              <w:t>9 490</w:t>
            </w:r>
          </w:p>
        </w:tc>
        <w:tc>
          <w:tcPr>
            <w:tcW w:w="502" w:type="pct"/>
            <w:shd w:val="clear" w:color="auto" w:fill="auto"/>
            <w:vAlign w:val="center"/>
            <w:hideMark/>
          </w:tcPr>
          <w:p w14:paraId="14183C98" w14:textId="77777777" w:rsidR="000B49EC" w:rsidRPr="000B49EC" w:rsidRDefault="000B49EC" w:rsidP="000C62B6">
            <w:pPr>
              <w:jc w:val="center"/>
              <w:rPr>
                <w:color w:val="000000"/>
                <w:sz w:val="20"/>
                <w:szCs w:val="20"/>
              </w:rPr>
            </w:pPr>
            <w:r w:rsidRPr="000B49EC">
              <w:rPr>
                <w:color w:val="000000"/>
                <w:sz w:val="20"/>
                <w:szCs w:val="20"/>
              </w:rPr>
              <w:t>199</w:t>
            </w:r>
          </w:p>
        </w:tc>
      </w:tr>
      <w:tr w:rsidR="000B49EC" w:rsidRPr="000B49EC" w14:paraId="0E90B075" w14:textId="77777777" w:rsidTr="000B49EC">
        <w:trPr>
          <w:trHeight w:val="70"/>
          <w:jc w:val="center"/>
        </w:trPr>
        <w:tc>
          <w:tcPr>
            <w:tcW w:w="234" w:type="pct"/>
            <w:shd w:val="clear" w:color="auto" w:fill="auto"/>
            <w:vAlign w:val="center"/>
            <w:hideMark/>
          </w:tcPr>
          <w:p w14:paraId="29F5B249"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51C571A9" w14:textId="77777777" w:rsidR="000B49EC" w:rsidRPr="000B49EC" w:rsidRDefault="000B49EC" w:rsidP="000C62B6">
            <w:pPr>
              <w:rPr>
                <w:sz w:val="20"/>
                <w:szCs w:val="20"/>
              </w:rPr>
            </w:pPr>
            <w:r w:rsidRPr="000B49EC">
              <w:rPr>
                <w:sz w:val="20"/>
                <w:szCs w:val="20"/>
              </w:rPr>
              <w:t xml:space="preserve">из них: </w:t>
            </w:r>
            <w:r w:rsidRPr="000B49EC">
              <w:rPr>
                <w:i/>
                <w:sz w:val="20"/>
                <w:szCs w:val="20"/>
              </w:rPr>
              <w:t>оздоровительных групп</w:t>
            </w:r>
          </w:p>
        </w:tc>
        <w:tc>
          <w:tcPr>
            <w:tcW w:w="507" w:type="pct"/>
            <w:shd w:val="clear" w:color="auto" w:fill="auto"/>
            <w:vAlign w:val="center"/>
            <w:hideMark/>
          </w:tcPr>
          <w:p w14:paraId="1EA64F41"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6D3B2D27" w14:textId="77777777" w:rsidR="000B49EC" w:rsidRPr="000B49EC" w:rsidRDefault="000B49EC" w:rsidP="000C62B6">
            <w:pPr>
              <w:jc w:val="center"/>
              <w:rPr>
                <w:color w:val="000000"/>
                <w:sz w:val="20"/>
                <w:szCs w:val="20"/>
              </w:rPr>
            </w:pPr>
            <w:r w:rsidRPr="000B49EC">
              <w:rPr>
                <w:color w:val="000000"/>
                <w:sz w:val="20"/>
                <w:szCs w:val="20"/>
              </w:rPr>
              <w:t>308</w:t>
            </w:r>
          </w:p>
        </w:tc>
        <w:tc>
          <w:tcPr>
            <w:tcW w:w="578" w:type="pct"/>
            <w:shd w:val="clear" w:color="auto" w:fill="auto"/>
            <w:vAlign w:val="center"/>
            <w:hideMark/>
          </w:tcPr>
          <w:p w14:paraId="12402862" w14:textId="77777777" w:rsidR="000B49EC" w:rsidRPr="000B49EC" w:rsidRDefault="000B49EC" w:rsidP="000C62B6">
            <w:pPr>
              <w:jc w:val="center"/>
              <w:rPr>
                <w:color w:val="000000"/>
                <w:sz w:val="20"/>
                <w:szCs w:val="20"/>
              </w:rPr>
            </w:pPr>
            <w:r w:rsidRPr="000B49EC">
              <w:rPr>
                <w:color w:val="000000"/>
                <w:sz w:val="20"/>
                <w:szCs w:val="20"/>
              </w:rPr>
              <w:t>193</w:t>
            </w:r>
          </w:p>
        </w:tc>
        <w:tc>
          <w:tcPr>
            <w:tcW w:w="502" w:type="pct"/>
            <w:shd w:val="clear" w:color="auto" w:fill="auto"/>
            <w:vAlign w:val="center"/>
            <w:hideMark/>
          </w:tcPr>
          <w:p w14:paraId="4259EAC7" w14:textId="77777777" w:rsidR="000B49EC" w:rsidRPr="000B49EC" w:rsidRDefault="000B49EC" w:rsidP="000C62B6">
            <w:pPr>
              <w:jc w:val="center"/>
              <w:rPr>
                <w:color w:val="000000"/>
                <w:sz w:val="20"/>
                <w:szCs w:val="20"/>
              </w:rPr>
            </w:pPr>
            <w:r w:rsidRPr="000B49EC">
              <w:rPr>
                <w:color w:val="000000"/>
                <w:sz w:val="20"/>
                <w:szCs w:val="20"/>
              </w:rPr>
              <w:t>-115</w:t>
            </w:r>
          </w:p>
        </w:tc>
      </w:tr>
      <w:tr w:rsidR="000B49EC" w:rsidRPr="000B49EC" w14:paraId="4B70E4D0" w14:textId="77777777" w:rsidTr="000B49EC">
        <w:trPr>
          <w:trHeight w:val="90"/>
          <w:jc w:val="center"/>
        </w:trPr>
        <w:tc>
          <w:tcPr>
            <w:tcW w:w="234" w:type="pct"/>
            <w:shd w:val="clear" w:color="auto" w:fill="auto"/>
            <w:vAlign w:val="center"/>
            <w:hideMark/>
          </w:tcPr>
          <w:p w14:paraId="5FCE3C03"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05E1322F" w14:textId="77777777" w:rsidR="000B49EC" w:rsidRPr="000B49EC" w:rsidRDefault="000B49EC" w:rsidP="000C62B6">
            <w:pPr>
              <w:ind w:left="742"/>
              <w:rPr>
                <w:i/>
                <w:sz w:val="20"/>
                <w:szCs w:val="20"/>
              </w:rPr>
            </w:pPr>
            <w:r w:rsidRPr="000B49EC">
              <w:rPr>
                <w:i/>
                <w:sz w:val="20"/>
                <w:szCs w:val="20"/>
              </w:rPr>
              <w:t>круглосуточных групп</w:t>
            </w:r>
          </w:p>
        </w:tc>
        <w:tc>
          <w:tcPr>
            <w:tcW w:w="507" w:type="pct"/>
            <w:shd w:val="clear" w:color="auto" w:fill="auto"/>
            <w:vAlign w:val="center"/>
            <w:hideMark/>
          </w:tcPr>
          <w:p w14:paraId="2B4EE88D"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0D3C3AE6" w14:textId="77777777" w:rsidR="000B49EC" w:rsidRPr="000B49EC" w:rsidRDefault="000B49EC" w:rsidP="000C62B6">
            <w:pPr>
              <w:jc w:val="center"/>
              <w:rPr>
                <w:color w:val="000000"/>
                <w:sz w:val="20"/>
                <w:szCs w:val="20"/>
              </w:rPr>
            </w:pPr>
            <w:r w:rsidRPr="000B49EC">
              <w:rPr>
                <w:color w:val="000000"/>
                <w:sz w:val="20"/>
                <w:szCs w:val="20"/>
              </w:rPr>
              <w:t>44</w:t>
            </w:r>
          </w:p>
        </w:tc>
        <w:tc>
          <w:tcPr>
            <w:tcW w:w="578" w:type="pct"/>
            <w:shd w:val="clear" w:color="auto" w:fill="auto"/>
            <w:vAlign w:val="center"/>
            <w:hideMark/>
          </w:tcPr>
          <w:p w14:paraId="5AAC3C94" w14:textId="77777777" w:rsidR="000B49EC" w:rsidRPr="000B49EC" w:rsidRDefault="000B49EC" w:rsidP="000C62B6">
            <w:pPr>
              <w:jc w:val="center"/>
              <w:rPr>
                <w:color w:val="000000"/>
                <w:sz w:val="20"/>
                <w:szCs w:val="20"/>
              </w:rPr>
            </w:pPr>
            <w:r w:rsidRPr="000B49EC">
              <w:rPr>
                <w:color w:val="000000"/>
                <w:sz w:val="20"/>
                <w:szCs w:val="20"/>
              </w:rPr>
              <w:t>49</w:t>
            </w:r>
          </w:p>
        </w:tc>
        <w:tc>
          <w:tcPr>
            <w:tcW w:w="502" w:type="pct"/>
            <w:shd w:val="clear" w:color="auto" w:fill="auto"/>
            <w:vAlign w:val="center"/>
            <w:hideMark/>
          </w:tcPr>
          <w:p w14:paraId="1C9CEE5B" w14:textId="77777777" w:rsidR="000B49EC" w:rsidRPr="000B49EC" w:rsidRDefault="000B49EC" w:rsidP="000C62B6">
            <w:pPr>
              <w:jc w:val="center"/>
              <w:rPr>
                <w:color w:val="000000"/>
                <w:sz w:val="20"/>
                <w:szCs w:val="20"/>
              </w:rPr>
            </w:pPr>
            <w:r w:rsidRPr="000B49EC">
              <w:rPr>
                <w:color w:val="000000"/>
                <w:sz w:val="20"/>
                <w:szCs w:val="20"/>
              </w:rPr>
              <w:t>5</w:t>
            </w:r>
          </w:p>
        </w:tc>
      </w:tr>
      <w:tr w:rsidR="000B49EC" w:rsidRPr="000B49EC" w14:paraId="0EA616CF" w14:textId="77777777" w:rsidTr="000B49EC">
        <w:trPr>
          <w:trHeight w:val="70"/>
          <w:jc w:val="center"/>
        </w:trPr>
        <w:tc>
          <w:tcPr>
            <w:tcW w:w="234" w:type="pct"/>
            <w:shd w:val="clear" w:color="auto" w:fill="auto"/>
            <w:vAlign w:val="center"/>
            <w:hideMark/>
          </w:tcPr>
          <w:p w14:paraId="4506CB8A"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30BB4E04" w14:textId="77777777" w:rsidR="000B49EC" w:rsidRPr="000B49EC" w:rsidRDefault="000B49EC" w:rsidP="000C62B6">
            <w:pPr>
              <w:ind w:left="742"/>
              <w:rPr>
                <w:i/>
                <w:sz w:val="20"/>
                <w:szCs w:val="20"/>
              </w:rPr>
            </w:pPr>
            <w:r w:rsidRPr="000B49EC">
              <w:rPr>
                <w:i/>
                <w:sz w:val="20"/>
                <w:szCs w:val="20"/>
              </w:rPr>
              <w:t>с нарушениями речи</w:t>
            </w:r>
          </w:p>
        </w:tc>
        <w:tc>
          <w:tcPr>
            <w:tcW w:w="507" w:type="pct"/>
            <w:shd w:val="clear" w:color="auto" w:fill="auto"/>
            <w:vAlign w:val="center"/>
            <w:hideMark/>
          </w:tcPr>
          <w:p w14:paraId="1CACC3FA"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2AE6FD1A" w14:textId="77777777" w:rsidR="000B49EC" w:rsidRPr="000B49EC" w:rsidRDefault="000B49EC" w:rsidP="000C62B6">
            <w:pPr>
              <w:jc w:val="center"/>
              <w:rPr>
                <w:color w:val="000000"/>
                <w:sz w:val="20"/>
                <w:szCs w:val="20"/>
              </w:rPr>
            </w:pPr>
            <w:r w:rsidRPr="000B49EC">
              <w:rPr>
                <w:color w:val="000000"/>
                <w:sz w:val="20"/>
                <w:szCs w:val="20"/>
              </w:rPr>
              <w:t>276</w:t>
            </w:r>
          </w:p>
        </w:tc>
        <w:tc>
          <w:tcPr>
            <w:tcW w:w="578" w:type="pct"/>
            <w:shd w:val="clear" w:color="auto" w:fill="auto"/>
            <w:vAlign w:val="center"/>
            <w:hideMark/>
          </w:tcPr>
          <w:p w14:paraId="7A889985" w14:textId="77777777" w:rsidR="000B49EC" w:rsidRPr="000B49EC" w:rsidRDefault="000B49EC" w:rsidP="000C62B6">
            <w:pPr>
              <w:jc w:val="center"/>
              <w:rPr>
                <w:color w:val="000000"/>
                <w:sz w:val="20"/>
                <w:szCs w:val="20"/>
              </w:rPr>
            </w:pPr>
            <w:r w:rsidRPr="000B49EC">
              <w:rPr>
                <w:color w:val="000000"/>
                <w:sz w:val="20"/>
                <w:szCs w:val="20"/>
              </w:rPr>
              <w:t>290</w:t>
            </w:r>
          </w:p>
        </w:tc>
        <w:tc>
          <w:tcPr>
            <w:tcW w:w="502" w:type="pct"/>
            <w:shd w:val="clear" w:color="auto" w:fill="auto"/>
            <w:vAlign w:val="center"/>
            <w:hideMark/>
          </w:tcPr>
          <w:p w14:paraId="657683AB" w14:textId="77777777" w:rsidR="000B49EC" w:rsidRPr="000B49EC" w:rsidRDefault="000B49EC" w:rsidP="000C62B6">
            <w:pPr>
              <w:jc w:val="center"/>
              <w:rPr>
                <w:color w:val="000000"/>
                <w:sz w:val="20"/>
                <w:szCs w:val="20"/>
              </w:rPr>
            </w:pPr>
            <w:r w:rsidRPr="000B49EC">
              <w:rPr>
                <w:color w:val="000000"/>
                <w:sz w:val="20"/>
                <w:szCs w:val="20"/>
              </w:rPr>
              <w:t>14</w:t>
            </w:r>
          </w:p>
        </w:tc>
      </w:tr>
      <w:tr w:rsidR="000B49EC" w:rsidRPr="000B49EC" w14:paraId="132ACC12" w14:textId="77777777" w:rsidTr="000B49EC">
        <w:trPr>
          <w:trHeight w:val="70"/>
          <w:jc w:val="center"/>
        </w:trPr>
        <w:tc>
          <w:tcPr>
            <w:tcW w:w="234" w:type="pct"/>
            <w:shd w:val="clear" w:color="auto" w:fill="auto"/>
            <w:vAlign w:val="center"/>
            <w:hideMark/>
          </w:tcPr>
          <w:p w14:paraId="14C5B4F4"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7FBBBF7E" w14:textId="77777777" w:rsidR="000B49EC" w:rsidRPr="000B49EC" w:rsidRDefault="000B49EC" w:rsidP="000C62B6">
            <w:pPr>
              <w:ind w:left="742"/>
              <w:rPr>
                <w:i/>
                <w:sz w:val="20"/>
                <w:szCs w:val="20"/>
                <w:vertAlign w:val="superscript"/>
                <w:lang w:val="en-US"/>
              </w:rPr>
            </w:pPr>
            <w:r w:rsidRPr="000B49EC">
              <w:rPr>
                <w:i/>
                <w:sz w:val="20"/>
                <w:szCs w:val="20"/>
              </w:rPr>
              <w:t>с нарушениями зрения</w:t>
            </w:r>
            <w:r w:rsidRPr="000B49EC">
              <w:rPr>
                <w:i/>
                <w:sz w:val="20"/>
                <w:szCs w:val="20"/>
                <w:vertAlign w:val="superscript"/>
              </w:rPr>
              <w:t>2</w:t>
            </w:r>
          </w:p>
        </w:tc>
        <w:tc>
          <w:tcPr>
            <w:tcW w:w="507" w:type="pct"/>
            <w:shd w:val="clear" w:color="auto" w:fill="auto"/>
            <w:vAlign w:val="center"/>
            <w:hideMark/>
          </w:tcPr>
          <w:p w14:paraId="60AE3038"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157CC078" w14:textId="77777777" w:rsidR="000B49EC" w:rsidRPr="000B49EC" w:rsidRDefault="000B49EC" w:rsidP="000C62B6">
            <w:pPr>
              <w:jc w:val="center"/>
              <w:rPr>
                <w:color w:val="000000"/>
                <w:sz w:val="20"/>
                <w:szCs w:val="20"/>
              </w:rPr>
            </w:pPr>
            <w:r w:rsidRPr="000B49EC">
              <w:rPr>
                <w:color w:val="000000"/>
                <w:sz w:val="20"/>
                <w:szCs w:val="20"/>
              </w:rPr>
              <w:t>42</w:t>
            </w:r>
          </w:p>
        </w:tc>
        <w:tc>
          <w:tcPr>
            <w:tcW w:w="578" w:type="pct"/>
            <w:shd w:val="clear" w:color="auto" w:fill="auto"/>
            <w:vAlign w:val="center"/>
            <w:hideMark/>
          </w:tcPr>
          <w:p w14:paraId="6DF07330" w14:textId="77777777" w:rsidR="000B49EC" w:rsidRPr="000B49EC" w:rsidRDefault="000B49EC" w:rsidP="000C62B6">
            <w:pPr>
              <w:jc w:val="center"/>
              <w:rPr>
                <w:color w:val="000000"/>
                <w:sz w:val="20"/>
                <w:szCs w:val="20"/>
              </w:rPr>
            </w:pPr>
            <w:r w:rsidRPr="000B49EC">
              <w:rPr>
                <w:color w:val="000000"/>
                <w:sz w:val="20"/>
                <w:szCs w:val="20"/>
              </w:rPr>
              <w:t>38</w:t>
            </w:r>
          </w:p>
        </w:tc>
        <w:tc>
          <w:tcPr>
            <w:tcW w:w="502" w:type="pct"/>
            <w:shd w:val="clear" w:color="auto" w:fill="auto"/>
            <w:vAlign w:val="center"/>
            <w:hideMark/>
          </w:tcPr>
          <w:p w14:paraId="3C7FF019" w14:textId="77777777" w:rsidR="000B49EC" w:rsidRPr="000B49EC" w:rsidRDefault="000B49EC" w:rsidP="000C62B6">
            <w:pPr>
              <w:jc w:val="center"/>
              <w:rPr>
                <w:color w:val="000000"/>
                <w:sz w:val="20"/>
                <w:szCs w:val="20"/>
              </w:rPr>
            </w:pPr>
            <w:r w:rsidRPr="000B49EC">
              <w:rPr>
                <w:color w:val="000000"/>
                <w:sz w:val="20"/>
                <w:szCs w:val="20"/>
              </w:rPr>
              <w:t>-4</w:t>
            </w:r>
          </w:p>
        </w:tc>
      </w:tr>
      <w:tr w:rsidR="000B49EC" w:rsidRPr="000B49EC" w14:paraId="39A6B2E8" w14:textId="77777777" w:rsidTr="000B49EC">
        <w:trPr>
          <w:trHeight w:val="70"/>
          <w:jc w:val="center"/>
        </w:trPr>
        <w:tc>
          <w:tcPr>
            <w:tcW w:w="234" w:type="pct"/>
            <w:shd w:val="clear" w:color="auto" w:fill="auto"/>
            <w:vAlign w:val="center"/>
            <w:hideMark/>
          </w:tcPr>
          <w:p w14:paraId="6BE391F9"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1463E995" w14:textId="77777777" w:rsidR="000B49EC" w:rsidRPr="000B49EC" w:rsidRDefault="000B49EC" w:rsidP="000C62B6">
            <w:pPr>
              <w:ind w:left="742"/>
              <w:rPr>
                <w:i/>
                <w:sz w:val="20"/>
                <w:szCs w:val="20"/>
                <w:vertAlign w:val="superscript"/>
                <w:lang w:val="en-US"/>
              </w:rPr>
            </w:pPr>
            <w:r w:rsidRPr="000B49EC">
              <w:rPr>
                <w:i/>
                <w:sz w:val="20"/>
                <w:szCs w:val="20"/>
              </w:rPr>
              <w:t>с задержкой психического развития</w:t>
            </w:r>
          </w:p>
        </w:tc>
        <w:tc>
          <w:tcPr>
            <w:tcW w:w="507" w:type="pct"/>
            <w:shd w:val="clear" w:color="auto" w:fill="auto"/>
            <w:vAlign w:val="center"/>
            <w:hideMark/>
          </w:tcPr>
          <w:p w14:paraId="5804B0CD"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46FF80BD" w14:textId="77777777" w:rsidR="000B49EC" w:rsidRPr="000B49EC" w:rsidRDefault="000B49EC" w:rsidP="000C62B6">
            <w:pPr>
              <w:jc w:val="center"/>
              <w:rPr>
                <w:color w:val="000000"/>
                <w:sz w:val="20"/>
                <w:szCs w:val="20"/>
              </w:rPr>
            </w:pPr>
            <w:r w:rsidRPr="000B49EC">
              <w:rPr>
                <w:color w:val="000000"/>
                <w:sz w:val="20"/>
                <w:szCs w:val="20"/>
              </w:rPr>
              <w:t>78</w:t>
            </w:r>
          </w:p>
        </w:tc>
        <w:tc>
          <w:tcPr>
            <w:tcW w:w="578" w:type="pct"/>
            <w:shd w:val="clear" w:color="auto" w:fill="auto"/>
            <w:vAlign w:val="center"/>
            <w:hideMark/>
          </w:tcPr>
          <w:p w14:paraId="52FAAB73" w14:textId="77777777" w:rsidR="000B49EC" w:rsidRPr="000B49EC" w:rsidRDefault="000B49EC" w:rsidP="000C62B6">
            <w:pPr>
              <w:jc w:val="center"/>
              <w:rPr>
                <w:color w:val="000000"/>
                <w:sz w:val="20"/>
                <w:szCs w:val="20"/>
              </w:rPr>
            </w:pPr>
            <w:r w:rsidRPr="000B49EC">
              <w:rPr>
                <w:color w:val="000000"/>
                <w:sz w:val="20"/>
                <w:szCs w:val="20"/>
              </w:rPr>
              <w:t>84</w:t>
            </w:r>
          </w:p>
        </w:tc>
        <w:tc>
          <w:tcPr>
            <w:tcW w:w="502" w:type="pct"/>
            <w:shd w:val="clear" w:color="auto" w:fill="auto"/>
            <w:vAlign w:val="center"/>
            <w:hideMark/>
          </w:tcPr>
          <w:p w14:paraId="75903DFB" w14:textId="77777777" w:rsidR="000B49EC" w:rsidRPr="000B49EC" w:rsidRDefault="000B49EC" w:rsidP="000C62B6">
            <w:pPr>
              <w:jc w:val="center"/>
              <w:rPr>
                <w:color w:val="000000"/>
                <w:sz w:val="20"/>
                <w:szCs w:val="20"/>
              </w:rPr>
            </w:pPr>
            <w:r w:rsidRPr="000B49EC">
              <w:rPr>
                <w:color w:val="000000"/>
                <w:sz w:val="20"/>
                <w:szCs w:val="20"/>
              </w:rPr>
              <w:t>6</w:t>
            </w:r>
          </w:p>
        </w:tc>
      </w:tr>
      <w:tr w:rsidR="000B49EC" w:rsidRPr="000B49EC" w14:paraId="578020AC" w14:textId="77777777" w:rsidTr="000B49EC">
        <w:trPr>
          <w:trHeight w:val="103"/>
          <w:jc w:val="center"/>
        </w:trPr>
        <w:tc>
          <w:tcPr>
            <w:tcW w:w="234" w:type="pct"/>
            <w:shd w:val="clear" w:color="auto" w:fill="auto"/>
            <w:vAlign w:val="center"/>
            <w:hideMark/>
          </w:tcPr>
          <w:p w14:paraId="4B2A3756" w14:textId="77777777" w:rsidR="000B49EC" w:rsidRPr="000B49EC" w:rsidRDefault="000B49EC" w:rsidP="000C62B6">
            <w:pPr>
              <w:jc w:val="center"/>
              <w:rPr>
                <w:sz w:val="20"/>
                <w:szCs w:val="20"/>
              </w:rPr>
            </w:pPr>
            <w:r w:rsidRPr="000B49EC">
              <w:rPr>
                <w:sz w:val="20"/>
                <w:szCs w:val="20"/>
              </w:rPr>
              <w:lastRenderedPageBreak/>
              <w:t>4</w:t>
            </w:r>
          </w:p>
        </w:tc>
        <w:tc>
          <w:tcPr>
            <w:tcW w:w="2528" w:type="pct"/>
            <w:shd w:val="clear" w:color="auto" w:fill="auto"/>
            <w:vAlign w:val="center"/>
            <w:hideMark/>
          </w:tcPr>
          <w:p w14:paraId="2D99BBE7" w14:textId="77777777" w:rsidR="000B49EC" w:rsidRPr="000B49EC" w:rsidRDefault="000B49EC" w:rsidP="000C62B6">
            <w:pPr>
              <w:rPr>
                <w:sz w:val="20"/>
                <w:szCs w:val="20"/>
              </w:rPr>
            </w:pPr>
            <w:r w:rsidRPr="000B49EC">
              <w:rPr>
                <w:sz w:val="20"/>
                <w:szCs w:val="20"/>
              </w:rPr>
              <w:t>Среднеявочная численность детей</w:t>
            </w:r>
          </w:p>
        </w:tc>
        <w:tc>
          <w:tcPr>
            <w:tcW w:w="507" w:type="pct"/>
            <w:shd w:val="clear" w:color="auto" w:fill="auto"/>
            <w:vAlign w:val="center"/>
            <w:hideMark/>
          </w:tcPr>
          <w:p w14:paraId="7DCA68B4"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591FAEC9" w14:textId="77777777" w:rsidR="000B49EC" w:rsidRPr="000B49EC" w:rsidRDefault="000B49EC" w:rsidP="000C62B6">
            <w:pPr>
              <w:jc w:val="center"/>
              <w:rPr>
                <w:color w:val="000000"/>
                <w:sz w:val="20"/>
                <w:szCs w:val="20"/>
              </w:rPr>
            </w:pPr>
            <w:r w:rsidRPr="000B49EC">
              <w:rPr>
                <w:color w:val="000000"/>
                <w:sz w:val="20"/>
                <w:szCs w:val="20"/>
              </w:rPr>
              <w:t>8 815</w:t>
            </w:r>
          </w:p>
        </w:tc>
        <w:tc>
          <w:tcPr>
            <w:tcW w:w="578" w:type="pct"/>
            <w:shd w:val="clear" w:color="auto" w:fill="auto"/>
            <w:vAlign w:val="center"/>
            <w:hideMark/>
          </w:tcPr>
          <w:p w14:paraId="2F81365A" w14:textId="77777777" w:rsidR="000B49EC" w:rsidRPr="000B49EC" w:rsidRDefault="000B49EC" w:rsidP="000C62B6">
            <w:pPr>
              <w:jc w:val="center"/>
              <w:rPr>
                <w:color w:val="000000"/>
                <w:sz w:val="20"/>
                <w:szCs w:val="20"/>
              </w:rPr>
            </w:pPr>
            <w:r w:rsidRPr="000B49EC">
              <w:rPr>
                <w:color w:val="000000"/>
                <w:sz w:val="20"/>
                <w:szCs w:val="20"/>
              </w:rPr>
              <w:t>8 972</w:t>
            </w:r>
          </w:p>
        </w:tc>
        <w:tc>
          <w:tcPr>
            <w:tcW w:w="502" w:type="pct"/>
            <w:shd w:val="clear" w:color="auto" w:fill="auto"/>
            <w:vAlign w:val="center"/>
            <w:hideMark/>
          </w:tcPr>
          <w:p w14:paraId="0B0EF2AA" w14:textId="77777777" w:rsidR="000B49EC" w:rsidRPr="000B49EC" w:rsidRDefault="000B49EC" w:rsidP="000C62B6">
            <w:pPr>
              <w:jc w:val="center"/>
              <w:rPr>
                <w:color w:val="000000"/>
                <w:sz w:val="20"/>
                <w:szCs w:val="20"/>
              </w:rPr>
            </w:pPr>
            <w:r w:rsidRPr="000B49EC">
              <w:rPr>
                <w:color w:val="000000"/>
                <w:sz w:val="20"/>
                <w:szCs w:val="20"/>
              </w:rPr>
              <w:t>157</w:t>
            </w:r>
          </w:p>
        </w:tc>
      </w:tr>
      <w:tr w:rsidR="000B49EC" w:rsidRPr="000B49EC" w14:paraId="3A54CCA4" w14:textId="77777777" w:rsidTr="000B49EC">
        <w:trPr>
          <w:trHeight w:val="79"/>
          <w:jc w:val="center"/>
        </w:trPr>
        <w:tc>
          <w:tcPr>
            <w:tcW w:w="234" w:type="pct"/>
            <w:shd w:val="clear" w:color="auto" w:fill="auto"/>
            <w:vAlign w:val="center"/>
            <w:hideMark/>
          </w:tcPr>
          <w:p w14:paraId="69725A2C"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62FA3534" w14:textId="77777777" w:rsidR="000B49EC" w:rsidRPr="000B49EC" w:rsidRDefault="000B49EC" w:rsidP="000C62B6">
            <w:pPr>
              <w:rPr>
                <w:sz w:val="20"/>
                <w:szCs w:val="20"/>
              </w:rPr>
            </w:pPr>
            <w:r w:rsidRPr="000B49EC">
              <w:rPr>
                <w:sz w:val="20"/>
                <w:szCs w:val="20"/>
              </w:rPr>
              <w:t>в т.ч.:  ясельного возраста</w:t>
            </w:r>
          </w:p>
        </w:tc>
        <w:tc>
          <w:tcPr>
            <w:tcW w:w="507" w:type="pct"/>
            <w:shd w:val="clear" w:color="auto" w:fill="auto"/>
            <w:vAlign w:val="center"/>
            <w:hideMark/>
          </w:tcPr>
          <w:p w14:paraId="33D80952"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01EA6B2E" w14:textId="77777777" w:rsidR="000B49EC" w:rsidRPr="000B49EC" w:rsidRDefault="000B49EC" w:rsidP="000C62B6">
            <w:pPr>
              <w:jc w:val="center"/>
              <w:rPr>
                <w:color w:val="000000"/>
                <w:sz w:val="20"/>
                <w:szCs w:val="20"/>
              </w:rPr>
            </w:pPr>
            <w:r w:rsidRPr="000B49EC">
              <w:rPr>
                <w:color w:val="000000"/>
                <w:sz w:val="20"/>
                <w:szCs w:val="20"/>
              </w:rPr>
              <w:t>1 364</w:t>
            </w:r>
          </w:p>
        </w:tc>
        <w:tc>
          <w:tcPr>
            <w:tcW w:w="578" w:type="pct"/>
            <w:shd w:val="clear" w:color="auto" w:fill="auto"/>
            <w:vAlign w:val="center"/>
            <w:hideMark/>
          </w:tcPr>
          <w:p w14:paraId="191E75C4" w14:textId="77777777" w:rsidR="000B49EC" w:rsidRPr="000B49EC" w:rsidRDefault="000B49EC" w:rsidP="000C62B6">
            <w:pPr>
              <w:jc w:val="center"/>
              <w:rPr>
                <w:color w:val="000000"/>
                <w:sz w:val="20"/>
                <w:szCs w:val="20"/>
              </w:rPr>
            </w:pPr>
            <w:r w:rsidRPr="000B49EC">
              <w:rPr>
                <w:color w:val="000000"/>
                <w:sz w:val="20"/>
                <w:szCs w:val="20"/>
              </w:rPr>
              <w:t>1 426</w:t>
            </w:r>
          </w:p>
        </w:tc>
        <w:tc>
          <w:tcPr>
            <w:tcW w:w="502" w:type="pct"/>
            <w:shd w:val="clear" w:color="auto" w:fill="auto"/>
            <w:vAlign w:val="center"/>
            <w:hideMark/>
          </w:tcPr>
          <w:p w14:paraId="4098A092" w14:textId="77777777" w:rsidR="000B49EC" w:rsidRPr="000B49EC" w:rsidRDefault="000B49EC" w:rsidP="000C62B6">
            <w:pPr>
              <w:jc w:val="center"/>
              <w:rPr>
                <w:color w:val="000000"/>
                <w:sz w:val="20"/>
                <w:szCs w:val="20"/>
              </w:rPr>
            </w:pPr>
            <w:r w:rsidRPr="000B49EC">
              <w:rPr>
                <w:color w:val="000000"/>
                <w:sz w:val="20"/>
                <w:szCs w:val="20"/>
              </w:rPr>
              <w:t>62</w:t>
            </w:r>
          </w:p>
        </w:tc>
      </w:tr>
      <w:tr w:rsidR="000B49EC" w:rsidRPr="000B49EC" w14:paraId="164F397A" w14:textId="77777777" w:rsidTr="000B49EC">
        <w:trPr>
          <w:trHeight w:val="169"/>
          <w:jc w:val="center"/>
        </w:trPr>
        <w:tc>
          <w:tcPr>
            <w:tcW w:w="234" w:type="pct"/>
            <w:shd w:val="clear" w:color="auto" w:fill="auto"/>
            <w:vAlign w:val="center"/>
            <w:hideMark/>
          </w:tcPr>
          <w:p w14:paraId="623B93FB"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22A8ED4F" w14:textId="77777777" w:rsidR="000B49EC" w:rsidRPr="000B49EC" w:rsidRDefault="000B49EC" w:rsidP="000C62B6">
            <w:pPr>
              <w:rPr>
                <w:sz w:val="20"/>
                <w:szCs w:val="20"/>
              </w:rPr>
            </w:pPr>
            <w:r w:rsidRPr="000B49EC">
              <w:rPr>
                <w:sz w:val="20"/>
                <w:szCs w:val="20"/>
              </w:rPr>
              <w:t xml:space="preserve">            дошкольного возраста</w:t>
            </w:r>
          </w:p>
        </w:tc>
        <w:tc>
          <w:tcPr>
            <w:tcW w:w="507" w:type="pct"/>
            <w:shd w:val="clear" w:color="auto" w:fill="auto"/>
            <w:vAlign w:val="center"/>
            <w:hideMark/>
          </w:tcPr>
          <w:p w14:paraId="45A4C378"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5CEBAF47" w14:textId="77777777" w:rsidR="000B49EC" w:rsidRPr="000B49EC" w:rsidRDefault="000B49EC" w:rsidP="000C62B6">
            <w:pPr>
              <w:jc w:val="center"/>
              <w:rPr>
                <w:color w:val="000000"/>
                <w:sz w:val="20"/>
                <w:szCs w:val="20"/>
              </w:rPr>
            </w:pPr>
            <w:r w:rsidRPr="000B49EC">
              <w:rPr>
                <w:color w:val="000000"/>
                <w:sz w:val="20"/>
                <w:szCs w:val="20"/>
              </w:rPr>
              <w:t>7 451</w:t>
            </w:r>
          </w:p>
        </w:tc>
        <w:tc>
          <w:tcPr>
            <w:tcW w:w="578" w:type="pct"/>
            <w:shd w:val="clear" w:color="auto" w:fill="auto"/>
            <w:vAlign w:val="center"/>
            <w:hideMark/>
          </w:tcPr>
          <w:p w14:paraId="58B02B15" w14:textId="77777777" w:rsidR="000B49EC" w:rsidRPr="000B49EC" w:rsidRDefault="000B49EC" w:rsidP="000C62B6">
            <w:pPr>
              <w:jc w:val="center"/>
              <w:rPr>
                <w:color w:val="000000"/>
                <w:sz w:val="20"/>
                <w:szCs w:val="20"/>
              </w:rPr>
            </w:pPr>
            <w:r w:rsidRPr="000B49EC">
              <w:rPr>
                <w:color w:val="000000"/>
                <w:sz w:val="20"/>
                <w:szCs w:val="20"/>
              </w:rPr>
              <w:t>7 545</w:t>
            </w:r>
          </w:p>
        </w:tc>
        <w:tc>
          <w:tcPr>
            <w:tcW w:w="502" w:type="pct"/>
            <w:shd w:val="clear" w:color="auto" w:fill="auto"/>
            <w:vAlign w:val="center"/>
            <w:hideMark/>
          </w:tcPr>
          <w:p w14:paraId="79719ADE" w14:textId="77777777" w:rsidR="000B49EC" w:rsidRPr="000B49EC" w:rsidRDefault="000B49EC" w:rsidP="000C62B6">
            <w:pPr>
              <w:jc w:val="center"/>
              <w:rPr>
                <w:color w:val="000000"/>
                <w:sz w:val="20"/>
                <w:szCs w:val="20"/>
              </w:rPr>
            </w:pPr>
            <w:r w:rsidRPr="000B49EC">
              <w:rPr>
                <w:color w:val="000000"/>
                <w:sz w:val="20"/>
                <w:szCs w:val="20"/>
              </w:rPr>
              <w:t>94</w:t>
            </w:r>
          </w:p>
        </w:tc>
      </w:tr>
      <w:tr w:rsidR="000B49EC" w:rsidRPr="000B49EC" w14:paraId="3DECC6A5" w14:textId="77777777" w:rsidTr="000B49EC">
        <w:trPr>
          <w:trHeight w:val="117"/>
          <w:jc w:val="center"/>
        </w:trPr>
        <w:tc>
          <w:tcPr>
            <w:tcW w:w="234" w:type="pct"/>
            <w:shd w:val="clear" w:color="auto" w:fill="auto"/>
            <w:vAlign w:val="center"/>
            <w:hideMark/>
          </w:tcPr>
          <w:p w14:paraId="785CB67D" w14:textId="77777777" w:rsidR="000B49EC" w:rsidRPr="000B49EC" w:rsidRDefault="000B49EC" w:rsidP="000C62B6">
            <w:pPr>
              <w:jc w:val="center"/>
              <w:rPr>
                <w:sz w:val="20"/>
                <w:szCs w:val="20"/>
              </w:rPr>
            </w:pPr>
            <w:r w:rsidRPr="000B49EC">
              <w:rPr>
                <w:sz w:val="20"/>
                <w:szCs w:val="20"/>
              </w:rPr>
              <w:t>5</w:t>
            </w:r>
          </w:p>
        </w:tc>
        <w:tc>
          <w:tcPr>
            <w:tcW w:w="2528" w:type="pct"/>
            <w:shd w:val="clear" w:color="auto" w:fill="auto"/>
            <w:vAlign w:val="center"/>
            <w:hideMark/>
          </w:tcPr>
          <w:p w14:paraId="17D1C9F5" w14:textId="77777777" w:rsidR="000B49EC" w:rsidRPr="000B49EC" w:rsidRDefault="000B49EC" w:rsidP="000C62B6">
            <w:pPr>
              <w:rPr>
                <w:sz w:val="20"/>
                <w:szCs w:val="20"/>
              </w:rPr>
            </w:pPr>
            <w:r w:rsidRPr="000B49EC">
              <w:rPr>
                <w:sz w:val="20"/>
                <w:szCs w:val="20"/>
              </w:rPr>
              <w:t xml:space="preserve">Количество ясельных групп  </w:t>
            </w:r>
          </w:p>
        </w:tc>
        <w:tc>
          <w:tcPr>
            <w:tcW w:w="507" w:type="pct"/>
            <w:shd w:val="clear" w:color="auto" w:fill="auto"/>
            <w:vAlign w:val="center"/>
            <w:hideMark/>
          </w:tcPr>
          <w:p w14:paraId="663D68E2" w14:textId="77777777" w:rsidR="000B49EC" w:rsidRPr="000B49EC" w:rsidRDefault="000B49EC" w:rsidP="000C62B6">
            <w:pPr>
              <w:jc w:val="center"/>
              <w:rPr>
                <w:sz w:val="20"/>
                <w:szCs w:val="20"/>
              </w:rPr>
            </w:pPr>
            <w:r w:rsidRPr="000B49EC">
              <w:rPr>
                <w:sz w:val="20"/>
                <w:szCs w:val="20"/>
              </w:rPr>
              <w:t>гр. </w:t>
            </w:r>
          </w:p>
        </w:tc>
        <w:tc>
          <w:tcPr>
            <w:tcW w:w="652" w:type="pct"/>
            <w:vAlign w:val="center"/>
          </w:tcPr>
          <w:p w14:paraId="5CED9EBC" w14:textId="77777777" w:rsidR="000B49EC" w:rsidRPr="000B49EC" w:rsidRDefault="000B49EC" w:rsidP="000C62B6">
            <w:pPr>
              <w:jc w:val="center"/>
              <w:rPr>
                <w:color w:val="000000"/>
                <w:sz w:val="20"/>
                <w:szCs w:val="20"/>
              </w:rPr>
            </w:pPr>
            <w:r w:rsidRPr="000B49EC">
              <w:rPr>
                <w:color w:val="000000"/>
                <w:sz w:val="20"/>
                <w:szCs w:val="20"/>
              </w:rPr>
              <w:t>75</w:t>
            </w:r>
          </w:p>
        </w:tc>
        <w:tc>
          <w:tcPr>
            <w:tcW w:w="578" w:type="pct"/>
            <w:shd w:val="clear" w:color="auto" w:fill="auto"/>
            <w:noWrap/>
            <w:vAlign w:val="center"/>
            <w:hideMark/>
          </w:tcPr>
          <w:p w14:paraId="22EF7D12" w14:textId="77777777" w:rsidR="000B49EC" w:rsidRPr="000B49EC" w:rsidRDefault="000B49EC" w:rsidP="000C62B6">
            <w:pPr>
              <w:jc w:val="center"/>
              <w:rPr>
                <w:color w:val="000000"/>
                <w:sz w:val="20"/>
                <w:szCs w:val="20"/>
              </w:rPr>
            </w:pPr>
            <w:r w:rsidRPr="000B49EC">
              <w:rPr>
                <w:color w:val="000000"/>
                <w:sz w:val="20"/>
                <w:szCs w:val="20"/>
              </w:rPr>
              <w:t>78</w:t>
            </w:r>
          </w:p>
        </w:tc>
        <w:tc>
          <w:tcPr>
            <w:tcW w:w="502" w:type="pct"/>
            <w:shd w:val="clear" w:color="auto" w:fill="auto"/>
            <w:vAlign w:val="center"/>
            <w:hideMark/>
          </w:tcPr>
          <w:p w14:paraId="589DEF28" w14:textId="77777777" w:rsidR="000B49EC" w:rsidRPr="000B49EC" w:rsidRDefault="000B49EC" w:rsidP="000C62B6">
            <w:pPr>
              <w:jc w:val="center"/>
              <w:rPr>
                <w:color w:val="000000"/>
                <w:sz w:val="20"/>
                <w:szCs w:val="20"/>
              </w:rPr>
            </w:pPr>
            <w:r w:rsidRPr="000B49EC">
              <w:rPr>
                <w:color w:val="000000"/>
                <w:sz w:val="20"/>
                <w:szCs w:val="20"/>
              </w:rPr>
              <w:t>3</w:t>
            </w:r>
          </w:p>
        </w:tc>
      </w:tr>
      <w:tr w:rsidR="000B49EC" w:rsidRPr="000B49EC" w14:paraId="18066D36" w14:textId="77777777" w:rsidTr="000B49EC">
        <w:trPr>
          <w:trHeight w:val="94"/>
          <w:jc w:val="center"/>
        </w:trPr>
        <w:tc>
          <w:tcPr>
            <w:tcW w:w="234" w:type="pct"/>
            <w:shd w:val="clear" w:color="auto" w:fill="auto"/>
            <w:vAlign w:val="center"/>
            <w:hideMark/>
          </w:tcPr>
          <w:p w14:paraId="3F8D7E1C"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322BCDAB" w14:textId="77777777" w:rsidR="000B49EC" w:rsidRPr="000B49EC" w:rsidRDefault="000B49EC" w:rsidP="000C62B6">
            <w:pPr>
              <w:rPr>
                <w:sz w:val="20"/>
                <w:szCs w:val="20"/>
              </w:rPr>
            </w:pPr>
            <w:r w:rsidRPr="000B49EC">
              <w:rPr>
                <w:sz w:val="20"/>
                <w:szCs w:val="20"/>
              </w:rPr>
              <w:t>в т.ч.: оздоровительных, гр.</w:t>
            </w:r>
          </w:p>
        </w:tc>
        <w:tc>
          <w:tcPr>
            <w:tcW w:w="507" w:type="pct"/>
            <w:shd w:val="clear" w:color="auto" w:fill="auto"/>
            <w:vAlign w:val="center"/>
            <w:hideMark/>
          </w:tcPr>
          <w:p w14:paraId="557DD643" w14:textId="77777777" w:rsidR="000B49EC" w:rsidRPr="000B49EC" w:rsidRDefault="000B49EC" w:rsidP="000C62B6">
            <w:pPr>
              <w:jc w:val="center"/>
              <w:rPr>
                <w:sz w:val="20"/>
                <w:szCs w:val="20"/>
              </w:rPr>
            </w:pPr>
            <w:r w:rsidRPr="000B49EC">
              <w:rPr>
                <w:sz w:val="20"/>
                <w:szCs w:val="20"/>
              </w:rPr>
              <w:t>гр.</w:t>
            </w:r>
          </w:p>
        </w:tc>
        <w:tc>
          <w:tcPr>
            <w:tcW w:w="652" w:type="pct"/>
            <w:vAlign w:val="center"/>
          </w:tcPr>
          <w:p w14:paraId="5791AA92" w14:textId="77777777" w:rsidR="000B49EC" w:rsidRPr="000B49EC" w:rsidRDefault="000B49EC" w:rsidP="000C62B6">
            <w:pPr>
              <w:jc w:val="center"/>
              <w:rPr>
                <w:color w:val="000000"/>
                <w:sz w:val="20"/>
                <w:szCs w:val="20"/>
              </w:rPr>
            </w:pPr>
            <w:r w:rsidRPr="000B49EC">
              <w:rPr>
                <w:color w:val="000000"/>
                <w:sz w:val="20"/>
                <w:szCs w:val="20"/>
              </w:rPr>
              <w:t>4</w:t>
            </w:r>
          </w:p>
        </w:tc>
        <w:tc>
          <w:tcPr>
            <w:tcW w:w="578" w:type="pct"/>
            <w:shd w:val="clear" w:color="auto" w:fill="auto"/>
            <w:noWrap/>
            <w:vAlign w:val="center"/>
            <w:hideMark/>
          </w:tcPr>
          <w:p w14:paraId="0A4981E7" w14:textId="77777777" w:rsidR="000B49EC" w:rsidRPr="000B49EC" w:rsidRDefault="000B49EC" w:rsidP="000C62B6">
            <w:pPr>
              <w:jc w:val="center"/>
              <w:rPr>
                <w:color w:val="000000"/>
                <w:sz w:val="20"/>
                <w:szCs w:val="20"/>
              </w:rPr>
            </w:pPr>
            <w:r w:rsidRPr="000B49EC">
              <w:rPr>
                <w:color w:val="000000"/>
                <w:sz w:val="20"/>
                <w:szCs w:val="20"/>
              </w:rPr>
              <w:t>3</w:t>
            </w:r>
          </w:p>
        </w:tc>
        <w:tc>
          <w:tcPr>
            <w:tcW w:w="502" w:type="pct"/>
            <w:shd w:val="clear" w:color="auto" w:fill="auto"/>
            <w:vAlign w:val="center"/>
            <w:hideMark/>
          </w:tcPr>
          <w:p w14:paraId="41092CBF" w14:textId="77777777" w:rsidR="000B49EC" w:rsidRPr="000B49EC" w:rsidRDefault="000B49EC" w:rsidP="000C62B6">
            <w:pPr>
              <w:jc w:val="center"/>
              <w:rPr>
                <w:color w:val="000000"/>
                <w:sz w:val="20"/>
                <w:szCs w:val="20"/>
              </w:rPr>
            </w:pPr>
            <w:r w:rsidRPr="000B49EC">
              <w:rPr>
                <w:color w:val="000000"/>
                <w:sz w:val="20"/>
                <w:szCs w:val="20"/>
              </w:rPr>
              <w:t>-1</w:t>
            </w:r>
          </w:p>
        </w:tc>
      </w:tr>
      <w:tr w:rsidR="000B49EC" w:rsidRPr="000B49EC" w14:paraId="5B63BAAB" w14:textId="77777777" w:rsidTr="000B49EC">
        <w:trPr>
          <w:trHeight w:val="183"/>
          <w:jc w:val="center"/>
        </w:trPr>
        <w:tc>
          <w:tcPr>
            <w:tcW w:w="234" w:type="pct"/>
            <w:shd w:val="clear" w:color="auto" w:fill="auto"/>
            <w:vAlign w:val="center"/>
            <w:hideMark/>
          </w:tcPr>
          <w:p w14:paraId="49987194"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784A271C" w14:textId="77777777" w:rsidR="000B49EC" w:rsidRPr="000B49EC" w:rsidRDefault="000B49EC" w:rsidP="000C62B6">
            <w:pPr>
              <w:rPr>
                <w:sz w:val="20"/>
                <w:szCs w:val="20"/>
              </w:rPr>
            </w:pPr>
            <w:r w:rsidRPr="000B49EC">
              <w:rPr>
                <w:sz w:val="20"/>
                <w:szCs w:val="20"/>
              </w:rPr>
              <w:t xml:space="preserve">            круглосуточных, гр. </w:t>
            </w:r>
          </w:p>
        </w:tc>
        <w:tc>
          <w:tcPr>
            <w:tcW w:w="507" w:type="pct"/>
            <w:shd w:val="clear" w:color="auto" w:fill="auto"/>
            <w:vAlign w:val="center"/>
            <w:hideMark/>
          </w:tcPr>
          <w:p w14:paraId="4FCB5009" w14:textId="77777777" w:rsidR="000B49EC" w:rsidRPr="000B49EC" w:rsidRDefault="000B49EC" w:rsidP="000C62B6">
            <w:pPr>
              <w:jc w:val="center"/>
              <w:rPr>
                <w:sz w:val="20"/>
                <w:szCs w:val="20"/>
              </w:rPr>
            </w:pPr>
            <w:r w:rsidRPr="000B49EC">
              <w:rPr>
                <w:sz w:val="20"/>
                <w:szCs w:val="20"/>
              </w:rPr>
              <w:t>гр.</w:t>
            </w:r>
          </w:p>
        </w:tc>
        <w:tc>
          <w:tcPr>
            <w:tcW w:w="652" w:type="pct"/>
            <w:vAlign w:val="center"/>
          </w:tcPr>
          <w:p w14:paraId="45CA54A4" w14:textId="77777777" w:rsidR="000B49EC" w:rsidRPr="000B49EC" w:rsidRDefault="000B49EC" w:rsidP="000C62B6">
            <w:pPr>
              <w:jc w:val="center"/>
              <w:rPr>
                <w:color w:val="000000"/>
                <w:sz w:val="20"/>
                <w:szCs w:val="20"/>
              </w:rPr>
            </w:pPr>
            <w:r w:rsidRPr="000B49EC">
              <w:rPr>
                <w:color w:val="000000"/>
                <w:sz w:val="20"/>
                <w:szCs w:val="20"/>
              </w:rPr>
              <w:t>1</w:t>
            </w:r>
          </w:p>
        </w:tc>
        <w:tc>
          <w:tcPr>
            <w:tcW w:w="578" w:type="pct"/>
            <w:shd w:val="clear" w:color="auto" w:fill="auto"/>
            <w:noWrap/>
            <w:vAlign w:val="center"/>
            <w:hideMark/>
          </w:tcPr>
          <w:p w14:paraId="7E1DFC94" w14:textId="77777777" w:rsidR="000B49EC" w:rsidRPr="000B49EC" w:rsidRDefault="000B49EC" w:rsidP="000C62B6">
            <w:pPr>
              <w:jc w:val="center"/>
              <w:rPr>
                <w:color w:val="000000"/>
                <w:sz w:val="20"/>
                <w:szCs w:val="20"/>
              </w:rPr>
            </w:pPr>
            <w:r w:rsidRPr="000B49EC">
              <w:rPr>
                <w:color w:val="000000"/>
                <w:sz w:val="20"/>
                <w:szCs w:val="20"/>
              </w:rPr>
              <w:t>0</w:t>
            </w:r>
          </w:p>
        </w:tc>
        <w:tc>
          <w:tcPr>
            <w:tcW w:w="502" w:type="pct"/>
            <w:shd w:val="clear" w:color="auto" w:fill="auto"/>
            <w:vAlign w:val="center"/>
            <w:hideMark/>
          </w:tcPr>
          <w:p w14:paraId="5F6FB446" w14:textId="77777777" w:rsidR="000B49EC" w:rsidRPr="000B49EC" w:rsidRDefault="000B49EC" w:rsidP="000C62B6">
            <w:pPr>
              <w:jc w:val="center"/>
              <w:rPr>
                <w:color w:val="000000"/>
                <w:sz w:val="20"/>
                <w:szCs w:val="20"/>
              </w:rPr>
            </w:pPr>
            <w:r w:rsidRPr="000B49EC">
              <w:rPr>
                <w:color w:val="000000"/>
                <w:sz w:val="20"/>
                <w:szCs w:val="20"/>
              </w:rPr>
              <w:t>-1</w:t>
            </w:r>
          </w:p>
        </w:tc>
      </w:tr>
      <w:tr w:rsidR="000B49EC" w:rsidRPr="000B49EC" w14:paraId="76EB6DAE" w14:textId="77777777" w:rsidTr="000B49EC">
        <w:trPr>
          <w:trHeight w:val="70"/>
          <w:jc w:val="center"/>
        </w:trPr>
        <w:tc>
          <w:tcPr>
            <w:tcW w:w="234" w:type="pct"/>
            <w:shd w:val="clear" w:color="auto" w:fill="auto"/>
            <w:vAlign w:val="center"/>
            <w:hideMark/>
          </w:tcPr>
          <w:p w14:paraId="1BFD18C6" w14:textId="77777777" w:rsidR="000B49EC" w:rsidRPr="000B49EC" w:rsidRDefault="000B49EC" w:rsidP="000C62B6">
            <w:pPr>
              <w:jc w:val="center"/>
              <w:rPr>
                <w:sz w:val="20"/>
                <w:szCs w:val="20"/>
              </w:rPr>
            </w:pPr>
            <w:r w:rsidRPr="000B49EC">
              <w:rPr>
                <w:sz w:val="20"/>
                <w:szCs w:val="20"/>
              </w:rPr>
              <w:t>6</w:t>
            </w:r>
          </w:p>
        </w:tc>
        <w:tc>
          <w:tcPr>
            <w:tcW w:w="2528" w:type="pct"/>
            <w:shd w:val="clear" w:color="auto" w:fill="auto"/>
            <w:vAlign w:val="center"/>
            <w:hideMark/>
          </w:tcPr>
          <w:p w14:paraId="57AC37EC" w14:textId="77777777" w:rsidR="000B49EC" w:rsidRPr="000B49EC" w:rsidRDefault="000B49EC" w:rsidP="000C62B6">
            <w:pPr>
              <w:rPr>
                <w:sz w:val="20"/>
                <w:szCs w:val="20"/>
                <w:lang w:val="en-US"/>
              </w:rPr>
            </w:pPr>
            <w:r w:rsidRPr="000B49EC">
              <w:rPr>
                <w:sz w:val="20"/>
                <w:szCs w:val="20"/>
              </w:rPr>
              <w:t xml:space="preserve">Количество дошкольных групп </w:t>
            </w:r>
          </w:p>
        </w:tc>
        <w:tc>
          <w:tcPr>
            <w:tcW w:w="507" w:type="pct"/>
            <w:shd w:val="clear" w:color="auto" w:fill="auto"/>
            <w:vAlign w:val="center"/>
            <w:hideMark/>
          </w:tcPr>
          <w:p w14:paraId="04EA4A54" w14:textId="77777777" w:rsidR="000B49EC" w:rsidRPr="000B49EC" w:rsidRDefault="000B49EC" w:rsidP="000C62B6">
            <w:pPr>
              <w:jc w:val="center"/>
              <w:rPr>
                <w:sz w:val="20"/>
                <w:szCs w:val="20"/>
              </w:rPr>
            </w:pPr>
            <w:r w:rsidRPr="000B49EC">
              <w:rPr>
                <w:sz w:val="20"/>
                <w:szCs w:val="20"/>
              </w:rPr>
              <w:t>гр. </w:t>
            </w:r>
          </w:p>
        </w:tc>
        <w:tc>
          <w:tcPr>
            <w:tcW w:w="652" w:type="pct"/>
            <w:vAlign w:val="center"/>
          </w:tcPr>
          <w:p w14:paraId="2B323A14" w14:textId="77777777" w:rsidR="000B49EC" w:rsidRPr="000B49EC" w:rsidRDefault="000B49EC" w:rsidP="000C62B6">
            <w:pPr>
              <w:jc w:val="center"/>
              <w:rPr>
                <w:color w:val="000000"/>
                <w:sz w:val="20"/>
                <w:szCs w:val="20"/>
              </w:rPr>
            </w:pPr>
            <w:r w:rsidRPr="000B49EC">
              <w:rPr>
                <w:color w:val="000000"/>
                <w:sz w:val="20"/>
                <w:szCs w:val="20"/>
              </w:rPr>
              <w:t>195</w:t>
            </w:r>
          </w:p>
        </w:tc>
        <w:tc>
          <w:tcPr>
            <w:tcW w:w="578" w:type="pct"/>
            <w:shd w:val="clear" w:color="auto" w:fill="auto"/>
            <w:vAlign w:val="center"/>
            <w:hideMark/>
          </w:tcPr>
          <w:p w14:paraId="40EAE8A2" w14:textId="77777777" w:rsidR="000B49EC" w:rsidRPr="000B49EC" w:rsidRDefault="000B49EC" w:rsidP="000C62B6">
            <w:pPr>
              <w:jc w:val="center"/>
              <w:rPr>
                <w:color w:val="000000"/>
                <w:sz w:val="20"/>
                <w:szCs w:val="20"/>
              </w:rPr>
            </w:pPr>
            <w:r w:rsidRPr="000B49EC">
              <w:rPr>
                <w:color w:val="000000"/>
                <w:sz w:val="20"/>
                <w:szCs w:val="20"/>
              </w:rPr>
              <w:t>204</w:t>
            </w:r>
          </w:p>
        </w:tc>
        <w:tc>
          <w:tcPr>
            <w:tcW w:w="502" w:type="pct"/>
            <w:shd w:val="clear" w:color="auto" w:fill="auto"/>
            <w:vAlign w:val="center"/>
            <w:hideMark/>
          </w:tcPr>
          <w:p w14:paraId="0EEB60C0" w14:textId="77777777" w:rsidR="000B49EC" w:rsidRPr="000B49EC" w:rsidRDefault="000B49EC" w:rsidP="000C62B6">
            <w:pPr>
              <w:jc w:val="center"/>
              <w:rPr>
                <w:color w:val="000000"/>
                <w:sz w:val="20"/>
                <w:szCs w:val="20"/>
              </w:rPr>
            </w:pPr>
            <w:r w:rsidRPr="000B49EC">
              <w:rPr>
                <w:color w:val="000000"/>
                <w:sz w:val="20"/>
                <w:szCs w:val="20"/>
              </w:rPr>
              <w:t>9</w:t>
            </w:r>
          </w:p>
        </w:tc>
      </w:tr>
      <w:tr w:rsidR="000B49EC" w:rsidRPr="000B49EC" w14:paraId="76E51013" w14:textId="77777777" w:rsidTr="000B49EC">
        <w:trPr>
          <w:trHeight w:val="107"/>
          <w:jc w:val="center"/>
        </w:trPr>
        <w:tc>
          <w:tcPr>
            <w:tcW w:w="234" w:type="pct"/>
            <w:shd w:val="clear" w:color="auto" w:fill="auto"/>
            <w:vAlign w:val="center"/>
            <w:hideMark/>
          </w:tcPr>
          <w:p w14:paraId="40DB9470"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42DA59A4" w14:textId="77777777" w:rsidR="000B49EC" w:rsidRPr="000B49EC" w:rsidRDefault="000B49EC" w:rsidP="000C62B6">
            <w:pPr>
              <w:rPr>
                <w:sz w:val="20"/>
                <w:szCs w:val="20"/>
              </w:rPr>
            </w:pPr>
            <w:r w:rsidRPr="000B49EC">
              <w:rPr>
                <w:sz w:val="20"/>
                <w:szCs w:val="20"/>
              </w:rPr>
              <w:t>в т.ч.: оздоровительных</w:t>
            </w:r>
          </w:p>
        </w:tc>
        <w:tc>
          <w:tcPr>
            <w:tcW w:w="507" w:type="pct"/>
            <w:shd w:val="clear" w:color="auto" w:fill="auto"/>
            <w:vAlign w:val="center"/>
            <w:hideMark/>
          </w:tcPr>
          <w:p w14:paraId="4DADB0F5" w14:textId="77777777" w:rsidR="000B49EC" w:rsidRPr="000B49EC" w:rsidRDefault="000B49EC" w:rsidP="000C62B6">
            <w:pPr>
              <w:jc w:val="center"/>
              <w:rPr>
                <w:sz w:val="20"/>
                <w:szCs w:val="20"/>
              </w:rPr>
            </w:pPr>
            <w:r w:rsidRPr="000B49EC">
              <w:rPr>
                <w:sz w:val="20"/>
                <w:szCs w:val="20"/>
              </w:rPr>
              <w:t>гр.</w:t>
            </w:r>
          </w:p>
        </w:tc>
        <w:tc>
          <w:tcPr>
            <w:tcW w:w="652" w:type="pct"/>
            <w:vAlign w:val="center"/>
          </w:tcPr>
          <w:p w14:paraId="1B6A92AE" w14:textId="77777777" w:rsidR="000B49EC" w:rsidRPr="000B49EC" w:rsidRDefault="000B49EC" w:rsidP="000C62B6">
            <w:pPr>
              <w:jc w:val="center"/>
              <w:rPr>
                <w:color w:val="000000"/>
                <w:sz w:val="20"/>
                <w:szCs w:val="20"/>
              </w:rPr>
            </w:pPr>
            <w:r w:rsidRPr="000B49EC">
              <w:rPr>
                <w:color w:val="000000"/>
                <w:sz w:val="20"/>
                <w:szCs w:val="20"/>
              </w:rPr>
              <w:t>5</w:t>
            </w:r>
          </w:p>
        </w:tc>
        <w:tc>
          <w:tcPr>
            <w:tcW w:w="578" w:type="pct"/>
            <w:shd w:val="clear" w:color="auto" w:fill="auto"/>
            <w:noWrap/>
            <w:vAlign w:val="center"/>
            <w:hideMark/>
          </w:tcPr>
          <w:p w14:paraId="6289D15C" w14:textId="77777777" w:rsidR="000B49EC" w:rsidRPr="000B49EC" w:rsidRDefault="000B49EC" w:rsidP="000C62B6">
            <w:pPr>
              <w:jc w:val="center"/>
              <w:rPr>
                <w:color w:val="000000"/>
                <w:sz w:val="20"/>
                <w:szCs w:val="20"/>
              </w:rPr>
            </w:pPr>
            <w:r w:rsidRPr="000B49EC">
              <w:rPr>
                <w:color w:val="000000"/>
                <w:sz w:val="20"/>
                <w:szCs w:val="20"/>
              </w:rPr>
              <w:t>3</w:t>
            </w:r>
          </w:p>
        </w:tc>
        <w:tc>
          <w:tcPr>
            <w:tcW w:w="502" w:type="pct"/>
            <w:shd w:val="clear" w:color="auto" w:fill="auto"/>
            <w:vAlign w:val="center"/>
            <w:hideMark/>
          </w:tcPr>
          <w:p w14:paraId="5C31A072" w14:textId="77777777" w:rsidR="000B49EC" w:rsidRPr="000B49EC" w:rsidRDefault="000B49EC" w:rsidP="000C62B6">
            <w:pPr>
              <w:jc w:val="center"/>
              <w:rPr>
                <w:color w:val="000000"/>
                <w:sz w:val="20"/>
                <w:szCs w:val="20"/>
              </w:rPr>
            </w:pPr>
            <w:r w:rsidRPr="000B49EC">
              <w:rPr>
                <w:color w:val="000000"/>
                <w:sz w:val="20"/>
                <w:szCs w:val="20"/>
              </w:rPr>
              <w:t>-2</w:t>
            </w:r>
          </w:p>
        </w:tc>
      </w:tr>
      <w:tr w:rsidR="000B49EC" w:rsidRPr="000B49EC" w14:paraId="56022DCC" w14:textId="77777777" w:rsidTr="000B49EC">
        <w:trPr>
          <w:trHeight w:val="197"/>
          <w:jc w:val="center"/>
        </w:trPr>
        <w:tc>
          <w:tcPr>
            <w:tcW w:w="234" w:type="pct"/>
            <w:shd w:val="clear" w:color="auto" w:fill="auto"/>
            <w:vAlign w:val="center"/>
            <w:hideMark/>
          </w:tcPr>
          <w:p w14:paraId="4CA6A0DD"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2F7610C8" w14:textId="77777777" w:rsidR="000B49EC" w:rsidRPr="000B49EC" w:rsidRDefault="000B49EC" w:rsidP="000C62B6">
            <w:pPr>
              <w:rPr>
                <w:sz w:val="20"/>
                <w:szCs w:val="20"/>
              </w:rPr>
            </w:pPr>
            <w:r w:rsidRPr="000B49EC">
              <w:rPr>
                <w:sz w:val="20"/>
                <w:szCs w:val="20"/>
              </w:rPr>
              <w:t xml:space="preserve">            круглосуточных</w:t>
            </w:r>
          </w:p>
        </w:tc>
        <w:tc>
          <w:tcPr>
            <w:tcW w:w="507" w:type="pct"/>
            <w:shd w:val="clear" w:color="auto" w:fill="auto"/>
            <w:vAlign w:val="center"/>
            <w:hideMark/>
          </w:tcPr>
          <w:p w14:paraId="5F6EA1F8" w14:textId="77777777" w:rsidR="000B49EC" w:rsidRPr="000B49EC" w:rsidRDefault="000B49EC" w:rsidP="000C62B6">
            <w:pPr>
              <w:jc w:val="center"/>
              <w:rPr>
                <w:sz w:val="20"/>
                <w:szCs w:val="20"/>
              </w:rPr>
            </w:pPr>
            <w:r w:rsidRPr="000B49EC">
              <w:rPr>
                <w:sz w:val="20"/>
                <w:szCs w:val="20"/>
              </w:rPr>
              <w:t>гр.</w:t>
            </w:r>
          </w:p>
        </w:tc>
        <w:tc>
          <w:tcPr>
            <w:tcW w:w="652" w:type="pct"/>
            <w:vAlign w:val="center"/>
          </w:tcPr>
          <w:p w14:paraId="324894B7" w14:textId="77777777" w:rsidR="000B49EC" w:rsidRPr="000B49EC" w:rsidRDefault="000B49EC" w:rsidP="000C62B6">
            <w:pPr>
              <w:jc w:val="center"/>
              <w:rPr>
                <w:color w:val="000000"/>
                <w:sz w:val="20"/>
                <w:szCs w:val="20"/>
              </w:rPr>
            </w:pPr>
            <w:r w:rsidRPr="000B49EC">
              <w:rPr>
                <w:color w:val="000000"/>
                <w:sz w:val="20"/>
                <w:szCs w:val="20"/>
              </w:rPr>
              <w:t>3</w:t>
            </w:r>
          </w:p>
        </w:tc>
        <w:tc>
          <w:tcPr>
            <w:tcW w:w="578" w:type="pct"/>
            <w:shd w:val="clear" w:color="auto" w:fill="auto"/>
            <w:noWrap/>
            <w:vAlign w:val="center"/>
            <w:hideMark/>
          </w:tcPr>
          <w:p w14:paraId="257E005B" w14:textId="77777777" w:rsidR="000B49EC" w:rsidRPr="000B49EC" w:rsidRDefault="000B49EC" w:rsidP="000C62B6">
            <w:pPr>
              <w:jc w:val="center"/>
              <w:rPr>
                <w:color w:val="000000"/>
                <w:sz w:val="20"/>
                <w:szCs w:val="20"/>
              </w:rPr>
            </w:pPr>
            <w:r w:rsidRPr="000B49EC">
              <w:rPr>
                <w:color w:val="000000"/>
                <w:sz w:val="20"/>
                <w:szCs w:val="20"/>
              </w:rPr>
              <w:t>3</w:t>
            </w:r>
          </w:p>
        </w:tc>
        <w:tc>
          <w:tcPr>
            <w:tcW w:w="502" w:type="pct"/>
            <w:shd w:val="clear" w:color="auto" w:fill="auto"/>
            <w:vAlign w:val="center"/>
            <w:hideMark/>
          </w:tcPr>
          <w:p w14:paraId="6DE06EA9" w14:textId="77777777" w:rsidR="000B49EC" w:rsidRPr="000B49EC" w:rsidRDefault="000B49EC" w:rsidP="000C62B6">
            <w:pPr>
              <w:jc w:val="center"/>
              <w:rPr>
                <w:color w:val="000000"/>
                <w:sz w:val="20"/>
                <w:szCs w:val="20"/>
              </w:rPr>
            </w:pPr>
            <w:r w:rsidRPr="000B49EC">
              <w:rPr>
                <w:color w:val="000000"/>
                <w:sz w:val="20"/>
                <w:szCs w:val="20"/>
              </w:rPr>
              <w:t>0</w:t>
            </w:r>
          </w:p>
        </w:tc>
      </w:tr>
      <w:tr w:rsidR="000B49EC" w:rsidRPr="000B49EC" w14:paraId="229EE1E0" w14:textId="77777777" w:rsidTr="000B49EC">
        <w:trPr>
          <w:trHeight w:val="159"/>
          <w:jc w:val="center"/>
        </w:trPr>
        <w:tc>
          <w:tcPr>
            <w:tcW w:w="234" w:type="pct"/>
            <w:shd w:val="clear" w:color="auto" w:fill="auto"/>
            <w:vAlign w:val="center"/>
            <w:hideMark/>
          </w:tcPr>
          <w:p w14:paraId="2CA3D43C"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2411D592" w14:textId="77777777" w:rsidR="000B49EC" w:rsidRPr="000B49EC" w:rsidRDefault="000B49EC" w:rsidP="000C62B6">
            <w:pPr>
              <w:rPr>
                <w:sz w:val="20"/>
                <w:szCs w:val="20"/>
              </w:rPr>
            </w:pPr>
            <w:r w:rsidRPr="000B49EC">
              <w:rPr>
                <w:sz w:val="20"/>
                <w:szCs w:val="20"/>
              </w:rPr>
              <w:t xml:space="preserve">            для детей с нарушением речи</w:t>
            </w:r>
          </w:p>
        </w:tc>
        <w:tc>
          <w:tcPr>
            <w:tcW w:w="507" w:type="pct"/>
            <w:shd w:val="clear" w:color="auto" w:fill="auto"/>
            <w:vAlign w:val="center"/>
            <w:hideMark/>
          </w:tcPr>
          <w:p w14:paraId="5B3AF85C" w14:textId="77777777" w:rsidR="000B49EC" w:rsidRPr="000B49EC" w:rsidRDefault="000B49EC" w:rsidP="000C62B6">
            <w:pPr>
              <w:jc w:val="center"/>
              <w:rPr>
                <w:sz w:val="20"/>
                <w:szCs w:val="20"/>
              </w:rPr>
            </w:pPr>
            <w:r w:rsidRPr="000B49EC">
              <w:rPr>
                <w:sz w:val="20"/>
                <w:szCs w:val="20"/>
              </w:rPr>
              <w:t>гр.</w:t>
            </w:r>
          </w:p>
        </w:tc>
        <w:tc>
          <w:tcPr>
            <w:tcW w:w="652" w:type="pct"/>
            <w:vAlign w:val="center"/>
          </w:tcPr>
          <w:p w14:paraId="0056D5B7" w14:textId="77777777" w:rsidR="000B49EC" w:rsidRPr="000B49EC" w:rsidRDefault="000B49EC" w:rsidP="000C62B6">
            <w:pPr>
              <w:jc w:val="center"/>
              <w:rPr>
                <w:color w:val="000000"/>
                <w:sz w:val="20"/>
                <w:szCs w:val="20"/>
                <w:lang w:val="en-US"/>
              </w:rPr>
            </w:pPr>
            <w:r w:rsidRPr="000B49EC">
              <w:rPr>
                <w:color w:val="000000"/>
                <w:sz w:val="20"/>
                <w:szCs w:val="20"/>
              </w:rPr>
              <w:t>−</w:t>
            </w:r>
          </w:p>
        </w:tc>
        <w:tc>
          <w:tcPr>
            <w:tcW w:w="578" w:type="pct"/>
            <w:shd w:val="clear" w:color="auto" w:fill="auto"/>
            <w:noWrap/>
            <w:vAlign w:val="center"/>
            <w:hideMark/>
          </w:tcPr>
          <w:p w14:paraId="1E517D5D" w14:textId="77777777" w:rsidR="000B49EC" w:rsidRPr="000B49EC" w:rsidRDefault="000B49EC" w:rsidP="000C62B6">
            <w:pPr>
              <w:jc w:val="center"/>
              <w:rPr>
                <w:color w:val="000000"/>
                <w:sz w:val="20"/>
                <w:szCs w:val="20"/>
                <w:lang w:val="en-US"/>
              </w:rPr>
            </w:pPr>
            <w:r w:rsidRPr="000B49EC">
              <w:rPr>
                <w:color w:val="000000"/>
                <w:sz w:val="20"/>
                <w:szCs w:val="20"/>
              </w:rPr>
              <w:t>2</w:t>
            </w:r>
          </w:p>
        </w:tc>
        <w:tc>
          <w:tcPr>
            <w:tcW w:w="502" w:type="pct"/>
            <w:shd w:val="clear" w:color="auto" w:fill="auto"/>
            <w:vAlign w:val="center"/>
            <w:hideMark/>
          </w:tcPr>
          <w:p w14:paraId="37430EE3" w14:textId="77777777" w:rsidR="000B49EC" w:rsidRPr="000B49EC" w:rsidRDefault="000B49EC" w:rsidP="000C62B6">
            <w:pPr>
              <w:jc w:val="center"/>
              <w:rPr>
                <w:color w:val="000000"/>
                <w:sz w:val="20"/>
                <w:szCs w:val="20"/>
              </w:rPr>
            </w:pPr>
            <w:r w:rsidRPr="000B49EC">
              <w:rPr>
                <w:color w:val="000000"/>
                <w:sz w:val="20"/>
                <w:szCs w:val="20"/>
              </w:rPr>
              <w:t>-</w:t>
            </w:r>
          </w:p>
        </w:tc>
      </w:tr>
      <w:tr w:rsidR="000B49EC" w:rsidRPr="000B49EC" w14:paraId="424E1ECC" w14:textId="77777777" w:rsidTr="000B49EC">
        <w:trPr>
          <w:trHeight w:val="121"/>
          <w:jc w:val="center"/>
        </w:trPr>
        <w:tc>
          <w:tcPr>
            <w:tcW w:w="234" w:type="pct"/>
            <w:shd w:val="clear" w:color="auto" w:fill="auto"/>
            <w:vAlign w:val="center"/>
            <w:hideMark/>
          </w:tcPr>
          <w:p w14:paraId="444C05D2"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33883304" w14:textId="77777777" w:rsidR="000B49EC" w:rsidRPr="000B49EC" w:rsidRDefault="000B49EC" w:rsidP="000C62B6">
            <w:pPr>
              <w:rPr>
                <w:sz w:val="20"/>
                <w:szCs w:val="20"/>
              </w:rPr>
            </w:pPr>
            <w:r w:rsidRPr="000B49EC">
              <w:rPr>
                <w:sz w:val="20"/>
                <w:szCs w:val="20"/>
              </w:rPr>
              <w:t xml:space="preserve">            для детей с нарушением зрения</w:t>
            </w:r>
          </w:p>
        </w:tc>
        <w:tc>
          <w:tcPr>
            <w:tcW w:w="507" w:type="pct"/>
            <w:shd w:val="clear" w:color="auto" w:fill="auto"/>
            <w:vAlign w:val="center"/>
            <w:hideMark/>
          </w:tcPr>
          <w:p w14:paraId="0B19DF3F" w14:textId="77777777" w:rsidR="000B49EC" w:rsidRPr="000B49EC" w:rsidRDefault="000B49EC" w:rsidP="000C62B6">
            <w:pPr>
              <w:jc w:val="center"/>
              <w:rPr>
                <w:sz w:val="20"/>
                <w:szCs w:val="20"/>
              </w:rPr>
            </w:pPr>
            <w:r w:rsidRPr="000B49EC">
              <w:rPr>
                <w:sz w:val="20"/>
                <w:szCs w:val="20"/>
              </w:rPr>
              <w:t>гр.</w:t>
            </w:r>
          </w:p>
        </w:tc>
        <w:tc>
          <w:tcPr>
            <w:tcW w:w="652" w:type="pct"/>
            <w:vAlign w:val="center"/>
          </w:tcPr>
          <w:p w14:paraId="7A962F9A" w14:textId="77777777" w:rsidR="000B49EC" w:rsidRPr="000B49EC" w:rsidRDefault="000B49EC" w:rsidP="000C62B6">
            <w:pPr>
              <w:jc w:val="center"/>
              <w:rPr>
                <w:color w:val="000000"/>
                <w:sz w:val="20"/>
                <w:szCs w:val="20"/>
              </w:rPr>
            </w:pPr>
            <w:r w:rsidRPr="000B49EC">
              <w:rPr>
                <w:color w:val="000000"/>
                <w:sz w:val="20"/>
                <w:szCs w:val="20"/>
              </w:rPr>
              <w:t>1</w:t>
            </w:r>
          </w:p>
        </w:tc>
        <w:tc>
          <w:tcPr>
            <w:tcW w:w="578" w:type="pct"/>
            <w:shd w:val="clear" w:color="auto" w:fill="auto"/>
            <w:noWrap/>
            <w:vAlign w:val="center"/>
            <w:hideMark/>
          </w:tcPr>
          <w:p w14:paraId="6EAD1E3B" w14:textId="77777777" w:rsidR="000B49EC" w:rsidRPr="000B49EC" w:rsidRDefault="000B49EC" w:rsidP="000C62B6">
            <w:pPr>
              <w:jc w:val="center"/>
              <w:rPr>
                <w:color w:val="000000"/>
                <w:sz w:val="20"/>
                <w:szCs w:val="20"/>
              </w:rPr>
            </w:pPr>
            <w:r w:rsidRPr="000B49EC">
              <w:rPr>
                <w:color w:val="000000"/>
                <w:sz w:val="20"/>
                <w:szCs w:val="20"/>
              </w:rPr>
              <w:t>1</w:t>
            </w:r>
          </w:p>
        </w:tc>
        <w:tc>
          <w:tcPr>
            <w:tcW w:w="502" w:type="pct"/>
            <w:shd w:val="clear" w:color="auto" w:fill="auto"/>
            <w:vAlign w:val="center"/>
            <w:hideMark/>
          </w:tcPr>
          <w:p w14:paraId="026D9DDF" w14:textId="77777777" w:rsidR="000B49EC" w:rsidRPr="000B49EC" w:rsidRDefault="000B49EC" w:rsidP="000C62B6">
            <w:pPr>
              <w:jc w:val="center"/>
              <w:rPr>
                <w:color w:val="000000"/>
                <w:sz w:val="20"/>
                <w:szCs w:val="20"/>
              </w:rPr>
            </w:pPr>
            <w:r w:rsidRPr="000B49EC">
              <w:rPr>
                <w:color w:val="000000"/>
                <w:sz w:val="20"/>
                <w:szCs w:val="20"/>
              </w:rPr>
              <w:t>0</w:t>
            </w:r>
          </w:p>
        </w:tc>
      </w:tr>
      <w:tr w:rsidR="000B49EC" w:rsidRPr="000B49EC" w14:paraId="7B90DEDB" w14:textId="77777777" w:rsidTr="000B49EC">
        <w:trPr>
          <w:trHeight w:val="121"/>
          <w:jc w:val="center"/>
        </w:trPr>
        <w:tc>
          <w:tcPr>
            <w:tcW w:w="234" w:type="pct"/>
            <w:shd w:val="clear" w:color="auto" w:fill="auto"/>
            <w:vAlign w:val="center"/>
            <w:hideMark/>
          </w:tcPr>
          <w:p w14:paraId="4A004716" w14:textId="77777777" w:rsidR="000B49EC" w:rsidRPr="000B49EC" w:rsidRDefault="000B49EC" w:rsidP="000C62B6">
            <w:pPr>
              <w:jc w:val="center"/>
              <w:rPr>
                <w:bCs/>
                <w:sz w:val="20"/>
                <w:szCs w:val="20"/>
              </w:rPr>
            </w:pPr>
          </w:p>
        </w:tc>
        <w:tc>
          <w:tcPr>
            <w:tcW w:w="2528" w:type="pct"/>
            <w:shd w:val="clear" w:color="auto" w:fill="auto"/>
            <w:hideMark/>
          </w:tcPr>
          <w:p w14:paraId="07B3F2B5" w14:textId="4B949BD5" w:rsidR="000B49EC" w:rsidRPr="000B49EC" w:rsidRDefault="000B49EC" w:rsidP="000B49EC">
            <w:pPr>
              <w:rPr>
                <w:sz w:val="20"/>
                <w:szCs w:val="20"/>
              </w:rPr>
            </w:pPr>
            <w:r w:rsidRPr="000B49EC">
              <w:rPr>
                <w:sz w:val="20"/>
                <w:szCs w:val="20"/>
              </w:rPr>
              <w:t xml:space="preserve">            с задержкой психического развития</w:t>
            </w:r>
          </w:p>
        </w:tc>
        <w:tc>
          <w:tcPr>
            <w:tcW w:w="507" w:type="pct"/>
            <w:shd w:val="clear" w:color="auto" w:fill="auto"/>
            <w:hideMark/>
          </w:tcPr>
          <w:p w14:paraId="1D72C9D2" w14:textId="77777777" w:rsidR="000B49EC" w:rsidRPr="000B49EC" w:rsidRDefault="000B49EC" w:rsidP="000C62B6">
            <w:pPr>
              <w:jc w:val="center"/>
              <w:rPr>
                <w:sz w:val="20"/>
                <w:szCs w:val="20"/>
              </w:rPr>
            </w:pPr>
            <w:r w:rsidRPr="000B49EC">
              <w:rPr>
                <w:sz w:val="20"/>
                <w:szCs w:val="20"/>
              </w:rPr>
              <w:t>гр.</w:t>
            </w:r>
          </w:p>
        </w:tc>
        <w:tc>
          <w:tcPr>
            <w:tcW w:w="652" w:type="pct"/>
            <w:vAlign w:val="center"/>
          </w:tcPr>
          <w:p w14:paraId="57B53C61" w14:textId="77777777" w:rsidR="000B49EC" w:rsidRPr="000B49EC" w:rsidRDefault="000B49EC" w:rsidP="000C62B6">
            <w:pPr>
              <w:jc w:val="center"/>
              <w:rPr>
                <w:color w:val="000000"/>
                <w:sz w:val="20"/>
                <w:szCs w:val="20"/>
              </w:rPr>
            </w:pPr>
            <w:r w:rsidRPr="000B49EC">
              <w:rPr>
                <w:color w:val="000000"/>
                <w:sz w:val="20"/>
                <w:szCs w:val="20"/>
              </w:rPr>
              <w:t>1</w:t>
            </w:r>
          </w:p>
        </w:tc>
        <w:tc>
          <w:tcPr>
            <w:tcW w:w="578" w:type="pct"/>
            <w:shd w:val="clear" w:color="auto" w:fill="auto"/>
            <w:noWrap/>
            <w:vAlign w:val="center"/>
            <w:hideMark/>
          </w:tcPr>
          <w:p w14:paraId="5EDA2CD4" w14:textId="77777777" w:rsidR="000B49EC" w:rsidRPr="000B49EC" w:rsidRDefault="000B49EC" w:rsidP="000C62B6">
            <w:pPr>
              <w:jc w:val="center"/>
              <w:rPr>
                <w:color w:val="000000"/>
                <w:sz w:val="20"/>
                <w:szCs w:val="20"/>
              </w:rPr>
            </w:pPr>
            <w:r w:rsidRPr="000B49EC">
              <w:rPr>
                <w:color w:val="000000"/>
                <w:sz w:val="20"/>
                <w:szCs w:val="20"/>
              </w:rPr>
              <w:t>2</w:t>
            </w:r>
          </w:p>
        </w:tc>
        <w:tc>
          <w:tcPr>
            <w:tcW w:w="502" w:type="pct"/>
            <w:shd w:val="clear" w:color="auto" w:fill="auto"/>
            <w:vAlign w:val="center"/>
            <w:hideMark/>
          </w:tcPr>
          <w:p w14:paraId="72F6A7D1" w14:textId="77777777" w:rsidR="000B49EC" w:rsidRPr="000B49EC" w:rsidRDefault="000B49EC" w:rsidP="000C62B6">
            <w:pPr>
              <w:jc w:val="center"/>
              <w:rPr>
                <w:color w:val="000000"/>
                <w:sz w:val="20"/>
                <w:szCs w:val="20"/>
              </w:rPr>
            </w:pPr>
            <w:r w:rsidRPr="000B49EC">
              <w:rPr>
                <w:color w:val="000000"/>
                <w:sz w:val="20"/>
                <w:szCs w:val="20"/>
              </w:rPr>
              <w:t>1</w:t>
            </w:r>
          </w:p>
        </w:tc>
      </w:tr>
      <w:tr w:rsidR="000B49EC" w:rsidRPr="000B49EC" w14:paraId="465DE964" w14:textId="77777777" w:rsidTr="000B49EC">
        <w:trPr>
          <w:trHeight w:val="121"/>
          <w:jc w:val="center"/>
        </w:trPr>
        <w:tc>
          <w:tcPr>
            <w:tcW w:w="234" w:type="pct"/>
            <w:shd w:val="clear" w:color="auto" w:fill="auto"/>
            <w:vAlign w:val="center"/>
            <w:hideMark/>
          </w:tcPr>
          <w:p w14:paraId="7FC260FB" w14:textId="77777777" w:rsidR="000B49EC" w:rsidRPr="000B49EC" w:rsidRDefault="000B49EC" w:rsidP="000C62B6">
            <w:pPr>
              <w:jc w:val="center"/>
              <w:rPr>
                <w:bCs/>
                <w:sz w:val="20"/>
                <w:szCs w:val="20"/>
              </w:rPr>
            </w:pPr>
          </w:p>
        </w:tc>
        <w:tc>
          <w:tcPr>
            <w:tcW w:w="2528" w:type="pct"/>
            <w:shd w:val="clear" w:color="auto" w:fill="auto"/>
            <w:hideMark/>
          </w:tcPr>
          <w:p w14:paraId="5F0F6CE6" w14:textId="520701C6" w:rsidR="000B49EC" w:rsidRPr="000B49EC" w:rsidRDefault="000B49EC" w:rsidP="000B49EC">
            <w:pPr>
              <w:rPr>
                <w:sz w:val="20"/>
                <w:szCs w:val="20"/>
              </w:rPr>
            </w:pPr>
            <w:r w:rsidRPr="000B49EC">
              <w:rPr>
                <w:sz w:val="20"/>
                <w:szCs w:val="20"/>
              </w:rPr>
              <w:t xml:space="preserve">            для слабослышащих детей</w:t>
            </w:r>
          </w:p>
        </w:tc>
        <w:tc>
          <w:tcPr>
            <w:tcW w:w="507" w:type="pct"/>
            <w:shd w:val="clear" w:color="auto" w:fill="auto"/>
            <w:hideMark/>
          </w:tcPr>
          <w:p w14:paraId="6DD1AD29" w14:textId="77777777" w:rsidR="000B49EC" w:rsidRPr="000B49EC" w:rsidRDefault="000B49EC" w:rsidP="000C62B6">
            <w:pPr>
              <w:jc w:val="center"/>
              <w:rPr>
                <w:sz w:val="20"/>
                <w:szCs w:val="20"/>
              </w:rPr>
            </w:pPr>
            <w:r w:rsidRPr="000B49EC">
              <w:rPr>
                <w:sz w:val="20"/>
                <w:szCs w:val="20"/>
              </w:rPr>
              <w:t>гр.</w:t>
            </w:r>
          </w:p>
        </w:tc>
        <w:tc>
          <w:tcPr>
            <w:tcW w:w="652" w:type="pct"/>
            <w:vAlign w:val="center"/>
          </w:tcPr>
          <w:p w14:paraId="1FECF688" w14:textId="77777777" w:rsidR="000B49EC" w:rsidRPr="000B49EC" w:rsidRDefault="000B49EC" w:rsidP="000C62B6">
            <w:pPr>
              <w:jc w:val="center"/>
              <w:rPr>
                <w:color w:val="000000"/>
                <w:sz w:val="20"/>
                <w:szCs w:val="20"/>
              </w:rPr>
            </w:pPr>
            <w:r w:rsidRPr="000B49EC">
              <w:rPr>
                <w:color w:val="000000"/>
                <w:sz w:val="20"/>
                <w:szCs w:val="20"/>
              </w:rPr>
              <w:t>1</w:t>
            </w:r>
          </w:p>
        </w:tc>
        <w:tc>
          <w:tcPr>
            <w:tcW w:w="578" w:type="pct"/>
            <w:shd w:val="clear" w:color="auto" w:fill="auto"/>
            <w:noWrap/>
            <w:vAlign w:val="center"/>
            <w:hideMark/>
          </w:tcPr>
          <w:p w14:paraId="60BA83F7" w14:textId="77777777" w:rsidR="000B49EC" w:rsidRPr="000B49EC" w:rsidRDefault="000B49EC" w:rsidP="000C62B6">
            <w:pPr>
              <w:jc w:val="center"/>
              <w:rPr>
                <w:color w:val="000000"/>
                <w:sz w:val="20"/>
                <w:szCs w:val="20"/>
              </w:rPr>
            </w:pPr>
            <w:r w:rsidRPr="000B49EC">
              <w:rPr>
                <w:color w:val="000000"/>
                <w:sz w:val="20"/>
                <w:szCs w:val="20"/>
              </w:rPr>
              <w:t>−</w:t>
            </w:r>
          </w:p>
        </w:tc>
        <w:tc>
          <w:tcPr>
            <w:tcW w:w="502" w:type="pct"/>
            <w:shd w:val="clear" w:color="auto" w:fill="auto"/>
            <w:vAlign w:val="center"/>
            <w:hideMark/>
          </w:tcPr>
          <w:p w14:paraId="6E657C49" w14:textId="77777777" w:rsidR="000B49EC" w:rsidRPr="000B49EC" w:rsidRDefault="000B49EC" w:rsidP="000C62B6">
            <w:pPr>
              <w:jc w:val="center"/>
              <w:rPr>
                <w:color w:val="000000"/>
                <w:sz w:val="20"/>
                <w:szCs w:val="20"/>
              </w:rPr>
            </w:pPr>
            <w:r w:rsidRPr="000B49EC">
              <w:rPr>
                <w:color w:val="000000"/>
                <w:sz w:val="20"/>
                <w:szCs w:val="20"/>
              </w:rPr>
              <w:t>-</w:t>
            </w:r>
          </w:p>
        </w:tc>
      </w:tr>
      <w:tr w:rsidR="000B49EC" w:rsidRPr="000B49EC" w14:paraId="5B80C2D8" w14:textId="77777777" w:rsidTr="000B49EC">
        <w:trPr>
          <w:trHeight w:val="367"/>
          <w:jc w:val="center"/>
        </w:trPr>
        <w:tc>
          <w:tcPr>
            <w:tcW w:w="234" w:type="pct"/>
            <w:shd w:val="clear" w:color="auto" w:fill="auto"/>
            <w:vAlign w:val="center"/>
            <w:hideMark/>
          </w:tcPr>
          <w:p w14:paraId="1BCF7853" w14:textId="77777777" w:rsidR="000B49EC" w:rsidRPr="000B49EC" w:rsidRDefault="000B49EC" w:rsidP="000C62B6">
            <w:pPr>
              <w:jc w:val="center"/>
              <w:rPr>
                <w:sz w:val="20"/>
                <w:szCs w:val="20"/>
              </w:rPr>
            </w:pPr>
            <w:r w:rsidRPr="000B49EC">
              <w:rPr>
                <w:sz w:val="20"/>
                <w:szCs w:val="20"/>
              </w:rPr>
              <w:t>7</w:t>
            </w:r>
          </w:p>
        </w:tc>
        <w:tc>
          <w:tcPr>
            <w:tcW w:w="2528" w:type="pct"/>
            <w:shd w:val="clear" w:color="auto" w:fill="auto"/>
            <w:vAlign w:val="center"/>
            <w:hideMark/>
          </w:tcPr>
          <w:p w14:paraId="0147B736" w14:textId="77777777" w:rsidR="000B49EC" w:rsidRPr="000B49EC" w:rsidRDefault="000B49EC" w:rsidP="000C62B6">
            <w:pPr>
              <w:rPr>
                <w:sz w:val="20"/>
                <w:szCs w:val="20"/>
                <w:vertAlign w:val="superscript"/>
              </w:rPr>
            </w:pPr>
            <w:r w:rsidRPr="000B49EC">
              <w:rPr>
                <w:sz w:val="20"/>
                <w:szCs w:val="20"/>
              </w:rPr>
              <w:t>Себестоимость содержания 1 ребёнка в ДОУ в месяц</w:t>
            </w:r>
            <w:r w:rsidRPr="000B49EC">
              <w:rPr>
                <w:sz w:val="20"/>
                <w:szCs w:val="20"/>
                <w:vertAlign w:val="superscript"/>
              </w:rPr>
              <w:t>3</w:t>
            </w:r>
          </w:p>
        </w:tc>
        <w:tc>
          <w:tcPr>
            <w:tcW w:w="507" w:type="pct"/>
            <w:shd w:val="clear" w:color="auto" w:fill="auto"/>
            <w:vAlign w:val="center"/>
            <w:hideMark/>
          </w:tcPr>
          <w:p w14:paraId="374C48CB" w14:textId="77777777" w:rsidR="000B49EC" w:rsidRPr="000B49EC" w:rsidRDefault="000B49EC" w:rsidP="000C62B6">
            <w:pPr>
              <w:jc w:val="center"/>
              <w:rPr>
                <w:sz w:val="20"/>
                <w:szCs w:val="20"/>
              </w:rPr>
            </w:pPr>
            <w:r w:rsidRPr="000B49EC">
              <w:rPr>
                <w:sz w:val="20"/>
                <w:szCs w:val="20"/>
              </w:rPr>
              <w:t>руб.</w:t>
            </w:r>
          </w:p>
        </w:tc>
        <w:tc>
          <w:tcPr>
            <w:tcW w:w="652" w:type="pct"/>
            <w:vAlign w:val="center"/>
          </w:tcPr>
          <w:p w14:paraId="049153BD" w14:textId="77777777" w:rsidR="000B49EC" w:rsidRPr="000B49EC" w:rsidRDefault="000B49EC" w:rsidP="000C62B6">
            <w:pPr>
              <w:jc w:val="center"/>
              <w:rPr>
                <w:color w:val="000000"/>
                <w:sz w:val="20"/>
                <w:szCs w:val="20"/>
              </w:rPr>
            </w:pPr>
            <w:r w:rsidRPr="000B49EC">
              <w:rPr>
                <w:color w:val="000000"/>
                <w:sz w:val="20"/>
                <w:szCs w:val="20"/>
              </w:rPr>
              <w:t>33 182,84</w:t>
            </w:r>
          </w:p>
        </w:tc>
        <w:tc>
          <w:tcPr>
            <w:tcW w:w="578" w:type="pct"/>
            <w:shd w:val="clear" w:color="auto" w:fill="auto"/>
            <w:vAlign w:val="center"/>
            <w:hideMark/>
          </w:tcPr>
          <w:p w14:paraId="56463D3F" w14:textId="77777777" w:rsidR="000B49EC" w:rsidRPr="000B49EC" w:rsidRDefault="000B49EC" w:rsidP="000C62B6">
            <w:pPr>
              <w:jc w:val="center"/>
              <w:rPr>
                <w:color w:val="000000"/>
                <w:sz w:val="20"/>
                <w:szCs w:val="20"/>
              </w:rPr>
            </w:pPr>
            <w:r w:rsidRPr="000B49EC">
              <w:rPr>
                <w:color w:val="000000"/>
                <w:sz w:val="20"/>
                <w:szCs w:val="20"/>
              </w:rPr>
              <w:t>32 670,41</w:t>
            </w:r>
          </w:p>
        </w:tc>
        <w:tc>
          <w:tcPr>
            <w:tcW w:w="502" w:type="pct"/>
            <w:shd w:val="clear" w:color="auto" w:fill="auto"/>
            <w:vAlign w:val="center"/>
            <w:hideMark/>
          </w:tcPr>
          <w:p w14:paraId="5FA86D94" w14:textId="77777777" w:rsidR="000B49EC" w:rsidRPr="000B49EC" w:rsidRDefault="000B49EC" w:rsidP="000C62B6">
            <w:pPr>
              <w:jc w:val="center"/>
              <w:rPr>
                <w:color w:val="000000"/>
                <w:sz w:val="20"/>
                <w:szCs w:val="20"/>
              </w:rPr>
            </w:pPr>
            <w:r w:rsidRPr="000B49EC">
              <w:rPr>
                <w:color w:val="000000"/>
                <w:sz w:val="20"/>
                <w:szCs w:val="20"/>
              </w:rPr>
              <w:t>-512,43</w:t>
            </w:r>
          </w:p>
        </w:tc>
      </w:tr>
      <w:tr w:rsidR="000B49EC" w:rsidRPr="000B49EC" w14:paraId="39CA8FB8" w14:textId="77777777" w:rsidTr="000B49EC">
        <w:trPr>
          <w:trHeight w:val="70"/>
          <w:jc w:val="center"/>
        </w:trPr>
        <w:tc>
          <w:tcPr>
            <w:tcW w:w="234" w:type="pct"/>
            <w:shd w:val="clear" w:color="auto" w:fill="auto"/>
            <w:vAlign w:val="center"/>
            <w:hideMark/>
          </w:tcPr>
          <w:p w14:paraId="75BFD0E0" w14:textId="77777777" w:rsidR="000B49EC" w:rsidRPr="000B49EC" w:rsidRDefault="000B49EC" w:rsidP="000C62B6">
            <w:pPr>
              <w:rPr>
                <w:sz w:val="20"/>
                <w:szCs w:val="20"/>
              </w:rPr>
            </w:pPr>
            <w:r w:rsidRPr="000B49EC">
              <w:rPr>
                <w:bCs/>
                <w:sz w:val="20"/>
                <w:szCs w:val="20"/>
              </w:rPr>
              <w:t> </w:t>
            </w:r>
          </w:p>
        </w:tc>
        <w:tc>
          <w:tcPr>
            <w:tcW w:w="2528" w:type="pct"/>
            <w:shd w:val="clear" w:color="auto" w:fill="auto"/>
            <w:vAlign w:val="center"/>
            <w:hideMark/>
          </w:tcPr>
          <w:p w14:paraId="5ABD1D9B" w14:textId="77777777" w:rsidR="000B49EC" w:rsidRPr="000B49EC" w:rsidRDefault="000B49EC" w:rsidP="000C62B6">
            <w:pPr>
              <w:rPr>
                <w:sz w:val="20"/>
                <w:szCs w:val="20"/>
              </w:rPr>
            </w:pPr>
            <w:r w:rsidRPr="000B49EC">
              <w:rPr>
                <w:sz w:val="20"/>
                <w:szCs w:val="20"/>
              </w:rPr>
              <w:t>в т.ч. питание</w:t>
            </w:r>
          </w:p>
        </w:tc>
        <w:tc>
          <w:tcPr>
            <w:tcW w:w="507" w:type="pct"/>
            <w:shd w:val="clear" w:color="auto" w:fill="auto"/>
            <w:vAlign w:val="center"/>
            <w:hideMark/>
          </w:tcPr>
          <w:p w14:paraId="2425A372" w14:textId="77777777" w:rsidR="000B49EC" w:rsidRPr="000B49EC" w:rsidRDefault="000B49EC" w:rsidP="000C62B6">
            <w:pPr>
              <w:jc w:val="center"/>
              <w:rPr>
                <w:sz w:val="20"/>
                <w:szCs w:val="20"/>
              </w:rPr>
            </w:pPr>
            <w:r w:rsidRPr="000B49EC">
              <w:rPr>
                <w:sz w:val="20"/>
                <w:szCs w:val="20"/>
              </w:rPr>
              <w:t>руб.</w:t>
            </w:r>
          </w:p>
        </w:tc>
        <w:tc>
          <w:tcPr>
            <w:tcW w:w="652" w:type="pct"/>
            <w:vAlign w:val="center"/>
          </w:tcPr>
          <w:p w14:paraId="52FC019D" w14:textId="77777777" w:rsidR="000B49EC" w:rsidRPr="000B49EC" w:rsidRDefault="000B49EC" w:rsidP="000C62B6">
            <w:pPr>
              <w:jc w:val="center"/>
              <w:rPr>
                <w:color w:val="000000"/>
                <w:sz w:val="20"/>
                <w:szCs w:val="20"/>
              </w:rPr>
            </w:pPr>
            <w:r w:rsidRPr="000B49EC">
              <w:rPr>
                <w:color w:val="000000"/>
                <w:sz w:val="20"/>
                <w:szCs w:val="20"/>
              </w:rPr>
              <w:t>2 015,20</w:t>
            </w:r>
          </w:p>
        </w:tc>
        <w:tc>
          <w:tcPr>
            <w:tcW w:w="578" w:type="pct"/>
            <w:shd w:val="clear" w:color="auto" w:fill="auto"/>
            <w:vAlign w:val="center"/>
            <w:hideMark/>
          </w:tcPr>
          <w:p w14:paraId="28D6BC87" w14:textId="77777777" w:rsidR="000B49EC" w:rsidRPr="000B49EC" w:rsidRDefault="000B49EC" w:rsidP="000C62B6">
            <w:pPr>
              <w:jc w:val="center"/>
              <w:rPr>
                <w:color w:val="000000"/>
                <w:sz w:val="20"/>
                <w:szCs w:val="20"/>
              </w:rPr>
            </w:pPr>
            <w:r w:rsidRPr="000B49EC">
              <w:rPr>
                <w:color w:val="000000"/>
                <w:sz w:val="20"/>
                <w:szCs w:val="20"/>
              </w:rPr>
              <w:t>2 043,82</w:t>
            </w:r>
          </w:p>
        </w:tc>
        <w:tc>
          <w:tcPr>
            <w:tcW w:w="502" w:type="pct"/>
            <w:shd w:val="clear" w:color="auto" w:fill="auto"/>
            <w:vAlign w:val="center"/>
            <w:hideMark/>
          </w:tcPr>
          <w:p w14:paraId="510B4E60" w14:textId="77777777" w:rsidR="000B49EC" w:rsidRPr="000B49EC" w:rsidRDefault="000B49EC" w:rsidP="000C62B6">
            <w:pPr>
              <w:jc w:val="center"/>
              <w:rPr>
                <w:color w:val="000000"/>
                <w:sz w:val="20"/>
                <w:szCs w:val="20"/>
              </w:rPr>
            </w:pPr>
            <w:r w:rsidRPr="000B49EC">
              <w:rPr>
                <w:color w:val="000000"/>
                <w:sz w:val="20"/>
                <w:szCs w:val="20"/>
              </w:rPr>
              <w:t>28,62</w:t>
            </w:r>
          </w:p>
        </w:tc>
      </w:tr>
      <w:tr w:rsidR="000B49EC" w:rsidRPr="000B49EC" w14:paraId="0AE1AA80" w14:textId="77777777" w:rsidTr="000B49EC">
        <w:trPr>
          <w:trHeight w:val="281"/>
          <w:jc w:val="center"/>
        </w:trPr>
        <w:tc>
          <w:tcPr>
            <w:tcW w:w="234" w:type="pct"/>
            <w:shd w:val="clear" w:color="auto" w:fill="auto"/>
            <w:vAlign w:val="center"/>
            <w:hideMark/>
          </w:tcPr>
          <w:p w14:paraId="2AF84D54" w14:textId="77777777" w:rsidR="000B49EC" w:rsidRPr="000B49EC" w:rsidRDefault="000B49EC" w:rsidP="000C62B6">
            <w:pPr>
              <w:jc w:val="center"/>
              <w:rPr>
                <w:sz w:val="20"/>
                <w:szCs w:val="20"/>
              </w:rPr>
            </w:pPr>
            <w:r w:rsidRPr="000B49EC">
              <w:rPr>
                <w:sz w:val="20"/>
                <w:szCs w:val="20"/>
              </w:rPr>
              <w:t>8</w:t>
            </w:r>
          </w:p>
        </w:tc>
        <w:tc>
          <w:tcPr>
            <w:tcW w:w="2528" w:type="pct"/>
            <w:shd w:val="clear" w:color="auto" w:fill="auto"/>
            <w:vAlign w:val="center"/>
            <w:hideMark/>
          </w:tcPr>
          <w:p w14:paraId="12BB4DEF" w14:textId="77777777" w:rsidR="000B49EC" w:rsidRPr="000B49EC" w:rsidRDefault="000B49EC" w:rsidP="000C62B6">
            <w:pPr>
              <w:rPr>
                <w:sz w:val="20"/>
                <w:szCs w:val="20"/>
                <w:vertAlign w:val="superscript"/>
              </w:rPr>
            </w:pPr>
            <w:r w:rsidRPr="000B49EC">
              <w:rPr>
                <w:sz w:val="20"/>
                <w:szCs w:val="20"/>
              </w:rPr>
              <w:t>Себестоимость содержания 1 ребёнка в ДОУ в день</w:t>
            </w:r>
            <w:r w:rsidRPr="000B49EC">
              <w:rPr>
                <w:sz w:val="20"/>
                <w:szCs w:val="20"/>
                <w:vertAlign w:val="superscript"/>
              </w:rPr>
              <w:t>3</w:t>
            </w:r>
          </w:p>
        </w:tc>
        <w:tc>
          <w:tcPr>
            <w:tcW w:w="507" w:type="pct"/>
            <w:shd w:val="clear" w:color="auto" w:fill="auto"/>
            <w:vAlign w:val="center"/>
            <w:hideMark/>
          </w:tcPr>
          <w:p w14:paraId="36A98911" w14:textId="77777777" w:rsidR="000B49EC" w:rsidRPr="000B49EC" w:rsidRDefault="000B49EC" w:rsidP="000C62B6">
            <w:pPr>
              <w:jc w:val="center"/>
              <w:rPr>
                <w:sz w:val="20"/>
                <w:szCs w:val="20"/>
              </w:rPr>
            </w:pPr>
            <w:r w:rsidRPr="000B49EC">
              <w:rPr>
                <w:sz w:val="20"/>
                <w:szCs w:val="20"/>
              </w:rPr>
              <w:t>руб.</w:t>
            </w:r>
          </w:p>
        </w:tc>
        <w:tc>
          <w:tcPr>
            <w:tcW w:w="652" w:type="pct"/>
            <w:vAlign w:val="center"/>
          </w:tcPr>
          <w:p w14:paraId="20FC1058" w14:textId="77777777" w:rsidR="000B49EC" w:rsidRPr="000B49EC" w:rsidRDefault="000B49EC" w:rsidP="000C62B6">
            <w:pPr>
              <w:jc w:val="center"/>
              <w:rPr>
                <w:color w:val="000000"/>
                <w:sz w:val="20"/>
                <w:szCs w:val="20"/>
              </w:rPr>
            </w:pPr>
            <w:r w:rsidRPr="000B49EC">
              <w:rPr>
                <w:color w:val="000000"/>
                <w:sz w:val="20"/>
                <w:szCs w:val="20"/>
              </w:rPr>
              <w:t>2 017,04</w:t>
            </w:r>
          </w:p>
        </w:tc>
        <w:tc>
          <w:tcPr>
            <w:tcW w:w="578" w:type="pct"/>
            <w:shd w:val="clear" w:color="auto" w:fill="auto"/>
            <w:vAlign w:val="center"/>
            <w:hideMark/>
          </w:tcPr>
          <w:p w14:paraId="010BB82B" w14:textId="77777777" w:rsidR="000B49EC" w:rsidRPr="000B49EC" w:rsidRDefault="000B49EC" w:rsidP="000C62B6">
            <w:pPr>
              <w:jc w:val="center"/>
              <w:rPr>
                <w:color w:val="000000"/>
                <w:sz w:val="20"/>
                <w:szCs w:val="20"/>
              </w:rPr>
            </w:pPr>
            <w:r w:rsidRPr="000B49EC">
              <w:rPr>
                <w:color w:val="000000"/>
                <w:sz w:val="20"/>
                <w:szCs w:val="20"/>
              </w:rPr>
              <w:t>2 018,04</w:t>
            </w:r>
          </w:p>
        </w:tc>
        <w:tc>
          <w:tcPr>
            <w:tcW w:w="502" w:type="pct"/>
            <w:shd w:val="clear" w:color="auto" w:fill="auto"/>
            <w:vAlign w:val="center"/>
            <w:hideMark/>
          </w:tcPr>
          <w:p w14:paraId="39A505F0" w14:textId="77777777" w:rsidR="000B49EC" w:rsidRPr="000B49EC" w:rsidRDefault="000B49EC" w:rsidP="000C62B6">
            <w:pPr>
              <w:jc w:val="center"/>
              <w:rPr>
                <w:color w:val="000000"/>
                <w:sz w:val="20"/>
                <w:szCs w:val="20"/>
              </w:rPr>
            </w:pPr>
            <w:r w:rsidRPr="000B49EC">
              <w:rPr>
                <w:color w:val="000000"/>
                <w:sz w:val="20"/>
                <w:szCs w:val="20"/>
              </w:rPr>
              <w:t>1,0</w:t>
            </w:r>
          </w:p>
        </w:tc>
      </w:tr>
      <w:tr w:rsidR="000B49EC" w:rsidRPr="000B49EC" w14:paraId="3344CD00" w14:textId="77777777" w:rsidTr="000B49EC">
        <w:trPr>
          <w:trHeight w:val="233"/>
          <w:jc w:val="center"/>
        </w:trPr>
        <w:tc>
          <w:tcPr>
            <w:tcW w:w="234" w:type="pct"/>
            <w:shd w:val="clear" w:color="auto" w:fill="auto"/>
            <w:vAlign w:val="center"/>
            <w:hideMark/>
          </w:tcPr>
          <w:p w14:paraId="0E569512"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2AA1793B" w14:textId="77777777" w:rsidR="000B49EC" w:rsidRPr="000B49EC" w:rsidRDefault="000B49EC" w:rsidP="000C62B6">
            <w:pPr>
              <w:rPr>
                <w:sz w:val="20"/>
                <w:szCs w:val="20"/>
              </w:rPr>
            </w:pPr>
            <w:r w:rsidRPr="000B49EC">
              <w:rPr>
                <w:sz w:val="20"/>
                <w:szCs w:val="20"/>
              </w:rPr>
              <w:t>в т.ч. питание</w:t>
            </w:r>
          </w:p>
        </w:tc>
        <w:tc>
          <w:tcPr>
            <w:tcW w:w="507" w:type="pct"/>
            <w:shd w:val="clear" w:color="auto" w:fill="auto"/>
            <w:vAlign w:val="center"/>
            <w:hideMark/>
          </w:tcPr>
          <w:p w14:paraId="0FB48DED" w14:textId="77777777" w:rsidR="000B49EC" w:rsidRPr="000B49EC" w:rsidRDefault="000B49EC" w:rsidP="000C62B6">
            <w:pPr>
              <w:jc w:val="center"/>
              <w:rPr>
                <w:sz w:val="20"/>
                <w:szCs w:val="20"/>
              </w:rPr>
            </w:pPr>
            <w:r w:rsidRPr="000B49EC">
              <w:rPr>
                <w:sz w:val="20"/>
                <w:szCs w:val="20"/>
              </w:rPr>
              <w:t>руб.</w:t>
            </w:r>
          </w:p>
        </w:tc>
        <w:tc>
          <w:tcPr>
            <w:tcW w:w="652" w:type="pct"/>
            <w:vAlign w:val="center"/>
          </w:tcPr>
          <w:p w14:paraId="1CB56723" w14:textId="77777777" w:rsidR="000B49EC" w:rsidRPr="000B49EC" w:rsidRDefault="000B49EC" w:rsidP="000C62B6">
            <w:pPr>
              <w:jc w:val="center"/>
              <w:rPr>
                <w:color w:val="000000"/>
                <w:sz w:val="20"/>
                <w:szCs w:val="20"/>
              </w:rPr>
            </w:pPr>
            <w:r w:rsidRPr="000B49EC">
              <w:rPr>
                <w:color w:val="000000"/>
                <w:sz w:val="20"/>
                <w:szCs w:val="20"/>
              </w:rPr>
              <w:t>122,51</w:t>
            </w:r>
          </w:p>
        </w:tc>
        <w:tc>
          <w:tcPr>
            <w:tcW w:w="578" w:type="pct"/>
            <w:shd w:val="clear" w:color="auto" w:fill="auto"/>
            <w:vAlign w:val="center"/>
            <w:hideMark/>
          </w:tcPr>
          <w:p w14:paraId="7642595E" w14:textId="77777777" w:rsidR="000B49EC" w:rsidRPr="000B49EC" w:rsidRDefault="000B49EC" w:rsidP="000C62B6">
            <w:pPr>
              <w:jc w:val="center"/>
              <w:rPr>
                <w:color w:val="000000"/>
                <w:sz w:val="20"/>
                <w:szCs w:val="20"/>
              </w:rPr>
            </w:pPr>
            <w:r w:rsidRPr="000B49EC">
              <w:rPr>
                <w:color w:val="000000"/>
                <w:sz w:val="20"/>
                <w:szCs w:val="20"/>
              </w:rPr>
              <w:t>126,19</w:t>
            </w:r>
          </w:p>
        </w:tc>
        <w:tc>
          <w:tcPr>
            <w:tcW w:w="502" w:type="pct"/>
            <w:shd w:val="clear" w:color="auto" w:fill="auto"/>
            <w:vAlign w:val="center"/>
            <w:hideMark/>
          </w:tcPr>
          <w:p w14:paraId="6A6B5911" w14:textId="77777777" w:rsidR="000B49EC" w:rsidRPr="000B49EC" w:rsidRDefault="000B49EC" w:rsidP="000C62B6">
            <w:pPr>
              <w:jc w:val="center"/>
              <w:rPr>
                <w:color w:val="000000"/>
                <w:sz w:val="20"/>
                <w:szCs w:val="20"/>
              </w:rPr>
            </w:pPr>
            <w:r w:rsidRPr="000B49EC">
              <w:rPr>
                <w:color w:val="000000"/>
                <w:sz w:val="20"/>
                <w:szCs w:val="20"/>
              </w:rPr>
              <w:t>3,68</w:t>
            </w:r>
          </w:p>
        </w:tc>
      </w:tr>
      <w:tr w:rsidR="000B49EC" w:rsidRPr="000B49EC" w14:paraId="4F9CB5A6" w14:textId="77777777" w:rsidTr="000B49EC">
        <w:trPr>
          <w:trHeight w:val="465"/>
          <w:jc w:val="center"/>
        </w:trPr>
        <w:tc>
          <w:tcPr>
            <w:tcW w:w="234" w:type="pct"/>
            <w:shd w:val="clear" w:color="auto" w:fill="auto"/>
            <w:vAlign w:val="center"/>
            <w:hideMark/>
          </w:tcPr>
          <w:p w14:paraId="71793B16" w14:textId="77777777" w:rsidR="000B49EC" w:rsidRPr="000B49EC" w:rsidRDefault="000B49EC" w:rsidP="000C62B6">
            <w:pPr>
              <w:jc w:val="center"/>
              <w:rPr>
                <w:sz w:val="20"/>
                <w:szCs w:val="20"/>
              </w:rPr>
            </w:pPr>
            <w:r w:rsidRPr="000B49EC">
              <w:rPr>
                <w:sz w:val="20"/>
                <w:szCs w:val="20"/>
              </w:rPr>
              <w:t>9</w:t>
            </w:r>
          </w:p>
        </w:tc>
        <w:tc>
          <w:tcPr>
            <w:tcW w:w="2528" w:type="pct"/>
            <w:shd w:val="clear" w:color="auto" w:fill="auto"/>
            <w:vAlign w:val="center"/>
            <w:hideMark/>
          </w:tcPr>
          <w:p w14:paraId="52DC9CC6" w14:textId="77777777" w:rsidR="000B49EC" w:rsidRPr="000B49EC" w:rsidRDefault="000B49EC" w:rsidP="000C62B6">
            <w:pPr>
              <w:rPr>
                <w:sz w:val="20"/>
                <w:szCs w:val="20"/>
                <w:vertAlign w:val="superscript"/>
              </w:rPr>
            </w:pPr>
            <w:r w:rsidRPr="000B49EC">
              <w:rPr>
                <w:sz w:val="20"/>
                <w:szCs w:val="20"/>
              </w:rPr>
              <w:t>Количество детей имеющих льготу по оплате за содержание в ДОУ</w:t>
            </w:r>
          </w:p>
        </w:tc>
        <w:tc>
          <w:tcPr>
            <w:tcW w:w="507" w:type="pct"/>
            <w:shd w:val="clear" w:color="auto" w:fill="auto"/>
            <w:vAlign w:val="center"/>
            <w:hideMark/>
          </w:tcPr>
          <w:p w14:paraId="7477336A"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1BFC6165" w14:textId="77777777" w:rsidR="000B49EC" w:rsidRPr="000B49EC" w:rsidRDefault="000B49EC" w:rsidP="000C62B6">
            <w:pPr>
              <w:jc w:val="center"/>
              <w:rPr>
                <w:color w:val="000000"/>
                <w:sz w:val="20"/>
                <w:szCs w:val="20"/>
              </w:rPr>
            </w:pPr>
            <w:r w:rsidRPr="000B49EC">
              <w:rPr>
                <w:color w:val="000000"/>
                <w:sz w:val="20"/>
                <w:szCs w:val="20"/>
              </w:rPr>
              <w:t>1 269</w:t>
            </w:r>
          </w:p>
        </w:tc>
        <w:tc>
          <w:tcPr>
            <w:tcW w:w="578" w:type="pct"/>
            <w:shd w:val="clear" w:color="auto" w:fill="auto"/>
            <w:vAlign w:val="center"/>
            <w:hideMark/>
          </w:tcPr>
          <w:p w14:paraId="3C312B25" w14:textId="77777777" w:rsidR="000B49EC" w:rsidRPr="000B49EC" w:rsidRDefault="000B49EC" w:rsidP="000C62B6">
            <w:pPr>
              <w:jc w:val="center"/>
              <w:rPr>
                <w:color w:val="000000"/>
                <w:sz w:val="20"/>
                <w:szCs w:val="20"/>
              </w:rPr>
            </w:pPr>
            <w:r w:rsidRPr="000B49EC">
              <w:rPr>
                <w:color w:val="000000"/>
                <w:sz w:val="20"/>
                <w:szCs w:val="20"/>
              </w:rPr>
              <w:t>1 233</w:t>
            </w:r>
          </w:p>
        </w:tc>
        <w:tc>
          <w:tcPr>
            <w:tcW w:w="502" w:type="pct"/>
            <w:shd w:val="clear" w:color="auto" w:fill="auto"/>
            <w:vAlign w:val="center"/>
            <w:hideMark/>
          </w:tcPr>
          <w:p w14:paraId="455100E9" w14:textId="77777777" w:rsidR="000B49EC" w:rsidRPr="000B49EC" w:rsidRDefault="000B49EC" w:rsidP="000C62B6">
            <w:pPr>
              <w:jc w:val="center"/>
              <w:rPr>
                <w:color w:val="000000"/>
                <w:sz w:val="20"/>
                <w:szCs w:val="20"/>
              </w:rPr>
            </w:pPr>
            <w:r w:rsidRPr="000B49EC">
              <w:rPr>
                <w:color w:val="000000"/>
                <w:sz w:val="20"/>
                <w:szCs w:val="20"/>
              </w:rPr>
              <w:t>-36</w:t>
            </w:r>
          </w:p>
        </w:tc>
      </w:tr>
      <w:tr w:rsidR="000B49EC" w:rsidRPr="000B49EC" w14:paraId="4E4ED0CD" w14:textId="77777777" w:rsidTr="000B49EC">
        <w:trPr>
          <w:trHeight w:val="161"/>
          <w:jc w:val="center"/>
        </w:trPr>
        <w:tc>
          <w:tcPr>
            <w:tcW w:w="234" w:type="pct"/>
            <w:shd w:val="clear" w:color="auto" w:fill="auto"/>
            <w:vAlign w:val="center"/>
            <w:hideMark/>
          </w:tcPr>
          <w:p w14:paraId="49F17453" w14:textId="77777777" w:rsidR="000B49EC" w:rsidRPr="000B49EC" w:rsidRDefault="000B49EC" w:rsidP="000C62B6">
            <w:pPr>
              <w:jc w:val="center"/>
              <w:rPr>
                <w:sz w:val="20"/>
                <w:szCs w:val="20"/>
              </w:rPr>
            </w:pPr>
            <w:r w:rsidRPr="000B49EC">
              <w:rPr>
                <w:sz w:val="20"/>
                <w:szCs w:val="20"/>
              </w:rPr>
              <w:t>10</w:t>
            </w:r>
          </w:p>
        </w:tc>
        <w:tc>
          <w:tcPr>
            <w:tcW w:w="2528" w:type="pct"/>
            <w:shd w:val="clear" w:color="auto" w:fill="auto"/>
            <w:vAlign w:val="center"/>
            <w:hideMark/>
          </w:tcPr>
          <w:p w14:paraId="4F0877E2" w14:textId="77777777" w:rsidR="000B49EC" w:rsidRPr="000B49EC" w:rsidRDefault="000B49EC" w:rsidP="000C62B6">
            <w:pPr>
              <w:rPr>
                <w:sz w:val="20"/>
                <w:szCs w:val="20"/>
              </w:rPr>
            </w:pPr>
            <w:r w:rsidRPr="000B49EC">
              <w:rPr>
                <w:sz w:val="20"/>
                <w:szCs w:val="20"/>
              </w:rPr>
              <w:t>Средняя наполняемость групп</w:t>
            </w:r>
            <w:r w:rsidRPr="000B49EC">
              <w:rPr>
                <w:sz w:val="20"/>
                <w:szCs w:val="20"/>
                <w:vertAlign w:val="superscript"/>
              </w:rPr>
              <w:t>4</w:t>
            </w:r>
            <w:r w:rsidRPr="000B49EC">
              <w:rPr>
                <w:sz w:val="20"/>
                <w:szCs w:val="20"/>
              </w:rPr>
              <w:t>:</w:t>
            </w:r>
          </w:p>
        </w:tc>
        <w:tc>
          <w:tcPr>
            <w:tcW w:w="507" w:type="pct"/>
            <w:shd w:val="clear" w:color="auto" w:fill="auto"/>
            <w:vAlign w:val="center"/>
            <w:hideMark/>
          </w:tcPr>
          <w:p w14:paraId="12EBE9E1"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7F7808DE" w14:textId="77777777" w:rsidR="000B49EC" w:rsidRPr="000B49EC" w:rsidRDefault="000B49EC" w:rsidP="000C62B6">
            <w:pPr>
              <w:jc w:val="center"/>
              <w:rPr>
                <w:color w:val="000000"/>
                <w:sz w:val="20"/>
                <w:szCs w:val="20"/>
              </w:rPr>
            </w:pPr>
            <w:r w:rsidRPr="000B49EC">
              <w:rPr>
                <w:color w:val="000000"/>
                <w:sz w:val="20"/>
                <w:szCs w:val="20"/>
              </w:rPr>
              <w:t>24,2</w:t>
            </w:r>
          </w:p>
        </w:tc>
        <w:tc>
          <w:tcPr>
            <w:tcW w:w="578" w:type="pct"/>
            <w:shd w:val="clear" w:color="auto" w:fill="auto"/>
            <w:vAlign w:val="center"/>
            <w:hideMark/>
          </w:tcPr>
          <w:p w14:paraId="3AF92C54" w14:textId="77777777" w:rsidR="000B49EC" w:rsidRPr="000B49EC" w:rsidRDefault="000B49EC" w:rsidP="000C62B6">
            <w:pPr>
              <w:jc w:val="center"/>
              <w:rPr>
                <w:color w:val="000000"/>
                <w:sz w:val="20"/>
                <w:szCs w:val="20"/>
              </w:rPr>
            </w:pPr>
            <w:r w:rsidRPr="000B49EC">
              <w:rPr>
                <w:color w:val="000000"/>
                <w:sz w:val="20"/>
                <w:szCs w:val="20"/>
              </w:rPr>
              <w:t>24,9</w:t>
            </w:r>
          </w:p>
        </w:tc>
        <w:tc>
          <w:tcPr>
            <w:tcW w:w="502" w:type="pct"/>
            <w:shd w:val="clear" w:color="auto" w:fill="auto"/>
            <w:vAlign w:val="center"/>
            <w:hideMark/>
          </w:tcPr>
          <w:p w14:paraId="042659C7" w14:textId="77777777" w:rsidR="000B49EC" w:rsidRPr="000B49EC" w:rsidRDefault="000B49EC" w:rsidP="000C62B6">
            <w:pPr>
              <w:jc w:val="center"/>
              <w:rPr>
                <w:color w:val="000000"/>
                <w:sz w:val="20"/>
                <w:szCs w:val="20"/>
              </w:rPr>
            </w:pPr>
            <w:r w:rsidRPr="000B49EC">
              <w:rPr>
                <w:color w:val="000000"/>
                <w:sz w:val="20"/>
                <w:szCs w:val="20"/>
              </w:rPr>
              <w:t>0,7</w:t>
            </w:r>
          </w:p>
        </w:tc>
      </w:tr>
      <w:tr w:rsidR="000B49EC" w:rsidRPr="000B49EC" w14:paraId="0C4613CC" w14:textId="77777777" w:rsidTr="000B49EC">
        <w:trPr>
          <w:trHeight w:val="110"/>
          <w:jc w:val="center"/>
        </w:trPr>
        <w:tc>
          <w:tcPr>
            <w:tcW w:w="234" w:type="pct"/>
            <w:shd w:val="clear" w:color="auto" w:fill="auto"/>
            <w:vAlign w:val="center"/>
            <w:hideMark/>
          </w:tcPr>
          <w:p w14:paraId="40AD3A70"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50A7BF17" w14:textId="77777777" w:rsidR="000B49EC" w:rsidRPr="000B49EC" w:rsidRDefault="000B49EC" w:rsidP="000C62B6">
            <w:pPr>
              <w:rPr>
                <w:sz w:val="20"/>
                <w:szCs w:val="20"/>
              </w:rPr>
            </w:pPr>
            <w:r w:rsidRPr="000B49EC">
              <w:rPr>
                <w:sz w:val="20"/>
                <w:szCs w:val="20"/>
              </w:rPr>
              <w:t>в т.ч.:  ясельных</w:t>
            </w:r>
          </w:p>
        </w:tc>
        <w:tc>
          <w:tcPr>
            <w:tcW w:w="507" w:type="pct"/>
            <w:shd w:val="clear" w:color="auto" w:fill="auto"/>
            <w:vAlign w:val="center"/>
            <w:hideMark/>
          </w:tcPr>
          <w:p w14:paraId="4E5ABE7B"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0A4A4875" w14:textId="77777777" w:rsidR="000B49EC" w:rsidRPr="000B49EC" w:rsidRDefault="000B49EC" w:rsidP="000C62B6">
            <w:pPr>
              <w:jc w:val="center"/>
              <w:rPr>
                <w:color w:val="000000"/>
                <w:sz w:val="20"/>
                <w:szCs w:val="20"/>
              </w:rPr>
            </w:pPr>
            <w:r w:rsidRPr="000B49EC">
              <w:rPr>
                <w:color w:val="000000"/>
                <w:sz w:val="20"/>
                <w:szCs w:val="20"/>
              </w:rPr>
              <w:t>19,0</w:t>
            </w:r>
          </w:p>
        </w:tc>
        <w:tc>
          <w:tcPr>
            <w:tcW w:w="578" w:type="pct"/>
            <w:shd w:val="clear" w:color="auto" w:fill="auto"/>
            <w:vAlign w:val="center"/>
            <w:hideMark/>
          </w:tcPr>
          <w:p w14:paraId="5ECA66D3" w14:textId="77777777" w:rsidR="000B49EC" w:rsidRPr="000B49EC" w:rsidRDefault="000B49EC" w:rsidP="000C62B6">
            <w:pPr>
              <w:jc w:val="center"/>
              <w:rPr>
                <w:color w:val="000000"/>
                <w:sz w:val="20"/>
                <w:szCs w:val="20"/>
              </w:rPr>
            </w:pPr>
            <w:r w:rsidRPr="000B49EC">
              <w:rPr>
                <w:color w:val="000000"/>
                <w:sz w:val="20"/>
                <w:szCs w:val="20"/>
              </w:rPr>
              <w:t>20,2</w:t>
            </w:r>
          </w:p>
        </w:tc>
        <w:tc>
          <w:tcPr>
            <w:tcW w:w="502" w:type="pct"/>
            <w:shd w:val="clear" w:color="auto" w:fill="auto"/>
            <w:vAlign w:val="center"/>
            <w:hideMark/>
          </w:tcPr>
          <w:p w14:paraId="15D7A0F2" w14:textId="77777777" w:rsidR="000B49EC" w:rsidRPr="000B49EC" w:rsidRDefault="000B49EC" w:rsidP="000C62B6">
            <w:pPr>
              <w:jc w:val="center"/>
              <w:rPr>
                <w:color w:val="000000"/>
                <w:sz w:val="20"/>
                <w:szCs w:val="20"/>
              </w:rPr>
            </w:pPr>
            <w:r w:rsidRPr="000B49EC">
              <w:rPr>
                <w:color w:val="000000"/>
                <w:sz w:val="20"/>
                <w:szCs w:val="20"/>
              </w:rPr>
              <w:t>1</w:t>
            </w:r>
          </w:p>
        </w:tc>
      </w:tr>
      <w:tr w:rsidR="000B49EC" w:rsidRPr="000B49EC" w14:paraId="29E4AFE0" w14:textId="77777777" w:rsidTr="000B49EC">
        <w:trPr>
          <w:trHeight w:val="199"/>
          <w:jc w:val="center"/>
        </w:trPr>
        <w:tc>
          <w:tcPr>
            <w:tcW w:w="234" w:type="pct"/>
            <w:shd w:val="clear" w:color="auto" w:fill="auto"/>
            <w:vAlign w:val="center"/>
            <w:hideMark/>
          </w:tcPr>
          <w:p w14:paraId="77722F34"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7289E3A3" w14:textId="77777777" w:rsidR="000B49EC" w:rsidRPr="000B49EC" w:rsidRDefault="000B49EC" w:rsidP="000C62B6">
            <w:pPr>
              <w:rPr>
                <w:sz w:val="20"/>
                <w:szCs w:val="20"/>
              </w:rPr>
            </w:pPr>
            <w:r w:rsidRPr="000B49EC">
              <w:rPr>
                <w:sz w:val="20"/>
                <w:szCs w:val="20"/>
              </w:rPr>
              <w:t xml:space="preserve">            дошкольных</w:t>
            </w:r>
          </w:p>
        </w:tc>
        <w:tc>
          <w:tcPr>
            <w:tcW w:w="507" w:type="pct"/>
            <w:shd w:val="clear" w:color="auto" w:fill="auto"/>
            <w:vAlign w:val="center"/>
            <w:hideMark/>
          </w:tcPr>
          <w:p w14:paraId="2EEEC6E6"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19512193" w14:textId="77777777" w:rsidR="000B49EC" w:rsidRPr="000B49EC" w:rsidRDefault="000B49EC" w:rsidP="000C62B6">
            <w:pPr>
              <w:jc w:val="center"/>
              <w:rPr>
                <w:color w:val="000000"/>
                <w:sz w:val="20"/>
                <w:szCs w:val="20"/>
              </w:rPr>
            </w:pPr>
            <w:r w:rsidRPr="000B49EC">
              <w:rPr>
                <w:color w:val="000000"/>
                <w:sz w:val="20"/>
                <w:szCs w:val="20"/>
              </w:rPr>
              <w:t>25,5</w:t>
            </w:r>
          </w:p>
        </w:tc>
        <w:tc>
          <w:tcPr>
            <w:tcW w:w="578" w:type="pct"/>
            <w:shd w:val="clear" w:color="auto" w:fill="auto"/>
            <w:vAlign w:val="center"/>
            <w:hideMark/>
          </w:tcPr>
          <w:p w14:paraId="5881CAD5" w14:textId="77777777" w:rsidR="000B49EC" w:rsidRPr="000B49EC" w:rsidRDefault="000B49EC" w:rsidP="000C62B6">
            <w:pPr>
              <w:jc w:val="center"/>
              <w:rPr>
                <w:color w:val="000000"/>
                <w:sz w:val="20"/>
                <w:szCs w:val="20"/>
              </w:rPr>
            </w:pPr>
            <w:r w:rsidRPr="000B49EC">
              <w:rPr>
                <w:color w:val="000000"/>
                <w:sz w:val="20"/>
                <w:szCs w:val="20"/>
              </w:rPr>
              <w:t>26,1</w:t>
            </w:r>
          </w:p>
        </w:tc>
        <w:tc>
          <w:tcPr>
            <w:tcW w:w="502" w:type="pct"/>
            <w:shd w:val="clear" w:color="auto" w:fill="auto"/>
            <w:vAlign w:val="center"/>
            <w:hideMark/>
          </w:tcPr>
          <w:p w14:paraId="064F43B2" w14:textId="77777777" w:rsidR="000B49EC" w:rsidRPr="000B49EC" w:rsidRDefault="000B49EC" w:rsidP="000C62B6">
            <w:pPr>
              <w:jc w:val="center"/>
              <w:rPr>
                <w:color w:val="000000"/>
                <w:sz w:val="20"/>
                <w:szCs w:val="20"/>
              </w:rPr>
            </w:pPr>
            <w:r w:rsidRPr="000B49EC">
              <w:rPr>
                <w:color w:val="000000"/>
                <w:sz w:val="20"/>
                <w:szCs w:val="20"/>
              </w:rPr>
              <w:t>0,6</w:t>
            </w:r>
          </w:p>
        </w:tc>
      </w:tr>
      <w:tr w:rsidR="000B49EC" w:rsidRPr="000B49EC" w14:paraId="4346C9D1" w14:textId="77777777" w:rsidTr="000B49EC">
        <w:trPr>
          <w:trHeight w:val="263"/>
          <w:jc w:val="center"/>
        </w:trPr>
        <w:tc>
          <w:tcPr>
            <w:tcW w:w="234" w:type="pct"/>
            <w:shd w:val="clear" w:color="auto" w:fill="auto"/>
            <w:vAlign w:val="center"/>
            <w:hideMark/>
          </w:tcPr>
          <w:p w14:paraId="453BDE4B" w14:textId="77777777" w:rsidR="000B49EC" w:rsidRPr="000B49EC" w:rsidRDefault="000B49EC" w:rsidP="000C62B6">
            <w:pPr>
              <w:jc w:val="center"/>
              <w:rPr>
                <w:sz w:val="20"/>
                <w:szCs w:val="20"/>
              </w:rPr>
            </w:pPr>
            <w:r w:rsidRPr="000B49EC">
              <w:rPr>
                <w:sz w:val="20"/>
                <w:szCs w:val="20"/>
              </w:rPr>
              <w:t>11</w:t>
            </w:r>
          </w:p>
        </w:tc>
        <w:tc>
          <w:tcPr>
            <w:tcW w:w="2528" w:type="pct"/>
            <w:shd w:val="clear" w:color="auto" w:fill="auto"/>
            <w:vAlign w:val="center"/>
            <w:hideMark/>
          </w:tcPr>
          <w:p w14:paraId="24CBCCBF" w14:textId="77777777" w:rsidR="000B49EC" w:rsidRPr="000B49EC" w:rsidRDefault="000B49EC" w:rsidP="000C62B6">
            <w:pPr>
              <w:rPr>
                <w:sz w:val="20"/>
                <w:szCs w:val="20"/>
              </w:rPr>
            </w:pPr>
            <w:r w:rsidRPr="000B49EC">
              <w:rPr>
                <w:bCs/>
                <w:color w:val="000000"/>
                <w:sz w:val="20"/>
                <w:szCs w:val="20"/>
              </w:rPr>
              <w:t>Состоит на очереди по устройству в ДОУ детей:</w:t>
            </w:r>
            <w:r w:rsidRPr="000B49EC">
              <w:rPr>
                <w:sz w:val="20"/>
                <w:szCs w:val="20"/>
              </w:rPr>
              <w:t xml:space="preserve">                                       </w:t>
            </w:r>
          </w:p>
        </w:tc>
        <w:tc>
          <w:tcPr>
            <w:tcW w:w="507" w:type="pct"/>
            <w:shd w:val="clear" w:color="auto" w:fill="auto"/>
            <w:vAlign w:val="center"/>
            <w:hideMark/>
          </w:tcPr>
          <w:p w14:paraId="397A8BA3" w14:textId="77777777" w:rsidR="000B49EC" w:rsidRPr="000B49EC" w:rsidRDefault="000B49EC" w:rsidP="000C62B6">
            <w:pPr>
              <w:jc w:val="center"/>
              <w:rPr>
                <w:sz w:val="20"/>
                <w:szCs w:val="20"/>
              </w:rPr>
            </w:pPr>
            <w:bookmarkStart w:id="62" w:name="OLE_LINK1"/>
            <w:bookmarkStart w:id="63" w:name="OLE_LINK2"/>
            <w:r w:rsidRPr="000B49EC">
              <w:rPr>
                <w:sz w:val="20"/>
                <w:szCs w:val="20"/>
              </w:rPr>
              <w:t>чел.</w:t>
            </w:r>
            <w:bookmarkEnd w:id="62"/>
            <w:bookmarkEnd w:id="63"/>
          </w:p>
        </w:tc>
        <w:tc>
          <w:tcPr>
            <w:tcW w:w="652" w:type="pct"/>
            <w:vAlign w:val="center"/>
          </w:tcPr>
          <w:p w14:paraId="2D4BB44C" w14:textId="77777777" w:rsidR="000B49EC" w:rsidRPr="000B49EC" w:rsidRDefault="000B49EC" w:rsidP="000C62B6">
            <w:pPr>
              <w:jc w:val="center"/>
              <w:rPr>
                <w:color w:val="000000"/>
                <w:sz w:val="20"/>
                <w:szCs w:val="20"/>
              </w:rPr>
            </w:pPr>
            <w:r w:rsidRPr="000B49EC">
              <w:rPr>
                <w:color w:val="000000"/>
                <w:sz w:val="20"/>
                <w:szCs w:val="20"/>
              </w:rPr>
              <w:t>5 907</w:t>
            </w:r>
          </w:p>
        </w:tc>
        <w:tc>
          <w:tcPr>
            <w:tcW w:w="578" w:type="pct"/>
            <w:shd w:val="clear" w:color="auto" w:fill="auto"/>
            <w:vAlign w:val="center"/>
            <w:hideMark/>
          </w:tcPr>
          <w:p w14:paraId="4C509768" w14:textId="77777777" w:rsidR="000B49EC" w:rsidRPr="000B49EC" w:rsidRDefault="000B49EC" w:rsidP="000C62B6">
            <w:pPr>
              <w:jc w:val="center"/>
              <w:rPr>
                <w:color w:val="000000"/>
                <w:sz w:val="20"/>
                <w:szCs w:val="20"/>
              </w:rPr>
            </w:pPr>
            <w:r w:rsidRPr="000B49EC">
              <w:rPr>
                <w:color w:val="000000"/>
                <w:sz w:val="20"/>
                <w:szCs w:val="20"/>
              </w:rPr>
              <w:t>5 473</w:t>
            </w:r>
          </w:p>
        </w:tc>
        <w:tc>
          <w:tcPr>
            <w:tcW w:w="502" w:type="pct"/>
            <w:shd w:val="clear" w:color="auto" w:fill="auto"/>
            <w:vAlign w:val="center"/>
            <w:hideMark/>
          </w:tcPr>
          <w:p w14:paraId="4ACD5BC7" w14:textId="77777777" w:rsidR="000B49EC" w:rsidRPr="000B49EC" w:rsidRDefault="000B49EC" w:rsidP="000C62B6">
            <w:pPr>
              <w:jc w:val="center"/>
              <w:rPr>
                <w:color w:val="000000"/>
                <w:sz w:val="20"/>
                <w:szCs w:val="20"/>
              </w:rPr>
            </w:pPr>
            <w:r w:rsidRPr="000B49EC">
              <w:rPr>
                <w:color w:val="000000"/>
                <w:sz w:val="20"/>
                <w:szCs w:val="20"/>
              </w:rPr>
              <w:t>-434</w:t>
            </w:r>
          </w:p>
        </w:tc>
      </w:tr>
      <w:tr w:rsidR="000B49EC" w:rsidRPr="000B49EC" w14:paraId="2D7D6A20" w14:textId="77777777" w:rsidTr="000B49EC">
        <w:trPr>
          <w:trHeight w:val="273"/>
          <w:jc w:val="center"/>
        </w:trPr>
        <w:tc>
          <w:tcPr>
            <w:tcW w:w="234" w:type="pct"/>
            <w:shd w:val="clear" w:color="auto" w:fill="auto"/>
            <w:vAlign w:val="center"/>
            <w:hideMark/>
          </w:tcPr>
          <w:p w14:paraId="0DB93FAE" w14:textId="77777777" w:rsidR="000B49EC" w:rsidRPr="000B49EC" w:rsidRDefault="000B49EC" w:rsidP="000C62B6">
            <w:pPr>
              <w:jc w:val="center"/>
              <w:rPr>
                <w:sz w:val="20"/>
                <w:szCs w:val="20"/>
              </w:rPr>
            </w:pPr>
          </w:p>
        </w:tc>
        <w:tc>
          <w:tcPr>
            <w:tcW w:w="2528" w:type="pct"/>
            <w:shd w:val="clear" w:color="auto" w:fill="auto"/>
            <w:vAlign w:val="center"/>
            <w:hideMark/>
          </w:tcPr>
          <w:p w14:paraId="16CCA724" w14:textId="77777777" w:rsidR="000B49EC" w:rsidRPr="000B49EC" w:rsidRDefault="000B49EC" w:rsidP="000C62B6">
            <w:pPr>
              <w:rPr>
                <w:b/>
                <w:bCs/>
                <w:color w:val="000000"/>
                <w:sz w:val="20"/>
                <w:szCs w:val="20"/>
              </w:rPr>
            </w:pPr>
            <w:r w:rsidRPr="000B49EC">
              <w:rPr>
                <w:sz w:val="20"/>
                <w:szCs w:val="20"/>
              </w:rPr>
              <w:t xml:space="preserve">                                        от 0–1,5 лет</w:t>
            </w:r>
          </w:p>
        </w:tc>
        <w:tc>
          <w:tcPr>
            <w:tcW w:w="507" w:type="pct"/>
            <w:shd w:val="clear" w:color="auto" w:fill="auto"/>
            <w:vAlign w:val="center"/>
            <w:hideMark/>
          </w:tcPr>
          <w:p w14:paraId="4434DB02"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3AC2A7C8" w14:textId="77777777" w:rsidR="000B49EC" w:rsidRPr="000B49EC" w:rsidRDefault="000B49EC" w:rsidP="000C62B6">
            <w:pPr>
              <w:jc w:val="center"/>
              <w:rPr>
                <w:color w:val="000000"/>
                <w:sz w:val="20"/>
                <w:szCs w:val="20"/>
              </w:rPr>
            </w:pPr>
            <w:r w:rsidRPr="000B49EC">
              <w:rPr>
                <w:color w:val="000000"/>
                <w:sz w:val="20"/>
                <w:szCs w:val="20"/>
              </w:rPr>
              <w:t>2 803</w:t>
            </w:r>
          </w:p>
        </w:tc>
        <w:tc>
          <w:tcPr>
            <w:tcW w:w="578" w:type="pct"/>
            <w:shd w:val="clear" w:color="auto" w:fill="auto"/>
            <w:vAlign w:val="center"/>
          </w:tcPr>
          <w:p w14:paraId="58AB6524" w14:textId="77777777" w:rsidR="000B49EC" w:rsidRPr="000B49EC" w:rsidRDefault="000B49EC" w:rsidP="000C62B6">
            <w:pPr>
              <w:jc w:val="center"/>
              <w:rPr>
                <w:color w:val="000000"/>
                <w:sz w:val="20"/>
                <w:szCs w:val="20"/>
              </w:rPr>
            </w:pPr>
            <w:r w:rsidRPr="000B49EC">
              <w:rPr>
                <w:color w:val="000000"/>
                <w:sz w:val="20"/>
                <w:szCs w:val="20"/>
              </w:rPr>
              <w:t xml:space="preserve">2 869 </w:t>
            </w:r>
          </w:p>
        </w:tc>
        <w:tc>
          <w:tcPr>
            <w:tcW w:w="502" w:type="pct"/>
            <w:shd w:val="clear" w:color="auto" w:fill="auto"/>
            <w:vAlign w:val="center"/>
            <w:hideMark/>
          </w:tcPr>
          <w:p w14:paraId="42540CD7" w14:textId="77777777" w:rsidR="000B49EC" w:rsidRPr="000B49EC" w:rsidRDefault="000B49EC" w:rsidP="000C62B6">
            <w:pPr>
              <w:jc w:val="center"/>
              <w:rPr>
                <w:color w:val="000000"/>
                <w:sz w:val="20"/>
                <w:szCs w:val="20"/>
              </w:rPr>
            </w:pPr>
            <w:r w:rsidRPr="000B49EC">
              <w:rPr>
                <w:color w:val="000000"/>
                <w:sz w:val="20"/>
                <w:szCs w:val="20"/>
              </w:rPr>
              <w:t>66</w:t>
            </w:r>
          </w:p>
        </w:tc>
      </w:tr>
      <w:tr w:rsidR="000B49EC" w:rsidRPr="000B49EC" w14:paraId="1454BD63" w14:textId="77777777" w:rsidTr="000B49EC">
        <w:trPr>
          <w:trHeight w:val="171"/>
          <w:jc w:val="center"/>
        </w:trPr>
        <w:tc>
          <w:tcPr>
            <w:tcW w:w="234" w:type="pct"/>
            <w:shd w:val="clear" w:color="auto" w:fill="auto"/>
            <w:vAlign w:val="center"/>
            <w:hideMark/>
          </w:tcPr>
          <w:p w14:paraId="3F5D152F" w14:textId="77777777" w:rsidR="000B49EC" w:rsidRPr="000B49EC" w:rsidRDefault="000B49EC" w:rsidP="000C62B6">
            <w:pPr>
              <w:jc w:val="center"/>
              <w:rPr>
                <w:bCs/>
                <w:sz w:val="20"/>
                <w:szCs w:val="20"/>
              </w:rPr>
            </w:pPr>
          </w:p>
        </w:tc>
        <w:tc>
          <w:tcPr>
            <w:tcW w:w="2528" w:type="pct"/>
            <w:shd w:val="clear" w:color="auto" w:fill="auto"/>
            <w:vAlign w:val="center"/>
            <w:hideMark/>
          </w:tcPr>
          <w:p w14:paraId="71027175" w14:textId="77777777" w:rsidR="000B49EC" w:rsidRPr="000B49EC" w:rsidRDefault="000B49EC" w:rsidP="000C62B6">
            <w:pPr>
              <w:rPr>
                <w:sz w:val="20"/>
                <w:szCs w:val="20"/>
              </w:rPr>
            </w:pPr>
            <w:r w:rsidRPr="000B49EC">
              <w:rPr>
                <w:sz w:val="20"/>
                <w:szCs w:val="20"/>
              </w:rPr>
              <w:t xml:space="preserve">                                        от 1,5 – 3 лет</w:t>
            </w:r>
          </w:p>
        </w:tc>
        <w:tc>
          <w:tcPr>
            <w:tcW w:w="507" w:type="pct"/>
            <w:shd w:val="clear" w:color="auto" w:fill="auto"/>
            <w:vAlign w:val="center"/>
            <w:hideMark/>
          </w:tcPr>
          <w:p w14:paraId="05C776FD"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502C8786" w14:textId="77777777" w:rsidR="000B49EC" w:rsidRPr="000B49EC" w:rsidRDefault="000B49EC" w:rsidP="000C62B6">
            <w:pPr>
              <w:jc w:val="center"/>
              <w:rPr>
                <w:color w:val="000000"/>
                <w:sz w:val="20"/>
                <w:szCs w:val="20"/>
              </w:rPr>
            </w:pPr>
            <w:r w:rsidRPr="000B49EC">
              <w:rPr>
                <w:color w:val="000000"/>
                <w:sz w:val="20"/>
                <w:szCs w:val="20"/>
              </w:rPr>
              <w:t>2 891</w:t>
            </w:r>
          </w:p>
        </w:tc>
        <w:tc>
          <w:tcPr>
            <w:tcW w:w="578" w:type="pct"/>
            <w:shd w:val="clear" w:color="auto" w:fill="auto"/>
            <w:vAlign w:val="center"/>
          </w:tcPr>
          <w:p w14:paraId="575801AF" w14:textId="77777777" w:rsidR="000B49EC" w:rsidRPr="000B49EC" w:rsidRDefault="000B49EC" w:rsidP="000C62B6">
            <w:pPr>
              <w:jc w:val="center"/>
              <w:rPr>
                <w:color w:val="000000"/>
                <w:sz w:val="20"/>
                <w:szCs w:val="20"/>
              </w:rPr>
            </w:pPr>
            <w:r w:rsidRPr="000B49EC">
              <w:rPr>
                <w:color w:val="000000"/>
                <w:sz w:val="20"/>
                <w:szCs w:val="20"/>
              </w:rPr>
              <w:t>2 604</w:t>
            </w:r>
          </w:p>
        </w:tc>
        <w:tc>
          <w:tcPr>
            <w:tcW w:w="502" w:type="pct"/>
            <w:shd w:val="clear" w:color="auto" w:fill="auto"/>
            <w:vAlign w:val="center"/>
            <w:hideMark/>
          </w:tcPr>
          <w:p w14:paraId="664586E4" w14:textId="77777777" w:rsidR="000B49EC" w:rsidRPr="000B49EC" w:rsidRDefault="000B49EC" w:rsidP="000C62B6">
            <w:pPr>
              <w:jc w:val="center"/>
              <w:rPr>
                <w:sz w:val="20"/>
                <w:szCs w:val="20"/>
              </w:rPr>
            </w:pPr>
            <w:r w:rsidRPr="000B49EC">
              <w:rPr>
                <w:sz w:val="20"/>
                <w:szCs w:val="20"/>
              </w:rPr>
              <w:t>-287</w:t>
            </w:r>
          </w:p>
        </w:tc>
      </w:tr>
      <w:tr w:rsidR="000B49EC" w:rsidRPr="000B49EC" w14:paraId="4E473270" w14:textId="77777777" w:rsidTr="000B49EC">
        <w:trPr>
          <w:trHeight w:val="134"/>
          <w:jc w:val="center"/>
        </w:trPr>
        <w:tc>
          <w:tcPr>
            <w:tcW w:w="234" w:type="pct"/>
            <w:shd w:val="clear" w:color="auto" w:fill="auto"/>
            <w:vAlign w:val="center"/>
            <w:hideMark/>
          </w:tcPr>
          <w:p w14:paraId="11F2294D" w14:textId="77777777" w:rsidR="000B49EC" w:rsidRPr="000B49EC" w:rsidRDefault="000B49EC" w:rsidP="000C62B6">
            <w:pPr>
              <w:jc w:val="center"/>
              <w:rPr>
                <w:sz w:val="20"/>
                <w:szCs w:val="20"/>
              </w:rPr>
            </w:pPr>
            <w:r w:rsidRPr="000B49EC">
              <w:rPr>
                <w:bCs/>
                <w:sz w:val="20"/>
                <w:szCs w:val="20"/>
              </w:rPr>
              <w:t> </w:t>
            </w:r>
          </w:p>
        </w:tc>
        <w:tc>
          <w:tcPr>
            <w:tcW w:w="2528" w:type="pct"/>
            <w:shd w:val="clear" w:color="auto" w:fill="auto"/>
            <w:vAlign w:val="center"/>
            <w:hideMark/>
          </w:tcPr>
          <w:p w14:paraId="12273A81" w14:textId="77777777" w:rsidR="000B49EC" w:rsidRPr="000B49EC" w:rsidRDefault="000B49EC" w:rsidP="000C62B6">
            <w:pPr>
              <w:rPr>
                <w:sz w:val="20"/>
                <w:szCs w:val="20"/>
              </w:rPr>
            </w:pPr>
            <w:r w:rsidRPr="000B49EC">
              <w:rPr>
                <w:sz w:val="20"/>
                <w:szCs w:val="20"/>
              </w:rPr>
              <w:t xml:space="preserve">                                        от 3 – 7 лет</w:t>
            </w:r>
          </w:p>
        </w:tc>
        <w:tc>
          <w:tcPr>
            <w:tcW w:w="507" w:type="pct"/>
            <w:shd w:val="clear" w:color="auto" w:fill="auto"/>
            <w:vAlign w:val="center"/>
            <w:hideMark/>
          </w:tcPr>
          <w:p w14:paraId="05FC1DF0"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34154712" w14:textId="77777777" w:rsidR="000B49EC" w:rsidRPr="000B49EC" w:rsidRDefault="000B49EC" w:rsidP="000C62B6">
            <w:pPr>
              <w:jc w:val="center"/>
              <w:rPr>
                <w:color w:val="000000"/>
                <w:sz w:val="20"/>
                <w:szCs w:val="20"/>
              </w:rPr>
            </w:pPr>
            <w:r w:rsidRPr="000B49EC">
              <w:rPr>
                <w:color w:val="000000"/>
                <w:sz w:val="20"/>
                <w:szCs w:val="20"/>
              </w:rPr>
              <w:t>213</w:t>
            </w:r>
          </w:p>
        </w:tc>
        <w:tc>
          <w:tcPr>
            <w:tcW w:w="578" w:type="pct"/>
            <w:shd w:val="clear" w:color="auto" w:fill="auto"/>
            <w:vAlign w:val="center"/>
            <w:hideMark/>
          </w:tcPr>
          <w:p w14:paraId="2F5450F0" w14:textId="77777777" w:rsidR="000B49EC" w:rsidRPr="000B49EC" w:rsidRDefault="000B49EC" w:rsidP="000C62B6">
            <w:pPr>
              <w:jc w:val="center"/>
              <w:rPr>
                <w:color w:val="000000"/>
                <w:sz w:val="20"/>
                <w:szCs w:val="20"/>
              </w:rPr>
            </w:pPr>
            <w:r w:rsidRPr="000B49EC">
              <w:rPr>
                <w:color w:val="000000"/>
                <w:sz w:val="20"/>
                <w:szCs w:val="20"/>
              </w:rPr>
              <w:t>-</w:t>
            </w:r>
          </w:p>
        </w:tc>
        <w:tc>
          <w:tcPr>
            <w:tcW w:w="502" w:type="pct"/>
            <w:shd w:val="clear" w:color="auto" w:fill="auto"/>
            <w:vAlign w:val="center"/>
            <w:hideMark/>
          </w:tcPr>
          <w:p w14:paraId="50B1C108" w14:textId="77777777" w:rsidR="000B49EC" w:rsidRPr="000B49EC" w:rsidRDefault="000B49EC" w:rsidP="000C62B6">
            <w:pPr>
              <w:jc w:val="center"/>
              <w:rPr>
                <w:color w:val="000000"/>
                <w:sz w:val="20"/>
                <w:szCs w:val="20"/>
              </w:rPr>
            </w:pPr>
            <w:r w:rsidRPr="000B49EC">
              <w:rPr>
                <w:color w:val="000000"/>
                <w:sz w:val="20"/>
                <w:szCs w:val="20"/>
              </w:rPr>
              <w:t>-213</w:t>
            </w:r>
          </w:p>
        </w:tc>
      </w:tr>
      <w:tr w:rsidR="000B49EC" w:rsidRPr="000B49EC" w14:paraId="3542E628" w14:textId="77777777" w:rsidTr="000B49EC">
        <w:trPr>
          <w:trHeight w:val="134"/>
          <w:jc w:val="center"/>
        </w:trPr>
        <w:tc>
          <w:tcPr>
            <w:tcW w:w="234" w:type="pct"/>
            <w:shd w:val="clear" w:color="auto" w:fill="auto"/>
            <w:vAlign w:val="center"/>
            <w:hideMark/>
          </w:tcPr>
          <w:p w14:paraId="1C66C70F" w14:textId="77777777" w:rsidR="000B49EC" w:rsidRPr="000B49EC" w:rsidRDefault="000B49EC" w:rsidP="000C62B6">
            <w:pPr>
              <w:jc w:val="center"/>
              <w:rPr>
                <w:sz w:val="20"/>
                <w:szCs w:val="20"/>
              </w:rPr>
            </w:pPr>
            <w:r w:rsidRPr="000B49EC">
              <w:rPr>
                <w:bCs/>
                <w:sz w:val="20"/>
                <w:szCs w:val="20"/>
              </w:rPr>
              <w:t>12</w:t>
            </w:r>
          </w:p>
        </w:tc>
        <w:tc>
          <w:tcPr>
            <w:tcW w:w="2528" w:type="pct"/>
            <w:shd w:val="clear" w:color="auto" w:fill="auto"/>
            <w:vAlign w:val="center"/>
            <w:hideMark/>
          </w:tcPr>
          <w:p w14:paraId="2DEF5228" w14:textId="77777777" w:rsidR="000B49EC" w:rsidRPr="000B49EC" w:rsidRDefault="000B49EC" w:rsidP="000C62B6">
            <w:pPr>
              <w:rPr>
                <w:sz w:val="20"/>
                <w:szCs w:val="20"/>
              </w:rPr>
            </w:pPr>
            <w:r w:rsidRPr="000B49EC">
              <w:rPr>
                <w:sz w:val="20"/>
                <w:szCs w:val="20"/>
              </w:rPr>
              <w:t>Количество детей, поставленных в очередь по устройству в ДОУ детей</w:t>
            </w:r>
          </w:p>
        </w:tc>
        <w:tc>
          <w:tcPr>
            <w:tcW w:w="507" w:type="pct"/>
            <w:shd w:val="clear" w:color="auto" w:fill="auto"/>
            <w:vAlign w:val="center"/>
            <w:hideMark/>
          </w:tcPr>
          <w:p w14:paraId="512F9BDA"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2A7AD370" w14:textId="77777777" w:rsidR="000B49EC" w:rsidRPr="000B49EC" w:rsidRDefault="000B49EC" w:rsidP="000C62B6">
            <w:pPr>
              <w:jc w:val="center"/>
              <w:rPr>
                <w:color w:val="000000"/>
                <w:sz w:val="20"/>
                <w:szCs w:val="20"/>
              </w:rPr>
            </w:pPr>
            <w:r w:rsidRPr="000B49EC">
              <w:rPr>
                <w:color w:val="000000"/>
                <w:sz w:val="20"/>
                <w:szCs w:val="20"/>
              </w:rPr>
              <w:t>1 701</w:t>
            </w:r>
          </w:p>
        </w:tc>
        <w:tc>
          <w:tcPr>
            <w:tcW w:w="578" w:type="pct"/>
            <w:shd w:val="clear" w:color="auto" w:fill="auto"/>
            <w:vAlign w:val="center"/>
            <w:hideMark/>
          </w:tcPr>
          <w:p w14:paraId="450E2FFA" w14:textId="77777777" w:rsidR="000B49EC" w:rsidRPr="000B49EC" w:rsidRDefault="000B49EC" w:rsidP="000C62B6">
            <w:pPr>
              <w:jc w:val="center"/>
              <w:rPr>
                <w:color w:val="000000"/>
                <w:sz w:val="20"/>
                <w:szCs w:val="20"/>
              </w:rPr>
            </w:pPr>
            <w:r w:rsidRPr="000B49EC">
              <w:rPr>
                <w:color w:val="000000"/>
                <w:sz w:val="20"/>
                <w:szCs w:val="20"/>
              </w:rPr>
              <w:t>1 662</w:t>
            </w:r>
          </w:p>
        </w:tc>
        <w:tc>
          <w:tcPr>
            <w:tcW w:w="502" w:type="pct"/>
            <w:shd w:val="clear" w:color="auto" w:fill="auto"/>
            <w:vAlign w:val="center"/>
            <w:hideMark/>
          </w:tcPr>
          <w:p w14:paraId="4C535DD1" w14:textId="77777777" w:rsidR="000B49EC" w:rsidRPr="000B49EC" w:rsidRDefault="000B49EC" w:rsidP="000C62B6">
            <w:pPr>
              <w:jc w:val="center"/>
              <w:rPr>
                <w:color w:val="000000"/>
                <w:sz w:val="20"/>
                <w:szCs w:val="20"/>
              </w:rPr>
            </w:pPr>
            <w:r w:rsidRPr="000B49EC">
              <w:rPr>
                <w:color w:val="000000"/>
                <w:sz w:val="20"/>
                <w:szCs w:val="20"/>
              </w:rPr>
              <w:t>-39</w:t>
            </w:r>
          </w:p>
        </w:tc>
      </w:tr>
      <w:tr w:rsidR="000B49EC" w:rsidRPr="000B49EC" w14:paraId="7B06057A" w14:textId="77777777" w:rsidTr="000B49EC">
        <w:trPr>
          <w:trHeight w:val="134"/>
          <w:jc w:val="center"/>
        </w:trPr>
        <w:tc>
          <w:tcPr>
            <w:tcW w:w="234" w:type="pct"/>
            <w:shd w:val="clear" w:color="auto" w:fill="auto"/>
            <w:vAlign w:val="center"/>
            <w:hideMark/>
          </w:tcPr>
          <w:p w14:paraId="62844E17" w14:textId="77777777" w:rsidR="000B49EC" w:rsidRPr="000B49EC" w:rsidRDefault="000B49EC" w:rsidP="000C62B6">
            <w:pPr>
              <w:jc w:val="center"/>
              <w:rPr>
                <w:bCs/>
                <w:sz w:val="20"/>
                <w:szCs w:val="20"/>
              </w:rPr>
            </w:pPr>
            <w:r w:rsidRPr="000B49EC">
              <w:rPr>
                <w:bCs/>
                <w:sz w:val="20"/>
                <w:szCs w:val="20"/>
              </w:rPr>
              <w:t>13</w:t>
            </w:r>
          </w:p>
        </w:tc>
        <w:tc>
          <w:tcPr>
            <w:tcW w:w="2528" w:type="pct"/>
            <w:shd w:val="clear" w:color="auto" w:fill="auto"/>
            <w:vAlign w:val="center"/>
            <w:hideMark/>
          </w:tcPr>
          <w:p w14:paraId="08B4C617" w14:textId="77777777" w:rsidR="000B49EC" w:rsidRPr="000B49EC" w:rsidRDefault="000B49EC" w:rsidP="000C62B6">
            <w:pPr>
              <w:rPr>
                <w:sz w:val="20"/>
                <w:szCs w:val="20"/>
              </w:rPr>
            </w:pPr>
            <w:r w:rsidRPr="000B49EC">
              <w:rPr>
                <w:sz w:val="20"/>
                <w:szCs w:val="20"/>
              </w:rPr>
              <w:t>Количество детей, выбывших с очереди по устройству в ДОУ детей</w:t>
            </w:r>
          </w:p>
        </w:tc>
        <w:tc>
          <w:tcPr>
            <w:tcW w:w="507" w:type="pct"/>
            <w:shd w:val="clear" w:color="auto" w:fill="auto"/>
            <w:vAlign w:val="center"/>
            <w:hideMark/>
          </w:tcPr>
          <w:p w14:paraId="1A200BE4"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5A74F1C2" w14:textId="77777777" w:rsidR="000B49EC" w:rsidRPr="000B49EC" w:rsidRDefault="000B49EC" w:rsidP="000C62B6">
            <w:pPr>
              <w:jc w:val="center"/>
              <w:rPr>
                <w:color w:val="000000"/>
                <w:sz w:val="20"/>
                <w:szCs w:val="20"/>
              </w:rPr>
            </w:pPr>
            <w:r w:rsidRPr="000B49EC">
              <w:rPr>
                <w:color w:val="000000"/>
                <w:sz w:val="20"/>
                <w:szCs w:val="20"/>
              </w:rPr>
              <w:t>1 426</w:t>
            </w:r>
          </w:p>
        </w:tc>
        <w:tc>
          <w:tcPr>
            <w:tcW w:w="578" w:type="pct"/>
            <w:shd w:val="clear" w:color="auto" w:fill="auto"/>
            <w:vAlign w:val="center"/>
            <w:hideMark/>
          </w:tcPr>
          <w:p w14:paraId="536B87B3" w14:textId="77777777" w:rsidR="000B49EC" w:rsidRPr="000B49EC" w:rsidRDefault="000B49EC" w:rsidP="000C62B6">
            <w:pPr>
              <w:jc w:val="center"/>
              <w:rPr>
                <w:color w:val="000000"/>
                <w:sz w:val="20"/>
                <w:szCs w:val="20"/>
              </w:rPr>
            </w:pPr>
            <w:r w:rsidRPr="000B49EC">
              <w:rPr>
                <w:color w:val="000000"/>
                <w:sz w:val="20"/>
                <w:szCs w:val="20"/>
              </w:rPr>
              <w:t>1 908</w:t>
            </w:r>
          </w:p>
        </w:tc>
        <w:tc>
          <w:tcPr>
            <w:tcW w:w="502" w:type="pct"/>
            <w:shd w:val="clear" w:color="auto" w:fill="auto"/>
            <w:vAlign w:val="center"/>
            <w:hideMark/>
          </w:tcPr>
          <w:p w14:paraId="5F41D144" w14:textId="77777777" w:rsidR="000B49EC" w:rsidRPr="000B49EC" w:rsidRDefault="000B49EC" w:rsidP="000C62B6">
            <w:pPr>
              <w:jc w:val="center"/>
              <w:rPr>
                <w:color w:val="000000"/>
                <w:sz w:val="20"/>
                <w:szCs w:val="20"/>
              </w:rPr>
            </w:pPr>
            <w:r w:rsidRPr="000B49EC">
              <w:rPr>
                <w:color w:val="000000"/>
                <w:sz w:val="20"/>
                <w:szCs w:val="20"/>
              </w:rPr>
              <w:t>482</w:t>
            </w:r>
          </w:p>
        </w:tc>
      </w:tr>
      <w:tr w:rsidR="000B49EC" w:rsidRPr="000B49EC" w14:paraId="5AB50481" w14:textId="77777777" w:rsidTr="000B49EC">
        <w:trPr>
          <w:trHeight w:val="134"/>
          <w:jc w:val="center"/>
        </w:trPr>
        <w:tc>
          <w:tcPr>
            <w:tcW w:w="234" w:type="pct"/>
            <w:shd w:val="clear" w:color="auto" w:fill="auto"/>
            <w:vAlign w:val="center"/>
            <w:hideMark/>
          </w:tcPr>
          <w:p w14:paraId="310D091D" w14:textId="77777777" w:rsidR="000B49EC" w:rsidRPr="000B49EC" w:rsidRDefault="000B49EC" w:rsidP="000C62B6">
            <w:pPr>
              <w:jc w:val="center"/>
              <w:rPr>
                <w:bCs/>
                <w:sz w:val="20"/>
                <w:szCs w:val="20"/>
              </w:rPr>
            </w:pPr>
            <w:r w:rsidRPr="000B49EC">
              <w:rPr>
                <w:bCs/>
                <w:sz w:val="20"/>
                <w:szCs w:val="20"/>
              </w:rPr>
              <w:t>14</w:t>
            </w:r>
          </w:p>
        </w:tc>
        <w:tc>
          <w:tcPr>
            <w:tcW w:w="2528" w:type="pct"/>
            <w:shd w:val="clear" w:color="auto" w:fill="auto"/>
            <w:vAlign w:val="center"/>
            <w:hideMark/>
          </w:tcPr>
          <w:p w14:paraId="5C2377AC" w14:textId="77777777" w:rsidR="000B49EC" w:rsidRPr="000B49EC" w:rsidRDefault="000B49EC" w:rsidP="000C62B6">
            <w:pPr>
              <w:rPr>
                <w:sz w:val="20"/>
                <w:szCs w:val="20"/>
              </w:rPr>
            </w:pPr>
            <w:r w:rsidRPr="000B49EC">
              <w:rPr>
                <w:sz w:val="20"/>
                <w:szCs w:val="20"/>
              </w:rPr>
              <w:t>Количество детей, находящихся на оформлении в ДОУ</w:t>
            </w:r>
          </w:p>
        </w:tc>
        <w:tc>
          <w:tcPr>
            <w:tcW w:w="507" w:type="pct"/>
            <w:shd w:val="clear" w:color="auto" w:fill="auto"/>
            <w:vAlign w:val="center"/>
            <w:hideMark/>
          </w:tcPr>
          <w:p w14:paraId="57B2EF07" w14:textId="77777777" w:rsidR="000B49EC" w:rsidRPr="000B49EC" w:rsidRDefault="000B49EC" w:rsidP="000C62B6">
            <w:pPr>
              <w:jc w:val="center"/>
              <w:rPr>
                <w:sz w:val="20"/>
                <w:szCs w:val="20"/>
              </w:rPr>
            </w:pPr>
            <w:r w:rsidRPr="000B49EC">
              <w:rPr>
                <w:sz w:val="20"/>
                <w:szCs w:val="20"/>
              </w:rPr>
              <w:t>чел.</w:t>
            </w:r>
          </w:p>
        </w:tc>
        <w:tc>
          <w:tcPr>
            <w:tcW w:w="652" w:type="pct"/>
            <w:vAlign w:val="center"/>
          </w:tcPr>
          <w:p w14:paraId="0688CED1" w14:textId="77777777" w:rsidR="000B49EC" w:rsidRPr="000B49EC" w:rsidRDefault="000B49EC" w:rsidP="000C62B6">
            <w:pPr>
              <w:jc w:val="center"/>
              <w:rPr>
                <w:color w:val="000000"/>
                <w:sz w:val="20"/>
                <w:szCs w:val="20"/>
              </w:rPr>
            </w:pPr>
            <w:r w:rsidRPr="000B49EC">
              <w:rPr>
                <w:color w:val="000000"/>
                <w:sz w:val="20"/>
                <w:szCs w:val="20"/>
              </w:rPr>
              <w:t>635</w:t>
            </w:r>
          </w:p>
        </w:tc>
        <w:tc>
          <w:tcPr>
            <w:tcW w:w="578" w:type="pct"/>
            <w:shd w:val="clear" w:color="auto" w:fill="auto"/>
            <w:vAlign w:val="center"/>
            <w:hideMark/>
          </w:tcPr>
          <w:p w14:paraId="4972D149" w14:textId="77777777" w:rsidR="000B49EC" w:rsidRPr="000B49EC" w:rsidRDefault="000B49EC" w:rsidP="000C62B6">
            <w:pPr>
              <w:jc w:val="center"/>
              <w:rPr>
                <w:color w:val="000000"/>
                <w:sz w:val="20"/>
                <w:szCs w:val="20"/>
              </w:rPr>
            </w:pPr>
            <w:r w:rsidRPr="000B49EC">
              <w:rPr>
                <w:color w:val="000000"/>
                <w:sz w:val="20"/>
                <w:szCs w:val="20"/>
              </w:rPr>
              <w:t>529</w:t>
            </w:r>
          </w:p>
        </w:tc>
        <w:tc>
          <w:tcPr>
            <w:tcW w:w="502" w:type="pct"/>
            <w:shd w:val="clear" w:color="auto" w:fill="auto"/>
            <w:vAlign w:val="center"/>
            <w:hideMark/>
          </w:tcPr>
          <w:p w14:paraId="54D3C18C" w14:textId="77777777" w:rsidR="000B49EC" w:rsidRPr="000B49EC" w:rsidRDefault="000B49EC" w:rsidP="000C62B6">
            <w:pPr>
              <w:jc w:val="center"/>
              <w:rPr>
                <w:color w:val="000000"/>
                <w:sz w:val="20"/>
                <w:szCs w:val="20"/>
              </w:rPr>
            </w:pPr>
            <w:r w:rsidRPr="000B49EC">
              <w:rPr>
                <w:color w:val="000000"/>
                <w:sz w:val="20"/>
                <w:szCs w:val="20"/>
              </w:rPr>
              <w:t>-106</w:t>
            </w:r>
          </w:p>
        </w:tc>
      </w:tr>
      <w:tr w:rsidR="000B49EC" w:rsidRPr="000B49EC" w14:paraId="3E3CC9CA" w14:textId="77777777" w:rsidTr="000B49EC">
        <w:trPr>
          <w:trHeight w:val="520"/>
          <w:jc w:val="center"/>
        </w:trPr>
        <w:tc>
          <w:tcPr>
            <w:tcW w:w="234" w:type="pct"/>
            <w:shd w:val="clear" w:color="auto" w:fill="auto"/>
            <w:vAlign w:val="center"/>
            <w:hideMark/>
          </w:tcPr>
          <w:p w14:paraId="6D7AB13C" w14:textId="77777777" w:rsidR="000B49EC" w:rsidRPr="000B49EC" w:rsidRDefault="000B49EC" w:rsidP="000C62B6">
            <w:pPr>
              <w:jc w:val="center"/>
              <w:rPr>
                <w:sz w:val="20"/>
                <w:szCs w:val="20"/>
              </w:rPr>
            </w:pPr>
            <w:r w:rsidRPr="000B49EC">
              <w:rPr>
                <w:bCs/>
                <w:sz w:val="20"/>
                <w:szCs w:val="20"/>
              </w:rPr>
              <w:t>15</w:t>
            </w:r>
          </w:p>
        </w:tc>
        <w:tc>
          <w:tcPr>
            <w:tcW w:w="2528" w:type="pct"/>
            <w:shd w:val="clear" w:color="auto" w:fill="auto"/>
            <w:vAlign w:val="center"/>
            <w:hideMark/>
          </w:tcPr>
          <w:p w14:paraId="16EE4BFA" w14:textId="77777777" w:rsidR="000B49EC" w:rsidRPr="000B49EC" w:rsidRDefault="000B49EC" w:rsidP="000C62B6">
            <w:pPr>
              <w:rPr>
                <w:sz w:val="20"/>
                <w:szCs w:val="20"/>
              </w:rPr>
            </w:pPr>
            <w:r w:rsidRPr="000B49EC">
              <w:rPr>
                <w:bCs/>
                <w:sz w:val="20"/>
                <w:szCs w:val="20"/>
              </w:rPr>
              <w:t>Обеспеченность дошкольными образовательными учреждениями детей в возрасте от 1 года до 6 лет</w:t>
            </w:r>
            <w:r w:rsidRPr="000B49EC">
              <w:rPr>
                <w:bCs/>
                <w:sz w:val="20"/>
                <w:szCs w:val="20"/>
                <w:vertAlign w:val="superscript"/>
              </w:rPr>
              <w:t>5</w:t>
            </w:r>
          </w:p>
        </w:tc>
        <w:tc>
          <w:tcPr>
            <w:tcW w:w="507" w:type="pct"/>
            <w:shd w:val="clear" w:color="auto" w:fill="auto"/>
            <w:vAlign w:val="center"/>
            <w:hideMark/>
          </w:tcPr>
          <w:p w14:paraId="4EE56EFD" w14:textId="77777777" w:rsidR="000B49EC" w:rsidRPr="000B49EC" w:rsidRDefault="000B49EC" w:rsidP="000C62B6">
            <w:pPr>
              <w:jc w:val="center"/>
              <w:rPr>
                <w:sz w:val="20"/>
                <w:szCs w:val="20"/>
              </w:rPr>
            </w:pPr>
            <w:r w:rsidRPr="000B49EC">
              <w:rPr>
                <w:sz w:val="20"/>
                <w:szCs w:val="20"/>
              </w:rPr>
              <w:t>%</w:t>
            </w:r>
          </w:p>
        </w:tc>
        <w:tc>
          <w:tcPr>
            <w:tcW w:w="652" w:type="pct"/>
            <w:vAlign w:val="center"/>
          </w:tcPr>
          <w:p w14:paraId="52DFD074" w14:textId="77777777" w:rsidR="000B49EC" w:rsidRPr="000B49EC" w:rsidRDefault="000B49EC" w:rsidP="000C62B6">
            <w:pPr>
              <w:jc w:val="center"/>
              <w:rPr>
                <w:color w:val="000000"/>
                <w:sz w:val="20"/>
                <w:szCs w:val="20"/>
              </w:rPr>
            </w:pPr>
            <w:r w:rsidRPr="000B49EC">
              <w:rPr>
                <w:color w:val="000000"/>
                <w:sz w:val="20"/>
                <w:szCs w:val="20"/>
              </w:rPr>
              <w:t>72,3</w:t>
            </w:r>
          </w:p>
        </w:tc>
        <w:tc>
          <w:tcPr>
            <w:tcW w:w="578" w:type="pct"/>
            <w:shd w:val="clear" w:color="auto" w:fill="auto"/>
            <w:noWrap/>
            <w:vAlign w:val="center"/>
            <w:hideMark/>
          </w:tcPr>
          <w:p w14:paraId="6F4CC53C" w14:textId="77777777" w:rsidR="000B49EC" w:rsidRPr="000B49EC" w:rsidRDefault="000B49EC" w:rsidP="000C62B6">
            <w:pPr>
              <w:jc w:val="center"/>
              <w:rPr>
                <w:color w:val="000000"/>
                <w:sz w:val="20"/>
                <w:szCs w:val="20"/>
              </w:rPr>
            </w:pPr>
            <w:r w:rsidRPr="000B49EC">
              <w:rPr>
                <w:color w:val="000000"/>
                <w:sz w:val="20"/>
                <w:szCs w:val="20"/>
              </w:rPr>
              <w:t>71,9</w:t>
            </w:r>
          </w:p>
        </w:tc>
        <w:tc>
          <w:tcPr>
            <w:tcW w:w="502" w:type="pct"/>
            <w:shd w:val="clear" w:color="auto" w:fill="auto"/>
            <w:vAlign w:val="center"/>
            <w:hideMark/>
          </w:tcPr>
          <w:p w14:paraId="6F37797E" w14:textId="77777777" w:rsidR="000B49EC" w:rsidRPr="000B49EC" w:rsidRDefault="000B49EC" w:rsidP="000C62B6">
            <w:pPr>
              <w:jc w:val="center"/>
              <w:rPr>
                <w:color w:val="000000"/>
                <w:sz w:val="20"/>
                <w:szCs w:val="20"/>
              </w:rPr>
            </w:pPr>
            <w:r w:rsidRPr="000B49EC">
              <w:rPr>
                <w:color w:val="000000"/>
                <w:sz w:val="20"/>
                <w:szCs w:val="20"/>
              </w:rPr>
              <w:t>-0,4</w:t>
            </w:r>
          </w:p>
        </w:tc>
      </w:tr>
      <w:tr w:rsidR="000B49EC" w:rsidRPr="000B49EC" w14:paraId="2292D39B" w14:textId="77777777" w:rsidTr="000B49EC">
        <w:trPr>
          <w:trHeight w:val="284"/>
          <w:jc w:val="center"/>
        </w:trPr>
        <w:tc>
          <w:tcPr>
            <w:tcW w:w="234" w:type="pct"/>
            <w:shd w:val="clear" w:color="auto" w:fill="auto"/>
            <w:vAlign w:val="center"/>
            <w:hideMark/>
          </w:tcPr>
          <w:p w14:paraId="3D161D54" w14:textId="77777777" w:rsidR="000B49EC" w:rsidRPr="000B49EC" w:rsidRDefault="000B49EC" w:rsidP="000C62B6">
            <w:pPr>
              <w:jc w:val="center"/>
              <w:rPr>
                <w:bCs/>
                <w:sz w:val="20"/>
                <w:szCs w:val="20"/>
              </w:rPr>
            </w:pPr>
            <w:r w:rsidRPr="000B49EC">
              <w:rPr>
                <w:bCs/>
                <w:sz w:val="20"/>
                <w:szCs w:val="20"/>
              </w:rPr>
              <w:t>16</w:t>
            </w:r>
          </w:p>
        </w:tc>
        <w:tc>
          <w:tcPr>
            <w:tcW w:w="2528" w:type="pct"/>
            <w:shd w:val="clear" w:color="auto" w:fill="auto"/>
            <w:vAlign w:val="center"/>
            <w:hideMark/>
          </w:tcPr>
          <w:p w14:paraId="146FFC48" w14:textId="77777777" w:rsidR="000B49EC" w:rsidRPr="000B49EC" w:rsidRDefault="000B49EC" w:rsidP="000C62B6">
            <w:pPr>
              <w:pStyle w:val="60"/>
              <w:rPr>
                <w:b w:val="0"/>
                <w:sz w:val="20"/>
                <w:szCs w:val="20"/>
                <w:vertAlign w:val="superscript"/>
              </w:rPr>
            </w:pPr>
            <w:r w:rsidRPr="000B49EC">
              <w:rPr>
                <w:b w:val="0"/>
                <w:sz w:val="20"/>
                <w:szCs w:val="20"/>
              </w:rPr>
              <w:t>Доля детей в возрасте от 3 до 7 лет, получающих дошкольную образовательную услугу в общей численности детей от 3 до 7 лет</w:t>
            </w:r>
            <w:r w:rsidRPr="000B49EC">
              <w:rPr>
                <w:b w:val="0"/>
                <w:sz w:val="20"/>
                <w:szCs w:val="20"/>
                <w:vertAlign w:val="superscript"/>
              </w:rPr>
              <w:t>6</w:t>
            </w:r>
          </w:p>
        </w:tc>
        <w:tc>
          <w:tcPr>
            <w:tcW w:w="507" w:type="pct"/>
            <w:shd w:val="clear" w:color="auto" w:fill="auto"/>
            <w:vAlign w:val="center"/>
            <w:hideMark/>
          </w:tcPr>
          <w:p w14:paraId="272E04B0" w14:textId="77777777" w:rsidR="000B49EC" w:rsidRPr="000B49EC" w:rsidRDefault="000B49EC" w:rsidP="000C62B6">
            <w:pPr>
              <w:pStyle w:val="60"/>
              <w:ind w:hanging="39"/>
              <w:rPr>
                <w:b w:val="0"/>
                <w:bCs w:val="0"/>
                <w:sz w:val="20"/>
                <w:szCs w:val="20"/>
              </w:rPr>
            </w:pPr>
            <w:r w:rsidRPr="000B49EC">
              <w:rPr>
                <w:b w:val="0"/>
                <w:bCs w:val="0"/>
                <w:sz w:val="20"/>
                <w:szCs w:val="20"/>
              </w:rPr>
              <w:t>%</w:t>
            </w:r>
          </w:p>
        </w:tc>
        <w:tc>
          <w:tcPr>
            <w:tcW w:w="652" w:type="pct"/>
            <w:vAlign w:val="center"/>
          </w:tcPr>
          <w:p w14:paraId="2B76A60F" w14:textId="77777777" w:rsidR="000B49EC" w:rsidRPr="000B49EC" w:rsidRDefault="000B49EC" w:rsidP="000C62B6">
            <w:pPr>
              <w:jc w:val="center"/>
              <w:rPr>
                <w:color w:val="000000"/>
                <w:sz w:val="20"/>
                <w:szCs w:val="20"/>
              </w:rPr>
            </w:pPr>
            <w:r w:rsidRPr="000B49EC">
              <w:rPr>
                <w:color w:val="000000"/>
                <w:sz w:val="20"/>
                <w:szCs w:val="20"/>
              </w:rPr>
              <w:t>97,4</w:t>
            </w:r>
          </w:p>
        </w:tc>
        <w:tc>
          <w:tcPr>
            <w:tcW w:w="578" w:type="pct"/>
            <w:shd w:val="clear" w:color="auto" w:fill="auto"/>
            <w:noWrap/>
            <w:vAlign w:val="center"/>
            <w:hideMark/>
          </w:tcPr>
          <w:p w14:paraId="01CD6A4A" w14:textId="77777777" w:rsidR="000B49EC" w:rsidRPr="000B49EC" w:rsidRDefault="000B49EC" w:rsidP="000C62B6">
            <w:pPr>
              <w:jc w:val="center"/>
              <w:rPr>
                <w:color w:val="000000"/>
                <w:sz w:val="20"/>
                <w:szCs w:val="20"/>
              </w:rPr>
            </w:pPr>
            <w:r w:rsidRPr="000B49EC">
              <w:rPr>
                <w:color w:val="000000"/>
                <w:sz w:val="20"/>
                <w:szCs w:val="20"/>
              </w:rPr>
              <w:t>89,1</w:t>
            </w:r>
          </w:p>
        </w:tc>
        <w:tc>
          <w:tcPr>
            <w:tcW w:w="502" w:type="pct"/>
            <w:shd w:val="clear" w:color="auto" w:fill="auto"/>
            <w:vAlign w:val="center"/>
            <w:hideMark/>
          </w:tcPr>
          <w:p w14:paraId="40734E62" w14:textId="77777777" w:rsidR="000B49EC" w:rsidRPr="000B49EC" w:rsidRDefault="000B49EC" w:rsidP="000C62B6">
            <w:pPr>
              <w:jc w:val="center"/>
              <w:rPr>
                <w:color w:val="000000"/>
                <w:sz w:val="20"/>
                <w:szCs w:val="20"/>
              </w:rPr>
            </w:pPr>
            <w:r w:rsidRPr="000B49EC">
              <w:rPr>
                <w:color w:val="000000"/>
                <w:sz w:val="20"/>
                <w:szCs w:val="20"/>
              </w:rPr>
              <w:t>-8,3</w:t>
            </w:r>
          </w:p>
        </w:tc>
      </w:tr>
      <w:tr w:rsidR="000B49EC" w:rsidRPr="000B49EC" w14:paraId="047498EB" w14:textId="77777777" w:rsidTr="000B49EC">
        <w:trPr>
          <w:trHeight w:val="567"/>
          <w:jc w:val="center"/>
        </w:trPr>
        <w:tc>
          <w:tcPr>
            <w:tcW w:w="234" w:type="pct"/>
            <w:shd w:val="clear" w:color="auto" w:fill="auto"/>
            <w:vAlign w:val="center"/>
            <w:hideMark/>
          </w:tcPr>
          <w:p w14:paraId="75CCAF28" w14:textId="77777777" w:rsidR="000B49EC" w:rsidRPr="000B49EC" w:rsidRDefault="000B49EC" w:rsidP="000C62B6">
            <w:pPr>
              <w:jc w:val="center"/>
              <w:rPr>
                <w:bCs/>
                <w:sz w:val="20"/>
                <w:szCs w:val="20"/>
              </w:rPr>
            </w:pPr>
            <w:r w:rsidRPr="000B49EC">
              <w:rPr>
                <w:bCs/>
                <w:sz w:val="20"/>
                <w:szCs w:val="20"/>
              </w:rPr>
              <w:t>17</w:t>
            </w:r>
          </w:p>
        </w:tc>
        <w:tc>
          <w:tcPr>
            <w:tcW w:w="2528" w:type="pct"/>
            <w:shd w:val="clear" w:color="auto" w:fill="auto"/>
            <w:vAlign w:val="center"/>
            <w:hideMark/>
          </w:tcPr>
          <w:p w14:paraId="4868872B" w14:textId="77777777" w:rsidR="000B49EC" w:rsidRPr="000B49EC" w:rsidRDefault="000B49EC" w:rsidP="000C62B6">
            <w:pPr>
              <w:pStyle w:val="60"/>
              <w:rPr>
                <w:b w:val="0"/>
                <w:sz w:val="20"/>
                <w:szCs w:val="20"/>
                <w:vertAlign w:val="superscript"/>
              </w:rPr>
            </w:pPr>
            <w:r w:rsidRPr="000B49EC">
              <w:rPr>
                <w:b w:val="0"/>
                <w:sz w:val="20"/>
                <w:szCs w:val="20"/>
              </w:rPr>
              <w:t>Доля детей в возрасте от 5 до 7 лет, получающих дошкольные образовательные услуги</w:t>
            </w:r>
            <w:r w:rsidRPr="000B49EC">
              <w:rPr>
                <w:b w:val="0"/>
                <w:sz w:val="20"/>
                <w:szCs w:val="20"/>
                <w:vertAlign w:val="superscript"/>
              </w:rPr>
              <w:t>7</w:t>
            </w:r>
          </w:p>
        </w:tc>
        <w:tc>
          <w:tcPr>
            <w:tcW w:w="507" w:type="pct"/>
            <w:shd w:val="clear" w:color="auto" w:fill="auto"/>
            <w:vAlign w:val="center"/>
            <w:hideMark/>
          </w:tcPr>
          <w:p w14:paraId="6D165D5A" w14:textId="77777777" w:rsidR="000B49EC" w:rsidRPr="000B49EC" w:rsidRDefault="000B49EC" w:rsidP="000C62B6">
            <w:pPr>
              <w:pStyle w:val="60"/>
              <w:ind w:hanging="39"/>
              <w:rPr>
                <w:b w:val="0"/>
                <w:bCs w:val="0"/>
                <w:sz w:val="20"/>
                <w:szCs w:val="20"/>
              </w:rPr>
            </w:pPr>
            <w:r w:rsidRPr="000B49EC">
              <w:rPr>
                <w:b w:val="0"/>
                <w:bCs w:val="0"/>
                <w:sz w:val="20"/>
                <w:szCs w:val="20"/>
              </w:rPr>
              <w:t>%</w:t>
            </w:r>
          </w:p>
        </w:tc>
        <w:tc>
          <w:tcPr>
            <w:tcW w:w="652" w:type="pct"/>
            <w:vAlign w:val="center"/>
          </w:tcPr>
          <w:p w14:paraId="0E0832A5" w14:textId="77777777" w:rsidR="000B49EC" w:rsidRPr="000B49EC" w:rsidRDefault="000B49EC" w:rsidP="000C62B6">
            <w:pPr>
              <w:jc w:val="center"/>
              <w:rPr>
                <w:color w:val="000000"/>
                <w:sz w:val="20"/>
                <w:szCs w:val="20"/>
              </w:rPr>
            </w:pPr>
            <w:r w:rsidRPr="000B49EC">
              <w:rPr>
                <w:color w:val="000000"/>
                <w:sz w:val="20"/>
                <w:szCs w:val="20"/>
              </w:rPr>
              <w:t>100,0</w:t>
            </w:r>
          </w:p>
        </w:tc>
        <w:tc>
          <w:tcPr>
            <w:tcW w:w="578" w:type="pct"/>
            <w:shd w:val="clear" w:color="auto" w:fill="auto"/>
            <w:noWrap/>
            <w:vAlign w:val="center"/>
            <w:hideMark/>
          </w:tcPr>
          <w:p w14:paraId="6B8B9B9C" w14:textId="77777777" w:rsidR="000B49EC" w:rsidRPr="000B49EC" w:rsidRDefault="000B49EC" w:rsidP="000C62B6">
            <w:pPr>
              <w:jc w:val="center"/>
              <w:rPr>
                <w:color w:val="000000"/>
                <w:sz w:val="20"/>
                <w:szCs w:val="20"/>
              </w:rPr>
            </w:pPr>
            <w:r w:rsidRPr="000B49EC">
              <w:rPr>
                <w:color w:val="000000"/>
                <w:sz w:val="20"/>
                <w:szCs w:val="20"/>
              </w:rPr>
              <w:t>100,0</w:t>
            </w:r>
          </w:p>
        </w:tc>
        <w:tc>
          <w:tcPr>
            <w:tcW w:w="502" w:type="pct"/>
            <w:shd w:val="clear" w:color="auto" w:fill="auto"/>
            <w:vAlign w:val="center"/>
            <w:hideMark/>
          </w:tcPr>
          <w:p w14:paraId="65DDAE4C" w14:textId="77777777" w:rsidR="000B49EC" w:rsidRPr="000B49EC" w:rsidRDefault="000B49EC" w:rsidP="000C62B6">
            <w:pPr>
              <w:jc w:val="center"/>
              <w:rPr>
                <w:color w:val="000000"/>
                <w:sz w:val="20"/>
                <w:szCs w:val="20"/>
              </w:rPr>
            </w:pPr>
            <w:r w:rsidRPr="000B49EC">
              <w:rPr>
                <w:color w:val="000000"/>
                <w:sz w:val="20"/>
                <w:szCs w:val="20"/>
              </w:rPr>
              <w:t>0,0</w:t>
            </w:r>
          </w:p>
        </w:tc>
      </w:tr>
    </w:tbl>
    <w:p w14:paraId="081B13CA" w14:textId="77777777" w:rsidR="000B49EC" w:rsidRDefault="000B49EC" w:rsidP="000B49EC">
      <w:pPr>
        <w:keepNext/>
        <w:keepLines/>
        <w:tabs>
          <w:tab w:val="left" w:pos="910"/>
          <w:tab w:val="left" w:pos="1080"/>
        </w:tabs>
        <w:ind w:firstLine="709"/>
        <w:jc w:val="both"/>
        <w:rPr>
          <w:sz w:val="18"/>
          <w:szCs w:val="18"/>
        </w:rPr>
      </w:pPr>
      <w:r>
        <w:rPr>
          <w:noProof/>
          <w:sz w:val="18"/>
          <w:szCs w:val="18"/>
          <w:vertAlign w:val="superscript"/>
        </w:rPr>
        <w:t xml:space="preserve">1 </w:t>
      </w:r>
      <w:r w:rsidRPr="00981894">
        <w:rPr>
          <w:noProof/>
          <w:sz w:val="18"/>
          <w:szCs w:val="18"/>
        </w:rPr>
        <w:t xml:space="preserve">В плановую наполняемость включено плановое количество мест в группах дошкольного образования при </w:t>
      </w:r>
      <w:r w:rsidRPr="00981894">
        <w:rPr>
          <w:sz w:val="18"/>
          <w:szCs w:val="18"/>
        </w:rPr>
        <w:t>МБОУ «СОШ №24» п.</w:t>
      </w:r>
      <w:r>
        <w:rPr>
          <w:sz w:val="18"/>
          <w:szCs w:val="18"/>
        </w:rPr>
        <w:t>Снежногорск</w:t>
      </w:r>
    </w:p>
    <w:p w14:paraId="11D2EA80" w14:textId="77777777" w:rsidR="000B49EC" w:rsidRPr="00C8496D" w:rsidRDefault="000B49EC" w:rsidP="000B49EC">
      <w:pPr>
        <w:keepNext/>
        <w:keepLines/>
        <w:tabs>
          <w:tab w:val="left" w:pos="910"/>
          <w:tab w:val="left" w:pos="1080"/>
        </w:tabs>
        <w:ind w:firstLine="709"/>
        <w:jc w:val="both"/>
        <w:rPr>
          <w:noProof/>
          <w:sz w:val="18"/>
          <w:szCs w:val="18"/>
          <w:vertAlign w:val="superscript"/>
        </w:rPr>
      </w:pPr>
      <w:r>
        <w:rPr>
          <w:noProof/>
          <w:sz w:val="18"/>
          <w:szCs w:val="18"/>
          <w:vertAlign w:val="superscript"/>
        </w:rPr>
        <w:t xml:space="preserve">2 </w:t>
      </w:r>
      <w:r w:rsidRPr="00C8496D">
        <w:rPr>
          <w:noProof/>
          <w:sz w:val="18"/>
          <w:szCs w:val="18"/>
        </w:rPr>
        <w:t>Комбинированные группы МБДОУ «ДС №90» по состоянию на 01.07.</w:t>
      </w:r>
      <w:r>
        <w:rPr>
          <w:noProof/>
          <w:sz w:val="18"/>
          <w:szCs w:val="18"/>
        </w:rPr>
        <w:t>20</w:t>
      </w:r>
      <w:r w:rsidRPr="00C8496D">
        <w:rPr>
          <w:noProof/>
          <w:sz w:val="18"/>
          <w:szCs w:val="18"/>
        </w:rPr>
        <w:t>1</w:t>
      </w:r>
      <w:r>
        <w:rPr>
          <w:noProof/>
          <w:sz w:val="18"/>
          <w:szCs w:val="18"/>
        </w:rPr>
        <w:t>5</w:t>
      </w:r>
      <w:r w:rsidRPr="00C8496D">
        <w:rPr>
          <w:noProof/>
          <w:sz w:val="18"/>
          <w:szCs w:val="18"/>
        </w:rPr>
        <w:t xml:space="preserve"> посещают </w:t>
      </w:r>
      <w:r w:rsidRPr="007A4BCD">
        <w:rPr>
          <w:noProof/>
          <w:sz w:val="18"/>
          <w:szCs w:val="18"/>
        </w:rPr>
        <w:t>15 детей</w:t>
      </w:r>
      <w:r w:rsidRPr="00C8496D">
        <w:rPr>
          <w:noProof/>
          <w:sz w:val="18"/>
          <w:szCs w:val="18"/>
        </w:rPr>
        <w:t xml:space="preserve"> с нарушением зрения, которым оказывается коррекционная помощь</w:t>
      </w:r>
    </w:p>
    <w:p w14:paraId="637AFA3A" w14:textId="77777777" w:rsidR="000B49EC" w:rsidRDefault="000B49EC" w:rsidP="000B49EC">
      <w:pPr>
        <w:keepNext/>
        <w:keepLines/>
        <w:tabs>
          <w:tab w:val="left" w:pos="910"/>
          <w:tab w:val="left" w:pos="1080"/>
        </w:tabs>
        <w:ind w:firstLine="709"/>
        <w:jc w:val="both"/>
        <w:rPr>
          <w:noProof/>
          <w:sz w:val="18"/>
          <w:szCs w:val="18"/>
        </w:rPr>
      </w:pPr>
      <w:r>
        <w:rPr>
          <w:noProof/>
          <w:sz w:val="18"/>
          <w:szCs w:val="18"/>
          <w:vertAlign w:val="superscript"/>
        </w:rPr>
        <w:t xml:space="preserve">3 </w:t>
      </w:r>
      <w:r w:rsidRPr="003B6859">
        <w:rPr>
          <w:noProof/>
          <w:sz w:val="18"/>
          <w:szCs w:val="18"/>
        </w:rPr>
        <w:t>Представлены показатели без учета данных по группам дошкольн</w:t>
      </w:r>
      <w:r>
        <w:rPr>
          <w:noProof/>
          <w:sz w:val="18"/>
          <w:szCs w:val="18"/>
        </w:rPr>
        <w:t>ого образования при МБОУ «СОШ №</w:t>
      </w:r>
      <w:r w:rsidRPr="003B6859">
        <w:rPr>
          <w:noProof/>
          <w:sz w:val="18"/>
          <w:szCs w:val="18"/>
        </w:rPr>
        <w:t>24» п.Снежногорск</w:t>
      </w:r>
    </w:p>
    <w:p w14:paraId="7FDE7914" w14:textId="77777777" w:rsidR="000B49EC" w:rsidRDefault="000B49EC" w:rsidP="000B49EC">
      <w:pPr>
        <w:keepNext/>
        <w:keepLines/>
        <w:tabs>
          <w:tab w:val="left" w:pos="851"/>
          <w:tab w:val="left" w:pos="910"/>
        </w:tabs>
        <w:ind w:firstLine="709"/>
        <w:jc w:val="both"/>
        <w:rPr>
          <w:sz w:val="18"/>
          <w:szCs w:val="18"/>
        </w:rPr>
      </w:pPr>
      <w:r>
        <w:rPr>
          <w:sz w:val="18"/>
          <w:szCs w:val="18"/>
          <w:vertAlign w:val="superscript"/>
        </w:rPr>
        <w:t xml:space="preserve">4 </w:t>
      </w:r>
      <w:r w:rsidRPr="00896811">
        <w:rPr>
          <w:sz w:val="18"/>
          <w:szCs w:val="18"/>
        </w:rPr>
        <w:t>Средняя наполняемость групп рассчитана исходя из среднего количества групп за отчетный период. Среднее количество групп дошкольного возраста – 3</w:t>
      </w:r>
      <w:r>
        <w:rPr>
          <w:sz w:val="18"/>
          <w:szCs w:val="18"/>
        </w:rPr>
        <w:t>64</w:t>
      </w:r>
      <w:r w:rsidRPr="00896811">
        <w:rPr>
          <w:sz w:val="18"/>
          <w:szCs w:val="18"/>
        </w:rPr>
        <w:t xml:space="preserve">, ясельного – </w:t>
      </w:r>
      <w:r>
        <w:rPr>
          <w:sz w:val="18"/>
          <w:szCs w:val="18"/>
        </w:rPr>
        <w:t>90</w:t>
      </w:r>
      <w:r w:rsidRPr="00896811">
        <w:rPr>
          <w:sz w:val="18"/>
          <w:szCs w:val="18"/>
        </w:rPr>
        <w:t xml:space="preserve"> (всего среднее количество групп – 4</w:t>
      </w:r>
      <w:r>
        <w:rPr>
          <w:sz w:val="18"/>
          <w:szCs w:val="18"/>
        </w:rPr>
        <w:t>54)</w:t>
      </w:r>
    </w:p>
    <w:p w14:paraId="14D7F7B1" w14:textId="77777777" w:rsidR="000B49EC" w:rsidRPr="00A27B22" w:rsidRDefault="000B49EC" w:rsidP="000B49EC">
      <w:pPr>
        <w:keepNext/>
        <w:keepLines/>
        <w:tabs>
          <w:tab w:val="left" w:pos="910"/>
          <w:tab w:val="left" w:pos="993"/>
        </w:tabs>
        <w:ind w:firstLine="709"/>
        <w:jc w:val="both"/>
        <w:rPr>
          <w:sz w:val="18"/>
          <w:szCs w:val="18"/>
        </w:rPr>
      </w:pPr>
      <w:r w:rsidRPr="00A27B22">
        <w:rPr>
          <w:sz w:val="18"/>
          <w:szCs w:val="18"/>
        </w:rPr>
        <w:t xml:space="preserve">Средняя наполняемость групп = </w:t>
      </w:r>
      <w:r>
        <w:rPr>
          <w:sz w:val="18"/>
          <w:szCs w:val="18"/>
        </w:rPr>
        <w:t>11 304</w:t>
      </w:r>
      <w:r w:rsidRPr="00A27B22">
        <w:rPr>
          <w:sz w:val="18"/>
          <w:szCs w:val="18"/>
        </w:rPr>
        <w:t>/4</w:t>
      </w:r>
      <w:r>
        <w:rPr>
          <w:sz w:val="18"/>
          <w:szCs w:val="18"/>
        </w:rPr>
        <w:t>54</w:t>
      </w:r>
      <w:r w:rsidRPr="00A27B22">
        <w:rPr>
          <w:sz w:val="18"/>
          <w:szCs w:val="18"/>
        </w:rPr>
        <w:t xml:space="preserve"> = 24,</w:t>
      </w:r>
      <w:r>
        <w:rPr>
          <w:sz w:val="18"/>
          <w:szCs w:val="18"/>
        </w:rPr>
        <w:t>9</w:t>
      </w:r>
      <w:r w:rsidRPr="00A27B22">
        <w:rPr>
          <w:sz w:val="18"/>
          <w:szCs w:val="18"/>
        </w:rPr>
        <w:t xml:space="preserve"> чел.</w:t>
      </w:r>
    </w:p>
    <w:p w14:paraId="3C460BDB" w14:textId="77777777" w:rsidR="000B49EC" w:rsidRPr="00A27B22" w:rsidRDefault="000B49EC" w:rsidP="000B49EC">
      <w:pPr>
        <w:keepNext/>
        <w:keepLines/>
        <w:tabs>
          <w:tab w:val="left" w:pos="910"/>
          <w:tab w:val="left" w:pos="993"/>
        </w:tabs>
        <w:ind w:firstLine="709"/>
        <w:jc w:val="both"/>
        <w:rPr>
          <w:sz w:val="18"/>
          <w:szCs w:val="18"/>
        </w:rPr>
      </w:pPr>
      <w:r w:rsidRPr="00A27B22">
        <w:rPr>
          <w:sz w:val="18"/>
          <w:szCs w:val="18"/>
        </w:rPr>
        <w:t xml:space="preserve">Ясельных = </w:t>
      </w:r>
      <w:r>
        <w:rPr>
          <w:sz w:val="18"/>
          <w:szCs w:val="18"/>
        </w:rPr>
        <w:t>1</w:t>
      </w:r>
      <w:r w:rsidRPr="00A27B22">
        <w:rPr>
          <w:sz w:val="18"/>
          <w:szCs w:val="18"/>
        </w:rPr>
        <w:t> </w:t>
      </w:r>
      <w:r>
        <w:rPr>
          <w:sz w:val="18"/>
          <w:szCs w:val="18"/>
        </w:rPr>
        <w:t>814</w:t>
      </w:r>
      <w:r w:rsidRPr="00A27B22">
        <w:rPr>
          <w:sz w:val="18"/>
          <w:szCs w:val="18"/>
        </w:rPr>
        <w:t>/</w:t>
      </w:r>
      <w:r>
        <w:rPr>
          <w:sz w:val="18"/>
          <w:szCs w:val="18"/>
        </w:rPr>
        <w:t>90</w:t>
      </w:r>
      <w:r w:rsidRPr="00A27B22">
        <w:rPr>
          <w:sz w:val="18"/>
          <w:szCs w:val="18"/>
        </w:rPr>
        <w:t xml:space="preserve"> = </w:t>
      </w:r>
      <w:r>
        <w:rPr>
          <w:sz w:val="18"/>
          <w:szCs w:val="18"/>
        </w:rPr>
        <w:t>20,2</w:t>
      </w:r>
      <w:r w:rsidRPr="00A27B22">
        <w:rPr>
          <w:sz w:val="18"/>
          <w:szCs w:val="18"/>
        </w:rPr>
        <w:t xml:space="preserve"> чел.</w:t>
      </w:r>
    </w:p>
    <w:p w14:paraId="6641A021" w14:textId="77777777" w:rsidR="000B49EC" w:rsidRPr="00A27B22" w:rsidRDefault="000B49EC" w:rsidP="000B49EC">
      <w:pPr>
        <w:keepNext/>
        <w:keepLines/>
        <w:tabs>
          <w:tab w:val="left" w:pos="910"/>
          <w:tab w:val="left" w:pos="993"/>
        </w:tabs>
        <w:ind w:firstLine="709"/>
        <w:jc w:val="both"/>
        <w:rPr>
          <w:sz w:val="18"/>
          <w:szCs w:val="18"/>
        </w:rPr>
      </w:pPr>
      <w:r w:rsidRPr="00A27B22">
        <w:rPr>
          <w:sz w:val="18"/>
          <w:szCs w:val="18"/>
        </w:rPr>
        <w:t xml:space="preserve">Дошкольных = </w:t>
      </w:r>
      <w:r>
        <w:rPr>
          <w:sz w:val="18"/>
          <w:szCs w:val="18"/>
        </w:rPr>
        <w:t>9 490</w:t>
      </w:r>
      <w:r w:rsidRPr="00A27B22">
        <w:rPr>
          <w:sz w:val="18"/>
          <w:szCs w:val="18"/>
        </w:rPr>
        <w:t>/</w:t>
      </w:r>
      <w:r>
        <w:rPr>
          <w:sz w:val="18"/>
          <w:szCs w:val="18"/>
        </w:rPr>
        <w:t>364</w:t>
      </w:r>
      <w:r w:rsidRPr="00A27B22">
        <w:rPr>
          <w:sz w:val="18"/>
          <w:szCs w:val="18"/>
        </w:rPr>
        <w:t xml:space="preserve"> = </w:t>
      </w:r>
      <w:r>
        <w:rPr>
          <w:sz w:val="18"/>
          <w:szCs w:val="18"/>
        </w:rPr>
        <w:t>26,1</w:t>
      </w:r>
      <w:r w:rsidRPr="00A27B22">
        <w:rPr>
          <w:sz w:val="18"/>
          <w:szCs w:val="18"/>
        </w:rPr>
        <w:t xml:space="preserve"> чел.</w:t>
      </w:r>
    </w:p>
    <w:p w14:paraId="7EA90E71" w14:textId="77777777" w:rsidR="000B49EC" w:rsidRPr="00DC376B" w:rsidRDefault="000B49EC" w:rsidP="000B49EC">
      <w:pPr>
        <w:keepNext/>
        <w:keepLines/>
        <w:tabs>
          <w:tab w:val="left" w:pos="910"/>
        </w:tabs>
        <w:ind w:firstLine="709"/>
        <w:jc w:val="both"/>
        <w:rPr>
          <w:sz w:val="18"/>
          <w:szCs w:val="18"/>
        </w:rPr>
      </w:pPr>
      <w:r>
        <w:rPr>
          <w:sz w:val="18"/>
          <w:szCs w:val="18"/>
          <w:vertAlign w:val="superscript"/>
        </w:rPr>
        <w:t xml:space="preserve">5 </w:t>
      </w:r>
      <w:r w:rsidRPr="00DC376B">
        <w:rPr>
          <w:sz w:val="18"/>
          <w:szCs w:val="18"/>
        </w:rPr>
        <w:t>Показатель</w:t>
      </w:r>
      <w:r>
        <w:rPr>
          <w:sz w:val="18"/>
          <w:szCs w:val="18"/>
        </w:rPr>
        <w:t xml:space="preserve"> на отчетную дату</w:t>
      </w:r>
      <w:r w:rsidRPr="00DC376B">
        <w:rPr>
          <w:sz w:val="18"/>
          <w:szCs w:val="18"/>
        </w:rPr>
        <w:t xml:space="preserve"> представлен из расчетной численности детей от</w:t>
      </w:r>
      <w:r>
        <w:rPr>
          <w:sz w:val="18"/>
          <w:szCs w:val="18"/>
        </w:rPr>
        <w:t xml:space="preserve"> 1 до 6 лет, посещающих </w:t>
      </w:r>
      <w:r w:rsidRPr="00DC376B">
        <w:rPr>
          <w:sz w:val="18"/>
          <w:szCs w:val="18"/>
        </w:rPr>
        <w:t>МБДОУ –</w:t>
      </w:r>
      <w:r>
        <w:rPr>
          <w:sz w:val="18"/>
          <w:szCs w:val="18"/>
        </w:rPr>
        <w:t xml:space="preserve"> 11093 </w:t>
      </w:r>
      <w:r w:rsidRPr="00DC376B">
        <w:rPr>
          <w:sz w:val="18"/>
          <w:szCs w:val="18"/>
        </w:rPr>
        <w:t xml:space="preserve">и численности детей указанной возрастной группы на территории муниципального образования город Норильск – </w:t>
      </w:r>
      <w:r>
        <w:rPr>
          <w:sz w:val="18"/>
          <w:szCs w:val="18"/>
        </w:rPr>
        <w:t>15434</w:t>
      </w:r>
    </w:p>
    <w:p w14:paraId="369BF9F1" w14:textId="77777777" w:rsidR="000B49EC" w:rsidRDefault="000B49EC" w:rsidP="000B49EC">
      <w:pPr>
        <w:keepNext/>
        <w:keepLines/>
        <w:tabs>
          <w:tab w:val="left" w:pos="910"/>
        </w:tabs>
        <w:ind w:firstLine="720"/>
        <w:jc w:val="both"/>
        <w:rPr>
          <w:sz w:val="18"/>
          <w:szCs w:val="18"/>
        </w:rPr>
      </w:pPr>
      <w:r w:rsidRPr="00DC376B">
        <w:rPr>
          <w:sz w:val="18"/>
          <w:szCs w:val="18"/>
        </w:rPr>
        <w:t xml:space="preserve">Обеспеченность = </w:t>
      </w:r>
      <w:r>
        <w:rPr>
          <w:sz w:val="18"/>
          <w:szCs w:val="18"/>
        </w:rPr>
        <w:t>11 093</w:t>
      </w:r>
      <w:r w:rsidRPr="00DC376B">
        <w:rPr>
          <w:sz w:val="18"/>
          <w:szCs w:val="18"/>
        </w:rPr>
        <w:t>*100/</w:t>
      </w:r>
      <w:r>
        <w:rPr>
          <w:sz w:val="18"/>
          <w:szCs w:val="18"/>
        </w:rPr>
        <w:t>15 434</w:t>
      </w:r>
      <w:r w:rsidRPr="00ED559B">
        <w:rPr>
          <w:sz w:val="18"/>
          <w:szCs w:val="18"/>
        </w:rPr>
        <w:t>=</w:t>
      </w:r>
      <w:r>
        <w:rPr>
          <w:sz w:val="18"/>
          <w:szCs w:val="18"/>
        </w:rPr>
        <w:t>71,9</w:t>
      </w:r>
      <w:r w:rsidRPr="00ED559B">
        <w:rPr>
          <w:sz w:val="18"/>
          <w:szCs w:val="18"/>
        </w:rPr>
        <w:t>%</w:t>
      </w:r>
    </w:p>
    <w:p w14:paraId="18D053D1" w14:textId="77777777" w:rsidR="000B49EC" w:rsidRPr="00A2774B" w:rsidRDefault="000B49EC" w:rsidP="000B49EC">
      <w:pPr>
        <w:keepNext/>
        <w:keepLines/>
        <w:tabs>
          <w:tab w:val="left" w:pos="910"/>
        </w:tabs>
        <w:ind w:firstLine="709"/>
        <w:jc w:val="both"/>
        <w:rPr>
          <w:sz w:val="18"/>
          <w:szCs w:val="18"/>
        </w:rPr>
      </w:pPr>
      <w:r>
        <w:rPr>
          <w:sz w:val="18"/>
          <w:szCs w:val="18"/>
          <w:vertAlign w:val="superscript"/>
        </w:rPr>
        <w:t>6</w:t>
      </w:r>
      <w:r w:rsidRPr="00142B9C">
        <w:rPr>
          <w:sz w:val="18"/>
          <w:szCs w:val="18"/>
        </w:rPr>
        <w:t xml:space="preserve"> </w:t>
      </w:r>
      <w:r w:rsidRPr="00A2774B">
        <w:rPr>
          <w:sz w:val="18"/>
          <w:szCs w:val="18"/>
        </w:rPr>
        <w:t xml:space="preserve">Показатель представлен из расчета численности детей от 3 до 7 лет, посещающих МБДОУ – </w:t>
      </w:r>
      <w:r>
        <w:rPr>
          <w:sz w:val="18"/>
          <w:szCs w:val="18"/>
        </w:rPr>
        <w:t>9 711</w:t>
      </w:r>
      <w:r w:rsidRPr="00A2774B">
        <w:rPr>
          <w:sz w:val="18"/>
          <w:szCs w:val="18"/>
        </w:rPr>
        <w:t xml:space="preserve"> и численности детей указанной возрастной группы на территории – </w:t>
      </w:r>
      <w:r>
        <w:rPr>
          <w:sz w:val="18"/>
          <w:szCs w:val="18"/>
        </w:rPr>
        <w:t>12 778</w:t>
      </w:r>
      <w:r w:rsidRPr="00A2774B">
        <w:rPr>
          <w:sz w:val="18"/>
          <w:szCs w:val="18"/>
        </w:rPr>
        <w:t xml:space="preserve"> (за вычетом </w:t>
      </w:r>
      <w:r>
        <w:rPr>
          <w:sz w:val="18"/>
          <w:szCs w:val="18"/>
        </w:rPr>
        <w:t>1 884</w:t>
      </w:r>
      <w:r w:rsidRPr="00A2774B">
        <w:rPr>
          <w:sz w:val="18"/>
          <w:szCs w:val="18"/>
        </w:rPr>
        <w:t xml:space="preserve"> детей в возрасте 6–7 лет, обучающихся в СОШ (</w:t>
      </w:r>
      <w:r>
        <w:rPr>
          <w:sz w:val="18"/>
          <w:szCs w:val="18"/>
        </w:rPr>
        <w:t>12 778</w:t>
      </w:r>
      <w:r w:rsidRPr="00A2774B">
        <w:rPr>
          <w:sz w:val="18"/>
          <w:szCs w:val="18"/>
        </w:rPr>
        <w:t>–</w:t>
      </w:r>
      <w:r>
        <w:rPr>
          <w:sz w:val="18"/>
          <w:szCs w:val="18"/>
        </w:rPr>
        <w:t>1 884</w:t>
      </w:r>
      <w:r w:rsidRPr="00A2774B">
        <w:rPr>
          <w:sz w:val="18"/>
          <w:szCs w:val="18"/>
        </w:rPr>
        <w:t>=</w:t>
      </w:r>
      <w:r>
        <w:rPr>
          <w:sz w:val="18"/>
          <w:szCs w:val="18"/>
        </w:rPr>
        <w:t>10 894</w:t>
      </w:r>
      <w:r w:rsidRPr="00A2774B">
        <w:rPr>
          <w:sz w:val="18"/>
          <w:szCs w:val="18"/>
        </w:rPr>
        <w:t>)</w:t>
      </w:r>
    </w:p>
    <w:p w14:paraId="0B2C346C" w14:textId="77777777" w:rsidR="000B49EC" w:rsidRDefault="000B49EC" w:rsidP="000B49EC">
      <w:pPr>
        <w:keepNext/>
        <w:keepLines/>
        <w:tabs>
          <w:tab w:val="left" w:pos="910"/>
        </w:tabs>
        <w:ind w:firstLine="720"/>
        <w:jc w:val="both"/>
        <w:rPr>
          <w:sz w:val="18"/>
          <w:szCs w:val="18"/>
        </w:rPr>
      </w:pPr>
      <w:r w:rsidRPr="00142B9C">
        <w:rPr>
          <w:sz w:val="18"/>
          <w:szCs w:val="18"/>
        </w:rPr>
        <w:t>Обеспеченность</w:t>
      </w:r>
      <w:r w:rsidRPr="00A2774B">
        <w:rPr>
          <w:sz w:val="18"/>
          <w:szCs w:val="18"/>
        </w:rPr>
        <w:t xml:space="preserve"> = </w:t>
      </w:r>
      <w:r>
        <w:rPr>
          <w:sz w:val="18"/>
          <w:szCs w:val="18"/>
        </w:rPr>
        <w:t>9 711</w:t>
      </w:r>
      <w:r w:rsidRPr="00A2774B">
        <w:rPr>
          <w:sz w:val="18"/>
          <w:szCs w:val="18"/>
        </w:rPr>
        <w:t>*100% /</w:t>
      </w:r>
      <w:r>
        <w:rPr>
          <w:sz w:val="18"/>
          <w:szCs w:val="18"/>
        </w:rPr>
        <w:t xml:space="preserve">10 894 </w:t>
      </w:r>
      <w:r w:rsidRPr="00A2774B">
        <w:rPr>
          <w:sz w:val="18"/>
          <w:szCs w:val="18"/>
        </w:rPr>
        <w:t xml:space="preserve">= </w:t>
      </w:r>
      <w:r>
        <w:rPr>
          <w:sz w:val="18"/>
          <w:szCs w:val="18"/>
        </w:rPr>
        <w:t>89,1</w:t>
      </w:r>
      <w:r w:rsidRPr="00A2774B">
        <w:rPr>
          <w:sz w:val="18"/>
          <w:szCs w:val="18"/>
        </w:rPr>
        <w:t>%</w:t>
      </w:r>
    </w:p>
    <w:p w14:paraId="39E3CF41" w14:textId="77777777" w:rsidR="000B49EC" w:rsidRPr="00BF1D56" w:rsidRDefault="000B49EC" w:rsidP="000B49EC">
      <w:pPr>
        <w:keepNext/>
        <w:keepLines/>
        <w:tabs>
          <w:tab w:val="left" w:pos="993"/>
        </w:tabs>
        <w:ind w:firstLine="720"/>
        <w:rPr>
          <w:sz w:val="18"/>
          <w:szCs w:val="18"/>
        </w:rPr>
      </w:pPr>
      <w:r>
        <w:rPr>
          <w:sz w:val="18"/>
          <w:szCs w:val="18"/>
          <w:vertAlign w:val="superscript"/>
        </w:rPr>
        <w:t xml:space="preserve">7 </w:t>
      </w:r>
      <w:r>
        <w:rPr>
          <w:sz w:val="18"/>
          <w:szCs w:val="18"/>
        </w:rPr>
        <w:t>Показатель составляет 100</w:t>
      </w:r>
      <w:r w:rsidRPr="00BF1D56">
        <w:rPr>
          <w:sz w:val="18"/>
          <w:szCs w:val="18"/>
        </w:rPr>
        <w:t>%, в связи с отсутствие</w:t>
      </w:r>
      <w:r>
        <w:rPr>
          <w:sz w:val="18"/>
          <w:szCs w:val="18"/>
        </w:rPr>
        <w:t>м детей в очереди от 5 до 7 лет</w:t>
      </w:r>
    </w:p>
    <w:p w14:paraId="7392B70B" w14:textId="77777777" w:rsidR="000B49EC" w:rsidRPr="00A21410" w:rsidRDefault="000B49EC" w:rsidP="000B49EC">
      <w:pPr>
        <w:keepNext/>
        <w:keepLines/>
        <w:ind w:firstLine="709"/>
        <w:jc w:val="both"/>
        <w:rPr>
          <w:sz w:val="18"/>
          <w:szCs w:val="18"/>
        </w:rPr>
      </w:pPr>
      <w:r w:rsidRPr="00BF1D56">
        <w:rPr>
          <w:sz w:val="18"/>
          <w:szCs w:val="18"/>
        </w:rPr>
        <w:t>Вместе с тем</w:t>
      </w:r>
      <w:r>
        <w:rPr>
          <w:sz w:val="18"/>
          <w:szCs w:val="18"/>
        </w:rPr>
        <w:t>,</w:t>
      </w:r>
      <w:r w:rsidRPr="00BF1D56">
        <w:rPr>
          <w:sz w:val="18"/>
          <w:szCs w:val="18"/>
        </w:rPr>
        <w:t xml:space="preserve"> расчетн</w:t>
      </w:r>
      <w:r>
        <w:rPr>
          <w:sz w:val="18"/>
          <w:szCs w:val="18"/>
        </w:rPr>
        <w:t>ое значение</w:t>
      </w:r>
      <w:r w:rsidRPr="00BF1D56">
        <w:rPr>
          <w:sz w:val="18"/>
          <w:szCs w:val="18"/>
        </w:rPr>
        <w:t xml:space="preserve"> показател</w:t>
      </w:r>
      <w:r>
        <w:rPr>
          <w:sz w:val="18"/>
          <w:szCs w:val="18"/>
        </w:rPr>
        <w:t>я</w:t>
      </w:r>
      <w:r w:rsidRPr="00BF1D56">
        <w:rPr>
          <w:sz w:val="18"/>
          <w:szCs w:val="18"/>
        </w:rPr>
        <w:t xml:space="preserve"> составляет 9</w:t>
      </w:r>
      <w:r>
        <w:rPr>
          <w:sz w:val="18"/>
          <w:szCs w:val="18"/>
        </w:rPr>
        <w:t>2,0</w:t>
      </w:r>
      <w:r w:rsidRPr="00BF1D56">
        <w:rPr>
          <w:sz w:val="18"/>
          <w:szCs w:val="18"/>
        </w:rPr>
        <w:t>%:</w:t>
      </w:r>
      <w:r>
        <w:rPr>
          <w:sz w:val="18"/>
          <w:szCs w:val="18"/>
        </w:rPr>
        <w:t xml:space="preserve"> </w:t>
      </w:r>
      <w:r w:rsidRPr="00A21410">
        <w:rPr>
          <w:sz w:val="18"/>
          <w:szCs w:val="18"/>
        </w:rPr>
        <w:t>списочн</w:t>
      </w:r>
      <w:r>
        <w:rPr>
          <w:sz w:val="18"/>
          <w:szCs w:val="18"/>
        </w:rPr>
        <w:t>ая</w:t>
      </w:r>
      <w:r w:rsidRPr="00A21410">
        <w:rPr>
          <w:sz w:val="18"/>
          <w:szCs w:val="18"/>
        </w:rPr>
        <w:t xml:space="preserve"> численност</w:t>
      </w:r>
      <w:r>
        <w:rPr>
          <w:sz w:val="18"/>
          <w:szCs w:val="18"/>
        </w:rPr>
        <w:t>ь</w:t>
      </w:r>
      <w:r w:rsidRPr="00A21410">
        <w:rPr>
          <w:sz w:val="18"/>
          <w:szCs w:val="18"/>
        </w:rPr>
        <w:t xml:space="preserve"> детей о</w:t>
      </w:r>
      <w:r>
        <w:rPr>
          <w:sz w:val="18"/>
          <w:szCs w:val="18"/>
        </w:rPr>
        <w:t xml:space="preserve">т 5 до 7 лет, посещающих МБДОУ – </w:t>
      </w:r>
      <w:r w:rsidRPr="00A21410">
        <w:rPr>
          <w:sz w:val="18"/>
          <w:szCs w:val="18"/>
        </w:rPr>
        <w:t>4</w:t>
      </w:r>
      <w:r>
        <w:rPr>
          <w:sz w:val="18"/>
          <w:szCs w:val="18"/>
        </w:rPr>
        <w:t> 976</w:t>
      </w:r>
      <w:r w:rsidRPr="00A21410">
        <w:rPr>
          <w:sz w:val="18"/>
          <w:szCs w:val="18"/>
        </w:rPr>
        <w:t xml:space="preserve"> детей и численности детей указанной возрастной группы на территории – </w:t>
      </w:r>
      <w:r>
        <w:rPr>
          <w:sz w:val="18"/>
          <w:szCs w:val="18"/>
        </w:rPr>
        <w:t>7 291</w:t>
      </w:r>
      <w:r w:rsidRPr="00A21410">
        <w:rPr>
          <w:sz w:val="18"/>
          <w:szCs w:val="18"/>
        </w:rPr>
        <w:t xml:space="preserve"> </w:t>
      </w:r>
      <w:r>
        <w:rPr>
          <w:sz w:val="18"/>
          <w:szCs w:val="18"/>
        </w:rPr>
        <w:t>(</w:t>
      </w:r>
      <w:r w:rsidRPr="00A21410">
        <w:rPr>
          <w:sz w:val="18"/>
          <w:szCs w:val="18"/>
        </w:rPr>
        <w:t xml:space="preserve">за вычетом </w:t>
      </w:r>
      <w:r>
        <w:rPr>
          <w:sz w:val="18"/>
          <w:szCs w:val="18"/>
        </w:rPr>
        <w:t>1884</w:t>
      </w:r>
      <w:r w:rsidRPr="00A21410">
        <w:rPr>
          <w:sz w:val="18"/>
          <w:szCs w:val="18"/>
        </w:rPr>
        <w:t xml:space="preserve"> детей в возрасте 6</w:t>
      </w:r>
      <w:r>
        <w:rPr>
          <w:sz w:val="18"/>
          <w:szCs w:val="18"/>
        </w:rPr>
        <w:t xml:space="preserve">–7 лет, обучающихся в СОШ </w:t>
      </w:r>
      <w:r w:rsidRPr="00A21410">
        <w:rPr>
          <w:sz w:val="18"/>
          <w:szCs w:val="18"/>
        </w:rPr>
        <w:t>(</w:t>
      </w:r>
      <w:r>
        <w:rPr>
          <w:sz w:val="18"/>
          <w:szCs w:val="18"/>
        </w:rPr>
        <w:t xml:space="preserve">7 291–1 884 </w:t>
      </w:r>
      <w:r w:rsidRPr="00A21410">
        <w:rPr>
          <w:sz w:val="18"/>
          <w:szCs w:val="18"/>
        </w:rPr>
        <w:t>=</w:t>
      </w:r>
      <w:r>
        <w:rPr>
          <w:sz w:val="18"/>
          <w:szCs w:val="18"/>
        </w:rPr>
        <w:t xml:space="preserve"> 5 407</w:t>
      </w:r>
      <w:r w:rsidRPr="00A21410">
        <w:rPr>
          <w:sz w:val="18"/>
          <w:szCs w:val="18"/>
        </w:rPr>
        <w:t>)</w:t>
      </w:r>
    </w:p>
    <w:p w14:paraId="5E85174E" w14:textId="77777777" w:rsidR="000B49EC" w:rsidRPr="00142B9C" w:rsidRDefault="000B49EC" w:rsidP="000B49EC">
      <w:pPr>
        <w:keepNext/>
        <w:keepLines/>
        <w:tabs>
          <w:tab w:val="left" w:pos="910"/>
        </w:tabs>
        <w:ind w:firstLine="720"/>
        <w:jc w:val="both"/>
        <w:rPr>
          <w:sz w:val="18"/>
          <w:szCs w:val="18"/>
        </w:rPr>
      </w:pPr>
      <w:r w:rsidRPr="00142B9C">
        <w:rPr>
          <w:sz w:val="18"/>
          <w:szCs w:val="18"/>
        </w:rPr>
        <w:t>Обеспеченность</w:t>
      </w:r>
      <w:r w:rsidRPr="00A21410">
        <w:rPr>
          <w:sz w:val="18"/>
          <w:szCs w:val="18"/>
        </w:rPr>
        <w:t xml:space="preserve"> = 4</w:t>
      </w:r>
      <w:r>
        <w:rPr>
          <w:sz w:val="18"/>
          <w:szCs w:val="18"/>
        </w:rPr>
        <w:t xml:space="preserve"> 976</w:t>
      </w:r>
      <w:r w:rsidRPr="00A21410">
        <w:rPr>
          <w:sz w:val="18"/>
          <w:szCs w:val="18"/>
        </w:rPr>
        <w:t xml:space="preserve">*100% / </w:t>
      </w:r>
      <w:r>
        <w:rPr>
          <w:sz w:val="18"/>
          <w:szCs w:val="18"/>
        </w:rPr>
        <w:t>5 407</w:t>
      </w:r>
      <w:r w:rsidRPr="00A21410">
        <w:rPr>
          <w:sz w:val="18"/>
          <w:szCs w:val="18"/>
        </w:rPr>
        <w:t>= 9</w:t>
      </w:r>
      <w:r>
        <w:rPr>
          <w:sz w:val="18"/>
          <w:szCs w:val="18"/>
        </w:rPr>
        <w:t>2,0</w:t>
      </w:r>
      <w:r w:rsidRPr="00A21410">
        <w:rPr>
          <w:sz w:val="18"/>
          <w:szCs w:val="18"/>
        </w:rPr>
        <w:t>%</w:t>
      </w:r>
    </w:p>
    <w:p w14:paraId="32DC0459" w14:textId="77777777" w:rsidR="000B49EC" w:rsidRPr="00142B9C" w:rsidRDefault="000B49EC" w:rsidP="000B49EC">
      <w:pPr>
        <w:pStyle w:val="a4"/>
        <w:ind w:firstLine="709"/>
        <w:rPr>
          <w:sz w:val="18"/>
          <w:szCs w:val="18"/>
        </w:rPr>
      </w:pPr>
    </w:p>
    <w:p w14:paraId="3D9F8B38" w14:textId="77777777" w:rsidR="000B49EC" w:rsidRDefault="000B49EC" w:rsidP="000B49EC">
      <w:pPr>
        <w:pStyle w:val="a4"/>
        <w:ind w:firstLine="709"/>
      </w:pPr>
      <w:r w:rsidRPr="006A3BBD">
        <w:lastRenderedPageBreak/>
        <w:t>В сети функционирует 43 дошкольных образовательных учреждения. По состоянию на 01.0</w:t>
      </w:r>
      <w:r>
        <w:t>7</w:t>
      </w:r>
      <w:r w:rsidRPr="006A3BBD">
        <w:t>.201</w:t>
      </w:r>
      <w:r>
        <w:t>5</w:t>
      </w:r>
      <w:r w:rsidRPr="006A3BBD">
        <w:t xml:space="preserve"> плановое количество мест в садах увеличилось на </w:t>
      </w:r>
      <w:r>
        <w:t>94</w:t>
      </w:r>
      <w:r w:rsidRPr="006A3BBD">
        <w:t xml:space="preserve"> ед. в сравнении с аналогичным периодом 201</w:t>
      </w:r>
      <w:r>
        <w:t>4</w:t>
      </w:r>
      <w:r w:rsidRPr="006A3BBD">
        <w:t xml:space="preserve"> года и составило </w:t>
      </w:r>
      <w:r>
        <w:t>11 276</w:t>
      </w:r>
      <w:r w:rsidRPr="006A3BBD">
        <w:t xml:space="preserve"> мест. Изменения плановой наполняемости обусловлено следующими причинами:</w:t>
      </w:r>
    </w:p>
    <w:p w14:paraId="2CACC8B9" w14:textId="77777777" w:rsidR="000B49EC" w:rsidRPr="00580B91" w:rsidRDefault="000B49EC" w:rsidP="003630BA">
      <w:pPr>
        <w:pStyle w:val="a4"/>
        <w:numPr>
          <w:ilvl w:val="0"/>
          <w:numId w:val="47"/>
        </w:numPr>
        <w:tabs>
          <w:tab w:val="left" w:pos="993"/>
        </w:tabs>
        <w:ind w:left="0" w:firstLine="709"/>
        <w:rPr>
          <w:szCs w:val="26"/>
        </w:rPr>
      </w:pPr>
      <w:r w:rsidRPr="00580B91">
        <w:rPr>
          <w:szCs w:val="26"/>
        </w:rPr>
        <w:t>вводом 68 мест во втором корпусе детского сада №59;</w:t>
      </w:r>
    </w:p>
    <w:p w14:paraId="7B9D31D4" w14:textId="77777777" w:rsidR="000B49EC" w:rsidRPr="00580B91" w:rsidRDefault="000B49EC" w:rsidP="003630BA">
      <w:pPr>
        <w:pStyle w:val="afff2"/>
        <w:numPr>
          <w:ilvl w:val="0"/>
          <w:numId w:val="47"/>
        </w:numPr>
        <w:tabs>
          <w:tab w:val="left" w:pos="993"/>
        </w:tabs>
        <w:ind w:left="0" w:firstLine="709"/>
        <w:jc w:val="both"/>
        <w:rPr>
          <w:sz w:val="26"/>
        </w:rPr>
      </w:pPr>
      <w:r w:rsidRPr="00580B91">
        <w:rPr>
          <w:sz w:val="26"/>
        </w:rPr>
        <w:t>вводом дополнительных 18 мест в детском сад</w:t>
      </w:r>
      <w:r>
        <w:rPr>
          <w:sz w:val="26"/>
        </w:rPr>
        <w:t>у</w:t>
      </w:r>
      <w:r w:rsidRPr="00580B91">
        <w:rPr>
          <w:sz w:val="26"/>
        </w:rPr>
        <w:t xml:space="preserve"> №90;</w:t>
      </w:r>
    </w:p>
    <w:p w14:paraId="588D7CF0" w14:textId="77777777" w:rsidR="000B49EC" w:rsidRPr="00260070" w:rsidRDefault="000B49EC" w:rsidP="003630BA">
      <w:pPr>
        <w:pStyle w:val="a4"/>
        <w:numPr>
          <w:ilvl w:val="0"/>
          <w:numId w:val="47"/>
        </w:numPr>
        <w:tabs>
          <w:tab w:val="left" w:pos="993"/>
        </w:tabs>
        <w:ind w:left="0" w:firstLine="709"/>
      </w:pPr>
      <w:r w:rsidRPr="00580B91">
        <w:t>открытием 8 дополнительных мест за счет изменения направленности группы и пла</w:t>
      </w:r>
      <w:r>
        <w:t>новой численности в детском саду</w:t>
      </w:r>
      <w:r w:rsidRPr="00580B91">
        <w:t xml:space="preserve"> №36 (из группы компенсирующей направленности для слабовидящих детей с амблиопией и косоглазием переоформлена в группу общеразвивающей направленности).</w:t>
      </w:r>
    </w:p>
    <w:p w14:paraId="46FEE4D2" w14:textId="77777777" w:rsidR="000B49EC" w:rsidRPr="006A3BBD" w:rsidRDefault="000B49EC" w:rsidP="000B49EC">
      <w:pPr>
        <w:pStyle w:val="a4"/>
        <w:ind w:firstLine="709"/>
      </w:pPr>
      <w:r w:rsidRPr="003364C1">
        <w:t>Списочная численность детей на 01.07.201</w:t>
      </w:r>
      <w:r>
        <w:t>5</w:t>
      </w:r>
      <w:r w:rsidRPr="003364C1">
        <w:t xml:space="preserve"> составила </w:t>
      </w:r>
      <w:r>
        <w:t>11 093</w:t>
      </w:r>
      <w:r w:rsidRPr="003364C1">
        <w:t xml:space="preserve"> чел., что на </w:t>
      </w:r>
      <w:r>
        <w:t>183</w:t>
      </w:r>
      <w:r w:rsidRPr="003364C1">
        <w:t xml:space="preserve"> чел. ниже плановой наполняемости садов. Данный факт обусловлен тем, что дети, проходящие </w:t>
      </w:r>
      <w:r w:rsidRPr="003364C1">
        <w:rPr>
          <w:szCs w:val="26"/>
        </w:rPr>
        <w:t>процедуру оформления в ДОУ (мед.осмотры) не учитываются в списочной численности</w:t>
      </w:r>
      <w:r>
        <w:rPr>
          <w:szCs w:val="26"/>
        </w:rPr>
        <w:t>, а также началом</w:t>
      </w:r>
      <w:r w:rsidRPr="003364C1">
        <w:t xml:space="preserve"> процесса комплектования новых групп и</w:t>
      </w:r>
      <w:r w:rsidRPr="0086579D">
        <w:t xml:space="preserve"> первых классов на новый 201</w:t>
      </w:r>
      <w:r>
        <w:t>5-2016</w:t>
      </w:r>
      <w:r w:rsidRPr="0086579D">
        <w:t xml:space="preserve"> учебный год. Выпускники ДОУ – будущие первоклассники, имеют право числиться и посещать сады до 31 августа 201</w:t>
      </w:r>
      <w:r>
        <w:t>5</w:t>
      </w:r>
      <w:r w:rsidRPr="0086579D">
        <w:t xml:space="preserve"> год</w:t>
      </w:r>
      <w:r>
        <w:t>а.</w:t>
      </w:r>
      <w:r w:rsidRPr="006A3BBD">
        <w:t xml:space="preserve"> </w:t>
      </w:r>
    </w:p>
    <w:p w14:paraId="3B9D19C4" w14:textId="77777777" w:rsidR="000B49EC" w:rsidRPr="007D5984" w:rsidRDefault="000B49EC" w:rsidP="000B49EC">
      <w:pPr>
        <w:pStyle w:val="a4"/>
        <w:tabs>
          <w:tab w:val="left" w:pos="567"/>
        </w:tabs>
        <w:ind w:firstLine="709"/>
      </w:pPr>
      <w:r w:rsidRPr="007D5984">
        <w:t xml:space="preserve">Среднесписочная численность по отношению к прошлому году в целом выросла на </w:t>
      </w:r>
      <w:r>
        <w:t>2,7</w:t>
      </w:r>
      <w:r w:rsidRPr="007D5984">
        <w:t>% (</w:t>
      </w:r>
      <w:r>
        <w:t>+302 ребенка),</w:t>
      </w:r>
      <w:r w:rsidRPr="007D5984">
        <w:t xml:space="preserve"> </w:t>
      </w:r>
      <w:r w:rsidRPr="006A3BBD">
        <w:t>в основном за счет увеличения количества детей дошкольного возраста, посещающих дошкольные учреждения</w:t>
      </w:r>
      <w:r>
        <w:t>.</w:t>
      </w:r>
    </w:p>
    <w:p w14:paraId="14F24700" w14:textId="7AA1091E" w:rsidR="000B49EC" w:rsidRDefault="000B49EC" w:rsidP="000B49EC">
      <w:pPr>
        <w:keepNext/>
        <w:keepLines/>
        <w:tabs>
          <w:tab w:val="left" w:pos="1080"/>
        </w:tabs>
        <w:ind w:firstLine="709"/>
        <w:jc w:val="both"/>
        <w:rPr>
          <w:sz w:val="26"/>
          <w:szCs w:val="26"/>
        </w:rPr>
      </w:pPr>
      <w:r w:rsidRPr="007D5984">
        <w:rPr>
          <w:sz w:val="26"/>
          <w:szCs w:val="26"/>
        </w:rPr>
        <w:t xml:space="preserve">В очереди на устройство детей в дошкольные образовательные учреждения </w:t>
      </w:r>
      <w:r w:rsidRPr="0086579D">
        <w:rPr>
          <w:sz w:val="26"/>
          <w:szCs w:val="26"/>
        </w:rPr>
        <w:t xml:space="preserve">состоит </w:t>
      </w:r>
      <w:r>
        <w:rPr>
          <w:sz w:val="26"/>
          <w:szCs w:val="26"/>
        </w:rPr>
        <w:t>5 473</w:t>
      </w:r>
      <w:r w:rsidRPr="007D5984">
        <w:rPr>
          <w:sz w:val="26"/>
          <w:szCs w:val="26"/>
        </w:rPr>
        <w:t xml:space="preserve"> </w:t>
      </w:r>
      <w:r>
        <w:rPr>
          <w:sz w:val="26"/>
          <w:szCs w:val="26"/>
        </w:rPr>
        <w:t>детей</w:t>
      </w:r>
      <w:r w:rsidR="005E0A7F">
        <w:rPr>
          <w:sz w:val="26"/>
          <w:szCs w:val="26"/>
        </w:rPr>
        <w:t xml:space="preserve"> в возрастной категории от 0 до 3</w:t>
      </w:r>
      <w:r w:rsidR="005E0A7F">
        <w:rPr>
          <w:sz w:val="26"/>
          <w:szCs w:val="26"/>
          <w:vertAlign w:val="superscript"/>
        </w:rPr>
        <w:t>х</w:t>
      </w:r>
      <w:r w:rsidR="005E0A7F">
        <w:rPr>
          <w:sz w:val="26"/>
          <w:szCs w:val="26"/>
        </w:rPr>
        <w:t xml:space="preserve"> лет</w:t>
      </w:r>
      <w:r w:rsidRPr="007D5984">
        <w:rPr>
          <w:sz w:val="26"/>
          <w:szCs w:val="26"/>
        </w:rPr>
        <w:t xml:space="preserve">, что на </w:t>
      </w:r>
      <w:r>
        <w:rPr>
          <w:sz w:val="26"/>
          <w:szCs w:val="26"/>
        </w:rPr>
        <w:t>434 ребенка</w:t>
      </w:r>
      <w:r w:rsidRPr="007D5984">
        <w:rPr>
          <w:sz w:val="26"/>
          <w:szCs w:val="26"/>
        </w:rPr>
        <w:t xml:space="preserve"> </w:t>
      </w:r>
      <w:r>
        <w:rPr>
          <w:sz w:val="26"/>
          <w:szCs w:val="26"/>
        </w:rPr>
        <w:t>меньше</w:t>
      </w:r>
      <w:r w:rsidRPr="007D5984">
        <w:rPr>
          <w:sz w:val="26"/>
          <w:szCs w:val="26"/>
        </w:rPr>
        <w:t xml:space="preserve"> аналогичного периода 201</w:t>
      </w:r>
      <w:r>
        <w:rPr>
          <w:sz w:val="26"/>
          <w:szCs w:val="26"/>
        </w:rPr>
        <w:t>4</w:t>
      </w:r>
      <w:r w:rsidRPr="007D5984">
        <w:rPr>
          <w:sz w:val="26"/>
          <w:szCs w:val="26"/>
        </w:rPr>
        <w:t xml:space="preserve"> года</w:t>
      </w:r>
      <w:r>
        <w:rPr>
          <w:sz w:val="26"/>
          <w:szCs w:val="26"/>
        </w:rPr>
        <w:t xml:space="preserve"> </w:t>
      </w:r>
      <w:r w:rsidRPr="0086579D">
        <w:rPr>
          <w:sz w:val="26"/>
          <w:szCs w:val="26"/>
        </w:rPr>
        <w:t>(</w:t>
      </w:r>
      <w:r>
        <w:rPr>
          <w:sz w:val="26"/>
          <w:szCs w:val="26"/>
        </w:rPr>
        <w:t>5907</w:t>
      </w:r>
      <w:r w:rsidRPr="0086579D">
        <w:rPr>
          <w:sz w:val="26"/>
          <w:szCs w:val="26"/>
        </w:rPr>
        <w:t xml:space="preserve"> </w:t>
      </w:r>
      <w:r>
        <w:rPr>
          <w:sz w:val="26"/>
          <w:szCs w:val="26"/>
        </w:rPr>
        <w:t>детей</w:t>
      </w:r>
      <w:r w:rsidRPr="0086579D">
        <w:rPr>
          <w:sz w:val="26"/>
          <w:szCs w:val="26"/>
        </w:rPr>
        <w:t>)</w:t>
      </w:r>
      <w:r>
        <w:rPr>
          <w:sz w:val="26"/>
          <w:szCs w:val="26"/>
        </w:rPr>
        <w:t xml:space="preserve"> </w:t>
      </w:r>
      <w:r w:rsidRPr="007D5984">
        <w:rPr>
          <w:sz w:val="26"/>
          <w:szCs w:val="26"/>
        </w:rPr>
        <w:t xml:space="preserve">и связано </w:t>
      </w:r>
      <w:r>
        <w:rPr>
          <w:sz w:val="26"/>
          <w:szCs w:val="26"/>
        </w:rPr>
        <w:t xml:space="preserve">с </w:t>
      </w:r>
      <w:r w:rsidRPr="007D5984">
        <w:rPr>
          <w:sz w:val="26"/>
          <w:szCs w:val="26"/>
        </w:rPr>
        <w:t>миграционными процессами на т</w:t>
      </w:r>
      <w:r>
        <w:rPr>
          <w:sz w:val="26"/>
          <w:szCs w:val="26"/>
        </w:rPr>
        <w:t xml:space="preserve">ерритории муниципального образования город Норильск. </w:t>
      </w:r>
    </w:p>
    <w:p w14:paraId="2D9A99D3" w14:textId="77777777" w:rsidR="000B49EC" w:rsidRPr="006A3BBD" w:rsidRDefault="000B49EC" w:rsidP="000B49EC">
      <w:pPr>
        <w:pStyle w:val="a4"/>
        <w:tabs>
          <w:tab w:val="left" w:pos="900"/>
        </w:tabs>
        <w:ind w:firstLine="709"/>
      </w:pPr>
      <w:r w:rsidRPr="006A3BBD">
        <w:t>Количество групп компенсирующей направленност</w:t>
      </w:r>
      <w:r>
        <w:t xml:space="preserve">и (для детей с нарушением речи, </w:t>
      </w:r>
      <w:r w:rsidRPr="006A3BBD">
        <w:t>детей с нарушением зрения</w:t>
      </w:r>
      <w:r>
        <w:t>,</w:t>
      </w:r>
      <w:r w:rsidRPr="006A3BBD">
        <w:t xml:space="preserve"> с задержкой психического развития</w:t>
      </w:r>
      <w:r w:rsidRPr="00E85DDD">
        <w:t xml:space="preserve"> </w:t>
      </w:r>
      <w:r>
        <w:t>и слабослышащих детей</w:t>
      </w:r>
      <w:r w:rsidRPr="006A3BBD">
        <w:t xml:space="preserve">) в садах в отчетном периоде </w:t>
      </w:r>
      <w:r>
        <w:t xml:space="preserve">снизилось на 1 ед. </w:t>
      </w:r>
      <w:r w:rsidRPr="00246566">
        <w:t>и составило 42 группы</w:t>
      </w:r>
      <w:r>
        <w:t xml:space="preserve"> (за счет изменения направленности группы в детском саду №36: из группы компенсирующей направленности для слабовидящих детей с амблиопией и </w:t>
      </w:r>
      <w:r w:rsidRPr="00105E9A">
        <w:t>косоглазием в группу общеразвивающей направленности</w:t>
      </w:r>
      <w:r>
        <w:t>)</w:t>
      </w:r>
      <w:r w:rsidRPr="00105E9A">
        <w:t>.</w:t>
      </w:r>
    </w:p>
    <w:p w14:paraId="1F0C10CA" w14:textId="77777777" w:rsidR="000B49EC" w:rsidRPr="006A3BBD" w:rsidRDefault="000B49EC" w:rsidP="000B49EC">
      <w:pPr>
        <w:pStyle w:val="a4"/>
        <w:tabs>
          <w:tab w:val="left" w:pos="900"/>
        </w:tabs>
        <w:ind w:firstLine="709"/>
      </w:pPr>
      <w:r w:rsidRPr="006A3BBD">
        <w:t xml:space="preserve">Кроме того, в дошкольных учреждениях функционируют </w:t>
      </w:r>
      <w:r>
        <w:t>41</w:t>
      </w:r>
      <w:r w:rsidRPr="006A3BBD">
        <w:t xml:space="preserve"> логопедически</w:t>
      </w:r>
      <w:r>
        <w:t>й</w:t>
      </w:r>
      <w:r w:rsidRPr="006A3BBD">
        <w:t xml:space="preserve"> пункт (аналогичное количество), 3 группы комбинированной направленности для детей с нарушениями зрения и нормально развивающихся сверстников </w:t>
      </w:r>
      <w:r w:rsidRPr="006A3BBD">
        <w:rPr>
          <w:color w:val="000000"/>
        </w:rPr>
        <w:t>(</w:t>
      </w:r>
      <w:r w:rsidRPr="006A3BBD">
        <w:t>аналогичное количество</w:t>
      </w:r>
      <w:r w:rsidRPr="006A3BBD">
        <w:rPr>
          <w:color w:val="000000"/>
        </w:rPr>
        <w:t>)</w:t>
      </w:r>
      <w:r w:rsidRPr="006A3BBD">
        <w:t>.</w:t>
      </w:r>
    </w:p>
    <w:p w14:paraId="2CECE6C2" w14:textId="77777777" w:rsidR="000B49EC" w:rsidRPr="006A3BBD" w:rsidRDefault="000B49EC" w:rsidP="000B49EC">
      <w:pPr>
        <w:pStyle w:val="a4"/>
        <w:tabs>
          <w:tab w:val="left" w:pos="900"/>
        </w:tabs>
        <w:ind w:firstLine="709"/>
        <w:rPr>
          <w:szCs w:val="26"/>
        </w:rPr>
      </w:pPr>
      <w:r w:rsidRPr="006A3BBD">
        <w:t xml:space="preserve">Себестоимость содержания 1 ребенка в ДОУ в месяц в отчетном периоде </w:t>
      </w:r>
      <w:r>
        <w:t>снизилась</w:t>
      </w:r>
      <w:r w:rsidRPr="006A3BBD">
        <w:t xml:space="preserve"> на </w:t>
      </w:r>
      <w:r>
        <w:t>1,5</w:t>
      </w:r>
      <w:r w:rsidRPr="006A3BBD">
        <w:t xml:space="preserve">%, </w:t>
      </w:r>
      <w:r w:rsidRPr="003E0C1F">
        <w:t xml:space="preserve">что обусловлено ростом списочной численности детей, посещающих </w:t>
      </w:r>
      <w:r>
        <w:t xml:space="preserve">детские </w:t>
      </w:r>
      <w:r w:rsidRPr="003E0C1F">
        <w:t>сады при неизменности сети дошкольного</w:t>
      </w:r>
      <w:r>
        <w:t xml:space="preserve"> образования.</w:t>
      </w:r>
    </w:p>
    <w:p w14:paraId="175D5DFF" w14:textId="77777777" w:rsidR="000B49EC" w:rsidRPr="00C44148" w:rsidRDefault="000B49EC" w:rsidP="000B49EC">
      <w:pPr>
        <w:tabs>
          <w:tab w:val="left" w:pos="900"/>
        </w:tabs>
        <w:autoSpaceDE w:val="0"/>
        <w:autoSpaceDN w:val="0"/>
        <w:adjustRightInd w:val="0"/>
        <w:jc w:val="both"/>
        <w:rPr>
          <w:b/>
          <w:bCs/>
          <w:i/>
          <w:iCs/>
          <w:sz w:val="26"/>
          <w:szCs w:val="26"/>
          <w:highlight w:val="yellow"/>
          <w:u w:val="single"/>
        </w:rPr>
      </w:pPr>
    </w:p>
    <w:p w14:paraId="73EBB7FB" w14:textId="77777777" w:rsidR="000B49EC" w:rsidRPr="00C44148" w:rsidRDefault="000B49EC" w:rsidP="000B49EC">
      <w:pPr>
        <w:tabs>
          <w:tab w:val="left" w:pos="900"/>
        </w:tabs>
        <w:autoSpaceDE w:val="0"/>
        <w:autoSpaceDN w:val="0"/>
        <w:adjustRightInd w:val="0"/>
        <w:ind w:firstLine="709"/>
        <w:jc w:val="center"/>
        <w:rPr>
          <w:sz w:val="26"/>
          <w:szCs w:val="26"/>
          <w:highlight w:val="yellow"/>
        </w:rPr>
      </w:pPr>
      <w:r w:rsidRPr="00FA76F9">
        <w:rPr>
          <w:b/>
          <w:bCs/>
          <w:i/>
          <w:iCs/>
          <w:sz w:val="26"/>
          <w:szCs w:val="26"/>
          <w:u w:val="single"/>
        </w:rPr>
        <w:t>Муниципальная услуга «Общее образование»</w:t>
      </w:r>
      <w:r w:rsidRPr="00C44148">
        <w:rPr>
          <w:sz w:val="26"/>
          <w:szCs w:val="26"/>
          <w:highlight w:val="yellow"/>
        </w:rPr>
        <w:t xml:space="preserve">                                                                                                   </w:t>
      </w:r>
    </w:p>
    <w:p w14:paraId="34FE08CD" w14:textId="2995B861" w:rsidR="000B49EC" w:rsidRPr="00FA76F9" w:rsidRDefault="000B49EC" w:rsidP="000B49EC">
      <w:pPr>
        <w:autoSpaceDE w:val="0"/>
        <w:autoSpaceDN w:val="0"/>
        <w:adjustRightInd w:val="0"/>
        <w:jc w:val="right"/>
        <w:rPr>
          <w:sz w:val="26"/>
          <w:szCs w:val="26"/>
        </w:rPr>
      </w:pPr>
      <w:r w:rsidRPr="00FA76F9">
        <w:rPr>
          <w:sz w:val="26"/>
          <w:szCs w:val="26"/>
        </w:rPr>
        <w:t xml:space="preserve"> </w:t>
      </w:r>
      <w:r w:rsidRPr="00831181">
        <w:rPr>
          <w:sz w:val="26"/>
          <w:szCs w:val="26"/>
        </w:rPr>
        <w:t>Таблица</w:t>
      </w:r>
      <w:r w:rsidR="00831181" w:rsidRPr="00831181">
        <w:rPr>
          <w:sz w:val="26"/>
          <w:szCs w:val="26"/>
        </w:rPr>
        <w:t xml:space="preserve"> 18</w:t>
      </w:r>
    </w:p>
    <w:p w14:paraId="10A47A9D" w14:textId="77777777" w:rsidR="000B49EC" w:rsidRPr="00FA76F9" w:rsidRDefault="000B49EC" w:rsidP="000B49EC">
      <w:pPr>
        <w:autoSpaceDE w:val="0"/>
        <w:autoSpaceDN w:val="0"/>
        <w:adjustRightInd w:val="0"/>
        <w:spacing w:after="120"/>
        <w:jc w:val="center"/>
        <w:rPr>
          <w:b/>
          <w:bCs/>
          <w:i/>
          <w:iCs/>
          <w:sz w:val="26"/>
          <w:szCs w:val="26"/>
        </w:rPr>
      </w:pPr>
      <w:r w:rsidRPr="00FA76F9">
        <w:rPr>
          <w:b/>
          <w:bCs/>
          <w:i/>
          <w:iCs/>
          <w:sz w:val="26"/>
          <w:szCs w:val="26"/>
        </w:rPr>
        <w:t>Основные показатели общего образования</w:t>
      </w:r>
    </w:p>
    <w:tbl>
      <w:tblPr>
        <w:tblW w:w="9882" w:type="dxa"/>
        <w:jc w:val="center"/>
        <w:tblLayout w:type="fixed"/>
        <w:tblLook w:val="04A0" w:firstRow="1" w:lastRow="0" w:firstColumn="1" w:lastColumn="0" w:noHBand="0" w:noVBand="1"/>
      </w:tblPr>
      <w:tblGrid>
        <w:gridCol w:w="851"/>
        <w:gridCol w:w="3878"/>
        <w:gridCol w:w="992"/>
        <w:gridCol w:w="1509"/>
        <w:gridCol w:w="1417"/>
        <w:gridCol w:w="1235"/>
      </w:tblGrid>
      <w:tr w:rsidR="000B49EC" w:rsidRPr="000C62B6" w14:paraId="2726FAD4" w14:textId="77777777" w:rsidTr="000C62B6">
        <w:trPr>
          <w:trHeight w:val="213"/>
          <w:tblHeader/>
          <w:jc w:val="center"/>
        </w:trPr>
        <w:tc>
          <w:tcPr>
            <w:tcW w:w="851" w:type="dxa"/>
            <w:vMerge w:val="restart"/>
            <w:tcBorders>
              <w:top w:val="single" w:sz="4" w:space="0" w:color="auto"/>
              <w:left w:val="single" w:sz="4" w:space="0" w:color="auto"/>
              <w:right w:val="single" w:sz="4" w:space="0" w:color="auto"/>
            </w:tcBorders>
            <w:shd w:val="clear" w:color="auto" w:fill="auto"/>
            <w:vAlign w:val="center"/>
            <w:hideMark/>
          </w:tcPr>
          <w:p w14:paraId="1100A038" w14:textId="77777777" w:rsidR="000B49EC" w:rsidRPr="000C62B6" w:rsidRDefault="000B49EC" w:rsidP="000C62B6">
            <w:pPr>
              <w:jc w:val="center"/>
              <w:rPr>
                <w:color w:val="000000"/>
                <w:sz w:val="20"/>
                <w:szCs w:val="20"/>
                <w:lang w:val="en-US"/>
              </w:rPr>
            </w:pPr>
            <w:r w:rsidRPr="000C62B6">
              <w:rPr>
                <w:color w:val="000000"/>
                <w:sz w:val="20"/>
                <w:szCs w:val="20"/>
              </w:rPr>
              <w:t>№ п/п</w:t>
            </w:r>
          </w:p>
        </w:tc>
        <w:tc>
          <w:tcPr>
            <w:tcW w:w="3878" w:type="dxa"/>
            <w:vMerge w:val="restart"/>
            <w:tcBorders>
              <w:top w:val="single" w:sz="4" w:space="0" w:color="auto"/>
              <w:left w:val="nil"/>
              <w:right w:val="single" w:sz="4" w:space="0" w:color="auto"/>
            </w:tcBorders>
            <w:shd w:val="clear" w:color="auto" w:fill="auto"/>
            <w:vAlign w:val="center"/>
            <w:hideMark/>
          </w:tcPr>
          <w:p w14:paraId="600F4D3F" w14:textId="77777777" w:rsidR="000B49EC" w:rsidRPr="000C62B6" w:rsidRDefault="000B49EC" w:rsidP="000C62B6">
            <w:pPr>
              <w:jc w:val="center"/>
              <w:rPr>
                <w:color w:val="000000"/>
                <w:sz w:val="20"/>
                <w:szCs w:val="20"/>
              </w:rPr>
            </w:pPr>
            <w:r w:rsidRPr="000C62B6">
              <w:rPr>
                <w:color w:val="000000"/>
                <w:sz w:val="20"/>
                <w:szCs w:val="20"/>
              </w:rPr>
              <w:t>Наименование показателя</w:t>
            </w:r>
          </w:p>
        </w:tc>
        <w:tc>
          <w:tcPr>
            <w:tcW w:w="992" w:type="dxa"/>
            <w:vMerge w:val="restart"/>
            <w:tcBorders>
              <w:top w:val="single" w:sz="4" w:space="0" w:color="auto"/>
              <w:left w:val="nil"/>
              <w:right w:val="single" w:sz="4" w:space="0" w:color="auto"/>
            </w:tcBorders>
            <w:shd w:val="clear" w:color="auto" w:fill="auto"/>
            <w:vAlign w:val="center"/>
            <w:hideMark/>
          </w:tcPr>
          <w:p w14:paraId="46135FF9" w14:textId="77777777" w:rsidR="000B49EC" w:rsidRPr="000C62B6" w:rsidRDefault="000B49EC" w:rsidP="000C62B6">
            <w:pPr>
              <w:jc w:val="center"/>
              <w:rPr>
                <w:color w:val="000000"/>
                <w:sz w:val="20"/>
                <w:szCs w:val="20"/>
              </w:rPr>
            </w:pPr>
            <w:r w:rsidRPr="000C62B6">
              <w:rPr>
                <w:color w:val="000000"/>
                <w:sz w:val="20"/>
                <w:szCs w:val="20"/>
              </w:rPr>
              <w:t>Ед. изм.</w:t>
            </w:r>
          </w:p>
        </w:tc>
        <w:tc>
          <w:tcPr>
            <w:tcW w:w="2926" w:type="dxa"/>
            <w:gridSpan w:val="2"/>
            <w:tcBorders>
              <w:top w:val="single" w:sz="4" w:space="0" w:color="auto"/>
              <w:left w:val="nil"/>
              <w:right w:val="single" w:sz="4" w:space="0" w:color="auto"/>
            </w:tcBorders>
            <w:shd w:val="clear" w:color="auto" w:fill="auto"/>
            <w:vAlign w:val="center"/>
            <w:hideMark/>
          </w:tcPr>
          <w:p w14:paraId="7055B77C" w14:textId="77777777" w:rsidR="000B49EC" w:rsidRPr="000C62B6" w:rsidRDefault="000B49EC" w:rsidP="000C62B6">
            <w:pPr>
              <w:jc w:val="center"/>
              <w:rPr>
                <w:color w:val="000000"/>
                <w:sz w:val="20"/>
                <w:szCs w:val="20"/>
              </w:rPr>
            </w:pPr>
            <w:r w:rsidRPr="000C62B6">
              <w:rPr>
                <w:color w:val="000000"/>
                <w:sz w:val="20"/>
                <w:szCs w:val="20"/>
                <w:lang w:val="en-US"/>
              </w:rPr>
              <w:t xml:space="preserve">I </w:t>
            </w:r>
            <w:r w:rsidRPr="000C62B6">
              <w:rPr>
                <w:color w:val="000000"/>
                <w:sz w:val="20"/>
                <w:szCs w:val="20"/>
              </w:rPr>
              <w:t>полугодие</w:t>
            </w:r>
          </w:p>
        </w:tc>
        <w:tc>
          <w:tcPr>
            <w:tcW w:w="1235" w:type="dxa"/>
            <w:vMerge w:val="restart"/>
            <w:tcBorders>
              <w:top w:val="single" w:sz="4" w:space="0" w:color="auto"/>
              <w:left w:val="nil"/>
              <w:right w:val="single" w:sz="4" w:space="0" w:color="auto"/>
            </w:tcBorders>
            <w:shd w:val="clear" w:color="auto" w:fill="auto"/>
            <w:vAlign w:val="center"/>
            <w:hideMark/>
          </w:tcPr>
          <w:p w14:paraId="236CFCB2" w14:textId="77777777" w:rsidR="000B49EC" w:rsidRPr="000C62B6" w:rsidRDefault="000B49EC" w:rsidP="000C62B6">
            <w:pPr>
              <w:ind w:left="-154" w:right="-108"/>
              <w:jc w:val="center"/>
              <w:rPr>
                <w:color w:val="000000"/>
                <w:sz w:val="20"/>
                <w:szCs w:val="20"/>
              </w:rPr>
            </w:pPr>
            <w:r w:rsidRPr="000C62B6">
              <w:rPr>
                <w:color w:val="000000"/>
                <w:sz w:val="20"/>
                <w:szCs w:val="20"/>
              </w:rPr>
              <w:t>Абс.откл., +/–</w:t>
            </w:r>
          </w:p>
        </w:tc>
      </w:tr>
      <w:tr w:rsidR="000B49EC" w:rsidRPr="000C62B6" w14:paraId="61010D49" w14:textId="77777777" w:rsidTr="000C62B6">
        <w:trPr>
          <w:trHeight w:val="241"/>
          <w:tblHeader/>
          <w:jc w:val="center"/>
        </w:trPr>
        <w:tc>
          <w:tcPr>
            <w:tcW w:w="851" w:type="dxa"/>
            <w:vMerge/>
            <w:tcBorders>
              <w:left w:val="single" w:sz="4" w:space="0" w:color="auto"/>
              <w:bottom w:val="single" w:sz="4" w:space="0" w:color="auto"/>
              <w:right w:val="single" w:sz="4" w:space="0" w:color="auto"/>
            </w:tcBorders>
            <w:shd w:val="clear" w:color="auto" w:fill="auto"/>
            <w:vAlign w:val="center"/>
            <w:hideMark/>
          </w:tcPr>
          <w:p w14:paraId="1D715968" w14:textId="77777777" w:rsidR="000B49EC" w:rsidRPr="000C62B6" w:rsidRDefault="000B49EC" w:rsidP="000C62B6">
            <w:pPr>
              <w:jc w:val="center"/>
              <w:rPr>
                <w:color w:val="000000"/>
                <w:sz w:val="20"/>
                <w:szCs w:val="20"/>
              </w:rPr>
            </w:pPr>
          </w:p>
        </w:tc>
        <w:tc>
          <w:tcPr>
            <w:tcW w:w="3878" w:type="dxa"/>
            <w:vMerge/>
            <w:tcBorders>
              <w:left w:val="nil"/>
              <w:bottom w:val="single" w:sz="4" w:space="0" w:color="auto"/>
              <w:right w:val="single" w:sz="4" w:space="0" w:color="auto"/>
            </w:tcBorders>
            <w:shd w:val="clear" w:color="auto" w:fill="auto"/>
            <w:vAlign w:val="center"/>
            <w:hideMark/>
          </w:tcPr>
          <w:p w14:paraId="207F9BB6" w14:textId="77777777" w:rsidR="000B49EC" w:rsidRPr="000C62B6" w:rsidRDefault="000B49EC" w:rsidP="000C62B6">
            <w:pPr>
              <w:jc w:val="center"/>
              <w:rPr>
                <w:color w:val="000000"/>
                <w:sz w:val="20"/>
                <w:szCs w:val="20"/>
              </w:rPr>
            </w:pPr>
          </w:p>
        </w:tc>
        <w:tc>
          <w:tcPr>
            <w:tcW w:w="992" w:type="dxa"/>
            <w:vMerge/>
            <w:tcBorders>
              <w:left w:val="nil"/>
              <w:bottom w:val="single" w:sz="4" w:space="0" w:color="auto"/>
              <w:right w:val="single" w:sz="4" w:space="0" w:color="auto"/>
            </w:tcBorders>
            <w:shd w:val="clear" w:color="auto" w:fill="auto"/>
            <w:vAlign w:val="center"/>
            <w:hideMark/>
          </w:tcPr>
          <w:p w14:paraId="5A85600B" w14:textId="77777777" w:rsidR="000B49EC" w:rsidRPr="000C62B6" w:rsidRDefault="000B49EC" w:rsidP="000C62B6">
            <w:pPr>
              <w:jc w:val="center"/>
              <w:rPr>
                <w:color w:val="000000"/>
                <w:sz w:val="20"/>
                <w:szCs w:val="20"/>
              </w:rPr>
            </w:pP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49C27869" w14:textId="77777777" w:rsidR="000B49EC" w:rsidRPr="000C62B6" w:rsidRDefault="000B49EC" w:rsidP="000C62B6">
            <w:pPr>
              <w:jc w:val="center"/>
              <w:rPr>
                <w:color w:val="000000"/>
                <w:sz w:val="20"/>
                <w:szCs w:val="20"/>
              </w:rPr>
            </w:pPr>
            <w:r w:rsidRPr="000C62B6">
              <w:rPr>
                <w:color w:val="000000"/>
                <w:sz w:val="20"/>
                <w:szCs w:val="20"/>
              </w:rPr>
              <w:t>2014 год</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923BFF" w14:textId="77777777" w:rsidR="000B49EC" w:rsidRPr="000C62B6" w:rsidRDefault="000B49EC" w:rsidP="000C62B6">
            <w:pPr>
              <w:jc w:val="center"/>
              <w:rPr>
                <w:color w:val="000000"/>
                <w:sz w:val="20"/>
                <w:szCs w:val="20"/>
              </w:rPr>
            </w:pPr>
            <w:r w:rsidRPr="000C62B6">
              <w:rPr>
                <w:color w:val="000000"/>
                <w:sz w:val="20"/>
                <w:szCs w:val="20"/>
              </w:rPr>
              <w:t xml:space="preserve">2015 год </w:t>
            </w:r>
          </w:p>
        </w:tc>
        <w:tc>
          <w:tcPr>
            <w:tcW w:w="1235" w:type="dxa"/>
            <w:vMerge/>
            <w:tcBorders>
              <w:left w:val="nil"/>
              <w:bottom w:val="single" w:sz="4" w:space="0" w:color="auto"/>
              <w:right w:val="single" w:sz="4" w:space="0" w:color="auto"/>
            </w:tcBorders>
            <w:shd w:val="clear" w:color="auto" w:fill="auto"/>
            <w:vAlign w:val="center"/>
            <w:hideMark/>
          </w:tcPr>
          <w:p w14:paraId="39147609" w14:textId="77777777" w:rsidR="000B49EC" w:rsidRPr="000C62B6" w:rsidRDefault="000B49EC" w:rsidP="000C62B6">
            <w:pPr>
              <w:rPr>
                <w:color w:val="000000"/>
                <w:sz w:val="20"/>
                <w:szCs w:val="20"/>
              </w:rPr>
            </w:pPr>
          </w:p>
        </w:tc>
      </w:tr>
      <w:tr w:rsidR="000B49EC" w:rsidRPr="000C62B6" w14:paraId="21298F70" w14:textId="77777777" w:rsidTr="000C62B6">
        <w:trPr>
          <w:trHeight w:val="329"/>
          <w:jc w:val="center"/>
        </w:trPr>
        <w:tc>
          <w:tcPr>
            <w:tcW w:w="9882"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00679772" w14:textId="77777777" w:rsidR="000B49EC" w:rsidRPr="000C62B6" w:rsidRDefault="000B49EC" w:rsidP="000C62B6">
            <w:pPr>
              <w:rPr>
                <w:color w:val="000000"/>
                <w:sz w:val="20"/>
                <w:szCs w:val="20"/>
              </w:rPr>
            </w:pPr>
            <w:r w:rsidRPr="000C62B6">
              <w:rPr>
                <w:b/>
                <w:bCs/>
                <w:color w:val="000000"/>
                <w:sz w:val="20"/>
                <w:szCs w:val="20"/>
              </w:rPr>
              <w:t>Муниципальная услуга «Общее образование»</w:t>
            </w:r>
          </w:p>
        </w:tc>
      </w:tr>
      <w:tr w:rsidR="000B49EC" w:rsidRPr="000C62B6" w14:paraId="564645AA" w14:textId="77777777" w:rsidTr="000C62B6">
        <w:trPr>
          <w:trHeight w:val="47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076CE" w14:textId="77777777" w:rsidR="000B49EC" w:rsidRPr="000C62B6" w:rsidRDefault="000B49EC" w:rsidP="000C62B6">
            <w:pPr>
              <w:jc w:val="center"/>
              <w:rPr>
                <w:color w:val="000000"/>
                <w:sz w:val="20"/>
                <w:szCs w:val="20"/>
              </w:rPr>
            </w:pPr>
            <w:r w:rsidRPr="000C62B6">
              <w:rPr>
                <w:color w:val="000000"/>
                <w:sz w:val="20"/>
                <w:szCs w:val="20"/>
              </w:rPr>
              <w:t>1</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3F8AB120" w14:textId="77777777" w:rsidR="000B49EC" w:rsidRPr="000C62B6" w:rsidRDefault="000B49EC" w:rsidP="000C62B6">
            <w:pPr>
              <w:rPr>
                <w:color w:val="000000"/>
                <w:sz w:val="20"/>
                <w:szCs w:val="20"/>
              </w:rPr>
            </w:pPr>
            <w:r w:rsidRPr="000C62B6">
              <w:rPr>
                <w:color w:val="000000"/>
                <w:sz w:val="20"/>
                <w:szCs w:val="20"/>
              </w:rPr>
              <w:t>Кол-во общеобразовательных учреждений, в т.ч.:</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6B9EEDE" w14:textId="77777777" w:rsidR="000B49EC" w:rsidRPr="000C62B6" w:rsidRDefault="000B49EC" w:rsidP="000C62B6">
            <w:pPr>
              <w:jc w:val="center"/>
              <w:rPr>
                <w:color w:val="000000"/>
                <w:sz w:val="20"/>
                <w:szCs w:val="20"/>
              </w:rPr>
            </w:pPr>
            <w:r w:rsidRPr="000C62B6">
              <w:rPr>
                <w:color w:val="000000"/>
                <w:sz w:val="20"/>
                <w:szCs w:val="20"/>
              </w:rPr>
              <w:t>ед./</w:t>
            </w:r>
          </w:p>
          <w:p w14:paraId="660D971C" w14:textId="77777777" w:rsidR="000B49EC" w:rsidRPr="000C62B6" w:rsidRDefault="000B49EC" w:rsidP="000C62B6">
            <w:pPr>
              <w:jc w:val="center"/>
              <w:rPr>
                <w:color w:val="000000"/>
                <w:sz w:val="20"/>
                <w:szCs w:val="20"/>
              </w:rPr>
            </w:pPr>
            <w:r w:rsidRPr="000C62B6">
              <w:rPr>
                <w:color w:val="000000"/>
                <w:sz w:val="20"/>
                <w:szCs w:val="20"/>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326AEC8F" w14:textId="77777777" w:rsidR="000B49EC" w:rsidRPr="000C62B6" w:rsidRDefault="000B49EC" w:rsidP="000C62B6">
            <w:pPr>
              <w:jc w:val="center"/>
              <w:rPr>
                <w:color w:val="000000"/>
                <w:sz w:val="20"/>
                <w:szCs w:val="20"/>
              </w:rPr>
            </w:pPr>
            <w:r w:rsidRPr="000C62B6">
              <w:rPr>
                <w:color w:val="000000"/>
                <w:sz w:val="20"/>
                <w:szCs w:val="20"/>
              </w:rPr>
              <w:t>42/30 370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01E631" w14:textId="77777777" w:rsidR="000B49EC" w:rsidRPr="000C62B6" w:rsidRDefault="000B49EC" w:rsidP="000C62B6">
            <w:pPr>
              <w:jc w:val="center"/>
              <w:rPr>
                <w:color w:val="000000"/>
                <w:sz w:val="20"/>
                <w:szCs w:val="20"/>
              </w:rPr>
            </w:pPr>
            <w:r w:rsidRPr="000C62B6">
              <w:rPr>
                <w:color w:val="000000"/>
                <w:sz w:val="20"/>
                <w:szCs w:val="20"/>
              </w:rPr>
              <w:t>42/30 370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22E8C124" w14:textId="77777777" w:rsidR="000B49EC" w:rsidRPr="000C62B6" w:rsidRDefault="000B49EC" w:rsidP="000C62B6">
            <w:pPr>
              <w:jc w:val="center"/>
              <w:rPr>
                <w:color w:val="000000"/>
                <w:sz w:val="20"/>
                <w:szCs w:val="20"/>
              </w:rPr>
            </w:pPr>
            <w:r w:rsidRPr="000C62B6">
              <w:rPr>
                <w:color w:val="000000"/>
                <w:sz w:val="20"/>
                <w:szCs w:val="20"/>
              </w:rPr>
              <w:t>−</w:t>
            </w:r>
          </w:p>
        </w:tc>
      </w:tr>
      <w:tr w:rsidR="000B49EC" w:rsidRPr="000C62B6" w14:paraId="3A5DE1BE" w14:textId="77777777" w:rsidTr="000C62B6">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B5E73" w14:textId="77777777" w:rsidR="000B49EC" w:rsidRPr="000C62B6" w:rsidRDefault="000B49EC" w:rsidP="000C62B6">
            <w:pPr>
              <w:jc w:val="center"/>
              <w:rPr>
                <w:color w:val="000000"/>
                <w:sz w:val="20"/>
                <w:szCs w:val="20"/>
              </w:rPr>
            </w:pPr>
            <w:r w:rsidRPr="000C62B6">
              <w:rPr>
                <w:color w:val="000000"/>
                <w:sz w:val="20"/>
                <w:szCs w:val="20"/>
              </w:rPr>
              <w:t>1.1</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40935DDC" w14:textId="77777777" w:rsidR="000B49EC" w:rsidRPr="000C62B6" w:rsidRDefault="000B49EC" w:rsidP="000C62B6">
            <w:pPr>
              <w:rPr>
                <w:color w:val="000000"/>
                <w:sz w:val="20"/>
                <w:szCs w:val="20"/>
              </w:rPr>
            </w:pPr>
            <w:r w:rsidRPr="000C62B6">
              <w:rPr>
                <w:color w:val="000000"/>
                <w:sz w:val="20"/>
                <w:szCs w:val="20"/>
              </w:rPr>
              <w:t>Кол-во средних общеобразовательных школ</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08492F7" w14:textId="77777777" w:rsidR="000B49EC" w:rsidRPr="000C62B6" w:rsidRDefault="000B49EC" w:rsidP="000C62B6">
            <w:pPr>
              <w:jc w:val="center"/>
              <w:rPr>
                <w:color w:val="000000"/>
                <w:sz w:val="20"/>
                <w:szCs w:val="20"/>
              </w:rPr>
            </w:pPr>
            <w:r w:rsidRPr="000C62B6">
              <w:rPr>
                <w:color w:val="000000"/>
                <w:sz w:val="20"/>
                <w:szCs w:val="20"/>
              </w:rPr>
              <w:t>ед./</w:t>
            </w:r>
          </w:p>
          <w:p w14:paraId="290709F7" w14:textId="77777777" w:rsidR="000B49EC" w:rsidRPr="000C62B6" w:rsidRDefault="000B49EC" w:rsidP="000C62B6">
            <w:pPr>
              <w:jc w:val="center"/>
              <w:rPr>
                <w:color w:val="000000"/>
                <w:sz w:val="20"/>
                <w:szCs w:val="20"/>
              </w:rPr>
            </w:pPr>
            <w:r w:rsidRPr="000C62B6">
              <w:rPr>
                <w:color w:val="000000"/>
                <w:sz w:val="20"/>
                <w:szCs w:val="20"/>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0E160281" w14:textId="77777777" w:rsidR="000B49EC" w:rsidRPr="000C62B6" w:rsidRDefault="000B49EC" w:rsidP="000C62B6">
            <w:pPr>
              <w:jc w:val="center"/>
              <w:rPr>
                <w:color w:val="000000"/>
                <w:sz w:val="20"/>
                <w:szCs w:val="20"/>
              </w:rPr>
            </w:pPr>
            <w:r w:rsidRPr="000C62B6">
              <w:rPr>
                <w:color w:val="000000"/>
                <w:sz w:val="20"/>
                <w:szCs w:val="20"/>
              </w:rPr>
              <w:t>30/20 842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6AC40F" w14:textId="77777777" w:rsidR="000B49EC" w:rsidRPr="000C62B6" w:rsidRDefault="000B49EC" w:rsidP="000C62B6">
            <w:pPr>
              <w:jc w:val="center"/>
              <w:rPr>
                <w:color w:val="000000"/>
                <w:sz w:val="20"/>
                <w:szCs w:val="20"/>
              </w:rPr>
            </w:pPr>
            <w:r w:rsidRPr="000C62B6">
              <w:rPr>
                <w:color w:val="000000"/>
                <w:sz w:val="20"/>
                <w:szCs w:val="20"/>
              </w:rPr>
              <w:t>30/20 842</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03F0724F" w14:textId="77777777" w:rsidR="000B49EC" w:rsidRPr="000C62B6" w:rsidRDefault="000B49EC" w:rsidP="000C62B6">
            <w:pPr>
              <w:jc w:val="center"/>
              <w:rPr>
                <w:color w:val="000000"/>
                <w:sz w:val="20"/>
                <w:szCs w:val="20"/>
              </w:rPr>
            </w:pPr>
            <w:r w:rsidRPr="000C62B6">
              <w:rPr>
                <w:color w:val="000000"/>
                <w:sz w:val="20"/>
                <w:szCs w:val="20"/>
              </w:rPr>
              <w:t>−</w:t>
            </w:r>
          </w:p>
        </w:tc>
      </w:tr>
      <w:tr w:rsidR="000B49EC" w:rsidRPr="000C62B6" w14:paraId="56877A75" w14:textId="77777777" w:rsidTr="000C62B6">
        <w:trPr>
          <w:trHeight w:val="572"/>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A13D6" w14:textId="77777777" w:rsidR="000B49EC" w:rsidRPr="000C62B6" w:rsidRDefault="000B49EC" w:rsidP="000C62B6">
            <w:pPr>
              <w:jc w:val="center"/>
              <w:rPr>
                <w:color w:val="000000"/>
                <w:sz w:val="20"/>
                <w:szCs w:val="20"/>
              </w:rPr>
            </w:pPr>
            <w:r w:rsidRPr="000C62B6">
              <w:rPr>
                <w:color w:val="000000"/>
                <w:sz w:val="20"/>
                <w:szCs w:val="20"/>
              </w:rPr>
              <w:t>1.2</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1DC7BC1B" w14:textId="77777777" w:rsidR="000B49EC" w:rsidRPr="000C62B6" w:rsidRDefault="000B49EC" w:rsidP="000C62B6">
            <w:pPr>
              <w:rPr>
                <w:color w:val="000000"/>
                <w:sz w:val="20"/>
                <w:szCs w:val="20"/>
              </w:rPr>
            </w:pPr>
            <w:r w:rsidRPr="000C62B6">
              <w:rPr>
                <w:color w:val="000000"/>
                <w:sz w:val="20"/>
                <w:szCs w:val="20"/>
              </w:rPr>
              <w:t>Кол-во школ с углубленным изучением предметов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288169A" w14:textId="77777777" w:rsidR="000B49EC" w:rsidRPr="000C62B6" w:rsidRDefault="000B49EC" w:rsidP="000C62B6">
            <w:pPr>
              <w:jc w:val="center"/>
              <w:rPr>
                <w:color w:val="000000"/>
                <w:sz w:val="20"/>
                <w:szCs w:val="20"/>
              </w:rPr>
            </w:pPr>
            <w:r w:rsidRPr="000C62B6">
              <w:rPr>
                <w:color w:val="000000"/>
                <w:sz w:val="20"/>
                <w:szCs w:val="20"/>
              </w:rPr>
              <w:t>ед./</w:t>
            </w:r>
          </w:p>
          <w:p w14:paraId="09D7CDAB" w14:textId="77777777" w:rsidR="000B49EC" w:rsidRPr="000C62B6" w:rsidRDefault="000B49EC" w:rsidP="000C62B6">
            <w:pPr>
              <w:jc w:val="center"/>
              <w:rPr>
                <w:color w:val="000000"/>
                <w:sz w:val="20"/>
                <w:szCs w:val="20"/>
              </w:rPr>
            </w:pPr>
            <w:r w:rsidRPr="000C62B6">
              <w:rPr>
                <w:color w:val="000000"/>
                <w:sz w:val="20"/>
                <w:szCs w:val="20"/>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36F9C3AE" w14:textId="77777777" w:rsidR="000B49EC" w:rsidRPr="000C62B6" w:rsidRDefault="000B49EC" w:rsidP="000C62B6">
            <w:pPr>
              <w:jc w:val="center"/>
              <w:rPr>
                <w:color w:val="000000"/>
                <w:sz w:val="20"/>
                <w:szCs w:val="20"/>
                <w:lang w:val="en-US"/>
              </w:rPr>
            </w:pPr>
            <w:r w:rsidRPr="000C62B6">
              <w:rPr>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6D4CAA5" w14:textId="77777777" w:rsidR="000B49EC" w:rsidRPr="000C62B6" w:rsidRDefault="000B49EC" w:rsidP="000C62B6">
            <w:pPr>
              <w:jc w:val="center"/>
              <w:rPr>
                <w:color w:val="000000"/>
                <w:sz w:val="20"/>
                <w:szCs w:val="20"/>
              </w:rPr>
            </w:pPr>
            <w:r w:rsidRPr="000C62B6">
              <w:rPr>
                <w:color w:val="000000"/>
                <w:sz w:val="20"/>
                <w:szCs w:val="20"/>
              </w:rPr>
              <w:t>-</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4C6EED03" w14:textId="77777777" w:rsidR="000B49EC" w:rsidRPr="000C62B6" w:rsidRDefault="000B49EC" w:rsidP="000C62B6">
            <w:pPr>
              <w:jc w:val="center"/>
              <w:rPr>
                <w:color w:val="000000"/>
                <w:sz w:val="20"/>
                <w:szCs w:val="20"/>
              </w:rPr>
            </w:pPr>
            <w:r w:rsidRPr="000C62B6">
              <w:rPr>
                <w:color w:val="000000"/>
                <w:sz w:val="20"/>
                <w:szCs w:val="20"/>
              </w:rPr>
              <w:t>−</w:t>
            </w:r>
          </w:p>
        </w:tc>
      </w:tr>
      <w:tr w:rsidR="000B49EC" w:rsidRPr="000C62B6" w14:paraId="61B59BB7" w14:textId="77777777" w:rsidTr="000C62B6">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1C9B3" w14:textId="77777777" w:rsidR="000B49EC" w:rsidRPr="000C62B6" w:rsidRDefault="000B49EC" w:rsidP="000C62B6">
            <w:pPr>
              <w:jc w:val="center"/>
              <w:rPr>
                <w:color w:val="000000"/>
                <w:sz w:val="20"/>
                <w:szCs w:val="20"/>
              </w:rPr>
            </w:pPr>
            <w:r w:rsidRPr="000C62B6">
              <w:rPr>
                <w:color w:val="000000"/>
                <w:sz w:val="20"/>
                <w:szCs w:val="20"/>
              </w:rPr>
              <w:t>1.3</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7653A0C8" w14:textId="77777777" w:rsidR="000B49EC" w:rsidRPr="000C62B6" w:rsidRDefault="000B49EC" w:rsidP="000C62B6">
            <w:pPr>
              <w:rPr>
                <w:color w:val="000000"/>
                <w:sz w:val="20"/>
                <w:szCs w:val="20"/>
              </w:rPr>
            </w:pPr>
            <w:r w:rsidRPr="000C62B6">
              <w:rPr>
                <w:color w:val="000000"/>
                <w:sz w:val="20"/>
                <w:szCs w:val="20"/>
              </w:rPr>
              <w:t>Кол-во лицеев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14C00D0" w14:textId="77777777" w:rsidR="000B49EC" w:rsidRPr="000C62B6" w:rsidRDefault="000B49EC" w:rsidP="000C62B6">
            <w:pPr>
              <w:jc w:val="center"/>
              <w:rPr>
                <w:color w:val="000000"/>
                <w:sz w:val="20"/>
                <w:szCs w:val="20"/>
              </w:rPr>
            </w:pPr>
            <w:r w:rsidRPr="000C62B6">
              <w:rPr>
                <w:color w:val="000000"/>
                <w:sz w:val="20"/>
                <w:szCs w:val="20"/>
              </w:rPr>
              <w:t>ед./</w:t>
            </w:r>
          </w:p>
          <w:p w14:paraId="5BC7CB41" w14:textId="77777777" w:rsidR="000B49EC" w:rsidRPr="000C62B6" w:rsidRDefault="000B49EC" w:rsidP="000C62B6">
            <w:pPr>
              <w:jc w:val="center"/>
              <w:rPr>
                <w:color w:val="000000"/>
                <w:sz w:val="20"/>
                <w:szCs w:val="20"/>
              </w:rPr>
            </w:pPr>
            <w:r w:rsidRPr="000C62B6">
              <w:rPr>
                <w:color w:val="000000"/>
                <w:sz w:val="20"/>
                <w:szCs w:val="20"/>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1ACD7673" w14:textId="77777777" w:rsidR="000B49EC" w:rsidRPr="000C62B6" w:rsidRDefault="000B49EC" w:rsidP="000C62B6">
            <w:pPr>
              <w:jc w:val="center"/>
              <w:rPr>
                <w:color w:val="000000"/>
                <w:sz w:val="20"/>
                <w:szCs w:val="20"/>
              </w:rPr>
            </w:pPr>
            <w:r w:rsidRPr="000C62B6">
              <w:rPr>
                <w:color w:val="000000"/>
                <w:sz w:val="20"/>
                <w:szCs w:val="20"/>
              </w:rPr>
              <w:t>2/1 872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745E60E" w14:textId="77777777" w:rsidR="000B49EC" w:rsidRPr="000C62B6" w:rsidRDefault="000B49EC" w:rsidP="000C62B6">
            <w:pPr>
              <w:jc w:val="center"/>
              <w:rPr>
                <w:color w:val="000000"/>
                <w:sz w:val="20"/>
                <w:szCs w:val="20"/>
              </w:rPr>
            </w:pPr>
            <w:r w:rsidRPr="000C62B6">
              <w:rPr>
                <w:color w:val="000000"/>
                <w:sz w:val="20"/>
                <w:szCs w:val="20"/>
              </w:rPr>
              <w:t>2/1 872</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2F977D7B" w14:textId="77777777" w:rsidR="000B49EC" w:rsidRPr="000C62B6" w:rsidRDefault="000B49EC" w:rsidP="000C62B6">
            <w:pPr>
              <w:jc w:val="center"/>
              <w:rPr>
                <w:color w:val="000000"/>
                <w:sz w:val="20"/>
                <w:szCs w:val="20"/>
              </w:rPr>
            </w:pPr>
            <w:r w:rsidRPr="000C62B6">
              <w:rPr>
                <w:color w:val="000000"/>
                <w:sz w:val="20"/>
                <w:szCs w:val="20"/>
              </w:rPr>
              <w:t>−</w:t>
            </w:r>
          </w:p>
        </w:tc>
      </w:tr>
      <w:tr w:rsidR="000B49EC" w:rsidRPr="000C62B6" w14:paraId="5D5BAC92" w14:textId="77777777" w:rsidTr="000C62B6">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3B8FD" w14:textId="77777777" w:rsidR="000B49EC" w:rsidRPr="000C62B6" w:rsidRDefault="000B49EC" w:rsidP="000C62B6">
            <w:pPr>
              <w:jc w:val="center"/>
              <w:rPr>
                <w:color w:val="000000"/>
                <w:sz w:val="20"/>
                <w:szCs w:val="20"/>
              </w:rPr>
            </w:pPr>
            <w:r w:rsidRPr="000C62B6">
              <w:rPr>
                <w:color w:val="000000"/>
                <w:sz w:val="20"/>
                <w:szCs w:val="20"/>
              </w:rPr>
              <w:lastRenderedPageBreak/>
              <w:t>1.4</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687C7EE6" w14:textId="77777777" w:rsidR="000B49EC" w:rsidRPr="000C62B6" w:rsidRDefault="000B49EC" w:rsidP="000C62B6">
            <w:pPr>
              <w:rPr>
                <w:color w:val="000000"/>
                <w:sz w:val="20"/>
                <w:szCs w:val="20"/>
              </w:rPr>
            </w:pPr>
            <w:r w:rsidRPr="000C62B6">
              <w:rPr>
                <w:color w:val="000000"/>
                <w:sz w:val="20"/>
                <w:szCs w:val="20"/>
              </w:rPr>
              <w:t xml:space="preserve">Кол-во гимназий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B1D3837" w14:textId="77777777" w:rsidR="000B49EC" w:rsidRPr="000C62B6" w:rsidRDefault="000B49EC" w:rsidP="000C62B6">
            <w:pPr>
              <w:jc w:val="center"/>
              <w:rPr>
                <w:color w:val="000000"/>
                <w:sz w:val="20"/>
                <w:szCs w:val="20"/>
              </w:rPr>
            </w:pPr>
            <w:r w:rsidRPr="000C62B6">
              <w:rPr>
                <w:color w:val="000000"/>
                <w:sz w:val="20"/>
                <w:szCs w:val="20"/>
              </w:rPr>
              <w:t>ед./</w:t>
            </w:r>
          </w:p>
          <w:p w14:paraId="7B0256B7" w14:textId="77777777" w:rsidR="000B49EC" w:rsidRPr="000C62B6" w:rsidRDefault="000B49EC" w:rsidP="000C62B6">
            <w:pPr>
              <w:jc w:val="center"/>
              <w:rPr>
                <w:color w:val="000000"/>
                <w:sz w:val="20"/>
                <w:szCs w:val="20"/>
              </w:rPr>
            </w:pPr>
            <w:r w:rsidRPr="000C62B6">
              <w:rPr>
                <w:color w:val="000000"/>
                <w:sz w:val="20"/>
                <w:szCs w:val="20"/>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23C5A84A" w14:textId="77777777" w:rsidR="000B49EC" w:rsidRPr="000C62B6" w:rsidRDefault="000B49EC" w:rsidP="000C62B6">
            <w:pPr>
              <w:jc w:val="center"/>
              <w:rPr>
                <w:color w:val="000000"/>
                <w:sz w:val="20"/>
                <w:szCs w:val="20"/>
              </w:rPr>
            </w:pPr>
            <w:r w:rsidRPr="000C62B6">
              <w:rPr>
                <w:color w:val="000000"/>
                <w:sz w:val="20"/>
                <w:szCs w:val="20"/>
              </w:rPr>
              <w:t>6/5 550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0D5D175" w14:textId="77777777" w:rsidR="000B49EC" w:rsidRPr="000C62B6" w:rsidRDefault="000B49EC" w:rsidP="000C62B6">
            <w:pPr>
              <w:jc w:val="center"/>
              <w:rPr>
                <w:color w:val="000000"/>
                <w:sz w:val="20"/>
                <w:szCs w:val="20"/>
              </w:rPr>
            </w:pPr>
            <w:r w:rsidRPr="000C62B6">
              <w:rPr>
                <w:color w:val="000000"/>
                <w:sz w:val="20"/>
                <w:szCs w:val="20"/>
              </w:rPr>
              <w:t>6/5 550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55D166A5" w14:textId="77777777" w:rsidR="000B49EC" w:rsidRPr="000C62B6" w:rsidRDefault="000B49EC" w:rsidP="000C62B6">
            <w:pPr>
              <w:jc w:val="center"/>
              <w:rPr>
                <w:color w:val="000000"/>
                <w:sz w:val="20"/>
                <w:szCs w:val="20"/>
              </w:rPr>
            </w:pPr>
            <w:r w:rsidRPr="000C62B6">
              <w:rPr>
                <w:color w:val="000000"/>
                <w:sz w:val="20"/>
                <w:szCs w:val="20"/>
              </w:rPr>
              <w:t>−</w:t>
            </w:r>
          </w:p>
        </w:tc>
      </w:tr>
      <w:tr w:rsidR="000B49EC" w:rsidRPr="000C62B6" w14:paraId="1FF58618" w14:textId="77777777" w:rsidTr="000C62B6">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834B5" w14:textId="77777777" w:rsidR="000B49EC" w:rsidRPr="000C62B6" w:rsidRDefault="000B49EC" w:rsidP="000C62B6">
            <w:pPr>
              <w:jc w:val="center"/>
              <w:rPr>
                <w:color w:val="000000"/>
                <w:sz w:val="20"/>
                <w:szCs w:val="20"/>
              </w:rPr>
            </w:pPr>
            <w:r w:rsidRPr="000C62B6">
              <w:rPr>
                <w:color w:val="000000"/>
                <w:sz w:val="20"/>
                <w:szCs w:val="20"/>
              </w:rPr>
              <w:t>1.5</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6D0ACB28" w14:textId="77777777" w:rsidR="000B49EC" w:rsidRPr="000C62B6" w:rsidRDefault="000B49EC" w:rsidP="000C62B6">
            <w:pPr>
              <w:rPr>
                <w:color w:val="000000"/>
                <w:sz w:val="20"/>
                <w:szCs w:val="20"/>
              </w:rPr>
            </w:pPr>
            <w:r w:rsidRPr="000C62B6">
              <w:rPr>
                <w:color w:val="000000"/>
                <w:sz w:val="20"/>
                <w:szCs w:val="20"/>
              </w:rPr>
              <w:t>Кол-во интернатных учреждений</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220C1B4" w14:textId="77777777" w:rsidR="000B49EC" w:rsidRPr="000C62B6" w:rsidRDefault="000B49EC" w:rsidP="000C62B6">
            <w:pPr>
              <w:jc w:val="center"/>
              <w:rPr>
                <w:color w:val="000000"/>
                <w:sz w:val="20"/>
                <w:szCs w:val="20"/>
              </w:rPr>
            </w:pPr>
            <w:r w:rsidRPr="000C62B6">
              <w:rPr>
                <w:color w:val="000000"/>
                <w:sz w:val="20"/>
                <w:szCs w:val="20"/>
              </w:rPr>
              <w:t>ед./</w:t>
            </w:r>
          </w:p>
          <w:p w14:paraId="4DB4001D" w14:textId="77777777" w:rsidR="000B49EC" w:rsidRPr="000C62B6" w:rsidRDefault="000B49EC" w:rsidP="000C62B6">
            <w:pPr>
              <w:jc w:val="center"/>
              <w:rPr>
                <w:color w:val="000000"/>
                <w:sz w:val="20"/>
                <w:szCs w:val="20"/>
              </w:rPr>
            </w:pPr>
            <w:r w:rsidRPr="000C62B6">
              <w:rPr>
                <w:color w:val="000000"/>
                <w:sz w:val="20"/>
                <w:szCs w:val="20"/>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0D753DB1" w14:textId="77777777" w:rsidR="000B49EC" w:rsidRPr="000C62B6" w:rsidRDefault="000B49EC" w:rsidP="000C62B6">
            <w:pPr>
              <w:jc w:val="center"/>
              <w:rPr>
                <w:color w:val="000000"/>
                <w:sz w:val="20"/>
                <w:szCs w:val="20"/>
              </w:rPr>
            </w:pPr>
            <w:r w:rsidRPr="000C62B6">
              <w:rPr>
                <w:color w:val="000000"/>
                <w:sz w:val="20"/>
                <w:szCs w:val="20"/>
              </w:rPr>
              <w:t>1/597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5CC6B04" w14:textId="77777777" w:rsidR="000B49EC" w:rsidRPr="000C62B6" w:rsidRDefault="000B49EC" w:rsidP="000C62B6">
            <w:pPr>
              <w:jc w:val="center"/>
              <w:rPr>
                <w:color w:val="000000"/>
                <w:sz w:val="20"/>
                <w:szCs w:val="20"/>
              </w:rPr>
            </w:pPr>
            <w:r w:rsidRPr="000C62B6">
              <w:rPr>
                <w:color w:val="000000"/>
                <w:sz w:val="20"/>
                <w:szCs w:val="20"/>
              </w:rPr>
              <w:t>1/597</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6E326FBD" w14:textId="77777777" w:rsidR="000B49EC" w:rsidRPr="000C62B6" w:rsidRDefault="000B49EC" w:rsidP="000C62B6">
            <w:pPr>
              <w:jc w:val="center"/>
              <w:rPr>
                <w:color w:val="000000"/>
                <w:sz w:val="20"/>
                <w:szCs w:val="20"/>
              </w:rPr>
            </w:pPr>
            <w:r w:rsidRPr="000C62B6">
              <w:rPr>
                <w:color w:val="000000"/>
                <w:sz w:val="20"/>
                <w:szCs w:val="20"/>
              </w:rPr>
              <w:t>−</w:t>
            </w:r>
          </w:p>
        </w:tc>
      </w:tr>
      <w:tr w:rsidR="000B49EC" w:rsidRPr="000C62B6" w14:paraId="17C908F3" w14:textId="77777777" w:rsidTr="000C62B6">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617DE" w14:textId="77777777" w:rsidR="000B49EC" w:rsidRPr="000C62B6" w:rsidRDefault="000B49EC" w:rsidP="000C62B6">
            <w:pPr>
              <w:jc w:val="center"/>
              <w:rPr>
                <w:color w:val="000000"/>
                <w:sz w:val="20"/>
                <w:szCs w:val="20"/>
              </w:rPr>
            </w:pPr>
            <w:r w:rsidRPr="000C62B6">
              <w:rPr>
                <w:color w:val="000000"/>
                <w:sz w:val="20"/>
                <w:szCs w:val="20"/>
              </w:rPr>
              <w:t>1.6</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356E6EA0" w14:textId="77777777" w:rsidR="000B49EC" w:rsidRPr="000C62B6" w:rsidRDefault="000B49EC" w:rsidP="000C62B6">
            <w:pPr>
              <w:rPr>
                <w:color w:val="000000"/>
                <w:sz w:val="20"/>
                <w:szCs w:val="20"/>
              </w:rPr>
            </w:pPr>
            <w:r w:rsidRPr="000C62B6">
              <w:rPr>
                <w:color w:val="000000"/>
                <w:sz w:val="20"/>
                <w:szCs w:val="20"/>
              </w:rPr>
              <w:t>Кол-во центров образования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896B4D5" w14:textId="77777777" w:rsidR="000B49EC" w:rsidRPr="000C62B6" w:rsidRDefault="000B49EC" w:rsidP="000C62B6">
            <w:pPr>
              <w:jc w:val="center"/>
              <w:rPr>
                <w:color w:val="000000"/>
                <w:sz w:val="20"/>
                <w:szCs w:val="20"/>
              </w:rPr>
            </w:pPr>
            <w:r w:rsidRPr="000C62B6">
              <w:rPr>
                <w:color w:val="000000"/>
                <w:sz w:val="20"/>
                <w:szCs w:val="20"/>
              </w:rPr>
              <w:t>ед./</w:t>
            </w:r>
          </w:p>
          <w:p w14:paraId="78A43EDE" w14:textId="77777777" w:rsidR="000B49EC" w:rsidRPr="000C62B6" w:rsidRDefault="000B49EC" w:rsidP="000C62B6">
            <w:pPr>
              <w:jc w:val="center"/>
              <w:rPr>
                <w:color w:val="000000"/>
                <w:sz w:val="20"/>
                <w:szCs w:val="20"/>
              </w:rPr>
            </w:pPr>
            <w:r w:rsidRPr="000C62B6">
              <w:rPr>
                <w:color w:val="000000"/>
                <w:sz w:val="20"/>
                <w:szCs w:val="20"/>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500CD5A4" w14:textId="77777777" w:rsidR="000B49EC" w:rsidRPr="000C62B6" w:rsidRDefault="000B49EC" w:rsidP="000C62B6">
            <w:pPr>
              <w:jc w:val="center"/>
              <w:rPr>
                <w:color w:val="000000"/>
                <w:sz w:val="20"/>
                <w:szCs w:val="20"/>
              </w:rPr>
            </w:pPr>
            <w:r w:rsidRPr="000C62B6">
              <w:rPr>
                <w:color w:val="000000"/>
                <w:sz w:val="20"/>
                <w:szCs w:val="20"/>
              </w:rPr>
              <w:t>3/1 509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76CCC52" w14:textId="77777777" w:rsidR="000B49EC" w:rsidRPr="000C62B6" w:rsidRDefault="000B49EC" w:rsidP="000C62B6">
            <w:pPr>
              <w:jc w:val="center"/>
              <w:rPr>
                <w:color w:val="000000"/>
                <w:sz w:val="20"/>
                <w:szCs w:val="20"/>
              </w:rPr>
            </w:pPr>
            <w:r w:rsidRPr="000C62B6">
              <w:rPr>
                <w:color w:val="000000"/>
                <w:sz w:val="20"/>
                <w:szCs w:val="20"/>
              </w:rPr>
              <w:t>3/1 509</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43E7342A" w14:textId="77777777" w:rsidR="000B49EC" w:rsidRPr="000C62B6" w:rsidRDefault="000B49EC" w:rsidP="000C62B6">
            <w:pPr>
              <w:jc w:val="center"/>
              <w:rPr>
                <w:color w:val="000000"/>
                <w:sz w:val="20"/>
                <w:szCs w:val="20"/>
              </w:rPr>
            </w:pPr>
            <w:r w:rsidRPr="000C62B6">
              <w:rPr>
                <w:color w:val="000000"/>
                <w:sz w:val="20"/>
                <w:szCs w:val="20"/>
              </w:rPr>
              <w:t>−</w:t>
            </w:r>
          </w:p>
        </w:tc>
      </w:tr>
      <w:tr w:rsidR="000B49EC" w:rsidRPr="000C62B6" w14:paraId="505515D3" w14:textId="77777777" w:rsidTr="000C62B6">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91604" w14:textId="77777777" w:rsidR="000B49EC" w:rsidRPr="000C62B6" w:rsidRDefault="000B49EC" w:rsidP="000C62B6">
            <w:pPr>
              <w:jc w:val="center"/>
              <w:rPr>
                <w:color w:val="000000"/>
                <w:sz w:val="20"/>
                <w:szCs w:val="20"/>
              </w:rPr>
            </w:pPr>
            <w:r w:rsidRPr="000C62B6">
              <w:rPr>
                <w:color w:val="000000"/>
                <w:sz w:val="20"/>
                <w:szCs w:val="20"/>
              </w:rPr>
              <w:t>2</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587E52B8" w14:textId="77777777" w:rsidR="000B49EC" w:rsidRPr="000C62B6" w:rsidRDefault="000B49EC" w:rsidP="000C62B6">
            <w:pPr>
              <w:rPr>
                <w:color w:val="000000"/>
                <w:sz w:val="20"/>
                <w:szCs w:val="20"/>
              </w:rPr>
            </w:pPr>
            <w:r w:rsidRPr="000C62B6">
              <w:rPr>
                <w:color w:val="000000"/>
                <w:sz w:val="20"/>
                <w:szCs w:val="20"/>
              </w:rPr>
              <w:t>Кол-во классов/учащихся всего, в т.ч.</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13850B0" w14:textId="77777777" w:rsidR="000B49EC" w:rsidRPr="000C62B6" w:rsidRDefault="000B49EC" w:rsidP="000C62B6">
            <w:pPr>
              <w:jc w:val="center"/>
              <w:rPr>
                <w:color w:val="000000"/>
                <w:sz w:val="20"/>
                <w:szCs w:val="20"/>
              </w:rPr>
            </w:pPr>
            <w:r w:rsidRPr="000C62B6">
              <w:rPr>
                <w:color w:val="000000"/>
                <w:sz w:val="20"/>
                <w:szCs w:val="20"/>
              </w:rPr>
              <w:t>кл./чел.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687C1C5E" w14:textId="77777777" w:rsidR="000B49EC" w:rsidRPr="000C62B6" w:rsidRDefault="000B49EC" w:rsidP="000C62B6">
            <w:pPr>
              <w:keepNext/>
              <w:keepLines/>
              <w:jc w:val="center"/>
              <w:rPr>
                <w:sz w:val="20"/>
                <w:szCs w:val="20"/>
              </w:rPr>
            </w:pPr>
            <w:r w:rsidRPr="000C62B6">
              <w:rPr>
                <w:sz w:val="20"/>
                <w:szCs w:val="20"/>
              </w:rPr>
              <w:t>1 018/22 035</w:t>
            </w:r>
            <w:r w:rsidRPr="000C62B6">
              <w:rPr>
                <w:sz w:val="20"/>
                <w:szCs w:val="20"/>
                <w:shd w:val="clear" w:color="auto" w:fill="FFFF0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C593756" w14:textId="77777777" w:rsidR="000B49EC" w:rsidRPr="000C62B6" w:rsidRDefault="000B49EC" w:rsidP="000C62B6">
            <w:pPr>
              <w:jc w:val="center"/>
              <w:rPr>
                <w:color w:val="000000"/>
                <w:sz w:val="20"/>
                <w:szCs w:val="20"/>
              </w:rPr>
            </w:pPr>
            <w:r w:rsidRPr="000C62B6">
              <w:rPr>
                <w:color w:val="000000"/>
                <w:sz w:val="20"/>
                <w:szCs w:val="20"/>
              </w:rPr>
              <w:t>1 045/22 359</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05ACC6D9" w14:textId="77777777" w:rsidR="000B49EC" w:rsidRPr="000C62B6" w:rsidRDefault="000B49EC" w:rsidP="000C62B6">
            <w:pPr>
              <w:jc w:val="center"/>
              <w:rPr>
                <w:color w:val="000000"/>
                <w:sz w:val="20"/>
                <w:szCs w:val="20"/>
              </w:rPr>
            </w:pPr>
            <w:r w:rsidRPr="000C62B6">
              <w:rPr>
                <w:color w:val="000000"/>
                <w:sz w:val="20"/>
                <w:szCs w:val="20"/>
              </w:rPr>
              <w:t>27/324</w:t>
            </w:r>
          </w:p>
        </w:tc>
      </w:tr>
      <w:tr w:rsidR="000B49EC" w:rsidRPr="000C62B6" w14:paraId="0B66EF2D" w14:textId="77777777" w:rsidTr="000C62B6">
        <w:trPr>
          <w:trHeight w:val="772"/>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312D2" w14:textId="77777777" w:rsidR="000B49EC" w:rsidRPr="000C62B6" w:rsidRDefault="000B49EC" w:rsidP="000C62B6">
            <w:pPr>
              <w:jc w:val="center"/>
              <w:rPr>
                <w:color w:val="000000"/>
                <w:sz w:val="20"/>
                <w:szCs w:val="20"/>
              </w:rPr>
            </w:pPr>
            <w:r w:rsidRPr="000C62B6">
              <w:rPr>
                <w:color w:val="000000"/>
                <w:sz w:val="20"/>
                <w:szCs w:val="20"/>
              </w:rPr>
              <w:t>2.1</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2165F3F5" w14:textId="77777777" w:rsidR="000B49EC" w:rsidRPr="000C62B6" w:rsidRDefault="000B49EC" w:rsidP="000C62B6">
            <w:pPr>
              <w:rPr>
                <w:color w:val="000000"/>
                <w:sz w:val="20"/>
                <w:szCs w:val="20"/>
              </w:rPr>
            </w:pPr>
            <w:r w:rsidRPr="000C62B6">
              <w:rPr>
                <w:color w:val="000000"/>
                <w:sz w:val="20"/>
                <w:szCs w:val="20"/>
              </w:rPr>
              <w:t xml:space="preserve">Кол-во классов/учащихся в начальных, средних общеобразовательных школах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F4CC69C" w14:textId="77777777" w:rsidR="000B49EC" w:rsidRPr="000C62B6" w:rsidRDefault="000B49EC" w:rsidP="000C62B6">
            <w:pPr>
              <w:jc w:val="center"/>
              <w:rPr>
                <w:color w:val="000000"/>
                <w:sz w:val="20"/>
                <w:szCs w:val="20"/>
              </w:rPr>
            </w:pPr>
            <w:r w:rsidRPr="000C62B6">
              <w:rPr>
                <w:color w:val="000000"/>
                <w:sz w:val="20"/>
                <w:szCs w:val="20"/>
              </w:rPr>
              <w:t>кл./чел.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1F6C28E3" w14:textId="77777777" w:rsidR="000B49EC" w:rsidRPr="000C62B6" w:rsidRDefault="000B49EC" w:rsidP="000C62B6">
            <w:pPr>
              <w:keepNext/>
              <w:keepLines/>
              <w:jc w:val="center"/>
              <w:rPr>
                <w:sz w:val="20"/>
                <w:szCs w:val="20"/>
              </w:rPr>
            </w:pPr>
            <w:r w:rsidRPr="000C62B6">
              <w:rPr>
                <w:sz w:val="20"/>
                <w:szCs w:val="20"/>
              </w:rPr>
              <w:t>712/15 699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3695A9E" w14:textId="77777777" w:rsidR="000B49EC" w:rsidRPr="000C62B6" w:rsidRDefault="000B49EC" w:rsidP="000C62B6">
            <w:pPr>
              <w:jc w:val="center"/>
              <w:rPr>
                <w:color w:val="000000"/>
                <w:sz w:val="20"/>
                <w:szCs w:val="20"/>
              </w:rPr>
            </w:pPr>
            <w:r w:rsidRPr="000C62B6">
              <w:rPr>
                <w:color w:val="000000"/>
                <w:sz w:val="20"/>
                <w:szCs w:val="20"/>
              </w:rPr>
              <w:t>735/15 955</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4BC6242F" w14:textId="77777777" w:rsidR="000B49EC" w:rsidRPr="000C62B6" w:rsidRDefault="000B49EC" w:rsidP="000C62B6">
            <w:pPr>
              <w:jc w:val="center"/>
              <w:rPr>
                <w:color w:val="000000"/>
                <w:sz w:val="20"/>
                <w:szCs w:val="20"/>
              </w:rPr>
            </w:pPr>
            <w:r w:rsidRPr="000C62B6">
              <w:rPr>
                <w:color w:val="000000"/>
                <w:sz w:val="20"/>
                <w:szCs w:val="20"/>
              </w:rPr>
              <w:t>23/256</w:t>
            </w:r>
          </w:p>
        </w:tc>
      </w:tr>
      <w:tr w:rsidR="000B49EC" w:rsidRPr="000C62B6" w14:paraId="4F837F7E" w14:textId="77777777" w:rsidTr="000C62B6">
        <w:trPr>
          <w:trHeight w:val="68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24B7F" w14:textId="77777777" w:rsidR="000B49EC" w:rsidRPr="000C62B6" w:rsidRDefault="000B49EC" w:rsidP="000C62B6">
            <w:pPr>
              <w:jc w:val="center"/>
              <w:rPr>
                <w:color w:val="000000"/>
                <w:sz w:val="20"/>
                <w:szCs w:val="20"/>
              </w:rPr>
            </w:pPr>
            <w:r w:rsidRPr="000C62B6">
              <w:rPr>
                <w:color w:val="000000"/>
                <w:sz w:val="20"/>
                <w:szCs w:val="20"/>
              </w:rPr>
              <w:t>2.2</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1846F8D1" w14:textId="77777777" w:rsidR="000B49EC" w:rsidRPr="000C62B6" w:rsidRDefault="000B49EC" w:rsidP="000C62B6">
            <w:pPr>
              <w:rPr>
                <w:color w:val="000000"/>
                <w:sz w:val="20"/>
                <w:szCs w:val="20"/>
              </w:rPr>
            </w:pPr>
            <w:r w:rsidRPr="000C62B6">
              <w:rPr>
                <w:color w:val="000000"/>
                <w:sz w:val="20"/>
                <w:szCs w:val="20"/>
              </w:rPr>
              <w:t xml:space="preserve">Кол-во классов/учащихся в лицеях, гимназиях,  в школах с углубленных изучением предметов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5C42DCF" w14:textId="77777777" w:rsidR="000B49EC" w:rsidRPr="000C62B6" w:rsidRDefault="000B49EC" w:rsidP="000C62B6">
            <w:pPr>
              <w:jc w:val="center"/>
              <w:rPr>
                <w:color w:val="000000"/>
                <w:sz w:val="20"/>
                <w:szCs w:val="20"/>
              </w:rPr>
            </w:pPr>
            <w:r w:rsidRPr="000C62B6">
              <w:rPr>
                <w:color w:val="000000"/>
                <w:sz w:val="20"/>
                <w:szCs w:val="20"/>
              </w:rPr>
              <w:t>кл./чел.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021E4DC6" w14:textId="77777777" w:rsidR="000B49EC" w:rsidRPr="000C62B6" w:rsidRDefault="000B49EC" w:rsidP="000C62B6">
            <w:pPr>
              <w:jc w:val="center"/>
              <w:rPr>
                <w:color w:val="000000"/>
                <w:sz w:val="20"/>
                <w:szCs w:val="20"/>
              </w:rPr>
            </w:pPr>
            <w:r w:rsidRPr="000C62B6">
              <w:rPr>
                <w:color w:val="000000"/>
                <w:sz w:val="20"/>
                <w:szCs w:val="20"/>
              </w:rPr>
              <w:t>250/5 689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9A43E0" w14:textId="77777777" w:rsidR="000B49EC" w:rsidRPr="000C62B6" w:rsidRDefault="000B49EC" w:rsidP="000C62B6">
            <w:pPr>
              <w:jc w:val="center"/>
              <w:rPr>
                <w:color w:val="000000"/>
                <w:sz w:val="20"/>
                <w:szCs w:val="20"/>
              </w:rPr>
            </w:pPr>
            <w:r w:rsidRPr="000C62B6">
              <w:rPr>
                <w:color w:val="000000"/>
                <w:sz w:val="20"/>
                <w:szCs w:val="20"/>
              </w:rPr>
              <w:t>252/5 726</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3C2AC2E4" w14:textId="77777777" w:rsidR="000B49EC" w:rsidRPr="000C62B6" w:rsidRDefault="000B49EC" w:rsidP="000C62B6">
            <w:pPr>
              <w:jc w:val="center"/>
              <w:rPr>
                <w:color w:val="000000"/>
                <w:sz w:val="20"/>
                <w:szCs w:val="20"/>
              </w:rPr>
            </w:pPr>
            <w:r w:rsidRPr="000C62B6">
              <w:rPr>
                <w:color w:val="000000"/>
                <w:sz w:val="20"/>
                <w:szCs w:val="20"/>
              </w:rPr>
              <w:t>2/37</w:t>
            </w:r>
          </w:p>
        </w:tc>
      </w:tr>
      <w:tr w:rsidR="000B49EC" w:rsidRPr="000C62B6" w14:paraId="5A80F2D6" w14:textId="77777777" w:rsidTr="000C62B6">
        <w:trPr>
          <w:trHeight w:val="568"/>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ED660" w14:textId="77777777" w:rsidR="000B49EC" w:rsidRPr="000C62B6" w:rsidRDefault="000B49EC" w:rsidP="000C62B6">
            <w:pPr>
              <w:jc w:val="center"/>
              <w:rPr>
                <w:color w:val="000000"/>
                <w:sz w:val="20"/>
                <w:szCs w:val="20"/>
              </w:rPr>
            </w:pPr>
            <w:r w:rsidRPr="000C62B6">
              <w:rPr>
                <w:color w:val="000000"/>
                <w:sz w:val="20"/>
                <w:szCs w:val="20"/>
              </w:rPr>
              <w:t>2.3</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6E32CCEE" w14:textId="77777777" w:rsidR="000B49EC" w:rsidRPr="000C62B6" w:rsidRDefault="000B49EC" w:rsidP="000C62B6">
            <w:pPr>
              <w:rPr>
                <w:color w:val="000000"/>
                <w:sz w:val="20"/>
                <w:szCs w:val="20"/>
              </w:rPr>
            </w:pPr>
            <w:r w:rsidRPr="000C62B6">
              <w:rPr>
                <w:color w:val="000000"/>
                <w:sz w:val="20"/>
                <w:szCs w:val="20"/>
              </w:rPr>
              <w:t xml:space="preserve">Кол-во классов/учащихся в интернатных учреждениях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DECBF2D" w14:textId="77777777" w:rsidR="000B49EC" w:rsidRPr="000C62B6" w:rsidRDefault="000B49EC" w:rsidP="000C62B6">
            <w:pPr>
              <w:jc w:val="center"/>
              <w:rPr>
                <w:color w:val="000000"/>
                <w:sz w:val="20"/>
                <w:szCs w:val="20"/>
              </w:rPr>
            </w:pPr>
            <w:r w:rsidRPr="000C62B6">
              <w:rPr>
                <w:color w:val="000000"/>
                <w:sz w:val="20"/>
                <w:szCs w:val="20"/>
              </w:rPr>
              <w:t>кл./чел.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6E6EDD5D" w14:textId="77777777" w:rsidR="000B49EC" w:rsidRPr="000C62B6" w:rsidRDefault="000B49EC" w:rsidP="000C62B6">
            <w:pPr>
              <w:jc w:val="center"/>
              <w:rPr>
                <w:color w:val="000000"/>
                <w:sz w:val="20"/>
                <w:szCs w:val="20"/>
              </w:rPr>
            </w:pPr>
            <w:r w:rsidRPr="000C62B6">
              <w:rPr>
                <w:color w:val="000000"/>
                <w:sz w:val="20"/>
                <w:szCs w:val="20"/>
              </w:rPr>
              <w:t>10/154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E2F2595" w14:textId="77777777" w:rsidR="000B49EC" w:rsidRPr="000C62B6" w:rsidRDefault="000B49EC" w:rsidP="000C62B6">
            <w:pPr>
              <w:jc w:val="center"/>
              <w:rPr>
                <w:color w:val="000000"/>
                <w:sz w:val="20"/>
                <w:szCs w:val="20"/>
              </w:rPr>
            </w:pPr>
            <w:r w:rsidRPr="000C62B6">
              <w:rPr>
                <w:color w:val="000000"/>
                <w:sz w:val="20"/>
                <w:szCs w:val="20"/>
              </w:rPr>
              <w:t>10/153</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61C19513" w14:textId="77777777" w:rsidR="000B49EC" w:rsidRPr="000C62B6" w:rsidRDefault="000B49EC" w:rsidP="000C62B6">
            <w:pPr>
              <w:jc w:val="center"/>
              <w:rPr>
                <w:color w:val="000000"/>
                <w:sz w:val="20"/>
                <w:szCs w:val="20"/>
              </w:rPr>
            </w:pPr>
            <w:r w:rsidRPr="000C62B6">
              <w:rPr>
                <w:color w:val="000000"/>
                <w:sz w:val="20"/>
                <w:szCs w:val="20"/>
              </w:rPr>
              <w:t>0/-1</w:t>
            </w:r>
          </w:p>
        </w:tc>
      </w:tr>
      <w:tr w:rsidR="000B49EC" w:rsidRPr="000C62B6" w14:paraId="068ED149" w14:textId="77777777" w:rsidTr="000C62B6">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0DC07" w14:textId="77777777" w:rsidR="000B49EC" w:rsidRPr="000C62B6" w:rsidRDefault="000B49EC" w:rsidP="000C62B6">
            <w:pPr>
              <w:jc w:val="center"/>
              <w:rPr>
                <w:color w:val="000000"/>
                <w:sz w:val="20"/>
                <w:szCs w:val="20"/>
              </w:rPr>
            </w:pPr>
            <w:r w:rsidRPr="000C62B6">
              <w:rPr>
                <w:color w:val="000000"/>
                <w:sz w:val="20"/>
                <w:szCs w:val="20"/>
              </w:rPr>
              <w:t> </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7635BBAD" w14:textId="77777777" w:rsidR="000B49EC" w:rsidRPr="000C62B6" w:rsidRDefault="000B49EC" w:rsidP="000C62B6">
            <w:pPr>
              <w:rPr>
                <w:color w:val="000000"/>
                <w:sz w:val="20"/>
                <w:szCs w:val="20"/>
              </w:rPr>
            </w:pPr>
            <w:r w:rsidRPr="000C62B6">
              <w:rPr>
                <w:color w:val="000000"/>
                <w:sz w:val="20"/>
                <w:szCs w:val="20"/>
              </w:rPr>
              <w:t>в т.ч.:  сирот (постоянно–проживающих)</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66DD277" w14:textId="77777777" w:rsidR="000B49EC" w:rsidRPr="000C62B6" w:rsidRDefault="000B49EC" w:rsidP="000C62B6">
            <w:pPr>
              <w:jc w:val="center"/>
              <w:rPr>
                <w:color w:val="000000"/>
                <w:sz w:val="20"/>
                <w:szCs w:val="20"/>
              </w:rPr>
            </w:pPr>
            <w:r w:rsidRPr="000C62B6">
              <w:rPr>
                <w:color w:val="000000"/>
                <w:sz w:val="20"/>
                <w:szCs w:val="2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3E2FC106" w14:textId="77777777" w:rsidR="000B49EC" w:rsidRPr="000C62B6" w:rsidRDefault="000B49EC" w:rsidP="000C62B6">
            <w:pPr>
              <w:jc w:val="center"/>
              <w:rPr>
                <w:color w:val="000000"/>
                <w:sz w:val="20"/>
                <w:szCs w:val="20"/>
              </w:rPr>
            </w:pPr>
            <w:r w:rsidRPr="000C62B6">
              <w:rPr>
                <w:color w:val="000000"/>
                <w:sz w:val="20"/>
                <w:szCs w:val="20"/>
              </w:rPr>
              <w:t>33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0CD9F2" w14:textId="77777777" w:rsidR="000B49EC" w:rsidRPr="000C62B6" w:rsidRDefault="000B49EC" w:rsidP="000C62B6">
            <w:pPr>
              <w:jc w:val="center"/>
              <w:rPr>
                <w:color w:val="000000"/>
                <w:sz w:val="20"/>
                <w:szCs w:val="20"/>
              </w:rPr>
            </w:pPr>
            <w:r w:rsidRPr="000C62B6">
              <w:rPr>
                <w:color w:val="000000"/>
                <w:sz w:val="20"/>
                <w:szCs w:val="20"/>
              </w:rPr>
              <w:t>37</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0D11FFCB" w14:textId="77777777" w:rsidR="000B49EC" w:rsidRPr="000C62B6" w:rsidRDefault="000B49EC" w:rsidP="000C62B6">
            <w:pPr>
              <w:jc w:val="center"/>
              <w:rPr>
                <w:color w:val="000000"/>
                <w:sz w:val="20"/>
                <w:szCs w:val="20"/>
              </w:rPr>
            </w:pPr>
            <w:r w:rsidRPr="000C62B6">
              <w:rPr>
                <w:color w:val="000000"/>
                <w:sz w:val="20"/>
                <w:szCs w:val="20"/>
              </w:rPr>
              <w:t>4</w:t>
            </w:r>
          </w:p>
        </w:tc>
      </w:tr>
      <w:tr w:rsidR="000B49EC" w:rsidRPr="000C62B6" w14:paraId="21B0C8D5" w14:textId="77777777" w:rsidTr="000C62B6">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F9C63" w14:textId="77777777" w:rsidR="000B49EC" w:rsidRPr="000C62B6" w:rsidRDefault="000B49EC" w:rsidP="000C62B6">
            <w:pPr>
              <w:jc w:val="center"/>
              <w:rPr>
                <w:color w:val="000000"/>
                <w:sz w:val="20"/>
                <w:szCs w:val="20"/>
              </w:rPr>
            </w:pPr>
            <w:r w:rsidRPr="000C62B6">
              <w:rPr>
                <w:color w:val="000000"/>
                <w:sz w:val="20"/>
                <w:szCs w:val="20"/>
              </w:rPr>
              <w:t> </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7C1F44A6" w14:textId="77777777" w:rsidR="000B49EC" w:rsidRPr="000C62B6" w:rsidRDefault="000B49EC" w:rsidP="000C62B6">
            <w:pPr>
              <w:rPr>
                <w:color w:val="000000"/>
                <w:sz w:val="20"/>
                <w:szCs w:val="20"/>
              </w:rPr>
            </w:pPr>
            <w:r w:rsidRPr="000C62B6">
              <w:rPr>
                <w:color w:val="000000"/>
                <w:sz w:val="20"/>
                <w:szCs w:val="20"/>
              </w:rPr>
              <w:t xml:space="preserve"> приходящих</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6998778" w14:textId="77777777" w:rsidR="000B49EC" w:rsidRPr="000C62B6" w:rsidRDefault="000B49EC" w:rsidP="000C62B6">
            <w:pPr>
              <w:jc w:val="center"/>
              <w:rPr>
                <w:color w:val="000000"/>
                <w:sz w:val="20"/>
                <w:szCs w:val="20"/>
              </w:rPr>
            </w:pPr>
            <w:r w:rsidRPr="000C62B6">
              <w:rPr>
                <w:color w:val="000000"/>
                <w:sz w:val="20"/>
                <w:szCs w:val="2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5AEEE77A" w14:textId="77777777" w:rsidR="000B49EC" w:rsidRPr="000C62B6" w:rsidRDefault="000B49EC" w:rsidP="000C62B6">
            <w:pPr>
              <w:jc w:val="center"/>
              <w:rPr>
                <w:color w:val="000000"/>
                <w:sz w:val="20"/>
                <w:szCs w:val="20"/>
              </w:rPr>
            </w:pPr>
            <w:r w:rsidRPr="000C62B6">
              <w:rPr>
                <w:color w:val="000000"/>
                <w:sz w:val="20"/>
                <w:szCs w:val="20"/>
              </w:rPr>
              <w:t>121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3307D8" w14:textId="77777777" w:rsidR="000B49EC" w:rsidRPr="000C62B6" w:rsidRDefault="000B49EC" w:rsidP="000C62B6">
            <w:pPr>
              <w:jc w:val="center"/>
              <w:rPr>
                <w:color w:val="000000"/>
                <w:sz w:val="20"/>
                <w:szCs w:val="20"/>
              </w:rPr>
            </w:pPr>
            <w:r w:rsidRPr="000C62B6">
              <w:rPr>
                <w:color w:val="000000"/>
                <w:sz w:val="20"/>
                <w:szCs w:val="20"/>
              </w:rPr>
              <w:t>116</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32C098C0" w14:textId="77777777" w:rsidR="000B49EC" w:rsidRPr="000C62B6" w:rsidRDefault="000B49EC" w:rsidP="000C62B6">
            <w:pPr>
              <w:jc w:val="center"/>
              <w:rPr>
                <w:color w:val="000000"/>
                <w:sz w:val="20"/>
                <w:szCs w:val="20"/>
              </w:rPr>
            </w:pPr>
            <w:r w:rsidRPr="000C62B6">
              <w:rPr>
                <w:color w:val="000000"/>
                <w:sz w:val="20"/>
                <w:szCs w:val="20"/>
              </w:rPr>
              <w:t>-5</w:t>
            </w:r>
          </w:p>
        </w:tc>
      </w:tr>
      <w:tr w:rsidR="000B49EC" w:rsidRPr="000C62B6" w14:paraId="676963F0" w14:textId="77777777" w:rsidTr="000C62B6">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154702" w14:textId="77777777" w:rsidR="000B49EC" w:rsidRPr="000C62B6" w:rsidRDefault="000B49EC" w:rsidP="000C62B6">
            <w:pPr>
              <w:jc w:val="center"/>
              <w:rPr>
                <w:color w:val="000000"/>
                <w:sz w:val="20"/>
                <w:szCs w:val="20"/>
              </w:rPr>
            </w:pPr>
            <w:r w:rsidRPr="000C62B6">
              <w:rPr>
                <w:color w:val="000000"/>
                <w:sz w:val="20"/>
                <w:szCs w:val="20"/>
              </w:rPr>
              <w:t>2.4</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4951D0F9" w14:textId="77777777" w:rsidR="000B49EC" w:rsidRPr="000C62B6" w:rsidRDefault="000B49EC" w:rsidP="000C62B6">
            <w:pPr>
              <w:rPr>
                <w:color w:val="000000"/>
                <w:sz w:val="20"/>
                <w:szCs w:val="20"/>
              </w:rPr>
            </w:pPr>
            <w:r w:rsidRPr="000C62B6">
              <w:rPr>
                <w:color w:val="000000"/>
                <w:sz w:val="20"/>
                <w:szCs w:val="20"/>
              </w:rPr>
              <w:t xml:space="preserve">Кол-во классов/учащихся в центрах образования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2CAB19A" w14:textId="77777777" w:rsidR="000B49EC" w:rsidRPr="000C62B6" w:rsidRDefault="000B49EC" w:rsidP="000C62B6">
            <w:pPr>
              <w:jc w:val="center"/>
              <w:rPr>
                <w:color w:val="000000"/>
                <w:sz w:val="20"/>
                <w:szCs w:val="20"/>
              </w:rPr>
            </w:pPr>
            <w:r w:rsidRPr="000C62B6">
              <w:rPr>
                <w:color w:val="000000"/>
                <w:sz w:val="20"/>
                <w:szCs w:val="20"/>
              </w:rPr>
              <w:t>кл./чел.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150C5649" w14:textId="77777777" w:rsidR="000B49EC" w:rsidRPr="000C62B6" w:rsidRDefault="000B49EC" w:rsidP="000C62B6">
            <w:pPr>
              <w:jc w:val="center"/>
              <w:rPr>
                <w:color w:val="000000"/>
                <w:sz w:val="20"/>
                <w:szCs w:val="20"/>
              </w:rPr>
            </w:pPr>
            <w:r w:rsidRPr="000C62B6">
              <w:rPr>
                <w:color w:val="000000"/>
                <w:sz w:val="20"/>
                <w:szCs w:val="20"/>
              </w:rPr>
              <w:t>46/493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556F33B" w14:textId="77777777" w:rsidR="000B49EC" w:rsidRPr="000C62B6" w:rsidRDefault="000B49EC" w:rsidP="000C62B6">
            <w:pPr>
              <w:jc w:val="center"/>
              <w:rPr>
                <w:color w:val="000000"/>
                <w:sz w:val="20"/>
                <w:szCs w:val="20"/>
              </w:rPr>
            </w:pPr>
            <w:r w:rsidRPr="000C62B6">
              <w:rPr>
                <w:color w:val="000000"/>
                <w:sz w:val="20"/>
                <w:szCs w:val="20"/>
              </w:rPr>
              <w:t>48/525</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43BDE790" w14:textId="77777777" w:rsidR="000B49EC" w:rsidRPr="000C62B6" w:rsidRDefault="000B49EC" w:rsidP="000C62B6">
            <w:pPr>
              <w:jc w:val="center"/>
              <w:rPr>
                <w:color w:val="000000"/>
                <w:sz w:val="20"/>
                <w:szCs w:val="20"/>
              </w:rPr>
            </w:pPr>
            <w:r w:rsidRPr="000C62B6">
              <w:rPr>
                <w:color w:val="000000"/>
                <w:sz w:val="20"/>
                <w:szCs w:val="20"/>
              </w:rPr>
              <w:t>2/32</w:t>
            </w:r>
          </w:p>
        </w:tc>
      </w:tr>
      <w:tr w:rsidR="000B49EC" w:rsidRPr="000C62B6" w14:paraId="6368CB88" w14:textId="77777777" w:rsidTr="000C62B6">
        <w:trPr>
          <w:trHeight w:val="56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BEC37" w14:textId="77777777" w:rsidR="000B49EC" w:rsidRPr="000C62B6" w:rsidRDefault="000B49EC" w:rsidP="000C62B6">
            <w:pPr>
              <w:jc w:val="center"/>
              <w:rPr>
                <w:color w:val="000000"/>
                <w:sz w:val="20"/>
                <w:szCs w:val="20"/>
              </w:rPr>
            </w:pPr>
            <w:r w:rsidRPr="000C62B6">
              <w:rPr>
                <w:color w:val="000000"/>
                <w:sz w:val="20"/>
                <w:szCs w:val="20"/>
              </w:rPr>
              <w:t>3</w:t>
            </w:r>
          </w:p>
        </w:tc>
        <w:tc>
          <w:tcPr>
            <w:tcW w:w="3878" w:type="dxa"/>
            <w:tcBorders>
              <w:top w:val="single" w:sz="4" w:space="0" w:color="auto"/>
              <w:left w:val="nil"/>
              <w:bottom w:val="single" w:sz="4" w:space="0" w:color="auto"/>
              <w:right w:val="single" w:sz="4" w:space="0" w:color="auto"/>
            </w:tcBorders>
            <w:shd w:val="clear" w:color="auto" w:fill="auto"/>
            <w:vAlign w:val="center"/>
            <w:hideMark/>
          </w:tcPr>
          <w:p w14:paraId="1D11E7C1" w14:textId="77777777" w:rsidR="000B49EC" w:rsidRPr="000C62B6" w:rsidRDefault="000B49EC" w:rsidP="000C62B6">
            <w:pPr>
              <w:rPr>
                <w:color w:val="000000"/>
                <w:sz w:val="20"/>
                <w:szCs w:val="20"/>
              </w:rPr>
            </w:pPr>
            <w:r w:rsidRPr="000C62B6">
              <w:rPr>
                <w:color w:val="000000"/>
                <w:sz w:val="20"/>
                <w:szCs w:val="20"/>
              </w:rPr>
              <w:t>Кол-во классов/учащихся, занимающихся у логопеда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F48E8F" w14:textId="77777777" w:rsidR="000B49EC" w:rsidRPr="000C62B6" w:rsidRDefault="000B49EC" w:rsidP="000C62B6">
            <w:pPr>
              <w:jc w:val="center"/>
              <w:rPr>
                <w:color w:val="000000"/>
                <w:sz w:val="20"/>
                <w:szCs w:val="20"/>
              </w:rPr>
            </w:pPr>
            <w:r w:rsidRPr="000C62B6">
              <w:rPr>
                <w:color w:val="000000"/>
                <w:sz w:val="20"/>
                <w:szCs w:val="20"/>
              </w:rPr>
              <w:t>кл./чел.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0B0DEDAD" w14:textId="77777777" w:rsidR="000B49EC" w:rsidRPr="000C62B6" w:rsidRDefault="000B49EC" w:rsidP="000C62B6">
            <w:pPr>
              <w:keepNext/>
              <w:keepLines/>
              <w:jc w:val="center"/>
              <w:rPr>
                <w:sz w:val="20"/>
                <w:szCs w:val="20"/>
              </w:rPr>
            </w:pPr>
            <w:r w:rsidRPr="000C62B6">
              <w:rPr>
                <w:sz w:val="20"/>
                <w:szCs w:val="20"/>
              </w:rPr>
              <w:t>293/1 201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063C4A4" w14:textId="77777777" w:rsidR="000B49EC" w:rsidRPr="000C62B6" w:rsidRDefault="000B49EC" w:rsidP="000C62B6">
            <w:pPr>
              <w:keepNext/>
              <w:keepLines/>
              <w:jc w:val="center"/>
              <w:rPr>
                <w:sz w:val="20"/>
                <w:szCs w:val="20"/>
              </w:rPr>
            </w:pPr>
            <w:r w:rsidRPr="000C62B6">
              <w:rPr>
                <w:sz w:val="20"/>
                <w:szCs w:val="20"/>
              </w:rPr>
              <w:t>256/1 110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7E7B834B" w14:textId="77777777" w:rsidR="000B49EC" w:rsidRPr="000C62B6" w:rsidRDefault="000B49EC" w:rsidP="000C62B6">
            <w:pPr>
              <w:jc w:val="center"/>
              <w:rPr>
                <w:color w:val="000000"/>
                <w:sz w:val="20"/>
                <w:szCs w:val="20"/>
              </w:rPr>
            </w:pPr>
            <w:r w:rsidRPr="000C62B6">
              <w:rPr>
                <w:color w:val="000000"/>
                <w:sz w:val="20"/>
                <w:szCs w:val="20"/>
              </w:rPr>
              <w:t>-37/-91</w:t>
            </w:r>
          </w:p>
        </w:tc>
      </w:tr>
      <w:tr w:rsidR="000B49EC" w:rsidRPr="000C62B6" w14:paraId="1B5295DD" w14:textId="77777777" w:rsidTr="000C62B6">
        <w:trPr>
          <w:trHeight w:val="559"/>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500D7" w14:textId="77777777" w:rsidR="000B49EC" w:rsidRPr="000C62B6" w:rsidRDefault="000B49EC" w:rsidP="000C62B6">
            <w:pPr>
              <w:jc w:val="center"/>
              <w:rPr>
                <w:color w:val="000000"/>
                <w:sz w:val="20"/>
                <w:szCs w:val="20"/>
              </w:rPr>
            </w:pPr>
            <w:r w:rsidRPr="000C62B6">
              <w:rPr>
                <w:color w:val="000000"/>
                <w:sz w:val="20"/>
                <w:szCs w:val="20"/>
              </w:rPr>
              <w:t>4</w:t>
            </w:r>
          </w:p>
        </w:tc>
        <w:tc>
          <w:tcPr>
            <w:tcW w:w="3878" w:type="dxa"/>
            <w:tcBorders>
              <w:top w:val="single" w:sz="4" w:space="0" w:color="auto"/>
              <w:left w:val="nil"/>
              <w:bottom w:val="single" w:sz="4" w:space="0" w:color="auto"/>
              <w:right w:val="single" w:sz="4" w:space="0" w:color="auto"/>
            </w:tcBorders>
            <w:shd w:val="clear" w:color="auto" w:fill="auto"/>
            <w:vAlign w:val="center"/>
            <w:hideMark/>
          </w:tcPr>
          <w:p w14:paraId="460E092E" w14:textId="77777777" w:rsidR="000B49EC" w:rsidRPr="000C62B6" w:rsidRDefault="000B49EC" w:rsidP="000C62B6">
            <w:pPr>
              <w:rPr>
                <w:color w:val="000000"/>
                <w:sz w:val="20"/>
                <w:szCs w:val="20"/>
              </w:rPr>
            </w:pPr>
            <w:r w:rsidRPr="000C62B6">
              <w:rPr>
                <w:color w:val="000000"/>
                <w:sz w:val="20"/>
                <w:szCs w:val="20"/>
              </w:rPr>
              <w:t>Кол-во классов/учащихся, занимающихся в коррекционных классах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82F1B8" w14:textId="77777777" w:rsidR="000B49EC" w:rsidRPr="000C62B6" w:rsidRDefault="000B49EC" w:rsidP="000C62B6">
            <w:pPr>
              <w:jc w:val="center"/>
              <w:rPr>
                <w:color w:val="000000"/>
                <w:sz w:val="20"/>
                <w:szCs w:val="20"/>
              </w:rPr>
            </w:pPr>
            <w:r w:rsidRPr="000C62B6">
              <w:rPr>
                <w:color w:val="000000"/>
                <w:sz w:val="20"/>
                <w:szCs w:val="20"/>
              </w:rPr>
              <w:t>кл./чел.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717FE8AC" w14:textId="77777777" w:rsidR="000B49EC" w:rsidRPr="000C62B6" w:rsidRDefault="000B49EC" w:rsidP="000C62B6">
            <w:pPr>
              <w:keepNext/>
              <w:keepLines/>
              <w:jc w:val="center"/>
              <w:rPr>
                <w:sz w:val="20"/>
                <w:szCs w:val="20"/>
              </w:rPr>
            </w:pPr>
            <w:r w:rsidRPr="000C62B6">
              <w:rPr>
                <w:sz w:val="20"/>
                <w:szCs w:val="20"/>
              </w:rPr>
              <w:t>26/229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30DFD9A" w14:textId="77777777" w:rsidR="000B49EC" w:rsidRPr="000C62B6" w:rsidRDefault="000B49EC" w:rsidP="000C62B6">
            <w:pPr>
              <w:keepNext/>
              <w:keepLines/>
              <w:jc w:val="center"/>
              <w:rPr>
                <w:sz w:val="20"/>
                <w:szCs w:val="20"/>
              </w:rPr>
            </w:pPr>
            <w:r w:rsidRPr="000C62B6">
              <w:rPr>
                <w:sz w:val="20"/>
                <w:szCs w:val="20"/>
              </w:rPr>
              <w:t>29/243</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5AC6E52B" w14:textId="77777777" w:rsidR="000B49EC" w:rsidRPr="000C62B6" w:rsidRDefault="000B49EC" w:rsidP="000C62B6">
            <w:pPr>
              <w:jc w:val="center"/>
              <w:rPr>
                <w:color w:val="000000"/>
                <w:sz w:val="20"/>
                <w:szCs w:val="20"/>
              </w:rPr>
            </w:pPr>
            <w:r w:rsidRPr="000C62B6">
              <w:rPr>
                <w:color w:val="000000"/>
                <w:sz w:val="20"/>
                <w:szCs w:val="20"/>
              </w:rPr>
              <w:t>3/14</w:t>
            </w:r>
          </w:p>
        </w:tc>
      </w:tr>
      <w:tr w:rsidR="000B49EC" w:rsidRPr="000C62B6" w14:paraId="12DECA05" w14:textId="77777777" w:rsidTr="000C62B6">
        <w:trPr>
          <w:trHeight w:val="482"/>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C00B2" w14:textId="77777777" w:rsidR="000B49EC" w:rsidRPr="000C62B6" w:rsidRDefault="000B49EC" w:rsidP="000C62B6">
            <w:pPr>
              <w:jc w:val="center"/>
              <w:rPr>
                <w:color w:val="000000"/>
                <w:sz w:val="20"/>
                <w:szCs w:val="20"/>
              </w:rPr>
            </w:pPr>
            <w:r w:rsidRPr="000C62B6">
              <w:rPr>
                <w:color w:val="000000"/>
                <w:sz w:val="20"/>
                <w:szCs w:val="20"/>
              </w:rPr>
              <w:t>5</w:t>
            </w:r>
          </w:p>
        </w:tc>
        <w:tc>
          <w:tcPr>
            <w:tcW w:w="3878" w:type="dxa"/>
            <w:tcBorders>
              <w:top w:val="single" w:sz="4" w:space="0" w:color="auto"/>
              <w:left w:val="nil"/>
              <w:bottom w:val="single" w:sz="4" w:space="0" w:color="auto"/>
              <w:right w:val="single" w:sz="4" w:space="0" w:color="auto"/>
            </w:tcBorders>
            <w:shd w:val="clear" w:color="auto" w:fill="auto"/>
            <w:vAlign w:val="center"/>
            <w:hideMark/>
          </w:tcPr>
          <w:p w14:paraId="60C39C75" w14:textId="77777777" w:rsidR="000B49EC" w:rsidRPr="000C62B6" w:rsidRDefault="000B49EC" w:rsidP="000C62B6">
            <w:pPr>
              <w:rPr>
                <w:color w:val="000000"/>
                <w:sz w:val="20"/>
                <w:szCs w:val="20"/>
              </w:rPr>
            </w:pPr>
            <w:r w:rsidRPr="000C62B6">
              <w:rPr>
                <w:color w:val="000000"/>
                <w:sz w:val="20"/>
                <w:szCs w:val="20"/>
              </w:rPr>
              <w:t>Кол-во групп/учащихся предшкольного образования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560EA4" w14:textId="77777777" w:rsidR="000B49EC" w:rsidRPr="000C62B6" w:rsidRDefault="000B49EC" w:rsidP="000C62B6">
            <w:pPr>
              <w:jc w:val="center"/>
              <w:rPr>
                <w:color w:val="000000"/>
                <w:sz w:val="20"/>
                <w:szCs w:val="20"/>
              </w:rPr>
            </w:pPr>
            <w:r w:rsidRPr="000C62B6">
              <w:rPr>
                <w:color w:val="000000"/>
                <w:sz w:val="20"/>
                <w:szCs w:val="20"/>
              </w:rPr>
              <w:t>гр./чел.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3F7C9720" w14:textId="77777777" w:rsidR="000B49EC" w:rsidRPr="000C62B6" w:rsidRDefault="000B49EC" w:rsidP="000C62B6">
            <w:pPr>
              <w:jc w:val="center"/>
              <w:rPr>
                <w:color w:val="000000"/>
                <w:sz w:val="20"/>
                <w:szCs w:val="20"/>
                <w:lang w:val="en-US"/>
              </w:rPr>
            </w:pPr>
            <w:r w:rsidRPr="000C62B6">
              <w:rPr>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BE6F88" w14:textId="77777777" w:rsidR="000B49EC" w:rsidRPr="000C62B6" w:rsidRDefault="000B49EC" w:rsidP="000C62B6">
            <w:pPr>
              <w:jc w:val="center"/>
              <w:rPr>
                <w:color w:val="000000"/>
                <w:sz w:val="20"/>
                <w:szCs w:val="20"/>
                <w:lang w:val="en-US"/>
              </w:rPr>
            </w:pPr>
            <w:r w:rsidRPr="000C62B6">
              <w:rPr>
                <w:color w:val="000000"/>
                <w:sz w:val="20"/>
                <w:szCs w:val="20"/>
              </w:rPr>
              <w:t>−</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09C98422" w14:textId="77777777" w:rsidR="000B49EC" w:rsidRPr="000C62B6" w:rsidRDefault="000B49EC" w:rsidP="000C62B6">
            <w:pPr>
              <w:jc w:val="center"/>
              <w:rPr>
                <w:color w:val="000000"/>
                <w:sz w:val="20"/>
                <w:szCs w:val="20"/>
              </w:rPr>
            </w:pPr>
            <w:r w:rsidRPr="000C62B6">
              <w:rPr>
                <w:color w:val="000000"/>
                <w:sz w:val="20"/>
                <w:szCs w:val="20"/>
              </w:rPr>
              <w:t>-/-</w:t>
            </w:r>
          </w:p>
        </w:tc>
      </w:tr>
      <w:tr w:rsidR="000B49EC" w:rsidRPr="000C62B6" w14:paraId="61C1F314" w14:textId="77777777" w:rsidTr="000C62B6">
        <w:trPr>
          <w:trHeight w:val="46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8E81A" w14:textId="77777777" w:rsidR="000B49EC" w:rsidRPr="000C62B6" w:rsidRDefault="000B49EC" w:rsidP="000C62B6">
            <w:pPr>
              <w:jc w:val="center"/>
              <w:rPr>
                <w:color w:val="000000"/>
                <w:sz w:val="20"/>
                <w:szCs w:val="20"/>
              </w:rPr>
            </w:pPr>
            <w:r w:rsidRPr="000C62B6">
              <w:rPr>
                <w:color w:val="000000"/>
                <w:sz w:val="20"/>
                <w:szCs w:val="20"/>
              </w:rPr>
              <w:t>6</w:t>
            </w:r>
          </w:p>
        </w:tc>
        <w:tc>
          <w:tcPr>
            <w:tcW w:w="3878" w:type="dxa"/>
            <w:tcBorders>
              <w:top w:val="single" w:sz="4" w:space="0" w:color="auto"/>
              <w:left w:val="nil"/>
              <w:bottom w:val="single" w:sz="4" w:space="0" w:color="auto"/>
              <w:right w:val="single" w:sz="4" w:space="0" w:color="auto"/>
            </w:tcBorders>
            <w:shd w:val="clear" w:color="auto" w:fill="auto"/>
            <w:vAlign w:val="center"/>
            <w:hideMark/>
          </w:tcPr>
          <w:p w14:paraId="72ECEF74" w14:textId="77777777" w:rsidR="000B49EC" w:rsidRPr="000C62B6" w:rsidRDefault="000B49EC" w:rsidP="000C62B6">
            <w:pPr>
              <w:rPr>
                <w:color w:val="000000"/>
                <w:sz w:val="20"/>
                <w:szCs w:val="20"/>
              </w:rPr>
            </w:pPr>
            <w:r w:rsidRPr="000C62B6">
              <w:rPr>
                <w:color w:val="000000"/>
                <w:sz w:val="20"/>
                <w:szCs w:val="20"/>
              </w:rPr>
              <w:t>Количество учащихся, занимающихся по очной форме обучения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AB3652" w14:textId="77777777" w:rsidR="000B49EC" w:rsidRPr="000C62B6" w:rsidRDefault="000B49EC" w:rsidP="000C62B6">
            <w:pPr>
              <w:jc w:val="center"/>
              <w:rPr>
                <w:color w:val="000000"/>
                <w:sz w:val="20"/>
                <w:szCs w:val="20"/>
              </w:rPr>
            </w:pPr>
            <w:r w:rsidRPr="000C62B6">
              <w:rPr>
                <w:color w:val="000000"/>
                <w:sz w:val="20"/>
                <w:szCs w:val="2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714FA0F5" w14:textId="77777777" w:rsidR="000B49EC" w:rsidRPr="000C62B6" w:rsidRDefault="000B49EC" w:rsidP="000C62B6">
            <w:pPr>
              <w:keepNext/>
              <w:keepLines/>
              <w:jc w:val="center"/>
              <w:rPr>
                <w:sz w:val="20"/>
                <w:szCs w:val="20"/>
              </w:rPr>
            </w:pPr>
            <w:r w:rsidRPr="000C62B6">
              <w:rPr>
                <w:sz w:val="20"/>
                <w:szCs w:val="20"/>
              </w:rPr>
              <w:t>21 750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DEC78D" w14:textId="77777777" w:rsidR="000B49EC" w:rsidRPr="000C62B6" w:rsidRDefault="000B49EC" w:rsidP="000C62B6">
            <w:pPr>
              <w:keepNext/>
              <w:keepLines/>
              <w:jc w:val="center"/>
              <w:rPr>
                <w:sz w:val="20"/>
                <w:szCs w:val="20"/>
              </w:rPr>
            </w:pPr>
            <w:r w:rsidRPr="000C62B6">
              <w:rPr>
                <w:sz w:val="20"/>
                <w:szCs w:val="20"/>
              </w:rPr>
              <w:t>22 047</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7B9A191A" w14:textId="77777777" w:rsidR="000B49EC" w:rsidRPr="000C62B6" w:rsidRDefault="000B49EC" w:rsidP="000C62B6">
            <w:pPr>
              <w:jc w:val="center"/>
              <w:rPr>
                <w:color w:val="000000"/>
                <w:sz w:val="20"/>
                <w:szCs w:val="20"/>
              </w:rPr>
            </w:pPr>
            <w:r w:rsidRPr="000C62B6">
              <w:rPr>
                <w:color w:val="000000"/>
                <w:sz w:val="20"/>
                <w:szCs w:val="20"/>
              </w:rPr>
              <w:t>297</w:t>
            </w:r>
          </w:p>
        </w:tc>
      </w:tr>
      <w:tr w:rsidR="000B49EC" w:rsidRPr="000C62B6" w14:paraId="7D2D3E18" w14:textId="77777777" w:rsidTr="000C62B6">
        <w:trPr>
          <w:trHeight w:val="51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73130" w14:textId="77777777" w:rsidR="000B49EC" w:rsidRPr="000C62B6" w:rsidRDefault="000B49EC" w:rsidP="000C62B6">
            <w:pPr>
              <w:jc w:val="center"/>
              <w:rPr>
                <w:color w:val="000000"/>
                <w:sz w:val="20"/>
                <w:szCs w:val="20"/>
              </w:rPr>
            </w:pPr>
            <w:r w:rsidRPr="000C62B6">
              <w:rPr>
                <w:color w:val="000000"/>
                <w:sz w:val="20"/>
                <w:szCs w:val="20"/>
              </w:rPr>
              <w:t>7</w:t>
            </w:r>
          </w:p>
        </w:tc>
        <w:tc>
          <w:tcPr>
            <w:tcW w:w="3878" w:type="dxa"/>
            <w:tcBorders>
              <w:top w:val="single" w:sz="4" w:space="0" w:color="auto"/>
              <w:left w:val="nil"/>
              <w:bottom w:val="single" w:sz="4" w:space="0" w:color="auto"/>
              <w:right w:val="single" w:sz="4" w:space="0" w:color="auto"/>
            </w:tcBorders>
            <w:shd w:val="clear" w:color="auto" w:fill="auto"/>
            <w:vAlign w:val="center"/>
            <w:hideMark/>
          </w:tcPr>
          <w:p w14:paraId="0B46DFFF" w14:textId="77777777" w:rsidR="000B49EC" w:rsidRPr="000C62B6" w:rsidRDefault="000B49EC" w:rsidP="000C62B6">
            <w:pPr>
              <w:rPr>
                <w:color w:val="000000"/>
                <w:sz w:val="20"/>
                <w:szCs w:val="20"/>
              </w:rPr>
            </w:pPr>
            <w:r w:rsidRPr="000C62B6">
              <w:rPr>
                <w:color w:val="000000"/>
                <w:sz w:val="20"/>
                <w:szCs w:val="20"/>
              </w:rPr>
              <w:t>Количество учащихся, занимающихся по заочной форме обучения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0C0025" w14:textId="77777777" w:rsidR="000B49EC" w:rsidRPr="000C62B6" w:rsidRDefault="000B49EC" w:rsidP="000C62B6">
            <w:pPr>
              <w:jc w:val="center"/>
              <w:rPr>
                <w:color w:val="000000"/>
                <w:sz w:val="20"/>
                <w:szCs w:val="20"/>
              </w:rPr>
            </w:pPr>
            <w:r w:rsidRPr="000C62B6">
              <w:rPr>
                <w:color w:val="000000"/>
                <w:sz w:val="20"/>
                <w:szCs w:val="2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1C6E625C" w14:textId="77777777" w:rsidR="000B49EC" w:rsidRPr="000C62B6" w:rsidRDefault="000B49EC" w:rsidP="000C62B6">
            <w:pPr>
              <w:keepNext/>
              <w:keepLines/>
              <w:jc w:val="center"/>
              <w:rPr>
                <w:sz w:val="20"/>
                <w:szCs w:val="20"/>
              </w:rPr>
            </w:pPr>
            <w:r w:rsidRPr="000C62B6">
              <w:rPr>
                <w:sz w:val="20"/>
                <w:szCs w:val="20"/>
              </w:rPr>
              <w:t>285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1C031DF" w14:textId="77777777" w:rsidR="000B49EC" w:rsidRPr="000C62B6" w:rsidRDefault="000B49EC" w:rsidP="000C62B6">
            <w:pPr>
              <w:keepNext/>
              <w:keepLines/>
              <w:jc w:val="center"/>
              <w:rPr>
                <w:sz w:val="20"/>
                <w:szCs w:val="20"/>
              </w:rPr>
            </w:pPr>
            <w:r w:rsidRPr="000C62B6">
              <w:rPr>
                <w:sz w:val="20"/>
                <w:szCs w:val="20"/>
              </w:rPr>
              <w:t>312</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554618AB" w14:textId="77777777" w:rsidR="000B49EC" w:rsidRPr="000C62B6" w:rsidRDefault="000B49EC" w:rsidP="000C62B6">
            <w:pPr>
              <w:jc w:val="center"/>
              <w:rPr>
                <w:color w:val="000000"/>
                <w:sz w:val="20"/>
                <w:szCs w:val="20"/>
              </w:rPr>
            </w:pPr>
            <w:r w:rsidRPr="000C62B6">
              <w:rPr>
                <w:color w:val="000000"/>
                <w:sz w:val="20"/>
                <w:szCs w:val="20"/>
              </w:rPr>
              <w:t>27</w:t>
            </w:r>
          </w:p>
        </w:tc>
      </w:tr>
      <w:tr w:rsidR="000B49EC" w:rsidRPr="000C62B6" w14:paraId="71FB9E20" w14:textId="77777777" w:rsidTr="000C62B6">
        <w:trPr>
          <w:trHeight w:val="40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42716" w14:textId="77777777" w:rsidR="000B49EC" w:rsidRPr="000C62B6" w:rsidRDefault="000B49EC" w:rsidP="000C62B6">
            <w:pPr>
              <w:jc w:val="center"/>
              <w:rPr>
                <w:color w:val="000000"/>
                <w:sz w:val="20"/>
                <w:szCs w:val="20"/>
              </w:rPr>
            </w:pPr>
            <w:r w:rsidRPr="000C62B6">
              <w:rPr>
                <w:color w:val="000000"/>
                <w:sz w:val="20"/>
                <w:szCs w:val="20"/>
              </w:rPr>
              <w:t>8</w:t>
            </w:r>
          </w:p>
        </w:tc>
        <w:tc>
          <w:tcPr>
            <w:tcW w:w="3878" w:type="dxa"/>
            <w:tcBorders>
              <w:top w:val="single" w:sz="4" w:space="0" w:color="auto"/>
              <w:left w:val="nil"/>
              <w:bottom w:val="single" w:sz="4" w:space="0" w:color="auto"/>
              <w:right w:val="single" w:sz="4" w:space="0" w:color="auto"/>
            </w:tcBorders>
            <w:shd w:val="clear" w:color="auto" w:fill="auto"/>
            <w:vAlign w:val="center"/>
            <w:hideMark/>
          </w:tcPr>
          <w:p w14:paraId="594C674F" w14:textId="77777777" w:rsidR="000B49EC" w:rsidRPr="000C62B6" w:rsidRDefault="000B49EC" w:rsidP="000C62B6">
            <w:pPr>
              <w:rPr>
                <w:color w:val="000000"/>
                <w:sz w:val="20"/>
                <w:szCs w:val="20"/>
              </w:rPr>
            </w:pPr>
            <w:r w:rsidRPr="000C62B6">
              <w:rPr>
                <w:color w:val="000000"/>
                <w:sz w:val="20"/>
                <w:szCs w:val="20"/>
              </w:rPr>
              <w:t>Количество учащихся, занимающихся по форме экстернат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242640" w14:textId="77777777" w:rsidR="000B49EC" w:rsidRPr="000C62B6" w:rsidRDefault="000B49EC" w:rsidP="000C62B6">
            <w:pPr>
              <w:jc w:val="center"/>
              <w:rPr>
                <w:color w:val="000000"/>
                <w:sz w:val="20"/>
                <w:szCs w:val="20"/>
              </w:rPr>
            </w:pPr>
            <w:r w:rsidRPr="000C62B6">
              <w:rPr>
                <w:color w:val="000000"/>
                <w:sz w:val="20"/>
                <w:szCs w:val="2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7CDC5C4F" w14:textId="77777777" w:rsidR="000B49EC" w:rsidRPr="000C62B6" w:rsidRDefault="000B49EC" w:rsidP="000C62B6">
            <w:pPr>
              <w:keepNext/>
              <w:keepLines/>
              <w:jc w:val="center"/>
              <w:rPr>
                <w:sz w:val="20"/>
                <w:szCs w:val="20"/>
              </w:rPr>
            </w:pPr>
            <w:r w:rsidRPr="000C62B6">
              <w:rPr>
                <w:sz w:val="20"/>
                <w:szCs w:val="20"/>
              </w:rPr>
              <w:t>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CCE3497" w14:textId="77777777" w:rsidR="000B49EC" w:rsidRPr="000C62B6" w:rsidRDefault="000B49EC" w:rsidP="000C62B6">
            <w:pPr>
              <w:keepNext/>
              <w:keepLines/>
              <w:jc w:val="center"/>
              <w:rPr>
                <w:sz w:val="20"/>
                <w:szCs w:val="20"/>
              </w:rPr>
            </w:pPr>
            <w:r w:rsidRPr="000C62B6">
              <w:rPr>
                <w:sz w:val="20"/>
                <w:szCs w:val="20"/>
              </w:rPr>
              <w:t>43</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7DC4624A" w14:textId="77777777" w:rsidR="000B49EC" w:rsidRPr="000C62B6" w:rsidRDefault="000B49EC" w:rsidP="000C62B6">
            <w:pPr>
              <w:jc w:val="center"/>
              <w:rPr>
                <w:color w:val="000000"/>
                <w:sz w:val="20"/>
                <w:szCs w:val="20"/>
              </w:rPr>
            </w:pPr>
            <w:r w:rsidRPr="000C62B6">
              <w:rPr>
                <w:color w:val="000000"/>
                <w:sz w:val="20"/>
                <w:szCs w:val="20"/>
              </w:rPr>
              <w:t>26</w:t>
            </w:r>
          </w:p>
        </w:tc>
      </w:tr>
      <w:tr w:rsidR="000B49EC" w:rsidRPr="000C62B6" w14:paraId="004D5BE3" w14:textId="77777777" w:rsidTr="000C62B6">
        <w:trPr>
          <w:trHeight w:val="468"/>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E2B88" w14:textId="77777777" w:rsidR="000B49EC" w:rsidRPr="000C62B6" w:rsidRDefault="000B49EC" w:rsidP="000C62B6">
            <w:pPr>
              <w:jc w:val="center"/>
              <w:rPr>
                <w:color w:val="000000"/>
                <w:sz w:val="20"/>
                <w:szCs w:val="20"/>
              </w:rPr>
            </w:pPr>
            <w:r w:rsidRPr="000C62B6">
              <w:rPr>
                <w:color w:val="000000"/>
                <w:sz w:val="20"/>
                <w:szCs w:val="20"/>
              </w:rPr>
              <w:t>9</w:t>
            </w:r>
          </w:p>
        </w:tc>
        <w:tc>
          <w:tcPr>
            <w:tcW w:w="3878" w:type="dxa"/>
            <w:tcBorders>
              <w:top w:val="single" w:sz="4" w:space="0" w:color="auto"/>
              <w:left w:val="nil"/>
              <w:bottom w:val="single" w:sz="4" w:space="0" w:color="auto"/>
              <w:right w:val="single" w:sz="4" w:space="0" w:color="auto"/>
            </w:tcBorders>
            <w:shd w:val="clear" w:color="auto" w:fill="auto"/>
            <w:vAlign w:val="center"/>
            <w:hideMark/>
          </w:tcPr>
          <w:p w14:paraId="3808EEA0" w14:textId="77777777" w:rsidR="000B49EC" w:rsidRPr="000C62B6" w:rsidRDefault="000B49EC" w:rsidP="000C62B6">
            <w:pPr>
              <w:rPr>
                <w:color w:val="000000"/>
                <w:sz w:val="20"/>
                <w:szCs w:val="20"/>
              </w:rPr>
            </w:pPr>
            <w:r w:rsidRPr="000C62B6">
              <w:rPr>
                <w:color w:val="000000"/>
                <w:sz w:val="20"/>
                <w:szCs w:val="20"/>
              </w:rPr>
              <w:t>Количество индивидуально обучающихся больных детей на дому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B75162" w14:textId="77777777" w:rsidR="000B49EC" w:rsidRPr="000C62B6" w:rsidRDefault="000B49EC" w:rsidP="000C62B6">
            <w:pPr>
              <w:jc w:val="center"/>
              <w:rPr>
                <w:color w:val="000000"/>
                <w:sz w:val="20"/>
                <w:szCs w:val="20"/>
              </w:rPr>
            </w:pPr>
            <w:r w:rsidRPr="000C62B6">
              <w:rPr>
                <w:color w:val="000000"/>
                <w:sz w:val="20"/>
                <w:szCs w:val="2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18B9ED9A" w14:textId="77777777" w:rsidR="000B49EC" w:rsidRPr="000C62B6" w:rsidRDefault="000B49EC" w:rsidP="000C62B6">
            <w:pPr>
              <w:jc w:val="center"/>
              <w:rPr>
                <w:color w:val="000000"/>
                <w:sz w:val="20"/>
                <w:szCs w:val="20"/>
              </w:rPr>
            </w:pPr>
            <w:r w:rsidRPr="000C62B6">
              <w:rPr>
                <w:color w:val="000000"/>
                <w:sz w:val="20"/>
                <w:szCs w:val="20"/>
              </w:rPr>
              <w:t>65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DCEDFC" w14:textId="77777777" w:rsidR="000B49EC" w:rsidRPr="000C62B6" w:rsidRDefault="000B49EC" w:rsidP="000C62B6">
            <w:pPr>
              <w:jc w:val="center"/>
              <w:rPr>
                <w:color w:val="000000"/>
                <w:sz w:val="20"/>
                <w:szCs w:val="20"/>
              </w:rPr>
            </w:pPr>
            <w:r w:rsidRPr="000C62B6">
              <w:rPr>
                <w:color w:val="000000"/>
                <w:sz w:val="20"/>
                <w:szCs w:val="20"/>
              </w:rPr>
              <w:t>68</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49A2A97F" w14:textId="77777777" w:rsidR="000B49EC" w:rsidRPr="000C62B6" w:rsidRDefault="000B49EC" w:rsidP="000C62B6">
            <w:pPr>
              <w:jc w:val="center"/>
              <w:rPr>
                <w:color w:val="000000"/>
                <w:sz w:val="20"/>
                <w:szCs w:val="20"/>
              </w:rPr>
            </w:pPr>
            <w:r w:rsidRPr="000C62B6">
              <w:rPr>
                <w:color w:val="000000"/>
                <w:sz w:val="20"/>
                <w:szCs w:val="20"/>
              </w:rPr>
              <w:t>3</w:t>
            </w:r>
          </w:p>
        </w:tc>
      </w:tr>
      <w:tr w:rsidR="000B49EC" w:rsidRPr="000C62B6" w14:paraId="06E8022E" w14:textId="77777777" w:rsidTr="000C62B6">
        <w:trPr>
          <w:trHeight w:val="273"/>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2CAB269" w14:textId="77777777" w:rsidR="000B49EC" w:rsidRPr="000C62B6" w:rsidRDefault="000B49EC" w:rsidP="000C62B6">
            <w:pPr>
              <w:jc w:val="center"/>
              <w:rPr>
                <w:color w:val="000000"/>
                <w:sz w:val="20"/>
                <w:szCs w:val="20"/>
              </w:rPr>
            </w:pPr>
            <w:r w:rsidRPr="000C62B6">
              <w:rPr>
                <w:color w:val="000000"/>
                <w:sz w:val="20"/>
                <w:szCs w:val="20"/>
              </w:rPr>
              <w:t>10</w:t>
            </w:r>
          </w:p>
        </w:tc>
        <w:tc>
          <w:tcPr>
            <w:tcW w:w="3878" w:type="dxa"/>
            <w:tcBorders>
              <w:top w:val="nil"/>
              <w:left w:val="nil"/>
              <w:bottom w:val="single" w:sz="4" w:space="0" w:color="auto"/>
              <w:right w:val="single" w:sz="4" w:space="0" w:color="auto"/>
            </w:tcBorders>
            <w:shd w:val="clear" w:color="auto" w:fill="auto"/>
            <w:vAlign w:val="center"/>
            <w:hideMark/>
          </w:tcPr>
          <w:p w14:paraId="252B40A9" w14:textId="77777777" w:rsidR="000B49EC" w:rsidRPr="000C62B6" w:rsidRDefault="000B49EC" w:rsidP="000C62B6">
            <w:pPr>
              <w:rPr>
                <w:color w:val="000000"/>
                <w:sz w:val="20"/>
                <w:szCs w:val="20"/>
              </w:rPr>
            </w:pPr>
            <w:r w:rsidRPr="000C62B6">
              <w:rPr>
                <w:color w:val="000000"/>
                <w:sz w:val="20"/>
                <w:szCs w:val="20"/>
              </w:rPr>
              <w:t>Количество индивидуально обучающихся детей–инвалидов на дому</w:t>
            </w:r>
          </w:p>
        </w:tc>
        <w:tc>
          <w:tcPr>
            <w:tcW w:w="992" w:type="dxa"/>
            <w:tcBorders>
              <w:top w:val="nil"/>
              <w:left w:val="nil"/>
              <w:bottom w:val="single" w:sz="4" w:space="0" w:color="auto"/>
              <w:right w:val="single" w:sz="4" w:space="0" w:color="auto"/>
            </w:tcBorders>
            <w:shd w:val="clear" w:color="auto" w:fill="auto"/>
            <w:vAlign w:val="center"/>
            <w:hideMark/>
          </w:tcPr>
          <w:p w14:paraId="075C6572" w14:textId="77777777" w:rsidR="000B49EC" w:rsidRPr="000C62B6" w:rsidRDefault="000B49EC" w:rsidP="000C62B6">
            <w:pPr>
              <w:jc w:val="center"/>
              <w:rPr>
                <w:color w:val="000000"/>
                <w:sz w:val="20"/>
                <w:szCs w:val="20"/>
              </w:rPr>
            </w:pPr>
            <w:r w:rsidRPr="000C62B6">
              <w:rPr>
                <w:color w:val="000000"/>
                <w:sz w:val="20"/>
                <w:szCs w:val="20"/>
              </w:rPr>
              <w:t>чел.</w:t>
            </w:r>
          </w:p>
        </w:tc>
        <w:tc>
          <w:tcPr>
            <w:tcW w:w="1509" w:type="dxa"/>
            <w:tcBorders>
              <w:top w:val="nil"/>
              <w:left w:val="nil"/>
              <w:bottom w:val="single" w:sz="4" w:space="0" w:color="auto"/>
              <w:right w:val="single" w:sz="4" w:space="0" w:color="auto"/>
            </w:tcBorders>
            <w:shd w:val="clear" w:color="auto" w:fill="auto"/>
            <w:vAlign w:val="center"/>
            <w:hideMark/>
          </w:tcPr>
          <w:p w14:paraId="7EAC75EA" w14:textId="77777777" w:rsidR="000B49EC" w:rsidRPr="000C62B6" w:rsidRDefault="000B49EC" w:rsidP="000C62B6">
            <w:pPr>
              <w:jc w:val="center"/>
              <w:rPr>
                <w:color w:val="000000"/>
                <w:sz w:val="20"/>
                <w:szCs w:val="20"/>
              </w:rPr>
            </w:pPr>
            <w:r w:rsidRPr="000C62B6">
              <w:rPr>
                <w:color w:val="000000"/>
                <w:sz w:val="20"/>
                <w:szCs w:val="20"/>
              </w:rPr>
              <w:t>48</w:t>
            </w:r>
          </w:p>
        </w:tc>
        <w:tc>
          <w:tcPr>
            <w:tcW w:w="1417" w:type="dxa"/>
            <w:tcBorders>
              <w:top w:val="nil"/>
              <w:left w:val="nil"/>
              <w:bottom w:val="single" w:sz="4" w:space="0" w:color="auto"/>
              <w:right w:val="single" w:sz="4" w:space="0" w:color="auto"/>
            </w:tcBorders>
            <w:shd w:val="clear" w:color="auto" w:fill="auto"/>
            <w:vAlign w:val="center"/>
            <w:hideMark/>
          </w:tcPr>
          <w:p w14:paraId="3934985B" w14:textId="77777777" w:rsidR="000B49EC" w:rsidRPr="000C62B6" w:rsidRDefault="000B49EC" w:rsidP="000C62B6">
            <w:pPr>
              <w:jc w:val="center"/>
              <w:rPr>
                <w:color w:val="000000"/>
                <w:sz w:val="20"/>
                <w:szCs w:val="20"/>
              </w:rPr>
            </w:pPr>
            <w:r w:rsidRPr="000C62B6">
              <w:rPr>
                <w:color w:val="000000"/>
                <w:sz w:val="20"/>
                <w:szCs w:val="20"/>
              </w:rPr>
              <w:t>42</w:t>
            </w:r>
          </w:p>
        </w:tc>
        <w:tc>
          <w:tcPr>
            <w:tcW w:w="1235" w:type="dxa"/>
            <w:tcBorders>
              <w:top w:val="nil"/>
              <w:left w:val="nil"/>
              <w:bottom w:val="single" w:sz="4" w:space="0" w:color="auto"/>
              <w:right w:val="single" w:sz="4" w:space="0" w:color="auto"/>
            </w:tcBorders>
            <w:shd w:val="clear" w:color="auto" w:fill="auto"/>
            <w:vAlign w:val="center"/>
            <w:hideMark/>
          </w:tcPr>
          <w:p w14:paraId="31C5A8C3" w14:textId="77777777" w:rsidR="000B49EC" w:rsidRPr="000C62B6" w:rsidRDefault="000B49EC" w:rsidP="000C62B6">
            <w:pPr>
              <w:jc w:val="center"/>
              <w:rPr>
                <w:color w:val="000000"/>
                <w:sz w:val="20"/>
                <w:szCs w:val="20"/>
              </w:rPr>
            </w:pPr>
            <w:r w:rsidRPr="000C62B6">
              <w:rPr>
                <w:color w:val="000000"/>
                <w:sz w:val="20"/>
                <w:szCs w:val="20"/>
              </w:rPr>
              <w:t>-6</w:t>
            </w:r>
          </w:p>
        </w:tc>
      </w:tr>
      <w:tr w:rsidR="000B49EC" w:rsidRPr="000C62B6" w14:paraId="5F302DD3" w14:textId="77777777" w:rsidTr="000C62B6">
        <w:trPr>
          <w:trHeight w:val="760"/>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DA8612D" w14:textId="77777777" w:rsidR="000B49EC" w:rsidRPr="000C62B6" w:rsidRDefault="000B49EC" w:rsidP="000C62B6">
            <w:pPr>
              <w:jc w:val="center"/>
              <w:rPr>
                <w:color w:val="000000"/>
                <w:sz w:val="20"/>
                <w:szCs w:val="20"/>
              </w:rPr>
            </w:pPr>
            <w:r w:rsidRPr="000C62B6">
              <w:rPr>
                <w:color w:val="000000"/>
                <w:sz w:val="20"/>
                <w:szCs w:val="20"/>
              </w:rPr>
              <w:t>11</w:t>
            </w:r>
          </w:p>
        </w:tc>
        <w:tc>
          <w:tcPr>
            <w:tcW w:w="3878" w:type="dxa"/>
            <w:tcBorders>
              <w:top w:val="nil"/>
              <w:left w:val="nil"/>
              <w:bottom w:val="single" w:sz="4" w:space="0" w:color="auto"/>
              <w:right w:val="single" w:sz="4" w:space="0" w:color="auto"/>
            </w:tcBorders>
            <w:shd w:val="clear" w:color="auto" w:fill="auto"/>
            <w:vAlign w:val="center"/>
            <w:hideMark/>
          </w:tcPr>
          <w:p w14:paraId="0FA4B33F" w14:textId="77777777" w:rsidR="000B49EC" w:rsidRPr="000C62B6" w:rsidRDefault="000B49EC" w:rsidP="000C62B6">
            <w:pPr>
              <w:rPr>
                <w:color w:val="000000"/>
                <w:sz w:val="20"/>
                <w:szCs w:val="20"/>
              </w:rPr>
            </w:pPr>
            <w:r w:rsidRPr="000C62B6">
              <w:rPr>
                <w:color w:val="000000"/>
                <w:sz w:val="20"/>
                <w:szCs w:val="20"/>
              </w:rPr>
              <w:t>Количество детей, обучающихся на стационарном лечении в медицинских учреждениях</w:t>
            </w:r>
          </w:p>
        </w:tc>
        <w:tc>
          <w:tcPr>
            <w:tcW w:w="992" w:type="dxa"/>
            <w:tcBorders>
              <w:top w:val="nil"/>
              <w:left w:val="nil"/>
              <w:bottom w:val="single" w:sz="4" w:space="0" w:color="auto"/>
              <w:right w:val="single" w:sz="4" w:space="0" w:color="auto"/>
            </w:tcBorders>
            <w:shd w:val="clear" w:color="auto" w:fill="auto"/>
            <w:vAlign w:val="center"/>
            <w:hideMark/>
          </w:tcPr>
          <w:p w14:paraId="3C7D3EB2" w14:textId="77777777" w:rsidR="000B49EC" w:rsidRPr="000C62B6" w:rsidRDefault="000B49EC" w:rsidP="000C62B6">
            <w:pPr>
              <w:jc w:val="center"/>
              <w:rPr>
                <w:color w:val="000000"/>
                <w:sz w:val="20"/>
                <w:szCs w:val="20"/>
              </w:rPr>
            </w:pPr>
            <w:r w:rsidRPr="000C62B6">
              <w:rPr>
                <w:color w:val="000000"/>
                <w:sz w:val="20"/>
                <w:szCs w:val="20"/>
              </w:rPr>
              <w:t>чел.</w:t>
            </w:r>
          </w:p>
        </w:tc>
        <w:tc>
          <w:tcPr>
            <w:tcW w:w="1509" w:type="dxa"/>
            <w:tcBorders>
              <w:top w:val="nil"/>
              <w:left w:val="nil"/>
              <w:bottom w:val="single" w:sz="4" w:space="0" w:color="auto"/>
              <w:right w:val="single" w:sz="4" w:space="0" w:color="auto"/>
            </w:tcBorders>
            <w:shd w:val="clear" w:color="auto" w:fill="auto"/>
            <w:vAlign w:val="center"/>
            <w:hideMark/>
          </w:tcPr>
          <w:p w14:paraId="2BDAFF18" w14:textId="77777777" w:rsidR="000B49EC" w:rsidRPr="000C62B6" w:rsidRDefault="000B49EC" w:rsidP="000C62B6">
            <w:pPr>
              <w:keepNext/>
              <w:keepLines/>
              <w:jc w:val="center"/>
              <w:rPr>
                <w:sz w:val="20"/>
                <w:szCs w:val="20"/>
              </w:rPr>
            </w:pPr>
            <w:r w:rsidRPr="000C62B6">
              <w:rPr>
                <w:sz w:val="20"/>
                <w:szCs w:val="20"/>
              </w:rPr>
              <w:t>792</w:t>
            </w:r>
          </w:p>
        </w:tc>
        <w:tc>
          <w:tcPr>
            <w:tcW w:w="1417" w:type="dxa"/>
            <w:tcBorders>
              <w:top w:val="nil"/>
              <w:left w:val="nil"/>
              <w:bottom w:val="single" w:sz="4" w:space="0" w:color="auto"/>
              <w:right w:val="single" w:sz="4" w:space="0" w:color="auto"/>
            </w:tcBorders>
            <w:shd w:val="clear" w:color="auto" w:fill="auto"/>
            <w:vAlign w:val="center"/>
            <w:hideMark/>
          </w:tcPr>
          <w:p w14:paraId="0B78F9B0" w14:textId="77777777" w:rsidR="000B49EC" w:rsidRPr="000C62B6" w:rsidRDefault="000B49EC" w:rsidP="000C62B6">
            <w:pPr>
              <w:keepNext/>
              <w:keepLines/>
              <w:jc w:val="center"/>
              <w:rPr>
                <w:sz w:val="20"/>
                <w:szCs w:val="20"/>
              </w:rPr>
            </w:pPr>
            <w:r w:rsidRPr="000C62B6">
              <w:rPr>
                <w:sz w:val="20"/>
                <w:szCs w:val="20"/>
              </w:rPr>
              <w:t>845</w:t>
            </w:r>
          </w:p>
        </w:tc>
        <w:tc>
          <w:tcPr>
            <w:tcW w:w="1235" w:type="dxa"/>
            <w:tcBorders>
              <w:top w:val="single" w:sz="4" w:space="0" w:color="auto"/>
              <w:left w:val="nil"/>
              <w:bottom w:val="single" w:sz="4" w:space="0" w:color="auto"/>
              <w:right w:val="single" w:sz="4" w:space="0" w:color="auto"/>
            </w:tcBorders>
            <w:shd w:val="clear" w:color="000000" w:fill="auto"/>
            <w:vAlign w:val="center"/>
            <w:hideMark/>
          </w:tcPr>
          <w:p w14:paraId="3B0F90BB" w14:textId="77777777" w:rsidR="000B49EC" w:rsidRPr="000C62B6" w:rsidRDefault="000B49EC" w:rsidP="000C62B6">
            <w:pPr>
              <w:jc w:val="center"/>
              <w:rPr>
                <w:color w:val="000000"/>
                <w:sz w:val="20"/>
                <w:szCs w:val="20"/>
              </w:rPr>
            </w:pPr>
            <w:r w:rsidRPr="000C62B6">
              <w:rPr>
                <w:color w:val="000000"/>
                <w:sz w:val="20"/>
                <w:szCs w:val="20"/>
              </w:rPr>
              <w:t>53</w:t>
            </w:r>
          </w:p>
        </w:tc>
      </w:tr>
      <w:tr w:rsidR="000B49EC" w:rsidRPr="000C62B6" w14:paraId="07A902CC" w14:textId="77777777" w:rsidTr="000C62B6">
        <w:trPr>
          <w:trHeight w:val="402"/>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65AD3F7" w14:textId="77777777" w:rsidR="000B49EC" w:rsidRPr="000C62B6" w:rsidRDefault="000B49EC" w:rsidP="000C62B6">
            <w:pPr>
              <w:jc w:val="center"/>
              <w:rPr>
                <w:color w:val="000000"/>
                <w:sz w:val="20"/>
                <w:szCs w:val="20"/>
              </w:rPr>
            </w:pPr>
            <w:r w:rsidRPr="000C62B6">
              <w:rPr>
                <w:color w:val="000000"/>
                <w:sz w:val="20"/>
                <w:szCs w:val="20"/>
              </w:rPr>
              <w:t>12</w:t>
            </w:r>
          </w:p>
        </w:tc>
        <w:tc>
          <w:tcPr>
            <w:tcW w:w="3878" w:type="dxa"/>
            <w:tcBorders>
              <w:top w:val="nil"/>
              <w:left w:val="nil"/>
              <w:bottom w:val="single" w:sz="4" w:space="0" w:color="auto"/>
              <w:right w:val="single" w:sz="4" w:space="0" w:color="auto"/>
            </w:tcBorders>
            <w:shd w:val="clear" w:color="auto" w:fill="auto"/>
            <w:vAlign w:val="center"/>
            <w:hideMark/>
          </w:tcPr>
          <w:p w14:paraId="75827C2D" w14:textId="77777777" w:rsidR="000B49EC" w:rsidRPr="000C62B6" w:rsidRDefault="000B49EC" w:rsidP="000C62B6">
            <w:pPr>
              <w:rPr>
                <w:color w:val="000000"/>
                <w:sz w:val="20"/>
                <w:szCs w:val="20"/>
              </w:rPr>
            </w:pPr>
            <w:r w:rsidRPr="000C62B6">
              <w:rPr>
                <w:color w:val="000000"/>
                <w:sz w:val="20"/>
                <w:szCs w:val="20"/>
              </w:rPr>
              <w:t>Количество детей, обучающихся в местах временного содержания</w:t>
            </w:r>
          </w:p>
        </w:tc>
        <w:tc>
          <w:tcPr>
            <w:tcW w:w="992" w:type="dxa"/>
            <w:tcBorders>
              <w:top w:val="nil"/>
              <w:left w:val="nil"/>
              <w:bottom w:val="single" w:sz="4" w:space="0" w:color="auto"/>
              <w:right w:val="single" w:sz="4" w:space="0" w:color="auto"/>
            </w:tcBorders>
            <w:shd w:val="clear" w:color="auto" w:fill="auto"/>
            <w:vAlign w:val="center"/>
            <w:hideMark/>
          </w:tcPr>
          <w:p w14:paraId="29E2B532" w14:textId="77777777" w:rsidR="000B49EC" w:rsidRPr="000C62B6" w:rsidRDefault="000B49EC" w:rsidP="000C62B6">
            <w:pPr>
              <w:jc w:val="center"/>
              <w:rPr>
                <w:color w:val="000000"/>
                <w:sz w:val="20"/>
                <w:szCs w:val="20"/>
              </w:rPr>
            </w:pPr>
            <w:r w:rsidRPr="000C62B6">
              <w:rPr>
                <w:color w:val="000000"/>
                <w:sz w:val="20"/>
                <w:szCs w:val="20"/>
              </w:rPr>
              <w:t>чел.</w:t>
            </w:r>
          </w:p>
        </w:tc>
        <w:tc>
          <w:tcPr>
            <w:tcW w:w="1509" w:type="dxa"/>
            <w:tcBorders>
              <w:top w:val="nil"/>
              <w:left w:val="nil"/>
              <w:bottom w:val="single" w:sz="4" w:space="0" w:color="auto"/>
              <w:right w:val="single" w:sz="4" w:space="0" w:color="auto"/>
            </w:tcBorders>
            <w:shd w:val="clear" w:color="auto" w:fill="auto"/>
            <w:vAlign w:val="center"/>
            <w:hideMark/>
          </w:tcPr>
          <w:p w14:paraId="794E19E6" w14:textId="77777777" w:rsidR="000B49EC" w:rsidRPr="000C62B6" w:rsidRDefault="000B49EC" w:rsidP="000C62B6">
            <w:pPr>
              <w:keepNext/>
              <w:keepLines/>
              <w:jc w:val="center"/>
              <w:rPr>
                <w:sz w:val="20"/>
                <w:szCs w:val="20"/>
              </w:rPr>
            </w:pPr>
            <w:r w:rsidRPr="000C62B6">
              <w:rPr>
                <w:sz w:val="20"/>
                <w:szCs w:val="20"/>
              </w:rPr>
              <w:t>24</w:t>
            </w:r>
          </w:p>
        </w:tc>
        <w:tc>
          <w:tcPr>
            <w:tcW w:w="1417" w:type="dxa"/>
            <w:tcBorders>
              <w:top w:val="nil"/>
              <w:left w:val="nil"/>
              <w:bottom w:val="single" w:sz="4" w:space="0" w:color="auto"/>
              <w:right w:val="single" w:sz="4" w:space="0" w:color="auto"/>
            </w:tcBorders>
            <w:shd w:val="clear" w:color="auto" w:fill="auto"/>
            <w:vAlign w:val="center"/>
            <w:hideMark/>
          </w:tcPr>
          <w:p w14:paraId="44448B7C" w14:textId="77777777" w:rsidR="000B49EC" w:rsidRPr="000C62B6" w:rsidRDefault="000B49EC" w:rsidP="000C62B6">
            <w:pPr>
              <w:keepNext/>
              <w:keepLines/>
              <w:jc w:val="center"/>
              <w:rPr>
                <w:sz w:val="20"/>
                <w:szCs w:val="20"/>
              </w:rPr>
            </w:pPr>
            <w:r w:rsidRPr="000C62B6">
              <w:rPr>
                <w:sz w:val="20"/>
                <w:szCs w:val="20"/>
              </w:rPr>
              <w:t>0</w:t>
            </w:r>
          </w:p>
        </w:tc>
        <w:tc>
          <w:tcPr>
            <w:tcW w:w="1235" w:type="dxa"/>
            <w:tcBorders>
              <w:top w:val="single" w:sz="4" w:space="0" w:color="auto"/>
              <w:left w:val="nil"/>
              <w:bottom w:val="single" w:sz="4" w:space="0" w:color="auto"/>
              <w:right w:val="single" w:sz="4" w:space="0" w:color="auto"/>
            </w:tcBorders>
            <w:shd w:val="clear" w:color="000000" w:fill="auto"/>
            <w:vAlign w:val="center"/>
            <w:hideMark/>
          </w:tcPr>
          <w:p w14:paraId="14A7E280" w14:textId="77777777" w:rsidR="000B49EC" w:rsidRPr="000C62B6" w:rsidRDefault="000B49EC" w:rsidP="000C62B6">
            <w:pPr>
              <w:jc w:val="center"/>
              <w:rPr>
                <w:color w:val="000000"/>
                <w:sz w:val="20"/>
                <w:szCs w:val="20"/>
              </w:rPr>
            </w:pPr>
            <w:r w:rsidRPr="000C62B6">
              <w:rPr>
                <w:color w:val="000000"/>
                <w:sz w:val="20"/>
                <w:szCs w:val="20"/>
              </w:rPr>
              <w:t>-24</w:t>
            </w:r>
          </w:p>
        </w:tc>
      </w:tr>
      <w:tr w:rsidR="000B49EC" w:rsidRPr="000C62B6" w14:paraId="562176EA" w14:textId="77777777" w:rsidTr="000C62B6">
        <w:trPr>
          <w:trHeight w:val="325"/>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9DD0BB8" w14:textId="77777777" w:rsidR="000B49EC" w:rsidRPr="000C62B6" w:rsidRDefault="000B49EC" w:rsidP="000C62B6">
            <w:pPr>
              <w:jc w:val="center"/>
              <w:rPr>
                <w:color w:val="000000"/>
                <w:sz w:val="20"/>
                <w:szCs w:val="20"/>
              </w:rPr>
            </w:pPr>
            <w:r w:rsidRPr="000C62B6">
              <w:rPr>
                <w:color w:val="000000"/>
                <w:sz w:val="20"/>
                <w:szCs w:val="20"/>
              </w:rPr>
              <w:t>13</w:t>
            </w:r>
          </w:p>
        </w:tc>
        <w:tc>
          <w:tcPr>
            <w:tcW w:w="3878" w:type="dxa"/>
            <w:tcBorders>
              <w:top w:val="nil"/>
              <w:left w:val="nil"/>
              <w:bottom w:val="single" w:sz="4" w:space="0" w:color="auto"/>
              <w:right w:val="single" w:sz="4" w:space="0" w:color="auto"/>
            </w:tcBorders>
            <w:shd w:val="clear" w:color="auto" w:fill="auto"/>
            <w:vAlign w:val="center"/>
            <w:hideMark/>
          </w:tcPr>
          <w:p w14:paraId="30179A37" w14:textId="77777777" w:rsidR="000B49EC" w:rsidRPr="000C62B6" w:rsidRDefault="000B49EC" w:rsidP="000C62B6">
            <w:pPr>
              <w:rPr>
                <w:color w:val="000000"/>
                <w:sz w:val="20"/>
                <w:szCs w:val="20"/>
              </w:rPr>
            </w:pPr>
            <w:r w:rsidRPr="000C62B6">
              <w:rPr>
                <w:color w:val="000000"/>
                <w:sz w:val="20"/>
                <w:szCs w:val="20"/>
              </w:rPr>
              <w:t>Кол-во групп/детей в группах продленного дня</w:t>
            </w:r>
          </w:p>
        </w:tc>
        <w:tc>
          <w:tcPr>
            <w:tcW w:w="992" w:type="dxa"/>
            <w:tcBorders>
              <w:top w:val="nil"/>
              <w:left w:val="nil"/>
              <w:bottom w:val="single" w:sz="4" w:space="0" w:color="auto"/>
              <w:right w:val="single" w:sz="4" w:space="0" w:color="auto"/>
            </w:tcBorders>
            <w:shd w:val="clear" w:color="auto" w:fill="auto"/>
            <w:vAlign w:val="center"/>
            <w:hideMark/>
          </w:tcPr>
          <w:p w14:paraId="1483F9F0" w14:textId="77777777" w:rsidR="000B49EC" w:rsidRPr="000C62B6" w:rsidRDefault="000B49EC" w:rsidP="000C62B6">
            <w:pPr>
              <w:jc w:val="center"/>
              <w:rPr>
                <w:color w:val="000000"/>
                <w:sz w:val="20"/>
                <w:szCs w:val="20"/>
              </w:rPr>
            </w:pPr>
            <w:r w:rsidRPr="000C62B6">
              <w:rPr>
                <w:color w:val="000000"/>
                <w:sz w:val="20"/>
                <w:szCs w:val="20"/>
              </w:rPr>
              <w:t>гр./чел.</w:t>
            </w:r>
          </w:p>
        </w:tc>
        <w:tc>
          <w:tcPr>
            <w:tcW w:w="1509" w:type="dxa"/>
            <w:tcBorders>
              <w:top w:val="nil"/>
              <w:left w:val="nil"/>
              <w:bottom w:val="single" w:sz="4" w:space="0" w:color="auto"/>
              <w:right w:val="single" w:sz="4" w:space="0" w:color="auto"/>
            </w:tcBorders>
            <w:shd w:val="clear" w:color="auto" w:fill="auto"/>
            <w:vAlign w:val="center"/>
            <w:hideMark/>
          </w:tcPr>
          <w:p w14:paraId="26182A61" w14:textId="77777777" w:rsidR="000B49EC" w:rsidRPr="000C62B6" w:rsidRDefault="000B49EC" w:rsidP="000C62B6">
            <w:pPr>
              <w:keepNext/>
              <w:keepLines/>
              <w:jc w:val="center"/>
              <w:rPr>
                <w:sz w:val="20"/>
                <w:szCs w:val="20"/>
              </w:rPr>
            </w:pPr>
            <w:r w:rsidRPr="000C62B6">
              <w:rPr>
                <w:sz w:val="20"/>
                <w:szCs w:val="20"/>
              </w:rPr>
              <w:t>255/5 992</w:t>
            </w:r>
          </w:p>
        </w:tc>
        <w:tc>
          <w:tcPr>
            <w:tcW w:w="1417" w:type="dxa"/>
            <w:tcBorders>
              <w:top w:val="nil"/>
              <w:left w:val="nil"/>
              <w:bottom w:val="single" w:sz="4" w:space="0" w:color="auto"/>
              <w:right w:val="single" w:sz="4" w:space="0" w:color="auto"/>
            </w:tcBorders>
            <w:shd w:val="clear" w:color="auto" w:fill="auto"/>
            <w:vAlign w:val="center"/>
            <w:hideMark/>
          </w:tcPr>
          <w:p w14:paraId="081E9BF1" w14:textId="77777777" w:rsidR="000B49EC" w:rsidRPr="000C62B6" w:rsidRDefault="000B49EC" w:rsidP="000C62B6">
            <w:pPr>
              <w:keepNext/>
              <w:keepLines/>
              <w:jc w:val="center"/>
              <w:rPr>
                <w:sz w:val="20"/>
                <w:szCs w:val="20"/>
              </w:rPr>
            </w:pPr>
            <w:r w:rsidRPr="000C62B6">
              <w:rPr>
                <w:sz w:val="20"/>
                <w:szCs w:val="20"/>
              </w:rPr>
              <w:t>246/5 567</w:t>
            </w:r>
          </w:p>
        </w:tc>
        <w:tc>
          <w:tcPr>
            <w:tcW w:w="1235" w:type="dxa"/>
            <w:tcBorders>
              <w:top w:val="nil"/>
              <w:left w:val="nil"/>
              <w:bottom w:val="single" w:sz="4" w:space="0" w:color="auto"/>
              <w:right w:val="single" w:sz="4" w:space="0" w:color="auto"/>
            </w:tcBorders>
            <w:shd w:val="clear" w:color="auto" w:fill="auto"/>
            <w:vAlign w:val="center"/>
            <w:hideMark/>
          </w:tcPr>
          <w:p w14:paraId="195111B8" w14:textId="77777777" w:rsidR="000B49EC" w:rsidRPr="000C62B6" w:rsidRDefault="000B49EC" w:rsidP="000C62B6">
            <w:pPr>
              <w:jc w:val="center"/>
              <w:rPr>
                <w:color w:val="000000"/>
                <w:sz w:val="20"/>
                <w:szCs w:val="20"/>
              </w:rPr>
            </w:pPr>
            <w:r w:rsidRPr="000C62B6">
              <w:rPr>
                <w:color w:val="000000"/>
                <w:sz w:val="20"/>
                <w:szCs w:val="20"/>
              </w:rPr>
              <w:t>-9/-425</w:t>
            </w:r>
          </w:p>
        </w:tc>
      </w:tr>
      <w:tr w:rsidR="000B49EC" w:rsidRPr="000C62B6" w14:paraId="1B355D85" w14:textId="77777777" w:rsidTr="000C62B6">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DBDC40" w14:textId="77777777" w:rsidR="000B49EC" w:rsidRPr="000C62B6" w:rsidRDefault="000B49EC" w:rsidP="000C62B6">
            <w:pPr>
              <w:jc w:val="center"/>
              <w:rPr>
                <w:color w:val="000000"/>
                <w:sz w:val="20"/>
                <w:szCs w:val="20"/>
              </w:rPr>
            </w:pPr>
            <w:r w:rsidRPr="000C62B6">
              <w:rPr>
                <w:color w:val="000000"/>
                <w:sz w:val="20"/>
                <w:szCs w:val="20"/>
              </w:rPr>
              <w:t>14</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799D7D01" w14:textId="77777777" w:rsidR="000B49EC" w:rsidRPr="000C62B6" w:rsidRDefault="000B49EC" w:rsidP="000C62B6">
            <w:pPr>
              <w:rPr>
                <w:color w:val="000000"/>
                <w:sz w:val="20"/>
                <w:szCs w:val="20"/>
                <w:vertAlign w:val="superscript"/>
              </w:rPr>
            </w:pPr>
            <w:r w:rsidRPr="000C62B6">
              <w:rPr>
                <w:color w:val="000000"/>
                <w:sz w:val="20"/>
                <w:szCs w:val="20"/>
              </w:rPr>
              <w:t>Средняя наполняемость групп продленного дня</w:t>
            </w:r>
            <w:r w:rsidRPr="000C62B6">
              <w:rPr>
                <w:color w:val="000000"/>
                <w:sz w:val="20"/>
                <w:szCs w:val="20"/>
                <w:vertAlign w:val="superscript"/>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9D195F0" w14:textId="77777777" w:rsidR="000B49EC" w:rsidRPr="000C62B6" w:rsidRDefault="000B49EC" w:rsidP="000C62B6">
            <w:pPr>
              <w:jc w:val="center"/>
              <w:rPr>
                <w:color w:val="000000"/>
                <w:sz w:val="20"/>
                <w:szCs w:val="20"/>
              </w:rPr>
            </w:pPr>
            <w:r w:rsidRPr="000C62B6">
              <w:rPr>
                <w:color w:val="000000"/>
                <w:sz w:val="20"/>
                <w:szCs w:val="2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6871D45A" w14:textId="77777777" w:rsidR="000B49EC" w:rsidRPr="000C62B6" w:rsidRDefault="000B49EC" w:rsidP="000C62B6">
            <w:pPr>
              <w:keepNext/>
              <w:keepLines/>
              <w:jc w:val="center"/>
              <w:rPr>
                <w:sz w:val="20"/>
                <w:szCs w:val="20"/>
              </w:rPr>
            </w:pPr>
            <w:r w:rsidRPr="000C62B6">
              <w:rPr>
                <w:sz w:val="20"/>
                <w:szCs w:val="20"/>
              </w:rPr>
              <w:t>23,5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EC7B6D" w14:textId="77777777" w:rsidR="000B49EC" w:rsidRPr="000C62B6" w:rsidRDefault="000B49EC" w:rsidP="000C62B6">
            <w:pPr>
              <w:keepNext/>
              <w:keepLines/>
              <w:jc w:val="center"/>
              <w:rPr>
                <w:sz w:val="20"/>
                <w:szCs w:val="20"/>
              </w:rPr>
            </w:pPr>
            <w:r w:rsidRPr="000C62B6">
              <w:rPr>
                <w:sz w:val="20"/>
                <w:szCs w:val="20"/>
              </w:rPr>
              <w:t>22,6</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1847F2AC" w14:textId="77777777" w:rsidR="000B49EC" w:rsidRPr="000C62B6" w:rsidRDefault="000B49EC" w:rsidP="000C62B6">
            <w:pPr>
              <w:jc w:val="center"/>
              <w:rPr>
                <w:color w:val="000000"/>
                <w:sz w:val="20"/>
                <w:szCs w:val="20"/>
              </w:rPr>
            </w:pPr>
            <w:r w:rsidRPr="000C62B6">
              <w:rPr>
                <w:color w:val="000000"/>
                <w:sz w:val="20"/>
                <w:szCs w:val="20"/>
              </w:rPr>
              <w:t>-0,9</w:t>
            </w:r>
          </w:p>
        </w:tc>
      </w:tr>
      <w:tr w:rsidR="000B49EC" w:rsidRPr="000C62B6" w14:paraId="3F7ED39B" w14:textId="77777777" w:rsidTr="000C62B6">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17129" w14:textId="77777777" w:rsidR="000B49EC" w:rsidRPr="000C62B6" w:rsidRDefault="000B49EC" w:rsidP="000C62B6">
            <w:pPr>
              <w:jc w:val="center"/>
              <w:rPr>
                <w:color w:val="000000"/>
                <w:sz w:val="20"/>
                <w:szCs w:val="20"/>
              </w:rPr>
            </w:pPr>
            <w:r w:rsidRPr="000C62B6">
              <w:rPr>
                <w:color w:val="000000"/>
                <w:sz w:val="20"/>
                <w:szCs w:val="20"/>
              </w:rPr>
              <w:t>15</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746F146C" w14:textId="77777777" w:rsidR="000B49EC" w:rsidRPr="000C62B6" w:rsidRDefault="000B49EC" w:rsidP="000C62B6">
            <w:pPr>
              <w:rPr>
                <w:color w:val="000000"/>
                <w:sz w:val="20"/>
                <w:szCs w:val="20"/>
              </w:rPr>
            </w:pPr>
            <w:r w:rsidRPr="000C62B6">
              <w:rPr>
                <w:color w:val="000000"/>
                <w:sz w:val="20"/>
                <w:szCs w:val="20"/>
              </w:rPr>
              <w:t>Кол-во школ с 5–дневной формой обучения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46F6DF7" w14:textId="77777777" w:rsidR="000B49EC" w:rsidRPr="000C62B6" w:rsidRDefault="000B49EC" w:rsidP="000C62B6">
            <w:pPr>
              <w:jc w:val="center"/>
              <w:rPr>
                <w:color w:val="000000"/>
                <w:sz w:val="20"/>
                <w:szCs w:val="20"/>
              </w:rPr>
            </w:pPr>
            <w:r w:rsidRPr="000C62B6">
              <w:rPr>
                <w:color w:val="000000"/>
                <w:sz w:val="20"/>
                <w:szCs w:val="20"/>
              </w:rPr>
              <w:t>ед.</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21DA8AF4" w14:textId="77777777" w:rsidR="000B49EC" w:rsidRPr="000C62B6" w:rsidRDefault="000B49EC" w:rsidP="000C62B6">
            <w:pPr>
              <w:jc w:val="center"/>
              <w:rPr>
                <w:color w:val="000000"/>
                <w:sz w:val="20"/>
                <w:szCs w:val="20"/>
                <w:lang w:val="en-US"/>
              </w:rPr>
            </w:pPr>
            <w:r w:rsidRPr="000C62B6">
              <w:rPr>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8116D88" w14:textId="77777777" w:rsidR="000B49EC" w:rsidRPr="000C62B6" w:rsidRDefault="000B49EC" w:rsidP="000C62B6">
            <w:pPr>
              <w:jc w:val="center"/>
              <w:rPr>
                <w:color w:val="000000"/>
                <w:sz w:val="20"/>
                <w:szCs w:val="20"/>
                <w:lang w:val="en-US"/>
              </w:rPr>
            </w:pPr>
            <w:r w:rsidRPr="000C62B6">
              <w:rPr>
                <w:color w:val="000000"/>
                <w:sz w:val="20"/>
                <w:szCs w:val="20"/>
              </w:rPr>
              <w:t>−</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2FA3F1C5" w14:textId="77777777" w:rsidR="000B49EC" w:rsidRPr="000C62B6" w:rsidRDefault="000B49EC" w:rsidP="000C62B6">
            <w:pPr>
              <w:jc w:val="center"/>
              <w:rPr>
                <w:color w:val="000000"/>
                <w:sz w:val="20"/>
                <w:szCs w:val="20"/>
                <w:lang w:val="en-US"/>
              </w:rPr>
            </w:pPr>
            <w:r w:rsidRPr="000C62B6">
              <w:rPr>
                <w:color w:val="000000"/>
                <w:sz w:val="20"/>
                <w:szCs w:val="20"/>
              </w:rPr>
              <w:t>−</w:t>
            </w:r>
          </w:p>
        </w:tc>
      </w:tr>
      <w:tr w:rsidR="000B49EC" w:rsidRPr="000C62B6" w14:paraId="164DA300" w14:textId="77777777" w:rsidTr="000C62B6">
        <w:trPr>
          <w:trHeight w:val="314"/>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F88AE42" w14:textId="77777777" w:rsidR="000B49EC" w:rsidRPr="000C62B6" w:rsidRDefault="000B49EC" w:rsidP="000C62B6">
            <w:pPr>
              <w:jc w:val="center"/>
              <w:rPr>
                <w:color w:val="000000"/>
                <w:sz w:val="20"/>
                <w:szCs w:val="20"/>
              </w:rPr>
            </w:pPr>
            <w:r w:rsidRPr="000C62B6">
              <w:rPr>
                <w:color w:val="000000"/>
                <w:sz w:val="20"/>
                <w:szCs w:val="20"/>
              </w:rPr>
              <w:t>16</w:t>
            </w:r>
          </w:p>
        </w:tc>
        <w:tc>
          <w:tcPr>
            <w:tcW w:w="3878" w:type="dxa"/>
            <w:tcBorders>
              <w:top w:val="nil"/>
              <w:left w:val="nil"/>
              <w:bottom w:val="single" w:sz="4" w:space="0" w:color="auto"/>
              <w:right w:val="single" w:sz="4" w:space="0" w:color="auto"/>
            </w:tcBorders>
            <w:shd w:val="clear" w:color="000000" w:fill="FFFFFF"/>
            <w:vAlign w:val="center"/>
            <w:hideMark/>
          </w:tcPr>
          <w:p w14:paraId="399208B9" w14:textId="77777777" w:rsidR="000B49EC" w:rsidRPr="000C62B6" w:rsidRDefault="000B49EC" w:rsidP="000C62B6">
            <w:pPr>
              <w:rPr>
                <w:color w:val="000000"/>
                <w:sz w:val="20"/>
                <w:szCs w:val="20"/>
              </w:rPr>
            </w:pPr>
            <w:r w:rsidRPr="000C62B6">
              <w:rPr>
                <w:color w:val="000000"/>
                <w:sz w:val="20"/>
                <w:szCs w:val="20"/>
              </w:rPr>
              <w:t>Кол-во школ с 6–дневной формой обучения</w:t>
            </w:r>
          </w:p>
        </w:tc>
        <w:tc>
          <w:tcPr>
            <w:tcW w:w="992" w:type="dxa"/>
            <w:tcBorders>
              <w:top w:val="nil"/>
              <w:left w:val="nil"/>
              <w:bottom w:val="single" w:sz="4" w:space="0" w:color="auto"/>
              <w:right w:val="single" w:sz="4" w:space="0" w:color="auto"/>
            </w:tcBorders>
            <w:shd w:val="clear" w:color="000000" w:fill="FFFFFF"/>
            <w:vAlign w:val="center"/>
            <w:hideMark/>
          </w:tcPr>
          <w:p w14:paraId="326566AB" w14:textId="77777777" w:rsidR="000B49EC" w:rsidRPr="000C62B6" w:rsidRDefault="000B49EC" w:rsidP="000C62B6">
            <w:pPr>
              <w:jc w:val="center"/>
              <w:rPr>
                <w:color w:val="000000"/>
                <w:sz w:val="20"/>
                <w:szCs w:val="20"/>
              </w:rPr>
            </w:pPr>
            <w:r w:rsidRPr="000C62B6">
              <w:rPr>
                <w:color w:val="000000"/>
                <w:sz w:val="20"/>
                <w:szCs w:val="20"/>
              </w:rPr>
              <w:t>ед.</w:t>
            </w:r>
          </w:p>
        </w:tc>
        <w:tc>
          <w:tcPr>
            <w:tcW w:w="1509" w:type="dxa"/>
            <w:tcBorders>
              <w:top w:val="nil"/>
              <w:left w:val="nil"/>
              <w:bottom w:val="single" w:sz="4" w:space="0" w:color="auto"/>
              <w:right w:val="single" w:sz="4" w:space="0" w:color="auto"/>
            </w:tcBorders>
            <w:shd w:val="clear" w:color="auto" w:fill="auto"/>
            <w:vAlign w:val="center"/>
            <w:hideMark/>
          </w:tcPr>
          <w:p w14:paraId="77207034" w14:textId="77777777" w:rsidR="000B49EC" w:rsidRPr="000C62B6" w:rsidRDefault="000B49EC" w:rsidP="000C62B6">
            <w:pPr>
              <w:keepNext/>
              <w:keepLines/>
              <w:jc w:val="center"/>
              <w:rPr>
                <w:sz w:val="20"/>
                <w:szCs w:val="20"/>
              </w:rPr>
            </w:pPr>
            <w:r w:rsidRPr="000C62B6">
              <w:rPr>
                <w:sz w:val="20"/>
                <w:szCs w:val="20"/>
              </w:rPr>
              <w:t>42</w:t>
            </w:r>
          </w:p>
        </w:tc>
        <w:tc>
          <w:tcPr>
            <w:tcW w:w="1417" w:type="dxa"/>
            <w:tcBorders>
              <w:top w:val="nil"/>
              <w:left w:val="nil"/>
              <w:bottom w:val="single" w:sz="4" w:space="0" w:color="auto"/>
              <w:right w:val="single" w:sz="4" w:space="0" w:color="auto"/>
            </w:tcBorders>
            <w:shd w:val="clear" w:color="auto" w:fill="auto"/>
            <w:vAlign w:val="center"/>
            <w:hideMark/>
          </w:tcPr>
          <w:p w14:paraId="327D8309" w14:textId="77777777" w:rsidR="000B49EC" w:rsidRPr="000C62B6" w:rsidRDefault="000B49EC" w:rsidP="000C62B6">
            <w:pPr>
              <w:keepNext/>
              <w:keepLines/>
              <w:jc w:val="center"/>
              <w:rPr>
                <w:sz w:val="20"/>
                <w:szCs w:val="20"/>
              </w:rPr>
            </w:pPr>
            <w:r w:rsidRPr="000C62B6">
              <w:rPr>
                <w:sz w:val="20"/>
                <w:szCs w:val="20"/>
              </w:rPr>
              <w:t>42</w:t>
            </w:r>
          </w:p>
        </w:tc>
        <w:tc>
          <w:tcPr>
            <w:tcW w:w="1235" w:type="dxa"/>
            <w:tcBorders>
              <w:top w:val="nil"/>
              <w:left w:val="nil"/>
              <w:bottom w:val="single" w:sz="4" w:space="0" w:color="auto"/>
              <w:right w:val="single" w:sz="4" w:space="0" w:color="auto"/>
            </w:tcBorders>
            <w:shd w:val="clear" w:color="auto" w:fill="auto"/>
            <w:vAlign w:val="center"/>
            <w:hideMark/>
          </w:tcPr>
          <w:p w14:paraId="1418CBC3" w14:textId="77777777" w:rsidR="000B49EC" w:rsidRPr="000C62B6" w:rsidRDefault="000B49EC" w:rsidP="000C62B6">
            <w:pPr>
              <w:jc w:val="center"/>
              <w:rPr>
                <w:color w:val="000000"/>
                <w:sz w:val="20"/>
                <w:szCs w:val="20"/>
                <w:lang w:val="en-US"/>
              </w:rPr>
            </w:pPr>
            <w:r w:rsidRPr="000C62B6">
              <w:rPr>
                <w:color w:val="000000"/>
                <w:sz w:val="20"/>
                <w:szCs w:val="20"/>
              </w:rPr>
              <w:t>0</w:t>
            </w:r>
          </w:p>
        </w:tc>
      </w:tr>
      <w:tr w:rsidR="000B49EC" w:rsidRPr="000C62B6" w14:paraId="3BE13F96" w14:textId="77777777" w:rsidTr="000C62B6">
        <w:trPr>
          <w:trHeight w:val="314"/>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B730274" w14:textId="77777777" w:rsidR="000B49EC" w:rsidRPr="000C62B6" w:rsidRDefault="000B49EC" w:rsidP="000C62B6">
            <w:pPr>
              <w:jc w:val="center"/>
              <w:rPr>
                <w:color w:val="000000"/>
                <w:sz w:val="20"/>
                <w:szCs w:val="20"/>
              </w:rPr>
            </w:pPr>
            <w:r w:rsidRPr="000C62B6">
              <w:rPr>
                <w:color w:val="000000"/>
                <w:sz w:val="20"/>
                <w:szCs w:val="20"/>
              </w:rPr>
              <w:t>17</w:t>
            </w:r>
          </w:p>
        </w:tc>
        <w:tc>
          <w:tcPr>
            <w:tcW w:w="3878" w:type="dxa"/>
            <w:tcBorders>
              <w:top w:val="nil"/>
              <w:left w:val="nil"/>
              <w:bottom w:val="single" w:sz="4" w:space="0" w:color="auto"/>
              <w:right w:val="single" w:sz="4" w:space="0" w:color="auto"/>
            </w:tcBorders>
            <w:shd w:val="clear" w:color="000000" w:fill="FFFFFF"/>
            <w:vAlign w:val="center"/>
            <w:hideMark/>
          </w:tcPr>
          <w:p w14:paraId="4631F29C" w14:textId="77777777" w:rsidR="000B49EC" w:rsidRPr="000C62B6" w:rsidRDefault="000B49EC" w:rsidP="000C62B6">
            <w:pPr>
              <w:rPr>
                <w:color w:val="000000"/>
                <w:sz w:val="20"/>
                <w:szCs w:val="20"/>
              </w:rPr>
            </w:pPr>
            <w:r w:rsidRPr="000C62B6">
              <w:rPr>
                <w:color w:val="000000"/>
                <w:sz w:val="20"/>
                <w:szCs w:val="20"/>
              </w:rPr>
              <w:t>Кол-во школ, работающих в одну смену</w:t>
            </w:r>
          </w:p>
        </w:tc>
        <w:tc>
          <w:tcPr>
            <w:tcW w:w="992" w:type="dxa"/>
            <w:tcBorders>
              <w:top w:val="nil"/>
              <w:left w:val="nil"/>
              <w:bottom w:val="single" w:sz="4" w:space="0" w:color="auto"/>
              <w:right w:val="single" w:sz="4" w:space="0" w:color="auto"/>
            </w:tcBorders>
            <w:shd w:val="clear" w:color="000000" w:fill="FFFFFF"/>
            <w:vAlign w:val="center"/>
            <w:hideMark/>
          </w:tcPr>
          <w:p w14:paraId="053515AE" w14:textId="77777777" w:rsidR="000B49EC" w:rsidRPr="000C62B6" w:rsidRDefault="000B49EC" w:rsidP="000C62B6">
            <w:pPr>
              <w:jc w:val="center"/>
              <w:rPr>
                <w:color w:val="000000"/>
                <w:sz w:val="20"/>
                <w:szCs w:val="20"/>
              </w:rPr>
            </w:pPr>
            <w:r w:rsidRPr="000C62B6">
              <w:rPr>
                <w:color w:val="000000"/>
                <w:sz w:val="20"/>
                <w:szCs w:val="20"/>
              </w:rPr>
              <w:t>ед.</w:t>
            </w:r>
          </w:p>
        </w:tc>
        <w:tc>
          <w:tcPr>
            <w:tcW w:w="1509" w:type="dxa"/>
            <w:tcBorders>
              <w:top w:val="nil"/>
              <w:left w:val="nil"/>
              <w:bottom w:val="single" w:sz="4" w:space="0" w:color="auto"/>
              <w:right w:val="single" w:sz="4" w:space="0" w:color="auto"/>
            </w:tcBorders>
            <w:shd w:val="clear" w:color="auto" w:fill="auto"/>
            <w:vAlign w:val="center"/>
            <w:hideMark/>
          </w:tcPr>
          <w:p w14:paraId="608D60DE" w14:textId="77777777" w:rsidR="000B49EC" w:rsidRPr="000C62B6" w:rsidRDefault="000B49EC" w:rsidP="000C62B6">
            <w:pPr>
              <w:keepNext/>
              <w:keepLines/>
              <w:jc w:val="center"/>
              <w:rPr>
                <w:sz w:val="20"/>
                <w:szCs w:val="20"/>
              </w:rPr>
            </w:pPr>
            <w:r w:rsidRPr="000C62B6">
              <w:rPr>
                <w:sz w:val="20"/>
                <w:szCs w:val="20"/>
              </w:rPr>
              <w:t>32</w:t>
            </w:r>
          </w:p>
        </w:tc>
        <w:tc>
          <w:tcPr>
            <w:tcW w:w="1417" w:type="dxa"/>
            <w:tcBorders>
              <w:top w:val="nil"/>
              <w:left w:val="nil"/>
              <w:bottom w:val="single" w:sz="4" w:space="0" w:color="auto"/>
              <w:right w:val="single" w:sz="4" w:space="0" w:color="auto"/>
            </w:tcBorders>
            <w:shd w:val="clear" w:color="auto" w:fill="auto"/>
            <w:vAlign w:val="center"/>
            <w:hideMark/>
          </w:tcPr>
          <w:p w14:paraId="2ACA0861" w14:textId="77777777" w:rsidR="000B49EC" w:rsidRPr="000C62B6" w:rsidRDefault="000B49EC" w:rsidP="000C62B6">
            <w:pPr>
              <w:keepNext/>
              <w:keepLines/>
              <w:jc w:val="center"/>
              <w:rPr>
                <w:sz w:val="20"/>
                <w:szCs w:val="20"/>
              </w:rPr>
            </w:pPr>
            <w:r w:rsidRPr="000C62B6">
              <w:rPr>
                <w:sz w:val="20"/>
                <w:szCs w:val="20"/>
              </w:rPr>
              <w:t>31</w:t>
            </w:r>
          </w:p>
        </w:tc>
        <w:tc>
          <w:tcPr>
            <w:tcW w:w="1235" w:type="dxa"/>
            <w:tcBorders>
              <w:top w:val="nil"/>
              <w:left w:val="nil"/>
              <w:bottom w:val="single" w:sz="4" w:space="0" w:color="auto"/>
              <w:right w:val="single" w:sz="4" w:space="0" w:color="auto"/>
            </w:tcBorders>
            <w:shd w:val="clear" w:color="auto" w:fill="auto"/>
            <w:vAlign w:val="center"/>
            <w:hideMark/>
          </w:tcPr>
          <w:p w14:paraId="23B04203" w14:textId="77777777" w:rsidR="000B49EC" w:rsidRPr="000C62B6" w:rsidRDefault="000B49EC" w:rsidP="000C62B6">
            <w:pPr>
              <w:jc w:val="center"/>
              <w:rPr>
                <w:color w:val="000000"/>
                <w:sz w:val="20"/>
                <w:szCs w:val="20"/>
              </w:rPr>
            </w:pPr>
            <w:r w:rsidRPr="000C62B6">
              <w:rPr>
                <w:color w:val="000000"/>
                <w:sz w:val="20"/>
                <w:szCs w:val="20"/>
              </w:rPr>
              <w:t>-1</w:t>
            </w:r>
          </w:p>
        </w:tc>
      </w:tr>
      <w:tr w:rsidR="000B49EC" w:rsidRPr="000C62B6" w14:paraId="214E3E78" w14:textId="77777777" w:rsidTr="000C62B6">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136CE" w14:textId="77777777" w:rsidR="000B49EC" w:rsidRPr="000C62B6" w:rsidRDefault="000B49EC" w:rsidP="000C62B6">
            <w:pPr>
              <w:jc w:val="center"/>
              <w:rPr>
                <w:color w:val="000000"/>
                <w:sz w:val="20"/>
                <w:szCs w:val="20"/>
              </w:rPr>
            </w:pPr>
            <w:r w:rsidRPr="000C62B6">
              <w:rPr>
                <w:color w:val="000000"/>
                <w:sz w:val="20"/>
                <w:szCs w:val="20"/>
              </w:rPr>
              <w:t>18</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05B06A76" w14:textId="77777777" w:rsidR="000B49EC" w:rsidRPr="000C62B6" w:rsidRDefault="000B49EC" w:rsidP="000C62B6">
            <w:pPr>
              <w:rPr>
                <w:color w:val="000000"/>
                <w:sz w:val="20"/>
                <w:szCs w:val="20"/>
              </w:rPr>
            </w:pPr>
            <w:r w:rsidRPr="000C62B6">
              <w:rPr>
                <w:color w:val="000000"/>
                <w:sz w:val="20"/>
                <w:szCs w:val="20"/>
              </w:rPr>
              <w:t>Кол-во школ, работающих в две и более смены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BF0DA60" w14:textId="77777777" w:rsidR="000B49EC" w:rsidRPr="000C62B6" w:rsidRDefault="000B49EC" w:rsidP="000C62B6">
            <w:pPr>
              <w:jc w:val="center"/>
              <w:rPr>
                <w:color w:val="000000"/>
                <w:sz w:val="20"/>
                <w:szCs w:val="20"/>
              </w:rPr>
            </w:pPr>
            <w:r w:rsidRPr="000C62B6">
              <w:rPr>
                <w:color w:val="000000"/>
                <w:sz w:val="20"/>
                <w:szCs w:val="20"/>
              </w:rPr>
              <w:t>ед.</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41F686D7" w14:textId="77777777" w:rsidR="000B49EC" w:rsidRPr="000C62B6" w:rsidRDefault="000B49EC" w:rsidP="000C62B6">
            <w:pPr>
              <w:keepNext/>
              <w:keepLines/>
              <w:jc w:val="center"/>
              <w:rPr>
                <w:sz w:val="20"/>
                <w:szCs w:val="20"/>
              </w:rPr>
            </w:pPr>
            <w:r w:rsidRPr="000C62B6">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9FCA83" w14:textId="77777777" w:rsidR="000B49EC" w:rsidRPr="000C62B6" w:rsidRDefault="000B49EC" w:rsidP="000C62B6">
            <w:pPr>
              <w:keepNext/>
              <w:keepLines/>
              <w:jc w:val="center"/>
              <w:rPr>
                <w:sz w:val="20"/>
                <w:szCs w:val="20"/>
              </w:rPr>
            </w:pPr>
            <w:r w:rsidRPr="000C62B6">
              <w:rPr>
                <w:sz w:val="20"/>
                <w:szCs w:val="20"/>
              </w:rPr>
              <w:t>11</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7228C659" w14:textId="77777777" w:rsidR="000B49EC" w:rsidRPr="000C62B6" w:rsidRDefault="000B49EC" w:rsidP="000C62B6">
            <w:pPr>
              <w:jc w:val="center"/>
              <w:rPr>
                <w:color w:val="000000"/>
                <w:sz w:val="20"/>
                <w:szCs w:val="20"/>
              </w:rPr>
            </w:pPr>
            <w:r w:rsidRPr="000C62B6">
              <w:rPr>
                <w:color w:val="000000"/>
                <w:sz w:val="20"/>
                <w:szCs w:val="20"/>
              </w:rPr>
              <w:t>1</w:t>
            </w:r>
          </w:p>
        </w:tc>
      </w:tr>
      <w:tr w:rsidR="000B49EC" w:rsidRPr="000C62B6" w14:paraId="2835DD2F" w14:textId="77777777" w:rsidTr="000C62B6">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F3811" w14:textId="77777777" w:rsidR="000B49EC" w:rsidRPr="000C62B6" w:rsidRDefault="000B49EC" w:rsidP="000C62B6">
            <w:pPr>
              <w:jc w:val="center"/>
              <w:rPr>
                <w:color w:val="000000"/>
                <w:sz w:val="20"/>
                <w:szCs w:val="20"/>
              </w:rPr>
            </w:pPr>
            <w:r w:rsidRPr="000C62B6">
              <w:rPr>
                <w:color w:val="000000"/>
                <w:sz w:val="20"/>
                <w:szCs w:val="20"/>
              </w:rPr>
              <w:t>19</w:t>
            </w: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2FD6C00A" w14:textId="77777777" w:rsidR="000B49EC" w:rsidRPr="000C62B6" w:rsidRDefault="000B49EC" w:rsidP="000C62B6">
            <w:pPr>
              <w:rPr>
                <w:color w:val="000000"/>
                <w:sz w:val="20"/>
                <w:szCs w:val="20"/>
              </w:rPr>
            </w:pPr>
            <w:r w:rsidRPr="000C62B6">
              <w:rPr>
                <w:color w:val="000000"/>
                <w:sz w:val="20"/>
                <w:szCs w:val="20"/>
              </w:rPr>
              <w:t>Количество выпускников, в т.ч.</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C920DA2" w14:textId="77777777" w:rsidR="000B49EC" w:rsidRPr="000C62B6" w:rsidRDefault="000B49EC" w:rsidP="000C62B6">
            <w:pPr>
              <w:jc w:val="center"/>
              <w:rPr>
                <w:color w:val="000000"/>
                <w:sz w:val="20"/>
                <w:szCs w:val="20"/>
              </w:rPr>
            </w:pPr>
            <w:r w:rsidRPr="000C62B6">
              <w:rPr>
                <w:color w:val="000000"/>
                <w:sz w:val="20"/>
                <w:szCs w:val="20"/>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6A21DD0F" w14:textId="77777777" w:rsidR="000B49EC" w:rsidRPr="000C62B6" w:rsidRDefault="000B49EC" w:rsidP="000C62B6">
            <w:pPr>
              <w:keepNext/>
              <w:keepLines/>
              <w:jc w:val="center"/>
              <w:rPr>
                <w:sz w:val="20"/>
                <w:szCs w:val="20"/>
              </w:rPr>
            </w:pPr>
            <w:r w:rsidRPr="000C62B6">
              <w:rPr>
                <w:sz w:val="20"/>
                <w:szCs w:val="20"/>
              </w:rPr>
              <w:t>1 307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02A8727" w14:textId="77777777" w:rsidR="000B49EC" w:rsidRPr="000C62B6" w:rsidRDefault="000B49EC" w:rsidP="000C62B6">
            <w:pPr>
              <w:keepNext/>
              <w:keepLines/>
              <w:jc w:val="center"/>
              <w:rPr>
                <w:sz w:val="20"/>
                <w:szCs w:val="20"/>
              </w:rPr>
            </w:pPr>
            <w:r w:rsidRPr="000C62B6">
              <w:rPr>
                <w:sz w:val="20"/>
                <w:szCs w:val="20"/>
              </w:rPr>
              <w:t>1 392</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6A8FC2ED" w14:textId="77777777" w:rsidR="000B49EC" w:rsidRPr="000C62B6" w:rsidRDefault="000B49EC" w:rsidP="000C62B6">
            <w:pPr>
              <w:jc w:val="center"/>
              <w:rPr>
                <w:color w:val="000000"/>
                <w:sz w:val="20"/>
                <w:szCs w:val="20"/>
              </w:rPr>
            </w:pPr>
            <w:r w:rsidRPr="000C62B6">
              <w:rPr>
                <w:color w:val="000000"/>
                <w:sz w:val="20"/>
                <w:szCs w:val="20"/>
              </w:rPr>
              <w:t>85</w:t>
            </w:r>
          </w:p>
        </w:tc>
      </w:tr>
      <w:tr w:rsidR="000B49EC" w:rsidRPr="000C62B6" w14:paraId="32473CB6" w14:textId="77777777" w:rsidTr="000C62B6">
        <w:trPr>
          <w:trHeight w:val="314"/>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5731ACF" w14:textId="77777777" w:rsidR="000B49EC" w:rsidRPr="000C62B6" w:rsidRDefault="000B49EC" w:rsidP="000C62B6">
            <w:pPr>
              <w:ind w:right="-108"/>
              <w:jc w:val="center"/>
              <w:rPr>
                <w:color w:val="000000"/>
                <w:sz w:val="20"/>
                <w:szCs w:val="20"/>
              </w:rPr>
            </w:pPr>
            <w:r w:rsidRPr="000C62B6">
              <w:rPr>
                <w:color w:val="000000"/>
                <w:sz w:val="20"/>
                <w:szCs w:val="20"/>
              </w:rPr>
              <w:t>19.1</w:t>
            </w:r>
          </w:p>
        </w:tc>
        <w:tc>
          <w:tcPr>
            <w:tcW w:w="3878" w:type="dxa"/>
            <w:tcBorders>
              <w:top w:val="nil"/>
              <w:left w:val="nil"/>
              <w:bottom w:val="single" w:sz="4" w:space="0" w:color="auto"/>
              <w:right w:val="single" w:sz="4" w:space="0" w:color="auto"/>
            </w:tcBorders>
            <w:shd w:val="clear" w:color="000000" w:fill="FFFFFF"/>
            <w:vAlign w:val="center"/>
            <w:hideMark/>
          </w:tcPr>
          <w:p w14:paraId="1BD83CA9" w14:textId="77777777" w:rsidR="000B49EC" w:rsidRPr="000C62B6" w:rsidRDefault="000B49EC" w:rsidP="000C62B6">
            <w:pPr>
              <w:rPr>
                <w:color w:val="000000"/>
                <w:sz w:val="20"/>
                <w:szCs w:val="20"/>
              </w:rPr>
            </w:pPr>
            <w:r w:rsidRPr="000C62B6">
              <w:rPr>
                <w:color w:val="000000"/>
                <w:sz w:val="20"/>
                <w:szCs w:val="20"/>
              </w:rPr>
              <w:t>сдавших ЕГЭ по русскому языку</w:t>
            </w:r>
          </w:p>
        </w:tc>
        <w:tc>
          <w:tcPr>
            <w:tcW w:w="992" w:type="dxa"/>
            <w:tcBorders>
              <w:top w:val="nil"/>
              <w:left w:val="nil"/>
              <w:bottom w:val="single" w:sz="4" w:space="0" w:color="auto"/>
              <w:right w:val="single" w:sz="4" w:space="0" w:color="auto"/>
            </w:tcBorders>
            <w:shd w:val="clear" w:color="000000" w:fill="FFFFFF"/>
            <w:vAlign w:val="center"/>
            <w:hideMark/>
          </w:tcPr>
          <w:p w14:paraId="519BE17B" w14:textId="77777777" w:rsidR="000B49EC" w:rsidRPr="000C62B6" w:rsidRDefault="000B49EC" w:rsidP="000C62B6">
            <w:pPr>
              <w:jc w:val="center"/>
              <w:rPr>
                <w:color w:val="000000"/>
                <w:sz w:val="20"/>
                <w:szCs w:val="20"/>
              </w:rPr>
            </w:pPr>
            <w:r w:rsidRPr="000C62B6">
              <w:rPr>
                <w:color w:val="000000"/>
                <w:sz w:val="20"/>
                <w:szCs w:val="20"/>
              </w:rPr>
              <w:t>чел.</w:t>
            </w:r>
          </w:p>
        </w:tc>
        <w:tc>
          <w:tcPr>
            <w:tcW w:w="1509" w:type="dxa"/>
            <w:tcBorders>
              <w:top w:val="nil"/>
              <w:left w:val="nil"/>
              <w:bottom w:val="single" w:sz="4" w:space="0" w:color="auto"/>
              <w:right w:val="single" w:sz="4" w:space="0" w:color="auto"/>
            </w:tcBorders>
            <w:shd w:val="clear" w:color="auto" w:fill="auto"/>
            <w:vAlign w:val="center"/>
            <w:hideMark/>
          </w:tcPr>
          <w:p w14:paraId="64260D77" w14:textId="77777777" w:rsidR="000B49EC" w:rsidRPr="000C62B6" w:rsidRDefault="000B49EC" w:rsidP="000C62B6">
            <w:pPr>
              <w:keepNext/>
              <w:keepLines/>
              <w:jc w:val="center"/>
              <w:rPr>
                <w:sz w:val="20"/>
                <w:szCs w:val="20"/>
                <w:vertAlign w:val="superscript"/>
              </w:rPr>
            </w:pPr>
            <w:r w:rsidRPr="000C62B6">
              <w:rPr>
                <w:sz w:val="20"/>
                <w:szCs w:val="20"/>
              </w:rPr>
              <w:t>1 278</w:t>
            </w:r>
            <w:r w:rsidRPr="000C62B6">
              <w:rPr>
                <w:sz w:val="20"/>
                <w:szCs w:val="20"/>
                <w:vertAlign w:val="superscript"/>
              </w:rPr>
              <w:t>**</w:t>
            </w:r>
          </w:p>
        </w:tc>
        <w:tc>
          <w:tcPr>
            <w:tcW w:w="1417" w:type="dxa"/>
            <w:tcBorders>
              <w:top w:val="nil"/>
              <w:left w:val="nil"/>
              <w:bottom w:val="single" w:sz="4" w:space="0" w:color="auto"/>
              <w:right w:val="single" w:sz="4" w:space="0" w:color="auto"/>
            </w:tcBorders>
            <w:shd w:val="clear" w:color="auto" w:fill="auto"/>
            <w:vAlign w:val="center"/>
            <w:hideMark/>
          </w:tcPr>
          <w:p w14:paraId="22DF69A5" w14:textId="77777777" w:rsidR="000B49EC" w:rsidRPr="000C62B6" w:rsidRDefault="000B49EC" w:rsidP="000C62B6">
            <w:pPr>
              <w:keepNext/>
              <w:keepLines/>
              <w:jc w:val="center"/>
              <w:rPr>
                <w:sz w:val="20"/>
                <w:szCs w:val="20"/>
                <w:vertAlign w:val="superscript"/>
              </w:rPr>
            </w:pPr>
            <w:r w:rsidRPr="000C62B6">
              <w:rPr>
                <w:sz w:val="20"/>
                <w:szCs w:val="20"/>
              </w:rPr>
              <w:t>1 331</w:t>
            </w:r>
            <w:r w:rsidRPr="000C62B6">
              <w:rPr>
                <w:sz w:val="20"/>
                <w:szCs w:val="20"/>
                <w:vertAlign w:val="superscript"/>
              </w:rPr>
              <w:t>***</w:t>
            </w:r>
          </w:p>
        </w:tc>
        <w:tc>
          <w:tcPr>
            <w:tcW w:w="1235" w:type="dxa"/>
            <w:tcBorders>
              <w:top w:val="nil"/>
              <w:left w:val="nil"/>
              <w:bottom w:val="single" w:sz="4" w:space="0" w:color="auto"/>
              <w:right w:val="single" w:sz="4" w:space="0" w:color="auto"/>
            </w:tcBorders>
            <w:shd w:val="clear" w:color="auto" w:fill="auto"/>
            <w:vAlign w:val="center"/>
            <w:hideMark/>
          </w:tcPr>
          <w:p w14:paraId="6FE4A97E" w14:textId="77777777" w:rsidR="000B49EC" w:rsidRPr="000C62B6" w:rsidRDefault="000B49EC" w:rsidP="000C62B6">
            <w:pPr>
              <w:jc w:val="center"/>
              <w:rPr>
                <w:color w:val="000000"/>
                <w:sz w:val="20"/>
                <w:szCs w:val="20"/>
              </w:rPr>
            </w:pPr>
            <w:r w:rsidRPr="000C62B6">
              <w:rPr>
                <w:color w:val="000000"/>
                <w:sz w:val="20"/>
                <w:szCs w:val="20"/>
              </w:rPr>
              <w:t>53</w:t>
            </w:r>
          </w:p>
        </w:tc>
      </w:tr>
      <w:tr w:rsidR="000B49EC" w:rsidRPr="000C62B6" w14:paraId="57B7CA7F" w14:textId="77777777" w:rsidTr="000C62B6">
        <w:trPr>
          <w:trHeight w:val="314"/>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1F0E85B" w14:textId="77777777" w:rsidR="000B49EC" w:rsidRPr="000C62B6" w:rsidRDefault="000B49EC" w:rsidP="000C62B6">
            <w:pPr>
              <w:ind w:right="-108"/>
              <w:jc w:val="center"/>
              <w:rPr>
                <w:color w:val="000000"/>
                <w:sz w:val="20"/>
                <w:szCs w:val="20"/>
              </w:rPr>
            </w:pPr>
            <w:r w:rsidRPr="000C62B6">
              <w:rPr>
                <w:color w:val="000000"/>
                <w:sz w:val="20"/>
                <w:szCs w:val="20"/>
              </w:rPr>
              <w:t>19.2</w:t>
            </w:r>
          </w:p>
        </w:tc>
        <w:tc>
          <w:tcPr>
            <w:tcW w:w="3878" w:type="dxa"/>
            <w:tcBorders>
              <w:top w:val="nil"/>
              <w:left w:val="nil"/>
              <w:bottom w:val="single" w:sz="4" w:space="0" w:color="auto"/>
              <w:right w:val="single" w:sz="4" w:space="0" w:color="auto"/>
            </w:tcBorders>
            <w:shd w:val="clear" w:color="000000" w:fill="FFFFFF"/>
            <w:vAlign w:val="center"/>
            <w:hideMark/>
          </w:tcPr>
          <w:p w14:paraId="420EEDE2" w14:textId="77777777" w:rsidR="000B49EC" w:rsidRPr="000C62B6" w:rsidRDefault="000B49EC" w:rsidP="000C62B6">
            <w:pPr>
              <w:rPr>
                <w:color w:val="000000"/>
                <w:sz w:val="20"/>
                <w:szCs w:val="20"/>
              </w:rPr>
            </w:pPr>
            <w:r w:rsidRPr="000C62B6">
              <w:rPr>
                <w:color w:val="000000"/>
                <w:sz w:val="20"/>
                <w:szCs w:val="20"/>
              </w:rPr>
              <w:t>сдавших ЕГЭ по математике</w:t>
            </w:r>
          </w:p>
        </w:tc>
        <w:tc>
          <w:tcPr>
            <w:tcW w:w="992" w:type="dxa"/>
            <w:tcBorders>
              <w:top w:val="nil"/>
              <w:left w:val="nil"/>
              <w:bottom w:val="single" w:sz="4" w:space="0" w:color="auto"/>
              <w:right w:val="single" w:sz="4" w:space="0" w:color="auto"/>
            </w:tcBorders>
            <w:shd w:val="clear" w:color="000000" w:fill="FFFFFF"/>
            <w:vAlign w:val="center"/>
            <w:hideMark/>
          </w:tcPr>
          <w:p w14:paraId="51C8D6A2" w14:textId="77777777" w:rsidR="000B49EC" w:rsidRPr="000C62B6" w:rsidRDefault="000B49EC" w:rsidP="000C62B6">
            <w:pPr>
              <w:jc w:val="center"/>
              <w:rPr>
                <w:color w:val="000000"/>
                <w:sz w:val="20"/>
                <w:szCs w:val="20"/>
              </w:rPr>
            </w:pPr>
            <w:r w:rsidRPr="000C62B6">
              <w:rPr>
                <w:color w:val="000000"/>
                <w:sz w:val="20"/>
                <w:szCs w:val="20"/>
              </w:rPr>
              <w:t>чел.</w:t>
            </w:r>
          </w:p>
        </w:tc>
        <w:tc>
          <w:tcPr>
            <w:tcW w:w="1509" w:type="dxa"/>
            <w:tcBorders>
              <w:top w:val="nil"/>
              <w:left w:val="nil"/>
              <w:bottom w:val="single" w:sz="4" w:space="0" w:color="auto"/>
              <w:right w:val="single" w:sz="4" w:space="0" w:color="auto"/>
            </w:tcBorders>
            <w:shd w:val="clear" w:color="auto" w:fill="auto"/>
            <w:vAlign w:val="center"/>
            <w:hideMark/>
          </w:tcPr>
          <w:p w14:paraId="20DEF565" w14:textId="77777777" w:rsidR="000B49EC" w:rsidRPr="000C62B6" w:rsidRDefault="000B49EC" w:rsidP="000C62B6">
            <w:pPr>
              <w:keepNext/>
              <w:keepLines/>
              <w:jc w:val="center"/>
              <w:rPr>
                <w:sz w:val="20"/>
                <w:szCs w:val="20"/>
                <w:vertAlign w:val="superscript"/>
              </w:rPr>
            </w:pPr>
            <w:r w:rsidRPr="000C62B6">
              <w:rPr>
                <w:sz w:val="20"/>
                <w:szCs w:val="20"/>
              </w:rPr>
              <w:t>1 286</w:t>
            </w:r>
            <w:r w:rsidRPr="000C62B6">
              <w:rPr>
                <w:sz w:val="20"/>
                <w:szCs w:val="20"/>
                <w:vertAlign w:val="superscript"/>
              </w:rPr>
              <w:t>**</w:t>
            </w:r>
          </w:p>
        </w:tc>
        <w:tc>
          <w:tcPr>
            <w:tcW w:w="1417" w:type="dxa"/>
            <w:tcBorders>
              <w:top w:val="nil"/>
              <w:left w:val="nil"/>
              <w:bottom w:val="single" w:sz="4" w:space="0" w:color="auto"/>
              <w:right w:val="single" w:sz="4" w:space="0" w:color="auto"/>
            </w:tcBorders>
            <w:shd w:val="clear" w:color="auto" w:fill="auto"/>
            <w:vAlign w:val="center"/>
            <w:hideMark/>
          </w:tcPr>
          <w:p w14:paraId="2478F6CA" w14:textId="77777777" w:rsidR="000B49EC" w:rsidRPr="000C62B6" w:rsidRDefault="000B49EC" w:rsidP="000C62B6">
            <w:pPr>
              <w:keepNext/>
              <w:keepLines/>
              <w:jc w:val="center"/>
              <w:rPr>
                <w:sz w:val="20"/>
                <w:szCs w:val="20"/>
                <w:vertAlign w:val="superscript"/>
              </w:rPr>
            </w:pPr>
            <w:r w:rsidRPr="000C62B6">
              <w:rPr>
                <w:sz w:val="20"/>
                <w:szCs w:val="20"/>
              </w:rPr>
              <w:t>1 326</w:t>
            </w:r>
            <w:r w:rsidRPr="000C62B6">
              <w:rPr>
                <w:sz w:val="20"/>
                <w:szCs w:val="20"/>
                <w:vertAlign w:val="superscript"/>
              </w:rPr>
              <w:t>***</w:t>
            </w:r>
          </w:p>
        </w:tc>
        <w:tc>
          <w:tcPr>
            <w:tcW w:w="1235" w:type="dxa"/>
            <w:tcBorders>
              <w:top w:val="nil"/>
              <w:left w:val="nil"/>
              <w:bottom w:val="single" w:sz="4" w:space="0" w:color="auto"/>
              <w:right w:val="single" w:sz="4" w:space="0" w:color="auto"/>
            </w:tcBorders>
            <w:shd w:val="clear" w:color="auto" w:fill="auto"/>
            <w:vAlign w:val="center"/>
            <w:hideMark/>
          </w:tcPr>
          <w:p w14:paraId="4FA067B7" w14:textId="77777777" w:rsidR="000B49EC" w:rsidRPr="000C62B6" w:rsidRDefault="000B49EC" w:rsidP="000C62B6">
            <w:pPr>
              <w:jc w:val="center"/>
              <w:rPr>
                <w:color w:val="000000"/>
                <w:sz w:val="20"/>
                <w:szCs w:val="20"/>
              </w:rPr>
            </w:pPr>
            <w:r w:rsidRPr="000C62B6">
              <w:rPr>
                <w:color w:val="000000"/>
                <w:sz w:val="20"/>
                <w:szCs w:val="20"/>
              </w:rPr>
              <w:t>40</w:t>
            </w:r>
          </w:p>
        </w:tc>
      </w:tr>
      <w:tr w:rsidR="000B49EC" w:rsidRPr="000C62B6" w14:paraId="0B4CFD4C" w14:textId="77777777" w:rsidTr="000C62B6">
        <w:trPr>
          <w:trHeight w:val="314"/>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0E03D02" w14:textId="77777777" w:rsidR="000B49EC" w:rsidRPr="000C62B6" w:rsidRDefault="000B49EC" w:rsidP="000C62B6">
            <w:pPr>
              <w:jc w:val="center"/>
              <w:rPr>
                <w:color w:val="000000"/>
                <w:sz w:val="20"/>
                <w:szCs w:val="20"/>
              </w:rPr>
            </w:pPr>
            <w:r w:rsidRPr="000C62B6">
              <w:rPr>
                <w:color w:val="000000"/>
                <w:sz w:val="20"/>
                <w:szCs w:val="20"/>
              </w:rPr>
              <w:t>20</w:t>
            </w:r>
          </w:p>
        </w:tc>
        <w:tc>
          <w:tcPr>
            <w:tcW w:w="3878" w:type="dxa"/>
            <w:tcBorders>
              <w:top w:val="nil"/>
              <w:left w:val="nil"/>
              <w:bottom w:val="single" w:sz="4" w:space="0" w:color="auto"/>
              <w:right w:val="single" w:sz="4" w:space="0" w:color="auto"/>
            </w:tcBorders>
            <w:shd w:val="clear" w:color="000000" w:fill="FFFFFF"/>
            <w:vAlign w:val="center"/>
            <w:hideMark/>
          </w:tcPr>
          <w:p w14:paraId="75914B84" w14:textId="77777777" w:rsidR="000B49EC" w:rsidRPr="000C62B6" w:rsidRDefault="000B49EC" w:rsidP="000C62B6">
            <w:pPr>
              <w:rPr>
                <w:color w:val="000000"/>
                <w:sz w:val="20"/>
                <w:szCs w:val="20"/>
              </w:rPr>
            </w:pPr>
            <w:r w:rsidRPr="000C62B6">
              <w:rPr>
                <w:color w:val="000000"/>
                <w:sz w:val="20"/>
                <w:szCs w:val="20"/>
              </w:rPr>
              <w:t xml:space="preserve">Удельный вес лиц, сдавших ЕГЭ </w:t>
            </w:r>
          </w:p>
        </w:tc>
        <w:tc>
          <w:tcPr>
            <w:tcW w:w="992" w:type="dxa"/>
            <w:tcBorders>
              <w:top w:val="nil"/>
              <w:left w:val="nil"/>
              <w:bottom w:val="single" w:sz="4" w:space="0" w:color="auto"/>
              <w:right w:val="single" w:sz="4" w:space="0" w:color="auto"/>
            </w:tcBorders>
            <w:shd w:val="clear" w:color="000000" w:fill="FFFFFF"/>
            <w:vAlign w:val="center"/>
            <w:hideMark/>
          </w:tcPr>
          <w:p w14:paraId="620B0654" w14:textId="77777777" w:rsidR="000B49EC" w:rsidRPr="000C62B6" w:rsidRDefault="000B49EC" w:rsidP="000C62B6">
            <w:pPr>
              <w:jc w:val="center"/>
              <w:rPr>
                <w:color w:val="000000"/>
                <w:sz w:val="20"/>
                <w:szCs w:val="20"/>
              </w:rPr>
            </w:pPr>
            <w:r w:rsidRPr="000C62B6">
              <w:rPr>
                <w:color w:val="000000"/>
                <w:sz w:val="20"/>
                <w:szCs w:val="20"/>
              </w:rPr>
              <w:t>%</w:t>
            </w:r>
          </w:p>
        </w:tc>
        <w:tc>
          <w:tcPr>
            <w:tcW w:w="1509" w:type="dxa"/>
            <w:tcBorders>
              <w:top w:val="nil"/>
              <w:left w:val="nil"/>
              <w:bottom w:val="single" w:sz="4" w:space="0" w:color="auto"/>
              <w:right w:val="single" w:sz="4" w:space="0" w:color="auto"/>
            </w:tcBorders>
            <w:shd w:val="clear" w:color="auto" w:fill="auto"/>
            <w:vAlign w:val="center"/>
            <w:hideMark/>
          </w:tcPr>
          <w:p w14:paraId="5BFEBCA0" w14:textId="77777777" w:rsidR="000B49EC" w:rsidRPr="000C62B6" w:rsidRDefault="000B49EC" w:rsidP="000C62B6">
            <w:pPr>
              <w:keepNext/>
              <w:keepLines/>
              <w:jc w:val="center"/>
              <w:rPr>
                <w:sz w:val="20"/>
                <w:szCs w:val="20"/>
              </w:rPr>
            </w:pPr>
            <w:r w:rsidRPr="000C62B6">
              <w:rPr>
                <w:sz w:val="20"/>
                <w:szCs w:val="20"/>
              </w:rPr>
              <w:t>99,1</w:t>
            </w:r>
          </w:p>
        </w:tc>
        <w:tc>
          <w:tcPr>
            <w:tcW w:w="1417" w:type="dxa"/>
            <w:tcBorders>
              <w:top w:val="nil"/>
              <w:left w:val="nil"/>
              <w:bottom w:val="single" w:sz="4" w:space="0" w:color="auto"/>
              <w:right w:val="single" w:sz="4" w:space="0" w:color="auto"/>
            </w:tcBorders>
            <w:shd w:val="clear" w:color="auto" w:fill="auto"/>
            <w:vAlign w:val="center"/>
            <w:hideMark/>
          </w:tcPr>
          <w:p w14:paraId="5697267B" w14:textId="77777777" w:rsidR="000B49EC" w:rsidRPr="000C62B6" w:rsidRDefault="000B49EC" w:rsidP="000C62B6">
            <w:pPr>
              <w:keepNext/>
              <w:keepLines/>
              <w:jc w:val="center"/>
              <w:rPr>
                <w:sz w:val="20"/>
                <w:szCs w:val="20"/>
              </w:rPr>
            </w:pPr>
            <w:r w:rsidRPr="000C62B6">
              <w:rPr>
                <w:sz w:val="20"/>
                <w:szCs w:val="20"/>
              </w:rPr>
              <w:t>99,2</w:t>
            </w:r>
          </w:p>
        </w:tc>
        <w:tc>
          <w:tcPr>
            <w:tcW w:w="1235" w:type="dxa"/>
            <w:tcBorders>
              <w:top w:val="nil"/>
              <w:left w:val="nil"/>
              <w:bottom w:val="single" w:sz="4" w:space="0" w:color="auto"/>
              <w:right w:val="single" w:sz="4" w:space="0" w:color="auto"/>
            </w:tcBorders>
            <w:shd w:val="clear" w:color="auto" w:fill="auto"/>
            <w:vAlign w:val="center"/>
            <w:hideMark/>
          </w:tcPr>
          <w:p w14:paraId="7FAC2D26" w14:textId="77777777" w:rsidR="000B49EC" w:rsidRPr="000C62B6" w:rsidRDefault="000B49EC" w:rsidP="000C62B6">
            <w:pPr>
              <w:jc w:val="center"/>
              <w:rPr>
                <w:color w:val="000000"/>
                <w:sz w:val="20"/>
                <w:szCs w:val="20"/>
              </w:rPr>
            </w:pPr>
            <w:r w:rsidRPr="000C62B6">
              <w:rPr>
                <w:color w:val="000000"/>
                <w:sz w:val="20"/>
                <w:szCs w:val="20"/>
              </w:rPr>
              <w:t>0,1</w:t>
            </w:r>
          </w:p>
        </w:tc>
      </w:tr>
      <w:tr w:rsidR="000B49EC" w:rsidRPr="000C62B6" w14:paraId="76E41213" w14:textId="77777777" w:rsidTr="000C62B6">
        <w:trPr>
          <w:trHeight w:val="409"/>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39E1511" w14:textId="77777777" w:rsidR="000B49EC" w:rsidRPr="000C62B6" w:rsidRDefault="000B49EC" w:rsidP="000C62B6">
            <w:pPr>
              <w:jc w:val="center"/>
              <w:rPr>
                <w:color w:val="000000"/>
                <w:sz w:val="20"/>
                <w:szCs w:val="20"/>
              </w:rPr>
            </w:pPr>
            <w:r w:rsidRPr="000C62B6">
              <w:rPr>
                <w:color w:val="000000"/>
                <w:sz w:val="20"/>
                <w:szCs w:val="20"/>
              </w:rPr>
              <w:t>21</w:t>
            </w:r>
          </w:p>
        </w:tc>
        <w:tc>
          <w:tcPr>
            <w:tcW w:w="3878" w:type="dxa"/>
            <w:tcBorders>
              <w:top w:val="nil"/>
              <w:left w:val="nil"/>
              <w:bottom w:val="single" w:sz="4" w:space="0" w:color="auto"/>
              <w:right w:val="single" w:sz="4" w:space="0" w:color="auto"/>
            </w:tcBorders>
            <w:shd w:val="clear" w:color="000000" w:fill="FFFFFF"/>
            <w:vAlign w:val="center"/>
            <w:hideMark/>
          </w:tcPr>
          <w:p w14:paraId="029AF975" w14:textId="77777777" w:rsidR="000B49EC" w:rsidRPr="000C62B6" w:rsidRDefault="000B49EC" w:rsidP="000C62B6">
            <w:pPr>
              <w:rPr>
                <w:color w:val="000000"/>
                <w:sz w:val="20"/>
                <w:szCs w:val="20"/>
              </w:rPr>
            </w:pPr>
            <w:r w:rsidRPr="000C62B6">
              <w:rPr>
                <w:color w:val="000000"/>
                <w:sz w:val="20"/>
                <w:szCs w:val="20"/>
              </w:rPr>
              <w:t>Обеспеченность учащихся площадями</w:t>
            </w:r>
          </w:p>
        </w:tc>
        <w:tc>
          <w:tcPr>
            <w:tcW w:w="992" w:type="dxa"/>
            <w:tcBorders>
              <w:top w:val="nil"/>
              <w:left w:val="nil"/>
              <w:bottom w:val="single" w:sz="4" w:space="0" w:color="auto"/>
              <w:right w:val="single" w:sz="4" w:space="0" w:color="auto"/>
            </w:tcBorders>
            <w:shd w:val="clear" w:color="000000" w:fill="FFFFFF"/>
            <w:vAlign w:val="center"/>
            <w:hideMark/>
          </w:tcPr>
          <w:p w14:paraId="0E60AD89" w14:textId="77777777" w:rsidR="000B49EC" w:rsidRPr="000C62B6" w:rsidRDefault="000B49EC" w:rsidP="000C62B6">
            <w:pPr>
              <w:jc w:val="center"/>
              <w:rPr>
                <w:color w:val="000000"/>
                <w:sz w:val="20"/>
                <w:szCs w:val="20"/>
              </w:rPr>
            </w:pPr>
            <w:r w:rsidRPr="000C62B6">
              <w:rPr>
                <w:color w:val="000000"/>
                <w:sz w:val="20"/>
                <w:szCs w:val="20"/>
              </w:rPr>
              <w:t>м</w:t>
            </w:r>
            <w:r w:rsidRPr="000C62B6">
              <w:rPr>
                <w:color w:val="000000"/>
                <w:sz w:val="20"/>
                <w:szCs w:val="20"/>
                <w:vertAlign w:val="superscript"/>
              </w:rPr>
              <w:t>2</w:t>
            </w:r>
            <w:r w:rsidRPr="000C62B6">
              <w:rPr>
                <w:color w:val="000000"/>
                <w:sz w:val="20"/>
                <w:szCs w:val="20"/>
              </w:rPr>
              <w:t xml:space="preserve"> на 1го учащ.</w:t>
            </w:r>
          </w:p>
        </w:tc>
        <w:tc>
          <w:tcPr>
            <w:tcW w:w="1509" w:type="dxa"/>
            <w:tcBorders>
              <w:top w:val="nil"/>
              <w:left w:val="nil"/>
              <w:bottom w:val="single" w:sz="4" w:space="0" w:color="auto"/>
              <w:right w:val="single" w:sz="4" w:space="0" w:color="auto"/>
            </w:tcBorders>
            <w:shd w:val="clear" w:color="auto" w:fill="auto"/>
            <w:vAlign w:val="center"/>
            <w:hideMark/>
          </w:tcPr>
          <w:p w14:paraId="2DEE24CF" w14:textId="77777777" w:rsidR="000B49EC" w:rsidRPr="000C62B6" w:rsidRDefault="000B49EC" w:rsidP="000C62B6">
            <w:pPr>
              <w:keepNext/>
              <w:keepLines/>
              <w:jc w:val="center"/>
              <w:rPr>
                <w:sz w:val="20"/>
                <w:szCs w:val="20"/>
              </w:rPr>
            </w:pPr>
            <w:r w:rsidRPr="000C62B6">
              <w:rPr>
                <w:sz w:val="20"/>
                <w:szCs w:val="20"/>
              </w:rPr>
              <w:t>11,7</w:t>
            </w:r>
          </w:p>
        </w:tc>
        <w:tc>
          <w:tcPr>
            <w:tcW w:w="1417" w:type="dxa"/>
            <w:tcBorders>
              <w:top w:val="nil"/>
              <w:left w:val="nil"/>
              <w:bottom w:val="single" w:sz="4" w:space="0" w:color="auto"/>
              <w:right w:val="single" w:sz="4" w:space="0" w:color="auto"/>
            </w:tcBorders>
            <w:shd w:val="clear" w:color="auto" w:fill="auto"/>
            <w:vAlign w:val="center"/>
            <w:hideMark/>
          </w:tcPr>
          <w:p w14:paraId="2406E0FC" w14:textId="77777777" w:rsidR="000B49EC" w:rsidRPr="000C62B6" w:rsidRDefault="000B49EC" w:rsidP="000C62B6">
            <w:pPr>
              <w:keepNext/>
              <w:keepLines/>
              <w:jc w:val="center"/>
              <w:rPr>
                <w:sz w:val="20"/>
                <w:szCs w:val="20"/>
              </w:rPr>
            </w:pPr>
            <w:r w:rsidRPr="000C62B6">
              <w:rPr>
                <w:sz w:val="20"/>
                <w:szCs w:val="20"/>
              </w:rPr>
              <w:t>11,5</w:t>
            </w:r>
          </w:p>
        </w:tc>
        <w:tc>
          <w:tcPr>
            <w:tcW w:w="1235" w:type="dxa"/>
            <w:tcBorders>
              <w:top w:val="nil"/>
              <w:left w:val="nil"/>
              <w:bottom w:val="single" w:sz="4" w:space="0" w:color="auto"/>
              <w:right w:val="single" w:sz="4" w:space="0" w:color="auto"/>
            </w:tcBorders>
            <w:shd w:val="clear" w:color="auto" w:fill="auto"/>
            <w:vAlign w:val="center"/>
            <w:hideMark/>
          </w:tcPr>
          <w:p w14:paraId="36F1D779" w14:textId="77777777" w:rsidR="000B49EC" w:rsidRPr="000C62B6" w:rsidRDefault="000B49EC" w:rsidP="000C62B6">
            <w:pPr>
              <w:jc w:val="center"/>
              <w:rPr>
                <w:color w:val="000000"/>
                <w:sz w:val="20"/>
                <w:szCs w:val="20"/>
              </w:rPr>
            </w:pPr>
            <w:r w:rsidRPr="000C62B6">
              <w:rPr>
                <w:color w:val="000000"/>
                <w:sz w:val="20"/>
                <w:szCs w:val="20"/>
              </w:rPr>
              <w:t>-0,2</w:t>
            </w:r>
          </w:p>
        </w:tc>
      </w:tr>
      <w:tr w:rsidR="000B49EC" w:rsidRPr="000C62B6" w14:paraId="65D2555F" w14:textId="77777777" w:rsidTr="000C62B6">
        <w:trPr>
          <w:trHeight w:val="314"/>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69649EE" w14:textId="77777777" w:rsidR="000B49EC" w:rsidRPr="000C62B6" w:rsidRDefault="000B49EC" w:rsidP="000C62B6">
            <w:pPr>
              <w:jc w:val="center"/>
              <w:rPr>
                <w:color w:val="000000"/>
                <w:sz w:val="20"/>
                <w:szCs w:val="20"/>
              </w:rPr>
            </w:pPr>
            <w:r w:rsidRPr="000C62B6">
              <w:rPr>
                <w:color w:val="000000"/>
                <w:sz w:val="20"/>
                <w:szCs w:val="20"/>
              </w:rPr>
              <w:lastRenderedPageBreak/>
              <w:t>22</w:t>
            </w:r>
          </w:p>
        </w:tc>
        <w:tc>
          <w:tcPr>
            <w:tcW w:w="3878" w:type="dxa"/>
            <w:tcBorders>
              <w:top w:val="nil"/>
              <w:left w:val="nil"/>
              <w:bottom w:val="single" w:sz="4" w:space="0" w:color="auto"/>
              <w:right w:val="single" w:sz="4" w:space="0" w:color="auto"/>
            </w:tcBorders>
            <w:shd w:val="clear" w:color="000000" w:fill="FFFFFF"/>
            <w:vAlign w:val="center"/>
            <w:hideMark/>
          </w:tcPr>
          <w:p w14:paraId="6E9F0002" w14:textId="77777777" w:rsidR="000B49EC" w:rsidRPr="000C62B6" w:rsidRDefault="000B49EC" w:rsidP="000C62B6">
            <w:pPr>
              <w:rPr>
                <w:color w:val="000000"/>
                <w:sz w:val="20"/>
                <w:szCs w:val="20"/>
              </w:rPr>
            </w:pPr>
            <w:r w:rsidRPr="000C62B6">
              <w:rPr>
                <w:color w:val="000000"/>
                <w:sz w:val="20"/>
                <w:szCs w:val="20"/>
              </w:rPr>
              <w:t>Количество учащихся на 1 учителя</w:t>
            </w:r>
          </w:p>
        </w:tc>
        <w:tc>
          <w:tcPr>
            <w:tcW w:w="992" w:type="dxa"/>
            <w:tcBorders>
              <w:top w:val="nil"/>
              <w:left w:val="nil"/>
              <w:bottom w:val="single" w:sz="4" w:space="0" w:color="auto"/>
              <w:right w:val="single" w:sz="4" w:space="0" w:color="auto"/>
            </w:tcBorders>
            <w:shd w:val="clear" w:color="000000" w:fill="FFFFFF"/>
            <w:vAlign w:val="center"/>
            <w:hideMark/>
          </w:tcPr>
          <w:p w14:paraId="64D030AE" w14:textId="77777777" w:rsidR="000B49EC" w:rsidRPr="000C62B6" w:rsidRDefault="000B49EC" w:rsidP="000C62B6">
            <w:pPr>
              <w:jc w:val="center"/>
              <w:rPr>
                <w:color w:val="000000"/>
                <w:sz w:val="20"/>
                <w:szCs w:val="20"/>
              </w:rPr>
            </w:pPr>
            <w:r w:rsidRPr="000C62B6">
              <w:rPr>
                <w:color w:val="000000"/>
                <w:sz w:val="20"/>
                <w:szCs w:val="20"/>
              </w:rPr>
              <w:t>чел.</w:t>
            </w:r>
          </w:p>
        </w:tc>
        <w:tc>
          <w:tcPr>
            <w:tcW w:w="1509" w:type="dxa"/>
            <w:tcBorders>
              <w:top w:val="nil"/>
              <w:left w:val="nil"/>
              <w:bottom w:val="single" w:sz="4" w:space="0" w:color="auto"/>
              <w:right w:val="single" w:sz="4" w:space="0" w:color="auto"/>
            </w:tcBorders>
            <w:shd w:val="clear" w:color="auto" w:fill="auto"/>
            <w:vAlign w:val="center"/>
            <w:hideMark/>
          </w:tcPr>
          <w:p w14:paraId="21E8690A" w14:textId="77777777" w:rsidR="000B49EC" w:rsidRPr="000C62B6" w:rsidRDefault="000B49EC" w:rsidP="000C62B6">
            <w:pPr>
              <w:keepNext/>
              <w:keepLines/>
              <w:jc w:val="center"/>
              <w:rPr>
                <w:sz w:val="20"/>
                <w:szCs w:val="20"/>
              </w:rPr>
            </w:pPr>
            <w:r w:rsidRPr="000C62B6">
              <w:rPr>
                <w:sz w:val="20"/>
                <w:szCs w:val="20"/>
              </w:rPr>
              <w:t>15,67</w:t>
            </w:r>
          </w:p>
        </w:tc>
        <w:tc>
          <w:tcPr>
            <w:tcW w:w="1417" w:type="dxa"/>
            <w:tcBorders>
              <w:top w:val="nil"/>
              <w:left w:val="nil"/>
              <w:bottom w:val="single" w:sz="4" w:space="0" w:color="auto"/>
              <w:right w:val="single" w:sz="4" w:space="0" w:color="auto"/>
            </w:tcBorders>
            <w:shd w:val="clear" w:color="auto" w:fill="auto"/>
            <w:vAlign w:val="center"/>
            <w:hideMark/>
          </w:tcPr>
          <w:p w14:paraId="6C1278B3" w14:textId="77777777" w:rsidR="000B49EC" w:rsidRPr="000C62B6" w:rsidRDefault="000B49EC" w:rsidP="000C62B6">
            <w:pPr>
              <w:keepNext/>
              <w:keepLines/>
              <w:jc w:val="center"/>
              <w:rPr>
                <w:sz w:val="20"/>
                <w:szCs w:val="20"/>
              </w:rPr>
            </w:pPr>
            <w:r w:rsidRPr="000C62B6">
              <w:rPr>
                <w:sz w:val="20"/>
                <w:szCs w:val="20"/>
              </w:rPr>
              <w:t>16,2</w:t>
            </w:r>
          </w:p>
        </w:tc>
        <w:tc>
          <w:tcPr>
            <w:tcW w:w="1235" w:type="dxa"/>
            <w:tcBorders>
              <w:top w:val="nil"/>
              <w:left w:val="nil"/>
              <w:bottom w:val="single" w:sz="4" w:space="0" w:color="auto"/>
              <w:right w:val="single" w:sz="4" w:space="0" w:color="auto"/>
            </w:tcBorders>
            <w:shd w:val="clear" w:color="auto" w:fill="auto"/>
            <w:vAlign w:val="center"/>
            <w:hideMark/>
          </w:tcPr>
          <w:p w14:paraId="1BAD6397" w14:textId="77777777" w:rsidR="000B49EC" w:rsidRPr="000C62B6" w:rsidRDefault="000B49EC" w:rsidP="000C62B6">
            <w:pPr>
              <w:jc w:val="center"/>
              <w:rPr>
                <w:color w:val="000000"/>
                <w:sz w:val="20"/>
                <w:szCs w:val="20"/>
              </w:rPr>
            </w:pPr>
            <w:r w:rsidRPr="000C62B6">
              <w:rPr>
                <w:color w:val="000000"/>
                <w:sz w:val="20"/>
                <w:szCs w:val="20"/>
              </w:rPr>
              <w:t>0,53</w:t>
            </w:r>
          </w:p>
        </w:tc>
      </w:tr>
      <w:tr w:rsidR="000B49EC" w:rsidRPr="000C62B6" w14:paraId="196A83F8" w14:textId="77777777" w:rsidTr="000C62B6">
        <w:trPr>
          <w:trHeight w:val="314"/>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121FC38" w14:textId="77777777" w:rsidR="000B49EC" w:rsidRPr="000C62B6" w:rsidRDefault="000B49EC" w:rsidP="000C62B6">
            <w:pPr>
              <w:jc w:val="center"/>
              <w:rPr>
                <w:color w:val="000000"/>
                <w:sz w:val="20"/>
                <w:szCs w:val="20"/>
              </w:rPr>
            </w:pPr>
            <w:r w:rsidRPr="000C62B6">
              <w:rPr>
                <w:color w:val="000000"/>
                <w:sz w:val="20"/>
                <w:szCs w:val="20"/>
              </w:rPr>
              <w:t>23</w:t>
            </w:r>
          </w:p>
        </w:tc>
        <w:tc>
          <w:tcPr>
            <w:tcW w:w="3878" w:type="dxa"/>
            <w:tcBorders>
              <w:top w:val="nil"/>
              <w:left w:val="nil"/>
              <w:bottom w:val="single" w:sz="4" w:space="0" w:color="auto"/>
              <w:right w:val="single" w:sz="4" w:space="0" w:color="auto"/>
            </w:tcBorders>
            <w:shd w:val="clear" w:color="000000" w:fill="FFFFFF"/>
            <w:vAlign w:val="center"/>
            <w:hideMark/>
          </w:tcPr>
          <w:p w14:paraId="1FD5E0F7" w14:textId="77777777" w:rsidR="000B49EC" w:rsidRPr="000C62B6" w:rsidRDefault="000B49EC" w:rsidP="000C62B6">
            <w:pPr>
              <w:rPr>
                <w:color w:val="000000"/>
                <w:sz w:val="20"/>
                <w:szCs w:val="20"/>
                <w:vertAlign w:val="superscript"/>
              </w:rPr>
            </w:pPr>
            <w:r w:rsidRPr="000C62B6">
              <w:rPr>
                <w:color w:val="000000"/>
                <w:sz w:val="20"/>
                <w:szCs w:val="20"/>
              </w:rPr>
              <w:t>Средняя наполняемость классов</w:t>
            </w:r>
            <w:r w:rsidRPr="000C62B6">
              <w:rPr>
                <w:color w:val="000000"/>
                <w:sz w:val="20"/>
                <w:szCs w:val="20"/>
                <w:vertAlign w:val="superscript"/>
              </w:rPr>
              <w:t>*</w:t>
            </w:r>
          </w:p>
        </w:tc>
        <w:tc>
          <w:tcPr>
            <w:tcW w:w="992" w:type="dxa"/>
            <w:tcBorders>
              <w:top w:val="nil"/>
              <w:left w:val="nil"/>
              <w:bottom w:val="single" w:sz="4" w:space="0" w:color="auto"/>
              <w:right w:val="single" w:sz="4" w:space="0" w:color="auto"/>
            </w:tcBorders>
            <w:shd w:val="clear" w:color="000000" w:fill="FFFFFF"/>
            <w:vAlign w:val="center"/>
            <w:hideMark/>
          </w:tcPr>
          <w:p w14:paraId="6B24176E" w14:textId="77777777" w:rsidR="000B49EC" w:rsidRPr="000C62B6" w:rsidRDefault="000B49EC" w:rsidP="000C62B6">
            <w:pPr>
              <w:jc w:val="center"/>
              <w:rPr>
                <w:color w:val="000000"/>
                <w:sz w:val="20"/>
                <w:szCs w:val="20"/>
              </w:rPr>
            </w:pPr>
            <w:r w:rsidRPr="000C62B6">
              <w:rPr>
                <w:color w:val="000000"/>
                <w:sz w:val="20"/>
                <w:szCs w:val="20"/>
              </w:rPr>
              <w:t>чел.</w:t>
            </w:r>
          </w:p>
        </w:tc>
        <w:tc>
          <w:tcPr>
            <w:tcW w:w="1509" w:type="dxa"/>
            <w:tcBorders>
              <w:top w:val="nil"/>
              <w:left w:val="nil"/>
              <w:bottom w:val="single" w:sz="4" w:space="0" w:color="auto"/>
              <w:right w:val="single" w:sz="4" w:space="0" w:color="auto"/>
            </w:tcBorders>
            <w:shd w:val="clear" w:color="auto" w:fill="auto"/>
            <w:vAlign w:val="center"/>
            <w:hideMark/>
          </w:tcPr>
          <w:p w14:paraId="62A3BD89" w14:textId="77777777" w:rsidR="000B49EC" w:rsidRPr="000C62B6" w:rsidRDefault="000B49EC" w:rsidP="000C62B6">
            <w:pPr>
              <w:keepNext/>
              <w:keepLines/>
              <w:jc w:val="center"/>
              <w:rPr>
                <w:sz w:val="20"/>
                <w:szCs w:val="20"/>
              </w:rPr>
            </w:pPr>
            <w:r w:rsidRPr="000C62B6">
              <w:rPr>
                <w:sz w:val="20"/>
                <w:szCs w:val="20"/>
              </w:rPr>
              <w:t>22,4</w:t>
            </w:r>
          </w:p>
        </w:tc>
        <w:tc>
          <w:tcPr>
            <w:tcW w:w="1417" w:type="dxa"/>
            <w:tcBorders>
              <w:top w:val="nil"/>
              <w:left w:val="nil"/>
              <w:bottom w:val="single" w:sz="4" w:space="0" w:color="auto"/>
              <w:right w:val="single" w:sz="4" w:space="0" w:color="auto"/>
            </w:tcBorders>
            <w:shd w:val="clear" w:color="auto" w:fill="auto"/>
            <w:vAlign w:val="center"/>
            <w:hideMark/>
          </w:tcPr>
          <w:p w14:paraId="3EAB243C" w14:textId="77777777" w:rsidR="000B49EC" w:rsidRPr="000C62B6" w:rsidRDefault="000B49EC" w:rsidP="000C62B6">
            <w:pPr>
              <w:keepNext/>
              <w:keepLines/>
              <w:jc w:val="center"/>
              <w:rPr>
                <w:sz w:val="20"/>
                <w:szCs w:val="20"/>
              </w:rPr>
            </w:pPr>
            <w:r w:rsidRPr="000C62B6">
              <w:rPr>
                <w:sz w:val="20"/>
                <w:szCs w:val="20"/>
              </w:rPr>
              <w:t>22,2</w:t>
            </w:r>
          </w:p>
        </w:tc>
        <w:tc>
          <w:tcPr>
            <w:tcW w:w="1235" w:type="dxa"/>
            <w:tcBorders>
              <w:top w:val="nil"/>
              <w:left w:val="nil"/>
              <w:bottom w:val="single" w:sz="4" w:space="0" w:color="auto"/>
              <w:right w:val="single" w:sz="4" w:space="0" w:color="auto"/>
            </w:tcBorders>
            <w:shd w:val="clear" w:color="auto" w:fill="auto"/>
            <w:vAlign w:val="center"/>
            <w:hideMark/>
          </w:tcPr>
          <w:p w14:paraId="4699E81D" w14:textId="77777777" w:rsidR="000B49EC" w:rsidRPr="000C62B6" w:rsidRDefault="000B49EC" w:rsidP="000C62B6">
            <w:pPr>
              <w:jc w:val="center"/>
              <w:rPr>
                <w:color w:val="000000"/>
                <w:sz w:val="20"/>
                <w:szCs w:val="20"/>
              </w:rPr>
            </w:pPr>
            <w:r w:rsidRPr="000C62B6">
              <w:rPr>
                <w:color w:val="000000"/>
                <w:sz w:val="20"/>
                <w:szCs w:val="20"/>
              </w:rPr>
              <w:t>-0,2</w:t>
            </w:r>
          </w:p>
        </w:tc>
      </w:tr>
    </w:tbl>
    <w:p w14:paraId="265575FF" w14:textId="77777777" w:rsidR="000B49EC" w:rsidRPr="000C62B6" w:rsidRDefault="000B49EC" w:rsidP="000B49EC">
      <w:pPr>
        <w:rPr>
          <w:sz w:val="20"/>
          <w:szCs w:val="20"/>
        </w:rPr>
      </w:pPr>
      <w:r w:rsidRPr="000C62B6">
        <w:rPr>
          <w:sz w:val="20"/>
          <w:szCs w:val="20"/>
        </w:rPr>
        <w:t>* Расчет произведен для классов с нормативной наполняемостью не более 25 чел.</w:t>
      </w:r>
    </w:p>
    <w:p w14:paraId="379C7441" w14:textId="77777777" w:rsidR="000B49EC" w:rsidRPr="000C62B6" w:rsidRDefault="000B49EC" w:rsidP="000B49EC">
      <w:pPr>
        <w:jc w:val="both"/>
        <w:rPr>
          <w:sz w:val="20"/>
          <w:szCs w:val="20"/>
        </w:rPr>
      </w:pPr>
      <w:r w:rsidRPr="000C62B6">
        <w:rPr>
          <w:sz w:val="20"/>
          <w:szCs w:val="20"/>
        </w:rPr>
        <w:t>** Без учета 20 выпускников в 2013 году и 9 выпускников в 2014 году, сдавших государственный выпускной экзамен</w:t>
      </w:r>
    </w:p>
    <w:p w14:paraId="0824B96F" w14:textId="77777777" w:rsidR="000B49EC" w:rsidRPr="000C62B6" w:rsidRDefault="000B49EC" w:rsidP="000B49EC">
      <w:pPr>
        <w:jc w:val="both"/>
        <w:rPr>
          <w:sz w:val="20"/>
          <w:szCs w:val="20"/>
        </w:rPr>
      </w:pPr>
      <w:r w:rsidRPr="000C62B6">
        <w:rPr>
          <w:sz w:val="20"/>
          <w:szCs w:val="20"/>
        </w:rPr>
        <w:t>*** Без учета 43 выпускников, обучающихся по форме экстернат и 7 выпускников, сдавших государственный выпускной экзамен</w:t>
      </w:r>
    </w:p>
    <w:p w14:paraId="03EA864F" w14:textId="77777777" w:rsidR="000B49EC" w:rsidRPr="00392BC2" w:rsidRDefault="000B49EC" w:rsidP="000B49EC">
      <w:pPr>
        <w:autoSpaceDE w:val="0"/>
        <w:autoSpaceDN w:val="0"/>
        <w:adjustRightInd w:val="0"/>
        <w:spacing w:before="120"/>
        <w:ind w:firstLine="709"/>
        <w:jc w:val="both"/>
        <w:rPr>
          <w:sz w:val="26"/>
          <w:szCs w:val="26"/>
        </w:rPr>
      </w:pPr>
      <w:r w:rsidRPr="00D54FA5">
        <w:rPr>
          <w:sz w:val="26"/>
          <w:szCs w:val="26"/>
        </w:rPr>
        <w:t xml:space="preserve">На территории муниципального образования город Норильск функционирует 42 </w:t>
      </w:r>
      <w:r w:rsidRPr="00392BC2">
        <w:rPr>
          <w:sz w:val="26"/>
          <w:szCs w:val="26"/>
        </w:rPr>
        <w:t>общеобразовательных учреждения, в которых на 01.07.201</w:t>
      </w:r>
      <w:r>
        <w:rPr>
          <w:sz w:val="26"/>
          <w:szCs w:val="26"/>
        </w:rPr>
        <w:t>5</w:t>
      </w:r>
      <w:r w:rsidRPr="00392BC2">
        <w:rPr>
          <w:sz w:val="26"/>
          <w:szCs w:val="26"/>
        </w:rPr>
        <w:t xml:space="preserve"> </w:t>
      </w:r>
      <w:r w:rsidRPr="00B55D54">
        <w:rPr>
          <w:sz w:val="26"/>
          <w:szCs w:val="26"/>
        </w:rPr>
        <w:t xml:space="preserve">обучалось 22 </w:t>
      </w:r>
      <w:r>
        <w:rPr>
          <w:sz w:val="26"/>
          <w:szCs w:val="26"/>
        </w:rPr>
        <w:t>359</w:t>
      </w:r>
      <w:r w:rsidRPr="00B55D54">
        <w:rPr>
          <w:sz w:val="26"/>
          <w:szCs w:val="26"/>
        </w:rPr>
        <w:t xml:space="preserve"> человек, что на 1,5% (</w:t>
      </w:r>
      <w:r>
        <w:rPr>
          <w:sz w:val="26"/>
          <w:szCs w:val="26"/>
        </w:rPr>
        <w:t>+324</w:t>
      </w:r>
      <w:r w:rsidRPr="00B55D54">
        <w:rPr>
          <w:sz w:val="26"/>
          <w:szCs w:val="26"/>
        </w:rPr>
        <w:t xml:space="preserve"> чел.) </w:t>
      </w:r>
      <w:r>
        <w:rPr>
          <w:sz w:val="26"/>
          <w:szCs w:val="26"/>
        </w:rPr>
        <w:t>больше</w:t>
      </w:r>
      <w:r w:rsidRPr="00B55D54">
        <w:rPr>
          <w:sz w:val="26"/>
          <w:szCs w:val="26"/>
        </w:rPr>
        <w:t>, чем за аналогичный период прошлого года.</w:t>
      </w:r>
    </w:p>
    <w:p w14:paraId="572F33E7" w14:textId="77777777" w:rsidR="000B49EC" w:rsidRPr="00392BC2" w:rsidRDefault="000B49EC" w:rsidP="000B49EC">
      <w:pPr>
        <w:autoSpaceDE w:val="0"/>
        <w:autoSpaceDN w:val="0"/>
        <w:adjustRightInd w:val="0"/>
        <w:ind w:firstLine="709"/>
        <w:jc w:val="both"/>
        <w:rPr>
          <w:sz w:val="26"/>
          <w:szCs w:val="26"/>
        </w:rPr>
      </w:pPr>
      <w:r w:rsidRPr="00392BC2">
        <w:rPr>
          <w:sz w:val="26"/>
          <w:szCs w:val="26"/>
        </w:rPr>
        <w:t>В школах открыто 1 0</w:t>
      </w:r>
      <w:r>
        <w:rPr>
          <w:sz w:val="26"/>
          <w:szCs w:val="26"/>
        </w:rPr>
        <w:t>45</w:t>
      </w:r>
      <w:r w:rsidRPr="00392BC2">
        <w:rPr>
          <w:sz w:val="26"/>
          <w:szCs w:val="26"/>
        </w:rPr>
        <w:t xml:space="preserve"> классов. Количество школ, работающих в одну смену – 3</w:t>
      </w:r>
      <w:r>
        <w:rPr>
          <w:sz w:val="26"/>
          <w:szCs w:val="26"/>
        </w:rPr>
        <w:t>1</w:t>
      </w:r>
      <w:r w:rsidRPr="00392BC2">
        <w:rPr>
          <w:sz w:val="26"/>
          <w:szCs w:val="26"/>
        </w:rPr>
        <w:t xml:space="preserve"> ед., что на 1 ед. </w:t>
      </w:r>
      <w:r>
        <w:rPr>
          <w:sz w:val="26"/>
          <w:szCs w:val="26"/>
        </w:rPr>
        <w:t>меньше</w:t>
      </w:r>
      <w:r w:rsidRPr="00392BC2">
        <w:rPr>
          <w:sz w:val="26"/>
          <w:szCs w:val="26"/>
        </w:rPr>
        <w:t xml:space="preserve"> </w:t>
      </w:r>
      <w:r>
        <w:rPr>
          <w:sz w:val="26"/>
          <w:szCs w:val="26"/>
        </w:rPr>
        <w:t>количества</w:t>
      </w:r>
      <w:r w:rsidRPr="00392BC2">
        <w:rPr>
          <w:sz w:val="26"/>
          <w:szCs w:val="26"/>
        </w:rPr>
        <w:t xml:space="preserve"> аналогичного периода 201</w:t>
      </w:r>
      <w:r>
        <w:rPr>
          <w:sz w:val="26"/>
          <w:szCs w:val="26"/>
        </w:rPr>
        <w:t>4</w:t>
      </w:r>
      <w:r w:rsidRPr="00392BC2">
        <w:rPr>
          <w:sz w:val="26"/>
          <w:szCs w:val="26"/>
        </w:rPr>
        <w:t xml:space="preserve"> года и составляет </w:t>
      </w:r>
      <w:r>
        <w:rPr>
          <w:sz w:val="26"/>
          <w:szCs w:val="26"/>
        </w:rPr>
        <w:t>73,8</w:t>
      </w:r>
      <w:r w:rsidRPr="00392BC2">
        <w:rPr>
          <w:sz w:val="26"/>
          <w:szCs w:val="26"/>
        </w:rPr>
        <w:t>% от общего числа школ.</w:t>
      </w:r>
    </w:p>
    <w:p w14:paraId="48E70F64" w14:textId="77777777" w:rsidR="000B49EC" w:rsidRPr="00392BC2" w:rsidRDefault="000B49EC" w:rsidP="000B49EC">
      <w:pPr>
        <w:autoSpaceDE w:val="0"/>
        <w:autoSpaceDN w:val="0"/>
        <w:adjustRightInd w:val="0"/>
        <w:ind w:firstLine="709"/>
        <w:jc w:val="both"/>
        <w:rPr>
          <w:sz w:val="26"/>
          <w:szCs w:val="26"/>
        </w:rPr>
      </w:pPr>
      <w:r w:rsidRPr="00392BC2">
        <w:rPr>
          <w:sz w:val="26"/>
          <w:szCs w:val="26"/>
        </w:rPr>
        <w:t>Все общеобразовательные учреждения работают в режиме 6–дневной рабочей недели, как и в 201</w:t>
      </w:r>
      <w:r>
        <w:rPr>
          <w:sz w:val="26"/>
          <w:szCs w:val="26"/>
        </w:rPr>
        <w:t>4</w:t>
      </w:r>
      <w:r w:rsidRPr="00392BC2">
        <w:rPr>
          <w:sz w:val="26"/>
          <w:szCs w:val="26"/>
        </w:rPr>
        <w:t xml:space="preserve"> году. В режиме пятидневной недели обучаются ученики 1–х классов (в соответствии с СанПиН), а также часть учеников 2</w:t>
      </w:r>
      <w:r>
        <w:rPr>
          <w:sz w:val="26"/>
          <w:szCs w:val="26"/>
        </w:rPr>
        <w:t>-9</w:t>
      </w:r>
      <w:r w:rsidRPr="00392BC2">
        <w:rPr>
          <w:sz w:val="26"/>
          <w:szCs w:val="26"/>
        </w:rPr>
        <w:t xml:space="preserve"> классов по решению общеобразовательных учреждений.</w:t>
      </w:r>
    </w:p>
    <w:p w14:paraId="63464D70" w14:textId="77777777" w:rsidR="000B49EC" w:rsidRPr="00392BC2" w:rsidRDefault="000B49EC" w:rsidP="000B49EC">
      <w:pPr>
        <w:autoSpaceDE w:val="0"/>
        <w:autoSpaceDN w:val="0"/>
        <w:adjustRightInd w:val="0"/>
        <w:ind w:firstLine="709"/>
        <w:jc w:val="both"/>
        <w:rPr>
          <w:sz w:val="26"/>
          <w:szCs w:val="26"/>
        </w:rPr>
      </w:pPr>
      <w:r w:rsidRPr="00392BC2">
        <w:rPr>
          <w:sz w:val="26"/>
          <w:szCs w:val="26"/>
        </w:rPr>
        <w:t>Обеспеченность учащихся площадями в общеобразовательных школах в отчетном периоде составляет 11,</w:t>
      </w:r>
      <w:r>
        <w:rPr>
          <w:sz w:val="26"/>
          <w:szCs w:val="26"/>
        </w:rPr>
        <w:t>5</w:t>
      </w:r>
      <w:r w:rsidRPr="00392BC2">
        <w:rPr>
          <w:sz w:val="26"/>
          <w:szCs w:val="26"/>
        </w:rPr>
        <w:t xml:space="preserve"> м</w:t>
      </w:r>
      <w:r w:rsidRPr="00392BC2">
        <w:rPr>
          <w:sz w:val="26"/>
          <w:szCs w:val="26"/>
          <w:vertAlign w:val="superscript"/>
        </w:rPr>
        <w:t>2</w:t>
      </w:r>
      <w:r w:rsidRPr="00392BC2">
        <w:rPr>
          <w:sz w:val="26"/>
          <w:szCs w:val="26"/>
        </w:rPr>
        <w:t xml:space="preserve"> на 1–го учащегося (в аналогичном периоде прошлого года – 11,</w:t>
      </w:r>
      <w:r>
        <w:rPr>
          <w:sz w:val="26"/>
          <w:szCs w:val="26"/>
        </w:rPr>
        <w:t>7</w:t>
      </w:r>
      <w:r w:rsidRPr="00392BC2">
        <w:rPr>
          <w:sz w:val="26"/>
          <w:szCs w:val="26"/>
        </w:rPr>
        <w:t xml:space="preserve"> м</w:t>
      </w:r>
      <w:r w:rsidRPr="00392BC2">
        <w:rPr>
          <w:sz w:val="26"/>
          <w:szCs w:val="26"/>
          <w:vertAlign w:val="superscript"/>
        </w:rPr>
        <w:t>2</w:t>
      </w:r>
      <w:r>
        <w:rPr>
          <w:sz w:val="26"/>
          <w:szCs w:val="26"/>
        </w:rPr>
        <w:t>). Незначительное снижение данного показателя обусловлено</w:t>
      </w:r>
      <w:r w:rsidRPr="00392BC2">
        <w:rPr>
          <w:sz w:val="26"/>
          <w:szCs w:val="26"/>
        </w:rPr>
        <w:t xml:space="preserve"> </w:t>
      </w:r>
      <w:r>
        <w:rPr>
          <w:sz w:val="26"/>
          <w:szCs w:val="26"/>
        </w:rPr>
        <w:t>ростом</w:t>
      </w:r>
      <w:r w:rsidRPr="00392BC2">
        <w:rPr>
          <w:sz w:val="26"/>
          <w:szCs w:val="26"/>
        </w:rPr>
        <w:t xml:space="preserve"> численности обучающихся</w:t>
      </w:r>
      <w:r>
        <w:rPr>
          <w:sz w:val="26"/>
          <w:szCs w:val="26"/>
        </w:rPr>
        <w:t xml:space="preserve"> в</w:t>
      </w:r>
      <w:r w:rsidRPr="00392BC2">
        <w:rPr>
          <w:sz w:val="26"/>
          <w:szCs w:val="26"/>
        </w:rPr>
        <w:t xml:space="preserve"> </w:t>
      </w:r>
      <w:r>
        <w:rPr>
          <w:sz w:val="26"/>
          <w:szCs w:val="26"/>
        </w:rPr>
        <w:t>образовательных учреждениях</w:t>
      </w:r>
      <w:r w:rsidRPr="00392BC2">
        <w:rPr>
          <w:sz w:val="26"/>
          <w:szCs w:val="26"/>
        </w:rPr>
        <w:t>.</w:t>
      </w:r>
    </w:p>
    <w:p w14:paraId="1B15A0ED" w14:textId="77777777" w:rsidR="000B49EC" w:rsidRPr="001B2B2A" w:rsidRDefault="000B49EC" w:rsidP="000B49EC">
      <w:pPr>
        <w:autoSpaceDE w:val="0"/>
        <w:autoSpaceDN w:val="0"/>
        <w:adjustRightInd w:val="0"/>
        <w:ind w:firstLine="709"/>
        <w:jc w:val="both"/>
        <w:rPr>
          <w:sz w:val="26"/>
          <w:szCs w:val="26"/>
        </w:rPr>
      </w:pPr>
      <w:r w:rsidRPr="001B2B2A">
        <w:rPr>
          <w:sz w:val="26"/>
          <w:szCs w:val="26"/>
        </w:rPr>
        <w:t>Количество выпускников 11–х классов в 201</w:t>
      </w:r>
      <w:r>
        <w:rPr>
          <w:sz w:val="26"/>
          <w:szCs w:val="26"/>
        </w:rPr>
        <w:t>5</w:t>
      </w:r>
      <w:r w:rsidRPr="001B2B2A">
        <w:rPr>
          <w:sz w:val="26"/>
          <w:szCs w:val="26"/>
        </w:rPr>
        <w:t xml:space="preserve"> году по отношению к 201</w:t>
      </w:r>
      <w:r>
        <w:rPr>
          <w:sz w:val="26"/>
          <w:szCs w:val="26"/>
        </w:rPr>
        <w:t>4</w:t>
      </w:r>
      <w:r w:rsidRPr="001B2B2A">
        <w:rPr>
          <w:sz w:val="26"/>
          <w:szCs w:val="26"/>
        </w:rPr>
        <w:t xml:space="preserve"> году</w:t>
      </w:r>
      <w:r>
        <w:rPr>
          <w:sz w:val="26"/>
          <w:szCs w:val="26"/>
        </w:rPr>
        <w:t xml:space="preserve"> выросло на 6,5%</w:t>
      </w:r>
      <w:r w:rsidRPr="001B2B2A">
        <w:rPr>
          <w:sz w:val="26"/>
          <w:szCs w:val="26"/>
        </w:rPr>
        <w:t xml:space="preserve"> и составило 1 </w:t>
      </w:r>
      <w:r>
        <w:rPr>
          <w:sz w:val="26"/>
          <w:szCs w:val="26"/>
        </w:rPr>
        <w:t>392 человек.</w:t>
      </w:r>
      <w:r w:rsidRPr="001B2B2A">
        <w:rPr>
          <w:sz w:val="26"/>
          <w:szCs w:val="26"/>
        </w:rPr>
        <w:t xml:space="preserve"> </w:t>
      </w:r>
    </w:p>
    <w:p w14:paraId="27CB5268" w14:textId="77777777" w:rsidR="000B49EC" w:rsidRPr="00C44148" w:rsidRDefault="000B49EC" w:rsidP="000B49EC">
      <w:pPr>
        <w:autoSpaceDE w:val="0"/>
        <w:autoSpaceDN w:val="0"/>
        <w:adjustRightInd w:val="0"/>
        <w:ind w:firstLine="720"/>
        <w:jc w:val="both"/>
        <w:rPr>
          <w:b/>
          <w:i/>
          <w:sz w:val="26"/>
          <w:szCs w:val="26"/>
          <w:highlight w:val="yellow"/>
          <w:u w:val="single"/>
        </w:rPr>
      </w:pPr>
    </w:p>
    <w:p w14:paraId="3E251D00" w14:textId="77777777" w:rsidR="000B49EC" w:rsidRPr="00774916" w:rsidRDefault="000B49EC" w:rsidP="000B49EC">
      <w:pPr>
        <w:autoSpaceDE w:val="0"/>
        <w:autoSpaceDN w:val="0"/>
        <w:adjustRightInd w:val="0"/>
        <w:ind w:firstLine="720"/>
        <w:jc w:val="both"/>
        <w:rPr>
          <w:b/>
          <w:i/>
          <w:sz w:val="26"/>
          <w:szCs w:val="26"/>
          <w:u w:val="single"/>
        </w:rPr>
      </w:pPr>
      <w:r w:rsidRPr="00774916">
        <w:rPr>
          <w:b/>
          <w:i/>
          <w:sz w:val="26"/>
          <w:szCs w:val="26"/>
          <w:u w:val="single"/>
        </w:rPr>
        <w:t>Результаты учебной деятельности</w:t>
      </w:r>
    </w:p>
    <w:p w14:paraId="30D64BD6" w14:textId="77777777" w:rsidR="000B49EC" w:rsidRPr="00C44148" w:rsidRDefault="000B49EC" w:rsidP="000B49EC">
      <w:pPr>
        <w:autoSpaceDE w:val="0"/>
        <w:autoSpaceDN w:val="0"/>
        <w:adjustRightInd w:val="0"/>
        <w:ind w:firstLine="720"/>
        <w:jc w:val="both"/>
        <w:rPr>
          <w:b/>
          <w:i/>
          <w:sz w:val="10"/>
          <w:szCs w:val="10"/>
          <w:highlight w:val="yellow"/>
          <w:u w:val="single"/>
        </w:rPr>
      </w:pPr>
    </w:p>
    <w:p w14:paraId="28282B7B" w14:textId="77777777" w:rsidR="000B49EC" w:rsidRPr="00D32BAE" w:rsidRDefault="000B49EC" w:rsidP="000B49EC">
      <w:pPr>
        <w:shd w:val="clear" w:color="auto" w:fill="FFFFFF"/>
        <w:ind w:firstLine="709"/>
        <w:jc w:val="both"/>
        <w:rPr>
          <w:sz w:val="26"/>
          <w:szCs w:val="26"/>
        </w:rPr>
      </w:pPr>
      <w:r w:rsidRPr="00D32BAE">
        <w:rPr>
          <w:sz w:val="26"/>
          <w:szCs w:val="26"/>
        </w:rPr>
        <w:t>В сравнении с отчетным периодом прошлого года незначительно изменились показатели учебной деятельности:</w:t>
      </w:r>
    </w:p>
    <w:p w14:paraId="2818E640" w14:textId="77777777" w:rsidR="000B49EC" w:rsidRPr="00D32BAE" w:rsidRDefault="000B49EC" w:rsidP="003630BA">
      <w:pPr>
        <w:pStyle w:val="afff2"/>
        <w:numPr>
          <w:ilvl w:val="0"/>
          <w:numId w:val="48"/>
        </w:numPr>
        <w:shd w:val="clear" w:color="auto" w:fill="FFFFFF"/>
        <w:tabs>
          <w:tab w:val="left" w:pos="993"/>
        </w:tabs>
        <w:ind w:left="0" w:firstLine="709"/>
        <w:jc w:val="both"/>
        <w:rPr>
          <w:sz w:val="26"/>
          <w:szCs w:val="26"/>
        </w:rPr>
      </w:pPr>
      <w:r w:rsidRPr="00D32BAE">
        <w:rPr>
          <w:sz w:val="26"/>
          <w:szCs w:val="26"/>
        </w:rPr>
        <w:t>качество</w:t>
      </w:r>
      <w:r>
        <w:rPr>
          <w:sz w:val="26"/>
          <w:szCs w:val="26"/>
        </w:rPr>
        <w:t xml:space="preserve"> </w:t>
      </w:r>
      <w:r w:rsidRPr="00D32BAE">
        <w:rPr>
          <w:sz w:val="26"/>
          <w:szCs w:val="26"/>
        </w:rPr>
        <w:t>знаний обучающихся – снижение на 0,5%;</w:t>
      </w:r>
    </w:p>
    <w:p w14:paraId="5E45F38C" w14:textId="77777777" w:rsidR="000B49EC" w:rsidRPr="00D32BAE" w:rsidRDefault="000B49EC" w:rsidP="003630BA">
      <w:pPr>
        <w:pStyle w:val="afff2"/>
        <w:numPr>
          <w:ilvl w:val="0"/>
          <w:numId w:val="48"/>
        </w:numPr>
        <w:shd w:val="clear" w:color="auto" w:fill="FFFFFF"/>
        <w:tabs>
          <w:tab w:val="left" w:pos="993"/>
        </w:tabs>
        <w:ind w:left="0" w:firstLine="709"/>
        <w:jc w:val="both"/>
        <w:rPr>
          <w:sz w:val="26"/>
          <w:szCs w:val="26"/>
        </w:rPr>
      </w:pPr>
      <w:r w:rsidRPr="00D32BAE">
        <w:rPr>
          <w:sz w:val="26"/>
          <w:szCs w:val="26"/>
        </w:rPr>
        <w:t>успеваемость – рост на 0,1%.</w:t>
      </w:r>
    </w:p>
    <w:p w14:paraId="3C9D3AF2" w14:textId="6FCF19BB" w:rsidR="000B49EC" w:rsidRPr="00831181" w:rsidRDefault="000B49EC" w:rsidP="000B49EC">
      <w:pPr>
        <w:ind w:firstLine="709"/>
        <w:jc w:val="right"/>
        <w:rPr>
          <w:sz w:val="26"/>
          <w:szCs w:val="26"/>
        </w:rPr>
      </w:pPr>
      <w:r w:rsidRPr="00831181">
        <w:rPr>
          <w:sz w:val="26"/>
          <w:szCs w:val="26"/>
        </w:rPr>
        <w:t>Таблица</w:t>
      </w:r>
      <w:r w:rsidR="00831181" w:rsidRPr="00831181">
        <w:rPr>
          <w:sz w:val="26"/>
          <w:szCs w:val="26"/>
        </w:rPr>
        <w:t xml:space="preserve"> 19</w:t>
      </w:r>
    </w:p>
    <w:p w14:paraId="76EB1DC4" w14:textId="77777777" w:rsidR="000B49EC" w:rsidRPr="00831181" w:rsidRDefault="000B49EC" w:rsidP="000B49EC">
      <w:pPr>
        <w:shd w:val="clear" w:color="auto" w:fill="FFFFFF"/>
        <w:autoSpaceDE w:val="0"/>
        <w:autoSpaceDN w:val="0"/>
        <w:adjustRightInd w:val="0"/>
        <w:spacing w:after="120"/>
        <w:jc w:val="center"/>
        <w:rPr>
          <w:b/>
          <w:bCs/>
          <w:i/>
          <w:iCs/>
          <w:sz w:val="26"/>
          <w:szCs w:val="26"/>
        </w:rPr>
      </w:pPr>
      <w:r w:rsidRPr="00831181">
        <w:rPr>
          <w:b/>
          <w:bCs/>
          <w:i/>
          <w:iCs/>
          <w:sz w:val="26"/>
          <w:szCs w:val="26"/>
        </w:rPr>
        <w:t>Основные показатели учебной деятельности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388"/>
        <w:gridCol w:w="3513"/>
      </w:tblGrid>
      <w:tr w:rsidR="000B49EC" w:rsidRPr="00831181" w14:paraId="6CEFDD7C" w14:textId="77777777" w:rsidTr="000C62B6">
        <w:trPr>
          <w:tblHeader/>
        </w:trPr>
        <w:tc>
          <w:tcPr>
            <w:tcW w:w="2880" w:type="dxa"/>
            <w:tcBorders>
              <w:top w:val="single" w:sz="4" w:space="0" w:color="auto"/>
              <w:left w:val="single" w:sz="4" w:space="0" w:color="auto"/>
              <w:bottom w:val="single" w:sz="4" w:space="0" w:color="auto"/>
              <w:right w:val="single" w:sz="4" w:space="0" w:color="auto"/>
            </w:tcBorders>
            <w:shd w:val="clear" w:color="auto" w:fill="auto"/>
          </w:tcPr>
          <w:p w14:paraId="34E1EFD3" w14:textId="77777777" w:rsidR="000B49EC" w:rsidRPr="00831181" w:rsidRDefault="000B49EC" w:rsidP="000C62B6">
            <w:pPr>
              <w:jc w:val="center"/>
              <w:rPr>
                <w:b/>
                <w:sz w:val="26"/>
                <w:szCs w:val="26"/>
              </w:rPr>
            </w:pPr>
            <w:r w:rsidRPr="00831181">
              <w:rPr>
                <w:b/>
                <w:sz w:val="26"/>
                <w:szCs w:val="26"/>
              </w:rPr>
              <w:t>Показатель /уч.</w:t>
            </w:r>
          </w:p>
        </w:tc>
        <w:tc>
          <w:tcPr>
            <w:tcW w:w="3388" w:type="dxa"/>
            <w:tcBorders>
              <w:top w:val="single" w:sz="4" w:space="0" w:color="auto"/>
              <w:left w:val="single" w:sz="4" w:space="0" w:color="auto"/>
              <w:bottom w:val="single" w:sz="4" w:space="0" w:color="auto"/>
              <w:right w:val="single" w:sz="4" w:space="0" w:color="auto"/>
            </w:tcBorders>
          </w:tcPr>
          <w:p w14:paraId="5ABA42CC" w14:textId="77777777" w:rsidR="000B49EC" w:rsidRPr="00831181" w:rsidRDefault="000B49EC" w:rsidP="000C62B6">
            <w:pPr>
              <w:jc w:val="center"/>
              <w:rPr>
                <w:b/>
                <w:sz w:val="26"/>
                <w:szCs w:val="26"/>
              </w:rPr>
            </w:pPr>
            <w:r w:rsidRPr="00831181">
              <w:rPr>
                <w:b/>
                <w:sz w:val="26"/>
                <w:szCs w:val="26"/>
              </w:rPr>
              <w:t>2013 – 2014 уч.</w:t>
            </w:r>
          </w:p>
        </w:tc>
        <w:tc>
          <w:tcPr>
            <w:tcW w:w="3513" w:type="dxa"/>
            <w:tcBorders>
              <w:top w:val="single" w:sz="4" w:space="0" w:color="auto"/>
              <w:left w:val="single" w:sz="4" w:space="0" w:color="auto"/>
              <w:bottom w:val="single" w:sz="4" w:space="0" w:color="auto"/>
              <w:right w:val="single" w:sz="4" w:space="0" w:color="auto"/>
            </w:tcBorders>
          </w:tcPr>
          <w:p w14:paraId="36A18173" w14:textId="77777777" w:rsidR="000B49EC" w:rsidRPr="00831181" w:rsidRDefault="000B49EC" w:rsidP="000C62B6">
            <w:pPr>
              <w:jc w:val="center"/>
              <w:rPr>
                <w:b/>
                <w:sz w:val="26"/>
                <w:szCs w:val="26"/>
              </w:rPr>
            </w:pPr>
            <w:r w:rsidRPr="00831181">
              <w:rPr>
                <w:b/>
                <w:sz w:val="26"/>
                <w:szCs w:val="26"/>
              </w:rPr>
              <w:t>2014 – 2015 уч.</w:t>
            </w:r>
          </w:p>
        </w:tc>
      </w:tr>
      <w:tr w:rsidR="000B49EC" w:rsidRPr="00831181" w14:paraId="4069B5A2" w14:textId="77777777" w:rsidTr="000C62B6">
        <w:tc>
          <w:tcPr>
            <w:tcW w:w="2880" w:type="dxa"/>
            <w:tcBorders>
              <w:top w:val="single" w:sz="4" w:space="0" w:color="auto"/>
              <w:left w:val="single" w:sz="4" w:space="0" w:color="auto"/>
              <w:bottom w:val="single" w:sz="4" w:space="0" w:color="auto"/>
              <w:right w:val="single" w:sz="4" w:space="0" w:color="auto"/>
            </w:tcBorders>
            <w:shd w:val="clear" w:color="auto" w:fill="auto"/>
          </w:tcPr>
          <w:p w14:paraId="4910CD8A" w14:textId="77777777" w:rsidR="000B49EC" w:rsidRPr="00831181" w:rsidRDefault="000B49EC" w:rsidP="000C62B6">
            <w:pPr>
              <w:jc w:val="center"/>
              <w:rPr>
                <w:sz w:val="26"/>
                <w:szCs w:val="26"/>
              </w:rPr>
            </w:pPr>
            <w:r w:rsidRPr="00831181">
              <w:rPr>
                <w:sz w:val="26"/>
                <w:szCs w:val="26"/>
              </w:rPr>
              <w:t>Качество</w:t>
            </w:r>
          </w:p>
        </w:tc>
        <w:tc>
          <w:tcPr>
            <w:tcW w:w="3388" w:type="dxa"/>
            <w:tcBorders>
              <w:top w:val="single" w:sz="4" w:space="0" w:color="auto"/>
              <w:left w:val="single" w:sz="4" w:space="0" w:color="auto"/>
              <w:bottom w:val="single" w:sz="4" w:space="0" w:color="auto"/>
              <w:right w:val="single" w:sz="4" w:space="0" w:color="auto"/>
            </w:tcBorders>
            <w:vAlign w:val="center"/>
          </w:tcPr>
          <w:p w14:paraId="24AA0BC3" w14:textId="77777777" w:rsidR="000B49EC" w:rsidRPr="00831181" w:rsidRDefault="000B49EC" w:rsidP="000C62B6">
            <w:pPr>
              <w:jc w:val="center"/>
              <w:rPr>
                <w:sz w:val="26"/>
                <w:szCs w:val="26"/>
              </w:rPr>
            </w:pPr>
            <w:r w:rsidRPr="00831181">
              <w:rPr>
                <w:sz w:val="26"/>
                <w:szCs w:val="26"/>
              </w:rPr>
              <w:t>49,0%</w:t>
            </w:r>
          </w:p>
        </w:tc>
        <w:tc>
          <w:tcPr>
            <w:tcW w:w="3513" w:type="dxa"/>
            <w:tcBorders>
              <w:top w:val="single" w:sz="4" w:space="0" w:color="auto"/>
              <w:left w:val="single" w:sz="4" w:space="0" w:color="auto"/>
              <w:bottom w:val="single" w:sz="4" w:space="0" w:color="auto"/>
              <w:right w:val="single" w:sz="4" w:space="0" w:color="auto"/>
            </w:tcBorders>
          </w:tcPr>
          <w:p w14:paraId="2A920F82" w14:textId="77777777" w:rsidR="000B49EC" w:rsidRPr="00831181" w:rsidRDefault="000B49EC" w:rsidP="000C62B6">
            <w:pPr>
              <w:jc w:val="center"/>
              <w:rPr>
                <w:sz w:val="26"/>
                <w:szCs w:val="26"/>
              </w:rPr>
            </w:pPr>
            <w:r w:rsidRPr="00831181">
              <w:rPr>
                <w:sz w:val="26"/>
                <w:szCs w:val="26"/>
              </w:rPr>
              <w:t>48,5%</w:t>
            </w:r>
          </w:p>
        </w:tc>
      </w:tr>
      <w:tr w:rsidR="000B49EC" w:rsidRPr="00831181" w14:paraId="0A4086CF" w14:textId="77777777" w:rsidTr="000C62B6">
        <w:tc>
          <w:tcPr>
            <w:tcW w:w="2880" w:type="dxa"/>
            <w:tcBorders>
              <w:top w:val="single" w:sz="4" w:space="0" w:color="auto"/>
              <w:left w:val="single" w:sz="4" w:space="0" w:color="auto"/>
              <w:bottom w:val="single" w:sz="4" w:space="0" w:color="auto"/>
              <w:right w:val="single" w:sz="4" w:space="0" w:color="auto"/>
            </w:tcBorders>
            <w:shd w:val="clear" w:color="auto" w:fill="auto"/>
          </w:tcPr>
          <w:p w14:paraId="3269E5AA" w14:textId="77777777" w:rsidR="000B49EC" w:rsidRPr="00831181" w:rsidRDefault="000B49EC" w:rsidP="000C62B6">
            <w:pPr>
              <w:jc w:val="center"/>
              <w:rPr>
                <w:sz w:val="26"/>
                <w:szCs w:val="26"/>
              </w:rPr>
            </w:pPr>
            <w:r w:rsidRPr="00831181">
              <w:rPr>
                <w:sz w:val="26"/>
                <w:szCs w:val="26"/>
              </w:rPr>
              <w:t>Успеваемость</w:t>
            </w:r>
          </w:p>
        </w:tc>
        <w:tc>
          <w:tcPr>
            <w:tcW w:w="3388" w:type="dxa"/>
            <w:tcBorders>
              <w:top w:val="single" w:sz="4" w:space="0" w:color="auto"/>
              <w:left w:val="single" w:sz="4" w:space="0" w:color="auto"/>
              <w:bottom w:val="single" w:sz="4" w:space="0" w:color="auto"/>
              <w:right w:val="single" w:sz="4" w:space="0" w:color="auto"/>
            </w:tcBorders>
            <w:vAlign w:val="center"/>
          </w:tcPr>
          <w:p w14:paraId="239C6E1F" w14:textId="77777777" w:rsidR="000B49EC" w:rsidRPr="00831181" w:rsidRDefault="000B49EC" w:rsidP="000C62B6">
            <w:pPr>
              <w:jc w:val="center"/>
              <w:rPr>
                <w:sz w:val="26"/>
                <w:szCs w:val="26"/>
              </w:rPr>
            </w:pPr>
            <w:r w:rsidRPr="00831181">
              <w:rPr>
                <w:sz w:val="26"/>
                <w:szCs w:val="26"/>
              </w:rPr>
              <w:t>99,6%</w:t>
            </w:r>
          </w:p>
        </w:tc>
        <w:tc>
          <w:tcPr>
            <w:tcW w:w="3513" w:type="dxa"/>
            <w:tcBorders>
              <w:top w:val="single" w:sz="4" w:space="0" w:color="auto"/>
              <w:left w:val="single" w:sz="4" w:space="0" w:color="auto"/>
              <w:bottom w:val="single" w:sz="4" w:space="0" w:color="auto"/>
              <w:right w:val="single" w:sz="4" w:space="0" w:color="auto"/>
            </w:tcBorders>
          </w:tcPr>
          <w:p w14:paraId="43395A0D" w14:textId="77777777" w:rsidR="000B49EC" w:rsidRPr="00831181" w:rsidRDefault="000B49EC" w:rsidP="000C62B6">
            <w:pPr>
              <w:jc w:val="center"/>
              <w:rPr>
                <w:sz w:val="26"/>
                <w:szCs w:val="26"/>
              </w:rPr>
            </w:pPr>
            <w:r w:rsidRPr="00831181">
              <w:rPr>
                <w:sz w:val="26"/>
                <w:szCs w:val="26"/>
              </w:rPr>
              <w:t>99,7%</w:t>
            </w:r>
          </w:p>
        </w:tc>
      </w:tr>
    </w:tbl>
    <w:p w14:paraId="68805DC2" w14:textId="77777777" w:rsidR="000B49EC" w:rsidRPr="00831181" w:rsidRDefault="000B49EC" w:rsidP="000B49EC">
      <w:pPr>
        <w:ind w:firstLine="709"/>
        <w:jc w:val="right"/>
        <w:rPr>
          <w:sz w:val="10"/>
          <w:szCs w:val="10"/>
        </w:rPr>
      </w:pPr>
    </w:p>
    <w:p w14:paraId="1F99BBE9" w14:textId="77777777" w:rsidR="000B49EC" w:rsidRPr="00831181" w:rsidRDefault="000B49EC" w:rsidP="000B49EC">
      <w:pPr>
        <w:spacing w:before="120"/>
        <w:ind w:firstLine="709"/>
        <w:jc w:val="both"/>
        <w:rPr>
          <w:sz w:val="26"/>
          <w:szCs w:val="26"/>
        </w:rPr>
      </w:pPr>
      <w:r w:rsidRPr="00831181">
        <w:rPr>
          <w:sz w:val="26"/>
          <w:szCs w:val="26"/>
        </w:rPr>
        <w:t>Сравнительные данные выполнения краевых контрольных работ по 100-балльной шкале представлены в таблице.</w:t>
      </w:r>
    </w:p>
    <w:p w14:paraId="67CAAAB7" w14:textId="771B197C" w:rsidR="000B49EC" w:rsidRPr="00831181" w:rsidRDefault="000B49EC" w:rsidP="000B49EC">
      <w:pPr>
        <w:ind w:firstLine="709"/>
        <w:jc w:val="right"/>
        <w:rPr>
          <w:sz w:val="26"/>
          <w:szCs w:val="26"/>
        </w:rPr>
      </w:pPr>
      <w:r w:rsidRPr="00831181">
        <w:rPr>
          <w:sz w:val="26"/>
          <w:szCs w:val="26"/>
        </w:rPr>
        <w:t>Таблица</w:t>
      </w:r>
      <w:r w:rsidR="00831181" w:rsidRPr="00831181">
        <w:rPr>
          <w:sz w:val="26"/>
          <w:szCs w:val="26"/>
        </w:rPr>
        <w:t xml:space="preserve"> 20</w:t>
      </w:r>
    </w:p>
    <w:p w14:paraId="65041CD9" w14:textId="77777777" w:rsidR="000B49EC" w:rsidRPr="00774916" w:rsidRDefault="000B49EC" w:rsidP="000B49EC">
      <w:pPr>
        <w:shd w:val="clear" w:color="auto" w:fill="FFFFFF"/>
        <w:autoSpaceDE w:val="0"/>
        <w:autoSpaceDN w:val="0"/>
        <w:adjustRightInd w:val="0"/>
        <w:spacing w:after="120"/>
        <w:jc w:val="center"/>
        <w:rPr>
          <w:b/>
          <w:bCs/>
          <w:i/>
          <w:iCs/>
          <w:sz w:val="26"/>
          <w:szCs w:val="26"/>
        </w:rPr>
      </w:pPr>
      <w:r w:rsidRPr="00831181">
        <w:rPr>
          <w:b/>
          <w:bCs/>
          <w:i/>
          <w:iCs/>
          <w:sz w:val="26"/>
          <w:szCs w:val="26"/>
        </w:rPr>
        <w:t>Рейтинг выполнения краевых контрольных работ</w:t>
      </w:r>
      <w:r w:rsidRPr="00774916">
        <w:rPr>
          <w:b/>
          <w:bCs/>
          <w:i/>
          <w:iCs/>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843"/>
        <w:gridCol w:w="1984"/>
        <w:gridCol w:w="2977"/>
      </w:tblGrid>
      <w:tr w:rsidR="000B49EC" w:rsidRPr="00774916" w14:paraId="31054CC3" w14:textId="77777777" w:rsidTr="000C62B6">
        <w:trPr>
          <w:trHeight w:val="70"/>
          <w:tblHeader/>
        </w:trPr>
        <w:tc>
          <w:tcPr>
            <w:tcW w:w="2977" w:type="dxa"/>
            <w:vMerge w:val="restart"/>
            <w:vAlign w:val="center"/>
          </w:tcPr>
          <w:p w14:paraId="69D3A006" w14:textId="77777777" w:rsidR="000B49EC" w:rsidRPr="00774916" w:rsidRDefault="000B49EC" w:rsidP="000C62B6">
            <w:pPr>
              <w:autoSpaceDE w:val="0"/>
              <w:autoSpaceDN w:val="0"/>
              <w:adjustRightInd w:val="0"/>
              <w:spacing w:before="120"/>
              <w:jc w:val="center"/>
              <w:rPr>
                <w:sz w:val="26"/>
                <w:szCs w:val="26"/>
              </w:rPr>
            </w:pPr>
            <w:r w:rsidRPr="00774916">
              <w:rPr>
                <w:sz w:val="26"/>
                <w:szCs w:val="26"/>
              </w:rPr>
              <w:t>Средний рейтинг</w:t>
            </w:r>
          </w:p>
        </w:tc>
        <w:tc>
          <w:tcPr>
            <w:tcW w:w="6804" w:type="dxa"/>
            <w:gridSpan w:val="3"/>
            <w:vAlign w:val="center"/>
          </w:tcPr>
          <w:p w14:paraId="76AEF54C" w14:textId="77777777" w:rsidR="000B49EC" w:rsidRPr="00774916" w:rsidRDefault="000B49EC" w:rsidP="000C62B6">
            <w:pPr>
              <w:autoSpaceDE w:val="0"/>
              <w:autoSpaceDN w:val="0"/>
              <w:adjustRightInd w:val="0"/>
              <w:jc w:val="center"/>
              <w:rPr>
                <w:sz w:val="26"/>
                <w:szCs w:val="26"/>
              </w:rPr>
            </w:pPr>
            <w:r w:rsidRPr="00774916">
              <w:rPr>
                <w:sz w:val="26"/>
                <w:szCs w:val="26"/>
              </w:rPr>
              <w:t>предмет</w:t>
            </w:r>
          </w:p>
        </w:tc>
      </w:tr>
      <w:tr w:rsidR="000B49EC" w:rsidRPr="00774916" w14:paraId="4FCAD356" w14:textId="77777777" w:rsidTr="000C62B6">
        <w:trPr>
          <w:trHeight w:val="345"/>
          <w:tblHeader/>
        </w:trPr>
        <w:tc>
          <w:tcPr>
            <w:tcW w:w="2977" w:type="dxa"/>
            <w:vMerge/>
            <w:vAlign w:val="center"/>
          </w:tcPr>
          <w:p w14:paraId="335E9AE6" w14:textId="77777777" w:rsidR="000B49EC" w:rsidRPr="00774916" w:rsidRDefault="000B49EC" w:rsidP="000C62B6">
            <w:pPr>
              <w:autoSpaceDE w:val="0"/>
              <w:autoSpaceDN w:val="0"/>
              <w:adjustRightInd w:val="0"/>
              <w:ind w:firstLine="720"/>
              <w:jc w:val="center"/>
              <w:rPr>
                <w:sz w:val="26"/>
                <w:szCs w:val="26"/>
              </w:rPr>
            </w:pPr>
          </w:p>
        </w:tc>
        <w:tc>
          <w:tcPr>
            <w:tcW w:w="1843" w:type="dxa"/>
            <w:vAlign w:val="center"/>
          </w:tcPr>
          <w:p w14:paraId="4F693D06" w14:textId="77777777" w:rsidR="000B49EC" w:rsidRPr="00774916" w:rsidRDefault="000B49EC" w:rsidP="000C62B6">
            <w:pPr>
              <w:autoSpaceDE w:val="0"/>
              <w:autoSpaceDN w:val="0"/>
              <w:adjustRightInd w:val="0"/>
              <w:jc w:val="center"/>
              <w:rPr>
                <w:sz w:val="26"/>
                <w:szCs w:val="26"/>
              </w:rPr>
            </w:pPr>
            <w:r w:rsidRPr="00774916">
              <w:rPr>
                <w:sz w:val="26"/>
                <w:szCs w:val="26"/>
              </w:rPr>
              <w:t>русский язык</w:t>
            </w:r>
          </w:p>
        </w:tc>
        <w:tc>
          <w:tcPr>
            <w:tcW w:w="1984" w:type="dxa"/>
            <w:vAlign w:val="center"/>
          </w:tcPr>
          <w:p w14:paraId="1356F65C" w14:textId="77777777" w:rsidR="000B49EC" w:rsidRPr="00774916" w:rsidRDefault="000B49EC" w:rsidP="000C62B6">
            <w:pPr>
              <w:autoSpaceDE w:val="0"/>
              <w:autoSpaceDN w:val="0"/>
              <w:adjustRightInd w:val="0"/>
              <w:jc w:val="center"/>
              <w:rPr>
                <w:sz w:val="26"/>
                <w:szCs w:val="26"/>
              </w:rPr>
            </w:pPr>
            <w:r w:rsidRPr="00774916">
              <w:rPr>
                <w:sz w:val="26"/>
                <w:szCs w:val="26"/>
              </w:rPr>
              <w:t>математика</w:t>
            </w:r>
          </w:p>
        </w:tc>
        <w:tc>
          <w:tcPr>
            <w:tcW w:w="2977" w:type="dxa"/>
            <w:vAlign w:val="center"/>
          </w:tcPr>
          <w:p w14:paraId="0A35DF79" w14:textId="77777777" w:rsidR="000B49EC" w:rsidRPr="00774916" w:rsidRDefault="000B49EC" w:rsidP="000C62B6">
            <w:pPr>
              <w:autoSpaceDE w:val="0"/>
              <w:autoSpaceDN w:val="0"/>
              <w:adjustRightInd w:val="0"/>
              <w:jc w:val="center"/>
              <w:rPr>
                <w:sz w:val="26"/>
                <w:szCs w:val="26"/>
              </w:rPr>
            </w:pPr>
            <w:r w:rsidRPr="003A59D1">
              <w:rPr>
                <w:sz w:val="26"/>
                <w:szCs w:val="26"/>
              </w:rPr>
              <w:t>читательская грамотность</w:t>
            </w:r>
          </w:p>
        </w:tc>
      </w:tr>
      <w:tr w:rsidR="000B49EC" w:rsidRPr="00774916" w14:paraId="42601221" w14:textId="77777777" w:rsidTr="000C62B6">
        <w:tc>
          <w:tcPr>
            <w:tcW w:w="2977" w:type="dxa"/>
          </w:tcPr>
          <w:p w14:paraId="331A74CB" w14:textId="77777777" w:rsidR="000B49EC" w:rsidRPr="00774916" w:rsidRDefault="000B49EC" w:rsidP="000C62B6">
            <w:pPr>
              <w:jc w:val="center"/>
              <w:rPr>
                <w:sz w:val="26"/>
                <w:szCs w:val="26"/>
              </w:rPr>
            </w:pPr>
            <w:r w:rsidRPr="00774916">
              <w:rPr>
                <w:sz w:val="26"/>
                <w:szCs w:val="26"/>
              </w:rPr>
              <w:t>по Красноярскому краю</w:t>
            </w:r>
          </w:p>
        </w:tc>
        <w:tc>
          <w:tcPr>
            <w:tcW w:w="1843" w:type="dxa"/>
            <w:vAlign w:val="center"/>
          </w:tcPr>
          <w:p w14:paraId="18FF4E77" w14:textId="77777777" w:rsidR="000B49EC" w:rsidRPr="003A59D1" w:rsidRDefault="000B49EC" w:rsidP="000C62B6">
            <w:pPr>
              <w:jc w:val="center"/>
              <w:rPr>
                <w:sz w:val="26"/>
                <w:szCs w:val="26"/>
              </w:rPr>
            </w:pPr>
            <w:r w:rsidRPr="003A59D1">
              <w:rPr>
                <w:sz w:val="26"/>
                <w:szCs w:val="26"/>
              </w:rPr>
              <w:t>77,93</w:t>
            </w:r>
          </w:p>
        </w:tc>
        <w:tc>
          <w:tcPr>
            <w:tcW w:w="1984" w:type="dxa"/>
            <w:vAlign w:val="center"/>
          </w:tcPr>
          <w:p w14:paraId="1571DFFC" w14:textId="77777777" w:rsidR="000B49EC" w:rsidRPr="003A59D1" w:rsidRDefault="000B49EC" w:rsidP="000C62B6">
            <w:pPr>
              <w:jc w:val="center"/>
              <w:rPr>
                <w:sz w:val="26"/>
                <w:szCs w:val="26"/>
              </w:rPr>
            </w:pPr>
            <w:r w:rsidRPr="003A59D1">
              <w:rPr>
                <w:sz w:val="26"/>
                <w:szCs w:val="26"/>
              </w:rPr>
              <w:t>77,53</w:t>
            </w:r>
          </w:p>
        </w:tc>
        <w:tc>
          <w:tcPr>
            <w:tcW w:w="2977" w:type="dxa"/>
            <w:vAlign w:val="center"/>
          </w:tcPr>
          <w:p w14:paraId="4CAA753A" w14:textId="77777777" w:rsidR="000B49EC" w:rsidRPr="003A59D1" w:rsidRDefault="000B49EC" w:rsidP="000C62B6">
            <w:pPr>
              <w:jc w:val="center"/>
              <w:rPr>
                <w:sz w:val="26"/>
                <w:szCs w:val="26"/>
              </w:rPr>
            </w:pPr>
            <w:r w:rsidRPr="003A59D1">
              <w:rPr>
                <w:sz w:val="26"/>
                <w:szCs w:val="26"/>
              </w:rPr>
              <w:t>70,59</w:t>
            </w:r>
          </w:p>
        </w:tc>
      </w:tr>
      <w:tr w:rsidR="000B49EC" w:rsidRPr="00774916" w14:paraId="138BC919" w14:textId="77777777" w:rsidTr="000C62B6">
        <w:trPr>
          <w:trHeight w:val="70"/>
        </w:trPr>
        <w:tc>
          <w:tcPr>
            <w:tcW w:w="2977" w:type="dxa"/>
          </w:tcPr>
          <w:p w14:paraId="7AA45094" w14:textId="77777777" w:rsidR="000B49EC" w:rsidRPr="00774916" w:rsidRDefault="000B49EC" w:rsidP="000C62B6">
            <w:pPr>
              <w:jc w:val="center"/>
              <w:rPr>
                <w:sz w:val="26"/>
                <w:szCs w:val="26"/>
              </w:rPr>
            </w:pPr>
            <w:r w:rsidRPr="00774916">
              <w:rPr>
                <w:sz w:val="26"/>
                <w:szCs w:val="26"/>
              </w:rPr>
              <w:t xml:space="preserve">по </w:t>
            </w:r>
            <w:r>
              <w:rPr>
                <w:sz w:val="26"/>
                <w:szCs w:val="26"/>
              </w:rPr>
              <w:t xml:space="preserve">г. </w:t>
            </w:r>
            <w:r w:rsidRPr="00774916">
              <w:rPr>
                <w:sz w:val="26"/>
                <w:szCs w:val="26"/>
              </w:rPr>
              <w:t>Норильску</w:t>
            </w:r>
          </w:p>
        </w:tc>
        <w:tc>
          <w:tcPr>
            <w:tcW w:w="1843" w:type="dxa"/>
            <w:vAlign w:val="center"/>
          </w:tcPr>
          <w:p w14:paraId="0CB440BE" w14:textId="77777777" w:rsidR="000B49EC" w:rsidRPr="003A59D1" w:rsidRDefault="000B49EC" w:rsidP="000C62B6">
            <w:pPr>
              <w:jc w:val="center"/>
              <w:rPr>
                <w:sz w:val="26"/>
                <w:szCs w:val="26"/>
              </w:rPr>
            </w:pPr>
            <w:r w:rsidRPr="003A59D1">
              <w:rPr>
                <w:sz w:val="26"/>
                <w:szCs w:val="26"/>
              </w:rPr>
              <w:t>80,01</w:t>
            </w:r>
          </w:p>
        </w:tc>
        <w:tc>
          <w:tcPr>
            <w:tcW w:w="1984" w:type="dxa"/>
            <w:vAlign w:val="center"/>
          </w:tcPr>
          <w:p w14:paraId="7A247FFA" w14:textId="77777777" w:rsidR="000B49EC" w:rsidRPr="003A59D1" w:rsidRDefault="000B49EC" w:rsidP="000C62B6">
            <w:pPr>
              <w:jc w:val="center"/>
              <w:rPr>
                <w:sz w:val="26"/>
                <w:szCs w:val="26"/>
              </w:rPr>
            </w:pPr>
            <w:r w:rsidRPr="003A59D1">
              <w:rPr>
                <w:sz w:val="26"/>
                <w:szCs w:val="26"/>
              </w:rPr>
              <w:t>79,74</w:t>
            </w:r>
          </w:p>
        </w:tc>
        <w:tc>
          <w:tcPr>
            <w:tcW w:w="2977" w:type="dxa"/>
            <w:vAlign w:val="center"/>
          </w:tcPr>
          <w:p w14:paraId="654E9A8C" w14:textId="77777777" w:rsidR="000B49EC" w:rsidRPr="003A59D1" w:rsidRDefault="000B49EC" w:rsidP="000C62B6">
            <w:pPr>
              <w:jc w:val="center"/>
              <w:rPr>
                <w:sz w:val="26"/>
                <w:szCs w:val="26"/>
              </w:rPr>
            </w:pPr>
            <w:r w:rsidRPr="003A59D1">
              <w:rPr>
                <w:sz w:val="26"/>
                <w:szCs w:val="26"/>
              </w:rPr>
              <w:t>75,99</w:t>
            </w:r>
          </w:p>
        </w:tc>
      </w:tr>
    </w:tbl>
    <w:p w14:paraId="74AE8E8F" w14:textId="77777777" w:rsidR="000B49EC" w:rsidRDefault="000B49EC" w:rsidP="000B49EC">
      <w:pPr>
        <w:spacing w:before="120"/>
        <w:jc w:val="both"/>
        <w:rPr>
          <w:sz w:val="26"/>
          <w:szCs w:val="26"/>
        </w:rPr>
      </w:pPr>
      <w:r w:rsidRPr="00774916">
        <w:rPr>
          <w:sz w:val="26"/>
          <w:szCs w:val="26"/>
        </w:rPr>
        <w:tab/>
      </w:r>
      <w:r w:rsidRPr="0063503E">
        <w:rPr>
          <w:sz w:val="26"/>
          <w:szCs w:val="26"/>
        </w:rPr>
        <w:t xml:space="preserve">В 2014–2015 учебном году в 11(12) классах обучались </w:t>
      </w:r>
      <w:r>
        <w:rPr>
          <w:sz w:val="26"/>
          <w:szCs w:val="26"/>
        </w:rPr>
        <w:t>1 392</w:t>
      </w:r>
      <w:r w:rsidRPr="0063503E">
        <w:rPr>
          <w:sz w:val="26"/>
          <w:szCs w:val="26"/>
        </w:rPr>
        <w:t xml:space="preserve"> человек</w:t>
      </w:r>
      <w:r>
        <w:rPr>
          <w:sz w:val="26"/>
          <w:szCs w:val="26"/>
        </w:rPr>
        <w:t>а</w:t>
      </w:r>
      <w:r w:rsidRPr="0063503E">
        <w:rPr>
          <w:sz w:val="26"/>
          <w:szCs w:val="26"/>
        </w:rPr>
        <w:t xml:space="preserve">, из них          1 </w:t>
      </w:r>
      <w:r>
        <w:rPr>
          <w:sz w:val="26"/>
          <w:szCs w:val="26"/>
        </w:rPr>
        <w:t>384</w:t>
      </w:r>
      <w:r w:rsidRPr="0063503E">
        <w:rPr>
          <w:sz w:val="26"/>
          <w:szCs w:val="26"/>
        </w:rPr>
        <w:t xml:space="preserve"> человек </w:t>
      </w:r>
      <w:r>
        <w:rPr>
          <w:sz w:val="26"/>
          <w:szCs w:val="26"/>
        </w:rPr>
        <w:t>(</w:t>
      </w:r>
      <w:r w:rsidRPr="003A59D1">
        <w:rPr>
          <w:sz w:val="26"/>
          <w:szCs w:val="26"/>
        </w:rPr>
        <w:t>7 выпускников с ограниченными возможностями здоровья сдавали государственный выпускной экзамен</w:t>
      </w:r>
      <w:r>
        <w:rPr>
          <w:sz w:val="26"/>
          <w:szCs w:val="26"/>
        </w:rPr>
        <w:t xml:space="preserve">) </w:t>
      </w:r>
      <w:r w:rsidRPr="0063503E">
        <w:rPr>
          <w:sz w:val="26"/>
          <w:szCs w:val="26"/>
        </w:rPr>
        <w:t>допущены к государственной (итоговой) аттестации.</w:t>
      </w:r>
    </w:p>
    <w:p w14:paraId="679FF2EA" w14:textId="77777777" w:rsidR="000B49EC" w:rsidRDefault="000B49EC" w:rsidP="000B49EC">
      <w:pPr>
        <w:ind w:firstLine="709"/>
        <w:jc w:val="both"/>
        <w:rPr>
          <w:sz w:val="26"/>
          <w:szCs w:val="26"/>
        </w:rPr>
      </w:pPr>
      <w:r w:rsidRPr="00774916">
        <w:rPr>
          <w:sz w:val="26"/>
          <w:szCs w:val="26"/>
        </w:rPr>
        <w:lastRenderedPageBreak/>
        <w:t>Не получили среднего (полного) общего образования в 201</w:t>
      </w:r>
      <w:r>
        <w:rPr>
          <w:sz w:val="26"/>
          <w:szCs w:val="26"/>
        </w:rPr>
        <w:t>5</w:t>
      </w:r>
      <w:r w:rsidRPr="00774916">
        <w:rPr>
          <w:sz w:val="26"/>
          <w:szCs w:val="26"/>
        </w:rPr>
        <w:t xml:space="preserve"> году </w:t>
      </w:r>
      <w:r>
        <w:rPr>
          <w:sz w:val="26"/>
          <w:szCs w:val="26"/>
        </w:rPr>
        <w:t>18</w:t>
      </w:r>
      <w:r w:rsidRPr="00774916">
        <w:rPr>
          <w:sz w:val="26"/>
          <w:szCs w:val="26"/>
        </w:rPr>
        <w:t xml:space="preserve"> человек: </w:t>
      </w:r>
      <w:r>
        <w:rPr>
          <w:sz w:val="26"/>
          <w:szCs w:val="26"/>
        </w:rPr>
        <w:t>1</w:t>
      </w:r>
      <w:r w:rsidRPr="00774916">
        <w:rPr>
          <w:sz w:val="26"/>
          <w:szCs w:val="26"/>
        </w:rPr>
        <w:t xml:space="preserve"> – не</w:t>
      </w:r>
      <w:r>
        <w:rPr>
          <w:sz w:val="26"/>
          <w:szCs w:val="26"/>
        </w:rPr>
        <w:t xml:space="preserve"> допущен</w:t>
      </w:r>
      <w:r w:rsidRPr="00774916">
        <w:rPr>
          <w:sz w:val="26"/>
          <w:szCs w:val="26"/>
        </w:rPr>
        <w:t xml:space="preserve"> до итоговой аттестации, </w:t>
      </w:r>
      <w:r>
        <w:rPr>
          <w:sz w:val="26"/>
          <w:szCs w:val="26"/>
        </w:rPr>
        <w:t>4 – не явились на экзамены</w:t>
      </w:r>
      <w:r w:rsidRPr="00774916">
        <w:rPr>
          <w:sz w:val="26"/>
          <w:szCs w:val="26"/>
        </w:rPr>
        <w:t xml:space="preserve"> без уважительной причины, </w:t>
      </w:r>
      <w:r>
        <w:rPr>
          <w:sz w:val="26"/>
          <w:szCs w:val="26"/>
        </w:rPr>
        <w:t>6</w:t>
      </w:r>
      <w:r w:rsidRPr="00774916">
        <w:rPr>
          <w:sz w:val="26"/>
          <w:szCs w:val="26"/>
        </w:rPr>
        <w:t xml:space="preserve"> – не сдали два обязательных экзамена, </w:t>
      </w:r>
      <w:r>
        <w:rPr>
          <w:sz w:val="26"/>
          <w:szCs w:val="26"/>
        </w:rPr>
        <w:t>4</w:t>
      </w:r>
      <w:r w:rsidRPr="00774916">
        <w:rPr>
          <w:sz w:val="26"/>
          <w:szCs w:val="26"/>
        </w:rPr>
        <w:t xml:space="preserve"> –</w:t>
      </w:r>
      <w:r>
        <w:rPr>
          <w:sz w:val="26"/>
          <w:szCs w:val="26"/>
        </w:rPr>
        <w:t xml:space="preserve"> </w:t>
      </w:r>
      <w:r w:rsidRPr="00774916">
        <w:rPr>
          <w:sz w:val="26"/>
          <w:szCs w:val="26"/>
        </w:rPr>
        <w:t>не сдали повторно математику</w:t>
      </w:r>
      <w:r>
        <w:rPr>
          <w:sz w:val="26"/>
          <w:szCs w:val="26"/>
        </w:rPr>
        <w:t xml:space="preserve"> (базовый уровень), 1</w:t>
      </w:r>
      <w:r w:rsidRPr="00774916">
        <w:rPr>
          <w:sz w:val="26"/>
          <w:szCs w:val="26"/>
        </w:rPr>
        <w:t xml:space="preserve"> –</w:t>
      </w:r>
      <w:r>
        <w:rPr>
          <w:sz w:val="26"/>
          <w:szCs w:val="26"/>
        </w:rPr>
        <w:t xml:space="preserve"> </w:t>
      </w:r>
      <w:r w:rsidRPr="00774916">
        <w:rPr>
          <w:sz w:val="26"/>
          <w:szCs w:val="26"/>
        </w:rPr>
        <w:t>математику</w:t>
      </w:r>
      <w:r>
        <w:rPr>
          <w:sz w:val="26"/>
          <w:szCs w:val="26"/>
        </w:rPr>
        <w:t xml:space="preserve"> (профильный уровень), 2</w:t>
      </w:r>
      <w:r w:rsidRPr="00774916">
        <w:rPr>
          <w:sz w:val="26"/>
          <w:szCs w:val="26"/>
        </w:rPr>
        <w:t xml:space="preserve"> –</w:t>
      </w:r>
      <w:r>
        <w:rPr>
          <w:sz w:val="26"/>
          <w:szCs w:val="26"/>
        </w:rPr>
        <w:t xml:space="preserve"> </w:t>
      </w:r>
      <w:r w:rsidRPr="00774916">
        <w:rPr>
          <w:sz w:val="26"/>
          <w:szCs w:val="26"/>
        </w:rPr>
        <w:t xml:space="preserve">не сдали повторно </w:t>
      </w:r>
      <w:r>
        <w:rPr>
          <w:sz w:val="26"/>
          <w:szCs w:val="26"/>
        </w:rPr>
        <w:t>русский язык</w:t>
      </w:r>
      <w:r w:rsidRPr="00774916">
        <w:rPr>
          <w:sz w:val="26"/>
          <w:szCs w:val="26"/>
        </w:rPr>
        <w:t>. Таким образом, в 201</w:t>
      </w:r>
      <w:r>
        <w:rPr>
          <w:sz w:val="26"/>
          <w:szCs w:val="26"/>
        </w:rPr>
        <w:t>5</w:t>
      </w:r>
      <w:r w:rsidRPr="00774916">
        <w:rPr>
          <w:sz w:val="26"/>
          <w:szCs w:val="26"/>
        </w:rPr>
        <w:t xml:space="preserve"> году количество выпускников, получивших аттестаты об основном общем образовании, составило </w:t>
      </w:r>
      <w:r>
        <w:rPr>
          <w:sz w:val="26"/>
          <w:szCs w:val="26"/>
        </w:rPr>
        <w:t>1 374</w:t>
      </w:r>
      <w:r w:rsidRPr="00774916">
        <w:rPr>
          <w:sz w:val="26"/>
          <w:szCs w:val="26"/>
        </w:rPr>
        <w:t xml:space="preserve"> чел.</w:t>
      </w:r>
    </w:p>
    <w:p w14:paraId="5BC9D758" w14:textId="77777777" w:rsidR="000C62B6" w:rsidRDefault="000B49EC" w:rsidP="000C62B6">
      <w:pPr>
        <w:ind w:firstLine="709"/>
        <w:jc w:val="both"/>
        <w:rPr>
          <w:sz w:val="26"/>
          <w:szCs w:val="26"/>
        </w:rPr>
      </w:pPr>
      <w:r>
        <w:rPr>
          <w:sz w:val="26"/>
          <w:szCs w:val="26"/>
        </w:rPr>
        <w:t>134 выпускника</w:t>
      </w:r>
      <w:r w:rsidRPr="003A59D1">
        <w:rPr>
          <w:sz w:val="26"/>
          <w:szCs w:val="26"/>
        </w:rPr>
        <w:t xml:space="preserve"> получили аттестаты о среднем общем образовании с отличием и медаль «За особые успехи в учении».</w:t>
      </w:r>
    </w:p>
    <w:p w14:paraId="065DEACC" w14:textId="77777777" w:rsidR="00321B2C" w:rsidRDefault="00321B2C" w:rsidP="000C62B6">
      <w:pPr>
        <w:ind w:firstLine="709"/>
        <w:jc w:val="both"/>
        <w:rPr>
          <w:b/>
          <w:bCs/>
          <w:i/>
          <w:iCs/>
          <w:sz w:val="26"/>
          <w:szCs w:val="26"/>
          <w:u w:val="single"/>
        </w:rPr>
      </w:pPr>
    </w:p>
    <w:p w14:paraId="1767239E" w14:textId="69572029" w:rsidR="000B49EC" w:rsidRPr="00E77D74" w:rsidRDefault="000B49EC" w:rsidP="000C62B6">
      <w:pPr>
        <w:ind w:firstLine="709"/>
        <w:jc w:val="both"/>
        <w:rPr>
          <w:b/>
          <w:bCs/>
          <w:i/>
          <w:iCs/>
          <w:sz w:val="26"/>
          <w:szCs w:val="26"/>
          <w:u w:val="single"/>
        </w:rPr>
      </w:pPr>
      <w:r w:rsidRPr="00E77D74">
        <w:rPr>
          <w:b/>
          <w:bCs/>
          <w:i/>
          <w:iCs/>
          <w:sz w:val="26"/>
          <w:szCs w:val="26"/>
          <w:u w:val="single"/>
        </w:rPr>
        <w:t>Муниципальная услуга «Дополнительное образование детей»</w:t>
      </w:r>
    </w:p>
    <w:p w14:paraId="6ACE34DE" w14:textId="77777777" w:rsidR="000B49EC" w:rsidRDefault="000B49EC" w:rsidP="000B49EC">
      <w:pPr>
        <w:shd w:val="clear" w:color="auto" w:fill="FFFFFF"/>
        <w:autoSpaceDE w:val="0"/>
        <w:autoSpaceDN w:val="0"/>
        <w:adjustRightInd w:val="0"/>
        <w:ind w:firstLine="540"/>
        <w:jc w:val="both"/>
        <w:rPr>
          <w:sz w:val="26"/>
          <w:szCs w:val="26"/>
        </w:rPr>
      </w:pPr>
    </w:p>
    <w:p w14:paraId="03CF2C00" w14:textId="77777777" w:rsidR="000B49EC" w:rsidRPr="00831181" w:rsidRDefault="000B49EC" w:rsidP="000B49EC">
      <w:pPr>
        <w:shd w:val="clear" w:color="auto" w:fill="FFFFFF"/>
        <w:autoSpaceDE w:val="0"/>
        <w:autoSpaceDN w:val="0"/>
        <w:adjustRightInd w:val="0"/>
        <w:ind w:firstLine="709"/>
        <w:jc w:val="both"/>
        <w:rPr>
          <w:sz w:val="26"/>
          <w:szCs w:val="26"/>
        </w:rPr>
      </w:pPr>
      <w:r w:rsidRPr="00AC6508">
        <w:rPr>
          <w:sz w:val="26"/>
          <w:szCs w:val="26"/>
        </w:rPr>
        <w:t>На 01.07.2015 в учреждениях дополнительного образования детей в 785 группах занимается 9 265 воспитанников, что составляет 41,4% от общего числа обучающихся в образовательных учреждениях</w:t>
      </w:r>
      <w:r>
        <w:rPr>
          <w:sz w:val="26"/>
          <w:szCs w:val="26"/>
        </w:rPr>
        <w:t xml:space="preserve"> (22 359 чел</w:t>
      </w:r>
      <w:r w:rsidRPr="00831181">
        <w:rPr>
          <w:sz w:val="26"/>
          <w:szCs w:val="26"/>
        </w:rPr>
        <w:t xml:space="preserve">.).                                                                                                                                   </w:t>
      </w:r>
    </w:p>
    <w:p w14:paraId="3DD7BF83" w14:textId="65ADA24E" w:rsidR="000B49EC" w:rsidRPr="00C44148" w:rsidRDefault="000B49EC" w:rsidP="000B49EC">
      <w:pPr>
        <w:shd w:val="clear" w:color="auto" w:fill="FFFFFF"/>
        <w:autoSpaceDE w:val="0"/>
        <w:autoSpaceDN w:val="0"/>
        <w:adjustRightInd w:val="0"/>
        <w:ind w:firstLine="540"/>
        <w:jc w:val="right"/>
        <w:rPr>
          <w:sz w:val="26"/>
          <w:szCs w:val="26"/>
          <w:highlight w:val="yellow"/>
        </w:rPr>
      </w:pPr>
      <w:r w:rsidRPr="00831181">
        <w:rPr>
          <w:sz w:val="26"/>
          <w:szCs w:val="26"/>
        </w:rPr>
        <w:t xml:space="preserve"> Таблица</w:t>
      </w:r>
      <w:r w:rsidR="00831181" w:rsidRPr="00831181">
        <w:rPr>
          <w:sz w:val="26"/>
          <w:szCs w:val="26"/>
        </w:rPr>
        <w:t xml:space="preserve"> 21</w:t>
      </w:r>
    </w:p>
    <w:p w14:paraId="18DAD152" w14:textId="77777777" w:rsidR="000B49EC" w:rsidRPr="00E77D74" w:rsidRDefault="000B49EC" w:rsidP="000B49EC">
      <w:pPr>
        <w:shd w:val="clear" w:color="auto" w:fill="FFFFFF"/>
        <w:autoSpaceDE w:val="0"/>
        <w:autoSpaceDN w:val="0"/>
        <w:adjustRightInd w:val="0"/>
        <w:spacing w:after="120"/>
        <w:jc w:val="center"/>
        <w:rPr>
          <w:b/>
          <w:bCs/>
          <w:i/>
          <w:iCs/>
          <w:sz w:val="26"/>
          <w:szCs w:val="26"/>
        </w:rPr>
      </w:pPr>
      <w:r w:rsidRPr="00E77D74">
        <w:rPr>
          <w:b/>
          <w:bCs/>
          <w:i/>
          <w:iCs/>
          <w:sz w:val="26"/>
          <w:szCs w:val="26"/>
        </w:rPr>
        <w:t xml:space="preserve">Основные показатели деятельности по дополнительному образованию детей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4217"/>
        <w:gridCol w:w="973"/>
        <w:gridCol w:w="1379"/>
        <w:gridCol w:w="1379"/>
        <w:gridCol w:w="1088"/>
      </w:tblGrid>
      <w:tr w:rsidR="000B49EC" w:rsidRPr="000C62B6" w14:paraId="01E2C5F6" w14:textId="77777777" w:rsidTr="000C62B6">
        <w:trPr>
          <w:trHeight w:val="70"/>
          <w:tblHeader/>
        </w:trPr>
        <w:tc>
          <w:tcPr>
            <w:tcW w:w="760" w:type="dxa"/>
            <w:vMerge w:val="restart"/>
            <w:shd w:val="clear" w:color="auto" w:fill="auto"/>
            <w:vAlign w:val="center"/>
            <w:hideMark/>
          </w:tcPr>
          <w:p w14:paraId="1D9CEA44" w14:textId="77777777" w:rsidR="000B49EC" w:rsidRPr="000C62B6" w:rsidRDefault="000B49EC" w:rsidP="000C62B6">
            <w:pPr>
              <w:shd w:val="clear" w:color="auto" w:fill="FFFFFF"/>
              <w:jc w:val="center"/>
              <w:rPr>
                <w:sz w:val="20"/>
                <w:szCs w:val="20"/>
              </w:rPr>
            </w:pPr>
            <w:r w:rsidRPr="000C62B6">
              <w:rPr>
                <w:sz w:val="20"/>
                <w:szCs w:val="20"/>
              </w:rPr>
              <w:t>№ п/п</w:t>
            </w:r>
          </w:p>
        </w:tc>
        <w:tc>
          <w:tcPr>
            <w:tcW w:w="4217" w:type="dxa"/>
            <w:vMerge w:val="restart"/>
            <w:shd w:val="clear" w:color="auto" w:fill="auto"/>
            <w:vAlign w:val="center"/>
            <w:hideMark/>
          </w:tcPr>
          <w:p w14:paraId="27D40460" w14:textId="77777777" w:rsidR="000B49EC" w:rsidRPr="000C62B6" w:rsidRDefault="000B49EC" w:rsidP="000C62B6">
            <w:pPr>
              <w:shd w:val="clear" w:color="auto" w:fill="FFFFFF"/>
              <w:jc w:val="center"/>
              <w:rPr>
                <w:sz w:val="20"/>
                <w:szCs w:val="20"/>
              </w:rPr>
            </w:pPr>
            <w:r w:rsidRPr="000C62B6">
              <w:rPr>
                <w:sz w:val="20"/>
                <w:szCs w:val="20"/>
              </w:rPr>
              <w:t>Наименование показателя</w:t>
            </w:r>
          </w:p>
        </w:tc>
        <w:tc>
          <w:tcPr>
            <w:tcW w:w="973" w:type="dxa"/>
            <w:vMerge w:val="restart"/>
            <w:shd w:val="clear" w:color="auto" w:fill="auto"/>
            <w:vAlign w:val="center"/>
            <w:hideMark/>
          </w:tcPr>
          <w:p w14:paraId="0BB8B045" w14:textId="77777777" w:rsidR="000B49EC" w:rsidRPr="000C62B6" w:rsidRDefault="000B49EC" w:rsidP="000C62B6">
            <w:pPr>
              <w:shd w:val="clear" w:color="auto" w:fill="FFFFFF"/>
              <w:jc w:val="center"/>
              <w:rPr>
                <w:sz w:val="20"/>
                <w:szCs w:val="20"/>
              </w:rPr>
            </w:pPr>
            <w:r w:rsidRPr="000C62B6">
              <w:rPr>
                <w:sz w:val="20"/>
                <w:szCs w:val="20"/>
              </w:rPr>
              <w:t>Ед. изм.</w:t>
            </w:r>
          </w:p>
        </w:tc>
        <w:tc>
          <w:tcPr>
            <w:tcW w:w="2758" w:type="dxa"/>
            <w:gridSpan w:val="2"/>
            <w:shd w:val="clear" w:color="auto" w:fill="auto"/>
            <w:vAlign w:val="center"/>
            <w:hideMark/>
          </w:tcPr>
          <w:p w14:paraId="474EEEEE" w14:textId="77777777" w:rsidR="000B49EC" w:rsidRPr="000C62B6" w:rsidRDefault="000B49EC" w:rsidP="000C62B6">
            <w:pPr>
              <w:shd w:val="clear" w:color="auto" w:fill="FFFFFF"/>
              <w:jc w:val="center"/>
              <w:rPr>
                <w:sz w:val="20"/>
                <w:szCs w:val="20"/>
              </w:rPr>
            </w:pPr>
            <w:r w:rsidRPr="000C62B6">
              <w:rPr>
                <w:sz w:val="20"/>
                <w:szCs w:val="20"/>
                <w:lang w:val="en-US"/>
              </w:rPr>
              <w:t xml:space="preserve">I </w:t>
            </w:r>
            <w:r w:rsidRPr="000C62B6">
              <w:rPr>
                <w:sz w:val="20"/>
                <w:szCs w:val="20"/>
              </w:rPr>
              <w:t>полугодие</w:t>
            </w:r>
          </w:p>
        </w:tc>
        <w:tc>
          <w:tcPr>
            <w:tcW w:w="1088" w:type="dxa"/>
            <w:vMerge w:val="restart"/>
            <w:shd w:val="clear" w:color="auto" w:fill="auto"/>
            <w:vAlign w:val="center"/>
            <w:hideMark/>
          </w:tcPr>
          <w:p w14:paraId="3A30EC37" w14:textId="77777777" w:rsidR="000B49EC" w:rsidRPr="000C62B6" w:rsidRDefault="000B49EC" w:rsidP="000C62B6">
            <w:pPr>
              <w:shd w:val="clear" w:color="auto" w:fill="FFFFFF"/>
              <w:ind w:left="-154" w:right="-108"/>
              <w:jc w:val="center"/>
              <w:rPr>
                <w:sz w:val="20"/>
                <w:szCs w:val="20"/>
              </w:rPr>
            </w:pPr>
            <w:r w:rsidRPr="000C62B6">
              <w:rPr>
                <w:sz w:val="20"/>
                <w:szCs w:val="20"/>
              </w:rPr>
              <w:t xml:space="preserve">  Абс.откл., +/–</w:t>
            </w:r>
          </w:p>
        </w:tc>
      </w:tr>
      <w:tr w:rsidR="000B49EC" w:rsidRPr="000C62B6" w14:paraId="47188282" w14:textId="77777777" w:rsidTr="000C62B6">
        <w:trPr>
          <w:trHeight w:val="90"/>
          <w:tblHeader/>
        </w:trPr>
        <w:tc>
          <w:tcPr>
            <w:tcW w:w="760" w:type="dxa"/>
            <w:vMerge/>
            <w:shd w:val="clear" w:color="auto" w:fill="auto"/>
            <w:vAlign w:val="center"/>
            <w:hideMark/>
          </w:tcPr>
          <w:p w14:paraId="73D128E2" w14:textId="77777777" w:rsidR="000B49EC" w:rsidRPr="000C62B6" w:rsidRDefault="000B49EC" w:rsidP="000C62B6">
            <w:pPr>
              <w:shd w:val="clear" w:color="auto" w:fill="FFFFFF"/>
              <w:jc w:val="center"/>
              <w:rPr>
                <w:sz w:val="20"/>
                <w:szCs w:val="20"/>
                <w:highlight w:val="yellow"/>
              </w:rPr>
            </w:pPr>
          </w:p>
        </w:tc>
        <w:tc>
          <w:tcPr>
            <w:tcW w:w="4217" w:type="dxa"/>
            <w:vMerge/>
            <w:shd w:val="clear" w:color="auto" w:fill="auto"/>
            <w:vAlign w:val="center"/>
            <w:hideMark/>
          </w:tcPr>
          <w:p w14:paraId="3A1A60FD" w14:textId="77777777" w:rsidR="000B49EC" w:rsidRPr="000C62B6" w:rsidRDefault="000B49EC" w:rsidP="000C62B6">
            <w:pPr>
              <w:shd w:val="clear" w:color="auto" w:fill="FFFFFF"/>
              <w:jc w:val="center"/>
              <w:rPr>
                <w:sz w:val="20"/>
                <w:szCs w:val="20"/>
                <w:highlight w:val="yellow"/>
              </w:rPr>
            </w:pPr>
          </w:p>
        </w:tc>
        <w:tc>
          <w:tcPr>
            <w:tcW w:w="973" w:type="dxa"/>
            <w:vMerge/>
            <w:shd w:val="clear" w:color="auto" w:fill="auto"/>
            <w:vAlign w:val="center"/>
            <w:hideMark/>
          </w:tcPr>
          <w:p w14:paraId="21079045" w14:textId="77777777" w:rsidR="000B49EC" w:rsidRPr="000C62B6" w:rsidRDefault="000B49EC" w:rsidP="000C62B6">
            <w:pPr>
              <w:shd w:val="clear" w:color="auto" w:fill="FFFFFF"/>
              <w:jc w:val="center"/>
              <w:rPr>
                <w:sz w:val="20"/>
                <w:szCs w:val="20"/>
                <w:highlight w:val="yellow"/>
              </w:rPr>
            </w:pPr>
          </w:p>
        </w:tc>
        <w:tc>
          <w:tcPr>
            <w:tcW w:w="1379" w:type="dxa"/>
            <w:shd w:val="clear" w:color="auto" w:fill="auto"/>
            <w:vAlign w:val="center"/>
            <w:hideMark/>
          </w:tcPr>
          <w:p w14:paraId="3A36700C" w14:textId="77777777" w:rsidR="000B49EC" w:rsidRPr="000C62B6" w:rsidRDefault="000B49EC" w:rsidP="000C62B6">
            <w:pPr>
              <w:shd w:val="clear" w:color="auto" w:fill="FFFFFF"/>
              <w:jc w:val="center"/>
              <w:rPr>
                <w:sz w:val="20"/>
                <w:szCs w:val="20"/>
              </w:rPr>
            </w:pPr>
            <w:r w:rsidRPr="000C62B6">
              <w:rPr>
                <w:sz w:val="20"/>
                <w:szCs w:val="20"/>
              </w:rPr>
              <w:t>2014 год</w:t>
            </w:r>
          </w:p>
        </w:tc>
        <w:tc>
          <w:tcPr>
            <w:tcW w:w="1379" w:type="dxa"/>
            <w:shd w:val="clear" w:color="auto" w:fill="auto"/>
            <w:vAlign w:val="center"/>
            <w:hideMark/>
          </w:tcPr>
          <w:p w14:paraId="5575530D" w14:textId="77777777" w:rsidR="000B49EC" w:rsidRPr="000C62B6" w:rsidRDefault="000B49EC" w:rsidP="000C62B6">
            <w:pPr>
              <w:shd w:val="clear" w:color="auto" w:fill="FFFFFF"/>
              <w:jc w:val="center"/>
              <w:rPr>
                <w:sz w:val="20"/>
                <w:szCs w:val="20"/>
              </w:rPr>
            </w:pPr>
            <w:r w:rsidRPr="000C62B6">
              <w:rPr>
                <w:sz w:val="20"/>
                <w:szCs w:val="20"/>
              </w:rPr>
              <w:t>2015 год</w:t>
            </w:r>
          </w:p>
        </w:tc>
        <w:tc>
          <w:tcPr>
            <w:tcW w:w="1088" w:type="dxa"/>
            <w:vMerge/>
            <w:shd w:val="clear" w:color="auto" w:fill="auto"/>
            <w:vAlign w:val="center"/>
            <w:hideMark/>
          </w:tcPr>
          <w:p w14:paraId="10FFF9A2" w14:textId="77777777" w:rsidR="000B49EC" w:rsidRPr="000C62B6" w:rsidRDefault="000B49EC" w:rsidP="000C62B6">
            <w:pPr>
              <w:shd w:val="clear" w:color="auto" w:fill="FFFFFF"/>
              <w:ind w:left="-154" w:right="-108"/>
              <w:jc w:val="center"/>
              <w:rPr>
                <w:sz w:val="20"/>
                <w:szCs w:val="20"/>
              </w:rPr>
            </w:pPr>
          </w:p>
        </w:tc>
      </w:tr>
      <w:tr w:rsidR="000B49EC" w:rsidRPr="000C62B6" w14:paraId="2C4ADDD7" w14:textId="77777777" w:rsidTr="000C62B6">
        <w:trPr>
          <w:trHeight w:val="330"/>
        </w:trPr>
        <w:tc>
          <w:tcPr>
            <w:tcW w:w="9796" w:type="dxa"/>
            <w:gridSpan w:val="6"/>
            <w:shd w:val="clear" w:color="000000" w:fill="FFFFFF"/>
            <w:vAlign w:val="bottom"/>
            <w:hideMark/>
          </w:tcPr>
          <w:p w14:paraId="12539A15" w14:textId="77777777" w:rsidR="000B49EC" w:rsidRPr="000C62B6" w:rsidRDefault="000B49EC" w:rsidP="000C62B6">
            <w:pPr>
              <w:shd w:val="clear" w:color="auto" w:fill="FFFFFF"/>
              <w:rPr>
                <w:sz w:val="20"/>
                <w:szCs w:val="20"/>
              </w:rPr>
            </w:pPr>
            <w:r w:rsidRPr="000C62B6">
              <w:rPr>
                <w:b/>
                <w:bCs/>
                <w:sz w:val="20"/>
                <w:szCs w:val="20"/>
              </w:rPr>
              <w:t>Муниципальная услуга «Дополнительное образование детей по дополнительным образовательным программам различной направленности»</w:t>
            </w:r>
          </w:p>
        </w:tc>
      </w:tr>
      <w:tr w:rsidR="000B49EC" w:rsidRPr="000C62B6" w14:paraId="3E8F0A66" w14:textId="77777777" w:rsidTr="000C62B6">
        <w:trPr>
          <w:trHeight w:val="479"/>
        </w:trPr>
        <w:tc>
          <w:tcPr>
            <w:tcW w:w="760" w:type="dxa"/>
            <w:shd w:val="clear" w:color="000000" w:fill="FFFFFF"/>
            <w:vAlign w:val="center"/>
            <w:hideMark/>
          </w:tcPr>
          <w:p w14:paraId="4F2D3C26" w14:textId="77777777" w:rsidR="000B49EC" w:rsidRPr="000C62B6" w:rsidRDefault="000B49EC" w:rsidP="000C62B6">
            <w:pPr>
              <w:jc w:val="center"/>
              <w:rPr>
                <w:sz w:val="20"/>
                <w:szCs w:val="20"/>
              </w:rPr>
            </w:pPr>
            <w:r w:rsidRPr="000C62B6">
              <w:rPr>
                <w:sz w:val="20"/>
                <w:szCs w:val="20"/>
              </w:rPr>
              <w:t>1</w:t>
            </w:r>
          </w:p>
        </w:tc>
        <w:tc>
          <w:tcPr>
            <w:tcW w:w="4217" w:type="dxa"/>
            <w:shd w:val="clear" w:color="000000" w:fill="FFFFFF"/>
            <w:vAlign w:val="center"/>
            <w:hideMark/>
          </w:tcPr>
          <w:p w14:paraId="15695CBE" w14:textId="77777777" w:rsidR="000B49EC" w:rsidRPr="000C62B6" w:rsidRDefault="000B49EC" w:rsidP="000C62B6">
            <w:pPr>
              <w:rPr>
                <w:sz w:val="20"/>
                <w:szCs w:val="20"/>
              </w:rPr>
            </w:pPr>
            <w:r w:rsidRPr="000C62B6">
              <w:rPr>
                <w:sz w:val="20"/>
                <w:szCs w:val="20"/>
              </w:rPr>
              <w:t>Кол-во учреждений дополнительного (внешкольного) образования</w:t>
            </w:r>
          </w:p>
        </w:tc>
        <w:tc>
          <w:tcPr>
            <w:tcW w:w="973" w:type="dxa"/>
            <w:shd w:val="clear" w:color="000000" w:fill="FFFFFF"/>
            <w:vAlign w:val="center"/>
            <w:hideMark/>
          </w:tcPr>
          <w:p w14:paraId="06179DD3" w14:textId="77777777" w:rsidR="000B49EC" w:rsidRPr="000C62B6" w:rsidRDefault="000B49EC" w:rsidP="000C62B6">
            <w:pPr>
              <w:jc w:val="center"/>
              <w:rPr>
                <w:sz w:val="20"/>
                <w:szCs w:val="20"/>
              </w:rPr>
            </w:pPr>
            <w:r w:rsidRPr="000C62B6">
              <w:rPr>
                <w:sz w:val="20"/>
                <w:szCs w:val="20"/>
              </w:rPr>
              <w:t>ед./мест</w:t>
            </w:r>
          </w:p>
        </w:tc>
        <w:tc>
          <w:tcPr>
            <w:tcW w:w="1379" w:type="dxa"/>
            <w:shd w:val="clear" w:color="auto" w:fill="auto"/>
            <w:vAlign w:val="center"/>
            <w:hideMark/>
          </w:tcPr>
          <w:p w14:paraId="530E4EFD" w14:textId="77777777" w:rsidR="000B49EC" w:rsidRPr="000C62B6" w:rsidRDefault="000B49EC" w:rsidP="000C62B6">
            <w:pPr>
              <w:jc w:val="center"/>
              <w:rPr>
                <w:sz w:val="20"/>
                <w:szCs w:val="20"/>
              </w:rPr>
            </w:pPr>
            <w:r w:rsidRPr="000C62B6">
              <w:rPr>
                <w:sz w:val="20"/>
                <w:szCs w:val="20"/>
              </w:rPr>
              <w:t>6/*</w:t>
            </w:r>
          </w:p>
        </w:tc>
        <w:tc>
          <w:tcPr>
            <w:tcW w:w="1379" w:type="dxa"/>
            <w:shd w:val="clear" w:color="auto" w:fill="auto"/>
            <w:vAlign w:val="center"/>
            <w:hideMark/>
          </w:tcPr>
          <w:p w14:paraId="66F9279C" w14:textId="77777777" w:rsidR="000B49EC" w:rsidRPr="000C62B6" w:rsidRDefault="000B49EC" w:rsidP="000C62B6">
            <w:pPr>
              <w:jc w:val="center"/>
              <w:rPr>
                <w:sz w:val="20"/>
                <w:szCs w:val="20"/>
              </w:rPr>
            </w:pPr>
            <w:r w:rsidRPr="000C62B6">
              <w:rPr>
                <w:sz w:val="20"/>
                <w:szCs w:val="20"/>
              </w:rPr>
              <w:t>6/*</w:t>
            </w:r>
          </w:p>
        </w:tc>
        <w:tc>
          <w:tcPr>
            <w:tcW w:w="1088" w:type="dxa"/>
            <w:shd w:val="clear" w:color="auto" w:fill="auto"/>
            <w:vAlign w:val="center"/>
            <w:hideMark/>
          </w:tcPr>
          <w:p w14:paraId="7F71747E" w14:textId="77777777" w:rsidR="000B49EC" w:rsidRPr="000C62B6" w:rsidRDefault="000B49EC" w:rsidP="000C62B6">
            <w:pPr>
              <w:jc w:val="center"/>
              <w:rPr>
                <w:sz w:val="20"/>
                <w:szCs w:val="20"/>
              </w:rPr>
            </w:pPr>
            <w:r w:rsidRPr="000C62B6">
              <w:rPr>
                <w:sz w:val="20"/>
                <w:szCs w:val="20"/>
              </w:rPr>
              <w:t>0/*</w:t>
            </w:r>
          </w:p>
        </w:tc>
      </w:tr>
      <w:tr w:rsidR="000B49EC" w:rsidRPr="000C62B6" w14:paraId="684D0B8E" w14:textId="77777777" w:rsidTr="000C62B6">
        <w:trPr>
          <w:trHeight w:val="657"/>
        </w:trPr>
        <w:tc>
          <w:tcPr>
            <w:tcW w:w="760" w:type="dxa"/>
            <w:shd w:val="clear" w:color="000000" w:fill="FFFFFF"/>
            <w:vAlign w:val="center"/>
            <w:hideMark/>
          </w:tcPr>
          <w:p w14:paraId="108EB204" w14:textId="77777777" w:rsidR="000B49EC" w:rsidRPr="000C62B6" w:rsidRDefault="000B49EC" w:rsidP="000C62B6">
            <w:pPr>
              <w:jc w:val="center"/>
              <w:rPr>
                <w:sz w:val="20"/>
                <w:szCs w:val="20"/>
              </w:rPr>
            </w:pPr>
            <w:r w:rsidRPr="000C62B6">
              <w:rPr>
                <w:sz w:val="20"/>
                <w:szCs w:val="20"/>
              </w:rPr>
              <w:t>2</w:t>
            </w:r>
          </w:p>
        </w:tc>
        <w:tc>
          <w:tcPr>
            <w:tcW w:w="4217" w:type="dxa"/>
            <w:shd w:val="clear" w:color="000000" w:fill="FFFFFF"/>
            <w:vAlign w:val="center"/>
            <w:hideMark/>
          </w:tcPr>
          <w:p w14:paraId="4D4FF774" w14:textId="77777777" w:rsidR="000B49EC" w:rsidRPr="000C62B6" w:rsidRDefault="000B49EC" w:rsidP="000C62B6">
            <w:pPr>
              <w:rPr>
                <w:sz w:val="20"/>
                <w:szCs w:val="20"/>
              </w:rPr>
            </w:pPr>
            <w:r w:rsidRPr="000C62B6">
              <w:rPr>
                <w:sz w:val="20"/>
                <w:szCs w:val="20"/>
              </w:rPr>
              <w:t>Кол-во групп (кружков)/учащихся в учреждениях дополнительного (внешкольного) образования, в т.ч.:</w:t>
            </w:r>
          </w:p>
        </w:tc>
        <w:tc>
          <w:tcPr>
            <w:tcW w:w="973" w:type="dxa"/>
            <w:shd w:val="clear" w:color="000000" w:fill="FFFFFF"/>
            <w:vAlign w:val="center"/>
            <w:hideMark/>
          </w:tcPr>
          <w:p w14:paraId="0FD4F93B" w14:textId="77777777" w:rsidR="000B49EC" w:rsidRPr="000C62B6" w:rsidRDefault="000B49EC" w:rsidP="000C62B6">
            <w:pPr>
              <w:jc w:val="center"/>
              <w:rPr>
                <w:sz w:val="20"/>
                <w:szCs w:val="20"/>
              </w:rPr>
            </w:pPr>
            <w:r w:rsidRPr="000C62B6">
              <w:rPr>
                <w:sz w:val="20"/>
                <w:szCs w:val="20"/>
              </w:rPr>
              <w:t>гр./чел.</w:t>
            </w:r>
          </w:p>
        </w:tc>
        <w:tc>
          <w:tcPr>
            <w:tcW w:w="1379" w:type="dxa"/>
            <w:shd w:val="clear" w:color="auto" w:fill="auto"/>
            <w:vAlign w:val="center"/>
            <w:hideMark/>
          </w:tcPr>
          <w:p w14:paraId="786A08F9" w14:textId="77777777" w:rsidR="000B49EC" w:rsidRPr="000C62B6" w:rsidRDefault="000B49EC" w:rsidP="000C62B6">
            <w:pPr>
              <w:jc w:val="center"/>
              <w:rPr>
                <w:sz w:val="20"/>
                <w:szCs w:val="20"/>
              </w:rPr>
            </w:pPr>
            <w:r w:rsidRPr="000C62B6">
              <w:rPr>
                <w:sz w:val="20"/>
                <w:szCs w:val="20"/>
              </w:rPr>
              <w:t>802/9 269</w:t>
            </w:r>
          </w:p>
        </w:tc>
        <w:tc>
          <w:tcPr>
            <w:tcW w:w="1379" w:type="dxa"/>
            <w:shd w:val="clear" w:color="auto" w:fill="auto"/>
            <w:vAlign w:val="center"/>
            <w:hideMark/>
          </w:tcPr>
          <w:p w14:paraId="16E72FAC" w14:textId="77777777" w:rsidR="000B49EC" w:rsidRPr="000C62B6" w:rsidRDefault="000B49EC" w:rsidP="000C62B6">
            <w:pPr>
              <w:jc w:val="center"/>
              <w:rPr>
                <w:sz w:val="20"/>
                <w:szCs w:val="20"/>
              </w:rPr>
            </w:pPr>
            <w:r w:rsidRPr="000C62B6">
              <w:rPr>
                <w:sz w:val="20"/>
                <w:szCs w:val="20"/>
              </w:rPr>
              <w:t>785/9 265</w:t>
            </w:r>
          </w:p>
        </w:tc>
        <w:tc>
          <w:tcPr>
            <w:tcW w:w="1088" w:type="dxa"/>
            <w:shd w:val="clear" w:color="auto" w:fill="auto"/>
            <w:vAlign w:val="center"/>
            <w:hideMark/>
          </w:tcPr>
          <w:p w14:paraId="3E1C8CA9" w14:textId="77777777" w:rsidR="000B49EC" w:rsidRPr="000C62B6" w:rsidRDefault="000B49EC" w:rsidP="000C62B6">
            <w:pPr>
              <w:jc w:val="center"/>
              <w:rPr>
                <w:sz w:val="20"/>
                <w:szCs w:val="20"/>
              </w:rPr>
            </w:pPr>
            <w:r w:rsidRPr="000C62B6">
              <w:rPr>
                <w:sz w:val="20"/>
                <w:szCs w:val="20"/>
              </w:rPr>
              <w:t>-17/–4</w:t>
            </w:r>
          </w:p>
        </w:tc>
      </w:tr>
      <w:tr w:rsidR="000B49EC" w:rsidRPr="000C62B6" w14:paraId="7F0443D0" w14:textId="77777777" w:rsidTr="000C62B6">
        <w:trPr>
          <w:trHeight w:val="315"/>
        </w:trPr>
        <w:tc>
          <w:tcPr>
            <w:tcW w:w="760" w:type="dxa"/>
            <w:shd w:val="clear" w:color="000000" w:fill="FFFFFF"/>
            <w:vAlign w:val="center"/>
            <w:hideMark/>
          </w:tcPr>
          <w:p w14:paraId="6EC13075" w14:textId="77777777" w:rsidR="000B49EC" w:rsidRPr="000C62B6" w:rsidRDefault="000B49EC" w:rsidP="000C62B6">
            <w:pPr>
              <w:jc w:val="center"/>
              <w:rPr>
                <w:sz w:val="20"/>
                <w:szCs w:val="20"/>
              </w:rPr>
            </w:pPr>
            <w:r w:rsidRPr="000C62B6">
              <w:rPr>
                <w:sz w:val="20"/>
                <w:szCs w:val="20"/>
              </w:rPr>
              <w:t> 2.1</w:t>
            </w:r>
          </w:p>
        </w:tc>
        <w:tc>
          <w:tcPr>
            <w:tcW w:w="4217" w:type="dxa"/>
            <w:shd w:val="clear" w:color="000000" w:fill="FFFFFF"/>
            <w:vAlign w:val="center"/>
            <w:hideMark/>
          </w:tcPr>
          <w:p w14:paraId="046CEB99" w14:textId="77777777" w:rsidR="000B49EC" w:rsidRPr="000C62B6" w:rsidRDefault="000B49EC" w:rsidP="000C62B6">
            <w:pPr>
              <w:rPr>
                <w:sz w:val="20"/>
                <w:szCs w:val="20"/>
              </w:rPr>
            </w:pPr>
            <w:r w:rsidRPr="000C62B6">
              <w:rPr>
                <w:sz w:val="20"/>
                <w:szCs w:val="20"/>
              </w:rPr>
              <w:t xml:space="preserve">     первого года обучения до 6 лет</w:t>
            </w:r>
          </w:p>
        </w:tc>
        <w:tc>
          <w:tcPr>
            <w:tcW w:w="973" w:type="dxa"/>
            <w:shd w:val="clear" w:color="000000" w:fill="FFFFFF"/>
            <w:vAlign w:val="center"/>
            <w:hideMark/>
          </w:tcPr>
          <w:p w14:paraId="6197000E" w14:textId="77777777" w:rsidR="000B49EC" w:rsidRPr="000C62B6" w:rsidRDefault="000B49EC" w:rsidP="000C62B6">
            <w:pPr>
              <w:jc w:val="center"/>
              <w:rPr>
                <w:sz w:val="20"/>
                <w:szCs w:val="20"/>
              </w:rPr>
            </w:pPr>
            <w:r w:rsidRPr="000C62B6">
              <w:rPr>
                <w:sz w:val="20"/>
                <w:szCs w:val="20"/>
              </w:rPr>
              <w:t>гр./чел.</w:t>
            </w:r>
          </w:p>
        </w:tc>
        <w:tc>
          <w:tcPr>
            <w:tcW w:w="1379" w:type="dxa"/>
            <w:shd w:val="clear" w:color="auto" w:fill="auto"/>
            <w:vAlign w:val="center"/>
            <w:hideMark/>
          </w:tcPr>
          <w:p w14:paraId="78EA111E" w14:textId="77777777" w:rsidR="000B49EC" w:rsidRPr="000C62B6" w:rsidRDefault="000B49EC" w:rsidP="000C62B6">
            <w:pPr>
              <w:jc w:val="center"/>
              <w:rPr>
                <w:sz w:val="20"/>
                <w:szCs w:val="20"/>
              </w:rPr>
            </w:pPr>
            <w:r w:rsidRPr="000C62B6">
              <w:rPr>
                <w:sz w:val="20"/>
                <w:szCs w:val="20"/>
              </w:rPr>
              <w:t>47/593</w:t>
            </w:r>
          </w:p>
        </w:tc>
        <w:tc>
          <w:tcPr>
            <w:tcW w:w="1379" w:type="dxa"/>
            <w:shd w:val="clear" w:color="auto" w:fill="auto"/>
            <w:vAlign w:val="center"/>
            <w:hideMark/>
          </w:tcPr>
          <w:p w14:paraId="469FABA7" w14:textId="77777777" w:rsidR="000B49EC" w:rsidRPr="000C62B6" w:rsidRDefault="000B49EC" w:rsidP="000C62B6">
            <w:pPr>
              <w:jc w:val="center"/>
              <w:rPr>
                <w:sz w:val="20"/>
                <w:szCs w:val="20"/>
              </w:rPr>
            </w:pPr>
            <w:r w:rsidRPr="000C62B6">
              <w:rPr>
                <w:sz w:val="20"/>
                <w:szCs w:val="20"/>
              </w:rPr>
              <w:t>20/420</w:t>
            </w:r>
          </w:p>
        </w:tc>
        <w:tc>
          <w:tcPr>
            <w:tcW w:w="1088" w:type="dxa"/>
            <w:shd w:val="clear" w:color="auto" w:fill="auto"/>
            <w:vAlign w:val="center"/>
            <w:hideMark/>
          </w:tcPr>
          <w:p w14:paraId="7688F3F7" w14:textId="77777777" w:rsidR="000B49EC" w:rsidRPr="000C62B6" w:rsidRDefault="000B49EC" w:rsidP="000C62B6">
            <w:pPr>
              <w:jc w:val="center"/>
              <w:rPr>
                <w:sz w:val="20"/>
                <w:szCs w:val="20"/>
              </w:rPr>
            </w:pPr>
            <w:r w:rsidRPr="000C62B6">
              <w:rPr>
                <w:sz w:val="20"/>
                <w:szCs w:val="20"/>
              </w:rPr>
              <w:t>-27/-173</w:t>
            </w:r>
          </w:p>
        </w:tc>
      </w:tr>
      <w:tr w:rsidR="000B49EC" w:rsidRPr="000C62B6" w14:paraId="447F2B39" w14:textId="77777777" w:rsidTr="000C62B6">
        <w:trPr>
          <w:trHeight w:val="315"/>
        </w:trPr>
        <w:tc>
          <w:tcPr>
            <w:tcW w:w="760" w:type="dxa"/>
            <w:shd w:val="clear" w:color="000000" w:fill="FFFFFF"/>
            <w:vAlign w:val="center"/>
            <w:hideMark/>
          </w:tcPr>
          <w:p w14:paraId="61AA70C8" w14:textId="77777777" w:rsidR="000B49EC" w:rsidRPr="000C62B6" w:rsidRDefault="000B49EC" w:rsidP="000C62B6">
            <w:pPr>
              <w:jc w:val="center"/>
              <w:rPr>
                <w:sz w:val="20"/>
                <w:szCs w:val="20"/>
              </w:rPr>
            </w:pPr>
            <w:r w:rsidRPr="000C62B6">
              <w:rPr>
                <w:sz w:val="20"/>
                <w:szCs w:val="20"/>
              </w:rPr>
              <w:t> 2.2</w:t>
            </w:r>
          </w:p>
        </w:tc>
        <w:tc>
          <w:tcPr>
            <w:tcW w:w="4217" w:type="dxa"/>
            <w:shd w:val="clear" w:color="000000" w:fill="FFFFFF"/>
            <w:vAlign w:val="center"/>
            <w:hideMark/>
          </w:tcPr>
          <w:p w14:paraId="62B589FC" w14:textId="77777777" w:rsidR="000B49EC" w:rsidRPr="000C62B6" w:rsidRDefault="000B49EC" w:rsidP="000C62B6">
            <w:pPr>
              <w:rPr>
                <w:sz w:val="20"/>
                <w:szCs w:val="20"/>
              </w:rPr>
            </w:pPr>
            <w:r w:rsidRPr="000C62B6">
              <w:rPr>
                <w:sz w:val="20"/>
                <w:szCs w:val="20"/>
              </w:rPr>
              <w:t xml:space="preserve">     первого года обучения старше 6 лет</w:t>
            </w:r>
          </w:p>
        </w:tc>
        <w:tc>
          <w:tcPr>
            <w:tcW w:w="973" w:type="dxa"/>
            <w:shd w:val="clear" w:color="000000" w:fill="FFFFFF"/>
            <w:vAlign w:val="center"/>
            <w:hideMark/>
          </w:tcPr>
          <w:p w14:paraId="697B86E0" w14:textId="77777777" w:rsidR="000B49EC" w:rsidRPr="000C62B6" w:rsidRDefault="000B49EC" w:rsidP="000C62B6">
            <w:pPr>
              <w:jc w:val="center"/>
              <w:rPr>
                <w:sz w:val="20"/>
                <w:szCs w:val="20"/>
              </w:rPr>
            </w:pPr>
            <w:r w:rsidRPr="000C62B6">
              <w:rPr>
                <w:sz w:val="20"/>
                <w:szCs w:val="20"/>
              </w:rPr>
              <w:t>гр./чел.</w:t>
            </w:r>
          </w:p>
        </w:tc>
        <w:tc>
          <w:tcPr>
            <w:tcW w:w="1379" w:type="dxa"/>
            <w:shd w:val="clear" w:color="auto" w:fill="auto"/>
            <w:vAlign w:val="center"/>
            <w:hideMark/>
          </w:tcPr>
          <w:p w14:paraId="42F222A8" w14:textId="77777777" w:rsidR="000B49EC" w:rsidRPr="000C62B6" w:rsidRDefault="000B49EC" w:rsidP="000C62B6">
            <w:pPr>
              <w:jc w:val="center"/>
              <w:rPr>
                <w:sz w:val="20"/>
                <w:szCs w:val="20"/>
              </w:rPr>
            </w:pPr>
            <w:r w:rsidRPr="000C62B6">
              <w:rPr>
                <w:sz w:val="20"/>
                <w:szCs w:val="20"/>
              </w:rPr>
              <w:t>309/3 625</w:t>
            </w:r>
          </w:p>
        </w:tc>
        <w:tc>
          <w:tcPr>
            <w:tcW w:w="1379" w:type="dxa"/>
            <w:shd w:val="clear" w:color="auto" w:fill="auto"/>
            <w:vAlign w:val="center"/>
            <w:hideMark/>
          </w:tcPr>
          <w:p w14:paraId="5E28545B" w14:textId="77777777" w:rsidR="000B49EC" w:rsidRPr="000C62B6" w:rsidRDefault="000B49EC" w:rsidP="000C62B6">
            <w:pPr>
              <w:jc w:val="center"/>
              <w:rPr>
                <w:sz w:val="20"/>
                <w:szCs w:val="20"/>
              </w:rPr>
            </w:pPr>
            <w:r w:rsidRPr="000C62B6">
              <w:rPr>
                <w:sz w:val="20"/>
                <w:szCs w:val="20"/>
              </w:rPr>
              <w:t>343/3 944</w:t>
            </w:r>
          </w:p>
        </w:tc>
        <w:tc>
          <w:tcPr>
            <w:tcW w:w="1088" w:type="dxa"/>
            <w:shd w:val="clear" w:color="auto" w:fill="auto"/>
            <w:vAlign w:val="center"/>
            <w:hideMark/>
          </w:tcPr>
          <w:p w14:paraId="4C391248" w14:textId="77777777" w:rsidR="000B49EC" w:rsidRPr="000C62B6" w:rsidRDefault="000B49EC" w:rsidP="000C62B6">
            <w:pPr>
              <w:jc w:val="center"/>
              <w:rPr>
                <w:sz w:val="20"/>
                <w:szCs w:val="20"/>
              </w:rPr>
            </w:pPr>
            <w:r w:rsidRPr="000C62B6">
              <w:rPr>
                <w:sz w:val="20"/>
                <w:szCs w:val="20"/>
              </w:rPr>
              <w:t>34/319</w:t>
            </w:r>
          </w:p>
        </w:tc>
      </w:tr>
      <w:tr w:rsidR="000B49EC" w:rsidRPr="000C62B6" w14:paraId="115979F4" w14:textId="77777777" w:rsidTr="000C62B6">
        <w:trPr>
          <w:trHeight w:val="315"/>
        </w:trPr>
        <w:tc>
          <w:tcPr>
            <w:tcW w:w="760" w:type="dxa"/>
            <w:shd w:val="clear" w:color="000000" w:fill="FFFFFF"/>
            <w:vAlign w:val="center"/>
            <w:hideMark/>
          </w:tcPr>
          <w:p w14:paraId="5DAA0618" w14:textId="77777777" w:rsidR="000B49EC" w:rsidRPr="000C62B6" w:rsidRDefault="000B49EC" w:rsidP="000C62B6">
            <w:pPr>
              <w:jc w:val="center"/>
              <w:rPr>
                <w:sz w:val="20"/>
                <w:szCs w:val="20"/>
              </w:rPr>
            </w:pPr>
            <w:r w:rsidRPr="000C62B6">
              <w:rPr>
                <w:sz w:val="20"/>
                <w:szCs w:val="20"/>
              </w:rPr>
              <w:t> 2.3</w:t>
            </w:r>
          </w:p>
        </w:tc>
        <w:tc>
          <w:tcPr>
            <w:tcW w:w="4217" w:type="dxa"/>
            <w:shd w:val="clear" w:color="000000" w:fill="FFFFFF"/>
            <w:vAlign w:val="center"/>
            <w:hideMark/>
          </w:tcPr>
          <w:p w14:paraId="5EB89F22" w14:textId="77777777" w:rsidR="000B49EC" w:rsidRPr="000C62B6" w:rsidRDefault="000B49EC" w:rsidP="000C62B6">
            <w:pPr>
              <w:rPr>
                <w:sz w:val="20"/>
                <w:szCs w:val="20"/>
              </w:rPr>
            </w:pPr>
            <w:r w:rsidRPr="000C62B6">
              <w:rPr>
                <w:sz w:val="20"/>
                <w:szCs w:val="20"/>
              </w:rPr>
              <w:t xml:space="preserve">     второго года и последующих лет</w:t>
            </w:r>
          </w:p>
        </w:tc>
        <w:tc>
          <w:tcPr>
            <w:tcW w:w="973" w:type="dxa"/>
            <w:shd w:val="clear" w:color="000000" w:fill="FFFFFF"/>
            <w:vAlign w:val="center"/>
            <w:hideMark/>
          </w:tcPr>
          <w:p w14:paraId="6BBDC213" w14:textId="77777777" w:rsidR="000B49EC" w:rsidRPr="000C62B6" w:rsidRDefault="000B49EC" w:rsidP="000C62B6">
            <w:pPr>
              <w:jc w:val="center"/>
              <w:rPr>
                <w:sz w:val="20"/>
                <w:szCs w:val="20"/>
              </w:rPr>
            </w:pPr>
            <w:r w:rsidRPr="000C62B6">
              <w:rPr>
                <w:sz w:val="20"/>
                <w:szCs w:val="20"/>
              </w:rPr>
              <w:t>гр./чел.</w:t>
            </w:r>
          </w:p>
        </w:tc>
        <w:tc>
          <w:tcPr>
            <w:tcW w:w="1379" w:type="dxa"/>
            <w:shd w:val="clear" w:color="auto" w:fill="auto"/>
            <w:vAlign w:val="center"/>
            <w:hideMark/>
          </w:tcPr>
          <w:p w14:paraId="69CB543A" w14:textId="77777777" w:rsidR="000B49EC" w:rsidRPr="000C62B6" w:rsidRDefault="000B49EC" w:rsidP="000C62B6">
            <w:pPr>
              <w:jc w:val="center"/>
              <w:rPr>
                <w:sz w:val="20"/>
                <w:szCs w:val="20"/>
              </w:rPr>
            </w:pPr>
            <w:r w:rsidRPr="000C62B6">
              <w:rPr>
                <w:sz w:val="20"/>
                <w:szCs w:val="20"/>
              </w:rPr>
              <w:t>446/5 051</w:t>
            </w:r>
          </w:p>
        </w:tc>
        <w:tc>
          <w:tcPr>
            <w:tcW w:w="1379" w:type="dxa"/>
            <w:shd w:val="clear" w:color="auto" w:fill="auto"/>
            <w:vAlign w:val="center"/>
            <w:hideMark/>
          </w:tcPr>
          <w:p w14:paraId="386B22B1" w14:textId="77777777" w:rsidR="000B49EC" w:rsidRPr="000C62B6" w:rsidRDefault="000B49EC" w:rsidP="000C62B6">
            <w:pPr>
              <w:jc w:val="center"/>
              <w:rPr>
                <w:sz w:val="20"/>
                <w:szCs w:val="20"/>
              </w:rPr>
            </w:pPr>
            <w:r w:rsidRPr="000C62B6">
              <w:rPr>
                <w:sz w:val="20"/>
                <w:szCs w:val="20"/>
              </w:rPr>
              <w:t>422/4 901</w:t>
            </w:r>
          </w:p>
        </w:tc>
        <w:tc>
          <w:tcPr>
            <w:tcW w:w="1088" w:type="dxa"/>
            <w:shd w:val="clear" w:color="auto" w:fill="auto"/>
            <w:vAlign w:val="center"/>
            <w:hideMark/>
          </w:tcPr>
          <w:p w14:paraId="011EB02E" w14:textId="77777777" w:rsidR="000B49EC" w:rsidRPr="000C62B6" w:rsidRDefault="000B49EC" w:rsidP="000C62B6">
            <w:pPr>
              <w:jc w:val="center"/>
              <w:rPr>
                <w:sz w:val="20"/>
                <w:szCs w:val="20"/>
              </w:rPr>
            </w:pPr>
            <w:r w:rsidRPr="000C62B6">
              <w:rPr>
                <w:sz w:val="20"/>
                <w:szCs w:val="20"/>
              </w:rPr>
              <w:t>-24/-150</w:t>
            </w:r>
          </w:p>
        </w:tc>
      </w:tr>
      <w:tr w:rsidR="000B49EC" w:rsidRPr="000C62B6" w14:paraId="2157C7FE" w14:textId="77777777" w:rsidTr="000C62B6">
        <w:trPr>
          <w:trHeight w:val="315"/>
        </w:trPr>
        <w:tc>
          <w:tcPr>
            <w:tcW w:w="760" w:type="dxa"/>
            <w:shd w:val="clear" w:color="000000" w:fill="FFFFFF"/>
            <w:vAlign w:val="center"/>
            <w:hideMark/>
          </w:tcPr>
          <w:p w14:paraId="30A843AF" w14:textId="77777777" w:rsidR="000B49EC" w:rsidRPr="000C62B6" w:rsidRDefault="000B49EC" w:rsidP="000C62B6">
            <w:pPr>
              <w:jc w:val="center"/>
              <w:rPr>
                <w:sz w:val="20"/>
                <w:szCs w:val="20"/>
              </w:rPr>
            </w:pPr>
            <w:r w:rsidRPr="000C62B6">
              <w:rPr>
                <w:sz w:val="20"/>
                <w:szCs w:val="20"/>
              </w:rPr>
              <w:t>3</w:t>
            </w:r>
          </w:p>
        </w:tc>
        <w:tc>
          <w:tcPr>
            <w:tcW w:w="4217" w:type="dxa"/>
            <w:shd w:val="clear" w:color="000000" w:fill="FFFFFF"/>
            <w:vAlign w:val="center"/>
            <w:hideMark/>
          </w:tcPr>
          <w:p w14:paraId="42395ED6" w14:textId="77777777" w:rsidR="000B49EC" w:rsidRPr="000C62B6" w:rsidRDefault="000B49EC" w:rsidP="000C62B6">
            <w:pPr>
              <w:rPr>
                <w:sz w:val="20"/>
                <w:szCs w:val="20"/>
              </w:rPr>
            </w:pPr>
            <w:r w:rsidRPr="000C62B6">
              <w:rPr>
                <w:sz w:val="20"/>
                <w:szCs w:val="20"/>
              </w:rPr>
              <w:t>Численность преподавателей высшей категории</w:t>
            </w:r>
          </w:p>
        </w:tc>
        <w:tc>
          <w:tcPr>
            <w:tcW w:w="973" w:type="dxa"/>
            <w:shd w:val="clear" w:color="000000" w:fill="FFFFFF"/>
            <w:vAlign w:val="center"/>
            <w:hideMark/>
          </w:tcPr>
          <w:p w14:paraId="2DF81A29" w14:textId="77777777" w:rsidR="000B49EC" w:rsidRPr="000C62B6" w:rsidRDefault="000B49EC" w:rsidP="000C62B6">
            <w:pPr>
              <w:jc w:val="center"/>
              <w:rPr>
                <w:sz w:val="20"/>
                <w:szCs w:val="20"/>
              </w:rPr>
            </w:pPr>
            <w:r w:rsidRPr="000C62B6">
              <w:rPr>
                <w:sz w:val="20"/>
                <w:szCs w:val="20"/>
              </w:rPr>
              <w:t>чел.</w:t>
            </w:r>
          </w:p>
        </w:tc>
        <w:tc>
          <w:tcPr>
            <w:tcW w:w="1379" w:type="dxa"/>
            <w:shd w:val="clear" w:color="auto" w:fill="auto"/>
            <w:vAlign w:val="center"/>
            <w:hideMark/>
          </w:tcPr>
          <w:p w14:paraId="221073F5" w14:textId="77777777" w:rsidR="000B49EC" w:rsidRPr="000C62B6" w:rsidRDefault="000B49EC" w:rsidP="000C62B6">
            <w:pPr>
              <w:jc w:val="center"/>
              <w:rPr>
                <w:sz w:val="20"/>
                <w:szCs w:val="20"/>
              </w:rPr>
            </w:pPr>
            <w:r w:rsidRPr="000C62B6">
              <w:rPr>
                <w:sz w:val="20"/>
                <w:szCs w:val="20"/>
              </w:rPr>
              <w:t>58</w:t>
            </w:r>
          </w:p>
        </w:tc>
        <w:tc>
          <w:tcPr>
            <w:tcW w:w="1379" w:type="dxa"/>
            <w:shd w:val="clear" w:color="auto" w:fill="auto"/>
            <w:vAlign w:val="center"/>
            <w:hideMark/>
          </w:tcPr>
          <w:p w14:paraId="6C3D4868" w14:textId="77777777" w:rsidR="000B49EC" w:rsidRPr="000C62B6" w:rsidRDefault="000B49EC" w:rsidP="000C62B6">
            <w:pPr>
              <w:jc w:val="center"/>
              <w:rPr>
                <w:sz w:val="20"/>
                <w:szCs w:val="20"/>
              </w:rPr>
            </w:pPr>
            <w:r w:rsidRPr="000C62B6">
              <w:rPr>
                <w:sz w:val="20"/>
                <w:szCs w:val="20"/>
              </w:rPr>
              <w:t>66</w:t>
            </w:r>
          </w:p>
        </w:tc>
        <w:tc>
          <w:tcPr>
            <w:tcW w:w="1088" w:type="dxa"/>
            <w:shd w:val="clear" w:color="auto" w:fill="auto"/>
            <w:vAlign w:val="center"/>
            <w:hideMark/>
          </w:tcPr>
          <w:p w14:paraId="060FA5C9" w14:textId="77777777" w:rsidR="000B49EC" w:rsidRPr="000C62B6" w:rsidRDefault="000B49EC" w:rsidP="000C62B6">
            <w:pPr>
              <w:jc w:val="center"/>
              <w:rPr>
                <w:sz w:val="20"/>
                <w:szCs w:val="20"/>
              </w:rPr>
            </w:pPr>
            <w:r w:rsidRPr="000C62B6">
              <w:rPr>
                <w:sz w:val="20"/>
                <w:szCs w:val="20"/>
              </w:rPr>
              <w:t>8</w:t>
            </w:r>
          </w:p>
        </w:tc>
      </w:tr>
      <w:tr w:rsidR="000B49EC" w:rsidRPr="000C62B6" w14:paraId="59A3EF35" w14:textId="77777777" w:rsidTr="000C62B6">
        <w:trPr>
          <w:trHeight w:val="321"/>
        </w:trPr>
        <w:tc>
          <w:tcPr>
            <w:tcW w:w="760" w:type="dxa"/>
            <w:shd w:val="clear" w:color="000000" w:fill="FFFFFF"/>
            <w:vAlign w:val="center"/>
            <w:hideMark/>
          </w:tcPr>
          <w:p w14:paraId="3FA0290D" w14:textId="77777777" w:rsidR="000B49EC" w:rsidRPr="000C62B6" w:rsidRDefault="000B49EC" w:rsidP="000C62B6">
            <w:pPr>
              <w:jc w:val="center"/>
              <w:rPr>
                <w:sz w:val="20"/>
                <w:szCs w:val="20"/>
              </w:rPr>
            </w:pPr>
            <w:r w:rsidRPr="000C62B6">
              <w:rPr>
                <w:sz w:val="20"/>
                <w:szCs w:val="20"/>
              </w:rPr>
              <w:t>4</w:t>
            </w:r>
          </w:p>
        </w:tc>
        <w:tc>
          <w:tcPr>
            <w:tcW w:w="4217" w:type="dxa"/>
            <w:shd w:val="clear" w:color="000000" w:fill="FFFFFF"/>
            <w:vAlign w:val="center"/>
            <w:hideMark/>
          </w:tcPr>
          <w:p w14:paraId="7E53A006" w14:textId="77777777" w:rsidR="000B49EC" w:rsidRPr="000C62B6" w:rsidRDefault="000B49EC" w:rsidP="000C62B6">
            <w:pPr>
              <w:rPr>
                <w:sz w:val="20"/>
                <w:szCs w:val="20"/>
              </w:rPr>
            </w:pPr>
            <w:r w:rsidRPr="000C62B6">
              <w:rPr>
                <w:sz w:val="20"/>
                <w:szCs w:val="20"/>
              </w:rPr>
              <w:t>Обеспеченность учащихся площадями</w:t>
            </w:r>
          </w:p>
        </w:tc>
        <w:tc>
          <w:tcPr>
            <w:tcW w:w="973" w:type="dxa"/>
            <w:shd w:val="clear" w:color="000000" w:fill="FFFFFF"/>
            <w:vAlign w:val="center"/>
            <w:hideMark/>
          </w:tcPr>
          <w:p w14:paraId="692F113F" w14:textId="7D6397C5" w:rsidR="000B49EC" w:rsidRPr="000C62B6" w:rsidRDefault="000B49EC" w:rsidP="000C62B6">
            <w:pPr>
              <w:jc w:val="center"/>
              <w:rPr>
                <w:sz w:val="20"/>
                <w:szCs w:val="20"/>
              </w:rPr>
            </w:pPr>
            <w:r w:rsidRPr="000C62B6">
              <w:rPr>
                <w:sz w:val="20"/>
                <w:szCs w:val="20"/>
              </w:rPr>
              <w:t>м</w:t>
            </w:r>
            <w:r w:rsidRPr="000C62B6">
              <w:rPr>
                <w:sz w:val="20"/>
                <w:szCs w:val="20"/>
                <w:vertAlign w:val="superscript"/>
              </w:rPr>
              <w:t>2</w:t>
            </w:r>
            <w:r w:rsidR="002D1420">
              <w:rPr>
                <w:sz w:val="20"/>
                <w:szCs w:val="20"/>
              </w:rPr>
              <w:t xml:space="preserve"> на 1</w:t>
            </w:r>
            <w:r w:rsidRPr="000C62B6">
              <w:rPr>
                <w:sz w:val="20"/>
                <w:szCs w:val="20"/>
              </w:rPr>
              <w:t>учащ.</w:t>
            </w:r>
          </w:p>
        </w:tc>
        <w:tc>
          <w:tcPr>
            <w:tcW w:w="1379" w:type="dxa"/>
            <w:shd w:val="clear" w:color="auto" w:fill="auto"/>
            <w:vAlign w:val="center"/>
            <w:hideMark/>
          </w:tcPr>
          <w:p w14:paraId="4DB57C85" w14:textId="77777777" w:rsidR="000B49EC" w:rsidRPr="000C62B6" w:rsidRDefault="000B49EC" w:rsidP="000C62B6">
            <w:pPr>
              <w:jc w:val="center"/>
              <w:rPr>
                <w:sz w:val="20"/>
                <w:szCs w:val="20"/>
              </w:rPr>
            </w:pPr>
            <w:r w:rsidRPr="000C62B6">
              <w:rPr>
                <w:sz w:val="20"/>
                <w:szCs w:val="20"/>
              </w:rPr>
              <w:t>3,6</w:t>
            </w:r>
          </w:p>
        </w:tc>
        <w:tc>
          <w:tcPr>
            <w:tcW w:w="1379" w:type="dxa"/>
            <w:shd w:val="clear" w:color="auto" w:fill="auto"/>
            <w:vAlign w:val="center"/>
            <w:hideMark/>
          </w:tcPr>
          <w:p w14:paraId="4676E3F7" w14:textId="77777777" w:rsidR="000B49EC" w:rsidRPr="000C62B6" w:rsidRDefault="000B49EC" w:rsidP="000C62B6">
            <w:pPr>
              <w:jc w:val="center"/>
              <w:rPr>
                <w:sz w:val="20"/>
                <w:szCs w:val="20"/>
              </w:rPr>
            </w:pPr>
            <w:r w:rsidRPr="000C62B6">
              <w:rPr>
                <w:sz w:val="20"/>
                <w:szCs w:val="20"/>
              </w:rPr>
              <w:t>3,6</w:t>
            </w:r>
          </w:p>
        </w:tc>
        <w:tc>
          <w:tcPr>
            <w:tcW w:w="1088" w:type="dxa"/>
            <w:shd w:val="clear" w:color="auto" w:fill="auto"/>
            <w:vAlign w:val="center"/>
            <w:hideMark/>
          </w:tcPr>
          <w:p w14:paraId="5A1458EA" w14:textId="77777777" w:rsidR="000B49EC" w:rsidRPr="000C62B6" w:rsidRDefault="000B49EC" w:rsidP="000C62B6">
            <w:pPr>
              <w:jc w:val="center"/>
              <w:rPr>
                <w:sz w:val="20"/>
                <w:szCs w:val="20"/>
              </w:rPr>
            </w:pPr>
            <w:r w:rsidRPr="000C62B6">
              <w:rPr>
                <w:sz w:val="20"/>
                <w:szCs w:val="20"/>
              </w:rPr>
              <w:t>0,0</w:t>
            </w:r>
          </w:p>
        </w:tc>
      </w:tr>
      <w:tr w:rsidR="000B49EC" w:rsidRPr="000C62B6" w14:paraId="4E99238B" w14:textId="77777777" w:rsidTr="000C62B6">
        <w:trPr>
          <w:trHeight w:val="315"/>
        </w:trPr>
        <w:tc>
          <w:tcPr>
            <w:tcW w:w="760" w:type="dxa"/>
            <w:shd w:val="clear" w:color="000000" w:fill="FFFFFF"/>
            <w:vAlign w:val="center"/>
            <w:hideMark/>
          </w:tcPr>
          <w:p w14:paraId="011CBB2B" w14:textId="77777777" w:rsidR="000B49EC" w:rsidRPr="000C62B6" w:rsidRDefault="000B49EC" w:rsidP="000C62B6">
            <w:pPr>
              <w:jc w:val="center"/>
              <w:rPr>
                <w:sz w:val="20"/>
                <w:szCs w:val="20"/>
              </w:rPr>
            </w:pPr>
            <w:r w:rsidRPr="000C62B6">
              <w:rPr>
                <w:sz w:val="20"/>
                <w:szCs w:val="20"/>
              </w:rPr>
              <w:t>5</w:t>
            </w:r>
          </w:p>
        </w:tc>
        <w:tc>
          <w:tcPr>
            <w:tcW w:w="4217" w:type="dxa"/>
            <w:shd w:val="clear" w:color="000000" w:fill="FFFFFF"/>
            <w:vAlign w:val="center"/>
            <w:hideMark/>
          </w:tcPr>
          <w:p w14:paraId="46451E36" w14:textId="77777777" w:rsidR="000B49EC" w:rsidRPr="000C62B6" w:rsidRDefault="000B49EC" w:rsidP="000C62B6">
            <w:pPr>
              <w:rPr>
                <w:sz w:val="20"/>
                <w:szCs w:val="20"/>
              </w:rPr>
            </w:pPr>
            <w:r w:rsidRPr="000C62B6">
              <w:rPr>
                <w:sz w:val="20"/>
                <w:szCs w:val="20"/>
              </w:rPr>
              <w:t>Количество учащихся на 1 преподавателя</w:t>
            </w:r>
          </w:p>
        </w:tc>
        <w:tc>
          <w:tcPr>
            <w:tcW w:w="973" w:type="dxa"/>
            <w:shd w:val="clear" w:color="000000" w:fill="FFFFFF"/>
            <w:vAlign w:val="center"/>
            <w:hideMark/>
          </w:tcPr>
          <w:p w14:paraId="64A4E34B" w14:textId="77777777" w:rsidR="000B49EC" w:rsidRPr="000C62B6" w:rsidRDefault="000B49EC" w:rsidP="000C62B6">
            <w:pPr>
              <w:jc w:val="center"/>
              <w:rPr>
                <w:sz w:val="20"/>
                <w:szCs w:val="20"/>
              </w:rPr>
            </w:pPr>
            <w:r w:rsidRPr="000C62B6">
              <w:rPr>
                <w:sz w:val="20"/>
                <w:szCs w:val="20"/>
              </w:rPr>
              <w:t>чел.</w:t>
            </w:r>
          </w:p>
        </w:tc>
        <w:tc>
          <w:tcPr>
            <w:tcW w:w="1379" w:type="dxa"/>
            <w:shd w:val="clear" w:color="auto" w:fill="auto"/>
            <w:vAlign w:val="center"/>
            <w:hideMark/>
          </w:tcPr>
          <w:p w14:paraId="24B0AC35" w14:textId="77777777" w:rsidR="000B49EC" w:rsidRPr="000C62B6" w:rsidRDefault="000B49EC" w:rsidP="000C62B6">
            <w:pPr>
              <w:jc w:val="center"/>
              <w:rPr>
                <w:sz w:val="20"/>
                <w:szCs w:val="20"/>
              </w:rPr>
            </w:pPr>
            <w:r w:rsidRPr="000C62B6">
              <w:rPr>
                <w:sz w:val="20"/>
                <w:szCs w:val="20"/>
              </w:rPr>
              <w:t>35</w:t>
            </w:r>
          </w:p>
        </w:tc>
        <w:tc>
          <w:tcPr>
            <w:tcW w:w="1379" w:type="dxa"/>
            <w:shd w:val="clear" w:color="auto" w:fill="FFFFFF"/>
            <w:vAlign w:val="center"/>
            <w:hideMark/>
          </w:tcPr>
          <w:p w14:paraId="28CB3FAD" w14:textId="77777777" w:rsidR="000B49EC" w:rsidRPr="000C62B6" w:rsidRDefault="000B49EC" w:rsidP="000C62B6">
            <w:pPr>
              <w:jc w:val="center"/>
              <w:rPr>
                <w:sz w:val="20"/>
                <w:szCs w:val="20"/>
              </w:rPr>
            </w:pPr>
            <w:r w:rsidRPr="000C62B6">
              <w:rPr>
                <w:sz w:val="20"/>
                <w:szCs w:val="20"/>
              </w:rPr>
              <w:t>36</w:t>
            </w:r>
          </w:p>
        </w:tc>
        <w:tc>
          <w:tcPr>
            <w:tcW w:w="1088" w:type="dxa"/>
            <w:shd w:val="clear" w:color="auto" w:fill="auto"/>
            <w:vAlign w:val="center"/>
            <w:hideMark/>
          </w:tcPr>
          <w:p w14:paraId="1856A232" w14:textId="77777777" w:rsidR="000B49EC" w:rsidRPr="000C62B6" w:rsidRDefault="000B49EC" w:rsidP="000C62B6">
            <w:pPr>
              <w:jc w:val="center"/>
              <w:rPr>
                <w:sz w:val="20"/>
                <w:szCs w:val="20"/>
              </w:rPr>
            </w:pPr>
            <w:r w:rsidRPr="000C62B6">
              <w:rPr>
                <w:sz w:val="20"/>
                <w:szCs w:val="20"/>
              </w:rPr>
              <w:t>1,0</w:t>
            </w:r>
          </w:p>
        </w:tc>
      </w:tr>
      <w:tr w:rsidR="000B49EC" w:rsidRPr="000C62B6" w14:paraId="259E3855" w14:textId="77777777" w:rsidTr="000C62B6">
        <w:trPr>
          <w:trHeight w:val="315"/>
        </w:trPr>
        <w:tc>
          <w:tcPr>
            <w:tcW w:w="760" w:type="dxa"/>
            <w:shd w:val="clear" w:color="000000" w:fill="FFFFFF"/>
            <w:vAlign w:val="center"/>
            <w:hideMark/>
          </w:tcPr>
          <w:p w14:paraId="63F55AFE" w14:textId="77777777" w:rsidR="000B49EC" w:rsidRPr="000C62B6" w:rsidRDefault="000B49EC" w:rsidP="000C62B6">
            <w:pPr>
              <w:jc w:val="center"/>
              <w:rPr>
                <w:sz w:val="20"/>
                <w:szCs w:val="20"/>
              </w:rPr>
            </w:pPr>
            <w:r w:rsidRPr="000C62B6">
              <w:rPr>
                <w:sz w:val="20"/>
                <w:szCs w:val="20"/>
              </w:rPr>
              <w:t>6</w:t>
            </w:r>
          </w:p>
        </w:tc>
        <w:tc>
          <w:tcPr>
            <w:tcW w:w="4217" w:type="dxa"/>
            <w:shd w:val="clear" w:color="000000" w:fill="FFFFFF"/>
            <w:vAlign w:val="center"/>
            <w:hideMark/>
          </w:tcPr>
          <w:p w14:paraId="56B0B7C3" w14:textId="77777777" w:rsidR="000B49EC" w:rsidRPr="000C62B6" w:rsidRDefault="000B49EC" w:rsidP="000C62B6">
            <w:pPr>
              <w:rPr>
                <w:sz w:val="20"/>
                <w:szCs w:val="20"/>
              </w:rPr>
            </w:pPr>
            <w:r w:rsidRPr="000C62B6">
              <w:rPr>
                <w:sz w:val="20"/>
                <w:szCs w:val="20"/>
              </w:rPr>
              <w:t>Средняя наполняемость групп</w:t>
            </w:r>
          </w:p>
        </w:tc>
        <w:tc>
          <w:tcPr>
            <w:tcW w:w="973" w:type="dxa"/>
            <w:shd w:val="clear" w:color="000000" w:fill="FFFFFF"/>
            <w:vAlign w:val="center"/>
            <w:hideMark/>
          </w:tcPr>
          <w:p w14:paraId="5486867C" w14:textId="77777777" w:rsidR="000B49EC" w:rsidRPr="000C62B6" w:rsidRDefault="000B49EC" w:rsidP="000C62B6">
            <w:pPr>
              <w:jc w:val="center"/>
              <w:rPr>
                <w:sz w:val="20"/>
                <w:szCs w:val="20"/>
              </w:rPr>
            </w:pPr>
            <w:r w:rsidRPr="000C62B6">
              <w:rPr>
                <w:sz w:val="20"/>
                <w:szCs w:val="20"/>
              </w:rPr>
              <w:t>чел.</w:t>
            </w:r>
          </w:p>
        </w:tc>
        <w:tc>
          <w:tcPr>
            <w:tcW w:w="1379" w:type="dxa"/>
            <w:shd w:val="clear" w:color="auto" w:fill="auto"/>
            <w:vAlign w:val="center"/>
            <w:hideMark/>
          </w:tcPr>
          <w:p w14:paraId="47E22A4C" w14:textId="77777777" w:rsidR="000B49EC" w:rsidRPr="000C62B6" w:rsidRDefault="000B49EC" w:rsidP="000C62B6">
            <w:pPr>
              <w:jc w:val="center"/>
              <w:rPr>
                <w:sz w:val="20"/>
                <w:szCs w:val="20"/>
              </w:rPr>
            </w:pPr>
            <w:r w:rsidRPr="000C62B6">
              <w:rPr>
                <w:sz w:val="20"/>
                <w:szCs w:val="20"/>
              </w:rPr>
              <w:t>12</w:t>
            </w:r>
          </w:p>
        </w:tc>
        <w:tc>
          <w:tcPr>
            <w:tcW w:w="1379" w:type="dxa"/>
            <w:shd w:val="clear" w:color="auto" w:fill="auto"/>
            <w:vAlign w:val="center"/>
            <w:hideMark/>
          </w:tcPr>
          <w:p w14:paraId="4A7D8AFD" w14:textId="77777777" w:rsidR="000B49EC" w:rsidRPr="000C62B6" w:rsidRDefault="000B49EC" w:rsidP="000C62B6">
            <w:pPr>
              <w:jc w:val="center"/>
              <w:rPr>
                <w:sz w:val="20"/>
                <w:szCs w:val="20"/>
              </w:rPr>
            </w:pPr>
            <w:r w:rsidRPr="000C62B6">
              <w:rPr>
                <w:sz w:val="20"/>
                <w:szCs w:val="20"/>
              </w:rPr>
              <w:t>12</w:t>
            </w:r>
          </w:p>
        </w:tc>
        <w:tc>
          <w:tcPr>
            <w:tcW w:w="1088" w:type="dxa"/>
            <w:shd w:val="clear" w:color="auto" w:fill="auto"/>
            <w:vAlign w:val="center"/>
            <w:hideMark/>
          </w:tcPr>
          <w:p w14:paraId="4D49DC88" w14:textId="77777777" w:rsidR="000B49EC" w:rsidRPr="000C62B6" w:rsidRDefault="000B49EC" w:rsidP="000C62B6">
            <w:pPr>
              <w:jc w:val="center"/>
              <w:rPr>
                <w:sz w:val="20"/>
                <w:szCs w:val="20"/>
              </w:rPr>
            </w:pPr>
            <w:r w:rsidRPr="000C62B6">
              <w:rPr>
                <w:sz w:val="20"/>
                <w:szCs w:val="20"/>
              </w:rPr>
              <w:t>0,0</w:t>
            </w:r>
          </w:p>
        </w:tc>
      </w:tr>
    </w:tbl>
    <w:p w14:paraId="41E3D013" w14:textId="77777777" w:rsidR="000B49EC" w:rsidRPr="00660E43" w:rsidRDefault="000B49EC" w:rsidP="000B49EC">
      <w:pPr>
        <w:pStyle w:val="ab"/>
        <w:ind w:firstLine="284"/>
        <w:jc w:val="both"/>
        <w:rPr>
          <w:b w:val="0"/>
          <w:sz w:val="16"/>
          <w:szCs w:val="16"/>
        </w:rPr>
      </w:pPr>
      <w:r w:rsidRPr="00660E43">
        <w:rPr>
          <w:b w:val="0"/>
          <w:sz w:val="16"/>
          <w:szCs w:val="16"/>
        </w:rPr>
        <w:t xml:space="preserve">*в связи с работой большей части творческих объединений учреждений дополнительного образования на площадях общеобразовательных учреждений (классные кабинеты, актовые и спортивные залы, хореографические классы и др.) количество плановых мест в МБОУ </w:t>
      </w:r>
      <w:r>
        <w:rPr>
          <w:b w:val="0"/>
          <w:sz w:val="16"/>
          <w:szCs w:val="16"/>
        </w:rPr>
        <w:t>ДОД  не рассчитывается</w:t>
      </w:r>
    </w:p>
    <w:p w14:paraId="70C251B5" w14:textId="77777777" w:rsidR="002D1420" w:rsidRPr="002D1420" w:rsidRDefault="002D1420" w:rsidP="000B49EC">
      <w:pPr>
        <w:shd w:val="clear" w:color="auto" w:fill="FFFFFF"/>
        <w:autoSpaceDE w:val="0"/>
        <w:autoSpaceDN w:val="0"/>
        <w:adjustRightInd w:val="0"/>
        <w:ind w:firstLine="709"/>
        <w:jc w:val="both"/>
        <w:rPr>
          <w:sz w:val="10"/>
          <w:szCs w:val="10"/>
        </w:rPr>
      </w:pPr>
    </w:p>
    <w:p w14:paraId="5DD1A60F" w14:textId="77777777" w:rsidR="000B49EC" w:rsidRPr="00660E43" w:rsidRDefault="000B49EC" w:rsidP="000B49EC">
      <w:pPr>
        <w:shd w:val="clear" w:color="auto" w:fill="FFFFFF"/>
        <w:autoSpaceDE w:val="0"/>
        <w:autoSpaceDN w:val="0"/>
        <w:adjustRightInd w:val="0"/>
        <w:ind w:firstLine="709"/>
        <w:jc w:val="both"/>
        <w:rPr>
          <w:sz w:val="26"/>
          <w:szCs w:val="26"/>
        </w:rPr>
      </w:pPr>
      <w:r w:rsidRPr="0019377B">
        <w:rPr>
          <w:sz w:val="26"/>
          <w:szCs w:val="26"/>
        </w:rPr>
        <w:t xml:space="preserve">Уменьшение количества групп на 17 ед. связано с уходом в декретный отпуск узконаправленных педагогов дополнительного образования (на отчетную дату ставки остаются вакантными). Незначительное снижение количества учащихся </w:t>
      </w:r>
      <w:r>
        <w:rPr>
          <w:sz w:val="26"/>
          <w:szCs w:val="26"/>
        </w:rPr>
        <w:t xml:space="preserve">(-4 чел.) </w:t>
      </w:r>
      <w:r w:rsidRPr="0019377B">
        <w:rPr>
          <w:sz w:val="26"/>
          <w:szCs w:val="26"/>
        </w:rPr>
        <w:t>обусловлено уменьшением количества групп.</w:t>
      </w:r>
    </w:p>
    <w:p w14:paraId="4EDC8243" w14:textId="77777777" w:rsidR="000B49EC" w:rsidRPr="009706AC" w:rsidRDefault="000B49EC" w:rsidP="000B49EC">
      <w:pPr>
        <w:autoSpaceDE w:val="0"/>
        <w:autoSpaceDN w:val="0"/>
        <w:adjustRightInd w:val="0"/>
        <w:ind w:firstLine="709"/>
        <w:jc w:val="both"/>
        <w:rPr>
          <w:sz w:val="26"/>
          <w:szCs w:val="26"/>
        </w:rPr>
      </w:pPr>
      <w:r w:rsidRPr="009706AC">
        <w:rPr>
          <w:sz w:val="26"/>
          <w:szCs w:val="26"/>
        </w:rPr>
        <w:t xml:space="preserve">Учреждения дополнительного образования стабильно развиваются по 10 направленностям. Наиболее востребованными и стабильно развивающимися на протяжении последних лет являются 4 направления: </w:t>
      </w:r>
    </w:p>
    <w:p w14:paraId="7C7E24FE" w14:textId="513878B4" w:rsidR="000B49EC" w:rsidRPr="00831181" w:rsidRDefault="000B49EC" w:rsidP="000B49EC">
      <w:pPr>
        <w:ind w:firstLine="709"/>
        <w:jc w:val="right"/>
        <w:rPr>
          <w:sz w:val="26"/>
          <w:szCs w:val="26"/>
        </w:rPr>
      </w:pPr>
      <w:r w:rsidRPr="00831181">
        <w:rPr>
          <w:sz w:val="26"/>
          <w:szCs w:val="26"/>
        </w:rPr>
        <w:t xml:space="preserve"> Таблица</w:t>
      </w:r>
      <w:r w:rsidR="00831181" w:rsidRPr="00831181">
        <w:rPr>
          <w:sz w:val="26"/>
          <w:szCs w:val="26"/>
        </w:rPr>
        <w:t xml:space="preserve"> 22</w:t>
      </w:r>
    </w:p>
    <w:p w14:paraId="0E5E309E" w14:textId="77777777" w:rsidR="000B49EC" w:rsidRPr="00A81277" w:rsidRDefault="000B49EC" w:rsidP="000B49EC">
      <w:pPr>
        <w:spacing w:after="120"/>
        <w:ind w:firstLine="709"/>
        <w:jc w:val="center"/>
        <w:rPr>
          <w:b/>
          <w:i/>
          <w:sz w:val="26"/>
          <w:szCs w:val="26"/>
        </w:rPr>
      </w:pPr>
      <w:r w:rsidRPr="00A81277">
        <w:rPr>
          <w:b/>
          <w:i/>
          <w:sz w:val="26"/>
          <w:szCs w:val="26"/>
        </w:rPr>
        <w:t>Основные направления дополнительного образования</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1984"/>
        <w:gridCol w:w="1983"/>
      </w:tblGrid>
      <w:tr w:rsidR="000B49EC" w:rsidRPr="00396AFC" w14:paraId="77A26CB8" w14:textId="77777777" w:rsidTr="000C62B6">
        <w:trPr>
          <w:tblHeader/>
        </w:trPr>
        <w:tc>
          <w:tcPr>
            <w:tcW w:w="3686" w:type="dxa"/>
            <w:vMerge w:val="restart"/>
            <w:vAlign w:val="center"/>
          </w:tcPr>
          <w:p w14:paraId="4E7BD91E" w14:textId="77777777" w:rsidR="000B49EC" w:rsidRPr="00396AFC" w:rsidRDefault="000B49EC" w:rsidP="000C62B6">
            <w:pPr>
              <w:autoSpaceDE w:val="0"/>
              <w:autoSpaceDN w:val="0"/>
              <w:adjustRightInd w:val="0"/>
              <w:jc w:val="center"/>
            </w:pPr>
            <w:r w:rsidRPr="00396AFC">
              <w:t>Направленность доп. образования</w:t>
            </w:r>
          </w:p>
        </w:tc>
        <w:tc>
          <w:tcPr>
            <w:tcW w:w="6093" w:type="dxa"/>
            <w:gridSpan w:val="3"/>
            <w:vAlign w:val="center"/>
          </w:tcPr>
          <w:p w14:paraId="004524D3" w14:textId="77777777" w:rsidR="000B49EC" w:rsidRPr="00396AFC" w:rsidRDefault="000B49EC" w:rsidP="000C62B6">
            <w:pPr>
              <w:autoSpaceDE w:val="0"/>
              <w:autoSpaceDN w:val="0"/>
              <w:adjustRightInd w:val="0"/>
              <w:jc w:val="center"/>
            </w:pPr>
            <w:r w:rsidRPr="00396AFC">
              <w:t>Структура численности занимающихся по направлениям</w:t>
            </w:r>
          </w:p>
        </w:tc>
      </w:tr>
      <w:tr w:rsidR="000B49EC" w:rsidRPr="00396AFC" w14:paraId="69B97B41" w14:textId="77777777" w:rsidTr="000C62B6">
        <w:trPr>
          <w:tblHeader/>
        </w:trPr>
        <w:tc>
          <w:tcPr>
            <w:tcW w:w="3686" w:type="dxa"/>
            <w:vMerge/>
            <w:vAlign w:val="center"/>
          </w:tcPr>
          <w:p w14:paraId="2D31C648" w14:textId="77777777" w:rsidR="000B49EC" w:rsidRPr="00396AFC" w:rsidRDefault="000B49EC" w:rsidP="000C62B6">
            <w:pPr>
              <w:autoSpaceDE w:val="0"/>
              <w:autoSpaceDN w:val="0"/>
              <w:adjustRightInd w:val="0"/>
              <w:jc w:val="center"/>
            </w:pPr>
          </w:p>
        </w:tc>
        <w:tc>
          <w:tcPr>
            <w:tcW w:w="6093" w:type="dxa"/>
            <w:gridSpan w:val="3"/>
            <w:vAlign w:val="center"/>
          </w:tcPr>
          <w:p w14:paraId="69908E8C" w14:textId="77777777" w:rsidR="000B49EC" w:rsidRPr="00396AFC" w:rsidRDefault="000B49EC" w:rsidP="000C62B6">
            <w:pPr>
              <w:autoSpaceDE w:val="0"/>
              <w:autoSpaceDN w:val="0"/>
              <w:adjustRightInd w:val="0"/>
              <w:jc w:val="center"/>
            </w:pPr>
            <w:r w:rsidRPr="00396AFC">
              <w:rPr>
                <w:lang w:val="en-US"/>
              </w:rPr>
              <w:t xml:space="preserve">I </w:t>
            </w:r>
            <w:r w:rsidRPr="00396AFC">
              <w:t>полугодие</w:t>
            </w:r>
          </w:p>
        </w:tc>
      </w:tr>
      <w:tr w:rsidR="000B49EC" w:rsidRPr="00396AFC" w14:paraId="6150F30B" w14:textId="77777777" w:rsidTr="000C62B6">
        <w:trPr>
          <w:tblHeader/>
        </w:trPr>
        <w:tc>
          <w:tcPr>
            <w:tcW w:w="3686" w:type="dxa"/>
            <w:vMerge/>
            <w:vAlign w:val="center"/>
          </w:tcPr>
          <w:p w14:paraId="0BBA6A1F" w14:textId="77777777" w:rsidR="000B49EC" w:rsidRPr="00396AFC" w:rsidRDefault="000B49EC" w:rsidP="000C62B6">
            <w:pPr>
              <w:autoSpaceDE w:val="0"/>
              <w:autoSpaceDN w:val="0"/>
              <w:adjustRightInd w:val="0"/>
              <w:jc w:val="center"/>
            </w:pPr>
          </w:p>
        </w:tc>
        <w:tc>
          <w:tcPr>
            <w:tcW w:w="2126" w:type="dxa"/>
            <w:vAlign w:val="center"/>
          </w:tcPr>
          <w:p w14:paraId="0985E442" w14:textId="77777777" w:rsidR="000B49EC" w:rsidRPr="00396AFC" w:rsidRDefault="000B49EC" w:rsidP="000C62B6">
            <w:pPr>
              <w:autoSpaceDE w:val="0"/>
              <w:autoSpaceDN w:val="0"/>
              <w:adjustRightInd w:val="0"/>
              <w:jc w:val="center"/>
            </w:pPr>
            <w:r w:rsidRPr="00396AFC">
              <w:t>2013 год</w:t>
            </w:r>
          </w:p>
        </w:tc>
        <w:tc>
          <w:tcPr>
            <w:tcW w:w="1984" w:type="dxa"/>
            <w:vAlign w:val="center"/>
          </w:tcPr>
          <w:p w14:paraId="709265E8" w14:textId="77777777" w:rsidR="000B49EC" w:rsidRPr="00396AFC" w:rsidRDefault="000B49EC" w:rsidP="000C62B6">
            <w:pPr>
              <w:autoSpaceDE w:val="0"/>
              <w:autoSpaceDN w:val="0"/>
              <w:adjustRightInd w:val="0"/>
              <w:jc w:val="center"/>
            </w:pPr>
            <w:r w:rsidRPr="00396AFC">
              <w:t>2014 год</w:t>
            </w:r>
          </w:p>
        </w:tc>
        <w:tc>
          <w:tcPr>
            <w:tcW w:w="1983" w:type="dxa"/>
            <w:vAlign w:val="center"/>
          </w:tcPr>
          <w:p w14:paraId="3B5C5C62" w14:textId="77777777" w:rsidR="000B49EC" w:rsidRPr="00396AFC" w:rsidRDefault="000B49EC" w:rsidP="000C62B6">
            <w:pPr>
              <w:autoSpaceDE w:val="0"/>
              <w:autoSpaceDN w:val="0"/>
              <w:adjustRightInd w:val="0"/>
              <w:jc w:val="center"/>
            </w:pPr>
            <w:r w:rsidRPr="00396AFC">
              <w:t>2015 год</w:t>
            </w:r>
          </w:p>
        </w:tc>
      </w:tr>
      <w:tr w:rsidR="000B49EC" w:rsidRPr="00396AFC" w14:paraId="4EDA3780" w14:textId="77777777" w:rsidTr="000C62B6">
        <w:tc>
          <w:tcPr>
            <w:tcW w:w="3686" w:type="dxa"/>
          </w:tcPr>
          <w:p w14:paraId="7988C5DC" w14:textId="77777777" w:rsidR="000B49EC" w:rsidRPr="00396AFC" w:rsidRDefault="000B49EC" w:rsidP="000C62B6">
            <w:pPr>
              <w:autoSpaceDE w:val="0"/>
              <w:autoSpaceDN w:val="0"/>
              <w:adjustRightInd w:val="0"/>
              <w:jc w:val="both"/>
            </w:pPr>
            <w:r w:rsidRPr="00396AFC">
              <w:t>художественно-эстетическая</w:t>
            </w:r>
          </w:p>
        </w:tc>
        <w:tc>
          <w:tcPr>
            <w:tcW w:w="2126" w:type="dxa"/>
          </w:tcPr>
          <w:p w14:paraId="0F1B7319" w14:textId="77777777" w:rsidR="000B49EC" w:rsidRPr="00396AFC" w:rsidRDefault="000B49EC" w:rsidP="000C62B6">
            <w:pPr>
              <w:autoSpaceDE w:val="0"/>
              <w:autoSpaceDN w:val="0"/>
              <w:adjustRightInd w:val="0"/>
              <w:jc w:val="center"/>
              <w:rPr>
                <w:rFonts w:ascii="Times New Roman CYR" w:hAnsi="Times New Roman CYR" w:cs="Times New Roman CYR"/>
              </w:rPr>
            </w:pPr>
            <w:r w:rsidRPr="00396AFC">
              <w:rPr>
                <w:rFonts w:ascii="Times New Roman CYR" w:hAnsi="Times New Roman CYR" w:cs="Times New Roman CYR"/>
              </w:rPr>
              <w:t>38%</w:t>
            </w:r>
          </w:p>
        </w:tc>
        <w:tc>
          <w:tcPr>
            <w:tcW w:w="1984" w:type="dxa"/>
          </w:tcPr>
          <w:p w14:paraId="2B1B4865" w14:textId="77777777" w:rsidR="000B49EC" w:rsidRPr="00396AFC" w:rsidRDefault="000B49EC" w:rsidP="000C62B6">
            <w:pPr>
              <w:autoSpaceDE w:val="0"/>
              <w:autoSpaceDN w:val="0"/>
              <w:adjustRightInd w:val="0"/>
              <w:jc w:val="center"/>
              <w:rPr>
                <w:rFonts w:ascii="Times New Roman CYR" w:hAnsi="Times New Roman CYR" w:cs="Times New Roman CYR"/>
              </w:rPr>
            </w:pPr>
            <w:r w:rsidRPr="00396AFC">
              <w:rPr>
                <w:rFonts w:ascii="Times New Roman CYR" w:hAnsi="Times New Roman CYR" w:cs="Times New Roman CYR"/>
              </w:rPr>
              <w:t>38%</w:t>
            </w:r>
          </w:p>
        </w:tc>
        <w:tc>
          <w:tcPr>
            <w:tcW w:w="1983" w:type="dxa"/>
            <w:vAlign w:val="center"/>
          </w:tcPr>
          <w:p w14:paraId="50B51B04" w14:textId="77777777" w:rsidR="000B49EC" w:rsidRPr="00396AFC" w:rsidRDefault="000B49EC" w:rsidP="000C62B6">
            <w:pPr>
              <w:autoSpaceDE w:val="0"/>
              <w:autoSpaceDN w:val="0"/>
              <w:adjustRightInd w:val="0"/>
              <w:jc w:val="center"/>
              <w:rPr>
                <w:rFonts w:ascii="Times New Roman CYR" w:hAnsi="Times New Roman CYR" w:cs="Times New Roman CYR"/>
              </w:rPr>
            </w:pPr>
            <w:r w:rsidRPr="00396AFC">
              <w:rPr>
                <w:rFonts w:ascii="Times New Roman CYR" w:hAnsi="Times New Roman CYR" w:cs="Times New Roman CYR"/>
              </w:rPr>
              <w:t>62%</w:t>
            </w:r>
          </w:p>
        </w:tc>
      </w:tr>
      <w:tr w:rsidR="000B49EC" w:rsidRPr="00396AFC" w14:paraId="068EC5EA" w14:textId="77777777" w:rsidTr="000C62B6">
        <w:tc>
          <w:tcPr>
            <w:tcW w:w="3686" w:type="dxa"/>
          </w:tcPr>
          <w:p w14:paraId="24901B8B" w14:textId="77777777" w:rsidR="000B49EC" w:rsidRPr="00396AFC" w:rsidRDefault="000B49EC" w:rsidP="000C62B6">
            <w:pPr>
              <w:autoSpaceDE w:val="0"/>
              <w:autoSpaceDN w:val="0"/>
              <w:adjustRightInd w:val="0"/>
              <w:jc w:val="both"/>
            </w:pPr>
            <w:r w:rsidRPr="00396AFC">
              <w:t>научно-техническая</w:t>
            </w:r>
          </w:p>
        </w:tc>
        <w:tc>
          <w:tcPr>
            <w:tcW w:w="2126" w:type="dxa"/>
          </w:tcPr>
          <w:p w14:paraId="477D6881" w14:textId="77777777" w:rsidR="000B49EC" w:rsidRPr="00396AFC" w:rsidRDefault="000B49EC" w:rsidP="000C62B6">
            <w:pPr>
              <w:autoSpaceDE w:val="0"/>
              <w:autoSpaceDN w:val="0"/>
              <w:adjustRightInd w:val="0"/>
              <w:jc w:val="center"/>
              <w:rPr>
                <w:rFonts w:ascii="Times New Roman CYR" w:hAnsi="Times New Roman CYR" w:cs="Times New Roman CYR"/>
              </w:rPr>
            </w:pPr>
            <w:r w:rsidRPr="00396AFC">
              <w:rPr>
                <w:rFonts w:ascii="Times New Roman CYR" w:hAnsi="Times New Roman CYR" w:cs="Times New Roman CYR"/>
              </w:rPr>
              <w:t>17%</w:t>
            </w:r>
          </w:p>
        </w:tc>
        <w:tc>
          <w:tcPr>
            <w:tcW w:w="1984" w:type="dxa"/>
          </w:tcPr>
          <w:p w14:paraId="311F01DE" w14:textId="77777777" w:rsidR="000B49EC" w:rsidRPr="00396AFC" w:rsidRDefault="000B49EC" w:rsidP="000C62B6">
            <w:pPr>
              <w:autoSpaceDE w:val="0"/>
              <w:autoSpaceDN w:val="0"/>
              <w:adjustRightInd w:val="0"/>
              <w:jc w:val="center"/>
              <w:rPr>
                <w:rFonts w:ascii="Times New Roman CYR" w:hAnsi="Times New Roman CYR" w:cs="Times New Roman CYR"/>
              </w:rPr>
            </w:pPr>
            <w:r w:rsidRPr="00396AFC">
              <w:rPr>
                <w:rFonts w:ascii="Times New Roman CYR" w:hAnsi="Times New Roman CYR" w:cs="Times New Roman CYR"/>
              </w:rPr>
              <w:t>17%</w:t>
            </w:r>
          </w:p>
        </w:tc>
        <w:tc>
          <w:tcPr>
            <w:tcW w:w="1983" w:type="dxa"/>
            <w:vAlign w:val="center"/>
          </w:tcPr>
          <w:p w14:paraId="0D9775CC" w14:textId="77777777" w:rsidR="000B49EC" w:rsidRPr="00396AFC" w:rsidRDefault="000B49EC" w:rsidP="000C62B6">
            <w:pPr>
              <w:autoSpaceDE w:val="0"/>
              <w:autoSpaceDN w:val="0"/>
              <w:adjustRightInd w:val="0"/>
              <w:jc w:val="center"/>
              <w:rPr>
                <w:rFonts w:ascii="Times New Roman CYR" w:hAnsi="Times New Roman CYR" w:cs="Times New Roman CYR"/>
              </w:rPr>
            </w:pPr>
            <w:r w:rsidRPr="00396AFC">
              <w:rPr>
                <w:rFonts w:ascii="Times New Roman CYR" w:hAnsi="Times New Roman CYR" w:cs="Times New Roman CYR"/>
              </w:rPr>
              <w:t>19,4%</w:t>
            </w:r>
          </w:p>
        </w:tc>
      </w:tr>
      <w:tr w:rsidR="000B49EC" w:rsidRPr="00396AFC" w14:paraId="4DBB9BB7" w14:textId="77777777" w:rsidTr="000C62B6">
        <w:tc>
          <w:tcPr>
            <w:tcW w:w="3686" w:type="dxa"/>
          </w:tcPr>
          <w:p w14:paraId="2E4B5B54" w14:textId="77777777" w:rsidR="000B49EC" w:rsidRPr="00396AFC" w:rsidRDefault="000B49EC" w:rsidP="000C62B6">
            <w:pPr>
              <w:autoSpaceDE w:val="0"/>
              <w:autoSpaceDN w:val="0"/>
              <w:adjustRightInd w:val="0"/>
              <w:jc w:val="both"/>
            </w:pPr>
            <w:r w:rsidRPr="00396AFC">
              <w:t>туристско-краеведческая</w:t>
            </w:r>
          </w:p>
        </w:tc>
        <w:tc>
          <w:tcPr>
            <w:tcW w:w="2126" w:type="dxa"/>
          </w:tcPr>
          <w:p w14:paraId="1BFB7DA2" w14:textId="77777777" w:rsidR="000B49EC" w:rsidRPr="00396AFC" w:rsidRDefault="000B49EC" w:rsidP="000C62B6">
            <w:pPr>
              <w:autoSpaceDE w:val="0"/>
              <w:autoSpaceDN w:val="0"/>
              <w:adjustRightInd w:val="0"/>
              <w:jc w:val="center"/>
              <w:rPr>
                <w:rFonts w:ascii="Times New Roman CYR" w:hAnsi="Times New Roman CYR" w:cs="Times New Roman CYR"/>
              </w:rPr>
            </w:pPr>
            <w:r w:rsidRPr="00396AFC">
              <w:rPr>
                <w:rFonts w:ascii="Times New Roman CYR" w:hAnsi="Times New Roman CYR" w:cs="Times New Roman CYR"/>
              </w:rPr>
              <w:t>9%</w:t>
            </w:r>
          </w:p>
        </w:tc>
        <w:tc>
          <w:tcPr>
            <w:tcW w:w="1984" w:type="dxa"/>
          </w:tcPr>
          <w:p w14:paraId="1A0F7AB5" w14:textId="77777777" w:rsidR="000B49EC" w:rsidRPr="00396AFC" w:rsidRDefault="000B49EC" w:rsidP="000C62B6">
            <w:pPr>
              <w:autoSpaceDE w:val="0"/>
              <w:autoSpaceDN w:val="0"/>
              <w:adjustRightInd w:val="0"/>
              <w:jc w:val="center"/>
              <w:rPr>
                <w:rFonts w:ascii="Times New Roman CYR" w:hAnsi="Times New Roman CYR" w:cs="Times New Roman CYR"/>
              </w:rPr>
            </w:pPr>
            <w:r w:rsidRPr="00396AFC">
              <w:rPr>
                <w:rFonts w:ascii="Times New Roman CYR" w:hAnsi="Times New Roman CYR" w:cs="Times New Roman CYR"/>
              </w:rPr>
              <w:t>9%</w:t>
            </w:r>
          </w:p>
        </w:tc>
        <w:tc>
          <w:tcPr>
            <w:tcW w:w="1983" w:type="dxa"/>
            <w:vAlign w:val="center"/>
          </w:tcPr>
          <w:p w14:paraId="5EE336D6" w14:textId="77777777" w:rsidR="000B49EC" w:rsidRPr="00396AFC" w:rsidRDefault="000B49EC" w:rsidP="000C62B6">
            <w:pPr>
              <w:autoSpaceDE w:val="0"/>
              <w:autoSpaceDN w:val="0"/>
              <w:adjustRightInd w:val="0"/>
              <w:jc w:val="center"/>
              <w:rPr>
                <w:rFonts w:ascii="Times New Roman CYR" w:hAnsi="Times New Roman CYR" w:cs="Times New Roman CYR"/>
              </w:rPr>
            </w:pPr>
            <w:r w:rsidRPr="00396AFC">
              <w:rPr>
                <w:rFonts w:ascii="Times New Roman CYR" w:hAnsi="Times New Roman CYR" w:cs="Times New Roman CYR"/>
              </w:rPr>
              <w:t>7%</w:t>
            </w:r>
          </w:p>
        </w:tc>
      </w:tr>
      <w:tr w:rsidR="000B49EC" w:rsidRPr="00C44148" w14:paraId="55F4FF4E" w14:textId="77777777" w:rsidTr="000C62B6">
        <w:tc>
          <w:tcPr>
            <w:tcW w:w="3686" w:type="dxa"/>
          </w:tcPr>
          <w:p w14:paraId="31518B81" w14:textId="77777777" w:rsidR="000B49EC" w:rsidRPr="00396AFC" w:rsidRDefault="000B49EC" w:rsidP="000C62B6">
            <w:pPr>
              <w:autoSpaceDE w:val="0"/>
              <w:autoSpaceDN w:val="0"/>
              <w:adjustRightInd w:val="0"/>
              <w:jc w:val="both"/>
            </w:pPr>
            <w:r w:rsidRPr="00396AFC">
              <w:t xml:space="preserve">физкультурно-спортивная  </w:t>
            </w:r>
          </w:p>
        </w:tc>
        <w:tc>
          <w:tcPr>
            <w:tcW w:w="2126" w:type="dxa"/>
          </w:tcPr>
          <w:p w14:paraId="2061AD68" w14:textId="77777777" w:rsidR="000B49EC" w:rsidRPr="00396AFC" w:rsidRDefault="000B49EC" w:rsidP="000C62B6">
            <w:pPr>
              <w:autoSpaceDE w:val="0"/>
              <w:autoSpaceDN w:val="0"/>
              <w:adjustRightInd w:val="0"/>
              <w:jc w:val="center"/>
              <w:rPr>
                <w:rFonts w:ascii="Times New Roman CYR" w:hAnsi="Times New Roman CYR" w:cs="Times New Roman CYR"/>
              </w:rPr>
            </w:pPr>
            <w:r w:rsidRPr="00396AFC">
              <w:rPr>
                <w:rFonts w:ascii="Times New Roman CYR" w:hAnsi="Times New Roman CYR" w:cs="Times New Roman CYR"/>
              </w:rPr>
              <w:t>7%</w:t>
            </w:r>
          </w:p>
        </w:tc>
        <w:tc>
          <w:tcPr>
            <w:tcW w:w="1984" w:type="dxa"/>
          </w:tcPr>
          <w:p w14:paraId="5E462494" w14:textId="77777777" w:rsidR="000B49EC" w:rsidRPr="00396AFC" w:rsidRDefault="000B49EC" w:rsidP="000C62B6">
            <w:pPr>
              <w:autoSpaceDE w:val="0"/>
              <w:autoSpaceDN w:val="0"/>
              <w:adjustRightInd w:val="0"/>
              <w:jc w:val="center"/>
              <w:rPr>
                <w:rFonts w:ascii="Times New Roman CYR" w:hAnsi="Times New Roman CYR" w:cs="Times New Roman CYR"/>
              </w:rPr>
            </w:pPr>
            <w:r w:rsidRPr="00396AFC">
              <w:rPr>
                <w:rFonts w:ascii="Times New Roman CYR" w:hAnsi="Times New Roman CYR" w:cs="Times New Roman CYR"/>
              </w:rPr>
              <w:t>7%</w:t>
            </w:r>
          </w:p>
        </w:tc>
        <w:tc>
          <w:tcPr>
            <w:tcW w:w="1983" w:type="dxa"/>
            <w:vAlign w:val="center"/>
          </w:tcPr>
          <w:p w14:paraId="43F62BA4" w14:textId="77777777" w:rsidR="000B49EC" w:rsidRPr="00396AFC" w:rsidRDefault="000B49EC" w:rsidP="000C62B6">
            <w:pPr>
              <w:autoSpaceDE w:val="0"/>
              <w:autoSpaceDN w:val="0"/>
              <w:adjustRightInd w:val="0"/>
              <w:jc w:val="center"/>
              <w:rPr>
                <w:rFonts w:ascii="Times New Roman CYR" w:hAnsi="Times New Roman CYR" w:cs="Times New Roman CYR"/>
              </w:rPr>
            </w:pPr>
            <w:r w:rsidRPr="00396AFC">
              <w:rPr>
                <w:rFonts w:ascii="Times New Roman CYR" w:hAnsi="Times New Roman CYR" w:cs="Times New Roman CYR"/>
              </w:rPr>
              <w:t>3%</w:t>
            </w:r>
          </w:p>
        </w:tc>
      </w:tr>
    </w:tbl>
    <w:p w14:paraId="32F32D2D" w14:textId="77777777" w:rsidR="000B49EC" w:rsidRPr="009706AC" w:rsidRDefault="000B49EC" w:rsidP="000B49EC">
      <w:pPr>
        <w:shd w:val="clear" w:color="auto" w:fill="FFFFFF"/>
        <w:tabs>
          <w:tab w:val="left" w:pos="540"/>
        </w:tabs>
        <w:autoSpaceDE w:val="0"/>
        <w:autoSpaceDN w:val="0"/>
        <w:adjustRightInd w:val="0"/>
        <w:spacing w:before="120"/>
        <w:jc w:val="both"/>
        <w:rPr>
          <w:rFonts w:ascii="Times New Roman CYR" w:hAnsi="Times New Roman CYR" w:cs="Times New Roman CYR"/>
          <w:sz w:val="26"/>
          <w:szCs w:val="26"/>
        </w:rPr>
      </w:pPr>
      <w:r w:rsidRPr="009706AC">
        <w:rPr>
          <w:rFonts w:ascii="Times New Roman CYR" w:hAnsi="Times New Roman CYR" w:cs="Times New Roman CYR"/>
          <w:sz w:val="26"/>
          <w:szCs w:val="26"/>
        </w:rPr>
        <w:lastRenderedPageBreak/>
        <w:t xml:space="preserve">          Также на территории муниципального образования город Норильск функционируют 6 клубов по месту жительства: «Романтик», «Алькор», «Родник», «Фортуна», «Прометей», «Горка»</w:t>
      </w:r>
      <w:r>
        <w:rPr>
          <w:rFonts w:ascii="Times New Roman CYR" w:hAnsi="Times New Roman CYR" w:cs="Times New Roman CYR"/>
          <w:sz w:val="26"/>
          <w:szCs w:val="26"/>
        </w:rPr>
        <w:t xml:space="preserve">, </w:t>
      </w:r>
      <w:r w:rsidRPr="009706AC">
        <w:rPr>
          <w:rFonts w:ascii="Times New Roman CYR" w:hAnsi="Times New Roman CYR" w:cs="Times New Roman CYR"/>
          <w:sz w:val="26"/>
          <w:szCs w:val="26"/>
        </w:rPr>
        <w:t>являющиеся структурными подразделениями учреждения дополнительного образования детей «Дворец творчества детей и молодежи».</w:t>
      </w:r>
    </w:p>
    <w:p w14:paraId="3618E905" w14:textId="77777777" w:rsidR="000B49EC" w:rsidRDefault="000B49EC" w:rsidP="000B49EC">
      <w:pPr>
        <w:shd w:val="clear" w:color="auto" w:fill="FFFFFF"/>
        <w:tabs>
          <w:tab w:val="left" w:pos="540"/>
        </w:tabs>
        <w:autoSpaceDE w:val="0"/>
        <w:autoSpaceDN w:val="0"/>
        <w:adjustRightInd w:val="0"/>
        <w:jc w:val="both"/>
        <w:rPr>
          <w:sz w:val="25"/>
          <w:szCs w:val="25"/>
        </w:rPr>
      </w:pPr>
    </w:p>
    <w:p w14:paraId="74B03E34" w14:textId="77777777" w:rsidR="000B49EC" w:rsidRPr="00310D0D" w:rsidRDefault="000B49EC" w:rsidP="000B49EC">
      <w:pPr>
        <w:autoSpaceDE w:val="0"/>
        <w:autoSpaceDN w:val="0"/>
        <w:adjustRightInd w:val="0"/>
        <w:ind w:firstLine="709"/>
        <w:jc w:val="both"/>
        <w:rPr>
          <w:b/>
          <w:bCs/>
          <w:i/>
          <w:iCs/>
          <w:sz w:val="26"/>
          <w:szCs w:val="26"/>
          <w:u w:val="single"/>
        </w:rPr>
      </w:pPr>
      <w:r w:rsidRPr="00A20A41">
        <w:rPr>
          <w:b/>
          <w:bCs/>
          <w:i/>
          <w:iCs/>
          <w:sz w:val="26"/>
          <w:szCs w:val="26"/>
          <w:u w:val="single"/>
        </w:rPr>
        <w:t>Основные показатели работы отдела опеки и попечительства над несовершеннолетними</w:t>
      </w:r>
    </w:p>
    <w:p w14:paraId="284F457B" w14:textId="77777777" w:rsidR="000B49EC" w:rsidRPr="00C44148" w:rsidRDefault="000B49EC" w:rsidP="000B49EC">
      <w:pPr>
        <w:autoSpaceDE w:val="0"/>
        <w:autoSpaceDN w:val="0"/>
        <w:adjustRightInd w:val="0"/>
        <w:ind w:firstLine="567"/>
        <w:jc w:val="both"/>
        <w:rPr>
          <w:b/>
          <w:bCs/>
          <w:i/>
          <w:iCs/>
          <w:sz w:val="26"/>
          <w:szCs w:val="26"/>
          <w:highlight w:val="yellow"/>
          <w:u w:val="single"/>
        </w:rPr>
      </w:pPr>
    </w:p>
    <w:p w14:paraId="04294B71" w14:textId="77777777" w:rsidR="000B49EC" w:rsidRPr="00AC6508" w:rsidRDefault="000B49EC" w:rsidP="000B49EC">
      <w:pPr>
        <w:tabs>
          <w:tab w:val="left" w:pos="540"/>
        </w:tabs>
        <w:autoSpaceDE w:val="0"/>
        <w:autoSpaceDN w:val="0"/>
        <w:adjustRightInd w:val="0"/>
        <w:ind w:firstLine="709"/>
        <w:jc w:val="both"/>
        <w:rPr>
          <w:sz w:val="26"/>
          <w:szCs w:val="26"/>
        </w:rPr>
      </w:pPr>
      <w:r w:rsidRPr="00AC6508">
        <w:rPr>
          <w:sz w:val="26"/>
          <w:szCs w:val="26"/>
        </w:rPr>
        <w:t>По состоянию на 01.07.2015 количество детей, находящихся под опекой (попечительством) гражданских лиц, составляет 406 детей, что на 5 детей меньше, чем на 01.07.2014, за счет уменьшения количества социальных детей-сирот.</w:t>
      </w:r>
    </w:p>
    <w:p w14:paraId="3F3FD3AA" w14:textId="77777777" w:rsidR="000B49EC" w:rsidRPr="00AC6508" w:rsidRDefault="000B49EC" w:rsidP="000B49EC">
      <w:pPr>
        <w:tabs>
          <w:tab w:val="left" w:pos="540"/>
        </w:tabs>
        <w:autoSpaceDE w:val="0"/>
        <w:autoSpaceDN w:val="0"/>
        <w:adjustRightInd w:val="0"/>
        <w:ind w:firstLine="709"/>
        <w:jc w:val="both"/>
        <w:rPr>
          <w:sz w:val="26"/>
          <w:szCs w:val="26"/>
        </w:rPr>
      </w:pPr>
      <w:r w:rsidRPr="00AC6508">
        <w:rPr>
          <w:sz w:val="26"/>
          <w:szCs w:val="26"/>
        </w:rPr>
        <w:t>Количество детей-сирот и детей, оставшихся без попечения родителей, находящихся в специализированных учреждениях для таких детей, составляет 109 чел., что на 18 детей меньше, чем в аналогичном периоде прошлого года (127 чел.), что в основном обусловлено устройством детей в семьи российских граждан.</w:t>
      </w:r>
    </w:p>
    <w:p w14:paraId="0EA801A5" w14:textId="77777777" w:rsidR="000B49EC" w:rsidRPr="00301A79" w:rsidRDefault="000B49EC" w:rsidP="000B49EC">
      <w:pPr>
        <w:pStyle w:val="1f3"/>
        <w:ind w:firstLine="709"/>
        <w:jc w:val="both"/>
        <w:rPr>
          <w:rFonts w:ascii="Times New Roman" w:hAnsi="Times New Roman"/>
          <w:iCs/>
          <w:sz w:val="26"/>
          <w:szCs w:val="26"/>
        </w:rPr>
      </w:pPr>
      <w:r w:rsidRPr="00AC6508">
        <w:rPr>
          <w:rFonts w:ascii="Times New Roman" w:hAnsi="Times New Roman"/>
          <w:sz w:val="26"/>
          <w:szCs w:val="26"/>
        </w:rPr>
        <w:t>Общая динамика несовершеннолетних подопечных приведена в таблице.</w:t>
      </w:r>
    </w:p>
    <w:p w14:paraId="5E53C519" w14:textId="2F4F301D" w:rsidR="000B49EC" w:rsidRPr="00831181" w:rsidRDefault="000B49EC" w:rsidP="000B49EC">
      <w:pPr>
        <w:pStyle w:val="a8"/>
        <w:spacing w:before="120"/>
        <w:jc w:val="right"/>
        <w:rPr>
          <w:sz w:val="26"/>
          <w:szCs w:val="26"/>
        </w:rPr>
      </w:pPr>
      <w:r w:rsidRPr="00831181">
        <w:rPr>
          <w:sz w:val="26"/>
          <w:szCs w:val="26"/>
        </w:rPr>
        <w:t>Таблица</w:t>
      </w:r>
      <w:r w:rsidR="00831181" w:rsidRPr="00831181">
        <w:rPr>
          <w:sz w:val="26"/>
          <w:szCs w:val="26"/>
        </w:rPr>
        <w:t xml:space="preserve"> 23</w:t>
      </w:r>
    </w:p>
    <w:p w14:paraId="4EBD25B9" w14:textId="77777777" w:rsidR="000B49EC" w:rsidRPr="0006166A" w:rsidRDefault="000B49EC" w:rsidP="000B49EC">
      <w:pPr>
        <w:pStyle w:val="a8"/>
        <w:jc w:val="center"/>
        <w:rPr>
          <w:b/>
          <w:i/>
          <w:sz w:val="26"/>
          <w:szCs w:val="26"/>
        </w:rPr>
      </w:pPr>
      <w:r w:rsidRPr="0006166A">
        <w:rPr>
          <w:b/>
          <w:i/>
          <w:sz w:val="26"/>
          <w:szCs w:val="26"/>
        </w:rPr>
        <w:t>Общая динамика несовершеннолетних подопечных</w:t>
      </w:r>
    </w:p>
    <w:tbl>
      <w:tblPr>
        <w:tblW w:w="979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2"/>
        <w:gridCol w:w="5670"/>
        <w:gridCol w:w="993"/>
        <w:gridCol w:w="992"/>
        <w:gridCol w:w="850"/>
        <w:gridCol w:w="709"/>
      </w:tblGrid>
      <w:tr w:rsidR="000B49EC" w:rsidRPr="000C62B6" w14:paraId="414E71BB" w14:textId="77777777" w:rsidTr="000C62B6">
        <w:trPr>
          <w:trHeight w:val="70"/>
          <w:tblHeader/>
        </w:trPr>
        <w:tc>
          <w:tcPr>
            <w:tcW w:w="582" w:type="dxa"/>
            <w:vMerge w:val="restart"/>
            <w:shd w:val="clear" w:color="auto" w:fill="auto"/>
            <w:vAlign w:val="center"/>
            <w:hideMark/>
          </w:tcPr>
          <w:p w14:paraId="495D1BA6" w14:textId="77777777" w:rsidR="000B49EC" w:rsidRPr="000C62B6" w:rsidRDefault="000B49EC" w:rsidP="000C62B6">
            <w:pPr>
              <w:jc w:val="center"/>
              <w:rPr>
                <w:sz w:val="20"/>
                <w:szCs w:val="20"/>
              </w:rPr>
            </w:pPr>
            <w:r w:rsidRPr="000C62B6">
              <w:rPr>
                <w:sz w:val="20"/>
                <w:szCs w:val="20"/>
              </w:rPr>
              <w:t> №</w:t>
            </w:r>
          </w:p>
        </w:tc>
        <w:tc>
          <w:tcPr>
            <w:tcW w:w="5670" w:type="dxa"/>
            <w:vMerge w:val="restart"/>
            <w:shd w:val="clear" w:color="auto" w:fill="auto"/>
            <w:vAlign w:val="center"/>
            <w:hideMark/>
          </w:tcPr>
          <w:p w14:paraId="13FA894C" w14:textId="77777777" w:rsidR="000B49EC" w:rsidRPr="000C62B6" w:rsidRDefault="000B49EC" w:rsidP="000C62B6">
            <w:pPr>
              <w:jc w:val="center"/>
              <w:rPr>
                <w:sz w:val="20"/>
                <w:szCs w:val="20"/>
              </w:rPr>
            </w:pPr>
            <w:r w:rsidRPr="000C62B6">
              <w:rPr>
                <w:sz w:val="20"/>
                <w:szCs w:val="20"/>
              </w:rPr>
              <w:t>Показатели</w:t>
            </w:r>
          </w:p>
        </w:tc>
        <w:tc>
          <w:tcPr>
            <w:tcW w:w="1985" w:type="dxa"/>
            <w:gridSpan w:val="2"/>
            <w:shd w:val="clear" w:color="auto" w:fill="auto"/>
            <w:vAlign w:val="center"/>
            <w:hideMark/>
          </w:tcPr>
          <w:p w14:paraId="0D71E1DC" w14:textId="77777777" w:rsidR="000B49EC" w:rsidRPr="000C62B6" w:rsidRDefault="000B49EC" w:rsidP="000C62B6">
            <w:pPr>
              <w:jc w:val="center"/>
              <w:rPr>
                <w:sz w:val="20"/>
                <w:szCs w:val="20"/>
              </w:rPr>
            </w:pPr>
            <w:r w:rsidRPr="000C62B6">
              <w:rPr>
                <w:sz w:val="20"/>
                <w:szCs w:val="20"/>
                <w:lang w:val="en-US"/>
              </w:rPr>
              <w:t xml:space="preserve">I </w:t>
            </w:r>
            <w:r w:rsidRPr="000C62B6">
              <w:rPr>
                <w:sz w:val="20"/>
                <w:szCs w:val="20"/>
              </w:rPr>
              <w:t>полугодие</w:t>
            </w:r>
          </w:p>
        </w:tc>
        <w:tc>
          <w:tcPr>
            <w:tcW w:w="1559" w:type="dxa"/>
            <w:gridSpan w:val="2"/>
            <w:vMerge w:val="restart"/>
            <w:shd w:val="clear" w:color="auto" w:fill="auto"/>
            <w:vAlign w:val="center"/>
            <w:hideMark/>
          </w:tcPr>
          <w:p w14:paraId="64F25FB4" w14:textId="77777777" w:rsidR="000B49EC" w:rsidRPr="000C62B6" w:rsidRDefault="000B49EC" w:rsidP="000C62B6">
            <w:pPr>
              <w:jc w:val="center"/>
              <w:rPr>
                <w:sz w:val="20"/>
                <w:szCs w:val="20"/>
              </w:rPr>
            </w:pPr>
            <w:r w:rsidRPr="000C62B6">
              <w:rPr>
                <w:sz w:val="20"/>
                <w:szCs w:val="20"/>
              </w:rPr>
              <w:t>Отклонение 2015/2014</w:t>
            </w:r>
          </w:p>
        </w:tc>
      </w:tr>
      <w:tr w:rsidR="000B49EC" w:rsidRPr="000C62B6" w14:paraId="75EFDCB1" w14:textId="77777777" w:rsidTr="000C62B6">
        <w:trPr>
          <w:trHeight w:val="276"/>
          <w:tblHeader/>
        </w:trPr>
        <w:tc>
          <w:tcPr>
            <w:tcW w:w="582" w:type="dxa"/>
            <w:vMerge/>
            <w:shd w:val="clear" w:color="auto" w:fill="auto"/>
            <w:vAlign w:val="center"/>
            <w:hideMark/>
          </w:tcPr>
          <w:p w14:paraId="796DD7A4" w14:textId="77777777" w:rsidR="000B49EC" w:rsidRPr="000C62B6" w:rsidRDefault="000B49EC" w:rsidP="000C62B6">
            <w:pPr>
              <w:jc w:val="center"/>
              <w:rPr>
                <w:sz w:val="20"/>
                <w:szCs w:val="20"/>
              </w:rPr>
            </w:pPr>
          </w:p>
        </w:tc>
        <w:tc>
          <w:tcPr>
            <w:tcW w:w="5670" w:type="dxa"/>
            <w:vMerge/>
            <w:shd w:val="clear" w:color="auto" w:fill="auto"/>
            <w:vAlign w:val="center"/>
            <w:hideMark/>
          </w:tcPr>
          <w:p w14:paraId="05F69E13" w14:textId="77777777" w:rsidR="000B49EC" w:rsidRPr="000C62B6" w:rsidRDefault="000B49EC" w:rsidP="000C62B6">
            <w:pPr>
              <w:jc w:val="center"/>
              <w:rPr>
                <w:sz w:val="20"/>
                <w:szCs w:val="20"/>
              </w:rPr>
            </w:pPr>
          </w:p>
        </w:tc>
        <w:tc>
          <w:tcPr>
            <w:tcW w:w="993" w:type="dxa"/>
            <w:vMerge w:val="restart"/>
            <w:shd w:val="clear" w:color="auto" w:fill="auto"/>
            <w:vAlign w:val="center"/>
            <w:hideMark/>
          </w:tcPr>
          <w:p w14:paraId="611AFD2B" w14:textId="77777777" w:rsidR="000B49EC" w:rsidRPr="000C62B6" w:rsidRDefault="000B49EC" w:rsidP="000C62B6">
            <w:pPr>
              <w:jc w:val="center"/>
              <w:rPr>
                <w:sz w:val="20"/>
                <w:szCs w:val="20"/>
              </w:rPr>
            </w:pPr>
            <w:r w:rsidRPr="000C62B6">
              <w:rPr>
                <w:sz w:val="20"/>
                <w:szCs w:val="20"/>
              </w:rPr>
              <w:t>2014 год, чел.</w:t>
            </w:r>
          </w:p>
        </w:tc>
        <w:tc>
          <w:tcPr>
            <w:tcW w:w="992" w:type="dxa"/>
            <w:vMerge w:val="restart"/>
            <w:shd w:val="clear" w:color="auto" w:fill="auto"/>
            <w:vAlign w:val="center"/>
          </w:tcPr>
          <w:p w14:paraId="636F3249" w14:textId="77777777" w:rsidR="000B49EC" w:rsidRPr="000C62B6" w:rsidRDefault="000B49EC" w:rsidP="000C62B6">
            <w:pPr>
              <w:jc w:val="center"/>
              <w:rPr>
                <w:sz w:val="20"/>
                <w:szCs w:val="20"/>
              </w:rPr>
            </w:pPr>
            <w:r w:rsidRPr="000C62B6">
              <w:rPr>
                <w:sz w:val="20"/>
                <w:szCs w:val="20"/>
              </w:rPr>
              <w:t>2015 год, чел.</w:t>
            </w:r>
          </w:p>
        </w:tc>
        <w:tc>
          <w:tcPr>
            <w:tcW w:w="1559" w:type="dxa"/>
            <w:gridSpan w:val="2"/>
            <w:vMerge/>
            <w:shd w:val="clear" w:color="auto" w:fill="auto"/>
            <w:vAlign w:val="center"/>
            <w:hideMark/>
          </w:tcPr>
          <w:p w14:paraId="3BE9084A" w14:textId="77777777" w:rsidR="000B49EC" w:rsidRPr="000C62B6" w:rsidRDefault="000B49EC" w:rsidP="000C62B6">
            <w:pPr>
              <w:jc w:val="center"/>
              <w:rPr>
                <w:sz w:val="20"/>
                <w:szCs w:val="20"/>
              </w:rPr>
            </w:pPr>
          </w:p>
        </w:tc>
      </w:tr>
      <w:tr w:rsidR="000B49EC" w:rsidRPr="000C62B6" w14:paraId="5C5C4098" w14:textId="77777777" w:rsidTr="00321B2C">
        <w:trPr>
          <w:trHeight w:val="378"/>
          <w:tblHeader/>
        </w:trPr>
        <w:tc>
          <w:tcPr>
            <w:tcW w:w="582" w:type="dxa"/>
            <w:vMerge/>
            <w:vAlign w:val="center"/>
            <w:hideMark/>
          </w:tcPr>
          <w:p w14:paraId="0DF25C07" w14:textId="77777777" w:rsidR="000B49EC" w:rsidRPr="000C62B6" w:rsidRDefault="000B49EC" w:rsidP="000C62B6">
            <w:pPr>
              <w:rPr>
                <w:sz w:val="20"/>
                <w:szCs w:val="20"/>
              </w:rPr>
            </w:pPr>
          </w:p>
        </w:tc>
        <w:tc>
          <w:tcPr>
            <w:tcW w:w="5670" w:type="dxa"/>
            <w:vMerge/>
            <w:vAlign w:val="center"/>
            <w:hideMark/>
          </w:tcPr>
          <w:p w14:paraId="25C13769" w14:textId="77777777" w:rsidR="000B49EC" w:rsidRPr="000C62B6" w:rsidRDefault="000B49EC" w:rsidP="000C62B6">
            <w:pPr>
              <w:rPr>
                <w:sz w:val="20"/>
                <w:szCs w:val="20"/>
              </w:rPr>
            </w:pPr>
          </w:p>
        </w:tc>
        <w:tc>
          <w:tcPr>
            <w:tcW w:w="993" w:type="dxa"/>
            <w:vMerge/>
            <w:shd w:val="clear" w:color="auto" w:fill="auto"/>
            <w:vAlign w:val="center"/>
            <w:hideMark/>
          </w:tcPr>
          <w:p w14:paraId="007779D6" w14:textId="77777777" w:rsidR="000B49EC" w:rsidRPr="000C62B6" w:rsidRDefault="000B49EC" w:rsidP="000C62B6">
            <w:pPr>
              <w:jc w:val="center"/>
              <w:rPr>
                <w:sz w:val="20"/>
                <w:szCs w:val="20"/>
              </w:rPr>
            </w:pPr>
          </w:p>
        </w:tc>
        <w:tc>
          <w:tcPr>
            <w:tcW w:w="992" w:type="dxa"/>
            <w:vMerge/>
            <w:shd w:val="clear" w:color="auto" w:fill="auto"/>
            <w:vAlign w:val="center"/>
          </w:tcPr>
          <w:p w14:paraId="0289AD2F" w14:textId="77777777" w:rsidR="000B49EC" w:rsidRPr="000C62B6" w:rsidRDefault="000B49EC" w:rsidP="000C62B6">
            <w:pPr>
              <w:jc w:val="center"/>
              <w:rPr>
                <w:sz w:val="20"/>
                <w:szCs w:val="20"/>
              </w:rPr>
            </w:pPr>
          </w:p>
        </w:tc>
        <w:tc>
          <w:tcPr>
            <w:tcW w:w="850" w:type="dxa"/>
            <w:shd w:val="clear" w:color="auto" w:fill="auto"/>
            <w:vAlign w:val="center"/>
            <w:hideMark/>
          </w:tcPr>
          <w:p w14:paraId="76C59E84" w14:textId="77777777" w:rsidR="000B49EC" w:rsidRPr="00321B2C" w:rsidRDefault="000B49EC" w:rsidP="000C62B6">
            <w:pPr>
              <w:jc w:val="center"/>
              <w:rPr>
                <w:sz w:val="16"/>
                <w:szCs w:val="16"/>
              </w:rPr>
            </w:pPr>
            <w:r w:rsidRPr="00321B2C">
              <w:rPr>
                <w:sz w:val="16"/>
                <w:szCs w:val="16"/>
              </w:rPr>
              <w:t>абс., +/–</w:t>
            </w:r>
          </w:p>
        </w:tc>
        <w:tc>
          <w:tcPr>
            <w:tcW w:w="709" w:type="dxa"/>
            <w:shd w:val="clear" w:color="auto" w:fill="auto"/>
            <w:vAlign w:val="center"/>
            <w:hideMark/>
          </w:tcPr>
          <w:p w14:paraId="165F2D5F" w14:textId="77777777" w:rsidR="000B49EC" w:rsidRPr="00321B2C" w:rsidRDefault="000B49EC" w:rsidP="000C62B6">
            <w:pPr>
              <w:jc w:val="center"/>
              <w:rPr>
                <w:sz w:val="16"/>
                <w:szCs w:val="16"/>
              </w:rPr>
            </w:pPr>
            <w:r w:rsidRPr="00321B2C">
              <w:rPr>
                <w:sz w:val="16"/>
                <w:szCs w:val="16"/>
              </w:rPr>
              <w:t>отн., %</w:t>
            </w:r>
          </w:p>
        </w:tc>
      </w:tr>
      <w:tr w:rsidR="000B49EC" w:rsidRPr="000C62B6" w14:paraId="14AC95C6" w14:textId="77777777" w:rsidTr="000C62B6">
        <w:trPr>
          <w:trHeight w:val="237"/>
        </w:trPr>
        <w:tc>
          <w:tcPr>
            <w:tcW w:w="582" w:type="dxa"/>
            <w:shd w:val="clear" w:color="auto" w:fill="auto"/>
            <w:vAlign w:val="center"/>
            <w:hideMark/>
          </w:tcPr>
          <w:p w14:paraId="5A26F211" w14:textId="77777777" w:rsidR="000B49EC" w:rsidRPr="000C62B6" w:rsidRDefault="000B49EC" w:rsidP="000C62B6">
            <w:pPr>
              <w:jc w:val="center"/>
              <w:rPr>
                <w:sz w:val="20"/>
                <w:szCs w:val="20"/>
              </w:rPr>
            </w:pPr>
            <w:r w:rsidRPr="000C62B6">
              <w:rPr>
                <w:sz w:val="20"/>
                <w:szCs w:val="20"/>
              </w:rPr>
              <w:t>1.</w:t>
            </w:r>
          </w:p>
        </w:tc>
        <w:tc>
          <w:tcPr>
            <w:tcW w:w="5670" w:type="dxa"/>
            <w:shd w:val="clear" w:color="auto" w:fill="auto"/>
            <w:vAlign w:val="center"/>
            <w:hideMark/>
          </w:tcPr>
          <w:p w14:paraId="232150C4" w14:textId="77777777" w:rsidR="000B49EC" w:rsidRPr="000C62B6" w:rsidRDefault="000B49EC" w:rsidP="000C62B6">
            <w:pPr>
              <w:rPr>
                <w:sz w:val="20"/>
                <w:szCs w:val="20"/>
              </w:rPr>
            </w:pPr>
            <w:r w:rsidRPr="000C62B6">
              <w:rPr>
                <w:sz w:val="20"/>
                <w:szCs w:val="20"/>
              </w:rPr>
              <w:t>Количество детей, находящихся под опекой (попечительством) по распоряжению о назначении опекуном гражданина</w:t>
            </w:r>
          </w:p>
        </w:tc>
        <w:tc>
          <w:tcPr>
            <w:tcW w:w="993" w:type="dxa"/>
            <w:shd w:val="clear" w:color="auto" w:fill="auto"/>
            <w:vAlign w:val="center"/>
            <w:hideMark/>
          </w:tcPr>
          <w:p w14:paraId="502439D5" w14:textId="77777777" w:rsidR="000B49EC" w:rsidRPr="000C62B6" w:rsidRDefault="000B49EC" w:rsidP="000C62B6">
            <w:pPr>
              <w:jc w:val="center"/>
              <w:rPr>
                <w:color w:val="000000"/>
                <w:sz w:val="20"/>
                <w:szCs w:val="20"/>
              </w:rPr>
            </w:pPr>
            <w:r w:rsidRPr="000C62B6">
              <w:rPr>
                <w:color w:val="000000"/>
                <w:sz w:val="20"/>
                <w:szCs w:val="20"/>
              </w:rPr>
              <w:t>411</w:t>
            </w:r>
          </w:p>
        </w:tc>
        <w:tc>
          <w:tcPr>
            <w:tcW w:w="992" w:type="dxa"/>
            <w:shd w:val="clear" w:color="auto" w:fill="auto"/>
            <w:vAlign w:val="center"/>
            <w:hideMark/>
          </w:tcPr>
          <w:p w14:paraId="18CB76EC" w14:textId="77777777" w:rsidR="000B49EC" w:rsidRPr="000C62B6" w:rsidRDefault="000B49EC" w:rsidP="000C62B6">
            <w:pPr>
              <w:jc w:val="center"/>
              <w:rPr>
                <w:color w:val="000000"/>
                <w:sz w:val="20"/>
                <w:szCs w:val="20"/>
              </w:rPr>
            </w:pPr>
            <w:r w:rsidRPr="000C62B6">
              <w:rPr>
                <w:color w:val="000000"/>
                <w:sz w:val="20"/>
                <w:szCs w:val="20"/>
              </w:rPr>
              <w:t>406</w:t>
            </w:r>
          </w:p>
        </w:tc>
        <w:tc>
          <w:tcPr>
            <w:tcW w:w="850" w:type="dxa"/>
            <w:shd w:val="clear" w:color="auto" w:fill="auto"/>
            <w:vAlign w:val="center"/>
            <w:hideMark/>
          </w:tcPr>
          <w:p w14:paraId="509E0DB5" w14:textId="77777777" w:rsidR="000B49EC" w:rsidRPr="000C62B6" w:rsidRDefault="000B49EC" w:rsidP="000C62B6">
            <w:pPr>
              <w:jc w:val="center"/>
              <w:rPr>
                <w:color w:val="000000"/>
                <w:sz w:val="20"/>
                <w:szCs w:val="20"/>
              </w:rPr>
            </w:pPr>
            <w:r w:rsidRPr="000C62B6">
              <w:rPr>
                <w:color w:val="000000"/>
                <w:sz w:val="20"/>
                <w:szCs w:val="20"/>
              </w:rPr>
              <w:t>-5</w:t>
            </w:r>
          </w:p>
        </w:tc>
        <w:tc>
          <w:tcPr>
            <w:tcW w:w="709" w:type="dxa"/>
            <w:shd w:val="clear" w:color="auto" w:fill="auto"/>
            <w:vAlign w:val="center"/>
            <w:hideMark/>
          </w:tcPr>
          <w:p w14:paraId="5A80A7A7" w14:textId="77777777" w:rsidR="000B49EC" w:rsidRPr="000C62B6" w:rsidRDefault="000B49EC" w:rsidP="000C62B6">
            <w:pPr>
              <w:jc w:val="center"/>
              <w:rPr>
                <w:color w:val="000000"/>
                <w:sz w:val="20"/>
                <w:szCs w:val="20"/>
              </w:rPr>
            </w:pPr>
            <w:r w:rsidRPr="000C62B6">
              <w:rPr>
                <w:color w:val="000000"/>
                <w:sz w:val="20"/>
                <w:szCs w:val="20"/>
              </w:rPr>
              <w:t>98,8</w:t>
            </w:r>
          </w:p>
        </w:tc>
      </w:tr>
      <w:tr w:rsidR="000B49EC" w:rsidRPr="000C62B6" w14:paraId="0988478A" w14:textId="77777777" w:rsidTr="000C62B6">
        <w:trPr>
          <w:trHeight w:val="237"/>
        </w:trPr>
        <w:tc>
          <w:tcPr>
            <w:tcW w:w="582" w:type="dxa"/>
            <w:shd w:val="clear" w:color="auto" w:fill="auto"/>
            <w:vAlign w:val="center"/>
            <w:hideMark/>
          </w:tcPr>
          <w:p w14:paraId="3BFA9A2E" w14:textId="77777777" w:rsidR="000B49EC" w:rsidRPr="000C62B6" w:rsidRDefault="000B49EC" w:rsidP="000C62B6">
            <w:pPr>
              <w:jc w:val="center"/>
              <w:rPr>
                <w:sz w:val="20"/>
                <w:szCs w:val="20"/>
              </w:rPr>
            </w:pPr>
            <w:r w:rsidRPr="000C62B6">
              <w:rPr>
                <w:sz w:val="20"/>
                <w:szCs w:val="20"/>
              </w:rPr>
              <w:t>1.2.</w:t>
            </w:r>
          </w:p>
        </w:tc>
        <w:tc>
          <w:tcPr>
            <w:tcW w:w="5670" w:type="dxa"/>
            <w:shd w:val="clear" w:color="auto" w:fill="auto"/>
            <w:vAlign w:val="center"/>
            <w:hideMark/>
          </w:tcPr>
          <w:p w14:paraId="17F9BAF8" w14:textId="77777777" w:rsidR="000B49EC" w:rsidRPr="000C62B6" w:rsidRDefault="000B49EC" w:rsidP="000C62B6">
            <w:pPr>
              <w:rPr>
                <w:sz w:val="20"/>
                <w:szCs w:val="20"/>
              </w:rPr>
            </w:pPr>
            <w:r w:rsidRPr="000C62B6">
              <w:rPr>
                <w:sz w:val="20"/>
                <w:szCs w:val="20"/>
              </w:rPr>
              <w:t>Количество опекунов, получающих денежные средства через Министерство образования и науки Красноярского края</w:t>
            </w:r>
          </w:p>
        </w:tc>
        <w:tc>
          <w:tcPr>
            <w:tcW w:w="993" w:type="dxa"/>
            <w:shd w:val="clear" w:color="auto" w:fill="auto"/>
            <w:vAlign w:val="center"/>
            <w:hideMark/>
          </w:tcPr>
          <w:p w14:paraId="628670EB" w14:textId="77777777" w:rsidR="000B49EC" w:rsidRPr="000C62B6" w:rsidRDefault="000B49EC" w:rsidP="000C62B6">
            <w:pPr>
              <w:jc w:val="center"/>
              <w:rPr>
                <w:color w:val="000000"/>
                <w:sz w:val="20"/>
                <w:szCs w:val="20"/>
              </w:rPr>
            </w:pPr>
            <w:r w:rsidRPr="000C62B6">
              <w:rPr>
                <w:color w:val="000000"/>
                <w:sz w:val="20"/>
                <w:szCs w:val="20"/>
              </w:rPr>
              <w:t>381</w:t>
            </w:r>
          </w:p>
        </w:tc>
        <w:tc>
          <w:tcPr>
            <w:tcW w:w="992" w:type="dxa"/>
            <w:shd w:val="clear" w:color="auto" w:fill="auto"/>
            <w:vAlign w:val="center"/>
            <w:hideMark/>
          </w:tcPr>
          <w:p w14:paraId="5AA6C362" w14:textId="77777777" w:rsidR="000B49EC" w:rsidRPr="000C62B6" w:rsidRDefault="000B49EC" w:rsidP="000C62B6">
            <w:pPr>
              <w:jc w:val="center"/>
              <w:rPr>
                <w:color w:val="000000"/>
                <w:sz w:val="20"/>
                <w:szCs w:val="20"/>
              </w:rPr>
            </w:pPr>
            <w:r w:rsidRPr="000C62B6">
              <w:rPr>
                <w:color w:val="000000"/>
                <w:sz w:val="20"/>
                <w:szCs w:val="20"/>
              </w:rPr>
              <w:t>396</w:t>
            </w:r>
          </w:p>
        </w:tc>
        <w:tc>
          <w:tcPr>
            <w:tcW w:w="850" w:type="dxa"/>
            <w:shd w:val="clear" w:color="auto" w:fill="auto"/>
            <w:vAlign w:val="center"/>
            <w:hideMark/>
          </w:tcPr>
          <w:p w14:paraId="4AA2628A" w14:textId="77777777" w:rsidR="000B49EC" w:rsidRPr="000C62B6" w:rsidRDefault="000B49EC" w:rsidP="000C62B6">
            <w:pPr>
              <w:jc w:val="center"/>
              <w:rPr>
                <w:color w:val="000000"/>
                <w:sz w:val="20"/>
                <w:szCs w:val="20"/>
              </w:rPr>
            </w:pPr>
            <w:r w:rsidRPr="000C62B6">
              <w:rPr>
                <w:color w:val="000000"/>
                <w:sz w:val="20"/>
                <w:szCs w:val="20"/>
              </w:rPr>
              <w:t>15</w:t>
            </w:r>
          </w:p>
        </w:tc>
        <w:tc>
          <w:tcPr>
            <w:tcW w:w="709" w:type="dxa"/>
            <w:shd w:val="clear" w:color="auto" w:fill="auto"/>
            <w:vAlign w:val="center"/>
            <w:hideMark/>
          </w:tcPr>
          <w:p w14:paraId="52AB1D1A" w14:textId="77777777" w:rsidR="000B49EC" w:rsidRPr="000C62B6" w:rsidRDefault="000B49EC" w:rsidP="000C62B6">
            <w:pPr>
              <w:jc w:val="center"/>
              <w:rPr>
                <w:color w:val="000000"/>
                <w:sz w:val="20"/>
                <w:szCs w:val="20"/>
              </w:rPr>
            </w:pPr>
            <w:r w:rsidRPr="000C62B6">
              <w:rPr>
                <w:color w:val="000000"/>
                <w:sz w:val="20"/>
                <w:szCs w:val="20"/>
              </w:rPr>
              <w:t>103,9</w:t>
            </w:r>
          </w:p>
        </w:tc>
      </w:tr>
      <w:tr w:rsidR="000B49EC" w:rsidRPr="000C62B6" w14:paraId="1DE88D13" w14:textId="77777777" w:rsidTr="000C62B6">
        <w:trPr>
          <w:trHeight w:val="201"/>
        </w:trPr>
        <w:tc>
          <w:tcPr>
            <w:tcW w:w="582" w:type="dxa"/>
            <w:shd w:val="clear" w:color="auto" w:fill="auto"/>
            <w:vAlign w:val="center"/>
            <w:hideMark/>
          </w:tcPr>
          <w:p w14:paraId="4C2D2B7C" w14:textId="77777777" w:rsidR="000B49EC" w:rsidRPr="000C62B6" w:rsidRDefault="000B49EC" w:rsidP="000C62B6">
            <w:pPr>
              <w:jc w:val="center"/>
              <w:rPr>
                <w:sz w:val="20"/>
                <w:szCs w:val="20"/>
              </w:rPr>
            </w:pPr>
            <w:r w:rsidRPr="000C62B6">
              <w:rPr>
                <w:sz w:val="20"/>
                <w:szCs w:val="20"/>
              </w:rPr>
              <w:t>2.</w:t>
            </w:r>
          </w:p>
        </w:tc>
        <w:tc>
          <w:tcPr>
            <w:tcW w:w="5670" w:type="dxa"/>
            <w:shd w:val="clear" w:color="auto" w:fill="auto"/>
            <w:vAlign w:val="center"/>
            <w:hideMark/>
          </w:tcPr>
          <w:p w14:paraId="7BEA1048" w14:textId="77777777" w:rsidR="000B49EC" w:rsidRPr="000C62B6" w:rsidRDefault="000B49EC" w:rsidP="000C62B6">
            <w:pPr>
              <w:rPr>
                <w:iCs/>
                <w:sz w:val="20"/>
                <w:szCs w:val="20"/>
              </w:rPr>
            </w:pPr>
            <w:r w:rsidRPr="000C62B6">
              <w:rPr>
                <w:iCs/>
                <w:sz w:val="20"/>
                <w:szCs w:val="20"/>
              </w:rPr>
              <w:t xml:space="preserve">Количество детей-сирот и детей, оставшихся без попечения родителей, находящихся в специализированных учреждениях для таких детей на полном государственном обеспечении </w:t>
            </w:r>
          </w:p>
        </w:tc>
        <w:tc>
          <w:tcPr>
            <w:tcW w:w="993" w:type="dxa"/>
            <w:shd w:val="clear" w:color="auto" w:fill="auto"/>
            <w:vAlign w:val="center"/>
            <w:hideMark/>
          </w:tcPr>
          <w:p w14:paraId="5D7F8AFF" w14:textId="77777777" w:rsidR="000B49EC" w:rsidRPr="000C62B6" w:rsidRDefault="000B49EC" w:rsidP="000C62B6">
            <w:pPr>
              <w:jc w:val="center"/>
              <w:rPr>
                <w:color w:val="000000"/>
                <w:sz w:val="20"/>
                <w:szCs w:val="20"/>
              </w:rPr>
            </w:pPr>
            <w:r w:rsidRPr="000C62B6">
              <w:rPr>
                <w:color w:val="000000"/>
                <w:sz w:val="20"/>
                <w:szCs w:val="20"/>
              </w:rPr>
              <w:t>127</w:t>
            </w:r>
          </w:p>
        </w:tc>
        <w:tc>
          <w:tcPr>
            <w:tcW w:w="992" w:type="dxa"/>
            <w:shd w:val="clear" w:color="auto" w:fill="auto"/>
            <w:vAlign w:val="center"/>
            <w:hideMark/>
          </w:tcPr>
          <w:p w14:paraId="010447C2" w14:textId="77777777" w:rsidR="000B49EC" w:rsidRPr="000C62B6" w:rsidRDefault="000B49EC" w:rsidP="000C62B6">
            <w:pPr>
              <w:jc w:val="center"/>
              <w:rPr>
                <w:color w:val="000000"/>
                <w:sz w:val="20"/>
                <w:szCs w:val="20"/>
              </w:rPr>
            </w:pPr>
            <w:r w:rsidRPr="000C62B6">
              <w:rPr>
                <w:color w:val="000000"/>
                <w:sz w:val="20"/>
                <w:szCs w:val="20"/>
              </w:rPr>
              <w:t>109</w:t>
            </w:r>
          </w:p>
        </w:tc>
        <w:tc>
          <w:tcPr>
            <w:tcW w:w="850" w:type="dxa"/>
            <w:shd w:val="clear" w:color="auto" w:fill="auto"/>
            <w:vAlign w:val="center"/>
            <w:hideMark/>
          </w:tcPr>
          <w:p w14:paraId="1C419F44" w14:textId="77777777" w:rsidR="000B49EC" w:rsidRPr="000C62B6" w:rsidRDefault="000B49EC" w:rsidP="000C62B6">
            <w:pPr>
              <w:jc w:val="center"/>
              <w:rPr>
                <w:color w:val="000000"/>
                <w:sz w:val="20"/>
                <w:szCs w:val="20"/>
              </w:rPr>
            </w:pPr>
            <w:r w:rsidRPr="000C62B6">
              <w:rPr>
                <w:color w:val="000000"/>
                <w:sz w:val="20"/>
                <w:szCs w:val="20"/>
              </w:rPr>
              <w:t>-18</w:t>
            </w:r>
          </w:p>
        </w:tc>
        <w:tc>
          <w:tcPr>
            <w:tcW w:w="709" w:type="dxa"/>
            <w:shd w:val="clear" w:color="auto" w:fill="auto"/>
            <w:vAlign w:val="center"/>
            <w:hideMark/>
          </w:tcPr>
          <w:p w14:paraId="1C87B99D" w14:textId="77777777" w:rsidR="000B49EC" w:rsidRPr="000C62B6" w:rsidRDefault="000B49EC" w:rsidP="000C62B6">
            <w:pPr>
              <w:jc w:val="center"/>
              <w:rPr>
                <w:color w:val="000000"/>
                <w:sz w:val="20"/>
                <w:szCs w:val="20"/>
              </w:rPr>
            </w:pPr>
            <w:r w:rsidRPr="000C62B6">
              <w:rPr>
                <w:color w:val="000000"/>
                <w:sz w:val="20"/>
                <w:szCs w:val="20"/>
              </w:rPr>
              <w:t>85,8</w:t>
            </w:r>
          </w:p>
        </w:tc>
      </w:tr>
      <w:tr w:rsidR="000B49EC" w:rsidRPr="000C62B6" w14:paraId="33E32600" w14:textId="77777777" w:rsidTr="000C62B6">
        <w:trPr>
          <w:trHeight w:val="201"/>
        </w:trPr>
        <w:tc>
          <w:tcPr>
            <w:tcW w:w="582" w:type="dxa"/>
            <w:shd w:val="clear" w:color="auto" w:fill="auto"/>
            <w:vAlign w:val="center"/>
            <w:hideMark/>
          </w:tcPr>
          <w:p w14:paraId="7D78C33D" w14:textId="77777777" w:rsidR="000B49EC" w:rsidRPr="000C62B6" w:rsidRDefault="000B49EC" w:rsidP="000C62B6">
            <w:pPr>
              <w:jc w:val="center"/>
              <w:rPr>
                <w:sz w:val="20"/>
                <w:szCs w:val="20"/>
              </w:rPr>
            </w:pPr>
            <w:r w:rsidRPr="000C62B6">
              <w:rPr>
                <w:sz w:val="20"/>
                <w:szCs w:val="20"/>
              </w:rPr>
              <w:t>2.1.</w:t>
            </w:r>
          </w:p>
        </w:tc>
        <w:tc>
          <w:tcPr>
            <w:tcW w:w="5670" w:type="dxa"/>
            <w:shd w:val="clear" w:color="auto" w:fill="auto"/>
            <w:vAlign w:val="center"/>
            <w:hideMark/>
          </w:tcPr>
          <w:p w14:paraId="1CE6FF99" w14:textId="77777777" w:rsidR="000B49EC" w:rsidRPr="000C62B6" w:rsidRDefault="000B49EC" w:rsidP="000C62B6">
            <w:pPr>
              <w:rPr>
                <w:sz w:val="20"/>
                <w:szCs w:val="20"/>
              </w:rPr>
            </w:pPr>
            <w:r w:rsidRPr="000C62B6">
              <w:rPr>
                <w:iCs/>
                <w:sz w:val="20"/>
                <w:szCs w:val="20"/>
              </w:rPr>
              <w:t>Количество несовершеннолетних выпускников учреждений для детей-сирот и детей, оставшихся без попечения родителей, находящихся на попечении органов опеки и попечительства</w:t>
            </w:r>
          </w:p>
        </w:tc>
        <w:tc>
          <w:tcPr>
            <w:tcW w:w="993" w:type="dxa"/>
            <w:shd w:val="clear" w:color="auto" w:fill="auto"/>
            <w:vAlign w:val="center"/>
            <w:hideMark/>
          </w:tcPr>
          <w:p w14:paraId="64E85930" w14:textId="77777777" w:rsidR="000B49EC" w:rsidRPr="000C62B6" w:rsidRDefault="000B49EC" w:rsidP="000C62B6">
            <w:pPr>
              <w:jc w:val="center"/>
              <w:rPr>
                <w:color w:val="000000"/>
                <w:sz w:val="20"/>
                <w:szCs w:val="20"/>
              </w:rPr>
            </w:pPr>
            <w:r w:rsidRPr="000C62B6">
              <w:rPr>
                <w:color w:val="000000"/>
                <w:sz w:val="20"/>
                <w:szCs w:val="20"/>
              </w:rPr>
              <w:t>17</w:t>
            </w:r>
          </w:p>
        </w:tc>
        <w:tc>
          <w:tcPr>
            <w:tcW w:w="992" w:type="dxa"/>
            <w:shd w:val="clear" w:color="auto" w:fill="auto"/>
            <w:vAlign w:val="center"/>
            <w:hideMark/>
          </w:tcPr>
          <w:p w14:paraId="40B260A7" w14:textId="77777777" w:rsidR="000B49EC" w:rsidRPr="000C62B6" w:rsidRDefault="000B49EC" w:rsidP="000C62B6">
            <w:pPr>
              <w:jc w:val="center"/>
              <w:rPr>
                <w:color w:val="000000"/>
                <w:sz w:val="20"/>
                <w:szCs w:val="20"/>
              </w:rPr>
            </w:pPr>
            <w:r w:rsidRPr="000C62B6">
              <w:rPr>
                <w:color w:val="000000"/>
                <w:sz w:val="20"/>
                <w:szCs w:val="20"/>
              </w:rPr>
              <w:t>9</w:t>
            </w:r>
          </w:p>
        </w:tc>
        <w:tc>
          <w:tcPr>
            <w:tcW w:w="850" w:type="dxa"/>
            <w:shd w:val="clear" w:color="auto" w:fill="auto"/>
            <w:vAlign w:val="center"/>
            <w:hideMark/>
          </w:tcPr>
          <w:p w14:paraId="1632B4D2" w14:textId="77777777" w:rsidR="000B49EC" w:rsidRPr="000C62B6" w:rsidRDefault="000B49EC" w:rsidP="000C62B6">
            <w:pPr>
              <w:jc w:val="center"/>
              <w:rPr>
                <w:color w:val="000000"/>
                <w:sz w:val="20"/>
                <w:szCs w:val="20"/>
              </w:rPr>
            </w:pPr>
            <w:r w:rsidRPr="000C62B6">
              <w:rPr>
                <w:color w:val="000000"/>
                <w:sz w:val="20"/>
                <w:szCs w:val="20"/>
              </w:rPr>
              <w:t>-8</w:t>
            </w:r>
          </w:p>
        </w:tc>
        <w:tc>
          <w:tcPr>
            <w:tcW w:w="709" w:type="dxa"/>
            <w:shd w:val="clear" w:color="auto" w:fill="auto"/>
            <w:vAlign w:val="center"/>
            <w:hideMark/>
          </w:tcPr>
          <w:p w14:paraId="324FA113" w14:textId="77777777" w:rsidR="000B49EC" w:rsidRPr="000C62B6" w:rsidRDefault="000B49EC" w:rsidP="000C62B6">
            <w:pPr>
              <w:jc w:val="center"/>
              <w:rPr>
                <w:color w:val="000000"/>
                <w:sz w:val="20"/>
                <w:szCs w:val="20"/>
              </w:rPr>
            </w:pPr>
            <w:r w:rsidRPr="000C62B6">
              <w:rPr>
                <w:color w:val="000000"/>
                <w:sz w:val="20"/>
                <w:szCs w:val="20"/>
              </w:rPr>
              <w:t>52,9</w:t>
            </w:r>
          </w:p>
        </w:tc>
      </w:tr>
      <w:tr w:rsidR="000B49EC" w:rsidRPr="000C62B6" w14:paraId="549F53E1" w14:textId="77777777" w:rsidTr="000C62B6">
        <w:trPr>
          <w:trHeight w:val="201"/>
        </w:trPr>
        <w:tc>
          <w:tcPr>
            <w:tcW w:w="582" w:type="dxa"/>
            <w:shd w:val="clear" w:color="auto" w:fill="auto"/>
            <w:vAlign w:val="center"/>
            <w:hideMark/>
          </w:tcPr>
          <w:p w14:paraId="2C35AE82" w14:textId="77777777" w:rsidR="000B49EC" w:rsidRPr="000C62B6" w:rsidRDefault="000B49EC" w:rsidP="000C62B6">
            <w:pPr>
              <w:jc w:val="center"/>
              <w:rPr>
                <w:sz w:val="20"/>
                <w:szCs w:val="20"/>
              </w:rPr>
            </w:pPr>
            <w:r w:rsidRPr="000C62B6">
              <w:rPr>
                <w:sz w:val="20"/>
                <w:szCs w:val="20"/>
              </w:rPr>
              <w:t>2.2.</w:t>
            </w:r>
          </w:p>
        </w:tc>
        <w:tc>
          <w:tcPr>
            <w:tcW w:w="5670" w:type="dxa"/>
            <w:shd w:val="clear" w:color="auto" w:fill="auto"/>
            <w:vAlign w:val="center"/>
            <w:hideMark/>
          </w:tcPr>
          <w:p w14:paraId="22748945" w14:textId="77777777" w:rsidR="000B49EC" w:rsidRPr="000C62B6" w:rsidRDefault="000B49EC" w:rsidP="000C62B6">
            <w:pPr>
              <w:keepNext/>
              <w:keepLines/>
              <w:ind w:right="-81"/>
              <w:jc w:val="both"/>
              <w:rPr>
                <w:sz w:val="20"/>
                <w:szCs w:val="20"/>
              </w:rPr>
            </w:pPr>
            <w:r w:rsidRPr="000C62B6">
              <w:rPr>
                <w:sz w:val="20"/>
                <w:szCs w:val="20"/>
              </w:rPr>
              <w:t xml:space="preserve">Количество детей–сирот и детей, оставшихся без попечения родителей, находящихся в КГКОУ «Норильский детский дом» </w:t>
            </w:r>
          </w:p>
        </w:tc>
        <w:tc>
          <w:tcPr>
            <w:tcW w:w="993" w:type="dxa"/>
            <w:shd w:val="clear" w:color="auto" w:fill="auto"/>
            <w:vAlign w:val="center"/>
            <w:hideMark/>
          </w:tcPr>
          <w:p w14:paraId="6BC2DFF3" w14:textId="77777777" w:rsidR="000B49EC" w:rsidRPr="000C62B6" w:rsidRDefault="000B49EC" w:rsidP="000C62B6">
            <w:pPr>
              <w:jc w:val="center"/>
              <w:rPr>
                <w:color w:val="000000"/>
                <w:sz w:val="20"/>
                <w:szCs w:val="20"/>
              </w:rPr>
            </w:pPr>
            <w:r w:rsidRPr="000C62B6">
              <w:rPr>
                <w:color w:val="000000"/>
                <w:sz w:val="20"/>
                <w:szCs w:val="20"/>
              </w:rPr>
              <w:t>60</w:t>
            </w:r>
          </w:p>
        </w:tc>
        <w:tc>
          <w:tcPr>
            <w:tcW w:w="992" w:type="dxa"/>
            <w:shd w:val="clear" w:color="auto" w:fill="auto"/>
            <w:vAlign w:val="center"/>
            <w:hideMark/>
          </w:tcPr>
          <w:p w14:paraId="2E165CD9" w14:textId="77777777" w:rsidR="000B49EC" w:rsidRPr="000C62B6" w:rsidRDefault="000B49EC" w:rsidP="000C62B6">
            <w:pPr>
              <w:jc w:val="center"/>
              <w:rPr>
                <w:color w:val="000000"/>
                <w:sz w:val="20"/>
                <w:szCs w:val="20"/>
              </w:rPr>
            </w:pPr>
            <w:r w:rsidRPr="000C62B6">
              <w:rPr>
                <w:color w:val="000000"/>
                <w:sz w:val="20"/>
                <w:szCs w:val="20"/>
              </w:rPr>
              <w:t>51</w:t>
            </w:r>
          </w:p>
        </w:tc>
        <w:tc>
          <w:tcPr>
            <w:tcW w:w="850" w:type="dxa"/>
            <w:shd w:val="clear" w:color="auto" w:fill="auto"/>
            <w:vAlign w:val="center"/>
            <w:hideMark/>
          </w:tcPr>
          <w:p w14:paraId="2AF4B624" w14:textId="77777777" w:rsidR="000B49EC" w:rsidRPr="000C62B6" w:rsidRDefault="000B49EC" w:rsidP="000C62B6">
            <w:pPr>
              <w:jc w:val="center"/>
              <w:rPr>
                <w:color w:val="000000"/>
                <w:sz w:val="20"/>
                <w:szCs w:val="20"/>
              </w:rPr>
            </w:pPr>
            <w:r w:rsidRPr="000C62B6">
              <w:rPr>
                <w:color w:val="000000"/>
                <w:sz w:val="20"/>
                <w:szCs w:val="20"/>
              </w:rPr>
              <w:t>-9</w:t>
            </w:r>
          </w:p>
        </w:tc>
        <w:tc>
          <w:tcPr>
            <w:tcW w:w="709" w:type="dxa"/>
            <w:shd w:val="clear" w:color="auto" w:fill="auto"/>
            <w:vAlign w:val="center"/>
            <w:hideMark/>
          </w:tcPr>
          <w:p w14:paraId="08FC5D98" w14:textId="77777777" w:rsidR="000B49EC" w:rsidRPr="000C62B6" w:rsidRDefault="000B49EC" w:rsidP="000C62B6">
            <w:pPr>
              <w:jc w:val="center"/>
              <w:rPr>
                <w:color w:val="000000"/>
                <w:sz w:val="20"/>
                <w:szCs w:val="20"/>
              </w:rPr>
            </w:pPr>
            <w:r w:rsidRPr="000C62B6">
              <w:rPr>
                <w:color w:val="000000"/>
                <w:sz w:val="20"/>
                <w:szCs w:val="20"/>
              </w:rPr>
              <w:t>85,0</w:t>
            </w:r>
          </w:p>
        </w:tc>
      </w:tr>
      <w:tr w:rsidR="000B49EC" w:rsidRPr="000C62B6" w14:paraId="27BF67C5" w14:textId="77777777" w:rsidTr="000C62B6">
        <w:trPr>
          <w:trHeight w:val="201"/>
        </w:trPr>
        <w:tc>
          <w:tcPr>
            <w:tcW w:w="582" w:type="dxa"/>
            <w:shd w:val="clear" w:color="auto" w:fill="auto"/>
            <w:vAlign w:val="center"/>
            <w:hideMark/>
          </w:tcPr>
          <w:p w14:paraId="7F61B966" w14:textId="77777777" w:rsidR="000B49EC" w:rsidRPr="000C62B6" w:rsidRDefault="000B49EC" w:rsidP="000C62B6">
            <w:pPr>
              <w:jc w:val="center"/>
              <w:rPr>
                <w:sz w:val="20"/>
                <w:szCs w:val="20"/>
              </w:rPr>
            </w:pPr>
            <w:r w:rsidRPr="000C62B6">
              <w:rPr>
                <w:sz w:val="20"/>
                <w:szCs w:val="20"/>
              </w:rPr>
              <w:t>2.3.</w:t>
            </w:r>
          </w:p>
        </w:tc>
        <w:tc>
          <w:tcPr>
            <w:tcW w:w="5670" w:type="dxa"/>
            <w:shd w:val="clear" w:color="auto" w:fill="auto"/>
            <w:vAlign w:val="center"/>
            <w:hideMark/>
          </w:tcPr>
          <w:p w14:paraId="63127603" w14:textId="77777777" w:rsidR="000B49EC" w:rsidRPr="000C62B6" w:rsidRDefault="000B49EC" w:rsidP="000C62B6">
            <w:pPr>
              <w:keepNext/>
              <w:keepLines/>
              <w:ind w:right="-81"/>
              <w:jc w:val="both"/>
              <w:rPr>
                <w:sz w:val="20"/>
                <w:szCs w:val="20"/>
              </w:rPr>
            </w:pPr>
            <w:r w:rsidRPr="000C62B6">
              <w:rPr>
                <w:sz w:val="20"/>
                <w:szCs w:val="20"/>
              </w:rPr>
              <w:t>Количество детей-сирот, находящихся в МБОУ «Школа–интернат № 2 основного общего образования»</w:t>
            </w:r>
          </w:p>
        </w:tc>
        <w:tc>
          <w:tcPr>
            <w:tcW w:w="993" w:type="dxa"/>
            <w:shd w:val="clear" w:color="auto" w:fill="auto"/>
            <w:vAlign w:val="center"/>
            <w:hideMark/>
          </w:tcPr>
          <w:p w14:paraId="564649F3" w14:textId="77777777" w:rsidR="000B49EC" w:rsidRPr="000C62B6" w:rsidRDefault="000B49EC" w:rsidP="000C62B6">
            <w:pPr>
              <w:jc w:val="center"/>
              <w:rPr>
                <w:color w:val="000000"/>
                <w:sz w:val="20"/>
                <w:szCs w:val="20"/>
              </w:rPr>
            </w:pPr>
            <w:r w:rsidRPr="000C62B6">
              <w:rPr>
                <w:color w:val="000000"/>
                <w:sz w:val="20"/>
                <w:szCs w:val="20"/>
              </w:rPr>
              <w:t>33</w:t>
            </w:r>
          </w:p>
        </w:tc>
        <w:tc>
          <w:tcPr>
            <w:tcW w:w="992" w:type="dxa"/>
            <w:shd w:val="clear" w:color="auto" w:fill="auto"/>
            <w:vAlign w:val="center"/>
            <w:hideMark/>
          </w:tcPr>
          <w:p w14:paraId="618FC897" w14:textId="77777777" w:rsidR="000B49EC" w:rsidRPr="000C62B6" w:rsidRDefault="000B49EC" w:rsidP="000C62B6">
            <w:pPr>
              <w:jc w:val="center"/>
              <w:rPr>
                <w:color w:val="000000"/>
                <w:sz w:val="20"/>
                <w:szCs w:val="20"/>
              </w:rPr>
            </w:pPr>
            <w:r w:rsidRPr="000C62B6">
              <w:rPr>
                <w:color w:val="000000"/>
                <w:sz w:val="20"/>
                <w:szCs w:val="20"/>
              </w:rPr>
              <w:t>37</w:t>
            </w:r>
          </w:p>
        </w:tc>
        <w:tc>
          <w:tcPr>
            <w:tcW w:w="850" w:type="dxa"/>
            <w:shd w:val="clear" w:color="auto" w:fill="auto"/>
            <w:vAlign w:val="center"/>
            <w:hideMark/>
          </w:tcPr>
          <w:p w14:paraId="640F3679" w14:textId="77777777" w:rsidR="000B49EC" w:rsidRPr="000C62B6" w:rsidRDefault="000B49EC" w:rsidP="000C62B6">
            <w:pPr>
              <w:jc w:val="center"/>
              <w:rPr>
                <w:color w:val="000000"/>
                <w:sz w:val="20"/>
                <w:szCs w:val="20"/>
              </w:rPr>
            </w:pPr>
            <w:r w:rsidRPr="000C62B6">
              <w:rPr>
                <w:color w:val="000000"/>
                <w:sz w:val="20"/>
                <w:szCs w:val="20"/>
              </w:rPr>
              <w:t>4</w:t>
            </w:r>
          </w:p>
        </w:tc>
        <w:tc>
          <w:tcPr>
            <w:tcW w:w="709" w:type="dxa"/>
            <w:shd w:val="clear" w:color="auto" w:fill="auto"/>
            <w:vAlign w:val="center"/>
            <w:hideMark/>
          </w:tcPr>
          <w:p w14:paraId="36A9B632" w14:textId="77777777" w:rsidR="000B49EC" w:rsidRPr="000C62B6" w:rsidRDefault="000B49EC" w:rsidP="000C62B6">
            <w:pPr>
              <w:jc w:val="center"/>
              <w:rPr>
                <w:color w:val="000000"/>
                <w:sz w:val="20"/>
                <w:szCs w:val="20"/>
              </w:rPr>
            </w:pPr>
            <w:r w:rsidRPr="000C62B6">
              <w:rPr>
                <w:color w:val="000000"/>
                <w:sz w:val="20"/>
                <w:szCs w:val="20"/>
              </w:rPr>
              <w:t>112,1</w:t>
            </w:r>
          </w:p>
        </w:tc>
      </w:tr>
      <w:tr w:rsidR="000B49EC" w:rsidRPr="000C62B6" w14:paraId="2C8DAA78" w14:textId="77777777" w:rsidTr="000C62B6">
        <w:trPr>
          <w:trHeight w:val="201"/>
        </w:trPr>
        <w:tc>
          <w:tcPr>
            <w:tcW w:w="582" w:type="dxa"/>
            <w:shd w:val="clear" w:color="auto" w:fill="auto"/>
            <w:vAlign w:val="center"/>
            <w:hideMark/>
          </w:tcPr>
          <w:p w14:paraId="74FCAE9B" w14:textId="77777777" w:rsidR="000B49EC" w:rsidRPr="000C62B6" w:rsidRDefault="000B49EC" w:rsidP="000C62B6">
            <w:pPr>
              <w:jc w:val="center"/>
              <w:rPr>
                <w:sz w:val="20"/>
                <w:szCs w:val="20"/>
              </w:rPr>
            </w:pPr>
            <w:r w:rsidRPr="000C62B6">
              <w:rPr>
                <w:sz w:val="20"/>
                <w:szCs w:val="20"/>
              </w:rPr>
              <w:t>2.4.</w:t>
            </w:r>
          </w:p>
        </w:tc>
        <w:tc>
          <w:tcPr>
            <w:tcW w:w="5670" w:type="dxa"/>
            <w:shd w:val="clear" w:color="auto" w:fill="auto"/>
            <w:vAlign w:val="center"/>
            <w:hideMark/>
          </w:tcPr>
          <w:p w14:paraId="1CC3596F" w14:textId="77777777" w:rsidR="000B49EC" w:rsidRPr="000C62B6" w:rsidRDefault="000B49EC" w:rsidP="000C62B6">
            <w:pPr>
              <w:keepNext/>
              <w:keepLines/>
              <w:jc w:val="both"/>
              <w:rPr>
                <w:sz w:val="20"/>
                <w:szCs w:val="20"/>
              </w:rPr>
            </w:pPr>
            <w:r w:rsidRPr="000C62B6">
              <w:rPr>
                <w:sz w:val="20"/>
                <w:szCs w:val="20"/>
              </w:rPr>
              <w:t xml:space="preserve">Количество детей-сирот, находящихся в КГКСОУ «Норильская специальная (коррекционная) общеобразовательная школа–интернат </w:t>
            </w:r>
            <w:r w:rsidRPr="000C62B6">
              <w:rPr>
                <w:sz w:val="20"/>
                <w:szCs w:val="20"/>
                <w:lang w:val="en-US"/>
              </w:rPr>
              <w:t>VIII</w:t>
            </w:r>
            <w:r w:rsidRPr="000C62B6">
              <w:rPr>
                <w:sz w:val="20"/>
                <w:szCs w:val="20"/>
              </w:rPr>
              <w:t xml:space="preserve"> вида»</w:t>
            </w:r>
          </w:p>
        </w:tc>
        <w:tc>
          <w:tcPr>
            <w:tcW w:w="993" w:type="dxa"/>
            <w:shd w:val="clear" w:color="auto" w:fill="auto"/>
            <w:vAlign w:val="center"/>
            <w:hideMark/>
          </w:tcPr>
          <w:p w14:paraId="0D4ACB2C" w14:textId="77777777" w:rsidR="000B49EC" w:rsidRPr="000C62B6" w:rsidRDefault="000B49EC" w:rsidP="000C62B6">
            <w:pPr>
              <w:jc w:val="center"/>
              <w:rPr>
                <w:color w:val="000000"/>
                <w:sz w:val="20"/>
                <w:szCs w:val="20"/>
              </w:rPr>
            </w:pPr>
            <w:r w:rsidRPr="000C62B6">
              <w:rPr>
                <w:color w:val="000000"/>
                <w:sz w:val="20"/>
                <w:szCs w:val="20"/>
              </w:rPr>
              <w:t>17</w:t>
            </w:r>
          </w:p>
        </w:tc>
        <w:tc>
          <w:tcPr>
            <w:tcW w:w="992" w:type="dxa"/>
            <w:shd w:val="clear" w:color="auto" w:fill="auto"/>
            <w:vAlign w:val="center"/>
            <w:hideMark/>
          </w:tcPr>
          <w:p w14:paraId="09611448" w14:textId="77777777" w:rsidR="000B49EC" w:rsidRPr="000C62B6" w:rsidRDefault="000B49EC" w:rsidP="000C62B6">
            <w:pPr>
              <w:jc w:val="center"/>
              <w:rPr>
                <w:color w:val="000000"/>
                <w:sz w:val="20"/>
                <w:szCs w:val="20"/>
              </w:rPr>
            </w:pPr>
            <w:r w:rsidRPr="000C62B6">
              <w:rPr>
                <w:color w:val="000000"/>
                <w:sz w:val="20"/>
                <w:szCs w:val="20"/>
              </w:rPr>
              <w:t>12</w:t>
            </w:r>
          </w:p>
        </w:tc>
        <w:tc>
          <w:tcPr>
            <w:tcW w:w="850" w:type="dxa"/>
            <w:shd w:val="clear" w:color="auto" w:fill="auto"/>
            <w:vAlign w:val="center"/>
            <w:hideMark/>
          </w:tcPr>
          <w:p w14:paraId="6C53B198" w14:textId="77777777" w:rsidR="000B49EC" w:rsidRPr="000C62B6" w:rsidRDefault="000B49EC" w:rsidP="000C62B6">
            <w:pPr>
              <w:jc w:val="center"/>
              <w:rPr>
                <w:color w:val="000000"/>
                <w:sz w:val="20"/>
                <w:szCs w:val="20"/>
              </w:rPr>
            </w:pPr>
            <w:r w:rsidRPr="000C62B6">
              <w:rPr>
                <w:color w:val="000000"/>
                <w:sz w:val="20"/>
                <w:szCs w:val="20"/>
              </w:rPr>
              <w:t>-5</w:t>
            </w:r>
          </w:p>
        </w:tc>
        <w:tc>
          <w:tcPr>
            <w:tcW w:w="709" w:type="dxa"/>
            <w:shd w:val="clear" w:color="auto" w:fill="auto"/>
            <w:vAlign w:val="center"/>
            <w:hideMark/>
          </w:tcPr>
          <w:p w14:paraId="61D11133" w14:textId="77777777" w:rsidR="000B49EC" w:rsidRPr="000C62B6" w:rsidRDefault="000B49EC" w:rsidP="000C62B6">
            <w:pPr>
              <w:jc w:val="center"/>
              <w:rPr>
                <w:color w:val="000000"/>
                <w:sz w:val="20"/>
                <w:szCs w:val="20"/>
              </w:rPr>
            </w:pPr>
            <w:r w:rsidRPr="000C62B6">
              <w:rPr>
                <w:color w:val="000000"/>
                <w:sz w:val="20"/>
                <w:szCs w:val="20"/>
              </w:rPr>
              <w:t>70,6</w:t>
            </w:r>
          </w:p>
        </w:tc>
      </w:tr>
    </w:tbl>
    <w:p w14:paraId="51D1885F" w14:textId="77777777" w:rsidR="000B49EC" w:rsidRPr="00C44148" w:rsidRDefault="000B49EC" w:rsidP="000B49EC">
      <w:pPr>
        <w:autoSpaceDE w:val="0"/>
        <w:autoSpaceDN w:val="0"/>
        <w:adjustRightInd w:val="0"/>
        <w:ind w:firstLine="709"/>
        <w:jc w:val="both"/>
        <w:rPr>
          <w:bCs/>
          <w:iCs/>
          <w:sz w:val="10"/>
          <w:szCs w:val="10"/>
          <w:highlight w:val="yellow"/>
        </w:rPr>
      </w:pPr>
    </w:p>
    <w:p w14:paraId="6E6988FD" w14:textId="77777777" w:rsidR="000B49EC" w:rsidRDefault="000B49EC" w:rsidP="000B49EC">
      <w:pPr>
        <w:autoSpaceDE w:val="0"/>
        <w:autoSpaceDN w:val="0"/>
        <w:adjustRightInd w:val="0"/>
        <w:ind w:firstLine="709"/>
        <w:jc w:val="both"/>
        <w:rPr>
          <w:bCs/>
          <w:iCs/>
          <w:sz w:val="26"/>
          <w:szCs w:val="26"/>
        </w:rPr>
      </w:pPr>
      <w:r w:rsidRPr="00301A79">
        <w:rPr>
          <w:bCs/>
          <w:iCs/>
          <w:sz w:val="26"/>
          <w:szCs w:val="26"/>
        </w:rPr>
        <w:t>Д</w:t>
      </w:r>
      <w:r w:rsidRPr="00301A79">
        <w:rPr>
          <w:sz w:val="26"/>
          <w:szCs w:val="26"/>
        </w:rPr>
        <w:t xml:space="preserve">енежные средства опекуны, попечители, приемные родители получают на содержание </w:t>
      </w:r>
      <w:r>
        <w:rPr>
          <w:sz w:val="26"/>
          <w:szCs w:val="26"/>
        </w:rPr>
        <w:t>396</w:t>
      </w:r>
      <w:r w:rsidRPr="00301A79">
        <w:rPr>
          <w:sz w:val="26"/>
          <w:szCs w:val="26"/>
        </w:rPr>
        <w:t xml:space="preserve"> подопечн</w:t>
      </w:r>
      <w:r>
        <w:rPr>
          <w:sz w:val="26"/>
          <w:szCs w:val="26"/>
        </w:rPr>
        <w:t>ых</w:t>
      </w:r>
      <w:r w:rsidRPr="00301A79">
        <w:rPr>
          <w:sz w:val="26"/>
          <w:szCs w:val="26"/>
        </w:rPr>
        <w:t xml:space="preserve">, </w:t>
      </w:r>
      <w:r w:rsidRPr="00301A79">
        <w:rPr>
          <w:bCs/>
          <w:iCs/>
          <w:sz w:val="26"/>
          <w:szCs w:val="26"/>
        </w:rPr>
        <w:t xml:space="preserve">что составляет </w:t>
      </w:r>
      <w:r>
        <w:rPr>
          <w:bCs/>
          <w:iCs/>
          <w:sz w:val="26"/>
          <w:szCs w:val="26"/>
        </w:rPr>
        <w:t>97,5</w:t>
      </w:r>
      <w:r w:rsidRPr="00301A79">
        <w:rPr>
          <w:bCs/>
          <w:iCs/>
          <w:sz w:val="26"/>
          <w:szCs w:val="26"/>
        </w:rPr>
        <w:t>% от общего числа подопечных</w:t>
      </w:r>
      <w:r>
        <w:rPr>
          <w:bCs/>
          <w:iCs/>
          <w:sz w:val="26"/>
          <w:szCs w:val="26"/>
        </w:rPr>
        <w:t xml:space="preserve"> и на 3,9% выше уровня аналогичного периода </w:t>
      </w:r>
      <w:r w:rsidRPr="00301A79">
        <w:rPr>
          <w:bCs/>
          <w:iCs/>
          <w:sz w:val="26"/>
          <w:szCs w:val="26"/>
        </w:rPr>
        <w:t>201</w:t>
      </w:r>
      <w:r>
        <w:rPr>
          <w:bCs/>
          <w:iCs/>
          <w:sz w:val="26"/>
          <w:szCs w:val="26"/>
        </w:rPr>
        <w:t>4</w:t>
      </w:r>
      <w:r w:rsidRPr="00301A79">
        <w:rPr>
          <w:bCs/>
          <w:iCs/>
          <w:sz w:val="26"/>
          <w:szCs w:val="26"/>
        </w:rPr>
        <w:t xml:space="preserve"> года. </w:t>
      </w:r>
      <w:r>
        <w:rPr>
          <w:bCs/>
          <w:iCs/>
          <w:sz w:val="26"/>
          <w:szCs w:val="26"/>
        </w:rPr>
        <w:t xml:space="preserve">По состоянию на 01.07.2015 опекуны (попечители) не получают денежные средства на содержание 10 </w:t>
      </w:r>
      <w:r w:rsidRPr="009A4266">
        <w:rPr>
          <w:bCs/>
          <w:iCs/>
          <w:sz w:val="26"/>
          <w:szCs w:val="26"/>
        </w:rPr>
        <w:t>детей по следующим причинам: дети переданы опекунам (попечителям) по согласию родителей; назначения опекунами (попечителями) граждан по причине уклонения родителей от воспитания и содержания детей на время подготовки документов по лишению граждан родительских прав; освобождение родителей из мест лишения свободы.</w:t>
      </w:r>
    </w:p>
    <w:p w14:paraId="61B94200" w14:textId="77777777" w:rsidR="000B49EC" w:rsidRPr="009A4266" w:rsidRDefault="000B49EC" w:rsidP="000B49EC">
      <w:pPr>
        <w:autoSpaceDE w:val="0"/>
        <w:autoSpaceDN w:val="0"/>
        <w:adjustRightInd w:val="0"/>
        <w:ind w:firstLine="709"/>
        <w:jc w:val="both"/>
        <w:rPr>
          <w:bCs/>
          <w:iCs/>
          <w:sz w:val="26"/>
          <w:szCs w:val="26"/>
        </w:rPr>
      </w:pPr>
      <w:r w:rsidRPr="008B60D2">
        <w:rPr>
          <w:bCs/>
          <w:iCs/>
          <w:sz w:val="26"/>
          <w:szCs w:val="26"/>
        </w:rPr>
        <w:t>По состоянию на 01.0</w:t>
      </w:r>
      <w:r>
        <w:rPr>
          <w:bCs/>
          <w:iCs/>
          <w:sz w:val="26"/>
          <w:szCs w:val="26"/>
        </w:rPr>
        <w:t>7</w:t>
      </w:r>
      <w:r w:rsidRPr="008B60D2">
        <w:rPr>
          <w:bCs/>
          <w:iCs/>
          <w:sz w:val="26"/>
          <w:szCs w:val="26"/>
        </w:rPr>
        <w:t xml:space="preserve">.2015 в Министерстве образования и науки Красноярского края в качестве нуждающихся </w:t>
      </w:r>
      <w:r>
        <w:rPr>
          <w:bCs/>
          <w:iCs/>
          <w:sz w:val="26"/>
          <w:szCs w:val="26"/>
        </w:rPr>
        <w:t>в предоставлении жилья состоит 42</w:t>
      </w:r>
      <w:r w:rsidRPr="008B60D2">
        <w:rPr>
          <w:bCs/>
          <w:iCs/>
          <w:sz w:val="26"/>
          <w:szCs w:val="26"/>
        </w:rPr>
        <w:t xml:space="preserve"> человек</w:t>
      </w:r>
      <w:r>
        <w:rPr>
          <w:bCs/>
          <w:iCs/>
          <w:sz w:val="26"/>
          <w:szCs w:val="26"/>
        </w:rPr>
        <w:t>а</w:t>
      </w:r>
      <w:r w:rsidRPr="008B60D2">
        <w:rPr>
          <w:bCs/>
          <w:iCs/>
          <w:sz w:val="26"/>
          <w:szCs w:val="26"/>
        </w:rPr>
        <w:t xml:space="preserve">. В течение отчетного периода из средств федерального и краевого бюджетов были выделены средства на приобретение </w:t>
      </w:r>
      <w:r>
        <w:rPr>
          <w:bCs/>
          <w:iCs/>
          <w:sz w:val="26"/>
          <w:szCs w:val="26"/>
        </w:rPr>
        <w:t>7</w:t>
      </w:r>
      <w:r w:rsidRPr="008B60D2">
        <w:rPr>
          <w:bCs/>
          <w:iCs/>
          <w:sz w:val="26"/>
          <w:szCs w:val="26"/>
        </w:rPr>
        <w:t xml:space="preserve"> квартир для детей-сирот и детей, оставшихся без попечения родителей. Приобретена одна квартира.</w:t>
      </w:r>
    </w:p>
    <w:p w14:paraId="1B25F004" w14:textId="77777777" w:rsidR="000B49EC" w:rsidRDefault="000B49EC" w:rsidP="000B49EC">
      <w:pPr>
        <w:autoSpaceDE w:val="0"/>
        <w:autoSpaceDN w:val="0"/>
        <w:adjustRightInd w:val="0"/>
        <w:ind w:firstLine="709"/>
        <w:rPr>
          <w:b/>
          <w:bCs/>
          <w:i/>
          <w:iCs/>
          <w:sz w:val="26"/>
          <w:szCs w:val="26"/>
          <w:u w:val="single"/>
        </w:rPr>
      </w:pPr>
    </w:p>
    <w:p w14:paraId="0389AE22" w14:textId="77777777" w:rsidR="009617AA" w:rsidRDefault="009617AA" w:rsidP="000B49EC">
      <w:pPr>
        <w:autoSpaceDE w:val="0"/>
        <w:autoSpaceDN w:val="0"/>
        <w:adjustRightInd w:val="0"/>
        <w:ind w:firstLine="709"/>
        <w:rPr>
          <w:b/>
          <w:bCs/>
          <w:i/>
          <w:iCs/>
          <w:sz w:val="26"/>
          <w:szCs w:val="26"/>
          <w:u w:val="single"/>
        </w:rPr>
      </w:pPr>
    </w:p>
    <w:p w14:paraId="19758027" w14:textId="77777777" w:rsidR="000B49EC" w:rsidRPr="005E13D0" w:rsidRDefault="000B49EC" w:rsidP="000B49EC">
      <w:pPr>
        <w:autoSpaceDE w:val="0"/>
        <w:autoSpaceDN w:val="0"/>
        <w:adjustRightInd w:val="0"/>
        <w:ind w:firstLine="709"/>
        <w:jc w:val="center"/>
        <w:rPr>
          <w:b/>
          <w:bCs/>
          <w:i/>
          <w:iCs/>
          <w:sz w:val="26"/>
          <w:szCs w:val="26"/>
          <w:u w:val="single"/>
        </w:rPr>
      </w:pPr>
      <w:r w:rsidRPr="005E13D0">
        <w:rPr>
          <w:b/>
          <w:bCs/>
          <w:i/>
          <w:iCs/>
          <w:sz w:val="26"/>
          <w:szCs w:val="26"/>
          <w:u w:val="single"/>
        </w:rPr>
        <w:lastRenderedPageBreak/>
        <w:t>Кадровый потенциал</w:t>
      </w:r>
    </w:p>
    <w:p w14:paraId="4BC22292" w14:textId="77777777" w:rsidR="000B49EC" w:rsidRPr="001D166D" w:rsidRDefault="000B49EC" w:rsidP="000B49EC">
      <w:pPr>
        <w:autoSpaceDE w:val="0"/>
        <w:autoSpaceDN w:val="0"/>
        <w:adjustRightInd w:val="0"/>
        <w:ind w:firstLine="709"/>
        <w:rPr>
          <w:i/>
          <w:iCs/>
          <w:sz w:val="26"/>
          <w:szCs w:val="26"/>
          <w:u w:val="single"/>
        </w:rPr>
      </w:pPr>
    </w:p>
    <w:p w14:paraId="71B52309" w14:textId="77777777" w:rsidR="000B49EC" w:rsidRDefault="000B49EC" w:rsidP="000B49EC">
      <w:pPr>
        <w:autoSpaceDE w:val="0"/>
        <w:autoSpaceDN w:val="0"/>
        <w:adjustRightInd w:val="0"/>
        <w:ind w:firstLine="709"/>
        <w:jc w:val="both"/>
        <w:rPr>
          <w:sz w:val="26"/>
          <w:szCs w:val="26"/>
        </w:rPr>
      </w:pPr>
      <w:r w:rsidRPr="00B0312E">
        <w:rPr>
          <w:sz w:val="26"/>
          <w:szCs w:val="26"/>
        </w:rPr>
        <w:t>Всего за отчетный период аттестовано 580 педагогов и руководителей, из них: 1</w:t>
      </w:r>
      <w:r>
        <w:rPr>
          <w:sz w:val="26"/>
          <w:szCs w:val="26"/>
        </w:rPr>
        <w:t>-</w:t>
      </w:r>
      <w:r w:rsidRPr="00B0312E">
        <w:rPr>
          <w:sz w:val="26"/>
          <w:szCs w:val="26"/>
        </w:rPr>
        <w:t>й квалификационной категории – 392 руководящих и педагогических работников, высшей категории – 188 руководящих и педагогических работника.</w:t>
      </w:r>
      <w:r w:rsidRPr="00167F30">
        <w:rPr>
          <w:sz w:val="26"/>
          <w:szCs w:val="26"/>
        </w:rPr>
        <w:t xml:space="preserve"> </w:t>
      </w:r>
    </w:p>
    <w:p w14:paraId="4D0E14F8" w14:textId="77777777" w:rsidR="000B49EC" w:rsidRPr="00167F30" w:rsidRDefault="000B49EC" w:rsidP="000B49EC">
      <w:pPr>
        <w:autoSpaceDE w:val="0"/>
        <w:autoSpaceDN w:val="0"/>
        <w:adjustRightInd w:val="0"/>
        <w:ind w:firstLine="709"/>
        <w:jc w:val="both"/>
        <w:rPr>
          <w:sz w:val="26"/>
          <w:szCs w:val="26"/>
        </w:rPr>
      </w:pPr>
    </w:p>
    <w:p w14:paraId="30473BF2" w14:textId="0BF5956A" w:rsidR="000B49EC" w:rsidRPr="00831181" w:rsidRDefault="000B49EC" w:rsidP="000B49EC">
      <w:pPr>
        <w:autoSpaceDE w:val="0"/>
        <w:autoSpaceDN w:val="0"/>
        <w:adjustRightInd w:val="0"/>
        <w:jc w:val="right"/>
        <w:rPr>
          <w:bCs/>
          <w:iCs/>
          <w:sz w:val="26"/>
          <w:szCs w:val="26"/>
        </w:rPr>
      </w:pPr>
      <w:r w:rsidRPr="00831181">
        <w:rPr>
          <w:bCs/>
          <w:iCs/>
          <w:sz w:val="26"/>
          <w:szCs w:val="26"/>
        </w:rPr>
        <w:t>Таблица</w:t>
      </w:r>
      <w:r w:rsidR="00831181" w:rsidRPr="00831181">
        <w:rPr>
          <w:bCs/>
          <w:iCs/>
          <w:sz w:val="26"/>
          <w:szCs w:val="26"/>
        </w:rPr>
        <w:t xml:space="preserve"> 24</w:t>
      </w:r>
    </w:p>
    <w:p w14:paraId="37D38230" w14:textId="77777777" w:rsidR="000B49EC" w:rsidRPr="00D305B1" w:rsidRDefault="000B49EC" w:rsidP="000B49EC">
      <w:pPr>
        <w:autoSpaceDE w:val="0"/>
        <w:autoSpaceDN w:val="0"/>
        <w:adjustRightInd w:val="0"/>
        <w:jc w:val="center"/>
        <w:rPr>
          <w:b/>
          <w:bCs/>
          <w:i/>
          <w:iCs/>
          <w:sz w:val="26"/>
          <w:szCs w:val="26"/>
        </w:rPr>
      </w:pPr>
      <w:r w:rsidRPr="00D305B1">
        <w:rPr>
          <w:b/>
          <w:bCs/>
          <w:i/>
          <w:iCs/>
          <w:sz w:val="26"/>
          <w:szCs w:val="26"/>
        </w:rPr>
        <w:t>Среднесписочная и штатная численность работников учреждений отрасли образования</w:t>
      </w:r>
    </w:p>
    <w:tbl>
      <w:tblPr>
        <w:tblW w:w="9781" w:type="dxa"/>
        <w:tblInd w:w="108" w:type="dxa"/>
        <w:tblLayout w:type="fixed"/>
        <w:tblLook w:val="04A0" w:firstRow="1" w:lastRow="0" w:firstColumn="1" w:lastColumn="0" w:noHBand="0" w:noVBand="1"/>
      </w:tblPr>
      <w:tblGrid>
        <w:gridCol w:w="3119"/>
        <w:gridCol w:w="992"/>
        <w:gridCol w:w="1134"/>
        <w:gridCol w:w="1276"/>
        <w:gridCol w:w="992"/>
        <w:gridCol w:w="960"/>
        <w:gridCol w:w="1308"/>
      </w:tblGrid>
      <w:tr w:rsidR="000B49EC" w:rsidRPr="000C62B6" w14:paraId="3BB5403D" w14:textId="77777777" w:rsidTr="000C62B6">
        <w:trPr>
          <w:trHeight w:val="300"/>
          <w:tblHeader/>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364C05" w14:textId="77777777" w:rsidR="000B49EC" w:rsidRPr="000C62B6" w:rsidRDefault="000B49EC" w:rsidP="000C62B6">
            <w:pPr>
              <w:jc w:val="center"/>
              <w:rPr>
                <w:sz w:val="20"/>
                <w:szCs w:val="20"/>
              </w:rPr>
            </w:pPr>
            <w:r w:rsidRPr="000C62B6">
              <w:rPr>
                <w:sz w:val="20"/>
                <w:szCs w:val="20"/>
              </w:rPr>
              <w:t>Категории работников</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14:paraId="660F3AD3" w14:textId="77777777" w:rsidR="000B49EC" w:rsidRPr="000C62B6" w:rsidRDefault="000B49EC" w:rsidP="000C62B6">
            <w:pPr>
              <w:jc w:val="center"/>
              <w:rPr>
                <w:sz w:val="20"/>
                <w:szCs w:val="20"/>
              </w:rPr>
            </w:pPr>
            <w:r w:rsidRPr="000C62B6">
              <w:rPr>
                <w:sz w:val="20"/>
                <w:szCs w:val="20"/>
              </w:rPr>
              <w:t>Штатная численность, ед.</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715096C7" w14:textId="77777777" w:rsidR="000B49EC" w:rsidRPr="000C62B6" w:rsidRDefault="000B49EC" w:rsidP="000C62B6">
            <w:pPr>
              <w:jc w:val="center"/>
              <w:rPr>
                <w:sz w:val="20"/>
                <w:szCs w:val="20"/>
              </w:rPr>
            </w:pPr>
            <w:r w:rsidRPr="000C62B6">
              <w:rPr>
                <w:sz w:val="20"/>
                <w:szCs w:val="20"/>
              </w:rPr>
              <w:t>Среднеспис.численность, чел.</w:t>
            </w:r>
          </w:p>
        </w:tc>
      </w:tr>
      <w:tr w:rsidR="000B49EC" w:rsidRPr="000C62B6" w14:paraId="31CE65C6" w14:textId="77777777" w:rsidTr="000C62B6">
        <w:trPr>
          <w:trHeight w:val="70"/>
          <w:tblHeader/>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36E2606" w14:textId="77777777" w:rsidR="000B49EC" w:rsidRPr="000C62B6" w:rsidRDefault="000B49EC" w:rsidP="000C62B6">
            <w:pPr>
              <w:rPr>
                <w:sz w:val="20"/>
                <w:szCs w:val="20"/>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3B5810F" w14:textId="77777777" w:rsidR="000B49EC" w:rsidRPr="000C62B6" w:rsidRDefault="000B49EC" w:rsidP="000C62B6">
            <w:pPr>
              <w:jc w:val="center"/>
              <w:rPr>
                <w:sz w:val="20"/>
                <w:szCs w:val="20"/>
              </w:rPr>
            </w:pPr>
            <w:r w:rsidRPr="000C62B6">
              <w:rPr>
                <w:sz w:val="20"/>
                <w:szCs w:val="20"/>
                <w:lang w:val="en-US"/>
              </w:rPr>
              <w:t xml:space="preserve">I </w:t>
            </w:r>
            <w:r w:rsidRPr="000C62B6">
              <w:rPr>
                <w:sz w:val="20"/>
                <w:szCs w:val="20"/>
              </w:rPr>
              <w:t>полугодие</w:t>
            </w:r>
          </w:p>
        </w:tc>
        <w:tc>
          <w:tcPr>
            <w:tcW w:w="1276" w:type="dxa"/>
            <w:vMerge w:val="restart"/>
            <w:tcBorders>
              <w:top w:val="nil"/>
              <w:left w:val="nil"/>
              <w:right w:val="single" w:sz="4" w:space="0" w:color="auto"/>
            </w:tcBorders>
            <w:shd w:val="clear" w:color="auto" w:fill="auto"/>
            <w:vAlign w:val="center"/>
            <w:hideMark/>
          </w:tcPr>
          <w:p w14:paraId="0524DDDE" w14:textId="77777777" w:rsidR="000B49EC" w:rsidRPr="000C62B6" w:rsidRDefault="000B49EC" w:rsidP="000C62B6">
            <w:pPr>
              <w:jc w:val="center"/>
              <w:rPr>
                <w:sz w:val="20"/>
                <w:szCs w:val="20"/>
              </w:rPr>
            </w:pPr>
            <w:r w:rsidRPr="000C62B6">
              <w:rPr>
                <w:sz w:val="20"/>
                <w:szCs w:val="20"/>
              </w:rPr>
              <w:t>откл.</w:t>
            </w:r>
          </w:p>
          <w:p w14:paraId="726030B6" w14:textId="77777777" w:rsidR="000B49EC" w:rsidRPr="000C62B6" w:rsidRDefault="000B49EC" w:rsidP="000C62B6">
            <w:pPr>
              <w:jc w:val="center"/>
              <w:rPr>
                <w:sz w:val="20"/>
                <w:szCs w:val="20"/>
              </w:rPr>
            </w:pPr>
            <w:r w:rsidRPr="000C62B6">
              <w:rPr>
                <w:sz w:val="20"/>
                <w:szCs w:val="20"/>
              </w:rPr>
              <w:t>%</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14:paraId="6F39B69E" w14:textId="77777777" w:rsidR="000B49EC" w:rsidRPr="000C62B6" w:rsidRDefault="000B49EC" w:rsidP="000C62B6">
            <w:pPr>
              <w:jc w:val="center"/>
              <w:rPr>
                <w:sz w:val="20"/>
                <w:szCs w:val="20"/>
              </w:rPr>
            </w:pPr>
            <w:r w:rsidRPr="000C62B6">
              <w:rPr>
                <w:sz w:val="20"/>
                <w:szCs w:val="20"/>
                <w:lang w:val="en-US"/>
              </w:rPr>
              <w:t xml:space="preserve">I </w:t>
            </w:r>
            <w:r w:rsidRPr="000C62B6">
              <w:rPr>
                <w:sz w:val="20"/>
                <w:szCs w:val="20"/>
              </w:rPr>
              <w:t>полугодие</w:t>
            </w:r>
          </w:p>
        </w:tc>
        <w:tc>
          <w:tcPr>
            <w:tcW w:w="1308" w:type="dxa"/>
            <w:vMerge w:val="restart"/>
            <w:tcBorders>
              <w:top w:val="nil"/>
              <w:left w:val="nil"/>
              <w:right w:val="single" w:sz="4" w:space="0" w:color="auto"/>
            </w:tcBorders>
            <w:shd w:val="clear" w:color="auto" w:fill="auto"/>
            <w:vAlign w:val="center"/>
            <w:hideMark/>
          </w:tcPr>
          <w:p w14:paraId="141FB906" w14:textId="77777777" w:rsidR="000B49EC" w:rsidRPr="000C62B6" w:rsidRDefault="000B49EC" w:rsidP="000C62B6">
            <w:pPr>
              <w:jc w:val="center"/>
              <w:rPr>
                <w:sz w:val="20"/>
                <w:szCs w:val="20"/>
              </w:rPr>
            </w:pPr>
            <w:r w:rsidRPr="000C62B6">
              <w:rPr>
                <w:sz w:val="20"/>
                <w:szCs w:val="20"/>
              </w:rPr>
              <w:t>откл.</w:t>
            </w:r>
          </w:p>
          <w:p w14:paraId="2009C4C4" w14:textId="77777777" w:rsidR="000B49EC" w:rsidRPr="000C62B6" w:rsidRDefault="000B49EC" w:rsidP="000C62B6">
            <w:pPr>
              <w:jc w:val="center"/>
              <w:rPr>
                <w:sz w:val="20"/>
                <w:szCs w:val="20"/>
              </w:rPr>
            </w:pPr>
            <w:r w:rsidRPr="000C62B6">
              <w:rPr>
                <w:sz w:val="20"/>
                <w:szCs w:val="20"/>
              </w:rPr>
              <w:t>%</w:t>
            </w:r>
          </w:p>
        </w:tc>
      </w:tr>
      <w:tr w:rsidR="000B49EC" w:rsidRPr="000C62B6" w14:paraId="6F7E8DF3" w14:textId="77777777" w:rsidTr="000C62B6">
        <w:trPr>
          <w:trHeight w:val="70"/>
          <w:tblHeader/>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6233D36" w14:textId="77777777" w:rsidR="000B49EC" w:rsidRPr="000C62B6" w:rsidRDefault="000B49EC" w:rsidP="000C62B6">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F02A1E" w14:textId="77777777" w:rsidR="000B49EC" w:rsidRPr="000C62B6" w:rsidRDefault="000B49EC" w:rsidP="000C62B6">
            <w:pPr>
              <w:jc w:val="center"/>
              <w:rPr>
                <w:sz w:val="20"/>
                <w:szCs w:val="20"/>
              </w:rPr>
            </w:pPr>
            <w:r w:rsidRPr="000C62B6">
              <w:rPr>
                <w:sz w:val="20"/>
                <w:szCs w:val="20"/>
              </w:rPr>
              <w:t>2014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8C9126" w14:textId="77777777" w:rsidR="000B49EC" w:rsidRPr="000C62B6" w:rsidRDefault="000B49EC" w:rsidP="000C62B6">
            <w:pPr>
              <w:jc w:val="center"/>
              <w:rPr>
                <w:sz w:val="20"/>
                <w:szCs w:val="20"/>
              </w:rPr>
            </w:pPr>
            <w:r w:rsidRPr="000C62B6">
              <w:rPr>
                <w:sz w:val="20"/>
                <w:szCs w:val="20"/>
              </w:rPr>
              <w:t>2015</w:t>
            </w:r>
          </w:p>
        </w:tc>
        <w:tc>
          <w:tcPr>
            <w:tcW w:w="1276" w:type="dxa"/>
            <w:vMerge/>
            <w:tcBorders>
              <w:left w:val="nil"/>
              <w:bottom w:val="single" w:sz="4" w:space="0" w:color="auto"/>
              <w:right w:val="single" w:sz="4" w:space="0" w:color="auto"/>
            </w:tcBorders>
            <w:shd w:val="clear" w:color="auto" w:fill="auto"/>
            <w:vAlign w:val="bottom"/>
            <w:hideMark/>
          </w:tcPr>
          <w:p w14:paraId="03A926E4" w14:textId="77777777" w:rsidR="000B49EC" w:rsidRPr="000C62B6" w:rsidRDefault="000B49EC" w:rsidP="000C62B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45A244" w14:textId="77777777" w:rsidR="000B49EC" w:rsidRPr="000C62B6" w:rsidRDefault="000B49EC" w:rsidP="000C62B6">
            <w:pPr>
              <w:jc w:val="center"/>
              <w:rPr>
                <w:sz w:val="20"/>
                <w:szCs w:val="20"/>
              </w:rPr>
            </w:pPr>
            <w:r w:rsidRPr="000C62B6">
              <w:rPr>
                <w:sz w:val="20"/>
                <w:szCs w:val="20"/>
              </w:rPr>
              <w:t>2014</w:t>
            </w:r>
          </w:p>
        </w:tc>
        <w:tc>
          <w:tcPr>
            <w:tcW w:w="960" w:type="dxa"/>
            <w:tcBorders>
              <w:top w:val="single" w:sz="4" w:space="0" w:color="auto"/>
              <w:left w:val="nil"/>
              <w:bottom w:val="single" w:sz="4" w:space="0" w:color="auto"/>
              <w:right w:val="single" w:sz="4" w:space="0" w:color="auto"/>
            </w:tcBorders>
            <w:shd w:val="clear" w:color="auto" w:fill="auto"/>
            <w:vAlign w:val="center"/>
          </w:tcPr>
          <w:p w14:paraId="096ECF57" w14:textId="77777777" w:rsidR="000B49EC" w:rsidRPr="000C62B6" w:rsidRDefault="000B49EC" w:rsidP="000C62B6">
            <w:pPr>
              <w:jc w:val="center"/>
              <w:rPr>
                <w:sz w:val="20"/>
                <w:szCs w:val="20"/>
              </w:rPr>
            </w:pPr>
            <w:r w:rsidRPr="000C62B6">
              <w:rPr>
                <w:sz w:val="20"/>
                <w:szCs w:val="20"/>
              </w:rPr>
              <w:t>2015</w:t>
            </w:r>
          </w:p>
        </w:tc>
        <w:tc>
          <w:tcPr>
            <w:tcW w:w="1308" w:type="dxa"/>
            <w:vMerge/>
            <w:tcBorders>
              <w:left w:val="nil"/>
              <w:bottom w:val="single" w:sz="4" w:space="0" w:color="auto"/>
              <w:right w:val="single" w:sz="4" w:space="0" w:color="auto"/>
            </w:tcBorders>
            <w:shd w:val="clear" w:color="auto" w:fill="auto"/>
            <w:vAlign w:val="bottom"/>
            <w:hideMark/>
          </w:tcPr>
          <w:p w14:paraId="7B14FEC4" w14:textId="77777777" w:rsidR="000B49EC" w:rsidRPr="000C62B6" w:rsidRDefault="000B49EC" w:rsidP="000C62B6">
            <w:pPr>
              <w:jc w:val="center"/>
              <w:rPr>
                <w:sz w:val="20"/>
                <w:szCs w:val="20"/>
                <w:highlight w:val="yellow"/>
              </w:rPr>
            </w:pPr>
          </w:p>
        </w:tc>
      </w:tr>
      <w:tr w:rsidR="000B49EC" w:rsidRPr="000C62B6" w14:paraId="599B6CCB" w14:textId="77777777" w:rsidTr="000C62B6">
        <w:trPr>
          <w:trHeight w:val="9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18A114" w14:textId="77777777" w:rsidR="000B49EC" w:rsidRPr="000C62B6" w:rsidRDefault="000B49EC" w:rsidP="000C62B6">
            <w:pPr>
              <w:rPr>
                <w:b/>
                <w:bCs/>
                <w:sz w:val="20"/>
                <w:szCs w:val="20"/>
              </w:rPr>
            </w:pPr>
            <w:r w:rsidRPr="000C62B6">
              <w:rPr>
                <w:b/>
                <w:bCs/>
                <w:sz w:val="20"/>
                <w:szCs w:val="20"/>
              </w:rPr>
              <w:t>Всего по отрасли, в т.ч.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E87B91" w14:textId="77777777" w:rsidR="000B49EC" w:rsidRPr="000C62B6" w:rsidRDefault="000B49EC" w:rsidP="000C62B6">
            <w:pPr>
              <w:jc w:val="center"/>
              <w:rPr>
                <w:color w:val="000000"/>
                <w:sz w:val="20"/>
                <w:szCs w:val="20"/>
              </w:rPr>
            </w:pPr>
            <w:r w:rsidRPr="000C62B6">
              <w:rPr>
                <w:color w:val="000000"/>
                <w:sz w:val="20"/>
                <w:szCs w:val="20"/>
              </w:rPr>
              <w:t>8 289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D95AD0" w14:textId="77777777" w:rsidR="000B49EC" w:rsidRPr="000C62B6" w:rsidRDefault="000B49EC" w:rsidP="000C62B6">
            <w:pPr>
              <w:jc w:val="center"/>
              <w:rPr>
                <w:color w:val="000000"/>
                <w:sz w:val="20"/>
                <w:szCs w:val="20"/>
              </w:rPr>
            </w:pPr>
            <w:r w:rsidRPr="000C62B6">
              <w:rPr>
                <w:color w:val="000000"/>
                <w:sz w:val="20"/>
                <w:szCs w:val="20"/>
              </w:rPr>
              <w:t>8 091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67DE88F" w14:textId="77777777" w:rsidR="000B49EC" w:rsidRPr="000C62B6" w:rsidRDefault="000B49EC" w:rsidP="000C62B6">
            <w:pPr>
              <w:jc w:val="center"/>
              <w:rPr>
                <w:color w:val="000000"/>
                <w:sz w:val="20"/>
                <w:szCs w:val="20"/>
              </w:rPr>
            </w:pPr>
            <w:r w:rsidRPr="000C62B6">
              <w:rPr>
                <w:color w:val="000000"/>
                <w:sz w:val="20"/>
                <w:szCs w:val="20"/>
              </w:rPr>
              <w:t>97,6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4F6753" w14:textId="77777777" w:rsidR="000B49EC" w:rsidRPr="000C62B6" w:rsidRDefault="000B49EC" w:rsidP="000C62B6">
            <w:pPr>
              <w:jc w:val="center"/>
              <w:rPr>
                <w:color w:val="000000"/>
                <w:sz w:val="20"/>
                <w:szCs w:val="20"/>
              </w:rPr>
            </w:pPr>
            <w:r w:rsidRPr="000C62B6">
              <w:rPr>
                <w:color w:val="000000"/>
                <w:sz w:val="20"/>
                <w:szCs w:val="20"/>
              </w:rPr>
              <w:t>6 529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C3BCFE4" w14:textId="77777777" w:rsidR="000B49EC" w:rsidRPr="000C62B6" w:rsidRDefault="000B49EC" w:rsidP="000C62B6">
            <w:pPr>
              <w:jc w:val="center"/>
              <w:rPr>
                <w:color w:val="000000"/>
                <w:sz w:val="20"/>
                <w:szCs w:val="20"/>
              </w:rPr>
            </w:pPr>
            <w:r w:rsidRPr="000C62B6">
              <w:rPr>
                <w:color w:val="000000"/>
                <w:sz w:val="20"/>
                <w:szCs w:val="20"/>
              </w:rPr>
              <w:t>6 532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5DA337AA" w14:textId="77777777" w:rsidR="000B49EC" w:rsidRPr="000C62B6" w:rsidRDefault="000B49EC" w:rsidP="000C62B6">
            <w:pPr>
              <w:jc w:val="center"/>
              <w:rPr>
                <w:color w:val="000000"/>
                <w:sz w:val="20"/>
                <w:szCs w:val="20"/>
              </w:rPr>
            </w:pPr>
            <w:r w:rsidRPr="000C62B6">
              <w:rPr>
                <w:color w:val="000000"/>
                <w:sz w:val="20"/>
                <w:szCs w:val="20"/>
              </w:rPr>
              <w:t>100,0</w:t>
            </w:r>
          </w:p>
        </w:tc>
      </w:tr>
      <w:tr w:rsidR="000B49EC" w:rsidRPr="000C62B6" w14:paraId="07770B2D" w14:textId="77777777" w:rsidTr="000C62B6">
        <w:trPr>
          <w:trHeight w:val="7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AA98123" w14:textId="77777777" w:rsidR="000B49EC" w:rsidRPr="000C62B6" w:rsidRDefault="000B49EC" w:rsidP="000C62B6">
            <w:pPr>
              <w:rPr>
                <w:bCs/>
                <w:sz w:val="20"/>
                <w:szCs w:val="20"/>
              </w:rPr>
            </w:pPr>
            <w:r w:rsidRPr="000C62B6">
              <w:rPr>
                <w:bCs/>
                <w:sz w:val="20"/>
                <w:szCs w:val="20"/>
              </w:rPr>
              <w:t>Аппарат</w:t>
            </w:r>
          </w:p>
        </w:tc>
        <w:tc>
          <w:tcPr>
            <w:tcW w:w="992" w:type="dxa"/>
            <w:tcBorders>
              <w:top w:val="nil"/>
              <w:left w:val="nil"/>
              <w:bottom w:val="single" w:sz="4" w:space="0" w:color="auto"/>
              <w:right w:val="single" w:sz="4" w:space="0" w:color="auto"/>
            </w:tcBorders>
            <w:shd w:val="clear" w:color="auto" w:fill="auto"/>
            <w:vAlign w:val="center"/>
            <w:hideMark/>
          </w:tcPr>
          <w:p w14:paraId="13CBE9F1" w14:textId="77777777" w:rsidR="000B49EC" w:rsidRPr="000C62B6" w:rsidRDefault="000B49EC" w:rsidP="000C62B6">
            <w:pPr>
              <w:jc w:val="center"/>
              <w:rPr>
                <w:color w:val="000000"/>
                <w:sz w:val="20"/>
                <w:szCs w:val="20"/>
              </w:rPr>
            </w:pPr>
            <w:r w:rsidRPr="000C62B6">
              <w:rPr>
                <w:color w:val="000000"/>
                <w:sz w:val="20"/>
                <w:szCs w:val="20"/>
              </w:rPr>
              <w:t>53</w:t>
            </w:r>
          </w:p>
        </w:tc>
        <w:tc>
          <w:tcPr>
            <w:tcW w:w="1134" w:type="dxa"/>
            <w:tcBorders>
              <w:top w:val="nil"/>
              <w:left w:val="nil"/>
              <w:bottom w:val="single" w:sz="4" w:space="0" w:color="auto"/>
              <w:right w:val="single" w:sz="4" w:space="0" w:color="auto"/>
            </w:tcBorders>
            <w:shd w:val="clear" w:color="auto" w:fill="auto"/>
            <w:vAlign w:val="center"/>
            <w:hideMark/>
          </w:tcPr>
          <w:p w14:paraId="10DA8E4E" w14:textId="77777777" w:rsidR="000B49EC" w:rsidRPr="000C62B6" w:rsidRDefault="000B49EC" w:rsidP="000C62B6">
            <w:pPr>
              <w:jc w:val="center"/>
              <w:rPr>
                <w:color w:val="000000"/>
                <w:sz w:val="20"/>
                <w:szCs w:val="20"/>
              </w:rPr>
            </w:pPr>
            <w:r w:rsidRPr="000C62B6">
              <w:rPr>
                <w:color w:val="000000"/>
                <w:sz w:val="20"/>
                <w:szCs w:val="20"/>
              </w:rPr>
              <w:t>51</w:t>
            </w:r>
          </w:p>
        </w:tc>
        <w:tc>
          <w:tcPr>
            <w:tcW w:w="1276" w:type="dxa"/>
            <w:tcBorders>
              <w:top w:val="nil"/>
              <w:left w:val="nil"/>
              <w:bottom w:val="single" w:sz="4" w:space="0" w:color="auto"/>
              <w:right w:val="single" w:sz="4" w:space="0" w:color="auto"/>
            </w:tcBorders>
            <w:shd w:val="clear" w:color="auto" w:fill="auto"/>
            <w:vAlign w:val="center"/>
            <w:hideMark/>
          </w:tcPr>
          <w:p w14:paraId="2B921251" w14:textId="77777777" w:rsidR="000B49EC" w:rsidRPr="000C62B6" w:rsidRDefault="000B49EC" w:rsidP="000C62B6">
            <w:pPr>
              <w:jc w:val="center"/>
              <w:rPr>
                <w:color w:val="000000"/>
                <w:sz w:val="20"/>
                <w:szCs w:val="20"/>
              </w:rPr>
            </w:pPr>
            <w:r w:rsidRPr="000C62B6">
              <w:rPr>
                <w:color w:val="000000"/>
                <w:sz w:val="20"/>
                <w:szCs w:val="20"/>
              </w:rPr>
              <w:t>96,2</w:t>
            </w:r>
          </w:p>
        </w:tc>
        <w:tc>
          <w:tcPr>
            <w:tcW w:w="992" w:type="dxa"/>
            <w:tcBorders>
              <w:top w:val="nil"/>
              <w:left w:val="nil"/>
              <w:bottom w:val="single" w:sz="4" w:space="0" w:color="auto"/>
              <w:right w:val="single" w:sz="4" w:space="0" w:color="auto"/>
            </w:tcBorders>
            <w:shd w:val="clear" w:color="auto" w:fill="auto"/>
            <w:vAlign w:val="center"/>
            <w:hideMark/>
          </w:tcPr>
          <w:p w14:paraId="1DD567F2" w14:textId="77777777" w:rsidR="000B49EC" w:rsidRPr="000C62B6" w:rsidRDefault="000B49EC" w:rsidP="000C62B6">
            <w:pPr>
              <w:jc w:val="center"/>
              <w:rPr>
                <w:color w:val="000000"/>
                <w:sz w:val="20"/>
                <w:szCs w:val="20"/>
              </w:rPr>
            </w:pPr>
            <w:r w:rsidRPr="000C62B6">
              <w:rPr>
                <w:color w:val="000000"/>
                <w:sz w:val="20"/>
                <w:szCs w:val="20"/>
              </w:rPr>
              <w:t>53</w:t>
            </w:r>
          </w:p>
        </w:tc>
        <w:tc>
          <w:tcPr>
            <w:tcW w:w="960" w:type="dxa"/>
            <w:tcBorders>
              <w:top w:val="nil"/>
              <w:left w:val="nil"/>
              <w:bottom w:val="single" w:sz="4" w:space="0" w:color="auto"/>
              <w:right w:val="single" w:sz="4" w:space="0" w:color="auto"/>
            </w:tcBorders>
            <w:shd w:val="clear" w:color="auto" w:fill="auto"/>
            <w:vAlign w:val="center"/>
            <w:hideMark/>
          </w:tcPr>
          <w:p w14:paraId="1F01836F" w14:textId="77777777" w:rsidR="000B49EC" w:rsidRPr="000C62B6" w:rsidRDefault="000B49EC" w:rsidP="000C62B6">
            <w:pPr>
              <w:jc w:val="center"/>
              <w:rPr>
                <w:color w:val="000000"/>
                <w:sz w:val="20"/>
                <w:szCs w:val="20"/>
              </w:rPr>
            </w:pPr>
            <w:r w:rsidRPr="000C62B6">
              <w:rPr>
                <w:color w:val="000000"/>
                <w:sz w:val="20"/>
                <w:szCs w:val="20"/>
              </w:rPr>
              <w:t>49</w:t>
            </w:r>
          </w:p>
        </w:tc>
        <w:tc>
          <w:tcPr>
            <w:tcW w:w="1308" w:type="dxa"/>
            <w:tcBorders>
              <w:top w:val="nil"/>
              <w:left w:val="nil"/>
              <w:bottom w:val="single" w:sz="4" w:space="0" w:color="auto"/>
              <w:right w:val="single" w:sz="4" w:space="0" w:color="auto"/>
            </w:tcBorders>
            <w:shd w:val="clear" w:color="auto" w:fill="auto"/>
            <w:vAlign w:val="center"/>
            <w:hideMark/>
          </w:tcPr>
          <w:p w14:paraId="181C0EF8" w14:textId="77777777" w:rsidR="000B49EC" w:rsidRPr="000C62B6" w:rsidRDefault="000B49EC" w:rsidP="000C62B6">
            <w:pPr>
              <w:jc w:val="center"/>
              <w:rPr>
                <w:color w:val="000000"/>
                <w:sz w:val="20"/>
                <w:szCs w:val="20"/>
              </w:rPr>
            </w:pPr>
            <w:r w:rsidRPr="000C62B6">
              <w:rPr>
                <w:color w:val="000000"/>
                <w:sz w:val="20"/>
                <w:szCs w:val="20"/>
              </w:rPr>
              <w:t>92,5</w:t>
            </w:r>
          </w:p>
        </w:tc>
      </w:tr>
      <w:tr w:rsidR="000B49EC" w:rsidRPr="000C62B6" w14:paraId="536DE58F" w14:textId="77777777" w:rsidTr="000C62B6">
        <w:trPr>
          <w:trHeight w:val="88"/>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CF470F8" w14:textId="77777777" w:rsidR="000B49EC" w:rsidRPr="000C62B6" w:rsidRDefault="000B49EC" w:rsidP="000C62B6">
            <w:pPr>
              <w:rPr>
                <w:bCs/>
                <w:sz w:val="20"/>
                <w:szCs w:val="20"/>
              </w:rPr>
            </w:pPr>
            <w:r w:rsidRPr="000C62B6">
              <w:rPr>
                <w:bCs/>
                <w:sz w:val="20"/>
                <w:szCs w:val="20"/>
              </w:rPr>
              <w:t>ЦБ и прочие</w:t>
            </w:r>
          </w:p>
        </w:tc>
        <w:tc>
          <w:tcPr>
            <w:tcW w:w="992" w:type="dxa"/>
            <w:tcBorders>
              <w:top w:val="nil"/>
              <w:left w:val="nil"/>
              <w:bottom w:val="single" w:sz="4" w:space="0" w:color="auto"/>
              <w:right w:val="single" w:sz="4" w:space="0" w:color="auto"/>
            </w:tcBorders>
            <w:shd w:val="clear" w:color="auto" w:fill="auto"/>
            <w:vAlign w:val="center"/>
            <w:hideMark/>
          </w:tcPr>
          <w:p w14:paraId="489EE011" w14:textId="77777777" w:rsidR="000B49EC" w:rsidRPr="000C62B6" w:rsidRDefault="000B49EC" w:rsidP="000C62B6">
            <w:pPr>
              <w:jc w:val="center"/>
              <w:rPr>
                <w:color w:val="000000"/>
                <w:sz w:val="20"/>
                <w:szCs w:val="20"/>
              </w:rPr>
            </w:pPr>
            <w:r w:rsidRPr="000C62B6">
              <w:rPr>
                <w:color w:val="000000"/>
                <w:sz w:val="20"/>
                <w:szCs w:val="20"/>
              </w:rPr>
              <w:t>218</w:t>
            </w:r>
          </w:p>
        </w:tc>
        <w:tc>
          <w:tcPr>
            <w:tcW w:w="1134" w:type="dxa"/>
            <w:tcBorders>
              <w:top w:val="nil"/>
              <w:left w:val="nil"/>
              <w:bottom w:val="single" w:sz="4" w:space="0" w:color="auto"/>
              <w:right w:val="single" w:sz="4" w:space="0" w:color="auto"/>
            </w:tcBorders>
            <w:shd w:val="clear" w:color="auto" w:fill="auto"/>
            <w:vAlign w:val="center"/>
            <w:hideMark/>
          </w:tcPr>
          <w:p w14:paraId="1206BD54" w14:textId="77777777" w:rsidR="000B49EC" w:rsidRPr="000C62B6" w:rsidRDefault="000B49EC" w:rsidP="000C62B6">
            <w:pPr>
              <w:jc w:val="center"/>
              <w:rPr>
                <w:color w:val="000000"/>
                <w:sz w:val="20"/>
                <w:szCs w:val="20"/>
              </w:rPr>
            </w:pPr>
            <w:r w:rsidRPr="000C62B6">
              <w:rPr>
                <w:color w:val="000000"/>
                <w:sz w:val="20"/>
                <w:szCs w:val="20"/>
              </w:rPr>
              <w:t>201</w:t>
            </w:r>
          </w:p>
        </w:tc>
        <w:tc>
          <w:tcPr>
            <w:tcW w:w="1276" w:type="dxa"/>
            <w:tcBorders>
              <w:top w:val="nil"/>
              <w:left w:val="nil"/>
              <w:bottom w:val="single" w:sz="4" w:space="0" w:color="auto"/>
              <w:right w:val="single" w:sz="4" w:space="0" w:color="auto"/>
            </w:tcBorders>
            <w:shd w:val="clear" w:color="auto" w:fill="auto"/>
            <w:vAlign w:val="center"/>
            <w:hideMark/>
          </w:tcPr>
          <w:p w14:paraId="2799E821" w14:textId="77777777" w:rsidR="000B49EC" w:rsidRPr="000C62B6" w:rsidRDefault="000B49EC" w:rsidP="000C62B6">
            <w:pPr>
              <w:jc w:val="center"/>
              <w:rPr>
                <w:color w:val="000000"/>
                <w:sz w:val="20"/>
                <w:szCs w:val="20"/>
              </w:rPr>
            </w:pPr>
            <w:r w:rsidRPr="000C62B6">
              <w:rPr>
                <w:color w:val="000000"/>
                <w:sz w:val="20"/>
                <w:szCs w:val="20"/>
              </w:rPr>
              <w:t>92,2</w:t>
            </w:r>
          </w:p>
        </w:tc>
        <w:tc>
          <w:tcPr>
            <w:tcW w:w="992" w:type="dxa"/>
            <w:tcBorders>
              <w:top w:val="nil"/>
              <w:left w:val="nil"/>
              <w:bottom w:val="single" w:sz="4" w:space="0" w:color="auto"/>
              <w:right w:val="single" w:sz="4" w:space="0" w:color="auto"/>
            </w:tcBorders>
            <w:shd w:val="clear" w:color="auto" w:fill="auto"/>
            <w:vAlign w:val="center"/>
            <w:hideMark/>
          </w:tcPr>
          <w:p w14:paraId="566AFEB2" w14:textId="77777777" w:rsidR="000B49EC" w:rsidRPr="000C62B6" w:rsidRDefault="000B49EC" w:rsidP="000C62B6">
            <w:pPr>
              <w:jc w:val="center"/>
              <w:rPr>
                <w:color w:val="000000"/>
                <w:sz w:val="20"/>
                <w:szCs w:val="20"/>
              </w:rPr>
            </w:pPr>
            <w:r w:rsidRPr="000C62B6">
              <w:rPr>
                <w:color w:val="000000"/>
                <w:sz w:val="20"/>
                <w:szCs w:val="20"/>
              </w:rPr>
              <w:t>204</w:t>
            </w:r>
          </w:p>
        </w:tc>
        <w:tc>
          <w:tcPr>
            <w:tcW w:w="960" w:type="dxa"/>
            <w:tcBorders>
              <w:top w:val="nil"/>
              <w:left w:val="nil"/>
              <w:bottom w:val="single" w:sz="4" w:space="0" w:color="auto"/>
              <w:right w:val="single" w:sz="4" w:space="0" w:color="auto"/>
            </w:tcBorders>
            <w:shd w:val="clear" w:color="auto" w:fill="auto"/>
            <w:vAlign w:val="center"/>
            <w:hideMark/>
          </w:tcPr>
          <w:p w14:paraId="61B9E228" w14:textId="77777777" w:rsidR="000B49EC" w:rsidRPr="000C62B6" w:rsidRDefault="000B49EC" w:rsidP="000C62B6">
            <w:pPr>
              <w:jc w:val="center"/>
              <w:rPr>
                <w:color w:val="000000"/>
                <w:sz w:val="20"/>
                <w:szCs w:val="20"/>
              </w:rPr>
            </w:pPr>
            <w:r w:rsidRPr="000C62B6">
              <w:rPr>
                <w:color w:val="000000"/>
                <w:sz w:val="20"/>
                <w:szCs w:val="20"/>
              </w:rPr>
              <w:t>195</w:t>
            </w:r>
          </w:p>
        </w:tc>
        <w:tc>
          <w:tcPr>
            <w:tcW w:w="1308" w:type="dxa"/>
            <w:tcBorders>
              <w:top w:val="nil"/>
              <w:left w:val="nil"/>
              <w:bottom w:val="single" w:sz="4" w:space="0" w:color="auto"/>
              <w:right w:val="single" w:sz="4" w:space="0" w:color="auto"/>
            </w:tcBorders>
            <w:shd w:val="clear" w:color="auto" w:fill="auto"/>
            <w:vAlign w:val="center"/>
            <w:hideMark/>
          </w:tcPr>
          <w:p w14:paraId="3325FD29" w14:textId="77777777" w:rsidR="000B49EC" w:rsidRPr="000C62B6" w:rsidRDefault="000B49EC" w:rsidP="000C62B6">
            <w:pPr>
              <w:jc w:val="center"/>
              <w:rPr>
                <w:color w:val="000000"/>
                <w:sz w:val="20"/>
                <w:szCs w:val="20"/>
              </w:rPr>
            </w:pPr>
            <w:r w:rsidRPr="000C62B6">
              <w:rPr>
                <w:color w:val="000000"/>
                <w:sz w:val="20"/>
                <w:szCs w:val="20"/>
              </w:rPr>
              <w:t>95,6</w:t>
            </w:r>
          </w:p>
        </w:tc>
      </w:tr>
      <w:tr w:rsidR="000B49EC" w:rsidRPr="000C62B6" w14:paraId="33861986" w14:textId="77777777" w:rsidTr="000C62B6">
        <w:trPr>
          <w:trHeight w:val="27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A0C8CB8" w14:textId="77777777" w:rsidR="000B49EC" w:rsidRPr="000C62B6" w:rsidRDefault="000B49EC" w:rsidP="000C62B6">
            <w:pPr>
              <w:rPr>
                <w:b/>
                <w:bCs/>
                <w:sz w:val="20"/>
                <w:szCs w:val="20"/>
              </w:rPr>
            </w:pPr>
            <w:r w:rsidRPr="000C62B6">
              <w:rPr>
                <w:b/>
                <w:bCs/>
                <w:sz w:val="20"/>
                <w:szCs w:val="20"/>
              </w:rPr>
              <w:t>Всего по учреждениям общего и дополнительного образования, в т.ч.:</w:t>
            </w:r>
          </w:p>
        </w:tc>
        <w:tc>
          <w:tcPr>
            <w:tcW w:w="992" w:type="dxa"/>
            <w:tcBorders>
              <w:top w:val="nil"/>
              <w:left w:val="nil"/>
              <w:bottom w:val="single" w:sz="4" w:space="0" w:color="auto"/>
              <w:right w:val="single" w:sz="4" w:space="0" w:color="auto"/>
            </w:tcBorders>
            <w:shd w:val="clear" w:color="auto" w:fill="auto"/>
            <w:vAlign w:val="center"/>
            <w:hideMark/>
          </w:tcPr>
          <w:p w14:paraId="0E7F4CA8" w14:textId="77777777" w:rsidR="000B49EC" w:rsidRPr="000C62B6" w:rsidRDefault="000B49EC" w:rsidP="000C62B6">
            <w:pPr>
              <w:jc w:val="center"/>
              <w:rPr>
                <w:color w:val="000000"/>
                <w:sz w:val="20"/>
                <w:szCs w:val="20"/>
              </w:rPr>
            </w:pPr>
            <w:r w:rsidRPr="000C62B6">
              <w:rPr>
                <w:color w:val="000000"/>
                <w:sz w:val="20"/>
                <w:szCs w:val="20"/>
              </w:rPr>
              <w:t>4 774</w:t>
            </w:r>
          </w:p>
        </w:tc>
        <w:tc>
          <w:tcPr>
            <w:tcW w:w="1134" w:type="dxa"/>
            <w:tcBorders>
              <w:top w:val="nil"/>
              <w:left w:val="nil"/>
              <w:bottom w:val="single" w:sz="4" w:space="0" w:color="auto"/>
              <w:right w:val="single" w:sz="4" w:space="0" w:color="auto"/>
            </w:tcBorders>
            <w:shd w:val="clear" w:color="auto" w:fill="auto"/>
            <w:vAlign w:val="center"/>
            <w:hideMark/>
          </w:tcPr>
          <w:p w14:paraId="44AC8C64" w14:textId="77777777" w:rsidR="000B49EC" w:rsidRPr="000C62B6" w:rsidRDefault="000B49EC" w:rsidP="000C62B6">
            <w:pPr>
              <w:jc w:val="center"/>
              <w:rPr>
                <w:color w:val="000000"/>
                <w:sz w:val="20"/>
                <w:szCs w:val="20"/>
              </w:rPr>
            </w:pPr>
            <w:r w:rsidRPr="000C62B6">
              <w:rPr>
                <w:color w:val="000000"/>
                <w:sz w:val="20"/>
                <w:szCs w:val="20"/>
              </w:rPr>
              <w:t>4 720</w:t>
            </w:r>
          </w:p>
        </w:tc>
        <w:tc>
          <w:tcPr>
            <w:tcW w:w="1276" w:type="dxa"/>
            <w:tcBorders>
              <w:top w:val="nil"/>
              <w:left w:val="nil"/>
              <w:bottom w:val="single" w:sz="4" w:space="0" w:color="auto"/>
              <w:right w:val="single" w:sz="4" w:space="0" w:color="auto"/>
            </w:tcBorders>
            <w:shd w:val="clear" w:color="auto" w:fill="auto"/>
            <w:vAlign w:val="center"/>
            <w:hideMark/>
          </w:tcPr>
          <w:p w14:paraId="2A92BD7C" w14:textId="77777777" w:rsidR="000B49EC" w:rsidRPr="000C62B6" w:rsidRDefault="000B49EC" w:rsidP="000C62B6">
            <w:pPr>
              <w:jc w:val="center"/>
              <w:rPr>
                <w:color w:val="000000"/>
                <w:sz w:val="20"/>
                <w:szCs w:val="20"/>
              </w:rPr>
            </w:pPr>
            <w:r w:rsidRPr="000C62B6">
              <w:rPr>
                <w:color w:val="000000"/>
                <w:sz w:val="20"/>
                <w:szCs w:val="20"/>
              </w:rPr>
              <w:t>98,9</w:t>
            </w:r>
          </w:p>
        </w:tc>
        <w:tc>
          <w:tcPr>
            <w:tcW w:w="992" w:type="dxa"/>
            <w:tcBorders>
              <w:top w:val="nil"/>
              <w:left w:val="nil"/>
              <w:bottom w:val="single" w:sz="4" w:space="0" w:color="auto"/>
              <w:right w:val="single" w:sz="4" w:space="0" w:color="auto"/>
            </w:tcBorders>
            <w:shd w:val="clear" w:color="auto" w:fill="auto"/>
            <w:vAlign w:val="center"/>
            <w:hideMark/>
          </w:tcPr>
          <w:p w14:paraId="5A7BF9C3" w14:textId="77777777" w:rsidR="000B49EC" w:rsidRPr="000C62B6" w:rsidRDefault="000B49EC" w:rsidP="000C62B6">
            <w:pPr>
              <w:jc w:val="center"/>
              <w:rPr>
                <w:color w:val="000000"/>
                <w:sz w:val="20"/>
                <w:szCs w:val="20"/>
              </w:rPr>
            </w:pPr>
            <w:r w:rsidRPr="000C62B6">
              <w:rPr>
                <w:color w:val="000000"/>
                <w:sz w:val="20"/>
                <w:szCs w:val="20"/>
              </w:rPr>
              <w:t>3 414</w:t>
            </w:r>
          </w:p>
        </w:tc>
        <w:tc>
          <w:tcPr>
            <w:tcW w:w="960" w:type="dxa"/>
            <w:tcBorders>
              <w:top w:val="nil"/>
              <w:left w:val="nil"/>
              <w:bottom w:val="single" w:sz="4" w:space="0" w:color="auto"/>
              <w:right w:val="single" w:sz="4" w:space="0" w:color="auto"/>
            </w:tcBorders>
            <w:shd w:val="clear" w:color="auto" w:fill="auto"/>
            <w:vAlign w:val="center"/>
            <w:hideMark/>
          </w:tcPr>
          <w:p w14:paraId="6129A520" w14:textId="77777777" w:rsidR="000B49EC" w:rsidRPr="000C62B6" w:rsidRDefault="000B49EC" w:rsidP="000C62B6">
            <w:pPr>
              <w:jc w:val="center"/>
              <w:rPr>
                <w:color w:val="000000"/>
                <w:sz w:val="20"/>
                <w:szCs w:val="20"/>
              </w:rPr>
            </w:pPr>
            <w:r w:rsidRPr="000C62B6">
              <w:rPr>
                <w:color w:val="000000"/>
                <w:sz w:val="20"/>
                <w:szCs w:val="20"/>
              </w:rPr>
              <w:t>3 440</w:t>
            </w:r>
          </w:p>
        </w:tc>
        <w:tc>
          <w:tcPr>
            <w:tcW w:w="1308" w:type="dxa"/>
            <w:tcBorders>
              <w:top w:val="nil"/>
              <w:left w:val="nil"/>
              <w:bottom w:val="single" w:sz="4" w:space="0" w:color="auto"/>
              <w:right w:val="single" w:sz="4" w:space="0" w:color="auto"/>
            </w:tcBorders>
            <w:shd w:val="clear" w:color="auto" w:fill="auto"/>
            <w:vAlign w:val="center"/>
            <w:hideMark/>
          </w:tcPr>
          <w:p w14:paraId="15B09D10" w14:textId="77777777" w:rsidR="000B49EC" w:rsidRPr="000C62B6" w:rsidRDefault="000B49EC" w:rsidP="000C62B6">
            <w:pPr>
              <w:jc w:val="center"/>
              <w:rPr>
                <w:color w:val="000000"/>
                <w:sz w:val="20"/>
                <w:szCs w:val="20"/>
              </w:rPr>
            </w:pPr>
            <w:r w:rsidRPr="000C62B6">
              <w:rPr>
                <w:color w:val="000000"/>
                <w:sz w:val="20"/>
                <w:szCs w:val="20"/>
              </w:rPr>
              <w:t>100,8</w:t>
            </w:r>
          </w:p>
        </w:tc>
      </w:tr>
      <w:tr w:rsidR="000B49EC" w:rsidRPr="000C62B6" w14:paraId="24C769C5" w14:textId="77777777" w:rsidTr="000C62B6">
        <w:trPr>
          <w:trHeight w:val="7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A8DF1B0" w14:textId="77777777" w:rsidR="000B49EC" w:rsidRPr="000C62B6" w:rsidRDefault="000B49EC" w:rsidP="000C62B6">
            <w:pPr>
              <w:rPr>
                <w:i/>
                <w:iCs/>
                <w:sz w:val="20"/>
                <w:szCs w:val="20"/>
              </w:rPr>
            </w:pPr>
            <w:r w:rsidRPr="000C62B6">
              <w:rPr>
                <w:i/>
                <w:iCs/>
                <w:sz w:val="20"/>
                <w:szCs w:val="20"/>
              </w:rPr>
              <w:t>Снежногорск</w:t>
            </w:r>
          </w:p>
        </w:tc>
        <w:tc>
          <w:tcPr>
            <w:tcW w:w="992" w:type="dxa"/>
            <w:tcBorders>
              <w:top w:val="nil"/>
              <w:left w:val="nil"/>
              <w:bottom w:val="single" w:sz="4" w:space="0" w:color="auto"/>
              <w:right w:val="single" w:sz="4" w:space="0" w:color="auto"/>
            </w:tcBorders>
            <w:shd w:val="clear" w:color="auto" w:fill="auto"/>
            <w:vAlign w:val="center"/>
            <w:hideMark/>
          </w:tcPr>
          <w:p w14:paraId="727DB5C4" w14:textId="77777777" w:rsidR="000B49EC" w:rsidRPr="000C62B6" w:rsidRDefault="000B49EC" w:rsidP="000C62B6">
            <w:pPr>
              <w:jc w:val="center"/>
              <w:rPr>
                <w:i/>
                <w:iCs/>
                <w:color w:val="000000"/>
                <w:sz w:val="20"/>
                <w:szCs w:val="20"/>
              </w:rPr>
            </w:pPr>
            <w:r w:rsidRPr="000C62B6">
              <w:rPr>
                <w:i/>
                <w:iCs/>
                <w:color w:val="000000"/>
                <w:sz w:val="20"/>
                <w:szCs w:val="20"/>
              </w:rPr>
              <w:t>94</w:t>
            </w:r>
          </w:p>
        </w:tc>
        <w:tc>
          <w:tcPr>
            <w:tcW w:w="1134" w:type="dxa"/>
            <w:tcBorders>
              <w:top w:val="nil"/>
              <w:left w:val="nil"/>
              <w:bottom w:val="single" w:sz="4" w:space="0" w:color="auto"/>
              <w:right w:val="single" w:sz="4" w:space="0" w:color="auto"/>
            </w:tcBorders>
            <w:shd w:val="clear" w:color="auto" w:fill="auto"/>
            <w:vAlign w:val="center"/>
            <w:hideMark/>
          </w:tcPr>
          <w:p w14:paraId="5BB30F52" w14:textId="77777777" w:rsidR="000B49EC" w:rsidRPr="000C62B6" w:rsidRDefault="000B49EC" w:rsidP="000C62B6">
            <w:pPr>
              <w:jc w:val="center"/>
              <w:rPr>
                <w:i/>
                <w:iCs/>
                <w:color w:val="000000"/>
                <w:sz w:val="20"/>
                <w:szCs w:val="20"/>
              </w:rPr>
            </w:pPr>
            <w:r w:rsidRPr="000C62B6">
              <w:rPr>
                <w:i/>
                <w:iCs/>
                <w:color w:val="000000"/>
                <w:sz w:val="20"/>
                <w:szCs w:val="20"/>
              </w:rPr>
              <w:t>94</w:t>
            </w:r>
          </w:p>
        </w:tc>
        <w:tc>
          <w:tcPr>
            <w:tcW w:w="1276" w:type="dxa"/>
            <w:tcBorders>
              <w:top w:val="nil"/>
              <w:left w:val="nil"/>
              <w:bottom w:val="single" w:sz="4" w:space="0" w:color="auto"/>
              <w:right w:val="single" w:sz="4" w:space="0" w:color="auto"/>
            </w:tcBorders>
            <w:shd w:val="clear" w:color="auto" w:fill="auto"/>
            <w:vAlign w:val="center"/>
            <w:hideMark/>
          </w:tcPr>
          <w:p w14:paraId="7F5FA503" w14:textId="77777777" w:rsidR="000B49EC" w:rsidRPr="000C62B6" w:rsidRDefault="000B49EC" w:rsidP="000C62B6">
            <w:pPr>
              <w:jc w:val="center"/>
              <w:rPr>
                <w:color w:val="000000"/>
                <w:sz w:val="20"/>
                <w:szCs w:val="20"/>
              </w:rPr>
            </w:pPr>
            <w:r w:rsidRPr="000C62B6">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14:paraId="134A5755" w14:textId="77777777" w:rsidR="000B49EC" w:rsidRPr="000C62B6" w:rsidRDefault="000B49EC" w:rsidP="000C62B6">
            <w:pPr>
              <w:jc w:val="center"/>
              <w:rPr>
                <w:i/>
                <w:iCs/>
                <w:color w:val="000000"/>
                <w:sz w:val="20"/>
                <w:szCs w:val="20"/>
              </w:rPr>
            </w:pPr>
            <w:r w:rsidRPr="000C62B6">
              <w:rPr>
                <w:i/>
                <w:iCs/>
                <w:color w:val="000000"/>
                <w:sz w:val="20"/>
                <w:szCs w:val="20"/>
              </w:rPr>
              <w:t>60</w:t>
            </w:r>
          </w:p>
        </w:tc>
        <w:tc>
          <w:tcPr>
            <w:tcW w:w="960" w:type="dxa"/>
            <w:tcBorders>
              <w:top w:val="nil"/>
              <w:left w:val="nil"/>
              <w:bottom w:val="single" w:sz="4" w:space="0" w:color="auto"/>
              <w:right w:val="single" w:sz="4" w:space="0" w:color="auto"/>
            </w:tcBorders>
            <w:shd w:val="clear" w:color="auto" w:fill="auto"/>
            <w:vAlign w:val="center"/>
            <w:hideMark/>
          </w:tcPr>
          <w:p w14:paraId="26051971" w14:textId="77777777" w:rsidR="000B49EC" w:rsidRPr="000C62B6" w:rsidRDefault="000B49EC" w:rsidP="000C62B6">
            <w:pPr>
              <w:jc w:val="center"/>
              <w:rPr>
                <w:i/>
                <w:iCs/>
                <w:color w:val="000000"/>
                <w:sz w:val="20"/>
                <w:szCs w:val="20"/>
              </w:rPr>
            </w:pPr>
            <w:r w:rsidRPr="000C62B6">
              <w:rPr>
                <w:i/>
                <w:iCs/>
                <w:color w:val="000000"/>
                <w:sz w:val="20"/>
                <w:szCs w:val="20"/>
              </w:rPr>
              <w:t>65</w:t>
            </w:r>
          </w:p>
        </w:tc>
        <w:tc>
          <w:tcPr>
            <w:tcW w:w="1308" w:type="dxa"/>
            <w:tcBorders>
              <w:top w:val="nil"/>
              <w:left w:val="nil"/>
              <w:bottom w:val="single" w:sz="4" w:space="0" w:color="auto"/>
              <w:right w:val="single" w:sz="4" w:space="0" w:color="auto"/>
            </w:tcBorders>
            <w:shd w:val="clear" w:color="auto" w:fill="auto"/>
            <w:vAlign w:val="center"/>
            <w:hideMark/>
          </w:tcPr>
          <w:p w14:paraId="2CADDB6B" w14:textId="77777777" w:rsidR="000B49EC" w:rsidRPr="000C62B6" w:rsidRDefault="000B49EC" w:rsidP="000C62B6">
            <w:pPr>
              <w:jc w:val="center"/>
              <w:rPr>
                <w:color w:val="000000"/>
                <w:sz w:val="20"/>
                <w:szCs w:val="20"/>
              </w:rPr>
            </w:pPr>
            <w:r w:rsidRPr="000C62B6">
              <w:rPr>
                <w:color w:val="000000"/>
                <w:sz w:val="20"/>
                <w:szCs w:val="20"/>
              </w:rPr>
              <w:t>108,3</w:t>
            </w:r>
          </w:p>
        </w:tc>
      </w:tr>
      <w:tr w:rsidR="000B49EC" w:rsidRPr="000C62B6" w14:paraId="5339B177" w14:textId="77777777" w:rsidTr="000C62B6">
        <w:trPr>
          <w:trHeight w:val="372"/>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1317280" w14:textId="77777777" w:rsidR="000B49EC" w:rsidRPr="000C62B6" w:rsidRDefault="000B49EC" w:rsidP="000C62B6">
            <w:pPr>
              <w:rPr>
                <w:b/>
                <w:bCs/>
                <w:sz w:val="20"/>
                <w:szCs w:val="20"/>
              </w:rPr>
            </w:pPr>
            <w:r w:rsidRPr="000C62B6">
              <w:rPr>
                <w:b/>
                <w:bCs/>
                <w:sz w:val="20"/>
                <w:szCs w:val="20"/>
              </w:rPr>
              <w:t>Всего по учреждениям дошкольного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31025A5D" w14:textId="77777777" w:rsidR="000B49EC" w:rsidRPr="000C62B6" w:rsidRDefault="000B49EC" w:rsidP="000C62B6">
            <w:pPr>
              <w:jc w:val="center"/>
              <w:rPr>
                <w:color w:val="000000"/>
                <w:sz w:val="20"/>
                <w:szCs w:val="20"/>
              </w:rPr>
            </w:pPr>
            <w:r w:rsidRPr="000C62B6">
              <w:rPr>
                <w:color w:val="000000"/>
                <w:sz w:val="20"/>
                <w:szCs w:val="20"/>
              </w:rPr>
              <w:t>3 244</w:t>
            </w:r>
          </w:p>
        </w:tc>
        <w:tc>
          <w:tcPr>
            <w:tcW w:w="1134" w:type="dxa"/>
            <w:tcBorders>
              <w:top w:val="nil"/>
              <w:left w:val="nil"/>
              <w:bottom w:val="single" w:sz="4" w:space="0" w:color="auto"/>
              <w:right w:val="single" w:sz="4" w:space="0" w:color="auto"/>
            </w:tcBorders>
            <w:shd w:val="clear" w:color="auto" w:fill="auto"/>
            <w:vAlign w:val="center"/>
            <w:hideMark/>
          </w:tcPr>
          <w:p w14:paraId="42516EA9" w14:textId="77777777" w:rsidR="000B49EC" w:rsidRPr="000C62B6" w:rsidRDefault="000B49EC" w:rsidP="000C62B6">
            <w:pPr>
              <w:jc w:val="center"/>
              <w:rPr>
                <w:color w:val="000000"/>
                <w:sz w:val="20"/>
                <w:szCs w:val="20"/>
              </w:rPr>
            </w:pPr>
            <w:r w:rsidRPr="000C62B6">
              <w:rPr>
                <w:color w:val="000000"/>
                <w:sz w:val="20"/>
                <w:szCs w:val="20"/>
              </w:rPr>
              <w:t>3 119</w:t>
            </w:r>
          </w:p>
        </w:tc>
        <w:tc>
          <w:tcPr>
            <w:tcW w:w="1276" w:type="dxa"/>
            <w:tcBorders>
              <w:top w:val="nil"/>
              <w:left w:val="nil"/>
              <w:bottom w:val="single" w:sz="4" w:space="0" w:color="auto"/>
              <w:right w:val="single" w:sz="4" w:space="0" w:color="auto"/>
            </w:tcBorders>
            <w:shd w:val="clear" w:color="auto" w:fill="auto"/>
            <w:vAlign w:val="center"/>
            <w:hideMark/>
          </w:tcPr>
          <w:p w14:paraId="490F312C" w14:textId="77777777" w:rsidR="000B49EC" w:rsidRPr="000C62B6" w:rsidRDefault="000B49EC" w:rsidP="000C62B6">
            <w:pPr>
              <w:jc w:val="center"/>
              <w:rPr>
                <w:color w:val="000000"/>
                <w:sz w:val="20"/>
                <w:szCs w:val="20"/>
              </w:rPr>
            </w:pPr>
            <w:r w:rsidRPr="000C62B6">
              <w:rPr>
                <w:color w:val="000000"/>
                <w:sz w:val="20"/>
                <w:szCs w:val="20"/>
              </w:rPr>
              <w:t>96,1</w:t>
            </w:r>
          </w:p>
        </w:tc>
        <w:tc>
          <w:tcPr>
            <w:tcW w:w="992" w:type="dxa"/>
            <w:tcBorders>
              <w:top w:val="nil"/>
              <w:left w:val="nil"/>
              <w:bottom w:val="single" w:sz="4" w:space="0" w:color="auto"/>
              <w:right w:val="single" w:sz="4" w:space="0" w:color="auto"/>
            </w:tcBorders>
            <w:shd w:val="clear" w:color="auto" w:fill="auto"/>
            <w:vAlign w:val="center"/>
            <w:hideMark/>
          </w:tcPr>
          <w:p w14:paraId="66DE2E69" w14:textId="77777777" w:rsidR="000B49EC" w:rsidRPr="000C62B6" w:rsidRDefault="000B49EC" w:rsidP="000C62B6">
            <w:pPr>
              <w:jc w:val="center"/>
              <w:rPr>
                <w:color w:val="000000"/>
                <w:sz w:val="20"/>
                <w:szCs w:val="20"/>
              </w:rPr>
            </w:pPr>
            <w:r w:rsidRPr="000C62B6">
              <w:rPr>
                <w:color w:val="000000"/>
                <w:sz w:val="20"/>
                <w:szCs w:val="20"/>
              </w:rPr>
              <w:t>2 858</w:t>
            </w:r>
          </w:p>
        </w:tc>
        <w:tc>
          <w:tcPr>
            <w:tcW w:w="960" w:type="dxa"/>
            <w:tcBorders>
              <w:top w:val="nil"/>
              <w:left w:val="nil"/>
              <w:bottom w:val="single" w:sz="4" w:space="0" w:color="auto"/>
              <w:right w:val="single" w:sz="4" w:space="0" w:color="auto"/>
            </w:tcBorders>
            <w:shd w:val="clear" w:color="auto" w:fill="auto"/>
            <w:vAlign w:val="center"/>
            <w:hideMark/>
          </w:tcPr>
          <w:p w14:paraId="74A772A5" w14:textId="77777777" w:rsidR="000B49EC" w:rsidRPr="000C62B6" w:rsidRDefault="000B49EC" w:rsidP="000C62B6">
            <w:pPr>
              <w:jc w:val="center"/>
              <w:rPr>
                <w:color w:val="000000"/>
                <w:sz w:val="20"/>
                <w:szCs w:val="20"/>
              </w:rPr>
            </w:pPr>
            <w:r w:rsidRPr="000C62B6">
              <w:rPr>
                <w:color w:val="000000"/>
                <w:sz w:val="20"/>
                <w:szCs w:val="20"/>
              </w:rPr>
              <w:t>2 848</w:t>
            </w:r>
          </w:p>
        </w:tc>
        <w:tc>
          <w:tcPr>
            <w:tcW w:w="1308" w:type="dxa"/>
            <w:tcBorders>
              <w:top w:val="nil"/>
              <w:left w:val="nil"/>
              <w:bottom w:val="single" w:sz="4" w:space="0" w:color="auto"/>
              <w:right w:val="single" w:sz="4" w:space="0" w:color="auto"/>
            </w:tcBorders>
            <w:shd w:val="clear" w:color="auto" w:fill="auto"/>
            <w:vAlign w:val="center"/>
            <w:hideMark/>
          </w:tcPr>
          <w:p w14:paraId="56E6117C" w14:textId="77777777" w:rsidR="000B49EC" w:rsidRPr="000C62B6" w:rsidRDefault="000B49EC" w:rsidP="000C62B6">
            <w:pPr>
              <w:jc w:val="center"/>
              <w:rPr>
                <w:color w:val="000000"/>
                <w:sz w:val="20"/>
                <w:szCs w:val="20"/>
              </w:rPr>
            </w:pPr>
            <w:r w:rsidRPr="000C62B6">
              <w:rPr>
                <w:color w:val="000000"/>
                <w:sz w:val="20"/>
                <w:szCs w:val="20"/>
              </w:rPr>
              <w:t>99,7</w:t>
            </w:r>
          </w:p>
        </w:tc>
      </w:tr>
    </w:tbl>
    <w:p w14:paraId="6759FFE4" w14:textId="77777777" w:rsidR="000B49EC" w:rsidRPr="003A1A08" w:rsidRDefault="000B49EC" w:rsidP="000B49EC">
      <w:pPr>
        <w:autoSpaceDE w:val="0"/>
        <w:autoSpaceDN w:val="0"/>
        <w:adjustRightInd w:val="0"/>
        <w:spacing w:before="120"/>
        <w:ind w:firstLine="709"/>
        <w:jc w:val="both"/>
        <w:rPr>
          <w:sz w:val="26"/>
          <w:szCs w:val="26"/>
        </w:rPr>
      </w:pPr>
      <w:r w:rsidRPr="003A1A08">
        <w:rPr>
          <w:sz w:val="26"/>
          <w:szCs w:val="26"/>
        </w:rPr>
        <w:t xml:space="preserve">Анализ численности работников Управления общего и дошкольного образования </w:t>
      </w:r>
      <w:r>
        <w:rPr>
          <w:sz w:val="26"/>
          <w:szCs w:val="26"/>
        </w:rPr>
        <w:t xml:space="preserve">(далее – Управление) </w:t>
      </w:r>
      <w:r w:rsidRPr="003A1A08">
        <w:rPr>
          <w:sz w:val="26"/>
          <w:szCs w:val="26"/>
        </w:rPr>
        <w:t xml:space="preserve">и подведомственных ему учреждений </w:t>
      </w:r>
      <w:r>
        <w:rPr>
          <w:sz w:val="26"/>
          <w:szCs w:val="26"/>
        </w:rPr>
        <w:t xml:space="preserve">за отчетный период 2015 года по сравнению с </w:t>
      </w:r>
      <w:r w:rsidRPr="00095F78">
        <w:rPr>
          <w:sz w:val="26"/>
          <w:szCs w:val="26"/>
        </w:rPr>
        <w:t>I полугодие</w:t>
      </w:r>
      <w:r>
        <w:rPr>
          <w:sz w:val="26"/>
          <w:szCs w:val="26"/>
        </w:rPr>
        <w:t xml:space="preserve">м 2014 года </w:t>
      </w:r>
      <w:r w:rsidRPr="003A1A08">
        <w:rPr>
          <w:sz w:val="26"/>
          <w:szCs w:val="26"/>
        </w:rPr>
        <w:t>показал следующее:</w:t>
      </w:r>
    </w:p>
    <w:p w14:paraId="02BAA99F" w14:textId="77777777" w:rsidR="000B49EC" w:rsidRDefault="000B49EC" w:rsidP="000B49EC">
      <w:pPr>
        <w:pStyle w:val="a4"/>
        <w:numPr>
          <w:ilvl w:val="0"/>
          <w:numId w:val="13"/>
        </w:numPr>
        <w:tabs>
          <w:tab w:val="left" w:pos="993"/>
          <w:tab w:val="left" w:pos="1134"/>
          <w:tab w:val="left" w:pos="10260"/>
        </w:tabs>
        <w:ind w:left="0" w:firstLine="709"/>
        <w:rPr>
          <w:szCs w:val="26"/>
        </w:rPr>
      </w:pPr>
      <w:r w:rsidRPr="003A1A08">
        <w:rPr>
          <w:szCs w:val="26"/>
        </w:rPr>
        <w:t xml:space="preserve">Штатная численность аппарата </w:t>
      </w:r>
      <w:r>
        <w:rPr>
          <w:szCs w:val="26"/>
        </w:rPr>
        <w:t>снизилась на 2 шт.ед. в результате сокращения ставки ведущего специалиста по гражданской обороне и специалиста 1 категории в Управлении.</w:t>
      </w:r>
    </w:p>
    <w:p w14:paraId="4E09D96E" w14:textId="77777777" w:rsidR="000B49EC" w:rsidRPr="00095F78" w:rsidRDefault="000B49EC" w:rsidP="000B49EC">
      <w:pPr>
        <w:pStyle w:val="a4"/>
        <w:numPr>
          <w:ilvl w:val="0"/>
          <w:numId w:val="13"/>
        </w:numPr>
        <w:tabs>
          <w:tab w:val="left" w:pos="993"/>
          <w:tab w:val="left" w:pos="1134"/>
          <w:tab w:val="left" w:pos="10260"/>
        </w:tabs>
        <w:ind w:left="0" w:firstLine="709"/>
        <w:rPr>
          <w:szCs w:val="26"/>
        </w:rPr>
      </w:pPr>
      <w:r w:rsidRPr="00095F78">
        <w:rPr>
          <w:szCs w:val="26"/>
        </w:rPr>
        <w:t>Штатная численность ЦБ и прочих подразделений снизилась на 17 шт.ед. за счет сокращения штатных единиц курьера, кассиров, экономистов, секретаря в централизованной бухгалтерии, отделе финансирования и бюджетной отчетности, отделе налогового учета и отчетности.</w:t>
      </w:r>
    </w:p>
    <w:p w14:paraId="6AE7324B" w14:textId="77777777" w:rsidR="000B49EC" w:rsidRPr="00C0393F" w:rsidRDefault="000B49EC" w:rsidP="000B49EC">
      <w:pPr>
        <w:pStyle w:val="a4"/>
        <w:numPr>
          <w:ilvl w:val="0"/>
          <w:numId w:val="13"/>
        </w:numPr>
        <w:tabs>
          <w:tab w:val="left" w:pos="993"/>
          <w:tab w:val="left" w:pos="1134"/>
          <w:tab w:val="left" w:pos="10260"/>
        </w:tabs>
        <w:ind w:left="0" w:firstLine="709"/>
        <w:rPr>
          <w:szCs w:val="26"/>
        </w:rPr>
      </w:pPr>
      <w:r>
        <w:rPr>
          <w:szCs w:val="26"/>
        </w:rPr>
        <w:t>Сокращение</w:t>
      </w:r>
      <w:r w:rsidRPr="00C0393F">
        <w:rPr>
          <w:szCs w:val="26"/>
        </w:rPr>
        <w:t xml:space="preserve"> штатной численности в учреждениях общего и дополнительного образования на </w:t>
      </w:r>
      <w:r>
        <w:rPr>
          <w:szCs w:val="26"/>
        </w:rPr>
        <w:t>54 шт.</w:t>
      </w:r>
      <w:r w:rsidRPr="00C0393F">
        <w:rPr>
          <w:szCs w:val="26"/>
        </w:rPr>
        <w:t xml:space="preserve">ед. </w:t>
      </w:r>
      <w:r>
        <w:rPr>
          <w:szCs w:val="26"/>
        </w:rPr>
        <w:t xml:space="preserve">вследствие проведенной тарификации педагогических работников на 01.09.2014, а также в результате мероприятий по оптимизации штатной численности работников, проведенных в </w:t>
      </w:r>
      <w:r w:rsidRPr="00D305B1">
        <w:rPr>
          <w:lang w:val="en-US"/>
        </w:rPr>
        <w:t>I</w:t>
      </w:r>
      <w:r w:rsidRPr="0008212B">
        <w:t xml:space="preserve"> </w:t>
      </w:r>
      <w:r>
        <w:t>полугодии 2015 года</w:t>
      </w:r>
      <w:r>
        <w:rPr>
          <w:szCs w:val="26"/>
        </w:rPr>
        <w:t>.</w:t>
      </w:r>
    </w:p>
    <w:p w14:paraId="42815637" w14:textId="77777777" w:rsidR="000B49EC" w:rsidRPr="00C0393F" w:rsidRDefault="000B49EC" w:rsidP="000B49EC">
      <w:pPr>
        <w:pStyle w:val="a4"/>
        <w:numPr>
          <w:ilvl w:val="0"/>
          <w:numId w:val="13"/>
        </w:numPr>
        <w:tabs>
          <w:tab w:val="left" w:pos="993"/>
          <w:tab w:val="left" w:pos="1134"/>
          <w:tab w:val="left" w:pos="10260"/>
        </w:tabs>
        <w:ind w:left="0" w:firstLine="709"/>
        <w:rPr>
          <w:szCs w:val="26"/>
        </w:rPr>
      </w:pPr>
      <w:r>
        <w:rPr>
          <w:szCs w:val="26"/>
        </w:rPr>
        <w:t xml:space="preserve">Рост </w:t>
      </w:r>
      <w:r w:rsidRPr="00C0393F">
        <w:rPr>
          <w:szCs w:val="26"/>
        </w:rPr>
        <w:t xml:space="preserve">среднесписочной численности в учреждениях общего и дополнительного образования на </w:t>
      </w:r>
      <w:r>
        <w:rPr>
          <w:szCs w:val="26"/>
        </w:rPr>
        <w:t>26 шт.ед. в основном за счет увеличения количества педагогического персонала.</w:t>
      </w:r>
    </w:p>
    <w:p w14:paraId="76D55644" w14:textId="77777777" w:rsidR="000B49EC" w:rsidRPr="008979E0" w:rsidRDefault="000B49EC" w:rsidP="000B49EC">
      <w:pPr>
        <w:pStyle w:val="afff2"/>
        <w:numPr>
          <w:ilvl w:val="0"/>
          <w:numId w:val="13"/>
        </w:numPr>
        <w:tabs>
          <w:tab w:val="left" w:pos="993"/>
          <w:tab w:val="left" w:pos="1134"/>
        </w:tabs>
        <w:autoSpaceDE w:val="0"/>
        <w:autoSpaceDN w:val="0"/>
        <w:adjustRightInd w:val="0"/>
        <w:ind w:left="0" w:firstLine="709"/>
        <w:jc w:val="both"/>
        <w:rPr>
          <w:sz w:val="26"/>
          <w:szCs w:val="26"/>
        </w:rPr>
      </w:pPr>
      <w:r>
        <w:rPr>
          <w:sz w:val="26"/>
          <w:szCs w:val="26"/>
        </w:rPr>
        <w:t>Рост</w:t>
      </w:r>
      <w:r w:rsidRPr="008979E0">
        <w:rPr>
          <w:sz w:val="26"/>
          <w:szCs w:val="26"/>
        </w:rPr>
        <w:t xml:space="preserve"> количества штатной численности на 125 шт.ед. в учреждениях дошкольного образования</w:t>
      </w:r>
      <w:r>
        <w:rPr>
          <w:sz w:val="26"/>
          <w:szCs w:val="26"/>
        </w:rPr>
        <w:t>, п</w:t>
      </w:r>
      <w:r w:rsidRPr="008979E0">
        <w:rPr>
          <w:sz w:val="26"/>
          <w:szCs w:val="26"/>
        </w:rPr>
        <w:t xml:space="preserve">ричинами </w:t>
      </w:r>
      <w:r>
        <w:rPr>
          <w:sz w:val="26"/>
          <w:szCs w:val="26"/>
        </w:rPr>
        <w:t xml:space="preserve">увеличения </w:t>
      </w:r>
      <w:r w:rsidRPr="008979E0">
        <w:rPr>
          <w:sz w:val="26"/>
          <w:szCs w:val="26"/>
        </w:rPr>
        <w:t>являются:</w:t>
      </w:r>
    </w:p>
    <w:p w14:paraId="715B6A2F" w14:textId="77777777" w:rsidR="000B49EC" w:rsidRDefault="000B49EC" w:rsidP="003630BA">
      <w:pPr>
        <w:pStyle w:val="afff2"/>
        <w:numPr>
          <w:ilvl w:val="0"/>
          <w:numId w:val="46"/>
        </w:numPr>
        <w:tabs>
          <w:tab w:val="left" w:pos="1134"/>
        </w:tabs>
        <w:autoSpaceDE w:val="0"/>
        <w:autoSpaceDN w:val="0"/>
        <w:adjustRightInd w:val="0"/>
        <w:ind w:left="0" w:firstLine="851"/>
        <w:jc w:val="both"/>
        <w:rPr>
          <w:sz w:val="26"/>
          <w:szCs w:val="26"/>
        </w:rPr>
      </w:pPr>
      <w:r w:rsidRPr="00124FD5">
        <w:rPr>
          <w:sz w:val="26"/>
          <w:szCs w:val="26"/>
        </w:rPr>
        <w:t>ввод 1 шт.ед. инст</w:t>
      </w:r>
      <w:r>
        <w:rPr>
          <w:sz w:val="26"/>
          <w:szCs w:val="26"/>
        </w:rPr>
        <w:t>руктора по физической культуре в детском саду</w:t>
      </w:r>
      <w:r w:rsidRPr="00124FD5">
        <w:rPr>
          <w:sz w:val="26"/>
          <w:szCs w:val="26"/>
        </w:rPr>
        <w:t xml:space="preserve"> №29;</w:t>
      </w:r>
    </w:p>
    <w:p w14:paraId="5B057419" w14:textId="77777777" w:rsidR="000B49EC" w:rsidRDefault="000B49EC" w:rsidP="003630BA">
      <w:pPr>
        <w:pStyle w:val="afff2"/>
        <w:numPr>
          <w:ilvl w:val="0"/>
          <w:numId w:val="46"/>
        </w:numPr>
        <w:tabs>
          <w:tab w:val="left" w:pos="1134"/>
        </w:tabs>
        <w:autoSpaceDE w:val="0"/>
        <w:autoSpaceDN w:val="0"/>
        <w:adjustRightInd w:val="0"/>
        <w:ind w:left="0" w:firstLine="851"/>
        <w:jc w:val="both"/>
        <w:rPr>
          <w:sz w:val="26"/>
          <w:szCs w:val="26"/>
        </w:rPr>
      </w:pPr>
      <w:r>
        <w:rPr>
          <w:sz w:val="26"/>
          <w:szCs w:val="26"/>
        </w:rPr>
        <w:t>ввод 17 шт.ед. (воспитатели, младшие воспитатели, музыкальный руководитель) в детском саду №59 в связи с открытием новых групп</w:t>
      </w:r>
      <w:r w:rsidRPr="003831C7">
        <w:rPr>
          <w:sz w:val="26"/>
          <w:szCs w:val="26"/>
        </w:rPr>
        <w:t>;</w:t>
      </w:r>
    </w:p>
    <w:p w14:paraId="7B43D9FD" w14:textId="77777777" w:rsidR="000B49EC" w:rsidRDefault="000B49EC" w:rsidP="003630BA">
      <w:pPr>
        <w:pStyle w:val="afff2"/>
        <w:numPr>
          <w:ilvl w:val="0"/>
          <w:numId w:val="46"/>
        </w:numPr>
        <w:tabs>
          <w:tab w:val="left" w:pos="1134"/>
        </w:tabs>
        <w:autoSpaceDE w:val="0"/>
        <w:autoSpaceDN w:val="0"/>
        <w:adjustRightInd w:val="0"/>
        <w:ind w:left="0" w:firstLine="851"/>
        <w:jc w:val="both"/>
        <w:rPr>
          <w:sz w:val="26"/>
          <w:szCs w:val="26"/>
        </w:rPr>
      </w:pPr>
      <w:r w:rsidRPr="000D544F">
        <w:rPr>
          <w:sz w:val="26"/>
          <w:szCs w:val="26"/>
        </w:rPr>
        <w:t xml:space="preserve">ввод </w:t>
      </w:r>
      <w:r>
        <w:rPr>
          <w:sz w:val="26"/>
          <w:szCs w:val="26"/>
        </w:rPr>
        <w:t xml:space="preserve">21 </w:t>
      </w:r>
      <w:r w:rsidRPr="000D544F">
        <w:rPr>
          <w:sz w:val="26"/>
          <w:szCs w:val="26"/>
        </w:rPr>
        <w:t>шт.ед. (заместитель заведующего по учебно-воспитательной и методической работе, шеф-повар, воспитатели, младшие воспитатели, музыкальный руководитель, уборщ</w:t>
      </w:r>
      <w:r>
        <w:rPr>
          <w:sz w:val="26"/>
          <w:szCs w:val="26"/>
        </w:rPr>
        <w:t xml:space="preserve">ик и т.д.) в детских садах №№59 и </w:t>
      </w:r>
      <w:r w:rsidRPr="000D544F">
        <w:rPr>
          <w:sz w:val="26"/>
          <w:szCs w:val="26"/>
        </w:rPr>
        <w:t>90 в связи с открытием новых групп</w:t>
      </w:r>
      <w:r>
        <w:rPr>
          <w:sz w:val="26"/>
          <w:szCs w:val="26"/>
        </w:rPr>
        <w:t>;</w:t>
      </w:r>
    </w:p>
    <w:p w14:paraId="750EC93A" w14:textId="77777777" w:rsidR="000B49EC" w:rsidRPr="00307E19" w:rsidRDefault="000B49EC" w:rsidP="003630BA">
      <w:pPr>
        <w:pStyle w:val="afff2"/>
        <w:numPr>
          <w:ilvl w:val="0"/>
          <w:numId w:val="46"/>
        </w:numPr>
        <w:tabs>
          <w:tab w:val="left" w:pos="1134"/>
        </w:tabs>
        <w:autoSpaceDE w:val="0"/>
        <w:autoSpaceDN w:val="0"/>
        <w:adjustRightInd w:val="0"/>
        <w:ind w:left="0" w:firstLine="851"/>
        <w:jc w:val="both"/>
        <w:rPr>
          <w:sz w:val="26"/>
          <w:szCs w:val="26"/>
        </w:rPr>
      </w:pPr>
      <w:r w:rsidRPr="000D544F">
        <w:rPr>
          <w:sz w:val="26"/>
          <w:szCs w:val="26"/>
        </w:rPr>
        <w:t xml:space="preserve">ввод </w:t>
      </w:r>
      <w:r>
        <w:rPr>
          <w:sz w:val="26"/>
          <w:szCs w:val="26"/>
        </w:rPr>
        <w:t>86</w:t>
      </w:r>
      <w:r w:rsidRPr="000D544F">
        <w:rPr>
          <w:sz w:val="26"/>
          <w:szCs w:val="26"/>
        </w:rPr>
        <w:t xml:space="preserve"> шт.ед. психологов, логопедов, дефектологов, старших воспитателей в 40 ДОУ, в которых отсутствовали специалисты данной категории, либо наблюдался их дефицит</w:t>
      </w:r>
      <w:r>
        <w:rPr>
          <w:sz w:val="26"/>
          <w:szCs w:val="26"/>
        </w:rPr>
        <w:t xml:space="preserve">.  </w:t>
      </w:r>
    </w:p>
    <w:p w14:paraId="534A9BE6" w14:textId="77777777" w:rsidR="000B49EC" w:rsidRDefault="000B49EC" w:rsidP="000B49EC">
      <w:pPr>
        <w:pStyle w:val="afff2"/>
        <w:numPr>
          <w:ilvl w:val="0"/>
          <w:numId w:val="13"/>
        </w:numPr>
        <w:tabs>
          <w:tab w:val="left" w:pos="993"/>
        </w:tabs>
        <w:autoSpaceDE w:val="0"/>
        <w:autoSpaceDN w:val="0"/>
        <w:adjustRightInd w:val="0"/>
        <w:ind w:left="0" w:firstLine="709"/>
        <w:jc w:val="both"/>
        <w:rPr>
          <w:sz w:val="26"/>
          <w:szCs w:val="26"/>
        </w:rPr>
      </w:pPr>
      <w:r w:rsidRPr="00307E19">
        <w:rPr>
          <w:sz w:val="26"/>
          <w:szCs w:val="26"/>
        </w:rPr>
        <w:t xml:space="preserve">С </w:t>
      </w:r>
      <w:r>
        <w:rPr>
          <w:sz w:val="26"/>
          <w:szCs w:val="26"/>
        </w:rPr>
        <w:t>уменьшением</w:t>
      </w:r>
      <w:r w:rsidRPr="00307E19">
        <w:rPr>
          <w:sz w:val="26"/>
          <w:szCs w:val="26"/>
        </w:rPr>
        <w:t xml:space="preserve"> штатной численности </w:t>
      </w:r>
      <w:r>
        <w:rPr>
          <w:sz w:val="26"/>
          <w:szCs w:val="26"/>
        </w:rPr>
        <w:t>снизилась</w:t>
      </w:r>
      <w:r w:rsidRPr="00307E19">
        <w:rPr>
          <w:sz w:val="26"/>
          <w:szCs w:val="26"/>
        </w:rPr>
        <w:t xml:space="preserve"> и среднесписочная численность работников дошкольных учреждений.  </w:t>
      </w:r>
    </w:p>
    <w:p w14:paraId="1F7A9E32" w14:textId="77777777" w:rsidR="000B49EC" w:rsidRPr="003D328D" w:rsidRDefault="000B49EC" w:rsidP="00517B6B">
      <w:pPr>
        <w:shd w:val="clear" w:color="auto" w:fill="FFFFFF"/>
        <w:autoSpaceDE w:val="0"/>
        <w:autoSpaceDN w:val="0"/>
        <w:adjustRightInd w:val="0"/>
        <w:ind w:firstLine="720"/>
        <w:jc w:val="center"/>
        <w:rPr>
          <w:b/>
          <w:bCs/>
          <w:i/>
          <w:iCs/>
          <w:sz w:val="26"/>
          <w:szCs w:val="26"/>
          <w:u w:val="single"/>
        </w:rPr>
      </w:pPr>
      <w:r w:rsidRPr="00FE7E98">
        <w:rPr>
          <w:b/>
          <w:bCs/>
          <w:i/>
          <w:iCs/>
          <w:sz w:val="26"/>
          <w:szCs w:val="26"/>
          <w:u w:val="single"/>
        </w:rPr>
        <w:lastRenderedPageBreak/>
        <w:t xml:space="preserve">Платные </w:t>
      </w:r>
      <w:r>
        <w:rPr>
          <w:b/>
          <w:bCs/>
          <w:i/>
          <w:iCs/>
          <w:sz w:val="26"/>
          <w:szCs w:val="26"/>
          <w:u w:val="single"/>
        </w:rPr>
        <w:t xml:space="preserve">услуги и  </w:t>
      </w:r>
      <w:r w:rsidRPr="00FE7E98">
        <w:rPr>
          <w:b/>
          <w:bCs/>
          <w:i/>
          <w:iCs/>
          <w:sz w:val="26"/>
          <w:szCs w:val="26"/>
          <w:u w:val="single"/>
        </w:rPr>
        <w:t>родительская плата</w:t>
      </w:r>
    </w:p>
    <w:p w14:paraId="3E139DA2" w14:textId="77777777" w:rsidR="000B49EC" w:rsidRPr="003D328D" w:rsidRDefault="000B49EC" w:rsidP="000B49EC">
      <w:pPr>
        <w:pStyle w:val="a4"/>
        <w:ind w:firstLine="720"/>
        <w:jc w:val="right"/>
        <w:rPr>
          <w:szCs w:val="26"/>
        </w:rPr>
      </w:pPr>
    </w:p>
    <w:p w14:paraId="119335E8" w14:textId="77777777" w:rsidR="000B49EC" w:rsidRPr="003D328D" w:rsidRDefault="000B49EC" w:rsidP="000B49EC">
      <w:pPr>
        <w:pStyle w:val="a4"/>
        <w:ind w:firstLine="720"/>
        <w:rPr>
          <w:snapToGrid w:val="0"/>
          <w:szCs w:val="26"/>
        </w:rPr>
      </w:pPr>
      <w:r w:rsidRPr="00E26076">
        <w:rPr>
          <w:szCs w:val="26"/>
        </w:rPr>
        <w:t>За отчетный период учреждениями общего, дополнительного и дошкольного образования поступления от предоставления платных услуг и родительской платы составили 149 004,7 тыс. руб., что на 11,9% больше 2014 года.</w:t>
      </w:r>
      <w:r>
        <w:rPr>
          <w:szCs w:val="26"/>
        </w:rPr>
        <w:t xml:space="preserve"> </w:t>
      </w:r>
    </w:p>
    <w:p w14:paraId="5787C7E4" w14:textId="6771C4EB" w:rsidR="000B49EC" w:rsidRPr="00831181" w:rsidRDefault="000B49EC" w:rsidP="000B49EC">
      <w:pPr>
        <w:pStyle w:val="a4"/>
        <w:ind w:firstLine="720"/>
        <w:jc w:val="right"/>
        <w:rPr>
          <w:snapToGrid w:val="0"/>
          <w:szCs w:val="26"/>
        </w:rPr>
      </w:pPr>
      <w:r w:rsidRPr="00831181">
        <w:rPr>
          <w:snapToGrid w:val="0"/>
          <w:szCs w:val="26"/>
        </w:rPr>
        <w:t>Таблица</w:t>
      </w:r>
      <w:r w:rsidR="00831181" w:rsidRPr="00831181">
        <w:rPr>
          <w:snapToGrid w:val="0"/>
          <w:szCs w:val="26"/>
        </w:rPr>
        <w:t xml:space="preserve"> 25</w:t>
      </w:r>
    </w:p>
    <w:p w14:paraId="0F0C6207" w14:textId="77777777" w:rsidR="000B49EC" w:rsidRPr="00AF2C4D" w:rsidRDefault="000B49EC" w:rsidP="000B49EC">
      <w:pPr>
        <w:pStyle w:val="a8"/>
        <w:jc w:val="center"/>
        <w:rPr>
          <w:b/>
          <w:i/>
          <w:sz w:val="26"/>
          <w:szCs w:val="26"/>
        </w:rPr>
      </w:pPr>
      <w:r w:rsidRPr="00AF2C4D">
        <w:rPr>
          <w:b/>
          <w:i/>
          <w:sz w:val="26"/>
          <w:szCs w:val="26"/>
        </w:rPr>
        <w:t xml:space="preserve">Доходы </w:t>
      </w:r>
      <w:r w:rsidRPr="00FE7E98">
        <w:rPr>
          <w:b/>
          <w:i/>
          <w:sz w:val="26"/>
          <w:szCs w:val="26"/>
        </w:rPr>
        <w:t>от оказания платных услуг и родительской платы</w:t>
      </w:r>
    </w:p>
    <w:p w14:paraId="6919651B" w14:textId="77777777" w:rsidR="000B49EC" w:rsidRPr="00AF2C4D" w:rsidRDefault="000B49EC" w:rsidP="000B49EC">
      <w:pPr>
        <w:pStyle w:val="a8"/>
        <w:jc w:val="right"/>
        <w:rPr>
          <w:i/>
          <w:sz w:val="26"/>
          <w:szCs w:val="26"/>
        </w:rPr>
      </w:pPr>
      <w:r w:rsidRPr="00AF2C4D">
        <w:rPr>
          <w:i/>
          <w:sz w:val="26"/>
          <w:szCs w:val="26"/>
        </w:rPr>
        <w:t>тыс. руб.</w:t>
      </w:r>
    </w:p>
    <w:tbl>
      <w:tblPr>
        <w:tblW w:w="979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5"/>
        <w:gridCol w:w="4613"/>
        <w:gridCol w:w="1276"/>
        <w:gridCol w:w="1276"/>
        <w:gridCol w:w="1134"/>
        <w:gridCol w:w="992"/>
      </w:tblGrid>
      <w:tr w:rsidR="000B49EC" w:rsidRPr="00DF4950" w14:paraId="7108F997" w14:textId="77777777" w:rsidTr="000C62B6">
        <w:trPr>
          <w:trHeight w:val="106"/>
          <w:tblHeader/>
        </w:trPr>
        <w:tc>
          <w:tcPr>
            <w:tcW w:w="505" w:type="dxa"/>
            <w:vMerge w:val="restart"/>
            <w:shd w:val="clear" w:color="auto" w:fill="auto"/>
            <w:vAlign w:val="center"/>
            <w:hideMark/>
          </w:tcPr>
          <w:p w14:paraId="0E48B05A" w14:textId="77777777" w:rsidR="000B49EC" w:rsidRPr="00DF4950" w:rsidRDefault="000B49EC" w:rsidP="000C62B6">
            <w:pPr>
              <w:jc w:val="center"/>
              <w:rPr>
                <w:sz w:val="20"/>
                <w:szCs w:val="20"/>
              </w:rPr>
            </w:pPr>
            <w:r w:rsidRPr="00DF4950">
              <w:rPr>
                <w:sz w:val="20"/>
                <w:szCs w:val="20"/>
              </w:rPr>
              <w:t> №</w:t>
            </w:r>
          </w:p>
        </w:tc>
        <w:tc>
          <w:tcPr>
            <w:tcW w:w="4613" w:type="dxa"/>
            <w:vMerge w:val="restart"/>
            <w:shd w:val="clear" w:color="auto" w:fill="auto"/>
            <w:vAlign w:val="center"/>
            <w:hideMark/>
          </w:tcPr>
          <w:p w14:paraId="15A2239F" w14:textId="77777777" w:rsidR="000B49EC" w:rsidRPr="00DF4950" w:rsidRDefault="000B49EC" w:rsidP="000C62B6">
            <w:pPr>
              <w:keepNext/>
              <w:keepLines/>
              <w:widowControl w:val="0"/>
              <w:jc w:val="center"/>
              <w:rPr>
                <w:sz w:val="20"/>
                <w:szCs w:val="20"/>
              </w:rPr>
            </w:pPr>
            <w:r w:rsidRPr="00DF4950">
              <w:rPr>
                <w:sz w:val="20"/>
                <w:szCs w:val="20"/>
              </w:rPr>
              <w:t>Учреждения</w:t>
            </w:r>
          </w:p>
          <w:p w14:paraId="083D43B6" w14:textId="77777777" w:rsidR="000B49EC" w:rsidRPr="00DF4950" w:rsidRDefault="000B49EC" w:rsidP="000C62B6">
            <w:pPr>
              <w:keepNext/>
              <w:keepLines/>
              <w:widowControl w:val="0"/>
              <w:jc w:val="center"/>
              <w:rPr>
                <w:sz w:val="20"/>
                <w:szCs w:val="20"/>
              </w:rPr>
            </w:pPr>
          </w:p>
        </w:tc>
        <w:tc>
          <w:tcPr>
            <w:tcW w:w="2552" w:type="dxa"/>
            <w:gridSpan w:val="2"/>
            <w:shd w:val="clear" w:color="auto" w:fill="auto"/>
            <w:vAlign w:val="center"/>
            <w:hideMark/>
          </w:tcPr>
          <w:p w14:paraId="315B5264" w14:textId="77777777" w:rsidR="000B49EC" w:rsidRPr="00DF4950" w:rsidRDefault="000B49EC" w:rsidP="000C62B6">
            <w:pPr>
              <w:jc w:val="center"/>
              <w:rPr>
                <w:sz w:val="20"/>
                <w:szCs w:val="20"/>
              </w:rPr>
            </w:pPr>
            <w:r w:rsidRPr="00DF4950">
              <w:rPr>
                <w:sz w:val="20"/>
                <w:szCs w:val="20"/>
                <w:lang w:val="en-US"/>
              </w:rPr>
              <w:t xml:space="preserve">I </w:t>
            </w:r>
            <w:r w:rsidRPr="00DF4950">
              <w:rPr>
                <w:sz w:val="20"/>
                <w:szCs w:val="20"/>
              </w:rPr>
              <w:t>полугодие</w:t>
            </w:r>
          </w:p>
        </w:tc>
        <w:tc>
          <w:tcPr>
            <w:tcW w:w="2126" w:type="dxa"/>
            <w:gridSpan w:val="2"/>
            <w:vMerge w:val="restart"/>
            <w:shd w:val="clear" w:color="auto" w:fill="auto"/>
            <w:vAlign w:val="center"/>
            <w:hideMark/>
          </w:tcPr>
          <w:p w14:paraId="1774A5CA" w14:textId="77777777" w:rsidR="000B49EC" w:rsidRPr="00DF4950" w:rsidRDefault="000B49EC" w:rsidP="000C62B6">
            <w:pPr>
              <w:jc w:val="center"/>
              <w:rPr>
                <w:sz w:val="20"/>
                <w:szCs w:val="20"/>
              </w:rPr>
            </w:pPr>
            <w:r w:rsidRPr="00DF4950">
              <w:rPr>
                <w:sz w:val="20"/>
                <w:szCs w:val="20"/>
              </w:rPr>
              <w:t>Отклонение 2015/2014</w:t>
            </w:r>
          </w:p>
        </w:tc>
      </w:tr>
      <w:tr w:rsidR="000B49EC" w:rsidRPr="00DF4950" w14:paraId="6ED5AA2C" w14:textId="77777777" w:rsidTr="000C62B6">
        <w:trPr>
          <w:trHeight w:val="276"/>
          <w:tblHeader/>
        </w:trPr>
        <w:tc>
          <w:tcPr>
            <w:tcW w:w="505" w:type="dxa"/>
            <w:vMerge/>
            <w:shd w:val="clear" w:color="auto" w:fill="auto"/>
            <w:vAlign w:val="center"/>
            <w:hideMark/>
          </w:tcPr>
          <w:p w14:paraId="005C1371" w14:textId="77777777" w:rsidR="000B49EC" w:rsidRPr="00DF4950" w:rsidRDefault="000B49EC" w:rsidP="000C62B6">
            <w:pPr>
              <w:jc w:val="center"/>
              <w:rPr>
                <w:sz w:val="20"/>
                <w:szCs w:val="20"/>
              </w:rPr>
            </w:pPr>
          </w:p>
        </w:tc>
        <w:tc>
          <w:tcPr>
            <w:tcW w:w="4613" w:type="dxa"/>
            <w:vMerge/>
            <w:shd w:val="clear" w:color="auto" w:fill="auto"/>
            <w:vAlign w:val="center"/>
            <w:hideMark/>
          </w:tcPr>
          <w:p w14:paraId="676273A5" w14:textId="77777777" w:rsidR="000B49EC" w:rsidRPr="00DF4950" w:rsidRDefault="000B49EC" w:rsidP="000C62B6">
            <w:pPr>
              <w:keepNext/>
              <w:keepLines/>
              <w:widowControl w:val="0"/>
              <w:jc w:val="center"/>
              <w:rPr>
                <w:sz w:val="20"/>
                <w:szCs w:val="20"/>
              </w:rPr>
            </w:pPr>
          </w:p>
        </w:tc>
        <w:tc>
          <w:tcPr>
            <w:tcW w:w="1276" w:type="dxa"/>
            <w:vMerge w:val="restart"/>
            <w:shd w:val="clear" w:color="auto" w:fill="auto"/>
            <w:vAlign w:val="center"/>
            <w:hideMark/>
          </w:tcPr>
          <w:p w14:paraId="46FB777B" w14:textId="77777777" w:rsidR="000B49EC" w:rsidRPr="00DF4950" w:rsidRDefault="000B49EC" w:rsidP="000C62B6">
            <w:pPr>
              <w:jc w:val="center"/>
              <w:rPr>
                <w:sz w:val="20"/>
                <w:szCs w:val="20"/>
              </w:rPr>
            </w:pPr>
            <w:r w:rsidRPr="00DF4950">
              <w:rPr>
                <w:sz w:val="20"/>
                <w:szCs w:val="20"/>
              </w:rPr>
              <w:t>2014 год</w:t>
            </w:r>
          </w:p>
        </w:tc>
        <w:tc>
          <w:tcPr>
            <w:tcW w:w="1276" w:type="dxa"/>
            <w:vMerge w:val="restart"/>
            <w:shd w:val="clear" w:color="auto" w:fill="auto"/>
            <w:vAlign w:val="center"/>
          </w:tcPr>
          <w:p w14:paraId="3823792F" w14:textId="77777777" w:rsidR="000B49EC" w:rsidRPr="00DF4950" w:rsidRDefault="000B49EC" w:rsidP="000C62B6">
            <w:pPr>
              <w:jc w:val="center"/>
              <w:rPr>
                <w:sz w:val="20"/>
                <w:szCs w:val="20"/>
              </w:rPr>
            </w:pPr>
            <w:r w:rsidRPr="00DF4950">
              <w:rPr>
                <w:sz w:val="20"/>
                <w:szCs w:val="20"/>
              </w:rPr>
              <w:t>2015 год</w:t>
            </w:r>
          </w:p>
        </w:tc>
        <w:tc>
          <w:tcPr>
            <w:tcW w:w="2126" w:type="dxa"/>
            <w:gridSpan w:val="2"/>
            <w:vMerge/>
            <w:shd w:val="clear" w:color="auto" w:fill="auto"/>
            <w:vAlign w:val="center"/>
            <w:hideMark/>
          </w:tcPr>
          <w:p w14:paraId="43ECCF33" w14:textId="77777777" w:rsidR="000B49EC" w:rsidRPr="00DF4950" w:rsidRDefault="000B49EC" w:rsidP="000C62B6">
            <w:pPr>
              <w:jc w:val="center"/>
              <w:rPr>
                <w:sz w:val="20"/>
                <w:szCs w:val="20"/>
              </w:rPr>
            </w:pPr>
          </w:p>
        </w:tc>
      </w:tr>
      <w:tr w:rsidR="000B49EC" w:rsidRPr="00DF4950" w14:paraId="11B809B8" w14:textId="77777777" w:rsidTr="000C62B6">
        <w:trPr>
          <w:trHeight w:val="65"/>
          <w:tblHeader/>
        </w:trPr>
        <w:tc>
          <w:tcPr>
            <w:tcW w:w="505" w:type="dxa"/>
            <w:vMerge/>
            <w:vAlign w:val="center"/>
            <w:hideMark/>
          </w:tcPr>
          <w:p w14:paraId="15EE413D" w14:textId="77777777" w:rsidR="000B49EC" w:rsidRPr="00DF4950" w:rsidRDefault="000B49EC" w:rsidP="000C62B6">
            <w:pPr>
              <w:rPr>
                <w:sz w:val="20"/>
                <w:szCs w:val="20"/>
              </w:rPr>
            </w:pPr>
          </w:p>
        </w:tc>
        <w:tc>
          <w:tcPr>
            <w:tcW w:w="4613" w:type="dxa"/>
            <w:vMerge/>
            <w:vAlign w:val="bottom"/>
            <w:hideMark/>
          </w:tcPr>
          <w:p w14:paraId="70498052" w14:textId="77777777" w:rsidR="000B49EC" w:rsidRPr="00DF4950" w:rsidRDefault="000B49EC" w:rsidP="000C62B6">
            <w:pPr>
              <w:rPr>
                <w:sz w:val="20"/>
                <w:szCs w:val="20"/>
              </w:rPr>
            </w:pPr>
          </w:p>
        </w:tc>
        <w:tc>
          <w:tcPr>
            <w:tcW w:w="1276" w:type="dxa"/>
            <w:vMerge/>
            <w:shd w:val="clear" w:color="auto" w:fill="auto"/>
            <w:vAlign w:val="center"/>
            <w:hideMark/>
          </w:tcPr>
          <w:p w14:paraId="4ECCCEB6" w14:textId="77777777" w:rsidR="000B49EC" w:rsidRPr="00DF4950" w:rsidRDefault="000B49EC" w:rsidP="000C62B6">
            <w:pPr>
              <w:jc w:val="center"/>
              <w:rPr>
                <w:sz w:val="20"/>
                <w:szCs w:val="20"/>
              </w:rPr>
            </w:pPr>
          </w:p>
        </w:tc>
        <w:tc>
          <w:tcPr>
            <w:tcW w:w="1276" w:type="dxa"/>
            <w:vMerge/>
            <w:shd w:val="clear" w:color="auto" w:fill="auto"/>
            <w:vAlign w:val="center"/>
          </w:tcPr>
          <w:p w14:paraId="2222FEF3" w14:textId="77777777" w:rsidR="000B49EC" w:rsidRPr="00DF4950" w:rsidRDefault="000B49EC" w:rsidP="000C62B6">
            <w:pPr>
              <w:jc w:val="center"/>
              <w:rPr>
                <w:sz w:val="20"/>
                <w:szCs w:val="20"/>
              </w:rPr>
            </w:pPr>
          </w:p>
        </w:tc>
        <w:tc>
          <w:tcPr>
            <w:tcW w:w="1134" w:type="dxa"/>
            <w:shd w:val="clear" w:color="auto" w:fill="auto"/>
            <w:vAlign w:val="center"/>
            <w:hideMark/>
          </w:tcPr>
          <w:p w14:paraId="339B7A28" w14:textId="77777777" w:rsidR="000B49EC" w:rsidRPr="00DF4950" w:rsidRDefault="000B49EC" w:rsidP="000C62B6">
            <w:pPr>
              <w:jc w:val="center"/>
              <w:rPr>
                <w:sz w:val="20"/>
                <w:szCs w:val="20"/>
              </w:rPr>
            </w:pPr>
            <w:r w:rsidRPr="00DF4950">
              <w:rPr>
                <w:sz w:val="20"/>
                <w:szCs w:val="20"/>
              </w:rPr>
              <w:t>абс., +/–</w:t>
            </w:r>
          </w:p>
        </w:tc>
        <w:tc>
          <w:tcPr>
            <w:tcW w:w="992" w:type="dxa"/>
            <w:shd w:val="clear" w:color="auto" w:fill="auto"/>
            <w:vAlign w:val="center"/>
            <w:hideMark/>
          </w:tcPr>
          <w:p w14:paraId="6EAA2E1D" w14:textId="77777777" w:rsidR="000B49EC" w:rsidRPr="00DF4950" w:rsidRDefault="000B49EC" w:rsidP="000C62B6">
            <w:pPr>
              <w:jc w:val="center"/>
              <w:rPr>
                <w:sz w:val="20"/>
                <w:szCs w:val="20"/>
              </w:rPr>
            </w:pPr>
            <w:r w:rsidRPr="00DF4950">
              <w:rPr>
                <w:sz w:val="20"/>
                <w:szCs w:val="20"/>
              </w:rPr>
              <w:t>отн.,%</w:t>
            </w:r>
          </w:p>
        </w:tc>
      </w:tr>
      <w:tr w:rsidR="000B49EC" w:rsidRPr="00DF4950" w14:paraId="1C47C458" w14:textId="77777777" w:rsidTr="000C62B6">
        <w:trPr>
          <w:trHeight w:val="237"/>
          <w:tblHeader/>
        </w:trPr>
        <w:tc>
          <w:tcPr>
            <w:tcW w:w="505" w:type="dxa"/>
            <w:shd w:val="clear" w:color="auto" w:fill="auto"/>
            <w:vAlign w:val="center"/>
            <w:hideMark/>
          </w:tcPr>
          <w:p w14:paraId="5C59A2FF" w14:textId="77777777" w:rsidR="000B49EC" w:rsidRPr="00DF4950" w:rsidRDefault="000B49EC" w:rsidP="000C62B6">
            <w:pPr>
              <w:jc w:val="center"/>
              <w:rPr>
                <w:sz w:val="20"/>
                <w:szCs w:val="20"/>
              </w:rPr>
            </w:pPr>
            <w:r w:rsidRPr="00DF4950">
              <w:rPr>
                <w:sz w:val="20"/>
                <w:szCs w:val="20"/>
              </w:rPr>
              <w:t>1.</w:t>
            </w:r>
          </w:p>
        </w:tc>
        <w:tc>
          <w:tcPr>
            <w:tcW w:w="4613" w:type="dxa"/>
            <w:shd w:val="clear" w:color="auto" w:fill="auto"/>
            <w:vAlign w:val="center"/>
            <w:hideMark/>
          </w:tcPr>
          <w:p w14:paraId="75CEF197" w14:textId="77777777" w:rsidR="000B49EC" w:rsidRPr="00DF4950" w:rsidRDefault="000B49EC" w:rsidP="000C62B6">
            <w:pPr>
              <w:keepNext/>
              <w:keepLines/>
              <w:widowControl w:val="0"/>
              <w:rPr>
                <w:sz w:val="20"/>
                <w:szCs w:val="20"/>
              </w:rPr>
            </w:pPr>
            <w:r w:rsidRPr="00DF4950">
              <w:rPr>
                <w:sz w:val="20"/>
                <w:szCs w:val="20"/>
              </w:rPr>
              <w:t>Общеобразовательные учреждения</w:t>
            </w:r>
          </w:p>
        </w:tc>
        <w:tc>
          <w:tcPr>
            <w:tcW w:w="1276" w:type="dxa"/>
            <w:shd w:val="clear" w:color="auto" w:fill="auto"/>
            <w:vAlign w:val="center"/>
            <w:hideMark/>
          </w:tcPr>
          <w:p w14:paraId="1F172FB5" w14:textId="77777777" w:rsidR="000B49EC" w:rsidRPr="00DF4950" w:rsidRDefault="000B49EC" w:rsidP="000C62B6">
            <w:pPr>
              <w:jc w:val="center"/>
              <w:rPr>
                <w:color w:val="000000"/>
                <w:sz w:val="20"/>
                <w:szCs w:val="20"/>
              </w:rPr>
            </w:pPr>
            <w:r w:rsidRPr="00DF4950">
              <w:rPr>
                <w:color w:val="000000"/>
                <w:sz w:val="20"/>
                <w:szCs w:val="20"/>
              </w:rPr>
              <w:t>1 221,6</w:t>
            </w:r>
          </w:p>
        </w:tc>
        <w:tc>
          <w:tcPr>
            <w:tcW w:w="1276" w:type="dxa"/>
            <w:shd w:val="clear" w:color="auto" w:fill="auto"/>
            <w:vAlign w:val="center"/>
            <w:hideMark/>
          </w:tcPr>
          <w:p w14:paraId="578E045A" w14:textId="77777777" w:rsidR="000B49EC" w:rsidRPr="00DF4950" w:rsidRDefault="000B49EC" w:rsidP="000C62B6">
            <w:pPr>
              <w:ind w:firstLine="34"/>
              <w:jc w:val="center"/>
              <w:rPr>
                <w:sz w:val="20"/>
                <w:szCs w:val="20"/>
              </w:rPr>
            </w:pPr>
            <w:r w:rsidRPr="00DF4950">
              <w:rPr>
                <w:sz w:val="20"/>
                <w:szCs w:val="20"/>
              </w:rPr>
              <w:t>2 059,8</w:t>
            </w:r>
          </w:p>
        </w:tc>
        <w:tc>
          <w:tcPr>
            <w:tcW w:w="1134" w:type="dxa"/>
            <w:shd w:val="clear" w:color="auto" w:fill="auto"/>
            <w:vAlign w:val="bottom"/>
            <w:hideMark/>
          </w:tcPr>
          <w:p w14:paraId="7E49C31D" w14:textId="77777777" w:rsidR="000B49EC" w:rsidRPr="00DF4950" w:rsidRDefault="000B49EC" w:rsidP="000C62B6">
            <w:pPr>
              <w:jc w:val="center"/>
              <w:rPr>
                <w:color w:val="000000"/>
                <w:sz w:val="20"/>
                <w:szCs w:val="20"/>
              </w:rPr>
            </w:pPr>
            <w:r w:rsidRPr="00DF4950">
              <w:rPr>
                <w:color w:val="000000"/>
                <w:sz w:val="20"/>
                <w:szCs w:val="20"/>
              </w:rPr>
              <w:t>838,2</w:t>
            </w:r>
          </w:p>
        </w:tc>
        <w:tc>
          <w:tcPr>
            <w:tcW w:w="992" w:type="dxa"/>
            <w:shd w:val="clear" w:color="auto" w:fill="auto"/>
            <w:vAlign w:val="bottom"/>
            <w:hideMark/>
          </w:tcPr>
          <w:p w14:paraId="6ECF283E" w14:textId="77777777" w:rsidR="000B49EC" w:rsidRPr="00DF4950" w:rsidRDefault="000B49EC" w:rsidP="000C62B6">
            <w:pPr>
              <w:jc w:val="center"/>
              <w:rPr>
                <w:color w:val="000000"/>
                <w:sz w:val="20"/>
                <w:szCs w:val="20"/>
              </w:rPr>
            </w:pPr>
            <w:r w:rsidRPr="00DF4950">
              <w:rPr>
                <w:color w:val="000000"/>
                <w:sz w:val="20"/>
                <w:szCs w:val="20"/>
              </w:rPr>
              <w:t>168,6</w:t>
            </w:r>
          </w:p>
        </w:tc>
      </w:tr>
      <w:tr w:rsidR="000B49EC" w:rsidRPr="00DF4950" w14:paraId="2C2EEBBC" w14:textId="77777777" w:rsidTr="000C62B6">
        <w:trPr>
          <w:trHeight w:val="168"/>
          <w:tblHeader/>
        </w:trPr>
        <w:tc>
          <w:tcPr>
            <w:tcW w:w="505" w:type="dxa"/>
            <w:shd w:val="clear" w:color="auto" w:fill="auto"/>
            <w:vAlign w:val="center"/>
            <w:hideMark/>
          </w:tcPr>
          <w:p w14:paraId="08441427" w14:textId="77777777" w:rsidR="000B49EC" w:rsidRPr="00DF4950" w:rsidRDefault="000B49EC" w:rsidP="000C62B6">
            <w:pPr>
              <w:jc w:val="center"/>
              <w:rPr>
                <w:sz w:val="20"/>
                <w:szCs w:val="20"/>
              </w:rPr>
            </w:pPr>
            <w:r w:rsidRPr="00DF4950">
              <w:rPr>
                <w:sz w:val="20"/>
                <w:szCs w:val="20"/>
              </w:rPr>
              <w:t>2.</w:t>
            </w:r>
          </w:p>
        </w:tc>
        <w:tc>
          <w:tcPr>
            <w:tcW w:w="4613" w:type="dxa"/>
            <w:shd w:val="clear" w:color="auto" w:fill="auto"/>
            <w:vAlign w:val="center"/>
            <w:hideMark/>
          </w:tcPr>
          <w:p w14:paraId="36C5C7C7" w14:textId="77777777" w:rsidR="000B49EC" w:rsidRPr="00DF4950" w:rsidRDefault="000B49EC" w:rsidP="000C62B6">
            <w:pPr>
              <w:keepNext/>
              <w:keepLines/>
              <w:widowControl w:val="0"/>
              <w:rPr>
                <w:sz w:val="20"/>
                <w:szCs w:val="20"/>
              </w:rPr>
            </w:pPr>
            <w:r w:rsidRPr="00DF4950">
              <w:rPr>
                <w:sz w:val="20"/>
                <w:szCs w:val="20"/>
              </w:rPr>
              <w:t>Учреждения дополнительного образования детей</w:t>
            </w:r>
          </w:p>
        </w:tc>
        <w:tc>
          <w:tcPr>
            <w:tcW w:w="1276" w:type="dxa"/>
            <w:shd w:val="clear" w:color="auto" w:fill="auto"/>
            <w:vAlign w:val="center"/>
            <w:hideMark/>
          </w:tcPr>
          <w:p w14:paraId="5C8DEC31" w14:textId="77777777" w:rsidR="000B49EC" w:rsidRPr="00DF4950" w:rsidRDefault="000B49EC" w:rsidP="000C62B6">
            <w:pPr>
              <w:jc w:val="center"/>
              <w:rPr>
                <w:color w:val="000000"/>
                <w:sz w:val="20"/>
                <w:szCs w:val="20"/>
              </w:rPr>
            </w:pPr>
            <w:r w:rsidRPr="00DF4950">
              <w:rPr>
                <w:color w:val="000000"/>
                <w:sz w:val="20"/>
                <w:szCs w:val="20"/>
              </w:rPr>
              <w:t>267,2</w:t>
            </w:r>
          </w:p>
        </w:tc>
        <w:tc>
          <w:tcPr>
            <w:tcW w:w="1276" w:type="dxa"/>
            <w:shd w:val="clear" w:color="auto" w:fill="auto"/>
            <w:vAlign w:val="center"/>
            <w:hideMark/>
          </w:tcPr>
          <w:p w14:paraId="4BAAF7E8" w14:textId="77777777" w:rsidR="000B49EC" w:rsidRPr="00DF4950" w:rsidRDefault="000B49EC" w:rsidP="000C62B6">
            <w:pPr>
              <w:ind w:firstLine="34"/>
              <w:jc w:val="center"/>
              <w:rPr>
                <w:sz w:val="20"/>
                <w:szCs w:val="20"/>
              </w:rPr>
            </w:pPr>
            <w:r w:rsidRPr="00DF4950">
              <w:rPr>
                <w:sz w:val="20"/>
                <w:szCs w:val="20"/>
              </w:rPr>
              <w:t>612,9</w:t>
            </w:r>
          </w:p>
        </w:tc>
        <w:tc>
          <w:tcPr>
            <w:tcW w:w="1134" w:type="dxa"/>
            <w:shd w:val="clear" w:color="auto" w:fill="auto"/>
            <w:vAlign w:val="bottom"/>
            <w:hideMark/>
          </w:tcPr>
          <w:p w14:paraId="78F54C87" w14:textId="77777777" w:rsidR="000B49EC" w:rsidRPr="00DF4950" w:rsidRDefault="000B49EC" w:rsidP="000C62B6">
            <w:pPr>
              <w:jc w:val="center"/>
              <w:rPr>
                <w:color w:val="000000"/>
                <w:sz w:val="20"/>
                <w:szCs w:val="20"/>
              </w:rPr>
            </w:pPr>
            <w:r w:rsidRPr="00DF4950">
              <w:rPr>
                <w:color w:val="000000"/>
                <w:sz w:val="20"/>
                <w:szCs w:val="20"/>
              </w:rPr>
              <w:t>345,7</w:t>
            </w:r>
          </w:p>
        </w:tc>
        <w:tc>
          <w:tcPr>
            <w:tcW w:w="992" w:type="dxa"/>
            <w:shd w:val="clear" w:color="auto" w:fill="auto"/>
            <w:vAlign w:val="bottom"/>
            <w:hideMark/>
          </w:tcPr>
          <w:p w14:paraId="7585E1A8" w14:textId="77777777" w:rsidR="000B49EC" w:rsidRPr="00DF4950" w:rsidRDefault="000B49EC" w:rsidP="000C62B6">
            <w:pPr>
              <w:jc w:val="center"/>
              <w:rPr>
                <w:color w:val="000000"/>
                <w:sz w:val="20"/>
                <w:szCs w:val="20"/>
              </w:rPr>
            </w:pPr>
            <w:r w:rsidRPr="00DF4950">
              <w:rPr>
                <w:color w:val="000000"/>
                <w:sz w:val="20"/>
                <w:szCs w:val="20"/>
              </w:rPr>
              <w:t>229,4</w:t>
            </w:r>
          </w:p>
        </w:tc>
      </w:tr>
      <w:tr w:rsidR="000B49EC" w:rsidRPr="00DF4950" w14:paraId="06602AF3" w14:textId="77777777" w:rsidTr="000C62B6">
        <w:trPr>
          <w:trHeight w:val="201"/>
          <w:tblHeader/>
        </w:trPr>
        <w:tc>
          <w:tcPr>
            <w:tcW w:w="505" w:type="dxa"/>
            <w:shd w:val="clear" w:color="auto" w:fill="auto"/>
            <w:vAlign w:val="center"/>
            <w:hideMark/>
          </w:tcPr>
          <w:p w14:paraId="1F164EF6" w14:textId="77777777" w:rsidR="000B49EC" w:rsidRPr="00DF4950" w:rsidRDefault="000B49EC" w:rsidP="000C62B6">
            <w:pPr>
              <w:jc w:val="center"/>
              <w:rPr>
                <w:sz w:val="20"/>
                <w:szCs w:val="20"/>
              </w:rPr>
            </w:pPr>
            <w:r w:rsidRPr="00DF4950">
              <w:rPr>
                <w:sz w:val="20"/>
                <w:szCs w:val="20"/>
              </w:rPr>
              <w:t>3.</w:t>
            </w:r>
          </w:p>
        </w:tc>
        <w:tc>
          <w:tcPr>
            <w:tcW w:w="4613" w:type="dxa"/>
            <w:shd w:val="clear" w:color="auto" w:fill="auto"/>
            <w:vAlign w:val="center"/>
            <w:hideMark/>
          </w:tcPr>
          <w:p w14:paraId="35DFE7AB" w14:textId="77777777" w:rsidR="000B49EC" w:rsidRPr="00DF4950" w:rsidRDefault="000B49EC" w:rsidP="000C62B6">
            <w:pPr>
              <w:keepNext/>
              <w:keepLines/>
              <w:widowControl w:val="0"/>
              <w:rPr>
                <w:sz w:val="20"/>
                <w:szCs w:val="20"/>
              </w:rPr>
            </w:pPr>
            <w:r w:rsidRPr="00DF4950">
              <w:rPr>
                <w:sz w:val="20"/>
                <w:szCs w:val="20"/>
              </w:rPr>
              <w:t>Дошкольное образование, в т.ч.:</w:t>
            </w:r>
          </w:p>
        </w:tc>
        <w:tc>
          <w:tcPr>
            <w:tcW w:w="1276" w:type="dxa"/>
            <w:shd w:val="clear" w:color="auto" w:fill="auto"/>
            <w:vAlign w:val="center"/>
            <w:hideMark/>
          </w:tcPr>
          <w:p w14:paraId="69C75CB7" w14:textId="77777777" w:rsidR="000B49EC" w:rsidRPr="00DF4950" w:rsidRDefault="000B49EC" w:rsidP="000C62B6">
            <w:pPr>
              <w:jc w:val="center"/>
              <w:rPr>
                <w:color w:val="000000"/>
                <w:sz w:val="20"/>
                <w:szCs w:val="20"/>
              </w:rPr>
            </w:pPr>
            <w:r w:rsidRPr="00DF4950">
              <w:rPr>
                <w:color w:val="000000"/>
                <w:sz w:val="20"/>
                <w:szCs w:val="20"/>
              </w:rPr>
              <w:t>131 686,1</w:t>
            </w:r>
          </w:p>
        </w:tc>
        <w:tc>
          <w:tcPr>
            <w:tcW w:w="1276" w:type="dxa"/>
            <w:shd w:val="clear" w:color="auto" w:fill="auto"/>
            <w:vAlign w:val="center"/>
            <w:hideMark/>
          </w:tcPr>
          <w:p w14:paraId="203CD144" w14:textId="77777777" w:rsidR="000B49EC" w:rsidRPr="00DF4950" w:rsidRDefault="000B49EC" w:rsidP="000C62B6">
            <w:pPr>
              <w:ind w:firstLine="34"/>
              <w:jc w:val="center"/>
              <w:rPr>
                <w:sz w:val="20"/>
                <w:szCs w:val="20"/>
              </w:rPr>
            </w:pPr>
            <w:r w:rsidRPr="00DF4950">
              <w:rPr>
                <w:sz w:val="20"/>
                <w:szCs w:val="20"/>
              </w:rPr>
              <w:t>146 332,0</w:t>
            </w:r>
          </w:p>
        </w:tc>
        <w:tc>
          <w:tcPr>
            <w:tcW w:w="1134" w:type="dxa"/>
            <w:shd w:val="clear" w:color="auto" w:fill="auto"/>
            <w:vAlign w:val="bottom"/>
            <w:hideMark/>
          </w:tcPr>
          <w:p w14:paraId="5834F00C" w14:textId="77777777" w:rsidR="000B49EC" w:rsidRPr="00DF4950" w:rsidRDefault="000B49EC" w:rsidP="000C62B6">
            <w:pPr>
              <w:jc w:val="center"/>
              <w:rPr>
                <w:color w:val="000000"/>
                <w:sz w:val="20"/>
                <w:szCs w:val="20"/>
              </w:rPr>
            </w:pPr>
            <w:r w:rsidRPr="00DF4950">
              <w:rPr>
                <w:color w:val="000000"/>
                <w:sz w:val="20"/>
                <w:szCs w:val="20"/>
              </w:rPr>
              <w:t>14 645,9</w:t>
            </w:r>
          </w:p>
        </w:tc>
        <w:tc>
          <w:tcPr>
            <w:tcW w:w="992" w:type="dxa"/>
            <w:shd w:val="clear" w:color="auto" w:fill="auto"/>
            <w:vAlign w:val="bottom"/>
            <w:hideMark/>
          </w:tcPr>
          <w:p w14:paraId="01E9EE1B" w14:textId="77777777" w:rsidR="000B49EC" w:rsidRPr="00DF4950" w:rsidRDefault="000B49EC" w:rsidP="000C62B6">
            <w:pPr>
              <w:jc w:val="center"/>
              <w:rPr>
                <w:color w:val="000000"/>
                <w:sz w:val="20"/>
                <w:szCs w:val="20"/>
              </w:rPr>
            </w:pPr>
            <w:r w:rsidRPr="00DF4950">
              <w:rPr>
                <w:color w:val="000000"/>
                <w:sz w:val="20"/>
                <w:szCs w:val="20"/>
              </w:rPr>
              <w:t>111,1</w:t>
            </w:r>
          </w:p>
        </w:tc>
      </w:tr>
      <w:tr w:rsidR="000B49EC" w:rsidRPr="00DF4950" w14:paraId="79BAFAE7" w14:textId="77777777" w:rsidTr="000C62B6">
        <w:trPr>
          <w:trHeight w:val="201"/>
          <w:tblHeader/>
        </w:trPr>
        <w:tc>
          <w:tcPr>
            <w:tcW w:w="505" w:type="dxa"/>
            <w:shd w:val="clear" w:color="auto" w:fill="auto"/>
            <w:vAlign w:val="center"/>
            <w:hideMark/>
          </w:tcPr>
          <w:p w14:paraId="325C550B" w14:textId="77777777" w:rsidR="000B49EC" w:rsidRPr="00DF4950" w:rsidRDefault="000B49EC" w:rsidP="000C62B6">
            <w:pPr>
              <w:jc w:val="center"/>
              <w:rPr>
                <w:sz w:val="20"/>
                <w:szCs w:val="20"/>
              </w:rPr>
            </w:pPr>
          </w:p>
        </w:tc>
        <w:tc>
          <w:tcPr>
            <w:tcW w:w="4613" w:type="dxa"/>
            <w:shd w:val="clear" w:color="auto" w:fill="auto"/>
            <w:vAlign w:val="center"/>
            <w:hideMark/>
          </w:tcPr>
          <w:p w14:paraId="1B374A46" w14:textId="77777777" w:rsidR="000B49EC" w:rsidRPr="00DF4950" w:rsidRDefault="000B49EC" w:rsidP="000C62B6">
            <w:pPr>
              <w:keepNext/>
              <w:keepLines/>
              <w:widowControl w:val="0"/>
              <w:jc w:val="right"/>
              <w:rPr>
                <w:i/>
                <w:sz w:val="20"/>
                <w:szCs w:val="20"/>
              </w:rPr>
            </w:pPr>
            <w:r w:rsidRPr="00DF4950">
              <w:rPr>
                <w:i/>
                <w:sz w:val="20"/>
                <w:szCs w:val="20"/>
              </w:rPr>
              <w:t>платные услуги</w:t>
            </w:r>
          </w:p>
        </w:tc>
        <w:tc>
          <w:tcPr>
            <w:tcW w:w="1276" w:type="dxa"/>
            <w:shd w:val="clear" w:color="auto" w:fill="auto"/>
            <w:vAlign w:val="center"/>
            <w:hideMark/>
          </w:tcPr>
          <w:p w14:paraId="33292E5E" w14:textId="77777777" w:rsidR="000B49EC" w:rsidRPr="00DF4950" w:rsidRDefault="000B49EC" w:rsidP="000C62B6">
            <w:pPr>
              <w:jc w:val="center"/>
              <w:rPr>
                <w:color w:val="000000"/>
                <w:sz w:val="20"/>
                <w:szCs w:val="20"/>
              </w:rPr>
            </w:pPr>
            <w:r w:rsidRPr="00DF4950">
              <w:rPr>
                <w:color w:val="000000"/>
                <w:sz w:val="20"/>
                <w:szCs w:val="20"/>
              </w:rPr>
              <w:t>959,7</w:t>
            </w:r>
          </w:p>
        </w:tc>
        <w:tc>
          <w:tcPr>
            <w:tcW w:w="1276" w:type="dxa"/>
            <w:shd w:val="clear" w:color="auto" w:fill="auto"/>
            <w:vAlign w:val="center"/>
            <w:hideMark/>
          </w:tcPr>
          <w:p w14:paraId="4DE4A08E" w14:textId="77777777" w:rsidR="000B49EC" w:rsidRPr="00DF4950" w:rsidRDefault="000B49EC" w:rsidP="000C62B6">
            <w:pPr>
              <w:jc w:val="center"/>
              <w:rPr>
                <w:color w:val="000000"/>
                <w:sz w:val="20"/>
                <w:szCs w:val="20"/>
              </w:rPr>
            </w:pPr>
            <w:r w:rsidRPr="00DF4950">
              <w:rPr>
                <w:color w:val="000000"/>
                <w:sz w:val="20"/>
                <w:szCs w:val="20"/>
              </w:rPr>
              <w:t>596,1</w:t>
            </w:r>
          </w:p>
        </w:tc>
        <w:tc>
          <w:tcPr>
            <w:tcW w:w="1134" w:type="dxa"/>
            <w:shd w:val="clear" w:color="auto" w:fill="auto"/>
            <w:vAlign w:val="bottom"/>
            <w:hideMark/>
          </w:tcPr>
          <w:p w14:paraId="56F045F5" w14:textId="77777777" w:rsidR="000B49EC" w:rsidRPr="00DF4950" w:rsidRDefault="000B49EC" w:rsidP="000C62B6">
            <w:pPr>
              <w:jc w:val="center"/>
              <w:rPr>
                <w:color w:val="000000"/>
                <w:sz w:val="20"/>
                <w:szCs w:val="20"/>
              </w:rPr>
            </w:pPr>
            <w:r w:rsidRPr="00DF4950">
              <w:rPr>
                <w:color w:val="000000"/>
                <w:sz w:val="20"/>
                <w:szCs w:val="20"/>
              </w:rPr>
              <w:t>-363,6</w:t>
            </w:r>
          </w:p>
        </w:tc>
        <w:tc>
          <w:tcPr>
            <w:tcW w:w="992" w:type="dxa"/>
            <w:shd w:val="clear" w:color="auto" w:fill="auto"/>
            <w:vAlign w:val="bottom"/>
            <w:hideMark/>
          </w:tcPr>
          <w:p w14:paraId="5AB8AC68" w14:textId="77777777" w:rsidR="000B49EC" w:rsidRPr="00DF4950" w:rsidRDefault="000B49EC" w:rsidP="000C62B6">
            <w:pPr>
              <w:jc w:val="center"/>
              <w:rPr>
                <w:color w:val="000000"/>
                <w:sz w:val="20"/>
                <w:szCs w:val="20"/>
              </w:rPr>
            </w:pPr>
            <w:r w:rsidRPr="00DF4950">
              <w:rPr>
                <w:color w:val="000000"/>
                <w:sz w:val="20"/>
                <w:szCs w:val="20"/>
              </w:rPr>
              <w:t>62,1</w:t>
            </w:r>
          </w:p>
        </w:tc>
      </w:tr>
      <w:tr w:rsidR="000B49EC" w:rsidRPr="00DF4950" w14:paraId="2CC5E494" w14:textId="77777777" w:rsidTr="000C62B6">
        <w:trPr>
          <w:trHeight w:val="201"/>
          <w:tblHeader/>
        </w:trPr>
        <w:tc>
          <w:tcPr>
            <w:tcW w:w="505" w:type="dxa"/>
            <w:shd w:val="clear" w:color="auto" w:fill="auto"/>
            <w:vAlign w:val="center"/>
            <w:hideMark/>
          </w:tcPr>
          <w:p w14:paraId="15386A0E" w14:textId="77777777" w:rsidR="000B49EC" w:rsidRPr="00DF4950" w:rsidRDefault="000B49EC" w:rsidP="000C62B6">
            <w:pPr>
              <w:jc w:val="center"/>
              <w:rPr>
                <w:sz w:val="20"/>
                <w:szCs w:val="20"/>
              </w:rPr>
            </w:pPr>
          </w:p>
        </w:tc>
        <w:tc>
          <w:tcPr>
            <w:tcW w:w="4613" w:type="dxa"/>
            <w:shd w:val="clear" w:color="auto" w:fill="auto"/>
            <w:vAlign w:val="center"/>
            <w:hideMark/>
          </w:tcPr>
          <w:p w14:paraId="3049518F" w14:textId="77777777" w:rsidR="000B49EC" w:rsidRPr="00DF4950" w:rsidRDefault="000B49EC" w:rsidP="000C62B6">
            <w:pPr>
              <w:keepNext/>
              <w:keepLines/>
              <w:widowControl w:val="0"/>
              <w:jc w:val="right"/>
              <w:rPr>
                <w:i/>
                <w:sz w:val="20"/>
                <w:szCs w:val="20"/>
              </w:rPr>
            </w:pPr>
            <w:r w:rsidRPr="00DF4950">
              <w:rPr>
                <w:i/>
                <w:sz w:val="20"/>
                <w:szCs w:val="20"/>
              </w:rPr>
              <w:t>родительская плата</w:t>
            </w:r>
          </w:p>
        </w:tc>
        <w:tc>
          <w:tcPr>
            <w:tcW w:w="1276" w:type="dxa"/>
            <w:shd w:val="clear" w:color="auto" w:fill="auto"/>
            <w:vAlign w:val="center"/>
            <w:hideMark/>
          </w:tcPr>
          <w:p w14:paraId="07CAB6D1" w14:textId="77777777" w:rsidR="000B49EC" w:rsidRPr="00DF4950" w:rsidRDefault="000B49EC" w:rsidP="000C62B6">
            <w:pPr>
              <w:jc w:val="center"/>
              <w:rPr>
                <w:color w:val="000000"/>
                <w:sz w:val="20"/>
                <w:szCs w:val="20"/>
              </w:rPr>
            </w:pPr>
            <w:r w:rsidRPr="00DF4950">
              <w:rPr>
                <w:color w:val="000000"/>
                <w:sz w:val="20"/>
                <w:szCs w:val="20"/>
              </w:rPr>
              <w:t>121 634,7</w:t>
            </w:r>
          </w:p>
        </w:tc>
        <w:tc>
          <w:tcPr>
            <w:tcW w:w="1276" w:type="dxa"/>
            <w:shd w:val="clear" w:color="auto" w:fill="auto"/>
            <w:vAlign w:val="center"/>
            <w:hideMark/>
          </w:tcPr>
          <w:p w14:paraId="06D41791" w14:textId="77777777" w:rsidR="000B49EC" w:rsidRPr="00DF4950" w:rsidRDefault="000B49EC" w:rsidP="000C62B6">
            <w:pPr>
              <w:jc w:val="center"/>
              <w:rPr>
                <w:color w:val="000000"/>
                <w:sz w:val="20"/>
                <w:szCs w:val="20"/>
              </w:rPr>
            </w:pPr>
            <w:r w:rsidRPr="00DF4950">
              <w:rPr>
                <w:color w:val="000000"/>
                <w:sz w:val="20"/>
                <w:szCs w:val="20"/>
              </w:rPr>
              <w:t>135 314,2</w:t>
            </w:r>
          </w:p>
        </w:tc>
        <w:tc>
          <w:tcPr>
            <w:tcW w:w="1134" w:type="dxa"/>
            <w:shd w:val="clear" w:color="auto" w:fill="auto"/>
            <w:vAlign w:val="bottom"/>
            <w:hideMark/>
          </w:tcPr>
          <w:p w14:paraId="1198CC87" w14:textId="77777777" w:rsidR="000B49EC" w:rsidRPr="00DF4950" w:rsidRDefault="000B49EC" w:rsidP="000C62B6">
            <w:pPr>
              <w:jc w:val="center"/>
              <w:rPr>
                <w:color w:val="000000"/>
                <w:sz w:val="20"/>
                <w:szCs w:val="20"/>
              </w:rPr>
            </w:pPr>
            <w:r w:rsidRPr="00DF4950">
              <w:rPr>
                <w:color w:val="000000"/>
                <w:sz w:val="20"/>
                <w:szCs w:val="20"/>
              </w:rPr>
              <w:t>13 679,5</w:t>
            </w:r>
          </w:p>
        </w:tc>
        <w:tc>
          <w:tcPr>
            <w:tcW w:w="992" w:type="dxa"/>
            <w:shd w:val="clear" w:color="auto" w:fill="auto"/>
            <w:vAlign w:val="bottom"/>
            <w:hideMark/>
          </w:tcPr>
          <w:p w14:paraId="2DEB0906" w14:textId="77777777" w:rsidR="000B49EC" w:rsidRPr="00DF4950" w:rsidRDefault="000B49EC" w:rsidP="000C62B6">
            <w:pPr>
              <w:jc w:val="center"/>
              <w:rPr>
                <w:color w:val="000000"/>
                <w:sz w:val="20"/>
                <w:szCs w:val="20"/>
              </w:rPr>
            </w:pPr>
            <w:r w:rsidRPr="00DF4950">
              <w:rPr>
                <w:color w:val="000000"/>
                <w:sz w:val="20"/>
                <w:szCs w:val="20"/>
              </w:rPr>
              <w:t>111,2</w:t>
            </w:r>
          </w:p>
        </w:tc>
      </w:tr>
      <w:tr w:rsidR="000B49EC" w:rsidRPr="00DF4950" w14:paraId="1AF19444" w14:textId="77777777" w:rsidTr="000C62B6">
        <w:trPr>
          <w:trHeight w:val="201"/>
          <w:tblHeader/>
        </w:trPr>
        <w:tc>
          <w:tcPr>
            <w:tcW w:w="505" w:type="dxa"/>
            <w:shd w:val="clear" w:color="auto" w:fill="auto"/>
            <w:vAlign w:val="center"/>
            <w:hideMark/>
          </w:tcPr>
          <w:p w14:paraId="3EDEBA7D" w14:textId="77777777" w:rsidR="000B49EC" w:rsidRPr="00DF4950" w:rsidRDefault="000B49EC" w:rsidP="000C62B6">
            <w:pPr>
              <w:jc w:val="center"/>
              <w:rPr>
                <w:sz w:val="20"/>
                <w:szCs w:val="20"/>
              </w:rPr>
            </w:pPr>
          </w:p>
        </w:tc>
        <w:tc>
          <w:tcPr>
            <w:tcW w:w="4613" w:type="dxa"/>
            <w:shd w:val="clear" w:color="auto" w:fill="auto"/>
            <w:vAlign w:val="center"/>
            <w:hideMark/>
          </w:tcPr>
          <w:p w14:paraId="01A51426" w14:textId="77777777" w:rsidR="000B49EC" w:rsidRPr="00DF4950" w:rsidRDefault="000B49EC" w:rsidP="000C62B6">
            <w:pPr>
              <w:keepNext/>
              <w:keepLines/>
              <w:widowControl w:val="0"/>
              <w:jc w:val="right"/>
              <w:rPr>
                <w:i/>
                <w:sz w:val="20"/>
                <w:szCs w:val="20"/>
              </w:rPr>
            </w:pPr>
            <w:r w:rsidRPr="00DF4950">
              <w:rPr>
                <w:i/>
                <w:sz w:val="20"/>
                <w:szCs w:val="20"/>
              </w:rPr>
              <w:t>питание сотрудников</w:t>
            </w:r>
          </w:p>
        </w:tc>
        <w:tc>
          <w:tcPr>
            <w:tcW w:w="1276" w:type="dxa"/>
            <w:shd w:val="clear" w:color="auto" w:fill="auto"/>
            <w:vAlign w:val="center"/>
            <w:hideMark/>
          </w:tcPr>
          <w:p w14:paraId="350294E7" w14:textId="77777777" w:rsidR="000B49EC" w:rsidRPr="00DF4950" w:rsidRDefault="000B49EC" w:rsidP="000C62B6">
            <w:pPr>
              <w:jc w:val="center"/>
              <w:rPr>
                <w:color w:val="000000"/>
                <w:sz w:val="20"/>
                <w:szCs w:val="20"/>
              </w:rPr>
            </w:pPr>
            <w:r w:rsidRPr="00DF4950">
              <w:rPr>
                <w:color w:val="000000"/>
                <w:sz w:val="20"/>
                <w:szCs w:val="20"/>
              </w:rPr>
              <w:t>9 091,7</w:t>
            </w:r>
          </w:p>
        </w:tc>
        <w:tc>
          <w:tcPr>
            <w:tcW w:w="1276" w:type="dxa"/>
            <w:shd w:val="clear" w:color="auto" w:fill="auto"/>
            <w:vAlign w:val="center"/>
            <w:hideMark/>
          </w:tcPr>
          <w:p w14:paraId="3F172402" w14:textId="77777777" w:rsidR="000B49EC" w:rsidRPr="00DF4950" w:rsidRDefault="000B49EC" w:rsidP="000C62B6">
            <w:pPr>
              <w:jc w:val="center"/>
              <w:rPr>
                <w:color w:val="000000"/>
                <w:sz w:val="20"/>
                <w:szCs w:val="20"/>
              </w:rPr>
            </w:pPr>
            <w:r w:rsidRPr="00DF4950">
              <w:rPr>
                <w:color w:val="000000"/>
                <w:sz w:val="20"/>
                <w:szCs w:val="20"/>
              </w:rPr>
              <w:t>10 421,7</w:t>
            </w:r>
          </w:p>
        </w:tc>
        <w:tc>
          <w:tcPr>
            <w:tcW w:w="1134" w:type="dxa"/>
            <w:shd w:val="clear" w:color="auto" w:fill="auto"/>
            <w:vAlign w:val="bottom"/>
            <w:hideMark/>
          </w:tcPr>
          <w:p w14:paraId="75CD27A5" w14:textId="77777777" w:rsidR="000B49EC" w:rsidRPr="00DF4950" w:rsidRDefault="000B49EC" w:rsidP="000C62B6">
            <w:pPr>
              <w:jc w:val="center"/>
              <w:rPr>
                <w:color w:val="000000"/>
                <w:sz w:val="20"/>
                <w:szCs w:val="20"/>
              </w:rPr>
            </w:pPr>
            <w:r w:rsidRPr="00DF4950">
              <w:rPr>
                <w:color w:val="000000"/>
                <w:sz w:val="20"/>
                <w:szCs w:val="20"/>
              </w:rPr>
              <w:t>1 330,0</w:t>
            </w:r>
          </w:p>
        </w:tc>
        <w:tc>
          <w:tcPr>
            <w:tcW w:w="992" w:type="dxa"/>
            <w:shd w:val="clear" w:color="auto" w:fill="auto"/>
            <w:vAlign w:val="bottom"/>
            <w:hideMark/>
          </w:tcPr>
          <w:p w14:paraId="5A76CF0A" w14:textId="77777777" w:rsidR="000B49EC" w:rsidRPr="00DF4950" w:rsidRDefault="000B49EC" w:rsidP="000C62B6">
            <w:pPr>
              <w:jc w:val="center"/>
              <w:rPr>
                <w:color w:val="000000"/>
                <w:sz w:val="20"/>
                <w:szCs w:val="20"/>
              </w:rPr>
            </w:pPr>
            <w:r w:rsidRPr="00DF4950">
              <w:rPr>
                <w:color w:val="000000"/>
                <w:sz w:val="20"/>
                <w:szCs w:val="20"/>
              </w:rPr>
              <w:t>114,6</w:t>
            </w:r>
          </w:p>
        </w:tc>
      </w:tr>
      <w:tr w:rsidR="000B49EC" w:rsidRPr="00DF4950" w14:paraId="35F84A56" w14:textId="77777777" w:rsidTr="000C62B6">
        <w:trPr>
          <w:trHeight w:val="201"/>
          <w:tblHeader/>
        </w:trPr>
        <w:tc>
          <w:tcPr>
            <w:tcW w:w="505" w:type="dxa"/>
            <w:shd w:val="clear" w:color="auto" w:fill="auto"/>
            <w:vAlign w:val="center"/>
            <w:hideMark/>
          </w:tcPr>
          <w:p w14:paraId="40D1C22E" w14:textId="77777777" w:rsidR="000B49EC" w:rsidRPr="00DF4950" w:rsidRDefault="000B49EC" w:rsidP="000C62B6">
            <w:pPr>
              <w:jc w:val="center"/>
              <w:rPr>
                <w:b/>
                <w:sz w:val="20"/>
                <w:szCs w:val="20"/>
              </w:rPr>
            </w:pPr>
          </w:p>
        </w:tc>
        <w:tc>
          <w:tcPr>
            <w:tcW w:w="4613" w:type="dxa"/>
            <w:shd w:val="clear" w:color="auto" w:fill="auto"/>
            <w:vAlign w:val="center"/>
            <w:hideMark/>
          </w:tcPr>
          <w:p w14:paraId="4A133182" w14:textId="77777777" w:rsidR="000B49EC" w:rsidRPr="00DF4950" w:rsidRDefault="000B49EC" w:rsidP="000C62B6">
            <w:pPr>
              <w:keepNext/>
              <w:keepLines/>
              <w:widowControl w:val="0"/>
              <w:rPr>
                <w:b/>
                <w:sz w:val="20"/>
                <w:szCs w:val="20"/>
              </w:rPr>
            </w:pPr>
            <w:r w:rsidRPr="00DF4950">
              <w:rPr>
                <w:b/>
                <w:sz w:val="20"/>
                <w:szCs w:val="20"/>
              </w:rPr>
              <w:t>ИТОГО:</w:t>
            </w:r>
          </w:p>
        </w:tc>
        <w:tc>
          <w:tcPr>
            <w:tcW w:w="1276" w:type="dxa"/>
            <w:shd w:val="clear" w:color="auto" w:fill="auto"/>
            <w:vAlign w:val="center"/>
            <w:hideMark/>
          </w:tcPr>
          <w:p w14:paraId="5D5F170D" w14:textId="77777777" w:rsidR="000B49EC" w:rsidRPr="00DF4950" w:rsidRDefault="000B49EC" w:rsidP="000C62B6">
            <w:pPr>
              <w:jc w:val="center"/>
              <w:rPr>
                <w:b/>
                <w:bCs/>
                <w:color w:val="000000"/>
                <w:sz w:val="20"/>
                <w:szCs w:val="20"/>
              </w:rPr>
            </w:pPr>
            <w:r w:rsidRPr="00DF4950">
              <w:rPr>
                <w:b/>
                <w:bCs/>
                <w:color w:val="000000"/>
                <w:sz w:val="20"/>
                <w:szCs w:val="20"/>
              </w:rPr>
              <w:t>133 174,9</w:t>
            </w:r>
          </w:p>
        </w:tc>
        <w:tc>
          <w:tcPr>
            <w:tcW w:w="1276" w:type="dxa"/>
            <w:shd w:val="clear" w:color="auto" w:fill="auto"/>
            <w:vAlign w:val="center"/>
            <w:hideMark/>
          </w:tcPr>
          <w:p w14:paraId="24042ADC" w14:textId="77777777" w:rsidR="000B49EC" w:rsidRPr="00DF4950" w:rsidRDefault="000B49EC" w:rsidP="000C62B6">
            <w:pPr>
              <w:jc w:val="center"/>
              <w:rPr>
                <w:b/>
                <w:bCs/>
                <w:color w:val="000000"/>
                <w:sz w:val="20"/>
                <w:szCs w:val="20"/>
              </w:rPr>
            </w:pPr>
            <w:r w:rsidRPr="00DF4950">
              <w:rPr>
                <w:b/>
                <w:bCs/>
                <w:color w:val="000000"/>
                <w:sz w:val="20"/>
                <w:szCs w:val="20"/>
              </w:rPr>
              <w:t>149 004,7</w:t>
            </w:r>
          </w:p>
        </w:tc>
        <w:tc>
          <w:tcPr>
            <w:tcW w:w="1134" w:type="dxa"/>
            <w:shd w:val="clear" w:color="auto" w:fill="auto"/>
            <w:vAlign w:val="bottom"/>
            <w:hideMark/>
          </w:tcPr>
          <w:p w14:paraId="4EED0B4B" w14:textId="77777777" w:rsidR="000B49EC" w:rsidRPr="00DF4950" w:rsidRDefault="000B49EC" w:rsidP="000C62B6">
            <w:pPr>
              <w:jc w:val="center"/>
              <w:rPr>
                <w:b/>
                <w:color w:val="000000"/>
                <w:sz w:val="20"/>
                <w:szCs w:val="20"/>
              </w:rPr>
            </w:pPr>
            <w:r w:rsidRPr="00DF4950">
              <w:rPr>
                <w:b/>
                <w:color w:val="000000"/>
                <w:sz w:val="20"/>
                <w:szCs w:val="20"/>
              </w:rPr>
              <w:t>15 829,8</w:t>
            </w:r>
          </w:p>
        </w:tc>
        <w:tc>
          <w:tcPr>
            <w:tcW w:w="992" w:type="dxa"/>
            <w:shd w:val="clear" w:color="auto" w:fill="auto"/>
            <w:vAlign w:val="bottom"/>
            <w:hideMark/>
          </w:tcPr>
          <w:p w14:paraId="76D7201F" w14:textId="77777777" w:rsidR="000B49EC" w:rsidRPr="00DF4950" w:rsidRDefault="000B49EC" w:rsidP="000C62B6">
            <w:pPr>
              <w:jc w:val="center"/>
              <w:rPr>
                <w:b/>
                <w:color w:val="000000"/>
                <w:sz w:val="20"/>
                <w:szCs w:val="20"/>
              </w:rPr>
            </w:pPr>
            <w:r w:rsidRPr="00DF4950">
              <w:rPr>
                <w:b/>
                <w:color w:val="000000"/>
                <w:sz w:val="20"/>
                <w:szCs w:val="20"/>
              </w:rPr>
              <w:t>111,9</w:t>
            </w:r>
          </w:p>
        </w:tc>
      </w:tr>
    </w:tbl>
    <w:p w14:paraId="11488F80" w14:textId="77777777" w:rsidR="000B49EC" w:rsidRDefault="000B49EC" w:rsidP="000B49EC">
      <w:pPr>
        <w:spacing w:before="120"/>
        <w:ind w:firstLine="709"/>
        <w:jc w:val="both"/>
        <w:rPr>
          <w:sz w:val="26"/>
          <w:szCs w:val="26"/>
        </w:rPr>
      </w:pPr>
      <w:r w:rsidRPr="006A3BBD">
        <w:rPr>
          <w:sz w:val="26"/>
          <w:szCs w:val="26"/>
        </w:rPr>
        <w:t xml:space="preserve">По разделу «Общеобразовательные учреждения» </w:t>
      </w:r>
      <w:r>
        <w:rPr>
          <w:sz w:val="26"/>
          <w:szCs w:val="26"/>
        </w:rPr>
        <w:t xml:space="preserve">рост </w:t>
      </w:r>
      <w:r w:rsidRPr="006A3BBD">
        <w:rPr>
          <w:sz w:val="26"/>
          <w:szCs w:val="26"/>
        </w:rPr>
        <w:t xml:space="preserve">доходов на </w:t>
      </w:r>
      <w:r>
        <w:rPr>
          <w:sz w:val="26"/>
          <w:szCs w:val="26"/>
        </w:rPr>
        <w:t>68,6</w:t>
      </w:r>
      <w:r w:rsidRPr="006A3BBD">
        <w:rPr>
          <w:sz w:val="26"/>
          <w:szCs w:val="26"/>
        </w:rPr>
        <w:t xml:space="preserve">% обусловлен </w:t>
      </w:r>
      <w:r w:rsidRPr="00EC350D">
        <w:rPr>
          <w:sz w:val="26"/>
          <w:szCs w:val="26"/>
        </w:rPr>
        <w:t>увеличением количества образовательных курсов различной направленности, а также слушателей на них</w:t>
      </w:r>
      <w:r>
        <w:rPr>
          <w:sz w:val="26"/>
          <w:szCs w:val="26"/>
        </w:rPr>
        <w:t>.</w:t>
      </w:r>
    </w:p>
    <w:p w14:paraId="27B5D534" w14:textId="77777777" w:rsidR="000B49EC" w:rsidRPr="006A3BBD" w:rsidRDefault="000B49EC" w:rsidP="000B49EC">
      <w:pPr>
        <w:ind w:firstLine="709"/>
        <w:jc w:val="both"/>
        <w:rPr>
          <w:sz w:val="26"/>
          <w:szCs w:val="26"/>
        </w:rPr>
      </w:pPr>
      <w:r w:rsidRPr="006A3BBD">
        <w:rPr>
          <w:sz w:val="26"/>
          <w:szCs w:val="26"/>
        </w:rPr>
        <w:t>По разделу «Учреждения дополнительного образования детей</w:t>
      </w:r>
      <w:r w:rsidRPr="001666FF">
        <w:rPr>
          <w:sz w:val="26"/>
          <w:szCs w:val="26"/>
        </w:rPr>
        <w:t>» наблюдается</w:t>
      </w:r>
      <w:r>
        <w:rPr>
          <w:sz w:val="26"/>
          <w:szCs w:val="26"/>
        </w:rPr>
        <w:t xml:space="preserve"> </w:t>
      </w:r>
      <w:r w:rsidRPr="006A3BBD">
        <w:rPr>
          <w:sz w:val="26"/>
          <w:szCs w:val="26"/>
        </w:rPr>
        <w:t xml:space="preserve">рост доходов </w:t>
      </w:r>
      <w:r>
        <w:rPr>
          <w:sz w:val="26"/>
          <w:szCs w:val="26"/>
        </w:rPr>
        <w:t>в 2 раза в</w:t>
      </w:r>
      <w:r w:rsidRPr="006A3BBD">
        <w:rPr>
          <w:sz w:val="26"/>
          <w:szCs w:val="26"/>
        </w:rPr>
        <w:t xml:space="preserve"> сравнени</w:t>
      </w:r>
      <w:r>
        <w:rPr>
          <w:sz w:val="26"/>
          <w:szCs w:val="26"/>
        </w:rPr>
        <w:t>и</w:t>
      </w:r>
      <w:r w:rsidRPr="006A3BBD">
        <w:rPr>
          <w:sz w:val="26"/>
          <w:szCs w:val="26"/>
        </w:rPr>
        <w:t xml:space="preserve"> с соответствующим периодом 201</w:t>
      </w:r>
      <w:r>
        <w:rPr>
          <w:sz w:val="26"/>
          <w:szCs w:val="26"/>
        </w:rPr>
        <w:t>4</w:t>
      </w:r>
      <w:r w:rsidRPr="006A3BBD">
        <w:rPr>
          <w:sz w:val="26"/>
          <w:szCs w:val="26"/>
        </w:rPr>
        <w:t xml:space="preserve"> года</w:t>
      </w:r>
      <w:r>
        <w:rPr>
          <w:sz w:val="26"/>
          <w:szCs w:val="26"/>
        </w:rPr>
        <w:t xml:space="preserve">, в результате </w:t>
      </w:r>
      <w:r w:rsidRPr="003F1784">
        <w:rPr>
          <w:sz w:val="26"/>
          <w:szCs w:val="26"/>
        </w:rPr>
        <w:t>увеличени</w:t>
      </w:r>
      <w:r>
        <w:rPr>
          <w:sz w:val="26"/>
          <w:szCs w:val="26"/>
        </w:rPr>
        <w:t>я</w:t>
      </w:r>
      <w:r w:rsidRPr="003F1784">
        <w:rPr>
          <w:sz w:val="26"/>
          <w:szCs w:val="26"/>
        </w:rPr>
        <w:t xml:space="preserve"> </w:t>
      </w:r>
      <w:r>
        <w:rPr>
          <w:sz w:val="26"/>
          <w:szCs w:val="26"/>
        </w:rPr>
        <w:t>посетителей культурно-досуговых мероприятий</w:t>
      </w:r>
      <w:r w:rsidRPr="006A3BBD">
        <w:rPr>
          <w:sz w:val="26"/>
          <w:szCs w:val="26"/>
        </w:rPr>
        <w:t xml:space="preserve"> в </w:t>
      </w:r>
      <w:r w:rsidRPr="00A74994">
        <w:rPr>
          <w:sz w:val="26"/>
          <w:szCs w:val="26"/>
        </w:rPr>
        <w:t>МАОУ ДОД «Дворец творчества детей и молодежи»</w:t>
      </w:r>
      <w:r w:rsidRPr="006A3BBD">
        <w:rPr>
          <w:sz w:val="26"/>
          <w:szCs w:val="26"/>
        </w:rPr>
        <w:t xml:space="preserve">. </w:t>
      </w:r>
    </w:p>
    <w:p w14:paraId="05C0EC1C" w14:textId="77777777" w:rsidR="000B49EC" w:rsidRDefault="000B49EC" w:rsidP="000B49EC">
      <w:pPr>
        <w:shd w:val="clear" w:color="auto" w:fill="FFFFFF"/>
        <w:tabs>
          <w:tab w:val="left" w:pos="0"/>
        </w:tabs>
        <w:autoSpaceDE w:val="0"/>
        <w:autoSpaceDN w:val="0"/>
        <w:adjustRightInd w:val="0"/>
        <w:ind w:firstLine="709"/>
        <w:jc w:val="both"/>
        <w:rPr>
          <w:color w:val="000000"/>
          <w:sz w:val="26"/>
          <w:szCs w:val="26"/>
        </w:rPr>
      </w:pPr>
      <w:r>
        <w:rPr>
          <w:color w:val="000000"/>
          <w:sz w:val="26"/>
          <w:szCs w:val="26"/>
        </w:rPr>
        <w:t>Доход</w:t>
      </w:r>
      <w:r w:rsidRPr="006A3BBD">
        <w:rPr>
          <w:color w:val="000000"/>
          <w:sz w:val="26"/>
          <w:szCs w:val="26"/>
        </w:rPr>
        <w:t xml:space="preserve"> от оказания платных услуг в дошкольных учреждениях </w:t>
      </w:r>
      <w:r>
        <w:rPr>
          <w:color w:val="000000"/>
          <w:sz w:val="26"/>
          <w:szCs w:val="26"/>
        </w:rPr>
        <w:t xml:space="preserve">снизился на 37,9% </w:t>
      </w:r>
    </w:p>
    <w:p w14:paraId="552E94D5" w14:textId="77777777" w:rsidR="000B49EC" w:rsidRDefault="000B49EC" w:rsidP="000B49EC">
      <w:pPr>
        <w:shd w:val="clear" w:color="auto" w:fill="FFFFFF"/>
        <w:tabs>
          <w:tab w:val="left" w:pos="0"/>
        </w:tabs>
        <w:autoSpaceDE w:val="0"/>
        <w:autoSpaceDN w:val="0"/>
        <w:adjustRightInd w:val="0"/>
        <w:jc w:val="both"/>
        <w:rPr>
          <w:color w:val="000000"/>
          <w:sz w:val="26"/>
          <w:szCs w:val="26"/>
        </w:rPr>
      </w:pPr>
      <w:r w:rsidRPr="002408BA">
        <w:rPr>
          <w:sz w:val="26"/>
          <w:szCs w:val="26"/>
        </w:rPr>
        <w:t xml:space="preserve">в связи с уменьшением количества детей, посещающих </w:t>
      </w:r>
      <w:r>
        <w:rPr>
          <w:sz w:val="26"/>
          <w:szCs w:val="26"/>
        </w:rPr>
        <w:t>платные образовательные курсы.</w:t>
      </w:r>
    </w:p>
    <w:p w14:paraId="7710A517" w14:textId="77777777" w:rsidR="000B49EC" w:rsidRDefault="000B49EC" w:rsidP="000B49EC">
      <w:pPr>
        <w:shd w:val="clear" w:color="auto" w:fill="FFFFFF"/>
        <w:tabs>
          <w:tab w:val="left" w:pos="0"/>
        </w:tabs>
        <w:autoSpaceDE w:val="0"/>
        <w:autoSpaceDN w:val="0"/>
        <w:adjustRightInd w:val="0"/>
        <w:ind w:firstLine="709"/>
        <w:jc w:val="both"/>
        <w:rPr>
          <w:color w:val="000000"/>
          <w:sz w:val="26"/>
          <w:szCs w:val="26"/>
        </w:rPr>
      </w:pPr>
      <w:r w:rsidRPr="006A3BBD">
        <w:rPr>
          <w:color w:val="000000"/>
          <w:sz w:val="26"/>
          <w:szCs w:val="26"/>
        </w:rPr>
        <w:t xml:space="preserve">Объем родительской платы за содержание детей в дошкольных учреждениях в отчетном периоде увеличился на </w:t>
      </w:r>
      <w:r>
        <w:rPr>
          <w:color w:val="000000"/>
          <w:sz w:val="26"/>
          <w:szCs w:val="26"/>
        </w:rPr>
        <w:t>11,2</w:t>
      </w:r>
      <w:r w:rsidRPr="006A3BBD">
        <w:rPr>
          <w:color w:val="000000"/>
          <w:sz w:val="26"/>
          <w:szCs w:val="26"/>
        </w:rPr>
        <w:t>% по сравнению с объемом доходов, полученных за соответствующий период 201</w:t>
      </w:r>
      <w:r>
        <w:rPr>
          <w:color w:val="000000"/>
          <w:sz w:val="26"/>
          <w:szCs w:val="26"/>
        </w:rPr>
        <w:t>4</w:t>
      </w:r>
      <w:r w:rsidRPr="006A3BBD">
        <w:rPr>
          <w:color w:val="000000"/>
          <w:sz w:val="26"/>
          <w:szCs w:val="26"/>
        </w:rPr>
        <w:t xml:space="preserve"> года, что обусловлено </w:t>
      </w:r>
      <w:r>
        <w:rPr>
          <w:sz w:val="26"/>
          <w:szCs w:val="26"/>
        </w:rPr>
        <w:t>открытием в декабре 2014 года 3</w:t>
      </w:r>
      <w:r w:rsidRPr="002408BA">
        <w:rPr>
          <w:sz w:val="26"/>
          <w:szCs w:val="26"/>
        </w:rPr>
        <w:t xml:space="preserve"> дополнительных </w:t>
      </w:r>
      <w:r w:rsidRPr="00EC350D">
        <w:rPr>
          <w:color w:val="000000"/>
          <w:sz w:val="26"/>
          <w:szCs w:val="26"/>
        </w:rPr>
        <w:t>групп в детском саду №59</w:t>
      </w:r>
      <w:r>
        <w:rPr>
          <w:sz w:val="26"/>
          <w:szCs w:val="26"/>
        </w:rPr>
        <w:t xml:space="preserve"> и 1</w:t>
      </w:r>
      <w:r w:rsidRPr="002408BA">
        <w:rPr>
          <w:sz w:val="26"/>
          <w:szCs w:val="26"/>
        </w:rPr>
        <w:t xml:space="preserve"> группы </w:t>
      </w:r>
      <w:r w:rsidRPr="00B669B0">
        <w:rPr>
          <w:color w:val="000000"/>
          <w:sz w:val="26"/>
          <w:szCs w:val="26"/>
        </w:rPr>
        <w:t>в детском саду №90, а</w:t>
      </w:r>
      <w:r w:rsidRPr="002408BA">
        <w:rPr>
          <w:sz w:val="26"/>
          <w:szCs w:val="26"/>
        </w:rPr>
        <w:t xml:space="preserve"> также ростом размера родительской платы за содержание детей в дошкольном образовательном учреждении на 5% с 01.09.</w:t>
      </w:r>
      <w:r w:rsidRPr="00B669B0">
        <w:rPr>
          <w:color w:val="000000"/>
          <w:sz w:val="26"/>
          <w:szCs w:val="26"/>
        </w:rPr>
        <w:t>2014 года до 3 045 руб.</w:t>
      </w:r>
    </w:p>
    <w:p w14:paraId="549A4AE8" w14:textId="77777777" w:rsidR="000B49EC" w:rsidRPr="006A3BBD" w:rsidRDefault="000B49EC" w:rsidP="000B49EC">
      <w:pPr>
        <w:shd w:val="clear" w:color="auto" w:fill="FFFFFF"/>
        <w:tabs>
          <w:tab w:val="left" w:pos="0"/>
        </w:tabs>
        <w:autoSpaceDE w:val="0"/>
        <w:autoSpaceDN w:val="0"/>
        <w:adjustRightInd w:val="0"/>
        <w:ind w:firstLine="709"/>
        <w:jc w:val="both"/>
        <w:rPr>
          <w:color w:val="000000"/>
          <w:sz w:val="26"/>
          <w:szCs w:val="26"/>
        </w:rPr>
      </w:pPr>
      <w:r w:rsidRPr="00B669B0">
        <w:rPr>
          <w:color w:val="000000"/>
          <w:sz w:val="26"/>
          <w:szCs w:val="26"/>
        </w:rPr>
        <w:t xml:space="preserve">Доходы, поступившие за питание сотрудников дошкольных учреждений, увеличились на </w:t>
      </w:r>
      <w:r>
        <w:rPr>
          <w:color w:val="000000"/>
          <w:sz w:val="26"/>
          <w:szCs w:val="26"/>
        </w:rPr>
        <w:t>14,6</w:t>
      </w:r>
      <w:r w:rsidRPr="00B669B0">
        <w:rPr>
          <w:color w:val="000000"/>
          <w:sz w:val="26"/>
          <w:szCs w:val="26"/>
        </w:rPr>
        <w:t>% за счет роста стоимости рационов питания.</w:t>
      </w:r>
    </w:p>
    <w:p w14:paraId="0CEBDF13" w14:textId="214101E0" w:rsidR="00330D00" w:rsidRPr="00886E95" w:rsidRDefault="00330D00" w:rsidP="00330D00">
      <w:pPr>
        <w:tabs>
          <w:tab w:val="left" w:pos="720"/>
        </w:tabs>
        <w:autoSpaceDE w:val="0"/>
        <w:autoSpaceDN w:val="0"/>
        <w:adjustRightInd w:val="0"/>
        <w:ind w:firstLine="709"/>
        <w:jc w:val="both"/>
        <w:rPr>
          <w:sz w:val="26"/>
          <w:szCs w:val="26"/>
          <w:highlight w:val="yellow"/>
        </w:rPr>
      </w:pPr>
    </w:p>
    <w:p w14:paraId="46762C72" w14:textId="77777777" w:rsidR="00D93FB4" w:rsidRPr="00EB0BA5" w:rsidRDefault="00ED1541" w:rsidP="00D93FB4">
      <w:pPr>
        <w:pStyle w:val="20"/>
        <w:jc w:val="center"/>
        <w:rPr>
          <w:sz w:val="26"/>
          <w:szCs w:val="26"/>
        </w:rPr>
      </w:pPr>
      <w:bookmarkStart w:id="64" w:name="_Toc415675262"/>
      <w:r w:rsidRPr="00EB0BA5">
        <w:rPr>
          <w:sz w:val="26"/>
          <w:szCs w:val="26"/>
        </w:rPr>
        <w:t>8</w:t>
      </w:r>
      <w:r w:rsidR="00D93FB4" w:rsidRPr="00EB0BA5">
        <w:rPr>
          <w:sz w:val="26"/>
          <w:szCs w:val="26"/>
        </w:rPr>
        <w:t>.2. Развитие системы здравоохранения</w:t>
      </w:r>
      <w:bookmarkEnd w:id="60"/>
      <w:bookmarkEnd w:id="61"/>
      <w:bookmarkEnd w:id="64"/>
      <w:r w:rsidR="000C3648" w:rsidRPr="00EB0BA5">
        <w:rPr>
          <w:sz w:val="26"/>
          <w:szCs w:val="26"/>
        </w:rPr>
        <w:t xml:space="preserve"> </w:t>
      </w:r>
    </w:p>
    <w:p w14:paraId="3E93E496" w14:textId="77777777" w:rsidR="00D66F7A" w:rsidRPr="00886E95" w:rsidRDefault="00D66F7A" w:rsidP="00D66F7A">
      <w:pPr>
        <w:ind w:firstLine="540"/>
        <w:jc w:val="center"/>
        <w:rPr>
          <w:b/>
          <w:sz w:val="26"/>
          <w:szCs w:val="26"/>
          <w:highlight w:val="yellow"/>
        </w:rPr>
      </w:pPr>
    </w:p>
    <w:p w14:paraId="03E79E06" w14:textId="13623466" w:rsidR="00611616" w:rsidRPr="00831181" w:rsidRDefault="00611616" w:rsidP="00611616">
      <w:pPr>
        <w:pStyle w:val="a8"/>
        <w:ind w:firstLine="720"/>
        <w:rPr>
          <w:rFonts w:ascii="Times New Roman CYR" w:hAnsi="Times New Roman CYR" w:cs="Times New Roman CYR"/>
          <w:sz w:val="26"/>
          <w:szCs w:val="26"/>
        </w:rPr>
      </w:pPr>
      <w:bookmarkStart w:id="65" w:name="_Toc225833534"/>
      <w:bookmarkStart w:id="66" w:name="_Toc270349251"/>
      <w:r>
        <w:rPr>
          <w:rFonts w:ascii="Times New Roman CYR" w:hAnsi="Times New Roman CYR" w:cs="Times New Roman CYR"/>
          <w:sz w:val="26"/>
          <w:szCs w:val="26"/>
        </w:rPr>
        <w:t>По состоянию на 01.07.2015 года на территории функционируют 12 краевых учреждений</w:t>
      </w:r>
      <w:r w:rsidRPr="00CA7F09">
        <w:rPr>
          <w:rFonts w:ascii="Times New Roman CYR" w:hAnsi="Times New Roman CYR" w:cs="Times New Roman CYR"/>
          <w:sz w:val="26"/>
          <w:szCs w:val="26"/>
        </w:rPr>
        <w:t xml:space="preserve"> </w:t>
      </w:r>
      <w:r>
        <w:rPr>
          <w:rFonts w:ascii="Times New Roman CYR" w:hAnsi="Times New Roman CYR" w:cs="Times New Roman CYR"/>
          <w:sz w:val="26"/>
          <w:szCs w:val="26"/>
        </w:rPr>
        <w:t xml:space="preserve">здравоохранения </w:t>
      </w:r>
      <w:r w:rsidRPr="00831181">
        <w:rPr>
          <w:rFonts w:ascii="Times New Roman CYR" w:hAnsi="Times New Roman CYR" w:cs="Times New Roman CYR"/>
          <w:sz w:val="26"/>
          <w:szCs w:val="26"/>
        </w:rPr>
        <w:t>(табл.</w:t>
      </w:r>
      <w:r w:rsidR="00831181" w:rsidRPr="00831181">
        <w:rPr>
          <w:rFonts w:ascii="Times New Roman CYR" w:hAnsi="Times New Roman CYR" w:cs="Times New Roman CYR"/>
          <w:sz w:val="26"/>
          <w:szCs w:val="26"/>
        </w:rPr>
        <w:t xml:space="preserve"> 26</w:t>
      </w:r>
      <w:r w:rsidRPr="00831181">
        <w:rPr>
          <w:rFonts w:ascii="Times New Roman CYR" w:hAnsi="Times New Roman CYR" w:cs="Times New Roman CYR"/>
          <w:sz w:val="26"/>
          <w:szCs w:val="26"/>
        </w:rPr>
        <w:t>).</w:t>
      </w:r>
    </w:p>
    <w:p w14:paraId="67A60A98" w14:textId="3980F43D" w:rsidR="00611616" w:rsidRDefault="00611616" w:rsidP="00611616">
      <w:pPr>
        <w:ind w:firstLine="709"/>
        <w:jc w:val="right"/>
        <w:rPr>
          <w:sz w:val="26"/>
          <w:szCs w:val="26"/>
        </w:rPr>
      </w:pPr>
      <w:r w:rsidRPr="00831181">
        <w:rPr>
          <w:sz w:val="26"/>
          <w:szCs w:val="26"/>
        </w:rPr>
        <w:t>Таблица</w:t>
      </w:r>
      <w:r w:rsidR="00831181" w:rsidRPr="00831181">
        <w:rPr>
          <w:sz w:val="26"/>
          <w:szCs w:val="26"/>
        </w:rPr>
        <w:t xml:space="preserve"> 26</w:t>
      </w:r>
      <w:r w:rsidRPr="00831181">
        <w:rPr>
          <w:sz w:val="26"/>
          <w:szCs w:val="26"/>
        </w:rPr>
        <w:t xml:space="preserve"> </w:t>
      </w:r>
    </w:p>
    <w:tbl>
      <w:tblPr>
        <w:tblStyle w:val="af8"/>
        <w:tblW w:w="9759" w:type="dxa"/>
        <w:tblInd w:w="108" w:type="dxa"/>
        <w:tblLook w:val="04A0" w:firstRow="1" w:lastRow="0" w:firstColumn="1" w:lastColumn="0" w:noHBand="0" w:noVBand="1"/>
      </w:tblPr>
      <w:tblGrid>
        <w:gridCol w:w="480"/>
        <w:gridCol w:w="3459"/>
        <w:gridCol w:w="1036"/>
        <w:gridCol w:w="3670"/>
        <w:gridCol w:w="1114"/>
      </w:tblGrid>
      <w:tr w:rsidR="00611616" w:rsidRPr="000420F2" w14:paraId="597172BA" w14:textId="77777777" w:rsidTr="00C86524">
        <w:trPr>
          <w:trHeight w:val="20"/>
          <w:tblHeader/>
        </w:trPr>
        <w:tc>
          <w:tcPr>
            <w:tcW w:w="480" w:type="dxa"/>
            <w:vMerge w:val="restart"/>
          </w:tcPr>
          <w:p w14:paraId="67F14ED2" w14:textId="77777777" w:rsidR="00611616" w:rsidRPr="000420F2" w:rsidRDefault="00611616" w:rsidP="0005142D">
            <w:pPr>
              <w:jc w:val="center"/>
            </w:pPr>
            <w:r w:rsidRPr="000420F2">
              <w:t>№</w:t>
            </w:r>
          </w:p>
        </w:tc>
        <w:tc>
          <w:tcPr>
            <w:tcW w:w="4495" w:type="dxa"/>
            <w:gridSpan w:val="2"/>
          </w:tcPr>
          <w:p w14:paraId="2F69B3D1" w14:textId="77777777" w:rsidR="00611616" w:rsidRPr="000420F2" w:rsidRDefault="00611616" w:rsidP="0005142D">
            <w:pPr>
              <w:jc w:val="center"/>
            </w:pPr>
            <w:r w:rsidRPr="000420F2">
              <w:t>201</w:t>
            </w:r>
            <w:r>
              <w:t>4</w:t>
            </w:r>
          </w:p>
        </w:tc>
        <w:tc>
          <w:tcPr>
            <w:tcW w:w="4784" w:type="dxa"/>
            <w:gridSpan w:val="2"/>
          </w:tcPr>
          <w:p w14:paraId="0524377D" w14:textId="77777777" w:rsidR="00611616" w:rsidRPr="000420F2" w:rsidRDefault="00611616" w:rsidP="0005142D">
            <w:pPr>
              <w:jc w:val="center"/>
            </w:pPr>
            <w:r w:rsidRPr="000420F2">
              <w:t>201</w:t>
            </w:r>
            <w:r>
              <w:t>5</w:t>
            </w:r>
          </w:p>
        </w:tc>
      </w:tr>
      <w:tr w:rsidR="00611616" w:rsidRPr="000420F2" w14:paraId="33BAB1D8" w14:textId="77777777" w:rsidTr="00C86524">
        <w:trPr>
          <w:trHeight w:val="20"/>
          <w:tblHeader/>
        </w:trPr>
        <w:tc>
          <w:tcPr>
            <w:tcW w:w="480" w:type="dxa"/>
            <w:vMerge/>
          </w:tcPr>
          <w:p w14:paraId="704B2BE0" w14:textId="77777777" w:rsidR="00611616" w:rsidRPr="000420F2" w:rsidRDefault="00611616" w:rsidP="0005142D">
            <w:pPr>
              <w:jc w:val="center"/>
            </w:pPr>
          </w:p>
        </w:tc>
        <w:tc>
          <w:tcPr>
            <w:tcW w:w="3459" w:type="dxa"/>
            <w:vAlign w:val="center"/>
          </w:tcPr>
          <w:p w14:paraId="0EDF1635" w14:textId="77777777" w:rsidR="00611616" w:rsidRPr="000420F2" w:rsidRDefault="00611616" w:rsidP="0005142D">
            <w:pPr>
              <w:jc w:val="center"/>
            </w:pPr>
            <w:r w:rsidRPr="000420F2">
              <w:t>Наименование</w:t>
            </w:r>
          </w:p>
        </w:tc>
        <w:tc>
          <w:tcPr>
            <w:tcW w:w="1035" w:type="dxa"/>
          </w:tcPr>
          <w:p w14:paraId="1F639D0A" w14:textId="77777777" w:rsidR="00611616" w:rsidRPr="000420F2" w:rsidRDefault="00611616" w:rsidP="0005142D">
            <w:pPr>
              <w:jc w:val="center"/>
            </w:pPr>
            <w:r w:rsidRPr="000420F2">
              <w:t>Кол-во</w:t>
            </w:r>
          </w:p>
        </w:tc>
        <w:tc>
          <w:tcPr>
            <w:tcW w:w="3670" w:type="dxa"/>
            <w:vAlign w:val="center"/>
          </w:tcPr>
          <w:p w14:paraId="4B8C3B6F" w14:textId="77777777" w:rsidR="00611616" w:rsidRPr="000420F2" w:rsidRDefault="00611616" w:rsidP="0005142D">
            <w:pPr>
              <w:jc w:val="center"/>
            </w:pPr>
            <w:r w:rsidRPr="000420F2">
              <w:t>Наименование</w:t>
            </w:r>
          </w:p>
        </w:tc>
        <w:tc>
          <w:tcPr>
            <w:tcW w:w="1114" w:type="dxa"/>
          </w:tcPr>
          <w:p w14:paraId="5DD0F102" w14:textId="77777777" w:rsidR="00611616" w:rsidRPr="000420F2" w:rsidRDefault="00611616" w:rsidP="0005142D">
            <w:pPr>
              <w:jc w:val="center"/>
            </w:pPr>
            <w:r w:rsidRPr="000420F2">
              <w:t>Кол-во</w:t>
            </w:r>
          </w:p>
        </w:tc>
      </w:tr>
      <w:tr w:rsidR="00611616" w:rsidRPr="000420F2" w14:paraId="326C1DDB" w14:textId="77777777" w:rsidTr="00C86524">
        <w:trPr>
          <w:trHeight w:val="235"/>
          <w:tblHeader/>
        </w:trPr>
        <w:tc>
          <w:tcPr>
            <w:tcW w:w="480" w:type="dxa"/>
            <w:vAlign w:val="center"/>
          </w:tcPr>
          <w:p w14:paraId="1C457653" w14:textId="77777777" w:rsidR="00611616" w:rsidRPr="000420F2" w:rsidRDefault="00611616" w:rsidP="0005142D">
            <w:pPr>
              <w:jc w:val="center"/>
            </w:pPr>
            <w:r w:rsidRPr="000420F2">
              <w:t>1</w:t>
            </w:r>
          </w:p>
        </w:tc>
        <w:tc>
          <w:tcPr>
            <w:tcW w:w="3459" w:type="dxa"/>
            <w:vAlign w:val="center"/>
          </w:tcPr>
          <w:p w14:paraId="2FD9133D" w14:textId="77777777" w:rsidR="00611616" w:rsidRPr="000420F2" w:rsidRDefault="00611616" w:rsidP="0005142D">
            <w:r w:rsidRPr="000420F2">
              <w:t xml:space="preserve">МБУЗ </w:t>
            </w:r>
            <w:r>
              <w:t>«</w:t>
            </w:r>
            <w:r w:rsidRPr="000420F2">
              <w:t>Городская больница №1</w:t>
            </w:r>
            <w:r>
              <w:t>»</w:t>
            </w:r>
          </w:p>
        </w:tc>
        <w:tc>
          <w:tcPr>
            <w:tcW w:w="1035" w:type="dxa"/>
            <w:vAlign w:val="center"/>
          </w:tcPr>
          <w:p w14:paraId="35C3D0C5" w14:textId="77777777" w:rsidR="00611616" w:rsidRPr="000420F2" w:rsidRDefault="00611616" w:rsidP="0005142D">
            <w:pPr>
              <w:jc w:val="center"/>
            </w:pPr>
            <w:r w:rsidRPr="000420F2">
              <w:t>1</w:t>
            </w:r>
          </w:p>
        </w:tc>
        <w:tc>
          <w:tcPr>
            <w:tcW w:w="3670" w:type="dxa"/>
            <w:vAlign w:val="center"/>
          </w:tcPr>
          <w:p w14:paraId="342CE597" w14:textId="77777777" w:rsidR="00611616" w:rsidRPr="000420F2" w:rsidRDefault="00611616" w:rsidP="0005142D">
            <w:r w:rsidRPr="000420F2">
              <w:t>КГ</w:t>
            </w:r>
            <w:r>
              <w:t>Б</w:t>
            </w:r>
            <w:r w:rsidRPr="000420F2">
              <w:t xml:space="preserve">УЗ </w:t>
            </w:r>
            <w:r>
              <w:t>«</w:t>
            </w:r>
            <w:r w:rsidRPr="000420F2">
              <w:t>Норильская межрайонная больница № 1</w:t>
            </w:r>
            <w:r>
              <w:t>»</w:t>
            </w:r>
            <w:r w:rsidRPr="000420F2">
              <w:t xml:space="preserve">  </w:t>
            </w:r>
          </w:p>
        </w:tc>
        <w:tc>
          <w:tcPr>
            <w:tcW w:w="1114" w:type="dxa"/>
            <w:vAlign w:val="center"/>
          </w:tcPr>
          <w:p w14:paraId="3970AB65" w14:textId="77777777" w:rsidR="00611616" w:rsidRPr="000420F2" w:rsidRDefault="00611616" w:rsidP="0005142D">
            <w:pPr>
              <w:jc w:val="center"/>
            </w:pPr>
            <w:r w:rsidRPr="000420F2">
              <w:t>1</w:t>
            </w:r>
          </w:p>
        </w:tc>
      </w:tr>
      <w:tr w:rsidR="00611616" w:rsidRPr="000420F2" w14:paraId="03EB7D52" w14:textId="77777777" w:rsidTr="00C86524">
        <w:trPr>
          <w:trHeight w:val="76"/>
          <w:tblHeader/>
        </w:trPr>
        <w:tc>
          <w:tcPr>
            <w:tcW w:w="480" w:type="dxa"/>
            <w:vAlign w:val="center"/>
          </w:tcPr>
          <w:p w14:paraId="78C21E11" w14:textId="77777777" w:rsidR="00611616" w:rsidRPr="000420F2" w:rsidRDefault="00611616" w:rsidP="0005142D">
            <w:pPr>
              <w:jc w:val="center"/>
            </w:pPr>
            <w:r w:rsidRPr="000420F2">
              <w:t>2</w:t>
            </w:r>
          </w:p>
        </w:tc>
        <w:tc>
          <w:tcPr>
            <w:tcW w:w="3459" w:type="dxa"/>
            <w:vAlign w:val="center"/>
          </w:tcPr>
          <w:p w14:paraId="4A086544" w14:textId="77777777" w:rsidR="00611616" w:rsidRPr="000420F2" w:rsidRDefault="00611616" w:rsidP="0005142D">
            <w:r w:rsidRPr="000420F2">
              <w:t xml:space="preserve">МБУЗ </w:t>
            </w:r>
            <w:r>
              <w:t>«</w:t>
            </w:r>
            <w:r w:rsidRPr="000420F2">
              <w:t>Городская больница №2</w:t>
            </w:r>
            <w:r>
              <w:t>»</w:t>
            </w:r>
          </w:p>
        </w:tc>
        <w:tc>
          <w:tcPr>
            <w:tcW w:w="1035" w:type="dxa"/>
            <w:vAlign w:val="center"/>
          </w:tcPr>
          <w:p w14:paraId="3F21BB8B" w14:textId="77777777" w:rsidR="00611616" w:rsidRPr="000420F2" w:rsidRDefault="00611616" w:rsidP="0005142D">
            <w:pPr>
              <w:jc w:val="center"/>
            </w:pPr>
            <w:r w:rsidRPr="000420F2">
              <w:t>1</w:t>
            </w:r>
          </w:p>
        </w:tc>
        <w:tc>
          <w:tcPr>
            <w:tcW w:w="3670" w:type="dxa"/>
            <w:vAlign w:val="center"/>
          </w:tcPr>
          <w:p w14:paraId="0C24952C" w14:textId="77777777" w:rsidR="00611616" w:rsidRPr="000420F2" w:rsidRDefault="00611616" w:rsidP="0005142D">
            <w:r w:rsidRPr="000420F2">
              <w:t>КГ</w:t>
            </w:r>
            <w:r>
              <w:t>Б</w:t>
            </w:r>
            <w:r w:rsidRPr="000420F2">
              <w:t xml:space="preserve">УЗ </w:t>
            </w:r>
            <w:r>
              <w:t>«</w:t>
            </w:r>
            <w:r w:rsidRPr="000420F2">
              <w:t>Норильская городская больница № 2</w:t>
            </w:r>
            <w:r>
              <w:t>»</w:t>
            </w:r>
            <w:r w:rsidRPr="000420F2">
              <w:t xml:space="preserve"> </w:t>
            </w:r>
          </w:p>
        </w:tc>
        <w:tc>
          <w:tcPr>
            <w:tcW w:w="1114" w:type="dxa"/>
            <w:vAlign w:val="center"/>
          </w:tcPr>
          <w:p w14:paraId="727B6C02" w14:textId="77777777" w:rsidR="00611616" w:rsidRPr="000420F2" w:rsidRDefault="00611616" w:rsidP="0005142D">
            <w:pPr>
              <w:jc w:val="center"/>
            </w:pPr>
            <w:r w:rsidRPr="000420F2">
              <w:t>1</w:t>
            </w:r>
          </w:p>
        </w:tc>
      </w:tr>
      <w:tr w:rsidR="00611616" w:rsidRPr="000420F2" w14:paraId="39C8CFC5" w14:textId="77777777" w:rsidTr="00C86524">
        <w:trPr>
          <w:trHeight w:val="76"/>
          <w:tblHeader/>
        </w:trPr>
        <w:tc>
          <w:tcPr>
            <w:tcW w:w="480" w:type="dxa"/>
            <w:vAlign w:val="center"/>
          </w:tcPr>
          <w:p w14:paraId="7C33582D" w14:textId="77777777" w:rsidR="00611616" w:rsidRPr="000420F2" w:rsidRDefault="00611616" w:rsidP="0005142D">
            <w:pPr>
              <w:jc w:val="center"/>
            </w:pPr>
            <w:r w:rsidRPr="000420F2">
              <w:t>3</w:t>
            </w:r>
          </w:p>
        </w:tc>
        <w:tc>
          <w:tcPr>
            <w:tcW w:w="3459" w:type="dxa"/>
            <w:vAlign w:val="center"/>
          </w:tcPr>
          <w:p w14:paraId="58CAA8B0" w14:textId="77777777" w:rsidR="00611616" w:rsidRPr="000420F2" w:rsidRDefault="00611616" w:rsidP="0005142D">
            <w:r w:rsidRPr="000420F2">
              <w:t xml:space="preserve">МБУЗ </w:t>
            </w:r>
            <w:r>
              <w:t>«</w:t>
            </w:r>
            <w:r w:rsidRPr="000420F2">
              <w:t>Городская больница №3</w:t>
            </w:r>
            <w:r>
              <w:t>»</w:t>
            </w:r>
          </w:p>
        </w:tc>
        <w:tc>
          <w:tcPr>
            <w:tcW w:w="1035" w:type="dxa"/>
            <w:vAlign w:val="center"/>
          </w:tcPr>
          <w:p w14:paraId="71B648F8" w14:textId="77777777" w:rsidR="00611616" w:rsidRPr="000420F2" w:rsidRDefault="00611616" w:rsidP="0005142D">
            <w:pPr>
              <w:jc w:val="center"/>
            </w:pPr>
            <w:r w:rsidRPr="000420F2">
              <w:t>1</w:t>
            </w:r>
          </w:p>
        </w:tc>
        <w:tc>
          <w:tcPr>
            <w:tcW w:w="3670" w:type="dxa"/>
            <w:vAlign w:val="center"/>
          </w:tcPr>
          <w:p w14:paraId="791A348C" w14:textId="77777777" w:rsidR="00611616" w:rsidRPr="000420F2" w:rsidRDefault="00611616" w:rsidP="0005142D">
            <w:r w:rsidRPr="000420F2">
              <w:t>КГ</w:t>
            </w:r>
            <w:r>
              <w:t>Б</w:t>
            </w:r>
            <w:r w:rsidRPr="000420F2">
              <w:t xml:space="preserve">УЗ </w:t>
            </w:r>
            <w:r>
              <w:t>«</w:t>
            </w:r>
            <w:r w:rsidRPr="000420F2">
              <w:t>Норильская городская больница № 3</w:t>
            </w:r>
            <w:r>
              <w:t>»</w:t>
            </w:r>
          </w:p>
        </w:tc>
        <w:tc>
          <w:tcPr>
            <w:tcW w:w="1114" w:type="dxa"/>
            <w:vAlign w:val="center"/>
          </w:tcPr>
          <w:p w14:paraId="7D5ED2C5" w14:textId="77777777" w:rsidR="00611616" w:rsidRPr="000420F2" w:rsidRDefault="00611616" w:rsidP="0005142D">
            <w:pPr>
              <w:jc w:val="center"/>
            </w:pPr>
            <w:r w:rsidRPr="000420F2">
              <w:t>1</w:t>
            </w:r>
          </w:p>
        </w:tc>
      </w:tr>
      <w:tr w:rsidR="00611616" w:rsidRPr="000420F2" w14:paraId="2EFEA577" w14:textId="77777777" w:rsidTr="00C86524">
        <w:trPr>
          <w:trHeight w:val="76"/>
          <w:tblHeader/>
        </w:trPr>
        <w:tc>
          <w:tcPr>
            <w:tcW w:w="480" w:type="dxa"/>
            <w:vAlign w:val="center"/>
          </w:tcPr>
          <w:p w14:paraId="67D78A50" w14:textId="77777777" w:rsidR="00611616" w:rsidRPr="000420F2" w:rsidRDefault="00611616" w:rsidP="0005142D">
            <w:pPr>
              <w:jc w:val="center"/>
            </w:pPr>
            <w:r w:rsidRPr="000420F2">
              <w:t>4</w:t>
            </w:r>
          </w:p>
        </w:tc>
        <w:tc>
          <w:tcPr>
            <w:tcW w:w="3459" w:type="dxa"/>
            <w:vAlign w:val="center"/>
          </w:tcPr>
          <w:p w14:paraId="52E1FF6B" w14:textId="77777777" w:rsidR="00611616" w:rsidRPr="000420F2" w:rsidRDefault="00611616" w:rsidP="0005142D">
            <w:r w:rsidRPr="000420F2">
              <w:t xml:space="preserve">МБУЗ </w:t>
            </w:r>
            <w:r>
              <w:t>«</w:t>
            </w:r>
            <w:r w:rsidRPr="000420F2">
              <w:t>Городская поликлиника №1</w:t>
            </w:r>
            <w:r>
              <w:t>»</w:t>
            </w:r>
          </w:p>
        </w:tc>
        <w:tc>
          <w:tcPr>
            <w:tcW w:w="1035" w:type="dxa"/>
            <w:vAlign w:val="center"/>
          </w:tcPr>
          <w:p w14:paraId="43109C57" w14:textId="77777777" w:rsidR="00611616" w:rsidRPr="000420F2" w:rsidRDefault="00611616" w:rsidP="0005142D">
            <w:pPr>
              <w:jc w:val="center"/>
            </w:pPr>
            <w:r w:rsidRPr="000420F2">
              <w:t>1</w:t>
            </w:r>
          </w:p>
        </w:tc>
        <w:tc>
          <w:tcPr>
            <w:tcW w:w="3670" w:type="dxa"/>
            <w:vAlign w:val="center"/>
          </w:tcPr>
          <w:p w14:paraId="6F4A81BB" w14:textId="77777777" w:rsidR="00611616" w:rsidRPr="000420F2" w:rsidRDefault="00611616" w:rsidP="0005142D">
            <w:r w:rsidRPr="000420F2">
              <w:t>КГ</w:t>
            </w:r>
            <w:r>
              <w:t>Б</w:t>
            </w:r>
            <w:r w:rsidRPr="000420F2">
              <w:t xml:space="preserve">УЗ </w:t>
            </w:r>
            <w:r>
              <w:t>«</w:t>
            </w:r>
            <w:r w:rsidRPr="000420F2">
              <w:t>Норильская межрайонная поликлиника № 1</w:t>
            </w:r>
            <w:r>
              <w:t>»</w:t>
            </w:r>
          </w:p>
        </w:tc>
        <w:tc>
          <w:tcPr>
            <w:tcW w:w="1114" w:type="dxa"/>
            <w:vAlign w:val="center"/>
          </w:tcPr>
          <w:p w14:paraId="185FD1C1" w14:textId="77777777" w:rsidR="00611616" w:rsidRPr="000420F2" w:rsidRDefault="00611616" w:rsidP="0005142D">
            <w:pPr>
              <w:jc w:val="center"/>
            </w:pPr>
            <w:r w:rsidRPr="000420F2">
              <w:t>1</w:t>
            </w:r>
          </w:p>
        </w:tc>
      </w:tr>
      <w:tr w:rsidR="00611616" w:rsidRPr="000420F2" w14:paraId="1591F67A" w14:textId="77777777" w:rsidTr="00C86524">
        <w:trPr>
          <w:trHeight w:val="76"/>
          <w:tblHeader/>
        </w:trPr>
        <w:tc>
          <w:tcPr>
            <w:tcW w:w="480" w:type="dxa"/>
            <w:vAlign w:val="center"/>
          </w:tcPr>
          <w:p w14:paraId="7A1EA397" w14:textId="77777777" w:rsidR="00611616" w:rsidRPr="000420F2" w:rsidRDefault="00611616" w:rsidP="0005142D">
            <w:pPr>
              <w:jc w:val="center"/>
            </w:pPr>
            <w:r w:rsidRPr="000420F2">
              <w:lastRenderedPageBreak/>
              <w:t>5</w:t>
            </w:r>
          </w:p>
        </w:tc>
        <w:tc>
          <w:tcPr>
            <w:tcW w:w="3459" w:type="dxa"/>
            <w:vAlign w:val="center"/>
          </w:tcPr>
          <w:p w14:paraId="0476BE23" w14:textId="77777777" w:rsidR="00611616" w:rsidRPr="000420F2" w:rsidRDefault="00611616" w:rsidP="0005142D">
            <w:r w:rsidRPr="000420F2">
              <w:t xml:space="preserve">МБУЗ </w:t>
            </w:r>
            <w:r>
              <w:t>«</w:t>
            </w:r>
            <w:r w:rsidRPr="000420F2">
              <w:t>Городская поликлиника № 2</w:t>
            </w:r>
          </w:p>
        </w:tc>
        <w:tc>
          <w:tcPr>
            <w:tcW w:w="1035" w:type="dxa"/>
            <w:vAlign w:val="center"/>
          </w:tcPr>
          <w:p w14:paraId="5A68F5F1" w14:textId="77777777" w:rsidR="00611616" w:rsidRPr="000420F2" w:rsidRDefault="00611616" w:rsidP="0005142D">
            <w:pPr>
              <w:jc w:val="center"/>
            </w:pPr>
            <w:r w:rsidRPr="000420F2">
              <w:t>1</w:t>
            </w:r>
          </w:p>
        </w:tc>
        <w:tc>
          <w:tcPr>
            <w:tcW w:w="3670" w:type="dxa"/>
            <w:vAlign w:val="center"/>
          </w:tcPr>
          <w:p w14:paraId="07B0055B" w14:textId="77777777" w:rsidR="00611616" w:rsidRPr="000420F2" w:rsidRDefault="00611616" w:rsidP="0005142D">
            <w:r w:rsidRPr="000420F2">
              <w:t>КГ</w:t>
            </w:r>
            <w:r>
              <w:t>Б</w:t>
            </w:r>
            <w:r w:rsidRPr="000420F2">
              <w:t xml:space="preserve">УЗ </w:t>
            </w:r>
            <w:r>
              <w:t>«</w:t>
            </w:r>
            <w:r w:rsidRPr="000420F2">
              <w:t>Норильская городская поликлиника № 2</w:t>
            </w:r>
            <w:r>
              <w:t>»</w:t>
            </w:r>
          </w:p>
        </w:tc>
        <w:tc>
          <w:tcPr>
            <w:tcW w:w="1114" w:type="dxa"/>
            <w:vAlign w:val="center"/>
          </w:tcPr>
          <w:p w14:paraId="06CA2FA1" w14:textId="77777777" w:rsidR="00611616" w:rsidRPr="000420F2" w:rsidRDefault="00611616" w:rsidP="0005142D">
            <w:pPr>
              <w:jc w:val="center"/>
            </w:pPr>
            <w:r w:rsidRPr="000420F2">
              <w:t>1</w:t>
            </w:r>
          </w:p>
        </w:tc>
      </w:tr>
      <w:tr w:rsidR="00611616" w:rsidRPr="000420F2" w14:paraId="2AD5A657" w14:textId="77777777" w:rsidTr="00C86524">
        <w:trPr>
          <w:trHeight w:val="76"/>
          <w:tblHeader/>
        </w:trPr>
        <w:tc>
          <w:tcPr>
            <w:tcW w:w="480" w:type="dxa"/>
            <w:vAlign w:val="center"/>
          </w:tcPr>
          <w:p w14:paraId="1BA968A2" w14:textId="77777777" w:rsidR="00611616" w:rsidRPr="000420F2" w:rsidRDefault="00611616" w:rsidP="0005142D">
            <w:pPr>
              <w:jc w:val="center"/>
            </w:pPr>
            <w:r w:rsidRPr="000420F2">
              <w:t>6</w:t>
            </w:r>
          </w:p>
        </w:tc>
        <w:tc>
          <w:tcPr>
            <w:tcW w:w="3459" w:type="dxa"/>
            <w:vAlign w:val="center"/>
          </w:tcPr>
          <w:p w14:paraId="4D1FDF2D" w14:textId="77777777" w:rsidR="00611616" w:rsidRPr="000420F2" w:rsidRDefault="00611616" w:rsidP="0005142D">
            <w:r w:rsidRPr="000420F2">
              <w:t xml:space="preserve">МБУЗ </w:t>
            </w:r>
            <w:r>
              <w:t>«</w:t>
            </w:r>
            <w:r w:rsidRPr="000420F2">
              <w:t>Городская поликлиника №3</w:t>
            </w:r>
            <w:r>
              <w:t>»</w:t>
            </w:r>
          </w:p>
        </w:tc>
        <w:tc>
          <w:tcPr>
            <w:tcW w:w="1035" w:type="dxa"/>
            <w:vAlign w:val="center"/>
          </w:tcPr>
          <w:p w14:paraId="5AC19065" w14:textId="77777777" w:rsidR="00611616" w:rsidRPr="000420F2" w:rsidRDefault="00611616" w:rsidP="0005142D">
            <w:pPr>
              <w:jc w:val="center"/>
            </w:pPr>
            <w:r w:rsidRPr="000420F2">
              <w:t>1</w:t>
            </w:r>
          </w:p>
        </w:tc>
        <w:tc>
          <w:tcPr>
            <w:tcW w:w="3670" w:type="dxa"/>
            <w:vAlign w:val="center"/>
          </w:tcPr>
          <w:p w14:paraId="4ECD64BB" w14:textId="77777777" w:rsidR="00611616" w:rsidRPr="000420F2" w:rsidRDefault="00611616" w:rsidP="0005142D">
            <w:r w:rsidRPr="000420F2">
              <w:t>КГ</w:t>
            </w:r>
            <w:r>
              <w:t>Б</w:t>
            </w:r>
            <w:r w:rsidRPr="000420F2">
              <w:t xml:space="preserve">УЗ </w:t>
            </w:r>
            <w:r>
              <w:t>«</w:t>
            </w:r>
            <w:r w:rsidRPr="000420F2">
              <w:t>Норильская городская поликлиника № 3</w:t>
            </w:r>
            <w:r>
              <w:t>»</w:t>
            </w:r>
          </w:p>
        </w:tc>
        <w:tc>
          <w:tcPr>
            <w:tcW w:w="1114" w:type="dxa"/>
            <w:vAlign w:val="center"/>
          </w:tcPr>
          <w:p w14:paraId="389E454E" w14:textId="77777777" w:rsidR="00611616" w:rsidRPr="000420F2" w:rsidRDefault="00611616" w:rsidP="0005142D">
            <w:pPr>
              <w:jc w:val="center"/>
            </w:pPr>
            <w:r w:rsidRPr="000420F2">
              <w:t>1</w:t>
            </w:r>
          </w:p>
        </w:tc>
      </w:tr>
      <w:tr w:rsidR="00611616" w:rsidRPr="000420F2" w14:paraId="07F342BE" w14:textId="77777777" w:rsidTr="00C86524">
        <w:trPr>
          <w:trHeight w:val="76"/>
          <w:tblHeader/>
        </w:trPr>
        <w:tc>
          <w:tcPr>
            <w:tcW w:w="480" w:type="dxa"/>
            <w:vAlign w:val="center"/>
          </w:tcPr>
          <w:p w14:paraId="615B2BC0" w14:textId="77777777" w:rsidR="00611616" w:rsidRPr="000420F2" w:rsidRDefault="00611616" w:rsidP="0005142D">
            <w:pPr>
              <w:jc w:val="center"/>
            </w:pPr>
            <w:r w:rsidRPr="000420F2">
              <w:t>7</w:t>
            </w:r>
          </w:p>
        </w:tc>
        <w:tc>
          <w:tcPr>
            <w:tcW w:w="3459" w:type="dxa"/>
            <w:vAlign w:val="center"/>
          </w:tcPr>
          <w:p w14:paraId="01AA3DEB" w14:textId="77777777" w:rsidR="00611616" w:rsidRPr="000420F2" w:rsidRDefault="00611616" w:rsidP="0005142D">
            <w:r w:rsidRPr="000420F2">
              <w:t xml:space="preserve">МБУЗ </w:t>
            </w:r>
            <w:r>
              <w:t>«</w:t>
            </w:r>
            <w:r w:rsidRPr="000420F2">
              <w:t>Детская городская больница</w:t>
            </w:r>
            <w:r>
              <w:t>»</w:t>
            </w:r>
          </w:p>
        </w:tc>
        <w:tc>
          <w:tcPr>
            <w:tcW w:w="1035" w:type="dxa"/>
            <w:vAlign w:val="center"/>
          </w:tcPr>
          <w:p w14:paraId="7B1619B0" w14:textId="77777777" w:rsidR="00611616" w:rsidRPr="000420F2" w:rsidRDefault="00611616" w:rsidP="0005142D">
            <w:pPr>
              <w:jc w:val="center"/>
            </w:pPr>
            <w:r w:rsidRPr="000420F2">
              <w:t>1</w:t>
            </w:r>
          </w:p>
        </w:tc>
        <w:tc>
          <w:tcPr>
            <w:tcW w:w="3670" w:type="dxa"/>
            <w:vAlign w:val="center"/>
          </w:tcPr>
          <w:p w14:paraId="19E4736C" w14:textId="77777777" w:rsidR="00611616" w:rsidRPr="000420F2" w:rsidRDefault="00611616" w:rsidP="0005142D">
            <w:r w:rsidRPr="000420F2">
              <w:t>КГ</w:t>
            </w:r>
            <w:r>
              <w:t>Б</w:t>
            </w:r>
            <w:r w:rsidRPr="000420F2">
              <w:t xml:space="preserve">УЗ </w:t>
            </w:r>
            <w:r>
              <w:t>«</w:t>
            </w:r>
            <w:r w:rsidRPr="000420F2">
              <w:t>Норильская межрайонная детская больница</w:t>
            </w:r>
            <w:r>
              <w:t>»</w:t>
            </w:r>
          </w:p>
        </w:tc>
        <w:tc>
          <w:tcPr>
            <w:tcW w:w="1114" w:type="dxa"/>
            <w:vAlign w:val="center"/>
          </w:tcPr>
          <w:p w14:paraId="6C2CA643" w14:textId="77777777" w:rsidR="00611616" w:rsidRPr="000420F2" w:rsidRDefault="00611616" w:rsidP="0005142D">
            <w:pPr>
              <w:jc w:val="center"/>
            </w:pPr>
            <w:r w:rsidRPr="000420F2">
              <w:t>1</w:t>
            </w:r>
          </w:p>
        </w:tc>
      </w:tr>
      <w:tr w:rsidR="00611616" w:rsidRPr="000420F2" w14:paraId="062830E0" w14:textId="77777777" w:rsidTr="00C86524">
        <w:trPr>
          <w:trHeight w:val="76"/>
          <w:tblHeader/>
        </w:trPr>
        <w:tc>
          <w:tcPr>
            <w:tcW w:w="480" w:type="dxa"/>
            <w:vAlign w:val="center"/>
          </w:tcPr>
          <w:p w14:paraId="1A5423CE" w14:textId="77777777" w:rsidR="00611616" w:rsidRPr="000420F2" w:rsidRDefault="00611616" w:rsidP="0005142D">
            <w:pPr>
              <w:jc w:val="center"/>
            </w:pPr>
            <w:r w:rsidRPr="000420F2">
              <w:t>8</w:t>
            </w:r>
          </w:p>
        </w:tc>
        <w:tc>
          <w:tcPr>
            <w:tcW w:w="3459" w:type="dxa"/>
            <w:vAlign w:val="center"/>
          </w:tcPr>
          <w:p w14:paraId="28EE52D4" w14:textId="77777777" w:rsidR="00611616" w:rsidRPr="000420F2" w:rsidRDefault="00611616" w:rsidP="0005142D">
            <w:r w:rsidRPr="000420F2">
              <w:t xml:space="preserve">МБУЗ </w:t>
            </w:r>
            <w:r>
              <w:t>«</w:t>
            </w:r>
            <w:r w:rsidRPr="000420F2">
              <w:t>Норильская стоматологическая поликлиника</w:t>
            </w:r>
            <w:r>
              <w:t>»</w:t>
            </w:r>
          </w:p>
        </w:tc>
        <w:tc>
          <w:tcPr>
            <w:tcW w:w="1035" w:type="dxa"/>
            <w:vAlign w:val="center"/>
          </w:tcPr>
          <w:p w14:paraId="59EC634F" w14:textId="77777777" w:rsidR="00611616" w:rsidRPr="000420F2" w:rsidRDefault="00611616" w:rsidP="0005142D">
            <w:pPr>
              <w:jc w:val="center"/>
            </w:pPr>
            <w:r w:rsidRPr="000420F2">
              <w:t>1</w:t>
            </w:r>
          </w:p>
        </w:tc>
        <w:tc>
          <w:tcPr>
            <w:tcW w:w="3670" w:type="dxa"/>
            <w:vAlign w:val="center"/>
          </w:tcPr>
          <w:p w14:paraId="5CAAB4CD" w14:textId="77777777" w:rsidR="00611616" w:rsidRPr="000420F2" w:rsidRDefault="00611616" w:rsidP="0005142D">
            <w:r w:rsidRPr="000420F2">
              <w:t>КГ</w:t>
            </w:r>
            <w:r>
              <w:t>Б</w:t>
            </w:r>
            <w:r w:rsidRPr="000420F2">
              <w:t xml:space="preserve">УЗ </w:t>
            </w:r>
            <w:r>
              <w:t>«</w:t>
            </w:r>
            <w:r w:rsidRPr="000420F2">
              <w:t>Норильская городская стоматологическая поликлиника</w:t>
            </w:r>
            <w:r>
              <w:t>»</w:t>
            </w:r>
          </w:p>
        </w:tc>
        <w:tc>
          <w:tcPr>
            <w:tcW w:w="1114" w:type="dxa"/>
            <w:vAlign w:val="center"/>
          </w:tcPr>
          <w:p w14:paraId="1BE6F3EB" w14:textId="77777777" w:rsidR="00611616" w:rsidRPr="000420F2" w:rsidRDefault="00611616" w:rsidP="0005142D">
            <w:pPr>
              <w:jc w:val="center"/>
            </w:pPr>
            <w:r w:rsidRPr="000420F2">
              <w:t>1</w:t>
            </w:r>
          </w:p>
        </w:tc>
      </w:tr>
      <w:tr w:rsidR="00611616" w:rsidRPr="000420F2" w14:paraId="7FF5343E" w14:textId="77777777" w:rsidTr="00C86524">
        <w:trPr>
          <w:trHeight w:val="76"/>
          <w:tblHeader/>
        </w:trPr>
        <w:tc>
          <w:tcPr>
            <w:tcW w:w="480" w:type="dxa"/>
            <w:vAlign w:val="center"/>
          </w:tcPr>
          <w:p w14:paraId="4EE7C52F" w14:textId="77777777" w:rsidR="00611616" w:rsidRPr="000420F2" w:rsidRDefault="00611616" w:rsidP="0005142D">
            <w:pPr>
              <w:jc w:val="center"/>
            </w:pPr>
            <w:r w:rsidRPr="000420F2">
              <w:t>9</w:t>
            </w:r>
          </w:p>
        </w:tc>
        <w:tc>
          <w:tcPr>
            <w:tcW w:w="3459" w:type="dxa"/>
            <w:vAlign w:val="center"/>
          </w:tcPr>
          <w:p w14:paraId="2C8484AD" w14:textId="77777777" w:rsidR="00611616" w:rsidRPr="000420F2" w:rsidRDefault="00611616" w:rsidP="0005142D">
            <w:r w:rsidRPr="000420F2">
              <w:t xml:space="preserve">МБУЗ </w:t>
            </w:r>
            <w:r>
              <w:t>«</w:t>
            </w:r>
            <w:r w:rsidRPr="000420F2">
              <w:t>Родильный дом</w:t>
            </w:r>
            <w:r>
              <w:t>»</w:t>
            </w:r>
          </w:p>
        </w:tc>
        <w:tc>
          <w:tcPr>
            <w:tcW w:w="1035" w:type="dxa"/>
            <w:vAlign w:val="center"/>
          </w:tcPr>
          <w:p w14:paraId="72E2AA33" w14:textId="77777777" w:rsidR="00611616" w:rsidRPr="000420F2" w:rsidRDefault="00611616" w:rsidP="0005142D">
            <w:pPr>
              <w:jc w:val="center"/>
            </w:pPr>
            <w:r w:rsidRPr="000420F2">
              <w:t>1</w:t>
            </w:r>
          </w:p>
        </w:tc>
        <w:tc>
          <w:tcPr>
            <w:tcW w:w="3670" w:type="dxa"/>
            <w:vAlign w:val="center"/>
          </w:tcPr>
          <w:p w14:paraId="7CA8600F" w14:textId="77777777" w:rsidR="00611616" w:rsidRPr="000420F2" w:rsidRDefault="00611616" w:rsidP="0005142D">
            <w:r w:rsidRPr="000420F2">
              <w:t>КГ</w:t>
            </w:r>
            <w:r>
              <w:t>Б</w:t>
            </w:r>
            <w:r w:rsidRPr="000420F2">
              <w:t xml:space="preserve">УЗ </w:t>
            </w:r>
            <w:r>
              <w:t>«</w:t>
            </w:r>
            <w:r w:rsidRPr="000420F2">
              <w:t>Норильский межрайонный родильный дом</w:t>
            </w:r>
            <w:r>
              <w:t>»</w:t>
            </w:r>
          </w:p>
        </w:tc>
        <w:tc>
          <w:tcPr>
            <w:tcW w:w="1114" w:type="dxa"/>
            <w:vAlign w:val="center"/>
          </w:tcPr>
          <w:p w14:paraId="627A1143" w14:textId="77777777" w:rsidR="00611616" w:rsidRPr="000420F2" w:rsidRDefault="00611616" w:rsidP="0005142D">
            <w:pPr>
              <w:jc w:val="center"/>
            </w:pPr>
            <w:r w:rsidRPr="000420F2">
              <w:t>1</w:t>
            </w:r>
          </w:p>
        </w:tc>
      </w:tr>
      <w:tr w:rsidR="00611616" w:rsidRPr="000420F2" w14:paraId="701A5CF6" w14:textId="77777777" w:rsidTr="00C86524">
        <w:trPr>
          <w:trHeight w:val="76"/>
          <w:tblHeader/>
        </w:trPr>
        <w:tc>
          <w:tcPr>
            <w:tcW w:w="480" w:type="dxa"/>
            <w:vAlign w:val="center"/>
          </w:tcPr>
          <w:p w14:paraId="7CE226DB" w14:textId="77777777" w:rsidR="00611616" w:rsidRPr="000420F2" w:rsidRDefault="00611616" w:rsidP="0005142D">
            <w:pPr>
              <w:jc w:val="center"/>
            </w:pPr>
            <w:r w:rsidRPr="000420F2">
              <w:t>10</w:t>
            </w:r>
          </w:p>
        </w:tc>
        <w:tc>
          <w:tcPr>
            <w:tcW w:w="3459" w:type="dxa"/>
            <w:vAlign w:val="center"/>
          </w:tcPr>
          <w:p w14:paraId="0AF994FA" w14:textId="77777777" w:rsidR="00611616" w:rsidRPr="000420F2" w:rsidRDefault="00611616" w:rsidP="0005142D">
            <w:r w:rsidRPr="000420F2">
              <w:t xml:space="preserve">МБУЗ </w:t>
            </w:r>
            <w:r>
              <w:t>«</w:t>
            </w:r>
            <w:r w:rsidRPr="000420F2">
              <w:t>Станция скорой медицинской помощи</w:t>
            </w:r>
            <w:r>
              <w:t>»</w:t>
            </w:r>
          </w:p>
        </w:tc>
        <w:tc>
          <w:tcPr>
            <w:tcW w:w="1035" w:type="dxa"/>
            <w:vAlign w:val="center"/>
          </w:tcPr>
          <w:p w14:paraId="23D4E036" w14:textId="77777777" w:rsidR="00611616" w:rsidRPr="000420F2" w:rsidRDefault="00611616" w:rsidP="0005142D">
            <w:pPr>
              <w:jc w:val="center"/>
            </w:pPr>
            <w:r w:rsidRPr="000420F2">
              <w:t>1</w:t>
            </w:r>
          </w:p>
        </w:tc>
        <w:tc>
          <w:tcPr>
            <w:tcW w:w="3670" w:type="dxa"/>
            <w:vAlign w:val="center"/>
          </w:tcPr>
          <w:p w14:paraId="38AA4398" w14:textId="77777777" w:rsidR="00611616" w:rsidRPr="000420F2" w:rsidRDefault="00611616" w:rsidP="0005142D">
            <w:r w:rsidRPr="000420F2">
              <w:t>КГ</w:t>
            </w:r>
            <w:r>
              <w:t>Б</w:t>
            </w:r>
            <w:r w:rsidRPr="000420F2">
              <w:t xml:space="preserve">УЗ </w:t>
            </w:r>
            <w:r>
              <w:t>«</w:t>
            </w:r>
            <w:r w:rsidRPr="000420F2">
              <w:t>Норильская станция скорой медицинской помощи</w:t>
            </w:r>
            <w:r>
              <w:t>»</w:t>
            </w:r>
          </w:p>
        </w:tc>
        <w:tc>
          <w:tcPr>
            <w:tcW w:w="1114" w:type="dxa"/>
            <w:vAlign w:val="center"/>
          </w:tcPr>
          <w:p w14:paraId="76EFFF19" w14:textId="77777777" w:rsidR="00611616" w:rsidRPr="000420F2" w:rsidRDefault="00611616" w:rsidP="0005142D">
            <w:pPr>
              <w:jc w:val="center"/>
            </w:pPr>
            <w:r w:rsidRPr="000420F2">
              <w:t>1</w:t>
            </w:r>
          </w:p>
        </w:tc>
      </w:tr>
      <w:tr w:rsidR="00611616" w:rsidRPr="000420F2" w14:paraId="2FC7B9ED" w14:textId="77777777" w:rsidTr="00C86524">
        <w:trPr>
          <w:trHeight w:val="76"/>
          <w:tblHeader/>
        </w:trPr>
        <w:tc>
          <w:tcPr>
            <w:tcW w:w="480" w:type="dxa"/>
            <w:vAlign w:val="center"/>
          </w:tcPr>
          <w:p w14:paraId="3E6D4560" w14:textId="77777777" w:rsidR="00611616" w:rsidRPr="000420F2" w:rsidRDefault="00611616" w:rsidP="0005142D">
            <w:pPr>
              <w:jc w:val="center"/>
            </w:pPr>
            <w:r w:rsidRPr="000420F2">
              <w:t>11</w:t>
            </w:r>
          </w:p>
        </w:tc>
        <w:tc>
          <w:tcPr>
            <w:tcW w:w="3459" w:type="dxa"/>
            <w:vAlign w:val="center"/>
          </w:tcPr>
          <w:p w14:paraId="010B3F08" w14:textId="77777777" w:rsidR="00611616" w:rsidRPr="000420F2" w:rsidRDefault="00611616" w:rsidP="0005142D">
            <w:r w:rsidRPr="000420F2">
              <w:t xml:space="preserve">КГУЗ </w:t>
            </w:r>
            <w:r>
              <w:t>«</w:t>
            </w:r>
            <w:r w:rsidRPr="000420F2">
              <w:t>Красноярский краевой центр крови №2</w:t>
            </w:r>
            <w:r>
              <w:t>»</w:t>
            </w:r>
          </w:p>
        </w:tc>
        <w:tc>
          <w:tcPr>
            <w:tcW w:w="1035" w:type="dxa"/>
            <w:vAlign w:val="center"/>
          </w:tcPr>
          <w:p w14:paraId="277DD081" w14:textId="77777777" w:rsidR="00611616" w:rsidRPr="000420F2" w:rsidRDefault="00611616" w:rsidP="0005142D">
            <w:pPr>
              <w:jc w:val="center"/>
            </w:pPr>
            <w:r w:rsidRPr="000420F2">
              <w:t>1</w:t>
            </w:r>
          </w:p>
        </w:tc>
        <w:tc>
          <w:tcPr>
            <w:tcW w:w="3670" w:type="dxa"/>
            <w:vAlign w:val="center"/>
          </w:tcPr>
          <w:p w14:paraId="20B499FE" w14:textId="77777777" w:rsidR="00611616" w:rsidRPr="000420F2" w:rsidRDefault="00611616" w:rsidP="0005142D">
            <w:r w:rsidRPr="000420F2">
              <w:t>КГ</w:t>
            </w:r>
            <w:r>
              <w:t>Б</w:t>
            </w:r>
            <w:r w:rsidRPr="000420F2">
              <w:t xml:space="preserve">УЗ </w:t>
            </w:r>
            <w:r>
              <w:t>«</w:t>
            </w:r>
            <w:r w:rsidRPr="000420F2">
              <w:t>Красноярский краевой центр крови №2</w:t>
            </w:r>
            <w:r>
              <w:t>»</w:t>
            </w:r>
          </w:p>
        </w:tc>
        <w:tc>
          <w:tcPr>
            <w:tcW w:w="1114" w:type="dxa"/>
            <w:vAlign w:val="center"/>
          </w:tcPr>
          <w:p w14:paraId="4B845BEF" w14:textId="77777777" w:rsidR="00611616" w:rsidRPr="000420F2" w:rsidRDefault="00611616" w:rsidP="0005142D">
            <w:pPr>
              <w:jc w:val="center"/>
            </w:pPr>
            <w:r w:rsidRPr="000420F2">
              <w:t>1</w:t>
            </w:r>
          </w:p>
        </w:tc>
      </w:tr>
      <w:tr w:rsidR="00611616" w:rsidRPr="000420F2" w14:paraId="5D7C0BD7" w14:textId="77777777" w:rsidTr="00C86524">
        <w:trPr>
          <w:trHeight w:val="76"/>
          <w:tblHeader/>
        </w:trPr>
        <w:tc>
          <w:tcPr>
            <w:tcW w:w="480" w:type="dxa"/>
            <w:vAlign w:val="center"/>
          </w:tcPr>
          <w:p w14:paraId="1C349004" w14:textId="77777777" w:rsidR="00611616" w:rsidRPr="000420F2" w:rsidRDefault="00611616" w:rsidP="0005142D">
            <w:pPr>
              <w:jc w:val="center"/>
            </w:pPr>
            <w:r w:rsidRPr="000420F2">
              <w:t>12</w:t>
            </w:r>
          </w:p>
        </w:tc>
        <w:tc>
          <w:tcPr>
            <w:tcW w:w="3459" w:type="dxa"/>
            <w:vAlign w:val="center"/>
          </w:tcPr>
          <w:p w14:paraId="2785B7E8" w14:textId="77777777" w:rsidR="00611616" w:rsidRPr="000420F2" w:rsidRDefault="00611616" w:rsidP="0005142D">
            <w:r w:rsidRPr="000420F2">
              <w:t xml:space="preserve">КГУЗ </w:t>
            </w:r>
            <w:r>
              <w:t>«</w:t>
            </w:r>
            <w:r w:rsidRPr="000420F2">
              <w:t>Красноярский краевой психоневрологический диспансер №5</w:t>
            </w:r>
            <w:r>
              <w:t>»</w:t>
            </w:r>
          </w:p>
        </w:tc>
        <w:tc>
          <w:tcPr>
            <w:tcW w:w="1035" w:type="dxa"/>
            <w:vAlign w:val="center"/>
          </w:tcPr>
          <w:p w14:paraId="4FECF993" w14:textId="77777777" w:rsidR="00611616" w:rsidRPr="000420F2" w:rsidRDefault="00611616" w:rsidP="0005142D">
            <w:pPr>
              <w:jc w:val="center"/>
            </w:pPr>
            <w:r w:rsidRPr="000420F2">
              <w:t>1</w:t>
            </w:r>
          </w:p>
        </w:tc>
        <w:tc>
          <w:tcPr>
            <w:tcW w:w="3670" w:type="dxa"/>
            <w:vAlign w:val="center"/>
          </w:tcPr>
          <w:p w14:paraId="512F6261" w14:textId="77777777" w:rsidR="00611616" w:rsidRPr="000420F2" w:rsidRDefault="00611616" w:rsidP="0005142D">
            <w:r w:rsidRPr="000420F2">
              <w:t>КГ</w:t>
            </w:r>
            <w:r>
              <w:t>Б</w:t>
            </w:r>
            <w:r w:rsidRPr="000420F2">
              <w:t xml:space="preserve">УЗ </w:t>
            </w:r>
            <w:r>
              <w:t>«</w:t>
            </w:r>
            <w:r w:rsidRPr="000420F2">
              <w:t>Красноярский краевой психоневрологический диспансер №5</w:t>
            </w:r>
            <w:r>
              <w:t>»</w:t>
            </w:r>
          </w:p>
        </w:tc>
        <w:tc>
          <w:tcPr>
            <w:tcW w:w="1114" w:type="dxa"/>
            <w:vAlign w:val="center"/>
          </w:tcPr>
          <w:p w14:paraId="21DE053F" w14:textId="77777777" w:rsidR="00611616" w:rsidRPr="000420F2" w:rsidRDefault="00611616" w:rsidP="0005142D">
            <w:pPr>
              <w:jc w:val="center"/>
            </w:pPr>
            <w:r w:rsidRPr="000420F2">
              <w:t>1</w:t>
            </w:r>
          </w:p>
        </w:tc>
      </w:tr>
      <w:tr w:rsidR="00611616" w:rsidRPr="000420F2" w14:paraId="59380CDE" w14:textId="77777777" w:rsidTr="00C86524">
        <w:trPr>
          <w:trHeight w:val="76"/>
          <w:tblHeader/>
        </w:trPr>
        <w:tc>
          <w:tcPr>
            <w:tcW w:w="480" w:type="dxa"/>
          </w:tcPr>
          <w:p w14:paraId="7ADF1BA8" w14:textId="77777777" w:rsidR="00611616" w:rsidRPr="000420F2" w:rsidRDefault="00611616" w:rsidP="0005142D">
            <w:pPr>
              <w:jc w:val="center"/>
              <w:rPr>
                <w:b/>
              </w:rPr>
            </w:pPr>
          </w:p>
        </w:tc>
        <w:tc>
          <w:tcPr>
            <w:tcW w:w="3459" w:type="dxa"/>
            <w:vAlign w:val="center"/>
          </w:tcPr>
          <w:p w14:paraId="5C34F317" w14:textId="77777777" w:rsidR="00611616" w:rsidRPr="000420F2" w:rsidRDefault="00611616" w:rsidP="0005142D">
            <w:pPr>
              <w:rPr>
                <w:b/>
              </w:rPr>
            </w:pPr>
            <w:r w:rsidRPr="000420F2">
              <w:rPr>
                <w:b/>
              </w:rPr>
              <w:t>Итого:</w:t>
            </w:r>
          </w:p>
        </w:tc>
        <w:tc>
          <w:tcPr>
            <w:tcW w:w="1035" w:type="dxa"/>
            <w:vAlign w:val="center"/>
          </w:tcPr>
          <w:p w14:paraId="765EAB52" w14:textId="77777777" w:rsidR="00611616" w:rsidRPr="000420F2" w:rsidRDefault="00611616" w:rsidP="0005142D">
            <w:pPr>
              <w:jc w:val="center"/>
              <w:rPr>
                <w:b/>
              </w:rPr>
            </w:pPr>
            <w:r w:rsidRPr="000420F2">
              <w:rPr>
                <w:b/>
              </w:rPr>
              <w:t>12</w:t>
            </w:r>
          </w:p>
        </w:tc>
        <w:tc>
          <w:tcPr>
            <w:tcW w:w="3670" w:type="dxa"/>
            <w:vAlign w:val="center"/>
          </w:tcPr>
          <w:p w14:paraId="28DF4D32" w14:textId="77777777" w:rsidR="00611616" w:rsidRPr="000420F2" w:rsidRDefault="00611616" w:rsidP="0005142D">
            <w:pPr>
              <w:rPr>
                <w:b/>
              </w:rPr>
            </w:pPr>
          </w:p>
        </w:tc>
        <w:tc>
          <w:tcPr>
            <w:tcW w:w="1114" w:type="dxa"/>
            <w:vAlign w:val="center"/>
          </w:tcPr>
          <w:p w14:paraId="19A139EE" w14:textId="77777777" w:rsidR="00611616" w:rsidRPr="000420F2" w:rsidRDefault="00611616" w:rsidP="0005142D">
            <w:pPr>
              <w:jc w:val="center"/>
              <w:rPr>
                <w:b/>
              </w:rPr>
            </w:pPr>
            <w:r w:rsidRPr="000420F2">
              <w:rPr>
                <w:b/>
              </w:rPr>
              <w:t>12</w:t>
            </w:r>
          </w:p>
        </w:tc>
      </w:tr>
    </w:tbl>
    <w:p w14:paraId="56527D55" w14:textId="77777777" w:rsidR="00611616" w:rsidRDefault="00611616" w:rsidP="00611616">
      <w:pPr>
        <w:ind w:firstLine="709"/>
        <w:jc w:val="both"/>
        <w:rPr>
          <w:sz w:val="26"/>
          <w:szCs w:val="26"/>
        </w:rPr>
      </w:pPr>
    </w:p>
    <w:p w14:paraId="359F1A2B" w14:textId="77777777" w:rsidR="00611616" w:rsidRPr="00440E3B" w:rsidRDefault="00611616" w:rsidP="00611616">
      <w:pPr>
        <w:widowControl w:val="0"/>
        <w:shd w:val="clear" w:color="auto" w:fill="FFFFFF"/>
        <w:tabs>
          <w:tab w:val="left" w:pos="-5812"/>
          <w:tab w:val="left" w:pos="-5529"/>
          <w:tab w:val="left" w:pos="-4820"/>
        </w:tabs>
        <w:autoSpaceDE w:val="0"/>
        <w:autoSpaceDN w:val="0"/>
        <w:adjustRightInd w:val="0"/>
        <w:ind w:firstLine="709"/>
        <w:jc w:val="both"/>
        <w:rPr>
          <w:sz w:val="26"/>
          <w:szCs w:val="26"/>
        </w:rPr>
      </w:pPr>
      <w:r>
        <w:rPr>
          <w:sz w:val="26"/>
          <w:szCs w:val="26"/>
        </w:rPr>
        <w:t xml:space="preserve">Также, на территории </w:t>
      </w:r>
      <w:r w:rsidRPr="00440E3B">
        <w:rPr>
          <w:sz w:val="26"/>
          <w:szCs w:val="26"/>
        </w:rPr>
        <w:t>в состав</w:t>
      </w:r>
      <w:r>
        <w:rPr>
          <w:sz w:val="26"/>
          <w:szCs w:val="26"/>
        </w:rPr>
        <w:t>е</w:t>
      </w:r>
      <w:r w:rsidRPr="00440E3B">
        <w:rPr>
          <w:sz w:val="26"/>
          <w:szCs w:val="26"/>
        </w:rPr>
        <w:t xml:space="preserve"> </w:t>
      </w:r>
      <w:r>
        <w:rPr>
          <w:sz w:val="26"/>
          <w:szCs w:val="26"/>
        </w:rPr>
        <w:t>учреждений</w:t>
      </w:r>
      <w:r w:rsidRPr="00440E3B">
        <w:rPr>
          <w:sz w:val="26"/>
          <w:szCs w:val="26"/>
        </w:rPr>
        <w:t>, подведомственных Министерству здравоохранения Красноярского края</w:t>
      </w:r>
      <w:r>
        <w:rPr>
          <w:sz w:val="26"/>
          <w:szCs w:val="26"/>
        </w:rPr>
        <w:t xml:space="preserve">, функционируют </w:t>
      </w:r>
      <w:r w:rsidRPr="00440E3B">
        <w:rPr>
          <w:sz w:val="26"/>
          <w:szCs w:val="26"/>
        </w:rPr>
        <w:t>Норильский филиал Красноярского краевого бюро судебно-медицинской экспертизы</w:t>
      </w:r>
      <w:r>
        <w:rPr>
          <w:sz w:val="26"/>
          <w:szCs w:val="26"/>
        </w:rPr>
        <w:t xml:space="preserve"> и</w:t>
      </w:r>
      <w:r w:rsidRPr="00440E3B">
        <w:rPr>
          <w:sz w:val="26"/>
          <w:szCs w:val="26"/>
        </w:rPr>
        <w:t xml:space="preserve"> КГБПОУ </w:t>
      </w:r>
      <w:r>
        <w:rPr>
          <w:sz w:val="26"/>
          <w:szCs w:val="26"/>
        </w:rPr>
        <w:t>«</w:t>
      </w:r>
      <w:r w:rsidRPr="00440E3B">
        <w:rPr>
          <w:sz w:val="26"/>
          <w:szCs w:val="26"/>
        </w:rPr>
        <w:t>Норильский медицинский техникум</w:t>
      </w:r>
      <w:r>
        <w:rPr>
          <w:sz w:val="26"/>
          <w:szCs w:val="26"/>
        </w:rPr>
        <w:t>»</w:t>
      </w:r>
      <w:r w:rsidRPr="00440E3B">
        <w:rPr>
          <w:sz w:val="26"/>
          <w:szCs w:val="26"/>
        </w:rPr>
        <w:t>.</w:t>
      </w:r>
    </w:p>
    <w:p w14:paraId="392AEA63" w14:textId="77777777" w:rsidR="00550D3E" w:rsidRDefault="00550D3E" w:rsidP="00611616">
      <w:pPr>
        <w:ind w:firstLine="709"/>
        <w:jc w:val="both"/>
        <w:rPr>
          <w:sz w:val="26"/>
          <w:szCs w:val="26"/>
        </w:rPr>
      </w:pPr>
    </w:p>
    <w:p w14:paraId="43D62FBF" w14:textId="77777777" w:rsidR="00611616" w:rsidRPr="0009776C" w:rsidRDefault="00611616" w:rsidP="00611616">
      <w:pPr>
        <w:jc w:val="both"/>
        <w:rPr>
          <w:b/>
          <w:i/>
          <w:sz w:val="26"/>
          <w:u w:val="single"/>
        </w:rPr>
      </w:pPr>
      <w:r w:rsidRPr="0009776C">
        <w:rPr>
          <w:b/>
          <w:i/>
          <w:sz w:val="26"/>
          <w:u w:val="single"/>
        </w:rPr>
        <w:t>Основные показатели отрасли</w:t>
      </w:r>
    </w:p>
    <w:p w14:paraId="0AF291C6" w14:textId="77777777" w:rsidR="00611616" w:rsidRPr="0009776C" w:rsidRDefault="00611616" w:rsidP="00611616">
      <w:pPr>
        <w:ind w:firstLine="748"/>
        <w:jc w:val="both"/>
        <w:rPr>
          <w:sz w:val="26"/>
        </w:rPr>
      </w:pPr>
    </w:p>
    <w:p w14:paraId="16CF152D" w14:textId="77777777" w:rsidR="00611616" w:rsidRPr="00611616" w:rsidRDefault="00611616" w:rsidP="00611616">
      <w:pPr>
        <w:ind w:firstLine="709"/>
        <w:jc w:val="both"/>
        <w:rPr>
          <w:sz w:val="26"/>
          <w:szCs w:val="26"/>
        </w:rPr>
      </w:pPr>
      <w:r w:rsidRPr="0009776C">
        <w:rPr>
          <w:iCs/>
          <w:sz w:val="26"/>
          <w:szCs w:val="26"/>
        </w:rPr>
        <w:t xml:space="preserve">За </w:t>
      </w:r>
      <w:r w:rsidRPr="0009776C">
        <w:rPr>
          <w:iCs/>
          <w:sz w:val="26"/>
          <w:szCs w:val="26"/>
          <w:lang w:val="en-US"/>
        </w:rPr>
        <w:t>I</w:t>
      </w:r>
      <w:r>
        <w:rPr>
          <w:iCs/>
          <w:sz w:val="26"/>
          <w:szCs w:val="26"/>
        </w:rPr>
        <w:t xml:space="preserve"> полугодие 2015</w:t>
      </w:r>
      <w:r w:rsidRPr="0009776C">
        <w:rPr>
          <w:iCs/>
          <w:sz w:val="26"/>
          <w:szCs w:val="26"/>
        </w:rPr>
        <w:t xml:space="preserve"> года</w:t>
      </w:r>
      <w:r w:rsidRPr="0009776C">
        <w:rPr>
          <w:sz w:val="26"/>
          <w:szCs w:val="26"/>
        </w:rPr>
        <w:t xml:space="preserve"> </w:t>
      </w:r>
      <w:r>
        <w:rPr>
          <w:sz w:val="26"/>
          <w:szCs w:val="26"/>
        </w:rPr>
        <w:t xml:space="preserve">родилось </w:t>
      </w:r>
      <w:r w:rsidRPr="000E292F">
        <w:rPr>
          <w:sz w:val="26"/>
          <w:szCs w:val="26"/>
        </w:rPr>
        <w:t>1 </w:t>
      </w:r>
      <w:r>
        <w:rPr>
          <w:sz w:val="26"/>
          <w:szCs w:val="26"/>
        </w:rPr>
        <w:t>344</w:t>
      </w:r>
      <w:r w:rsidRPr="000E292F">
        <w:rPr>
          <w:sz w:val="26"/>
          <w:szCs w:val="26"/>
        </w:rPr>
        <w:t xml:space="preserve"> человек, что на </w:t>
      </w:r>
      <w:r>
        <w:rPr>
          <w:sz w:val="26"/>
          <w:szCs w:val="26"/>
        </w:rPr>
        <w:t>96</w:t>
      </w:r>
      <w:r w:rsidRPr="000E292F">
        <w:rPr>
          <w:sz w:val="26"/>
          <w:szCs w:val="26"/>
        </w:rPr>
        <w:t xml:space="preserve"> человек </w:t>
      </w:r>
      <w:r>
        <w:rPr>
          <w:sz w:val="26"/>
          <w:szCs w:val="26"/>
        </w:rPr>
        <w:t>меньше</w:t>
      </w:r>
      <w:r w:rsidRPr="000E292F">
        <w:rPr>
          <w:sz w:val="26"/>
          <w:szCs w:val="26"/>
        </w:rPr>
        <w:t xml:space="preserve"> аналогичного периода 201</w:t>
      </w:r>
      <w:r>
        <w:rPr>
          <w:sz w:val="26"/>
          <w:szCs w:val="26"/>
        </w:rPr>
        <w:t>4</w:t>
      </w:r>
      <w:r w:rsidRPr="000E292F">
        <w:rPr>
          <w:sz w:val="26"/>
          <w:szCs w:val="26"/>
        </w:rPr>
        <w:t xml:space="preserve"> года (1 4</w:t>
      </w:r>
      <w:r>
        <w:rPr>
          <w:sz w:val="26"/>
          <w:szCs w:val="26"/>
        </w:rPr>
        <w:t>40</w:t>
      </w:r>
      <w:r w:rsidRPr="000E292F">
        <w:rPr>
          <w:sz w:val="26"/>
          <w:szCs w:val="26"/>
        </w:rPr>
        <w:t xml:space="preserve"> чел.).</w:t>
      </w:r>
      <w:r w:rsidRPr="0009776C">
        <w:rPr>
          <w:sz w:val="26"/>
          <w:szCs w:val="26"/>
        </w:rPr>
        <w:t xml:space="preserve"> Рождаемость составила </w:t>
      </w:r>
      <w:r>
        <w:rPr>
          <w:sz w:val="26"/>
          <w:szCs w:val="26"/>
        </w:rPr>
        <w:t>7,6</w:t>
      </w:r>
      <w:r w:rsidRPr="0009776C">
        <w:rPr>
          <w:sz w:val="26"/>
          <w:szCs w:val="26"/>
        </w:rPr>
        <w:t xml:space="preserve"> </w:t>
      </w:r>
      <w:r>
        <w:rPr>
          <w:sz w:val="26"/>
          <w:szCs w:val="26"/>
        </w:rPr>
        <w:t xml:space="preserve">чел. </w:t>
      </w:r>
      <w:r w:rsidRPr="0009776C">
        <w:rPr>
          <w:sz w:val="26"/>
          <w:szCs w:val="26"/>
        </w:rPr>
        <w:t xml:space="preserve">на 1000 </w:t>
      </w:r>
      <w:r>
        <w:rPr>
          <w:sz w:val="26"/>
          <w:szCs w:val="26"/>
        </w:rPr>
        <w:t>населения</w:t>
      </w:r>
      <w:r w:rsidRPr="0009776C">
        <w:rPr>
          <w:sz w:val="26"/>
          <w:szCs w:val="26"/>
        </w:rPr>
        <w:t xml:space="preserve">, что </w:t>
      </w:r>
      <w:r w:rsidRPr="00611616">
        <w:rPr>
          <w:sz w:val="26"/>
          <w:szCs w:val="26"/>
        </w:rPr>
        <w:t>ниже уровня аналогичного периода прошлого года на 6,2% (8,1 чел.).</w:t>
      </w:r>
    </w:p>
    <w:p w14:paraId="216C1453" w14:textId="77777777" w:rsidR="00611616" w:rsidRPr="00611616" w:rsidRDefault="00611616" w:rsidP="00611616">
      <w:pPr>
        <w:ind w:firstLine="709"/>
        <w:jc w:val="both"/>
        <w:rPr>
          <w:sz w:val="26"/>
          <w:szCs w:val="26"/>
        </w:rPr>
      </w:pPr>
      <w:r w:rsidRPr="00611616">
        <w:rPr>
          <w:sz w:val="26"/>
          <w:szCs w:val="26"/>
        </w:rPr>
        <w:t>Показатель смертности за 1 полугодие 2015 составил 3,1 чел. на 1000 населения (545 чел.), что аналогично уровню прошлогоднего показателя (558 чел.).</w:t>
      </w:r>
    </w:p>
    <w:p w14:paraId="4A5477BD" w14:textId="77777777" w:rsidR="00611616" w:rsidRPr="00611616" w:rsidRDefault="00611616" w:rsidP="00611616">
      <w:pPr>
        <w:ind w:firstLine="709"/>
        <w:jc w:val="both"/>
        <w:rPr>
          <w:sz w:val="26"/>
          <w:szCs w:val="26"/>
        </w:rPr>
      </w:pPr>
      <w:r w:rsidRPr="00611616">
        <w:rPr>
          <w:sz w:val="26"/>
          <w:szCs w:val="26"/>
        </w:rPr>
        <w:t>По гендерному признаку основную долю умирающих составляют мужчины – 62,4%, что практически на уровне показателя аналогичного периода 2014 года – 63,3%.</w:t>
      </w:r>
    </w:p>
    <w:p w14:paraId="2582615B" w14:textId="77777777" w:rsidR="00611616" w:rsidRPr="00611616" w:rsidRDefault="00611616" w:rsidP="00611616">
      <w:pPr>
        <w:ind w:firstLine="709"/>
        <w:jc w:val="both"/>
        <w:rPr>
          <w:sz w:val="26"/>
          <w:szCs w:val="26"/>
        </w:rPr>
      </w:pPr>
      <w:r w:rsidRPr="00611616">
        <w:rPr>
          <w:sz w:val="26"/>
          <w:szCs w:val="26"/>
        </w:rPr>
        <w:t xml:space="preserve">Младенческая смертность за I полугодие 2015 года составила 1,45 чел. на 1000 родившихся живыми (умерло 2 детей), за I полугодие 2014 года – 7,15 чел. на 1000 родившихся живыми (умерло 10 детей). </w:t>
      </w:r>
    </w:p>
    <w:p w14:paraId="15DDB5C8" w14:textId="77777777" w:rsidR="00611616" w:rsidRPr="00611616" w:rsidRDefault="00611616" w:rsidP="00611616">
      <w:pPr>
        <w:ind w:firstLine="720"/>
        <w:jc w:val="both"/>
        <w:rPr>
          <w:iCs/>
          <w:sz w:val="26"/>
          <w:szCs w:val="26"/>
        </w:rPr>
      </w:pPr>
      <w:r w:rsidRPr="00611616">
        <w:rPr>
          <w:b/>
          <w:iCs/>
          <w:sz w:val="26"/>
          <w:szCs w:val="26"/>
        </w:rPr>
        <w:t>Общая заболеваемость</w:t>
      </w:r>
      <w:r w:rsidRPr="00611616">
        <w:rPr>
          <w:iCs/>
          <w:sz w:val="26"/>
          <w:szCs w:val="26"/>
        </w:rPr>
        <w:t xml:space="preserve"> населения за </w:t>
      </w:r>
      <w:r w:rsidRPr="00611616">
        <w:rPr>
          <w:iCs/>
          <w:sz w:val="26"/>
          <w:szCs w:val="26"/>
          <w:lang w:val="en-US"/>
        </w:rPr>
        <w:t>I</w:t>
      </w:r>
      <w:r w:rsidRPr="00611616">
        <w:rPr>
          <w:iCs/>
          <w:sz w:val="26"/>
          <w:szCs w:val="26"/>
        </w:rPr>
        <w:t xml:space="preserve"> полугодие 2014 года, по сравнению с аналогичным периодом прошлого года уменьшилась на 1,4% с 1 329,5 до 1 311,1 (на 1 тыс. населения). Заболеваемость с впервые в жизни установленным диагнозом за анализируемый период времени снизилась на 3,7% с </w:t>
      </w:r>
      <w:r w:rsidRPr="00611616">
        <w:rPr>
          <w:sz w:val="26"/>
          <w:szCs w:val="26"/>
        </w:rPr>
        <w:t xml:space="preserve">648,5 </w:t>
      </w:r>
      <w:r w:rsidRPr="00611616">
        <w:rPr>
          <w:iCs/>
          <w:sz w:val="26"/>
          <w:szCs w:val="26"/>
        </w:rPr>
        <w:t xml:space="preserve">до </w:t>
      </w:r>
      <w:r w:rsidRPr="00611616">
        <w:rPr>
          <w:sz w:val="26"/>
          <w:szCs w:val="26"/>
        </w:rPr>
        <w:t>624,4</w:t>
      </w:r>
      <w:r w:rsidRPr="00611616">
        <w:rPr>
          <w:iCs/>
          <w:sz w:val="26"/>
          <w:szCs w:val="26"/>
        </w:rPr>
        <w:t xml:space="preserve"> (на 1 тыс. населения).</w:t>
      </w:r>
    </w:p>
    <w:p w14:paraId="75936556" w14:textId="77777777" w:rsidR="00611616" w:rsidRPr="004B6927" w:rsidRDefault="00611616" w:rsidP="00611616">
      <w:pPr>
        <w:tabs>
          <w:tab w:val="left" w:pos="6720"/>
        </w:tabs>
        <w:ind w:firstLine="709"/>
        <w:jc w:val="both"/>
        <w:rPr>
          <w:iCs/>
          <w:sz w:val="26"/>
        </w:rPr>
      </w:pPr>
      <w:r w:rsidRPr="00611616">
        <w:rPr>
          <w:iCs/>
          <w:sz w:val="26"/>
          <w:szCs w:val="26"/>
        </w:rPr>
        <w:t>В структуре общей</w:t>
      </w:r>
      <w:r>
        <w:rPr>
          <w:iCs/>
          <w:sz w:val="26"/>
        </w:rPr>
        <w:t xml:space="preserve"> заболеваемости </w:t>
      </w:r>
      <w:r w:rsidRPr="004B6927">
        <w:rPr>
          <w:iCs/>
          <w:sz w:val="26"/>
        </w:rPr>
        <w:t>за I полугодие 201</w:t>
      </w:r>
      <w:r>
        <w:rPr>
          <w:iCs/>
          <w:sz w:val="26"/>
        </w:rPr>
        <w:t>5</w:t>
      </w:r>
      <w:r w:rsidRPr="004B6927">
        <w:rPr>
          <w:iCs/>
          <w:sz w:val="26"/>
        </w:rPr>
        <w:t xml:space="preserve"> года ранговые места занимают следующие нозологии:</w:t>
      </w:r>
    </w:p>
    <w:p w14:paraId="32A39079" w14:textId="77777777" w:rsidR="00611616" w:rsidRPr="004B6927" w:rsidRDefault="00611616" w:rsidP="00611616">
      <w:pPr>
        <w:tabs>
          <w:tab w:val="left" w:pos="6720"/>
        </w:tabs>
        <w:ind w:firstLine="709"/>
        <w:jc w:val="both"/>
        <w:rPr>
          <w:iCs/>
          <w:sz w:val="26"/>
        </w:rPr>
      </w:pPr>
      <w:r w:rsidRPr="004B6927">
        <w:rPr>
          <w:iCs/>
          <w:sz w:val="26"/>
        </w:rPr>
        <w:t>1 место – болезни органов дыхания</w:t>
      </w:r>
      <w:r>
        <w:rPr>
          <w:iCs/>
          <w:sz w:val="26"/>
        </w:rPr>
        <w:t>;</w:t>
      </w:r>
    </w:p>
    <w:p w14:paraId="47EA5217" w14:textId="77777777" w:rsidR="00611616" w:rsidRPr="004B6927" w:rsidRDefault="00611616" w:rsidP="00611616">
      <w:pPr>
        <w:tabs>
          <w:tab w:val="left" w:pos="6720"/>
        </w:tabs>
        <w:ind w:firstLine="709"/>
        <w:jc w:val="both"/>
        <w:rPr>
          <w:iCs/>
          <w:sz w:val="26"/>
        </w:rPr>
      </w:pPr>
      <w:r w:rsidRPr="004B6927">
        <w:rPr>
          <w:iCs/>
          <w:sz w:val="26"/>
        </w:rPr>
        <w:t>2 место – болезни костно-мышечной системы</w:t>
      </w:r>
      <w:r>
        <w:rPr>
          <w:iCs/>
          <w:sz w:val="26"/>
        </w:rPr>
        <w:t xml:space="preserve"> (КМС);</w:t>
      </w:r>
    </w:p>
    <w:p w14:paraId="035C17EC" w14:textId="77777777" w:rsidR="00611616" w:rsidRPr="004B6927" w:rsidRDefault="00611616" w:rsidP="00611616">
      <w:pPr>
        <w:tabs>
          <w:tab w:val="left" w:pos="6720"/>
        </w:tabs>
        <w:ind w:firstLine="709"/>
        <w:jc w:val="both"/>
        <w:rPr>
          <w:iCs/>
          <w:sz w:val="26"/>
        </w:rPr>
      </w:pPr>
      <w:r>
        <w:rPr>
          <w:iCs/>
          <w:sz w:val="26"/>
        </w:rPr>
        <w:t>3 место – болезни глаза;</w:t>
      </w:r>
    </w:p>
    <w:p w14:paraId="7F0E6ADC" w14:textId="77777777" w:rsidR="00611616" w:rsidRPr="004B6927" w:rsidRDefault="00611616" w:rsidP="00611616">
      <w:pPr>
        <w:tabs>
          <w:tab w:val="left" w:pos="6720"/>
        </w:tabs>
        <w:ind w:firstLine="709"/>
        <w:jc w:val="both"/>
        <w:rPr>
          <w:iCs/>
          <w:sz w:val="26"/>
        </w:rPr>
      </w:pPr>
      <w:r w:rsidRPr="004B6927">
        <w:rPr>
          <w:iCs/>
          <w:sz w:val="26"/>
        </w:rPr>
        <w:t>4 место – болезни системы кровообращения</w:t>
      </w:r>
      <w:r>
        <w:rPr>
          <w:iCs/>
          <w:sz w:val="26"/>
        </w:rPr>
        <w:t>;</w:t>
      </w:r>
      <w:r w:rsidRPr="004B6927">
        <w:rPr>
          <w:iCs/>
          <w:sz w:val="26"/>
        </w:rPr>
        <w:t xml:space="preserve"> </w:t>
      </w:r>
    </w:p>
    <w:p w14:paraId="6726679D" w14:textId="77777777" w:rsidR="00611616" w:rsidRPr="004B6927" w:rsidRDefault="00611616" w:rsidP="00611616">
      <w:pPr>
        <w:tabs>
          <w:tab w:val="left" w:pos="6720"/>
        </w:tabs>
        <w:ind w:firstLine="709"/>
        <w:jc w:val="both"/>
        <w:rPr>
          <w:iCs/>
          <w:sz w:val="26"/>
        </w:rPr>
      </w:pPr>
      <w:r w:rsidRPr="004B6927">
        <w:rPr>
          <w:iCs/>
          <w:sz w:val="26"/>
        </w:rPr>
        <w:t>5 мест</w:t>
      </w:r>
      <w:r>
        <w:rPr>
          <w:iCs/>
          <w:sz w:val="26"/>
        </w:rPr>
        <w:t>о – болезни органов пищеварения.</w:t>
      </w:r>
    </w:p>
    <w:p w14:paraId="53EA099E" w14:textId="77777777" w:rsidR="009617AA" w:rsidRDefault="009617AA" w:rsidP="00611616">
      <w:pPr>
        <w:ind w:firstLine="540"/>
        <w:jc w:val="right"/>
        <w:rPr>
          <w:sz w:val="26"/>
          <w:szCs w:val="26"/>
        </w:rPr>
      </w:pPr>
    </w:p>
    <w:p w14:paraId="547FE63D" w14:textId="77777777" w:rsidR="009617AA" w:rsidRDefault="009617AA" w:rsidP="00611616">
      <w:pPr>
        <w:ind w:firstLine="540"/>
        <w:jc w:val="right"/>
        <w:rPr>
          <w:sz w:val="26"/>
          <w:szCs w:val="26"/>
        </w:rPr>
      </w:pPr>
    </w:p>
    <w:p w14:paraId="49B084F5" w14:textId="77777777" w:rsidR="009617AA" w:rsidRDefault="009617AA" w:rsidP="00611616">
      <w:pPr>
        <w:ind w:firstLine="540"/>
        <w:jc w:val="right"/>
        <w:rPr>
          <w:sz w:val="26"/>
          <w:szCs w:val="26"/>
        </w:rPr>
      </w:pPr>
    </w:p>
    <w:p w14:paraId="13E979D5" w14:textId="77777777" w:rsidR="009617AA" w:rsidRDefault="009617AA" w:rsidP="00611616">
      <w:pPr>
        <w:ind w:firstLine="540"/>
        <w:jc w:val="right"/>
        <w:rPr>
          <w:sz w:val="26"/>
          <w:szCs w:val="26"/>
        </w:rPr>
      </w:pPr>
    </w:p>
    <w:p w14:paraId="4761EF3D" w14:textId="23269111" w:rsidR="00611616" w:rsidRPr="0009776C" w:rsidRDefault="00611616" w:rsidP="00611616">
      <w:pPr>
        <w:ind w:firstLine="540"/>
        <w:jc w:val="right"/>
        <w:rPr>
          <w:sz w:val="26"/>
          <w:szCs w:val="26"/>
        </w:rPr>
      </w:pPr>
      <w:r w:rsidRPr="00831181">
        <w:rPr>
          <w:sz w:val="26"/>
          <w:szCs w:val="26"/>
        </w:rPr>
        <w:lastRenderedPageBreak/>
        <w:t xml:space="preserve">Таблица </w:t>
      </w:r>
      <w:r w:rsidR="00831181" w:rsidRPr="00831181">
        <w:rPr>
          <w:sz w:val="26"/>
          <w:szCs w:val="26"/>
        </w:rPr>
        <w:t>27</w:t>
      </w:r>
    </w:p>
    <w:p w14:paraId="1323E502" w14:textId="77777777" w:rsidR="00611616" w:rsidRPr="0009776C" w:rsidRDefault="00611616" w:rsidP="00611616">
      <w:pPr>
        <w:jc w:val="center"/>
        <w:rPr>
          <w:b/>
          <w:bCs/>
          <w:i/>
          <w:sz w:val="26"/>
          <w:szCs w:val="26"/>
        </w:rPr>
      </w:pPr>
      <w:r w:rsidRPr="0009776C">
        <w:rPr>
          <w:b/>
          <w:i/>
          <w:sz w:val="26"/>
          <w:szCs w:val="26"/>
        </w:rPr>
        <w:t>Сравнительный анализ заболеваемости</w:t>
      </w:r>
      <w:r w:rsidRPr="0009776C">
        <w:rPr>
          <w:b/>
          <w:bCs/>
          <w:i/>
          <w:sz w:val="26"/>
          <w:szCs w:val="26"/>
        </w:rPr>
        <w:t xml:space="preserve"> </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1758"/>
        <w:gridCol w:w="2185"/>
        <w:gridCol w:w="1431"/>
        <w:gridCol w:w="1355"/>
      </w:tblGrid>
      <w:tr w:rsidR="00611616" w:rsidRPr="00C86524" w14:paraId="17C6DA7D" w14:textId="77777777" w:rsidTr="00831181">
        <w:trPr>
          <w:trHeight w:val="71"/>
          <w:tblHeader/>
          <w:jc w:val="center"/>
        </w:trPr>
        <w:tc>
          <w:tcPr>
            <w:tcW w:w="3002" w:type="dxa"/>
            <w:vMerge w:val="restart"/>
            <w:shd w:val="clear" w:color="auto" w:fill="auto"/>
            <w:vAlign w:val="center"/>
          </w:tcPr>
          <w:p w14:paraId="40B116AE" w14:textId="77777777" w:rsidR="00611616" w:rsidRPr="00C86524" w:rsidRDefault="00611616" w:rsidP="0005142D">
            <w:pPr>
              <w:tabs>
                <w:tab w:val="left" w:pos="2592"/>
              </w:tabs>
              <w:jc w:val="center"/>
            </w:pPr>
            <w:r w:rsidRPr="00C86524">
              <w:t>Показатели</w:t>
            </w:r>
          </w:p>
        </w:tc>
        <w:tc>
          <w:tcPr>
            <w:tcW w:w="1758" w:type="dxa"/>
            <w:vMerge w:val="restart"/>
            <w:shd w:val="clear" w:color="auto" w:fill="auto"/>
            <w:vAlign w:val="center"/>
          </w:tcPr>
          <w:p w14:paraId="64BFF6BD" w14:textId="77777777" w:rsidR="00611616" w:rsidRPr="00C86524" w:rsidRDefault="00611616" w:rsidP="0005142D">
            <w:pPr>
              <w:jc w:val="center"/>
              <w:rPr>
                <w:bCs/>
              </w:rPr>
            </w:pPr>
            <w:r w:rsidRPr="00C86524">
              <w:rPr>
                <w:bCs/>
                <w:lang w:val="en-US"/>
              </w:rPr>
              <w:t>I</w:t>
            </w:r>
            <w:r w:rsidRPr="00C86524">
              <w:rPr>
                <w:bCs/>
              </w:rPr>
              <w:t xml:space="preserve"> полугодие 2014 года</w:t>
            </w:r>
          </w:p>
        </w:tc>
        <w:tc>
          <w:tcPr>
            <w:tcW w:w="2185" w:type="dxa"/>
            <w:vMerge w:val="restart"/>
            <w:shd w:val="clear" w:color="auto" w:fill="auto"/>
            <w:vAlign w:val="center"/>
          </w:tcPr>
          <w:p w14:paraId="33698F39" w14:textId="77777777" w:rsidR="00611616" w:rsidRPr="00C86524" w:rsidRDefault="00611616" w:rsidP="0005142D">
            <w:pPr>
              <w:jc w:val="center"/>
              <w:rPr>
                <w:bCs/>
              </w:rPr>
            </w:pPr>
            <w:r w:rsidRPr="00C86524">
              <w:rPr>
                <w:bCs/>
                <w:lang w:val="en-US"/>
              </w:rPr>
              <w:t>I</w:t>
            </w:r>
            <w:r w:rsidRPr="00C86524">
              <w:rPr>
                <w:bCs/>
              </w:rPr>
              <w:t xml:space="preserve"> полугодие 2015 года</w:t>
            </w:r>
          </w:p>
        </w:tc>
        <w:tc>
          <w:tcPr>
            <w:tcW w:w="2786" w:type="dxa"/>
            <w:gridSpan w:val="2"/>
            <w:vAlign w:val="center"/>
          </w:tcPr>
          <w:p w14:paraId="73A83A05" w14:textId="77777777" w:rsidR="00611616" w:rsidRPr="00C86524" w:rsidRDefault="00611616" w:rsidP="0005142D">
            <w:pPr>
              <w:jc w:val="center"/>
            </w:pPr>
            <w:r w:rsidRPr="00C86524">
              <w:t>Отклонения</w:t>
            </w:r>
          </w:p>
        </w:tc>
      </w:tr>
      <w:tr w:rsidR="00611616" w:rsidRPr="00C86524" w14:paraId="75A36C2F" w14:textId="77777777" w:rsidTr="00831181">
        <w:trPr>
          <w:trHeight w:val="71"/>
          <w:tblHeader/>
          <w:jc w:val="center"/>
        </w:trPr>
        <w:tc>
          <w:tcPr>
            <w:tcW w:w="3002" w:type="dxa"/>
            <w:vMerge/>
            <w:shd w:val="clear" w:color="auto" w:fill="auto"/>
            <w:vAlign w:val="center"/>
          </w:tcPr>
          <w:p w14:paraId="42B8ACE0" w14:textId="77777777" w:rsidR="00611616" w:rsidRPr="00C86524" w:rsidRDefault="00611616" w:rsidP="0005142D">
            <w:pPr>
              <w:tabs>
                <w:tab w:val="left" w:pos="2592"/>
              </w:tabs>
              <w:jc w:val="center"/>
            </w:pPr>
          </w:p>
        </w:tc>
        <w:tc>
          <w:tcPr>
            <w:tcW w:w="1758" w:type="dxa"/>
            <w:vMerge/>
            <w:shd w:val="clear" w:color="auto" w:fill="auto"/>
            <w:vAlign w:val="center"/>
          </w:tcPr>
          <w:p w14:paraId="41CCE172" w14:textId="77777777" w:rsidR="00611616" w:rsidRPr="00C86524" w:rsidRDefault="00611616" w:rsidP="0005142D">
            <w:pPr>
              <w:jc w:val="center"/>
              <w:rPr>
                <w:b/>
                <w:bCs/>
                <w:lang w:val="en-US"/>
              </w:rPr>
            </w:pPr>
          </w:p>
        </w:tc>
        <w:tc>
          <w:tcPr>
            <w:tcW w:w="2185" w:type="dxa"/>
            <w:vMerge/>
            <w:shd w:val="clear" w:color="auto" w:fill="auto"/>
            <w:vAlign w:val="center"/>
          </w:tcPr>
          <w:p w14:paraId="6BF1A49C" w14:textId="77777777" w:rsidR="00611616" w:rsidRPr="00C86524" w:rsidRDefault="00611616" w:rsidP="0005142D">
            <w:pPr>
              <w:jc w:val="center"/>
              <w:rPr>
                <w:b/>
                <w:bCs/>
                <w:lang w:val="en-US"/>
              </w:rPr>
            </w:pPr>
          </w:p>
        </w:tc>
        <w:tc>
          <w:tcPr>
            <w:tcW w:w="1431" w:type="dxa"/>
            <w:vAlign w:val="center"/>
          </w:tcPr>
          <w:p w14:paraId="3044D87A" w14:textId="77777777" w:rsidR="00611616" w:rsidRPr="00C86524" w:rsidRDefault="00611616" w:rsidP="0005142D">
            <w:pPr>
              <w:jc w:val="center"/>
              <w:rPr>
                <w:b/>
              </w:rPr>
            </w:pPr>
            <w:r w:rsidRPr="00C86524">
              <w:t>+/-</w:t>
            </w:r>
          </w:p>
        </w:tc>
        <w:tc>
          <w:tcPr>
            <w:tcW w:w="1355" w:type="dxa"/>
            <w:shd w:val="clear" w:color="auto" w:fill="auto"/>
            <w:vAlign w:val="center"/>
          </w:tcPr>
          <w:p w14:paraId="5C31980F" w14:textId="77777777" w:rsidR="00611616" w:rsidRPr="00C86524" w:rsidRDefault="00611616" w:rsidP="0005142D">
            <w:pPr>
              <w:jc w:val="center"/>
              <w:rPr>
                <w:b/>
              </w:rPr>
            </w:pPr>
            <w:r w:rsidRPr="00C86524">
              <w:t>%</w:t>
            </w:r>
          </w:p>
        </w:tc>
      </w:tr>
      <w:tr w:rsidR="00611616" w:rsidRPr="00C86524" w14:paraId="030780CD" w14:textId="77777777" w:rsidTr="00C86524">
        <w:trPr>
          <w:trHeight w:val="71"/>
          <w:jc w:val="center"/>
        </w:trPr>
        <w:tc>
          <w:tcPr>
            <w:tcW w:w="9731" w:type="dxa"/>
            <w:gridSpan w:val="5"/>
            <w:shd w:val="clear" w:color="auto" w:fill="auto"/>
            <w:vAlign w:val="center"/>
          </w:tcPr>
          <w:p w14:paraId="197A4721" w14:textId="77777777" w:rsidR="00611616" w:rsidRPr="00C86524" w:rsidRDefault="00611616" w:rsidP="0005142D">
            <w:pPr>
              <w:jc w:val="center"/>
            </w:pPr>
            <w:r w:rsidRPr="00C86524">
              <w:rPr>
                <w:u w:val="single"/>
              </w:rPr>
              <w:t>Заболеваемость общая</w:t>
            </w:r>
            <w:r w:rsidRPr="00C86524">
              <w:t xml:space="preserve"> (на 1 000 населения)</w:t>
            </w:r>
          </w:p>
        </w:tc>
      </w:tr>
      <w:tr w:rsidR="00611616" w:rsidRPr="00C86524" w14:paraId="08F083CB" w14:textId="77777777" w:rsidTr="00831181">
        <w:trPr>
          <w:trHeight w:val="564"/>
          <w:jc w:val="center"/>
        </w:trPr>
        <w:tc>
          <w:tcPr>
            <w:tcW w:w="3002" w:type="dxa"/>
            <w:shd w:val="clear" w:color="auto" w:fill="auto"/>
            <w:vAlign w:val="center"/>
          </w:tcPr>
          <w:p w14:paraId="51E4FAB5" w14:textId="77777777" w:rsidR="00611616" w:rsidRPr="00C86524" w:rsidRDefault="00611616" w:rsidP="0005142D">
            <w:pPr>
              <w:jc w:val="both"/>
            </w:pPr>
            <w:r w:rsidRPr="00C86524">
              <w:t>Общая</w:t>
            </w:r>
          </w:p>
        </w:tc>
        <w:tc>
          <w:tcPr>
            <w:tcW w:w="1758" w:type="dxa"/>
            <w:shd w:val="clear" w:color="auto" w:fill="auto"/>
            <w:vAlign w:val="center"/>
          </w:tcPr>
          <w:p w14:paraId="5872E179" w14:textId="77777777" w:rsidR="00611616" w:rsidRPr="00C86524" w:rsidRDefault="00611616" w:rsidP="0005142D">
            <w:pPr>
              <w:jc w:val="center"/>
              <w:rPr>
                <w:b/>
                <w:bCs/>
              </w:rPr>
            </w:pPr>
            <w:r w:rsidRPr="00C86524">
              <w:rPr>
                <w:b/>
                <w:bCs/>
              </w:rPr>
              <w:t>1 329,5</w:t>
            </w:r>
          </w:p>
        </w:tc>
        <w:tc>
          <w:tcPr>
            <w:tcW w:w="2185" w:type="dxa"/>
            <w:shd w:val="clear" w:color="auto" w:fill="auto"/>
            <w:vAlign w:val="center"/>
          </w:tcPr>
          <w:p w14:paraId="4A40C921" w14:textId="77777777" w:rsidR="00611616" w:rsidRPr="00C86524" w:rsidRDefault="00611616" w:rsidP="0005142D">
            <w:pPr>
              <w:jc w:val="center"/>
              <w:rPr>
                <w:b/>
                <w:bCs/>
              </w:rPr>
            </w:pPr>
            <w:r w:rsidRPr="00C86524">
              <w:rPr>
                <w:b/>
                <w:bCs/>
              </w:rPr>
              <w:t>1 311,1</w:t>
            </w:r>
          </w:p>
        </w:tc>
        <w:tc>
          <w:tcPr>
            <w:tcW w:w="1431" w:type="dxa"/>
            <w:vAlign w:val="center"/>
          </w:tcPr>
          <w:p w14:paraId="3270DF97" w14:textId="77777777" w:rsidR="00611616" w:rsidRPr="00C86524" w:rsidRDefault="00611616" w:rsidP="0005142D">
            <w:pPr>
              <w:jc w:val="center"/>
              <w:rPr>
                <w:b/>
                <w:bCs/>
                <w:color w:val="000000"/>
              </w:rPr>
            </w:pPr>
            <w:r w:rsidRPr="00C86524">
              <w:rPr>
                <w:b/>
                <w:bCs/>
                <w:color w:val="000000"/>
              </w:rPr>
              <w:t>-18,4</w:t>
            </w:r>
          </w:p>
        </w:tc>
        <w:tc>
          <w:tcPr>
            <w:tcW w:w="1355" w:type="dxa"/>
            <w:shd w:val="clear" w:color="auto" w:fill="auto"/>
            <w:vAlign w:val="center"/>
          </w:tcPr>
          <w:p w14:paraId="2F3E6D36" w14:textId="77777777" w:rsidR="00611616" w:rsidRPr="00C86524" w:rsidRDefault="00611616" w:rsidP="0005142D">
            <w:pPr>
              <w:jc w:val="center"/>
              <w:rPr>
                <w:b/>
                <w:bCs/>
                <w:color w:val="000000"/>
              </w:rPr>
            </w:pPr>
            <w:r w:rsidRPr="00C86524">
              <w:rPr>
                <w:b/>
                <w:bCs/>
                <w:color w:val="000000"/>
              </w:rPr>
              <w:t>98,6</w:t>
            </w:r>
          </w:p>
        </w:tc>
      </w:tr>
      <w:tr w:rsidR="00611616" w:rsidRPr="00C86524" w14:paraId="5C61CFEC" w14:textId="77777777" w:rsidTr="00831181">
        <w:trPr>
          <w:trHeight w:val="71"/>
          <w:jc w:val="center"/>
        </w:trPr>
        <w:tc>
          <w:tcPr>
            <w:tcW w:w="3002" w:type="dxa"/>
            <w:shd w:val="clear" w:color="auto" w:fill="auto"/>
            <w:vAlign w:val="center"/>
          </w:tcPr>
          <w:p w14:paraId="0DFCA7B0" w14:textId="77777777" w:rsidR="00611616" w:rsidRPr="00C86524" w:rsidRDefault="00611616" w:rsidP="0005142D">
            <w:pPr>
              <w:ind w:left="708"/>
              <w:jc w:val="both"/>
            </w:pPr>
            <w:r w:rsidRPr="00C86524">
              <w:t>- детей</w:t>
            </w:r>
          </w:p>
        </w:tc>
        <w:tc>
          <w:tcPr>
            <w:tcW w:w="1758" w:type="dxa"/>
            <w:shd w:val="clear" w:color="auto" w:fill="auto"/>
            <w:vAlign w:val="center"/>
          </w:tcPr>
          <w:p w14:paraId="30B9D378" w14:textId="77777777" w:rsidR="00611616" w:rsidRPr="00C86524" w:rsidRDefault="00611616" w:rsidP="0005142D">
            <w:pPr>
              <w:jc w:val="center"/>
            </w:pPr>
            <w:r w:rsidRPr="00C86524">
              <w:t>1 462,3</w:t>
            </w:r>
          </w:p>
        </w:tc>
        <w:tc>
          <w:tcPr>
            <w:tcW w:w="2185" w:type="dxa"/>
            <w:shd w:val="clear" w:color="auto" w:fill="auto"/>
            <w:vAlign w:val="center"/>
          </w:tcPr>
          <w:p w14:paraId="63F275D6" w14:textId="77777777" w:rsidR="00611616" w:rsidRPr="00C86524" w:rsidRDefault="00611616" w:rsidP="0005142D">
            <w:pPr>
              <w:jc w:val="center"/>
            </w:pPr>
            <w:r w:rsidRPr="00C86524">
              <w:t>1 400,0</w:t>
            </w:r>
          </w:p>
        </w:tc>
        <w:tc>
          <w:tcPr>
            <w:tcW w:w="1431" w:type="dxa"/>
            <w:vAlign w:val="center"/>
          </w:tcPr>
          <w:p w14:paraId="679F8B60" w14:textId="77777777" w:rsidR="00611616" w:rsidRPr="00C86524" w:rsidRDefault="00611616" w:rsidP="0005142D">
            <w:pPr>
              <w:jc w:val="center"/>
              <w:rPr>
                <w:color w:val="000000"/>
              </w:rPr>
            </w:pPr>
            <w:r w:rsidRPr="00C86524">
              <w:rPr>
                <w:bCs/>
                <w:color w:val="000000"/>
              </w:rPr>
              <w:t>-62,3</w:t>
            </w:r>
          </w:p>
        </w:tc>
        <w:tc>
          <w:tcPr>
            <w:tcW w:w="1355" w:type="dxa"/>
            <w:shd w:val="clear" w:color="auto" w:fill="auto"/>
            <w:vAlign w:val="center"/>
          </w:tcPr>
          <w:p w14:paraId="6EB2CCA5" w14:textId="77777777" w:rsidR="00611616" w:rsidRPr="00C86524" w:rsidRDefault="00611616" w:rsidP="0005142D">
            <w:pPr>
              <w:jc w:val="center"/>
              <w:rPr>
                <w:color w:val="000000"/>
              </w:rPr>
            </w:pPr>
            <w:r w:rsidRPr="00C86524">
              <w:rPr>
                <w:bCs/>
                <w:color w:val="000000"/>
              </w:rPr>
              <w:t>95,7</w:t>
            </w:r>
          </w:p>
        </w:tc>
      </w:tr>
      <w:tr w:rsidR="00611616" w:rsidRPr="00C86524" w14:paraId="04DDB50B" w14:textId="77777777" w:rsidTr="00831181">
        <w:trPr>
          <w:trHeight w:val="71"/>
          <w:jc w:val="center"/>
        </w:trPr>
        <w:tc>
          <w:tcPr>
            <w:tcW w:w="3002" w:type="dxa"/>
            <w:shd w:val="clear" w:color="auto" w:fill="auto"/>
            <w:vAlign w:val="center"/>
          </w:tcPr>
          <w:p w14:paraId="2F7285D9" w14:textId="77777777" w:rsidR="00611616" w:rsidRPr="00C86524" w:rsidRDefault="00611616" w:rsidP="0005142D">
            <w:pPr>
              <w:ind w:left="708"/>
              <w:jc w:val="both"/>
            </w:pPr>
            <w:r w:rsidRPr="00C86524">
              <w:t>- подростков</w:t>
            </w:r>
          </w:p>
        </w:tc>
        <w:tc>
          <w:tcPr>
            <w:tcW w:w="1758" w:type="dxa"/>
            <w:shd w:val="clear" w:color="auto" w:fill="auto"/>
            <w:vAlign w:val="center"/>
          </w:tcPr>
          <w:p w14:paraId="5785AC00" w14:textId="77777777" w:rsidR="00611616" w:rsidRPr="00C86524" w:rsidRDefault="00611616" w:rsidP="0005142D">
            <w:pPr>
              <w:jc w:val="center"/>
            </w:pPr>
            <w:r w:rsidRPr="00C86524">
              <w:t>1 357,4</w:t>
            </w:r>
          </w:p>
        </w:tc>
        <w:tc>
          <w:tcPr>
            <w:tcW w:w="2185" w:type="dxa"/>
            <w:shd w:val="clear" w:color="auto" w:fill="auto"/>
            <w:vAlign w:val="center"/>
          </w:tcPr>
          <w:p w14:paraId="3E24517E" w14:textId="77777777" w:rsidR="00611616" w:rsidRPr="00C86524" w:rsidRDefault="00611616" w:rsidP="0005142D">
            <w:pPr>
              <w:jc w:val="center"/>
            </w:pPr>
            <w:r w:rsidRPr="00C86524">
              <w:t>1 287,1</w:t>
            </w:r>
          </w:p>
        </w:tc>
        <w:tc>
          <w:tcPr>
            <w:tcW w:w="1431" w:type="dxa"/>
            <w:vAlign w:val="center"/>
          </w:tcPr>
          <w:p w14:paraId="12573248" w14:textId="77777777" w:rsidR="00611616" w:rsidRPr="00C86524" w:rsidRDefault="00611616" w:rsidP="0005142D">
            <w:pPr>
              <w:jc w:val="center"/>
              <w:rPr>
                <w:color w:val="000000"/>
              </w:rPr>
            </w:pPr>
            <w:r w:rsidRPr="00C86524">
              <w:rPr>
                <w:bCs/>
                <w:color w:val="000000"/>
              </w:rPr>
              <w:t>-70,3</w:t>
            </w:r>
          </w:p>
        </w:tc>
        <w:tc>
          <w:tcPr>
            <w:tcW w:w="1355" w:type="dxa"/>
            <w:shd w:val="clear" w:color="auto" w:fill="auto"/>
            <w:vAlign w:val="center"/>
          </w:tcPr>
          <w:p w14:paraId="3630B006" w14:textId="77777777" w:rsidR="00611616" w:rsidRPr="00C86524" w:rsidRDefault="00611616" w:rsidP="0005142D">
            <w:pPr>
              <w:jc w:val="center"/>
              <w:rPr>
                <w:color w:val="000000"/>
              </w:rPr>
            </w:pPr>
            <w:r w:rsidRPr="00C86524">
              <w:rPr>
                <w:bCs/>
                <w:color w:val="000000"/>
              </w:rPr>
              <w:t>94,8</w:t>
            </w:r>
          </w:p>
        </w:tc>
      </w:tr>
      <w:tr w:rsidR="00611616" w:rsidRPr="00C86524" w14:paraId="69849315" w14:textId="77777777" w:rsidTr="00831181">
        <w:trPr>
          <w:trHeight w:val="71"/>
          <w:jc w:val="center"/>
        </w:trPr>
        <w:tc>
          <w:tcPr>
            <w:tcW w:w="3002" w:type="dxa"/>
            <w:shd w:val="clear" w:color="auto" w:fill="auto"/>
            <w:vAlign w:val="center"/>
          </w:tcPr>
          <w:p w14:paraId="487718D3" w14:textId="77777777" w:rsidR="00611616" w:rsidRPr="00C86524" w:rsidRDefault="00611616" w:rsidP="0005142D">
            <w:pPr>
              <w:ind w:left="708"/>
              <w:jc w:val="both"/>
            </w:pPr>
            <w:r w:rsidRPr="00C86524">
              <w:t>- взрослых</w:t>
            </w:r>
          </w:p>
        </w:tc>
        <w:tc>
          <w:tcPr>
            <w:tcW w:w="1758" w:type="dxa"/>
            <w:shd w:val="clear" w:color="auto" w:fill="auto"/>
            <w:vAlign w:val="center"/>
          </w:tcPr>
          <w:p w14:paraId="1C00287A" w14:textId="77777777" w:rsidR="00611616" w:rsidRPr="00C86524" w:rsidRDefault="00611616" w:rsidP="0005142D">
            <w:pPr>
              <w:jc w:val="center"/>
            </w:pPr>
            <w:r w:rsidRPr="00C86524">
              <w:t>1 294,9</w:t>
            </w:r>
          </w:p>
        </w:tc>
        <w:tc>
          <w:tcPr>
            <w:tcW w:w="2185" w:type="dxa"/>
            <w:shd w:val="clear" w:color="auto" w:fill="auto"/>
            <w:vAlign w:val="center"/>
          </w:tcPr>
          <w:p w14:paraId="4D1D9148" w14:textId="77777777" w:rsidR="00611616" w:rsidRPr="00C86524" w:rsidRDefault="00611616" w:rsidP="0005142D">
            <w:pPr>
              <w:jc w:val="center"/>
            </w:pPr>
            <w:r w:rsidRPr="00C86524">
              <w:t>1 289,5</w:t>
            </w:r>
          </w:p>
        </w:tc>
        <w:tc>
          <w:tcPr>
            <w:tcW w:w="1431" w:type="dxa"/>
            <w:vAlign w:val="center"/>
          </w:tcPr>
          <w:p w14:paraId="025B6382" w14:textId="77777777" w:rsidR="00611616" w:rsidRPr="00C86524" w:rsidRDefault="00611616" w:rsidP="0005142D">
            <w:pPr>
              <w:jc w:val="center"/>
              <w:rPr>
                <w:color w:val="000000"/>
              </w:rPr>
            </w:pPr>
            <w:r w:rsidRPr="00C86524">
              <w:rPr>
                <w:bCs/>
                <w:color w:val="000000"/>
              </w:rPr>
              <w:t>-5,4</w:t>
            </w:r>
          </w:p>
        </w:tc>
        <w:tc>
          <w:tcPr>
            <w:tcW w:w="1355" w:type="dxa"/>
            <w:shd w:val="clear" w:color="auto" w:fill="auto"/>
            <w:vAlign w:val="center"/>
          </w:tcPr>
          <w:p w14:paraId="0705185E" w14:textId="77777777" w:rsidR="00611616" w:rsidRPr="00C86524" w:rsidRDefault="00611616" w:rsidP="0005142D">
            <w:pPr>
              <w:jc w:val="center"/>
              <w:rPr>
                <w:color w:val="000000"/>
              </w:rPr>
            </w:pPr>
            <w:r w:rsidRPr="00C86524">
              <w:rPr>
                <w:bCs/>
                <w:color w:val="000000"/>
              </w:rPr>
              <w:t>99,6</w:t>
            </w:r>
          </w:p>
        </w:tc>
      </w:tr>
      <w:tr w:rsidR="00611616" w:rsidRPr="00C86524" w14:paraId="3A79F04F" w14:textId="77777777" w:rsidTr="00C86524">
        <w:trPr>
          <w:trHeight w:val="84"/>
          <w:jc w:val="center"/>
        </w:trPr>
        <w:tc>
          <w:tcPr>
            <w:tcW w:w="9731" w:type="dxa"/>
            <w:gridSpan w:val="5"/>
            <w:shd w:val="clear" w:color="auto" w:fill="auto"/>
            <w:vAlign w:val="center"/>
          </w:tcPr>
          <w:p w14:paraId="1E0B81A9" w14:textId="77777777" w:rsidR="00611616" w:rsidRPr="00C86524" w:rsidRDefault="00611616" w:rsidP="0005142D">
            <w:pPr>
              <w:jc w:val="center"/>
              <w:rPr>
                <w:b/>
              </w:rPr>
            </w:pPr>
            <w:r w:rsidRPr="00C86524">
              <w:rPr>
                <w:u w:val="single"/>
              </w:rPr>
              <w:t>Заболеваемость с впервые в жизни установленным диагнозом</w:t>
            </w:r>
            <w:r w:rsidRPr="00C86524">
              <w:t xml:space="preserve"> (на 1000 чел. соответствующего контингента)</w:t>
            </w:r>
          </w:p>
        </w:tc>
      </w:tr>
      <w:tr w:rsidR="00611616" w:rsidRPr="00C86524" w14:paraId="547B62DD" w14:textId="77777777" w:rsidTr="00831181">
        <w:trPr>
          <w:trHeight w:val="71"/>
          <w:jc w:val="center"/>
        </w:trPr>
        <w:tc>
          <w:tcPr>
            <w:tcW w:w="3002" w:type="dxa"/>
            <w:shd w:val="clear" w:color="auto" w:fill="auto"/>
            <w:vAlign w:val="center"/>
          </w:tcPr>
          <w:p w14:paraId="7304DE36" w14:textId="77777777" w:rsidR="00611616" w:rsidRPr="00C86524" w:rsidRDefault="00611616" w:rsidP="0005142D">
            <w:pPr>
              <w:jc w:val="both"/>
            </w:pPr>
            <w:r w:rsidRPr="00C86524">
              <w:t>Общая</w:t>
            </w:r>
          </w:p>
        </w:tc>
        <w:tc>
          <w:tcPr>
            <w:tcW w:w="1758" w:type="dxa"/>
            <w:shd w:val="clear" w:color="auto" w:fill="auto"/>
            <w:vAlign w:val="center"/>
          </w:tcPr>
          <w:p w14:paraId="1CCDC3D1" w14:textId="77777777" w:rsidR="00611616" w:rsidRPr="00C86524" w:rsidRDefault="00611616" w:rsidP="0005142D">
            <w:pPr>
              <w:jc w:val="center"/>
              <w:rPr>
                <w:b/>
                <w:bCs/>
              </w:rPr>
            </w:pPr>
            <w:r w:rsidRPr="00C86524">
              <w:rPr>
                <w:b/>
                <w:bCs/>
              </w:rPr>
              <w:t>648,5</w:t>
            </w:r>
          </w:p>
        </w:tc>
        <w:tc>
          <w:tcPr>
            <w:tcW w:w="2185" w:type="dxa"/>
            <w:shd w:val="clear" w:color="auto" w:fill="auto"/>
            <w:vAlign w:val="center"/>
          </w:tcPr>
          <w:p w14:paraId="1CDDE8B1" w14:textId="77777777" w:rsidR="00611616" w:rsidRPr="00C86524" w:rsidRDefault="00611616" w:rsidP="0005142D">
            <w:pPr>
              <w:jc w:val="center"/>
              <w:rPr>
                <w:b/>
                <w:bCs/>
              </w:rPr>
            </w:pPr>
            <w:r w:rsidRPr="00C86524">
              <w:rPr>
                <w:b/>
                <w:bCs/>
              </w:rPr>
              <w:t>624,4</w:t>
            </w:r>
          </w:p>
        </w:tc>
        <w:tc>
          <w:tcPr>
            <w:tcW w:w="1431" w:type="dxa"/>
            <w:vAlign w:val="center"/>
          </w:tcPr>
          <w:p w14:paraId="083497E2" w14:textId="77777777" w:rsidR="00611616" w:rsidRPr="00C86524" w:rsidRDefault="00611616" w:rsidP="0005142D">
            <w:pPr>
              <w:jc w:val="center"/>
              <w:rPr>
                <w:b/>
                <w:bCs/>
                <w:color w:val="000000"/>
              </w:rPr>
            </w:pPr>
            <w:r w:rsidRPr="00C86524">
              <w:rPr>
                <w:b/>
                <w:bCs/>
                <w:color w:val="000000"/>
              </w:rPr>
              <w:t>-24,1</w:t>
            </w:r>
          </w:p>
        </w:tc>
        <w:tc>
          <w:tcPr>
            <w:tcW w:w="1355" w:type="dxa"/>
            <w:shd w:val="clear" w:color="auto" w:fill="auto"/>
            <w:vAlign w:val="center"/>
          </w:tcPr>
          <w:p w14:paraId="64B37AD0" w14:textId="77777777" w:rsidR="00611616" w:rsidRPr="00C86524" w:rsidRDefault="00611616" w:rsidP="0005142D">
            <w:pPr>
              <w:jc w:val="center"/>
              <w:rPr>
                <w:b/>
                <w:bCs/>
                <w:color w:val="000000"/>
              </w:rPr>
            </w:pPr>
            <w:r w:rsidRPr="00C86524">
              <w:rPr>
                <w:b/>
                <w:bCs/>
                <w:color w:val="000000"/>
              </w:rPr>
              <w:t>96,3</w:t>
            </w:r>
          </w:p>
        </w:tc>
      </w:tr>
      <w:tr w:rsidR="00611616" w:rsidRPr="00C86524" w14:paraId="2ECC1903" w14:textId="77777777" w:rsidTr="00831181">
        <w:trPr>
          <w:trHeight w:val="71"/>
          <w:jc w:val="center"/>
        </w:trPr>
        <w:tc>
          <w:tcPr>
            <w:tcW w:w="3002" w:type="dxa"/>
            <w:shd w:val="clear" w:color="auto" w:fill="auto"/>
            <w:vAlign w:val="center"/>
          </w:tcPr>
          <w:p w14:paraId="1C8CA84E" w14:textId="77777777" w:rsidR="00611616" w:rsidRPr="00C86524" w:rsidRDefault="00611616" w:rsidP="0005142D">
            <w:pPr>
              <w:ind w:left="708"/>
              <w:jc w:val="both"/>
            </w:pPr>
            <w:r w:rsidRPr="00C86524">
              <w:t>- детей</w:t>
            </w:r>
          </w:p>
        </w:tc>
        <w:tc>
          <w:tcPr>
            <w:tcW w:w="1758" w:type="dxa"/>
            <w:shd w:val="clear" w:color="auto" w:fill="auto"/>
            <w:vAlign w:val="center"/>
          </w:tcPr>
          <w:p w14:paraId="5B218104" w14:textId="77777777" w:rsidR="00611616" w:rsidRPr="00C86524" w:rsidRDefault="00611616" w:rsidP="0005142D">
            <w:pPr>
              <w:jc w:val="center"/>
            </w:pPr>
            <w:r w:rsidRPr="00C86524">
              <w:t>1 125,1</w:t>
            </w:r>
          </w:p>
        </w:tc>
        <w:tc>
          <w:tcPr>
            <w:tcW w:w="2185" w:type="dxa"/>
            <w:shd w:val="clear" w:color="auto" w:fill="auto"/>
            <w:vAlign w:val="center"/>
          </w:tcPr>
          <w:p w14:paraId="2F5F57A3" w14:textId="77777777" w:rsidR="00611616" w:rsidRPr="00C86524" w:rsidRDefault="00611616" w:rsidP="0005142D">
            <w:pPr>
              <w:jc w:val="center"/>
            </w:pPr>
            <w:r w:rsidRPr="00C86524">
              <w:t>1 088,3</w:t>
            </w:r>
          </w:p>
        </w:tc>
        <w:tc>
          <w:tcPr>
            <w:tcW w:w="1431" w:type="dxa"/>
            <w:vAlign w:val="center"/>
          </w:tcPr>
          <w:p w14:paraId="77B1D23E" w14:textId="77777777" w:rsidR="00611616" w:rsidRPr="00C86524" w:rsidRDefault="00611616" w:rsidP="0005142D">
            <w:pPr>
              <w:jc w:val="center"/>
              <w:rPr>
                <w:color w:val="000000"/>
              </w:rPr>
            </w:pPr>
            <w:r w:rsidRPr="00C86524">
              <w:rPr>
                <w:bCs/>
                <w:color w:val="000000"/>
              </w:rPr>
              <w:t>-36,8</w:t>
            </w:r>
          </w:p>
        </w:tc>
        <w:tc>
          <w:tcPr>
            <w:tcW w:w="1355" w:type="dxa"/>
            <w:shd w:val="clear" w:color="auto" w:fill="auto"/>
            <w:vAlign w:val="center"/>
          </w:tcPr>
          <w:p w14:paraId="7BDB800B" w14:textId="77777777" w:rsidR="00611616" w:rsidRPr="00C86524" w:rsidRDefault="00611616" w:rsidP="0005142D">
            <w:pPr>
              <w:jc w:val="center"/>
              <w:rPr>
                <w:color w:val="000000"/>
              </w:rPr>
            </w:pPr>
            <w:r w:rsidRPr="00C86524">
              <w:rPr>
                <w:bCs/>
                <w:color w:val="000000"/>
              </w:rPr>
              <w:t>96,7</w:t>
            </w:r>
          </w:p>
        </w:tc>
      </w:tr>
      <w:tr w:rsidR="00611616" w:rsidRPr="00C86524" w14:paraId="31B3C4D7" w14:textId="77777777" w:rsidTr="00831181">
        <w:trPr>
          <w:trHeight w:val="71"/>
          <w:jc w:val="center"/>
        </w:trPr>
        <w:tc>
          <w:tcPr>
            <w:tcW w:w="3002" w:type="dxa"/>
            <w:shd w:val="clear" w:color="auto" w:fill="auto"/>
            <w:vAlign w:val="center"/>
          </w:tcPr>
          <w:p w14:paraId="66E85B09" w14:textId="77777777" w:rsidR="00611616" w:rsidRPr="00C86524" w:rsidRDefault="00611616" w:rsidP="0005142D">
            <w:pPr>
              <w:ind w:left="708"/>
              <w:jc w:val="both"/>
            </w:pPr>
            <w:r w:rsidRPr="00C86524">
              <w:t>- подростков</w:t>
            </w:r>
          </w:p>
        </w:tc>
        <w:tc>
          <w:tcPr>
            <w:tcW w:w="1758" w:type="dxa"/>
            <w:shd w:val="clear" w:color="auto" w:fill="auto"/>
            <w:vAlign w:val="center"/>
          </w:tcPr>
          <w:p w14:paraId="7AF94507" w14:textId="77777777" w:rsidR="00611616" w:rsidRPr="00C86524" w:rsidRDefault="00611616" w:rsidP="0005142D">
            <w:pPr>
              <w:jc w:val="center"/>
            </w:pPr>
            <w:r w:rsidRPr="00C86524">
              <w:t>747,5</w:t>
            </w:r>
          </w:p>
        </w:tc>
        <w:tc>
          <w:tcPr>
            <w:tcW w:w="2185" w:type="dxa"/>
            <w:shd w:val="clear" w:color="auto" w:fill="auto"/>
            <w:vAlign w:val="center"/>
          </w:tcPr>
          <w:p w14:paraId="47DA18CD" w14:textId="77777777" w:rsidR="00611616" w:rsidRPr="00C86524" w:rsidRDefault="00611616" w:rsidP="0005142D">
            <w:pPr>
              <w:jc w:val="center"/>
            </w:pPr>
            <w:r w:rsidRPr="00C86524">
              <w:t>784,0</w:t>
            </w:r>
          </w:p>
        </w:tc>
        <w:tc>
          <w:tcPr>
            <w:tcW w:w="1431" w:type="dxa"/>
            <w:vAlign w:val="center"/>
          </w:tcPr>
          <w:p w14:paraId="14F642AC" w14:textId="77777777" w:rsidR="00611616" w:rsidRPr="00C86524" w:rsidRDefault="00611616" w:rsidP="0005142D">
            <w:pPr>
              <w:jc w:val="center"/>
              <w:rPr>
                <w:color w:val="000000"/>
              </w:rPr>
            </w:pPr>
            <w:r w:rsidRPr="00C86524">
              <w:rPr>
                <w:bCs/>
                <w:color w:val="000000"/>
              </w:rPr>
              <w:t>36,5</w:t>
            </w:r>
          </w:p>
        </w:tc>
        <w:tc>
          <w:tcPr>
            <w:tcW w:w="1355" w:type="dxa"/>
            <w:shd w:val="clear" w:color="auto" w:fill="auto"/>
            <w:vAlign w:val="center"/>
          </w:tcPr>
          <w:p w14:paraId="46687DED" w14:textId="77777777" w:rsidR="00611616" w:rsidRPr="00C86524" w:rsidRDefault="00611616" w:rsidP="0005142D">
            <w:pPr>
              <w:jc w:val="center"/>
              <w:rPr>
                <w:color w:val="000000"/>
              </w:rPr>
            </w:pPr>
            <w:r w:rsidRPr="00C86524">
              <w:rPr>
                <w:bCs/>
                <w:color w:val="000000"/>
              </w:rPr>
              <w:t>104,9</w:t>
            </w:r>
          </w:p>
        </w:tc>
      </w:tr>
      <w:tr w:rsidR="00611616" w:rsidRPr="00C86524" w14:paraId="3C6F715C" w14:textId="77777777" w:rsidTr="00831181">
        <w:trPr>
          <w:trHeight w:val="71"/>
          <w:jc w:val="center"/>
        </w:trPr>
        <w:tc>
          <w:tcPr>
            <w:tcW w:w="3002" w:type="dxa"/>
            <w:shd w:val="clear" w:color="auto" w:fill="auto"/>
            <w:vAlign w:val="center"/>
          </w:tcPr>
          <w:p w14:paraId="58933A7B" w14:textId="77777777" w:rsidR="00611616" w:rsidRPr="00C86524" w:rsidRDefault="00611616" w:rsidP="0005142D">
            <w:pPr>
              <w:jc w:val="center"/>
            </w:pPr>
            <w:r w:rsidRPr="00C86524">
              <w:t>- взрослых</w:t>
            </w:r>
          </w:p>
        </w:tc>
        <w:tc>
          <w:tcPr>
            <w:tcW w:w="1758" w:type="dxa"/>
            <w:shd w:val="clear" w:color="auto" w:fill="auto"/>
            <w:vAlign w:val="center"/>
          </w:tcPr>
          <w:p w14:paraId="23375A60" w14:textId="77777777" w:rsidR="00611616" w:rsidRPr="00C86524" w:rsidRDefault="00611616" w:rsidP="0005142D">
            <w:pPr>
              <w:jc w:val="center"/>
            </w:pPr>
            <w:r w:rsidRPr="00C86524">
              <w:t>524,4</w:t>
            </w:r>
          </w:p>
        </w:tc>
        <w:tc>
          <w:tcPr>
            <w:tcW w:w="2185" w:type="dxa"/>
            <w:shd w:val="clear" w:color="auto" w:fill="auto"/>
            <w:vAlign w:val="center"/>
          </w:tcPr>
          <w:p w14:paraId="1D92D89D" w14:textId="77777777" w:rsidR="00611616" w:rsidRPr="00C86524" w:rsidRDefault="00611616" w:rsidP="0005142D">
            <w:pPr>
              <w:jc w:val="center"/>
            </w:pPr>
            <w:r w:rsidRPr="00C86524">
              <w:t>497,9</w:t>
            </w:r>
          </w:p>
        </w:tc>
        <w:tc>
          <w:tcPr>
            <w:tcW w:w="1431" w:type="dxa"/>
            <w:vAlign w:val="center"/>
          </w:tcPr>
          <w:p w14:paraId="258CBA4E" w14:textId="77777777" w:rsidR="00611616" w:rsidRPr="00C86524" w:rsidRDefault="00611616" w:rsidP="0005142D">
            <w:pPr>
              <w:jc w:val="center"/>
              <w:rPr>
                <w:color w:val="000000"/>
              </w:rPr>
            </w:pPr>
            <w:r w:rsidRPr="00C86524">
              <w:rPr>
                <w:bCs/>
                <w:color w:val="000000"/>
              </w:rPr>
              <w:t>-26,5</w:t>
            </w:r>
          </w:p>
        </w:tc>
        <w:tc>
          <w:tcPr>
            <w:tcW w:w="1355" w:type="dxa"/>
            <w:shd w:val="clear" w:color="auto" w:fill="auto"/>
            <w:vAlign w:val="center"/>
          </w:tcPr>
          <w:p w14:paraId="22D40FD0" w14:textId="77777777" w:rsidR="00611616" w:rsidRPr="00C86524" w:rsidRDefault="00611616" w:rsidP="0005142D">
            <w:pPr>
              <w:jc w:val="center"/>
              <w:rPr>
                <w:color w:val="000000"/>
              </w:rPr>
            </w:pPr>
            <w:r w:rsidRPr="00C86524">
              <w:rPr>
                <w:bCs/>
                <w:color w:val="000000"/>
              </w:rPr>
              <w:t>94,9</w:t>
            </w:r>
          </w:p>
        </w:tc>
      </w:tr>
      <w:tr w:rsidR="00611616" w:rsidRPr="00C86524" w14:paraId="6F3C3F05" w14:textId="77777777" w:rsidTr="00C86524">
        <w:trPr>
          <w:trHeight w:val="71"/>
          <w:jc w:val="center"/>
        </w:trPr>
        <w:tc>
          <w:tcPr>
            <w:tcW w:w="9731" w:type="dxa"/>
            <w:gridSpan w:val="5"/>
            <w:shd w:val="clear" w:color="auto" w:fill="auto"/>
            <w:vAlign w:val="center"/>
          </w:tcPr>
          <w:p w14:paraId="1A5CA540" w14:textId="77777777" w:rsidR="00611616" w:rsidRPr="00C86524" w:rsidRDefault="00611616" w:rsidP="0005142D">
            <w:pPr>
              <w:jc w:val="center"/>
            </w:pPr>
            <w:r w:rsidRPr="00C86524">
              <w:rPr>
                <w:u w:val="single"/>
              </w:rPr>
              <w:t>Заболеваемость отдельными видами заболеваний</w:t>
            </w:r>
            <w:r w:rsidRPr="00C86524">
              <w:t xml:space="preserve"> на 100 тыс. населения</w:t>
            </w:r>
          </w:p>
        </w:tc>
      </w:tr>
      <w:tr w:rsidR="00611616" w:rsidRPr="00C86524" w14:paraId="70FD0338" w14:textId="77777777" w:rsidTr="00831181">
        <w:trPr>
          <w:trHeight w:val="71"/>
          <w:jc w:val="center"/>
        </w:trPr>
        <w:tc>
          <w:tcPr>
            <w:tcW w:w="3002" w:type="dxa"/>
            <w:shd w:val="clear" w:color="auto" w:fill="auto"/>
            <w:vAlign w:val="center"/>
          </w:tcPr>
          <w:p w14:paraId="754A9A8D" w14:textId="77777777" w:rsidR="00611616" w:rsidRPr="00C86524" w:rsidRDefault="00611616" w:rsidP="0005142D">
            <w:r w:rsidRPr="00C86524">
              <w:t xml:space="preserve">           - туберкулезом</w:t>
            </w:r>
          </w:p>
        </w:tc>
        <w:tc>
          <w:tcPr>
            <w:tcW w:w="1758" w:type="dxa"/>
            <w:shd w:val="clear" w:color="auto" w:fill="auto"/>
            <w:vAlign w:val="center"/>
          </w:tcPr>
          <w:p w14:paraId="4A17F740" w14:textId="77777777" w:rsidR="00611616" w:rsidRPr="00C86524" w:rsidRDefault="00611616" w:rsidP="0005142D">
            <w:pPr>
              <w:jc w:val="center"/>
            </w:pPr>
            <w:r w:rsidRPr="00C86524">
              <w:t>35,8</w:t>
            </w:r>
          </w:p>
        </w:tc>
        <w:tc>
          <w:tcPr>
            <w:tcW w:w="2185" w:type="dxa"/>
            <w:shd w:val="clear" w:color="auto" w:fill="auto"/>
            <w:vAlign w:val="center"/>
          </w:tcPr>
          <w:p w14:paraId="14753EF9" w14:textId="77777777" w:rsidR="00611616" w:rsidRPr="00C86524" w:rsidRDefault="00611616" w:rsidP="0005142D">
            <w:pPr>
              <w:jc w:val="center"/>
            </w:pPr>
            <w:r w:rsidRPr="00C86524">
              <w:t>46,8</w:t>
            </w:r>
          </w:p>
        </w:tc>
        <w:tc>
          <w:tcPr>
            <w:tcW w:w="1431" w:type="dxa"/>
            <w:vAlign w:val="center"/>
          </w:tcPr>
          <w:p w14:paraId="70FD9F6F" w14:textId="77777777" w:rsidR="00611616" w:rsidRPr="00C86524" w:rsidRDefault="00611616" w:rsidP="0005142D">
            <w:pPr>
              <w:jc w:val="center"/>
              <w:rPr>
                <w:color w:val="000000"/>
              </w:rPr>
            </w:pPr>
            <w:r w:rsidRPr="00C86524">
              <w:rPr>
                <w:bCs/>
                <w:color w:val="000000"/>
              </w:rPr>
              <w:t>11</w:t>
            </w:r>
          </w:p>
        </w:tc>
        <w:tc>
          <w:tcPr>
            <w:tcW w:w="1355" w:type="dxa"/>
            <w:shd w:val="clear" w:color="auto" w:fill="auto"/>
            <w:vAlign w:val="center"/>
          </w:tcPr>
          <w:p w14:paraId="4CDA6261" w14:textId="77777777" w:rsidR="00611616" w:rsidRPr="00C86524" w:rsidRDefault="00611616" w:rsidP="0005142D">
            <w:pPr>
              <w:jc w:val="center"/>
              <w:rPr>
                <w:color w:val="000000"/>
              </w:rPr>
            </w:pPr>
            <w:r w:rsidRPr="00C86524">
              <w:rPr>
                <w:color w:val="000000"/>
              </w:rPr>
              <w:t>130,7</w:t>
            </w:r>
          </w:p>
        </w:tc>
      </w:tr>
      <w:tr w:rsidR="00611616" w:rsidRPr="00C86524" w14:paraId="1A318BDE" w14:textId="77777777" w:rsidTr="00831181">
        <w:trPr>
          <w:trHeight w:val="71"/>
          <w:jc w:val="center"/>
        </w:trPr>
        <w:tc>
          <w:tcPr>
            <w:tcW w:w="3002" w:type="dxa"/>
            <w:shd w:val="clear" w:color="auto" w:fill="auto"/>
            <w:vAlign w:val="center"/>
          </w:tcPr>
          <w:p w14:paraId="35716F55" w14:textId="77777777" w:rsidR="00611616" w:rsidRPr="00C86524" w:rsidRDefault="00611616" w:rsidP="0005142D">
            <w:r w:rsidRPr="00C86524">
              <w:t xml:space="preserve">           - сифилисом</w:t>
            </w:r>
          </w:p>
        </w:tc>
        <w:tc>
          <w:tcPr>
            <w:tcW w:w="1758" w:type="dxa"/>
            <w:shd w:val="clear" w:color="auto" w:fill="auto"/>
            <w:vAlign w:val="center"/>
          </w:tcPr>
          <w:p w14:paraId="5BC8F09C" w14:textId="77777777" w:rsidR="00611616" w:rsidRPr="00C86524" w:rsidRDefault="00611616" w:rsidP="0005142D">
            <w:pPr>
              <w:jc w:val="center"/>
            </w:pPr>
            <w:r w:rsidRPr="00C86524">
              <w:t>14,0</w:t>
            </w:r>
          </w:p>
        </w:tc>
        <w:tc>
          <w:tcPr>
            <w:tcW w:w="2185" w:type="dxa"/>
            <w:shd w:val="clear" w:color="auto" w:fill="auto"/>
            <w:vAlign w:val="center"/>
          </w:tcPr>
          <w:p w14:paraId="46C37D9E" w14:textId="77777777" w:rsidR="00611616" w:rsidRPr="00C86524" w:rsidRDefault="00611616" w:rsidP="0005142D">
            <w:pPr>
              <w:jc w:val="center"/>
            </w:pPr>
            <w:r w:rsidRPr="00C86524">
              <w:t>6,8</w:t>
            </w:r>
          </w:p>
        </w:tc>
        <w:tc>
          <w:tcPr>
            <w:tcW w:w="1431" w:type="dxa"/>
            <w:vAlign w:val="center"/>
          </w:tcPr>
          <w:p w14:paraId="54B6F448" w14:textId="77777777" w:rsidR="00611616" w:rsidRPr="00C86524" w:rsidRDefault="00611616" w:rsidP="0005142D">
            <w:pPr>
              <w:jc w:val="center"/>
              <w:rPr>
                <w:color w:val="000000"/>
              </w:rPr>
            </w:pPr>
            <w:r w:rsidRPr="00C86524">
              <w:rPr>
                <w:color w:val="000000"/>
              </w:rPr>
              <w:t>-7,2</w:t>
            </w:r>
          </w:p>
        </w:tc>
        <w:tc>
          <w:tcPr>
            <w:tcW w:w="1355" w:type="dxa"/>
            <w:shd w:val="clear" w:color="auto" w:fill="auto"/>
            <w:vAlign w:val="center"/>
          </w:tcPr>
          <w:p w14:paraId="09C65EDA" w14:textId="77777777" w:rsidR="00611616" w:rsidRPr="00C86524" w:rsidRDefault="00611616" w:rsidP="0005142D">
            <w:pPr>
              <w:jc w:val="center"/>
              <w:rPr>
                <w:color w:val="000000"/>
              </w:rPr>
            </w:pPr>
            <w:r w:rsidRPr="00C86524">
              <w:rPr>
                <w:color w:val="000000"/>
              </w:rPr>
              <w:t>48,6</w:t>
            </w:r>
          </w:p>
        </w:tc>
      </w:tr>
      <w:tr w:rsidR="00611616" w:rsidRPr="00C86524" w14:paraId="1EE51C26" w14:textId="77777777" w:rsidTr="00831181">
        <w:trPr>
          <w:trHeight w:val="71"/>
          <w:jc w:val="center"/>
        </w:trPr>
        <w:tc>
          <w:tcPr>
            <w:tcW w:w="3002" w:type="dxa"/>
            <w:shd w:val="clear" w:color="auto" w:fill="auto"/>
            <w:vAlign w:val="center"/>
          </w:tcPr>
          <w:p w14:paraId="79CF7FBD" w14:textId="77777777" w:rsidR="00611616" w:rsidRPr="00C86524" w:rsidRDefault="00611616" w:rsidP="0005142D">
            <w:r w:rsidRPr="00C86524">
              <w:t xml:space="preserve">           - гонореей</w:t>
            </w:r>
          </w:p>
        </w:tc>
        <w:tc>
          <w:tcPr>
            <w:tcW w:w="1758" w:type="dxa"/>
            <w:shd w:val="clear" w:color="auto" w:fill="auto"/>
            <w:vAlign w:val="center"/>
          </w:tcPr>
          <w:p w14:paraId="2864696D" w14:textId="77777777" w:rsidR="00611616" w:rsidRPr="00C86524" w:rsidRDefault="00611616" w:rsidP="0005142D">
            <w:pPr>
              <w:jc w:val="center"/>
            </w:pPr>
            <w:r w:rsidRPr="00C86524">
              <w:t>37,0</w:t>
            </w:r>
          </w:p>
        </w:tc>
        <w:tc>
          <w:tcPr>
            <w:tcW w:w="2185" w:type="dxa"/>
            <w:shd w:val="clear" w:color="auto" w:fill="auto"/>
            <w:vAlign w:val="center"/>
          </w:tcPr>
          <w:p w14:paraId="2F2D4680" w14:textId="77777777" w:rsidR="00611616" w:rsidRPr="00C86524" w:rsidRDefault="00611616" w:rsidP="0005142D">
            <w:pPr>
              <w:jc w:val="center"/>
            </w:pPr>
            <w:r w:rsidRPr="00C86524">
              <w:t>20,9</w:t>
            </w:r>
          </w:p>
        </w:tc>
        <w:tc>
          <w:tcPr>
            <w:tcW w:w="1431" w:type="dxa"/>
            <w:vAlign w:val="bottom"/>
          </w:tcPr>
          <w:p w14:paraId="76F67669" w14:textId="77777777" w:rsidR="00611616" w:rsidRPr="00C86524" w:rsidRDefault="00611616" w:rsidP="0005142D">
            <w:pPr>
              <w:jc w:val="center"/>
            </w:pPr>
            <w:r w:rsidRPr="00C86524">
              <w:t>-16,1</w:t>
            </w:r>
          </w:p>
        </w:tc>
        <w:tc>
          <w:tcPr>
            <w:tcW w:w="1355" w:type="dxa"/>
            <w:shd w:val="clear" w:color="auto" w:fill="auto"/>
            <w:vAlign w:val="bottom"/>
          </w:tcPr>
          <w:p w14:paraId="68299925" w14:textId="77777777" w:rsidR="00611616" w:rsidRPr="00C86524" w:rsidRDefault="00611616" w:rsidP="0005142D">
            <w:pPr>
              <w:jc w:val="center"/>
            </w:pPr>
            <w:r w:rsidRPr="00C86524">
              <w:t>43,5</w:t>
            </w:r>
          </w:p>
        </w:tc>
      </w:tr>
      <w:tr w:rsidR="00611616" w:rsidRPr="00C86524" w14:paraId="3FA23E8E" w14:textId="77777777" w:rsidTr="00831181">
        <w:trPr>
          <w:trHeight w:val="71"/>
          <w:jc w:val="center"/>
        </w:trPr>
        <w:tc>
          <w:tcPr>
            <w:tcW w:w="3002" w:type="dxa"/>
            <w:shd w:val="clear" w:color="auto" w:fill="auto"/>
            <w:vAlign w:val="center"/>
          </w:tcPr>
          <w:p w14:paraId="5675B35F" w14:textId="77777777" w:rsidR="00611616" w:rsidRPr="00C86524" w:rsidRDefault="00611616" w:rsidP="0005142D">
            <w:r w:rsidRPr="00C86524">
              <w:t xml:space="preserve">         - злокачественными</w:t>
            </w:r>
          </w:p>
          <w:p w14:paraId="7C6F2DFB" w14:textId="77777777" w:rsidR="00611616" w:rsidRPr="00C86524" w:rsidRDefault="00611616" w:rsidP="0005142D">
            <w:r w:rsidRPr="00C86524">
              <w:t xml:space="preserve">         новообразованиями</w:t>
            </w:r>
          </w:p>
        </w:tc>
        <w:tc>
          <w:tcPr>
            <w:tcW w:w="1758" w:type="dxa"/>
            <w:shd w:val="clear" w:color="auto" w:fill="auto"/>
            <w:vAlign w:val="center"/>
          </w:tcPr>
          <w:p w14:paraId="5043FAA8" w14:textId="77777777" w:rsidR="00611616" w:rsidRPr="00C86524" w:rsidRDefault="00611616" w:rsidP="0005142D">
            <w:pPr>
              <w:jc w:val="center"/>
            </w:pPr>
            <w:r w:rsidRPr="00C86524">
              <w:t>103,6</w:t>
            </w:r>
          </w:p>
        </w:tc>
        <w:tc>
          <w:tcPr>
            <w:tcW w:w="2185" w:type="dxa"/>
            <w:shd w:val="clear" w:color="auto" w:fill="auto"/>
            <w:vAlign w:val="center"/>
          </w:tcPr>
          <w:p w14:paraId="5AF3DE44" w14:textId="77777777" w:rsidR="00611616" w:rsidRPr="00C86524" w:rsidRDefault="00611616" w:rsidP="0005142D">
            <w:pPr>
              <w:jc w:val="center"/>
            </w:pPr>
            <w:r w:rsidRPr="00C86524">
              <w:t>101,5</w:t>
            </w:r>
          </w:p>
        </w:tc>
        <w:tc>
          <w:tcPr>
            <w:tcW w:w="1431" w:type="dxa"/>
            <w:vAlign w:val="center"/>
          </w:tcPr>
          <w:p w14:paraId="58A2AB5F" w14:textId="77777777" w:rsidR="00611616" w:rsidRPr="00C86524" w:rsidRDefault="00611616" w:rsidP="0005142D">
            <w:pPr>
              <w:jc w:val="center"/>
            </w:pPr>
            <w:r w:rsidRPr="00C86524">
              <w:t>-2,1</w:t>
            </w:r>
          </w:p>
        </w:tc>
        <w:tc>
          <w:tcPr>
            <w:tcW w:w="1355" w:type="dxa"/>
            <w:shd w:val="clear" w:color="auto" w:fill="auto"/>
            <w:vAlign w:val="center"/>
          </w:tcPr>
          <w:p w14:paraId="73953F17" w14:textId="77777777" w:rsidR="00611616" w:rsidRPr="00C86524" w:rsidRDefault="00611616" w:rsidP="0005142D">
            <w:pPr>
              <w:jc w:val="center"/>
            </w:pPr>
            <w:r w:rsidRPr="00C86524">
              <w:t>98,0</w:t>
            </w:r>
          </w:p>
        </w:tc>
      </w:tr>
      <w:tr w:rsidR="00611616" w:rsidRPr="00C86524" w14:paraId="159A23CC" w14:textId="77777777" w:rsidTr="00831181">
        <w:trPr>
          <w:trHeight w:val="71"/>
          <w:jc w:val="center"/>
        </w:trPr>
        <w:tc>
          <w:tcPr>
            <w:tcW w:w="3002" w:type="dxa"/>
            <w:shd w:val="clear" w:color="auto" w:fill="auto"/>
            <w:vAlign w:val="center"/>
          </w:tcPr>
          <w:p w14:paraId="4E46A853" w14:textId="77777777" w:rsidR="00611616" w:rsidRPr="00C86524" w:rsidRDefault="00611616" w:rsidP="0005142D">
            <w:r w:rsidRPr="00C86524">
              <w:t xml:space="preserve">         - СПИД (ВИЧ)</w:t>
            </w:r>
          </w:p>
        </w:tc>
        <w:tc>
          <w:tcPr>
            <w:tcW w:w="1758" w:type="dxa"/>
            <w:shd w:val="clear" w:color="auto" w:fill="auto"/>
            <w:vAlign w:val="center"/>
          </w:tcPr>
          <w:p w14:paraId="07B450B9" w14:textId="77777777" w:rsidR="00611616" w:rsidRPr="00C86524" w:rsidRDefault="00611616" w:rsidP="0005142D">
            <w:pPr>
              <w:jc w:val="center"/>
            </w:pPr>
            <w:r w:rsidRPr="00C86524">
              <w:t>76,7</w:t>
            </w:r>
          </w:p>
        </w:tc>
        <w:tc>
          <w:tcPr>
            <w:tcW w:w="2185" w:type="dxa"/>
            <w:shd w:val="clear" w:color="auto" w:fill="auto"/>
            <w:vAlign w:val="center"/>
          </w:tcPr>
          <w:p w14:paraId="2B897125" w14:textId="77777777" w:rsidR="00611616" w:rsidRPr="00C86524" w:rsidRDefault="00611616" w:rsidP="0005142D">
            <w:pPr>
              <w:jc w:val="center"/>
            </w:pPr>
            <w:r w:rsidRPr="00C86524">
              <w:t>77,8</w:t>
            </w:r>
          </w:p>
        </w:tc>
        <w:tc>
          <w:tcPr>
            <w:tcW w:w="1431" w:type="dxa"/>
            <w:vAlign w:val="center"/>
          </w:tcPr>
          <w:p w14:paraId="52C66B29" w14:textId="77777777" w:rsidR="00611616" w:rsidRPr="00C86524" w:rsidRDefault="00611616" w:rsidP="0005142D">
            <w:pPr>
              <w:jc w:val="center"/>
            </w:pPr>
            <w:r w:rsidRPr="00C86524">
              <w:t>1,1</w:t>
            </w:r>
          </w:p>
        </w:tc>
        <w:tc>
          <w:tcPr>
            <w:tcW w:w="1355" w:type="dxa"/>
            <w:shd w:val="clear" w:color="auto" w:fill="auto"/>
            <w:vAlign w:val="center"/>
          </w:tcPr>
          <w:p w14:paraId="2109F21E" w14:textId="77777777" w:rsidR="00611616" w:rsidRPr="00C86524" w:rsidRDefault="00611616" w:rsidP="0005142D">
            <w:pPr>
              <w:jc w:val="center"/>
            </w:pPr>
            <w:r w:rsidRPr="00C86524">
              <w:t>101,4</w:t>
            </w:r>
          </w:p>
        </w:tc>
      </w:tr>
      <w:tr w:rsidR="00611616" w:rsidRPr="00C86524" w14:paraId="43A2A76D" w14:textId="77777777" w:rsidTr="00C86524">
        <w:trPr>
          <w:trHeight w:val="271"/>
          <w:jc w:val="center"/>
        </w:trPr>
        <w:tc>
          <w:tcPr>
            <w:tcW w:w="9731" w:type="dxa"/>
            <w:gridSpan w:val="5"/>
            <w:shd w:val="clear" w:color="auto" w:fill="auto"/>
            <w:vAlign w:val="center"/>
          </w:tcPr>
          <w:p w14:paraId="555BF3BE" w14:textId="77777777" w:rsidR="00611616" w:rsidRPr="00C86524" w:rsidRDefault="00611616" w:rsidP="0005142D">
            <w:pPr>
              <w:jc w:val="center"/>
            </w:pPr>
            <w:r w:rsidRPr="00C86524">
              <w:rPr>
                <w:u w:val="single"/>
              </w:rPr>
              <w:t>Количество больных с впервые выявленным диагнозом</w:t>
            </w:r>
            <w:r w:rsidRPr="00C86524">
              <w:t>, чел.</w:t>
            </w:r>
          </w:p>
        </w:tc>
      </w:tr>
      <w:tr w:rsidR="00611616" w:rsidRPr="00C86524" w14:paraId="75347AC8" w14:textId="77777777" w:rsidTr="00831181">
        <w:trPr>
          <w:trHeight w:val="71"/>
          <w:jc w:val="center"/>
        </w:trPr>
        <w:tc>
          <w:tcPr>
            <w:tcW w:w="3002" w:type="dxa"/>
            <w:shd w:val="clear" w:color="auto" w:fill="auto"/>
            <w:vAlign w:val="center"/>
          </w:tcPr>
          <w:p w14:paraId="51FDCD8C" w14:textId="77777777" w:rsidR="00611616" w:rsidRPr="00C86524" w:rsidRDefault="00611616" w:rsidP="0005142D">
            <w:r w:rsidRPr="00C86524">
              <w:t xml:space="preserve">           - ВИЧ-инфекция</w:t>
            </w:r>
          </w:p>
        </w:tc>
        <w:tc>
          <w:tcPr>
            <w:tcW w:w="1758" w:type="dxa"/>
            <w:shd w:val="clear" w:color="auto" w:fill="auto"/>
            <w:vAlign w:val="center"/>
          </w:tcPr>
          <w:p w14:paraId="10C3629B" w14:textId="77777777" w:rsidR="00611616" w:rsidRPr="00C86524" w:rsidRDefault="00611616" w:rsidP="0005142D">
            <w:pPr>
              <w:jc w:val="center"/>
            </w:pPr>
            <w:r w:rsidRPr="00C86524">
              <w:t>137</w:t>
            </w:r>
          </w:p>
        </w:tc>
        <w:tc>
          <w:tcPr>
            <w:tcW w:w="2185" w:type="dxa"/>
            <w:shd w:val="clear" w:color="auto" w:fill="auto"/>
            <w:vAlign w:val="center"/>
          </w:tcPr>
          <w:p w14:paraId="32AA999E" w14:textId="77777777" w:rsidR="00611616" w:rsidRPr="00C86524" w:rsidRDefault="00611616" w:rsidP="0005142D">
            <w:pPr>
              <w:jc w:val="center"/>
            </w:pPr>
            <w:r w:rsidRPr="00C86524">
              <w:t>138</w:t>
            </w:r>
          </w:p>
        </w:tc>
        <w:tc>
          <w:tcPr>
            <w:tcW w:w="1431" w:type="dxa"/>
            <w:vAlign w:val="center"/>
          </w:tcPr>
          <w:p w14:paraId="55D41CE9" w14:textId="77777777" w:rsidR="00611616" w:rsidRPr="00C86524" w:rsidRDefault="00611616" w:rsidP="0005142D">
            <w:pPr>
              <w:jc w:val="center"/>
              <w:rPr>
                <w:bCs/>
                <w:color w:val="000000"/>
              </w:rPr>
            </w:pPr>
            <w:r w:rsidRPr="00C86524">
              <w:rPr>
                <w:bCs/>
                <w:color w:val="000000"/>
              </w:rPr>
              <w:t>1</w:t>
            </w:r>
          </w:p>
        </w:tc>
        <w:tc>
          <w:tcPr>
            <w:tcW w:w="1355" w:type="dxa"/>
            <w:shd w:val="clear" w:color="auto" w:fill="auto"/>
            <w:vAlign w:val="center"/>
          </w:tcPr>
          <w:p w14:paraId="456600AB" w14:textId="77777777" w:rsidR="00611616" w:rsidRPr="00C86524" w:rsidRDefault="00611616" w:rsidP="0005142D">
            <w:pPr>
              <w:jc w:val="center"/>
              <w:rPr>
                <w:bCs/>
                <w:color w:val="000000"/>
              </w:rPr>
            </w:pPr>
            <w:r w:rsidRPr="00C86524">
              <w:rPr>
                <w:bCs/>
                <w:color w:val="000000"/>
              </w:rPr>
              <w:t>100,7</w:t>
            </w:r>
          </w:p>
        </w:tc>
      </w:tr>
      <w:tr w:rsidR="00611616" w:rsidRPr="00C86524" w14:paraId="79AA3A9D" w14:textId="77777777" w:rsidTr="00831181">
        <w:trPr>
          <w:trHeight w:val="73"/>
          <w:jc w:val="center"/>
        </w:trPr>
        <w:tc>
          <w:tcPr>
            <w:tcW w:w="3002" w:type="dxa"/>
            <w:shd w:val="clear" w:color="auto" w:fill="auto"/>
            <w:vAlign w:val="center"/>
          </w:tcPr>
          <w:p w14:paraId="7957429D" w14:textId="77777777" w:rsidR="00611616" w:rsidRPr="00C86524" w:rsidRDefault="00611616" w:rsidP="0005142D">
            <w:r w:rsidRPr="00C86524">
              <w:t xml:space="preserve">           - туберкулез</w:t>
            </w:r>
          </w:p>
        </w:tc>
        <w:tc>
          <w:tcPr>
            <w:tcW w:w="1758" w:type="dxa"/>
            <w:shd w:val="clear" w:color="auto" w:fill="auto"/>
            <w:vAlign w:val="center"/>
          </w:tcPr>
          <w:p w14:paraId="23A379E6" w14:textId="77777777" w:rsidR="00611616" w:rsidRPr="00C86524" w:rsidRDefault="00611616" w:rsidP="0005142D">
            <w:pPr>
              <w:jc w:val="center"/>
            </w:pPr>
            <w:r w:rsidRPr="00C86524">
              <w:t>64</w:t>
            </w:r>
          </w:p>
        </w:tc>
        <w:tc>
          <w:tcPr>
            <w:tcW w:w="2185" w:type="dxa"/>
            <w:shd w:val="clear" w:color="auto" w:fill="auto"/>
            <w:vAlign w:val="center"/>
          </w:tcPr>
          <w:p w14:paraId="51881F95" w14:textId="77777777" w:rsidR="00611616" w:rsidRPr="00C86524" w:rsidRDefault="00611616" w:rsidP="0005142D">
            <w:pPr>
              <w:jc w:val="center"/>
            </w:pPr>
            <w:r w:rsidRPr="00C86524">
              <w:t>83</w:t>
            </w:r>
          </w:p>
        </w:tc>
        <w:tc>
          <w:tcPr>
            <w:tcW w:w="1431" w:type="dxa"/>
            <w:vAlign w:val="center"/>
          </w:tcPr>
          <w:p w14:paraId="6E30655A" w14:textId="77777777" w:rsidR="00611616" w:rsidRPr="00C86524" w:rsidRDefault="00611616" w:rsidP="0005142D">
            <w:pPr>
              <w:jc w:val="center"/>
              <w:rPr>
                <w:color w:val="000000"/>
              </w:rPr>
            </w:pPr>
            <w:r w:rsidRPr="00C86524">
              <w:rPr>
                <w:bCs/>
                <w:color w:val="000000"/>
              </w:rPr>
              <w:t>19</w:t>
            </w:r>
          </w:p>
        </w:tc>
        <w:tc>
          <w:tcPr>
            <w:tcW w:w="1355" w:type="dxa"/>
            <w:shd w:val="clear" w:color="auto" w:fill="auto"/>
            <w:vAlign w:val="center"/>
          </w:tcPr>
          <w:p w14:paraId="51AD1FCF" w14:textId="77777777" w:rsidR="00611616" w:rsidRPr="00C86524" w:rsidRDefault="00611616" w:rsidP="0005142D">
            <w:pPr>
              <w:jc w:val="center"/>
              <w:rPr>
                <w:color w:val="000000"/>
              </w:rPr>
            </w:pPr>
            <w:r w:rsidRPr="00C86524">
              <w:rPr>
                <w:bCs/>
                <w:color w:val="000000"/>
              </w:rPr>
              <w:t>129,7</w:t>
            </w:r>
          </w:p>
        </w:tc>
      </w:tr>
      <w:tr w:rsidR="00611616" w:rsidRPr="00C86524" w14:paraId="30225CA0" w14:textId="77777777" w:rsidTr="00831181">
        <w:trPr>
          <w:trHeight w:val="71"/>
          <w:jc w:val="center"/>
        </w:trPr>
        <w:tc>
          <w:tcPr>
            <w:tcW w:w="3002" w:type="dxa"/>
            <w:shd w:val="clear" w:color="auto" w:fill="auto"/>
            <w:vAlign w:val="center"/>
          </w:tcPr>
          <w:p w14:paraId="129780E4" w14:textId="77777777" w:rsidR="00611616" w:rsidRPr="00C86524" w:rsidRDefault="00611616" w:rsidP="0005142D">
            <w:r w:rsidRPr="00C86524">
              <w:t xml:space="preserve">           - сахарный диабет</w:t>
            </w:r>
          </w:p>
        </w:tc>
        <w:tc>
          <w:tcPr>
            <w:tcW w:w="1758" w:type="dxa"/>
            <w:shd w:val="clear" w:color="auto" w:fill="auto"/>
            <w:vAlign w:val="center"/>
          </w:tcPr>
          <w:p w14:paraId="59385503" w14:textId="77777777" w:rsidR="00611616" w:rsidRPr="00C86524" w:rsidRDefault="00611616" w:rsidP="0005142D">
            <w:pPr>
              <w:jc w:val="center"/>
            </w:pPr>
            <w:r w:rsidRPr="00C86524">
              <w:t>306</w:t>
            </w:r>
          </w:p>
        </w:tc>
        <w:tc>
          <w:tcPr>
            <w:tcW w:w="2185" w:type="dxa"/>
            <w:shd w:val="clear" w:color="auto" w:fill="auto"/>
            <w:vAlign w:val="center"/>
          </w:tcPr>
          <w:p w14:paraId="6122380B" w14:textId="77777777" w:rsidR="00611616" w:rsidRPr="00C86524" w:rsidRDefault="00611616" w:rsidP="0005142D">
            <w:pPr>
              <w:jc w:val="center"/>
            </w:pPr>
            <w:r w:rsidRPr="00C86524">
              <w:t>269</w:t>
            </w:r>
          </w:p>
        </w:tc>
        <w:tc>
          <w:tcPr>
            <w:tcW w:w="1431" w:type="dxa"/>
            <w:vAlign w:val="center"/>
          </w:tcPr>
          <w:p w14:paraId="78CCE3AC" w14:textId="77777777" w:rsidR="00611616" w:rsidRPr="00C86524" w:rsidRDefault="00611616" w:rsidP="0005142D">
            <w:pPr>
              <w:jc w:val="center"/>
              <w:rPr>
                <w:color w:val="000000"/>
              </w:rPr>
            </w:pPr>
            <w:r w:rsidRPr="00C86524">
              <w:rPr>
                <w:bCs/>
                <w:color w:val="000000"/>
              </w:rPr>
              <w:t>-37</w:t>
            </w:r>
          </w:p>
        </w:tc>
        <w:tc>
          <w:tcPr>
            <w:tcW w:w="1355" w:type="dxa"/>
            <w:shd w:val="clear" w:color="auto" w:fill="auto"/>
            <w:vAlign w:val="center"/>
          </w:tcPr>
          <w:p w14:paraId="674729FA" w14:textId="77777777" w:rsidR="00611616" w:rsidRPr="00C86524" w:rsidRDefault="00611616" w:rsidP="0005142D">
            <w:pPr>
              <w:jc w:val="center"/>
              <w:rPr>
                <w:color w:val="000000"/>
              </w:rPr>
            </w:pPr>
            <w:r w:rsidRPr="00C86524">
              <w:rPr>
                <w:bCs/>
                <w:color w:val="000000"/>
              </w:rPr>
              <w:t>87,9</w:t>
            </w:r>
          </w:p>
        </w:tc>
      </w:tr>
      <w:tr w:rsidR="00611616" w:rsidRPr="00C86524" w14:paraId="38A4FB5C" w14:textId="77777777" w:rsidTr="00831181">
        <w:trPr>
          <w:trHeight w:val="71"/>
          <w:jc w:val="center"/>
        </w:trPr>
        <w:tc>
          <w:tcPr>
            <w:tcW w:w="3002" w:type="dxa"/>
            <w:shd w:val="clear" w:color="auto" w:fill="auto"/>
            <w:vAlign w:val="center"/>
          </w:tcPr>
          <w:p w14:paraId="314822D1" w14:textId="77777777" w:rsidR="00611616" w:rsidRPr="00C86524" w:rsidRDefault="00611616" w:rsidP="0005142D">
            <w:r w:rsidRPr="00C86524">
              <w:t xml:space="preserve">           - злокачественные</w:t>
            </w:r>
          </w:p>
          <w:p w14:paraId="376C8AB6" w14:textId="77777777" w:rsidR="00611616" w:rsidRPr="00C86524" w:rsidRDefault="00611616" w:rsidP="0005142D">
            <w:r w:rsidRPr="00C86524">
              <w:t xml:space="preserve">              новообразования</w:t>
            </w:r>
          </w:p>
        </w:tc>
        <w:tc>
          <w:tcPr>
            <w:tcW w:w="1758" w:type="dxa"/>
            <w:shd w:val="clear" w:color="auto" w:fill="auto"/>
            <w:vAlign w:val="center"/>
          </w:tcPr>
          <w:p w14:paraId="5A123957" w14:textId="77777777" w:rsidR="00611616" w:rsidRPr="00C86524" w:rsidRDefault="00611616" w:rsidP="0005142D">
            <w:pPr>
              <w:jc w:val="center"/>
            </w:pPr>
            <w:r w:rsidRPr="00C86524">
              <w:t>185</w:t>
            </w:r>
          </w:p>
        </w:tc>
        <w:tc>
          <w:tcPr>
            <w:tcW w:w="2185" w:type="dxa"/>
            <w:shd w:val="clear" w:color="auto" w:fill="auto"/>
            <w:vAlign w:val="center"/>
          </w:tcPr>
          <w:p w14:paraId="082E948D" w14:textId="77777777" w:rsidR="00611616" w:rsidRPr="00C86524" w:rsidRDefault="00611616" w:rsidP="0005142D">
            <w:pPr>
              <w:jc w:val="center"/>
            </w:pPr>
            <w:r w:rsidRPr="00C86524">
              <w:t>180</w:t>
            </w:r>
          </w:p>
        </w:tc>
        <w:tc>
          <w:tcPr>
            <w:tcW w:w="1431" w:type="dxa"/>
            <w:vAlign w:val="center"/>
          </w:tcPr>
          <w:p w14:paraId="7E05A5CF" w14:textId="77777777" w:rsidR="00611616" w:rsidRPr="00C86524" w:rsidRDefault="00611616" w:rsidP="0005142D">
            <w:pPr>
              <w:jc w:val="center"/>
              <w:rPr>
                <w:color w:val="000000"/>
              </w:rPr>
            </w:pPr>
            <w:r w:rsidRPr="00C86524">
              <w:rPr>
                <w:bCs/>
                <w:color w:val="000000"/>
              </w:rPr>
              <w:t>-5</w:t>
            </w:r>
          </w:p>
        </w:tc>
        <w:tc>
          <w:tcPr>
            <w:tcW w:w="1355" w:type="dxa"/>
            <w:shd w:val="clear" w:color="auto" w:fill="auto"/>
            <w:vAlign w:val="center"/>
          </w:tcPr>
          <w:p w14:paraId="39B6E611" w14:textId="77777777" w:rsidR="00611616" w:rsidRPr="00C86524" w:rsidRDefault="00611616" w:rsidP="0005142D">
            <w:pPr>
              <w:jc w:val="center"/>
              <w:rPr>
                <w:color w:val="000000"/>
              </w:rPr>
            </w:pPr>
            <w:r w:rsidRPr="00C86524">
              <w:rPr>
                <w:bCs/>
                <w:color w:val="000000"/>
              </w:rPr>
              <w:t>97,3</w:t>
            </w:r>
          </w:p>
        </w:tc>
      </w:tr>
    </w:tbl>
    <w:p w14:paraId="2C4BC274" w14:textId="77777777" w:rsidR="00611616" w:rsidRDefault="00611616" w:rsidP="00611616">
      <w:pPr>
        <w:ind w:firstLine="709"/>
        <w:jc w:val="both"/>
        <w:rPr>
          <w:b/>
          <w:i/>
          <w:sz w:val="26"/>
          <w:szCs w:val="26"/>
        </w:rPr>
      </w:pPr>
    </w:p>
    <w:p w14:paraId="716FA14C" w14:textId="77777777" w:rsidR="00611616" w:rsidRPr="00CD7413" w:rsidRDefault="00611616" w:rsidP="00611616">
      <w:pPr>
        <w:ind w:firstLine="709"/>
        <w:jc w:val="both"/>
        <w:rPr>
          <w:sz w:val="26"/>
          <w:szCs w:val="26"/>
          <w:u w:val="single"/>
        </w:rPr>
      </w:pPr>
      <w:r w:rsidRPr="00CD7413">
        <w:rPr>
          <w:sz w:val="26"/>
          <w:szCs w:val="26"/>
          <w:u w:val="single"/>
        </w:rPr>
        <w:t>В структуре общей заболеваемости:</w:t>
      </w:r>
    </w:p>
    <w:p w14:paraId="628BD38C" w14:textId="77777777" w:rsidR="00611616" w:rsidRPr="00A61F5D" w:rsidRDefault="00611616" w:rsidP="003630BA">
      <w:pPr>
        <w:pStyle w:val="afff2"/>
        <w:numPr>
          <w:ilvl w:val="0"/>
          <w:numId w:val="25"/>
        </w:numPr>
        <w:tabs>
          <w:tab w:val="left" w:pos="993"/>
        </w:tabs>
        <w:ind w:left="0" w:firstLine="709"/>
        <w:jc w:val="both"/>
        <w:rPr>
          <w:sz w:val="26"/>
          <w:szCs w:val="26"/>
        </w:rPr>
      </w:pPr>
      <w:r w:rsidRPr="00A61F5D">
        <w:rPr>
          <w:b/>
          <w:i/>
          <w:sz w:val="26"/>
          <w:szCs w:val="26"/>
        </w:rPr>
        <w:t xml:space="preserve">среди детей </w:t>
      </w:r>
      <w:r w:rsidRPr="00A61F5D">
        <w:rPr>
          <w:sz w:val="26"/>
          <w:szCs w:val="26"/>
        </w:rPr>
        <w:t>по сравнению с 201</w:t>
      </w:r>
      <w:r>
        <w:rPr>
          <w:sz w:val="26"/>
          <w:szCs w:val="26"/>
        </w:rPr>
        <w:t>4</w:t>
      </w:r>
      <w:r w:rsidRPr="00A61F5D">
        <w:rPr>
          <w:sz w:val="26"/>
          <w:szCs w:val="26"/>
        </w:rPr>
        <w:t xml:space="preserve"> годом, практически не изменилась. На первом месте, как и в прошлом году, болезни органов дыхания </w:t>
      </w:r>
      <w:r>
        <w:rPr>
          <w:sz w:val="26"/>
          <w:szCs w:val="26"/>
        </w:rPr>
        <w:t>50,9%</w:t>
      </w:r>
      <w:r w:rsidRPr="00A61F5D">
        <w:rPr>
          <w:sz w:val="26"/>
          <w:szCs w:val="26"/>
        </w:rPr>
        <w:t xml:space="preserve">, на втором месте – болезни </w:t>
      </w:r>
      <w:r>
        <w:rPr>
          <w:sz w:val="26"/>
          <w:szCs w:val="26"/>
        </w:rPr>
        <w:t>глаза</w:t>
      </w:r>
      <w:r w:rsidRPr="00A61F5D">
        <w:rPr>
          <w:sz w:val="26"/>
          <w:szCs w:val="26"/>
        </w:rPr>
        <w:t xml:space="preserve"> </w:t>
      </w:r>
      <w:r>
        <w:rPr>
          <w:sz w:val="26"/>
          <w:szCs w:val="26"/>
        </w:rPr>
        <w:t>6,3%</w:t>
      </w:r>
      <w:r w:rsidRPr="00A61F5D">
        <w:rPr>
          <w:sz w:val="26"/>
          <w:szCs w:val="26"/>
        </w:rPr>
        <w:t xml:space="preserve">, на третьем месте – </w:t>
      </w:r>
      <w:r>
        <w:rPr>
          <w:sz w:val="26"/>
          <w:szCs w:val="26"/>
        </w:rPr>
        <w:t>травмы и отравления</w:t>
      </w:r>
      <w:r w:rsidRPr="00A61F5D">
        <w:rPr>
          <w:sz w:val="26"/>
          <w:szCs w:val="26"/>
        </w:rPr>
        <w:t xml:space="preserve"> </w:t>
      </w:r>
      <w:r>
        <w:rPr>
          <w:sz w:val="26"/>
          <w:szCs w:val="26"/>
        </w:rPr>
        <w:t>5,5%;</w:t>
      </w:r>
    </w:p>
    <w:p w14:paraId="293F9447" w14:textId="77777777" w:rsidR="00611616" w:rsidRPr="00A61F5D" w:rsidRDefault="00611616" w:rsidP="003630BA">
      <w:pPr>
        <w:pStyle w:val="afff2"/>
        <w:numPr>
          <w:ilvl w:val="0"/>
          <w:numId w:val="25"/>
        </w:numPr>
        <w:tabs>
          <w:tab w:val="left" w:pos="993"/>
        </w:tabs>
        <w:ind w:left="0" w:firstLine="709"/>
        <w:jc w:val="both"/>
        <w:rPr>
          <w:sz w:val="26"/>
          <w:szCs w:val="26"/>
        </w:rPr>
      </w:pPr>
      <w:r w:rsidRPr="00A61F5D">
        <w:rPr>
          <w:b/>
          <w:i/>
          <w:sz w:val="26"/>
          <w:szCs w:val="26"/>
        </w:rPr>
        <w:t>среди подростков</w:t>
      </w:r>
      <w:r w:rsidRPr="00A61F5D">
        <w:rPr>
          <w:sz w:val="26"/>
          <w:szCs w:val="26"/>
        </w:rPr>
        <w:t xml:space="preserve"> за 1 полугодие 201</w:t>
      </w:r>
      <w:r>
        <w:rPr>
          <w:sz w:val="26"/>
          <w:szCs w:val="26"/>
        </w:rPr>
        <w:t>5</w:t>
      </w:r>
      <w:r w:rsidRPr="00A61F5D">
        <w:rPr>
          <w:sz w:val="26"/>
          <w:szCs w:val="26"/>
        </w:rPr>
        <w:t xml:space="preserve"> года</w:t>
      </w:r>
      <w:r w:rsidRPr="00A61F5D">
        <w:rPr>
          <w:b/>
          <w:sz w:val="26"/>
          <w:szCs w:val="26"/>
        </w:rPr>
        <w:t xml:space="preserve"> </w:t>
      </w:r>
      <w:r w:rsidRPr="00A61F5D">
        <w:rPr>
          <w:sz w:val="26"/>
          <w:szCs w:val="26"/>
        </w:rPr>
        <w:t xml:space="preserve">на первом месте – болезни органов дыхания </w:t>
      </w:r>
      <w:r>
        <w:rPr>
          <w:sz w:val="26"/>
          <w:szCs w:val="26"/>
        </w:rPr>
        <w:t>29,2</w:t>
      </w:r>
      <w:r w:rsidRPr="00A61F5D">
        <w:rPr>
          <w:sz w:val="26"/>
          <w:szCs w:val="26"/>
        </w:rPr>
        <w:t xml:space="preserve">%. На втором месте – болезни </w:t>
      </w:r>
      <w:r>
        <w:rPr>
          <w:sz w:val="26"/>
          <w:szCs w:val="26"/>
        </w:rPr>
        <w:t>костно-мышечной системы</w:t>
      </w:r>
      <w:r w:rsidRPr="00A61F5D">
        <w:rPr>
          <w:sz w:val="26"/>
          <w:szCs w:val="26"/>
        </w:rPr>
        <w:t xml:space="preserve"> – </w:t>
      </w:r>
      <w:r>
        <w:rPr>
          <w:sz w:val="26"/>
          <w:szCs w:val="26"/>
        </w:rPr>
        <w:t>11,3</w:t>
      </w:r>
      <w:r w:rsidRPr="00A61F5D">
        <w:rPr>
          <w:sz w:val="26"/>
          <w:szCs w:val="26"/>
        </w:rPr>
        <w:t xml:space="preserve">%. На третьем месте </w:t>
      </w:r>
      <w:r>
        <w:rPr>
          <w:sz w:val="26"/>
          <w:szCs w:val="26"/>
        </w:rPr>
        <w:t>болезни глаза</w:t>
      </w:r>
      <w:r w:rsidRPr="00A61F5D">
        <w:rPr>
          <w:sz w:val="26"/>
          <w:szCs w:val="26"/>
        </w:rPr>
        <w:t xml:space="preserve"> – 11,</w:t>
      </w:r>
      <w:r>
        <w:rPr>
          <w:sz w:val="26"/>
          <w:szCs w:val="26"/>
        </w:rPr>
        <w:t>2</w:t>
      </w:r>
      <w:r w:rsidRPr="00A61F5D">
        <w:rPr>
          <w:sz w:val="26"/>
          <w:szCs w:val="26"/>
        </w:rPr>
        <w:t xml:space="preserve">%. На четвертом месте </w:t>
      </w:r>
      <w:r>
        <w:rPr>
          <w:sz w:val="26"/>
          <w:szCs w:val="26"/>
        </w:rPr>
        <w:t>травмы и отравления</w:t>
      </w:r>
      <w:r w:rsidRPr="00A61F5D">
        <w:rPr>
          <w:sz w:val="26"/>
          <w:szCs w:val="26"/>
        </w:rPr>
        <w:t xml:space="preserve"> – </w:t>
      </w:r>
      <w:r>
        <w:rPr>
          <w:sz w:val="26"/>
          <w:szCs w:val="26"/>
        </w:rPr>
        <w:t xml:space="preserve">10,7%. На пятом месте болезни мочеполовой системы </w:t>
      </w:r>
      <w:r w:rsidRPr="00A61F5D">
        <w:rPr>
          <w:sz w:val="26"/>
          <w:szCs w:val="26"/>
        </w:rPr>
        <w:t>–</w:t>
      </w:r>
      <w:r>
        <w:rPr>
          <w:sz w:val="26"/>
          <w:szCs w:val="26"/>
        </w:rPr>
        <w:t xml:space="preserve"> 7,1%;</w:t>
      </w:r>
    </w:p>
    <w:p w14:paraId="07282949" w14:textId="77777777" w:rsidR="00611616" w:rsidRDefault="00611616" w:rsidP="003630BA">
      <w:pPr>
        <w:pStyle w:val="afff2"/>
        <w:numPr>
          <w:ilvl w:val="0"/>
          <w:numId w:val="25"/>
        </w:numPr>
        <w:tabs>
          <w:tab w:val="left" w:pos="993"/>
        </w:tabs>
        <w:ind w:left="0" w:firstLine="709"/>
        <w:jc w:val="both"/>
        <w:rPr>
          <w:sz w:val="26"/>
          <w:szCs w:val="26"/>
        </w:rPr>
      </w:pPr>
      <w:r w:rsidRPr="00A61F5D">
        <w:rPr>
          <w:b/>
          <w:i/>
          <w:sz w:val="26"/>
          <w:szCs w:val="26"/>
        </w:rPr>
        <w:t>среди взрослого населения</w:t>
      </w:r>
      <w:r w:rsidRPr="00A61F5D">
        <w:rPr>
          <w:sz w:val="26"/>
          <w:szCs w:val="26"/>
        </w:rPr>
        <w:t xml:space="preserve"> за 1 полугодие 201</w:t>
      </w:r>
      <w:r>
        <w:rPr>
          <w:sz w:val="26"/>
          <w:szCs w:val="26"/>
        </w:rPr>
        <w:t>5</w:t>
      </w:r>
      <w:r w:rsidRPr="00A61F5D">
        <w:rPr>
          <w:sz w:val="26"/>
          <w:szCs w:val="26"/>
        </w:rPr>
        <w:t xml:space="preserve"> года</w:t>
      </w:r>
      <w:r w:rsidRPr="00A61F5D">
        <w:rPr>
          <w:b/>
          <w:sz w:val="26"/>
          <w:szCs w:val="26"/>
        </w:rPr>
        <w:t xml:space="preserve"> </w:t>
      </w:r>
      <w:r w:rsidRPr="00A61F5D">
        <w:rPr>
          <w:sz w:val="26"/>
          <w:szCs w:val="26"/>
        </w:rPr>
        <w:t xml:space="preserve">на первом месте болезни </w:t>
      </w:r>
      <w:r>
        <w:rPr>
          <w:sz w:val="26"/>
          <w:szCs w:val="26"/>
        </w:rPr>
        <w:t xml:space="preserve">костно-мышечной системы </w:t>
      </w:r>
      <w:r w:rsidRPr="00A61F5D">
        <w:rPr>
          <w:sz w:val="26"/>
          <w:szCs w:val="26"/>
        </w:rPr>
        <w:t xml:space="preserve">– </w:t>
      </w:r>
      <w:r>
        <w:rPr>
          <w:sz w:val="26"/>
          <w:szCs w:val="26"/>
        </w:rPr>
        <w:t>17,3%</w:t>
      </w:r>
      <w:r w:rsidRPr="00A61F5D">
        <w:rPr>
          <w:sz w:val="26"/>
          <w:szCs w:val="26"/>
        </w:rPr>
        <w:t xml:space="preserve">. На втором месте болезни </w:t>
      </w:r>
      <w:r>
        <w:rPr>
          <w:sz w:val="26"/>
          <w:szCs w:val="26"/>
        </w:rPr>
        <w:t xml:space="preserve">глаза </w:t>
      </w:r>
      <w:r w:rsidRPr="00A61F5D">
        <w:rPr>
          <w:sz w:val="26"/>
          <w:szCs w:val="26"/>
        </w:rPr>
        <w:t xml:space="preserve">– </w:t>
      </w:r>
      <w:r>
        <w:rPr>
          <w:sz w:val="26"/>
          <w:szCs w:val="26"/>
        </w:rPr>
        <w:t>11,3</w:t>
      </w:r>
      <w:r w:rsidRPr="00A61F5D">
        <w:rPr>
          <w:sz w:val="26"/>
          <w:szCs w:val="26"/>
        </w:rPr>
        <w:t>%. На третьем месте</w:t>
      </w:r>
      <w:r>
        <w:rPr>
          <w:sz w:val="26"/>
          <w:szCs w:val="26"/>
        </w:rPr>
        <w:t xml:space="preserve"> болезни системы кровообращения</w:t>
      </w:r>
      <w:r w:rsidRPr="00A61F5D">
        <w:rPr>
          <w:sz w:val="26"/>
          <w:szCs w:val="26"/>
        </w:rPr>
        <w:t xml:space="preserve"> – </w:t>
      </w:r>
      <w:r>
        <w:rPr>
          <w:sz w:val="26"/>
          <w:szCs w:val="26"/>
        </w:rPr>
        <w:t>11,3</w:t>
      </w:r>
      <w:r w:rsidRPr="00A61F5D">
        <w:rPr>
          <w:sz w:val="26"/>
          <w:szCs w:val="26"/>
        </w:rPr>
        <w:t xml:space="preserve">%. На четвертом месте болезни </w:t>
      </w:r>
      <w:r>
        <w:rPr>
          <w:sz w:val="26"/>
          <w:szCs w:val="26"/>
        </w:rPr>
        <w:t>органов дыхания</w:t>
      </w:r>
      <w:r w:rsidRPr="00A61F5D">
        <w:rPr>
          <w:sz w:val="26"/>
          <w:szCs w:val="26"/>
        </w:rPr>
        <w:t xml:space="preserve"> – </w:t>
      </w:r>
      <w:r>
        <w:rPr>
          <w:sz w:val="26"/>
          <w:szCs w:val="26"/>
        </w:rPr>
        <w:t>11,0</w:t>
      </w:r>
      <w:r w:rsidRPr="00A61F5D">
        <w:rPr>
          <w:sz w:val="26"/>
          <w:szCs w:val="26"/>
        </w:rPr>
        <w:t xml:space="preserve">%. На пятом месте – болезни </w:t>
      </w:r>
      <w:r>
        <w:rPr>
          <w:sz w:val="26"/>
          <w:szCs w:val="26"/>
        </w:rPr>
        <w:t>мочеполовой системы – 9,9</w:t>
      </w:r>
      <w:r w:rsidRPr="00A61F5D">
        <w:rPr>
          <w:sz w:val="26"/>
          <w:szCs w:val="26"/>
        </w:rPr>
        <w:t xml:space="preserve">%. </w:t>
      </w:r>
    </w:p>
    <w:p w14:paraId="2AC47F8E" w14:textId="77777777" w:rsidR="00611616" w:rsidRPr="00CD7413" w:rsidRDefault="00611616" w:rsidP="00611616">
      <w:pPr>
        <w:tabs>
          <w:tab w:val="left" w:pos="6720"/>
        </w:tabs>
        <w:ind w:firstLine="709"/>
        <w:jc w:val="both"/>
        <w:rPr>
          <w:sz w:val="26"/>
          <w:szCs w:val="26"/>
        </w:rPr>
      </w:pPr>
      <w:r w:rsidRPr="00CD7413">
        <w:rPr>
          <w:sz w:val="26"/>
          <w:szCs w:val="26"/>
          <w:u w:val="single"/>
        </w:rPr>
        <w:t>В структуре заболеваемости с впервые в жизни установленным диагнозом</w:t>
      </w:r>
      <w:r w:rsidRPr="00CD7413">
        <w:rPr>
          <w:sz w:val="26"/>
          <w:szCs w:val="26"/>
        </w:rPr>
        <w:t xml:space="preserve"> </w:t>
      </w:r>
      <w:r w:rsidRPr="00530049">
        <w:rPr>
          <w:sz w:val="26"/>
          <w:szCs w:val="26"/>
          <w:u w:val="single"/>
        </w:rPr>
        <w:t>среди всех слоев населения</w:t>
      </w:r>
      <w:r w:rsidRPr="00CD7413">
        <w:rPr>
          <w:sz w:val="26"/>
          <w:szCs w:val="26"/>
        </w:rPr>
        <w:t xml:space="preserve"> на первом месте стоит заболеваемость органов дыхания</w:t>
      </w:r>
      <w:r>
        <w:rPr>
          <w:sz w:val="26"/>
          <w:szCs w:val="26"/>
        </w:rPr>
        <w:t xml:space="preserve"> 37,4%</w:t>
      </w:r>
      <w:r w:rsidRPr="00CD7413">
        <w:rPr>
          <w:sz w:val="26"/>
          <w:szCs w:val="26"/>
        </w:rPr>
        <w:t xml:space="preserve">. На втором месте – травмы </w:t>
      </w:r>
      <w:r>
        <w:rPr>
          <w:sz w:val="26"/>
          <w:szCs w:val="26"/>
        </w:rPr>
        <w:t>13,1%</w:t>
      </w:r>
      <w:r w:rsidRPr="00CD7413">
        <w:rPr>
          <w:sz w:val="26"/>
          <w:szCs w:val="26"/>
        </w:rPr>
        <w:t xml:space="preserve">; на третьем – болезни </w:t>
      </w:r>
      <w:r>
        <w:rPr>
          <w:sz w:val="26"/>
          <w:szCs w:val="26"/>
        </w:rPr>
        <w:t>костно-мышечной системы 7,7%</w:t>
      </w:r>
      <w:r w:rsidRPr="00CD7413">
        <w:rPr>
          <w:sz w:val="26"/>
          <w:szCs w:val="26"/>
        </w:rPr>
        <w:t xml:space="preserve">, на четвертом – болезни </w:t>
      </w:r>
      <w:r>
        <w:rPr>
          <w:sz w:val="26"/>
          <w:szCs w:val="26"/>
        </w:rPr>
        <w:t>мочеполовой системы 6,9%</w:t>
      </w:r>
      <w:r w:rsidRPr="00CD7413">
        <w:rPr>
          <w:sz w:val="26"/>
          <w:szCs w:val="26"/>
        </w:rPr>
        <w:t xml:space="preserve">, на пятом – болезни </w:t>
      </w:r>
      <w:r>
        <w:rPr>
          <w:sz w:val="26"/>
          <w:szCs w:val="26"/>
        </w:rPr>
        <w:t>кожи</w:t>
      </w:r>
      <w:r w:rsidRPr="00CD7413">
        <w:rPr>
          <w:sz w:val="26"/>
          <w:szCs w:val="26"/>
        </w:rPr>
        <w:t xml:space="preserve"> </w:t>
      </w:r>
      <w:r>
        <w:rPr>
          <w:sz w:val="26"/>
          <w:szCs w:val="26"/>
        </w:rPr>
        <w:t>6,7%</w:t>
      </w:r>
      <w:r w:rsidRPr="00CD7413">
        <w:rPr>
          <w:sz w:val="26"/>
          <w:szCs w:val="26"/>
        </w:rPr>
        <w:t>.</w:t>
      </w:r>
    </w:p>
    <w:p w14:paraId="4F5E409A" w14:textId="77777777" w:rsidR="00611616" w:rsidRPr="0009776C" w:rsidRDefault="00611616" w:rsidP="00611616">
      <w:pPr>
        <w:ind w:firstLine="720"/>
        <w:jc w:val="both"/>
        <w:rPr>
          <w:iCs/>
          <w:sz w:val="26"/>
          <w:szCs w:val="26"/>
        </w:rPr>
      </w:pPr>
      <w:r w:rsidRPr="0009776C">
        <w:rPr>
          <w:iCs/>
          <w:sz w:val="26"/>
          <w:szCs w:val="26"/>
        </w:rPr>
        <w:t>В структуре социально-значимых заболеваний (</w:t>
      </w:r>
      <w:r w:rsidRPr="0009776C">
        <w:rPr>
          <w:iCs/>
          <w:sz w:val="26"/>
          <w:szCs w:val="26"/>
          <w:u w:val="single"/>
        </w:rPr>
        <w:t>заболеваемость отдельными видами)</w:t>
      </w:r>
      <w:r w:rsidRPr="0009776C">
        <w:rPr>
          <w:iCs/>
          <w:sz w:val="26"/>
          <w:szCs w:val="26"/>
        </w:rPr>
        <w:t xml:space="preserve"> произошли следующие изменения по отношению к аналогичному периоду прошлого года:</w:t>
      </w:r>
    </w:p>
    <w:p w14:paraId="6DE141DD" w14:textId="77777777" w:rsidR="00611616" w:rsidRPr="0009776C" w:rsidRDefault="00611616" w:rsidP="00611616">
      <w:pPr>
        <w:numPr>
          <w:ilvl w:val="0"/>
          <w:numId w:val="14"/>
        </w:numPr>
        <w:tabs>
          <w:tab w:val="clear" w:pos="360"/>
          <w:tab w:val="num" w:pos="180"/>
          <w:tab w:val="left" w:pos="1080"/>
        </w:tabs>
        <w:ind w:left="0" w:firstLine="720"/>
        <w:jc w:val="both"/>
        <w:rPr>
          <w:iCs/>
          <w:sz w:val="26"/>
          <w:szCs w:val="26"/>
        </w:rPr>
      </w:pPr>
      <w:r w:rsidRPr="0009776C">
        <w:rPr>
          <w:sz w:val="26"/>
          <w:szCs w:val="26"/>
        </w:rPr>
        <w:t>туберкулез</w:t>
      </w:r>
      <w:r w:rsidRPr="0009776C">
        <w:rPr>
          <w:iCs/>
          <w:sz w:val="26"/>
          <w:szCs w:val="26"/>
        </w:rPr>
        <w:t xml:space="preserve"> – </w:t>
      </w:r>
      <w:r>
        <w:rPr>
          <w:iCs/>
          <w:sz w:val="26"/>
          <w:szCs w:val="26"/>
        </w:rPr>
        <w:t>рост</w:t>
      </w:r>
      <w:r w:rsidRPr="0009776C">
        <w:rPr>
          <w:iCs/>
          <w:sz w:val="26"/>
          <w:szCs w:val="26"/>
        </w:rPr>
        <w:t xml:space="preserve"> на </w:t>
      </w:r>
      <w:r>
        <w:rPr>
          <w:iCs/>
          <w:sz w:val="26"/>
          <w:szCs w:val="26"/>
        </w:rPr>
        <w:t>30,7</w:t>
      </w:r>
      <w:r w:rsidRPr="0009776C">
        <w:rPr>
          <w:iCs/>
          <w:sz w:val="26"/>
          <w:szCs w:val="26"/>
        </w:rPr>
        <w:t>%;</w:t>
      </w:r>
    </w:p>
    <w:p w14:paraId="75A8A707" w14:textId="77777777" w:rsidR="00611616" w:rsidRPr="0009776C" w:rsidRDefault="00611616" w:rsidP="00611616">
      <w:pPr>
        <w:numPr>
          <w:ilvl w:val="0"/>
          <w:numId w:val="14"/>
        </w:numPr>
        <w:tabs>
          <w:tab w:val="clear" w:pos="360"/>
          <w:tab w:val="num" w:pos="180"/>
          <w:tab w:val="left" w:pos="1080"/>
        </w:tabs>
        <w:ind w:left="0" w:firstLine="720"/>
        <w:jc w:val="both"/>
        <w:rPr>
          <w:iCs/>
          <w:sz w:val="26"/>
          <w:szCs w:val="26"/>
        </w:rPr>
      </w:pPr>
      <w:r w:rsidRPr="0009776C">
        <w:rPr>
          <w:iCs/>
          <w:sz w:val="26"/>
          <w:szCs w:val="26"/>
        </w:rPr>
        <w:lastRenderedPageBreak/>
        <w:t xml:space="preserve">сифилис – </w:t>
      </w:r>
      <w:r>
        <w:rPr>
          <w:iCs/>
          <w:sz w:val="26"/>
          <w:szCs w:val="26"/>
        </w:rPr>
        <w:t>снижение на 51,4</w:t>
      </w:r>
      <w:r w:rsidRPr="0009776C">
        <w:rPr>
          <w:iCs/>
          <w:sz w:val="26"/>
          <w:szCs w:val="26"/>
        </w:rPr>
        <w:t xml:space="preserve">%; </w:t>
      </w:r>
    </w:p>
    <w:p w14:paraId="621CBF89" w14:textId="77777777" w:rsidR="00611616" w:rsidRPr="0009776C" w:rsidRDefault="00611616" w:rsidP="00611616">
      <w:pPr>
        <w:numPr>
          <w:ilvl w:val="0"/>
          <w:numId w:val="14"/>
        </w:numPr>
        <w:tabs>
          <w:tab w:val="clear" w:pos="360"/>
          <w:tab w:val="num" w:pos="180"/>
          <w:tab w:val="left" w:pos="1080"/>
        </w:tabs>
        <w:ind w:left="0" w:firstLine="720"/>
        <w:jc w:val="both"/>
        <w:rPr>
          <w:iCs/>
          <w:sz w:val="26"/>
          <w:szCs w:val="26"/>
        </w:rPr>
      </w:pPr>
      <w:r w:rsidRPr="0009776C">
        <w:rPr>
          <w:iCs/>
          <w:sz w:val="26"/>
          <w:szCs w:val="26"/>
        </w:rPr>
        <w:t xml:space="preserve">гонорея – </w:t>
      </w:r>
      <w:r>
        <w:rPr>
          <w:iCs/>
          <w:sz w:val="26"/>
          <w:szCs w:val="26"/>
        </w:rPr>
        <w:t>снижение на 56,5</w:t>
      </w:r>
      <w:r w:rsidRPr="0009776C">
        <w:rPr>
          <w:iCs/>
          <w:sz w:val="26"/>
          <w:szCs w:val="26"/>
        </w:rPr>
        <w:t xml:space="preserve">%; </w:t>
      </w:r>
    </w:p>
    <w:p w14:paraId="03ECDEB0" w14:textId="77777777" w:rsidR="00611616" w:rsidRPr="00CD7413" w:rsidRDefault="00611616" w:rsidP="00611616">
      <w:pPr>
        <w:numPr>
          <w:ilvl w:val="0"/>
          <w:numId w:val="14"/>
        </w:numPr>
        <w:tabs>
          <w:tab w:val="clear" w:pos="360"/>
          <w:tab w:val="num" w:pos="180"/>
          <w:tab w:val="left" w:pos="1080"/>
        </w:tabs>
        <w:ind w:left="0" w:firstLine="720"/>
        <w:jc w:val="both"/>
        <w:rPr>
          <w:sz w:val="26"/>
          <w:szCs w:val="26"/>
        </w:rPr>
      </w:pPr>
      <w:r w:rsidRPr="00CD7413">
        <w:rPr>
          <w:iCs/>
          <w:sz w:val="26"/>
          <w:szCs w:val="26"/>
        </w:rPr>
        <w:t xml:space="preserve">злокачественные новообразования </w:t>
      </w:r>
      <w:r>
        <w:rPr>
          <w:iCs/>
          <w:sz w:val="26"/>
          <w:szCs w:val="26"/>
        </w:rPr>
        <w:t xml:space="preserve">– </w:t>
      </w:r>
      <w:r w:rsidRPr="0009776C">
        <w:rPr>
          <w:iCs/>
          <w:sz w:val="26"/>
          <w:szCs w:val="26"/>
        </w:rPr>
        <w:t xml:space="preserve">снижение на </w:t>
      </w:r>
      <w:r>
        <w:rPr>
          <w:iCs/>
          <w:sz w:val="26"/>
          <w:szCs w:val="26"/>
        </w:rPr>
        <w:t>2,0</w:t>
      </w:r>
      <w:r w:rsidRPr="0009776C">
        <w:rPr>
          <w:iCs/>
          <w:sz w:val="26"/>
          <w:szCs w:val="26"/>
        </w:rPr>
        <w:t>%;</w:t>
      </w:r>
    </w:p>
    <w:p w14:paraId="3127B957" w14:textId="77777777" w:rsidR="00611616" w:rsidRPr="00CD7413" w:rsidRDefault="00611616" w:rsidP="00611616">
      <w:pPr>
        <w:numPr>
          <w:ilvl w:val="0"/>
          <w:numId w:val="14"/>
        </w:numPr>
        <w:tabs>
          <w:tab w:val="clear" w:pos="360"/>
          <w:tab w:val="num" w:pos="180"/>
          <w:tab w:val="left" w:pos="1080"/>
        </w:tabs>
        <w:ind w:left="0" w:firstLine="720"/>
        <w:jc w:val="both"/>
        <w:rPr>
          <w:sz w:val="26"/>
          <w:szCs w:val="26"/>
        </w:rPr>
      </w:pPr>
      <w:r w:rsidRPr="00CD7413">
        <w:rPr>
          <w:iCs/>
          <w:sz w:val="26"/>
          <w:szCs w:val="26"/>
        </w:rPr>
        <w:t>ВИЧ-инфекция</w:t>
      </w:r>
      <w:r>
        <w:rPr>
          <w:iCs/>
          <w:sz w:val="26"/>
          <w:szCs w:val="26"/>
        </w:rPr>
        <w:t xml:space="preserve"> </w:t>
      </w:r>
      <w:r w:rsidRPr="00CD7413">
        <w:rPr>
          <w:iCs/>
          <w:sz w:val="26"/>
          <w:szCs w:val="26"/>
        </w:rPr>
        <w:t xml:space="preserve">– </w:t>
      </w:r>
      <w:r>
        <w:rPr>
          <w:iCs/>
          <w:sz w:val="26"/>
          <w:szCs w:val="26"/>
        </w:rPr>
        <w:t>рост</w:t>
      </w:r>
      <w:r w:rsidRPr="00CD7413">
        <w:rPr>
          <w:iCs/>
          <w:sz w:val="26"/>
          <w:szCs w:val="26"/>
        </w:rPr>
        <w:t xml:space="preserve"> на </w:t>
      </w:r>
      <w:r>
        <w:rPr>
          <w:iCs/>
          <w:sz w:val="26"/>
          <w:szCs w:val="26"/>
        </w:rPr>
        <w:t>0,7</w:t>
      </w:r>
      <w:r w:rsidRPr="00CD7413">
        <w:rPr>
          <w:iCs/>
          <w:sz w:val="26"/>
          <w:szCs w:val="26"/>
        </w:rPr>
        <w:t>%</w:t>
      </w:r>
      <w:r w:rsidRPr="00CD7413">
        <w:rPr>
          <w:sz w:val="26"/>
          <w:szCs w:val="26"/>
        </w:rPr>
        <w:t>;</w:t>
      </w:r>
    </w:p>
    <w:p w14:paraId="5BFE094F" w14:textId="77777777" w:rsidR="00611616" w:rsidRPr="0009776C" w:rsidRDefault="00611616" w:rsidP="00611616">
      <w:pPr>
        <w:numPr>
          <w:ilvl w:val="0"/>
          <w:numId w:val="14"/>
        </w:numPr>
        <w:tabs>
          <w:tab w:val="clear" w:pos="360"/>
          <w:tab w:val="num" w:pos="180"/>
          <w:tab w:val="left" w:pos="1080"/>
        </w:tabs>
        <w:ind w:left="0" w:firstLine="720"/>
        <w:jc w:val="both"/>
        <w:rPr>
          <w:iCs/>
          <w:sz w:val="26"/>
          <w:szCs w:val="26"/>
        </w:rPr>
      </w:pPr>
      <w:r w:rsidRPr="0009776C">
        <w:rPr>
          <w:iCs/>
          <w:sz w:val="26"/>
          <w:szCs w:val="26"/>
        </w:rPr>
        <w:t xml:space="preserve">сахарный диабет (впервые выявленный) – </w:t>
      </w:r>
      <w:r>
        <w:rPr>
          <w:iCs/>
          <w:sz w:val="26"/>
          <w:szCs w:val="26"/>
        </w:rPr>
        <w:t xml:space="preserve">снижение </w:t>
      </w:r>
      <w:r w:rsidRPr="0009776C">
        <w:rPr>
          <w:iCs/>
          <w:sz w:val="26"/>
          <w:szCs w:val="26"/>
        </w:rPr>
        <w:t xml:space="preserve">на </w:t>
      </w:r>
      <w:r>
        <w:rPr>
          <w:iCs/>
          <w:sz w:val="26"/>
          <w:szCs w:val="26"/>
        </w:rPr>
        <w:t>12,1</w:t>
      </w:r>
      <w:r w:rsidRPr="0009776C">
        <w:rPr>
          <w:iCs/>
          <w:sz w:val="26"/>
          <w:szCs w:val="26"/>
        </w:rPr>
        <w:t>%.</w:t>
      </w:r>
    </w:p>
    <w:p w14:paraId="3BB7F936" w14:textId="77777777" w:rsidR="00611616" w:rsidRPr="0009776C" w:rsidRDefault="00611616" w:rsidP="00611616">
      <w:pPr>
        <w:tabs>
          <w:tab w:val="left" w:pos="709"/>
        </w:tabs>
        <w:jc w:val="both"/>
        <w:rPr>
          <w:sz w:val="26"/>
          <w:szCs w:val="26"/>
        </w:rPr>
      </w:pPr>
      <w:r w:rsidRPr="0009776C">
        <w:rPr>
          <w:sz w:val="26"/>
          <w:szCs w:val="26"/>
        </w:rPr>
        <w:tab/>
      </w:r>
    </w:p>
    <w:p w14:paraId="1BE05A78" w14:textId="77777777" w:rsidR="00611616" w:rsidRDefault="00611616" w:rsidP="00611616">
      <w:pPr>
        <w:tabs>
          <w:tab w:val="left" w:pos="900"/>
        </w:tabs>
        <w:ind w:firstLine="540"/>
        <w:jc w:val="center"/>
        <w:rPr>
          <w:b/>
          <w:i/>
          <w:sz w:val="26"/>
          <w:szCs w:val="26"/>
          <w:u w:val="single"/>
        </w:rPr>
      </w:pPr>
      <w:r w:rsidRPr="0009776C">
        <w:rPr>
          <w:b/>
          <w:i/>
          <w:sz w:val="26"/>
          <w:szCs w:val="26"/>
          <w:u w:val="single"/>
        </w:rPr>
        <w:t>Оказание медико-санитарной помощи в условиях</w:t>
      </w:r>
    </w:p>
    <w:p w14:paraId="08FB7CDF" w14:textId="77777777" w:rsidR="00611616" w:rsidRDefault="00611616" w:rsidP="00611616">
      <w:pPr>
        <w:tabs>
          <w:tab w:val="left" w:pos="900"/>
        </w:tabs>
        <w:ind w:firstLine="540"/>
        <w:jc w:val="center"/>
        <w:rPr>
          <w:b/>
          <w:i/>
          <w:sz w:val="26"/>
          <w:szCs w:val="26"/>
          <w:u w:val="single"/>
        </w:rPr>
      </w:pPr>
      <w:r w:rsidRPr="0009776C">
        <w:rPr>
          <w:b/>
          <w:i/>
          <w:sz w:val="26"/>
          <w:szCs w:val="26"/>
          <w:u w:val="single"/>
        </w:rPr>
        <w:t xml:space="preserve"> круглосуточных стационаров</w:t>
      </w:r>
    </w:p>
    <w:p w14:paraId="32F2313B" w14:textId="77777777" w:rsidR="00611616" w:rsidRPr="0009776C" w:rsidRDefault="00611616" w:rsidP="00611616">
      <w:pPr>
        <w:tabs>
          <w:tab w:val="left" w:pos="900"/>
        </w:tabs>
        <w:ind w:firstLine="540"/>
        <w:jc w:val="both"/>
        <w:rPr>
          <w:b/>
          <w:i/>
          <w:sz w:val="26"/>
          <w:szCs w:val="26"/>
          <w:u w:val="single"/>
        </w:rPr>
      </w:pPr>
    </w:p>
    <w:p w14:paraId="10578372" w14:textId="77777777" w:rsidR="00611616" w:rsidRPr="0009776C" w:rsidRDefault="00611616" w:rsidP="00611616">
      <w:pPr>
        <w:pStyle w:val="a8"/>
        <w:ind w:firstLine="708"/>
        <w:rPr>
          <w:sz w:val="26"/>
          <w:szCs w:val="26"/>
        </w:rPr>
      </w:pPr>
      <w:r>
        <w:rPr>
          <w:iCs/>
          <w:sz w:val="26"/>
          <w:szCs w:val="26"/>
        </w:rPr>
        <w:t>По состоянию н</w:t>
      </w:r>
      <w:r w:rsidRPr="001305A4">
        <w:rPr>
          <w:iCs/>
          <w:sz w:val="26"/>
          <w:szCs w:val="26"/>
        </w:rPr>
        <w:t>а 01.07.2015</w:t>
      </w:r>
      <w:r w:rsidRPr="001305A4">
        <w:rPr>
          <w:sz w:val="26"/>
          <w:szCs w:val="26"/>
        </w:rPr>
        <w:t xml:space="preserve"> количество коек круглосуточного стационара составляет 1 334 ед., что на 46 коек меньше, чем в аналогичном периоде прошлого года.</w:t>
      </w:r>
      <w:r w:rsidRPr="0009776C">
        <w:rPr>
          <w:sz w:val="26"/>
          <w:szCs w:val="26"/>
        </w:rPr>
        <w:t xml:space="preserve"> </w:t>
      </w:r>
    </w:p>
    <w:p w14:paraId="085A6C2F" w14:textId="199808E7" w:rsidR="00611616" w:rsidRPr="0009776C" w:rsidRDefault="00611616" w:rsidP="00611616">
      <w:pPr>
        <w:jc w:val="right"/>
        <w:rPr>
          <w:sz w:val="26"/>
          <w:szCs w:val="26"/>
        </w:rPr>
      </w:pPr>
      <w:r w:rsidRPr="00831181">
        <w:rPr>
          <w:sz w:val="26"/>
          <w:szCs w:val="26"/>
        </w:rPr>
        <w:t>Таблица</w:t>
      </w:r>
      <w:r w:rsidR="00831181">
        <w:rPr>
          <w:sz w:val="26"/>
          <w:szCs w:val="26"/>
        </w:rPr>
        <w:t xml:space="preserve"> 28</w:t>
      </w:r>
    </w:p>
    <w:p w14:paraId="0FF4EA4B" w14:textId="77777777" w:rsidR="00611616" w:rsidRDefault="00611616" w:rsidP="00611616">
      <w:pPr>
        <w:jc w:val="center"/>
        <w:rPr>
          <w:b/>
          <w:bCs/>
          <w:i/>
          <w:sz w:val="26"/>
          <w:szCs w:val="26"/>
        </w:rPr>
      </w:pPr>
      <w:r w:rsidRPr="0009776C">
        <w:rPr>
          <w:b/>
          <w:bCs/>
          <w:i/>
          <w:sz w:val="26"/>
          <w:szCs w:val="26"/>
        </w:rPr>
        <w:t>Коечный фонд лечебно-профилактических учреждений</w:t>
      </w:r>
    </w:p>
    <w:tbl>
      <w:tblPr>
        <w:tblW w:w="9786" w:type="dxa"/>
        <w:tblInd w:w="103" w:type="dxa"/>
        <w:tblLayout w:type="fixed"/>
        <w:tblLook w:val="04A0" w:firstRow="1" w:lastRow="0" w:firstColumn="1" w:lastColumn="0" w:noHBand="0" w:noVBand="1"/>
      </w:tblPr>
      <w:tblGrid>
        <w:gridCol w:w="513"/>
        <w:gridCol w:w="2838"/>
        <w:gridCol w:w="1453"/>
        <w:gridCol w:w="1599"/>
        <w:gridCol w:w="1600"/>
        <w:gridCol w:w="872"/>
        <w:gridCol w:w="911"/>
      </w:tblGrid>
      <w:tr w:rsidR="00C86524" w:rsidRPr="004971C6" w14:paraId="00DCF9DE" w14:textId="77777777" w:rsidTr="00C86524">
        <w:trPr>
          <w:trHeight w:val="318"/>
          <w:tblHeader/>
        </w:trPr>
        <w:tc>
          <w:tcPr>
            <w:tcW w:w="513" w:type="dxa"/>
            <w:vMerge w:val="restart"/>
            <w:tcBorders>
              <w:top w:val="single" w:sz="4" w:space="0" w:color="auto"/>
              <w:left w:val="single" w:sz="4" w:space="0" w:color="auto"/>
              <w:right w:val="single" w:sz="4" w:space="0" w:color="auto"/>
            </w:tcBorders>
            <w:shd w:val="clear" w:color="auto" w:fill="auto"/>
            <w:noWrap/>
            <w:vAlign w:val="center"/>
            <w:hideMark/>
          </w:tcPr>
          <w:p w14:paraId="41CD00F5" w14:textId="77777777" w:rsidR="00C86524" w:rsidRPr="004971C6" w:rsidRDefault="00C86524" w:rsidP="0005142D">
            <w:pPr>
              <w:rPr>
                <w:b/>
                <w:bCs/>
              </w:rPr>
            </w:pPr>
            <w:r w:rsidRPr="004971C6">
              <w:rPr>
                <w:b/>
                <w:bCs/>
              </w:rPr>
              <w:t>№</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AA9C4E" w14:textId="77777777" w:rsidR="00C86524" w:rsidRPr="004971C6" w:rsidRDefault="00C86524" w:rsidP="0005142D">
            <w:pPr>
              <w:jc w:val="center"/>
            </w:pPr>
            <w:r w:rsidRPr="004971C6">
              <w:t>Лечебно-профилактические учреждения</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B4C5A" w14:textId="77777777" w:rsidR="00C86524" w:rsidRPr="004971C6" w:rsidRDefault="00C86524" w:rsidP="0005142D">
            <w:pPr>
              <w:jc w:val="center"/>
            </w:pPr>
            <w:r w:rsidRPr="004971C6">
              <w:t>Ед. изм.</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D07D0" w14:textId="77777777" w:rsidR="00C86524" w:rsidRPr="004971C6" w:rsidRDefault="00C86524" w:rsidP="0005142D">
            <w:pPr>
              <w:jc w:val="center"/>
            </w:pPr>
            <w:r>
              <w:rPr>
                <w:bCs/>
                <w:lang w:val="en-US"/>
              </w:rPr>
              <w:t>I полугодие  2014</w:t>
            </w:r>
            <w:r w:rsidRPr="004971C6">
              <w:rPr>
                <w:bCs/>
                <w:lang w:val="en-US"/>
              </w:rPr>
              <w:t xml:space="preserve"> года</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519EB6" w14:textId="77777777" w:rsidR="00C86524" w:rsidRPr="004971C6" w:rsidRDefault="00C86524" w:rsidP="0005142D">
            <w:pPr>
              <w:jc w:val="center"/>
            </w:pPr>
            <w:r w:rsidRPr="004971C6">
              <w:rPr>
                <w:bCs/>
                <w:lang w:val="en-US"/>
              </w:rPr>
              <w:t>I полугодие 201</w:t>
            </w:r>
            <w:r>
              <w:rPr>
                <w:bCs/>
              </w:rPr>
              <w:t>5</w:t>
            </w:r>
            <w:r w:rsidRPr="004971C6">
              <w:rPr>
                <w:bCs/>
                <w:lang w:val="en-US"/>
              </w:rPr>
              <w:t xml:space="preserve"> года</w:t>
            </w:r>
          </w:p>
        </w:tc>
        <w:tc>
          <w:tcPr>
            <w:tcW w:w="1783" w:type="dxa"/>
            <w:gridSpan w:val="2"/>
            <w:tcBorders>
              <w:top w:val="single" w:sz="4" w:space="0" w:color="auto"/>
              <w:left w:val="nil"/>
              <w:bottom w:val="single" w:sz="4" w:space="0" w:color="auto"/>
              <w:right w:val="single" w:sz="4" w:space="0" w:color="auto"/>
            </w:tcBorders>
            <w:shd w:val="clear" w:color="auto" w:fill="auto"/>
            <w:vAlign w:val="center"/>
            <w:hideMark/>
          </w:tcPr>
          <w:p w14:paraId="67429863" w14:textId="77777777" w:rsidR="00C86524" w:rsidRPr="004971C6" w:rsidRDefault="00C86524" w:rsidP="0005142D">
            <w:pPr>
              <w:jc w:val="center"/>
            </w:pPr>
            <w:r w:rsidRPr="004971C6">
              <w:t>Отклонения</w:t>
            </w:r>
          </w:p>
        </w:tc>
      </w:tr>
      <w:tr w:rsidR="00C86524" w:rsidRPr="004971C6" w14:paraId="19BEAEF2" w14:textId="77777777" w:rsidTr="00C86524">
        <w:trPr>
          <w:trHeight w:val="333"/>
          <w:tblHeader/>
        </w:trPr>
        <w:tc>
          <w:tcPr>
            <w:tcW w:w="513" w:type="dxa"/>
            <w:vMerge/>
            <w:tcBorders>
              <w:left w:val="single" w:sz="4" w:space="0" w:color="auto"/>
              <w:bottom w:val="single" w:sz="4" w:space="0" w:color="auto"/>
              <w:right w:val="single" w:sz="4" w:space="0" w:color="auto"/>
            </w:tcBorders>
            <w:shd w:val="clear" w:color="auto" w:fill="auto"/>
            <w:noWrap/>
            <w:vAlign w:val="center"/>
            <w:hideMark/>
          </w:tcPr>
          <w:p w14:paraId="386A5C57" w14:textId="77777777" w:rsidR="00C86524" w:rsidRPr="004971C6" w:rsidRDefault="00C86524" w:rsidP="0005142D">
            <w:pPr>
              <w:rPr>
                <w:b/>
                <w:bCs/>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63655344" w14:textId="77777777" w:rsidR="00C86524" w:rsidRPr="004971C6" w:rsidRDefault="00C86524" w:rsidP="0005142D"/>
        </w:tc>
        <w:tc>
          <w:tcPr>
            <w:tcW w:w="1453" w:type="dxa"/>
            <w:vMerge/>
            <w:tcBorders>
              <w:top w:val="single" w:sz="4" w:space="0" w:color="auto"/>
              <w:left w:val="single" w:sz="4" w:space="0" w:color="auto"/>
              <w:bottom w:val="single" w:sz="4" w:space="0" w:color="auto"/>
              <w:right w:val="single" w:sz="4" w:space="0" w:color="auto"/>
            </w:tcBorders>
            <w:vAlign w:val="center"/>
            <w:hideMark/>
          </w:tcPr>
          <w:p w14:paraId="41383EF4" w14:textId="77777777" w:rsidR="00C86524" w:rsidRPr="004971C6" w:rsidRDefault="00C86524" w:rsidP="0005142D"/>
        </w:tc>
        <w:tc>
          <w:tcPr>
            <w:tcW w:w="1599" w:type="dxa"/>
            <w:vMerge/>
            <w:tcBorders>
              <w:top w:val="single" w:sz="4" w:space="0" w:color="auto"/>
              <w:left w:val="single" w:sz="4" w:space="0" w:color="auto"/>
              <w:bottom w:val="single" w:sz="4" w:space="0" w:color="auto"/>
              <w:right w:val="single" w:sz="4" w:space="0" w:color="auto"/>
            </w:tcBorders>
            <w:vAlign w:val="center"/>
            <w:hideMark/>
          </w:tcPr>
          <w:p w14:paraId="25D3FC05" w14:textId="77777777" w:rsidR="00C86524" w:rsidRPr="004971C6" w:rsidRDefault="00C86524" w:rsidP="0005142D"/>
        </w:tc>
        <w:tc>
          <w:tcPr>
            <w:tcW w:w="1600" w:type="dxa"/>
            <w:vMerge/>
            <w:tcBorders>
              <w:top w:val="single" w:sz="4" w:space="0" w:color="auto"/>
              <w:left w:val="single" w:sz="4" w:space="0" w:color="auto"/>
              <w:bottom w:val="single" w:sz="4" w:space="0" w:color="auto"/>
              <w:right w:val="single" w:sz="4" w:space="0" w:color="auto"/>
            </w:tcBorders>
            <w:vAlign w:val="center"/>
            <w:hideMark/>
          </w:tcPr>
          <w:p w14:paraId="50781C70" w14:textId="77777777" w:rsidR="00C86524" w:rsidRPr="004971C6" w:rsidRDefault="00C86524" w:rsidP="0005142D"/>
        </w:tc>
        <w:tc>
          <w:tcPr>
            <w:tcW w:w="872" w:type="dxa"/>
            <w:tcBorders>
              <w:top w:val="nil"/>
              <w:left w:val="nil"/>
              <w:bottom w:val="single" w:sz="4" w:space="0" w:color="auto"/>
              <w:right w:val="single" w:sz="4" w:space="0" w:color="auto"/>
            </w:tcBorders>
            <w:shd w:val="clear" w:color="auto" w:fill="auto"/>
            <w:vAlign w:val="center"/>
            <w:hideMark/>
          </w:tcPr>
          <w:p w14:paraId="2AE7DF9D" w14:textId="77777777" w:rsidR="00C86524" w:rsidRPr="004971C6" w:rsidRDefault="00C86524" w:rsidP="0005142D">
            <w:pPr>
              <w:jc w:val="center"/>
            </w:pPr>
            <w:r w:rsidRPr="004971C6">
              <w:t>+/-</w:t>
            </w:r>
          </w:p>
        </w:tc>
        <w:tc>
          <w:tcPr>
            <w:tcW w:w="911" w:type="dxa"/>
            <w:tcBorders>
              <w:top w:val="nil"/>
              <w:left w:val="nil"/>
              <w:bottom w:val="single" w:sz="4" w:space="0" w:color="auto"/>
              <w:right w:val="single" w:sz="4" w:space="0" w:color="auto"/>
            </w:tcBorders>
            <w:shd w:val="clear" w:color="auto" w:fill="auto"/>
            <w:vAlign w:val="center"/>
            <w:hideMark/>
          </w:tcPr>
          <w:p w14:paraId="1C7A453B" w14:textId="77777777" w:rsidR="00C86524" w:rsidRPr="004971C6" w:rsidRDefault="00C86524" w:rsidP="0005142D">
            <w:pPr>
              <w:jc w:val="center"/>
            </w:pPr>
            <w:r w:rsidRPr="004971C6">
              <w:t>%</w:t>
            </w:r>
          </w:p>
        </w:tc>
      </w:tr>
      <w:tr w:rsidR="00C86524" w:rsidRPr="004971C6" w14:paraId="0CF0BAD0"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34A2A78" w14:textId="77777777" w:rsidR="00C86524" w:rsidRPr="004971C6" w:rsidRDefault="00C86524" w:rsidP="0005142D">
            <w:pPr>
              <w:jc w:val="center"/>
            </w:pPr>
          </w:p>
        </w:tc>
        <w:tc>
          <w:tcPr>
            <w:tcW w:w="2838" w:type="dxa"/>
            <w:tcBorders>
              <w:top w:val="nil"/>
              <w:left w:val="nil"/>
              <w:bottom w:val="single" w:sz="4" w:space="0" w:color="auto"/>
              <w:right w:val="single" w:sz="4" w:space="0" w:color="auto"/>
            </w:tcBorders>
            <w:shd w:val="clear" w:color="auto" w:fill="D9D9D9" w:themeFill="background1" w:themeFillShade="D9"/>
            <w:vAlign w:val="center"/>
            <w:hideMark/>
          </w:tcPr>
          <w:p w14:paraId="0F4C0C0C" w14:textId="77777777" w:rsidR="00C86524" w:rsidRPr="004971C6" w:rsidRDefault="00C86524" w:rsidP="0005142D">
            <w:pPr>
              <w:jc w:val="center"/>
              <w:rPr>
                <w:b/>
                <w:bCs/>
              </w:rPr>
            </w:pPr>
            <w:r w:rsidRPr="004971C6">
              <w:rPr>
                <w:b/>
                <w:bCs/>
              </w:rPr>
              <w:t>Коечный фонд</w:t>
            </w:r>
          </w:p>
        </w:tc>
        <w:tc>
          <w:tcPr>
            <w:tcW w:w="1453" w:type="dxa"/>
            <w:tcBorders>
              <w:top w:val="nil"/>
              <w:left w:val="nil"/>
              <w:bottom w:val="single" w:sz="4" w:space="0" w:color="auto"/>
              <w:right w:val="single" w:sz="4" w:space="0" w:color="auto"/>
            </w:tcBorders>
            <w:shd w:val="clear" w:color="auto" w:fill="D9D9D9" w:themeFill="background1" w:themeFillShade="D9"/>
            <w:vAlign w:val="center"/>
            <w:hideMark/>
          </w:tcPr>
          <w:p w14:paraId="7376E2A7" w14:textId="77777777" w:rsidR="00C86524" w:rsidRPr="004971C6" w:rsidRDefault="00C86524" w:rsidP="0005142D">
            <w:pPr>
              <w:jc w:val="center"/>
              <w:rPr>
                <w:b/>
                <w:bCs/>
              </w:rPr>
            </w:pPr>
            <w:r w:rsidRPr="004971C6">
              <w:rPr>
                <w:b/>
                <w:bCs/>
              </w:rPr>
              <w:t>коек</w:t>
            </w:r>
          </w:p>
        </w:tc>
        <w:tc>
          <w:tcPr>
            <w:tcW w:w="1599" w:type="dxa"/>
            <w:tcBorders>
              <w:top w:val="nil"/>
              <w:left w:val="nil"/>
              <w:bottom w:val="single" w:sz="4" w:space="0" w:color="auto"/>
              <w:right w:val="single" w:sz="4" w:space="0" w:color="auto"/>
            </w:tcBorders>
            <w:shd w:val="clear" w:color="auto" w:fill="D9D9D9" w:themeFill="background1" w:themeFillShade="D9"/>
            <w:noWrap/>
            <w:vAlign w:val="center"/>
            <w:hideMark/>
          </w:tcPr>
          <w:p w14:paraId="32E206A6" w14:textId="77777777" w:rsidR="00C86524" w:rsidRPr="001305A4" w:rsidRDefault="00C86524" w:rsidP="0005142D">
            <w:pPr>
              <w:jc w:val="center"/>
              <w:rPr>
                <w:b/>
                <w:bCs/>
              </w:rPr>
            </w:pPr>
            <w:r w:rsidRPr="001305A4">
              <w:rPr>
                <w:b/>
                <w:bCs/>
              </w:rPr>
              <w:t>1</w:t>
            </w:r>
            <w:r>
              <w:rPr>
                <w:b/>
                <w:bCs/>
              </w:rPr>
              <w:t xml:space="preserve"> </w:t>
            </w:r>
            <w:r w:rsidRPr="001305A4">
              <w:rPr>
                <w:b/>
                <w:bCs/>
              </w:rPr>
              <w:t>380</w:t>
            </w:r>
          </w:p>
        </w:tc>
        <w:tc>
          <w:tcPr>
            <w:tcW w:w="1600" w:type="dxa"/>
            <w:tcBorders>
              <w:top w:val="nil"/>
              <w:left w:val="nil"/>
              <w:bottom w:val="single" w:sz="4" w:space="0" w:color="auto"/>
              <w:right w:val="single" w:sz="4" w:space="0" w:color="auto"/>
            </w:tcBorders>
            <w:shd w:val="clear" w:color="auto" w:fill="D9D9D9" w:themeFill="background1" w:themeFillShade="D9"/>
            <w:noWrap/>
            <w:vAlign w:val="center"/>
            <w:hideMark/>
          </w:tcPr>
          <w:p w14:paraId="2425CA06" w14:textId="77777777" w:rsidR="00C86524" w:rsidRPr="001305A4" w:rsidRDefault="00C86524" w:rsidP="0005142D">
            <w:pPr>
              <w:jc w:val="center"/>
              <w:rPr>
                <w:b/>
                <w:bCs/>
              </w:rPr>
            </w:pPr>
            <w:r w:rsidRPr="001305A4">
              <w:rPr>
                <w:b/>
                <w:bCs/>
              </w:rPr>
              <w:t>1</w:t>
            </w:r>
            <w:r>
              <w:rPr>
                <w:b/>
                <w:bCs/>
              </w:rPr>
              <w:t xml:space="preserve"> </w:t>
            </w:r>
            <w:r w:rsidRPr="001305A4">
              <w:rPr>
                <w:b/>
                <w:bCs/>
              </w:rPr>
              <w:t>334</w:t>
            </w:r>
          </w:p>
        </w:tc>
        <w:tc>
          <w:tcPr>
            <w:tcW w:w="872" w:type="dxa"/>
            <w:tcBorders>
              <w:top w:val="nil"/>
              <w:left w:val="nil"/>
              <w:bottom w:val="single" w:sz="4" w:space="0" w:color="auto"/>
              <w:right w:val="single" w:sz="4" w:space="0" w:color="auto"/>
            </w:tcBorders>
            <w:shd w:val="clear" w:color="auto" w:fill="D9D9D9" w:themeFill="background1" w:themeFillShade="D9"/>
            <w:noWrap/>
            <w:vAlign w:val="center"/>
            <w:hideMark/>
          </w:tcPr>
          <w:p w14:paraId="58C4191A" w14:textId="77777777" w:rsidR="00C86524" w:rsidRPr="009E7188" w:rsidRDefault="00C86524" w:rsidP="0005142D">
            <w:pPr>
              <w:jc w:val="center"/>
              <w:rPr>
                <w:b/>
                <w:bCs/>
                <w:color w:val="000000"/>
              </w:rPr>
            </w:pPr>
            <w:r w:rsidRPr="009E7188">
              <w:rPr>
                <w:b/>
                <w:bCs/>
                <w:color w:val="000000"/>
              </w:rPr>
              <w:t>-46</w:t>
            </w:r>
          </w:p>
        </w:tc>
        <w:tc>
          <w:tcPr>
            <w:tcW w:w="911" w:type="dxa"/>
            <w:tcBorders>
              <w:top w:val="nil"/>
              <w:left w:val="nil"/>
              <w:bottom w:val="single" w:sz="4" w:space="0" w:color="auto"/>
              <w:right w:val="single" w:sz="4" w:space="0" w:color="auto"/>
            </w:tcBorders>
            <w:shd w:val="clear" w:color="auto" w:fill="D9D9D9" w:themeFill="background1" w:themeFillShade="D9"/>
            <w:noWrap/>
            <w:vAlign w:val="center"/>
            <w:hideMark/>
          </w:tcPr>
          <w:p w14:paraId="7603DAE0" w14:textId="77777777" w:rsidR="00C86524" w:rsidRPr="009E7188" w:rsidRDefault="00C86524" w:rsidP="0005142D">
            <w:pPr>
              <w:jc w:val="center"/>
              <w:rPr>
                <w:b/>
                <w:bCs/>
                <w:color w:val="000000"/>
              </w:rPr>
            </w:pPr>
            <w:r w:rsidRPr="009E7188">
              <w:rPr>
                <w:b/>
                <w:bCs/>
                <w:color w:val="000000"/>
              </w:rPr>
              <w:t>96,7</w:t>
            </w:r>
          </w:p>
        </w:tc>
      </w:tr>
      <w:tr w:rsidR="00C86524" w:rsidRPr="004971C6" w14:paraId="1498F801"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A3B85B9" w14:textId="77777777" w:rsidR="00C86524" w:rsidRPr="004971C6" w:rsidRDefault="00C86524" w:rsidP="0005142D">
            <w:r w:rsidRPr="004971C6">
              <w:t> </w:t>
            </w:r>
          </w:p>
        </w:tc>
        <w:tc>
          <w:tcPr>
            <w:tcW w:w="2838" w:type="dxa"/>
            <w:tcBorders>
              <w:top w:val="nil"/>
              <w:left w:val="nil"/>
              <w:bottom w:val="single" w:sz="4" w:space="0" w:color="auto"/>
              <w:right w:val="single" w:sz="4" w:space="0" w:color="auto"/>
            </w:tcBorders>
            <w:shd w:val="clear" w:color="auto" w:fill="auto"/>
            <w:vAlign w:val="center"/>
            <w:hideMark/>
          </w:tcPr>
          <w:p w14:paraId="2885BA9D" w14:textId="77777777" w:rsidR="00C86524" w:rsidRPr="004971C6" w:rsidRDefault="00C86524" w:rsidP="0005142D">
            <w:pPr>
              <w:jc w:val="right"/>
              <w:rPr>
                <w:b/>
                <w:bCs/>
              </w:rPr>
            </w:pPr>
            <w:r w:rsidRPr="004971C6">
              <w:rPr>
                <w:b/>
                <w:bCs/>
              </w:rPr>
              <w:t xml:space="preserve"> в т.ч. ОМС</w:t>
            </w:r>
          </w:p>
        </w:tc>
        <w:tc>
          <w:tcPr>
            <w:tcW w:w="1453" w:type="dxa"/>
            <w:tcBorders>
              <w:top w:val="nil"/>
              <w:left w:val="nil"/>
              <w:bottom w:val="single" w:sz="4" w:space="0" w:color="auto"/>
              <w:right w:val="single" w:sz="4" w:space="0" w:color="auto"/>
            </w:tcBorders>
            <w:shd w:val="clear" w:color="auto" w:fill="auto"/>
            <w:vAlign w:val="center"/>
            <w:hideMark/>
          </w:tcPr>
          <w:p w14:paraId="2D54D98D" w14:textId="77777777" w:rsidR="00C86524" w:rsidRPr="004971C6" w:rsidRDefault="00C86524" w:rsidP="0005142D">
            <w:pPr>
              <w:jc w:val="center"/>
              <w:rPr>
                <w:b/>
                <w:bCs/>
              </w:rPr>
            </w:pPr>
            <w:r w:rsidRPr="004971C6">
              <w:rPr>
                <w:b/>
                <w:bCs/>
              </w:rPr>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2B2AB8C3" w14:textId="77777777" w:rsidR="00C86524" w:rsidRPr="001305A4" w:rsidRDefault="00C86524" w:rsidP="0005142D">
            <w:pPr>
              <w:jc w:val="center"/>
              <w:rPr>
                <w:b/>
                <w:bCs/>
              </w:rPr>
            </w:pPr>
            <w:r w:rsidRPr="001305A4">
              <w:rPr>
                <w:b/>
                <w:bCs/>
              </w:rPr>
              <w:t>1</w:t>
            </w:r>
            <w:r>
              <w:rPr>
                <w:b/>
                <w:bCs/>
              </w:rPr>
              <w:t xml:space="preserve"> </w:t>
            </w:r>
            <w:r w:rsidRPr="001305A4">
              <w:rPr>
                <w:b/>
                <w:bCs/>
              </w:rPr>
              <w:t>345</w:t>
            </w:r>
          </w:p>
        </w:tc>
        <w:tc>
          <w:tcPr>
            <w:tcW w:w="1600" w:type="dxa"/>
            <w:tcBorders>
              <w:top w:val="nil"/>
              <w:left w:val="nil"/>
              <w:bottom w:val="single" w:sz="4" w:space="0" w:color="auto"/>
              <w:right w:val="single" w:sz="4" w:space="0" w:color="auto"/>
            </w:tcBorders>
            <w:shd w:val="clear" w:color="auto" w:fill="auto"/>
            <w:noWrap/>
            <w:vAlign w:val="center"/>
            <w:hideMark/>
          </w:tcPr>
          <w:p w14:paraId="20FECFB5" w14:textId="77777777" w:rsidR="00C86524" w:rsidRPr="001305A4" w:rsidRDefault="00C86524" w:rsidP="0005142D">
            <w:pPr>
              <w:jc w:val="center"/>
              <w:rPr>
                <w:b/>
                <w:bCs/>
              </w:rPr>
            </w:pPr>
            <w:r w:rsidRPr="001305A4">
              <w:rPr>
                <w:b/>
                <w:bCs/>
              </w:rPr>
              <w:t>1</w:t>
            </w:r>
            <w:r>
              <w:rPr>
                <w:b/>
                <w:bCs/>
              </w:rPr>
              <w:t xml:space="preserve"> </w:t>
            </w:r>
            <w:r w:rsidRPr="001305A4">
              <w:rPr>
                <w:b/>
                <w:bCs/>
              </w:rPr>
              <w:t>287</w:t>
            </w:r>
          </w:p>
        </w:tc>
        <w:tc>
          <w:tcPr>
            <w:tcW w:w="872" w:type="dxa"/>
            <w:tcBorders>
              <w:top w:val="nil"/>
              <w:left w:val="nil"/>
              <w:bottom w:val="single" w:sz="4" w:space="0" w:color="auto"/>
              <w:right w:val="single" w:sz="4" w:space="0" w:color="auto"/>
            </w:tcBorders>
            <w:shd w:val="clear" w:color="auto" w:fill="auto"/>
            <w:noWrap/>
            <w:vAlign w:val="center"/>
            <w:hideMark/>
          </w:tcPr>
          <w:p w14:paraId="6A731570" w14:textId="77777777" w:rsidR="00C86524" w:rsidRPr="009E7188" w:rsidRDefault="00C86524" w:rsidP="0005142D">
            <w:pPr>
              <w:jc w:val="center"/>
              <w:rPr>
                <w:b/>
                <w:bCs/>
                <w:color w:val="000000"/>
              </w:rPr>
            </w:pPr>
            <w:r w:rsidRPr="009E7188">
              <w:rPr>
                <w:b/>
                <w:bCs/>
                <w:color w:val="000000"/>
              </w:rPr>
              <w:t>-58</w:t>
            </w:r>
          </w:p>
        </w:tc>
        <w:tc>
          <w:tcPr>
            <w:tcW w:w="911" w:type="dxa"/>
            <w:tcBorders>
              <w:top w:val="nil"/>
              <w:left w:val="nil"/>
              <w:bottom w:val="single" w:sz="4" w:space="0" w:color="auto"/>
              <w:right w:val="single" w:sz="4" w:space="0" w:color="auto"/>
            </w:tcBorders>
            <w:shd w:val="clear" w:color="auto" w:fill="auto"/>
            <w:noWrap/>
            <w:vAlign w:val="center"/>
            <w:hideMark/>
          </w:tcPr>
          <w:p w14:paraId="5C0A5CDA" w14:textId="77777777" w:rsidR="00C86524" w:rsidRPr="009E7188" w:rsidRDefault="00C86524" w:rsidP="0005142D">
            <w:pPr>
              <w:jc w:val="center"/>
              <w:rPr>
                <w:b/>
                <w:bCs/>
                <w:color w:val="000000"/>
              </w:rPr>
            </w:pPr>
            <w:r w:rsidRPr="009E7188">
              <w:rPr>
                <w:b/>
                <w:bCs/>
                <w:color w:val="000000"/>
              </w:rPr>
              <w:t>95,7</w:t>
            </w:r>
          </w:p>
        </w:tc>
      </w:tr>
      <w:tr w:rsidR="00C86524" w:rsidRPr="004971C6" w14:paraId="6F8C4228"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B6F0BEA" w14:textId="77777777" w:rsidR="00C86524" w:rsidRPr="004971C6" w:rsidRDefault="00C86524" w:rsidP="0005142D">
            <w:r w:rsidRPr="004971C6">
              <w:t> </w:t>
            </w:r>
          </w:p>
        </w:tc>
        <w:tc>
          <w:tcPr>
            <w:tcW w:w="2838" w:type="dxa"/>
            <w:tcBorders>
              <w:top w:val="nil"/>
              <w:left w:val="nil"/>
              <w:bottom w:val="single" w:sz="4" w:space="0" w:color="auto"/>
              <w:right w:val="single" w:sz="4" w:space="0" w:color="auto"/>
            </w:tcBorders>
            <w:shd w:val="clear" w:color="auto" w:fill="auto"/>
            <w:vAlign w:val="center"/>
            <w:hideMark/>
          </w:tcPr>
          <w:p w14:paraId="7E28E9C5" w14:textId="77777777" w:rsidR="00C86524" w:rsidRPr="004971C6" w:rsidRDefault="00C86524" w:rsidP="0005142D">
            <w:pPr>
              <w:jc w:val="right"/>
              <w:rPr>
                <w:b/>
                <w:bCs/>
              </w:rPr>
            </w:pPr>
            <w:r w:rsidRPr="004971C6">
              <w:rPr>
                <w:b/>
                <w:bCs/>
              </w:rPr>
              <w:t>бюджет</w:t>
            </w:r>
          </w:p>
        </w:tc>
        <w:tc>
          <w:tcPr>
            <w:tcW w:w="1453" w:type="dxa"/>
            <w:tcBorders>
              <w:top w:val="nil"/>
              <w:left w:val="nil"/>
              <w:bottom w:val="single" w:sz="4" w:space="0" w:color="auto"/>
              <w:right w:val="single" w:sz="4" w:space="0" w:color="auto"/>
            </w:tcBorders>
            <w:shd w:val="clear" w:color="auto" w:fill="auto"/>
            <w:vAlign w:val="center"/>
            <w:hideMark/>
          </w:tcPr>
          <w:p w14:paraId="029D1BA3" w14:textId="77777777" w:rsidR="00C86524" w:rsidRPr="004971C6" w:rsidRDefault="00C86524" w:rsidP="0005142D">
            <w:pPr>
              <w:jc w:val="center"/>
              <w:rPr>
                <w:b/>
                <w:bCs/>
              </w:rPr>
            </w:pPr>
            <w:r w:rsidRPr="004971C6">
              <w:rPr>
                <w:b/>
                <w:bCs/>
              </w:rPr>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6039F36F" w14:textId="77777777" w:rsidR="00C86524" w:rsidRPr="001305A4" w:rsidRDefault="00C86524" w:rsidP="0005142D">
            <w:pPr>
              <w:jc w:val="center"/>
              <w:rPr>
                <w:b/>
                <w:bCs/>
              </w:rPr>
            </w:pPr>
            <w:r w:rsidRPr="001305A4">
              <w:rPr>
                <w:b/>
                <w:bCs/>
              </w:rPr>
              <w:t>15</w:t>
            </w:r>
          </w:p>
        </w:tc>
        <w:tc>
          <w:tcPr>
            <w:tcW w:w="1600" w:type="dxa"/>
            <w:tcBorders>
              <w:top w:val="nil"/>
              <w:left w:val="nil"/>
              <w:bottom w:val="single" w:sz="4" w:space="0" w:color="auto"/>
              <w:right w:val="single" w:sz="4" w:space="0" w:color="auto"/>
            </w:tcBorders>
            <w:shd w:val="clear" w:color="auto" w:fill="auto"/>
            <w:noWrap/>
            <w:vAlign w:val="center"/>
            <w:hideMark/>
          </w:tcPr>
          <w:p w14:paraId="2A3CE483" w14:textId="77777777" w:rsidR="00C86524" w:rsidRPr="001305A4" w:rsidRDefault="00C86524" w:rsidP="0005142D">
            <w:pPr>
              <w:jc w:val="center"/>
              <w:rPr>
                <w:b/>
                <w:bCs/>
              </w:rPr>
            </w:pPr>
            <w:r w:rsidRPr="001305A4">
              <w:rPr>
                <w:b/>
                <w:bCs/>
              </w:rPr>
              <w:t>28</w:t>
            </w:r>
          </w:p>
        </w:tc>
        <w:tc>
          <w:tcPr>
            <w:tcW w:w="872" w:type="dxa"/>
            <w:tcBorders>
              <w:top w:val="nil"/>
              <w:left w:val="nil"/>
              <w:bottom w:val="single" w:sz="4" w:space="0" w:color="auto"/>
              <w:right w:val="single" w:sz="4" w:space="0" w:color="auto"/>
            </w:tcBorders>
            <w:shd w:val="clear" w:color="auto" w:fill="auto"/>
            <w:noWrap/>
            <w:vAlign w:val="center"/>
            <w:hideMark/>
          </w:tcPr>
          <w:p w14:paraId="7D173161" w14:textId="77777777" w:rsidR="00C86524" w:rsidRPr="009E7188" w:rsidRDefault="00C86524" w:rsidP="0005142D">
            <w:pPr>
              <w:jc w:val="center"/>
              <w:rPr>
                <w:b/>
                <w:bCs/>
                <w:color w:val="000000"/>
              </w:rPr>
            </w:pPr>
            <w:r w:rsidRPr="009E7188">
              <w:rPr>
                <w:b/>
                <w:bCs/>
                <w:color w:val="000000"/>
              </w:rPr>
              <w:t>13</w:t>
            </w:r>
          </w:p>
        </w:tc>
        <w:tc>
          <w:tcPr>
            <w:tcW w:w="911" w:type="dxa"/>
            <w:tcBorders>
              <w:top w:val="nil"/>
              <w:left w:val="nil"/>
              <w:bottom w:val="single" w:sz="4" w:space="0" w:color="auto"/>
              <w:right w:val="single" w:sz="4" w:space="0" w:color="auto"/>
            </w:tcBorders>
            <w:shd w:val="clear" w:color="auto" w:fill="auto"/>
            <w:noWrap/>
            <w:vAlign w:val="center"/>
            <w:hideMark/>
          </w:tcPr>
          <w:p w14:paraId="7DCE547D" w14:textId="77777777" w:rsidR="00C86524" w:rsidRPr="009E7188" w:rsidRDefault="00C86524" w:rsidP="0005142D">
            <w:pPr>
              <w:jc w:val="center"/>
              <w:rPr>
                <w:b/>
                <w:bCs/>
                <w:color w:val="000000"/>
              </w:rPr>
            </w:pPr>
            <w:r w:rsidRPr="009E7188">
              <w:rPr>
                <w:b/>
                <w:bCs/>
                <w:color w:val="000000"/>
              </w:rPr>
              <w:t>186,7</w:t>
            </w:r>
          </w:p>
        </w:tc>
      </w:tr>
      <w:tr w:rsidR="00C86524" w:rsidRPr="004971C6" w14:paraId="44A7DD2A"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2D2F762" w14:textId="77777777" w:rsidR="00C86524" w:rsidRPr="004971C6" w:rsidRDefault="00C86524" w:rsidP="0005142D">
            <w:r w:rsidRPr="004971C6">
              <w:t> </w:t>
            </w:r>
          </w:p>
        </w:tc>
        <w:tc>
          <w:tcPr>
            <w:tcW w:w="2838" w:type="dxa"/>
            <w:tcBorders>
              <w:top w:val="nil"/>
              <w:left w:val="nil"/>
              <w:bottom w:val="single" w:sz="4" w:space="0" w:color="auto"/>
              <w:right w:val="single" w:sz="4" w:space="0" w:color="auto"/>
            </w:tcBorders>
            <w:shd w:val="clear" w:color="auto" w:fill="auto"/>
            <w:vAlign w:val="center"/>
            <w:hideMark/>
          </w:tcPr>
          <w:p w14:paraId="22695860" w14:textId="77777777" w:rsidR="00C86524" w:rsidRPr="004971C6" w:rsidRDefault="00C86524" w:rsidP="0005142D">
            <w:pPr>
              <w:jc w:val="right"/>
              <w:rPr>
                <w:b/>
                <w:bCs/>
              </w:rPr>
            </w:pPr>
            <w:r w:rsidRPr="004971C6">
              <w:rPr>
                <w:b/>
                <w:bCs/>
              </w:rPr>
              <w:t>платные</w:t>
            </w:r>
          </w:p>
        </w:tc>
        <w:tc>
          <w:tcPr>
            <w:tcW w:w="1453" w:type="dxa"/>
            <w:tcBorders>
              <w:top w:val="nil"/>
              <w:left w:val="nil"/>
              <w:bottom w:val="single" w:sz="4" w:space="0" w:color="auto"/>
              <w:right w:val="single" w:sz="4" w:space="0" w:color="auto"/>
            </w:tcBorders>
            <w:shd w:val="clear" w:color="auto" w:fill="auto"/>
            <w:vAlign w:val="center"/>
            <w:hideMark/>
          </w:tcPr>
          <w:p w14:paraId="3E701266" w14:textId="77777777" w:rsidR="00C86524" w:rsidRPr="004971C6" w:rsidRDefault="00C86524" w:rsidP="0005142D">
            <w:pPr>
              <w:jc w:val="center"/>
              <w:rPr>
                <w:b/>
                <w:bCs/>
              </w:rPr>
            </w:pPr>
            <w:r w:rsidRPr="004971C6">
              <w:rPr>
                <w:b/>
                <w:bCs/>
              </w:rPr>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6C7E9D62" w14:textId="77777777" w:rsidR="00C86524" w:rsidRPr="001305A4" w:rsidRDefault="00C86524" w:rsidP="0005142D">
            <w:pPr>
              <w:jc w:val="center"/>
              <w:rPr>
                <w:b/>
                <w:bCs/>
              </w:rPr>
            </w:pPr>
            <w:r w:rsidRPr="001305A4">
              <w:rPr>
                <w:b/>
                <w:bCs/>
              </w:rPr>
              <w:t>20</w:t>
            </w:r>
          </w:p>
        </w:tc>
        <w:tc>
          <w:tcPr>
            <w:tcW w:w="1600" w:type="dxa"/>
            <w:tcBorders>
              <w:top w:val="nil"/>
              <w:left w:val="nil"/>
              <w:bottom w:val="single" w:sz="4" w:space="0" w:color="auto"/>
              <w:right w:val="single" w:sz="4" w:space="0" w:color="auto"/>
            </w:tcBorders>
            <w:shd w:val="clear" w:color="auto" w:fill="auto"/>
            <w:noWrap/>
            <w:vAlign w:val="center"/>
            <w:hideMark/>
          </w:tcPr>
          <w:p w14:paraId="506899A2" w14:textId="77777777" w:rsidR="00C86524" w:rsidRPr="001305A4" w:rsidRDefault="00C86524" w:rsidP="0005142D">
            <w:pPr>
              <w:jc w:val="center"/>
              <w:rPr>
                <w:b/>
                <w:bCs/>
              </w:rPr>
            </w:pPr>
            <w:r w:rsidRPr="001305A4">
              <w:rPr>
                <w:b/>
                <w:bCs/>
              </w:rPr>
              <w:t>19</w:t>
            </w:r>
          </w:p>
        </w:tc>
        <w:tc>
          <w:tcPr>
            <w:tcW w:w="872" w:type="dxa"/>
            <w:tcBorders>
              <w:top w:val="nil"/>
              <w:left w:val="nil"/>
              <w:bottom w:val="single" w:sz="4" w:space="0" w:color="auto"/>
              <w:right w:val="single" w:sz="4" w:space="0" w:color="auto"/>
            </w:tcBorders>
            <w:shd w:val="clear" w:color="auto" w:fill="auto"/>
            <w:noWrap/>
            <w:vAlign w:val="center"/>
            <w:hideMark/>
          </w:tcPr>
          <w:p w14:paraId="57DABE62" w14:textId="77777777" w:rsidR="00C86524" w:rsidRPr="009E7188" w:rsidRDefault="00C86524" w:rsidP="0005142D">
            <w:pPr>
              <w:jc w:val="center"/>
              <w:rPr>
                <w:b/>
                <w:bCs/>
                <w:color w:val="000000"/>
              </w:rPr>
            </w:pPr>
            <w:r w:rsidRPr="009E7188">
              <w:rPr>
                <w:b/>
                <w:bCs/>
                <w:color w:val="000000"/>
              </w:rPr>
              <w:t>-1</w:t>
            </w:r>
          </w:p>
        </w:tc>
        <w:tc>
          <w:tcPr>
            <w:tcW w:w="911" w:type="dxa"/>
            <w:tcBorders>
              <w:top w:val="nil"/>
              <w:left w:val="nil"/>
              <w:bottom w:val="single" w:sz="4" w:space="0" w:color="auto"/>
              <w:right w:val="single" w:sz="4" w:space="0" w:color="auto"/>
            </w:tcBorders>
            <w:shd w:val="clear" w:color="auto" w:fill="auto"/>
            <w:noWrap/>
            <w:vAlign w:val="center"/>
            <w:hideMark/>
          </w:tcPr>
          <w:p w14:paraId="7DC689F8" w14:textId="77777777" w:rsidR="00C86524" w:rsidRPr="009E7188" w:rsidRDefault="00C86524" w:rsidP="0005142D">
            <w:pPr>
              <w:jc w:val="center"/>
              <w:rPr>
                <w:b/>
                <w:bCs/>
                <w:color w:val="000000"/>
              </w:rPr>
            </w:pPr>
            <w:r w:rsidRPr="009E7188">
              <w:rPr>
                <w:b/>
                <w:bCs/>
                <w:color w:val="000000"/>
              </w:rPr>
              <w:t>95,0</w:t>
            </w:r>
          </w:p>
        </w:tc>
      </w:tr>
      <w:tr w:rsidR="00C86524" w:rsidRPr="004971C6" w14:paraId="46CE765C"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76DC67A6" w14:textId="77777777" w:rsidR="00C86524" w:rsidRPr="004971C6" w:rsidRDefault="00C86524" w:rsidP="0005142D"/>
        </w:tc>
        <w:tc>
          <w:tcPr>
            <w:tcW w:w="2838" w:type="dxa"/>
            <w:tcBorders>
              <w:top w:val="nil"/>
              <w:left w:val="nil"/>
              <w:bottom w:val="single" w:sz="4" w:space="0" w:color="auto"/>
              <w:right w:val="single" w:sz="4" w:space="0" w:color="auto"/>
            </w:tcBorders>
            <w:shd w:val="clear" w:color="auto" w:fill="auto"/>
            <w:vAlign w:val="center"/>
          </w:tcPr>
          <w:p w14:paraId="008151E1" w14:textId="77777777" w:rsidR="00C86524" w:rsidRPr="00531247" w:rsidRDefault="00C86524" w:rsidP="0005142D">
            <w:pPr>
              <w:rPr>
                <w:b/>
                <w:i/>
                <w:sz w:val="22"/>
                <w:szCs w:val="22"/>
              </w:rPr>
            </w:pPr>
            <w:r>
              <w:rPr>
                <w:b/>
                <w:i/>
                <w:sz w:val="22"/>
                <w:szCs w:val="22"/>
              </w:rPr>
              <w:t>Кроме того:</w:t>
            </w:r>
          </w:p>
          <w:p w14:paraId="7C2EE0E7" w14:textId="77777777" w:rsidR="00C86524" w:rsidRPr="00531247" w:rsidRDefault="00C86524" w:rsidP="0005142D">
            <w:pPr>
              <w:rPr>
                <w:b/>
                <w:i/>
                <w:sz w:val="22"/>
                <w:szCs w:val="22"/>
              </w:rPr>
            </w:pPr>
            <w:r>
              <w:rPr>
                <w:b/>
                <w:i/>
                <w:sz w:val="22"/>
                <w:szCs w:val="22"/>
              </w:rPr>
              <w:t>-</w:t>
            </w:r>
            <w:r w:rsidRPr="00531247">
              <w:rPr>
                <w:b/>
                <w:i/>
                <w:sz w:val="22"/>
                <w:szCs w:val="22"/>
              </w:rPr>
              <w:t xml:space="preserve">паллиативные (хоспис, </w:t>
            </w:r>
            <w:r w:rsidRPr="00531247">
              <w:rPr>
                <w:b/>
                <w:i/>
                <w:sz w:val="22"/>
                <w:szCs w:val="22"/>
              </w:rPr>
              <w:br/>
              <w:t>сестринского ухода)</w:t>
            </w:r>
          </w:p>
        </w:tc>
        <w:tc>
          <w:tcPr>
            <w:tcW w:w="1453" w:type="dxa"/>
            <w:tcBorders>
              <w:top w:val="nil"/>
              <w:left w:val="nil"/>
              <w:bottom w:val="single" w:sz="4" w:space="0" w:color="auto"/>
              <w:right w:val="single" w:sz="4" w:space="0" w:color="auto"/>
            </w:tcBorders>
            <w:shd w:val="clear" w:color="auto" w:fill="auto"/>
            <w:vAlign w:val="center"/>
          </w:tcPr>
          <w:p w14:paraId="2D76F8A7" w14:textId="77777777" w:rsidR="00C86524" w:rsidRPr="00531247" w:rsidRDefault="00C86524" w:rsidP="0005142D">
            <w:pPr>
              <w:jc w:val="center"/>
              <w:rPr>
                <w:b/>
                <w:i/>
                <w:sz w:val="22"/>
                <w:szCs w:val="22"/>
              </w:rPr>
            </w:pPr>
            <w:r w:rsidRPr="00531247">
              <w:rPr>
                <w:b/>
                <w:i/>
                <w:sz w:val="22"/>
                <w:szCs w:val="22"/>
              </w:rPr>
              <w:t>коек</w:t>
            </w:r>
          </w:p>
        </w:tc>
        <w:tc>
          <w:tcPr>
            <w:tcW w:w="1599" w:type="dxa"/>
            <w:tcBorders>
              <w:top w:val="nil"/>
              <w:left w:val="nil"/>
              <w:bottom w:val="single" w:sz="4" w:space="0" w:color="auto"/>
              <w:right w:val="single" w:sz="4" w:space="0" w:color="auto"/>
            </w:tcBorders>
            <w:shd w:val="clear" w:color="auto" w:fill="auto"/>
            <w:noWrap/>
            <w:vAlign w:val="center"/>
          </w:tcPr>
          <w:p w14:paraId="482DF1EA" w14:textId="77777777" w:rsidR="00C86524" w:rsidRPr="00531247" w:rsidRDefault="00C86524" w:rsidP="0005142D">
            <w:pPr>
              <w:jc w:val="center"/>
              <w:rPr>
                <w:b/>
                <w:i/>
                <w:sz w:val="22"/>
                <w:szCs w:val="22"/>
              </w:rPr>
            </w:pPr>
            <w:r>
              <w:rPr>
                <w:b/>
                <w:i/>
                <w:sz w:val="22"/>
                <w:szCs w:val="22"/>
              </w:rPr>
              <w:t>32</w:t>
            </w:r>
          </w:p>
        </w:tc>
        <w:tc>
          <w:tcPr>
            <w:tcW w:w="1600" w:type="dxa"/>
            <w:tcBorders>
              <w:top w:val="nil"/>
              <w:left w:val="nil"/>
              <w:bottom w:val="single" w:sz="4" w:space="0" w:color="auto"/>
              <w:right w:val="single" w:sz="4" w:space="0" w:color="auto"/>
            </w:tcBorders>
            <w:shd w:val="clear" w:color="auto" w:fill="auto"/>
            <w:noWrap/>
            <w:vAlign w:val="center"/>
          </w:tcPr>
          <w:p w14:paraId="25A67048" w14:textId="77777777" w:rsidR="00C86524" w:rsidRPr="00531247" w:rsidRDefault="00C86524" w:rsidP="0005142D">
            <w:pPr>
              <w:jc w:val="center"/>
              <w:rPr>
                <w:b/>
                <w:i/>
                <w:sz w:val="22"/>
                <w:szCs w:val="22"/>
              </w:rPr>
            </w:pPr>
            <w:r>
              <w:rPr>
                <w:b/>
                <w:i/>
                <w:sz w:val="22"/>
                <w:szCs w:val="22"/>
              </w:rPr>
              <w:t>45</w:t>
            </w:r>
          </w:p>
        </w:tc>
        <w:tc>
          <w:tcPr>
            <w:tcW w:w="872" w:type="dxa"/>
            <w:tcBorders>
              <w:top w:val="nil"/>
              <w:left w:val="nil"/>
              <w:bottom w:val="single" w:sz="4" w:space="0" w:color="auto"/>
              <w:right w:val="single" w:sz="4" w:space="0" w:color="auto"/>
            </w:tcBorders>
            <w:shd w:val="clear" w:color="auto" w:fill="auto"/>
            <w:noWrap/>
            <w:vAlign w:val="center"/>
          </w:tcPr>
          <w:p w14:paraId="7D2E3E90" w14:textId="77777777" w:rsidR="00C86524" w:rsidRPr="00531247" w:rsidRDefault="00C86524" w:rsidP="0005142D">
            <w:pPr>
              <w:jc w:val="center"/>
              <w:rPr>
                <w:b/>
                <w:i/>
                <w:sz w:val="22"/>
                <w:szCs w:val="22"/>
              </w:rPr>
            </w:pPr>
            <w:r>
              <w:rPr>
                <w:b/>
                <w:i/>
                <w:sz w:val="22"/>
                <w:szCs w:val="22"/>
              </w:rPr>
              <w:t>13</w:t>
            </w:r>
          </w:p>
        </w:tc>
        <w:tc>
          <w:tcPr>
            <w:tcW w:w="911" w:type="dxa"/>
            <w:tcBorders>
              <w:top w:val="nil"/>
              <w:left w:val="nil"/>
              <w:bottom w:val="single" w:sz="4" w:space="0" w:color="auto"/>
              <w:right w:val="single" w:sz="4" w:space="0" w:color="auto"/>
            </w:tcBorders>
            <w:shd w:val="clear" w:color="auto" w:fill="auto"/>
            <w:noWrap/>
            <w:vAlign w:val="center"/>
          </w:tcPr>
          <w:p w14:paraId="7223144B" w14:textId="77777777" w:rsidR="00C86524" w:rsidRPr="00531247" w:rsidRDefault="00C86524" w:rsidP="0005142D">
            <w:pPr>
              <w:jc w:val="center"/>
              <w:rPr>
                <w:b/>
                <w:i/>
                <w:sz w:val="22"/>
                <w:szCs w:val="22"/>
              </w:rPr>
            </w:pPr>
            <w:r>
              <w:rPr>
                <w:b/>
                <w:i/>
                <w:sz w:val="22"/>
                <w:szCs w:val="22"/>
              </w:rPr>
              <w:t>140,6</w:t>
            </w:r>
          </w:p>
        </w:tc>
      </w:tr>
      <w:tr w:rsidR="00C86524" w:rsidRPr="004971C6" w14:paraId="6DE665C6"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799F7DA9" w14:textId="77777777" w:rsidR="00C86524" w:rsidRPr="004971C6" w:rsidRDefault="00C86524" w:rsidP="0005142D"/>
        </w:tc>
        <w:tc>
          <w:tcPr>
            <w:tcW w:w="2838" w:type="dxa"/>
            <w:tcBorders>
              <w:top w:val="nil"/>
              <w:left w:val="nil"/>
              <w:bottom w:val="single" w:sz="4" w:space="0" w:color="auto"/>
              <w:right w:val="single" w:sz="4" w:space="0" w:color="auto"/>
            </w:tcBorders>
            <w:shd w:val="clear" w:color="auto" w:fill="auto"/>
            <w:vAlign w:val="center"/>
          </w:tcPr>
          <w:p w14:paraId="76A4BF37" w14:textId="77777777" w:rsidR="00C86524" w:rsidRPr="00531247" w:rsidRDefault="00C86524" w:rsidP="0005142D">
            <w:pPr>
              <w:rPr>
                <w:b/>
                <w:i/>
                <w:sz w:val="22"/>
                <w:szCs w:val="22"/>
              </w:rPr>
            </w:pPr>
            <w:r>
              <w:rPr>
                <w:b/>
                <w:i/>
                <w:sz w:val="22"/>
                <w:szCs w:val="22"/>
              </w:rPr>
              <w:t>-</w:t>
            </w:r>
            <w:r w:rsidRPr="00531247">
              <w:rPr>
                <w:b/>
                <w:i/>
                <w:sz w:val="22"/>
                <w:szCs w:val="22"/>
              </w:rPr>
              <w:t>для новорожденных</w:t>
            </w:r>
          </w:p>
        </w:tc>
        <w:tc>
          <w:tcPr>
            <w:tcW w:w="1453" w:type="dxa"/>
            <w:tcBorders>
              <w:top w:val="nil"/>
              <w:left w:val="nil"/>
              <w:bottom w:val="single" w:sz="4" w:space="0" w:color="auto"/>
              <w:right w:val="single" w:sz="4" w:space="0" w:color="auto"/>
            </w:tcBorders>
            <w:shd w:val="clear" w:color="auto" w:fill="auto"/>
            <w:vAlign w:val="center"/>
          </w:tcPr>
          <w:p w14:paraId="2948A6E1" w14:textId="77777777" w:rsidR="00C86524" w:rsidRPr="00531247" w:rsidRDefault="00C86524" w:rsidP="0005142D">
            <w:pPr>
              <w:jc w:val="center"/>
              <w:rPr>
                <w:b/>
                <w:i/>
                <w:sz w:val="22"/>
                <w:szCs w:val="22"/>
              </w:rPr>
            </w:pPr>
            <w:r w:rsidRPr="00531247">
              <w:rPr>
                <w:b/>
                <w:i/>
                <w:sz w:val="22"/>
                <w:szCs w:val="22"/>
              </w:rPr>
              <w:t>коек</w:t>
            </w:r>
          </w:p>
        </w:tc>
        <w:tc>
          <w:tcPr>
            <w:tcW w:w="1599" w:type="dxa"/>
            <w:tcBorders>
              <w:top w:val="nil"/>
              <w:left w:val="nil"/>
              <w:bottom w:val="single" w:sz="4" w:space="0" w:color="auto"/>
              <w:right w:val="single" w:sz="4" w:space="0" w:color="auto"/>
            </w:tcBorders>
            <w:shd w:val="clear" w:color="auto" w:fill="auto"/>
            <w:noWrap/>
            <w:vAlign w:val="center"/>
          </w:tcPr>
          <w:p w14:paraId="6336CFFE" w14:textId="77777777" w:rsidR="00C86524" w:rsidRPr="00163C1B" w:rsidRDefault="00C86524" w:rsidP="0005142D">
            <w:pPr>
              <w:jc w:val="center"/>
              <w:rPr>
                <w:b/>
                <w:i/>
                <w:sz w:val="22"/>
                <w:szCs w:val="22"/>
              </w:rPr>
            </w:pPr>
            <w:r w:rsidRPr="00163C1B">
              <w:rPr>
                <w:b/>
                <w:i/>
                <w:sz w:val="22"/>
                <w:szCs w:val="22"/>
              </w:rPr>
              <w:t>66</w:t>
            </w:r>
          </w:p>
        </w:tc>
        <w:tc>
          <w:tcPr>
            <w:tcW w:w="1600" w:type="dxa"/>
            <w:tcBorders>
              <w:top w:val="nil"/>
              <w:left w:val="nil"/>
              <w:bottom w:val="single" w:sz="4" w:space="0" w:color="auto"/>
              <w:right w:val="single" w:sz="4" w:space="0" w:color="auto"/>
            </w:tcBorders>
            <w:shd w:val="clear" w:color="auto" w:fill="auto"/>
            <w:noWrap/>
            <w:vAlign w:val="center"/>
          </w:tcPr>
          <w:p w14:paraId="48D61D56" w14:textId="77777777" w:rsidR="00C86524" w:rsidRPr="00163C1B" w:rsidRDefault="00C86524" w:rsidP="0005142D">
            <w:pPr>
              <w:jc w:val="center"/>
              <w:rPr>
                <w:b/>
                <w:i/>
                <w:sz w:val="22"/>
                <w:szCs w:val="22"/>
              </w:rPr>
            </w:pPr>
            <w:r w:rsidRPr="00163C1B">
              <w:rPr>
                <w:b/>
                <w:i/>
                <w:sz w:val="22"/>
                <w:szCs w:val="22"/>
              </w:rPr>
              <w:t>66</w:t>
            </w:r>
          </w:p>
        </w:tc>
        <w:tc>
          <w:tcPr>
            <w:tcW w:w="872" w:type="dxa"/>
            <w:tcBorders>
              <w:top w:val="nil"/>
              <w:left w:val="nil"/>
              <w:bottom w:val="single" w:sz="4" w:space="0" w:color="auto"/>
              <w:right w:val="single" w:sz="4" w:space="0" w:color="auto"/>
            </w:tcBorders>
            <w:shd w:val="clear" w:color="auto" w:fill="auto"/>
            <w:noWrap/>
            <w:vAlign w:val="center"/>
          </w:tcPr>
          <w:p w14:paraId="593052D1" w14:textId="77777777" w:rsidR="00C86524" w:rsidRPr="00531247" w:rsidRDefault="00C86524" w:rsidP="0005142D">
            <w:pPr>
              <w:jc w:val="center"/>
              <w:rPr>
                <w:b/>
                <w:i/>
                <w:sz w:val="22"/>
                <w:szCs w:val="22"/>
              </w:rPr>
            </w:pPr>
            <w:r w:rsidRPr="00531247">
              <w:rPr>
                <w:b/>
                <w:i/>
                <w:sz w:val="22"/>
                <w:szCs w:val="22"/>
              </w:rPr>
              <w:t>0</w:t>
            </w:r>
          </w:p>
        </w:tc>
        <w:tc>
          <w:tcPr>
            <w:tcW w:w="911" w:type="dxa"/>
            <w:tcBorders>
              <w:top w:val="nil"/>
              <w:left w:val="nil"/>
              <w:bottom w:val="single" w:sz="4" w:space="0" w:color="auto"/>
              <w:right w:val="single" w:sz="4" w:space="0" w:color="auto"/>
            </w:tcBorders>
            <w:shd w:val="clear" w:color="auto" w:fill="auto"/>
            <w:noWrap/>
            <w:vAlign w:val="center"/>
          </w:tcPr>
          <w:p w14:paraId="2DE60F51" w14:textId="77777777" w:rsidR="00C86524" w:rsidRPr="00531247" w:rsidRDefault="00C86524" w:rsidP="0005142D">
            <w:pPr>
              <w:jc w:val="center"/>
              <w:rPr>
                <w:b/>
                <w:i/>
                <w:sz w:val="22"/>
                <w:szCs w:val="22"/>
              </w:rPr>
            </w:pPr>
            <w:r w:rsidRPr="00531247">
              <w:rPr>
                <w:b/>
                <w:i/>
                <w:sz w:val="22"/>
                <w:szCs w:val="22"/>
              </w:rPr>
              <w:t>100,0</w:t>
            </w:r>
          </w:p>
        </w:tc>
      </w:tr>
      <w:tr w:rsidR="00C86524" w:rsidRPr="004971C6" w14:paraId="64FCE401"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3ADB447B" w14:textId="77777777" w:rsidR="00C86524" w:rsidRPr="004971C6" w:rsidRDefault="00C86524" w:rsidP="0005142D"/>
        </w:tc>
        <w:tc>
          <w:tcPr>
            <w:tcW w:w="2838" w:type="dxa"/>
            <w:tcBorders>
              <w:top w:val="nil"/>
              <w:left w:val="nil"/>
              <w:bottom w:val="single" w:sz="4" w:space="0" w:color="auto"/>
              <w:right w:val="single" w:sz="4" w:space="0" w:color="auto"/>
            </w:tcBorders>
            <w:shd w:val="clear" w:color="auto" w:fill="auto"/>
            <w:vAlign w:val="center"/>
          </w:tcPr>
          <w:p w14:paraId="08DEFDBA" w14:textId="77777777" w:rsidR="00C86524" w:rsidRPr="00531247" w:rsidRDefault="00C86524" w:rsidP="0005142D">
            <w:pPr>
              <w:rPr>
                <w:b/>
                <w:i/>
                <w:sz w:val="22"/>
                <w:szCs w:val="22"/>
              </w:rPr>
            </w:pPr>
            <w:r>
              <w:rPr>
                <w:b/>
                <w:i/>
                <w:sz w:val="22"/>
                <w:szCs w:val="22"/>
              </w:rPr>
              <w:t>-</w:t>
            </w:r>
            <w:r w:rsidRPr="00163C1B">
              <w:rPr>
                <w:b/>
                <w:i/>
                <w:sz w:val="22"/>
                <w:szCs w:val="22"/>
              </w:rPr>
              <w:t>койки реанимации сверхсметные</w:t>
            </w:r>
          </w:p>
        </w:tc>
        <w:tc>
          <w:tcPr>
            <w:tcW w:w="1453" w:type="dxa"/>
            <w:tcBorders>
              <w:top w:val="nil"/>
              <w:left w:val="nil"/>
              <w:bottom w:val="single" w:sz="4" w:space="0" w:color="auto"/>
              <w:right w:val="single" w:sz="4" w:space="0" w:color="auto"/>
            </w:tcBorders>
            <w:shd w:val="clear" w:color="auto" w:fill="auto"/>
            <w:vAlign w:val="center"/>
          </w:tcPr>
          <w:p w14:paraId="6DB87048" w14:textId="77777777" w:rsidR="00C86524" w:rsidRPr="00531247" w:rsidRDefault="00C86524" w:rsidP="0005142D">
            <w:pPr>
              <w:jc w:val="center"/>
              <w:rPr>
                <w:b/>
                <w:i/>
                <w:sz w:val="22"/>
                <w:szCs w:val="22"/>
              </w:rPr>
            </w:pPr>
            <w:r w:rsidRPr="00531247">
              <w:rPr>
                <w:b/>
                <w:i/>
                <w:sz w:val="22"/>
                <w:szCs w:val="22"/>
              </w:rPr>
              <w:t>коек</w:t>
            </w:r>
          </w:p>
        </w:tc>
        <w:tc>
          <w:tcPr>
            <w:tcW w:w="1599" w:type="dxa"/>
            <w:tcBorders>
              <w:top w:val="nil"/>
              <w:left w:val="nil"/>
              <w:bottom w:val="single" w:sz="4" w:space="0" w:color="auto"/>
              <w:right w:val="single" w:sz="4" w:space="0" w:color="auto"/>
            </w:tcBorders>
            <w:shd w:val="clear" w:color="auto" w:fill="auto"/>
            <w:noWrap/>
            <w:vAlign w:val="center"/>
          </w:tcPr>
          <w:p w14:paraId="57B85E56" w14:textId="77777777" w:rsidR="00C86524" w:rsidRPr="00531247" w:rsidRDefault="00C86524" w:rsidP="0005142D">
            <w:pPr>
              <w:jc w:val="center"/>
              <w:rPr>
                <w:b/>
                <w:i/>
                <w:sz w:val="22"/>
                <w:szCs w:val="22"/>
              </w:rPr>
            </w:pPr>
            <w:r>
              <w:rPr>
                <w:b/>
                <w:i/>
                <w:sz w:val="22"/>
                <w:szCs w:val="22"/>
              </w:rPr>
              <w:t>27</w:t>
            </w:r>
          </w:p>
        </w:tc>
        <w:tc>
          <w:tcPr>
            <w:tcW w:w="1600" w:type="dxa"/>
            <w:tcBorders>
              <w:top w:val="nil"/>
              <w:left w:val="nil"/>
              <w:bottom w:val="single" w:sz="4" w:space="0" w:color="auto"/>
              <w:right w:val="single" w:sz="4" w:space="0" w:color="auto"/>
            </w:tcBorders>
            <w:shd w:val="clear" w:color="auto" w:fill="auto"/>
            <w:noWrap/>
            <w:vAlign w:val="center"/>
          </w:tcPr>
          <w:p w14:paraId="5707DD89" w14:textId="77777777" w:rsidR="00C86524" w:rsidRPr="00531247" w:rsidRDefault="00C86524" w:rsidP="0005142D">
            <w:pPr>
              <w:jc w:val="center"/>
              <w:rPr>
                <w:b/>
                <w:i/>
                <w:sz w:val="22"/>
                <w:szCs w:val="22"/>
              </w:rPr>
            </w:pPr>
            <w:r>
              <w:rPr>
                <w:b/>
                <w:i/>
                <w:sz w:val="22"/>
                <w:szCs w:val="22"/>
              </w:rPr>
              <w:t>6</w:t>
            </w:r>
          </w:p>
        </w:tc>
        <w:tc>
          <w:tcPr>
            <w:tcW w:w="872" w:type="dxa"/>
            <w:tcBorders>
              <w:top w:val="nil"/>
              <w:left w:val="nil"/>
              <w:bottom w:val="single" w:sz="4" w:space="0" w:color="auto"/>
              <w:right w:val="single" w:sz="4" w:space="0" w:color="auto"/>
            </w:tcBorders>
            <w:shd w:val="clear" w:color="auto" w:fill="auto"/>
            <w:noWrap/>
            <w:vAlign w:val="center"/>
          </w:tcPr>
          <w:p w14:paraId="63CAB7DE" w14:textId="77777777" w:rsidR="00C86524" w:rsidRPr="00531247" w:rsidRDefault="00C86524" w:rsidP="0005142D">
            <w:pPr>
              <w:jc w:val="center"/>
              <w:rPr>
                <w:b/>
                <w:i/>
                <w:sz w:val="22"/>
                <w:szCs w:val="22"/>
              </w:rPr>
            </w:pPr>
            <w:r>
              <w:rPr>
                <w:b/>
                <w:i/>
                <w:sz w:val="22"/>
                <w:szCs w:val="22"/>
              </w:rPr>
              <w:t>-21</w:t>
            </w:r>
          </w:p>
        </w:tc>
        <w:tc>
          <w:tcPr>
            <w:tcW w:w="911" w:type="dxa"/>
            <w:tcBorders>
              <w:top w:val="nil"/>
              <w:left w:val="nil"/>
              <w:bottom w:val="single" w:sz="4" w:space="0" w:color="auto"/>
              <w:right w:val="single" w:sz="4" w:space="0" w:color="auto"/>
            </w:tcBorders>
            <w:shd w:val="clear" w:color="auto" w:fill="auto"/>
            <w:noWrap/>
            <w:vAlign w:val="center"/>
          </w:tcPr>
          <w:p w14:paraId="72FCBD73" w14:textId="77777777" w:rsidR="00C86524" w:rsidRPr="00531247" w:rsidRDefault="00C86524" w:rsidP="0005142D">
            <w:pPr>
              <w:jc w:val="center"/>
              <w:rPr>
                <w:b/>
                <w:i/>
                <w:sz w:val="22"/>
                <w:szCs w:val="22"/>
              </w:rPr>
            </w:pPr>
            <w:r>
              <w:rPr>
                <w:b/>
                <w:i/>
                <w:sz w:val="22"/>
                <w:szCs w:val="22"/>
              </w:rPr>
              <w:t>22,2</w:t>
            </w:r>
          </w:p>
        </w:tc>
      </w:tr>
      <w:tr w:rsidR="00C86524" w:rsidRPr="004971C6" w14:paraId="32961420"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54C3E4B0" w14:textId="77777777" w:rsidR="00C86524" w:rsidRPr="004971C6" w:rsidRDefault="00C86524" w:rsidP="0005142D">
            <w:r w:rsidRPr="004971C6">
              <w:t> 1</w:t>
            </w:r>
          </w:p>
        </w:tc>
        <w:tc>
          <w:tcPr>
            <w:tcW w:w="2838" w:type="dxa"/>
            <w:tcBorders>
              <w:top w:val="nil"/>
              <w:left w:val="nil"/>
              <w:bottom w:val="single" w:sz="4" w:space="0" w:color="auto"/>
              <w:right w:val="single" w:sz="4" w:space="0" w:color="auto"/>
            </w:tcBorders>
            <w:shd w:val="clear" w:color="auto" w:fill="auto"/>
            <w:vAlign w:val="center"/>
            <w:hideMark/>
          </w:tcPr>
          <w:p w14:paraId="7A29041C" w14:textId="77777777" w:rsidR="00C86524" w:rsidRPr="004971C6" w:rsidRDefault="00C86524" w:rsidP="0005142D">
            <w:r w:rsidRPr="004971C6">
              <w:t>Норильская межрайонная больница № 1</w:t>
            </w:r>
          </w:p>
        </w:tc>
        <w:tc>
          <w:tcPr>
            <w:tcW w:w="1453" w:type="dxa"/>
            <w:tcBorders>
              <w:top w:val="nil"/>
              <w:left w:val="nil"/>
              <w:bottom w:val="single" w:sz="4" w:space="0" w:color="auto"/>
              <w:right w:val="single" w:sz="4" w:space="0" w:color="auto"/>
            </w:tcBorders>
            <w:shd w:val="clear" w:color="auto" w:fill="auto"/>
            <w:vAlign w:val="center"/>
            <w:hideMark/>
          </w:tcPr>
          <w:p w14:paraId="128F8DA7" w14:textId="77777777" w:rsidR="00C86524" w:rsidRPr="004971C6" w:rsidRDefault="00C86524" w:rsidP="0005142D">
            <w:pPr>
              <w:jc w:val="center"/>
            </w:pPr>
            <w:r w:rsidRPr="004971C6">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2839ED4D" w14:textId="77777777" w:rsidR="00C86524" w:rsidRPr="007E2322" w:rsidRDefault="00C86524" w:rsidP="0005142D">
            <w:pPr>
              <w:jc w:val="center"/>
              <w:rPr>
                <w:szCs w:val="26"/>
              </w:rPr>
            </w:pPr>
            <w:r>
              <w:rPr>
                <w:szCs w:val="26"/>
              </w:rPr>
              <w:t>738</w:t>
            </w:r>
          </w:p>
        </w:tc>
        <w:tc>
          <w:tcPr>
            <w:tcW w:w="1600" w:type="dxa"/>
            <w:tcBorders>
              <w:top w:val="nil"/>
              <w:left w:val="nil"/>
              <w:bottom w:val="single" w:sz="4" w:space="0" w:color="auto"/>
              <w:right w:val="single" w:sz="4" w:space="0" w:color="auto"/>
            </w:tcBorders>
            <w:shd w:val="clear" w:color="auto" w:fill="auto"/>
            <w:noWrap/>
            <w:vAlign w:val="center"/>
            <w:hideMark/>
          </w:tcPr>
          <w:p w14:paraId="51516E33" w14:textId="77777777" w:rsidR="00C86524" w:rsidRPr="007E2322" w:rsidRDefault="00C86524" w:rsidP="0005142D">
            <w:pPr>
              <w:jc w:val="center"/>
              <w:rPr>
                <w:szCs w:val="26"/>
              </w:rPr>
            </w:pPr>
            <w:r w:rsidRPr="00B57BA8">
              <w:t>694</w:t>
            </w:r>
          </w:p>
        </w:tc>
        <w:tc>
          <w:tcPr>
            <w:tcW w:w="872" w:type="dxa"/>
            <w:tcBorders>
              <w:top w:val="nil"/>
              <w:left w:val="nil"/>
              <w:bottom w:val="single" w:sz="4" w:space="0" w:color="auto"/>
              <w:right w:val="single" w:sz="4" w:space="0" w:color="auto"/>
            </w:tcBorders>
            <w:shd w:val="clear" w:color="auto" w:fill="auto"/>
            <w:noWrap/>
            <w:vAlign w:val="center"/>
            <w:hideMark/>
          </w:tcPr>
          <w:p w14:paraId="3BFD8274" w14:textId="77777777" w:rsidR="00C86524" w:rsidRPr="009E7188" w:rsidRDefault="00C86524" w:rsidP="0005142D">
            <w:pPr>
              <w:jc w:val="center"/>
              <w:rPr>
                <w:bCs/>
                <w:color w:val="000000"/>
              </w:rPr>
            </w:pPr>
            <w:r>
              <w:rPr>
                <w:bCs/>
                <w:color w:val="000000"/>
              </w:rPr>
              <w:t>-44</w:t>
            </w:r>
          </w:p>
        </w:tc>
        <w:tc>
          <w:tcPr>
            <w:tcW w:w="911" w:type="dxa"/>
            <w:tcBorders>
              <w:top w:val="nil"/>
              <w:left w:val="nil"/>
              <w:bottom w:val="single" w:sz="4" w:space="0" w:color="auto"/>
              <w:right w:val="single" w:sz="4" w:space="0" w:color="auto"/>
            </w:tcBorders>
            <w:shd w:val="clear" w:color="auto" w:fill="auto"/>
            <w:noWrap/>
            <w:vAlign w:val="center"/>
            <w:hideMark/>
          </w:tcPr>
          <w:p w14:paraId="07827383" w14:textId="77777777" w:rsidR="00C86524" w:rsidRPr="009E7188" w:rsidRDefault="00C86524" w:rsidP="0005142D">
            <w:pPr>
              <w:jc w:val="center"/>
              <w:rPr>
                <w:bCs/>
                <w:color w:val="000000"/>
              </w:rPr>
            </w:pPr>
            <w:r>
              <w:rPr>
                <w:bCs/>
                <w:color w:val="000000"/>
              </w:rPr>
              <w:t>94,0</w:t>
            </w:r>
          </w:p>
        </w:tc>
      </w:tr>
      <w:tr w:rsidR="00C86524" w:rsidRPr="004971C6" w14:paraId="2DD44B49"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28ED78E" w14:textId="77777777" w:rsidR="00C86524" w:rsidRPr="004971C6" w:rsidRDefault="00C86524" w:rsidP="0005142D">
            <w:r w:rsidRPr="004971C6">
              <w:t> </w:t>
            </w:r>
          </w:p>
        </w:tc>
        <w:tc>
          <w:tcPr>
            <w:tcW w:w="2838" w:type="dxa"/>
            <w:tcBorders>
              <w:top w:val="nil"/>
              <w:left w:val="nil"/>
              <w:bottom w:val="single" w:sz="4" w:space="0" w:color="auto"/>
              <w:right w:val="single" w:sz="4" w:space="0" w:color="auto"/>
            </w:tcBorders>
            <w:shd w:val="clear" w:color="auto" w:fill="auto"/>
            <w:vAlign w:val="center"/>
            <w:hideMark/>
          </w:tcPr>
          <w:p w14:paraId="7CF04ACF" w14:textId="77777777" w:rsidR="00C86524" w:rsidRPr="004971C6" w:rsidRDefault="00C86524" w:rsidP="0005142D">
            <w:pPr>
              <w:jc w:val="right"/>
            </w:pPr>
            <w:r w:rsidRPr="004971C6">
              <w:t xml:space="preserve"> в т.ч. ОМС</w:t>
            </w:r>
          </w:p>
        </w:tc>
        <w:tc>
          <w:tcPr>
            <w:tcW w:w="1453" w:type="dxa"/>
            <w:tcBorders>
              <w:top w:val="nil"/>
              <w:left w:val="nil"/>
              <w:bottom w:val="single" w:sz="4" w:space="0" w:color="auto"/>
              <w:right w:val="single" w:sz="4" w:space="0" w:color="auto"/>
            </w:tcBorders>
            <w:shd w:val="clear" w:color="auto" w:fill="auto"/>
            <w:vAlign w:val="center"/>
            <w:hideMark/>
          </w:tcPr>
          <w:p w14:paraId="2972DA71" w14:textId="77777777" w:rsidR="00C86524" w:rsidRPr="004971C6" w:rsidRDefault="00C86524" w:rsidP="0005142D">
            <w:pPr>
              <w:jc w:val="center"/>
            </w:pPr>
            <w:r w:rsidRPr="004971C6">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3632E29D" w14:textId="77777777" w:rsidR="00C86524" w:rsidRPr="00B57BA8" w:rsidRDefault="00C86524" w:rsidP="0005142D">
            <w:pPr>
              <w:jc w:val="center"/>
            </w:pPr>
            <w:r w:rsidRPr="00B57BA8">
              <w:t>728</w:t>
            </w:r>
          </w:p>
        </w:tc>
        <w:tc>
          <w:tcPr>
            <w:tcW w:w="1600" w:type="dxa"/>
            <w:tcBorders>
              <w:top w:val="nil"/>
              <w:left w:val="nil"/>
              <w:bottom w:val="single" w:sz="4" w:space="0" w:color="auto"/>
              <w:right w:val="single" w:sz="4" w:space="0" w:color="auto"/>
            </w:tcBorders>
            <w:shd w:val="clear" w:color="auto" w:fill="auto"/>
            <w:noWrap/>
            <w:vAlign w:val="center"/>
            <w:hideMark/>
          </w:tcPr>
          <w:p w14:paraId="592C7866" w14:textId="77777777" w:rsidR="00C86524" w:rsidRPr="00B57BA8" w:rsidRDefault="00C86524" w:rsidP="0005142D">
            <w:pPr>
              <w:jc w:val="center"/>
            </w:pPr>
            <w:r w:rsidRPr="00B57BA8">
              <w:t>685</w:t>
            </w:r>
          </w:p>
        </w:tc>
        <w:tc>
          <w:tcPr>
            <w:tcW w:w="872" w:type="dxa"/>
            <w:tcBorders>
              <w:top w:val="nil"/>
              <w:left w:val="nil"/>
              <w:bottom w:val="single" w:sz="4" w:space="0" w:color="auto"/>
              <w:right w:val="single" w:sz="4" w:space="0" w:color="auto"/>
            </w:tcBorders>
            <w:shd w:val="clear" w:color="auto" w:fill="auto"/>
            <w:noWrap/>
            <w:vAlign w:val="center"/>
            <w:hideMark/>
          </w:tcPr>
          <w:p w14:paraId="1A13D951" w14:textId="77777777" w:rsidR="00C86524" w:rsidRPr="009E7188" w:rsidRDefault="00C86524" w:rsidP="0005142D">
            <w:pPr>
              <w:jc w:val="center"/>
              <w:rPr>
                <w:bCs/>
                <w:color w:val="000000"/>
              </w:rPr>
            </w:pPr>
            <w:r w:rsidRPr="009E7188">
              <w:rPr>
                <w:bCs/>
                <w:color w:val="000000"/>
              </w:rPr>
              <w:t>-43</w:t>
            </w:r>
          </w:p>
        </w:tc>
        <w:tc>
          <w:tcPr>
            <w:tcW w:w="911" w:type="dxa"/>
            <w:tcBorders>
              <w:top w:val="nil"/>
              <w:left w:val="nil"/>
              <w:bottom w:val="single" w:sz="4" w:space="0" w:color="auto"/>
              <w:right w:val="single" w:sz="4" w:space="0" w:color="auto"/>
            </w:tcBorders>
            <w:shd w:val="clear" w:color="auto" w:fill="auto"/>
            <w:noWrap/>
            <w:vAlign w:val="center"/>
            <w:hideMark/>
          </w:tcPr>
          <w:p w14:paraId="0684C05C" w14:textId="77777777" w:rsidR="00C86524" w:rsidRPr="009E7188" w:rsidRDefault="00C86524" w:rsidP="0005142D">
            <w:pPr>
              <w:jc w:val="center"/>
              <w:rPr>
                <w:bCs/>
                <w:color w:val="000000"/>
              </w:rPr>
            </w:pPr>
            <w:r w:rsidRPr="009E7188">
              <w:rPr>
                <w:bCs/>
                <w:color w:val="000000"/>
              </w:rPr>
              <w:t>94,1</w:t>
            </w:r>
          </w:p>
        </w:tc>
      </w:tr>
      <w:tr w:rsidR="00C86524" w:rsidRPr="004971C6" w14:paraId="22D5CA76"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4458FC65" w14:textId="77777777" w:rsidR="00C86524" w:rsidRPr="004971C6" w:rsidRDefault="00C86524" w:rsidP="0005142D">
            <w:r w:rsidRPr="004971C6">
              <w:t> </w:t>
            </w:r>
          </w:p>
        </w:tc>
        <w:tc>
          <w:tcPr>
            <w:tcW w:w="2838" w:type="dxa"/>
            <w:tcBorders>
              <w:top w:val="nil"/>
              <w:left w:val="nil"/>
              <w:bottom w:val="single" w:sz="4" w:space="0" w:color="auto"/>
              <w:right w:val="single" w:sz="4" w:space="0" w:color="auto"/>
            </w:tcBorders>
            <w:shd w:val="clear" w:color="auto" w:fill="auto"/>
            <w:vAlign w:val="center"/>
            <w:hideMark/>
          </w:tcPr>
          <w:p w14:paraId="24D79678" w14:textId="77777777" w:rsidR="00C86524" w:rsidRPr="004971C6" w:rsidRDefault="00C86524" w:rsidP="0005142D">
            <w:pPr>
              <w:jc w:val="right"/>
            </w:pPr>
            <w:r w:rsidRPr="004971C6">
              <w:t>платные</w:t>
            </w:r>
          </w:p>
        </w:tc>
        <w:tc>
          <w:tcPr>
            <w:tcW w:w="1453" w:type="dxa"/>
            <w:tcBorders>
              <w:top w:val="nil"/>
              <w:left w:val="nil"/>
              <w:bottom w:val="single" w:sz="4" w:space="0" w:color="auto"/>
              <w:right w:val="single" w:sz="4" w:space="0" w:color="auto"/>
            </w:tcBorders>
            <w:shd w:val="clear" w:color="auto" w:fill="auto"/>
            <w:vAlign w:val="center"/>
            <w:hideMark/>
          </w:tcPr>
          <w:p w14:paraId="7DB44305" w14:textId="77777777" w:rsidR="00C86524" w:rsidRPr="004971C6" w:rsidRDefault="00C86524" w:rsidP="0005142D">
            <w:pPr>
              <w:jc w:val="center"/>
            </w:pPr>
            <w:r w:rsidRPr="004971C6">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077C1752" w14:textId="77777777" w:rsidR="00C86524" w:rsidRPr="00B57BA8" w:rsidRDefault="00C86524" w:rsidP="0005142D">
            <w:pPr>
              <w:jc w:val="center"/>
            </w:pPr>
            <w:r w:rsidRPr="00B57BA8">
              <w:t>10</w:t>
            </w:r>
          </w:p>
        </w:tc>
        <w:tc>
          <w:tcPr>
            <w:tcW w:w="1600" w:type="dxa"/>
            <w:tcBorders>
              <w:top w:val="nil"/>
              <w:left w:val="nil"/>
              <w:bottom w:val="single" w:sz="4" w:space="0" w:color="auto"/>
              <w:right w:val="single" w:sz="4" w:space="0" w:color="auto"/>
            </w:tcBorders>
            <w:shd w:val="clear" w:color="auto" w:fill="auto"/>
            <w:noWrap/>
            <w:vAlign w:val="center"/>
            <w:hideMark/>
          </w:tcPr>
          <w:p w14:paraId="3E976C0C" w14:textId="77777777" w:rsidR="00C86524" w:rsidRPr="00B57BA8" w:rsidRDefault="00C86524" w:rsidP="0005142D">
            <w:pPr>
              <w:jc w:val="center"/>
            </w:pPr>
            <w:r w:rsidRPr="00B57BA8">
              <w:t>9</w:t>
            </w:r>
          </w:p>
        </w:tc>
        <w:tc>
          <w:tcPr>
            <w:tcW w:w="872" w:type="dxa"/>
            <w:tcBorders>
              <w:top w:val="nil"/>
              <w:left w:val="nil"/>
              <w:bottom w:val="single" w:sz="4" w:space="0" w:color="auto"/>
              <w:right w:val="single" w:sz="4" w:space="0" w:color="auto"/>
            </w:tcBorders>
            <w:shd w:val="clear" w:color="auto" w:fill="auto"/>
            <w:noWrap/>
            <w:vAlign w:val="center"/>
            <w:hideMark/>
          </w:tcPr>
          <w:p w14:paraId="5218D83B" w14:textId="77777777" w:rsidR="00C86524" w:rsidRPr="009E7188" w:rsidRDefault="00C86524" w:rsidP="0005142D">
            <w:pPr>
              <w:jc w:val="center"/>
              <w:rPr>
                <w:bCs/>
                <w:color w:val="000000"/>
              </w:rPr>
            </w:pPr>
            <w:r w:rsidRPr="009E7188">
              <w:rPr>
                <w:bCs/>
                <w:color w:val="000000"/>
              </w:rPr>
              <w:t>-1</w:t>
            </w:r>
          </w:p>
        </w:tc>
        <w:tc>
          <w:tcPr>
            <w:tcW w:w="911" w:type="dxa"/>
            <w:tcBorders>
              <w:top w:val="nil"/>
              <w:left w:val="nil"/>
              <w:bottom w:val="single" w:sz="4" w:space="0" w:color="auto"/>
              <w:right w:val="single" w:sz="4" w:space="0" w:color="auto"/>
            </w:tcBorders>
            <w:shd w:val="clear" w:color="auto" w:fill="auto"/>
            <w:noWrap/>
            <w:vAlign w:val="center"/>
            <w:hideMark/>
          </w:tcPr>
          <w:p w14:paraId="1E2C4167" w14:textId="77777777" w:rsidR="00C86524" w:rsidRPr="009E7188" w:rsidRDefault="00C86524" w:rsidP="0005142D">
            <w:pPr>
              <w:jc w:val="center"/>
              <w:rPr>
                <w:bCs/>
                <w:color w:val="000000"/>
              </w:rPr>
            </w:pPr>
            <w:r w:rsidRPr="009E7188">
              <w:rPr>
                <w:bCs/>
                <w:color w:val="000000"/>
              </w:rPr>
              <w:t>90,0</w:t>
            </w:r>
          </w:p>
        </w:tc>
      </w:tr>
      <w:tr w:rsidR="00C86524" w:rsidRPr="004971C6" w14:paraId="783D1ED5"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7EC4D3A0" w14:textId="77777777" w:rsidR="00C86524" w:rsidRPr="004971C6" w:rsidRDefault="00C86524" w:rsidP="0005142D"/>
        </w:tc>
        <w:tc>
          <w:tcPr>
            <w:tcW w:w="2838" w:type="dxa"/>
            <w:tcBorders>
              <w:top w:val="nil"/>
              <w:left w:val="nil"/>
              <w:bottom w:val="single" w:sz="4" w:space="0" w:color="auto"/>
              <w:right w:val="single" w:sz="4" w:space="0" w:color="auto"/>
            </w:tcBorders>
            <w:shd w:val="clear" w:color="auto" w:fill="auto"/>
            <w:vAlign w:val="center"/>
          </w:tcPr>
          <w:p w14:paraId="5FF79B42" w14:textId="77777777" w:rsidR="00C86524" w:rsidRDefault="00C86524" w:rsidP="0005142D">
            <w:pPr>
              <w:rPr>
                <w:i/>
                <w:sz w:val="22"/>
                <w:szCs w:val="22"/>
              </w:rPr>
            </w:pPr>
            <w:r w:rsidRPr="00163C1B">
              <w:rPr>
                <w:i/>
                <w:sz w:val="22"/>
                <w:szCs w:val="22"/>
              </w:rPr>
              <w:t>кроме того:</w:t>
            </w:r>
          </w:p>
          <w:p w14:paraId="390C0FD0" w14:textId="77777777" w:rsidR="00C86524" w:rsidRDefault="00C86524" w:rsidP="0005142D">
            <w:r>
              <w:rPr>
                <w:i/>
                <w:sz w:val="22"/>
                <w:szCs w:val="22"/>
              </w:rPr>
              <w:t>-</w:t>
            </w:r>
            <w:r w:rsidRPr="00163C1B">
              <w:rPr>
                <w:i/>
                <w:sz w:val="22"/>
                <w:szCs w:val="22"/>
              </w:rPr>
              <w:t>койки реанимации сверхсметные</w:t>
            </w:r>
          </w:p>
        </w:tc>
        <w:tc>
          <w:tcPr>
            <w:tcW w:w="1453" w:type="dxa"/>
            <w:tcBorders>
              <w:top w:val="nil"/>
              <w:left w:val="nil"/>
              <w:bottom w:val="single" w:sz="4" w:space="0" w:color="auto"/>
              <w:right w:val="single" w:sz="4" w:space="0" w:color="auto"/>
            </w:tcBorders>
            <w:shd w:val="clear" w:color="auto" w:fill="auto"/>
            <w:vAlign w:val="center"/>
          </w:tcPr>
          <w:p w14:paraId="1EC77A6D" w14:textId="77777777" w:rsidR="00C86524" w:rsidRPr="004971C6" w:rsidRDefault="00C86524" w:rsidP="0005142D">
            <w:pPr>
              <w:jc w:val="center"/>
            </w:pPr>
            <w:r w:rsidRPr="00163C1B">
              <w:rPr>
                <w:i/>
                <w:sz w:val="22"/>
                <w:szCs w:val="22"/>
              </w:rPr>
              <w:t>коек</w:t>
            </w:r>
          </w:p>
        </w:tc>
        <w:tc>
          <w:tcPr>
            <w:tcW w:w="1599" w:type="dxa"/>
            <w:tcBorders>
              <w:top w:val="nil"/>
              <w:left w:val="nil"/>
              <w:bottom w:val="single" w:sz="4" w:space="0" w:color="auto"/>
              <w:right w:val="single" w:sz="4" w:space="0" w:color="auto"/>
            </w:tcBorders>
            <w:shd w:val="clear" w:color="auto" w:fill="auto"/>
            <w:noWrap/>
            <w:vAlign w:val="center"/>
          </w:tcPr>
          <w:p w14:paraId="65B07599" w14:textId="77777777" w:rsidR="00C86524" w:rsidRPr="00D21819" w:rsidRDefault="00C86524" w:rsidP="0005142D">
            <w:pPr>
              <w:jc w:val="center"/>
              <w:rPr>
                <w:i/>
                <w:sz w:val="22"/>
              </w:rPr>
            </w:pPr>
            <w:r>
              <w:rPr>
                <w:i/>
                <w:sz w:val="22"/>
              </w:rPr>
              <w:t>12</w:t>
            </w:r>
          </w:p>
        </w:tc>
        <w:tc>
          <w:tcPr>
            <w:tcW w:w="1600" w:type="dxa"/>
            <w:tcBorders>
              <w:top w:val="nil"/>
              <w:left w:val="nil"/>
              <w:bottom w:val="single" w:sz="4" w:space="0" w:color="auto"/>
              <w:right w:val="single" w:sz="4" w:space="0" w:color="auto"/>
            </w:tcBorders>
            <w:shd w:val="clear" w:color="auto" w:fill="auto"/>
            <w:noWrap/>
            <w:vAlign w:val="center"/>
          </w:tcPr>
          <w:p w14:paraId="3D9C4BCB" w14:textId="77777777" w:rsidR="00C86524" w:rsidRPr="00D21819" w:rsidRDefault="00C86524" w:rsidP="0005142D">
            <w:pPr>
              <w:jc w:val="center"/>
              <w:rPr>
                <w:i/>
                <w:sz w:val="22"/>
              </w:rPr>
            </w:pPr>
            <w:r w:rsidRPr="00D21819">
              <w:rPr>
                <w:i/>
                <w:sz w:val="22"/>
              </w:rPr>
              <w:t>0</w:t>
            </w:r>
          </w:p>
        </w:tc>
        <w:tc>
          <w:tcPr>
            <w:tcW w:w="872" w:type="dxa"/>
            <w:tcBorders>
              <w:top w:val="nil"/>
              <w:left w:val="nil"/>
              <w:bottom w:val="single" w:sz="4" w:space="0" w:color="auto"/>
              <w:right w:val="single" w:sz="4" w:space="0" w:color="auto"/>
            </w:tcBorders>
            <w:shd w:val="clear" w:color="auto" w:fill="auto"/>
            <w:noWrap/>
            <w:vAlign w:val="center"/>
          </w:tcPr>
          <w:p w14:paraId="30148316" w14:textId="77777777" w:rsidR="00C86524" w:rsidRPr="00D21819" w:rsidRDefault="00C86524" w:rsidP="0005142D">
            <w:pPr>
              <w:jc w:val="center"/>
              <w:rPr>
                <w:bCs/>
                <w:i/>
                <w:color w:val="000000"/>
                <w:sz w:val="22"/>
              </w:rPr>
            </w:pPr>
            <w:r>
              <w:rPr>
                <w:bCs/>
                <w:i/>
                <w:color w:val="000000"/>
                <w:sz w:val="22"/>
              </w:rPr>
              <w:t>-12</w:t>
            </w:r>
          </w:p>
        </w:tc>
        <w:tc>
          <w:tcPr>
            <w:tcW w:w="911" w:type="dxa"/>
            <w:tcBorders>
              <w:top w:val="nil"/>
              <w:left w:val="nil"/>
              <w:bottom w:val="single" w:sz="4" w:space="0" w:color="auto"/>
              <w:right w:val="single" w:sz="4" w:space="0" w:color="auto"/>
            </w:tcBorders>
            <w:shd w:val="clear" w:color="auto" w:fill="auto"/>
            <w:noWrap/>
            <w:vAlign w:val="center"/>
          </w:tcPr>
          <w:p w14:paraId="1DF5C2C1" w14:textId="77777777" w:rsidR="00C86524" w:rsidRPr="00D21819" w:rsidRDefault="00C86524" w:rsidP="0005142D">
            <w:pPr>
              <w:jc w:val="center"/>
              <w:rPr>
                <w:bCs/>
                <w:i/>
                <w:color w:val="000000"/>
                <w:sz w:val="22"/>
              </w:rPr>
            </w:pPr>
            <w:r w:rsidRPr="00D21819">
              <w:rPr>
                <w:bCs/>
                <w:i/>
                <w:color w:val="000000"/>
                <w:sz w:val="22"/>
              </w:rPr>
              <w:t>0</w:t>
            </w:r>
          </w:p>
        </w:tc>
      </w:tr>
      <w:tr w:rsidR="00C86524" w:rsidRPr="004971C6" w14:paraId="75416A70"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5BD4BE79" w14:textId="77777777" w:rsidR="00C86524" w:rsidRPr="004971C6" w:rsidRDefault="00C86524" w:rsidP="0005142D"/>
        </w:tc>
        <w:tc>
          <w:tcPr>
            <w:tcW w:w="2838" w:type="dxa"/>
            <w:tcBorders>
              <w:top w:val="nil"/>
              <w:left w:val="nil"/>
              <w:bottom w:val="single" w:sz="4" w:space="0" w:color="auto"/>
              <w:right w:val="single" w:sz="4" w:space="0" w:color="auto"/>
            </w:tcBorders>
            <w:shd w:val="clear" w:color="auto" w:fill="auto"/>
            <w:vAlign w:val="center"/>
          </w:tcPr>
          <w:p w14:paraId="0B9C13C8" w14:textId="77777777" w:rsidR="00C86524" w:rsidRPr="00D21819" w:rsidRDefault="00C86524" w:rsidP="0005142D">
            <w:pPr>
              <w:rPr>
                <w:i/>
                <w:sz w:val="22"/>
                <w:szCs w:val="22"/>
              </w:rPr>
            </w:pPr>
            <w:r>
              <w:rPr>
                <w:i/>
                <w:sz w:val="22"/>
                <w:szCs w:val="22"/>
              </w:rPr>
              <w:t>-</w:t>
            </w:r>
            <w:r w:rsidRPr="00D21819">
              <w:rPr>
                <w:i/>
                <w:sz w:val="22"/>
                <w:szCs w:val="22"/>
              </w:rPr>
              <w:t>паллиативные (хоспис)</w:t>
            </w:r>
          </w:p>
        </w:tc>
        <w:tc>
          <w:tcPr>
            <w:tcW w:w="1453" w:type="dxa"/>
            <w:tcBorders>
              <w:top w:val="nil"/>
              <w:left w:val="nil"/>
              <w:bottom w:val="single" w:sz="4" w:space="0" w:color="auto"/>
              <w:right w:val="single" w:sz="4" w:space="0" w:color="auto"/>
            </w:tcBorders>
            <w:shd w:val="clear" w:color="auto" w:fill="auto"/>
            <w:vAlign w:val="center"/>
          </w:tcPr>
          <w:p w14:paraId="7DAFA1BD" w14:textId="77777777" w:rsidR="00C86524" w:rsidRPr="00D21819" w:rsidRDefault="00C86524" w:rsidP="0005142D">
            <w:pPr>
              <w:jc w:val="center"/>
              <w:rPr>
                <w:i/>
                <w:sz w:val="22"/>
                <w:szCs w:val="22"/>
              </w:rPr>
            </w:pPr>
            <w:r w:rsidRPr="00D21819">
              <w:rPr>
                <w:i/>
                <w:sz w:val="22"/>
                <w:szCs w:val="22"/>
              </w:rPr>
              <w:t>коек</w:t>
            </w:r>
          </w:p>
        </w:tc>
        <w:tc>
          <w:tcPr>
            <w:tcW w:w="1599" w:type="dxa"/>
            <w:tcBorders>
              <w:top w:val="nil"/>
              <w:left w:val="nil"/>
              <w:bottom w:val="single" w:sz="4" w:space="0" w:color="auto"/>
              <w:right w:val="single" w:sz="4" w:space="0" w:color="auto"/>
            </w:tcBorders>
            <w:shd w:val="clear" w:color="auto" w:fill="auto"/>
            <w:noWrap/>
            <w:vAlign w:val="center"/>
          </w:tcPr>
          <w:p w14:paraId="55DCD7CE" w14:textId="77777777" w:rsidR="00C86524" w:rsidRPr="00D21819" w:rsidRDefault="00C86524" w:rsidP="0005142D">
            <w:pPr>
              <w:jc w:val="center"/>
              <w:rPr>
                <w:i/>
                <w:sz w:val="22"/>
                <w:szCs w:val="22"/>
              </w:rPr>
            </w:pPr>
            <w:r w:rsidRPr="00D21819">
              <w:rPr>
                <w:i/>
                <w:sz w:val="22"/>
                <w:szCs w:val="22"/>
              </w:rPr>
              <w:t>12</w:t>
            </w:r>
          </w:p>
        </w:tc>
        <w:tc>
          <w:tcPr>
            <w:tcW w:w="1600" w:type="dxa"/>
            <w:tcBorders>
              <w:top w:val="nil"/>
              <w:left w:val="nil"/>
              <w:bottom w:val="single" w:sz="4" w:space="0" w:color="auto"/>
              <w:right w:val="single" w:sz="4" w:space="0" w:color="auto"/>
            </w:tcBorders>
            <w:shd w:val="clear" w:color="auto" w:fill="auto"/>
            <w:noWrap/>
            <w:vAlign w:val="center"/>
          </w:tcPr>
          <w:p w14:paraId="144FD554" w14:textId="77777777" w:rsidR="00C86524" w:rsidRPr="00D21819" w:rsidRDefault="00C86524" w:rsidP="0005142D">
            <w:pPr>
              <w:jc w:val="center"/>
              <w:rPr>
                <w:i/>
                <w:sz w:val="22"/>
                <w:szCs w:val="22"/>
              </w:rPr>
            </w:pPr>
            <w:r w:rsidRPr="00D21819">
              <w:rPr>
                <w:i/>
                <w:sz w:val="22"/>
                <w:szCs w:val="22"/>
              </w:rPr>
              <w:t>12</w:t>
            </w:r>
          </w:p>
        </w:tc>
        <w:tc>
          <w:tcPr>
            <w:tcW w:w="872" w:type="dxa"/>
            <w:tcBorders>
              <w:top w:val="nil"/>
              <w:left w:val="nil"/>
              <w:bottom w:val="single" w:sz="4" w:space="0" w:color="auto"/>
              <w:right w:val="single" w:sz="4" w:space="0" w:color="auto"/>
            </w:tcBorders>
            <w:shd w:val="clear" w:color="auto" w:fill="auto"/>
            <w:noWrap/>
            <w:vAlign w:val="center"/>
          </w:tcPr>
          <w:p w14:paraId="55B7A2AC" w14:textId="77777777" w:rsidR="00C86524" w:rsidRPr="00D21819" w:rsidRDefault="00C86524" w:rsidP="0005142D">
            <w:pPr>
              <w:jc w:val="center"/>
              <w:rPr>
                <w:i/>
                <w:sz w:val="22"/>
                <w:szCs w:val="22"/>
              </w:rPr>
            </w:pPr>
            <w:r w:rsidRPr="00D21819">
              <w:rPr>
                <w:i/>
                <w:sz w:val="22"/>
                <w:szCs w:val="22"/>
              </w:rPr>
              <w:t>0</w:t>
            </w:r>
          </w:p>
        </w:tc>
        <w:tc>
          <w:tcPr>
            <w:tcW w:w="911" w:type="dxa"/>
            <w:tcBorders>
              <w:top w:val="nil"/>
              <w:left w:val="nil"/>
              <w:bottom w:val="single" w:sz="4" w:space="0" w:color="auto"/>
              <w:right w:val="single" w:sz="4" w:space="0" w:color="auto"/>
            </w:tcBorders>
            <w:shd w:val="clear" w:color="auto" w:fill="auto"/>
            <w:noWrap/>
            <w:vAlign w:val="center"/>
          </w:tcPr>
          <w:p w14:paraId="00E8924E" w14:textId="77777777" w:rsidR="00C86524" w:rsidRPr="00D21819" w:rsidRDefault="00C86524" w:rsidP="0005142D">
            <w:pPr>
              <w:jc w:val="center"/>
              <w:rPr>
                <w:i/>
                <w:sz w:val="22"/>
                <w:szCs w:val="22"/>
              </w:rPr>
            </w:pPr>
            <w:r w:rsidRPr="00D21819">
              <w:rPr>
                <w:i/>
                <w:sz w:val="22"/>
                <w:szCs w:val="22"/>
              </w:rPr>
              <w:t>100,0</w:t>
            </w:r>
          </w:p>
        </w:tc>
      </w:tr>
      <w:tr w:rsidR="00C86524" w:rsidRPr="004971C6" w14:paraId="7EB0978D"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699D3C0E" w14:textId="77777777" w:rsidR="00C86524" w:rsidRPr="004971C6" w:rsidRDefault="00C86524" w:rsidP="0005142D">
            <w:r w:rsidRPr="004971C6">
              <w:t> 2</w:t>
            </w:r>
          </w:p>
        </w:tc>
        <w:tc>
          <w:tcPr>
            <w:tcW w:w="2838" w:type="dxa"/>
            <w:tcBorders>
              <w:top w:val="nil"/>
              <w:left w:val="nil"/>
              <w:bottom w:val="single" w:sz="4" w:space="0" w:color="auto"/>
              <w:right w:val="single" w:sz="4" w:space="0" w:color="auto"/>
            </w:tcBorders>
            <w:shd w:val="clear" w:color="auto" w:fill="auto"/>
            <w:vAlign w:val="center"/>
            <w:hideMark/>
          </w:tcPr>
          <w:p w14:paraId="5015C3B8" w14:textId="77777777" w:rsidR="00C86524" w:rsidRPr="004971C6" w:rsidRDefault="00C86524" w:rsidP="0005142D">
            <w:r w:rsidRPr="004971C6">
              <w:t>Норильская городская больница № 2</w:t>
            </w:r>
          </w:p>
        </w:tc>
        <w:tc>
          <w:tcPr>
            <w:tcW w:w="1453" w:type="dxa"/>
            <w:tcBorders>
              <w:top w:val="nil"/>
              <w:left w:val="nil"/>
              <w:bottom w:val="single" w:sz="4" w:space="0" w:color="auto"/>
              <w:right w:val="single" w:sz="4" w:space="0" w:color="auto"/>
            </w:tcBorders>
            <w:shd w:val="clear" w:color="auto" w:fill="auto"/>
            <w:vAlign w:val="center"/>
            <w:hideMark/>
          </w:tcPr>
          <w:p w14:paraId="6E02537D" w14:textId="77777777" w:rsidR="00C86524" w:rsidRPr="004971C6" w:rsidRDefault="00C86524" w:rsidP="0005142D">
            <w:pPr>
              <w:jc w:val="center"/>
            </w:pPr>
            <w:r w:rsidRPr="004971C6">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6A49E6F5" w14:textId="77777777" w:rsidR="00C86524" w:rsidRPr="00B57BA8" w:rsidRDefault="00C86524" w:rsidP="0005142D">
            <w:pPr>
              <w:jc w:val="center"/>
            </w:pPr>
            <w:r w:rsidRPr="00B57BA8">
              <w:t>133</w:t>
            </w:r>
          </w:p>
        </w:tc>
        <w:tc>
          <w:tcPr>
            <w:tcW w:w="1600" w:type="dxa"/>
            <w:tcBorders>
              <w:top w:val="nil"/>
              <w:left w:val="nil"/>
              <w:bottom w:val="single" w:sz="4" w:space="0" w:color="auto"/>
              <w:right w:val="single" w:sz="4" w:space="0" w:color="auto"/>
            </w:tcBorders>
            <w:shd w:val="clear" w:color="auto" w:fill="auto"/>
            <w:noWrap/>
            <w:vAlign w:val="center"/>
            <w:hideMark/>
          </w:tcPr>
          <w:p w14:paraId="302E2B48" w14:textId="77777777" w:rsidR="00C86524" w:rsidRPr="00B57BA8" w:rsidRDefault="00C86524" w:rsidP="0005142D">
            <w:pPr>
              <w:jc w:val="center"/>
            </w:pPr>
            <w:r w:rsidRPr="00B57BA8">
              <w:t>136</w:t>
            </w:r>
          </w:p>
        </w:tc>
        <w:tc>
          <w:tcPr>
            <w:tcW w:w="872" w:type="dxa"/>
            <w:tcBorders>
              <w:top w:val="nil"/>
              <w:left w:val="nil"/>
              <w:bottom w:val="single" w:sz="4" w:space="0" w:color="auto"/>
              <w:right w:val="single" w:sz="4" w:space="0" w:color="auto"/>
            </w:tcBorders>
            <w:shd w:val="clear" w:color="auto" w:fill="auto"/>
            <w:noWrap/>
            <w:vAlign w:val="center"/>
            <w:hideMark/>
          </w:tcPr>
          <w:p w14:paraId="763F40AB" w14:textId="77777777" w:rsidR="00C86524" w:rsidRPr="009E7188" w:rsidRDefault="00C86524" w:rsidP="0005142D">
            <w:pPr>
              <w:jc w:val="center"/>
              <w:rPr>
                <w:bCs/>
                <w:color w:val="000000"/>
              </w:rPr>
            </w:pPr>
            <w:r w:rsidRPr="009E7188">
              <w:rPr>
                <w:bCs/>
                <w:color w:val="000000"/>
              </w:rPr>
              <w:t>3</w:t>
            </w:r>
          </w:p>
        </w:tc>
        <w:tc>
          <w:tcPr>
            <w:tcW w:w="911" w:type="dxa"/>
            <w:tcBorders>
              <w:top w:val="nil"/>
              <w:left w:val="nil"/>
              <w:bottom w:val="single" w:sz="4" w:space="0" w:color="auto"/>
              <w:right w:val="single" w:sz="4" w:space="0" w:color="auto"/>
            </w:tcBorders>
            <w:shd w:val="clear" w:color="auto" w:fill="auto"/>
            <w:noWrap/>
            <w:vAlign w:val="center"/>
            <w:hideMark/>
          </w:tcPr>
          <w:p w14:paraId="73A0E651" w14:textId="77777777" w:rsidR="00C86524" w:rsidRPr="009E7188" w:rsidRDefault="00C86524" w:rsidP="0005142D">
            <w:pPr>
              <w:jc w:val="center"/>
              <w:rPr>
                <w:bCs/>
                <w:color w:val="000000"/>
              </w:rPr>
            </w:pPr>
            <w:r w:rsidRPr="009E7188">
              <w:rPr>
                <w:bCs/>
                <w:color w:val="000000"/>
              </w:rPr>
              <w:t>102,3</w:t>
            </w:r>
          </w:p>
        </w:tc>
      </w:tr>
      <w:tr w:rsidR="00C86524" w:rsidRPr="004971C6" w14:paraId="18DF5E1D"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57B2EC3D" w14:textId="77777777" w:rsidR="00C86524" w:rsidRPr="004971C6" w:rsidRDefault="00C86524" w:rsidP="0005142D">
            <w:r w:rsidRPr="004971C6">
              <w:t> </w:t>
            </w:r>
          </w:p>
        </w:tc>
        <w:tc>
          <w:tcPr>
            <w:tcW w:w="2838" w:type="dxa"/>
            <w:tcBorders>
              <w:top w:val="nil"/>
              <w:left w:val="nil"/>
              <w:bottom w:val="single" w:sz="4" w:space="0" w:color="auto"/>
              <w:right w:val="single" w:sz="4" w:space="0" w:color="auto"/>
            </w:tcBorders>
            <w:shd w:val="clear" w:color="auto" w:fill="auto"/>
            <w:vAlign w:val="center"/>
            <w:hideMark/>
          </w:tcPr>
          <w:p w14:paraId="061DCF48" w14:textId="77777777" w:rsidR="00C86524" w:rsidRPr="004971C6" w:rsidRDefault="00C86524" w:rsidP="0005142D">
            <w:pPr>
              <w:jc w:val="right"/>
            </w:pPr>
            <w:r w:rsidRPr="004971C6">
              <w:t xml:space="preserve"> в т.ч. ОМС</w:t>
            </w:r>
          </w:p>
        </w:tc>
        <w:tc>
          <w:tcPr>
            <w:tcW w:w="1453" w:type="dxa"/>
            <w:tcBorders>
              <w:top w:val="nil"/>
              <w:left w:val="nil"/>
              <w:bottom w:val="single" w:sz="4" w:space="0" w:color="auto"/>
              <w:right w:val="single" w:sz="4" w:space="0" w:color="auto"/>
            </w:tcBorders>
            <w:shd w:val="clear" w:color="auto" w:fill="auto"/>
            <w:vAlign w:val="center"/>
            <w:hideMark/>
          </w:tcPr>
          <w:p w14:paraId="40A5BEF2" w14:textId="77777777" w:rsidR="00C86524" w:rsidRPr="004971C6" w:rsidRDefault="00C86524" w:rsidP="0005142D">
            <w:pPr>
              <w:jc w:val="center"/>
            </w:pPr>
            <w:r w:rsidRPr="004971C6">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319B0FD3" w14:textId="77777777" w:rsidR="00C86524" w:rsidRPr="00B57BA8" w:rsidRDefault="00C86524" w:rsidP="0005142D">
            <w:pPr>
              <w:jc w:val="center"/>
            </w:pPr>
            <w:r w:rsidRPr="00B57BA8">
              <w:t>133</w:t>
            </w:r>
          </w:p>
        </w:tc>
        <w:tc>
          <w:tcPr>
            <w:tcW w:w="1600" w:type="dxa"/>
            <w:tcBorders>
              <w:top w:val="nil"/>
              <w:left w:val="nil"/>
              <w:bottom w:val="single" w:sz="4" w:space="0" w:color="auto"/>
              <w:right w:val="single" w:sz="4" w:space="0" w:color="auto"/>
            </w:tcBorders>
            <w:shd w:val="clear" w:color="auto" w:fill="auto"/>
            <w:noWrap/>
            <w:vAlign w:val="center"/>
            <w:hideMark/>
          </w:tcPr>
          <w:p w14:paraId="24BAD730" w14:textId="77777777" w:rsidR="00C86524" w:rsidRPr="00B57BA8" w:rsidRDefault="00C86524" w:rsidP="0005142D">
            <w:pPr>
              <w:jc w:val="center"/>
            </w:pPr>
            <w:r w:rsidRPr="00B57BA8">
              <w:t>136</w:t>
            </w:r>
          </w:p>
        </w:tc>
        <w:tc>
          <w:tcPr>
            <w:tcW w:w="872" w:type="dxa"/>
            <w:tcBorders>
              <w:top w:val="nil"/>
              <w:left w:val="nil"/>
              <w:bottom w:val="single" w:sz="4" w:space="0" w:color="auto"/>
              <w:right w:val="single" w:sz="4" w:space="0" w:color="auto"/>
            </w:tcBorders>
            <w:shd w:val="clear" w:color="auto" w:fill="auto"/>
            <w:noWrap/>
            <w:vAlign w:val="center"/>
            <w:hideMark/>
          </w:tcPr>
          <w:p w14:paraId="2EDE157E" w14:textId="77777777" w:rsidR="00C86524" w:rsidRPr="009E7188" w:rsidRDefault="00C86524" w:rsidP="0005142D">
            <w:pPr>
              <w:jc w:val="center"/>
              <w:rPr>
                <w:bCs/>
                <w:color w:val="000000"/>
              </w:rPr>
            </w:pPr>
            <w:r w:rsidRPr="009E7188">
              <w:rPr>
                <w:bCs/>
                <w:color w:val="000000"/>
              </w:rPr>
              <w:t>3</w:t>
            </w:r>
          </w:p>
        </w:tc>
        <w:tc>
          <w:tcPr>
            <w:tcW w:w="911" w:type="dxa"/>
            <w:tcBorders>
              <w:top w:val="nil"/>
              <w:left w:val="nil"/>
              <w:bottom w:val="single" w:sz="4" w:space="0" w:color="auto"/>
              <w:right w:val="single" w:sz="4" w:space="0" w:color="auto"/>
            </w:tcBorders>
            <w:shd w:val="clear" w:color="auto" w:fill="auto"/>
            <w:noWrap/>
            <w:vAlign w:val="center"/>
            <w:hideMark/>
          </w:tcPr>
          <w:p w14:paraId="18EB6070" w14:textId="77777777" w:rsidR="00C86524" w:rsidRPr="009E7188" w:rsidRDefault="00C86524" w:rsidP="0005142D">
            <w:pPr>
              <w:jc w:val="center"/>
              <w:rPr>
                <w:bCs/>
                <w:color w:val="000000"/>
              </w:rPr>
            </w:pPr>
            <w:r w:rsidRPr="009E7188">
              <w:rPr>
                <w:bCs/>
                <w:color w:val="000000"/>
              </w:rPr>
              <w:t>102,3</w:t>
            </w:r>
          </w:p>
        </w:tc>
      </w:tr>
      <w:tr w:rsidR="00C86524" w:rsidRPr="004971C6" w14:paraId="058DC94A"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4C2A4591" w14:textId="77777777" w:rsidR="00C86524" w:rsidRPr="004971C6" w:rsidRDefault="00C86524" w:rsidP="0005142D"/>
        </w:tc>
        <w:tc>
          <w:tcPr>
            <w:tcW w:w="2838" w:type="dxa"/>
            <w:tcBorders>
              <w:top w:val="nil"/>
              <w:left w:val="nil"/>
              <w:bottom w:val="single" w:sz="4" w:space="0" w:color="auto"/>
              <w:right w:val="single" w:sz="4" w:space="0" w:color="auto"/>
            </w:tcBorders>
            <w:shd w:val="clear" w:color="auto" w:fill="auto"/>
            <w:vAlign w:val="center"/>
          </w:tcPr>
          <w:p w14:paraId="0CBBAD03" w14:textId="77777777" w:rsidR="00C86524" w:rsidRDefault="00C86524" w:rsidP="0005142D">
            <w:pPr>
              <w:rPr>
                <w:i/>
                <w:sz w:val="22"/>
                <w:szCs w:val="22"/>
              </w:rPr>
            </w:pPr>
            <w:r w:rsidRPr="00163C1B">
              <w:rPr>
                <w:i/>
                <w:sz w:val="22"/>
                <w:szCs w:val="22"/>
              </w:rPr>
              <w:t>кроме того:</w:t>
            </w:r>
          </w:p>
          <w:p w14:paraId="16E8FDB2" w14:textId="77777777" w:rsidR="00C86524" w:rsidRDefault="00C86524" w:rsidP="0005142D">
            <w:r>
              <w:rPr>
                <w:i/>
                <w:sz w:val="22"/>
                <w:szCs w:val="22"/>
              </w:rPr>
              <w:t>-</w:t>
            </w:r>
            <w:r w:rsidRPr="00163C1B">
              <w:rPr>
                <w:i/>
                <w:sz w:val="22"/>
                <w:szCs w:val="22"/>
              </w:rPr>
              <w:t>койки реанимации сверхсметные</w:t>
            </w:r>
          </w:p>
        </w:tc>
        <w:tc>
          <w:tcPr>
            <w:tcW w:w="1453" w:type="dxa"/>
            <w:tcBorders>
              <w:top w:val="nil"/>
              <w:left w:val="nil"/>
              <w:bottom w:val="single" w:sz="4" w:space="0" w:color="auto"/>
              <w:right w:val="single" w:sz="4" w:space="0" w:color="auto"/>
            </w:tcBorders>
            <w:shd w:val="clear" w:color="auto" w:fill="auto"/>
            <w:vAlign w:val="center"/>
          </w:tcPr>
          <w:p w14:paraId="03595296" w14:textId="77777777" w:rsidR="00C86524" w:rsidRPr="004971C6" w:rsidRDefault="00C86524" w:rsidP="0005142D">
            <w:pPr>
              <w:jc w:val="center"/>
            </w:pPr>
            <w:r w:rsidRPr="00163C1B">
              <w:rPr>
                <w:i/>
                <w:sz w:val="22"/>
                <w:szCs w:val="22"/>
              </w:rPr>
              <w:t>коек</w:t>
            </w:r>
          </w:p>
        </w:tc>
        <w:tc>
          <w:tcPr>
            <w:tcW w:w="1599" w:type="dxa"/>
            <w:tcBorders>
              <w:top w:val="nil"/>
              <w:left w:val="nil"/>
              <w:bottom w:val="single" w:sz="4" w:space="0" w:color="auto"/>
              <w:right w:val="single" w:sz="4" w:space="0" w:color="auto"/>
            </w:tcBorders>
            <w:shd w:val="clear" w:color="auto" w:fill="auto"/>
            <w:noWrap/>
            <w:vAlign w:val="center"/>
          </w:tcPr>
          <w:p w14:paraId="14C1EB75" w14:textId="77777777" w:rsidR="00C86524" w:rsidRPr="00D21819" w:rsidRDefault="00C86524" w:rsidP="0005142D">
            <w:pPr>
              <w:jc w:val="center"/>
              <w:rPr>
                <w:i/>
                <w:sz w:val="22"/>
              </w:rPr>
            </w:pPr>
            <w:r w:rsidRPr="00D21819">
              <w:rPr>
                <w:i/>
                <w:sz w:val="22"/>
              </w:rPr>
              <w:t>3</w:t>
            </w:r>
          </w:p>
        </w:tc>
        <w:tc>
          <w:tcPr>
            <w:tcW w:w="1600" w:type="dxa"/>
            <w:tcBorders>
              <w:top w:val="nil"/>
              <w:left w:val="nil"/>
              <w:bottom w:val="single" w:sz="4" w:space="0" w:color="auto"/>
              <w:right w:val="single" w:sz="4" w:space="0" w:color="auto"/>
            </w:tcBorders>
            <w:shd w:val="clear" w:color="auto" w:fill="auto"/>
            <w:noWrap/>
            <w:vAlign w:val="center"/>
          </w:tcPr>
          <w:p w14:paraId="6E72AC5C" w14:textId="77777777" w:rsidR="00C86524" w:rsidRPr="00D21819" w:rsidRDefault="00C86524" w:rsidP="0005142D">
            <w:pPr>
              <w:jc w:val="center"/>
              <w:rPr>
                <w:i/>
                <w:sz w:val="22"/>
              </w:rPr>
            </w:pPr>
            <w:r w:rsidRPr="00D21819">
              <w:rPr>
                <w:i/>
                <w:sz w:val="22"/>
              </w:rPr>
              <w:t>0</w:t>
            </w:r>
          </w:p>
        </w:tc>
        <w:tc>
          <w:tcPr>
            <w:tcW w:w="872" w:type="dxa"/>
            <w:tcBorders>
              <w:top w:val="nil"/>
              <w:left w:val="nil"/>
              <w:bottom w:val="single" w:sz="4" w:space="0" w:color="auto"/>
              <w:right w:val="single" w:sz="4" w:space="0" w:color="auto"/>
            </w:tcBorders>
            <w:shd w:val="clear" w:color="auto" w:fill="auto"/>
            <w:noWrap/>
            <w:vAlign w:val="center"/>
          </w:tcPr>
          <w:p w14:paraId="404B42DA" w14:textId="77777777" w:rsidR="00C86524" w:rsidRPr="00D21819" w:rsidRDefault="00C86524" w:rsidP="0005142D">
            <w:pPr>
              <w:jc w:val="center"/>
              <w:rPr>
                <w:bCs/>
                <w:i/>
                <w:color w:val="000000"/>
                <w:sz w:val="22"/>
              </w:rPr>
            </w:pPr>
            <w:r>
              <w:rPr>
                <w:bCs/>
                <w:i/>
                <w:color w:val="000000"/>
                <w:sz w:val="22"/>
              </w:rPr>
              <w:t>-3</w:t>
            </w:r>
          </w:p>
        </w:tc>
        <w:tc>
          <w:tcPr>
            <w:tcW w:w="911" w:type="dxa"/>
            <w:tcBorders>
              <w:top w:val="nil"/>
              <w:left w:val="nil"/>
              <w:bottom w:val="single" w:sz="4" w:space="0" w:color="auto"/>
              <w:right w:val="single" w:sz="4" w:space="0" w:color="auto"/>
            </w:tcBorders>
            <w:shd w:val="clear" w:color="auto" w:fill="auto"/>
            <w:noWrap/>
            <w:vAlign w:val="center"/>
          </w:tcPr>
          <w:p w14:paraId="225081BC" w14:textId="77777777" w:rsidR="00C86524" w:rsidRPr="00D21819" w:rsidRDefault="00C86524" w:rsidP="0005142D">
            <w:pPr>
              <w:jc w:val="center"/>
              <w:rPr>
                <w:bCs/>
                <w:i/>
                <w:color w:val="000000"/>
                <w:sz w:val="22"/>
              </w:rPr>
            </w:pPr>
            <w:r w:rsidRPr="00D21819">
              <w:rPr>
                <w:bCs/>
                <w:i/>
                <w:color w:val="000000"/>
                <w:sz w:val="22"/>
              </w:rPr>
              <w:t>0</w:t>
            </w:r>
          </w:p>
        </w:tc>
      </w:tr>
      <w:tr w:rsidR="00C86524" w:rsidRPr="004971C6" w14:paraId="09864C8F"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2B6FD401" w14:textId="77777777" w:rsidR="00C86524" w:rsidRPr="004971C6" w:rsidRDefault="00C86524" w:rsidP="0005142D"/>
        </w:tc>
        <w:tc>
          <w:tcPr>
            <w:tcW w:w="2838" w:type="dxa"/>
            <w:tcBorders>
              <w:top w:val="nil"/>
              <w:left w:val="nil"/>
              <w:bottom w:val="single" w:sz="4" w:space="0" w:color="auto"/>
              <w:right w:val="single" w:sz="4" w:space="0" w:color="auto"/>
            </w:tcBorders>
            <w:shd w:val="clear" w:color="auto" w:fill="auto"/>
            <w:vAlign w:val="center"/>
          </w:tcPr>
          <w:p w14:paraId="7C250612" w14:textId="77777777" w:rsidR="00C86524" w:rsidRPr="00D21819" w:rsidRDefault="00C86524" w:rsidP="0005142D">
            <w:pPr>
              <w:rPr>
                <w:i/>
                <w:sz w:val="22"/>
                <w:szCs w:val="22"/>
              </w:rPr>
            </w:pPr>
            <w:r>
              <w:rPr>
                <w:i/>
                <w:sz w:val="22"/>
                <w:szCs w:val="22"/>
              </w:rPr>
              <w:t>-</w:t>
            </w:r>
            <w:r w:rsidRPr="00D21819">
              <w:rPr>
                <w:i/>
                <w:sz w:val="22"/>
                <w:szCs w:val="22"/>
              </w:rPr>
              <w:t>паллиативные (сестринского ухода)</w:t>
            </w:r>
          </w:p>
        </w:tc>
        <w:tc>
          <w:tcPr>
            <w:tcW w:w="1453" w:type="dxa"/>
            <w:tcBorders>
              <w:top w:val="nil"/>
              <w:left w:val="nil"/>
              <w:bottom w:val="single" w:sz="4" w:space="0" w:color="auto"/>
              <w:right w:val="single" w:sz="4" w:space="0" w:color="auto"/>
            </w:tcBorders>
            <w:shd w:val="clear" w:color="auto" w:fill="auto"/>
            <w:vAlign w:val="center"/>
          </w:tcPr>
          <w:p w14:paraId="3366ED55" w14:textId="77777777" w:rsidR="00C86524" w:rsidRPr="00D21819" w:rsidRDefault="00C86524" w:rsidP="0005142D">
            <w:pPr>
              <w:jc w:val="center"/>
              <w:rPr>
                <w:i/>
                <w:sz w:val="22"/>
                <w:szCs w:val="22"/>
              </w:rPr>
            </w:pPr>
            <w:r w:rsidRPr="00D21819">
              <w:rPr>
                <w:i/>
                <w:sz w:val="22"/>
                <w:szCs w:val="22"/>
              </w:rPr>
              <w:t>коек</w:t>
            </w:r>
          </w:p>
        </w:tc>
        <w:tc>
          <w:tcPr>
            <w:tcW w:w="1599" w:type="dxa"/>
            <w:tcBorders>
              <w:top w:val="nil"/>
              <w:left w:val="nil"/>
              <w:bottom w:val="single" w:sz="4" w:space="0" w:color="auto"/>
              <w:right w:val="single" w:sz="4" w:space="0" w:color="auto"/>
            </w:tcBorders>
            <w:shd w:val="clear" w:color="auto" w:fill="auto"/>
            <w:noWrap/>
            <w:vAlign w:val="center"/>
          </w:tcPr>
          <w:p w14:paraId="0EAB950C" w14:textId="77777777" w:rsidR="00C86524" w:rsidRPr="00D21819" w:rsidRDefault="00C86524" w:rsidP="0005142D">
            <w:pPr>
              <w:jc w:val="center"/>
              <w:rPr>
                <w:i/>
                <w:sz w:val="22"/>
                <w:szCs w:val="22"/>
              </w:rPr>
            </w:pPr>
            <w:r w:rsidRPr="00D21819">
              <w:rPr>
                <w:i/>
                <w:sz w:val="22"/>
                <w:szCs w:val="22"/>
              </w:rPr>
              <w:t>5</w:t>
            </w:r>
          </w:p>
        </w:tc>
        <w:tc>
          <w:tcPr>
            <w:tcW w:w="1600" w:type="dxa"/>
            <w:tcBorders>
              <w:top w:val="nil"/>
              <w:left w:val="nil"/>
              <w:bottom w:val="single" w:sz="4" w:space="0" w:color="auto"/>
              <w:right w:val="single" w:sz="4" w:space="0" w:color="auto"/>
            </w:tcBorders>
            <w:shd w:val="clear" w:color="auto" w:fill="auto"/>
            <w:noWrap/>
            <w:vAlign w:val="center"/>
          </w:tcPr>
          <w:p w14:paraId="6781A58E" w14:textId="77777777" w:rsidR="00C86524" w:rsidRPr="00D21819" w:rsidRDefault="00C86524" w:rsidP="0005142D">
            <w:pPr>
              <w:jc w:val="center"/>
              <w:rPr>
                <w:i/>
                <w:sz w:val="22"/>
                <w:szCs w:val="22"/>
              </w:rPr>
            </w:pPr>
            <w:r w:rsidRPr="00D21819">
              <w:rPr>
                <w:i/>
                <w:sz w:val="22"/>
                <w:szCs w:val="22"/>
              </w:rPr>
              <w:t>5</w:t>
            </w:r>
          </w:p>
        </w:tc>
        <w:tc>
          <w:tcPr>
            <w:tcW w:w="872" w:type="dxa"/>
            <w:tcBorders>
              <w:top w:val="nil"/>
              <w:left w:val="nil"/>
              <w:bottom w:val="single" w:sz="4" w:space="0" w:color="auto"/>
              <w:right w:val="single" w:sz="4" w:space="0" w:color="auto"/>
            </w:tcBorders>
            <w:shd w:val="clear" w:color="auto" w:fill="auto"/>
            <w:noWrap/>
            <w:vAlign w:val="center"/>
          </w:tcPr>
          <w:p w14:paraId="73B91B43" w14:textId="77777777" w:rsidR="00C86524" w:rsidRPr="00D21819" w:rsidRDefault="00C86524" w:rsidP="0005142D">
            <w:pPr>
              <w:jc w:val="center"/>
              <w:rPr>
                <w:i/>
                <w:sz w:val="22"/>
                <w:szCs w:val="22"/>
              </w:rPr>
            </w:pPr>
            <w:r w:rsidRPr="00D21819">
              <w:rPr>
                <w:i/>
                <w:sz w:val="22"/>
                <w:szCs w:val="22"/>
              </w:rPr>
              <w:t>0</w:t>
            </w:r>
          </w:p>
        </w:tc>
        <w:tc>
          <w:tcPr>
            <w:tcW w:w="911" w:type="dxa"/>
            <w:tcBorders>
              <w:top w:val="nil"/>
              <w:left w:val="nil"/>
              <w:bottom w:val="single" w:sz="4" w:space="0" w:color="auto"/>
              <w:right w:val="single" w:sz="4" w:space="0" w:color="auto"/>
            </w:tcBorders>
            <w:shd w:val="clear" w:color="auto" w:fill="auto"/>
            <w:noWrap/>
            <w:vAlign w:val="center"/>
          </w:tcPr>
          <w:p w14:paraId="1F57E203" w14:textId="77777777" w:rsidR="00C86524" w:rsidRPr="00D21819" w:rsidRDefault="00C86524" w:rsidP="0005142D">
            <w:pPr>
              <w:jc w:val="center"/>
              <w:rPr>
                <w:i/>
                <w:sz w:val="22"/>
                <w:szCs w:val="22"/>
              </w:rPr>
            </w:pPr>
            <w:r w:rsidRPr="00D21819">
              <w:rPr>
                <w:i/>
                <w:sz w:val="22"/>
                <w:szCs w:val="22"/>
              </w:rPr>
              <w:t>100,0</w:t>
            </w:r>
          </w:p>
        </w:tc>
      </w:tr>
      <w:tr w:rsidR="00C86524" w:rsidRPr="004971C6" w14:paraId="6CCCA69D"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033B7A9" w14:textId="77777777" w:rsidR="00C86524" w:rsidRPr="004971C6" w:rsidRDefault="00C86524" w:rsidP="0005142D">
            <w:r w:rsidRPr="004971C6">
              <w:t> 3</w:t>
            </w:r>
          </w:p>
        </w:tc>
        <w:tc>
          <w:tcPr>
            <w:tcW w:w="2838" w:type="dxa"/>
            <w:tcBorders>
              <w:top w:val="nil"/>
              <w:left w:val="nil"/>
              <w:bottom w:val="single" w:sz="4" w:space="0" w:color="auto"/>
              <w:right w:val="single" w:sz="4" w:space="0" w:color="auto"/>
            </w:tcBorders>
            <w:shd w:val="clear" w:color="auto" w:fill="auto"/>
            <w:vAlign w:val="center"/>
            <w:hideMark/>
          </w:tcPr>
          <w:p w14:paraId="5B197A3A" w14:textId="77777777" w:rsidR="00C86524" w:rsidRPr="004971C6" w:rsidRDefault="00C86524" w:rsidP="0005142D">
            <w:r w:rsidRPr="004971C6">
              <w:t>Норильская городская больница № 3</w:t>
            </w:r>
          </w:p>
        </w:tc>
        <w:tc>
          <w:tcPr>
            <w:tcW w:w="1453" w:type="dxa"/>
            <w:tcBorders>
              <w:top w:val="nil"/>
              <w:left w:val="nil"/>
              <w:bottom w:val="single" w:sz="4" w:space="0" w:color="auto"/>
              <w:right w:val="single" w:sz="4" w:space="0" w:color="auto"/>
            </w:tcBorders>
            <w:shd w:val="clear" w:color="auto" w:fill="auto"/>
            <w:vAlign w:val="center"/>
            <w:hideMark/>
          </w:tcPr>
          <w:p w14:paraId="7B72E6DF" w14:textId="77777777" w:rsidR="00C86524" w:rsidRPr="004971C6" w:rsidRDefault="00C86524" w:rsidP="0005142D">
            <w:pPr>
              <w:jc w:val="center"/>
            </w:pPr>
            <w:r w:rsidRPr="004971C6">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02100582" w14:textId="77777777" w:rsidR="00C86524" w:rsidRPr="00B57BA8" w:rsidRDefault="00C86524" w:rsidP="0005142D">
            <w:pPr>
              <w:jc w:val="center"/>
            </w:pPr>
            <w:r w:rsidRPr="00B57BA8">
              <w:t>17</w:t>
            </w:r>
          </w:p>
        </w:tc>
        <w:tc>
          <w:tcPr>
            <w:tcW w:w="1600" w:type="dxa"/>
            <w:tcBorders>
              <w:top w:val="nil"/>
              <w:left w:val="nil"/>
              <w:bottom w:val="single" w:sz="4" w:space="0" w:color="auto"/>
              <w:right w:val="single" w:sz="4" w:space="0" w:color="auto"/>
            </w:tcBorders>
            <w:shd w:val="clear" w:color="auto" w:fill="auto"/>
            <w:noWrap/>
            <w:vAlign w:val="center"/>
            <w:hideMark/>
          </w:tcPr>
          <w:p w14:paraId="3BAFEF85" w14:textId="77777777" w:rsidR="00C86524" w:rsidRPr="00B57BA8" w:rsidRDefault="00C86524" w:rsidP="0005142D">
            <w:pPr>
              <w:jc w:val="center"/>
            </w:pPr>
            <w:r w:rsidRPr="00B57BA8">
              <w:t>16</w:t>
            </w:r>
          </w:p>
        </w:tc>
        <w:tc>
          <w:tcPr>
            <w:tcW w:w="872" w:type="dxa"/>
            <w:tcBorders>
              <w:top w:val="nil"/>
              <w:left w:val="nil"/>
              <w:bottom w:val="single" w:sz="4" w:space="0" w:color="auto"/>
              <w:right w:val="single" w:sz="4" w:space="0" w:color="auto"/>
            </w:tcBorders>
            <w:shd w:val="clear" w:color="auto" w:fill="auto"/>
            <w:noWrap/>
            <w:vAlign w:val="center"/>
            <w:hideMark/>
          </w:tcPr>
          <w:p w14:paraId="678489FF" w14:textId="77777777" w:rsidR="00C86524" w:rsidRPr="009E7188" w:rsidRDefault="00C86524" w:rsidP="0005142D">
            <w:pPr>
              <w:jc w:val="center"/>
              <w:rPr>
                <w:bCs/>
                <w:color w:val="000000"/>
              </w:rPr>
            </w:pPr>
            <w:r w:rsidRPr="009E7188">
              <w:rPr>
                <w:bCs/>
                <w:color w:val="000000"/>
              </w:rPr>
              <w:t>-1</w:t>
            </w:r>
          </w:p>
        </w:tc>
        <w:tc>
          <w:tcPr>
            <w:tcW w:w="911" w:type="dxa"/>
            <w:tcBorders>
              <w:top w:val="nil"/>
              <w:left w:val="nil"/>
              <w:bottom w:val="single" w:sz="4" w:space="0" w:color="auto"/>
              <w:right w:val="single" w:sz="4" w:space="0" w:color="auto"/>
            </w:tcBorders>
            <w:shd w:val="clear" w:color="auto" w:fill="auto"/>
            <w:noWrap/>
            <w:vAlign w:val="center"/>
            <w:hideMark/>
          </w:tcPr>
          <w:p w14:paraId="62AEF3D2" w14:textId="77777777" w:rsidR="00C86524" w:rsidRPr="009E7188" w:rsidRDefault="00C86524" w:rsidP="0005142D">
            <w:pPr>
              <w:jc w:val="center"/>
              <w:rPr>
                <w:bCs/>
                <w:color w:val="000000"/>
              </w:rPr>
            </w:pPr>
            <w:r w:rsidRPr="009E7188">
              <w:rPr>
                <w:bCs/>
                <w:color w:val="000000"/>
              </w:rPr>
              <w:t>94,1</w:t>
            </w:r>
          </w:p>
        </w:tc>
      </w:tr>
      <w:tr w:rsidR="00C86524" w:rsidRPr="004971C6" w14:paraId="41C14461"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220C163" w14:textId="77777777" w:rsidR="00C86524" w:rsidRPr="004971C6" w:rsidRDefault="00C86524" w:rsidP="0005142D">
            <w:r w:rsidRPr="004971C6">
              <w:t> </w:t>
            </w:r>
          </w:p>
        </w:tc>
        <w:tc>
          <w:tcPr>
            <w:tcW w:w="2838" w:type="dxa"/>
            <w:tcBorders>
              <w:top w:val="nil"/>
              <w:left w:val="nil"/>
              <w:bottom w:val="single" w:sz="4" w:space="0" w:color="auto"/>
              <w:right w:val="single" w:sz="4" w:space="0" w:color="auto"/>
            </w:tcBorders>
            <w:shd w:val="clear" w:color="auto" w:fill="auto"/>
            <w:vAlign w:val="center"/>
            <w:hideMark/>
          </w:tcPr>
          <w:p w14:paraId="3DA79941" w14:textId="77777777" w:rsidR="00C86524" w:rsidRPr="004971C6" w:rsidRDefault="00C86524" w:rsidP="0005142D">
            <w:pPr>
              <w:jc w:val="right"/>
            </w:pPr>
            <w:r w:rsidRPr="004971C6">
              <w:t xml:space="preserve"> в т.ч. ОМС</w:t>
            </w:r>
          </w:p>
        </w:tc>
        <w:tc>
          <w:tcPr>
            <w:tcW w:w="1453" w:type="dxa"/>
            <w:tcBorders>
              <w:top w:val="nil"/>
              <w:left w:val="nil"/>
              <w:bottom w:val="single" w:sz="4" w:space="0" w:color="auto"/>
              <w:right w:val="single" w:sz="4" w:space="0" w:color="auto"/>
            </w:tcBorders>
            <w:shd w:val="clear" w:color="auto" w:fill="auto"/>
            <w:vAlign w:val="center"/>
            <w:hideMark/>
          </w:tcPr>
          <w:p w14:paraId="61AF257C" w14:textId="77777777" w:rsidR="00C86524" w:rsidRPr="004971C6" w:rsidRDefault="00C86524" w:rsidP="0005142D">
            <w:pPr>
              <w:jc w:val="center"/>
            </w:pPr>
            <w:r w:rsidRPr="004971C6">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173DF2D8" w14:textId="77777777" w:rsidR="00C86524" w:rsidRPr="00B57BA8" w:rsidRDefault="00C86524" w:rsidP="0005142D">
            <w:pPr>
              <w:jc w:val="center"/>
            </w:pPr>
            <w:r w:rsidRPr="00B57BA8">
              <w:t>17</w:t>
            </w:r>
          </w:p>
        </w:tc>
        <w:tc>
          <w:tcPr>
            <w:tcW w:w="1600" w:type="dxa"/>
            <w:tcBorders>
              <w:top w:val="nil"/>
              <w:left w:val="nil"/>
              <w:bottom w:val="single" w:sz="4" w:space="0" w:color="auto"/>
              <w:right w:val="single" w:sz="4" w:space="0" w:color="auto"/>
            </w:tcBorders>
            <w:shd w:val="clear" w:color="auto" w:fill="auto"/>
            <w:noWrap/>
            <w:vAlign w:val="center"/>
            <w:hideMark/>
          </w:tcPr>
          <w:p w14:paraId="3E9A186B" w14:textId="77777777" w:rsidR="00C86524" w:rsidRPr="00B57BA8" w:rsidRDefault="00C86524" w:rsidP="0005142D">
            <w:pPr>
              <w:jc w:val="center"/>
            </w:pPr>
            <w:r w:rsidRPr="00B57BA8">
              <w:t>16</w:t>
            </w:r>
          </w:p>
        </w:tc>
        <w:tc>
          <w:tcPr>
            <w:tcW w:w="872" w:type="dxa"/>
            <w:tcBorders>
              <w:top w:val="nil"/>
              <w:left w:val="nil"/>
              <w:bottom w:val="single" w:sz="4" w:space="0" w:color="auto"/>
              <w:right w:val="single" w:sz="4" w:space="0" w:color="auto"/>
            </w:tcBorders>
            <w:shd w:val="clear" w:color="auto" w:fill="auto"/>
            <w:noWrap/>
            <w:vAlign w:val="center"/>
            <w:hideMark/>
          </w:tcPr>
          <w:p w14:paraId="38A79371" w14:textId="77777777" w:rsidR="00C86524" w:rsidRPr="009E7188" w:rsidRDefault="00C86524" w:rsidP="0005142D">
            <w:pPr>
              <w:jc w:val="center"/>
              <w:rPr>
                <w:bCs/>
                <w:color w:val="000000"/>
              </w:rPr>
            </w:pPr>
            <w:r w:rsidRPr="009E7188">
              <w:rPr>
                <w:bCs/>
                <w:color w:val="000000"/>
              </w:rPr>
              <w:t>-1</w:t>
            </w:r>
          </w:p>
        </w:tc>
        <w:tc>
          <w:tcPr>
            <w:tcW w:w="911" w:type="dxa"/>
            <w:tcBorders>
              <w:top w:val="nil"/>
              <w:left w:val="nil"/>
              <w:bottom w:val="single" w:sz="4" w:space="0" w:color="auto"/>
              <w:right w:val="single" w:sz="4" w:space="0" w:color="auto"/>
            </w:tcBorders>
            <w:shd w:val="clear" w:color="auto" w:fill="auto"/>
            <w:noWrap/>
            <w:vAlign w:val="center"/>
            <w:hideMark/>
          </w:tcPr>
          <w:p w14:paraId="0FD03656" w14:textId="77777777" w:rsidR="00C86524" w:rsidRPr="009E7188" w:rsidRDefault="00C86524" w:rsidP="0005142D">
            <w:pPr>
              <w:jc w:val="center"/>
              <w:rPr>
                <w:bCs/>
                <w:color w:val="000000"/>
              </w:rPr>
            </w:pPr>
            <w:r w:rsidRPr="009E7188">
              <w:rPr>
                <w:bCs/>
                <w:color w:val="000000"/>
              </w:rPr>
              <w:t>94,1</w:t>
            </w:r>
          </w:p>
        </w:tc>
      </w:tr>
      <w:tr w:rsidR="00C86524" w:rsidRPr="004971C6" w14:paraId="4CD7C7E4" w14:textId="77777777" w:rsidTr="00C86524">
        <w:trPr>
          <w:trHeight w:val="636"/>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2E690D7D" w14:textId="77777777" w:rsidR="00C86524" w:rsidRPr="004971C6" w:rsidRDefault="00C86524" w:rsidP="0005142D">
            <w:r w:rsidRPr="004971C6">
              <w:t> 4</w:t>
            </w:r>
          </w:p>
        </w:tc>
        <w:tc>
          <w:tcPr>
            <w:tcW w:w="2838" w:type="dxa"/>
            <w:tcBorders>
              <w:top w:val="nil"/>
              <w:left w:val="nil"/>
              <w:bottom w:val="single" w:sz="4" w:space="0" w:color="auto"/>
              <w:right w:val="single" w:sz="4" w:space="0" w:color="auto"/>
            </w:tcBorders>
            <w:shd w:val="clear" w:color="auto" w:fill="auto"/>
            <w:vAlign w:val="center"/>
            <w:hideMark/>
          </w:tcPr>
          <w:p w14:paraId="0F373C7F" w14:textId="77777777" w:rsidR="00C86524" w:rsidRPr="004971C6" w:rsidRDefault="00C86524" w:rsidP="0005142D">
            <w:r w:rsidRPr="004971C6">
              <w:t xml:space="preserve">Норильская межрайонная детская больница </w:t>
            </w:r>
          </w:p>
        </w:tc>
        <w:tc>
          <w:tcPr>
            <w:tcW w:w="1453" w:type="dxa"/>
            <w:tcBorders>
              <w:top w:val="nil"/>
              <w:left w:val="nil"/>
              <w:bottom w:val="single" w:sz="4" w:space="0" w:color="auto"/>
              <w:right w:val="single" w:sz="4" w:space="0" w:color="auto"/>
            </w:tcBorders>
            <w:shd w:val="clear" w:color="auto" w:fill="auto"/>
            <w:vAlign w:val="center"/>
            <w:hideMark/>
          </w:tcPr>
          <w:p w14:paraId="55187D92" w14:textId="77777777" w:rsidR="00C86524" w:rsidRPr="004971C6" w:rsidRDefault="00C86524" w:rsidP="0005142D">
            <w:pPr>
              <w:jc w:val="center"/>
            </w:pPr>
            <w:r w:rsidRPr="004971C6">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2796350A" w14:textId="77777777" w:rsidR="00C86524" w:rsidRPr="00B57BA8" w:rsidRDefault="00C86524" w:rsidP="0005142D">
            <w:pPr>
              <w:jc w:val="center"/>
            </w:pPr>
            <w:r w:rsidRPr="00B57BA8">
              <w:t>122</w:t>
            </w:r>
          </w:p>
        </w:tc>
        <w:tc>
          <w:tcPr>
            <w:tcW w:w="1600" w:type="dxa"/>
            <w:tcBorders>
              <w:top w:val="nil"/>
              <w:left w:val="nil"/>
              <w:bottom w:val="single" w:sz="4" w:space="0" w:color="auto"/>
              <w:right w:val="single" w:sz="4" w:space="0" w:color="auto"/>
            </w:tcBorders>
            <w:shd w:val="clear" w:color="auto" w:fill="auto"/>
            <w:noWrap/>
            <w:vAlign w:val="center"/>
            <w:hideMark/>
          </w:tcPr>
          <w:p w14:paraId="487D82CB" w14:textId="77777777" w:rsidR="00C86524" w:rsidRPr="00B57BA8" w:rsidRDefault="00C86524" w:rsidP="0005142D">
            <w:pPr>
              <w:jc w:val="center"/>
            </w:pPr>
            <w:r w:rsidRPr="00B57BA8">
              <w:t>128</w:t>
            </w:r>
          </w:p>
        </w:tc>
        <w:tc>
          <w:tcPr>
            <w:tcW w:w="872" w:type="dxa"/>
            <w:tcBorders>
              <w:top w:val="nil"/>
              <w:left w:val="nil"/>
              <w:bottom w:val="single" w:sz="4" w:space="0" w:color="auto"/>
              <w:right w:val="single" w:sz="4" w:space="0" w:color="auto"/>
            </w:tcBorders>
            <w:shd w:val="clear" w:color="auto" w:fill="auto"/>
            <w:noWrap/>
            <w:vAlign w:val="center"/>
            <w:hideMark/>
          </w:tcPr>
          <w:p w14:paraId="120F8E80" w14:textId="77777777" w:rsidR="00C86524" w:rsidRPr="009E7188" w:rsidRDefault="00C86524" w:rsidP="0005142D">
            <w:pPr>
              <w:jc w:val="center"/>
              <w:rPr>
                <w:bCs/>
                <w:color w:val="000000"/>
              </w:rPr>
            </w:pPr>
            <w:r w:rsidRPr="009E7188">
              <w:rPr>
                <w:bCs/>
                <w:color w:val="000000"/>
              </w:rPr>
              <w:t>6</w:t>
            </w:r>
          </w:p>
        </w:tc>
        <w:tc>
          <w:tcPr>
            <w:tcW w:w="911" w:type="dxa"/>
            <w:tcBorders>
              <w:top w:val="nil"/>
              <w:left w:val="nil"/>
              <w:bottom w:val="single" w:sz="4" w:space="0" w:color="auto"/>
              <w:right w:val="single" w:sz="4" w:space="0" w:color="auto"/>
            </w:tcBorders>
            <w:shd w:val="clear" w:color="auto" w:fill="auto"/>
            <w:noWrap/>
            <w:vAlign w:val="center"/>
            <w:hideMark/>
          </w:tcPr>
          <w:p w14:paraId="79DA756D" w14:textId="77777777" w:rsidR="00C86524" w:rsidRPr="009E7188" w:rsidRDefault="00C86524" w:rsidP="0005142D">
            <w:pPr>
              <w:jc w:val="center"/>
              <w:rPr>
                <w:bCs/>
                <w:color w:val="000000"/>
              </w:rPr>
            </w:pPr>
            <w:r w:rsidRPr="009E7188">
              <w:rPr>
                <w:bCs/>
                <w:color w:val="000000"/>
              </w:rPr>
              <w:t>104,9</w:t>
            </w:r>
          </w:p>
        </w:tc>
      </w:tr>
      <w:tr w:rsidR="00C86524" w:rsidRPr="004971C6" w14:paraId="6F143194"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D1C41E2" w14:textId="77777777" w:rsidR="00C86524" w:rsidRPr="004971C6" w:rsidRDefault="00C86524" w:rsidP="0005142D">
            <w:r w:rsidRPr="004971C6">
              <w:t> </w:t>
            </w:r>
          </w:p>
        </w:tc>
        <w:tc>
          <w:tcPr>
            <w:tcW w:w="2838" w:type="dxa"/>
            <w:tcBorders>
              <w:top w:val="nil"/>
              <w:left w:val="nil"/>
              <w:bottom w:val="single" w:sz="4" w:space="0" w:color="auto"/>
              <w:right w:val="single" w:sz="4" w:space="0" w:color="auto"/>
            </w:tcBorders>
            <w:shd w:val="clear" w:color="auto" w:fill="auto"/>
            <w:vAlign w:val="center"/>
            <w:hideMark/>
          </w:tcPr>
          <w:p w14:paraId="10183C98" w14:textId="77777777" w:rsidR="00C86524" w:rsidRPr="004971C6" w:rsidRDefault="00C86524" w:rsidP="0005142D">
            <w:pPr>
              <w:jc w:val="right"/>
            </w:pPr>
            <w:r w:rsidRPr="004971C6">
              <w:t xml:space="preserve"> в т.ч. ОМС</w:t>
            </w:r>
          </w:p>
        </w:tc>
        <w:tc>
          <w:tcPr>
            <w:tcW w:w="1453" w:type="dxa"/>
            <w:tcBorders>
              <w:top w:val="nil"/>
              <w:left w:val="nil"/>
              <w:bottom w:val="single" w:sz="4" w:space="0" w:color="auto"/>
              <w:right w:val="single" w:sz="4" w:space="0" w:color="auto"/>
            </w:tcBorders>
            <w:shd w:val="clear" w:color="auto" w:fill="auto"/>
            <w:vAlign w:val="center"/>
            <w:hideMark/>
          </w:tcPr>
          <w:p w14:paraId="0CD93D42" w14:textId="77777777" w:rsidR="00C86524" w:rsidRPr="004971C6" w:rsidRDefault="00C86524" w:rsidP="0005142D">
            <w:pPr>
              <w:jc w:val="center"/>
            </w:pPr>
            <w:r w:rsidRPr="004971C6">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050FBCA3" w14:textId="77777777" w:rsidR="00C86524" w:rsidRPr="00B57BA8" w:rsidRDefault="00C86524" w:rsidP="0005142D">
            <w:pPr>
              <w:jc w:val="center"/>
            </w:pPr>
            <w:r w:rsidRPr="00B57BA8">
              <w:t>107</w:t>
            </w:r>
          </w:p>
        </w:tc>
        <w:tc>
          <w:tcPr>
            <w:tcW w:w="1600" w:type="dxa"/>
            <w:tcBorders>
              <w:top w:val="nil"/>
              <w:left w:val="nil"/>
              <w:bottom w:val="single" w:sz="4" w:space="0" w:color="auto"/>
              <w:right w:val="single" w:sz="4" w:space="0" w:color="auto"/>
            </w:tcBorders>
            <w:shd w:val="clear" w:color="auto" w:fill="auto"/>
            <w:noWrap/>
            <w:vAlign w:val="center"/>
            <w:hideMark/>
          </w:tcPr>
          <w:p w14:paraId="47C45A68" w14:textId="77777777" w:rsidR="00C86524" w:rsidRPr="00B57BA8" w:rsidRDefault="00C86524" w:rsidP="0005142D">
            <w:pPr>
              <w:jc w:val="center"/>
            </w:pPr>
            <w:r w:rsidRPr="00B57BA8">
              <w:t>100</w:t>
            </w:r>
          </w:p>
        </w:tc>
        <w:tc>
          <w:tcPr>
            <w:tcW w:w="872" w:type="dxa"/>
            <w:tcBorders>
              <w:top w:val="nil"/>
              <w:left w:val="nil"/>
              <w:bottom w:val="single" w:sz="4" w:space="0" w:color="auto"/>
              <w:right w:val="single" w:sz="4" w:space="0" w:color="auto"/>
            </w:tcBorders>
            <w:shd w:val="clear" w:color="auto" w:fill="auto"/>
            <w:noWrap/>
            <w:vAlign w:val="center"/>
            <w:hideMark/>
          </w:tcPr>
          <w:p w14:paraId="52CD3387" w14:textId="77777777" w:rsidR="00C86524" w:rsidRPr="009E7188" w:rsidRDefault="00C86524" w:rsidP="0005142D">
            <w:pPr>
              <w:jc w:val="center"/>
              <w:rPr>
                <w:bCs/>
                <w:color w:val="000000"/>
              </w:rPr>
            </w:pPr>
            <w:r w:rsidRPr="009E7188">
              <w:rPr>
                <w:bCs/>
                <w:color w:val="000000"/>
              </w:rPr>
              <w:t>-7</w:t>
            </w:r>
          </w:p>
        </w:tc>
        <w:tc>
          <w:tcPr>
            <w:tcW w:w="911" w:type="dxa"/>
            <w:tcBorders>
              <w:top w:val="nil"/>
              <w:left w:val="nil"/>
              <w:bottom w:val="single" w:sz="4" w:space="0" w:color="auto"/>
              <w:right w:val="single" w:sz="4" w:space="0" w:color="auto"/>
            </w:tcBorders>
            <w:shd w:val="clear" w:color="auto" w:fill="auto"/>
            <w:noWrap/>
            <w:vAlign w:val="center"/>
            <w:hideMark/>
          </w:tcPr>
          <w:p w14:paraId="253EA387" w14:textId="77777777" w:rsidR="00C86524" w:rsidRPr="009E7188" w:rsidRDefault="00C86524" w:rsidP="0005142D">
            <w:pPr>
              <w:jc w:val="center"/>
              <w:rPr>
                <w:bCs/>
                <w:color w:val="000000"/>
              </w:rPr>
            </w:pPr>
            <w:r w:rsidRPr="009E7188">
              <w:rPr>
                <w:bCs/>
                <w:color w:val="000000"/>
              </w:rPr>
              <w:t>93,5</w:t>
            </w:r>
          </w:p>
        </w:tc>
      </w:tr>
      <w:tr w:rsidR="00C86524" w:rsidRPr="004971C6" w14:paraId="7A6227E0"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4BEFC2A" w14:textId="77777777" w:rsidR="00C86524" w:rsidRPr="004971C6" w:rsidRDefault="00C86524" w:rsidP="0005142D">
            <w:r w:rsidRPr="004971C6">
              <w:t> </w:t>
            </w:r>
          </w:p>
        </w:tc>
        <w:tc>
          <w:tcPr>
            <w:tcW w:w="2838" w:type="dxa"/>
            <w:tcBorders>
              <w:top w:val="nil"/>
              <w:left w:val="nil"/>
              <w:bottom w:val="single" w:sz="4" w:space="0" w:color="auto"/>
              <w:right w:val="single" w:sz="4" w:space="0" w:color="auto"/>
            </w:tcBorders>
            <w:shd w:val="clear" w:color="auto" w:fill="auto"/>
            <w:vAlign w:val="center"/>
            <w:hideMark/>
          </w:tcPr>
          <w:p w14:paraId="5DDCCBC5" w14:textId="77777777" w:rsidR="00C86524" w:rsidRPr="004971C6" w:rsidRDefault="00C86524" w:rsidP="0005142D">
            <w:pPr>
              <w:jc w:val="right"/>
            </w:pPr>
            <w:r w:rsidRPr="004971C6">
              <w:t>бюджет</w:t>
            </w:r>
          </w:p>
        </w:tc>
        <w:tc>
          <w:tcPr>
            <w:tcW w:w="1453" w:type="dxa"/>
            <w:tcBorders>
              <w:top w:val="nil"/>
              <w:left w:val="nil"/>
              <w:bottom w:val="single" w:sz="4" w:space="0" w:color="auto"/>
              <w:right w:val="single" w:sz="4" w:space="0" w:color="auto"/>
            </w:tcBorders>
            <w:shd w:val="clear" w:color="auto" w:fill="auto"/>
            <w:vAlign w:val="center"/>
            <w:hideMark/>
          </w:tcPr>
          <w:p w14:paraId="7A822FC9" w14:textId="77777777" w:rsidR="00C86524" w:rsidRPr="004971C6" w:rsidRDefault="00C86524" w:rsidP="0005142D">
            <w:pPr>
              <w:jc w:val="center"/>
            </w:pPr>
            <w:r w:rsidRPr="004971C6">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6F702F72" w14:textId="77777777" w:rsidR="00C86524" w:rsidRPr="00B57BA8" w:rsidRDefault="00C86524" w:rsidP="0005142D">
            <w:pPr>
              <w:jc w:val="center"/>
            </w:pPr>
            <w:r w:rsidRPr="00B57BA8">
              <w:t>15</w:t>
            </w:r>
          </w:p>
        </w:tc>
        <w:tc>
          <w:tcPr>
            <w:tcW w:w="1600" w:type="dxa"/>
            <w:tcBorders>
              <w:top w:val="nil"/>
              <w:left w:val="nil"/>
              <w:bottom w:val="single" w:sz="4" w:space="0" w:color="auto"/>
              <w:right w:val="single" w:sz="4" w:space="0" w:color="auto"/>
            </w:tcBorders>
            <w:shd w:val="clear" w:color="auto" w:fill="auto"/>
            <w:noWrap/>
            <w:vAlign w:val="center"/>
            <w:hideMark/>
          </w:tcPr>
          <w:p w14:paraId="3DD92B50" w14:textId="77777777" w:rsidR="00C86524" w:rsidRPr="00B57BA8" w:rsidRDefault="00C86524" w:rsidP="0005142D">
            <w:pPr>
              <w:jc w:val="center"/>
            </w:pPr>
            <w:r w:rsidRPr="00B57BA8">
              <w:t>28</w:t>
            </w:r>
          </w:p>
        </w:tc>
        <w:tc>
          <w:tcPr>
            <w:tcW w:w="872" w:type="dxa"/>
            <w:tcBorders>
              <w:top w:val="nil"/>
              <w:left w:val="nil"/>
              <w:bottom w:val="single" w:sz="4" w:space="0" w:color="auto"/>
              <w:right w:val="single" w:sz="4" w:space="0" w:color="auto"/>
            </w:tcBorders>
            <w:shd w:val="clear" w:color="auto" w:fill="auto"/>
            <w:noWrap/>
            <w:vAlign w:val="center"/>
            <w:hideMark/>
          </w:tcPr>
          <w:p w14:paraId="4F5F827D" w14:textId="77777777" w:rsidR="00C86524" w:rsidRPr="009E7188" w:rsidRDefault="00C86524" w:rsidP="0005142D">
            <w:pPr>
              <w:jc w:val="center"/>
              <w:rPr>
                <w:bCs/>
                <w:color w:val="000000"/>
              </w:rPr>
            </w:pPr>
            <w:r w:rsidRPr="009E7188">
              <w:rPr>
                <w:bCs/>
                <w:color w:val="000000"/>
              </w:rPr>
              <w:t>13</w:t>
            </w:r>
          </w:p>
        </w:tc>
        <w:tc>
          <w:tcPr>
            <w:tcW w:w="911" w:type="dxa"/>
            <w:tcBorders>
              <w:top w:val="nil"/>
              <w:left w:val="nil"/>
              <w:bottom w:val="single" w:sz="4" w:space="0" w:color="auto"/>
              <w:right w:val="single" w:sz="4" w:space="0" w:color="auto"/>
            </w:tcBorders>
            <w:shd w:val="clear" w:color="auto" w:fill="auto"/>
            <w:noWrap/>
            <w:vAlign w:val="center"/>
            <w:hideMark/>
          </w:tcPr>
          <w:p w14:paraId="1E1DDADE" w14:textId="77777777" w:rsidR="00C86524" w:rsidRPr="009E7188" w:rsidRDefault="00C86524" w:rsidP="0005142D">
            <w:pPr>
              <w:jc w:val="center"/>
              <w:rPr>
                <w:bCs/>
                <w:color w:val="000000"/>
              </w:rPr>
            </w:pPr>
            <w:r w:rsidRPr="009E7188">
              <w:rPr>
                <w:bCs/>
                <w:color w:val="000000"/>
              </w:rPr>
              <w:t>186,7</w:t>
            </w:r>
          </w:p>
        </w:tc>
      </w:tr>
      <w:tr w:rsidR="00C86524" w:rsidRPr="004971C6" w14:paraId="0CADF00B"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22A0A32E" w14:textId="77777777" w:rsidR="00C86524" w:rsidRPr="004971C6" w:rsidRDefault="00C86524" w:rsidP="0005142D"/>
        </w:tc>
        <w:tc>
          <w:tcPr>
            <w:tcW w:w="2838" w:type="dxa"/>
            <w:tcBorders>
              <w:top w:val="nil"/>
              <w:left w:val="nil"/>
              <w:bottom w:val="single" w:sz="4" w:space="0" w:color="auto"/>
              <w:right w:val="single" w:sz="4" w:space="0" w:color="auto"/>
            </w:tcBorders>
            <w:shd w:val="clear" w:color="auto" w:fill="auto"/>
            <w:vAlign w:val="center"/>
          </w:tcPr>
          <w:p w14:paraId="07A0D748" w14:textId="77777777" w:rsidR="00C86524" w:rsidRDefault="00C86524" w:rsidP="0005142D">
            <w:pPr>
              <w:rPr>
                <w:i/>
                <w:sz w:val="22"/>
                <w:szCs w:val="22"/>
              </w:rPr>
            </w:pPr>
            <w:r w:rsidRPr="00163C1B">
              <w:rPr>
                <w:i/>
                <w:sz w:val="22"/>
                <w:szCs w:val="22"/>
              </w:rPr>
              <w:t>кроме того:</w:t>
            </w:r>
          </w:p>
          <w:p w14:paraId="406FA824" w14:textId="77777777" w:rsidR="00C86524" w:rsidRDefault="00C86524" w:rsidP="0005142D">
            <w:r>
              <w:rPr>
                <w:i/>
                <w:sz w:val="22"/>
                <w:szCs w:val="22"/>
              </w:rPr>
              <w:t>-</w:t>
            </w:r>
            <w:r w:rsidRPr="00163C1B">
              <w:rPr>
                <w:i/>
                <w:sz w:val="22"/>
                <w:szCs w:val="22"/>
              </w:rPr>
              <w:t>койки реанимации сверхсметные</w:t>
            </w:r>
          </w:p>
        </w:tc>
        <w:tc>
          <w:tcPr>
            <w:tcW w:w="1453" w:type="dxa"/>
            <w:tcBorders>
              <w:top w:val="nil"/>
              <w:left w:val="nil"/>
              <w:bottom w:val="single" w:sz="4" w:space="0" w:color="auto"/>
              <w:right w:val="single" w:sz="4" w:space="0" w:color="auto"/>
            </w:tcBorders>
            <w:shd w:val="clear" w:color="auto" w:fill="auto"/>
            <w:vAlign w:val="center"/>
          </w:tcPr>
          <w:p w14:paraId="169255C1" w14:textId="77777777" w:rsidR="00C86524" w:rsidRPr="004971C6" w:rsidRDefault="00C86524" w:rsidP="0005142D">
            <w:pPr>
              <w:jc w:val="center"/>
            </w:pPr>
            <w:r w:rsidRPr="00163C1B">
              <w:rPr>
                <w:i/>
                <w:sz w:val="22"/>
                <w:szCs w:val="22"/>
              </w:rPr>
              <w:t>коек</w:t>
            </w:r>
          </w:p>
        </w:tc>
        <w:tc>
          <w:tcPr>
            <w:tcW w:w="1599" w:type="dxa"/>
            <w:tcBorders>
              <w:top w:val="nil"/>
              <w:left w:val="nil"/>
              <w:bottom w:val="single" w:sz="4" w:space="0" w:color="auto"/>
              <w:right w:val="single" w:sz="4" w:space="0" w:color="auto"/>
            </w:tcBorders>
            <w:shd w:val="clear" w:color="auto" w:fill="auto"/>
            <w:noWrap/>
            <w:vAlign w:val="center"/>
          </w:tcPr>
          <w:p w14:paraId="06F09D71" w14:textId="77777777" w:rsidR="00C86524" w:rsidRPr="00B57BA8" w:rsidRDefault="00C86524" w:rsidP="0005142D">
            <w:pPr>
              <w:jc w:val="center"/>
            </w:pPr>
            <w:r>
              <w:t>6</w:t>
            </w:r>
          </w:p>
        </w:tc>
        <w:tc>
          <w:tcPr>
            <w:tcW w:w="1600" w:type="dxa"/>
            <w:tcBorders>
              <w:top w:val="nil"/>
              <w:left w:val="nil"/>
              <w:bottom w:val="single" w:sz="4" w:space="0" w:color="auto"/>
              <w:right w:val="single" w:sz="4" w:space="0" w:color="auto"/>
            </w:tcBorders>
            <w:shd w:val="clear" w:color="auto" w:fill="auto"/>
            <w:noWrap/>
            <w:vAlign w:val="center"/>
          </w:tcPr>
          <w:p w14:paraId="57D4A0BC" w14:textId="77777777" w:rsidR="00C86524" w:rsidRPr="00B57BA8" w:rsidRDefault="00C86524" w:rsidP="0005142D">
            <w:pPr>
              <w:jc w:val="center"/>
            </w:pPr>
            <w:r>
              <w:t>0</w:t>
            </w:r>
          </w:p>
        </w:tc>
        <w:tc>
          <w:tcPr>
            <w:tcW w:w="872" w:type="dxa"/>
            <w:tcBorders>
              <w:top w:val="nil"/>
              <w:left w:val="nil"/>
              <w:bottom w:val="single" w:sz="4" w:space="0" w:color="auto"/>
              <w:right w:val="single" w:sz="4" w:space="0" w:color="auto"/>
            </w:tcBorders>
            <w:shd w:val="clear" w:color="auto" w:fill="auto"/>
            <w:noWrap/>
            <w:vAlign w:val="center"/>
          </w:tcPr>
          <w:p w14:paraId="13273E57" w14:textId="77777777" w:rsidR="00C86524" w:rsidRPr="009E7188" w:rsidRDefault="00C86524" w:rsidP="0005142D">
            <w:pPr>
              <w:jc w:val="center"/>
              <w:rPr>
                <w:bCs/>
                <w:color w:val="000000"/>
              </w:rPr>
            </w:pPr>
            <w:r>
              <w:rPr>
                <w:bCs/>
                <w:color w:val="000000"/>
              </w:rPr>
              <w:t>-6</w:t>
            </w:r>
          </w:p>
        </w:tc>
        <w:tc>
          <w:tcPr>
            <w:tcW w:w="911" w:type="dxa"/>
            <w:tcBorders>
              <w:top w:val="nil"/>
              <w:left w:val="nil"/>
              <w:bottom w:val="single" w:sz="4" w:space="0" w:color="auto"/>
              <w:right w:val="single" w:sz="4" w:space="0" w:color="auto"/>
            </w:tcBorders>
            <w:shd w:val="clear" w:color="auto" w:fill="auto"/>
            <w:noWrap/>
            <w:vAlign w:val="center"/>
          </w:tcPr>
          <w:p w14:paraId="638F549D" w14:textId="77777777" w:rsidR="00C86524" w:rsidRPr="009E7188" w:rsidRDefault="00C86524" w:rsidP="0005142D">
            <w:pPr>
              <w:jc w:val="center"/>
              <w:rPr>
                <w:bCs/>
                <w:color w:val="000000"/>
              </w:rPr>
            </w:pPr>
            <w:r>
              <w:rPr>
                <w:bCs/>
                <w:color w:val="000000"/>
              </w:rPr>
              <w:t>0</w:t>
            </w:r>
          </w:p>
        </w:tc>
      </w:tr>
      <w:tr w:rsidR="00C86524" w:rsidRPr="004971C6" w14:paraId="6F2C95D0"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07DE83C8" w14:textId="77777777" w:rsidR="00C86524" w:rsidRPr="004971C6" w:rsidRDefault="00C86524" w:rsidP="0005142D"/>
        </w:tc>
        <w:tc>
          <w:tcPr>
            <w:tcW w:w="2838" w:type="dxa"/>
            <w:tcBorders>
              <w:top w:val="nil"/>
              <w:left w:val="nil"/>
              <w:bottom w:val="single" w:sz="4" w:space="0" w:color="auto"/>
              <w:right w:val="single" w:sz="4" w:space="0" w:color="auto"/>
            </w:tcBorders>
            <w:shd w:val="clear" w:color="auto" w:fill="auto"/>
            <w:vAlign w:val="center"/>
          </w:tcPr>
          <w:p w14:paraId="7E724274" w14:textId="77777777" w:rsidR="00C86524" w:rsidRPr="00D21819" w:rsidRDefault="00C86524" w:rsidP="0005142D">
            <w:pPr>
              <w:rPr>
                <w:i/>
                <w:sz w:val="22"/>
                <w:szCs w:val="22"/>
              </w:rPr>
            </w:pPr>
            <w:r>
              <w:rPr>
                <w:i/>
                <w:sz w:val="22"/>
                <w:szCs w:val="22"/>
              </w:rPr>
              <w:t>-</w:t>
            </w:r>
            <w:r w:rsidRPr="00D21819">
              <w:rPr>
                <w:i/>
                <w:sz w:val="22"/>
                <w:szCs w:val="22"/>
              </w:rPr>
              <w:t>паллиативные</w:t>
            </w:r>
          </w:p>
        </w:tc>
        <w:tc>
          <w:tcPr>
            <w:tcW w:w="1453" w:type="dxa"/>
            <w:tcBorders>
              <w:top w:val="nil"/>
              <w:left w:val="nil"/>
              <w:bottom w:val="single" w:sz="4" w:space="0" w:color="auto"/>
              <w:right w:val="single" w:sz="4" w:space="0" w:color="auto"/>
            </w:tcBorders>
            <w:shd w:val="clear" w:color="auto" w:fill="auto"/>
            <w:vAlign w:val="center"/>
          </w:tcPr>
          <w:p w14:paraId="006C6231" w14:textId="77777777" w:rsidR="00C86524" w:rsidRPr="00D21819" w:rsidRDefault="00C86524" w:rsidP="0005142D">
            <w:pPr>
              <w:jc w:val="center"/>
              <w:rPr>
                <w:i/>
                <w:sz w:val="22"/>
                <w:szCs w:val="22"/>
              </w:rPr>
            </w:pPr>
            <w:r w:rsidRPr="00D21819">
              <w:rPr>
                <w:i/>
                <w:sz w:val="22"/>
                <w:szCs w:val="22"/>
              </w:rPr>
              <w:t>коек</w:t>
            </w:r>
          </w:p>
        </w:tc>
        <w:tc>
          <w:tcPr>
            <w:tcW w:w="1599" w:type="dxa"/>
            <w:tcBorders>
              <w:top w:val="nil"/>
              <w:left w:val="nil"/>
              <w:bottom w:val="single" w:sz="4" w:space="0" w:color="auto"/>
              <w:right w:val="single" w:sz="4" w:space="0" w:color="auto"/>
            </w:tcBorders>
            <w:shd w:val="clear" w:color="auto" w:fill="auto"/>
            <w:noWrap/>
            <w:vAlign w:val="center"/>
          </w:tcPr>
          <w:p w14:paraId="58FFA3A0" w14:textId="77777777" w:rsidR="00C86524" w:rsidRPr="00D21819" w:rsidRDefault="00C86524" w:rsidP="0005142D">
            <w:pPr>
              <w:jc w:val="center"/>
              <w:rPr>
                <w:i/>
                <w:sz w:val="22"/>
                <w:szCs w:val="22"/>
              </w:rPr>
            </w:pPr>
            <w:r w:rsidRPr="00D21819">
              <w:rPr>
                <w:i/>
                <w:sz w:val="22"/>
                <w:szCs w:val="22"/>
              </w:rPr>
              <w:t>15</w:t>
            </w:r>
          </w:p>
        </w:tc>
        <w:tc>
          <w:tcPr>
            <w:tcW w:w="1600" w:type="dxa"/>
            <w:tcBorders>
              <w:top w:val="nil"/>
              <w:left w:val="nil"/>
              <w:bottom w:val="single" w:sz="4" w:space="0" w:color="auto"/>
              <w:right w:val="single" w:sz="4" w:space="0" w:color="auto"/>
            </w:tcBorders>
            <w:shd w:val="clear" w:color="auto" w:fill="auto"/>
            <w:noWrap/>
            <w:vAlign w:val="center"/>
          </w:tcPr>
          <w:p w14:paraId="6235294F" w14:textId="77777777" w:rsidR="00C86524" w:rsidRPr="00D21819" w:rsidRDefault="00C86524" w:rsidP="0005142D">
            <w:pPr>
              <w:jc w:val="center"/>
              <w:rPr>
                <w:i/>
                <w:sz w:val="22"/>
                <w:szCs w:val="22"/>
              </w:rPr>
            </w:pPr>
            <w:r w:rsidRPr="00D21819">
              <w:rPr>
                <w:i/>
                <w:sz w:val="22"/>
                <w:szCs w:val="22"/>
              </w:rPr>
              <w:t>28</w:t>
            </w:r>
          </w:p>
        </w:tc>
        <w:tc>
          <w:tcPr>
            <w:tcW w:w="872" w:type="dxa"/>
            <w:tcBorders>
              <w:top w:val="nil"/>
              <w:left w:val="nil"/>
              <w:bottom w:val="single" w:sz="4" w:space="0" w:color="auto"/>
              <w:right w:val="single" w:sz="4" w:space="0" w:color="auto"/>
            </w:tcBorders>
            <w:shd w:val="clear" w:color="auto" w:fill="auto"/>
            <w:noWrap/>
            <w:vAlign w:val="center"/>
          </w:tcPr>
          <w:p w14:paraId="2C7EAE7E" w14:textId="77777777" w:rsidR="00C86524" w:rsidRPr="00D21819" w:rsidRDefault="00C86524" w:rsidP="0005142D">
            <w:pPr>
              <w:jc w:val="center"/>
              <w:rPr>
                <w:i/>
                <w:sz w:val="22"/>
                <w:szCs w:val="22"/>
              </w:rPr>
            </w:pPr>
            <w:r w:rsidRPr="00D21819">
              <w:rPr>
                <w:i/>
                <w:sz w:val="22"/>
                <w:szCs w:val="22"/>
              </w:rPr>
              <w:t>13</w:t>
            </w:r>
          </w:p>
        </w:tc>
        <w:tc>
          <w:tcPr>
            <w:tcW w:w="911" w:type="dxa"/>
            <w:tcBorders>
              <w:top w:val="nil"/>
              <w:left w:val="nil"/>
              <w:bottom w:val="single" w:sz="4" w:space="0" w:color="auto"/>
              <w:right w:val="single" w:sz="4" w:space="0" w:color="auto"/>
            </w:tcBorders>
            <w:shd w:val="clear" w:color="auto" w:fill="auto"/>
            <w:noWrap/>
            <w:vAlign w:val="center"/>
          </w:tcPr>
          <w:p w14:paraId="12F8D5BE" w14:textId="77777777" w:rsidR="00C86524" w:rsidRPr="00D21819" w:rsidRDefault="00C86524" w:rsidP="0005142D">
            <w:pPr>
              <w:jc w:val="center"/>
              <w:rPr>
                <w:i/>
                <w:sz w:val="22"/>
                <w:szCs w:val="22"/>
              </w:rPr>
            </w:pPr>
            <w:r w:rsidRPr="00D21819">
              <w:rPr>
                <w:i/>
                <w:sz w:val="22"/>
                <w:szCs w:val="22"/>
              </w:rPr>
              <w:t>186,7</w:t>
            </w:r>
          </w:p>
        </w:tc>
      </w:tr>
      <w:tr w:rsidR="00C86524" w:rsidRPr="004971C6" w14:paraId="2D5025A4" w14:textId="77777777" w:rsidTr="00C86524">
        <w:trPr>
          <w:trHeight w:val="636"/>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1C7C4AD2" w14:textId="77777777" w:rsidR="00C86524" w:rsidRPr="004971C6" w:rsidRDefault="00C86524" w:rsidP="0005142D">
            <w:r w:rsidRPr="004971C6">
              <w:t> 5</w:t>
            </w:r>
          </w:p>
        </w:tc>
        <w:tc>
          <w:tcPr>
            <w:tcW w:w="2838" w:type="dxa"/>
            <w:tcBorders>
              <w:top w:val="nil"/>
              <w:left w:val="nil"/>
              <w:bottom w:val="single" w:sz="4" w:space="0" w:color="auto"/>
              <w:right w:val="single" w:sz="4" w:space="0" w:color="auto"/>
            </w:tcBorders>
            <w:shd w:val="clear" w:color="auto" w:fill="auto"/>
            <w:vAlign w:val="center"/>
            <w:hideMark/>
          </w:tcPr>
          <w:p w14:paraId="674F104F" w14:textId="77777777" w:rsidR="00C86524" w:rsidRPr="004971C6" w:rsidRDefault="00C86524" w:rsidP="0005142D">
            <w:r w:rsidRPr="004971C6">
              <w:t>Норильский межрайонный родильный дом</w:t>
            </w:r>
          </w:p>
        </w:tc>
        <w:tc>
          <w:tcPr>
            <w:tcW w:w="1453" w:type="dxa"/>
            <w:tcBorders>
              <w:top w:val="nil"/>
              <w:left w:val="nil"/>
              <w:bottom w:val="single" w:sz="4" w:space="0" w:color="auto"/>
              <w:right w:val="single" w:sz="4" w:space="0" w:color="auto"/>
            </w:tcBorders>
            <w:shd w:val="clear" w:color="auto" w:fill="auto"/>
            <w:vAlign w:val="center"/>
            <w:hideMark/>
          </w:tcPr>
          <w:p w14:paraId="5F31A57A" w14:textId="77777777" w:rsidR="00C86524" w:rsidRPr="004971C6" w:rsidRDefault="00C86524" w:rsidP="0005142D">
            <w:pPr>
              <w:jc w:val="center"/>
            </w:pPr>
            <w:r w:rsidRPr="004971C6">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0EA6200D" w14:textId="77777777" w:rsidR="00C86524" w:rsidRPr="00B57BA8" w:rsidRDefault="00C86524" w:rsidP="0005142D">
            <w:pPr>
              <w:jc w:val="center"/>
            </w:pPr>
            <w:r w:rsidRPr="00B57BA8">
              <w:t>110</w:t>
            </w:r>
          </w:p>
        </w:tc>
        <w:tc>
          <w:tcPr>
            <w:tcW w:w="1600" w:type="dxa"/>
            <w:tcBorders>
              <w:top w:val="nil"/>
              <w:left w:val="nil"/>
              <w:bottom w:val="single" w:sz="4" w:space="0" w:color="auto"/>
              <w:right w:val="single" w:sz="4" w:space="0" w:color="auto"/>
            </w:tcBorders>
            <w:shd w:val="clear" w:color="auto" w:fill="auto"/>
            <w:noWrap/>
            <w:vAlign w:val="center"/>
            <w:hideMark/>
          </w:tcPr>
          <w:p w14:paraId="16284753" w14:textId="77777777" w:rsidR="00C86524" w:rsidRPr="00B57BA8" w:rsidRDefault="00C86524" w:rsidP="0005142D">
            <w:pPr>
              <w:jc w:val="center"/>
            </w:pPr>
            <w:r w:rsidRPr="00B57BA8">
              <w:t>110</w:t>
            </w:r>
          </w:p>
        </w:tc>
        <w:tc>
          <w:tcPr>
            <w:tcW w:w="872" w:type="dxa"/>
            <w:tcBorders>
              <w:top w:val="nil"/>
              <w:left w:val="nil"/>
              <w:bottom w:val="single" w:sz="4" w:space="0" w:color="auto"/>
              <w:right w:val="single" w:sz="4" w:space="0" w:color="auto"/>
            </w:tcBorders>
            <w:shd w:val="clear" w:color="auto" w:fill="auto"/>
            <w:noWrap/>
            <w:vAlign w:val="center"/>
            <w:hideMark/>
          </w:tcPr>
          <w:p w14:paraId="22450243" w14:textId="77777777" w:rsidR="00C86524" w:rsidRPr="009E7188" w:rsidRDefault="00C86524" w:rsidP="0005142D">
            <w:pPr>
              <w:jc w:val="center"/>
              <w:rPr>
                <w:bCs/>
                <w:color w:val="000000"/>
              </w:rPr>
            </w:pPr>
            <w:r w:rsidRPr="009E7188">
              <w:rPr>
                <w:bCs/>
                <w:color w:val="000000"/>
              </w:rPr>
              <w:t>0</w:t>
            </w:r>
          </w:p>
        </w:tc>
        <w:tc>
          <w:tcPr>
            <w:tcW w:w="911" w:type="dxa"/>
            <w:tcBorders>
              <w:top w:val="nil"/>
              <w:left w:val="nil"/>
              <w:bottom w:val="single" w:sz="4" w:space="0" w:color="auto"/>
              <w:right w:val="single" w:sz="4" w:space="0" w:color="auto"/>
            </w:tcBorders>
            <w:shd w:val="clear" w:color="auto" w:fill="auto"/>
            <w:noWrap/>
            <w:vAlign w:val="center"/>
            <w:hideMark/>
          </w:tcPr>
          <w:p w14:paraId="4C748647" w14:textId="77777777" w:rsidR="00C86524" w:rsidRPr="009E7188" w:rsidRDefault="00C86524" w:rsidP="0005142D">
            <w:pPr>
              <w:jc w:val="center"/>
              <w:rPr>
                <w:bCs/>
                <w:color w:val="000000"/>
              </w:rPr>
            </w:pPr>
            <w:r w:rsidRPr="009E7188">
              <w:rPr>
                <w:bCs/>
                <w:color w:val="000000"/>
              </w:rPr>
              <w:t>100,0</w:t>
            </w:r>
          </w:p>
        </w:tc>
      </w:tr>
      <w:tr w:rsidR="00C86524" w:rsidRPr="004971C6" w14:paraId="06F75864"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6C0C1DE" w14:textId="77777777" w:rsidR="00C86524" w:rsidRPr="004971C6" w:rsidRDefault="00C86524" w:rsidP="0005142D">
            <w:r w:rsidRPr="004971C6">
              <w:t> </w:t>
            </w:r>
          </w:p>
        </w:tc>
        <w:tc>
          <w:tcPr>
            <w:tcW w:w="2838" w:type="dxa"/>
            <w:tcBorders>
              <w:top w:val="nil"/>
              <w:left w:val="nil"/>
              <w:bottom w:val="single" w:sz="4" w:space="0" w:color="auto"/>
              <w:right w:val="single" w:sz="4" w:space="0" w:color="auto"/>
            </w:tcBorders>
            <w:shd w:val="clear" w:color="auto" w:fill="auto"/>
            <w:vAlign w:val="center"/>
            <w:hideMark/>
          </w:tcPr>
          <w:p w14:paraId="5BDA51D1" w14:textId="77777777" w:rsidR="00C86524" w:rsidRPr="004971C6" w:rsidRDefault="00C86524" w:rsidP="0005142D">
            <w:pPr>
              <w:jc w:val="right"/>
            </w:pPr>
            <w:r w:rsidRPr="004971C6">
              <w:t xml:space="preserve"> в т.ч. ОМС</w:t>
            </w:r>
          </w:p>
        </w:tc>
        <w:tc>
          <w:tcPr>
            <w:tcW w:w="1453" w:type="dxa"/>
            <w:tcBorders>
              <w:top w:val="nil"/>
              <w:left w:val="nil"/>
              <w:bottom w:val="single" w:sz="4" w:space="0" w:color="auto"/>
              <w:right w:val="single" w:sz="4" w:space="0" w:color="auto"/>
            </w:tcBorders>
            <w:shd w:val="clear" w:color="auto" w:fill="auto"/>
            <w:vAlign w:val="center"/>
            <w:hideMark/>
          </w:tcPr>
          <w:p w14:paraId="6181959E" w14:textId="77777777" w:rsidR="00C86524" w:rsidRPr="004971C6" w:rsidRDefault="00C86524" w:rsidP="0005142D">
            <w:pPr>
              <w:jc w:val="center"/>
            </w:pPr>
            <w:r w:rsidRPr="004971C6">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4355AE4F" w14:textId="77777777" w:rsidR="00C86524" w:rsidRPr="00B57BA8" w:rsidRDefault="00C86524" w:rsidP="0005142D">
            <w:pPr>
              <w:jc w:val="center"/>
            </w:pPr>
            <w:r w:rsidRPr="00B57BA8">
              <w:t>110</w:t>
            </w:r>
          </w:p>
        </w:tc>
        <w:tc>
          <w:tcPr>
            <w:tcW w:w="1600" w:type="dxa"/>
            <w:tcBorders>
              <w:top w:val="nil"/>
              <w:left w:val="nil"/>
              <w:bottom w:val="single" w:sz="4" w:space="0" w:color="auto"/>
              <w:right w:val="single" w:sz="4" w:space="0" w:color="auto"/>
            </w:tcBorders>
            <w:shd w:val="clear" w:color="auto" w:fill="auto"/>
            <w:noWrap/>
            <w:vAlign w:val="center"/>
            <w:hideMark/>
          </w:tcPr>
          <w:p w14:paraId="490CD35B" w14:textId="77777777" w:rsidR="00C86524" w:rsidRPr="00B57BA8" w:rsidRDefault="00C86524" w:rsidP="0005142D">
            <w:pPr>
              <w:jc w:val="center"/>
            </w:pPr>
            <w:r w:rsidRPr="00B57BA8">
              <w:t>110</w:t>
            </w:r>
          </w:p>
        </w:tc>
        <w:tc>
          <w:tcPr>
            <w:tcW w:w="872" w:type="dxa"/>
            <w:tcBorders>
              <w:top w:val="nil"/>
              <w:left w:val="nil"/>
              <w:bottom w:val="single" w:sz="4" w:space="0" w:color="auto"/>
              <w:right w:val="single" w:sz="4" w:space="0" w:color="auto"/>
            </w:tcBorders>
            <w:shd w:val="clear" w:color="auto" w:fill="auto"/>
            <w:noWrap/>
            <w:vAlign w:val="center"/>
            <w:hideMark/>
          </w:tcPr>
          <w:p w14:paraId="0C152EEA" w14:textId="77777777" w:rsidR="00C86524" w:rsidRPr="009E7188" w:rsidRDefault="00C86524" w:rsidP="0005142D">
            <w:pPr>
              <w:jc w:val="center"/>
              <w:rPr>
                <w:bCs/>
                <w:color w:val="000000"/>
              </w:rPr>
            </w:pPr>
            <w:r w:rsidRPr="009E7188">
              <w:rPr>
                <w:bCs/>
                <w:color w:val="000000"/>
              </w:rPr>
              <w:t>0</w:t>
            </w:r>
          </w:p>
        </w:tc>
        <w:tc>
          <w:tcPr>
            <w:tcW w:w="911" w:type="dxa"/>
            <w:tcBorders>
              <w:top w:val="nil"/>
              <w:left w:val="nil"/>
              <w:bottom w:val="single" w:sz="4" w:space="0" w:color="auto"/>
              <w:right w:val="single" w:sz="4" w:space="0" w:color="auto"/>
            </w:tcBorders>
            <w:shd w:val="clear" w:color="auto" w:fill="auto"/>
            <w:noWrap/>
            <w:vAlign w:val="center"/>
            <w:hideMark/>
          </w:tcPr>
          <w:p w14:paraId="23B58D38" w14:textId="77777777" w:rsidR="00C86524" w:rsidRPr="009E7188" w:rsidRDefault="00C86524" w:rsidP="0005142D">
            <w:pPr>
              <w:jc w:val="center"/>
              <w:rPr>
                <w:bCs/>
                <w:color w:val="000000"/>
              </w:rPr>
            </w:pPr>
            <w:r w:rsidRPr="009E7188">
              <w:rPr>
                <w:bCs/>
                <w:color w:val="000000"/>
              </w:rPr>
              <w:t>100,0</w:t>
            </w:r>
          </w:p>
        </w:tc>
      </w:tr>
      <w:tr w:rsidR="00C86524" w:rsidRPr="004971C6" w14:paraId="6B1B273B"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5A06ACE6" w14:textId="77777777" w:rsidR="00C86524" w:rsidRPr="004971C6" w:rsidRDefault="00C86524" w:rsidP="0005142D"/>
        </w:tc>
        <w:tc>
          <w:tcPr>
            <w:tcW w:w="2838" w:type="dxa"/>
            <w:tcBorders>
              <w:top w:val="nil"/>
              <w:left w:val="nil"/>
              <w:bottom w:val="single" w:sz="4" w:space="0" w:color="auto"/>
              <w:right w:val="single" w:sz="4" w:space="0" w:color="auto"/>
            </w:tcBorders>
            <w:shd w:val="clear" w:color="auto" w:fill="auto"/>
            <w:vAlign w:val="center"/>
          </w:tcPr>
          <w:p w14:paraId="4D23D2B7" w14:textId="77777777" w:rsidR="00C86524" w:rsidRDefault="00C86524" w:rsidP="0005142D">
            <w:pPr>
              <w:rPr>
                <w:i/>
                <w:sz w:val="22"/>
                <w:szCs w:val="22"/>
              </w:rPr>
            </w:pPr>
            <w:r w:rsidRPr="00163C1B">
              <w:rPr>
                <w:i/>
                <w:sz w:val="22"/>
                <w:szCs w:val="22"/>
              </w:rPr>
              <w:t>кроме того:</w:t>
            </w:r>
          </w:p>
          <w:p w14:paraId="7257842E" w14:textId="77777777" w:rsidR="00C86524" w:rsidRPr="00163C1B" w:rsidRDefault="00C86524" w:rsidP="0005142D">
            <w:pPr>
              <w:rPr>
                <w:i/>
                <w:sz w:val="22"/>
                <w:szCs w:val="22"/>
              </w:rPr>
            </w:pPr>
            <w:r>
              <w:rPr>
                <w:i/>
                <w:sz w:val="22"/>
                <w:szCs w:val="22"/>
              </w:rPr>
              <w:t>-</w:t>
            </w:r>
            <w:r w:rsidRPr="00163C1B">
              <w:rPr>
                <w:i/>
                <w:sz w:val="22"/>
                <w:szCs w:val="22"/>
              </w:rPr>
              <w:t xml:space="preserve"> для новорожденных</w:t>
            </w:r>
          </w:p>
        </w:tc>
        <w:tc>
          <w:tcPr>
            <w:tcW w:w="1453" w:type="dxa"/>
            <w:tcBorders>
              <w:top w:val="nil"/>
              <w:left w:val="nil"/>
              <w:bottom w:val="single" w:sz="4" w:space="0" w:color="auto"/>
              <w:right w:val="single" w:sz="4" w:space="0" w:color="auto"/>
            </w:tcBorders>
            <w:shd w:val="clear" w:color="auto" w:fill="auto"/>
            <w:vAlign w:val="center"/>
          </w:tcPr>
          <w:p w14:paraId="2276C06A" w14:textId="77777777" w:rsidR="00C86524" w:rsidRPr="00163C1B" w:rsidRDefault="00C86524" w:rsidP="0005142D">
            <w:pPr>
              <w:jc w:val="center"/>
              <w:rPr>
                <w:i/>
                <w:sz w:val="22"/>
                <w:szCs w:val="22"/>
              </w:rPr>
            </w:pPr>
            <w:r w:rsidRPr="00163C1B">
              <w:rPr>
                <w:i/>
                <w:sz w:val="22"/>
                <w:szCs w:val="22"/>
              </w:rPr>
              <w:t>коек</w:t>
            </w:r>
          </w:p>
        </w:tc>
        <w:tc>
          <w:tcPr>
            <w:tcW w:w="1599" w:type="dxa"/>
            <w:tcBorders>
              <w:top w:val="nil"/>
              <w:left w:val="nil"/>
              <w:bottom w:val="single" w:sz="4" w:space="0" w:color="auto"/>
              <w:right w:val="single" w:sz="4" w:space="0" w:color="auto"/>
            </w:tcBorders>
            <w:shd w:val="clear" w:color="auto" w:fill="auto"/>
            <w:noWrap/>
            <w:vAlign w:val="center"/>
          </w:tcPr>
          <w:p w14:paraId="40C064F8" w14:textId="77777777" w:rsidR="00C86524" w:rsidRPr="00163C1B" w:rsidRDefault="00C86524" w:rsidP="0005142D">
            <w:pPr>
              <w:jc w:val="center"/>
              <w:rPr>
                <w:i/>
                <w:sz w:val="22"/>
                <w:szCs w:val="22"/>
              </w:rPr>
            </w:pPr>
            <w:r w:rsidRPr="00163C1B">
              <w:rPr>
                <w:i/>
                <w:sz w:val="22"/>
                <w:szCs w:val="22"/>
              </w:rPr>
              <w:t>66</w:t>
            </w:r>
          </w:p>
        </w:tc>
        <w:tc>
          <w:tcPr>
            <w:tcW w:w="1600" w:type="dxa"/>
            <w:tcBorders>
              <w:top w:val="nil"/>
              <w:left w:val="nil"/>
              <w:bottom w:val="single" w:sz="4" w:space="0" w:color="auto"/>
              <w:right w:val="single" w:sz="4" w:space="0" w:color="auto"/>
            </w:tcBorders>
            <w:shd w:val="clear" w:color="auto" w:fill="auto"/>
            <w:noWrap/>
            <w:vAlign w:val="center"/>
          </w:tcPr>
          <w:p w14:paraId="2FEE5C5B" w14:textId="77777777" w:rsidR="00C86524" w:rsidRPr="00163C1B" w:rsidRDefault="00C86524" w:rsidP="0005142D">
            <w:pPr>
              <w:jc w:val="center"/>
              <w:rPr>
                <w:i/>
                <w:sz w:val="22"/>
                <w:szCs w:val="22"/>
              </w:rPr>
            </w:pPr>
            <w:r w:rsidRPr="00163C1B">
              <w:rPr>
                <w:i/>
                <w:sz w:val="22"/>
                <w:szCs w:val="22"/>
              </w:rPr>
              <w:t>66</w:t>
            </w:r>
          </w:p>
        </w:tc>
        <w:tc>
          <w:tcPr>
            <w:tcW w:w="872" w:type="dxa"/>
            <w:tcBorders>
              <w:top w:val="nil"/>
              <w:left w:val="nil"/>
              <w:bottom w:val="single" w:sz="4" w:space="0" w:color="auto"/>
              <w:right w:val="single" w:sz="4" w:space="0" w:color="auto"/>
            </w:tcBorders>
            <w:shd w:val="clear" w:color="auto" w:fill="auto"/>
            <w:noWrap/>
            <w:vAlign w:val="center"/>
          </w:tcPr>
          <w:p w14:paraId="6659D5DD" w14:textId="77777777" w:rsidR="00C86524" w:rsidRPr="00163C1B" w:rsidRDefault="00C86524" w:rsidP="0005142D">
            <w:pPr>
              <w:jc w:val="center"/>
              <w:rPr>
                <w:bCs/>
                <w:i/>
                <w:color w:val="000000"/>
                <w:sz w:val="22"/>
                <w:szCs w:val="22"/>
              </w:rPr>
            </w:pPr>
            <w:r w:rsidRPr="00163C1B">
              <w:rPr>
                <w:bCs/>
                <w:i/>
                <w:color w:val="000000"/>
                <w:sz w:val="22"/>
                <w:szCs w:val="22"/>
              </w:rPr>
              <w:t>0</w:t>
            </w:r>
          </w:p>
        </w:tc>
        <w:tc>
          <w:tcPr>
            <w:tcW w:w="911" w:type="dxa"/>
            <w:tcBorders>
              <w:top w:val="nil"/>
              <w:left w:val="nil"/>
              <w:bottom w:val="single" w:sz="4" w:space="0" w:color="auto"/>
              <w:right w:val="single" w:sz="4" w:space="0" w:color="auto"/>
            </w:tcBorders>
            <w:shd w:val="clear" w:color="auto" w:fill="auto"/>
            <w:noWrap/>
            <w:vAlign w:val="center"/>
          </w:tcPr>
          <w:p w14:paraId="1F6E7214" w14:textId="77777777" w:rsidR="00C86524" w:rsidRPr="00163C1B" w:rsidRDefault="00C86524" w:rsidP="0005142D">
            <w:pPr>
              <w:jc w:val="center"/>
              <w:rPr>
                <w:bCs/>
                <w:i/>
                <w:color w:val="000000"/>
                <w:sz w:val="22"/>
                <w:szCs w:val="22"/>
              </w:rPr>
            </w:pPr>
            <w:r w:rsidRPr="00163C1B">
              <w:rPr>
                <w:bCs/>
                <w:i/>
                <w:color w:val="000000"/>
                <w:sz w:val="22"/>
                <w:szCs w:val="22"/>
              </w:rPr>
              <w:t>100,0</w:t>
            </w:r>
          </w:p>
        </w:tc>
      </w:tr>
      <w:tr w:rsidR="00C86524" w:rsidRPr="004971C6" w14:paraId="31CE505B"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tcPr>
          <w:p w14:paraId="0BBCE498" w14:textId="77777777" w:rsidR="00C86524" w:rsidRPr="004971C6" w:rsidRDefault="00C86524" w:rsidP="0005142D"/>
        </w:tc>
        <w:tc>
          <w:tcPr>
            <w:tcW w:w="2838" w:type="dxa"/>
            <w:tcBorders>
              <w:top w:val="nil"/>
              <w:left w:val="nil"/>
              <w:bottom w:val="single" w:sz="4" w:space="0" w:color="auto"/>
              <w:right w:val="single" w:sz="4" w:space="0" w:color="auto"/>
            </w:tcBorders>
            <w:shd w:val="clear" w:color="auto" w:fill="auto"/>
            <w:vAlign w:val="center"/>
          </w:tcPr>
          <w:p w14:paraId="689A4CE5" w14:textId="77777777" w:rsidR="00C86524" w:rsidRPr="00163C1B" w:rsidRDefault="00C86524" w:rsidP="0005142D">
            <w:pPr>
              <w:rPr>
                <w:i/>
                <w:sz w:val="22"/>
                <w:szCs w:val="22"/>
              </w:rPr>
            </w:pPr>
            <w:r>
              <w:rPr>
                <w:i/>
                <w:sz w:val="22"/>
                <w:szCs w:val="22"/>
              </w:rPr>
              <w:t>-</w:t>
            </w:r>
            <w:r w:rsidRPr="00163C1B">
              <w:rPr>
                <w:i/>
                <w:sz w:val="22"/>
                <w:szCs w:val="22"/>
              </w:rPr>
              <w:t>койки реанимации сверхсметные</w:t>
            </w:r>
          </w:p>
        </w:tc>
        <w:tc>
          <w:tcPr>
            <w:tcW w:w="1453" w:type="dxa"/>
            <w:tcBorders>
              <w:top w:val="nil"/>
              <w:left w:val="nil"/>
              <w:bottom w:val="single" w:sz="4" w:space="0" w:color="auto"/>
              <w:right w:val="single" w:sz="4" w:space="0" w:color="auto"/>
            </w:tcBorders>
            <w:shd w:val="clear" w:color="auto" w:fill="auto"/>
            <w:vAlign w:val="center"/>
          </w:tcPr>
          <w:p w14:paraId="0284D772" w14:textId="77777777" w:rsidR="00C86524" w:rsidRPr="00163C1B" w:rsidRDefault="00C86524" w:rsidP="0005142D">
            <w:pPr>
              <w:jc w:val="center"/>
              <w:rPr>
                <w:i/>
                <w:sz w:val="22"/>
                <w:szCs w:val="22"/>
              </w:rPr>
            </w:pPr>
            <w:r w:rsidRPr="00163C1B">
              <w:rPr>
                <w:i/>
                <w:sz w:val="22"/>
                <w:szCs w:val="22"/>
              </w:rPr>
              <w:t>коек</w:t>
            </w:r>
          </w:p>
        </w:tc>
        <w:tc>
          <w:tcPr>
            <w:tcW w:w="1599" w:type="dxa"/>
            <w:tcBorders>
              <w:top w:val="nil"/>
              <w:left w:val="nil"/>
              <w:bottom w:val="single" w:sz="4" w:space="0" w:color="auto"/>
              <w:right w:val="single" w:sz="4" w:space="0" w:color="auto"/>
            </w:tcBorders>
            <w:shd w:val="clear" w:color="auto" w:fill="auto"/>
            <w:noWrap/>
            <w:vAlign w:val="center"/>
          </w:tcPr>
          <w:p w14:paraId="3D49D342" w14:textId="77777777" w:rsidR="00C86524" w:rsidRPr="00163C1B" w:rsidRDefault="00C86524" w:rsidP="0005142D">
            <w:pPr>
              <w:jc w:val="center"/>
              <w:rPr>
                <w:i/>
                <w:sz w:val="22"/>
                <w:szCs w:val="22"/>
              </w:rPr>
            </w:pPr>
            <w:r w:rsidRPr="00163C1B">
              <w:rPr>
                <w:i/>
                <w:sz w:val="22"/>
                <w:szCs w:val="22"/>
              </w:rPr>
              <w:t>6</w:t>
            </w:r>
          </w:p>
        </w:tc>
        <w:tc>
          <w:tcPr>
            <w:tcW w:w="1600" w:type="dxa"/>
            <w:tcBorders>
              <w:top w:val="nil"/>
              <w:left w:val="nil"/>
              <w:bottom w:val="single" w:sz="4" w:space="0" w:color="auto"/>
              <w:right w:val="single" w:sz="4" w:space="0" w:color="auto"/>
            </w:tcBorders>
            <w:shd w:val="clear" w:color="auto" w:fill="auto"/>
            <w:noWrap/>
            <w:vAlign w:val="center"/>
          </w:tcPr>
          <w:p w14:paraId="543A5036" w14:textId="77777777" w:rsidR="00C86524" w:rsidRPr="00163C1B" w:rsidRDefault="00C86524" w:rsidP="0005142D">
            <w:pPr>
              <w:jc w:val="center"/>
              <w:rPr>
                <w:i/>
                <w:sz w:val="22"/>
                <w:szCs w:val="22"/>
              </w:rPr>
            </w:pPr>
            <w:r w:rsidRPr="00163C1B">
              <w:rPr>
                <w:i/>
                <w:sz w:val="22"/>
                <w:szCs w:val="22"/>
              </w:rPr>
              <w:t>6</w:t>
            </w:r>
          </w:p>
        </w:tc>
        <w:tc>
          <w:tcPr>
            <w:tcW w:w="872" w:type="dxa"/>
            <w:tcBorders>
              <w:top w:val="nil"/>
              <w:left w:val="nil"/>
              <w:bottom w:val="single" w:sz="4" w:space="0" w:color="auto"/>
              <w:right w:val="single" w:sz="4" w:space="0" w:color="auto"/>
            </w:tcBorders>
            <w:shd w:val="clear" w:color="auto" w:fill="auto"/>
            <w:noWrap/>
            <w:vAlign w:val="center"/>
          </w:tcPr>
          <w:p w14:paraId="5C24122A" w14:textId="77777777" w:rsidR="00C86524" w:rsidRPr="00163C1B" w:rsidRDefault="00C86524" w:rsidP="0005142D">
            <w:pPr>
              <w:jc w:val="center"/>
              <w:rPr>
                <w:bCs/>
                <w:i/>
                <w:color w:val="000000"/>
                <w:sz w:val="22"/>
                <w:szCs w:val="22"/>
              </w:rPr>
            </w:pPr>
            <w:r w:rsidRPr="00163C1B">
              <w:rPr>
                <w:bCs/>
                <w:i/>
                <w:color w:val="000000"/>
                <w:sz w:val="22"/>
                <w:szCs w:val="22"/>
              </w:rPr>
              <w:t>0</w:t>
            </w:r>
          </w:p>
        </w:tc>
        <w:tc>
          <w:tcPr>
            <w:tcW w:w="911" w:type="dxa"/>
            <w:tcBorders>
              <w:top w:val="nil"/>
              <w:left w:val="nil"/>
              <w:bottom w:val="single" w:sz="4" w:space="0" w:color="auto"/>
              <w:right w:val="single" w:sz="4" w:space="0" w:color="auto"/>
            </w:tcBorders>
            <w:shd w:val="clear" w:color="auto" w:fill="auto"/>
            <w:noWrap/>
            <w:vAlign w:val="center"/>
          </w:tcPr>
          <w:p w14:paraId="6ED9BA55" w14:textId="77777777" w:rsidR="00C86524" w:rsidRPr="00163C1B" w:rsidRDefault="00C86524" w:rsidP="0005142D">
            <w:pPr>
              <w:jc w:val="center"/>
              <w:rPr>
                <w:bCs/>
                <w:i/>
                <w:color w:val="000000"/>
                <w:sz w:val="22"/>
                <w:szCs w:val="22"/>
              </w:rPr>
            </w:pPr>
            <w:r w:rsidRPr="00163C1B">
              <w:rPr>
                <w:bCs/>
                <w:i/>
                <w:color w:val="000000"/>
                <w:sz w:val="22"/>
                <w:szCs w:val="22"/>
              </w:rPr>
              <w:t>100,0</w:t>
            </w:r>
          </w:p>
        </w:tc>
      </w:tr>
      <w:tr w:rsidR="00C86524" w:rsidRPr="004971C6" w14:paraId="019D5291" w14:textId="77777777" w:rsidTr="00C86524">
        <w:trPr>
          <w:trHeight w:val="636"/>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52ED881A" w14:textId="77777777" w:rsidR="00C86524" w:rsidRPr="004971C6" w:rsidRDefault="00C86524" w:rsidP="0005142D">
            <w:r w:rsidRPr="004971C6">
              <w:t> 6</w:t>
            </w:r>
          </w:p>
        </w:tc>
        <w:tc>
          <w:tcPr>
            <w:tcW w:w="2838" w:type="dxa"/>
            <w:tcBorders>
              <w:top w:val="nil"/>
              <w:left w:val="nil"/>
              <w:bottom w:val="single" w:sz="4" w:space="0" w:color="auto"/>
              <w:right w:val="single" w:sz="4" w:space="0" w:color="auto"/>
            </w:tcBorders>
            <w:shd w:val="clear" w:color="auto" w:fill="auto"/>
            <w:vAlign w:val="center"/>
            <w:hideMark/>
          </w:tcPr>
          <w:p w14:paraId="7D8B2D80" w14:textId="77777777" w:rsidR="00C86524" w:rsidRPr="004971C6" w:rsidRDefault="00C86524" w:rsidP="0005142D">
            <w:r w:rsidRPr="004971C6">
              <w:t>Красноярский краевой психоневрологический диспансер №5</w:t>
            </w:r>
          </w:p>
        </w:tc>
        <w:tc>
          <w:tcPr>
            <w:tcW w:w="1453" w:type="dxa"/>
            <w:tcBorders>
              <w:top w:val="nil"/>
              <w:left w:val="nil"/>
              <w:bottom w:val="single" w:sz="4" w:space="0" w:color="auto"/>
              <w:right w:val="single" w:sz="4" w:space="0" w:color="auto"/>
            </w:tcBorders>
            <w:shd w:val="clear" w:color="auto" w:fill="auto"/>
            <w:vAlign w:val="center"/>
            <w:hideMark/>
          </w:tcPr>
          <w:p w14:paraId="5F5D8275" w14:textId="77777777" w:rsidR="00C86524" w:rsidRPr="004971C6" w:rsidRDefault="00C86524" w:rsidP="0005142D">
            <w:pPr>
              <w:jc w:val="center"/>
            </w:pPr>
            <w:r w:rsidRPr="004971C6">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21629F31" w14:textId="77777777" w:rsidR="00C86524" w:rsidRPr="00B57BA8" w:rsidRDefault="00C86524" w:rsidP="0005142D">
            <w:pPr>
              <w:jc w:val="center"/>
            </w:pPr>
            <w:r w:rsidRPr="00B57BA8">
              <w:t>260</w:t>
            </w:r>
          </w:p>
        </w:tc>
        <w:tc>
          <w:tcPr>
            <w:tcW w:w="1600" w:type="dxa"/>
            <w:tcBorders>
              <w:top w:val="nil"/>
              <w:left w:val="nil"/>
              <w:bottom w:val="single" w:sz="4" w:space="0" w:color="auto"/>
              <w:right w:val="single" w:sz="4" w:space="0" w:color="auto"/>
            </w:tcBorders>
            <w:shd w:val="clear" w:color="auto" w:fill="auto"/>
            <w:noWrap/>
            <w:vAlign w:val="center"/>
            <w:hideMark/>
          </w:tcPr>
          <w:p w14:paraId="5F81E8B9" w14:textId="77777777" w:rsidR="00C86524" w:rsidRPr="00B57BA8" w:rsidRDefault="00C86524" w:rsidP="0005142D">
            <w:pPr>
              <w:jc w:val="center"/>
            </w:pPr>
            <w:r w:rsidRPr="00B57BA8">
              <w:t>250</w:t>
            </w:r>
          </w:p>
        </w:tc>
        <w:tc>
          <w:tcPr>
            <w:tcW w:w="872" w:type="dxa"/>
            <w:tcBorders>
              <w:top w:val="nil"/>
              <w:left w:val="nil"/>
              <w:bottom w:val="single" w:sz="4" w:space="0" w:color="auto"/>
              <w:right w:val="single" w:sz="4" w:space="0" w:color="auto"/>
            </w:tcBorders>
            <w:shd w:val="clear" w:color="auto" w:fill="auto"/>
            <w:noWrap/>
            <w:vAlign w:val="center"/>
            <w:hideMark/>
          </w:tcPr>
          <w:p w14:paraId="15C9FDD1" w14:textId="77777777" w:rsidR="00C86524" w:rsidRPr="009E7188" w:rsidRDefault="00C86524" w:rsidP="0005142D">
            <w:pPr>
              <w:jc w:val="center"/>
              <w:rPr>
                <w:bCs/>
                <w:color w:val="000000"/>
              </w:rPr>
            </w:pPr>
            <w:r w:rsidRPr="009E7188">
              <w:rPr>
                <w:bCs/>
                <w:color w:val="000000"/>
              </w:rPr>
              <w:t>-10</w:t>
            </w:r>
          </w:p>
        </w:tc>
        <w:tc>
          <w:tcPr>
            <w:tcW w:w="911" w:type="dxa"/>
            <w:tcBorders>
              <w:top w:val="nil"/>
              <w:left w:val="nil"/>
              <w:bottom w:val="single" w:sz="4" w:space="0" w:color="auto"/>
              <w:right w:val="single" w:sz="4" w:space="0" w:color="auto"/>
            </w:tcBorders>
            <w:shd w:val="clear" w:color="auto" w:fill="auto"/>
            <w:noWrap/>
            <w:vAlign w:val="center"/>
            <w:hideMark/>
          </w:tcPr>
          <w:p w14:paraId="011AF107" w14:textId="77777777" w:rsidR="00C86524" w:rsidRPr="009E7188" w:rsidRDefault="00C86524" w:rsidP="0005142D">
            <w:pPr>
              <w:jc w:val="center"/>
              <w:rPr>
                <w:bCs/>
                <w:color w:val="000000"/>
              </w:rPr>
            </w:pPr>
            <w:r w:rsidRPr="009E7188">
              <w:rPr>
                <w:bCs/>
                <w:color w:val="000000"/>
              </w:rPr>
              <w:t>96,2</w:t>
            </w:r>
          </w:p>
        </w:tc>
      </w:tr>
      <w:tr w:rsidR="00C86524" w:rsidRPr="004971C6" w14:paraId="5D659280"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B7540EC" w14:textId="77777777" w:rsidR="00C86524" w:rsidRPr="004971C6" w:rsidRDefault="00C86524" w:rsidP="0005142D">
            <w:r w:rsidRPr="004971C6">
              <w:t> </w:t>
            </w:r>
          </w:p>
        </w:tc>
        <w:tc>
          <w:tcPr>
            <w:tcW w:w="2838" w:type="dxa"/>
            <w:tcBorders>
              <w:top w:val="nil"/>
              <w:left w:val="nil"/>
              <w:bottom w:val="single" w:sz="4" w:space="0" w:color="auto"/>
              <w:right w:val="single" w:sz="4" w:space="0" w:color="auto"/>
            </w:tcBorders>
            <w:shd w:val="clear" w:color="auto" w:fill="auto"/>
            <w:vAlign w:val="center"/>
            <w:hideMark/>
          </w:tcPr>
          <w:p w14:paraId="2C485E36" w14:textId="77777777" w:rsidR="00C86524" w:rsidRPr="004971C6" w:rsidRDefault="00C86524" w:rsidP="0005142D">
            <w:pPr>
              <w:jc w:val="right"/>
            </w:pPr>
            <w:r w:rsidRPr="004971C6">
              <w:t xml:space="preserve"> в т.ч. ОМС</w:t>
            </w:r>
          </w:p>
        </w:tc>
        <w:tc>
          <w:tcPr>
            <w:tcW w:w="1453" w:type="dxa"/>
            <w:tcBorders>
              <w:top w:val="nil"/>
              <w:left w:val="nil"/>
              <w:bottom w:val="single" w:sz="4" w:space="0" w:color="auto"/>
              <w:right w:val="single" w:sz="4" w:space="0" w:color="auto"/>
            </w:tcBorders>
            <w:shd w:val="clear" w:color="auto" w:fill="auto"/>
            <w:vAlign w:val="center"/>
            <w:hideMark/>
          </w:tcPr>
          <w:p w14:paraId="6F52F8DB" w14:textId="77777777" w:rsidR="00C86524" w:rsidRPr="004971C6" w:rsidRDefault="00C86524" w:rsidP="0005142D">
            <w:pPr>
              <w:jc w:val="center"/>
            </w:pPr>
            <w:r w:rsidRPr="004971C6">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5D21D5FA" w14:textId="77777777" w:rsidR="00C86524" w:rsidRPr="00B57BA8" w:rsidRDefault="00C86524" w:rsidP="0005142D">
            <w:pPr>
              <w:jc w:val="center"/>
            </w:pPr>
            <w:r w:rsidRPr="00B57BA8">
              <w:t>250</w:t>
            </w:r>
          </w:p>
        </w:tc>
        <w:tc>
          <w:tcPr>
            <w:tcW w:w="1600" w:type="dxa"/>
            <w:tcBorders>
              <w:top w:val="nil"/>
              <w:left w:val="nil"/>
              <w:bottom w:val="single" w:sz="4" w:space="0" w:color="auto"/>
              <w:right w:val="single" w:sz="4" w:space="0" w:color="auto"/>
            </w:tcBorders>
            <w:shd w:val="clear" w:color="auto" w:fill="auto"/>
            <w:noWrap/>
            <w:vAlign w:val="center"/>
            <w:hideMark/>
          </w:tcPr>
          <w:p w14:paraId="761AD1BA" w14:textId="77777777" w:rsidR="00C86524" w:rsidRPr="00B57BA8" w:rsidRDefault="00C86524" w:rsidP="0005142D">
            <w:pPr>
              <w:jc w:val="center"/>
            </w:pPr>
            <w:r w:rsidRPr="00B57BA8">
              <w:t>240</w:t>
            </w:r>
          </w:p>
        </w:tc>
        <w:tc>
          <w:tcPr>
            <w:tcW w:w="872" w:type="dxa"/>
            <w:tcBorders>
              <w:top w:val="nil"/>
              <w:left w:val="nil"/>
              <w:bottom w:val="single" w:sz="4" w:space="0" w:color="auto"/>
              <w:right w:val="single" w:sz="4" w:space="0" w:color="auto"/>
            </w:tcBorders>
            <w:shd w:val="clear" w:color="auto" w:fill="auto"/>
            <w:noWrap/>
            <w:vAlign w:val="center"/>
            <w:hideMark/>
          </w:tcPr>
          <w:p w14:paraId="7DECBAB6" w14:textId="77777777" w:rsidR="00C86524" w:rsidRPr="009E7188" w:rsidRDefault="00C86524" w:rsidP="0005142D">
            <w:pPr>
              <w:jc w:val="center"/>
              <w:rPr>
                <w:bCs/>
                <w:color w:val="000000"/>
              </w:rPr>
            </w:pPr>
            <w:r w:rsidRPr="009E7188">
              <w:rPr>
                <w:bCs/>
                <w:color w:val="000000"/>
              </w:rPr>
              <w:t>-10</w:t>
            </w:r>
          </w:p>
        </w:tc>
        <w:tc>
          <w:tcPr>
            <w:tcW w:w="911" w:type="dxa"/>
            <w:tcBorders>
              <w:top w:val="nil"/>
              <w:left w:val="nil"/>
              <w:bottom w:val="single" w:sz="4" w:space="0" w:color="auto"/>
              <w:right w:val="single" w:sz="4" w:space="0" w:color="auto"/>
            </w:tcBorders>
            <w:shd w:val="clear" w:color="auto" w:fill="auto"/>
            <w:noWrap/>
            <w:vAlign w:val="center"/>
            <w:hideMark/>
          </w:tcPr>
          <w:p w14:paraId="7DC3D8EA" w14:textId="77777777" w:rsidR="00C86524" w:rsidRPr="009E7188" w:rsidRDefault="00C86524" w:rsidP="0005142D">
            <w:pPr>
              <w:jc w:val="center"/>
              <w:rPr>
                <w:bCs/>
                <w:color w:val="000000"/>
              </w:rPr>
            </w:pPr>
            <w:r w:rsidRPr="009E7188">
              <w:rPr>
                <w:bCs/>
                <w:color w:val="000000"/>
              </w:rPr>
              <w:t>96,0</w:t>
            </w:r>
          </w:p>
        </w:tc>
      </w:tr>
      <w:tr w:rsidR="00C86524" w:rsidRPr="004971C6" w14:paraId="3324528E" w14:textId="77777777" w:rsidTr="00C86524">
        <w:trPr>
          <w:trHeight w:val="31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1CB21E54" w14:textId="77777777" w:rsidR="00C86524" w:rsidRPr="004971C6" w:rsidRDefault="00C86524" w:rsidP="0005142D">
            <w:r w:rsidRPr="004971C6">
              <w:t> </w:t>
            </w:r>
          </w:p>
        </w:tc>
        <w:tc>
          <w:tcPr>
            <w:tcW w:w="2838" w:type="dxa"/>
            <w:tcBorders>
              <w:top w:val="nil"/>
              <w:left w:val="nil"/>
              <w:bottom w:val="single" w:sz="4" w:space="0" w:color="auto"/>
              <w:right w:val="single" w:sz="4" w:space="0" w:color="auto"/>
            </w:tcBorders>
            <w:shd w:val="clear" w:color="auto" w:fill="auto"/>
            <w:vAlign w:val="center"/>
            <w:hideMark/>
          </w:tcPr>
          <w:p w14:paraId="78425095" w14:textId="77777777" w:rsidR="00C86524" w:rsidRPr="004971C6" w:rsidRDefault="00C86524" w:rsidP="0005142D">
            <w:pPr>
              <w:jc w:val="right"/>
            </w:pPr>
            <w:r w:rsidRPr="004971C6">
              <w:t>платные</w:t>
            </w:r>
          </w:p>
        </w:tc>
        <w:tc>
          <w:tcPr>
            <w:tcW w:w="1453" w:type="dxa"/>
            <w:tcBorders>
              <w:top w:val="nil"/>
              <w:left w:val="nil"/>
              <w:bottom w:val="single" w:sz="4" w:space="0" w:color="auto"/>
              <w:right w:val="single" w:sz="4" w:space="0" w:color="auto"/>
            </w:tcBorders>
            <w:shd w:val="clear" w:color="auto" w:fill="auto"/>
            <w:vAlign w:val="center"/>
            <w:hideMark/>
          </w:tcPr>
          <w:p w14:paraId="231A5CB1" w14:textId="77777777" w:rsidR="00C86524" w:rsidRPr="004971C6" w:rsidRDefault="00C86524" w:rsidP="0005142D">
            <w:pPr>
              <w:jc w:val="center"/>
            </w:pPr>
            <w:r w:rsidRPr="004971C6">
              <w:t>коек</w:t>
            </w:r>
          </w:p>
        </w:tc>
        <w:tc>
          <w:tcPr>
            <w:tcW w:w="1599" w:type="dxa"/>
            <w:tcBorders>
              <w:top w:val="nil"/>
              <w:left w:val="nil"/>
              <w:bottom w:val="single" w:sz="4" w:space="0" w:color="auto"/>
              <w:right w:val="single" w:sz="4" w:space="0" w:color="auto"/>
            </w:tcBorders>
            <w:shd w:val="clear" w:color="auto" w:fill="auto"/>
            <w:noWrap/>
            <w:vAlign w:val="center"/>
            <w:hideMark/>
          </w:tcPr>
          <w:p w14:paraId="4562AFD1" w14:textId="77777777" w:rsidR="00C86524" w:rsidRPr="00B57BA8" w:rsidRDefault="00C86524" w:rsidP="0005142D">
            <w:pPr>
              <w:jc w:val="center"/>
            </w:pPr>
            <w:r w:rsidRPr="00B57BA8">
              <w:t>10</w:t>
            </w:r>
          </w:p>
        </w:tc>
        <w:tc>
          <w:tcPr>
            <w:tcW w:w="1600" w:type="dxa"/>
            <w:tcBorders>
              <w:top w:val="nil"/>
              <w:left w:val="nil"/>
              <w:bottom w:val="single" w:sz="4" w:space="0" w:color="auto"/>
              <w:right w:val="single" w:sz="4" w:space="0" w:color="auto"/>
            </w:tcBorders>
            <w:shd w:val="clear" w:color="auto" w:fill="auto"/>
            <w:noWrap/>
            <w:vAlign w:val="center"/>
            <w:hideMark/>
          </w:tcPr>
          <w:p w14:paraId="75FFC3A2" w14:textId="77777777" w:rsidR="00C86524" w:rsidRPr="00B57BA8" w:rsidRDefault="00C86524" w:rsidP="0005142D">
            <w:pPr>
              <w:jc w:val="center"/>
            </w:pPr>
            <w:r w:rsidRPr="00B57BA8">
              <w:t>10</w:t>
            </w:r>
          </w:p>
        </w:tc>
        <w:tc>
          <w:tcPr>
            <w:tcW w:w="872" w:type="dxa"/>
            <w:tcBorders>
              <w:top w:val="nil"/>
              <w:left w:val="nil"/>
              <w:bottom w:val="single" w:sz="4" w:space="0" w:color="auto"/>
              <w:right w:val="single" w:sz="4" w:space="0" w:color="auto"/>
            </w:tcBorders>
            <w:shd w:val="clear" w:color="auto" w:fill="auto"/>
            <w:noWrap/>
            <w:vAlign w:val="center"/>
            <w:hideMark/>
          </w:tcPr>
          <w:p w14:paraId="70010E77" w14:textId="77777777" w:rsidR="00C86524" w:rsidRPr="009E7188" w:rsidRDefault="00C86524" w:rsidP="0005142D">
            <w:pPr>
              <w:jc w:val="center"/>
              <w:rPr>
                <w:bCs/>
                <w:color w:val="000000"/>
              </w:rPr>
            </w:pPr>
            <w:r w:rsidRPr="009E7188">
              <w:rPr>
                <w:bCs/>
                <w:color w:val="000000"/>
              </w:rPr>
              <w:t>0</w:t>
            </w:r>
          </w:p>
        </w:tc>
        <w:tc>
          <w:tcPr>
            <w:tcW w:w="911" w:type="dxa"/>
            <w:tcBorders>
              <w:top w:val="nil"/>
              <w:left w:val="nil"/>
              <w:bottom w:val="single" w:sz="4" w:space="0" w:color="auto"/>
              <w:right w:val="single" w:sz="4" w:space="0" w:color="auto"/>
            </w:tcBorders>
            <w:shd w:val="clear" w:color="auto" w:fill="auto"/>
            <w:noWrap/>
            <w:vAlign w:val="center"/>
            <w:hideMark/>
          </w:tcPr>
          <w:p w14:paraId="7394EBBB" w14:textId="77777777" w:rsidR="00C86524" w:rsidRPr="009E7188" w:rsidRDefault="00C86524" w:rsidP="0005142D">
            <w:pPr>
              <w:jc w:val="center"/>
              <w:rPr>
                <w:bCs/>
                <w:color w:val="000000"/>
              </w:rPr>
            </w:pPr>
            <w:r w:rsidRPr="009E7188">
              <w:rPr>
                <w:bCs/>
                <w:color w:val="000000"/>
              </w:rPr>
              <w:t>100,0</w:t>
            </w:r>
          </w:p>
        </w:tc>
      </w:tr>
      <w:tr w:rsidR="00C86524" w:rsidRPr="004971C6" w14:paraId="03B9E4A7" w14:textId="77777777" w:rsidTr="00C86524">
        <w:trPr>
          <w:trHeight w:val="636"/>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137FE18A" w14:textId="77777777" w:rsidR="00C86524" w:rsidRPr="004971C6" w:rsidRDefault="00C86524" w:rsidP="0005142D">
            <w:r w:rsidRPr="004971C6">
              <w:t> </w:t>
            </w:r>
          </w:p>
        </w:tc>
        <w:tc>
          <w:tcPr>
            <w:tcW w:w="2838" w:type="dxa"/>
            <w:tcBorders>
              <w:top w:val="nil"/>
              <w:left w:val="nil"/>
              <w:bottom w:val="single" w:sz="4" w:space="0" w:color="auto"/>
              <w:right w:val="single" w:sz="4" w:space="0" w:color="auto"/>
            </w:tcBorders>
            <w:shd w:val="clear" w:color="auto" w:fill="auto"/>
            <w:vAlign w:val="center"/>
            <w:hideMark/>
          </w:tcPr>
          <w:p w14:paraId="2BFC1758" w14:textId="77777777" w:rsidR="00C86524" w:rsidRPr="004971C6" w:rsidRDefault="00C86524" w:rsidP="0005142D">
            <w:pPr>
              <w:rPr>
                <w:b/>
              </w:rPr>
            </w:pPr>
            <w:r w:rsidRPr="004971C6">
              <w:rPr>
                <w:b/>
              </w:rPr>
              <w:t>Обеспеченность больничными койками</w:t>
            </w:r>
          </w:p>
        </w:tc>
        <w:tc>
          <w:tcPr>
            <w:tcW w:w="1453" w:type="dxa"/>
            <w:tcBorders>
              <w:top w:val="nil"/>
              <w:left w:val="nil"/>
              <w:bottom w:val="single" w:sz="4" w:space="0" w:color="auto"/>
              <w:right w:val="single" w:sz="4" w:space="0" w:color="auto"/>
            </w:tcBorders>
            <w:shd w:val="clear" w:color="auto" w:fill="auto"/>
            <w:noWrap/>
            <w:vAlign w:val="bottom"/>
            <w:hideMark/>
          </w:tcPr>
          <w:p w14:paraId="011844E4" w14:textId="77777777" w:rsidR="00C86524" w:rsidRPr="009523DD" w:rsidRDefault="00C86524" w:rsidP="0005142D">
            <w:pPr>
              <w:jc w:val="center"/>
              <w:rPr>
                <w:b/>
              </w:rPr>
            </w:pPr>
            <w:r w:rsidRPr="009523DD">
              <w:rPr>
                <w:b/>
              </w:rPr>
              <w:t>коек на 10 тыс. населения</w:t>
            </w:r>
          </w:p>
        </w:tc>
        <w:tc>
          <w:tcPr>
            <w:tcW w:w="1599" w:type="dxa"/>
            <w:tcBorders>
              <w:top w:val="nil"/>
              <w:left w:val="nil"/>
              <w:bottom w:val="single" w:sz="4" w:space="0" w:color="auto"/>
              <w:right w:val="single" w:sz="4" w:space="0" w:color="auto"/>
            </w:tcBorders>
            <w:shd w:val="clear" w:color="auto" w:fill="auto"/>
            <w:noWrap/>
            <w:vAlign w:val="center"/>
            <w:hideMark/>
          </w:tcPr>
          <w:p w14:paraId="1B17A1F7" w14:textId="77777777" w:rsidR="00C86524" w:rsidRPr="009523DD" w:rsidRDefault="00C86524" w:rsidP="0005142D">
            <w:pPr>
              <w:jc w:val="center"/>
              <w:rPr>
                <w:b/>
              </w:rPr>
            </w:pPr>
            <w:r w:rsidRPr="009523DD">
              <w:rPr>
                <w:b/>
              </w:rPr>
              <w:t>77,27</w:t>
            </w:r>
          </w:p>
        </w:tc>
        <w:tc>
          <w:tcPr>
            <w:tcW w:w="1600" w:type="dxa"/>
            <w:tcBorders>
              <w:top w:val="nil"/>
              <w:left w:val="nil"/>
              <w:bottom w:val="single" w:sz="4" w:space="0" w:color="auto"/>
              <w:right w:val="single" w:sz="4" w:space="0" w:color="auto"/>
            </w:tcBorders>
            <w:shd w:val="clear" w:color="auto" w:fill="auto"/>
            <w:noWrap/>
            <w:vAlign w:val="center"/>
            <w:hideMark/>
          </w:tcPr>
          <w:p w14:paraId="74AD50FA" w14:textId="77777777" w:rsidR="00C86524" w:rsidRPr="009523DD" w:rsidRDefault="00C86524" w:rsidP="0005142D">
            <w:pPr>
              <w:jc w:val="center"/>
              <w:rPr>
                <w:b/>
              </w:rPr>
            </w:pPr>
            <w:r w:rsidRPr="009523DD">
              <w:rPr>
                <w:b/>
              </w:rPr>
              <w:t>75,23</w:t>
            </w:r>
          </w:p>
        </w:tc>
        <w:tc>
          <w:tcPr>
            <w:tcW w:w="872" w:type="dxa"/>
            <w:tcBorders>
              <w:top w:val="nil"/>
              <w:left w:val="nil"/>
              <w:bottom w:val="single" w:sz="4" w:space="0" w:color="auto"/>
              <w:right w:val="single" w:sz="4" w:space="0" w:color="auto"/>
            </w:tcBorders>
            <w:shd w:val="clear" w:color="auto" w:fill="auto"/>
            <w:noWrap/>
            <w:vAlign w:val="center"/>
            <w:hideMark/>
          </w:tcPr>
          <w:p w14:paraId="380880C4" w14:textId="77777777" w:rsidR="00C86524" w:rsidRPr="009523DD" w:rsidRDefault="00C86524" w:rsidP="0005142D">
            <w:pPr>
              <w:jc w:val="center"/>
              <w:rPr>
                <w:b/>
              </w:rPr>
            </w:pPr>
            <w:r w:rsidRPr="009523DD">
              <w:rPr>
                <w:b/>
              </w:rPr>
              <w:t>-2,04</w:t>
            </w:r>
          </w:p>
        </w:tc>
        <w:tc>
          <w:tcPr>
            <w:tcW w:w="911" w:type="dxa"/>
            <w:tcBorders>
              <w:top w:val="nil"/>
              <w:left w:val="nil"/>
              <w:bottom w:val="single" w:sz="4" w:space="0" w:color="auto"/>
              <w:right w:val="single" w:sz="4" w:space="0" w:color="auto"/>
            </w:tcBorders>
            <w:shd w:val="clear" w:color="auto" w:fill="auto"/>
            <w:noWrap/>
            <w:vAlign w:val="center"/>
            <w:hideMark/>
          </w:tcPr>
          <w:p w14:paraId="3940BDB0" w14:textId="77777777" w:rsidR="00C86524" w:rsidRPr="009523DD" w:rsidRDefault="00C86524" w:rsidP="0005142D">
            <w:pPr>
              <w:jc w:val="center"/>
              <w:rPr>
                <w:b/>
              </w:rPr>
            </w:pPr>
            <w:r w:rsidRPr="009523DD">
              <w:rPr>
                <w:b/>
              </w:rPr>
              <w:t>97,4</w:t>
            </w:r>
          </w:p>
        </w:tc>
      </w:tr>
    </w:tbl>
    <w:p w14:paraId="0D859ABC" w14:textId="77777777" w:rsidR="00611616" w:rsidRDefault="00611616" w:rsidP="00611616">
      <w:pPr>
        <w:ind w:firstLine="709"/>
        <w:jc w:val="both"/>
        <w:rPr>
          <w:iCs/>
          <w:sz w:val="26"/>
          <w:szCs w:val="26"/>
        </w:rPr>
      </w:pPr>
    </w:p>
    <w:p w14:paraId="598DDD63" w14:textId="77777777" w:rsidR="00611616" w:rsidRPr="00E860F0" w:rsidRDefault="00611616" w:rsidP="00611616">
      <w:pPr>
        <w:ind w:firstLine="709"/>
        <w:jc w:val="both"/>
        <w:rPr>
          <w:iCs/>
          <w:sz w:val="26"/>
          <w:szCs w:val="26"/>
        </w:rPr>
      </w:pPr>
      <w:r w:rsidRPr="00E860F0">
        <w:rPr>
          <w:iCs/>
          <w:sz w:val="26"/>
          <w:szCs w:val="26"/>
        </w:rPr>
        <w:t xml:space="preserve">В течение </w:t>
      </w:r>
      <w:r w:rsidRPr="00E860F0">
        <w:rPr>
          <w:iCs/>
          <w:sz w:val="26"/>
          <w:szCs w:val="26"/>
          <w:lang w:val="en-US"/>
        </w:rPr>
        <w:t>I</w:t>
      </w:r>
      <w:r w:rsidRPr="00E860F0">
        <w:rPr>
          <w:iCs/>
          <w:sz w:val="26"/>
          <w:szCs w:val="26"/>
        </w:rPr>
        <w:t xml:space="preserve"> полугодия 201</w:t>
      </w:r>
      <w:r>
        <w:rPr>
          <w:iCs/>
          <w:sz w:val="26"/>
          <w:szCs w:val="26"/>
        </w:rPr>
        <w:t>5</w:t>
      </w:r>
      <w:r w:rsidRPr="00E860F0">
        <w:rPr>
          <w:iCs/>
          <w:sz w:val="26"/>
          <w:szCs w:val="26"/>
        </w:rPr>
        <w:t xml:space="preserve"> года в структуре</w:t>
      </w:r>
      <w:r w:rsidRPr="00E860F0">
        <w:rPr>
          <w:sz w:val="26"/>
          <w:szCs w:val="26"/>
        </w:rPr>
        <w:t xml:space="preserve"> учреждений здравоохранения муниципальн</w:t>
      </w:r>
      <w:r>
        <w:rPr>
          <w:sz w:val="26"/>
          <w:szCs w:val="26"/>
        </w:rPr>
        <w:t xml:space="preserve">ого образования город Норильск </w:t>
      </w:r>
      <w:r w:rsidRPr="00E860F0">
        <w:rPr>
          <w:sz w:val="26"/>
          <w:szCs w:val="26"/>
        </w:rPr>
        <w:t>произошли следующие изменения</w:t>
      </w:r>
      <w:r w:rsidRPr="00E860F0">
        <w:rPr>
          <w:iCs/>
          <w:sz w:val="26"/>
          <w:szCs w:val="26"/>
        </w:rPr>
        <w:t xml:space="preserve">: </w:t>
      </w:r>
    </w:p>
    <w:p w14:paraId="3272F68F" w14:textId="77777777" w:rsidR="00611616" w:rsidRPr="00E860F0" w:rsidRDefault="00611616" w:rsidP="003630BA">
      <w:pPr>
        <w:pStyle w:val="afff2"/>
        <w:numPr>
          <w:ilvl w:val="0"/>
          <w:numId w:val="26"/>
        </w:numPr>
        <w:tabs>
          <w:tab w:val="left" w:pos="851"/>
          <w:tab w:val="left" w:pos="993"/>
          <w:tab w:val="left" w:pos="1276"/>
        </w:tabs>
        <w:ind w:left="0" w:firstLine="709"/>
        <w:jc w:val="both"/>
        <w:rPr>
          <w:sz w:val="26"/>
          <w:szCs w:val="26"/>
        </w:rPr>
      </w:pPr>
      <w:r>
        <w:rPr>
          <w:sz w:val="26"/>
          <w:szCs w:val="26"/>
        </w:rPr>
        <w:t>в</w:t>
      </w:r>
      <w:r w:rsidRPr="00E860F0">
        <w:rPr>
          <w:sz w:val="26"/>
          <w:szCs w:val="26"/>
        </w:rPr>
        <w:t xml:space="preserve"> КГБУЗ</w:t>
      </w:r>
      <w:r w:rsidRPr="00E860F0">
        <w:rPr>
          <w:color w:val="FF0000"/>
          <w:sz w:val="26"/>
          <w:szCs w:val="26"/>
        </w:rPr>
        <w:t xml:space="preserve"> </w:t>
      </w:r>
      <w:r>
        <w:rPr>
          <w:sz w:val="26"/>
          <w:szCs w:val="26"/>
        </w:rPr>
        <w:t>«Норильская МБ №</w:t>
      </w:r>
      <w:r w:rsidRPr="00E860F0">
        <w:rPr>
          <w:sz w:val="26"/>
          <w:szCs w:val="26"/>
        </w:rPr>
        <w:t>1</w:t>
      </w:r>
      <w:r>
        <w:rPr>
          <w:sz w:val="26"/>
          <w:szCs w:val="26"/>
        </w:rPr>
        <w:t>»</w:t>
      </w:r>
      <w:r w:rsidRPr="00E860F0">
        <w:rPr>
          <w:sz w:val="26"/>
          <w:szCs w:val="26"/>
        </w:rPr>
        <w:t xml:space="preserve"> сокращено </w:t>
      </w:r>
      <w:r>
        <w:rPr>
          <w:sz w:val="26"/>
          <w:szCs w:val="26"/>
        </w:rPr>
        <w:t>44 коек</w:t>
      </w:r>
      <w:r w:rsidRPr="00E860F0">
        <w:rPr>
          <w:sz w:val="26"/>
          <w:szCs w:val="26"/>
        </w:rPr>
        <w:t xml:space="preserve"> </w:t>
      </w:r>
      <w:r w:rsidRPr="00403F60">
        <w:rPr>
          <w:sz w:val="26"/>
          <w:szCs w:val="26"/>
        </w:rPr>
        <w:t>разного профиля</w:t>
      </w:r>
      <w:r w:rsidRPr="00E860F0">
        <w:rPr>
          <w:sz w:val="26"/>
          <w:szCs w:val="26"/>
        </w:rPr>
        <w:t xml:space="preserve"> </w:t>
      </w:r>
      <w:r w:rsidRPr="00403F60">
        <w:rPr>
          <w:sz w:val="26"/>
          <w:szCs w:val="26"/>
        </w:rPr>
        <w:t>(</w:t>
      </w:r>
      <w:r w:rsidRPr="00DE1DC4">
        <w:rPr>
          <w:sz w:val="26"/>
          <w:szCs w:val="26"/>
        </w:rPr>
        <w:t>отоларингологического</w:t>
      </w:r>
      <w:r w:rsidRPr="00403F60">
        <w:rPr>
          <w:sz w:val="26"/>
          <w:szCs w:val="26"/>
        </w:rPr>
        <w:t xml:space="preserve">, </w:t>
      </w:r>
      <w:r w:rsidRPr="00DE1DC4">
        <w:rPr>
          <w:sz w:val="26"/>
          <w:szCs w:val="26"/>
        </w:rPr>
        <w:t>нейрохирургического</w:t>
      </w:r>
      <w:r w:rsidRPr="00403F60">
        <w:rPr>
          <w:sz w:val="26"/>
          <w:szCs w:val="26"/>
        </w:rPr>
        <w:t xml:space="preserve"> и </w:t>
      </w:r>
      <w:r w:rsidRPr="00DE1DC4">
        <w:rPr>
          <w:sz w:val="26"/>
          <w:szCs w:val="26"/>
        </w:rPr>
        <w:t>травматолого-ортопедического</w:t>
      </w:r>
      <w:r w:rsidRPr="001C59CD">
        <w:rPr>
          <w:sz w:val="26"/>
          <w:szCs w:val="26"/>
        </w:rPr>
        <w:t>);</w:t>
      </w:r>
    </w:p>
    <w:p w14:paraId="7F698C62" w14:textId="77777777" w:rsidR="00611616" w:rsidRDefault="00611616" w:rsidP="003630BA">
      <w:pPr>
        <w:pStyle w:val="afff2"/>
        <w:numPr>
          <w:ilvl w:val="0"/>
          <w:numId w:val="26"/>
        </w:numPr>
        <w:tabs>
          <w:tab w:val="left" w:pos="851"/>
          <w:tab w:val="left" w:pos="993"/>
        </w:tabs>
        <w:ind w:left="0" w:firstLine="709"/>
        <w:jc w:val="both"/>
        <w:rPr>
          <w:sz w:val="26"/>
          <w:szCs w:val="26"/>
        </w:rPr>
      </w:pPr>
      <w:r w:rsidRPr="00E860F0">
        <w:rPr>
          <w:sz w:val="26"/>
          <w:szCs w:val="26"/>
        </w:rPr>
        <w:t>в</w:t>
      </w:r>
      <w:r>
        <w:rPr>
          <w:sz w:val="26"/>
          <w:szCs w:val="26"/>
        </w:rPr>
        <w:t xml:space="preserve"> КГБУЗ «Норильская ГБ №</w:t>
      </w:r>
      <w:r w:rsidRPr="00E860F0">
        <w:rPr>
          <w:sz w:val="26"/>
          <w:szCs w:val="26"/>
        </w:rPr>
        <w:t>2</w:t>
      </w:r>
      <w:r>
        <w:rPr>
          <w:sz w:val="26"/>
          <w:szCs w:val="26"/>
        </w:rPr>
        <w:t>»</w:t>
      </w:r>
      <w:r w:rsidRPr="00E860F0">
        <w:rPr>
          <w:sz w:val="26"/>
          <w:szCs w:val="26"/>
        </w:rPr>
        <w:t xml:space="preserve"> в </w:t>
      </w:r>
      <w:r w:rsidRPr="0052397B">
        <w:rPr>
          <w:sz w:val="26"/>
          <w:szCs w:val="26"/>
        </w:rPr>
        <w:t>I полугодии</w:t>
      </w:r>
      <w:r>
        <w:rPr>
          <w:sz w:val="26"/>
          <w:szCs w:val="26"/>
        </w:rPr>
        <w:t xml:space="preserve"> </w:t>
      </w:r>
      <w:r w:rsidRPr="00E860F0">
        <w:rPr>
          <w:sz w:val="26"/>
          <w:szCs w:val="26"/>
        </w:rPr>
        <w:t>201</w:t>
      </w:r>
      <w:r>
        <w:rPr>
          <w:sz w:val="26"/>
          <w:szCs w:val="26"/>
        </w:rPr>
        <w:t>5</w:t>
      </w:r>
      <w:r w:rsidRPr="00E860F0">
        <w:rPr>
          <w:sz w:val="26"/>
          <w:szCs w:val="26"/>
        </w:rPr>
        <w:t xml:space="preserve"> году по сравнению с </w:t>
      </w:r>
      <w:r>
        <w:rPr>
          <w:sz w:val="26"/>
          <w:szCs w:val="26"/>
        </w:rPr>
        <w:t>аналогичным периодом 2014 года</w:t>
      </w:r>
      <w:r w:rsidRPr="00E860F0">
        <w:rPr>
          <w:sz w:val="26"/>
          <w:szCs w:val="26"/>
        </w:rPr>
        <w:t xml:space="preserve"> количество коек круглосуточ</w:t>
      </w:r>
      <w:r>
        <w:rPr>
          <w:sz w:val="26"/>
          <w:szCs w:val="26"/>
        </w:rPr>
        <w:t xml:space="preserve">ного стационара выросло на 3 ед. (в </w:t>
      </w:r>
      <w:r w:rsidRPr="0052397B">
        <w:rPr>
          <w:sz w:val="26"/>
          <w:szCs w:val="26"/>
        </w:rPr>
        <w:t>I полугодии</w:t>
      </w:r>
      <w:r>
        <w:rPr>
          <w:sz w:val="26"/>
          <w:szCs w:val="26"/>
        </w:rPr>
        <w:t xml:space="preserve"> </w:t>
      </w:r>
      <w:r w:rsidRPr="0052397B">
        <w:rPr>
          <w:sz w:val="26"/>
          <w:szCs w:val="26"/>
        </w:rPr>
        <w:t>2014</w:t>
      </w:r>
      <w:r w:rsidRPr="00FE5163">
        <w:rPr>
          <w:sz w:val="26"/>
          <w:szCs w:val="26"/>
        </w:rPr>
        <w:t xml:space="preserve"> года</w:t>
      </w:r>
      <w:r>
        <w:rPr>
          <w:sz w:val="26"/>
          <w:szCs w:val="26"/>
        </w:rPr>
        <w:t xml:space="preserve"> учитывались</w:t>
      </w:r>
      <w:r w:rsidRPr="00C7454F">
        <w:rPr>
          <w:sz w:val="26"/>
          <w:szCs w:val="26"/>
        </w:rPr>
        <w:t xml:space="preserve"> как </w:t>
      </w:r>
      <w:r>
        <w:rPr>
          <w:sz w:val="26"/>
          <w:szCs w:val="26"/>
        </w:rPr>
        <w:t>«</w:t>
      </w:r>
      <w:r w:rsidRPr="00C7454F">
        <w:rPr>
          <w:sz w:val="26"/>
          <w:szCs w:val="26"/>
        </w:rPr>
        <w:t>сверхсметные</w:t>
      </w:r>
      <w:r>
        <w:rPr>
          <w:sz w:val="26"/>
          <w:szCs w:val="26"/>
        </w:rPr>
        <w:t>»)</w:t>
      </w:r>
      <w:r w:rsidRPr="00E860F0">
        <w:rPr>
          <w:sz w:val="26"/>
          <w:szCs w:val="26"/>
        </w:rPr>
        <w:t>;</w:t>
      </w:r>
    </w:p>
    <w:p w14:paraId="0F3B93E6" w14:textId="77777777" w:rsidR="00611616" w:rsidRPr="00E860F0" w:rsidRDefault="00611616" w:rsidP="003630BA">
      <w:pPr>
        <w:pStyle w:val="afff2"/>
        <w:numPr>
          <w:ilvl w:val="0"/>
          <w:numId w:val="26"/>
        </w:numPr>
        <w:tabs>
          <w:tab w:val="left" w:pos="851"/>
          <w:tab w:val="left" w:pos="993"/>
        </w:tabs>
        <w:ind w:left="0" w:firstLine="709"/>
        <w:jc w:val="both"/>
        <w:rPr>
          <w:sz w:val="26"/>
          <w:szCs w:val="26"/>
        </w:rPr>
      </w:pPr>
      <w:r>
        <w:rPr>
          <w:sz w:val="26"/>
          <w:szCs w:val="26"/>
        </w:rPr>
        <w:t>в КГБУЗ «Норильская ГБ</w:t>
      </w:r>
      <w:r w:rsidRPr="00403F60">
        <w:rPr>
          <w:sz w:val="26"/>
          <w:szCs w:val="26"/>
        </w:rPr>
        <w:t>№3</w:t>
      </w:r>
      <w:r>
        <w:rPr>
          <w:sz w:val="26"/>
          <w:szCs w:val="26"/>
        </w:rPr>
        <w:t>»</w:t>
      </w:r>
      <w:r w:rsidRPr="00403F60">
        <w:rPr>
          <w:sz w:val="26"/>
          <w:szCs w:val="26"/>
        </w:rPr>
        <w:t xml:space="preserve"> сокращена 1 койка гинекологического профиля, в связи с отсутствием врача акушера-гинеколога</w:t>
      </w:r>
      <w:r>
        <w:rPr>
          <w:sz w:val="26"/>
          <w:szCs w:val="26"/>
        </w:rPr>
        <w:t>;</w:t>
      </w:r>
    </w:p>
    <w:p w14:paraId="7BA5A19D" w14:textId="77777777" w:rsidR="00611616" w:rsidRDefault="00611616" w:rsidP="003630BA">
      <w:pPr>
        <w:pStyle w:val="afff2"/>
        <w:numPr>
          <w:ilvl w:val="0"/>
          <w:numId w:val="26"/>
        </w:numPr>
        <w:tabs>
          <w:tab w:val="left" w:pos="851"/>
          <w:tab w:val="left" w:pos="993"/>
          <w:tab w:val="left" w:pos="1276"/>
        </w:tabs>
        <w:ind w:left="0" w:firstLine="709"/>
        <w:jc w:val="both"/>
        <w:rPr>
          <w:sz w:val="26"/>
          <w:szCs w:val="26"/>
        </w:rPr>
      </w:pPr>
      <w:r w:rsidRPr="00403F60">
        <w:rPr>
          <w:sz w:val="26"/>
          <w:szCs w:val="26"/>
        </w:rPr>
        <w:t>в КГБУ</w:t>
      </w:r>
      <w:r>
        <w:rPr>
          <w:sz w:val="26"/>
          <w:szCs w:val="26"/>
        </w:rPr>
        <w:t>З</w:t>
      </w:r>
      <w:r w:rsidRPr="00403F60">
        <w:rPr>
          <w:sz w:val="26"/>
          <w:szCs w:val="26"/>
        </w:rPr>
        <w:t xml:space="preserve"> </w:t>
      </w:r>
      <w:r>
        <w:rPr>
          <w:sz w:val="26"/>
          <w:szCs w:val="26"/>
        </w:rPr>
        <w:t>«</w:t>
      </w:r>
      <w:r w:rsidRPr="00403F60">
        <w:rPr>
          <w:sz w:val="26"/>
          <w:szCs w:val="26"/>
        </w:rPr>
        <w:t>Норильская МДБ</w:t>
      </w:r>
      <w:r>
        <w:rPr>
          <w:sz w:val="26"/>
          <w:szCs w:val="26"/>
        </w:rPr>
        <w:t>»</w:t>
      </w:r>
      <w:r w:rsidRPr="00403F60">
        <w:rPr>
          <w:sz w:val="26"/>
          <w:szCs w:val="26"/>
        </w:rPr>
        <w:t xml:space="preserve"> увеличение произошло за счет отражения 6 реанимационных коек в коечном фонде стационара</w:t>
      </w:r>
      <w:r>
        <w:rPr>
          <w:sz w:val="26"/>
          <w:szCs w:val="26"/>
        </w:rPr>
        <w:t>;</w:t>
      </w:r>
    </w:p>
    <w:p w14:paraId="1C35F3AE" w14:textId="77777777" w:rsidR="00611616" w:rsidRPr="00E860F0" w:rsidRDefault="00611616" w:rsidP="003630BA">
      <w:pPr>
        <w:pStyle w:val="afff2"/>
        <w:numPr>
          <w:ilvl w:val="0"/>
          <w:numId w:val="26"/>
        </w:numPr>
        <w:tabs>
          <w:tab w:val="left" w:pos="851"/>
          <w:tab w:val="left" w:pos="993"/>
          <w:tab w:val="left" w:pos="1276"/>
        </w:tabs>
        <w:ind w:left="0" w:firstLine="709"/>
        <w:jc w:val="both"/>
        <w:rPr>
          <w:sz w:val="26"/>
          <w:szCs w:val="26"/>
        </w:rPr>
      </w:pPr>
      <w:r w:rsidRPr="00403F60">
        <w:rPr>
          <w:sz w:val="26"/>
          <w:szCs w:val="26"/>
        </w:rPr>
        <w:t xml:space="preserve">в КГБУЗ </w:t>
      </w:r>
      <w:r>
        <w:rPr>
          <w:sz w:val="26"/>
          <w:szCs w:val="26"/>
        </w:rPr>
        <w:t>«</w:t>
      </w:r>
      <w:r w:rsidRPr="00403F60">
        <w:rPr>
          <w:sz w:val="26"/>
          <w:szCs w:val="26"/>
        </w:rPr>
        <w:t>ККПД №5</w:t>
      </w:r>
      <w:r>
        <w:rPr>
          <w:sz w:val="26"/>
          <w:szCs w:val="26"/>
        </w:rPr>
        <w:t>»</w:t>
      </w:r>
      <w:r w:rsidRPr="00403F60">
        <w:rPr>
          <w:sz w:val="26"/>
          <w:szCs w:val="26"/>
        </w:rPr>
        <w:t xml:space="preserve"> сокращено 10 коек наркологического </w:t>
      </w:r>
      <w:r>
        <w:rPr>
          <w:sz w:val="26"/>
          <w:szCs w:val="26"/>
        </w:rPr>
        <w:t xml:space="preserve">профиля.  </w:t>
      </w:r>
    </w:p>
    <w:p w14:paraId="5CD22690" w14:textId="77777777" w:rsidR="00611616" w:rsidRPr="0009776C" w:rsidRDefault="00611616" w:rsidP="00611616">
      <w:pPr>
        <w:ind w:firstLine="709"/>
        <w:jc w:val="both"/>
        <w:rPr>
          <w:szCs w:val="26"/>
        </w:rPr>
      </w:pPr>
      <w:r w:rsidRPr="00403F60">
        <w:rPr>
          <w:sz w:val="26"/>
          <w:szCs w:val="26"/>
        </w:rPr>
        <w:t xml:space="preserve">В результате сокращения коечного фонда обеспеченность больничными койками за </w:t>
      </w:r>
      <w:r w:rsidRPr="007C04FE">
        <w:rPr>
          <w:sz w:val="26"/>
          <w:szCs w:val="26"/>
        </w:rPr>
        <w:t>I полугодие 2015 года</w:t>
      </w:r>
      <w:r w:rsidRPr="00403F60">
        <w:rPr>
          <w:sz w:val="26"/>
          <w:szCs w:val="26"/>
        </w:rPr>
        <w:t xml:space="preserve"> снизилась на </w:t>
      </w:r>
      <w:r>
        <w:rPr>
          <w:sz w:val="26"/>
          <w:szCs w:val="26"/>
        </w:rPr>
        <w:t>2,6</w:t>
      </w:r>
      <w:r w:rsidRPr="00403F60">
        <w:rPr>
          <w:sz w:val="26"/>
          <w:szCs w:val="26"/>
        </w:rPr>
        <w:t xml:space="preserve">% с </w:t>
      </w:r>
      <w:r>
        <w:rPr>
          <w:sz w:val="26"/>
          <w:szCs w:val="26"/>
        </w:rPr>
        <w:t>77,27</w:t>
      </w:r>
      <w:r w:rsidRPr="00403F60">
        <w:rPr>
          <w:sz w:val="26"/>
          <w:szCs w:val="26"/>
        </w:rPr>
        <w:t xml:space="preserve"> до </w:t>
      </w:r>
      <w:r>
        <w:rPr>
          <w:sz w:val="26"/>
          <w:szCs w:val="26"/>
        </w:rPr>
        <w:t>75,23</w:t>
      </w:r>
      <w:r w:rsidRPr="00403F60">
        <w:rPr>
          <w:sz w:val="26"/>
          <w:szCs w:val="26"/>
        </w:rPr>
        <w:t xml:space="preserve"> на 10 тысяч населения.</w:t>
      </w:r>
    </w:p>
    <w:p w14:paraId="051E3FAD" w14:textId="789A4395" w:rsidR="00611616" w:rsidRPr="0009776C" w:rsidRDefault="00611616" w:rsidP="00611616">
      <w:pPr>
        <w:pStyle w:val="a8"/>
        <w:ind w:firstLine="708"/>
        <w:jc w:val="right"/>
        <w:rPr>
          <w:sz w:val="26"/>
          <w:szCs w:val="26"/>
        </w:rPr>
      </w:pPr>
      <w:r w:rsidRPr="00831181">
        <w:rPr>
          <w:sz w:val="26"/>
          <w:szCs w:val="26"/>
        </w:rPr>
        <w:t>Таблица</w:t>
      </w:r>
      <w:r w:rsidR="00831181">
        <w:rPr>
          <w:sz w:val="26"/>
          <w:szCs w:val="26"/>
        </w:rPr>
        <w:t xml:space="preserve"> 29</w:t>
      </w:r>
    </w:p>
    <w:p w14:paraId="747D8FC2" w14:textId="77777777" w:rsidR="00611616" w:rsidRPr="0009776C" w:rsidRDefault="00611616" w:rsidP="00611616">
      <w:pPr>
        <w:ind w:firstLine="720"/>
      </w:pPr>
      <w:r w:rsidRPr="0009776C">
        <w:rPr>
          <w:b/>
          <w:i/>
          <w:sz w:val="26"/>
          <w:szCs w:val="26"/>
        </w:rPr>
        <w:t>Количество койко-дней, проведенных больными в лечебных учреждениях</w:t>
      </w:r>
    </w:p>
    <w:tbl>
      <w:tblPr>
        <w:tblW w:w="9778" w:type="dxa"/>
        <w:tblInd w:w="103" w:type="dxa"/>
        <w:tblLook w:val="04A0" w:firstRow="1" w:lastRow="0" w:firstColumn="1" w:lastColumn="0" w:noHBand="0" w:noVBand="1"/>
      </w:tblPr>
      <w:tblGrid>
        <w:gridCol w:w="521"/>
        <w:gridCol w:w="2637"/>
        <w:gridCol w:w="1576"/>
        <w:gridCol w:w="1432"/>
        <w:gridCol w:w="1432"/>
        <w:gridCol w:w="1091"/>
        <w:gridCol w:w="1089"/>
      </w:tblGrid>
      <w:tr w:rsidR="00611616" w:rsidRPr="0089078E" w14:paraId="1C2CB645" w14:textId="77777777" w:rsidTr="00C86524">
        <w:trPr>
          <w:trHeight w:val="314"/>
          <w:tblHeader/>
        </w:trPr>
        <w:tc>
          <w:tcPr>
            <w:tcW w:w="521" w:type="dxa"/>
            <w:vMerge w:val="restart"/>
            <w:tcBorders>
              <w:top w:val="single" w:sz="4" w:space="0" w:color="auto"/>
              <w:left w:val="single" w:sz="4" w:space="0" w:color="auto"/>
              <w:right w:val="single" w:sz="4" w:space="0" w:color="auto"/>
            </w:tcBorders>
            <w:shd w:val="clear" w:color="auto" w:fill="auto"/>
            <w:noWrap/>
            <w:vAlign w:val="center"/>
            <w:hideMark/>
          </w:tcPr>
          <w:p w14:paraId="11EA99E5" w14:textId="77777777" w:rsidR="00611616" w:rsidRPr="0089078E" w:rsidRDefault="00611616" w:rsidP="0005142D">
            <w:pPr>
              <w:rPr>
                <w:b/>
                <w:bCs/>
              </w:rPr>
            </w:pPr>
            <w:r w:rsidRPr="0089078E">
              <w:rPr>
                <w:b/>
                <w:bCs/>
              </w:rPr>
              <w:t>№</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EA5E1" w14:textId="77777777" w:rsidR="00611616" w:rsidRPr="0089078E" w:rsidRDefault="00611616" w:rsidP="0005142D">
            <w:pPr>
              <w:jc w:val="center"/>
            </w:pPr>
            <w:r w:rsidRPr="0089078E">
              <w:t>Лечебно-профилактические учреждения</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E91B6" w14:textId="77777777" w:rsidR="00611616" w:rsidRPr="0089078E" w:rsidRDefault="00611616" w:rsidP="0005142D">
            <w:pPr>
              <w:jc w:val="center"/>
            </w:pPr>
            <w:r w:rsidRPr="0089078E">
              <w:t>Ед. изм.</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B8DF64" w14:textId="77777777" w:rsidR="00611616" w:rsidRPr="0089078E" w:rsidRDefault="00611616" w:rsidP="0005142D">
            <w:pPr>
              <w:jc w:val="center"/>
            </w:pPr>
            <w:r w:rsidRPr="0089078E">
              <w:rPr>
                <w:bCs/>
                <w:lang w:val="en-US"/>
              </w:rPr>
              <w:t>I полугодие  201</w:t>
            </w:r>
            <w:r>
              <w:rPr>
                <w:bCs/>
              </w:rPr>
              <w:t>4</w:t>
            </w:r>
            <w:r w:rsidRPr="0089078E">
              <w:rPr>
                <w:bCs/>
                <w:lang w:val="en-US"/>
              </w:rPr>
              <w:t xml:space="preserve"> года</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EC4DD" w14:textId="77777777" w:rsidR="00611616" w:rsidRPr="0089078E" w:rsidRDefault="00611616" w:rsidP="0005142D">
            <w:pPr>
              <w:jc w:val="center"/>
            </w:pPr>
            <w:r w:rsidRPr="0089078E">
              <w:rPr>
                <w:bCs/>
                <w:lang w:val="en-US"/>
              </w:rPr>
              <w:t>I полугодие 201</w:t>
            </w:r>
            <w:r>
              <w:rPr>
                <w:bCs/>
              </w:rPr>
              <w:t>5</w:t>
            </w:r>
            <w:r w:rsidRPr="0089078E">
              <w:rPr>
                <w:bCs/>
                <w:lang w:val="en-US"/>
              </w:rPr>
              <w:t xml:space="preserve"> года</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32B31B57" w14:textId="77777777" w:rsidR="00611616" w:rsidRPr="0089078E" w:rsidRDefault="00611616" w:rsidP="0005142D">
            <w:pPr>
              <w:jc w:val="center"/>
            </w:pPr>
            <w:r w:rsidRPr="0089078E">
              <w:t>Отклонения</w:t>
            </w:r>
          </w:p>
        </w:tc>
      </w:tr>
      <w:tr w:rsidR="00611616" w:rsidRPr="0089078E" w14:paraId="0EDAF5D0" w14:textId="77777777" w:rsidTr="00C86524">
        <w:trPr>
          <w:trHeight w:val="329"/>
          <w:tblHeader/>
        </w:trPr>
        <w:tc>
          <w:tcPr>
            <w:tcW w:w="521" w:type="dxa"/>
            <w:vMerge/>
            <w:tcBorders>
              <w:left w:val="single" w:sz="4" w:space="0" w:color="auto"/>
              <w:bottom w:val="single" w:sz="4" w:space="0" w:color="auto"/>
              <w:right w:val="single" w:sz="4" w:space="0" w:color="auto"/>
            </w:tcBorders>
            <w:shd w:val="clear" w:color="auto" w:fill="auto"/>
            <w:noWrap/>
            <w:vAlign w:val="center"/>
            <w:hideMark/>
          </w:tcPr>
          <w:p w14:paraId="7A592A7D" w14:textId="77777777" w:rsidR="00611616" w:rsidRPr="0089078E" w:rsidRDefault="00611616" w:rsidP="0005142D">
            <w:pPr>
              <w:rPr>
                <w:b/>
                <w:bCs/>
              </w:rPr>
            </w:pPr>
          </w:p>
        </w:tc>
        <w:tc>
          <w:tcPr>
            <w:tcW w:w="2637" w:type="dxa"/>
            <w:vMerge/>
            <w:tcBorders>
              <w:top w:val="single" w:sz="4" w:space="0" w:color="auto"/>
              <w:left w:val="single" w:sz="4" w:space="0" w:color="auto"/>
              <w:bottom w:val="single" w:sz="4" w:space="0" w:color="auto"/>
              <w:right w:val="single" w:sz="4" w:space="0" w:color="auto"/>
            </w:tcBorders>
            <w:vAlign w:val="center"/>
            <w:hideMark/>
          </w:tcPr>
          <w:p w14:paraId="49BFEACE" w14:textId="77777777" w:rsidR="00611616" w:rsidRPr="0089078E" w:rsidRDefault="00611616" w:rsidP="0005142D"/>
        </w:tc>
        <w:tc>
          <w:tcPr>
            <w:tcW w:w="1576" w:type="dxa"/>
            <w:vMerge/>
            <w:tcBorders>
              <w:top w:val="single" w:sz="4" w:space="0" w:color="auto"/>
              <w:left w:val="single" w:sz="4" w:space="0" w:color="auto"/>
              <w:bottom w:val="single" w:sz="4" w:space="0" w:color="auto"/>
              <w:right w:val="single" w:sz="4" w:space="0" w:color="auto"/>
            </w:tcBorders>
            <w:vAlign w:val="center"/>
            <w:hideMark/>
          </w:tcPr>
          <w:p w14:paraId="629FC22A" w14:textId="77777777" w:rsidR="00611616" w:rsidRPr="0089078E" w:rsidRDefault="00611616" w:rsidP="0005142D"/>
        </w:tc>
        <w:tc>
          <w:tcPr>
            <w:tcW w:w="1432" w:type="dxa"/>
            <w:vMerge/>
            <w:tcBorders>
              <w:top w:val="single" w:sz="4" w:space="0" w:color="auto"/>
              <w:left w:val="single" w:sz="4" w:space="0" w:color="auto"/>
              <w:bottom w:val="single" w:sz="4" w:space="0" w:color="auto"/>
              <w:right w:val="single" w:sz="4" w:space="0" w:color="auto"/>
            </w:tcBorders>
            <w:vAlign w:val="center"/>
            <w:hideMark/>
          </w:tcPr>
          <w:p w14:paraId="25E8C397" w14:textId="77777777" w:rsidR="00611616" w:rsidRPr="0089078E" w:rsidRDefault="00611616" w:rsidP="0005142D"/>
        </w:tc>
        <w:tc>
          <w:tcPr>
            <w:tcW w:w="1432" w:type="dxa"/>
            <w:vMerge/>
            <w:tcBorders>
              <w:top w:val="single" w:sz="4" w:space="0" w:color="auto"/>
              <w:left w:val="single" w:sz="4" w:space="0" w:color="auto"/>
              <w:bottom w:val="single" w:sz="4" w:space="0" w:color="auto"/>
              <w:right w:val="single" w:sz="4" w:space="0" w:color="auto"/>
            </w:tcBorders>
            <w:vAlign w:val="center"/>
            <w:hideMark/>
          </w:tcPr>
          <w:p w14:paraId="6DA434C5" w14:textId="77777777" w:rsidR="00611616" w:rsidRPr="0089078E" w:rsidRDefault="00611616" w:rsidP="0005142D"/>
        </w:tc>
        <w:tc>
          <w:tcPr>
            <w:tcW w:w="1091" w:type="dxa"/>
            <w:tcBorders>
              <w:top w:val="nil"/>
              <w:left w:val="nil"/>
              <w:bottom w:val="single" w:sz="4" w:space="0" w:color="auto"/>
              <w:right w:val="single" w:sz="4" w:space="0" w:color="auto"/>
            </w:tcBorders>
            <w:shd w:val="clear" w:color="auto" w:fill="auto"/>
            <w:vAlign w:val="center"/>
            <w:hideMark/>
          </w:tcPr>
          <w:p w14:paraId="4F895D41" w14:textId="77777777" w:rsidR="00611616" w:rsidRPr="0089078E" w:rsidRDefault="00611616" w:rsidP="0005142D">
            <w:pPr>
              <w:jc w:val="center"/>
            </w:pPr>
            <w:r w:rsidRPr="0089078E">
              <w:t>+/-</w:t>
            </w:r>
          </w:p>
        </w:tc>
        <w:tc>
          <w:tcPr>
            <w:tcW w:w="1089" w:type="dxa"/>
            <w:tcBorders>
              <w:top w:val="nil"/>
              <w:left w:val="nil"/>
              <w:bottom w:val="single" w:sz="4" w:space="0" w:color="auto"/>
              <w:right w:val="single" w:sz="4" w:space="0" w:color="auto"/>
            </w:tcBorders>
            <w:shd w:val="clear" w:color="auto" w:fill="auto"/>
            <w:vAlign w:val="center"/>
            <w:hideMark/>
          </w:tcPr>
          <w:p w14:paraId="63CB71D5" w14:textId="77777777" w:rsidR="00611616" w:rsidRPr="0089078E" w:rsidRDefault="00611616" w:rsidP="0005142D">
            <w:pPr>
              <w:jc w:val="center"/>
            </w:pPr>
            <w:r w:rsidRPr="0089078E">
              <w:t>%</w:t>
            </w:r>
          </w:p>
        </w:tc>
      </w:tr>
      <w:tr w:rsidR="00611616" w:rsidRPr="0089078E" w14:paraId="2972F3B3"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14E297" w14:textId="77777777" w:rsidR="00611616" w:rsidRPr="0089078E" w:rsidRDefault="00611616" w:rsidP="0005142D"/>
        </w:tc>
        <w:tc>
          <w:tcPr>
            <w:tcW w:w="2637" w:type="dxa"/>
            <w:tcBorders>
              <w:top w:val="nil"/>
              <w:left w:val="nil"/>
              <w:bottom w:val="single" w:sz="4" w:space="0" w:color="auto"/>
              <w:right w:val="single" w:sz="4" w:space="0" w:color="auto"/>
            </w:tcBorders>
            <w:shd w:val="clear" w:color="auto" w:fill="D9D9D9" w:themeFill="background1" w:themeFillShade="D9"/>
            <w:vAlign w:val="center"/>
            <w:hideMark/>
          </w:tcPr>
          <w:p w14:paraId="19456CE9" w14:textId="77777777" w:rsidR="00611616" w:rsidRPr="0089078E" w:rsidRDefault="00611616" w:rsidP="0005142D">
            <w:pPr>
              <w:rPr>
                <w:b/>
                <w:bCs/>
              </w:rPr>
            </w:pPr>
            <w:r w:rsidRPr="0089078E">
              <w:rPr>
                <w:b/>
                <w:bCs/>
              </w:rPr>
              <w:t>Количество койко-дней</w:t>
            </w:r>
          </w:p>
        </w:tc>
        <w:tc>
          <w:tcPr>
            <w:tcW w:w="1576" w:type="dxa"/>
            <w:tcBorders>
              <w:top w:val="nil"/>
              <w:left w:val="nil"/>
              <w:bottom w:val="single" w:sz="4" w:space="0" w:color="auto"/>
              <w:right w:val="single" w:sz="4" w:space="0" w:color="auto"/>
            </w:tcBorders>
            <w:shd w:val="clear" w:color="auto" w:fill="D9D9D9" w:themeFill="background1" w:themeFillShade="D9"/>
            <w:vAlign w:val="center"/>
            <w:hideMark/>
          </w:tcPr>
          <w:p w14:paraId="176FE703" w14:textId="77777777" w:rsidR="00611616" w:rsidRPr="00233BE7" w:rsidRDefault="00611616" w:rsidP="0005142D">
            <w:pPr>
              <w:ind w:left="-108" w:right="-108"/>
              <w:jc w:val="center"/>
              <w:rPr>
                <w:b/>
              </w:rPr>
            </w:pPr>
            <w:r w:rsidRPr="00233BE7">
              <w:rPr>
                <w:b/>
                <w:sz w:val="22"/>
              </w:rPr>
              <w:t>койко - дней</w:t>
            </w:r>
          </w:p>
        </w:tc>
        <w:tc>
          <w:tcPr>
            <w:tcW w:w="1432" w:type="dxa"/>
            <w:tcBorders>
              <w:top w:val="nil"/>
              <w:left w:val="nil"/>
              <w:bottom w:val="single" w:sz="4" w:space="0" w:color="auto"/>
              <w:right w:val="single" w:sz="4" w:space="0" w:color="auto"/>
            </w:tcBorders>
            <w:shd w:val="clear" w:color="auto" w:fill="D9D9D9" w:themeFill="background1" w:themeFillShade="D9"/>
            <w:noWrap/>
            <w:vAlign w:val="center"/>
            <w:hideMark/>
          </w:tcPr>
          <w:p w14:paraId="3AFE1E31" w14:textId="77777777" w:rsidR="00611616" w:rsidRPr="00BC7575" w:rsidRDefault="00611616" w:rsidP="0005142D">
            <w:pPr>
              <w:jc w:val="center"/>
              <w:rPr>
                <w:b/>
                <w:bCs/>
              </w:rPr>
            </w:pPr>
            <w:r w:rsidRPr="00BC7575">
              <w:rPr>
                <w:b/>
                <w:bCs/>
              </w:rPr>
              <w:t>218 949</w:t>
            </w:r>
          </w:p>
        </w:tc>
        <w:tc>
          <w:tcPr>
            <w:tcW w:w="1432" w:type="dxa"/>
            <w:tcBorders>
              <w:top w:val="nil"/>
              <w:left w:val="nil"/>
              <w:bottom w:val="single" w:sz="4" w:space="0" w:color="auto"/>
              <w:right w:val="single" w:sz="4" w:space="0" w:color="auto"/>
            </w:tcBorders>
            <w:shd w:val="clear" w:color="auto" w:fill="D9D9D9" w:themeFill="background1" w:themeFillShade="D9"/>
            <w:noWrap/>
            <w:vAlign w:val="center"/>
            <w:hideMark/>
          </w:tcPr>
          <w:p w14:paraId="41D9138E" w14:textId="77777777" w:rsidR="00611616" w:rsidRPr="00BC7575" w:rsidRDefault="00611616" w:rsidP="0005142D">
            <w:pPr>
              <w:jc w:val="center"/>
              <w:rPr>
                <w:b/>
                <w:bCs/>
              </w:rPr>
            </w:pPr>
            <w:r w:rsidRPr="00BC7575">
              <w:rPr>
                <w:b/>
                <w:bCs/>
              </w:rPr>
              <w:t>199 861</w:t>
            </w:r>
          </w:p>
        </w:tc>
        <w:tc>
          <w:tcPr>
            <w:tcW w:w="1091" w:type="dxa"/>
            <w:tcBorders>
              <w:top w:val="nil"/>
              <w:left w:val="nil"/>
              <w:bottom w:val="single" w:sz="4" w:space="0" w:color="auto"/>
              <w:right w:val="single" w:sz="4" w:space="0" w:color="auto"/>
            </w:tcBorders>
            <w:shd w:val="clear" w:color="auto" w:fill="D9D9D9" w:themeFill="background1" w:themeFillShade="D9"/>
            <w:noWrap/>
            <w:vAlign w:val="center"/>
            <w:hideMark/>
          </w:tcPr>
          <w:p w14:paraId="3FD01756" w14:textId="77777777" w:rsidR="00611616" w:rsidRPr="00233BE7" w:rsidRDefault="00611616" w:rsidP="0005142D">
            <w:pPr>
              <w:jc w:val="center"/>
              <w:rPr>
                <w:b/>
                <w:color w:val="000000"/>
              </w:rPr>
            </w:pPr>
            <w:r w:rsidRPr="00233BE7">
              <w:rPr>
                <w:b/>
                <w:color w:val="000000"/>
              </w:rPr>
              <w:t>-19 088</w:t>
            </w:r>
          </w:p>
        </w:tc>
        <w:tc>
          <w:tcPr>
            <w:tcW w:w="1089" w:type="dxa"/>
            <w:tcBorders>
              <w:top w:val="nil"/>
              <w:left w:val="nil"/>
              <w:bottom w:val="single" w:sz="4" w:space="0" w:color="auto"/>
              <w:right w:val="single" w:sz="4" w:space="0" w:color="auto"/>
            </w:tcBorders>
            <w:shd w:val="clear" w:color="auto" w:fill="D9D9D9" w:themeFill="background1" w:themeFillShade="D9"/>
            <w:noWrap/>
            <w:vAlign w:val="center"/>
            <w:hideMark/>
          </w:tcPr>
          <w:p w14:paraId="2D1C1589" w14:textId="77777777" w:rsidR="00611616" w:rsidRPr="00233BE7" w:rsidRDefault="00611616" w:rsidP="0005142D">
            <w:pPr>
              <w:jc w:val="center"/>
              <w:rPr>
                <w:b/>
                <w:color w:val="000000"/>
              </w:rPr>
            </w:pPr>
            <w:r w:rsidRPr="00233BE7">
              <w:rPr>
                <w:b/>
                <w:color w:val="000000"/>
              </w:rPr>
              <w:t>91,3</w:t>
            </w:r>
          </w:p>
        </w:tc>
      </w:tr>
      <w:tr w:rsidR="00611616" w:rsidRPr="0089078E" w14:paraId="659866C4"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9FBE615" w14:textId="77777777" w:rsidR="00611616" w:rsidRPr="0089078E" w:rsidRDefault="00611616" w:rsidP="0005142D">
            <w:r w:rsidRPr="0089078E">
              <w:t> </w:t>
            </w:r>
          </w:p>
        </w:tc>
        <w:tc>
          <w:tcPr>
            <w:tcW w:w="2637" w:type="dxa"/>
            <w:tcBorders>
              <w:top w:val="nil"/>
              <w:left w:val="nil"/>
              <w:bottom w:val="single" w:sz="4" w:space="0" w:color="auto"/>
              <w:right w:val="single" w:sz="4" w:space="0" w:color="auto"/>
            </w:tcBorders>
            <w:shd w:val="clear" w:color="auto" w:fill="auto"/>
            <w:vAlign w:val="center"/>
            <w:hideMark/>
          </w:tcPr>
          <w:p w14:paraId="0FB6751F" w14:textId="77777777" w:rsidR="00611616" w:rsidRPr="00233BE7" w:rsidRDefault="00611616" w:rsidP="0005142D">
            <w:pPr>
              <w:jc w:val="right"/>
              <w:rPr>
                <w:b/>
              </w:rPr>
            </w:pPr>
            <w:r w:rsidRPr="00233BE7">
              <w:rPr>
                <w:b/>
              </w:rPr>
              <w:t xml:space="preserve"> в т.ч. ОМС</w:t>
            </w:r>
          </w:p>
        </w:tc>
        <w:tc>
          <w:tcPr>
            <w:tcW w:w="1576" w:type="dxa"/>
            <w:tcBorders>
              <w:top w:val="nil"/>
              <w:left w:val="nil"/>
              <w:bottom w:val="single" w:sz="4" w:space="0" w:color="auto"/>
              <w:right w:val="single" w:sz="4" w:space="0" w:color="auto"/>
            </w:tcBorders>
            <w:shd w:val="clear" w:color="auto" w:fill="auto"/>
            <w:vAlign w:val="center"/>
            <w:hideMark/>
          </w:tcPr>
          <w:p w14:paraId="65B7D04B" w14:textId="77777777" w:rsidR="00611616" w:rsidRPr="00233BE7" w:rsidRDefault="00611616" w:rsidP="0005142D">
            <w:pPr>
              <w:ind w:left="-108" w:right="-108"/>
              <w:jc w:val="center"/>
              <w:rPr>
                <w:b/>
              </w:rPr>
            </w:pPr>
            <w:r w:rsidRPr="00233BE7">
              <w:rPr>
                <w:b/>
                <w:sz w:val="22"/>
              </w:rPr>
              <w:t>койко - дней</w:t>
            </w:r>
          </w:p>
        </w:tc>
        <w:tc>
          <w:tcPr>
            <w:tcW w:w="1432" w:type="dxa"/>
            <w:tcBorders>
              <w:top w:val="nil"/>
              <w:left w:val="nil"/>
              <w:bottom w:val="single" w:sz="4" w:space="0" w:color="auto"/>
              <w:right w:val="single" w:sz="4" w:space="0" w:color="auto"/>
            </w:tcBorders>
            <w:shd w:val="clear" w:color="auto" w:fill="auto"/>
            <w:noWrap/>
            <w:vAlign w:val="center"/>
            <w:hideMark/>
          </w:tcPr>
          <w:p w14:paraId="57BEC9A0" w14:textId="77777777" w:rsidR="00611616" w:rsidRPr="00BC7575" w:rsidRDefault="00611616" w:rsidP="0005142D">
            <w:pPr>
              <w:jc w:val="center"/>
              <w:rPr>
                <w:b/>
                <w:bCs/>
              </w:rPr>
            </w:pPr>
            <w:r w:rsidRPr="00BC7575">
              <w:rPr>
                <w:b/>
                <w:bCs/>
              </w:rPr>
              <w:t>215 728</w:t>
            </w:r>
          </w:p>
        </w:tc>
        <w:tc>
          <w:tcPr>
            <w:tcW w:w="1432" w:type="dxa"/>
            <w:tcBorders>
              <w:top w:val="nil"/>
              <w:left w:val="nil"/>
              <w:bottom w:val="single" w:sz="4" w:space="0" w:color="auto"/>
              <w:right w:val="single" w:sz="4" w:space="0" w:color="auto"/>
            </w:tcBorders>
            <w:shd w:val="clear" w:color="auto" w:fill="auto"/>
            <w:noWrap/>
            <w:vAlign w:val="center"/>
            <w:hideMark/>
          </w:tcPr>
          <w:p w14:paraId="4D49ED0B" w14:textId="77777777" w:rsidR="00611616" w:rsidRPr="00BC7575" w:rsidRDefault="00611616" w:rsidP="0005142D">
            <w:pPr>
              <w:jc w:val="center"/>
              <w:rPr>
                <w:b/>
                <w:bCs/>
              </w:rPr>
            </w:pPr>
            <w:r w:rsidRPr="00BC7575">
              <w:rPr>
                <w:b/>
                <w:bCs/>
              </w:rPr>
              <w:t>197 010</w:t>
            </w:r>
          </w:p>
        </w:tc>
        <w:tc>
          <w:tcPr>
            <w:tcW w:w="1091" w:type="dxa"/>
            <w:tcBorders>
              <w:top w:val="nil"/>
              <w:left w:val="nil"/>
              <w:bottom w:val="single" w:sz="4" w:space="0" w:color="auto"/>
              <w:right w:val="single" w:sz="4" w:space="0" w:color="auto"/>
            </w:tcBorders>
            <w:shd w:val="clear" w:color="auto" w:fill="auto"/>
            <w:noWrap/>
            <w:vAlign w:val="center"/>
            <w:hideMark/>
          </w:tcPr>
          <w:p w14:paraId="2817AABF" w14:textId="77777777" w:rsidR="00611616" w:rsidRPr="00233BE7" w:rsidRDefault="00611616" w:rsidP="0005142D">
            <w:pPr>
              <w:jc w:val="center"/>
              <w:rPr>
                <w:b/>
                <w:color w:val="000000"/>
              </w:rPr>
            </w:pPr>
            <w:r w:rsidRPr="00233BE7">
              <w:rPr>
                <w:b/>
                <w:color w:val="000000"/>
              </w:rPr>
              <w:t>-18 718</w:t>
            </w:r>
          </w:p>
        </w:tc>
        <w:tc>
          <w:tcPr>
            <w:tcW w:w="1089" w:type="dxa"/>
            <w:tcBorders>
              <w:top w:val="nil"/>
              <w:left w:val="nil"/>
              <w:bottom w:val="single" w:sz="4" w:space="0" w:color="auto"/>
              <w:right w:val="single" w:sz="4" w:space="0" w:color="auto"/>
            </w:tcBorders>
            <w:shd w:val="clear" w:color="auto" w:fill="auto"/>
            <w:noWrap/>
            <w:vAlign w:val="center"/>
            <w:hideMark/>
          </w:tcPr>
          <w:p w14:paraId="2EFE1C82" w14:textId="77777777" w:rsidR="00611616" w:rsidRPr="00233BE7" w:rsidRDefault="00611616" w:rsidP="0005142D">
            <w:pPr>
              <w:jc w:val="center"/>
              <w:rPr>
                <w:b/>
                <w:color w:val="000000"/>
              </w:rPr>
            </w:pPr>
            <w:r w:rsidRPr="00233BE7">
              <w:rPr>
                <w:b/>
                <w:color w:val="000000"/>
              </w:rPr>
              <w:t>91,3</w:t>
            </w:r>
          </w:p>
        </w:tc>
      </w:tr>
      <w:tr w:rsidR="00611616" w:rsidRPr="0089078E" w14:paraId="06643515"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2AB483E" w14:textId="77777777" w:rsidR="00611616" w:rsidRPr="0089078E" w:rsidRDefault="00611616" w:rsidP="0005142D">
            <w:r w:rsidRPr="0089078E">
              <w:t> </w:t>
            </w:r>
          </w:p>
        </w:tc>
        <w:tc>
          <w:tcPr>
            <w:tcW w:w="2637" w:type="dxa"/>
            <w:tcBorders>
              <w:top w:val="nil"/>
              <w:left w:val="nil"/>
              <w:bottom w:val="single" w:sz="4" w:space="0" w:color="auto"/>
              <w:right w:val="single" w:sz="4" w:space="0" w:color="auto"/>
            </w:tcBorders>
            <w:shd w:val="clear" w:color="auto" w:fill="auto"/>
            <w:vAlign w:val="center"/>
            <w:hideMark/>
          </w:tcPr>
          <w:p w14:paraId="1FFF409A" w14:textId="77777777" w:rsidR="00611616" w:rsidRPr="00233BE7" w:rsidRDefault="00611616" w:rsidP="0005142D">
            <w:pPr>
              <w:jc w:val="right"/>
              <w:rPr>
                <w:b/>
              </w:rPr>
            </w:pPr>
            <w:r w:rsidRPr="00233BE7">
              <w:rPr>
                <w:b/>
              </w:rPr>
              <w:t>бюджет</w:t>
            </w:r>
          </w:p>
        </w:tc>
        <w:tc>
          <w:tcPr>
            <w:tcW w:w="1576" w:type="dxa"/>
            <w:tcBorders>
              <w:top w:val="nil"/>
              <w:left w:val="nil"/>
              <w:bottom w:val="single" w:sz="4" w:space="0" w:color="auto"/>
              <w:right w:val="single" w:sz="4" w:space="0" w:color="auto"/>
            </w:tcBorders>
            <w:shd w:val="clear" w:color="auto" w:fill="auto"/>
            <w:vAlign w:val="center"/>
            <w:hideMark/>
          </w:tcPr>
          <w:p w14:paraId="1E5E11C3" w14:textId="77777777" w:rsidR="00611616" w:rsidRPr="00233BE7" w:rsidRDefault="00611616" w:rsidP="0005142D">
            <w:pPr>
              <w:ind w:left="-108" w:right="-108"/>
              <w:jc w:val="center"/>
              <w:rPr>
                <w:b/>
              </w:rPr>
            </w:pPr>
            <w:r w:rsidRPr="00233BE7">
              <w:rPr>
                <w:b/>
                <w:sz w:val="22"/>
              </w:rPr>
              <w:t>койко - дней</w:t>
            </w:r>
          </w:p>
        </w:tc>
        <w:tc>
          <w:tcPr>
            <w:tcW w:w="1432" w:type="dxa"/>
            <w:tcBorders>
              <w:top w:val="nil"/>
              <w:left w:val="nil"/>
              <w:bottom w:val="single" w:sz="4" w:space="0" w:color="auto"/>
              <w:right w:val="single" w:sz="4" w:space="0" w:color="auto"/>
            </w:tcBorders>
            <w:shd w:val="clear" w:color="auto" w:fill="auto"/>
            <w:noWrap/>
            <w:vAlign w:val="center"/>
            <w:hideMark/>
          </w:tcPr>
          <w:p w14:paraId="19DC3A10" w14:textId="77777777" w:rsidR="00611616" w:rsidRPr="00BC7575" w:rsidRDefault="00611616" w:rsidP="0005142D">
            <w:pPr>
              <w:jc w:val="center"/>
              <w:rPr>
                <w:b/>
                <w:bCs/>
              </w:rPr>
            </w:pPr>
            <w:r w:rsidRPr="00BC7575">
              <w:rPr>
                <w:b/>
                <w:bCs/>
              </w:rPr>
              <w:t>2 523</w:t>
            </w:r>
          </w:p>
        </w:tc>
        <w:tc>
          <w:tcPr>
            <w:tcW w:w="1432" w:type="dxa"/>
            <w:tcBorders>
              <w:top w:val="nil"/>
              <w:left w:val="nil"/>
              <w:bottom w:val="single" w:sz="4" w:space="0" w:color="auto"/>
              <w:right w:val="single" w:sz="4" w:space="0" w:color="auto"/>
            </w:tcBorders>
            <w:shd w:val="clear" w:color="auto" w:fill="auto"/>
            <w:noWrap/>
            <w:vAlign w:val="center"/>
            <w:hideMark/>
          </w:tcPr>
          <w:p w14:paraId="30AC3195" w14:textId="77777777" w:rsidR="00611616" w:rsidRPr="00BC7575" w:rsidRDefault="00611616" w:rsidP="0005142D">
            <w:pPr>
              <w:jc w:val="center"/>
              <w:rPr>
                <w:b/>
                <w:bCs/>
              </w:rPr>
            </w:pPr>
            <w:r w:rsidRPr="00BC7575">
              <w:rPr>
                <w:b/>
                <w:bCs/>
              </w:rPr>
              <w:t>1 926</w:t>
            </w:r>
          </w:p>
        </w:tc>
        <w:tc>
          <w:tcPr>
            <w:tcW w:w="1091" w:type="dxa"/>
            <w:tcBorders>
              <w:top w:val="nil"/>
              <w:left w:val="nil"/>
              <w:bottom w:val="single" w:sz="4" w:space="0" w:color="auto"/>
              <w:right w:val="single" w:sz="4" w:space="0" w:color="auto"/>
            </w:tcBorders>
            <w:shd w:val="clear" w:color="auto" w:fill="auto"/>
            <w:noWrap/>
            <w:vAlign w:val="center"/>
            <w:hideMark/>
          </w:tcPr>
          <w:p w14:paraId="58F6FCB1" w14:textId="77777777" w:rsidR="00611616" w:rsidRPr="00233BE7" w:rsidRDefault="00611616" w:rsidP="0005142D">
            <w:pPr>
              <w:jc w:val="center"/>
              <w:rPr>
                <w:b/>
                <w:color w:val="000000"/>
              </w:rPr>
            </w:pPr>
            <w:r w:rsidRPr="00233BE7">
              <w:rPr>
                <w:b/>
                <w:color w:val="000000"/>
              </w:rPr>
              <w:t>-597</w:t>
            </w:r>
          </w:p>
        </w:tc>
        <w:tc>
          <w:tcPr>
            <w:tcW w:w="1089" w:type="dxa"/>
            <w:tcBorders>
              <w:top w:val="nil"/>
              <w:left w:val="nil"/>
              <w:bottom w:val="single" w:sz="4" w:space="0" w:color="auto"/>
              <w:right w:val="single" w:sz="4" w:space="0" w:color="auto"/>
            </w:tcBorders>
            <w:shd w:val="clear" w:color="auto" w:fill="auto"/>
            <w:noWrap/>
            <w:vAlign w:val="center"/>
            <w:hideMark/>
          </w:tcPr>
          <w:p w14:paraId="1648EACB" w14:textId="77777777" w:rsidR="00611616" w:rsidRPr="00233BE7" w:rsidRDefault="00611616" w:rsidP="0005142D">
            <w:pPr>
              <w:jc w:val="center"/>
              <w:rPr>
                <w:b/>
                <w:color w:val="000000"/>
              </w:rPr>
            </w:pPr>
            <w:r w:rsidRPr="00233BE7">
              <w:rPr>
                <w:b/>
                <w:color w:val="000000"/>
              </w:rPr>
              <w:t>76,3</w:t>
            </w:r>
          </w:p>
        </w:tc>
      </w:tr>
      <w:tr w:rsidR="00611616" w:rsidRPr="0089078E" w14:paraId="1B06A1B3"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4D55171B" w14:textId="77777777" w:rsidR="00611616" w:rsidRPr="0089078E" w:rsidRDefault="00611616" w:rsidP="0005142D">
            <w:r w:rsidRPr="0089078E">
              <w:t> </w:t>
            </w:r>
          </w:p>
        </w:tc>
        <w:tc>
          <w:tcPr>
            <w:tcW w:w="2637" w:type="dxa"/>
            <w:tcBorders>
              <w:top w:val="nil"/>
              <w:left w:val="nil"/>
              <w:bottom w:val="single" w:sz="4" w:space="0" w:color="auto"/>
              <w:right w:val="single" w:sz="4" w:space="0" w:color="auto"/>
            </w:tcBorders>
            <w:shd w:val="clear" w:color="auto" w:fill="auto"/>
            <w:vAlign w:val="center"/>
            <w:hideMark/>
          </w:tcPr>
          <w:p w14:paraId="546454A7" w14:textId="77777777" w:rsidR="00611616" w:rsidRPr="00233BE7" w:rsidRDefault="00611616" w:rsidP="0005142D">
            <w:pPr>
              <w:jc w:val="right"/>
              <w:rPr>
                <w:b/>
              </w:rPr>
            </w:pPr>
            <w:r w:rsidRPr="00233BE7">
              <w:rPr>
                <w:b/>
              </w:rPr>
              <w:t>платные</w:t>
            </w:r>
          </w:p>
        </w:tc>
        <w:tc>
          <w:tcPr>
            <w:tcW w:w="1576" w:type="dxa"/>
            <w:tcBorders>
              <w:top w:val="nil"/>
              <w:left w:val="nil"/>
              <w:bottom w:val="single" w:sz="4" w:space="0" w:color="auto"/>
              <w:right w:val="single" w:sz="4" w:space="0" w:color="auto"/>
            </w:tcBorders>
            <w:shd w:val="clear" w:color="auto" w:fill="auto"/>
            <w:vAlign w:val="center"/>
            <w:hideMark/>
          </w:tcPr>
          <w:p w14:paraId="28106F73" w14:textId="77777777" w:rsidR="00611616" w:rsidRPr="00233BE7" w:rsidRDefault="00611616" w:rsidP="0005142D">
            <w:pPr>
              <w:ind w:left="-108" w:right="-108"/>
              <w:jc w:val="center"/>
              <w:rPr>
                <w:b/>
              </w:rPr>
            </w:pPr>
            <w:r w:rsidRPr="00233BE7">
              <w:rPr>
                <w:b/>
                <w:sz w:val="22"/>
              </w:rPr>
              <w:t>койко - дней</w:t>
            </w:r>
          </w:p>
        </w:tc>
        <w:tc>
          <w:tcPr>
            <w:tcW w:w="1432" w:type="dxa"/>
            <w:tcBorders>
              <w:top w:val="nil"/>
              <w:left w:val="nil"/>
              <w:bottom w:val="single" w:sz="4" w:space="0" w:color="auto"/>
              <w:right w:val="single" w:sz="4" w:space="0" w:color="auto"/>
            </w:tcBorders>
            <w:shd w:val="clear" w:color="auto" w:fill="auto"/>
            <w:noWrap/>
            <w:vAlign w:val="center"/>
            <w:hideMark/>
          </w:tcPr>
          <w:p w14:paraId="19904E05" w14:textId="77777777" w:rsidR="00611616" w:rsidRPr="00BC7575" w:rsidRDefault="00611616" w:rsidP="0005142D">
            <w:pPr>
              <w:jc w:val="center"/>
              <w:rPr>
                <w:b/>
                <w:bCs/>
              </w:rPr>
            </w:pPr>
            <w:r w:rsidRPr="00BC7575">
              <w:rPr>
                <w:b/>
                <w:bCs/>
              </w:rPr>
              <w:t>698</w:t>
            </w:r>
          </w:p>
        </w:tc>
        <w:tc>
          <w:tcPr>
            <w:tcW w:w="1432" w:type="dxa"/>
            <w:tcBorders>
              <w:top w:val="nil"/>
              <w:left w:val="nil"/>
              <w:bottom w:val="single" w:sz="4" w:space="0" w:color="auto"/>
              <w:right w:val="single" w:sz="4" w:space="0" w:color="auto"/>
            </w:tcBorders>
            <w:shd w:val="clear" w:color="auto" w:fill="auto"/>
            <w:noWrap/>
            <w:vAlign w:val="center"/>
            <w:hideMark/>
          </w:tcPr>
          <w:p w14:paraId="500DD4FB" w14:textId="77777777" w:rsidR="00611616" w:rsidRPr="00BC7575" w:rsidRDefault="00611616" w:rsidP="0005142D">
            <w:pPr>
              <w:jc w:val="center"/>
              <w:rPr>
                <w:b/>
                <w:bCs/>
              </w:rPr>
            </w:pPr>
            <w:r w:rsidRPr="00BC7575">
              <w:rPr>
                <w:b/>
                <w:bCs/>
              </w:rPr>
              <w:t>925</w:t>
            </w:r>
          </w:p>
        </w:tc>
        <w:tc>
          <w:tcPr>
            <w:tcW w:w="1091" w:type="dxa"/>
            <w:tcBorders>
              <w:top w:val="nil"/>
              <w:left w:val="nil"/>
              <w:bottom w:val="single" w:sz="4" w:space="0" w:color="auto"/>
              <w:right w:val="single" w:sz="4" w:space="0" w:color="auto"/>
            </w:tcBorders>
            <w:shd w:val="clear" w:color="auto" w:fill="auto"/>
            <w:noWrap/>
            <w:vAlign w:val="center"/>
            <w:hideMark/>
          </w:tcPr>
          <w:p w14:paraId="3DB07FBE" w14:textId="77777777" w:rsidR="00611616" w:rsidRPr="00233BE7" w:rsidRDefault="00611616" w:rsidP="0005142D">
            <w:pPr>
              <w:jc w:val="center"/>
              <w:rPr>
                <w:b/>
                <w:color w:val="000000"/>
              </w:rPr>
            </w:pPr>
            <w:r w:rsidRPr="00233BE7">
              <w:rPr>
                <w:b/>
                <w:color w:val="000000"/>
              </w:rPr>
              <w:t>227</w:t>
            </w:r>
          </w:p>
        </w:tc>
        <w:tc>
          <w:tcPr>
            <w:tcW w:w="1089" w:type="dxa"/>
            <w:tcBorders>
              <w:top w:val="nil"/>
              <w:left w:val="nil"/>
              <w:bottom w:val="single" w:sz="4" w:space="0" w:color="auto"/>
              <w:right w:val="single" w:sz="4" w:space="0" w:color="auto"/>
            </w:tcBorders>
            <w:shd w:val="clear" w:color="auto" w:fill="auto"/>
            <w:noWrap/>
            <w:vAlign w:val="center"/>
            <w:hideMark/>
          </w:tcPr>
          <w:p w14:paraId="37217EB4" w14:textId="77777777" w:rsidR="00611616" w:rsidRPr="00233BE7" w:rsidRDefault="00611616" w:rsidP="0005142D">
            <w:pPr>
              <w:jc w:val="center"/>
              <w:rPr>
                <w:b/>
                <w:color w:val="000000"/>
              </w:rPr>
            </w:pPr>
            <w:r w:rsidRPr="00233BE7">
              <w:rPr>
                <w:b/>
                <w:color w:val="000000"/>
              </w:rPr>
              <w:t>132,5</w:t>
            </w:r>
          </w:p>
        </w:tc>
      </w:tr>
      <w:tr w:rsidR="00611616" w:rsidRPr="0089078E" w14:paraId="44207035"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tcPr>
          <w:p w14:paraId="68760F7D" w14:textId="77777777" w:rsidR="00611616" w:rsidRPr="0089078E" w:rsidRDefault="00611616" w:rsidP="0005142D"/>
        </w:tc>
        <w:tc>
          <w:tcPr>
            <w:tcW w:w="2637" w:type="dxa"/>
            <w:tcBorders>
              <w:top w:val="nil"/>
              <w:left w:val="nil"/>
              <w:bottom w:val="single" w:sz="4" w:space="0" w:color="auto"/>
              <w:right w:val="single" w:sz="4" w:space="0" w:color="auto"/>
            </w:tcBorders>
            <w:shd w:val="clear" w:color="auto" w:fill="auto"/>
            <w:vAlign w:val="center"/>
          </w:tcPr>
          <w:p w14:paraId="143D28D9" w14:textId="77777777" w:rsidR="00611616" w:rsidRPr="00531247" w:rsidRDefault="00611616" w:rsidP="0005142D">
            <w:pPr>
              <w:rPr>
                <w:b/>
                <w:i/>
                <w:sz w:val="22"/>
                <w:szCs w:val="22"/>
              </w:rPr>
            </w:pPr>
            <w:r>
              <w:rPr>
                <w:b/>
                <w:i/>
                <w:sz w:val="22"/>
                <w:szCs w:val="22"/>
              </w:rPr>
              <w:t>Кроме того:</w:t>
            </w:r>
          </w:p>
          <w:p w14:paraId="0954B8AB" w14:textId="77777777" w:rsidR="00611616" w:rsidRPr="00531247" w:rsidRDefault="00611616" w:rsidP="0005142D">
            <w:pPr>
              <w:rPr>
                <w:b/>
                <w:i/>
                <w:sz w:val="22"/>
                <w:szCs w:val="22"/>
              </w:rPr>
            </w:pPr>
            <w:r>
              <w:rPr>
                <w:b/>
                <w:i/>
                <w:sz w:val="22"/>
                <w:szCs w:val="22"/>
              </w:rPr>
              <w:t>-</w:t>
            </w:r>
            <w:r w:rsidRPr="00531247">
              <w:rPr>
                <w:b/>
                <w:i/>
                <w:sz w:val="22"/>
                <w:szCs w:val="22"/>
              </w:rPr>
              <w:t xml:space="preserve">паллиативные (хоспис, </w:t>
            </w:r>
            <w:r w:rsidRPr="00531247">
              <w:rPr>
                <w:b/>
                <w:i/>
                <w:sz w:val="22"/>
                <w:szCs w:val="22"/>
              </w:rPr>
              <w:br/>
              <w:t>сестринского ухода)</w:t>
            </w:r>
          </w:p>
        </w:tc>
        <w:tc>
          <w:tcPr>
            <w:tcW w:w="1576" w:type="dxa"/>
            <w:tcBorders>
              <w:top w:val="nil"/>
              <w:left w:val="nil"/>
              <w:bottom w:val="single" w:sz="4" w:space="0" w:color="auto"/>
              <w:right w:val="single" w:sz="4" w:space="0" w:color="auto"/>
            </w:tcBorders>
            <w:shd w:val="clear" w:color="auto" w:fill="auto"/>
            <w:vAlign w:val="center"/>
          </w:tcPr>
          <w:p w14:paraId="123D3591" w14:textId="77777777" w:rsidR="00611616" w:rsidRPr="00531247" w:rsidRDefault="00611616" w:rsidP="0005142D">
            <w:pPr>
              <w:ind w:left="-108" w:right="-108"/>
              <w:jc w:val="center"/>
              <w:rPr>
                <w:b/>
                <w:sz w:val="22"/>
                <w:szCs w:val="22"/>
              </w:rPr>
            </w:pPr>
            <w:r w:rsidRPr="00531247">
              <w:rPr>
                <w:b/>
                <w:sz w:val="22"/>
                <w:szCs w:val="22"/>
              </w:rPr>
              <w:t>койко - дней</w:t>
            </w:r>
          </w:p>
        </w:tc>
        <w:tc>
          <w:tcPr>
            <w:tcW w:w="1432" w:type="dxa"/>
            <w:tcBorders>
              <w:top w:val="nil"/>
              <w:left w:val="nil"/>
              <w:bottom w:val="single" w:sz="4" w:space="0" w:color="auto"/>
              <w:right w:val="single" w:sz="4" w:space="0" w:color="auto"/>
            </w:tcBorders>
            <w:shd w:val="clear" w:color="auto" w:fill="auto"/>
            <w:noWrap/>
            <w:vAlign w:val="center"/>
          </w:tcPr>
          <w:p w14:paraId="513CAD0E" w14:textId="77777777" w:rsidR="00611616" w:rsidRPr="00531247" w:rsidRDefault="00611616" w:rsidP="0005142D">
            <w:pPr>
              <w:jc w:val="center"/>
              <w:rPr>
                <w:b/>
                <w:i/>
                <w:sz w:val="22"/>
                <w:szCs w:val="22"/>
              </w:rPr>
            </w:pPr>
            <w:r w:rsidRPr="00531247">
              <w:rPr>
                <w:b/>
                <w:i/>
                <w:sz w:val="22"/>
                <w:szCs w:val="22"/>
              </w:rPr>
              <w:t>4 823</w:t>
            </w:r>
          </w:p>
        </w:tc>
        <w:tc>
          <w:tcPr>
            <w:tcW w:w="1432" w:type="dxa"/>
            <w:tcBorders>
              <w:top w:val="nil"/>
              <w:left w:val="nil"/>
              <w:bottom w:val="single" w:sz="4" w:space="0" w:color="auto"/>
              <w:right w:val="single" w:sz="4" w:space="0" w:color="auto"/>
            </w:tcBorders>
            <w:shd w:val="clear" w:color="auto" w:fill="auto"/>
            <w:noWrap/>
            <w:vAlign w:val="center"/>
          </w:tcPr>
          <w:p w14:paraId="1FC7C077" w14:textId="77777777" w:rsidR="00611616" w:rsidRPr="00531247" w:rsidRDefault="00611616" w:rsidP="0005142D">
            <w:pPr>
              <w:jc w:val="center"/>
              <w:rPr>
                <w:b/>
                <w:i/>
                <w:sz w:val="22"/>
                <w:szCs w:val="22"/>
              </w:rPr>
            </w:pPr>
            <w:r w:rsidRPr="00531247">
              <w:rPr>
                <w:b/>
                <w:i/>
                <w:sz w:val="22"/>
                <w:szCs w:val="22"/>
              </w:rPr>
              <w:t>5 042</w:t>
            </w:r>
          </w:p>
        </w:tc>
        <w:tc>
          <w:tcPr>
            <w:tcW w:w="1091" w:type="dxa"/>
            <w:tcBorders>
              <w:top w:val="nil"/>
              <w:left w:val="nil"/>
              <w:bottom w:val="single" w:sz="4" w:space="0" w:color="auto"/>
              <w:right w:val="single" w:sz="4" w:space="0" w:color="auto"/>
            </w:tcBorders>
            <w:shd w:val="clear" w:color="auto" w:fill="auto"/>
            <w:noWrap/>
            <w:vAlign w:val="center"/>
          </w:tcPr>
          <w:p w14:paraId="4D2F488E" w14:textId="77777777" w:rsidR="00611616" w:rsidRPr="00531247" w:rsidRDefault="00611616" w:rsidP="0005142D">
            <w:pPr>
              <w:jc w:val="center"/>
              <w:rPr>
                <w:b/>
                <w:i/>
                <w:sz w:val="22"/>
                <w:szCs w:val="22"/>
              </w:rPr>
            </w:pPr>
            <w:r w:rsidRPr="00531247">
              <w:rPr>
                <w:b/>
                <w:i/>
                <w:sz w:val="22"/>
                <w:szCs w:val="22"/>
              </w:rPr>
              <w:t>219</w:t>
            </w:r>
          </w:p>
        </w:tc>
        <w:tc>
          <w:tcPr>
            <w:tcW w:w="1089" w:type="dxa"/>
            <w:tcBorders>
              <w:top w:val="nil"/>
              <w:left w:val="nil"/>
              <w:bottom w:val="single" w:sz="4" w:space="0" w:color="auto"/>
              <w:right w:val="single" w:sz="4" w:space="0" w:color="auto"/>
            </w:tcBorders>
            <w:shd w:val="clear" w:color="auto" w:fill="auto"/>
            <w:noWrap/>
            <w:vAlign w:val="center"/>
          </w:tcPr>
          <w:p w14:paraId="29FF59B0" w14:textId="77777777" w:rsidR="00611616" w:rsidRPr="00531247" w:rsidRDefault="00611616" w:rsidP="0005142D">
            <w:pPr>
              <w:jc w:val="center"/>
              <w:rPr>
                <w:b/>
                <w:i/>
                <w:sz w:val="22"/>
                <w:szCs w:val="22"/>
              </w:rPr>
            </w:pPr>
            <w:r w:rsidRPr="00531247">
              <w:rPr>
                <w:b/>
                <w:i/>
                <w:sz w:val="22"/>
                <w:szCs w:val="22"/>
              </w:rPr>
              <w:t>104,5</w:t>
            </w:r>
          </w:p>
        </w:tc>
      </w:tr>
      <w:tr w:rsidR="00611616" w:rsidRPr="0089078E" w14:paraId="271D3A10"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tcPr>
          <w:p w14:paraId="2B7D6EBB" w14:textId="77777777" w:rsidR="00611616" w:rsidRPr="0089078E" w:rsidRDefault="00611616" w:rsidP="0005142D"/>
        </w:tc>
        <w:tc>
          <w:tcPr>
            <w:tcW w:w="2637" w:type="dxa"/>
            <w:tcBorders>
              <w:top w:val="nil"/>
              <w:left w:val="nil"/>
              <w:bottom w:val="single" w:sz="4" w:space="0" w:color="auto"/>
              <w:right w:val="single" w:sz="4" w:space="0" w:color="auto"/>
            </w:tcBorders>
            <w:shd w:val="clear" w:color="auto" w:fill="auto"/>
            <w:vAlign w:val="center"/>
          </w:tcPr>
          <w:p w14:paraId="060DCEBC" w14:textId="77777777" w:rsidR="00611616" w:rsidRPr="00531247" w:rsidRDefault="00611616" w:rsidP="0005142D">
            <w:pPr>
              <w:rPr>
                <w:b/>
                <w:i/>
                <w:sz w:val="22"/>
                <w:szCs w:val="22"/>
              </w:rPr>
            </w:pPr>
            <w:r>
              <w:rPr>
                <w:b/>
                <w:i/>
                <w:sz w:val="22"/>
                <w:szCs w:val="22"/>
              </w:rPr>
              <w:t>-</w:t>
            </w:r>
            <w:r w:rsidRPr="00531247">
              <w:rPr>
                <w:b/>
                <w:i/>
                <w:sz w:val="22"/>
                <w:szCs w:val="22"/>
              </w:rPr>
              <w:t>для новорожденных</w:t>
            </w:r>
          </w:p>
        </w:tc>
        <w:tc>
          <w:tcPr>
            <w:tcW w:w="1576" w:type="dxa"/>
            <w:tcBorders>
              <w:top w:val="nil"/>
              <w:left w:val="nil"/>
              <w:bottom w:val="single" w:sz="4" w:space="0" w:color="auto"/>
              <w:right w:val="single" w:sz="4" w:space="0" w:color="auto"/>
            </w:tcBorders>
            <w:shd w:val="clear" w:color="auto" w:fill="auto"/>
            <w:vAlign w:val="center"/>
          </w:tcPr>
          <w:p w14:paraId="5AC0AAC2" w14:textId="77777777" w:rsidR="00611616" w:rsidRPr="00531247" w:rsidRDefault="00611616" w:rsidP="0005142D">
            <w:pPr>
              <w:ind w:left="-108" w:right="-108"/>
              <w:jc w:val="center"/>
              <w:rPr>
                <w:b/>
                <w:sz w:val="22"/>
                <w:szCs w:val="22"/>
              </w:rPr>
            </w:pPr>
            <w:r w:rsidRPr="00531247">
              <w:rPr>
                <w:b/>
                <w:sz w:val="22"/>
                <w:szCs w:val="22"/>
              </w:rPr>
              <w:t>койко - дней</w:t>
            </w:r>
          </w:p>
        </w:tc>
        <w:tc>
          <w:tcPr>
            <w:tcW w:w="1432" w:type="dxa"/>
            <w:tcBorders>
              <w:top w:val="nil"/>
              <w:left w:val="nil"/>
              <w:bottom w:val="single" w:sz="4" w:space="0" w:color="auto"/>
              <w:right w:val="single" w:sz="4" w:space="0" w:color="auto"/>
            </w:tcBorders>
            <w:shd w:val="clear" w:color="auto" w:fill="auto"/>
            <w:noWrap/>
            <w:vAlign w:val="center"/>
          </w:tcPr>
          <w:p w14:paraId="2C63B19D" w14:textId="77777777" w:rsidR="00611616" w:rsidRPr="00531247" w:rsidRDefault="00611616" w:rsidP="0005142D">
            <w:pPr>
              <w:jc w:val="center"/>
              <w:rPr>
                <w:b/>
                <w:i/>
                <w:sz w:val="22"/>
                <w:szCs w:val="22"/>
              </w:rPr>
            </w:pPr>
            <w:r w:rsidRPr="00531247">
              <w:rPr>
                <w:b/>
                <w:i/>
                <w:sz w:val="22"/>
                <w:szCs w:val="22"/>
              </w:rPr>
              <w:t>6 481</w:t>
            </w:r>
          </w:p>
        </w:tc>
        <w:tc>
          <w:tcPr>
            <w:tcW w:w="1432" w:type="dxa"/>
            <w:tcBorders>
              <w:top w:val="nil"/>
              <w:left w:val="nil"/>
              <w:bottom w:val="single" w:sz="4" w:space="0" w:color="auto"/>
              <w:right w:val="single" w:sz="4" w:space="0" w:color="auto"/>
            </w:tcBorders>
            <w:shd w:val="clear" w:color="auto" w:fill="auto"/>
            <w:noWrap/>
            <w:vAlign w:val="center"/>
          </w:tcPr>
          <w:p w14:paraId="07A1A569" w14:textId="77777777" w:rsidR="00611616" w:rsidRPr="00531247" w:rsidRDefault="00611616" w:rsidP="0005142D">
            <w:pPr>
              <w:jc w:val="center"/>
              <w:rPr>
                <w:b/>
                <w:i/>
                <w:sz w:val="22"/>
                <w:szCs w:val="22"/>
              </w:rPr>
            </w:pPr>
            <w:r w:rsidRPr="00531247">
              <w:rPr>
                <w:b/>
                <w:i/>
                <w:sz w:val="22"/>
                <w:szCs w:val="22"/>
              </w:rPr>
              <w:t>6 708</w:t>
            </w:r>
          </w:p>
        </w:tc>
        <w:tc>
          <w:tcPr>
            <w:tcW w:w="1091" w:type="dxa"/>
            <w:tcBorders>
              <w:top w:val="nil"/>
              <w:left w:val="nil"/>
              <w:bottom w:val="single" w:sz="4" w:space="0" w:color="auto"/>
              <w:right w:val="single" w:sz="4" w:space="0" w:color="auto"/>
            </w:tcBorders>
            <w:shd w:val="clear" w:color="auto" w:fill="auto"/>
            <w:noWrap/>
            <w:vAlign w:val="center"/>
          </w:tcPr>
          <w:p w14:paraId="5F536AA9" w14:textId="77777777" w:rsidR="00611616" w:rsidRPr="00531247" w:rsidRDefault="00611616" w:rsidP="0005142D">
            <w:pPr>
              <w:jc w:val="center"/>
              <w:rPr>
                <w:b/>
                <w:i/>
                <w:sz w:val="22"/>
                <w:szCs w:val="22"/>
              </w:rPr>
            </w:pPr>
            <w:r w:rsidRPr="00531247">
              <w:rPr>
                <w:b/>
                <w:i/>
                <w:sz w:val="22"/>
                <w:szCs w:val="22"/>
              </w:rPr>
              <w:t>227</w:t>
            </w:r>
          </w:p>
        </w:tc>
        <w:tc>
          <w:tcPr>
            <w:tcW w:w="1089" w:type="dxa"/>
            <w:tcBorders>
              <w:top w:val="nil"/>
              <w:left w:val="nil"/>
              <w:bottom w:val="single" w:sz="4" w:space="0" w:color="auto"/>
              <w:right w:val="single" w:sz="4" w:space="0" w:color="auto"/>
            </w:tcBorders>
            <w:shd w:val="clear" w:color="auto" w:fill="auto"/>
            <w:noWrap/>
            <w:vAlign w:val="center"/>
          </w:tcPr>
          <w:p w14:paraId="1E2FB41B" w14:textId="77777777" w:rsidR="00611616" w:rsidRPr="00531247" w:rsidRDefault="00611616" w:rsidP="0005142D">
            <w:pPr>
              <w:jc w:val="center"/>
              <w:rPr>
                <w:b/>
                <w:i/>
                <w:sz w:val="22"/>
                <w:szCs w:val="22"/>
              </w:rPr>
            </w:pPr>
            <w:r w:rsidRPr="00531247">
              <w:rPr>
                <w:b/>
                <w:i/>
                <w:sz w:val="22"/>
                <w:szCs w:val="22"/>
              </w:rPr>
              <w:t>103,5</w:t>
            </w:r>
          </w:p>
        </w:tc>
      </w:tr>
      <w:tr w:rsidR="00611616" w:rsidRPr="0089078E" w14:paraId="26D84FBF"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74951E1" w14:textId="77777777" w:rsidR="00611616" w:rsidRPr="0089078E" w:rsidRDefault="00611616" w:rsidP="0005142D">
            <w:r w:rsidRPr="0089078E">
              <w:t> 1</w:t>
            </w:r>
          </w:p>
        </w:tc>
        <w:tc>
          <w:tcPr>
            <w:tcW w:w="2637" w:type="dxa"/>
            <w:tcBorders>
              <w:top w:val="nil"/>
              <w:left w:val="nil"/>
              <w:bottom w:val="single" w:sz="4" w:space="0" w:color="auto"/>
              <w:right w:val="single" w:sz="4" w:space="0" w:color="auto"/>
            </w:tcBorders>
            <w:shd w:val="clear" w:color="auto" w:fill="auto"/>
            <w:vAlign w:val="center"/>
            <w:hideMark/>
          </w:tcPr>
          <w:p w14:paraId="42D6E4F4" w14:textId="77777777" w:rsidR="00611616" w:rsidRPr="0089078E" w:rsidRDefault="00611616" w:rsidP="0005142D">
            <w:r w:rsidRPr="0089078E">
              <w:t>Норильская межрайонная больница № 1</w:t>
            </w:r>
          </w:p>
        </w:tc>
        <w:tc>
          <w:tcPr>
            <w:tcW w:w="1576" w:type="dxa"/>
            <w:tcBorders>
              <w:top w:val="nil"/>
              <w:left w:val="nil"/>
              <w:bottom w:val="single" w:sz="4" w:space="0" w:color="auto"/>
              <w:right w:val="single" w:sz="4" w:space="0" w:color="auto"/>
            </w:tcBorders>
            <w:shd w:val="clear" w:color="auto" w:fill="auto"/>
            <w:vAlign w:val="center"/>
            <w:hideMark/>
          </w:tcPr>
          <w:p w14:paraId="491A31AB" w14:textId="77777777" w:rsidR="00611616" w:rsidRPr="0089078E" w:rsidRDefault="00611616" w:rsidP="0005142D">
            <w:pPr>
              <w:ind w:left="-108" w:right="-108"/>
              <w:jc w:val="center"/>
            </w:pPr>
            <w:r w:rsidRPr="0089078E">
              <w:rPr>
                <w:sz w:val="22"/>
              </w:rPr>
              <w:t>койко - дней</w:t>
            </w:r>
          </w:p>
        </w:tc>
        <w:tc>
          <w:tcPr>
            <w:tcW w:w="1432" w:type="dxa"/>
            <w:tcBorders>
              <w:top w:val="nil"/>
              <w:left w:val="nil"/>
              <w:bottom w:val="single" w:sz="4" w:space="0" w:color="auto"/>
              <w:right w:val="single" w:sz="4" w:space="0" w:color="auto"/>
            </w:tcBorders>
            <w:shd w:val="clear" w:color="auto" w:fill="auto"/>
            <w:noWrap/>
            <w:vAlign w:val="center"/>
            <w:hideMark/>
          </w:tcPr>
          <w:p w14:paraId="0CF03C79" w14:textId="77777777" w:rsidR="00611616" w:rsidRPr="00261387" w:rsidRDefault="00611616" w:rsidP="0005142D">
            <w:pPr>
              <w:jc w:val="center"/>
            </w:pPr>
            <w:r w:rsidRPr="00261387">
              <w:t>127 207</w:t>
            </w:r>
          </w:p>
        </w:tc>
        <w:tc>
          <w:tcPr>
            <w:tcW w:w="1432" w:type="dxa"/>
            <w:tcBorders>
              <w:top w:val="nil"/>
              <w:left w:val="nil"/>
              <w:bottom w:val="single" w:sz="4" w:space="0" w:color="auto"/>
              <w:right w:val="single" w:sz="4" w:space="0" w:color="auto"/>
            </w:tcBorders>
            <w:shd w:val="clear" w:color="auto" w:fill="auto"/>
            <w:noWrap/>
            <w:vAlign w:val="center"/>
            <w:hideMark/>
          </w:tcPr>
          <w:p w14:paraId="774CAF24" w14:textId="77777777" w:rsidR="00611616" w:rsidRPr="00261387" w:rsidRDefault="00611616" w:rsidP="0005142D">
            <w:pPr>
              <w:jc w:val="center"/>
            </w:pPr>
            <w:r w:rsidRPr="00261387">
              <w:t>110 248</w:t>
            </w:r>
          </w:p>
        </w:tc>
        <w:tc>
          <w:tcPr>
            <w:tcW w:w="1091" w:type="dxa"/>
            <w:tcBorders>
              <w:top w:val="nil"/>
              <w:left w:val="nil"/>
              <w:bottom w:val="single" w:sz="4" w:space="0" w:color="auto"/>
              <w:right w:val="single" w:sz="4" w:space="0" w:color="auto"/>
            </w:tcBorders>
            <w:shd w:val="clear" w:color="auto" w:fill="auto"/>
            <w:noWrap/>
            <w:vAlign w:val="center"/>
            <w:hideMark/>
          </w:tcPr>
          <w:p w14:paraId="53E7F954" w14:textId="77777777" w:rsidR="00611616" w:rsidRDefault="00611616" w:rsidP="0005142D">
            <w:pPr>
              <w:jc w:val="center"/>
              <w:rPr>
                <w:color w:val="000000"/>
              </w:rPr>
            </w:pPr>
            <w:r>
              <w:rPr>
                <w:color w:val="000000"/>
              </w:rPr>
              <w:t>-16 959</w:t>
            </w:r>
          </w:p>
        </w:tc>
        <w:tc>
          <w:tcPr>
            <w:tcW w:w="1089" w:type="dxa"/>
            <w:tcBorders>
              <w:top w:val="nil"/>
              <w:left w:val="nil"/>
              <w:bottom w:val="single" w:sz="4" w:space="0" w:color="auto"/>
              <w:right w:val="single" w:sz="4" w:space="0" w:color="auto"/>
            </w:tcBorders>
            <w:shd w:val="clear" w:color="auto" w:fill="auto"/>
            <w:noWrap/>
            <w:vAlign w:val="center"/>
            <w:hideMark/>
          </w:tcPr>
          <w:p w14:paraId="0554F219" w14:textId="77777777" w:rsidR="00611616" w:rsidRDefault="00611616" w:rsidP="0005142D">
            <w:pPr>
              <w:jc w:val="center"/>
              <w:rPr>
                <w:color w:val="000000"/>
              </w:rPr>
            </w:pPr>
            <w:r>
              <w:rPr>
                <w:color w:val="000000"/>
              </w:rPr>
              <w:t>86,7</w:t>
            </w:r>
          </w:p>
        </w:tc>
      </w:tr>
      <w:tr w:rsidR="00611616" w:rsidRPr="0089078E" w14:paraId="22DF22EE"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37821BC" w14:textId="77777777" w:rsidR="00611616" w:rsidRPr="0089078E" w:rsidRDefault="00611616" w:rsidP="0005142D">
            <w:r w:rsidRPr="0089078E">
              <w:t> </w:t>
            </w:r>
          </w:p>
        </w:tc>
        <w:tc>
          <w:tcPr>
            <w:tcW w:w="2637" w:type="dxa"/>
            <w:tcBorders>
              <w:top w:val="nil"/>
              <w:left w:val="nil"/>
              <w:bottom w:val="single" w:sz="4" w:space="0" w:color="auto"/>
              <w:right w:val="single" w:sz="4" w:space="0" w:color="auto"/>
            </w:tcBorders>
            <w:shd w:val="clear" w:color="auto" w:fill="auto"/>
            <w:vAlign w:val="center"/>
            <w:hideMark/>
          </w:tcPr>
          <w:p w14:paraId="42B310D9" w14:textId="77777777" w:rsidR="00611616" w:rsidRPr="0089078E" w:rsidRDefault="00611616" w:rsidP="0005142D">
            <w:pPr>
              <w:jc w:val="right"/>
            </w:pPr>
            <w:r w:rsidRPr="0089078E">
              <w:t xml:space="preserve"> в т.ч. ОМС</w:t>
            </w:r>
          </w:p>
        </w:tc>
        <w:tc>
          <w:tcPr>
            <w:tcW w:w="1576" w:type="dxa"/>
            <w:tcBorders>
              <w:top w:val="nil"/>
              <w:left w:val="nil"/>
              <w:bottom w:val="single" w:sz="4" w:space="0" w:color="auto"/>
              <w:right w:val="single" w:sz="4" w:space="0" w:color="auto"/>
            </w:tcBorders>
            <w:shd w:val="clear" w:color="auto" w:fill="auto"/>
            <w:vAlign w:val="center"/>
            <w:hideMark/>
          </w:tcPr>
          <w:p w14:paraId="6A9A2FB8" w14:textId="77777777" w:rsidR="00611616" w:rsidRPr="0089078E" w:rsidRDefault="00611616" w:rsidP="0005142D">
            <w:pPr>
              <w:ind w:left="-108" w:right="-108"/>
              <w:jc w:val="center"/>
            </w:pPr>
            <w:r w:rsidRPr="0089078E">
              <w:rPr>
                <w:sz w:val="22"/>
              </w:rPr>
              <w:t>койко - дней</w:t>
            </w:r>
          </w:p>
        </w:tc>
        <w:tc>
          <w:tcPr>
            <w:tcW w:w="1432" w:type="dxa"/>
            <w:tcBorders>
              <w:top w:val="nil"/>
              <w:left w:val="nil"/>
              <w:bottom w:val="single" w:sz="4" w:space="0" w:color="auto"/>
              <w:right w:val="single" w:sz="4" w:space="0" w:color="auto"/>
            </w:tcBorders>
            <w:shd w:val="clear" w:color="auto" w:fill="auto"/>
            <w:vAlign w:val="center"/>
            <w:hideMark/>
          </w:tcPr>
          <w:p w14:paraId="38258C59" w14:textId="77777777" w:rsidR="00611616" w:rsidRPr="00261387" w:rsidRDefault="00611616" w:rsidP="0005142D">
            <w:pPr>
              <w:jc w:val="center"/>
            </w:pPr>
            <w:r w:rsidRPr="00261387">
              <w:t>126 928</w:t>
            </w:r>
          </w:p>
        </w:tc>
        <w:tc>
          <w:tcPr>
            <w:tcW w:w="1432" w:type="dxa"/>
            <w:tcBorders>
              <w:top w:val="nil"/>
              <w:left w:val="nil"/>
              <w:bottom w:val="single" w:sz="4" w:space="0" w:color="auto"/>
              <w:right w:val="single" w:sz="4" w:space="0" w:color="auto"/>
            </w:tcBorders>
            <w:shd w:val="clear" w:color="auto" w:fill="auto"/>
            <w:vAlign w:val="center"/>
            <w:hideMark/>
          </w:tcPr>
          <w:p w14:paraId="1385F865" w14:textId="77777777" w:rsidR="00611616" w:rsidRPr="00261387" w:rsidRDefault="00611616" w:rsidP="0005142D">
            <w:pPr>
              <w:jc w:val="center"/>
            </w:pPr>
            <w:r w:rsidRPr="00261387">
              <w:t>109 754</w:t>
            </w:r>
          </w:p>
        </w:tc>
        <w:tc>
          <w:tcPr>
            <w:tcW w:w="1091" w:type="dxa"/>
            <w:tcBorders>
              <w:top w:val="nil"/>
              <w:left w:val="nil"/>
              <w:bottom w:val="single" w:sz="4" w:space="0" w:color="auto"/>
              <w:right w:val="single" w:sz="4" w:space="0" w:color="auto"/>
            </w:tcBorders>
            <w:shd w:val="clear" w:color="auto" w:fill="auto"/>
            <w:noWrap/>
            <w:vAlign w:val="center"/>
            <w:hideMark/>
          </w:tcPr>
          <w:p w14:paraId="1596E7CD" w14:textId="77777777" w:rsidR="00611616" w:rsidRDefault="00611616" w:rsidP="0005142D">
            <w:pPr>
              <w:jc w:val="center"/>
              <w:rPr>
                <w:color w:val="000000"/>
              </w:rPr>
            </w:pPr>
            <w:r>
              <w:rPr>
                <w:color w:val="000000"/>
              </w:rPr>
              <w:t>-17 174</w:t>
            </w:r>
          </w:p>
        </w:tc>
        <w:tc>
          <w:tcPr>
            <w:tcW w:w="1089" w:type="dxa"/>
            <w:tcBorders>
              <w:top w:val="nil"/>
              <w:left w:val="nil"/>
              <w:bottom w:val="single" w:sz="4" w:space="0" w:color="auto"/>
              <w:right w:val="single" w:sz="4" w:space="0" w:color="auto"/>
            </w:tcBorders>
            <w:shd w:val="clear" w:color="auto" w:fill="auto"/>
            <w:noWrap/>
            <w:vAlign w:val="center"/>
            <w:hideMark/>
          </w:tcPr>
          <w:p w14:paraId="59476449" w14:textId="77777777" w:rsidR="00611616" w:rsidRDefault="00611616" w:rsidP="0005142D">
            <w:pPr>
              <w:jc w:val="center"/>
              <w:rPr>
                <w:color w:val="000000"/>
              </w:rPr>
            </w:pPr>
            <w:r>
              <w:rPr>
                <w:color w:val="000000"/>
              </w:rPr>
              <w:t>86,5</w:t>
            </w:r>
          </w:p>
        </w:tc>
      </w:tr>
      <w:tr w:rsidR="00611616" w:rsidRPr="0089078E" w14:paraId="1E193DF4"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54BD934" w14:textId="77777777" w:rsidR="00611616" w:rsidRPr="0089078E" w:rsidRDefault="00611616" w:rsidP="0005142D">
            <w:r w:rsidRPr="0089078E">
              <w:lastRenderedPageBreak/>
              <w:t> </w:t>
            </w:r>
          </w:p>
        </w:tc>
        <w:tc>
          <w:tcPr>
            <w:tcW w:w="2637" w:type="dxa"/>
            <w:tcBorders>
              <w:top w:val="nil"/>
              <w:left w:val="nil"/>
              <w:bottom w:val="single" w:sz="4" w:space="0" w:color="auto"/>
              <w:right w:val="single" w:sz="4" w:space="0" w:color="auto"/>
            </w:tcBorders>
            <w:shd w:val="clear" w:color="auto" w:fill="auto"/>
            <w:vAlign w:val="center"/>
            <w:hideMark/>
          </w:tcPr>
          <w:p w14:paraId="29D88A71" w14:textId="77777777" w:rsidR="00611616" w:rsidRPr="0089078E" w:rsidRDefault="00611616" w:rsidP="0005142D">
            <w:pPr>
              <w:jc w:val="right"/>
            </w:pPr>
            <w:r w:rsidRPr="0089078E">
              <w:t>платные</w:t>
            </w:r>
          </w:p>
        </w:tc>
        <w:tc>
          <w:tcPr>
            <w:tcW w:w="1576" w:type="dxa"/>
            <w:tcBorders>
              <w:top w:val="nil"/>
              <w:left w:val="nil"/>
              <w:bottom w:val="single" w:sz="4" w:space="0" w:color="auto"/>
              <w:right w:val="single" w:sz="4" w:space="0" w:color="auto"/>
            </w:tcBorders>
            <w:shd w:val="clear" w:color="auto" w:fill="auto"/>
            <w:vAlign w:val="center"/>
            <w:hideMark/>
          </w:tcPr>
          <w:p w14:paraId="7343CFC3" w14:textId="77777777" w:rsidR="00611616" w:rsidRPr="0089078E" w:rsidRDefault="00611616" w:rsidP="0005142D">
            <w:pPr>
              <w:ind w:left="-108" w:right="-108"/>
              <w:jc w:val="center"/>
            </w:pPr>
            <w:r w:rsidRPr="0089078E">
              <w:rPr>
                <w:sz w:val="22"/>
              </w:rPr>
              <w:t>койко - дней</w:t>
            </w:r>
          </w:p>
        </w:tc>
        <w:tc>
          <w:tcPr>
            <w:tcW w:w="1432" w:type="dxa"/>
            <w:tcBorders>
              <w:top w:val="nil"/>
              <w:left w:val="nil"/>
              <w:bottom w:val="single" w:sz="4" w:space="0" w:color="auto"/>
              <w:right w:val="single" w:sz="4" w:space="0" w:color="auto"/>
            </w:tcBorders>
            <w:shd w:val="clear" w:color="auto" w:fill="auto"/>
            <w:vAlign w:val="center"/>
            <w:hideMark/>
          </w:tcPr>
          <w:p w14:paraId="0B866D52" w14:textId="77777777" w:rsidR="00611616" w:rsidRPr="00261387" w:rsidRDefault="00611616" w:rsidP="0005142D">
            <w:pPr>
              <w:jc w:val="center"/>
            </w:pPr>
            <w:r w:rsidRPr="00261387">
              <w:t>279</w:t>
            </w:r>
          </w:p>
        </w:tc>
        <w:tc>
          <w:tcPr>
            <w:tcW w:w="1432" w:type="dxa"/>
            <w:tcBorders>
              <w:top w:val="nil"/>
              <w:left w:val="nil"/>
              <w:bottom w:val="single" w:sz="4" w:space="0" w:color="auto"/>
              <w:right w:val="single" w:sz="4" w:space="0" w:color="auto"/>
            </w:tcBorders>
            <w:shd w:val="clear" w:color="auto" w:fill="auto"/>
            <w:vAlign w:val="center"/>
            <w:hideMark/>
          </w:tcPr>
          <w:p w14:paraId="3F1C9178" w14:textId="77777777" w:rsidR="00611616" w:rsidRPr="00261387" w:rsidRDefault="00611616" w:rsidP="0005142D">
            <w:pPr>
              <w:jc w:val="center"/>
            </w:pPr>
            <w:r w:rsidRPr="00261387">
              <w:t>494</w:t>
            </w:r>
          </w:p>
        </w:tc>
        <w:tc>
          <w:tcPr>
            <w:tcW w:w="1091" w:type="dxa"/>
            <w:tcBorders>
              <w:top w:val="nil"/>
              <w:left w:val="nil"/>
              <w:bottom w:val="single" w:sz="4" w:space="0" w:color="auto"/>
              <w:right w:val="single" w:sz="4" w:space="0" w:color="auto"/>
            </w:tcBorders>
            <w:shd w:val="clear" w:color="auto" w:fill="auto"/>
            <w:noWrap/>
            <w:vAlign w:val="center"/>
            <w:hideMark/>
          </w:tcPr>
          <w:p w14:paraId="460588A7" w14:textId="77777777" w:rsidR="00611616" w:rsidRDefault="00611616" w:rsidP="0005142D">
            <w:pPr>
              <w:jc w:val="center"/>
              <w:rPr>
                <w:color w:val="000000"/>
              </w:rPr>
            </w:pPr>
            <w:r>
              <w:rPr>
                <w:color w:val="000000"/>
              </w:rPr>
              <w:t>215</w:t>
            </w:r>
          </w:p>
        </w:tc>
        <w:tc>
          <w:tcPr>
            <w:tcW w:w="1089" w:type="dxa"/>
            <w:tcBorders>
              <w:top w:val="nil"/>
              <w:left w:val="nil"/>
              <w:bottom w:val="single" w:sz="4" w:space="0" w:color="auto"/>
              <w:right w:val="single" w:sz="4" w:space="0" w:color="auto"/>
            </w:tcBorders>
            <w:shd w:val="clear" w:color="auto" w:fill="auto"/>
            <w:noWrap/>
            <w:vAlign w:val="center"/>
            <w:hideMark/>
          </w:tcPr>
          <w:p w14:paraId="5D584343" w14:textId="77777777" w:rsidR="00611616" w:rsidRDefault="00611616" w:rsidP="0005142D">
            <w:pPr>
              <w:jc w:val="center"/>
              <w:rPr>
                <w:color w:val="000000"/>
              </w:rPr>
            </w:pPr>
            <w:r>
              <w:rPr>
                <w:color w:val="000000"/>
              </w:rPr>
              <w:t>177,1</w:t>
            </w:r>
          </w:p>
        </w:tc>
      </w:tr>
      <w:tr w:rsidR="00611616" w:rsidRPr="0089078E" w14:paraId="35D217BA"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496A8099" w14:textId="77777777" w:rsidR="00611616" w:rsidRPr="0089078E" w:rsidRDefault="00611616" w:rsidP="0005142D">
            <w:r w:rsidRPr="0089078E">
              <w:t> </w:t>
            </w:r>
          </w:p>
        </w:tc>
        <w:tc>
          <w:tcPr>
            <w:tcW w:w="2637" w:type="dxa"/>
            <w:tcBorders>
              <w:top w:val="nil"/>
              <w:left w:val="nil"/>
              <w:bottom w:val="single" w:sz="4" w:space="0" w:color="auto"/>
              <w:right w:val="single" w:sz="4" w:space="0" w:color="auto"/>
            </w:tcBorders>
            <w:shd w:val="clear" w:color="auto" w:fill="auto"/>
            <w:vAlign w:val="center"/>
            <w:hideMark/>
          </w:tcPr>
          <w:p w14:paraId="15D447F3" w14:textId="77777777" w:rsidR="00611616" w:rsidRDefault="00611616" w:rsidP="0005142D">
            <w:pPr>
              <w:rPr>
                <w:i/>
                <w:sz w:val="22"/>
                <w:szCs w:val="22"/>
              </w:rPr>
            </w:pPr>
            <w:r>
              <w:rPr>
                <w:i/>
                <w:sz w:val="22"/>
                <w:szCs w:val="22"/>
              </w:rPr>
              <w:t>Кроме того:</w:t>
            </w:r>
          </w:p>
          <w:p w14:paraId="0BD8EB01" w14:textId="77777777" w:rsidR="00611616" w:rsidRPr="0089078E" w:rsidRDefault="00611616" w:rsidP="0005142D">
            <w:r w:rsidRPr="00D21819">
              <w:rPr>
                <w:i/>
                <w:sz w:val="22"/>
                <w:szCs w:val="22"/>
              </w:rPr>
              <w:t>паллиативные (</w:t>
            </w:r>
            <w:r>
              <w:rPr>
                <w:i/>
                <w:sz w:val="22"/>
                <w:szCs w:val="22"/>
              </w:rPr>
              <w:t>хоспис</w:t>
            </w:r>
            <w:r w:rsidRPr="00D21819">
              <w:rPr>
                <w:i/>
                <w:sz w:val="22"/>
                <w:szCs w:val="22"/>
              </w:rPr>
              <w:t>)</w:t>
            </w:r>
          </w:p>
        </w:tc>
        <w:tc>
          <w:tcPr>
            <w:tcW w:w="1576" w:type="dxa"/>
            <w:tcBorders>
              <w:top w:val="nil"/>
              <w:left w:val="nil"/>
              <w:bottom w:val="single" w:sz="4" w:space="0" w:color="auto"/>
              <w:right w:val="single" w:sz="4" w:space="0" w:color="auto"/>
            </w:tcBorders>
            <w:shd w:val="clear" w:color="auto" w:fill="auto"/>
            <w:vAlign w:val="center"/>
            <w:hideMark/>
          </w:tcPr>
          <w:p w14:paraId="1BBC41E8" w14:textId="77777777" w:rsidR="00611616" w:rsidRPr="00D21819" w:rsidRDefault="00611616" w:rsidP="0005142D">
            <w:pPr>
              <w:jc w:val="center"/>
              <w:rPr>
                <w:i/>
                <w:sz w:val="22"/>
                <w:szCs w:val="22"/>
              </w:rPr>
            </w:pPr>
            <w:r w:rsidRPr="00D21819">
              <w:rPr>
                <w:i/>
                <w:sz w:val="22"/>
                <w:szCs w:val="22"/>
              </w:rPr>
              <w:t>койко - дней</w:t>
            </w:r>
          </w:p>
        </w:tc>
        <w:tc>
          <w:tcPr>
            <w:tcW w:w="1432" w:type="dxa"/>
            <w:tcBorders>
              <w:top w:val="nil"/>
              <w:left w:val="nil"/>
              <w:bottom w:val="single" w:sz="4" w:space="0" w:color="auto"/>
              <w:right w:val="single" w:sz="4" w:space="0" w:color="auto"/>
            </w:tcBorders>
            <w:shd w:val="clear" w:color="auto" w:fill="auto"/>
            <w:vAlign w:val="center"/>
            <w:hideMark/>
          </w:tcPr>
          <w:p w14:paraId="20393222" w14:textId="77777777" w:rsidR="00611616" w:rsidRPr="00D21819" w:rsidRDefault="00611616" w:rsidP="0005142D">
            <w:pPr>
              <w:jc w:val="center"/>
              <w:rPr>
                <w:i/>
                <w:sz w:val="22"/>
                <w:szCs w:val="22"/>
              </w:rPr>
            </w:pPr>
            <w:r w:rsidRPr="00D21819">
              <w:rPr>
                <w:i/>
                <w:sz w:val="22"/>
                <w:szCs w:val="22"/>
              </w:rPr>
              <w:t>1 577</w:t>
            </w:r>
          </w:p>
        </w:tc>
        <w:tc>
          <w:tcPr>
            <w:tcW w:w="1432" w:type="dxa"/>
            <w:tcBorders>
              <w:top w:val="nil"/>
              <w:left w:val="nil"/>
              <w:bottom w:val="single" w:sz="4" w:space="0" w:color="auto"/>
              <w:right w:val="single" w:sz="4" w:space="0" w:color="auto"/>
            </w:tcBorders>
            <w:shd w:val="clear" w:color="auto" w:fill="auto"/>
            <w:vAlign w:val="center"/>
            <w:hideMark/>
          </w:tcPr>
          <w:p w14:paraId="4D44F574" w14:textId="77777777" w:rsidR="00611616" w:rsidRPr="00D21819" w:rsidRDefault="00611616" w:rsidP="0005142D">
            <w:pPr>
              <w:jc w:val="center"/>
              <w:rPr>
                <w:i/>
                <w:sz w:val="22"/>
                <w:szCs w:val="22"/>
              </w:rPr>
            </w:pPr>
            <w:r w:rsidRPr="00D21819">
              <w:rPr>
                <w:i/>
                <w:sz w:val="22"/>
                <w:szCs w:val="22"/>
              </w:rPr>
              <w:t>1 722</w:t>
            </w:r>
          </w:p>
        </w:tc>
        <w:tc>
          <w:tcPr>
            <w:tcW w:w="1091" w:type="dxa"/>
            <w:tcBorders>
              <w:top w:val="nil"/>
              <w:left w:val="nil"/>
              <w:bottom w:val="single" w:sz="4" w:space="0" w:color="auto"/>
              <w:right w:val="single" w:sz="4" w:space="0" w:color="auto"/>
            </w:tcBorders>
            <w:shd w:val="clear" w:color="auto" w:fill="auto"/>
            <w:noWrap/>
            <w:vAlign w:val="center"/>
            <w:hideMark/>
          </w:tcPr>
          <w:p w14:paraId="69893855" w14:textId="77777777" w:rsidR="00611616" w:rsidRPr="00D21819" w:rsidRDefault="00611616" w:rsidP="0005142D">
            <w:pPr>
              <w:jc w:val="center"/>
              <w:rPr>
                <w:i/>
                <w:sz w:val="22"/>
                <w:szCs w:val="22"/>
              </w:rPr>
            </w:pPr>
            <w:r w:rsidRPr="00D21819">
              <w:rPr>
                <w:i/>
                <w:sz w:val="22"/>
                <w:szCs w:val="22"/>
              </w:rPr>
              <w:t>145</w:t>
            </w:r>
          </w:p>
        </w:tc>
        <w:tc>
          <w:tcPr>
            <w:tcW w:w="1089" w:type="dxa"/>
            <w:tcBorders>
              <w:top w:val="nil"/>
              <w:left w:val="nil"/>
              <w:bottom w:val="single" w:sz="4" w:space="0" w:color="auto"/>
              <w:right w:val="single" w:sz="4" w:space="0" w:color="auto"/>
            </w:tcBorders>
            <w:shd w:val="clear" w:color="auto" w:fill="auto"/>
            <w:noWrap/>
            <w:vAlign w:val="center"/>
            <w:hideMark/>
          </w:tcPr>
          <w:p w14:paraId="504302DF" w14:textId="77777777" w:rsidR="00611616" w:rsidRPr="00D21819" w:rsidRDefault="00611616" w:rsidP="0005142D">
            <w:pPr>
              <w:jc w:val="center"/>
              <w:rPr>
                <w:i/>
                <w:sz w:val="22"/>
                <w:szCs w:val="22"/>
              </w:rPr>
            </w:pPr>
            <w:r w:rsidRPr="00D21819">
              <w:rPr>
                <w:i/>
                <w:sz w:val="22"/>
                <w:szCs w:val="22"/>
              </w:rPr>
              <w:t>109,2</w:t>
            </w:r>
          </w:p>
        </w:tc>
      </w:tr>
      <w:tr w:rsidR="00611616" w:rsidRPr="0089078E" w14:paraId="11B4509C"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7E517EE" w14:textId="77777777" w:rsidR="00611616" w:rsidRPr="0089078E" w:rsidRDefault="00611616" w:rsidP="0005142D">
            <w:r w:rsidRPr="0089078E">
              <w:t> 2</w:t>
            </w:r>
          </w:p>
        </w:tc>
        <w:tc>
          <w:tcPr>
            <w:tcW w:w="2637" w:type="dxa"/>
            <w:tcBorders>
              <w:top w:val="nil"/>
              <w:left w:val="nil"/>
              <w:bottom w:val="single" w:sz="4" w:space="0" w:color="auto"/>
              <w:right w:val="single" w:sz="4" w:space="0" w:color="auto"/>
            </w:tcBorders>
            <w:shd w:val="clear" w:color="auto" w:fill="auto"/>
            <w:vAlign w:val="center"/>
            <w:hideMark/>
          </w:tcPr>
          <w:p w14:paraId="0AD3EBBE" w14:textId="77777777" w:rsidR="00611616" w:rsidRPr="0089078E" w:rsidRDefault="00611616" w:rsidP="0005142D">
            <w:r w:rsidRPr="0089078E">
              <w:t>Норильская городская больница № 2</w:t>
            </w:r>
          </w:p>
        </w:tc>
        <w:tc>
          <w:tcPr>
            <w:tcW w:w="1576" w:type="dxa"/>
            <w:tcBorders>
              <w:top w:val="nil"/>
              <w:left w:val="nil"/>
              <w:bottom w:val="single" w:sz="4" w:space="0" w:color="auto"/>
              <w:right w:val="single" w:sz="4" w:space="0" w:color="auto"/>
            </w:tcBorders>
            <w:shd w:val="clear" w:color="auto" w:fill="auto"/>
            <w:vAlign w:val="center"/>
            <w:hideMark/>
          </w:tcPr>
          <w:p w14:paraId="7F07892C" w14:textId="77777777" w:rsidR="00611616" w:rsidRPr="0089078E" w:rsidRDefault="00611616" w:rsidP="0005142D">
            <w:pPr>
              <w:ind w:left="-108" w:right="-108"/>
              <w:jc w:val="center"/>
            </w:pPr>
            <w:r w:rsidRPr="0089078E">
              <w:rPr>
                <w:sz w:val="22"/>
              </w:rPr>
              <w:t>койко - дней</w:t>
            </w:r>
          </w:p>
        </w:tc>
        <w:tc>
          <w:tcPr>
            <w:tcW w:w="1432" w:type="dxa"/>
            <w:tcBorders>
              <w:top w:val="nil"/>
              <w:left w:val="nil"/>
              <w:bottom w:val="single" w:sz="4" w:space="0" w:color="auto"/>
              <w:right w:val="single" w:sz="4" w:space="0" w:color="auto"/>
            </w:tcBorders>
            <w:shd w:val="clear" w:color="auto" w:fill="auto"/>
            <w:noWrap/>
            <w:vAlign w:val="center"/>
            <w:hideMark/>
          </w:tcPr>
          <w:p w14:paraId="5F26632E" w14:textId="77777777" w:rsidR="00611616" w:rsidRPr="00261387" w:rsidRDefault="00611616" w:rsidP="0005142D">
            <w:pPr>
              <w:jc w:val="center"/>
            </w:pPr>
            <w:r w:rsidRPr="00261387">
              <w:t>17 501</w:t>
            </w:r>
          </w:p>
        </w:tc>
        <w:tc>
          <w:tcPr>
            <w:tcW w:w="1432" w:type="dxa"/>
            <w:tcBorders>
              <w:top w:val="nil"/>
              <w:left w:val="nil"/>
              <w:bottom w:val="single" w:sz="4" w:space="0" w:color="auto"/>
              <w:right w:val="single" w:sz="4" w:space="0" w:color="auto"/>
            </w:tcBorders>
            <w:shd w:val="clear" w:color="auto" w:fill="auto"/>
            <w:noWrap/>
            <w:vAlign w:val="center"/>
            <w:hideMark/>
          </w:tcPr>
          <w:p w14:paraId="5EB7C1D6" w14:textId="77777777" w:rsidR="00611616" w:rsidRPr="00261387" w:rsidRDefault="00611616" w:rsidP="0005142D">
            <w:pPr>
              <w:jc w:val="center"/>
            </w:pPr>
            <w:r w:rsidRPr="00261387">
              <w:t>18 198</w:t>
            </w:r>
          </w:p>
        </w:tc>
        <w:tc>
          <w:tcPr>
            <w:tcW w:w="1091" w:type="dxa"/>
            <w:tcBorders>
              <w:top w:val="nil"/>
              <w:left w:val="nil"/>
              <w:bottom w:val="single" w:sz="4" w:space="0" w:color="auto"/>
              <w:right w:val="single" w:sz="4" w:space="0" w:color="auto"/>
            </w:tcBorders>
            <w:shd w:val="clear" w:color="auto" w:fill="auto"/>
            <w:noWrap/>
            <w:vAlign w:val="center"/>
            <w:hideMark/>
          </w:tcPr>
          <w:p w14:paraId="4A941EAF" w14:textId="77777777" w:rsidR="00611616" w:rsidRDefault="00611616" w:rsidP="0005142D">
            <w:pPr>
              <w:jc w:val="center"/>
              <w:rPr>
                <w:color w:val="000000"/>
              </w:rPr>
            </w:pPr>
            <w:r>
              <w:rPr>
                <w:color w:val="000000"/>
              </w:rPr>
              <w:t>697</w:t>
            </w:r>
          </w:p>
        </w:tc>
        <w:tc>
          <w:tcPr>
            <w:tcW w:w="1089" w:type="dxa"/>
            <w:tcBorders>
              <w:top w:val="nil"/>
              <w:left w:val="nil"/>
              <w:bottom w:val="single" w:sz="4" w:space="0" w:color="auto"/>
              <w:right w:val="single" w:sz="4" w:space="0" w:color="auto"/>
            </w:tcBorders>
            <w:shd w:val="clear" w:color="auto" w:fill="auto"/>
            <w:noWrap/>
            <w:vAlign w:val="center"/>
            <w:hideMark/>
          </w:tcPr>
          <w:p w14:paraId="2F6A07A7" w14:textId="77777777" w:rsidR="00611616" w:rsidRDefault="00611616" w:rsidP="0005142D">
            <w:pPr>
              <w:jc w:val="center"/>
              <w:rPr>
                <w:color w:val="000000"/>
              </w:rPr>
            </w:pPr>
            <w:r>
              <w:rPr>
                <w:color w:val="000000"/>
              </w:rPr>
              <w:t>104,0</w:t>
            </w:r>
          </w:p>
        </w:tc>
      </w:tr>
      <w:tr w:rsidR="00611616" w:rsidRPr="0089078E" w14:paraId="3F23CFC3"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4D853A53" w14:textId="77777777" w:rsidR="00611616" w:rsidRPr="0089078E" w:rsidRDefault="00611616" w:rsidP="0005142D">
            <w:r w:rsidRPr="0089078E">
              <w:t> </w:t>
            </w:r>
          </w:p>
        </w:tc>
        <w:tc>
          <w:tcPr>
            <w:tcW w:w="2637" w:type="dxa"/>
            <w:tcBorders>
              <w:top w:val="nil"/>
              <w:left w:val="nil"/>
              <w:bottom w:val="single" w:sz="4" w:space="0" w:color="auto"/>
              <w:right w:val="single" w:sz="4" w:space="0" w:color="auto"/>
            </w:tcBorders>
            <w:shd w:val="clear" w:color="auto" w:fill="auto"/>
            <w:vAlign w:val="center"/>
            <w:hideMark/>
          </w:tcPr>
          <w:p w14:paraId="0B1B7133" w14:textId="77777777" w:rsidR="00611616" w:rsidRPr="0089078E" w:rsidRDefault="00611616" w:rsidP="0005142D">
            <w:pPr>
              <w:jc w:val="right"/>
            </w:pPr>
            <w:r w:rsidRPr="0089078E">
              <w:t xml:space="preserve"> в т.ч. ОМС</w:t>
            </w:r>
          </w:p>
        </w:tc>
        <w:tc>
          <w:tcPr>
            <w:tcW w:w="1576" w:type="dxa"/>
            <w:tcBorders>
              <w:top w:val="nil"/>
              <w:left w:val="nil"/>
              <w:bottom w:val="single" w:sz="4" w:space="0" w:color="auto"/>
              <w:right w:val="single" w:sz="4" w:space="0" w:color="auto"/>
            </w:tcBorders>
            <w:shd w:val="clear" w:color="auto" w:fill="auto"/>
            <w:vAlign w:val="center"/>
            <w:hideMark/>
          </w:tcPr>
          <w:p w14:paraId="36D26C59" w14:textId="77777777" w:rsidR="00611616" w:rsidRPr="0089078E" w:rsidRDefault="00611616" w:rsidP="0005142D">
            <w:pPr>
              <w:ind w:left="-108" w:right="-108"/>
              <w:jc w:val="center"/>
            </w:pPr>
            <w:r w:rsidRPr="0089078E">
              <w:rPr>
                <w:sz w:val="22"/>
              </w:rPr>
              <w:t>койко - дней</w:t>
            </w:r>
          </w:p>
        </w:tc>
        <w:tc>
          <w:tcPr>
            <w:tcW w:w="1432" w:type="dxa"/>
            <w:tcBorders>
              <w:top w:val="nil"/>
              <w:left w:val="nil"/>
              <w:bottom w:val="single" w:sz="4" w:space="0" w:color="auto"/>
              <w:right w:val="single" w:sz="4" w:space="0" w:color="auto"/>
            </w:tcBorders>
            <w:shd w:val="clear" w:color="auto" w:fill="auto"/>
            <w:vAlign w:val="center"/>
            <w:hideMark/>
          </w:tcPr>
          <w:p w14:paraId="41935C5D" w14:textId="77777777" w:rsidR="00611616" w:rsidRPr="00261387" w:rsidRDefault="00611616" w:rsidP="0005142D">
            <w:pPr>
              <w:jc w:val="center"/>
            </w:pPr>
            <w:r w:rsidRPr="00261387">
              <w:t>17 501</w:t>
            </w:r>
          </w:p>
        </w:tc>
        <w:tc>
          <w:tcPr>
            <w:tcW w:w="1432" w:type="dxa"/>
            <w:tcBorders>
              <w:top w:val="nil"/>
              <w:left w:val="nil"/>
              <w:bottom w:val="single" w:sz="4" w:space="0" w:color="auto"/>
              <w:right w:val="single" w:sz="4" w:space="0" w:color="auto"/>
            </w:tcBorders>
            <w:shd w:val="clear" w:color="auto" w:fill="auto"/>
            <w:vAlign w:val="center"/>
            <w:hideMark/>
          </w:tcPr>
          <w:p w14:paraId="4D4B20F2" w14:textId="77777777" w:rsidR="00611616" w:rsidRPr="00261387" w:rsidRDefault="00611616" w:rsidP="0005142D">
            <w:pPr>
              <w:jc w:val="center"/>
            </w:pPr>
            <w:r w:rsidRPr="00261387">
              <w:t>18 198</w:t>
            </w:r>
          </w:p>
        </w:tc>
        <w:tc>
          <w:tcPr>
            <w:tcW w:w="1091" w:type="dxa"/>
            <w:tcBorders>
              <w:top w:val="nil"/>
              <w:left w:val="nil"/>
              <w:bottom w:val="single" w:sz="4" w:space="0" w:color="auto"/>
              <w:right w:val="single" w:sz="4" w:space="0" w:color="auto"/>
            </w:tcBorders>
            <w:shd w:val="clear" w:color="auto" w:fill="auto"/>
            <w:noWrap/>
            <w:vAlign w:val="center"/>
            <w:hideMark/>
          </w:tcPr>
          <w:p w14:paraId="563BB07D" w14:textId="77777777" w:rsidR="00611616" w:rsidRDefault="00611616" w:rsidP="0005142D">
            <w:pPr>
              <w:jc w:val="center"/>
              <w:rPr>
                <w:color w:val="000000"/>
              </w:rPr>
            </w:pPr>
            <w:r>
              <w:rPr>
                <w:color w:val="000000"/>
              </w:rPr>
              <w:t>697</w:t>
            </w:r>
          </w:p>
        </w:tc>
        <w:tc>
          <w:tcPr>
            <w:tcW w:w="1089" w:type="dxa"/>
            <w:tcBorders>
              <w:top w:val="nil"/>
              <w:left w:val="nil"/>
              <w:bottom w:val="single" w:sz="4" w:space="0" w:color="auto"/>
              <w:right w:val="single" w:sz="4" w:space="0" w:color="auto"/>
            </w:tcBorders>
            <w:shd w:val="clear" w:color="auto" w:fill="auto"/>
            <w:noWrap/>
            <w:vAlign w:val="center"/>
            <w:hideMark/>
          </w:tcPr>
          <w:p w14:paraId="4AEE9DAD" w14:textId="77777777" w:rsidR="00611616" w:rsidRDefault="00611616" w:rsidP="0005142D">
            <w:pPr>
              <w:jc w:val="center"/>
              <w:rPr>
                <w:color w:val="000000"/>
              </w:rPr>
            </w:pPr>
            <w:r>
              <w:rPr>
                <w:color w:val="000000"/>
              </w:rPr>
              <w:t>104,0</w:t>
            </w:r>
          </w:p>
        </w:tc>
      </w:tr>
      <w:tr w:rsidR="00611616" w:rsidRPr="0089078E" w14:paraId="4A570A17"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BE6447B" w14:textId="77777777" w:rsidR="00611616" w:rsidRPr="0089078E" w:rsidRDefault="00611616" w:rsidP="0005142D">
            <w:r w:rsidRPr="0089078E">
              <w:t> </w:t>
            </w:r>
          </w:p>
        </w:tc>
        <w:tc>
          <w:tcPr>
            <w:tcW w:w="2637" w:type="dxa"/>
            <w:tcBorders>
              <w:top w:val="nil"/>
              <w:left w:val="nil"/>
              <w:bottom w:val="single" w:sz="4" w:space="0" w:color="auto"/>
              <w:right w:val="single" w:sz="4" w:space="0" w:color="auto"/>
            </w:tcBorders>
            <w:shd w:val="clear" w:color="auto" w:fill="auto"/>
            <w:vAlign w:val="center"/>
            <w:hideMark/>
          </w:tcPr>
          <w:p w14:paraId="2BDDF7F4" w14:textId="77777777" w:rsidR="00611616" w:rsidRPr="00D21819" w:rsidRDefault="00611616" w:rsidP="0005142D">
            <w:pPr>
              <w:rPr>
                <w:i/>
                <w:sz w:val="22"/>
                <w:szCs w:val="22"/>
              </w:rPr>
            </w:pPr>
            <w:r w:rsidRPr="00D21819">
              <w:rPr>
                <w:i/>
                <w:sz w:val="22"/>
                <w:szCs w:val="22"/>
              </w:rPr>
              <w:t>Кроме того:</w:t>
            </w:r>
          </w:p>
          <w:p w14:paraId="7D7E1A3D" w14:textId="77777777" w:rsidR="00611616" w:rsidRPr="00D21819" w:rsidRDefault="00611616" w:rsidP="0005142D">
            <w:pPr>
              <w:rPr>
                <w:i/>
                <w:sz w:val="22"/>
                <w:szCs w:val="22"/>
              </w:rPr>
            </w:pPr>
            <w:r w:rsidRPr="00D21819">
              <w:rPr>
                <w:i/>
                <w:sz w:val="22"/>
                <w:szCs w:val="22"/>
              </w:rPr>
              <w:t>паллиативные (сестринсокого ухода)</w:t>
            </w:r>
          </w:p>
        </w:tc>
        <w:tc>
          <w:tcPr>
            <w:tcW w:w="1576" w:type="dxa"/>
            <w:tcBorders>
              <w:top w:val="nil"/>
              <w:left w:val="nil"/>
              <w:bottom w:val="single" w:sz="4" w:space="0" w:color="auto"/>
              <w:right w:val="single" w:sz="4" w:space="0" w:color="auto"/>
            </w:tcBorders>
            <w:shd w:val="clear" w:color="auto" w:fill="auto"/>
            <w:vAlign w:val="center"/>
            <w:hideMark/>
          </w:tcPr>
          <w:p w14:paraId="69C184C1" w14:textId="77777777" w:rsidR="00611616" w:rsidRPr="00D21819" w:rsidRDefault="00611616" w:rsidP="0005142D">
            <w:pPr>
              <w:ind w:left="-108" w:right="-108"/>
              <w:jc w:val="center"/>
              <w:rPr>
                <w:i/>
                <w:sz w:val="22"/>
                <w:szCs w:val="22"/>
              </w:rPr>
            </w:pPr>
            <w:r w:rsidRPr="00D21819">
              <w:rPr>
                <w:i/>
                <w:sz w:val="22"/>
                <w:szCs w:val="22"/>
              </w:rPr>
              <w:t>койко - дней</w:t>
            </w:r>
          </w:p>
        </w:tc>
        <w:tc>
          <w:tcPr>
            <w:tcW w:w="1432" w:type="dxa"/>
            <w:tcBorders>
              <w:top w:val="nil"/>
              <w:left w:val="nil"/>
              <w:bottom w:val="single" w:sz="4" w:space="0" w:color="auto"/>
              <w:right w:val="single" w:sz="4" w:space="0" w:color="auto"/>
            </w:tcBorders>
            <w:shd w:val="clear" w:color="auto" w:fill="auto"/>
            <w:vAlign w:val="center"/>
            <w:hideMark/>
          </w:tcPr>
          <w:p w14:paraId="400EBDD9" w14:textId="77777777" w:rsidR="00611616" w:rsidRPr="00D21819" w:rsidRDefault="00611616" w:rsidP="0005142D">
            <w:pPr>
              <w:jc w:val="center"/>
              <w:rPr>
                <w:i/>
                <w:sz w:val="22"/>
                <w:szCs w:val="22"/>
              </w:rPr>
            </w:pPr>
            <w:r w:rsidRPr="00D21819">
              <w:rPr>
                <w:i/>
                <w:sz w:val="22"/>
                <w:szCs w:val="22"/>
              </w:rPr>
              <w:t>723</w:t>
            </w:r>
          </w:p>
        </w:tc>
        <w:tc>
          <w:tcPr>
            <w:tcW w:w="1432" w:type="dxa"/>
            <w:tcBorders>
              <w:top w:val="nil"/>
              <w:left w:val="nil"/>
              <w:bottom w:val="single" w:sz="4" w:space="0" w:color="auto"/>
              <w:right w:val="single" w:sz="4" w:space="0" w:color="auto"/>
            </w:tcBorders>
            <w:shd w:val="clear" w:color="auto" w:fill="auto"/>
            <w:vAlign w:val="center"/>
            <w:hideMark/>
          </w:tcPr>
          <w:p w14:paraId="10961097" w14:textId="77777777" w:rsidR="00611616" w:rsidRPr="00D21819" w:rsidRDefault="00611616" w:rsidP="0005142D">
            <w:pPr>
              <w:jc w:val="center"/>
              <w:rPr>
                <w:i/>
                <w:sz w:val="22"/>
                <w:szCs w:val="22"/>
              </w:rPr>
            </w:pPr>
            <w:r w:rsidRPr="00D21819">
              <w:rPr>
                <w:i/>
                <w:sz w:val="22"/>
                <w:szCs w:val="22"/>
              </w:rPr>
              <w:t>700</w:t>
            </w:r>
          </w:p>
        </w:tc>
        <w:tc>
          <w:tcPr>
            <w:tcW w:w="1091" w:type="dxa"/>
            <w:tcBorders>
              <w:top w:val="nil"/>
              <w:left w:val="nil"/>
              <w:bottom w:val="single" w:sz="4" w:space="0" w:color="auto"/>
              <w:right w:val="single" w:sz="4" w:space="0" w:color="auto"/>
            </w:tcBorders>
            <w:shd w:val="clear" w:color="auto" w:fill="auto"/>
            <w:noWrap/>
            <w:vAlign w:val="center"/>
            <w:hideMark/>
          </w:tcPr>
          <w:p w14:paraId="680733C4" w14:textId="77777777" w:rsidR="00611616" w:rsidRPr="00D21819" w:rsidRDefault="00611616" w:rsidP="0005142D">
            <w:pPr>
              <w:jc w:val="center"/>
              <w:rPr>
                <w:i/>
                <w:sz w:val="22"/>
                <w:szCs w:val="22"/>
              </w:rPr>
            </w:pPr>
            <w:r w:rsidRPr="00D21819">
              <w:rPr>
                <w:i/>
                <w:sz w:val="22"/>
                <w:szCs w:val="22"/>
              </w:rPr>
              <w:t>-23</w:t>
            </w:r>
          </w:p>
        </w:tc>
        <w:tc>
          <w:tcPr>
            <w:tcW w:w="1089" w:type="dxa"/>
            <w:tcBorders>
              <w:top w:val="nil"/>
              <w:left w:val="nil"/>
              <w:bottom w:val="single" w:sz="4" w:space="0" w:color="auto"/>
              <w:right w:val="single" w:sz="4" w:space="0" w:color="auto"/>
            </w:tcBorders>
            <w:shd w:val="clear" w:color="auto" w:fill="auto"/>
            <w:noWrap/>
            <w:vAlign w:val="center"/>
            <w:hideMark/>
          </w:tcPr>
          <w:p w14:paraId="7759C7E8" w14:textId="77777777" w:rsidR="00611616" w:rsidRPr="00D21819" w:rsidRDefault="00611616" w:rsidP="0005142D">
            <w:pPr>
              <w:jc w:val="center"/>
              <w:rPr>
                <w:i/>
                <w:sz w:val="22"/>
                <w:szCs w:val="22"/>
              </w:rPr>
            </w:pPr>
            <w:r w:rsidRPr="00D21819">
              <w:rPr>
                <w:i/>
                <w:sz w:val="22"/>
                <w:szCs w:val="22"/>
              </w:rPr>
              <w:t>96,8</w:t>
            </w:r>
          </w:p>
        </w:tc>
      </w:tr>
      <w:tr w:rsidR="00611616" w:rsidRPr="0089078E" w14:paraId="01880443"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82AE31C" w14:textId="77777777" w:rsidR="00611616" w:rsidRPr="0089078E" w:rsidRDefault="00611616" w:rsidP="0005142D">
            <w:r w:rsidRPr="0089078E">
              <w:t> 3</w:t>
            </w:r>
          </w:p>
        </w:tc>
        <w:tc>
          <w:tcPr>
            <w:tcW w:w="2637" w:type="dxa"/>
            <w:tcBorders>
              <w:top w:val="nil"/>
              <w:left w:val="nil"/>
              <w:bottom w:val="single" w:sz="4" w:space="0" w:color="auto"/>
              <w:right w:val="single" w:sz="4" w:space="0" w:color="auto"/>
            </w:tcBorders>
            <w:shd w:val="clear" w:color="auto" w:fill="auto"/>
            <w:vAlign w:val="center"/>
            <w:hideMark/>
          </w:tcPr>
          <w:p w14:paraId="705758F9" w14:textId="77777777" w:rsidR="00611616" w:rsidRPr="0089078E" w:rsidRDefault="00611616" w:rsidP="0005142D">
            <w:r w:rsidRPr="0089078E">
              <w:t>Норильская городская больница № 3</w:t>
            </w:r>
          </w:p>
        </w:tc>
        <w:tc>
          <w:tcPr>
            <w:tcW w:w="1576" w:type="dxa"/>
            <w:tcBorders>
              <w:top w:val="nil"/>
              <w:left w:val="nil"/>
              <w:bottom w:val="single" w:sz="4" w:space="0" w:color="auto"/>
              <w:right w:val="single" w:sz="4" w:space="0" w:color="auto"/>
            </w:tcBorders>
            <w:shd w:val="clear" w:color="auto" w:fill="auto"/>
            <w:vAlign w:val="center"/>
            <w:hideMark/>
          </w:tcPr>
          <w:p w14:paraId="61FD4450" w14:textId="77777777" w:rsidR="00611616" w:rsidRPr="0089078E" w:rsidRDefault="00611616" w:rsidP="0005142D">
            <w:pPr>
              <w:ind w:left="-108" w:right="-108"/>
              <w:jc w:val="center"/>
            </w:pPr>
            <w:r w:rsidRPr="0089078E">
              <w:rPr>
                <w:sz w:val="22"/>
              </w:rPr>
              <w:t>койко - дней</w:t>
            </w:r>
          </w:p>
        </w:tc>
        <w:tc>
          <w:tcPr>
            <w:tcW w:w="1432" w:type="dxa"/>
            <w:tcBorders>
              <w:top w:val="nil"/>
              <w:left w:val="nil"/>
              <w:bottom w:val="single" w:sz="4" w:space="0" w:color="auto"/>
              <w:right w:val="single" w:sz="4" w:space="0" w:color="auto"/>
            </w:tcBorders>
            <w:shd w:val="clear" w:color="auto" w:fill="auto"/>
            <w:noWrap/>
            <w:vAlign w:val="center"/>
            <w:hideMark/>
          </w:tcPr>
          <w:p w14:paraId="4C3294A4" w14:textId="77777777" w:rsidR="00611616" w:rsidRPr="00261387" w:rsidRDefault="00611616" w:rsidP="0005142D">
            <w:pPr>
              <w:jc w:val="center"/>
            </w:pPr>
            <w:r w:rsidRPr="00261387">
              <w:t>2 137</w:t>
            </w:r>
          </w:p>
        </w:tc>
        <w:tc>
          <w:tcPr>
            <w:tcW w:w="1432" w:type="dxa"/>
            <w:tcBorders>
              <w:top w:val="nil"/>
              <w:left w:val="nil"/>
              <w:bottom w:val="single" w:sz="4" w:space="0" w:color="auto"/>
              <w:right w:val="single" w:sz="4" w:space="0" w:color="auto"/>
            </w:tcBorders>
            <w:shd w:val="clear" w:color="auto" w:fill="auto"/>
            <w:noWrap/>
            <w:vAlign w:val="center"/>
            <w:hideMark/>
          </w:tcPr>
          <w:p w14:paraId="4B7D40C7" w14:textId="77777777" w:rsidR="00611616" w:rsidRPr="00261387" w:rsidRDefault="00611616" w:rsidP="0005142D">
            <w:pPr>
              <w:jc w:val="center"/>
            </w:pPr>
            <w:r w:rsidRPr="00261387">
              <w:t>1 918</w:t>
            </w:r>
          </w:p>
        </w:tc>
        <w:tc>
          <w:tcPr>
            <w:tcW w:w="1091" w:type="dxa"/>
            <w:tcBorders>
              <w:top w:val="nil"/>
              <w:left w:val="nil"/>
              <w:bottom w:val="single" w:sz="4" w:space="0" w:color="auto"/>
              <w:right w:val="single" w:sz="4" w:space="0" w:color="auto"/>
            </w:tcBorders>
            <w:shd w:val="clear" w:color="auto" w:fill="auto"/>
            <w:noWrap/>
            <w:vAlign w:val="center"/>
            <w:hideMark/>
          </w:tcPr>
          <w:p w14:paraId="1F2AED09" w14:textId="77777777" w:rsidR="00611616" w:rsidRDefault="00611616" w:rsidP="0005142D">
            <w:pPr>
              <w:jc w:val="center"/>
              <w:rPr>
                <w:color w:val="000000"/>
              </w:rPr>
            </w:pPr>
            <w:r>
              <w:rPr>
                <w:color w:val="000000"/>
              </w:rPr>
              <w:t>-219</w:t>
            </w:r>
          </w:p>
        </w:tc>
        <w:tc>
          <w:tcPr>
            <w:tcW w:w="1089" w:type="dxa"/>
            <w:tcBorders>
              <w:top w:val="nil"/>
              <w:left w:val="nil"/>
              <w:bottom w:val="single" w:sz="4" w:space="0" w:color="auto"/>
              <w:right w:val="single" w:sz="4" w:space="0" w:color="auto"/>
            </w:tcBorders>
            <w:shd w:val="clear" w:color="auto" w:fill="auto"/>
            <w:noWrap/>
            <w:vAlign w:val="center"/>
            <w:hideMark/>
          </w:tcPr>
          <w:p w14:paraId="4CD42479" w14:textId="77777777" w:rsidR="00611616" w:rsidRDefault="00611616" w:rsidP="0005142D">
            <w:pPr>
              <w:jc w:val="center"/>
              <w:rPr>
                <w:color w:val="000000"/>
              </w:rPr>
            </w:pPr>
            <w:r>
              <w:rPr>
                <w:color w:val="000000"/>
              </w:rPr>
              <w:t>89,8</w:t>
            </w:r>
          </w:p>
        </w:tc>
      </w:tr>
      <w:tr w:rsidR="00611616" w:rsidRPr="0089078E" w14:paraId="07B96AEA"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A182AB2" w14:textId="77777777" w:rsidR="00611616" w:rsidRPr="0089078E" w:rsidRDefault="00611616" w:rsidP="0005142D">
            <w:r w:rsidRPr="0089078E">
              <w:t> </w:t>
            </w:r>
          </w:p>
        </w:tc>
        <w:tc>
          <w:tcPr>
            <w:tcW w:w="2637" w:type="dxa"/>
            <w:tcBorders>
              <w:top w:val="nil"/>
              <w:left w:val="nil"/>
              <w:bottom w:val="single" w:sz="4" w:space="0" w:color="auto"/>
              <w:right w:val="single" w:sz="4" w:space="0" w:color="auto"/>
            </w:tcBorders>
            <w:shd w:val="clear" w:color="auto" w:fill="auto"/>
            <w:vAlign w:val="center"/>
            <w:hideMark/>
          </w:tcPr>
          <w:p w14:paraId="6C2ADCE2" w14:textId="77777777" w:rsidR="00611616" w:rsidRPr="0089078E" w:rsidRDefault="00611616" w:rsidP="0005142D">
            <w:pPr>
              <w:jc w:val="right"/>
            </w:pPr>
            <w:r w:rsidRPr="0089078E">
              <w:t xml:space="preserve"> в т.ч. ОМС</w:t>
            </w:r>
          </w:p>
        </w:tc>
        <w:tc>
          <w:tcPr>
            <w:tcW w:w="1576" w:type="dxa"/>
            <w:tcBorders>
              <w:top w:val="nil"/>
              <w:left w:val="nil"/>
              <w:bottom w:val="single" w:sz="4" w:space="0" w:color="auto"/>
              <w:right w:val="single" w:sz="4" w:space="0" w:color="auto"/>
            </w:tcBorders>
            <w:shd w:val="clear" w:color="auto" w:fill="auto"/>
            <w:vAlign w:val="center"/>
            <w:hideMark/>
          </w:tcPr>
          <w:p w14:paraId="4368B6D3" w14:textId="77777777" w:rsidR="00611616" w:rsidRPr="0089078E" w:rsidRDefault="00611616" w:rsidP="0005142D">
            <w:pPr>
              <w:ind w:left="-108" w:right="-108"/>
              <w:jc w:val="center"/>
            </w:pPr>
            <w:r w:rsidRPr="0089078E">
              <w:rPr>
                <w:sz w:val="22"/>
              </w:rPr>
              <w:t>койко - дней</w:t>
            </w:r>
          </w:p>
        </w:tc>
        <w:tc>
          <w:tcPr>
            <w:tcW w:w="1432" w:type="dxa"/>
            <w:tcBorders>
              <w:top w:val="nil"/>
              <w:left w:val="nil"/>
              <w:bottom w:val="single" w:sz="4" w:space="0" w:color="auto"/>
              <w:right w:val="single" w:sz="4" w:space="0" w:color="auto"/>
            </w:tcBorders>
            <w:shd w:val="clear" w:color="auto" w:fill="auto"/>
            <w:vAlign w:val="center"/>
            <w:hideMark/>
          </w:tcPr>
          <w:p w14:paraId="233A85B6" w14:textId="77777777" w:rsidR="00611616" w:rsidRPr="00261387" w:rsidRDefault="00611616" w:rsidP="0005142D">
            <w:pPr>
              <w:jc w:val="center"/>
            </w:pPr>
            <w:r w:rsidRPr="00261387">
              <w:t>2 137</w:t>
            </w:r>
          </w:p>
        </w:tc>
        <w:tc>
          <w:tcPr>
            <w:tcW w:w="1432" w:type="dxa"/>
            <w:tcBorders>
              <w:top w:val="nil"/>
              <w:left w:val="nil"/>
              <w:bottom w:val="single" w:sz="4" w:space="0" w:color="auto"/>
              <w:right w:val="single" w:sz="4" w:space="0" w:color="auto"/>
            </w:tcBorders>
            <w:shd w:val="clear" w:color="auto" w:fill="auto"/>
            <w:vAlign w:val="center"/>
            <w:hideMark/>
          </w:tcPr>
          <w:p w14:paraId="17284E6B" w14:textId="77777777" w:rsidR="00611616" w:rsidRPr="00261387" w:rsidRDefault="00611616" w:rsidP="0005142D">
            <w:pPr>
              <w:jc w:val="center"/>
            </w:pPr>
            <w:r w:rsidRPr="00261387">
              <w:t>1 918</w:t>
            </w:r>
          </w:p>
        </w:tc>
        <w:tc>
          <w:tcPr>
            <w:tcW w:w="1091" w:type="dxa"/>
            <w:tcBorders>
              <w:top w:val="nil"/>
              <w:left w:val="nil"/>
              <w:bottom w:val="single" w:sz="4" w:space="0" w:color="auto"/>
              <w:right w:val="single" w:sz="4" w:space="0" w:color="auto"/>
            </w:tcBorders>
            <w:shd w:val="clear" w:color="auto" w:fill="auto"/>
            <w:noWrap/>
            <w:vAlign w:val="center"/>
            <w:hideMark/>
          </w:tcPr>
          <w:p w14:paraId="0055144D" w14:textId="77777777" w:rsidR="00611616" w:rsidRDefault="00611616" w:rsidP="0005142D">
            <w:pPr>
              <w:jc w:val="center"/>
              <w:rPr>
                <w:color w:val="000000"/>
              </w:rPr>
            </w:pPr>
            <w:r>
              <w:rPr>
                <w:color w:val="000000"/>
              </w:rPr>
              <w:t>-219</w:t>
            </w:r>
          </w:p>
        </w:tc>
        <w:tc>
          <w:tcPr>
            <w:tcW w:w="1089" w:type="dxa"/>
            <w:tcBorders>
              <w:top w:val="nil"/>
              <w:left w:val="nil"/>
              <w:bottom w:val="single" w:sz="4" w:space="0" w:color="auto"/>
              <w:right w:val="single" w:sz="4" w:space="0" w:color="auto"/>
            </w:tcBorders>
            <w:shd w:val="clear" w:color="auto" w:fill="auto"/>
            <w:noWrap/>
            <w:vAlign w:val="center"/>
            <w:hideMark/>
          </w:tcPr>
          <w:p w14:paraId="5AF86EA4" w14:textId="77777777" w:rsidR="00611616" w:rsidRDefault="00611616" w:rsidP="0005142D">
            <w:pPr>
              <w:jc w:val="center"/>
              <w:rPr>
                <w:color w:val="000000"/>
              </w:rPr>
            </w:pPr>
            <w:r>
              <w:rPr>
                <w:color w:val="000000"/>
              </w:rPr>
              <w:t>89,8</w:t>
            </w:r>
          </w:p>
        </w:tc>
      </w:tr>
      <w:tr w:rsidR="00611616" w:rsidRPr="0089078E" w14:paraId="53294AA4" w14:textId="77777777" w:rsidTr="00C86524">
        <w:trPr>
          <w:trHeight w:val="62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F4752FE" w14:textId="77777777" w:rsidR="00611616" w:rsidRPr="0089078E" w:rsidRDefault="00611616" w:rsidP="0005142D">
            <w:r w:rsidRPr="0089078E">
              <w:t> 4</w:t>
            </w:r>
          </w:p>
        </w:tc>
        <w:tc>
          <w:tcPr>
            <w:tcW w:w="2637" w:type="dxa"/>
            <w:tcBorders>
              <w:top w:val="nil"/>
              <w:left w:val="nil"/>
              <w:bottom w:val="single" w:sz="4" w:space="0" w:color="auto"/>
              <w:right w:val="single" w:sz="4" w:space="0" w:color="auto"/>
            </w:tcBorders>
            <w:shd w:val="clear" w:color="auto" w:fill="auto"/>
            <w:vAlign w:val="center"/>
            <w:hideMark/>
          </w:tcPr>
          <w:p w14:paraId="1E47DF20" w14:textId="77777777" w:rsidR="00611616" w:rsidRPr="0089078E" w:rsidRDefault="00611616" w:rsidP="0005142D">
            <w:r w:rsidRPr="0089078E">
              <w:t xml:space="preserve">Норильская межрайонная детская больница </w:t>
            </w:r>
          </w:p>
        </w:tc>
        <w:tc>
          <w:tcPr>
            <w:tcW w:w="1576" w:type="dxa"/>
            <w:tcBorders>
              <w:top w:val="nil"/>
              <w:left w:val="nil"/>
              <w:bottom w:val="single" w:sz="4" w:space="0" w:color="auto"/>
              <w:right w:val="single" w:sz="4" w:space="0" w:color="auto"/>
            </w:tcBorders>
            <w:shd w:val="clear" w:color="auto" w:fill="auto"/>
            <w:vAlign w:val="center"/>
            <w:hideMark/>
          </w:tcPr>
          <w:p w14:paraId="4647840C" w14:textId="77777777" w:rsidR="00611616" w:rsidRPr="0089078E" w:rsidRDefault="00611616" w:rsidP="0005142D">
            <w:pPr>
              <w:ind w:left="-108" w:right="-108"/>
              <w:jc w:val="center"/>
            </w:pPr>
            <w:r w:rsidRPr="0089078E">
              <w:rPr>
                <w:sz w:val="22"/>
              </w:rPr>
              <w:t>койко - дней</w:t>
            </w:r>
          </w:p>
        </w:tc>
        <w:tc>
          <w:tcPr>
            <w:tcW w:w="1432" w:type="dxa"/>
            <w:tcBorders>
              <w:top w:val="nil"/>
              <w:left w:val="nil"/>
              <w:bottom w:val="single" w:sz="4" w:space="0" w:color="auto"/>
              <w:right w:val="single" w:sz="4" w:space="0" w:color="auto"/>
            </w:tcBorders>
            <w:shd w:val="clear" w:color="auto" w:fill="auto"/>
            <w:noWrap/>
            <w:vAlign w:val="center"/>
            <w:hideMark/>
          </w:tcPr>
          <w:p w14:paraId="40A1ADC1" w14:textId="77777777" w:rsidR="00611616" w:rsidRPr="00261387" w:rsidRDefault="00611616" w:rsidP="0005142D">
            <w:pPr>
              <w:jc w:val="center"/>
            </w:pPr>
            <w:r w:rsidRPr="00261387">
              <w:t>18 756</w:t>
            </w:r>
          </w:p>
        </w:tc>
        <w:tc>
          <w:tcPr>
            <w:tcW w:w="1432" w:type="dxa"/>
            <w:tcBorders>
              <w:top w:val="nil"/>
              <w:left w:val="nil"/>
              <w:bottom w:val="single" w:sz="4" w:space="0" w:color="auto"/>
              <w:right w:val="single" w:sz="4" w:space="0" w:color="auto"/>
            </w:tcBorders>
            <w:shd w:val="clear" w:color="auto" w:fill="auto"/>
            <w:noWrap/>
            <w:vAlign w:val="center"/>
            <w:hideMark/>
          </w:tcPr>
          <w:p w14:paraId="1593A673" w14:textId="77777777" w:rsidR="00611616" w:rsidRPr="00261387" w:rsidRDefault="00611616" w:rsidP="0005142D">
            <w:pPr>
              <w:jc w:val="center"/>
            </w:pPr>
            <w:r w:rsidRPr="00261387">
              <w:t>16 971</w:t>
            </w:r>
          </w:p>
        </w:tc>
        <w:tc>
          <w:tcPr>
            <w:tcW w:w="1091" w:type="dxa"/>
            <w:tcBorders>
              <w:top w:val="nil"/>
              <w:left w:val="nil"/>
              <w:bottom w:val="single" w:sz="4" w:space="0" w:color="auto"/>
              <w:right w:val="single" w:sz="4" w:space="0" w:color="auto"/>
            </w:tcBorders>
            <w:shd w:val="clear" w:color="auto" w:fill="auto"/>
            <w:noWrap/>
            <w:vAlign w:val="center"/>
            <w:hideMark/>
          </w:tcPr>
          <w:p w14:paraId="5C653B61" w14:textId="77777777" w:rsidR="00611616" w:rsidRDefault="00611616" w:rsidP="0005142D">
            <w:pPr>
              <w:jc w:val="center"/>
              <w:rPr>
                <w:color w:val="000000"/>
              </w:rPr>
            </w:pPr>
            <w:r>
              <w:rPr>
                <w:color w:val="000000"/>
              </w:rPr>
              <w:t>-1 785</w:t>
            </w:r>
          </w:p>
        </w:tc>
        <w:tc>
          <w:tcPr>
            <w:tcW w:w="1089" w:type="dxa"/>
            <w:tcBorders>
              <w:top w:val="nil"/>
              <w:left w:val="nil"/>
              <w:bottom w:val="single" w:sz="4" w:space="0" w:color="auto"/>
              <w:right w:val="single" w:sz="4" w:space="0" w:color="auto"/>
            </w:tcBorders>
            <w:shd w:val="clear" w:color="auto" w:fill="auto"/>
            <w:noWrap/>
            <w:vAlign w:val="center"/>
            <w:hideMark/>
          </w:tcPr>
          <w:p w14:paraId="32A3DB85" w14:textId="77777777" w:rsidR="00611616" w:rsidRDefault="00611616" w:rsidP="0005142D">
            <w:pPr>
              <w:jc w:val="center"/>
              <w:rPr>
                <w:color w:val="000000"/>
              </w:rPr>
            </w:pPr>
            <w:r>
              <w:rPr>
                <w:color w:val="000000"/>
              </w:rPr>
              <w:t>90,5</w:t>
            </w:r>
          </w:p>
        </w:tc>
      </w:tr>
      <w:tr w:rsidR="00611616" w:rsidRPr="0089078E" w14:paraId="6DAEF227"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22160CC" w14:textId="77777777" w:rsidR="00611616" w:rsidRPr="0089078E" w:rsidRDefault="00611616" w:rsidP="0005142D">
            <w:r w:rsidRPr="0089078E">
              <w:t> </w:t>
            </w:r>
          </w:p>
        </w:tc>
        <w:tc>
          <w:tcPr>
            <w:tcW w:w="2637" w:type="dxa"/>
            <w:tcBorders>
              <w:top w:val="nil"/>
              <w:left w:val="nil"/>
              <w:bottom w:val="single" w:sz="4" w:space="0" w:color="auto"/>
              <w:right w:val="single" w:sz="4" w:space="0" w:color="auto"/>
            </w:tcBorders>
            <w:shd w:val="clear" w:color="auto" w:fill="auto"/>
            <w:vAlign w:val="center"/>
            <w:hideMark/>
          </w:tcPr>
          <w:p w14:paraId="058B6F8B" w14:textId="77777777" w:rsidR="00611616" w:rsidRPr="0089078E" w:rsidRDefault="00611616" w:rsidP="0005142D">
            <w:pPr>
              <w:jc w:val="right"/>
            </w:pPr>
            <w:r w:rsidRPr="0089078E">
              <w:t xml:space="preserve"> в т.ч. ОМС</w:t>
            </w:r>
          </w:p>
        </w:tc>
        <w:tc>
          <w:tcPr>
            <w:tcW w:w="1576" w:type="dxa"/>
            <w:tcBorders>
              <w:top w:val="nil"/>
              <w:left w:val="nil"/>
              <w:bottom w:val="single" w:sz="4" w:space="0" w:color="auto"/>
              <w:right w:val="single" w:sz="4" w:space="0" w:color="auto"/>
            </w:tcBorders>
            <w:shd w:val="clear" w:color="auto" w:fill="auto"/>
            <w:vAlign w:val="center"/>
            <w:hideMark/>
          </w:tcPr>
          <w:p w14:paraId="5142DDAB" w14:textId="77777777" w:rsidR="00611616" w:rsidRPr="0089078E" w:rsidRDefault="00611616" w:rsidP="0005142D">
            <w:pPr>
              <w:ind w:left="-108" w:right="-108"/>
              <w:jc w:val="center"/>
            </w:pPr>
            <w:r w:rsidRPr="0089078E">
              <w:rPr>
                <w:sz w:val="22"/>
              </w:rPr>
              <w:t>койко - дней</w:t>
            </w:r>
          </w:p>
        </w:tc>
        <w:tc>
          <w:tcPr>
            <w:tcW w:w="1432" w:type="dxa"/>
            <w:tcBorders>
              <w:top w:val="nil"/>
              <w:left w:val="nil"/>
              <w:bottom w:val="single" w:sz="4" w:space="0" w:color="auto"/>
              <w:right w:val="single" w:sz="4" w:space="0" w:color="auto"/>
            </w:tcBorders>
            <w:shd w:val="clear" w:color="auto" w:fill="auto"/>
            <w:vAlign w:val="center"/>
            <w:hideMark/>
          </w:tcPr>
          <w:p w14:paraId="0D3ECF7A" w14:textId="77777777" w:rsidR="00611616" w:rsidRPr="00261387" w:rsidRDefault="00611616" w:rsidP="0005142D">
            <w:pPr>
              <w:jc w:val="center"/>
            </w:pPr>
            <w:r w:rsidRPr="00261387">
              <w:t>16 233</w:t>
            </w:r>
          </w:p>
        </w:tc>
        <w:tc>
          <w:tcPr>
            <w:tcW w:w="1432" w:type="dxa"/>
            <w:tcBorders>
              <w:top w:val="nil"/>
              <w:left w:val="nil"/>
              <w:bottom w:val="single" w:sz="4" w:space="0" w:color="auto"/>
              <w:right w:val="single" w:sz="4" w:space="0" w:color="auto"/>
            </w:tcBorders>
            <w:shd w:val="clear" w:color="auto" w:fill="auto"/>
            <w:vAlign w:val="center"/>
            <w:hideMark/>
          </w:tcPr>
          <w:p w14:paraId="3DAA3371" w14:textId="77777777" w:rsidR="00611616" w:rsidRPr="00261387" w:rsidRDefault="00611616" w:rsidP="0005142D">
            <w:pPr>
              <w:jc w:val="center"/>
            </w:pPr>
            <w:r w:rsidRPr="00261387">
              <w:t>15 045</w:t>
            </w:r>
          </w:p>
        </w:tc>
        <w:tc>
          <w:tcPr>
            <w:tcW w:w="1091" w:type="dxa"/>
            <w:tcBorders>
              <w:top w:val="nil"/>
              <w:left w:val="nil"/>
              <w:bottom w:val="single" w:sz="4" w:space="0" w:color="auto"/>
              <w:right w:val="single" w:sz="4" w:space="0" w:color="auto"/>
            </w:tcBorders>
            <w:shd w:val="clear" w:color="auto" w:fill="auto"/>
            <w:noWrap/>
            <w:vAlign w:val="center"/>
            <w:hideMark/>
          </w:tcPr>
          <w:p w14:paraId="458451C3" w14:textId="77777777" w:rsidR="00611616" w:rsidRDefault="00611616" w:rsidP="0005142D">
            <w:pPr>
              <w:jc w:val="center"/>
              <w:rPr>
                <w:color w:val="000000"/>
              </w:rPr>
            </w:pPr>
            <w:r>
              <w:rPr>
                <w:color w:val="000000"/>
              </w:rPr>
              <w:t>-1 188</w:t>
            </w:r>
          </w:p>
        </w:tc>
        <w:tc>
          <w:tcPr>
            <w:tcW w:w="1089" w:type="dxa"/>
            <w:tcBorders>
              <w:top w:val="nil"/>
              <w:left w:val="nil"/>
              <w:bottom w:val="single" w:sz="4" w:space="0" w:color="auto"/>
              <w:right w:val="single" w:sz="4" w:space="0" w:color="auto"/>
            </w:tcBorders>
            <w:shd w:val="clear" w:color="auto" w:fill="auto"/>
            <w:noWrap/>
            <w:vAlign w:val="center"/>
            <w:hideMark/>
          </w:tcPr>
          <w:p w14:paraId="00418C45" w14:textId="77777777" w:rsidR="00611616" w:rsidRDefault="00611616" w:rsidP="0005142D">
            <w:pPr>
              <w:jc w:val="center"/>
              <w:rPr>
                <w:color w:val="000000"/>
              </w:rPr>
            </w:pPr>
            <w:r>
              <w:rPr>
                <w:color w:val="000000"/>
              </w:rPr>
              <w:t>92,7</w:t>
            </w:r>
          </w:p>
        </w:tc>
      </w:tr>
      <w:tr w:rsidR="00611616" w:rsidRPr="0089078E" w14:paraId="4A2C4D39"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B8CC01F" w14:textId="77777777" w:rsidR="00611616" w:rsidRPr="0089078E" w:rsidRDefault="00611616" w:rsidP="0005142D">
            <w:r w:rsidRPr="0089078E">
              <w:t> </w:t>
            </w:r>
          </w:p>
        </w:tc>
        <w:tc>
          <w:tcPr>
            <w:tcW w:w="2637" w:type="dxa"/>
            <w:tcBorders>
              <w:top w:val="nil"/>
              <w:left w:val="nil"/>
              <w:bottom w:val="single" w:sz="4" w:space="0" w:color="auto"/>
              <w:right w:val="single" w:sz="4" w:space="0" w:color="auto"/>
            </w:tcBorders>
            <w:shd w:val="clear" w:color="auto" w:fill="auto"/>
            <w:vAlign w:val="center"/>
            <w:hideMark/>
          </w:tcPr>
          <w:p w14:paraId="11B35A87" w14:textId="77777777" w:rsidR="00611616" w:rsidRPr="0089078E" w:rsidRDefault="00611616" w:rsidP="0005142D">
            <w:pPr>
              <w:jc w:val="right"/>
            </w:pPr>
            <w:r w:rsidRPr="0089078E">
              <w:t>бюджет</w:t>
            </w:r>
          </w:p>
        </w:tc>
        <w:tc>
          <w:tcPr>
            <w:tcW w:w="1576" w:type="dxa"/>
            <w:tcBorders>
              <w:top w:val="nil"/>
              <w:left w:val="nil"/>
              <w:bottom w:val="single" w:sz="4" w:space="0" w:color="auto"/>
              <w:right w:val="single" w:sz="4" w:space="0" w:color="auto"/>
            </w:tcBorders>
            <w:shd w:val="clear" w:color="auto" w:fill="auto"/>
            <w:vAlign w:val="center"/>
            <w:hideMark/>
          </w:tcPr>
          <w:p w14:paraId="28A4AADC" w14:textId="77777777" w:rsidR="00611616" w:rsidRPr="0089078E" w:rsidRDefault="00611616" w:rsidP="0005142D">
            <w:pPr>
              <w:ind w:left="-108" w:right="-108"/>
              <w:jc w:val="center"/>
            </w:pPr>
            <w:r w:rsidRPr="0089078E">
              <w:rPr>
                <w:sz w:val="22"/>
              </w:rPr>
              <w:t>койко - дней</w:t>
            </w:r>
          </w:p>
        </w:tc>
        <w:tc>
          <w:tcPr>
            <w:tcW w:w="1432" w:type="dxa"/>
            <w:tcBorders>
              <w:top w:val="nil"/>
              <w:left w:val="nil"/>
              <w:bottom w:val="single" w:sz="4" w:space="0" w:color="auto"/>
              <w:right w:val="single" w:sz="4" w:space="0" w:color="auto"/>
            </w:tcBorders>
            <w:shd w:val="clear" w:color="auto" w:fill="auto"/>
            <w:vAlign w:val="center"/>
            <w:hideMark/>
          </w:tcPr>
          <w:p w14:paraId="503B8E24" w14:textId="77777777" w:rsidR="00611616" w:rsidRPr="00261387" w:rsidRDefault="00611616" w:rsidP="0005142D">
            <w:pPr>
              <w:jc w:val="center"/>
            </w:pPr>
            <w:r w:rsidRPr="00261387">
              <w:t>2 523</w:t>
            </w:r>
          </w:p>
        </w:tc>
        <w:tc>
          <w:tcPr>
            <w:tcW w:w="1432" w:type="dxa"/>
            <w:tcBorders>
              <w:top w:val="nil"/>
              <w:left w:val="nil"/>
              <w:bottom w:val="single" w:sz="4" w:space="0" w:color="auto"/>
              <w:right w:val="single" w:sz="4" w:space="0" w:color="auto"/>
            </w:tcBorders>
            <w:shd w:val="clear" w:color="auto" w:fill="auto"/>
            <w:vAlign w:val="center"/>
            <w:hideMark/>
          </w:tcPr>
          <w:p w14:paraId="17C8DB37" w14:textId="77777777" w:rsidR="00611616" w:rsidRPr="00261387" w:rsidRDefault="00611616" w:rsidP="0005142D">
            <w:pPr>
              <w:jc w:val="center"/>
            </w:pPr>
            <w:r w:rsidRPr="00261387">
              <w:t>1 926</w:t>
            </w:r>
          </w:p>
        </w:tc>
        <w:tc>
          <w:tcPr>
            <w:tcW w:w="1091" w:type="dxa"/>
            <w:tcBorders>
              <w:top w:val="nil"/>
              <w:left w:val="nil"/>
              <w:bottom w:val="single" w:sz="4" w:space="0" w:color="auto"/>
              <w:right w:val="single" w:sz="4" w:space="0" w:color="auto"/>
            </w:tcBorders>
            <w:shd w:val="clear" w:color="auto" w:fill="auto"/>
            <w:noWrap/>
            <w:vAlign w:val="center"/>
            <w:hideMark/>
          </w:tcPr>
          <w:p w14:paraId="0F8E822F" w14:textId="77777777" w:rsidR="00611616" w:rsidRDefault="00611616" w:rsidP="0005142D">
            <w:pPr>
              <w:jc w:val="center"/>
              <w:rPr>
                <w:color w:val="000000"/>
              </w:rPr>
            </w:pPr>
            <w:r>
              <w:rPr>
                <w:color w:val="000000"/>
              </w:rPr>
              <w:t>-597</w:t>
            </w:r>
          </w:p>
        </w:tc>
        <w:tc>
          <w:tcPr>
            <w:tcW w:w="1089" w:type="dxa"/>
            <w:tcBorders>
              <w:top w:val="nil"/>
              <w:left w:val="nil"/>
              <w:bottom w:val="single" w:sz="4" w:space="0" w:color="auto"/>
              <w:right w:val="single" w:sz="4" w:space="0" w:color="auto"/>
            </w:tcBorders>
            <w:shd w:val="clear" w:color="auto" w:fill="auto"/>
            <w:noWrap/>
            <w:vAlign w:val="center"/>
            <w:hideMark/>
          </w:tcPr>
          <w:p w14:paraId="6924F733" w14:textId="77777777" w:rsidR="00611616" w:rsidRDefault="00611616" w:rsidP="0005142D">
            <w:pPr>
              <w:jc w:val="center"/>
              <w:rPr>
                <w:color w:val="000000"/>
              </w:rPr>
            </w:pPr>
            <w:r>
              <w:rPr>
                <w:color w:val="000000"/>
              </w:rPr>
              <w:t>76,3</w:t>
            </w:r>
          </w:p>
        </w:tc>
      </w:tr>
      <w:tr w:rsidR="00611616" w:rsidRPr="0089078E" w14:paraId="1374F839"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09B5A8D" w14:textId="77777777" w:rsidR="00611616" w:rsidRPr="0089078E" w:rsidRDefault="00611616" w:rsidP="0005142D">
            <w:r w:rsidRPr="0089078E">
              <w:t> </w:t>
            </w:r>
          </w:p>
        </w:tc>
        <w:tc>
          <w:tcPr>
            <w:tcW w:w="2637" w:type="dxa"/>
            <w:tcBorders>
              <w:top w:val="nil"/>
              <w:left w:val="nil"/>
              <w:bottom w:val="single" w:sz="4" w:space="0" w:color="auto"/>
              <w:right w:val="single" w:sz="4" w:space="0" w:color="auto"/>
            </w:tcBorders>
            <w:shd w:val="clear" w:color="auto" w:fill="auto"/>
            <w:vAlign w:val="center"/>
            <w:hideMark/>
          </w:tcPr>
          <w:p w14:paraId="02ED9AB5" w14:textId="77777777" w:rsidR="00611616" w:rsidRPr="00D21819" w:rsidRDefault="00611616" w:rsidP="0005142D">
            <w:pPr>
              <w:rPr>
                <w:i/>
                <w:sz w:val="22"/>
                <w:szCs w:val="22"/>
              </w:rPr>
            </w:pPr>
            <w:r w:rsidRPr="00D21819">
              <w:rPr>
                <w:i/>
                <w:sz w:val="22"/>
                <w:szCs w:val="22"/>
              </w:rPr>
              <w:t>Кроме того:</w:t>
            </w:r>
          </w:p>
          <w:p w14:paraId="7054D02B" w14:textId="77777777" w:rsidR="00611616" w:rsidRPr="0089078E" w:rsidRDefault="00611616" w:rsidP="0005142D">
            <w:r w:rsidRPr="00D21819">
              <w:rPr>
                <w:i/>
                <w:sz w:val="22"/>
                <w:szCs w:val="22"/>
              </w:rPr>
              <w:t>паллиативные (сестринсокого ухода)</w:t>
            </w:r>
          </w:p>
        </w:tc>
        <w:tc>
          <w:tcPr>
            <w:tcW w:w="1576" w:type="dxa"/>
            <w:tcBorders>
              <w:top w:val="nil"/>
              <w:left w:val="nil"/>
              <w:bottom w:val="single" w:sz="4" w:space="0" w:color="auto"/>
              <w:right w:val="single" w:sz="4" w:space="0" w:color="auto"/>
            </w:tcBorders>
            <w:shd w:val="clear" w:color="auto" w:fill="auto"/>
            <w:vAlign w:val="center"/>
            <w:hideMark/>
          </w:tcPr>
          <w:p w14:paraId="00C2E73B" w14:textId="77777777" w:rsidR="00611616" w:rsidRPr="00C75773" w:rsidRDefault="00611616" w:rsidP="0005142D">
            <w:pPr>
              <w:ind w:left="-108" w:right="-108"/>
              <w:jc w:val="center"/>
              <w:rPr>
                <w:i/>
                <w:sz w:val="22"/>
                <w:szCs w:val="22"/>
              </w:rPr>
            </w:pPr>
            <w:r w:rsidRPr="00C75773">
              <w:rPr>
                <w:i/>
                <w:sz w:val="22"/>
                <w:szCs w:val="22"/>
              </w:rPr>
              <w:t>койко - дней</w:t>
            </w:r>
          </w:p>
        </w:tc>
        <w:tc>
          <w:tcPr>
            <w:tcW w:w="1432" w:type="dxa"/>
            <w:tcBorders>
              <w:top w:val="nil"/>
              <w:left w:val="nil"/>
              <w:bottom w:val="single" w:sz="4" w:space="0" w:color="auto"/>
              <w:right w:val="single" w:sz="4" w:space="0" w:color="auto"/>
            </w:tcBorders>
            <w:shd w:val="clear" w:color="auto" w:fill="auto"/>
            <w:vAlign w:val="center"/>
            <w:hideMark/>
          </w:tcPr>
          <w:p w14:paraId="502D7250" w14:textId="77777777" w:rsidR="00611616" w:rsidRPr="00C75773" w:rsidRDefault="00611616" w:rsidP="0005142D">
            <w:pPr>
              <w:jc w:val="center"/>
              <w:rPr>
                <w:i/>
                <w:sz w:val="22"/>
                <w:szCs w:val="22"/>
              </w:rPr>
            </w:pPr>
            <w:r w:rsidRPr="00C75773">
              <w:rPr>
                <w:i/>
                <w:sz w:val="22"/>
                <w:szCs w:val="22"/>
              </w:rPr>
              <w:t>2 523</w:t>
            </w:r>
          </w:p>
        </w:tc>
        <w:tc>
          <w:tcPr>
            <w:tcW w:w="1432" w:type="dxa"/>
            <w:tcBorders>
              <w:top w:val="nil"/>
              <w:left w:val="nil"/>
              <w:bottom w:val="single" w:sz="4" w:space="0" w:color="auto"/>
              <w:right w:val="single" w:sz="4" w:space="0" w:color="auto"/>
            </w:tcBorders>
            <w:shd w:val="clear" w:color="auto" w:fill="auto"/>
            <w:vAlign w:val="center"/>
            <w:hideMark/>
          </w:tcPr>
          <w:p w14:paraId="7A874386" w14:textId="77777777" w:rsidR="00611616" w:rsidRPr="00C75773" w:rsidRDefault="00611616" w:rsidP="0005142D">
            <w:pPr>
              <w:jc w:val="center"/>
              <w:rPr>
                <w:i/>
                <w:sz w:val="22"/>
                <w:szCs w:val="22"/>
              </w:rPr>
            </w:pPr>
            <w:r w:rsidRPr="00C75773">
              <w:rPr>
                <w:i/>
                <w:sz w:val="22"/>
                <w:szCs w:val="22"/>
              </w:rPr>
              <w:t>2 620</w:t>
            </w:r>
          </w:p>
        </w:tc>
        <w:tc>
          <w:tcPr>
            <w:tcW w:w="1091" w:type="dxa"/>
            <w:tcBorders>
              <w:top w:val="nil"/>
              <w:left w:val="nil"/>
              <w:bottom w:val="single" w:sz="4" w:space="0" w:color="auto"/>
              <w:right w:val="single" w:sz="4" w:space="0" w:color="auto"/>
            </w:tcBorders>
            <w:shd w:val="clear" w:color="auto" w:fill="auto"/>
            <w:noWrap/>
            <w:vAlign w:val="center"/>
            <w:hideMark/>
          </w:tcPr>
          <w:p w14:paraId="32365687" w14:textId="77777777" w:rsidR="00611616" w:rsidRPr="00C75773" w:rsidRDefault="00611616" w:rsidP="0005142D">
            <w:pPr>
              <w:jc w:val="center"/>
              <w:rPr>
                <w:i/>
                <w:sz w:val="22"/>
                <w:szCs w:val="22"/>
              </w:rPr>
            </w:pPr>
            <w:r w:rsidRPr="00C75773">
              <w:rPr>
                <w:i/>
                <w:sz w:val="22"/>
                <w:szCs w:val="22"/>
              </w:rPr>
              <w:t>97</w:t>
            </w:r>
          </w:p>
        </w:tc>
        <w:tc>
          <w:tcPr>
            <w:tcW w:w="1089" w:type="dxa"/>
            <w:tcBorders>
              <w:top w:val="nil"/>
              <w:left w:val="nil"/>
              <w:bottom w:val="single" w:sz="4" w:space="0" w:color="auto"/>
              <w:right w:val="single" w:sz="4" w:space="0" w:color="auto"/>
            </w:tcBorders>
            <w:shd w:val="clear" w:color="auto" w:fill="auto"/>
            <w:noWrap/>
            <w:vAlign w:val="center"/>
            <w:hideMark/>
          </w:tcPr>
          <w:p w14:paraId="69A253C7" w14:textId="77777777" w:rsidR="00611616" w:rsidRPr="00C75773" w:rsidRDefault="00611616" w:rsidP="0005142D">
            <w:pPr>
              <w:jc w:val="center"/>
              <w:rPr>
                <w:i/>
                <w:sz w:val="22"/>
                <w:szCs w:val="22"/>
              </w:rPr>
            </w:pPr>
            <w:r w:rsidRPr="00C75773">
              <w:rPr>
                <w:i/>
                <w:sz w:val="22"/>
                <w:szCs w:val="22"/>
              </w:rPr>
              <w:t>103,8</w:t>
            </w:r>
          </w:p>
        </w:tc>
      </w:tr>
      <w:tr w:rsidR="00611616" w:rsidRPr="0089078E" w14:paraId="51F99D07" w14:textId="77777777" w:rsidTr="00C86524">
        <w:trPr>
          <w:trHeight w:val="62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9637103" w14:textId="77777777" w:rsidR="00611616" w:rsidRPr="0089078E" w:rsidRDefault="00611616" w:rsidP="0005142D">
            <w:r w:rsidRPr="0089078E">
              <w:t> 5</w:t>
            </w:r>
          </w:p>
        </w:tc>
        <w:tc>
          <w:tcPr>
            <w:tcW w:w="2637" w:type="dxa"/>
            <w:tcBorders>
              <w:top w:val="nil"/>
              <w:left w:val="nil"/>
              <w:bottom w:val="single" w:sz="4" w:space="0" w:color="auto"/>
              <w:right w:val="single" w:sz="4" w:space="0" w:color="auto"/>
            </w:tcBorders>
            <w:shd w:val="clear" w:color="auto" w:fill="auto"/>
            <w:vAlign w:val="center"/>
            <w:hideMark/>
          </w:tcPr>
          <w:p w14:paraId="46F32C73" w14:textId="77777777" w:rsidR="00611616" w:rsidRPr="0089078E" w:rsidRDefault="00611616" w:rsidP="0005142D">
            <w:r w:rsidRPr="0089078E">
              <w:t>Норильский межрайонный родильный дом</w:t>
            </w:r>
          </w:p>
        </w:tc>
        <w:tc>
          <w:tcPr>
            <w:tcW w:w="1576" w:type="dxa"/>
            <w:tcBorders>
              <w:top w:val="nil"/>
              <w:left w:val="nil"/>
              <w:bottom w:val="single" w:sz="4" w:space="0" w:color="auto"/>
              <w:right w:val="single" w:sz="4" w:space="0" w:color="auto"/>
            </w:tcBorders>
            <w:shd w:val="clear" w:color="auto" w:fill="auto"/>
            <w:vAlign w:val="center"/>
            <w:hideMark/>
          </w:tcPr>
          <w:p w14:paraId="79FCFFA1" w14:textId="77777777" w:rsidR="00611616" w:rsidRPr="0089078E" w:rsidRDefault="00611616" w:rsidP="0005142D">
            <w:pPr>
              <w:ind w:left="-108" w:right="-108"/>
              <w:jc w:val="center"/>
            </w:pPr>
            <w:r w:rsidRPr="0089078E">
              <w:rPr>
                <w:sz w:val="22"/>
              </w:rPr>
              <w:t>койко - дней</w:t>
            </w:r>
          </w:p>
        </w:tc>
        <w:tc>
          <w:tcPr>
            <w:tcW w:w="1432" w:type="dxa"/>
            <w:tcBorders>
              <w:top w:val="nil"/>
              <w:left w:val="nil"/>
              <w:bottom w:val="single" w:sz="4" w:space="0" w:color="auto"/>
              <w:right w:val="single" w:sz="4" w:space="0" w:color="auto"/>
            </w:tcBorders>
            <w:shd w:val="clear" w:color="auto" w:fill="auto"/>
            <w:noWrap/>
            <w:vAlign w:val="center"/>
            <w:hideMark/>
          </w:tcPr>
          <w:p w14:paraId="79E7CB1B" w14:textId="77777777" w:rsidR="00611616" w:rsidRPr="00261387" w:rsidRDefault="00611616" w:rsidP="0005142D">
            <w:pPr>
              <w:jc w:val="center"/>
            </w:pPr>
            <w:r w:rsidRPr="00261387">
              <w:t>15 258</w:t>
            </w:r>
          </w:p>
        </w:tc>
        <w:tc>
          <w:tcPr>
            <w:tcW w:w="1432" w:type="dxa"/>
            <w:tcBorders>
              <w:top w:val="nil"/>
              <w:left w:val="nil"/>
              <w:bottom w:val="single" w:sz="4" w:space="0" w:color="auto"/>
              <w:right w:val="single" w:sz="4" w:space="0" w:color="auto"/>
            </w:tcBorders>
            <w:shd w:val="clear" w:color="auto" w:fill="auto"/>
            <w:noWrap/>
            <w:vAlign w:val="center"/>
            <w:hideMark/>
          </w:tcPr>
          <w:p w14:paraId="4C67C252" w14:textId="77777777" w:rsidR="00611616" w:rsidRPr="00261387" w:rsidRDefault="00611616" w:rsidP="0005142D">
            <w:pPr>
              <w:jc w:val="center"/>
            </w:pPr>
            <w:r w:rsidRPr="00261387">
              <w:t>16 293</w:t>
            </w:r>
          </w:p>
        </w:tc>
        <w:tc>
          <w:tcPr>
            <w:tcW w:w="1091" w:type="dxa"/>
            <w:tcBorders>
              <w:top w:val="nil"/>
              <w:left w:val="nil"/>
              <w:bottom w:val="single" w:sz="4" w:space="0" w:color="auto"/>
              <w:right w:val="single" w:sz="4" w:space="0" w:color="auto"/>
            </w:tcBorders>
            <w:shd w:val="clear" w:color="auto" w:fill="auto"/>
            <w:noWrap/>
            <w:vAlign w:val="center"/>
            <w:hideMark/>
          </w:tcPr>
          <w:p w14:paraId="439692D7" w14:textId="77777777" w:rsidR="00611616" w:rsidRDefault="00611616" w:rsidP="0005142D">
            <w:pPr>
              <w:jc w:val="center"/>
              <w:rPr>
                <w:color w:val="000000"/>
              </w:rPr>
            </w:pPr>
            <w:r>
              <w:rPr>
                <w:color w:val="000000"/>
              </w:rPr>
              <w:t>1 035</w:t>
            </w:r>
          </w:p>
        </w:tc>
        <w:tc>
          <w:tcPr>
            <w:tcW w:w="1089" w:type="dxa"/>
            <w:tcBorders>
              <w:top w:val="nil"/>
              <w:left w:val="nil"/>
              <w:bottom w:val="single" w:sz="4" w:space="0" w:color="auto"/>
              <w:right w:val="single" w:sz="4" w:space="0" w:color="auto"/>
            </w:tcBorders>
            <w:shd w:val="clear" w:color="auto" w:fill="auto"/>
            <w:noWrap/>
            <w:vAlign w:val="center"/>
            <w:hideMark/>
          </w:tcPr>
          <w:p w14:paraId="028C0DCA" w14:textId="77777777" w:rsidR="00611616" w:rsidRDefault="00611616" w:rsidP="0005142D">
            <w:pPr>
              <w:jc w:val="center"/>
              <w:rPr>
                <w:color w:val="000000"/>
              </w:rPr>
            </w:pPr>
            <w:r>
              <w:rPr>
                <w:color w:val="000000"/>
              </w:rPr>
              <w:t>106,8</w:t>
            </w:r>
          </w:p>
        </w:tc>
      </w:tr>
      <w:tr w:rsidR="00611616" w:rsidRPr="0089078E" w14:paraId="596EA938"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009FA8C" w14:textId="77777777" w:rsidR="00611616" w:rsidRPr="0089078E" w:rsidRDefault="00611616" w:rsidP="0005142D">
            <w:r w:rsidRPr="0089078E">
              <w:t> </w:t>
            </w:r>
          </w:p>
        </w:tc>
        <w:tc>
          <w:tcPr>
            <w:tcW w:w="2637" w:type="dxa"/>
            <w:tcBorders>
              <w:top w:val="nil"/>
              <w:left w:val="nil"/>
              <w:bottom w:val="single" w:sz="4" w:space="0" w:color="auto"/>
              <w:right w:val="single" w:sz="4" w:space="0" w:color="auto"/>
            </w:tcBorders>
            <w:shd w:val="clear" w:color="auto" w:fill="auto"/>
            <w:vAlign w:val="center"/>
            <w:hideMark/>
          </w:tcPr>
          <w:p w14:paraId="49DDB802" w14:textId="77777777" w:rsidR="00611616" w:rsidRPr="0089078E" w:rsidRDefault="00611616" w:rsidP="0005142D">
            <w:pPr>
              <w:jc w:val="right"/>
            </w:pPr>
            <w:r w:rsidRPr="0089078E">
              <w:t xml:space="preserve"> в т.ч. ОМС</w:t>
            </w:r>
          </w:p>
        </w:tc>
        <w:tc>
          <w:tcPr>
            <w:tcW w:w="1576" w:type="dxa"/>
            <w:tcBorders>
              <w:top w:val="nil"/>
              <w:left w:val="nil"/>
              <w:bottom w:val="single" w:sz="4" w:space="0" w:color="auto"/>
              <w:right w:val="single" w:sz="4" w:space="0" w:color="auto"/>
            </w:tcBorders>
            <w:shd w:val="clear" w:color="auto" w:fill="auto"/>
            <w:vAlign w:val="center"/>
            <w:hideMark/>
          </w:tcPr>
          <w:p w14:paraId="59E8F4F9" w14:textId="77777777" w:rsidR="00611616" w:rsidRPr="0089078E" w:rsidRDefault="00611616" w:rsidP="0005142D">
            <w:pPr>
              <w:ind w:left="-108" w:right="-108"/>
              <w:jc w:val="center"/>
            </w:pPr>
            <w:r w:rsidRPr="0089078E">
              <w:rPr>
                <w:sz w:val="22"/>
              </w:rPr>
              <w:t>койко - дней</w:t>
            </w:r>
          </w:p>
        </w:tc>
        <w:tc>
          <w:tcPr>
            <w:tcW w:w="1432" w:type="dxa"/>
            <w:tcBorders>
              <w:top w:val="nil"/>
              <w:left w:val="nil"/>
              <w:bottom w:val="single" w:sz="4" w:space="0" w:color="auto"/>
              <w:right w:val="single" w:sz="4" w:space="0" w:color="auto"/>
            </w:tcBorders>
            <w:shd w:val="clear" w:color="auto" w:fill="auto"/>
            <w:noWrap/>
            <w:vAlign w:val="center"/>
            <w:hideMark/>
          </w:tcPr>
          <w:p w14:paraId="590AE2E6" w14:textId="77777777" w:rsidR="00611616" w:rsidRPr="00261387" w:rsidRDefault="00611616" w:rsidP="0005142D">
            <w:pPr>
              <w:jc w:val="center"/>
            </w:pPr>
            <w:r w:rsidRPr="00261387">
              <w:t>15 258</w:t>
            </w:r>
          </w:p>
        </w:tc>
        <w:tc>
          <w:tcPr>
            <w:tcW w:w="1432" w:type="dxa"/>
            <w:tcBorders>
              <w:top w:val="nil"/>
              <w:left w:val="nil"/>
              <w:bottom w:val="single" w:sz="4" w:space="0" w:color="auto"/>
              <w:right w:val="single" w:sz="4" w:space="0" w:color="auto"/>
            </w:tcBorders>
            <w:shd w:val="clear" w:color="auto" w:fill="auto"/>
            <w:noWrap/>
            <w:vAlign w:val="center"/>
            <w:hideMark/>
          </w:tcPr>
          <w:p w14:paraId="11AF87B8" w14:textId="77777777" w:rsidR="00611616" w:rsidRPr="00261387" w:rsidRDefault="00611616" w:rsidP="0005142D">
            <w:pPr>
              <w:jc w:val="center"/>
            </w:pPr>
            <w:r w:rsidRPr="00261387">
              <w:t>16 293</w:t>
            </w:r>
          </w:p>
        </w:tc>
        <w:tc>
          <w:tcPr>
            <w:tcW w:w="1091" w:type="dxa"/>
            <w:tcBorders>
              <w:top w:val="nil"/>
              <w:left w:val="nil"/>
              <w:bottom w:val="single" w:sz="4" w:space="0" w:color="auto"/>
              <w:right w:val="single" w:sz="4" w:space="0" w:color="auto"/>
            </w:tcBorders>
            <w:shd w:val="clear" w:color="auto" w:fill="auto"/>
            <w:noWrap/>
            <w:vAlign w:val="center"/>
            <w:hideMark/>
          </w:tcPr>
          <w:p w14:paraId="15F6627B" w14:textId="77777777" w:rsidR="00611616" w:rsidRDefault="00611616" w:rsidP="0005142D">
            <w:pPr>
              <w:jc w:val="center"/>
              <w:rPr>
                <w:color w:val="000000"/>
              </w:rPr>
            </w:pPr>
            <w:r>
              <w:rPr>
                <w:color w:val="000000"/>
              </w:rPr>
              <w:t>1 035</w:t>
            </w:r>
          </w:p>
        </w:tc>
        <w:tc>
          <w:tcPr>
            <w:tcW w:w="1089" w:type="dxa"/>
            <w:tcBorders>
              <w:top w:val="nil"/>
              <w:left w:val="nil"/>
              <w:bottom w:val="single" w:sz="4" w:space="0" w:color="auto"/>
              <w:right w:val="single" w:sz="4" w:space="0" w:color="auto"/>
            </w:tcBorders>
            <w:shd w:val="clear" w:color="auto" w:fill="auto"/>
            <w:noWrap/>
            <w:vAlign w:val="center"/>
            <w:hideMark/>
          </w:tcPr>
          <w:p w14:paraId="282CCAD9" w14:textId="77777777" w:rsidR="00611616" w:rsidRDefault="00611616" w:rsidP="0005142D">
            <w:pPr>
              <w:jc w:val="center"/>
              <w:rPr>
                <w:color w:val="000000"/>
              </w:rPr>
            </w:pPr>
            <w:r>
              <w:rPr>
                <w:color w:val="000000"/>
              </w:rPr>
              <w:t>106,8</w:t>
            </w:r>
          </w:p>
        </w:tc>
      </w:tr>
      <w:tr w:rsidR="00611616" w:rsidRPr="0089078E" w14:paraId="65813698"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55EA0A4" w14:textId="77777777" w:rsidR="00611616" w:rsidRPr="0089078E" w:rsidRDefault="00611616" w:rsidP="0005142D">
            <w:r w:rsidRPr="0089078E">
              <w:t> </w:t>
            </w:r>
          </w:p>
        </w:tc>
        <w:tc>
          <w:tcPr>
            <w:tcW w:w="2637" w:type="dxa"/>
            <w:tcBorders>
              <w:top w:val="nil"/>
              <w:left w:val="nil"/>
              <w:bottom w:val="single" w:sz="4" w:space="0" w:color="auto"/>
              <w:right w:val="single" w:sz="4" w:space="0" w:color="auto"/>
            </w:tcBorders>
            <w:shd w:val="clear" w:color="auto" w:fill="auto"/>
            <w:vAlign w:val="center"/>
            <w:hideMark/>
          </w:tcPr>
          <w:p w14:paraId="1A455825" w14:textId="77777777" w:rsidR="00611616" w:rsidRDefault="00611616" w:rsidP="0005142D">
            <w:pPr>
              <w:ind w:left="-108" w:right="-108"/>
              <w:rPr>
                <w:i/>
                <w:sz w:val="22"/>
                <w:szCs w:val="22"/>
              </w:rPr>
            </w:pPr>
            <w:r w:rsidRPr="00C75773">
              <w:rPr>
                <w:i/>
                <w:sz w:val="22"/>
                <w:szCs w:val="22"/>
              </w:rPr>
              <w:t xml:space="preserve">Кроме того: </w:t>
            </w:r>
          </w:p>
          <w:p w14:paraId="71534F7E" w14:textId="77777777" w:rsidR="00611616" w:rsidRPr="00C75773" w:rsidRDefault="00611616" w:rsidP="0005142D">
            <w:pPr>
              <w:ind w:left="-108" w:right="-108"/>
              <w:rPr>
                <w:i/>
                <w:sz w:val="22"/>
                <w:szCs w:val="22"/>
              </w:rPr>
            </w:pPr>
            <w:r w:rsidRPr="00C75773">
              <w:rPr>
                <w:i/>
                <w:sz w:val="22"/>
                <w:szCs w:val="22"/>
              </w:rPr>
              <w:t xml:space="preserve">койко-дней новорожденных </w:t>
            </w:r>
          </w:p>
        </w:tc>
        <w:tc>
          <w:tcPr>
            <w:tcW w:w="1576" w:type="dxa"/>
            <w:tcBorders>
              <w:top w:val="nil"/>
              <w:left w:val="nil"/>
              <w:bottom w:val="single" w:sz="4" w:space="0" w:color="auto"/>
              <w:right w:val="single" w:sz="4" w:space="0" w:color="auto"/>
            </w:tcBorders>
            <w:shd w:val="clear" w:color="auto" w:fill="auto"/>
            <w:vAlign w:val="center"/>
            <w:hideMark/>
          </w:tcPr>
          <w:p w14:paraId="241D7CA0" w14:textId="77777777" w:rsidR="00611616" w:rsidRPr="00C75773" w:rsidRDefault="00611616" w:rsidP="0005142D">
            <w:pPr>
              <w:ind w:left="-108" w:right="-108"/>
              <w:jc w:val="center"/>
              <w:rPr>
                <w:i/>
                <w:sz w:val="22"/>
                <w:szCs w:val="22"/>
              </w:rPr>
            </w:pPr>
            <w:r w:rsidRPr="00C75773">
              <w:rPr>
                <w:i/>
                <w:sz w:val="22"/>
                <w:szCs w:val="22"/>
              </w:rPr>
              <w:t>койко - дней</w:t>
            </w:r>
          </w:p>
        </w:tc>
        <w:tc>
          <w:tcPr>
            <w:tcW w:w="1432" w:type="dxa"/>
            <w:tcBorders>
              <w:top w:val="nil"/>
              <w:left w:val="nil"/>
              <w:bottom w:val="single" w:sz="4" w:space="0" w:color="auto"/>
              <w:right w:val="single" w:sz="4" w:space="0" w:color="auto"/>
            </w:tcBorders>
            <w:shd w:val="clear" w:color="auto" w:fill="auto"/>
            <w:vAlign w:val="center"/>
          </w:tcPr>
          <w:p w14:paraId="1A42D6AD" w14:textId="77777777" w:rsidR="00611616" w:rsidRPr="00C75773" w:rsidRDefault="00611616" w:rsidP="0005142D">
            <w:pPr>
              <w:ind w:left="-108" w:right="-108"/>
              <w:jc w:val="center"/>
              <w:rPr>
                <w:i/>
                <w:sz w:val="22"/>
                <w:szCs w:val="22"/>
              </w:rPr>
            </w:pPr>
            <w:r w:rsidRPr="00C75773">
              <w:rPr>
                <w:i/>
                <w:sz w:val="22"/>
                <w:szCs w:val="22"/>
              </w:rPr>
              <w:t>6 481</w:t>
            </w:r>
          </w:p>
        </w:tc>
        <w:tc>
          <w:tcPr>
            <w:tcW w:w="1432" w:type="dxa"/>
            <w:tcBorders>
              <w:top w:val="nil"/>
              <w:left w:val="nil"/>
              <w:bottom w:val="single" w:sz="4" w:space="0" w:color="auto"/>
              <w:right w:val="single" w:sz="4" w:space="0" w:color="auto"/>
            </w:tcBorders>
            <w:shd w:val="clear" w:color="auto" w:fill="auto"/>
            <w:vAlign w:val="center"/>
          </w:tcPr>
          <w:p w14:paraId="11326871" w14:textId="77777777" w:rsidR="00611616" w:rsidRPr="00C75773" w:rsidRDefault="00611616" w:rsidP="0005142D">
            <w:pPr>
              <w:ind w:left="-108" w:right="-108"/>
              <w:jc w:val="center"/>
              <w:rPr>
                <w:i/>
                <w:sz w:val="22"/>
                <w:szCs w:val="22"/>
              </w:rPr>
            </w:pPr>
            <w:r w:rsidRPr="00C75773">
              <w:rPr>
                <w:i/>
                <w:sz w:val="22"/>
                <w:szCs w:val="22"/>
              </w:rPr>
              <w:t>6 708</w:t>
            </w:r>
          </w:p>
        </w:tc>
        <w:tc>
          <w:tcPr>
            <w:tcW w:w="1091" w:type="dxa"/>
            <w:tcBorders>
              <w:top w:val="nil"/>
              <w:left w:val="nil"/>
              <w:bottom w:val="single" w:sz="4" w:space="0" w:color="auto"/>
              <w:right w:val="single" w:sz="4" w:space="0" w:color="auto"/>
            </w:tcBorders>
            <w:shd w:val="clear" w:color="auto" w:fill="auto"/>
            <w:noWrap/>
            <w:vAlign w:val="center"/>
          </w:tcPr>
          <w:p w14:paraId="55DD765D" w14:textId="77777777" w:rsidR="00611616" w:rsidRPr="00C75773" w:rsidRDefault="00611616" w:rsidP="0005142D">
            <w:pPr>
              <w:ind w:left="-108" w:right="-108"/>
              <w:jc w:val="center"/>
              <w:rPr>
                <w:i/>
                <w:sz w:val="22"/>
                <w:szCs w:val="22"/>
              </w:rPr>
            </w:pPr>
            <w:r w:rsidRPr="00C75773">
              <w:rPr>
                <w:i/>
                <w:sz w:val="22"/>
                <w:szCs w:val="22"/>
              </w:rPr>
              <w:t>227</w:t>
            </w:r>
          </w:p>
        </w:tc>
        <w:tc>
          <w:tcPr>
            <w:tcW w:w="1089" w:type="dxa"/>
            <w:tcBorders>
              <w:top w:val="nil"/>
              <w:left w:val="nil"/>
              <w:bottom w:val="single" w:sz="4" w:space="0" w:color="auto"/>
              <w:right w:val="single" w:sz="4" w:space="0" w:color="auto"/>
            </w:tcBorders>
            <w:shd w:val="clear" w:color="auto" w:fill="auto"/>
            <w:noWrap/>
            <w:vAlign w:val="center"/>
          </w:tcPr>
          <w:p w14:paraId="2C12BA48" w14:textId="77777777" w:rsidR="00611616" w:rsidRPr="00C75773" w:rsidRDefault="00611616" w:rsidP="0005142D">
            <w:pPr>
              <w:ind w:left="-108" w:right="-108"/>
              <w:jc w:val="center"/>
              <w:rPr>
                <w:i/>
                <w:sz w:val="22"/>
                <w:szCs w:val="22"/>
              </w:rPr>
            </w:pPr>
            <w:r w:rsidRPr="00C75773">
              <w:rPr>
                <w:i/>
                <w:sz w:val="22"/>
                <w:szCs w:val="22"/>
              </w:rPr>
              <w:t>103,5</w:t>
            </w:r>
          </w:p>
        </w:tc>
      </w:tr>
      <w:tr w:rsidR="00611616" w:rsidRPr="0089078E" w14:paraId="336DF00D" w14:textId="77777777" w:rsidTr="00C86524">
        <w:trPr>
          <w:trHeight w:val="62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9184847" w14:textId="77777777" w:rsidR="00611616" w:rsidRPr="0089078E" w:rsidRDefault="00611616" w:rsidP="0005142D">
            <w:r w:rsidRPr="0089078E">
              <w:t> 6</w:t>
            </w:r>
          </w:p>
        </w:tc>
        <w:tc>
          <w:tcPr>
            <w:tcW w:w="2637" w:type="dxa"/>
            <w:tcBorders>
              <w:top w:val="nil"/>
              <w:left w:val="nil"/>
              <w:bottom w:val="single" w:sz="4" w:space="0" w:color="auto"/>
              <w:right w:val="single" w:sz="4" w:space="0" w:color="auto"/>
            </w:tcBorders>
            <w:shd w:val="clear" w:color="auto" w:fill="auto"/>
            <w:vAlign w:val="center"/>
            <w:hideMark/>
          </w:tcPr>
          <w:p w14:paraId="23998437" w14:textId="77777777" w:rsidR="00611616" w:rsidRPr="0089078E" w:rsidRDefault="00611616" w:rsidP="0005142D">
            <w:r w:rsidRPr="0089078E">
              <w:t>Красноярский краевой психоневрологический диспансер №5</w:t>
            </w:r>
          </w:p>
        </w:tc>
        <w:tc>
          <w:tcPr>
            <w:tcW w:w="1576" w:type="dxa"/>
            <w:tcBorders>
              <w:top w:val="nil"/>
              <w:left w:val="nil"/>
              <w:bottom w:val="single" w:sz="4" w:space="0" w:color="auto"/>
              <w:right w:val="single" w:sz="4" w:space="0" w:color="auto"/>
            </w:tcBorders>
            <w:shd w:val="clear" w:color="auto" w:fill="auto"/>
            <w:vAlign w:val="center"/>
            <w:hideMark/>
          </w:tcPr>
          <w:p w14:paraId="53720334" w14:textId="77777777" w:rsidR="00611616" w:rsidRPr="0089078E" w:rsidRDefault="00611616" w:rsidP="0005142D">
            <w:pPr>
              <w:ind w:left="-108" w:right="-108"/>
              <w:jc w:val="center"/>
            </w:pPr>
            <w:r w:rsidRPr="0089078E">
              <w:rPr>
                <w:sz w:val="22"/>
              </w:rPr>
              <w:t>койко - дней</w:t>
            </w:r>
          </w:p>
        </w:tc>
        <w:tc>
          <w:tcPr>
            <w:tcW w:w="1432" w:type="dxa"/>
            <w:tcBorders>
              <w:top w:val="nil"/>
              <w:left w:val="nil"/>
              <w:bottom w:val="single" w:sz="4" w:space="0" w:color="auto"/>
              <w:right w:val="single" w:sz="4" w:space="0" w:color="auto"/>
            </w:tcBorders>
            <w:shd w:val="clear" w:color="auto" w:fill="auto"/>
            <w:noWrap/>
            <w:vAlign w:val="center"/>
            <w:hideMark/>
          </w:tcPr>
          <w:p w14:paraId="57F1B7D5" w14:textId="77777777" w:rsidR="00611616" w:rsidRPr="00261387" w:rsidRDefault="00611616" w:rsidP="0005142D">
            <w:pPr>
              <w:jc w:val="center"/>
            </w:pPr>
            <w:r w:rsidRPr="00261387">
              <w:t>38 090</w:t>
            </w:r>
          </w:p>
        </w:tc>
        <w:tc>
          <w:tcPr>
            <w:tcW w:w="1432" w:type="dxa"/>
            <w:tcBorders>
              <w:top w:val="nil"/>
              <w:left w:val="nil"/>
              <w:bottom w:val="single" w:sz="4" w:space="0" w:color="auto"/>
              <w:right w:val="single" w:sz="4" w:space="0" w:color="auto"/>
            </w:tcBorders>
            <w:shd w:val="clear" w:color="auto" w:fill="auto"/>
            <w:noWrap/>
            <w:vAlign w:val="center"/>
            <w:hideMark/>
          </w:tcPr>
          <w:p w14:paraId="6F264D54" w14:textId="77777777" w:rsidR="00611616" w:rsidRPr="00261387" w:rsidRDefault="00611616" w:rsidP="0005142D">
            <w:pPr>
              <w:jc w:val="center"/>
            </w:pPr>
            <w:r w:rsidRPr="00261387">
              <w:t>36 233</w:t>
            </w:r>
          </w:p>
        </w:tc>
        <w:tc>
          <w:tcPr>
            <w:tcW w:w="1091" w:type="dxa"/>
            <w:tcBorders>
              <w:top w:val="nil"/>
              <w:left w:val="nil"/>
              <w:bottom w:val="single" w:sz="4" w:space="0" w:color="auto"/>
              <w:right w:val="single" w:sz="4" w:space="0" w:color="auto"/>
            </w:tcBorders>
            <w:shd w:val="clear" w:color="auto" w:fill="auto"/>
            <w:noWrap/>
            <w:vAlign w:val="center"/>
            <w:hideMark/>
          </w:tcPr>
          <w:p w14:paraId="2B717F63" w14:textId="77777777" w:rsidR="00611616" w:rsidRDefault="00611616" w:rsidP="0005142D">
            <w:pPr>
              <w:jc w:val="center"/>
              <w:rPr>
                <w:color w:val="000000"/>
              </w:rPr>
            </w:pPr>
            <w:r>
              <w:rPr>
                <w:color w:val="000000"/>
              </w:rPr>
              <w:t>-1 857</w:t>
            </w:r>
          </w:p>
        </w:tc>
        <w:tc>
          <w:tcPr>
            <w:tcW w:w="1089" w:type="dxa"/>
            <w:tcBorders>
              <w:top w:val="nil"/>
              <w:left w:val="nil"/>
              <w:bottom w:val="single" w:sz="4" w:space="0" w:color="auto"/>
              <w:right w:val="single" w:sz="4" w:space="0" w:color="auto"/>
            </w:tcBorders>
            <w:shd w:val="clear" w:color="auto" w:fill="auto"/>
            <w:noWrap/>
            <w:vAlign w:val="center"/>
            <w:hideMark/>
          </w:tcPr>
          <w:p w14:paraId="3C30B3C9" w14:textId="77777777" w:rsidR="00611616" w:rsidRDefault="00611616" w:rsidP="0005142D">
            <w:pPr>
              <w:jc w:val="center"/>
              <w:rPr>
                <w:color w:val="000000"/>
              </w:rPr>
            </w:pPr>
            <w:r>
              <w:rPr>
                <w:color w:val="000000"/>
              </w:rPr>
              <w:t>95,1</w:t>
            </w:r>
          </w:p>
        </w:tc>
      </w:tr>
      <w:tr w:rsidR="00611616" w:rsidRPr="0089078E" w14:paraId="074B5056"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B9EE7E2" w14:textId="77777777" w:rsidR="00611616" w:rsidRPr="0089078E" w:rsidRDefault="00611616" w:rsidP="0005142D">
            <w:r w:rsidRPr="0089078E">
              <w:t> </w:t>
            </w:r>
          </w:p>
        </w:tc>
        <w:tc>
          <w:tcPr>
            <w:tcW w:w="2637" w:type="dxa"/>
            <w:tcBorders>
              <w:top w:val="nil"/>
              <w:left w:val="nil"/>
              <w:bottom w:val="single" w:sz="4" w:space="0" w:color="auto"/>
              <w:right w:val="single" w:sz="4" w:space="0" w:color="auto"/>
            </w:tcBorders>
            <w:shd w:val="clear" w:color="auto" w:fill="auto"/>
            <w:vAlign w:val="center"/>
            <w:hideMark/>
          </w:tcPr>
          <w:p w14:paraId="3A3295AE" w14:textId="77777777" w:rsidR="00611616" w:rsidRPr="0089078E" w:rsidRDefault="00611616" w:rsidP="0005142D">
            <w:pPr>
              <w:jc w:val="right"/>
            </w:pPr>
            <w:r w:rsidRPr="0089078E">
              <w:t xml:space="preserve"> в т.ч. ОМС</w:t>
            </w:r>
          </w:p>
        </w:tc>
        <w:tc>
          <w:tcPr>
            <w:tcW w:w="1576" w:type="dxa"/>
            <w:tcBorders>
              <w:top w:val="nil"/>
              <w:left w:val="nil"/>
              <w:bottom w:val="single" w:sz="4" w:space="0" w:color="auto"/>
              <w:right w:val="single" w:sz="4" w:space="0" w:color="auto"/>
            </w:tcBorders>
            <w:shd w:val="clear" w:color="auto" w:fill="auto"/>
            <w:vAlign w:val="center"/>
            <w:hideMark/>
          </w:tcPr>
          <w:p w14:paraId="41A5001D" w14:textId="77777777" w:rsidR="00611616" w:rsidRPr="0089078E" w:rsidRDefault="00611616" w:rsidP="0005142D">
            <w:pPr>
              <w:ind w:left="-108" w:right="-108"/>
              <w:jc w:val="center"/>
            </w:pPr>
            <w:r w:rsidRPr="0089078E">
              <w:rPr>
                <w:sz w:val="22"/>
              </w:rPr>
              <w:t>койко - дней</w:t>
            </w:r>
          </w:p>
        </w:tc>
        <w:tc>
          <w:tcPr>
            <w:tcW w:w="1432" w:type="dxa"/>
            <w:tcBorders>
              <w:top w:val="nil"/>
              <w:left w:val="nil"/>
              <w:bottom w:val="single" w:sz="4" w:space="0" w:color="auto"/>
              <w:right w:val="single" w:sz="4" w:space="0" w:color="auto"/>
            </w:tcBorders>
            <w:shd w:val="clear" w:color="auto" w:fill="auto"/>
            <w:noWrap/>
            <w:vAlign w:val="center"/>
            <w:hideMark/>
          </w:tcPr>
          <w:p w14:paraId="72023272" w14:textId="77777777" w:rsidR="00611616" w:rsidRPr="00261387" w:rsidRDefault="00611616" w:rsidP="0005142D">
            <w:pPr>
              <w:jc w:val="center"/>
            </w:pPr>
            <w:r w:rsidRPr="00261387">
              <w:t>37 671</w:t>
            </w:r>
          </w:p>
        </w:tc>
        <w:tc>
          <w:tcPr>
            <w:tcW w:w="1432" w:type="dxa"/>
            <w:tcBorders>
              <w:top w:val="nil"/>
              <w:left w:val="nil"/>
              <w:bottom w:val="single" w:sz="4" w:space="0" w:color="auto"/>
              <w:right w:val="single" w:sz="4" w:space="0" w:color="auto"/>
            </w:tcBorders>
            <w:shd w:val="clear" w:color="auto" w:fill="auto"/>
            <w:noWrap/>
            <w:vAlign w:val="center"/>
            <w:hideMark/>
          </w:tcPr>
          <w:p w14:paraId="59563E6B" w14:textId="77777777" w:rsidR="00611616" w:rsidRPr="00261387" w:rsidRDefault="00611616" w:rsidP="0005142D">
            <w:pPr>
              <w:jc w:val="center"/>
            </w:pPr>
            <w:r w:rsidRPr="00261387">
              <w:t>35 802</w:t>
            </w:r>
          </w:p>
        </w:tc>
        <w:tc>
          <w:tcPr>
            <w:tcW w:w="1091" w:type="dxa"/>
            <w:tcBorders>
              <w:top w:val="nil"/>
              <w:left w:val="nil"/>
              <w:bottom w:val="single" w:sz="4" w:space="0" w:color="auto"/>
              <w:right w:val="single" w:sz="4" w:space="0" w:color="auto"/>
            </w:tcBorders>
            <w:shd w:val="clear" w:color="auto" w:fill="auto"/>
            <w:noWrap/>
            <w:vAlign w:val="center"/>
            <w:hideMark/>
          </w:tcPr>
          <w:p w14:paraId="5CA56437" w14:textId="77777777" w:rsidR="00611616" w:rsidRDefault="00611616" w:rsidP="0005142D">
            <w:pPr>
              <w:jc w:val="center"/>
              <w:rPr>
                <w:color w:val="000000"/>
              </w:rPr>
            </w:pPr>
            <w:r>
              <w:rPr>
                <w:color w:val="000000"/>
              </w:rPr>
              <w:t>-1 869</w:t>
            </w:r>
          </w:p>
        </w:tc>
        <w:tc>
          <w:tcPr>
            <w:tcW w:w="1089" w:type="dxa"/>
            <w:tcBorders>
              <w:top w:val="nil"/>
              <w:left w:val="nil"/>
              <w:bottom w:val="single" w:sz="4" w:space="0" w:color="auto"/>
              <w:right w:val="single" w:sz="4" w:space="0" w:color="auto"/>
            </w:tcBorders>
            <w:shd w:val="clear" w:color="auto" w:fill="auto"/>
            <w:noWrap/>
            <w:vAlign w:val="center"/>
            <w:hideMark/>
          </w:tcPr>
          <w:p w14:paraId="5002678C" w14:textId="77777777" w:rsidR="00611616" w:rsidRDefault="00611616" w:rsidP="0005142D">
            <w:pPr>
              <w:jc w:val="center"/>
              <w:rPr>
                <w:color w:val="000000"/>
              </w:rPr>
            </w:pPr>
            <w:r>
              <w:rPr>
                <w:color w:val="000000"/>
              </w:rPr>
              <w:t>95,0</w:t>
            </w:r>
          </w:p>
        </w:tc>
      </w:tr>
      <w:tr w:rsidR="00611616" w:rsidRPr="0089078E" w14:paraId="3D4D6606" w14:textId="77777777" w:rsidTr="00C86524">
        <w:trPr>
          <w:trHeight w:val="3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6F55AAFC" w14:textId="77777777" w:rsidR="00611616" w:rsidRPr="0089078E" w:rsidRDefault="00611616" w:rsidP="0005142D">
            <w:r w:rsidRPr="0089078E">
              <w:t> </w:t>
            </w:r>
          </w:p>
        </w:tc>
        <w:tc>
          <w:tcPr>
            <w:tcW w:w="2637" w:type="dxa"/>
            <w:tcBorders>
              <w:top w:val="nil"/>
              <w:left w:val="nil"/>
              <w:bottom w:val="single" w:sz="4" w:space="0" w:color="auto"/>
              <w:right w:val="single" w:sz="4" w:space="0" w:color="auto"/>
            </w:tcBorders>
            <w:shd w:val="clear" w:color="auto" w:fill="auto"/>
            <w:vAlign w:val="center"/>
            <w:hideMark/>
          </w:tcPr>
          <w:p w14:paraId="448D8B25" w14:textId="77777777" w:rsidR="00611616" w:rsidRPr="0089078E" w:rsidRDefault="00611616" w:rsidP="0005142D">
            <w:pPr>
              <w:jc w:val="right"/>
            </w:pPr>
            <w:r w:rsidRPr="0089078E">
              <w:t>платные</w:t>
            </w:r>
          </w:p>
        </w:tc>
        <w:tc>
          <w:tcPr>
            <w:tcW w:w="1576" w:type="dxa"/>
            <w:tcBorders>
              <w:top w:val="nil"/>
              <w:left w:val="nil"/>
              <w:bottom w:val="single" w:sz="4" w:space="0" w:color="auto"/>
              <w:right w:val="single" w:sz="4" w:space="0" w:color="auto"/>
            </w:tcBorders>
            <w:shd w:val="clear" w:color="auto" w:fill="auto"/>
            <w:vAlign w:val="center"/>
            <w:hideMark/>
          </w:tcPr>
          <w:p w14:paraId="051FDF30" w14:textId="77777777" w:rsidR="00611616" w:rsidRPr="0089078E" w:rsidRDefault="00611616" w:rsidP="0005142D">
            <w:pPr>
              <w:ind w:left="-108" w:right="-108"/>
              <w:jc w:val="center"/>
            </w:pPr>
            <w:r w:rsidRPr="0089078E">
              <w:rPr>
                <w:sz w:val="22"/>
              </w:rPr>
              <w:t>койко - дней</w:t>
            </w:r>
          </w:p>
        </w:tc>
        <w:tc>
          <w:tcPr>
            <w:tcW w:w="1432" w:type="dxa"/>
            <w:tcBorders>
              <w:top w:val="nil"/>
              <w:left w:val="nil"/>
              <w:bottom w:val="single" w:sz="4" w:space="0" w:color="auto"/>
              <w:right w:val="single" w:sz="4" w:space="0" w:color="auto"/>
            </w:tcBorders>
            <w:shd w:val="clear" w:color="auto" w:fill="auto"/>
            <w:noWrap/>
            <w:vAlign w:val="center"/>
            <w:hideMark/>
          </w:tcPr>
          <w:p w14:paraId="32C1F8A0" w14:textId="77777777" w:rsidR="00611616" w:rsidRPr="00261387" w:rsidRDefault="00611616" w:rsidP="0005142D">
            <w:pPr>
              <w:jc w:val="center"/>
            </w:pPr>
            <w:r w:rsidRPr="00261387">
              <w:t>419</w:t>
            </w:r>
          </w:p>
        </w:tc>
        <w:tc>
          <w:tcPr>
            <w:tcW w:w="1432" w:type="dxa"/>
            <w:tcBorders>
              <w:top w:val="nil"/>
              <w:left w:val="nil"/>
              <w:bottom w:val="single" w:sz="4" w:space="0" w:color="auto"/>
              <w:right w:val="single" w:sz="4" w:space="0" w:color="auto"/>
            </w:tcBorders>
            <w:shd w:val="clear" w:color="auto" w:fill="auto"/>
            <w:noWrap/>
            <w:vAlign w:val="center"/>
            <w:hideMark/>
          </w:tcPr>
          <w:p w14:paraId="566BD0D7" w14:textId="77777777" w:rsidR="00611616" w:rsidRPr="00261387" w:rsidRDefault="00611616" w:rsidP="0005142D">
            <w:pPr>
              <w:jc w:val="center"/>
            </w:pPr>
            <w:r w:rsidRPr="00261387">
              <w:t>431</w:t>
            </w:r>
          </w:p>
        </w:tc>
        <w:tc>
          <w:tcPr>
            <w:tcW w:w="1091" w:type="dxa"/>
            <w:tcBorders>
              <w:top w:val="nil"/>
              <w:left w:val="nil"/>
              <w:bottom w:val="single" w:sz="4" w:space="0" w:color="auto"/>
              <w:right w:val="single" w:sz="4" w:space="0" w:color="auto"/>
            </w:tcBorders>
            <w:shd w:val="clear" w:color="auto" w:fill="auto"/>
            <w:noWrap/>
            <w:vAlign w:val="center"/>
            <w:hideMark/>
          </w:tcPr>
          <w:p w14:paraId="0137A339" w14:textId="77777777" w:rsidR="00611616" w:rsidRDefault="00611616" w:rsidP="0005142D">
            <w:pPr>
              <w:jc w:val="center"/>
              <w:rPr>
                <w:color w:val="000000"/>
              </w:rPr>
            </w:pPr>
            <w:r>
              <w:rPr>
                <w:color w:val="000000"/>
              </w:rPr>
              <w:t>12</w:t>
            </w:r>
          </w:p>
        </w:tc>
        <w:tc>
          <w:tcPr>
            <w:tcW w:w="1089" w:type="dxa"/>
            <w:tcBorders>
              <w:top w:val="nil"/>
              <w:left w:val="nil"/>
              <w:bottom w:val="single" w:sz="4" w:space="0" w:color="auto"/>
              <w:right w:val="single" w:sz="4" w:space="0" w:color="auto"/>
            </w:tcBorders>
            <w:shd w:val="clear" w:color="auto" w:fill="auto"/>
            <w:noWrap/>
            <w:vAlign w:val="center"/>
            <w:hideMark/>
          </w:tcPr>
          <w:p w14:paraId="4E7D7063" w14:textId="77777777" w:rsidR="00611616" w:rsidRDefault="00611616" w:rsidP="0005142D">
            <w:pPr>
              <w:jc w:val="center"/>
              <w:rPr>
                <w:color w:val="000000"/>
              </w:rPr>
            </w:pPr>
            <w:r>
              <w:rPr>
                <w:color w:val="000000"/>
              </w:rPr>
              <w:t>102,9</w:t>
            </w:r>
          </w:p>
        </w:tc>
      </w:tr>
      <w:tr w:rsidR="00611616" w:rsidRPr="0089078E" w14:paraId="47A4AF6F" w14:textId="77777777" w:rsidTr="00C86524">
        <w:trPr>
          <w:trHeight w:val="59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5D4FD43C" w14:textId="77777777" w:rsidR="00611616" w:rsidRPr="0089078E" w:rsidRDefault="00611616" w:rsidP="0005142D">
            <w:r w:rsidRPr="0089078E">
              <w:t>11.</w:t>
            </w:r>
          </w:p>
        </w:tc>
        <w:tc>
          <w:tcPr>
            <w:tcW w:w="2637" w:type="dxa"/>
            <w:tcBorders>
              <w:top w:val="nil"/>
              <w:left w:val="nil"/>
              <w:bottom w:val="single" w:sz="4" w:space="0" w:color="auto"/>
              <w:right w:val="single" w:sz="4" w:space="0" w:color="auto"/>
            </w:tcBorders>
            <w:shd w:val="clear" w:color="auto" w:fill="auto"/>
            <w:vAlign w:val="center"/>
            <w:hideMark/>
          </w:tcPr>
          <w:p w14:paraId="5A8DFCC1" w14:textId="77777777" w:rsidR="00611616" w:rsidRPr="0089078E" w:rsidRDefault="00611616" w:rsidP="0005142D">
            <w:pPr>
              <w:jc w:val="center"/>
              <w:rPr>
                <w:b/>
                <w:bCs/>
              </w:rPr>
            </w:pPr>
            <w:r w:rsidRPr="0089078E">
              <w:rPr>
                <w:b/>
                <w:bCs/>
              </w:rPr>
              <w:t>Объем стационарной помощи</w:t>
            </w:r>
          </w:p>
        </w:tc>
        <w:tc>
          <w:tcPr>
            <w:tcW w:w="1576" w:type="dxa"/>
            <w:tcBorders>
              <w:top w:val="nil"/>
              <w:left w:val="nil"/>
              <w:bottom w:val="single" w:sz="4" w:space="0" w:color="auto"/>
              <w:right w:val="single" w:sz="4" w:space="0" w:color="auto"/>
            </w:tcBorders>
            <w:shd w:val="clear" w:color="auto" w:fill="auto"/>
            <w:vAlign w:val="center"/>
            <w:hideMark/>
          </w:tcPr>
          <w:p w14:paraId="142654BA" w14:textId="77777777" w:rsidR="00611616" w:rsidRPr="009523DD" w:rsidRDefault="00611616" w:rsidP="0005142D">
            <w:pPr>
              <w:ind w:left="-108" w:right="-108"/>
              <w:jc w:val="center"/>
              <w:rPr>
                <w:b/>
              </w:rPr>
            </w:pPr>
            <w:r w:rsidRPr="009523DD">
              <w:rPr>
                <w:b/>
                <w:sz w:val="22"/>
              </w:rPr>
              <w:t>койко-дней на 1 жителя</w:t>
            </w:r>
          </w:p>
        </w:tc>
        <w:tc>
          <w:tcPr>
            <w:tcW w:w="1432" w:type="dxa"/>
            <w:tcBorders>
              <w:top w:val="nil"/>
              <w:left w:val="nil"/>
              <w:bottom w:val="single" w:sz="4" w:space="0" w:color="auto"/>
              <w:right w:val="single" w:sz="4" w:space="0" w:color="auto"/>
            </w:tcBorders>
            <w:shd w:val="clear" w:color="auto" w:fill="auto"/>
            <w:noWrap/>
            <w:vAlign w:val="center"/>
            <w:hideMark/>
          </w:tcPr>
          <w:p w14:paraId="1D8D2A88" w14:textId="77777777" w:rsidR="00611616" w:rsidRPr="009523DD" w:rsidRDefault="00611616" w:rsidP="0005142D">
            <w:pPr>
              <w:jc w:val="center"/>
              <w:rPr>
                <w:b/>
                <w:bCs/>
              </w:rPr>
            </w:pPr>
            <w:r w:rsidRPr="009523DD">
              <w:rPr>
                <w:b/>
                <w:bCs/>
              </w:rPr>
              <w:t>1,23</w:t>
            </w:r>
          </w:p>
        </w:tc>
        <w:tc>
          <w:tcPr>
            <w:tcW w:w="1432" w:type="dxa"/>
            <w:tcBorders>
              <w:top w:val="nil"/>
              <w:left w:val="nil"/>
              <w:bottom w:val="single" w:sz="4" w:space="0" w:color="auto"/>
              <w:right w:val="single" w:sz="4" w:space="0" w:color="auto"/>
            </w:tcBorders>
            <w:shd w:val="clear" w:color="auto" w:fill="auto"/>
            <w:noWrap/>
            <w:vAlign w:val="center"/>
            <w:hideMark/>
          </w:tcPr>
          <w:p w14:paraId="4BA55768" w14:textId="77777777" w:rsidR="00611616" w:rsidRPr="009523DD" w:rsidRDefault="00611616" w:rsidP="0005142D">
            <w:pPr>
              <w:jc w:val="center"/>
              <w:rPr>
                <w:b/>
                <w:bCs/>
              </w:rPr>
            </w:pPr>
            <w:r w:rsidRPr="009523DD">
              <w:rPr>
                <w:b/>
                <w:bCs/>
              </w:rPr>
              <w:t>1,13</w:t>
            </w:r>
          </w:p>
        </w:tc>
        <w:tc>
          <w:tcPr>
            <w:tcW w:w="1091" w:type="dxa"/>
            <w:tcBorders>
              <w:top w:val="nil"/>
              <w:left w:val="nil"/>
              <w:bottom w:val="single" w:sz="4" w:space="0" w:color="auto"/>
              <w:right w:val="single" w:sz="4" w:space="0" w:color="auto"/>
            </w:tcBorders>
            <w:shd w:val="clear" w:color="auto" w:fill="auto"/>
            <w:noWrap/>
            <w:vAlign w:val="center"/>
            <w:hideMark/>
          </w:tcPr>
          <w:p w14:paraId="21170CDF" w14:textId="77777777" w:rsidR="00611616" w:rsidRPr="009523DD" w:rsidRDefault="00611616" w:rsidP="0005142D">
            <w:pPr>
              <w:jc w:val="center"/>
              <w:rPr>
                <w:b/>
              </w:rPr>
            </w:pPr>
            <w:r w:rsidRPr="009523DD">
              <w:rPr>
                <w:b/>
              </w:rPr>
              <w:t>-0,1</w:t>
            </w:r>
          </w:p>
        </w:tc>
        <w:tc>
          <w:tcPr>
            <w:tcW w:w="1089" w:type="dxa"/>
            <w:tcBorders>
              <w:top w:val="nil"/>
              <w:left w:val="nil"/>
              <w:bottom w:val="single" w:sz="4" w:space="0" w:color="auto"/>
              <w:right w:val="single" w:sz="4" w:space="0" w:color="auto"/>
            </w:tcBorders>
            <w:shd w:val="clear" w:color="auto" w:fill="auto"/>
            <w:noWrap/>
            <w:vAlign w:val="center"/>
            <w:hideMark/>
          </w:tcPr>
          <w:p w14:paraId="0C55838F" w14:textId="77777777" w:rsidR="00611616" w:rsidRPr="009523DD" w:rsidRDefault="00611616" w:rsidP="0005142D">
            <w:pPr>
              <w:jc w:val="center"/>
              <w:rPr>
                <w:b/>
              </w:rPr>
            </w:pPr>
            <w:r w:rsidRPr="009523DD">
              <w:rPr>
                <w:b/>
              </w:rPr>
              <w:t>91,9</w:t>
            </w:r>
          </w:p>
        </w:tc>
      </w:tr>
    </w:tbl>
    <w:p w14:paraId="13EB0ECB" w14:textId="77777777" w:rsidR="00611616" w:rsidRDefault="00611616" w:rsidP="00611616">
      <w:pPr>
        <w:ind w:firstLine="709"/>
        <w:jc w:val="both"/>
        <w:rPr>
          <w:sz w:val="26"/>
          <w:szCs w:val="26"/>
        </w:rPr>
      </w:pPr>
    </w:p>
    <w:p w14:paraId="3BA33094" w14:textId="77777777" w:rsidR="00611616" w:rsidRDefault="00611616" w:rsidP="00611616">
      <w:pPr>
        <w:ind w:firstLine="709"/>
        <w:jc w:val="both"/>
        <w:rPr>
          <w:sz w:val="26"/>
          <w:szCs w:val="26"/>
        </w:rPr>
      </w:pPr>
      <w:r w:rsidRPr="0009776C">
        <w:rPr>
          <w:sz w:val="26"/>
          <w:szCs w:val="26"/>
        </w:rPr>
        <w:t xml:space="preserve">Количество койко-дней </w:t>
      </w:r>
      <w:r>
        <w:rPr>
          <w:sz w:val="26"/>
          <w:szCs w:val="26"/>
        </w:rPr>
        <w:t>за</w:t>
      </w:r>
      <w:r w:rsidRPr="0009776C">
        <w:rPr>
          <w:sz w:val="26"/>
          <w:szCs w:val="26"/>
        </w:rPr>
        <w:t xml:space="preserve"> </w:t>
      </w:r>
      <w:r w:rsidRPr="0009776C">
        <w:rPr>
          <w:sz w:val="26"/>
          <w:szCs w:val="26"/>
          <w:lang w:val="en-US"/>
        </w:rPr>
        <w:t>I</w:t>
      </w:r>
      <w:r w:rsidRPr="0009776C">
        <w:rPr>
          <w:sz w:val="26"/>
          <w:szCs w:val="26"/>
        </w:rPr>
        <w:t xml:space="preserve"> полугоди</w:t>
      </w:r>
      <w:r>
        <w:rPr>
          <w:sz w:val="26"/>
          <w:szCs w:val="26"/>
        </w:rPr>
        <w:t>е</w:t>
      </w:r>
      <w:r w:rsidRPr="0009776C">
        <w:rPr>
          <w:sz w:val="26"/>
          <w:szCs w:val="26"/>
        </w:rPr>
        <w:t xml:space="preserve"> 201</w:t>
      </w:r>
      <w:r>
        <w:rPr>
          <w:sz w:val="26"/>
          <w:szCs w:val="26"/>
        </w:rPr>
        <w:t>5</w:t>
      </w:r>
      <w:r w:rsidRPr="0009776C">
        <w:rPr>
          <w:sz w:val="26"/>
          <w:szCs w:val="26"/>
        </w:rPr>
        <w:t xml:space="preserve"> года состав</w:t>
      </w:r>
      <w:r>
        <w:rPr>
          <w:sz w:val="26"/>
          <w:szCs w:val="26"/>
        </w:rPr>
        <w:t>ило</w:t>
      </w:r>
      <w:r w:rsidRPr="0009776C">
        <w:rPr>
          <w:sz w:val="26"/>
          <w:szCs w:val="26"/>
        </w:rPr>
        <w:t xml:space="preserve"> </w:t>
      </w:r>
      <w:r>
        <w:rPr>
          <w:sz w:val="26"/>
          <w:szCs w:val="26"/>
        </w:rPr>
        <w:t>199 861</w:t>
      </w:r>
      <w:r w:rsidRPr="0009776C">
        <w:rPr>
          <w:sz w:val="26"/>
          <w:szCs w:val="26"/>
        </w:rPr>
        <w:t xml:space="preserve"> ед., что на </w:t>
      </w:r>
      <w:r>
        <w:rPr>
          <w:sz w:val="26"/>
          <w:szCs w:val="26"/>
        </w:rPr>
        <w:t>8,7</w:t>
      </w:r>
      <w:r w:rsidRPr="0009776C">
        <w:rPr>
          <w:sz w:val="26"/>
          <w:szCs w:val="26"/>
        </w:rPr>
        <w:t xml:space="preserve">% </w:t>
      </w:r>
      <w:r>
        <w:rPr>
          <w:sz w:val="26"/>
          <w:szCs w:val="26"/>
        </w:rPr>
        <w:t xml:space="preserve">ниже аналогичного показателя </w:t>
      </w:r>
      <w:r w:rsidRPr="0009776C">
        <w:rPr>
          <w:sz w:val="26"/>
          <w:szCs w:val="26"/>
          <w:lang w:val="en-US"/>
        </w:rPr>
        <w:t>I</w:t>
      </w:r>
      <w:r w:rsidRPr="0009776C">
        <w:rPr>
          <w:sz w:val="26"/>
          <w:szCs w:val="26"/>
        </w:rPr>
        <w:t xml:space="preserve"> полугоди</w:t>
      </w:r>
      <w:r>
        <w:rPr>
          <w:sz w:val="26"/>
          <w:szCs w:val="26"/>
        </w:rPr>
        <w:t>я</w:t>
      </w:r>
      <w:r w:rsidRPr="0009776C">
        <w:rPr>
          <w:sz w:val="26"/>
          <w:szCs w:val="26"/>
        </w:rPr>
        <w:t xml:space="preserve"> 201</w:t>
      </w:r>
      <w:r>
        <w:rPr>
          <w:sz w:val="26"/>
          <w:szCs w:val="26"/>
        </w:rPr>
        <w:t xml:space="preserve">4 </w:t>
      </w:r>
      <w:r w:rsidRPr="0009776C">
        <w:rPr>
          <w:sz w:val="26"/>
          <w:szCs w:val="26"/>
        </w:rPr>
        <w:t>года</w:t>
      </w:r>
      <w:r>
        <w:rPr>
          <w:sz w:val="26"/>
          <w:szCs w:val="26"/>
        </w:rPr>
        <w:t xml:space="preserve"> (218 949 ед.), в основном за счет снижения коечного фонда в </w:t>
      </w:r>
      <w:r w:rsidRPr="00E860F0">
        <w:rPr>
          <w:sz w:val="26"/>
          <w:szCs w:val="26"/>
        </w:rPr>
        <w:t>КГБУЗ</w:t>
      </w:r>
      <w:r w:rsidRPr="00E860F0">
        <w:rPr>
          <w:color w:val="FF0000"/>
          <w:sz w:val="26"/>
          <w:szCs w:val="26"/>
        </w:rPr>
        <w:t xml:space="preserve"> </w:t>
      </w:r>
      <w:r>
        <w:rPr>
          <w:sz w:val="26"/>
          <w:szCs w:val="26"/>
        </w:rPr>
        <w:t>«Норильская МБ №</w:t>
      </w:r>
      <w:r w:rsidRPr="00E860F0">
        <w:rPr>
          <w:sz w:val="26"/>
          <w:szCs w:val="26"/>
        </w:rPr>
        <w:t>1</w:t>
      </w:r>
      <w:r>
        <w:rPr>
          <w:sz w:val="26"/>
          <w:szCs w:val="26"/>
        </w:rPr>
        <w:t xml:space="preserve">» </w:t>
      </w:r>
      <w:r w:rsidRPr="003C3D24">
        <w:rPr>
          <w:sz w:val="26"/>
          <w:szCs w:val="26"/>
        </w:rPr>
        <w:t>(-</w:t>
      </w:r>
      <w:r w:rsidRPr="003C3D24">
        <w:rPr>
          <w:color w:val="000000"/>
          <w:sz w:val="26"/>
          <w:szCs w:val="26"/>
        </w:rPr>
        <w:t>16 959 койко-дней)</w:t>
      </w:r>
      <w:r>
        <w:rPr>
          <w:sz w:val="26"/>
          <w:szCs w:val="26"/>
        </w:rPr>
        <w:t>. С</w:t>
      </w:r>
      <w:r w:rsidRPr="00403F60">
        <w:rPr>
          <w:sz w:val="26"/>
          <w:szCs w:val="26"/>
        </w:rPr>
        <w:t xml:space="preserve">оответственно, снизился объем стационарной помощи на 1 жителя на </w:t>
      </w:r>
      <w:r>
        <w:rPr>
          <w:sz w:val="26"/>
          <w:szCs w:val="26"/>
        </w:rPr>
        <w:t>8,1%</w:t>
      </w:r>
      <w:r w:rsidRPr="00403F60">
        <w:rPr>
          <w:sz w:val="26"/>
          <w:szCs w:val="26"/>
        </w:rPr>
        <w:t xml:space="preserve"> с </w:t>
      </w:r>
      <w:r>
        <w:rPr>
          <w:sz w:val="26"/>
          <w:szCs w:val="26"/>
        </w:rPr>
        <w:t>1,23</w:t>
      </w:r>
      <w:r w:rsidRPr="00403F60">
        <w:rPr>
          <w:sz w:val="26"/>
          <w:szCs w:val="26"/>
        </w:rPr>
        <w:t xml:space="preserve"> до </w:t>
      </w:r>
      <w:r>
        <w:rPr>
          <w:sz w:val="26"/>
          <w:szCs w:val="26"/>
        </w:rPr>
        <w:t>1,13</w:t>
      </w:r>
      <w:r w:rsidRPr="00403F60">
        <w:rPr>
          <w:sz w:val="26"/>
          <w:szCs w:val="26"/>
        </w:rPr>
        <w:t xml:space="preserve"> койко-дней на 1 жителя.</w:t>
      </w:r>
    </w:p>
    <w:p w14:paraId="7E8B6565" w14:textId="511F97C6" w:rsidR="00611616" w:rsidRPr="0009776C" w:rsidRDefault="00611616" w:rsidP="00831181">
      <w:pPr>
        <w:ind w:firstLine="709"/>
        <w:jc w:val="right"/>
        <w:rPr>
          <w:sz w:val="26"/>
          <w:szCs w:val="26"/>
        </w:rPr>
      </w:pPr>
      <w:r w:rsidRPr="0009776C">
        <w:rPr>
          <w:sz w:val="26"/>
          <w:szCs w:val="26"/>
        </w:rPr>
        <w:t xml:space="preserve">                                                                                                                  </w:t>
      </w:r>
      <w:r w:rsidRPr="00831181">
        <w:rPr>
          <w:sz w:val="26"/>
          <w:szCs w:val="26"/>
        </w:rPr>
        <w:t>Таблица</w:t>
      </w:r>
      <w:r w:rsidRPr="0009776C">
        <w:rPr>
          <w:sz w:val="26"/>
          <w:szCs w:val="26"/>
        </w:rPr>
        <w:t xml:space="preserve"> </w:t>
      </w:r>
      <w:r w:rsidR="00831181">
        <w:rPr>
          <w:sz w:val="26"/>
          <w:szCs w:val="26"/>
        </w:rPr>
        <w:t>30</w:t>
      </w:r>
    </w:p>
    <w:p w14:paraId="44BDC668" w14:textId="77777777" w:rsidR="00611616" w:rsidRPr="0009776C" w:rsidRDefault="00611616" w:rsidP="00611616">
      <w:pPr>
        <w:ind w:firstLine="720"/>
        <w:jc w:val="center"/>
        <w:rPr>
          <w:b/>
          <w:i/>
          <w:sz w:val="26"/>
          <w:szCs w:val="26"/>
        </w:rPr>
      </w:pPr>
      <w:r w:rsidRPr="0009776C">
        <w:rPr>
          <w:b/>
          <w:i/>
          <w:sz w:val="26"/>
          <w:szCs w:val="26"/>
        </w:rPr>
        <w:t>Количество дней функционирования койки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38"/>
        <w:gridCol w:w="752"/>
        <w:gridCol w:w="1315"/>
        <w:gridCol w:w="1476"/>
        <w:gridCol w:w="902"/>
        <w:gridCol w:w="903"/>
      </w:tblGrid>
      <w:tr w:rsidR="00611616" w:rsidRPr="0009776C" w14:paraId="5C983A79" w14:textId="77777777" w:rsidTr="00C86524">
        <w:trPr>
          <w:trHeight w:val="295"/>
          <w:tblHeader/>
        </w:trPr>
        <w:tc>
          <w:tcPr>
            <w:tcW w:w="4438" w:type="dxa"/>
            <w:vMerge w:val="restart"/>
          </w:tcPr>
          <w:p w14:paraId="3F716138" w14:textId="77777777" w:rsidR="00611616" w:rsidRPr="0009776C" w:rsidRDefault="00611616" w:rsidP="0005142D">
            <w:pPr>
              <w:jc w:val="center"/>
            </w:pPr>
            <w:r w:rsidRPr="0009776C">
              <w:t>Наименование показателя</w:t>
            </w:r>
          </w:p>
        </w:tc>
        <w:tc>
          <w:tcPr>
            <w:tcW w:w="752" w:type="dxa"/>
            <w:vMerge w:val="restart"/>
          </w:tcPr>
          <w:p w14:paraId="7BAB6839" w14:textId="77777777" w:rsidR="00611616" w:rsidRPr="0009776C" w:rsidRDefault="00611616" w:rsidP="0005142D">
            <w:pPr>
              <w:jc w:val="center"/>
            </w:pPr>
            <w:r w:rsidRPr="0009776C">
              <w:t>Ед. изм.</w:t>
            </w:r>
          </w:p>
        </w:tc>
        <w:tc>
          <w:tcPr>
            <w:tcW w:w="1315" w:type="dxa"/>
            <w:vMerge w:val="restart"/>
            <w:vAlign w:val="center"/>
          </w:tcPr>
          <w:p w14:paraId="79CA4C76" w14:textId="77777777" w:rsidR="00611616" w:rsidRPr="0009776C" w:rsidRDefault="00611616" w:rsidP="0005142D">
            <w:pPr>
              <w:jc w:val="center"/>
              <w:rPr>
                <w:bCs/>
                <w:sz w:val="26"/>
                <w:szCs w:val="26"/>
              </w:rPr>
            </w:pPr>
            <w:r w:rsidRPr="0009776C">
              <w:rPr>
                <w:bCs/>
                <w:lang w:val="en-US"/>
              </w:rPr>
              <w:t>I</w:t>
            </w:r>
            <w:r w:rsidRPr="0009776C">
              <w:rPr>
                <w:bCs/>
              </w:rPr>
              <w:t xml:space="preserve"> полугодие 201</w:t>
            </w:r>
            <w:r>
              <w:rPr>
                <w:bCs/>
              </w:rPr>
              <w:t>4</w:t>
            </w:r>
            <w:r w:rsidRPr="0009776C">
              <w:rPr>
                <w:bCs/>
              </w:rPr>
              <w:t xml:space="preserve"> года</w:t>
            </w:r>
          </w:p>
        </w:tc>
        <w:tc>
          <w:tcPr>
            <w:tcW w:w="1476" w:type="dxa"/>
            <w:vMerge w:val="restart"/>
            <w:vAlign w:val="center"/>
          </w:tcPr>
          <w:p w14:paraId="60E45183" w14:textId="77777777" w:rsidR="00611616" w:rsidRPr="0009776C" w:rsidRDefault="00611616" w:rsidP="0005142D">
            <w:pPr>
              <w:jc w:val="center"/>
              <w:rPr>
                <w:bCs/>
                <w:sz w:val="26"/>
                <w:szCs w:val="26"/>
              </w:rPr>
            </w:pPr>
            <w:r w:rsidRPr="0009776C">
              <w:rPr>
                <w:bCs/>
                <w:lang w:val="en-US"/>
              </w:rPr>
              <w:t>I</w:t>
            </w:r>
            <w:r w:rsidRPr="0009776C">
              <w:rPr>
                <w:bCs/>
              </w:rPr>
              <w:t xml:space="preserve"> полугодие 201</w:t>
            </w:r>
            <w:r>
              <w:rPr>
                <w:bCs/>
              </w:rPr>
              <w:t>5</w:t>
            </w:r>
            <w:r w:rsidRPr="0009776C">
              <w:rPr>
                <w:bCs/>
              </w:rPr>
              <w:t xml:space="preserve"> года</w:t>
            </w:r>
          </w:p>
        </w:tc>
        <w:tc>
          <w:tcPr>
            <w:tcW w:w="1805" w:type="dxa"/>
            <w:gridSpan w:val="2"/>
            <w:vAlign w:val="center"/>
          </w:tcPr>
          <w:p w14:paraId="3217F82A" w14:textId="77777777" w:rsidR="00611616" w:rsidRPr="0009776C" w:rsidRDefault="00611616" w:rsidP="0005142D">
            <w:pPr>
              <w:jc w:val="center"/>
            </w:pPr>
            <w:r w:rsidRPr="0009776C">
              <w:rPr>
                <w:sz w:val="26"/>
                <w:szCs w:val="26"/>
              </w:rPr>
              <w:t>Отклонения</w:t>
            </w:r>
          </w:p>
        </w:tc>
      </w:tr>
      <w:tr w:rsidR="00611616" w:rsidRPr="0009776C" w14:paraId="3AEF935A" w14:textId="77777777" w:rsidTr="00C86524">
        <w:trPr>
          <w:trHeight w:val="294"/>
          <w:tblHeader/>
        </w:trPr>
        <w:tc>
          <w:tcPr>
            <w:tcW w:w="4438" w:type="dxa"/>
            <w:vMerge/>
          </w:tcPr>
          <w:p w14:paraId="57081E47" w14:textId="77777777" w:rsidR="00611616" w:rsidRPr="0009776C" w:rsidRDefault="00611616" w:rsidP="0005142D">
            <w:pPr>
              <w:jc w:val="center"/>
            </w:pPr>
          </w:p>
        </w:tc>
        <w:tc>
          <w:tcPr>
            <w:tcW w:w="752" w:type="dxa"/>
            <w:vMerge/>
          </w:tcPr>
          <w:p w14:paraId="6D7E8054" w14:textId="77777777" w:rsidR="00611616" w:rsidRPr="0009776C" w:rsidRDefault="00611616" w:rsidP="0005142D">
            <w:pPr>
              <w:jc w:val="center"/>
            </w:pPr>
          </w:p>
        </w:tc>
        <w:tc>
          <w:tcPr>
            <w:tcW w:w="1315" w:type="dxa"/>
            <w:vMerge/>
          </w:tcPr>
          <w:p w14:paraId="290DFDFE" w14:textId="77777777" w:rsidR="00611616" w:rsidRPr="0009776C" w:rsidRDefault="00611616" w:rsidP="0005142D">
            <w:pPr>
              <w:jc w:val="center"/>
            </w:pPr>
          </w:p>
        </w:tc>
        <w:tc>
          <w:tcPr>
            <w:tcW w:w="1476" w:type="dxa"/>
            <w:vMerge/>
          </w:tcPr>
          <w:p w14:paraId="18D5CD45" w14:textId="77777777" w:rsidR="00611616" w:rsidRPr="0009776C" w:rsidRDefault="00611616" w:rsidP="0005142D">
            <w:pPr>
              <w:jc w:val="center"/>
            </w:pPr>
          </w:p>
        </w:tc>
        <w:tc>
          <w:tcPr>
            <w:tcW w:w="902" w:type="dxa"/>
            <w:vAlign w:val="center"/>
          </w:tcPr>
          <w:p w14:paraId="5D309B4B" w14:textId="77777777" w:rsidR="00611616" w:rsidRPr="0009776C" w:rsidRDefault="00611616" w:rsidP="0005142D">
            <w:pPr>
              <w:jc w:val="center"/>
              <w:rPr>
                <w:b/>
                <w:sz w:val="26"/>
                <w:szCs w:val="26"/>
              </w:rPr>
            </w:pPr>
            <w:r w:rsidRPr="0009776C">
              <w:rPr>
                <w:sz w:val="26"/>
                <w:szCs w:val="26"/>
              </w:rPr>
              <w:t>+/-</w:t>
            </w:r>
          </w:p>
        </w:tc>
        <w:tc>
          <w:tcPr>
            <w:tcW w:w="902" w:type="dxa"/>
            <w:vAlign w:val="center"/>
          </w:tcPr>
          <w:p w14:paraId="2CC2742C" w14:textId="77777777" w:rsidR="00611616" w:rsidRPr="0009776C" w:rsidRDefault="00611616" w:rsidP="0005142D">
            <w:pPr>
              <w:jc w:val="center"/>
              <w:rPr>
                <w:b/>
                <w:sz w:val="26"/>
                <w:szCs w:val="26"/>
              </w:rPr>
            </w:pPr>
            <w:r w:rsidRPr="0009776C">
              <w:rPr>
                <w:sz w:val="26"/>
                <w:szCs w:val="26"/>
              </w:rPr>
              <w:t>%</w:t>
            </w:r>
          </w:p>
        </w:tc>
      </w:tr>
      <w:tr w:rsidR="00611616" w:rsidRPr="0009776C" w14:paraId="264E4A41" w14:textId="77777777" w:rsidTr="00C86524">
        <w:trPr>
          <w:trHeight w:val="692"/>
        </w:trPr>
        <w:tc>
          <w:tcPr>
            <w:tcW w:w="4438" w:type="dxa"/>
            <w:vAlign w:val="center"/>
          </w:tcPr>
          <w:p w14:paraId="13F4B598" w14:textId="77777777" w:rsidR="00611616" w:rsidRPr="003F4E74" w:rsidRDefault="00611616" w:rsidP="0005142D">
            <w:pPr>
              <w:rPr>
                <w:b/>
              </w:rPr>
            </w:pPr>
            <w:r w:rsidRPr="003F4E74">
              <w:rPr>
                <w:b/>
              </w:rPr>
              <w:t>Среднее количество дней функционирования койки</w:t>
            </w:r>
          </w:p>
        </w:tc>
        <w:tc>
          <w:tcPr>
            <w:tcW w:w="752" w:type="dxa"/>
            <w:vAlign w:val="center"/>
          </w:tcPr>
          <w:p w14:paraId="2DE75027" w14:textId="77777777" w:rsidR="00611616" w:rsidRPr="003F4E74" w:rsidRDefault="00611616" w:rsidP="0005142D">
            <w:pPr>
              <w:jc w:val="center"/>
              <w:rPr>
                <w:b/>
              </w:rPr>
            </w:pPr>
            <w:r w:rsidRPr="003F4E74">
              <w:rPr>
                <w:b/>
              </w:rPr>
              <w:t>дней</w:t>
            </w:r>
          </w:p>
        </w:tc>
        <w:tc>
          <w:tcPr>
            <w:tcW w:w="1315" w:type="dxa"/>
            <w:vAlign w:val="center"/>
          </w:tcPr>
          <w:p w14:paraId="1DFAAA08" w14:textId="77777777" w:rsidR="00611616" w:rsidRPr="003F4E74" w:rsidRDefault="00611616" w:rsidP="0005142D">
            <w:pPr>
              <w:jc w:val="center"/>
              <w:rPr>
                <w:b/>
                <w:bCs/>
              </w:rPr>
            </w:pPr>
            <w:r w:rsidRPr="003F4E74">
              <w:rPr>
                <w:b/>
                <w:bCs/>
              </w:rPr>
              <w:t>158,7</w:t>
            </w:r>
          </w:p>
        </w:tc>
        <w:tc>
          <w:tcPr>
            <w:tcW w:w="1476" w:type="dxa"/>
            <w:vAlign w:val="center"/>
          </w:tcPr>
          <w:p w14:paraId="3459C1C9" w14:textId="77777777" w:rsidR="00611616" w:rsidRPr="003F4E74" w:rsidRDefault="00611616" w:rsidP="0005142D">
            <w:pPr>
              <w:jc w:val="center"/>
              <w:rPr>
                <w:b/>
                <w:bCs/>
              </w:rPr>
            </w:pPr>
            <w:r w:rsidRPr="003F4E74">
              <w:rPr>
                <w:b/>
                <w:bCs/>
              </w:rPr>
              <w:t>149,8</w:t>
            </w:r>
          </w:p>
        </w:tc>
        <w:tc>
          <w:tcPr>
            <w:tcW w:w="902" w:type="dxa"/>
            <w:vAlign w:val="center"/>
          </w:tcPr>
          <w:p w14:paraId="726BFD6E" w14:textId="77777777" w:rsidR="00611616" w:rsidRDefault="00611616" w:rsidP="0005142D">
            <w:pPr>
              <w:jc w:val="center"/>
              <w:rPr>
                <w:b/>
                <w:bCs/>
                <w:color w:val="000000"/>
              </w:rPr>
            </w:pPr>
            <w:r>
              <w:rPr>
                <w:b/>
                <w:bCs/>
                <w:color w:val="000000"/>
              </w:rPr>
              <w:t>-8,9</w:t>
            </w:r>
          </w:p>
        </w:tc>
        <w:tc>
          <w:tcPr>
            <w:tcW w:w="902" w:type="dxa"/>
            <w:vAlign w:val="center"/>
          </w:tcPr>
          <w:p w14:paraId="33E654C1" w14:textId="77777777" w:rsidR="00611616" w:rsidRDefault="00611616" w:rsidP="0005142D">
            <w:pPr>
              <w:jc w:val="center"/>
              <w:rPr>
                <w:b/>
                <w:bCs/>
                <w:color w:val="000000"/>
              </w:rPr>
            </w:pPr>
            <w:r>
              <w:rPr>
                <w:b/>
                <w:bCs/>
                <w:color w:val="000000"/>
              </w:rPr>
              <w:t>94,4</w:t>
            </w:r>
          </w:p>
        </w:tc>
      </w:tr>
      <w:tr w:rsidR="00611616" w:rsidRPr="0009776C" w14:paraId="616D3E1D" w14:textId="77777777" w:rsidTr="00C86524">
        <w:trPr>
          <w:trHeight w:val="435"/>
        </w:trPr>
        <w:tc>
          <w:tcPr>
            <w:tcW w:w="4438" w:type="dxa"/>
            <w:vAlign w:val="center"/>
          </w:tcPr>
          <w:p w14:paraId="248366CC" w14:textId="77777777" w:rsidR="00611616" w:rsidRDefault="00611616" w:rsidP="0005142D">
            <w:r>
              <w:t>Норильская межрайонная больница № 1</w:t>
            </w:r>
          </w:p>
        </w:tc>
        <w:tc>
          <w:tcPr>
            <w:tcW w:w="752" w:type="dxa"/>
            <w:vAlign w:val="center"/>
          </w:tcPr>
          <w:p w14:paraId="600B6903" w14:textId="77777777" w:rsidR="00611616" w:rsidRPr="0009776C" w:rsidRDefault="00611616" w:rsidP="0005142D">
            <w:pPr>
              <w:jc w:val="center"/>
            </w:pPr>
            <w:r w:rsidRPr="0009776C">
              <w:t>дней</w:t>
            </w:r>
          </w:p>
        </w:tc>
        <w:tc>
          <w:tcPr>
            <w:tcW w:w="1315" w:type="dxa"/>
            <w:vAlign w:val="center"/>
          </w:tcPr>
          <w:p w14:paraId="30C88E2E" w14:textId="77777777" w:rsidR="00611616" w:rsidRPr="00183848" w:rsidRDefault="00611616" w:rsidP="0005142D">
            <w:pPr>
              <w:jc w:val="center"/>
            </w:pPr>
            <w:r w:rsidRPr="00183848">
              <w:t>172,4</w:t>
            </w:r>
          </w:p>
        </w:tc>
        <w:tc>
          <w:tcPr>
            <w:tcW w:w="1476" w:type="dxa"/>
            <w:vAlign w:val="center"/>
          </w:tcPr>
          <w:p w14:paraId="19033861" w14:textId="77777777" w:rsidR="00611616" w:rsidRPr="00183848" w:rsidRDefault="00611616" w:rsidP="0005142D">
            <w:pPr>
              <w:jc w:val="center"/>
            </w:pPr>
            <w:r w:rsidRPr="00183848">
              <w:t>158,9</w:t>
            </w:r>
          </w:p>
        </w:tc>
        <w:tc>
          <w:tcPr>
            <w:tcW w:w="902" w:type="dxa"/>
            <w:vAlign w:val="center"/>
          </w:tcPr>
          <w:p w14:paraId="2B96A786" w14:textId="77777777" w:rsidR="00611616" w:rsidRDefault="00611616" w:rsidP="0005142D">
            <w:pPr>
              <w:jc w:val="center"/>
              <w:rPr>
                <w:color w:val="000000"/>
              </w:rPr>
            </w:pPr>
            <w:r>
              <w:rPr>
                <w:color w:val="000000"/>
              </w:rPr>
              <w:t>-13,5</w:t>
            </w:r>
          </w:p>
        </w:tc>
        <w:tc>
          <w:tcPr>
            <w:tcW w:w="902" w:type="dxa"/>
            <w:vAlign w:val="center"/>
          </w:tcPr>
          <w:p w14:paraId="4DA581B1" w14:textId="77777777" w:rsidR="00611616" w:rsidRDefault="00611616" w:rsidP="0005142D">
            <w:pPr>
              <w:jc w:val="center"/>
              <w:rPr>
                <w:color w:val="000000"/>
              </w:rPr>
            </w:pPr>
            <w:r>
              <w:rPr>
                <w:color w:val="000000"/>
              </w:rPr>
              <w:t>92,2</w:t>
            </w:r>
          </w:p>
        </w:tc>
      </w:tr>
      <w:tr w:rsidR="00611616" w:rsidRPr="0009776C" w14:paraId="3390155C" w14:textId="77777777" w:rsidTr="00C86524">
        <w:trPr>
          <w:trHeight w:val="440"/>
        </w:trPr>
        <w:tc>
          <w:tcPr>
            <w:tcW w:w="4438" w:type="dxa"/>
            <w:vAlign w:val="center"/>
          </w:tcPr>
          <w:p w14:paraId="36F4BE12" w14:textId="77777777" w:rsidR="00611616" w:rsidRDefault="00611616" w:rsidP="0005142D">
            <w:r>
              <w:t>Норильская городская больница № 2</w:t>
            </w:r>
          </w:p>
        </w:tc>
        <w:tc>
          <w:tcPr>
            <w:tcW w:w="752" w:type="dxa"/>
            <w:vAlign w:val="center"/>
          </w:tcPr>
          <w:p w14:paraId="662C82B7" w14:textId="77777777" w:rsidR="00611616" w:rsidRPr="0009776C" w:rsidRDefault="00611616" w:rsidP="0005142D">
            <w:pPr>
              <w:jc w:val="center"/>
            </w:pPr>
            <w:r w:rsidRPr="0009776C">
              <w:t>дней</w:t>
            </w:r>
          </w:p>
        </w:tc>
        <w:tc>
          <w:tcPr>
            <w:tcW w:w="1315" w:type="dxa"/>
            <w:vAlign w:val="center"/>
          </w:tcPr>
          <w:p w14:paraId="549F9FF0" w14:textId="77777777" w:rsidR="00611616" w:rsidRPr="00183848" w:rsidRDefault="00611616" w:rsidP="0005142D">
            <w:pPr>
              <w:jc w:val="center"/>
            </w:pPr>
            <w:r w:rsidRPr="00183848">
              <w:t>131,6</w:t>
            </w:r>
          </w:p>
        </w:tc>
        <w:tc>
          <w:tcPr>
            <w:tcW w:w="1476" w:type="dxa"/>
            <w:vAlign w:val="center"/>
          </w:tcPr>
          <w:p w14:paraId="0AC7A4E4" w14:textId="77777777" w:rsidR="00611616" w:rsidRPr="00183848" w:rsidRDefault="00611616" w:rsidP="0005142D">
            <w:pPr>
              <w:jc w:val="center"/>
            </w:pPr>
            <w:r w:rsidRPr="00183848">
              <w:t>133,8</w:t>
            </w:r>
          </w:p>
        </w:tc>
        <w:tc>
          <w:tcPr>
            <w:tcW w:w="902" w:type="dxa"/>
            <w:vAlign w:val="center"/>
          </w:tcPr>
          <w:p w14:paraId="280D651E" w14:textId="77777777" w:rsidR="00611616" w:rsidRDefault="00611616" w:rsidP="0005142D">
            <w:pPr>
              <w:jc w:val="center"/>
              <w:rPr>
                <w:color w:val="000000"/>
              </w:rPr>
            </w:pPr>
            <w:r>
              <w:rPr>
                <w:color w:val="000000"/>
              </w:rPr>
              <w:t>2,2</w:t>
            </w:r>
          </w:p>
        </w:tc>
        <w:tc>
          <w:tcPr>
            <w:tcW w:w="902" w:type="dxa"/>
            <w:vAlign w:val="center"/>
          </w:tcPr>
          <w:p w14:paraId="24ED02C5" w14:textId="77777777" w:rsidR="00611616" w:rsidRDefault="00611616" w:rsidP="0005142D">
            <w:pPr>
              <w:jc w:val="center"/>
              <w:rPr>
                <w:color w:val="000000"/>
              </w:rPr>
            </w:pPr>
            <w:r>
              <w:rPr>
                <w:color w:val="000000"/>
              </w:rPr>
              <w:t>101,7</w:t>
            </w:r>
          </w:p>
        </w:tc>
      </w:tr>
      <w:tr w:rsidR="00611616" w:rsidRPr="0009776C" w14:paraId="19E9413D" w14:textId="77777777" w:rsidTr="00C86524">
        <w:trPr>
          <w:trHeight w:val="431"/>
        </w:trPr>
        <w:tc>
          <w:tcPr>
            <w:tcW w:w="4438" w:type="dxa"/>
            <w:vAlign w:val="center"/>
          </w:tcPr>
          <w:p w14:paraId="39904370" w14:textId="77777777" w:rsidR="00611616" w:rsidRDefault="00611616" w:rsidP="0005142D">
            <w:r>
              <w:t>Норильская городская больница № 3</w:t>
            </w:r>
          </w:p>
        </w:tc>
        <w:tc>
          <w:tcPr>
            <w:tcW w:w="752" w:type="dxa"/>
            <w:vAlign w:val="center"/>
          </w:tcPr>
          <w:p w14:paraId="6E77F16F" w14:textId="77777777" w:rsidR="00611616" w:rsidRPr="0009776C" w:rsidRDefault="00611616" w:rsidP="0005142D">
            <w:pPr>
              <w:jc w:val="center"/>
            </w:pPr>
            <w:r w:rsidRPr="0009776C">
              <w:t>дней</w:t>
            </w:r>
          </w:p>
        </w:tc>
        <w:tc>
          <w:tcPr>
            <w:tcW w:w="1315" w:type="dxa"/>
            <w:vAlign w:val="center"/>
          </w:tcPr>
          <w:p w14:paraId="0A760FB0" w14:textId="77777777" w:rsidR="00611616" w:rsidRPr="00183848" w:rsidRDefault="00611616" w:rsidP="0005142D">
            <w:pPr>
              <w:jc w:val="center"/>
            </w:pPr>
            <w:r w:rsidRPr="00183848">
              <w:t>125,7</w:t>
            </w:r>
          </w:p>
        </w:tc>
        <w:tc>
          <w:tcPr>
            <w:tcW w:w="1476" w:type="dxa"/>
            <w:vAlign w:val="center"/>
          </w:tcPr>
          <w:p w14:paraId="6E4476D3" w14:textId="77777777" w:rsidR="00611616" w:rsidRPr="00183848" w:rsidRDefault="00611616" w:rsidP="0005142D">
            <w:pPr>
              <w:jc w:val="center"/>
            </w:pPr>
            <w:r w:rsidRPr="00183848">
              <w:t>119,9</w:t>
            </w:r>
          </w:p>
        </w:tc>
        <w:tc>
          <w:tcPr>
            <w:tcW w:w="902" w:type="dxa"/>
            <w:vAlign w:val="center"/>
          </w:tcPr>
          <w:p w14:paraId="538F7D14" w14:textId="77777777" w:rsidR="00611616" w:rsidRDefault="00611616" w:rsidP="0005142D">
            <w:pPr>
              <w:jc w:val="center"/>
              <w:rPr>
                <w:color w:val="000000"/>
              </w:rPr>
            </w:pPr>
            <w:r>
              <w:rPr>
                <w:color w:val="000000"/>
              </w:rPr>
              <w:t>-5,8</w:t>
            </w:r>
          </w:p>
        </w:tc>
        <w:tc>
          <w:tcPr>
            <w:tcW w:w="902" w:type="dxa"/>
            <w:vAlign w:val="center"/>
          </w:tcPr>
          <w:p w14:paraId="42BE4EFE" w14:textId="77777777" w:rsidR="00611616" w:rsidRDefault="00611616" w:rsidP="0005142D">
            <w:pPr>
              <w:jc w:val="center"/>
              <w:rPr>
                <w:color w:val="000000"/>
              </w:rPr>
            </w:pPr>
            <w:r>
              <w:rPr>
                <w:color w:val="000000"/>
              </w:rPr>
              <w:t>95,4</w:t>
            </w:r>
          </w:p>
        </w:tc>
      </w:tr>
      <w:tr w:rsidR="00611616" w:rsidRPr="0009776C" w14:paraId="6AD35869" w14:textId="77777777" w:rsidTr="00C86524">
        <w:trPr>
          <w:trHeight w:val="438"/>
        </w:trPr>
        <w:tc>
          <w:tcPr>
            <w:tcW w:w="4438" w:type="dxa"/>
            <w:vAlign w:val="center"/>
          </w:tcPr>
          <w:p w14:paraId="24788845" w14:textId="77777777" w:rsidR="00611616" w:rsidRDefault="00611616" w:rsidP="0005142D">
            <w:r>
              <w:lastRenderedPageBreak/>
              <w:t xml:space="preserve">Норильская межрайонная детская больница </w:t>
            </w:r>
          </w:p>
        </w:tc>
        <w:tc>
          <w:tcPr>
            <w:tcW w:w="752" w:type="dxa"/>
            <w:vAlign w:val="center"/>
          </w:tcPr>
          <w:p w14:paraId="3F108101" w14:textId="77777777" w:rsidR="00611616" w:rsidRPr="0009776C" w:rsidRDefault="00611616" w:rsidP="0005142D">
            <w:pPr>
              <w:jc w:val="center"/>
            </w:pPr>
            <w:r w:rsidRPr="0009776C">
              <w:t>дней</w:t>
            </w:r>
          </w:p>
        </w:tc>
        <w:tc>
          <w:tcPr>
            <w:tcW w:w="1315" w:type="dxa"/>
            <w:vAlign w:val="center"/>
          </w:tcPr>
          <w:p w14:paraId="7731D734" w14:textId="77777777" w:rsidR="00611616" w:rsidRPr="00183848" w:rsidRDefault="00611616" w:rsidP="0005142D">
            <w:pPr>
              <w:jc w:val="center"/>
            </w:pPr>
            <w:r w:rsidRPr="00183848">
              <w:t>153,7</w:t>
            </w:r>
          </w:p>
        </w:tc>
        <w:tc>
          <w:tcPr>
            <w:tcW w:w="1476" w:type="dxa"/>
            <w:vAlign w:val="center"/>
          </w:tcPr>
          <w:p w14:paraId="4E19EFE8" w14:textId="77777777" w:rsidR="00611616" w:rsidRPr="00183848" w:rsidRDefault="00611616" w:rsidP="0005142D">
            <w:pPr>
              <w:jc w:val="center"/>
            </w:pPr>
            <w:r w:rsidRPr="00183848">
              <w:t>132,6</w:t>
            </w:r>
          </w:p>
        </w:tc>
        <w:tc>
          <w:tcPr>
            <w:tcW w:w="902" w:type="dxa"/>
            <w:vAlign w:val="center"/>
          </w:tcPr>
          <w:p w14:paraId="54158799" w14:textId="77777777" w:rsidR="00611616" w:rsidRDefault="00611616" w:rsidP="0005142D">
            <w:pPr>
              <w:jc w:val="center"/>
              <w:rPr>
                <w:color w:val="000000"/>
              </w:rPr>
            </w:pPr>
            <w:r>
              <w:rPr>
                <w:color w:val="000000"/>
              </w:rPr>
              <w:t>-21,1</w:t>
            </w:r>
          </w:p>
        </w:tc>
        <w:tc>
          <w:tcPr>
            <w:tcW w:w="902" w:type="dxa"/>
            <w:vAlign w:val="center"/>
          </w:tcPr>
          <w:p w14:paraId="58FFDD22" w14:textId="77777777" w:rsidR="00611616" w:rsidRDefault="00611616" w:rsidP="0005142D">
            <w:pPr>
              <w:jc w:val="center"/>
              <w:rPr>
                <w:color w:val="000000"/>
              </w:rPr>
            </w:pPr>
            <w:r>
              <w:rPr>
                <w:color w:val="000000"/>
              </w:rPr>
              <w:t>86,3</w:t>
            </w:r>
          </w:p>
        </w:tc>
      </w:tr>
      <w:tr w:rsidR="00611616" w:rsidRPr="0009776C" w14:paraId="17E9AE71" w14:textId="77777777" w:rsidTr="00C86524">
        <w:trPr>
          <w:trHeight w:val="445"/>
        </w:trPr>
        <w:tc>
          <w:tcPr>
            <w:tcW w:w="4438" w:type="dxa"/>
            <w:vAlign w:val="center"/>
          </w:tcPr>
          <w:p w14:paraId="48F3A609" w14:textId="77777777" w:rsidR="00611616" w:rsidRDefault="00611616" w:rsidP="0005142D">
            <w:r>
              <w:t>Норильский межрайонный родильный дом</w:t>
            </w:r>
          </w:p>
        </w:tc>
        <w:tc>
          <w:tcPr>
            <w:tcW w:w="752" w:type="dxa"/>
            <w:vAlign w:val="center"/>
          </w:tcPr>
          <w:p w14:paraId="463584B4" w14:textId="77777777" w:rsidR="00611616" w:rsidRPr="0009776C" w:rsidRDefault="00611616" w:rsidP="0005142D">
            <w:pPr>
              <w:jc w:val="center"/>
            </w:pPr>
            <w:r w:rsidRPr="0009776C">
              <w:t>дней</w:t>
            </w:r>
          </w:p>
        </w:tc>
        <w:tc>
          <w:tcPr>
            <w:tcW w:w="1315" w:type="dxa"/>
            <w:vAlign w:val="center"/>
          </w:tcPr>
          <w:p w14:paraId="0E30DAA4" w14:textId="77777777" w:rsidR="00611616" w:rsidRPr="00183848" w:rsidRDefault="00611616" w:rsidP="0005142D">
            <w:pPr>
              <w:jc w:val="center"/>
            </w:pPr>
            <w:r w:rsidRPr="00183848">
              <w:t>138,7</w:t>
            </w:r>
          </w:p>
        </w:tc>
        <w:tc>
          <w:tcPr>
            <w:tcW w:w="1476" w:type="dxa"/>
            <w:vAlign w:val="center"/>
          </w:tcPr>
          <w:p w14:paraId="0340729D" w14:textId="77777777" w:rsidR="00611616" w:rsidRPr="00183848" w:rsidRDefault="00611616" w:rsidP="0005142D">
            <w:pPr>
              <w:jc w:val="center"/>
            </w:pPr>
            <w:r w:rsidRPr="00183848">
              <w:t>148,1</w:t>
            </w:r>
          </w:p>
        </w:tc>
        <w:tc>
          <w:tcPr>
            <w:tcW w:w="902" w:type="dxa"/>
            <w:vAlign w:val="center"/>
          </w:tcPr>
          <w:p w14:paraId="5A79AAE1" w14:textId="77777777" w:rsidR="00611616" w:rsidRDefault="00611616" w:rsidP="0005142D">
            <w:pPr>
              <w:jc w:val="center"/>
              <w:rPr>
                <w:color w:val="000000"/>
              </w:rPr>
            </w:pPr>
            <w:r>
              <w:rPr>
                <w:color w:val="000000"/>
              </w:rPr>
              <w:t>9,4</w:t>
            </w:r>
          </w:p>
        </w:tc>
        <w:tc>
          <w:tcPr>
            <w:tcW w:w="902" w:type="dxa"/>
            <w:vAlign w:val="center"/>
          </w:tcPr>
          <w:p w14:paraId="089D5C46" w14:textId="77777777" w:rsidR="00611616" w:rsidRDefault="00611616" w:rsidP="0005142D">
            <w:pPr>
              <w:jc w:val="center"/>
              <w:rPr>
                <w:color w:val="000000"/>
              </w:rPr>
            </w:pPr>
            <w:r>
              <w:rPr>
                <w:color w:val="000000"/>
              </w:rPr>
              <w:t>106,8</w:t>
            </w:r>
          </w:p>
        </w:tc>
      </w:tr>
      <w:tr w:rsidR="00611616" w:rsidRPr="0009776C" w14:paraId="29C6DC04" w14:textId="77777777" w:rsidTr="00C86524">
        <w:trPr>
          <w:trHeight w:val="445"/>
        </w:trPr>
        <w:tc>
          <w:tcPr>
            <w:tcW w:w="4438" w:type="dxa"/>
            <w:vAlign w:val="center"/>
          </w:tcPr>
          <w:p w14:paraId="7AD5E3B0" w14:textId="77777777" w:rsidR="00611616" w:rsidRDefault="00611616" w:rsidP="0005142D">
            <w:r>
              <w:t>Красноярский краевой психоневрологический диспансер №5</w:t>
            </w:r>
          </w:p>
        </w:tc>
        <w:tc>
          <w:tcPr>
            <w:tcW w:w="752" w:type="dxa"/>
            <w:vAlign w:val="center"/>
          </w:tcPr>
          <w:p w14:paraId="7A8CD171" w14:textId="77777777" w:rsidR="00611616" w:rsidRPr="0009776C" w:rsidRDefault="00611616" w:rsidP="0005142D">
            <w:pPr>
              <w:jc w:val="center"/>
            </w:pPr>
            <w:r w:rsidRPr="0009776C">
              <w:t>дней</w:t>
            </w:r>
          </w:p>
        </w:tc>
        <w:tc>
          <w:tcPr>
            <w:tcW w:w="1315" w:type="dxa"/>
            <w:vAlign w:val="center"/>
          </w:tcPr>
          <w:p w14:paraId="074BDBA8" w14:textId="77777777" w:rsidR="00611616" w:rsidRPr="00183848" w:rsidRDefault="00611616" w:rsidP="0005142D">
            <w:pPr>
              <w:jc w:val="center"/>
            </w:pPr>
            <w:r w:rsidRPr="00183848">
              <w:t>146,5</w:t>
            </w:r>
          </w:p>
        </w:tc>
        <w:tc>
          <w:tcPr>
            <w:tcW w:w="1476" w:type="dxa"/>
            <w:vAlign w:val="center"/>
          </w:tcPr>
          <w:p w14:paraId="04367C66" w14:textId="77777777" w:rsidR="00611616" w:rsidRPr="00183848" w:rsidRDefault="00611616" w:rsidP="0005142D">
            <w:pPr>
              <w:jc w:val="center"/>
            </w:pPr>
            <w:r w:rsidRPr="00183848">
              <w:t>144,9</w:t>
            </w:r>
          </w:p>
        </w:tc>
        <w:tc>
          <w:tcPr>
            <w:tcW w:w="902" w:type="dxa"/>
            <w:vAlign w:val="center"/>
          </w:tcPr>
          <w:p w14:paraId="394F09A8" w14:textId="77777777" w:rsidR="00611616" w:rsidRDefault="00611616" w:rsidP="0005142D">
            <w:pPr>
              <w:jc w:val="center"/>
              <w:rPr>
                <w:color w:val="000000"/>
              </w:rPr>
            </w:pPr>
            <w:r>
              <w:rPr>
                <w:color w:val="000000"/>
              </w:rPr>
              <w:t>-1,6</w:t>
            </w:r>
          </w:p>
        </w:tc>
        <w:tc>
          <w:tcPr>
            <w:tcW w:w="902" w:type="dxa"/>
            <w:vAlign w:val="center"/>
          </w:tcPr>
          <w:p w14:paraId="28323924" w14:textId="77777777" w:rsidR="00611616" w:rsidRDefault="00611616" w:rsidP="0005142D">
            <w:pPr>
              <w:jc w:val="center"/>
              <w:rPr>
                <w:color w:val="000000"/>
              </w:rPr>
            </w:pPr>
            <w:r>
              <w:rPr>
                <w:color w:val="000000"/>
              </w:rPr>
              <w:t>98,9</w:t>
            </w:r>
          </w:p>
        </w:tc>
      </w:tr>
    </w:tbl>
    <w:p w14:paraId="4CF3594C" w14:textId="77777777" w:rsidR="00611616" w:rsidRDefault="00611616" w:rsidP="00611616">
      <w:pPr>
        <w:tabs>
          <w:tab w:val="left" w:pos="900"/>
        </w:tabs>
        <w:ind w:firstLine="540"/>
        <w:jc w:val="both"/>
        <w:rPr>
          <w:b/>
          <w:i/>
          <w:sz w:val="26"/>
          <w:szCs w:val="26"/>
          <w:u w:val="single"/>
        </w:rPr>
      </w:pPr>
    </w:p>
    <w:p w14:paraId="2EB59C44" w14:textId="77777777" w:rsidR="00611616" w:rsidRDefault="00611616" w:rsidP="00611616">
      <w:pPr>
        <w:tabs>
          <w:tab w:val="left" w:pos="900"/>
        </w:tabs>
        <w:ind w:firstLine="709"/>
        <w:jc w:val="both"/>
        <w:rPr>
          <w:sz w:val="26"/>
          <w:szCs w:val="26"/>
        </w:rPr>
      </w:pPr>
      <w:r>
        <w:rPr>
          <w:sz w:val="26"/>
          <w:szCs w:val="26"/>
        </w:rPr>
        <w:t xml:space="preserve">За </w:t>
      </w:r>
      <w:r>
        <w:rPr>
          <w:sz w:val="26"/>
          <w:szCs w:val="26"/>
          <w:lang w:val="en-US"/>
        </w:rPr>
        <w:t>I </w:t>
      </w:r>
      <w:r>
        <w:rPr>
          <w:sz w:val="26"/>
          <w:szCs w:val="26"/>
        </w:rPr>
        <w:t xml:space="preserve">полугодие 2015 года в круглосуточные стационары поступило </w:t>
      </w:r>
      <w:r w:rsidRPr="00293B6F">
        <w:rPr>
          <w:bCs/>
        </w:rPr>
        <w:t>18</w:t>
      </w:r>
      <w:r>
        <w:rPr>
          <w:bCs/>
        </w:rPr>
        <w:t xml:space="preserve"> </w:t>
      </w:r>
      <w:r w:rsidRPr="00293B6F">
        <w:rPr>
          <w:bCs/>
        </w:rPr>
        <w:t>785</w:t>
      </w:r>
      <w:r>
        <w:rPr>
          <w:bCs/>
        </w:rPr>
        <w:t xml:space="preserve"> </w:t>
      </w:r>
      <w:r>
        <w:rPr>
          <w:sz w:val="26"/>
          <w:szCs w:val="26"/>
        </w:rPr>
        <w:t xml:space="preserve">чел., что на 2,5% ниже уровня аналогичного периода 2014 года (19 266 чел.), уровень госпитализации также снизился на 1,9% и составил 105,9 чел. на 1 тыс. населения (в </w:t>
      </w:r>
      <w:r>
        <w:rPr>
          <w:sz w:val="26"/>
          <w:szCs w:val="26"/>
          <w:lang w:val="en-US"/>
        </w:rPr>
        <w:t>I</w:t>
      </w:r>
      <w:r>
        <w:rPr>
          <w:sz w:val="26"/>
          <w:szCs w:val="26"/>
        </w:rPr>
        <w:t xml:space="preserve"> полугодии 2014 года – 107,9). </w:t>
      </w:r>
    </w:p>
    <w:p w14:paraId="0838A683" w14:textId="77777777" w:rsidR="00611616" w:rsidRPr="007068BB" w:rsidRDefault="00611616" w:rsidP="00611616">
      <w:pPr>
        <w:pStyle w:val="a8"/>
        <w:ind w:firstLine="709"/>
        <w:rPr>
          <w:sz w:val="26"/>
          <w:szCs w:val="26"/>
        </w:rPr>
      </w:pPr>
      <w:r w:rsidRPr="007068BB">
        <w:rPr>
          <w:sz w:val="26"/>
          <w:szCs w:val="26"/>
        </w:rPr>
        <w:t>Данное снижение показателей госпитализации также обусловлено сокра</w:t>
      </w:r>
      <w:r>
        <w:rPr>
          <w:sz w:val="26"/>
          <w:szCs w:val="26"/>
        </w:rPr>
        <w:t xml:space="preserve">щением коечного фонда в </w:t>
      </w:r>
      <w:r w:rsidRPr="00E860F0">
        <w:rPr>
          <w:sz w:val="26"/>
          <w:szCs w:val="26"/>
        </w:rPr>
        <w:t>КГБУЗ</w:t>
      </w:r>
      <w:r w:rsidRPr="00E860F0">
        <w:rPr>
          <w:color w:val="FF0000"/>
          <w:sz w:val="26"/>
          <w:szCs w:val="26"/>
        </w:rPr>
        <w:t xml:space="preserve"> </w:t>
      </w:r>
      <w:r>
        <w:rPr>
          <w:sz w:val="26"/>
          <w:szCs w:val="26"/>
        </w:rPr>
        <w:t>«Норильская МБ №</w:t>
      </w:r>
      <w:r w:rsidRPr="00E860F0">
        <w:rPr>
          <w:sz w:val="26"/>
          <w:szCs w:val="26"/>
        </w:rPr>
        <w:t>1</w:t>
      </w:r>
      <w:r>
        <w:rPr>
          <w:sz w:val="26"/>
          <w:szCs w:val="26"/>
        </w:rPr>
        <w:t>»</w:t>
      </w:r>
      <w:r w:rsidRPr="007068BB">
        <w:rPr>
          <w:sz w:val="26"/>
          <w:szCs w:val="26"/>
        </w:rPr>
        <w:t>.</w:t>
      </w:r>
    </w:p>
    <w:p w14:paraId="00589FD9" w14:textId="77777777" w:rsidR="00611616" w:rsidRPr="006055D3" w:rsidRDefault="00611616" w:rsidP="00611616">
      <w:pPr>
        <w:tabs>
          <w:tab w:val="left" w:pos="900"/>
        </w:tabs>
        <w:ind w:firstLine="540"/>
        <w:jc w:val="both"/>
        <w:rPr>
          <w:sz w:val="26"/>
          <w:szCs w:val="26"/>
        </w:rPr>
      </w:pPr>
    </w:p>
    <w:p w14:paraId="62F8FA68" w14:textId="77777777" w:rsidR="00611616" w:rsidRDefault="00611616" w:rsidP="00C86524">
      <w:pPr>
        <w:tabs>
          <w:tab w:val="left" w:pos="900"/>
        </w:tabs>
        <w:ind w:firstLine="709"/>
        <w:jc w:val="both"/>
        <w:rPr>
          <w:b/>
          <w:i/>
          <w:sz w:val="26"/>
          <w:szCs w:val="26"/>
          <w:u w:val="single"/>
        </w:rPr>
      </w:pPr>
      <w:r w:rsidRPr="0009776C">
        <w:rPr>
          <w:b/>
          <w:i/>
          <w:sz w:val="26"/>
          <w:szCs w:val="26"/>
          <w:u w:val="single"/>
        </w:rPr>
        <w:t xml:space="preserve">Оказание медико-санитарной помощи </w:t>
      </w:r>
      <w:r>
        <w:rPr>
          <w:b/>
          <w:i/>
          <w:sz w:val="26"/>
          <w:szCs w:val="26"/>
          <w:u w:val="single"/>
        </w:rPr>
        <w:t>в условиях дневных  стационаров</w:t>
      </w:r>
    </w:p>
    <w:p w14:paraId="3C7F489A" w14:textId="440E6F74" w:rsidR="00611616" w:rsidRPr="0009776C" w:rsidRDefault="00611616" w:rsidP="00611616">
      <w:pPr>
        <w:jc w:val="right"/>
        <w:rPr>
          <w:sz w:val="26"/>
          <w:szCs w:val="26"/>
        </w:rPr>
      </w:pPr>
      <w:r w:rsidRPr="00831181">
        <w:rPr>
          <w:sz w:val="26"/>
          <w:szCs w:val="26"/>
        </w:rPr>
        <w:t xml:space="preserve">Таблица </w:t>
      </w:r>
      <w:r w:rsidR="00831181" w:rsidRPr="00831181">
        <w:rPr>
          <w:sz w:val="26"/>
          <w:szCs w:val="26"/>
        </w:rPr>
        <w:t>3</w:t>
      </w:r>
      <w:r w:rsidR="00831181">
        <w:rPr>
          <w:sz w:val="26"/>
          <w:szCs w:val="26"/>
        </w:rPr>
        <w:t>1</w:t>
      </w:r>
    </w:p>
    <w:p w14:paraId="7A1100E0" w14:textId="77777777" w:rsidR="00611616" w:rsidRPr="0009776C" w:rsidRDefault="00611616" w:rsidP="00611616">
      <w:pPr>
        <w:jc w:val="center"/>
      </w:pPr>
      <w:r w:rsidRPr="0009776C">
        <w:rPr>
          <w:b/>
          <w:bCs/>
          <w:i/>
          <w:sz w:val="26"/>
          <w:szCs w:val="26"/>
        </w:rPr>
        <w:t>Коечный фонд дневных стационаров</w:t>
      </w:r>
    </w:p>
    <w:tbl>
      <w:tblPr>
        <w:tblW w:w="9788" w:type="dxa"/>
        <w:tblInd w:w="5" w:type="dxa"/>
        <w:tblLayout w:type="fixed"/>
        <w:tblCellMar>
          <w:left w:w="0" w:type="dxa"/>
          <w:right w:w="0" w:type="dxa"/>
        </w:tblCellMar>
        <w:tblLook w:val="0000" w:firstRow="0" w:lastRow="0" w:firstColumn="0" w:lastColumn="0" w:noHBand="0" w:noVBand="0"/>
      </w:tblPr>
      <w:tblGrid>
        <w:gridCol w:w="3726"/>
        <w:gridCol w:w="1489"/>
        <w:gridCol w:w="1341"/>
        <w:gridCol w:w="1491"/>
        <w:gridCol w:w="893"/>
        <w:gridCol w:w="848"/>
      </w:tblGrid>
      <w:tr w:rsidR="00611616" w:rsidRPr="0009776C" w14:paraId="3981A2A0" w14:textId="77777777" w:rsidTr="00C86524">
        <w:trPr>
          <w:trHeight w:val="349"/>
          <w:tblHeader/>
        </w:trPr>
        <w:tc>
          <w:tcPr>
            <w:tcW w:w="3726" w:type="dxa"/>
            <w:vMerge w:val="restart"/>
            <w:tcBorders>
              <w:top w:val="single" w:sz="4" w:space="0" w:color="auto"/>
              <w:left w:val="single" w:sz="4" w:space="0" w:color="auto"/>
              <w:right w:val="single" w:sz="4" w:space="0" w:color="auto"/>
            </w:tcBorders>
            <w:shd w:val="clear" w:color="auto" w:fill="auto"/>
            <w:vAlign w:val="center"/>
          </w:tcPr>
          <w:p w14:paraId="795B95C5" w14:textId="77777777" w:rsidR="00611616" w:rsidRPr="0009776C" w:rsidRDefault="00611616" w:rsidP="0005142D">
            <w:pPr>
              <w:jc w:val="center"/>
            </w:pPr>
            <w:r w:rsidRPr="0009776C">
              <w:t xml:space="preserve">Наименование </w:t>
            </w:r>
          </w:p>
          <w:p w14:paraId="498DA545" w14:textId="77777777" w:rsidR="00611616" w:rsidRPr="0009776C" w:rsidRDefault="00611616" w:rsidP="0005142D">
            <w:pPr>
              <w:jc w:val="center"/>
            </w:pPr>
            <w:r w:rsidRPr="0009776C">
              <w:t>показателя</w:t>
            </w:r>
          </w:p>
        </w:tc>
        <w:tc>
          <w:tcPr>
            <w:tcW w:w="1489" w:type="dxa"/>
            <w:vMerge w:val="restart"/>
            <w:tcBorders>
              <w:top w:val="single" w:sz="4" w:space="0" w:color="auto"/>
              <w:left w:val="nil"/>
              <w:right w:val="single" w:sz="4" w:space="0" w:color="auto"/>
            </w:tcBorders>
            <w:shd w:val="clear" w:color="auto" w:fill="auto"/>
            <w:noWrap/>
            <w:vAlign w:val="center"/>
          </w:tcPr>
          <w:p w14:paraId="5A0A27E6" w14:textId="77777777" w:rsidR="00611616" w:rsidRPr="0009776C" w:rsidRDefault="00611616" w:rsidP="0005142D">
            <w:pPr>
              <w:jc w:val="center"/>
            </w:pPr>
            <w:r w:rsidRPr="0009776C">
              <w:t>Ед. изм.</w:t>
            </w:r>
          </w:p>
        </w:tc>
        <w:tc>
          <w:tcPr>
            <w:tcW w:w="1341" w:type="dxa"/>
            <w:vMerge w:val="restart"/>
            <w:tcBorders>
              <w:top w:val="single" w:sz="4" w:space="0" w:color="auto"/>
              <w:left w:val="nil"/>
              <w:right w:val="single" w:sz="4" w:space="0" w:color="auto"/>
            </w:tcBorders>
            <w:shd w:val="clear" w:color="auto" w:fill="auto"/>
            <w:vAlign w:val="center"/>
          </w:tcPr>
          <w:p w14:paraId="52A9889B" w14:textId="77777777" w:rsidR="00611616" w:rsidRPr="0009776C" w:rsidRDefault="00611616" w:rsidP="0005142D">
            <w:pPr>
              <w:jc w:val="center"/>
              <w:rPr>
                <w:bCs/>
                <w:sz w:val="26"/>
                <w:szCs w:val="26"/>
              </w:rPr>
            </w:pPr>
            <w:r w:rsidRPr="0009776C">
              <w:rPr>
                <w:bCs/>
                <w:lang w:val="en-US"/>
              </w:rPr>
              <w:t>I</w:t>
            </w:r>
            <w:r w:rsidRPr="0009776C">
              <w:rPr>
                <w:bCs/>
              </w:rPr>
              <w:t xml:space="preserve"> полугодие 201</w:t>
            </w:r>
            <w:r>
              <w:rPr>
                <w:bCs/>
              </w:rPr>
              <w:t>4</w:t>
            </w:r>
            <w:r w:rsidRPr="0009776C">
              <w:rPr>
                <w:bCs/>
              </w:rPr>
              <w:t xml:space="preserve"> года</w:t>
            </w:r>
          </w:p>
        </w:tc>
        <w:tc>
          <w:tcPr>
            <w:tcW w:w="1491" w:type="dxa"/>
            <w:vMerge w:val="restart"/>
            <w:tcBorders>
              <w:top w:val="single" w:sz="4" w:space="0" w:color="auto"/>
              <w:left w:val="nil"/>
              <w:right w:val="single" w:sz="4" w:space="0" w:color="auto"/>
            </w:tcBorders>
            <w:shd w:val="clear" w:color="auto" w:fill="auto"/>
            <w:vAlign w:val="center"/>
          </w:tcPr>
          <w:p w14:paraId="4CEA8B48" w14:textId="77777777" w:rsidR="00611616" w:rsidRPr="0009776C" w:rsidRDefault="00611616" w:rsidP="0005142D">
            <w:pPr>
              <w:jc w:val="center"/>
              <w:rPr>
                <w:bCs/>
                <w:sz w:val="26"/>
                <w:szCs w:val="26"/>
              </w:rPr>
            </w:pPr>
            <w:r w:rsidRPr="0009776C">
              <w:rPr>
                <w:bCs/>
                <w:lang w:val="en-US"/>
              </w:rPr>
              <w:t>I</w:t>
            </w:r>
            <w:r w:rsidRPr="0009776C">
              <w:rPr>
                <w:bCs/>
              </w:rPr>
              <w:t xml:space="preserve"> полугодие 201</w:t>
            </w:r>
            <w:r>
              <w:rPr>
                <w:bCs/>
              </w:rPr>
              <w:t>5</w:t>
            </w:r>
            <w:r w:rsidRPr="0009776C">
              <w:rPr>
                <w:bCs/>
              </w:rPr>
              <w:t xml:space="preserve"> года</w:t>
            </w:r>
          </w:p>
        </w:tc>
        <w:tc>
          <w:tcPr>
            <w:tcW w:w="1741" w:type="dxa"/>
            <w:gridSpan w:val="2"/>
            <w:tcBorders>
              <w:top w:val="single" w:sz="4" w:space="0" w:color="auto"/>
              <w:left w:val="nil"/>
              <w:bottom w:val="single" w:sz="4" w:space="0" w:color="auto"/>
              <w:right w:val="single" w:sz="4" w:space="0" w:color="auto"/>
            </w:tcBorders>
            <w:vAlign w:val="center"/>
          </w:tcPr>
          <w:p w14:paraId="5CEE355A" w14:textId="77777777" w:rsidR="00611616" w:rsidRPr="0009776C" w:rsidRDefault="00611616" w:rsidP="0005142D">
            <w:pPr>
              <w:jc w:val="center"/>
            </w:pPr>
            <w:r w:rsidRPr="0009776C">
              <w:t>Отклонения</w:t>
            </w:r>
          </w:p>
        </w:tc>
      </w:tr>
      <w:tr w:rsidR="00611616" w:rsidRPr="0009776C" w14:paraId="182B4528" w14:textId="77777777" w:rsidTr="00C86524">
        <w:trPr>
          <w:trHeight w:val="349"/>
          <w:tblHeader/>
        </w:trPr>
        <w:tc>
          <w:tcPr>
            <w:tcW w:w="3726" w:type="dxa"/>
            <w:vMerge/>
            <w:tcBorders>
              <w:left w:val="single" w:sz="4" w:space="0" w:color="auto"/>
              <w:bottom w:val="single" w:sz="4" w:space="0" w:color="auto"/>
              <w:right w:val="single" w:sz="4" w:space="0" w:color="auto"/>
            </w:tcBorders>
            <w:shd w:val="clear" w:color="auto" w:fill="auto"/>
            <w:vAlign w:val="center"/>
          </w:tcPr>
          <w:p w14:paraId="3D48A14D" w14:textId="77777777" w:rsidR="00611616" w:rsidRPr="0009776C" w:rsidRDefault="00611616" w:rsidP="0005142D">
            <w:pPr>
              <w:jc w:val="center"/>
            </w:pPr>
          </w:p>
        </w:tc>
        <w:tc>
          <w:tcPr>
            <w:tcW w:w="1489" w:type="dxa"/>
            <w:vMerge/>
            <w:tcBorders>
              <w:left w:val="nil"/>
              <w:bottom w:val="single" w:sz="4" w:space="0" w:color="auto"/>
              <w:right w:val="single" w:sz="4" w:space="0" w:color="auto"/>
            </w:tcBorders>
            <w:shd w:val="clear" w:color="auto" w:fill="auto"/>
            <w:noWrap/>
            <w:vAlign w:val="center"/>
          </w:tcPr>
          <w:p w14:paraId="2660E443" w14:textId="77777777" w:rsidR="00611616" w:rsidRPr="0009776C" w:rsidRDefault="00611616" w:rsidP="0005142D">
            <w:pPr>
              <w:jc w:val="center"/>
            </w:pPr>
          </w:p>
        </w:tc>
        <w:tc>
          <w:tcPr>
            <w:tcW w:w="1341" w:type="dxa"/>
            <w:vMerge/>
            <w:tcBorders>
              <w:left w:val="nil"/>
              <w:bottom w:val="single" w:sz="4" w:space="0" w:color="auto"/>
              <w:right w:val="single" w:sz="4" w:space="0" w:color="auto"/>
            </w:tcBorders>
            <w:shd w:val="clear" w:color="auto" w:fill="auto"/>
          </w:tcPr>
          <w:p w14:paraId="6E219748" w14:textId="77777777" w:rsidR="00611616" w:rsidRPr="0009776C" w:rsidRDefault="00611616" w:rsidP="0005142D">
            <w:pPr>
              <w:jc w:val="center"/>
            </w:pPr>
          </w:p>
        </w:tc>
        <w:tc>
          <w:tcPr>
            <w:tcW w:w="1491" w:type="dxa"/>
            <w:vMerge/>
            <w:tcBorders>
              <w:left w:val="nil"/>
              <w:bottom w:val="single" w:sz="4" w:space="0" w:color="auto"/>
              <w:right w:val="single" w:sz="4" w:space="0" w:color="auto"/>
            </w:tcBorders>
            <w:shd w:val="clear" w:color="auto" w:fill="auto"/>
          </w:tcPr>
          <w:p w14:paraId="19B5A729" w14:textId="77777777" w:rsidR="00611616" w:rsidRPr="0009776C" w:rsidRDefault="00611616" w:rsidP="0005142D">
            <w:pPr>
              <w:jc w:val="center"/>
            </w:pPr>
          </w:p>
        </w:tc>
        <w:tc>
          <w:tcPr>
            <w:tcW w:w="893" w:type="dxa"/>
            <w:tcBorders>
              <w:top w:val="single" w:sz="4" w:space="0" w:color="auto"/>
              <w:left w:val="nil"/>
              <w:bottom w:val="single" w:sz="4" w:space="0" w:color="auto"/>
              <w:right w:val="single" w:sz="4" w:space="0" w:color="auto"/>
            </w:tcBorders>
            <w:vAlign w:val="center"/>
          </w:tcPr>
          <w:p w14:paraId="68DA8910" w14:textId="77777777" w:rsidR="00611616" w:rsidRPr="0009776C" w:rsidRDefault="00611616" w:rsidP="0005142D">
            <w:pPr>
              <w:jc w:val="center"/>
              <w:rPr>
                <w:b/>
                <w:sz w:val="26"/>
                <w:szCs w:val="26"/>
              </w:rPr>
            </w:pPr>
            <w:r w:rsidRPr="0009776C">
              <w:rPr>
                <w:sz w:val="26"/>
                <w:szCs w:val="26"/>
              </w:rPr>
              <w:t>+/-</w:t>
            </w:r>
          </w:p>
        </w:tc>
        <w:tc>
          <w:tcPr>
            <w:tcW w:w="847" w:type="dxa"/>
            <w:tcBorders>
              <w:top w:val="single" w:sz="4" w:space="0" w:color="auto"/>
              <w:left w:val="single" w:sz="4" w:space="0" w:color="auto"/>
              <w:bottom w:val="single" w:sz="4" w:space="0" w:color="auto"/>
              <w:right w:val="single" w:sz="4" w:space="0" w:color="auto"/>
            </w:tcBorders>
            <w:vAlign w:val="center"/>
          </w:tcPr>
          <w:p w14:paraId="22C91B5B" w14:textId="77777777" w:rsidR="00611616" w:rsidRPr="0009776C" w:rsidRDefault="00611616" w:rsidP="0005142D">
            <w:pPr>
              <w:jc w:val="center"/>
              <w:rPr>
                <w:b/>
                <w:sz w:val="26"/>
                <w:szCs w:val="26"/>
              </w:rPr>
            </w:pPr>
            <w:r w:rsidRPr="0009776C">
              <w:rPr>
                <w:sz w:val="26"/>
                <w:szCs w:val="26"/>
              </w:rPr>
              <w:t>%</w:t>
            </w:r>
          </w:p>
        </w:tc>
      </w:tr>
      <w:tr w:rsidR="00611616" w:rsidRPr="00E2695D" w14:paraId="17669632" w14:textId="77777777" w:rsidTr="00C86524">
        <w:trPr>
          <w:trHeight w:val="442"/>
        </w:trPr>
        <w:tc>
          <w:tcPr>
            <w:tcW w:w="3726" w:type="dxa"/>
            <w:tcBorders>
              <w:top w:val="single" w:sz="4" w:space="0" w:color="auto"/>
              <w:left w:val="single" w:sz="4" w:space="0" w:color="auto"/>
              <w:bottom w:val="single" w:sz="4" w:space="0" w:color="auto"/>
              <w:right w:val="single" w:sz="4" w:space="0" w:color="auto"/>
            </w:tcBorders>
            <w:shd w:val="clear" w:color="auto" w:fill="auto"/>
            <w:vAlign w:val="bottom"/>
          </w:tcPr>
          <w:p w14:paraId="4F08D3DE" w14:textId="77777777" w:rsidR="00611616" w:rsidRPr="00E2695D" w:rsidRDefault="00611616" w:rsidP="0005142D">
            <w:pPr>
              <w:rPr>
                <w:b/>
              </w:rPr>
            </w:pPr>
            <w:r w:rsidRPr="00E2695D">
              <w:rPr>
                <w:b/>
              </w:rPr>
              <w:t>Дневной стационар всего, в т.ч.:</w:t>
            </w:r>
          </w:p>
        </w:tc>
        <w:tc>
          <w:tcPr>
            <w:tcW w:w="1489" w:type="dxa"/>
            <w:tcBorders>
              <w:top w:val="single" w:sz="4" w:space="0" w:color="auto"/>
              <w:left w:val="nil"/>
              <w:bottom w:val="single" w:sz="4" w:space="0" w:color="auto"/>
              <w:right w:val="single" w:sz="4" w:space="0" w:color="auto"/>
            </w:tcBorders>
            <w:shd w:val="clear" w:color="auto" w:fill="auto"/>
            <w:vAlign w:val="center"/>
          </w:tcPr>
          <w:p w14:paraId="20B4B84D" w14:textId="77777777" w:rsidR="00611616" w:rsidRPr="00E2695D" w:rsidRDefault="00611616" w:rsidP="0005142D">
            <w:pPr>
              <w:jc w:val="center"/>
              <w:rPr>
                <w:b/>
              </w:rPr>
            </w:pPr>
            <w:r>
              <w:rPr>
                <w:b/>
              </w:rPr>
              <w:t>к</w:t>
            </w:r>
            <w:r w:rsidRPr="00E2695D">
              <w:rPr>
                <w:b/>
              </w:rPr>
              <w:t>ойко-мест</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500F34D8" w14:textId="77777777" w:rsidR="00611616" w:rsidRPr="00E2695D" w:rsidRDefault="00611616" w:rsidP="0005142D">
            <w:pPr>
              <w:jc w:val="center"/>
              <w:rPr>
                <w:b/>
              </w:rPr>
            </w:pPr>
            <w:r w:rsidRPr="00E2695D">
              <w:rPr>
                <w:b/>
              </w:rPr>
              <w:t>410</w:t>
            </w:r>
          </w:p>
        </w:tc>
        <w:tc>
          <w:tcPr>
            <w:tcW w:w="1491" w:type="dxa"/>
            <w:tcBorders>
              <w:top w:val="single" w:sz="4" w:space="0" w:color="auto"/>
              <w:left w:val="nil"/>
              <w:bottom w:val="single" w:sz="4" w:space="0" w:color="auto"/>
              <w:right w:val="single" w:sz="4" w:space="0" w:color="auto"/>
            </w:tcBorders>
            <w:shd w:val="clear" w:color="auto" w:fill="auto"/>
            <w:noWrap/>
            <w:vAlign w:val="center"/>
          </w:tcPr>
          <w:p w14:paraId="726B1842" w14:textId="77777777" w:rsidR="00611616" w:rsidRPr="00E2695D" w:rsidRDefault="00611616" w:rsidP="0005142D">
            <w:pPr>
              <w:jc w:val="center"/>
              <w:rPr>
                <w:b/>
              </w:rPr>
            </w:pPr>
            <w:r>
              <w:rPr>
                <w:b/>
              </w:rPr>
              <w:t>348</w:t>
            </w:r>
          </w:p>
        </w:tc>
        <w:tc>
          <w:tcPr>
            <w:tcW w:w="893" w:type="dxa"/>
            <w:tcBorders>
              <w:top w:val="single" w:sz="4" w:space="0" w:color="auto"/>
              <w:left w:val="nil"/>
              <w:bottom w:val="single" w:sz="4" w:space="0" w:color="auto"/>
              <w:right w:val="single" w:sz="4" w:space="0" w:color="auto"/>
            </w:tcBorders>
            <w:vAlign w:val="center"/>
          </w:tcPr>
          <w:p w14:paraId="118E9B5C" w14:textId="77777777" w:rsidR="00611616" w:rsidRDefault="00611616" w:rsidP="0005142D">
            <w:pPr>
              <w:jc w:val="center"/>
              <w:rPr>
                <w:b/>
                <w:bCs/>
                <w:color w:val="000000"/>
              </w:rPr>
            </w:pPr>
            <w:r>
              <w:rPr>
                <w:b/>
                <w:bCs/>
                <w:color w:val="000000"/>
              </w:rPr>
              <w:t>-62</w:t>
            </w:r>
          </w:p>
        </w:tc>
        <w:tc>
          <w:tcPr>
            <w:tcW w:w="847" w:type="dxa"/>
            <w:tcBorders>
              <w:top w:val="single" w:sz="4" w:space="0" w:color="auto"/>
              <w:left w:val="single" w:sz="4" w:space="0" w:color="auto"/>
              <w:bottom w:val="single" w:sz="4" w:space="0" w:color="auto"/>
              <w:right w:val="single" w:sz="4" w:space="0" w:color="auto"/>
            </w:tcBorders>
            <w:vAlign w:val="center"/>
          </w:tcPr>
          <w:p w14:paraId="26EAC3CF" w14:textId="77777777" w:rsidR="00611616" w:rsidRDefault="00611616" w:rsidP="0005142D">
            <w:pPr>
              <w:jc w:val="center"/>
              <w:rPr>
                <w:b/>
                <w:bCs/>
                <w:color w:val="000000"/>
              </w:rPr>
            </w:pPr>
            <w:r>
              <w:rPr>
                <w:b/>
                <w:bCs/>
                <w:color w:val="000000"/>
              </w:rPr>
              <w:t>84,9</w:t>
            </w:r>
          </w:p>
        </w:tc>
      </w:tr>
      <w:tr w:rsidR="00611616" w:rsidRPr="0009776C" w14:paraId="7CD06E1B" w14:textId="77777777" w:rsidTr="00C86524">
        <w:trPr>
          <w:trHeight w:val="108"/>
        </w:trPr>
        <w:tc>
          <w:tcPr>
            <w:tcW w:w="3726" w:type="dxa"/>
            <w:tcBorders>
              <w:top w:val="single" w:sz="4" w:space="0" w:color="auto"/>
              <w:left w:val="single" w:sz="4" w:space="0" w:color="auto"/>
              <w:bottom w:val="single" w:sz="4" w:space="0" w:color="auto"/>
              <w:right w:val="single" w:sz="4" w:space="0" w:color="auto"/>
            </w:tcBorders>
            <w:shd w:val="clear" w:color="auto" w:fill="auto"/>
            <w:vAlign w:val="center"/>
          </w:tcPr>
          <w:p w14:paraId="559CC644" w14:textId="77777777" w:rsidR="00611616" w:rsidRDefault="00611616" w:rsidP="0005142D">
            <w:r>
              <w:t>Норильская межрайонная поликлиника № 1</w:t>
            </w:r>
          </w:p>
        </w:tc>
        <w:tc>
          <w:tcPr>
            <w:tcW w:w="1489" w:type="dxa"/>
            <w:tcBorders>
              <w:top w:val="single" w:sz="4" w:space="0" w:color="auto"/>
              <w:left w:val="nil"/>
              <w:bottom w:val="single" w:sz="4" w:space="0" w:color="auto"/>
              <w:right w:val="single" w:sz="4" w:space="0" w:color="auto"/>
            </w:tcBorders>
            <w:shd w:val="clear" w:color="auto" w:fill="auto"/>
            <w:vAlign w:val="center"/>
          </w:tcPr>
          <w:p w14:paraId="7A6F1131" w14:textId="77777777" w:rsidR="00611616" w:rsidRPr="00E2695D" w:rsidRDefault="00611616" w:rsidP="0005142D">
            <w:pPr>
              <w:jc w:val="center"/>
            </w:pPr>
            <w:r w:rsidRPr="00E2695D">
              <w:t>койко-мест</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11F3739F" w14:textId="77777777" w:rsidR="00611616" w:rsidRPr="0009776C" w:rsidRDefault="00611616" w:rsidP="0005142D">
            <w:pPr>
              <w:jc w:val="center"/>
            </w:pPr>
            <w:r w:rsidRPr="0009776C">
              <w:t>65</w:t>
            </w:r>
          </w:p>
        </w:tc>
        <w:tc>
          <w:tcPr>
            <w:tcW w:w="1491" w:type="dxa"/>
            <w:tcBorders>
              <w:top w:val="single" w:sz="4" w:space="0" w:color="auto"/>
              <w:left w:val="nil"/>
              <w:bottom w:val="single" w:sz="4" w:space="0" w:color="auto"/>
              <w:right w:val="single" w:sz="4" w:space="0" w:color="auto"/>
            </w:tcBorders>
            <w:shd w:val="clear" w:color="auto" w:fill="auto"/>
            <w:noWrap/>
            <w:vAlign w:val="center"/>
          </w:tcPr>
          <w:p w14:paraId="43A7671D" w14:textId="77777777" w:rsidR="00611616" w:rsidRPr="0009776C" w:rsidRDefault="00611616" w:rsidP="0005142D">
            <w:pPr>
              <w:jc w:val="center"/>
            </w:pPr>
            <w:r w:rsidRPr="0009776C">
              <w:t>65</w:t>
            </w:r>
          </w:p>
        </w:tc>
        <w:tc>
          <w:tcPr>
            <w:tcW w:w="893" w:type="dxa"/>
            <w:tcBorders>
              <w:top w:val="single" w:sz="4" w:space="0" w:color="auto"/>
              <w:left w:val="nil"/>
              <w:bottom w:val="single" w:sz="4" w:space="0" w:color="auto"/>
              <w:right w:val="single" w:sz="4" w:space="0" w:color="auto"/>
            </w:tcBorders>
            <w:vAlign w:val="center"/>
          </w:tcPr>
          <w:p w14:paraId="082BA0E6" w14:textId="77777777" w:rsidR="00611616" w:rsidRDefault="00611616" w:rsidP="0005142D">
            <w:pPr>
              <w:jc w:val="center"/>
              <w:rPr>
                <w:color w:val="000000"/>
              </w:rPr>
            </w:pPr>
            <w:r>
              <w:rPr>
                <w:color w:val="000000"/>
              </w:rPr>
              <w:t>0</w:t>
            </w:r>
          </w:p>
        </w:tc>
        <w:tc>
          <w:tcPr>
            <w:tcW w:w="847" w:type="dxa"/>
            <w:tcBorders>
              <w:top w:val="single" w:sz="4" w:space="0" w:color="auto"/>
              <w:left w:val="single" w:sz="4" w:space="0" w:color="auto"/>
              <w:bottom w:val="single" w:sz="4" w:space="0" w:color="auto"/>
              <w:right w:val="single" w:sz="4" w:space="0" w:color="auto"/>
            </w:tcBorders>
            <w:vAlign w:val="center"/>
          </w:tcPr>
          <w:p w14:paraId="0CC85779" w14:textId="77777777" w:rsidR="00611616" w:rsidRDefault="00611616" w:rsidP="0005142D">
            <w:pPr>
              <w:jc w:val="center"/>
              <w:rPr>
                <w:color w:val="000000"/>
              </w:rPr>
            </w:pPr>
            <w:r>
              <w:rPr>
                <w:color w:val="000000"/>
              </w:rPr>
              <w:t>100,0</w:t>
            </w:r>
          </w:p>
        </w:tc>
      </w:tr>
      <w:tr w:rsidR="00611616" w:rsidRPr="0009776C" w14:paraId="20549A36" w14:textId="77777777" w:rsidTr="00C86524">
        <w:trPr>
          <w:trHeight w:val="442"/>
        </w:trPr>
        <w:tc>
          <w:tcPr>
            <w:tcW w:w="3726" w:type="dxa"/>
            <w:tcBorders>
              <w:top w:val="single" w:sz="4" w:space="0" w:color="auto"/>
              <w:left w:val="single" w:sz="4" w:space="0" w:color="auto"/>
              <w:bottom w:val="single" w:sz="4" w:space="0" w:color="auto"/>
              <w:right w:val="single" w:sz="4" w:space="0" w:color="auto"/>
            </w:tcBorders>
            <w:shd w:val="clear" w:color="auto" w:fill="auto"/>
            <w:vAlign w:val="center"/>
          </w:tcPr>
          <w:p w14:paraId="631D0801" w14:textId="77777777" w:rsidR="00611616" w:rsidRDefault="00611616" w:rsidP="0005142D">
            <w:r>
              <w:t>Норильская городская поликлиника № 2</w:t>
            </w:r>
          </w:p>
        </w:tc>
        <w:tc>
          <w:tcPr>
            <w:tcW w:w="1489" w:type="dxa"/>
            <w:tcBorders>
              <w:top w:val="single" w:sz="4" w:space="0" w:color="auto"/>
              <w:left w:val="nil"/>
              <w:bottom w:val="single" w:sz="4" w:space="0" w:color="auto"/>
              <w:right w:val="single" w:sz="4" w:space="0" w:color="auto"/>
            </w:tcBorders>
            <w:shd w:val="clear" w:color="auto" w:fill="auto"/>
            <w:vAlign w:val="center"/>
          </w:tcPr>
          <w:p w14:paraId="6BC8F47D" w14:textId="77777777" w:rsidR="00611616" w:rsidRPr="00E2695D" w:rsidRDefault="00611616" w:rsidP="0005142D">
            <w:pPr>
              <w:jc w:val="center"/>
            </w:pPr>
            <w:r w:rsidRPr="00E2695D">
              <w:t>койко-мест</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17584F5B" w14:textId="77777777" w:rsidR="00611616" w:rsidRPr="0009776C" w:rsidRDefault="00611616" w:rsidP="0005142D">
            <w:pPr>
              <w:jc w:val="center"/>
            </w:pPr>
            <w:r w:rsidRPr="0009776C">
              <w:t>95</w:t>
            </w:r>
          </w:p>
        </w:tc>
        <w:tc>
          <w:tcPr>
            <w:tcW w:w="1491" w:type="dxa"/>
            <w:tcBorders>
              <w:top w:val="single" w:sz="4" w:space="0" w:color="auto"/>
              <w:left w:val="nil"/>
              <w:bottom w:val="single" w:sz="4" w:space="0" w:color="auto"/>
              <w:right w:val="single" w:sz="4" w:space="0" w:color="auto"/>
            </w:tcBorders>
            <w:shd w:val="clear" w:color="auto" w:fill="auto"/>
            <w:noWrap/>
            <w:vAlign w:val="center"/>
          </w:tcPr>
          <w:p w14:paraId="31E917EC" w14:textId="77777777" w:rsidR="00611616" w:rsidRPr="0009776C" w:rsidRDefault="00611616" w:rsidP="0005142D">
            <w:pPr>
              <w:jc w:val="center"/>
            </w:pPr>
            <w:r>
              <w:t>88</w:t>
            </w:r>
          </w:p>
        </w:tc>
        <w:tc>
          <w:tcPr>
            <w:tcW w:w="893" w:type="dxa"/>
            <w:tcBorders>
              <w:top w:val="single" w:sz="4" w:space="0" w:color="auto"/>
              <w:left w:val="nil"/>
              <w:bottom w:val="single" w:sz="4" w:space="0" w:color="auto"/>
              <w:right w:val="single" w:sz="4" w:space="0" w:color="auto"/>
            </w:tcBorders>
            <w:vAlign w:val="center"/>
          </w:tcPr>
          <w:p w14:paraId="5647859C" w14:textId="77777777" w:rsidR="00611616" w:rsidRDefault="00611616" w:rsidP="0005142D">
            <w:pPr>
              <w:jc w:val="center"/>
              <w:rPr>
                <w:color w:val="000000"/>
              </w:rPr>
            </w:pPr>
            <w:r>
              <w:rPr>
                <w:color w:val="000000"/>
              </w:rPr>
              <w:t>-7</w:t>
            </w:r>
          </w:p>
        </w:tc>
        <w:tc>
          <w:tcPr>
            <w:tcW w:w="847" w:type="dxa"/>
            <w:tcBorders>
              <w:top w:val="single" w:sz="4" w:space="0" w:color="auto"/>
              <w:left w:val="single" w:sz="4" w:space="0" w:color="auto"/>
              <w:bottom w:val="single" w:sz="4" w:space="0" w:color="auto"/>
              <w:right w:val="single" w:sz="4" w:space="0" w:color="auto"/>
            </w:tcBorders>
            <w:vAlign w:val="center"/>
          </w:tcPr>
          <w:p w14:paraId="10DD9973" w14:textId="77777777" w:rsidR="00611616" w:rsidRDefault="00611616" w:rsidP="0005142D">
            <w:pPr>
              <w:jc w:val="center"/>
              <w:rPr>
                <w:color w:val="000000"/>
              </w:rPr>
            </w:pPr>
            <w:r>
              <w:rPr>
                <w:color w:val="000000"/>
              </w:rPr>
              <w:t>92,6</w:t>
            </w:r>
          </w:p>
        </w:tc>
      </w:tr>
      <w:tr w:rsidR="00611616" w:rsidRPr="0009776C" w14:paraId="08200036" w14:textId="77777777" w:rsidTr="00C86524">
        <w:trPr>
          <w:trHeight w:val="442"/>
        </w:trPr>
        <w:tc>
          <w:tcPr>
            <w:tcW w:w="3726" w:type="dxa"/>
            <w:tcBorders>
              <w:top w:val="single" w:sz="4" w:space="0" w:color="auto"/>
              <w:left w:val="single" w:sz="4" w:space="0" w:color="auto"/>
              <w:bottom w:val="single" w:sz="4" w:space="0" w:color="auto"/>
              <w:right w:val="single" w:sz="4" w:space="0" w:color="auto"/>
            </w:tcBorders>
            <w:shd w:val="clear" w:color="auto" w:fill="auto"/>
            <w:vAlign w:val="center"/>
          </w:tcPr>
          <w:p w14:paraId="68ACBD64" w14:textId="77777777" w:rsidR="00611616" w:rsidRDefault="00611616" w:rsidP="0005142D">
            <w:r>
              <w:t>Норильская городская поликлиника № 3</w:t>
            </w:r>
          </w:p>
        </w:tc>
        <w:tc>
          <w:tcPr>
            <w:tcW w:w="1489" w:type="dxa"/>
            <w:tcBorders>
              <w:top w:val="single" w:sz="4" w:space="0" w:color="auto"/>
              <w:left w:val="nil"/>
              <w:bottom w:val="single" w:sz="4" w:space="0" w:color="auto"/>
              <w:right w:val="single" w:sz="4" w:space="0" w:color="auto"/>
            </w:tcBorders>
            <w:shd w:val="clear" w:color="auto" w:fill="auto"/>
            <w:vAlign w:val="center"/>
          </w:tcPr>
          <w:p w14:paraId="45EA92E0" w14:textId="77777777" w:rsidR="00611616" w:rsidRPr="00E2695D" w:rsidRDefault="00611616" w:rsidP="0005142D">
            <w:pPr>
              <w:jc w:val="center"/>
            </w:pPr>
            <w:r w:rsidRPr="00E2695D">
              <w:t>койко-мест</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53116448" w14:textId="77777777" w:rsidR="00611616" w:rsidRPr="0009776C" w:rsidRDefault="00611616" w:rsidP="0005142D">
            <w:pPr>
              <w:jc w:val="center"/>
            </w:pPr>
            <w:r w:rsidRPr="0009776C">
              <w:t>28</w:t>
            </w:r>
          </w:p>
        </w:tc>
        <w:tc>
          <w:tcPr>
            <w:tcW w:w="1491" w:type="dxa"/>
            <w:tcBorders>
              <w:top w:val="single" w:sz="4" w:space="0" w:color="auto"/>
              <w:left w:val="nil"/>
              <w:bottom w:val="single" w:sz="4" w:space="0" w:color="auto"/>
              <w:right w:val="single" w:sz="4" w:space="0" w:color="auto"/>
            </w:tcBorders>
            <w:shd w:val="clear" w:color="auto" w:fill="auto"/>
            <w:noWrap/>
            <w:vAlign w:val="center"/>
          </w:tcPr>
          <w:p w14:paraId="5D40EDE1" w14:textId="77777777" w:rsidR="00611616" w:rsidRPr="0009776C" w:rsidRDefault="00611616" w:rsidP="0005142D">
            <w:pPr>
              <w:jc w:val="center"/>
            </w:pPr>
            <w:r w:rsidRPr="0009776C">
              <w:t>28</w:t>
            </w:r>
          </w:p>
        </w:tc>
        <w:tc>
          <w:tcPr>
            <w:tcW w:w="893" w:type="dxa"/>
            <w:tcBorders>
              <w:top w:val="single" w:sz="4" w:space="0" w:color="auto"/>
              <w:left w:val="nil"/>
              <w:bottom w:val="single" w:sz="4" w:space="0" w:color="auto"/>
              <w:right w:val="single" w:sz="4" w:space="0" w:color="auto"/>
            </w:tcBorders>
            <w:vAlign w:val="center"/>
          </w:tcPr>
          <w:p w14:paraId="1EF2B4C5" w14:textId="77777777" w:rsidR="00611616" w:rsidRDefault="00611616" w:rsidP="0005142D">
            <w:pPr>
              <w:jc w:val="center"/>
              <w:rPr>
                <w:color w:val="000000"/>
              </w:rPr>
            </w:pPr>
            <w:r>
              <w:rPr>
                <w:color w:val="000000"/>
              </w:rPr>
              <w:t>0</w:t>
            </w:r>
          </w:p>
        </w:tc>
        <w:tc>
          <w:tcPr>
            <w:tcW w:w="847" w:type="dxa"/>
            <w:tcBorders>
              <w:top w:val="single" w:sz="4" w:space="0" w:color="auto"/>
              <w:left w:val="single" w:sz="4" w:space="0" w:color="auto"/>
              <w:bottom w:val="single" w:sz="4" w:space="0" w:color="auto"/>
              <w:right w:val="single" w:sz="4" w:space="0" w:color="auto"/>
            </w:tcBorders>
            <w:vAlign w:val="center"/>
          </w:tcPr>
          <w:p w14:paraId="600DAFD9" w14:textId="77777777" w:rsidR="00611616" w:rsidRDefault="00611616" w:rsidP="0005142D">
            <w:pPr>
              <w:jc w:val="center"/>
              <w:rPr>
                <w:color w:val="000000"/>
              </w:rPr>
            </w:pPr>
            <w:r>
              <w:rPr>
                <w:color w:val="000000"/>
              </w:rPr>
              <w:t>100,0</w:t>
            </w:r>
          </w:p>
        </w:tc>
      </w:tr>
      <w:tr w:rsidR="00611616" w:rsidRPr="0009776C" w14:paraId="24041F99" w14:textId="77777777" w:rsidTr="00C86524">
        <w:trPr>
          <w:trHeight w:val="442"/>
        </w:trPr>
        <w:tc>
          <w:tcPr>
            <w:tcW w:w="3726" w:type="dxa"/>
            <w:tcBorders>
              <w:top w:val="single" w:sz="4" w:space="0" w:color="auto"/>
              <w:left w:val="single" w:sz="4" w:space="0" w:color="auto"/>
              <w:bottom w:val="single" w:sz="4" w:space="0" w:color="auto"/>
              <w:right w:val="single" w:sz="4" w:space="0" w:color="auto"/>
            </w:tcBorders>
            <w:shd w:val="clear" w:color="auto" w:fill="auto"/>
            <w:vAlign w:val="center"/>
          </w:tcPr>
          <w:p w14:paraId="4EB4CC11" w14:textId="77777777" w:rsidR="00611616" w:rsidRDefault="00611616" w:rsidP="0005142D">
            <w:r>
              <w:t>Норильская межрайонная больница № 1</w:t>
            </w:r>
          </w:p>
        </w:tc>
        <w:tc>
          <w:tcPr>
            <w:tcW w:w="1489" w:type="dxa"/>
            <w:tcBorders>
              <w:top w:val="single" w:sz="4" w:space="0" w:color="auto"/>
              <w:left w:val="nil"/>
              <w:bottom w:val="single" w:sz="4" w:space="0" w:color="auto"/>
              <w:right w:val="single" w:sz="4" w:space="0" w:color="auto"/>
            </w:tcBorders>
            <w:shd w:val="clear" w:color="auto" w:fill="auto"/>
            <w:vAlign w:val="center"/>
          </w:tcPr>
          <w:p w14:paraId="090587B7" w14:textId="77777777" w:rsidR="00611616" w:rsidRPr="00E2695D" w:rsidRDefault="00611616" w:rsidP="0005142D">
            <w:pPr>
              <w:jc w:val="center"/>
            </w:pPr>
            <w:r w:rsidRPr="00E2695D">
              <w:t>койко-мест</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34341B4C" w14:textId="77777777" w:rsidR="00611616" w:rsidRPr="0009776C" w:rsidRDefault="00611616" w:rsidP="0005142D">
            <w:pPr>
              <w:jc w:val="center"/>
            </w:pPr>
            <w:r>
              <w:t>58</w:t>
            </w:r>
          </w:p>
        </w:tc>
        <w:tc>
          <w:tcPr>
            <w:tcW w:w="1491" w:type="dxa"/>
            <w:tcBorders>
              <w:top w:val="single" w:sz="4" w:space="0" w:color="auto"/>
              <w:left w:val="nil"/>
              <w:bottom w:val="single" w:sz="4" w:space="0" w:color="auto"/>
              <w:right w:val="single" w:sz="4" w:space="0" w:color="auto"/>
            </w:tcBorders>
            <w:shd w:val="clear" w:color="auto" w:fill="auto"/>
            <w:noWrap/>
            <w:vAlign w:val="center"/>
          </w:tcPr>
          <w:p w14:paraId="4E0805B4" w14:textId="77777777" w:rsidR="00611616" w:rsidRPr="0009776C" w:rsidRDefault="00611616" w:rsidP="0005142D">
            <w:pPr>
              <w:jc w:val="center"/>
            </w:pPr>
            <w:r>
              <w:t>38</w:t>
            </w:r>
          </w:p>
        </w:tc>
        <w:tc>
          <w:tcPr>
            <w:tcW w:w="893" w:type="dxa"/>
            <w:tcBorders>
              <w:top w:val="single" w:sz="4" w:space="0" w:color="auto"/>
              <w:left w:val="nil"/>
              <w:bottom w:val="single" w:sz="4" w:space="0" w:color="auto"/>
              <w:right w:val="single" w:sz="4" w:space="0" w:color="auto"/>
            </w:tcBorders>
            <w:vAlign w:val="center"/>
          </w:tcPr>
          <w:p w14:paraId="24CFB517" w14:textId="77777777" w:rsidR="00611616" w:rsidRDefault="00611616" w:rsidP="0005142D">
            <w:pPr>
              <w:jc w:val="center"/>
              <w:rPr>
                <w:color w:val="000000"/>
              </w:rPr>
            </w:pPr>
            <w:r>
              <w:rPr>
                <w:color w:val="000000"/>
              </w:rPr>
              <w:t>-20</w:t>
            </w:r>
          </w:p>
        </w:tc>
        <w:tc>
          <w:tcPr>
            <w:tcW w:w="847" w:type="dxa"/>
            <w:tcBorders>
              <w:top w:val="single" w:sz="4" w:space="0" w:color="auto"/>
              <w:left w:val="single" w:sz="4" w:space="0" w:color="auto"/>
              <w:bottom w:val="single" w:sz="4" w:space="0" w:color="auto"/>
              <w:right w:val="single" w:sz="4" w:space="0" w:color="auto"/>
            </w:tcBorders>
            <w:vAlign w:val="center"/>
          </w:tcPr>
          <w:p w14:paraId="4F630002" w14:textId="77777777" w:rsidR="00611616" w:rsidRDefault="00611616" w:rsidP="0005142D">
            <w:pPr>
              <w:jc w:val="center"/>
              <w:rPr>
                <w:color w:val="000000"/>
              </w:rPr>
            </w:pPr>
            <w:r>
              <w:rPr>
                <w:color w:val="000000"/>
              </w:rPr>
              <w:t>65,5</w:t>
            </w:r>
          </w:p>
        </w:tc>
      </w:tr>
      <w:tr w:rsidR="00611616" w:rsidRPr="0009776C" w14:paraId="52FF2466" w14:textId="77777777" w:rsidTr="00C86524">
        <w:trPr>
          <w:trHeight w:val="442"/>
        </w:trPr>
        <w:tc>
          <w:tcPr>
            <w:tcW w:w="3726" w:type="dxa"/>
            <w:tcBorders>
              <w:top w:val="single" w:sz="4" w:space="0" w:color="auto"/>
              <w:left w:val="single" w:sz="4" w:space="0" w:color="auto"/>
              <w:bottom w:val="single" w:sz="4" w:space="0" w:color="auto"/>
              <w:right w:val="single" w:sz="4" w:space="0" w:color="auto"/>
            </w:tcBorders>
            <w:shd w:val="clear" w:color="auto" w:fill="auto"/>
            <w:vAlign w:val="center"/>
          </w:tcPr>
          <w:p w14:paraId="4D3D0660" w14:textId="77777777" w:rsidR="00611616" w:rsidRDefault="00611616" w:rsidP="0005142D">
            <w:r>
              <w:t>Норильская городская больница № 2</w:t>
            </w:r>
          </w:p>
        </w:tc>
        <w:tc>
          <w:tcPr>
            <w:tcW w:w="1489" w:type="dxa"/>
            <w:tcBorders>
              <w:top w:val="single" w:sz="4" w:space="0" w:color="auto"/>
              <w:left w:val="nil"/>
              <w:bottom w:val="single" w:sz="4" w:space="0" w:color="auto"/>
              <w:right w:val="single" w:sz="4" w:space="0" w:color="auto"/>
            </w:tcBorders>
            <w:shd w:val="clear" w:color="auto" w:fill="auto"/>
            <w:vAlign w:val="center"/>
          </w:tcPr>
          <w:p w14:paraId="392A69E4" w14:textId="77777777" w:rsidR="00611616" w:rsidRPr="00E2695D" w:rsidRDefault="00611616" w:rsidP="0005142D">
            <w:pPr>
              <w:jc w:val="center"/>
            </w:pPr>
            <w:r w:rsidRPr="00E2695D">
              <w:t>койко-мест</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2B2D2194" w14:textId="77777777" w:rsidR="00611616" w:rsidRPr="0009776C" w:rsidRDefault="00611616" w:rsidP="0005142D">
            <w:pPr>
              <w:jc w:val="center"/>
            </w:pPr>
            <w:r>
              <w:t>13</w:t>
            </w:r>
          </w:p>
        </w:tc>
        <w:tc>
          <w:tcPr>
            <w:tcW w:w="1491" w:type="dxa"/>
            <w:tcBorders>
              <w:top w:val="single" w:sz="4" w:space="0" w:color="auto"/>
              <w:left w:val="nil"/>
              <w:bottom w:val="single" w:sz="4" w:space="0" w:color="auto"/>
              <w:right w:val="single" w:sz="4" w:space="0" w:color="auto"/>
            </w:tcBorders>
            <w:shd w:val="clear" w:color="auto" w:fill="auto"/>
            <w:noWrap/>
            <w:vAlign w:val="center"/>
          </w:tcPr>
          <w:p w14:paraId="7D6DE4C2" w14:textId="77777777" w:rsidR="00611616" w:rsidRPr="0009776C" w:rsidRDefault="00611616" w:rsidP="0005142D">
            <w:pPr>
              <w:jc w:val="center"/>
            </w:pPr>
            <w:r>
              <w:t>13</w:t>
            </w:r>
          </w:p>
        </w:tc>
        <w:tc>
          <w:tcPr>
            <w:tcW w:w="893" w:type="dxa"/>
            <w:tcBorders>
              <w:top w:val="single" w:sz="4" w:space="0" w:color="auto"/>
              <w:left w:val="nil"/>
              <w:bottom w:val="single" w:sz="4" w:space="0" w:color="auto"/>
              <w:right w:val="single" w:sz="4" w:space="0" w:color="auto"/>
            </w:tcBorders>
            <w:vAlign w:val="center"/>
          </w:tcPr>
          <w:p w14:paraId="7BEDD6F1" w14:textId="77777777" w:rsidR="00611616" w:rsidRDefault="00611616" w:rsidP="0005142D">
            <w:pPr>
              <w:jc w:val="center"/>
              <w:rPr>
                <w:color w:val="000000"/>
              </w:rPr>
            </w:pPr>
            <w:r>
              <w:rPr>
                <w:color w:val="000000"/>
              </w:rPr>
              <w:t>0</w:t>
            </w:r>
          </w:p>
        </w:tc>
        <w:tc>
          <w:tcPr>
            <w:tcW w:w="847" w:type="dxa"/>
            <w:tcBorders>
              <w:top w:val="single" w:sz="4" w:space="0" w:color="auto"/>
              <w:left w:val="single" w:sz="4" w:space="0" w:color="auto"/>
              <w:bottom w:val="single" w:sz="4" w:space="0" w:color="auto"/>
              <w:right w:val="single" w:sz="4" w:space="0" w:color="auto"/>
            </w:tcBorders>
            <w:vAlign w:val="center"/>
          </w:tcPr>
          <w:p w14:paraId="6E5BCE1D" w14:textId="77777777" w:rsidR="00611616" w:rsidRDefault="00611616" w:rsidP="0005142D">
            <w:pPr>
              <w:jc w:val="center"/>
              <w:rPr>
                <w:color w:val="000000"/>
              </w:rPr>
            </w:pPr>
            <w:r>
              <w:rPr>
                <w:color w:val="000000"/>
              </w:rPr>
              <w:t>100,0</w:t>
            </w:r>
          </w:p>
        </w:tc>
      </w:tr>
      <w:tr w:rsidR="00611616" w:rsidRPr="0009776C" w14:paraId="106FBE8D" w14:textId="77777777" w:rsidTr="00C86524">
        <w:trPr>
          <w:trHeight w:val="442"/>
        </w:trPr>
        <w:tc>
          <w:tcPr>
            <w:tcW w:w="3726" w:type="dxa"/>
            <w:tcBorders>
              <w:top w:val="single" w:sz="4" w:space="0" w:color="auto"/>
              <w:left w:val="single" w:sz="4" w:space="0" w:color="auto"/>
              <w:bottom w:val="single" w:sz="4" w:space="0" w:color="auto"/>
              <w:right w:val="single" w:sz="4" w:space="0" w:color="auto"/>
            </w:tcBorders>
            <w:shd w:val="clear" w:color="auto" w:fill="auto"/>
            <w:vAlign w:val="center"/>
          </w:tcPr>
          <w:p w14:paraId="21242C42" w14:textId="77777777" w:rsidR="00611616" w:rsidRDefault="00611616" w:rsidP="0005142D">
            <w:r>
              <w:t xml:space="preserve">Норильская межрайонная детская больница </w:t>
            </w:r>
          </w:p>
        </w:tc>
        <w:tc>
          <w:tcPr>
            <w:tcW w:w="1489" w:type="dxa"/>
            <w:tcBorders>
              <w:top w:val="single" w:sz="4" w:space="0" w:color="auto"/>
              <w:left w:val="nil"/>
              <w:bottom w:val="single" w:sz="4" w:space="0" w:color="auto"/>
              <w:right w:val="single" w:sz="4" w:space="0" w:color="auto"/>
            </w:tcBorders>
            <w:shd w:val="clear" w:color="auto" w:fill="auto"/>
            <w:vAlign w:val="center"/>
          </w:tcPr>
          <w:p w14:paraId="03C2933B" w14:textId="77777777" w:rsidR="00611616" w:rsidRPr="00E2695D" w:rsidRDefault="00611616" w:rsidP="0005142D">
            <w:pPr>
              <w:jc w:val="center"/>
            </w:pPr>
            <w:r w:rsidRPr="00E2695D">
              <w:t>койко-мест</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5A96FB33" w14:textId="77777777" w:rsidR="00611616" w:rsidRPr="0009776C" w:rsidRDefault="00611616" w:rsidP="0005142D">
            <w:pPr>
              <w:jc w:val="center"/>
            </w:pPr>
            <w:r>
              <w:t>95</w:t>
            </w:r>
          </w:p>
        </w:tc>
        <w:tc>
          <w:tcPr>
            <w:tcW w:w="1491" w:type="dxa"/>
            <w:tcBorders>
              <w:top w:val="single" w:sz="4" w:space="0" w:color="auto"/>
              <w:left w:val="nil"/>
              <w:bottom w:val="single" w:sz="4" w:space="0" w:color="auto"/>
              <w:right w:val="single" w:sz="4" w:space="0" w:color="auto"/>
            </w:tcBorders>
            <w:shd w:val="clear" w:color="auto" w:fill="auto"/>
            <w:noWrap/>
            <w:vAlign w:val="center"/>
          </w:tcPr>
          <w:p w14:paraId="6D2FB947" w14:textId="77777777" w:rsidR="00611616" w:rsidRPr="0009776C" w:rsidRDefault="00611616" w:rsidP="0005142D">
            <w:pPr>
              <w:jc w:val="center"/>
            </w:pPr>
            <w:r>
              <w:t>60</w:t>
            </w:r>
          </w:p>
        </w:tc>
        <w:tc>
          <w:tcPr>
            <w:tcW w:w="893" w:type="dxa"/>
            <w:tcBorders>
              <w:top w:val="single" w:sz="4" w:space="0" w:color="auto"/>
              <w:left w:val="nil"/>
              <w:bottom w:val="single" w:sz="4" w:space="0" w:color="auto"/>
              <w:right w:val="single" w:sz="4" w:space="0" w:color="auto"/>
            </w:tcBorders>
            <w:vAlign w:val="center"/>
          </w:tcPr>
          <w:p w14:paraId="5AE3CC42" w14:textId="77777777" w:rsidR="00611616" w:rsidRDefault="00611616" w:rsidP="0005142D">
            <w:pPr>
              <w:jc w:val="center"/>
              <w:rPr>
                <w:color w:val="000000"/>
              </w:rPr>
            </w:pPr>
            <w:r>
              <w:rPr>
                <w:color w:val="000000"/>
              </w:rPr>
              <w:t>-35</w:t>
            </w:r>
          </w:p>
        </w:tc>
        <w:tc>
          <w:tcPr>
            <w:tcW w:w="847" w:type="dxa"/>
            <w:tcBorders>
              <w:top w:val="single" w:sz="4" w:space="0" w:color="auto"/>
              <w:left w:val="single" w:sz="4" w:space="0" w:color="auto"/>
              <w:bottom w:val="single" w:sz="4" w:space="0" w:color="auto"/>
              <w:right w:val="single" w:sz="4" w:space="0" w:color="auto"/>
            </w:tcBorders>
            <w:vAlign w:val="center"/>
          </w:tcPr>
          <w:p w14:paraId="701FD65E" w14:textId="77777777" w:rsidR="00611616" w:rsidRDefault="00611616" w:rsidP="0005142D">
            <w:pPr>
              <w:jc w:val="center"/>
              <w:rPr>
                <w:color w:val="000000"/>
              </w:rPr>
            </w:pPr>
            <w:r>
              <w:rPr>
                <w:color w:val="000000"/>
              </w:rPr>
              <w:t>63,2</w:t>
            </w:r>
          </w:p>
        </w:tc>
      </w:tr>
      <w:tr w:rsidR="00611616" w:rsidRPr="0009776C" w14:paraId="79D2CE2A" w14:textId="77777777" w:rsidTr="00C86524">
        <w:trPr>
          <w:trHeight w:val="442"/>
        </w:trPr>
        <w:tc>
          <w:tcPr>
            <w:tcW w:w="3726" w:type="dxa"/>
            <w:tcBorders>
              <w:top w:val="single" w:sz="4" w:space="0" w:color="auto"/>
              <w:left w:val="single" w:sz="4" w:space="0" w:color="auto"/>
              <w:bottom w:val="single" w:sz="4" w:space="0" w:color="auto"/>
              <w:right w:val="single" w:sz="4" w:space="0" w:color="auto"/>
            </w:tcBorders>
            <w:shd w:val="clear" w:color="auto" w:fill="auto"/>
            <w:vAlign w:val="center"/>
          </w:tcPr>
          <w:p w14:paraId="29EDD801" w14:textId="77777777" w:rsidR="00611616" w:rsidRDefault="00611616" w:rsidP="0005142D">
            <w:r>
              <w:t>Норильский межрайонный родильный дом</w:t>
            </w:r>
          </w:p>
        </w:tc>
        <w:tc>
          <w:tcPr>
            <w:tcW w:w="1489" w:type="dxa"/>
            <w:tcBorders>
              <w:top w:val="single" w:sz="4" w:space="0" w:color="auto"/>
              <w:left w:val="nil"/>
              <w:bottom w:val="single" w:sz="4" w:space="0" w:color="auto"/>
              <w:right w:val="single" w:sz="4" w:space="0" w:color="auto"/>
            </w:tcBorders>
            <w:shd w:val="clear" w:color="auto" w:fill="auto"/>
            <w:vAlign w:val="center"/>
          </w:tcPr>
          <w:p w14:paraId="24845B5B" w14:textId="77777777" w:rsidR="00611616" w:rsidRPr="00E2695D" w:rsidRDefault="00611616" w:rsidP="0005142D">
            <w:pPr>
              <w:jc w:val="center"/>
            </w:pPr>
            <w:r w:rsidRPr="00E2695D">
              <w:t>койко-мест</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04B1865B" w14:textId="77777777" w:rsidR="00611616" w:rsidRPr="0009776C" w:rsidRDefault="00611616" w:rsidP="0005142D">
            <w:pPr>
              <w:jc w:val="center"/>
            </w:pPr>
            <w:r w:rsidRPr="0009776C">
              <w:t>36</w:t>
            </w:r>
          </w:p>
        </w:tc>
        <w:tc>
          <w:tcPr>
            <w:tcW w:w="1491" w:type="dxa"/>
            <w:tcBorders>
              <w:top w:val="single" w:sz="4" w:space="0" w:color="auto"/>
              <w:left w:val="nil"/>
              <w:bottom w:val="single" w:sz="4" w:space="0" w:color="auto"/>
              <w:right w:val="single" w:sz="4" w:space="0" w:color="auto"/>
            </w:tcBorders>
            <w:shd w:val="clear" w:color="auto" w:fill="auto"/>
            <w:noWrap/>
            <w:vAlign w:val="center"/>
          </w:tcPr>
          <w:p w14:paraId="297C11CC" w14:textId="77777777" w:rsidR="00611616" w:rsidRPr="0009776C" w:rsidRDefault="00611616" w:rsidP="0005142D">
            <w:pPr>
              <w:jc w:val="center"/>
            </w:pPr>
            <w:r w:rsidRPr="0009776C">
              <w:t>36</w:t>
            </w:r>
          </w:p>
        </w:tc>
        <w:tc>
          <w:tcPr>
            <w:tcW w:w="893" w:type="dxa"/>
            <w:tcBorders>
              <w:top w:val="single" w:sz="4" w:space="0" w:color="auto"/>
              <w:left w:val="nil"/>
              <w:bottom w:val="single" w:sz="4" w:space="0" w:color="auto"/>
              <w:right w:val="single" w:sz="4" w:space="0" w:color="auto"/>
            </w:tcBorders>
            <w:vAlign w:val="center"/>
          </w:tcPr>
          <w:p w14:paraId="17C3968E" w14:textId="77777777" w:rsidR="00611616" w:rsidRDefault="00611616" w:rsidP="0005142D">
            <w:pPr>
              <w:jc w:val="center"/>
              <w:rPr>
                <w:color w:val="000000"/>
              </w:rPr>
            </w:pPr>
            <w:r>
              <w:rPr>
                <w:color w:val="000000"/>
              </w:rPr>
              <w:t>0</w:t>
            </w:r>
          </w:p>
        </w:tc>
        <w:tc>
          <w:tcPr>
            <w:tcW w:w="847" w:type="dxa"/>
            <w:tcBorders>
              <w:top w:val="single" w:sz="4" w:space="0" w:color="auto"/>
              <w:left w:val="single" w:sz="4" w:space="0" w:color="auto"/>
              <w:bottom w:val="single" w:sz="4" w:space="0" w:color="auto"/>
              <w:right w:val="single" w:sz="4" w:space="0" w:color="auto"/>
            </w:tcBorders>
            <w:vAlign w:val="center"/>
          </w:tcPr>
          <w:p w14:paraId="45737816" w14:textId="77777777" w:rsidR="00611616" w:rsidRDefault="00611616" w:rsidP="0005142D">
            <w:pPr>
              <w:jc w:val="center"/>
              <w:rPr>
                <w:color w:val="000000"/>
              </w:rPr>
            </w:pPr>
            <w:r>
              <w:rPr>
                <w:color w:val="000000"/>
              </w:rPr>
              <w:t>100,0</w:t>
            </w:r>
          </w:p>
        </w:tc>
      </w:tr>
      <w:tr w:rsidR="00611616" w:rsidRPr="0009776C" w14:paraId="53A7BC1D" w14:textId="77777777" w:rsidTr="00C86524">
        <w:trPr>
          <w:trHeight w:val="442"/>
        </w:trPr>
        <w:tc>
          <w:tcPr>
            <w:tcW w:w="3726" w:type="dxa"/>
            <w:tcBorders>
              <w:top w:val="single" w:sz="4" w:space="0" w:color="auto"/>
              <w:left w:val="single" w:sz="4" w:space="0" w:color="auto"/>
              <w:bottom w:val="single" w:sz="4" w:space="0" w:color="auto"/>
              <w:right w:val="single" w:sz="4" w:space="0" w:color="auto"/>
            </w:tcBorders>
            <w:shd w:val="clear" w:color="auto" w:fill="auto"/>
            <w:vAlign w:val="center"/>
          </w:tcPr>
          <w:p w14:paraId="273C09DC" w14:textId="77777777" w:rsidR="00611616" w:rsidRDefault="00611616" w:rsidP="0005142D">
            <w:r>
              <w:t>Красноярский краевой психоневрологический диспансер №5</w:t>
            </w:r>
          </w:p>
        </w:tc>
        <w:tc>
          <w:tcPr>
            <w:tcW w:w="1489" w:type="dxa"/>
            <w:tcBorders>
              <w:top w:val="single" w:sz="4" w:space="0" w:color="auto"/>
              <w:left w:val="nil"/>
              <w:bottom w:val="single" w:sz="4" w:space="0" w:color="auto"/>
              <w:right w:val="single" w:sz="4" w:space="0" w:color="auto"/>
            </w:tcBorders>
            <w:shd w:val="clear" w:color="auto" w:fill="auto"/>
            <w:vAlign w:val="center"/>
          </w:tcPr>
          <w:p w14:paraId="45530647" w14:textId="77777777" w:rsidR="00611616" w:rsidRPr="00E2695D" w:rsidRDefault="00611616" w:rsidP="0005142D">
            <w:pPr>
              <w:jc w:val="center"/>
            </w:pPr>
            <w:r w:rsidRPr="00E2695D">
              <w:t>койко-мест</w:t>
            </w:r>
          </w:p>
        </w:tc>
        <w:tc>
          <w:tcPr>
            <w:tcW w:w="1341" w:type="dxa"/>
            <w:tcBorders>
              <w:top w:val="single" w:sz="4" w:space="0" w:color="auto"/>
              <w:left w:val="nil"/>
              <w:bottom w:val="single" w:sz="4" w:space="0" w:color="auto"/>
              <w:right w:val="single" w:sz="4" w:space="0" w:color="auto"/>
            </w:tcBorders>
            <w:shd w:val="clear" w:color="auto" w:fill="auto"/>
            <w:noWrap/>
            <w:vAlign w:val="center"/>
          </w:tcPr>
          <w:p w14:paraId="1D24A4F7" w14:textId="77777777" w:rsidR="00611616" w:rsidRPr="0009776C" w:rsidRDefault="00611616" w:rsidP="0005142D">
            <w:pPr>
              <w:jc w:val="center"/>
            </w:pPr>
            <w:r>
              <w:t>20</w:t>
            </w:r>
          </w:p>
        </w:tc>
        <w:tc>
          <w:tcPr>
            <w:tcW w:w="1491" w:type="dxa"/>
            <w:tcBorders>
              <w:top w:val="single" w:sz="4" w:space="0" w:color="auto"/>
              <w:left w:val="nil"/>
              <w:bottom w:val="single" w:sz="4" w:space="0" w:color="auto"/>
              <w:right w:val="single" w:sz="4" w:space="0" w:color="auto"/>
            </w:tcBorders>
            <w:shd w:val="clear" w:color="auto" w:fill="auto"/>
            <w:noWrap/>
            <w:vAlign w:val="center"/>
          </w:tcPr>
          <w:p w14:paraId="21D96309" w14:textId="77777777" w:rsidR="00611616" w:rsidRPr="0009776C" w:rsidRDefault="00611616" w:rsidP="0005142D">
            <w:pPr>
              <w:jc w:val="center"/>
            </w:pPr>
            <w:r>
              <w:t>20</w:t>
            </w:r>
          </w:p>
        </w:tc>
        <w:tc>
          <w:tcPr>
            <w:tcW w:w="893" w:type="dxa"/>
            <w:tcBorders>
              <w:top w:val="single" w:sz="4" w:space="0" w:color="auto"/>
              <w:left w:val="nil"/>
              <w:bottom w:val="single" w:sz="4" w:space="0" w:color="auto"/>
              <w:right w:val="single" w:sz="4" w:space="0" w:color="auto"/>
            </w:tcBorders>
            <w:vAlign w:val="center"/>
          </w:tcPr>
          <w:p w14:paraId="2BB918CD" w14:textId="77777777" w:rsidR="00611616" w:rsidRDefault="00611616" w:rsidP="0005142D">
            <w:pPr>
              <w:jc w:val="center"/>
              <w:rPr>
                <w:color w:val="000000"/>
              </w:rPr>
            </w:pPr>
            <w:r>
              <w:rPr>
                <w:color w:val="000000"/>
              </w:rPr>
              <w:t>0</w:t>
            </w:r>
          </w:p>
        </w:tc>
        <w:tc>
          <w:tcPr>
            <w:tcW w:w="847" w:type="dxa"/>
            <w:tcBorders>
              <w:top w:val="single" w:sz="4" w:space="0" w:color="auto"/>
              <w:left w:val="single" w:sz="4" w:space="0" w:color="auto"/>
              <w:bottom w:val="single" w:sz="4" w:space="0" w:color="auto"/>
              <w:right w:val="single" w:sz="4" w:space="0" w:color="auto"/>
            </w:tcBorders>
            <w:vAlign w:val="center"/>
          </w:tcPr>
          <w:p w14:paraId="76F943B7" w14:textId="77777777" w:rsidR="00611616" w:rsidRDefault="00611616" w:rsidP="0005142D">
            <w:pPr>
              <w:jc w:val="center"/>
              <w:rPr>
                <w:color w:val="000000"/>
              </w:rPr>
            </w:pPr>
            <w:r>
              <w:rPr>
                <w:color w:val="000000"/>
              </w:rPr>
              <w:t>100,0</w:t>
            </w:r>
          </w:p>
        </w:tc>
      </w:tr>
    </w:tbl>
    <w:p w14:paraId="64E88F75" w14:textId="77777777" w:rsidR="00611616" w:rsidRPr="0009776C" w:rsidRDefault="00611616" w:rsidP="00611616">
      <w:pPr>
        <w:pStyle w:val="a8"/>
        <w:ind w:firstLine="708"/>
        <w:rPr>
          <w:iCs/>
          <w:sz w:val="26"/>
          <w:szCs w:val="26"/>
        </w:rPr>
      </w:pPr>
    </w:p>
    <w:p w14:paraId="48D45D0F" w14:textId="77777777" w:rsidR="00611616" w:rsidRDefault="00611616" w:rsidP="00611616">
      <w:pPr>
        <w:tabs>
          <w:tab w:val="left" w:pos="709"/>
        </w:tabs>
        <w:ind w:firstLine="709"/>
        <w:jc w:val="both"/>
        <w:rPr>
          <w:sz w:val="26"/>
          <w:szCs w:val="26"/>
        </w:rPr>
      </w:pPr>
      <w:r>
        <w:rPr>
          <w:sz w:val="26"/>
          <w:szCs w:val="26"/>
        </w:rPr>
        <w:t>В</w:t>
      </w:r>
      <w:r w:rsidRPr="006055D3">
        <w:rPr>
          <w:sz w:val="26"/>
          <w:szCs w:val="26"/>
        </w:rPr>
        <w:t xml:space="preserve"> количестве ко</w:t>
      </w:r>
      <w:r>
        <w:rPr>
          <w:sz w:val="26"/>
          <w:szCs w:val="26"/>
        </w:rPr>
        <w:t>йко-мест в дневных стационарах в</w:t>
      </w:r>
      <w:r w:rsidRPr="006055D3">
        <w:rPr>
          <w:sz w:val="26"/>
          <w:szCs w:val="26"/>
        </w:rPr>
        <w:t xml:space="preserve"> I полугодии 201</w:t>
      </w:r>
      <w:r>
        <w:rPr>
          <w:sz w:val="26"/>
          <w:szCs w:val="26"/>
        </w:rPr>
        <w:t>5</w:t>
      </w:r>
      <w:r w:rsidRPr="006055D3">
        <w:rPr>
          <w:sz w:val="26"/>
          <w:szCs w:val="26"/>
        </w:rPr>
        <w:t xml:space="preserve"> года в сравнении с I полугодием 201</w:t>
      </w:r>
      <w:r>
        <w:rPr>
          <w:sz w:val="26"/>
          <w:szCs w:val="26"/>
        </w:rPr>
        <w:t>4</w:t>
      </w:r>
      <w:r w:rsidRPr="006055D3">
        <w:rPr>
          <w:sz w:val="26"/>
          <w:szCs w:val="26"/>
        </w:rPr>
        <w:t xml:space="preserve"> года произошло </w:t>
      </w:r>
      <w:r>
        <w:rPr>
          <w:sz w:val="26"/>
          <w:szCs w:val="26"/>
        </w:rPr>
        <w:t>снижение</w:t>
      </w:r>
      <w:r w:rsidRPr="006055D3">
        <w:rPr>
          <w:sz w:val="26"/>
          <w:szCs w:val="26"/>
        </w:rPr>
        <w:t xml:space="preserve"> коек на </w:t>
      </w:r>
      <w:r>
        <w:rPr>
          <w:sz w:val="26"/>
          <w:szCs w:val="26"/>
        </w:rPr>
        <w:t>62 пациенто-место (-15,1</w:t>
      </w:r>
      <w:r w:rsidRPr="006055D3">
        <w:rPr>
          <w:sz w:val="26"/>
          <w:szCs w:val="26"/>
        </w:rPr>
        <w:t xml:space="preserve">%) с </w:t>
      </w:r>
      <w:r>
        <w:rPr>
          <w:sz w:val="26"/>
          <w:szCs w:val="26"/>
        </w:rPr>
        <w:t>410</w:t>
      </w:r>
      <w:r w:rsidRPr="006055D3">
        <w:rPr>
          <w:sz w:val="26"/>
          <w:szCs w:val="26"/>
        </w:rPr>
        <w:t xml:space="preserve"> коек до </w:t>
      </w:r>
      <w:r>
        <w:rPr>
          <w:sz w:val="26"/>
          <w:szCs w:val="26"/>
        </w:rPr>
        <w:t>348 коек дневного пребывания, что</w:t>
      </w:r>
      <w:r w:rsidRPr="007673E0">
        <w:rPr>
          <w:sz w:val="26"/>
          <w:szCs w:val="26"/>
        </w:rPr>
        <w:t xml:space="preserve"> обусловлено </w:t>
      </w:r>
      <w:r>
        <w:rPr>
          <w:sz w:val="26"/>
          <w:szCs w:val="26"/>
        </w:rPr>
        <w:t>следующим:</w:t>
      </w:r>
    </w:p>
    <w:p w14:paraId="1602F553" w14:textId="77777777" w:rsidR="00611616" w:rsidRPr="0056100A" w:rsidRDefault="00611616" w:rsidP="003630BA">
      <w:pPr>
        <w:numPr>
          <w:ilvl w:val="0"/>
          <w:numId w:val="50"/>
        </w:numPr>
        <w:tabs>
          <w:tab w:val="left" w:pos="993"/>
        </w:tabs>
        <w:suppressAutoHyphens/>
        <w:ind w:left="0" w:firstLine="709"/>
        <w:jc w:val="both"/>
        <w:rPr>
          <w:sz w:val="26"/>
          <w:szCs w:val="26"/>
        </w:rPr>
      </w:pPr>
      <w:r>
        <w:rPr>
          <w:sz w:val="26"/>
          <w:szCs w:val="26"/>
        </w:rPr>
        <w:t>в</w:t>
      </w:r>
      <w:r w:rsidRPr="0056100A">
        <w:rPr>
          <w:sz w:val="26"/>
          <w:szCs w:val="26"/>
        </w:rPr>
        <w:t xml:space="preserve"> КГБУЗ </w:t>
      </w:r>
      <w:r>
        <w:rPr>
          <w:sz w:val="26"/>
          <w:szCs w:val="26"/>
        </w:rPr>
        <w:t>«</w:t>
      </w:r>
      <w:r w:rsidRPr="0056100A">
        <w:rPr>
          <w:sz w:val="26"/>
          <w:szCs w:val="26"/>
        </w:rPr>
        <w:t>Норильская гор</w:t>
      </w:r>
      <w:r>
        <w:rPr>
          <w:sz w:val="26"/>
          <w:szCs w:val="26"/>
        </w:rPr>
        <w:t>одская поликлиника №</w:t>
      </w:r>
      <w:r w:rsidRPr="0056100A">
        <w:rPr>
          <w:sz w:val="26"/>
          <w:szCs w:val="26"/>
        </w:rPr>
        <w:t>2</w:t>
      </w:r>
      <w:r>
        <w:rPr>
          <w:sz w:val="26"/>
          <w:szCs w:val="26"/>
        </w:rPr>
        <w:t>»</w:t>
      </w:r>
      <w:r w:rsidRPr="0056100A">
        <w:rPr>
          <w:sz w:val="26"/>
          <w:szCs w:val="26"/>
        </w:rPr>
        <w:t xml:space="preserve"> сокращено 7 койко-мест гинекологического профиля;</w:t>
      </w:r>
    </w:p>
    <w:p w14:paraId="0A8A21B6" w14:textId="77777777" w:rsidR="00611616" w:rsidRDefault="00611616" w:rsidP="003630BA">
      <w:pPr>
        <w:numPr>
          <w:ilvl w:val="0"/>
          <w:numId w:val="50"/>
        </w:numPr>
        <w:tabs>
          <w:tab w:val="left" w:pos="993"/>
        </w:tabs>
        <w:suppressAutoHyphens/>
        <w:ind w:left="0" w:firstLine="709"/>
        <w:jc w:val="both"/>
        <w:rPr>
          <w:sz w:val="26"/>
          <w:szCs w:val="26"/>
        </w:rPr>
      </w:pPr>
      <w:r>
        <w:rPr>
          <w:sz w:val="26"/>
          <w:szCs w:val="26"/>
        </w:rPr>
        <w:t>в</w:t>
      </w:r>
      <w:r w:rsidRPr="0056100A">
        <w:rPr>
          <w:sz w:val="26"/>
          <w:szCs w:val="26"/>
        </w:rPr>
        <w:t xml:space="preserve"> КГБУЗ </w:t>
      </w:r>
      <w:r>
        <w:rPr>
          <w:sz w:val="26"/>
          <w:szCs w:val="26"/>
        </w:rPr>
        <w:t>«</w:t>
      </w:r>
      <w:r w:rsidRPr="0056100A">
        <w:rPr>
          <w:sz w:val="26"/>
          <w:szCs w:val="26"/>
        </w:rPr>
        <w:t>Норильская межрайонная больница №1</w:t>
      </w:r>
      <w:r>
        <w:rPr>
          <w:sz w:val="26"/>
          <w:szCs w:val="26"/>
        </w:rPr>
        <w:t>»</w:t>
      </w:r>
      <w:r w:rsidRPr="0056100A">
        <w:rPr>
          <w:sz w:val="26"/>
          <w:szCs w:val="26"/>
        </w:rPr>
        <w:t xml:space="preserve"> </w:t>
      </w:r>
      <w:r>
        <w:rPr>
          <w:sz w:val="26"/>
          <w:szCs w:val="26"/>
        </w:rPr>
        <w:t>сокращено 22 койки</w:t>
      </w:r>
      <w:r w:rsidRPr="00403F60">
        <w:rPr>
          <w:sz w:val="26"/>
          <w:szCs w:val="26"/>
        </w:rPr>
        <w:t xml:space="preserve"> разного профиля (</w:t>
      </w:r>
      <w:r w:rsidRPr="0056100A">
        <w:rPr>
          <w:sz w:val="26"/>
          <w:szCs w:val="26"/>
        </w:rPr>
        <w:t>радио</w:t>
      </w:r>
      <w:r>
        <w:rPr>
          <w:sz w:val="26"/>
          <w:szCs w:val="26"/>
        </w:rPr>
        <w:t>терапевтического</w:t>
      </w:r>
      <w:r w:rsidRPr="00403F60">
        <w:rPr>
          <w:sz w:val="26"/>
          <w:szCs w:val="26"/>
        </w:rPr>
        <w:t>, аллергологического</w:t>
      </w:r>
      <w:r>
        <w:rPr>
          <w:sz w:val="26"/>
          <w:szCs w:val="26"/>
        </w:rPr>
        <w:t xml:space="preserve"> и </w:t>
      </w:r>
      <w:r w:rsidRPr="0056100A">
        <w:rPr>
          <w:sz w:val="26"/>
          <w:szCs w:val="26"/>
        </w:rPr>
        <w:t>травматологии для взрослых</w:t>
      </w:r>
      <w:r w:rsidRPr="00403F60">
        <w:rPr>
          <w:sz w:val="26"/>
          <w:szCs w:val="26"/>
        </w:rPr>
        <w:t>)</w:t>
      </w:r>
      <w:r>
        <w:rPr>
          <w:sz w:val="26"/>
          <w:szCs w:val="26"/>
        </w:rPr>
        <w:t>, д</w:t>
      </w:r>
      <w:r w:rsidRPr="0056100A">
        <w:rPr>
          <w:sz w:val="26"/>
          <w:szCs w:val="26"/>
        </w:rPr>
        <w:t>ополнительно введены 2 койки хирургического профиля;</w:t>
      </w:r>
    </w:p>
    <w:p w14:paraId="703BEB34" w14:textId="77777777" w:rsidR="00611616" w:rsidRPr="007673E0" w:rsidRDefault="00611616" w:rsidP="003630BA">
      <w:pPr>
        <w:numPr>
          <w:ilvl w:val="0"/>
          <w:numId w:val="50"/>
        </w:numPr>
        <w:tabs>
          <w:tab w:val="left" w:pos="993"/>
        </w:tabs>
        <w:suppressAutoHyphens/>
        <w:ind w:left="0" w:firstLine="709"/>
        <w:jc w:val="both"/>
        <w:rPr>
          <w:sz w:val="26"/>
          <w:szCs w:val="26"/>
        </w:rPr>
      </w:pPr>
      <w:r w:rsidRPr="007673E0">
        <w:rPr>
          <w:sz w:val="26"/>
          <w:szCs w:val="26"/>
        </w:rPr>
        <w:t xml:space="preserve">в КГБУЗ </w:t>
      </w:r>
      <w:r>
        <w:rPr>
          <w:sz w:val="26"/>
          <w:szCs w:val="26"/>
        </w:rPr>
        <w:t>«</w:t>
      </w:r>
      <w:r w:rsidRPr="007673E0">
        <w:rPr>
          <w:sz w:val="26"/>
          <w:szCs w:val="26"/>
        </w:rPr>
        <w:t>Норильская межрайонная детская больница</w:t>
      </w:r>
      <w:r>
        <w:rPr>
          <w:sz w:val="26"/>
          <w:szCs w:val="26"/>
        </w:rPr>
        <w:t>»</w:t>
      </w:r>
      <w:r w:rsidRPr="007673E0">
        <w:rPr>
          <w:sz w:val="26"/>
          <w:szCs w:val="26"/>
        </w:rPr>
        <w:t xml:space="preserve"> сокращено 35 коек педиатрического профиля.</w:t>
      </w:r>
    </w:p>
    <w:p w14:paraId="45BB0A8C" w14:textId="77777777" w:rsidR="00611616" w:rsidRDefault="00611616" w:rsidP="00611616">
      <w:pPr>
        <w:tabs>
          <w:tab w:val="left" w:pos="709"/>
        </w:tabs>
        <w:ind w:firstLine="709"/>
        <w:jc w:val="both"/>
        <w:rPr>
          <w:sz w:val="26"/>
          <w:szCs w:val="26"/>
        </w:rPr>
      </w:pPr>
      <w:r w:rsidRPr="00403F60">
        <w:rPr>
          <w:sz w:val="26"/>
          <w:szCs w:val="26"/>
        </w:rPr>
        <w:lastRenderedPageBreak/>
        <w:t xml:space="preserve">Количество пролеченных больных в дневных стационарах за </w:t>
      </w:r>
      <w:r>
        <w:rPr>
          <w:sz w:val="26"/>
          <w:szCs w:val="26"/>
        </w:rPr>
        <w:t xml:space="preserve">I полугодие </w:t>
      </w:r>
      <w:r w:rsidRPr="00403F60">
        <w:rPr>
          <w:sz w:val="26"/>
          <w:szCs w:val="26"/>
        </w:rPr>
        <w:t>201</w:t>
      </w:r>
      <w:r>
        <w:rPr>
          <w:sz w:val="26"/>
          <w:szCs w:val="26"/>
        </w:rPr>
        <w:t>5</w:t>
      </w:r>
      <w:r w:rsidRPr="00403F60">
        <w:rPr>
          <w:sz w:val="26"/>
          <w:szCs w:val="26"/>
        </w:rPr>
        <w:t xml:space="preserve"> год</w:t>
      </w:r>
      <w:r>
        <w:rPr>
          <w:sz w:val="26"/>
          <w:szCs w:val="26"/>
        </w:rPr>
        <w:t>а</w:t>
      </w:r>
      <w:r w:rsidRPr="00403F60">
        <w:rPr>
          <w:sz w:val="26"/>
          <w:szCs w:val="26"/>
        </w:rPr>
        <w:t xml:space="preserve"> в сравнении с аналогичным периодом прошлого года </w:t>
      </w:r>
      <w:r>
        <w:rPr>
          <w:sz w:val="26"/>
          <w:szCs w:val="26"/>
        </w:rPr>
        <w:t>снизилось</w:t>
      </w:r>
      <w:r w:rsidRPr="00403F60">
        <w:rPr>
          <w:sz w:val="26"/>
          <w:szCs w:val="26"/>
        </w:rPr>
        <w:t xml:space="preserve"> на </w:t>
      </w:r>
      <w:r>
        <w:rPr>
          <w:sz w:val="26"/>
          <w:szCs w:val="26"/>
        </w:rPr>
        <w:t>4,9</w:t>
      </w:r>
      <w:r w:rsidRPr="00403F60">
        <w:rPr>
          <w:sz w:val="26"/>
          <w:szCs w:val="26"/>
        </w:rPr>
        <w:t xml:space="preserve">% и составило </w:t>
      </w:r>
      <w:r>
        <w:rPr>
          <w:sz w:val="26"/>
          <w:szCs w:val="26"/>
        </w:rPr>
        <w:t>4 172</w:t>
      </w:r>
      <w:r w:rsidRPr="00403F60">
        <w:rPr>
          <w:sz w:val="26"/>
          <w:szCs w:val="26"/>
        </w:rPr>
        <w:t xml:space="preserve"> чел. </w:t>
      </w:r>
    </w:p>
    <w:p w14:paraId="339082FD" w14:textId="77777777" w:rsidR="00611616" w:rsidRDefault="00611616" w:rsidP="00611616">
      <w:pPr>
        <w:tabs>
          <w:tab w:val="left" w:pos="709"/>
        </w:tabs>
        <w:ind w:firstLine="709"/>
        <w:jc w:val="both"/>
        <w:rPr>
          <w:sz w:val="26"/>
          <w:szCs w:val="26"/>
        </w:rPr>
      </w:pPr>
      <w:r w:rsidRPr="00403F60">
        <w:rPr>
          <w:sz w:val="26"/>
          <w:szCs w:val="26"/>
        </w:rPr>
        <w:t xml:space="preserve">Объем помощи в дневных стационарах снизился на </w:t>
      </w:r>
      <w:r>
        <w:rPr>
          <w:sz w:val="26"/>
          <w:szCs w:val="26"/>
        </w:rPr>
        <w:t>12,9</w:t>
      </w:r>
      <w:r w:rsidRPr="00403F60">
        <w:rPr>
          <w:sz w:val="26"/>
          <w:szCs w:val="26"/>
        </w:rPr>
        <w:t xml:space="preserve">% и составил </w:t>
      </w:r>
      <w:r>
        <w:rPr>
          <w:sz w:val="26"/>
          <w:szCs w:val="26"/>
        </w:rPr>
        <w:t>0,27</w:t>
      </w:r>
      <w:r w:rsidRPr="00403F60">
        <w:rPr>
          <w:sz w:val="26"/>
          <w:szCs w:val="26"/>
        </w:rPr>
        <w:t xml:space="preserve"> пациенто-дней пребывания на 1 жителя города.</w:t>
      </w:r>
    </w:p>
    <w:p w14:paraId="49FDED7D" w14:textId="77777777" w:rsidR="00611616" w:rsidRDefault="00611616" w:rsidP="00611616">
      <w:pPr>
        <w:tabs>
          <w:tab w:val="left" w:pos="709"/>
        </w:tabs>
        <w:ind w:firstLine="709"/>
        <w:jc w:val="both"/>
        <w:rPr>
          <w:sz w:val="26"/>
          <w:szCs w:val="26"/>
        </w:rPr>
      </w:pPr>
      <w:r w:rsidRPr="00403F60">
        <w:rPr>
          <w:sz w:val="26"/>
          <w:szCs w:val="26"/>
        </w:rPr>
        <w:t>Обеспеченность местами в дневных стационарах за</w:t>
      </w:r>
      <w:r>
        <w:rPr>
          <w:sz w:val="26"/>
          <w:szCs w:val="26"/>
        </w:rPr>
        <w:t xml:space="preserve"> </w:t>
      </w:r>
      <w:r w:rsidRPr="00DE4955">
        <w:rPr>
          <w:sz w:val="26"/>
          <w:szCs w:val="26"/>
        </w:rPr>
        <w:t>I полугодие</w:t>
      </w:r>
      <w:r w:rsidRPr="00403F60">
        <w:rPr>
          <w:sz w:val="26"/>
          <w:szCs w:val="26"/>
        </w:rPr>
        <w:t xml:space="preserve"> 201</w:t>
      </w:r>
      <w:r>
        <w:rPr>
          <w:sz w:val="26"/>
          <w:szCs w:val="26"/>
        </w:rPr>
        <w:t>5</w:t>
      </w:r>
      <w:r w:rsidRPr="00403F60">
        <w:rPr>
          <w:sz w:val="26"/>
          <w:szCs w:val="26"/>
        </w:rPr>
        <w:t xml:space="preserve"> год</w:t>
      </w:r>
      <w:r>
        <w:rPr>
          <w:sz w:val="26"/>
          <w:szCs w:val="26"/>
        </w:rPr>
        <w:t>а</w:t>
      </w:r>
      <w:r w:rsidRPr="00403F60">
        <w:rPr>
          <w:sz w:val="26"/>
          <w:szCs w:val="26"/>
        </w:rPr>
        <w:t xml:space="preserve"> выросла на 1</w:t>
      </w:r>
      <w:r>
        <w:rPr>
          <w:sz w:val="26"/>
          <w:szCs w:val="26"/>
        </w:rPr>
        <w:t>4,8</w:t>
      </w:r>
      <w:r w:rsidRPr="00403F60">
        <w:rPr>
          <w:sz w:val="26"/>
          <w:szCs w:val="26"/>
        </w:rPr>
        <w:t xml:space="preserve">% с </w:t>
      </w:r>
      <w:r>
        <w:rPr>
          <w:sz w:val="26"/>
          <w:szCs w:val="26"/>
        </w:rPr>
        <w:t>23,0</w:t>
      </w:r>
      <w:r w:rsidRPr="00403F60">
        <w:rPr>
          <w:sz w:val="26"/>
          <w:szCs w:val="26"/>
        </w:rPr>
        <w:t xml:space="preserve"> до </w:t>
      </w:r>
      <w:r>
        <w:rPr>
          <w:sz w:val="26"/>
          <w:szCs w:val="26"/>
        </w:rPr>
        <w:t>19,6</w:t>
      </w:r>
      <w:r w:rsidRPr="00403F60">
        <w:rPr>
          <w:sz w:val="26"/>
          <w:szCs w:val="26"/>
        </w:rPr>
        <w:t xml:space="preserve"> койко-мест на 10 тыс.</w:t>
      </w:r>
      <w:r>
        <w:rPr>
          <w:sz w:val="26"/>
          <w:szCs w:val="26"/>
        </w:rPr>
        <w:t xml:space="preserve"> </w:t>
      </w:r>
      <w:r w:rsidRPr="00403F60">
        <w:rPr>
          <w:sz w:val="26"/>
          <w:szCs w:val="26"/>
        </w:rPr>
        <w:t xml:space="preserve">населения в сравнении с </w:t>
      </w:r>
      <w:r>
        <w:rPr>
          <w:sz w:val="26"/>
          <w:szCs w:val="26"/>
        </w:rPr>
        <w:t xml:space="preserve">аналогичным периодом </w:t>
      </w:r>
      <w:r w:rsidRPr="00403F60">
        <w:rPr>
          <w:sz w:val="26"/>
          <w:szCs w:val="26"/>
        </w:rPr>
        <w:t>201</w:t>
      </w:r>
      <w:r>
        <w:rPr>
          <w:sz w:val="26"/>
          <w:szCs w:val="26"/>
        </w:rPr>
        <w:t xml:space="preserve">4 года. </w:t>
      </w:r>
    </w:p>
    <w:p w14:paraId="2D8CBC7D" w14:textId="77777777" w:rsidR="00611616" w:rsidRPr="00550D3E" w:rsidRDefault="00611616" w:rsidP="00611616">
      <w:pPr>
        <w:tabs>
          <w:tab w:val="left" w:pos="900"/>
        </w:tabs>
        <w:ind w:firstLine="540"/>
        <w:jc w:val="center"/>
        <w:rPr>
          <w:b/>
          <w:i/>
          <w:sz w:val="16"/>
          <w:szCs w:val="16"/>
          <w:u w:val="single"/>
        </w:rPr>
      </w:pPr>
    </w:p>
    <w:p w14:paraId="0B27C65A" w14:textId="77777777" w:rsidR="00611616" w:rsidRDefault="00611616" w:rsidP="005B2656">
      <w:pPr>
        <w:tabs>
          <w:tab w:val="left" w:pos="900"/>
        </w:tabs>
        <w:ind w:firstLine="709"/>
        <w:jc w:val="center"/>
        <w:rPr>
          <w:b/>
          <w:i/>
          <w:sz w:val="26"/>
          <w:szCs w:val="26"/>
          <w:u w:val="single"/>
        </w:rPr>
      </w:pPr>
      <w:r w:rsidRPr="0009776C">
        <w:rPr>
          <w:b/>
          <w:i/>
          <w:sz w:val="26"/>
          <w:szCs w:val="26"/>
          <w:u w:val="single"/>
        </w:rPr>
        <w:t>Оказание амбулаторно-поликлинической помощи</w:t>
      </w:r>
    </w:p>
    <w:p w14:paraId="0FF1345A" w14:textId="77777777" w:rsidR="00611616" w:rsidRPr="00550D3E" w:rsidRDefault="00611616" w:rsidP="00611616">
      <w:pPr>
        <w:tabs>
          <w:tab w:val="left" w:pos="900"/>
        </w:tabs>
        <w:ind w:firstLine="540"/>
        <w:jc w:val="both"/>
        <w:rPr>
          <w:b/>
          <w:i/>
          <w:sz w:val="10"/>
          <w:szCs w:val="10"/>
          <w:u w:val="single"/>
        </w:rPr>
      </w:pPr>
    </w:p>
    <w:p w14:paraId="33722960" w14:textId="77777777" w:rsidR="00611616" w:rsidRPr="0009776C" w:rsidRDefault="00611616" w:rsidP="00C86524">
      <w:pPr>
        <w:tabs>
          <w:tab w:val="left" w:pos="900"/>
        </w:tabs>
        <w:ind w:firstLine="709"/>
        <w:jc w:val="both"/>
        <w:rPr>
          <w:sz w:val="26"/>
          <w:szCs w:val="26"/>
        </w:rPr>
      </w:pPr>
      <w:r w:rsidRPr="0009776C">
        <w:rPr>
          <w:sz w:val="26"/>
          <w:szCs w:val="26"/>
        </w:rPr>
        <w:t xml:space="preserve">Объем оказания амбулаторно-поликлинической помощи (посещений на 1 жителя) </w:t>
      </w:r>
      <w:r>
        <w:rPr>
          <w:sz w:val="26"/>
          <w:szCs w:val="26"/>
        </w:rPr>
        <w:t xml:space="preserve">снизился </w:t>
      </w:r>
      <w:r w:rsidRPr="0009776C">
        <w:rPr>
          <w:sz w:val="26"/>
          <w:szCs w:val="26"/>
        </w:rPr>
        <w:t xml:space="preserve">на </w:t>
      </w:r>
      <w:r>
        <w:rPr>
          <w:sz w:val="26"/>
          <w:szCs w:val="26"/>
        </w:rPr>
        <w:t>3,6</w:t>
      </w:r>
      <w:r w:rsidRPr="0009776C">
        <w:rPr>
          <w:sz w:val="26"/>
          <w:szCs w:val="26"/>
        </w:rPr>
        <w:t xml:space="preserve">% с </w:t>
      </w:r>
      <w:r>
        <w:rPr>
          <w:sz w:val="26"/>
          <w:szCs w:val="26"/>
        </w:rPr>
        <w:t>8,3</w:t>
      </w:r>
      <w:r w:rsidRPr="0009776C">
        <w:rPr>
          <w:sz w:val="26"/>
          <w:szCs w:val="26"/>
        </w:rPr>
        <w:t xml:space="preserve"> в </w:t>
      </w:r>
      <w:r w:rsidRPr="0009776C">
        <w:rPr>
          <w:sz w:val="26"/>
          <w:szCs w:val="26"/>
          <w:lang w:val="en-US"/>
        </w:rPr>
        <w:t>I</w:t>
      </w:r>
      <w:r w:rsidRPr="0009776C">
        <w:rPr>
          <w:sz w:val="26"/>
          <w:szCs w:val="26"/>
        </w:rPr>
        <w:t xml:space="preserve"> полугодии 201</w:t>
      </w:r>
      <w:r>
        <w:rPr>
          <w:sz w:val="26"/>
          <w:szCs w:val="26"/>
        </w:rPr>
        <w:t>4</w:t>
      </w:r>
      <w:r w:rsidRPr="0009776C">
        <w:rPr>
          <w:sz w:val="26"/>
          <w:szCs w:val="26"/>
        </w:rPr>
        <w:t xml:space="preserve"> года до </w:t>
      </w:r>
      <w:r>
        <w:rPr>
          <w:sz w:val="26"/>
          <w:szCs w:val="26"/>
        </w:rPr>
        <w:t>8,0</w:t>
      </w:r>
      <w:r w:rsidRPr="0009776C">
        <w:rPr>
          <w:sz w:val="26"/>
          <w:szCs w:val="26"/>
        </w:rPr>
        <w:t xml:space="preserve"> в </w:t>
      </w:r>
      <w:r w:rsidRPr="0009776C">
        <w:rPr>
          <w:sz w:val="26"/>
          <w:szCs w:val="26"/>
          <w:lang w:val="en-US"/>
        </w:rPr>
        <w:t>I</w:t>
      </w:r>
      <w:r w:rsidRPr="0009776C">
        <w:rPr>
          <w:sz w:val="26"/>
          <w:szCs w:val="26"/>
        </w:rPr>
        <w:t xml:space="preserve"> полугодии 201</w:t>
      </w:r>
      <w:r>
        <w:rPr>
          <w:sz w:val="26"/>
          <w:szCs w:val="26"/>
        </w:rPr>
        <w:t>5</w:t>
      </w:r>
      <w:r w:rsidRPr="0009776C">
        <w:rPr>
          <w:sz w:val="26"/>
          <w:szCs w:val="26"/>
        </w:rPr>
        <w:t xml:space="preserve"> года. </w:t>
      </w:r>
    </w:p>
    <w:p w14:paraId="3DAA290F" w14:textId="77777777" w:rsidR="00611616" w:rsidRDefault="00611616" w:rsidP="00C86524">
      <w:pPr>
        <w:ind w:firstLine="709"/>
        <w:jc w:val="both"/>
        <w:rPr>
          <w:sz w:val="26"/>
          <w:szCs w:val="26"/>
        </w:rPr>
      </w:pPr>
      <w:r>
        <w:rPr>
          <w:sz w:val="26"/>
          <w:szCs w:val="26"/>
        </w:rPr>
        <w:t>Соответственно, о</w:t>
      </w:r>
      <w:r w:rsidRPr="0009776C">
        <w:rPr>
          <w:sz w:val="26"/>
          <w:szCs w:val="26"/>
        </w:rPr>
        <w:t>беспеченность амбулаторно-поликлиническими учреждениями (посещений в смену на 10 000 населения</w:t>
      </w:r>
      <w:r w:rsidRPr="00400213">
        <w:rPr>
          <w:sz w:val="26"/>
          <w:szCs w:val="26"/>
        </w:rPr>
        <w:t xml:space="preserve">) </w:t>
      </w:r>
      <w:r>
        <w:rPr>
          <w:sz w:val="26"/>
          <w:szCs w:val="26"/>
        </w:rPr>
        <w:t>уменьшилась на 3,3</w:t>
      </w:r>
      <w:r w:rsidRPr="00400213">
        <w:rPr>
          <w:sz w:val="26"/>
          <w:szCs w:val="26"/>
        </w:rPr>
        <w:t xml:space="preserve">%, с </w:t>
      </w:r>
      <w:r>
        <w:rPr>
          <w:sz w:val="26"/>
          <w:szCs w:val="26"/>
        </w:rPr>
        <w:t>443,8</w:t>
      </w:r>
      <w:r w:rsidRPr="00400213">
        <w:rPr>
          <w:sz w:val="26"/>
          <w:szCs w:val="26"/>
        </w:rPr>
        <w:t xml:space="preserve"> в </w:t>
      </w:r>
      <w:r w:rsidRPr="00400213">
        <w:rPr>
          <w:sz w:val="26"/>
          <w:szCs w:val="26"/>
          <w:lang w:val="en-US"/>
        </w:rPr>
        <w:t>I</w:t>
      </w:r>
      <w:r w:rsidRPr="00400213">
        <w:rPr>
          <w:sz w:val="26"/>
          <w:szCs w:val="26"/>
        </w:rPr>
        <w:t xml:space="preserve"> полугодии 201</w:t>
      </w:r>
      <w:r>
        <w:rPr>
          <w:sz w:val="26"/>
          <w:szCs w:val="26"/>
        </w:rPr>
        <w:t>4</w:t>
      </w:r>
      <w:r w:rsidRPr="00400213">
        <w:rPr>
          <w:sz w:val="26"/>
          <w:szCs w:val="26"/>
        </w:rPr>
        <w:t xml:space="preserve"> года до </w:t>
      </w:r>
      <w:r>
        <w:rPr>
          <w:sz w:val="26"/>
          <w:szCs w:val="26"/>
        </w:rPr>
        <w:t xml:space="preserve">429,0 </w:t>
      </w:r>
      <w:r w:rsidRPr="00400213">
        <w:rPr>
          <w:sz w:val="26"/>
          <w:szCs w:val="26"/>
        </w:rPr>
        <w:t xml:space="preserve">в </w:t>
      </w:r>
      <w:r w:rsidRPr="00400213">
        <w:rPr>
          <w:sz w:val="26"/>
          <w:szCs w:val="26"/>
          <w:lang w:val="en-US"/>
        </w:rPr>
        <w:t>I</w:t>
      </w:r>
      <w:r w:rsidRPr="00400213">
        <w:rPr>
          <w:sz w:val="26"/>
          <w:szCs w:val="26"/>
        </w:rPr>
        <w:t xml:space="preserve"> полугодии 201</w:t>
      </w:r>
      <w:r>
        <w:rPr>
          <w:sz w:val="26"/>
          <w:szCs w:val="26"/>
        </w:rPr>
        <w:t>5</w:t>
      </w:r>
      <w:r w:rsidRPr="00400213">
        <w:rPr>
          <w:sz w:val="26"/>
          <w:szCs w:val="26"/>
        </w:rPr>
        <w:t xml:space="preserve"> го</w:t>
      </w:r>
      <w:r w:rsidRPr="0009776C">
        <w:rPr>
          <w:sz w:val="26"/>
          <w:szCs w:val="26"/>
        </w:rPr>
        <w:t>да.</w:t>
      </w:r>
      <w:r>
        <w:rPr>
          <w:sz w:val="26"/>
          <w:szCs w:val="26"/>
        </w:rPr>
        <w:t xml:space="preserve"> </w:t>
      </w:r>
    </w:p>
    <w:p w14:paraId="43F5EE7A" w14:textId="77777777" w:rsidR="00611616" w:rsidRDefault="00611616" w:rsidP="00C86524">
      <w:pPr>
        <w:ind w:firstLine="709"/>
        <w:jc w:val="both"/>
        <w:rPr>
          <w:sz w:val="26"/>
          <w:szCs w:val="26"/>
        </w:rPr>
      </w:pPr>
      <w:r>
        <w:rPr>
          <w:sz w:val="26"/>
          <w:szCs w:val="26"/>
        </w:rPr>
        <w:t>М</w:t>
      </w:r>
      <w:r w:rsidRPr="0009776C">
        <w:rPr>
          <w:sz w:val="26"/>
          <w:szCs w:val="26"/>
        </w:rPr>
        <w:t>ощность амбулаторно-поликлинических учреждений (посещений в смену)</w:t>
      </w:r>
      <w:r w:rsidRPr="0009776C">
        <w:rPr>
          <w:color w:val="FF0000"/>
          <w:sz w:val="26"/>
          <w:szCs w:val="26"/>
        </w:rPr>
        <w:t xml:space="preserve"> </w:t>
      </w:r>
      <w:r>
        <w:rPr>
          <w:sz w:val="26"/>
          <w:szCs w:val="26"/>
        </w:rPr>
        <w:t xml:space="preserve">снизилась </w:t>
      </w:r>
      <w:r w:rsidRPr="00400213">
        <w:rPr>
          <w:sz w:val="26"/>
          <w:szCs w:val="26"/>
        </w:rPr>
        <w:t xml:space="preserve">на </w:t>
      </w:r>
      <w:r>
        <w:rPr>
          <w:sz w:val="26"/>
          <w:szCs w:val="26"/>
        </w:rPr>
        <w:t>4,0</w:t>
      </w:r>
      <w:r w:rsidRPr="00400213">
        <w:rPr>
          <w:sz w:val="26"/>
          <w:szCs w:val="26"/>
        </w:rPr>
        <w:t xml:space="preserve">%, с </w:t>
      </w:r>
      <w:r>
        <w:rPr>
          <w:sz w:val="26"/>
          <w:szCs w:val="26"/>
        </w:rPr>
        <w:t>7 925,0</w:t>
      </w:r>
      <w:r w:rsidRPr="00400213">
        <w:rPr>
          <w:sz w:val="26"/>
          <w:szCs w:val="26"/>
        </w:rPr>
        <w:t xml:space="preserve"> в </w:t>
      </w:r>
      <w:r w:rsidRPr="00400213">
        <w:rPr>
          <w:sz w:val="26"/>
          <w:szCs w:val="26"/>
          <w:lang w:val="en-US"/>
        </w:rPr>
        <w:t>I</w:t>
      </w:r>
      <w:r w:rsidRPr="00400213">
        <w:rPr>
          <w:sz w:val="26"/>
          <w:szCs w:val="26"/>
        </w:rPr>
        <w:t xml:space="preserve"> полугодии 201</w:t>
      </w:r>
      <w:r>
        <w:rPr>
          <w:sz w:val="26"/>
          <w:szCs w:val="26"/>
        </w:rPr>
        <w:t>4</w:t>
      </w:r>
      <w:r w:rsidRPr="00400213">
        <w:rPr>
          <w:sz w:val="26"/>
          <w:szCs w:val="26"/>
        </w:rPr>
        <w:t xml:space="preserve"> года до</w:t>
      </w:r>
      <w:r>
        <w:rPr>
          <w:sz w:val="26"/>
          <w:szCs w:val="26"/>
        </w:rPr>
        <w:t xml:space="preserve"> 7 607,8</w:t>
      </w:r>
      <w:r w:rsidRPr="00400213">
        <w:rPr>
          <w:sz w:val="26"/>
          <w:szCs w:val="26"/>
        </w:rPr>
        <w:t xml:space="preserve"> в </w:t>
      </w:r>
      <w:r w:rsidRPr="00400213">
        <w:rPr>
          <w:sz w:val="26"/>
          <w:szCs w:val="26"/>
          <w:lang w:val="en-US"/>
        </w:rPr>
        <w:t>I</w:t>
      </w:r>
      <w:r w:rsidRPr="00400213">
        <w:rPr>
          <w:sz w:val="26"/>
          <w:szCs w:val="26"/>
        </w:rPr>
        <w:t xml:space="preserve"> полугодии</w:t>
      </w:r>
      <w:r w:rsidRPr="0009776C">
        <w:rPr>
          <w:sz w:val="26"/>
          <w:szCs w:val="26"/>
        </w:rPr>
        <w:t xml:space="preserve"> 201</w:t>
      </w:r>
      <w:r>
        <w:rPr>
          <w:sz w:val="26"/>
          <w:szCs w:val="26"/>
        </w:rPr>
        <w:t>5</w:t>
      </w:r>
      <w:r w:rsidRPr="0009776C">
        <w:rPr>
          <w:sz w:val="26"/>
          <w:szCs w:val="26"/>
        </w:rPr>
        <w:t xml:space="preserve"> года.</w:t>
      </w:r>
    </w:p>
    <w:p w14:paraId="4CCAA9D8" w14:textId="5C740B1E" w:rsidR="00611616" w:rsidRPr="0009776C" w:rsidRDefault="00611616" w:rsidP="00611616">
      <w:pPr>
        <w:ind w:firstLine="708"/>
        <w:jc w:val="right"/>
        <w:rPr>
          <w:sz w:val="26"/>
        </w:rPr>
      </w:pPr>
      <w:r w:rsidRPr="00831181">
        <w:rPr>
          <w:sz w:val="26"/>
        </w:rPr>
        <w:t>Таблица</w:t>
      </w:r>
      <w:r w:rsidR="00831181">
        <w:rPr>
          <w:sz w:val="26"/>
        </w:rPr>
        <w:t xml:space="preserve"> 32</w:t>
      </w:r>
    </w:p>
    <w:p w14:paraId="15E2900C" w14:textId="77777777" w:rsidR="00611616" w:rsidRDefault="00611616" w:rsidP="00611616">
      <w:pPr>
        <w:ind w:firstLine="708"/>
        <w:jc w:val="center"/>
        <w:rPr>
          <w:sz w:val="26"/>
        </w:rPr>
      </w:pPr>
      <w:r w:rsidRPr="0009776C">
        <w:rPr>
          <w:b/>
          <w:i/>
          <w:sz w:val="26"/>
        </w:rPr>
        <w:t>Количество посещений населения у специалистов амбулаторного приема</w:t>
      </w:r>
      <w:r w:rsidRPr="0009776C">
        <w:rPr>
          <w:sz w:val="26"/>
        </w:rPr>
        <w:t xml:space="preserve"> </w:t>
      </w: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750"/>
        <w:gridCol w:w="1417"/>
        <w:gridCol w:w="1418"/>
        <w:gridCol w:w="1417"/>
        <w:gridCol w:w="1276"/>
        <w:gridCol w:w="992"/>
      </w:tblGrid>
      <w:tr w:rsidR="00611616" w:rsidRPr="00FA02CE" w14:paraId="000836C7" w14:textId="77777777" w:rsidTr="00C86524">
        <w:trPr>
          <w:trHeight w:val="315"/>
          <w:tblHeader/>
        </w:trPr>
        <w:tc>
          <w:tcPr>
            <w:tcW w:w="516" w:type="dxa"/>
            <w:vMerge w:val="restart"/>
            <w:shd w:val="clear" w:color="auto" w:fill="auto"/>
            <w:noWrap/>
            <w:vAlign w:val="center"/>
            <w:hideMark/>
          </w:tcPr>
          <w:p w14:paraId="2FBCE843" w14:textId="77777777" w:rsidR="00611616" w:rsidRPr="00FA02CE" w:rsidRDefault="00611616" w:rsidP="0005142D">
            <w:pPr>
              <w:jc w:val="center"/>
            </w:pPr>
            <w:r w:rsidRPr="00FA02CE">
              <w:t>№</w:t>
            </w:r>
          </w:p>
        </w:tc>
        <w:tc>
          <w:tcPr>
            <w:tcW w:w="2750" w:type="dxa"/>
            <w:vMerge w:val="restart"/>
            <w:shd w:val="clear" w:color="auto" w:fill="auto"/>
            <w:vAlign w:val="center"/>
            <w:hideMark/>
          </w:tcPr>
          <w:p w14:paraId="7D272C40" w14:textId="77777777" w:rsidR="00611616" w:rsidRPr="00FA02CE" w:rsidRDefault="00611616" w:rsidP="0005142D">
            <w:pPr>
              <w:jc w:val="center"/>
            </w:pPr>
            <w:r w:rsidRPr="00FA02CE">
              <w:t>Лечебно-профилактические учреждения</w:t>
            </w:r>
          </w:p>
        </w:tc>
        <w:tc>
          <w:tcPr>
            <w:tcW w:w="1417" w:type="dxa"/>
            <w:vMerge w:val="restart"/>
            <w:shd w:val="clear" w:color="auto" w:fill="auto"/>
            <w:noWrap/>
            <w:vAlign w:val="center"/>
            <w:hideMark/>
          </w:tcPr>
          <w:p w14:paraId="62D99240" w14:textId="77777777" w:rsidR="00611616" w:rsidRPr="00FA02CE" w:rsidRDefault="00611616" w:rsidP="0005142D">
            <w:pPr>
              <w:jc w:val="center"/>
            </w:pPr>
            <w:r w:rsidRPr="00FA02CE">
              <w:t>Ед. изм.</w:t>
            </w:r>
          </w:p>
        </w:tc>
        <w:tc>
          <w:tcPr>
            <w:tcW w:w="1418" w:type="dxa"/>
            <w:vMerge w:val="restart"/>
            <w:shd w:val="clear" w:color="auto" w:fill="auto"/>
            <w:vAlign w:val="center"/>
            <w:hideMark/>
          </w:tcPr>
          <w:p w14:paraId="4FCC9CF5" w14:textId="77777777" w:rsidR="00611616" w:rsidRPr="00FA02CE" w:rsidRDefault="00611616" w:rsidP="0005142D">
            <w:pPr>
              <w:jc w:val="center"/>
            </w:pPr>
            <w:r w:rsidRPr="00FA02CE">
              <w:rPr>
                <w:bCs/>
                <w:lang w:val="en-US"/>
              </w:rPr>
              <w:t>I полугодие  201</w:t>
            </w:r>
            <w:r>
              <w:rPr>
                <w:bCs/>
              </w:rPr>
              <w:t>4</w:t>
            </w:r>
            <w:r w:rsidRPr="00FA02CE">
              <w:rPr>
                <w:bCs/>
                <w:lang w:val="en-US"/>
              </w:rPr>
              <w:t xml:space="preserve"> года</w:t>
            </w:r>
          </w:p>
        </w:tc>
        <w:tc>
          <w:tcPr>
            <w:tcW w:w="1417" w:type="dxa"/>
            <w:vMerge w:val="restart"/>
            <w:shd w:val="clear" w:color="auto" w:fill="auto"/>
            <w:vAlign w:val="center"/>
            <w:hideMark/>
          </w:tcPr>
          <w:p w14:paraId="77AE3892" w14:textId="77777777" w:rsidR="00611616" w:rsidRPr="00FA02CE" w:rsidRDefault="00611616" w:rsidP="0005142D">
            <w:pPr>
              <w:jc w:val="center"/>
            </w:pPr>
            <w:r w:rsidRPr="00FA02CE">
              <w:rPr>
                <w:bCs/>
                <w:lang w:val="en-US"/>
              </w:rPr>
              <w:t>I полугодие 201</w:t>
            </w:r>
            <w:r>
              <w:rPr>
                <w:bCs/>
              </w:rPr>
              <w:t>5</w:t>
            </w:r>
            <w:r w:rsidRPr="00FA02CE">
              <w:rPr>
                <w:bCs/>
                <w:lang w:val="en-US"/>
              </w:rPr>
              <w:t xml:space="preserve"> года</w:t>
            </w:r>
          </w:p>
        </w:tc>
        <w:tc>
          <w:tcPr>
            <w:tcW w:w="2268" w:type="dxa"/>
            <w:gridSpan w:val="2"/>
            <w:shd w:val="clear" w:color="auto" w:fill="auto"/>
            <w:vAlign w:val="center"/>
            <w:hideMark/>
          </w:tcPr>
          <w:p w14:paraId="71BD2382" w14:textId="77777777" w:rsidR="00611616" w:rsidRPr="00FA02CE" w:rsidRDefault="00611616" w:rsidP="0005142D">
            <w:pPr>
              <w:jc w:val="center"/>
            </w:pPr>
            <w:r w:rsidRPr="00FA02CE">
              <w:t>Отклонения</w:t>
            </w:r>
          </w:p>
        </w:tc>
      </w:tr>
      <w:tr w:rsidR="00611616" w:rsidRPr="00FA02CE" w14:paraId="00D25985" w14:textId="77777777" w:rsidTr="00C86524">
        <w:trPr>
          <w:trHeight w:val="315"/>
          <w:tblHeader/>
        </w:trPr>
        <w:tc>
          <w:tcPr>
            <w:tcW w:w="516" w:type="dxa"/>
            <w:vMerge/>
            <w:vAlign w:val="center"/>
            <w:hideMark/>
          </w:tcPr>
          <w:p w14:paraId="562A3035" w14:textId="77777777" w:rsidR="00611616" w:rsidRPr="00FA02CE" w:rsidRDefault="00611616" w:rsidP="0005142D"/>
        </w:tc>
        <w:tc>
          <w:tcPr>
            <w:tcW w:w="2750" w:type="dxa"/>
            <w:vMerge/>
            <w:vAlign w:val="center"/>
            <w:hideMark/>
          </w:tcPr>
          <w:p w14:paraId="2B8838C6" w14:textId="77777777" w:rsidR="00611616" w:rsidRPr="00FA02CE" w:rsidRDefault="00611616" w:rsidP="0005142D"/>
        </w:tc>
        <w:tc>
          <w:tcPr>
            <w:tcW w:w="1417" w:type="dxa"/>
            <w:vMerge/>
            <w:vAlign w:val="center"/>
            <w:hideMark/>
          </w:tcPr>
          <w:p w14:paraId="23F6CB0A" w14:textId="77777777" w:rsidR="00611616" w:rsidRPr="00FA02CE" w:rsidRDefault="00611616" w:rsidP="0005142D"/>
        </w:tc>
        <w:tc>
          <w:tcPr>
            <w:tcW w:w="1418" w:type="dxa"/>
            <w:vMerge/>
            <w:vAlign w:val="center"/>
            <w:hideMark/>
          </w:tcPr>
          <w:p w14:paraId="4DD80092" w14:textId="77777777" w:rsidR="00611616" w:rsidRPr="00FA02CE" w:rsidRDefault="00611616" w:rsidP="0005142D"/>
        </w:tc>
        <w:tc>
          <w:tcPr>
            <w:tcW w:w="1417" w:type="dxa"/>
            <w:vMerge/>
            <w:vAlign w:val="center"/>
            <w:hideMark/>
          </w:tcPr>
          <w:p w14:paraId="729AB4E2" w14:textId="77777777" w:rsidR="00611616" w:rsidRPr="00FA02CE" w:rsidRDefault="00611616" w:rsidP="0005142D"/>
        </w:tc>
        <w:tc>
          <w:tcPr>
            <w:tcW w:w="1276" w:type="dxa"/>
            <w:shd w:val="clear" w:color="auto" w:fill="auto"/>
            <w:vAlign w:val="center"/>
            <w:hideMark/>
          </w:tcPr>
          <w:p w14:paraId="341A25C2" w14:textId="77777777" w:rsidR="00611616" w:rsidRPr="00FA02CE" w:rsidRDefault="00611616" w:rsidP="0005142D">
            <w:pPr>
              <w:jc w:val="center"/>
            </w:pPr>
            <w:r w:rsidRPr="00FA02CE">
              <w:t>+/-</w:t>
            </w:r>
          </w:p>
        </w:tc>
        <w:tc>
          <w:tcPr>
            <w:tcW w:w="992" w:type="dxa"/>
            <w:shd w:val="clear" w:color="auto" w:fill="auto"/>
            <w:vAlign w:val="center"/>
            <w:hideMark/>
          </w:tcPr>
          <w:p w14:paraId="6A274D6E" w14:textId="77777777" w:rsidR="00611616" w:rsidRPr="00FA02CE" w:rsidRDefault="00611616" w:rsidP="0005142D">
            <w:pPr>
              <w:jc w:val="center"/>
            </w:pPr>
            <w:r w:rsidRPr="00FA02CE">
              <w:t>%</w:t>
            </w:r>
          </w:p>
        </w:tc>
      </w:tr>
      <w:tr w:rsidR="00611616" w:rsidRPr="00FA02CE" w14:paraId="224456A5" w14:textId="77777777" w:rsidTr="00C86524">
        <w:trPr>
          <w:trHeight w:val="630"/>
        </w:trPr>
        <w:tc>
          <w:tcPr>
            <w:tcW w:w="516" w:type="dxa"/>
            <w:shd w:val="clear" w:color="auto" w:fill="D9D9D9" w:themeFill="background1" w:themeFillShade="D9"/>
            <w:noWrap/>
            <w:vAlign w:val="center"/>
            <w:hideMark/>
          </w:tcPr>
          <w:p w14:paraId="20C0EDA7" w14:textId="77777777" w:rsidR="00611616" w:rsidRPr="00FA02CE" w:rsidRDefault="00611616" w:rsidP="0005142D"/>
        </w:tc>
        <w:tc>
          <w:tcPr>
            <w:tcW w:w="2750" w:type="dxa"/>
            <w:shd w:val="clear" w:color="auto" w:fill="D9D9D9" w:themeFill="background1" w:themeFillShade="D9"/>
            <w:vAlign w:val="center"/>
            <w:hideMark/>
          </w:tcPr>
          <w:p w14:paraId="2469EB33" w14:textId="77777777" w:rsidR="00611616" w:rsidRPr="00B13CD2" w:rsidRDefault="00611616" w:rsidP="0005142D">
            <w:pPr>
              <w:rPr>
                <w:b/>
                <w:bCs/>
              </w:rPr>
            </w:pPr>
            <w:r w:rsidRPr="00B13CD2">
              <w:rPr>
                <w:b/>
                <w:bCs/>
              </w:rPr>
              <w:t>Количество посещений за отчетный период</w:t>
            </w:r>
          </w:p>
        </w:tc>
        <w:tc>
          <w:tcPr>
            <w:tcW w:w="1417" w:type="dxa"/>
            <w:shd w:val="clear" w:color="auto" w:fill="D9D9D9" w:themeFill="background1" w:themeFillShade="D9"/>
            <w:vAlign w:val="center"/>
            <w:hideMark/>
          </w:tcPr>
          <w:p w14:paraId="0E70C61B" w14:textId="77777777" w:rsidR="00611616" w:rsidRPr="00B13CD2" w:rsidRDefault="00611616" w:rsidP="0005142D">
            <w:pPr>
              <w:jc w:val="center"/>
              <w:rPr>
                <w:b/>
              </w:rPr>
            </w:pPr>
            <w:r w:rsidRPr="00B13CD2">
              <w:rPr>
                <w:b/>
              </w:rPr>
              <w:t>посещений</w:t>
            </w:r>
          </w:p>
        </w:tc>
        <w:tc>
          <w:tcPr>
            <w:tcW w:w="1418" w:type="dxa"/>
            <w:shd w:val="clear" w:color="auto" w:fill="D9D9D9" w:themeFill="background1" w:themeFillShade="D9"/>
            <w:noWrap/>
            <w:vAlign w:val="center"/>
            <w:hideMark/>
          </w:tcPr>
          <w:p w14:paraId="176CA8FB" w14:textId="77777777" w:rsidR="00611616" w:rsidRPr="00B13CD2" w:rsidRDefault="00611616" w:rsidP="0005142D">
            <w:pPr>
              <w:jc w:val="center"/>
              <w:rPr>
                <w:b/>
                <w:bCs/>
              </w:rPr>
            </w:pPr>
            <w:r w:rsidRPr="00B13CD2">
              <w:rPr>
                <w:b/>
                <w:bCs/>
              </w:rPr>
              <w:t>1 483 566</w:t>
            </w:r>
          </w:p>
        </w:tc>
        <w:tc>
          <w:tcPr>
            <w:tcW w:w="1417" w:type="dxa"/>
            <w:shd w:val="clear" w:color="auto" w:fill="D9D9D9" w:themeFill="background1" w:themeFillShade="D9"/>
            <w:noWrap/>
            <w:vAlign w:val="center"/>
            <w:hideMark/>
          </w:tcPr>
          <w:p w14:paraId="3E9B52A1" w14:textId="77777777" w:rsidR="00611616" w:rsidRPr="00B13CD2" w:rsidRDefault="00611616" w:rsidP="0005142D">
            <w:pPr>
              <w:jc w:val="center"/>
              <w:rPr>
                <w:b/>
                <w:bCs/>
              </w:rPr>
            </w:pPr>
            <w:r w:rsidRPr="00B13CD2">
              <w:rPr>
                <w:b/>
                <w:bCs/>
              </w:rPr>
              <w:t>1 412 016</w:t>
            </w:r>
          </w:p>
        </w:tc>
        <w:tc>
          <w:tcPr>
            <w:tcW w:w="1276" w:type="dxa"/>
            <w:shd w:val="clear" w:color="auto" w:fill="D9D9D9" w:themeFill="background1" w:themeFillShade="D9"/>
            <w:noWrap/>
            <w:vAlign w:val="center"/>
            <w:hideMark/>
          </w:tcPr>
          <w:p w14:paraId="67BDB77A" w14:textId="77777777" w:rsidR="00611616" w:rsidRPr="00B13CD2" w:rsidRDefault="00611616" w:rsidP="0005142D">
            <w:pPr>
              <w:jc w:val="center"/>
              <w:rPr>
                <w:b/>
                <w:color w:val="000000"/>
              </w:rPr>
            </w:pPr>
            <w:r w:rsidRPr="00B13CD2">
              <w:rPr>
                <w:b/>
                <w:color w:val="000000"/>
              </w:rPr>
              <w:t>-71 550</w:t>
            </w:r>
          </w:p>
        </w:tc>
        <w:tc>
          <w:tcPr>
            <w:tcW w:w="992" w:type="dxa"/>
            <w:shd w:val="clear" w:color="auto" w:fill="D9D9D9" w:themeFill="background1" w:themeFillShade="D9"/>
            <w:noWrap/>
            <w:vAlign w:val="center"/>
            <w:hideMark/>
          </w:tcPr>
          <w:p w14:paraId="7434A254" w14:textId="77777777" w:rsidR="00611616" w:rsidRPr="00B13CD2" w:rsidRDefault="00611616" w:rsidP="0005142D">
            <w:pPr>
              <w:jc w:val="center"/>
              <w:rPr>
                <w:b/>
                <w:color w:val="000000"/>
              </w:rPr>
            </w:pPr>
            <w:r w:rsidRPr="00B13CD2">
              <w:rPr>
                <w:b/>
                <w:color w:val="000000"/>
              </w:rPr>
              <w:t>95,2</w:t>
            </w:r>
          </w:p>
        </w:tc>
      </w:tr>
      <w:tr w:rsidR="00611616" w:rsidRPr="00FA02CE" w14:paraId="5EF0336C" w14:textId="77777777" w:rsidTr="00C86524">
        <w:trPr>
          <w:trHeight w:val="315"/>
        </w:trPr>
        <w:tc>
          <w:tcPr>
            <w:tcW w:w="516" w:type="dxa"/>
            <w:shd w:val="clear" w:color="auto" w:fill="auto"/>
            <w:noWrap/>
            <w:vAlign w:val="center"/>
            <w:hideMark/>
          </w:tcPr>
          <w:p w14:paraId="32BCC199" w14:textId="77777777" w:rsidR="00611616" w:rsidRPr="00FA02CE" w:rsidRDefault="00611616" w:rsidP="0005142D">
            <w:r w:rsidRPr="00FA02CE">
              <w:t> </w:t>
            </w:r>
          </w:p>
        </w:tc>
        <w:tc>
          <w:tcPr>
            <w:tcW w:w="2750" w:type="dxa"/>
            <w:shd w:val="clear" w:color="auto" w:fill="auto"/>
            <w:vAlign w:val="center"/>
            <w:hideMark/>
          </w:tcPr>
          <w:p w14:paraId="0E5BD344" w14:textId="77777777" w:rsidR="00611616" w:rsidRPr="00B13CD2" w:rsidRDefault="00611616" w:rsidP="0005142D">
            <w:pPr>
              <w:jc w:val="right"/>
              <w:rPr>
                <w:b/>
              </w:rPr>
            </w:pPr>
            <w:r w:rsidRPr="00B13CD2">
              <w:rPr>
                <w:b/>
              </w:rPr>
              <w:t xml:space="preserve"> в т.ч. ОМС</w:t>
            </w:r>
          </w:p>
        </w:tc>
        <w:tc>
          <w:tcPr>
            <w:tcW w:w="1417" w:type="dxa"/>
            <w:shd w:val="clear" w:color="auto" w:fill="auto"/>
            <w:vAlign w:val="center"/>
            <w:hideMark/>
          </w:tcPr>
          <w:p w14:paraId="73C49285" w14:textId="77777777" w:rsidR="00611616" w:rsidRPr="00B13CD2" w:rsidRDefault="00611616" w:rsidP="0005142D">
            <w:pPr>
              <w:jc w:val="center"/>
              <w:rPr>
                <w:b/>
              </w:rPr>
            </w:pPr>
            <w:r w:rsidRPr="00B13CD2">
              <w:rPr>
                <w:b/>
              </w:rPr>
              <w:t>посещений</w:t>
            </w:r>
          </w:p>
        </w:tc>
        <w:tc>
          <w:tcPr>
            <w:tcW w:w="1418" w:type="dxa"/>
            <w:shd w:val="clear" w:color="auto" w:fill="auto"/>
            <w:noWrap/>
            <w:vAlign w:val="center"/>
            <w:hideMark/>
          </w:tcPr>
          <w:p w14:paraId="5735E8B5" w14:textId="77777777" w:rsidR="00611616" w:rsidRPr="00B13CD2" w:rsidRDefault="00611616" w:rsidP="0005142D">
            <w:pPr>
              <w:jc w:val="center"/>
              <w:rPr>
                <w:b/>
                <w:bCs/>
              </w:rPr>
            </w:pPr>
            <w:r w:rsidRPr="00B13CD2">
              <w:rPr>
                <w:b/>
                <w:bCs/>
              </w:rPr>
              <w:t>1 200 389</w:t>
            </w:r>
          </w:p>
        </w:tc>
        <w:tc>
          <w:tcPr>
            <w:tcW w:w="1417" w:type="dxa"/>
            <w:shd w:val="clear" w:color="auto" w:fill="auto"/>
            <w:noWrap/>
            <w:vAlign w:val="center"/>
            <w:hideMark/>
          </w:tcPr>
          <w:p w14:paraId="4A2D5347" w14:textId="77777777" w:rsidR="00611616" w:rsidRPr="00B13CD2" w:rsidRDefault="00611616" w:rsidP="0005142D">
            <w:pPr>
              <w:jc w:val="center"/>
              <w:rPr>
                <w:b/>
                <w:bCs/>
              </w:rPr>
            </w:pPr>
            <w:r w:rsidRPr="00B13CD2">
              <w:rPr>
                <w:b/>
                <w:bCs/>
              </w:rPr>
              <w:t>1 154 343</w:t>
            </w:r>
          </w:p>
        </w:tc>
        <w:tc>
          <w:tcPr>
            <w:tcW w:w="1276" w:type="dxa"/>
            <w:shd w:val="clear" w:color="auto" w:fill="auto"/>
            <w:noWrap/>
            <w:vAlign w:val="center"/>
            <w:hideMark/>
          </w:tcPr>
          <w:p w14:paraId="47E0975F" w14:textId="77777777" w:rsidR="00611616" w:rsidRPr="00B13CD2" w:rsidRDefault="00611616" w:rsidP="0005142D">
            <w:pPr>
              <w:jc w:val="center"/>
              <w:rPr>
                <w:b/>
                <w:color w:val="000000"/>
              </w:rPr>
            </w:pPr>
            <w:r w:rsidRPr="00B13CD2">
              <w:rPr>
                <w:b/>
                <w:color w:val="000000"/>
              </w:rPr>
              <w:t>-46 046</w:t>
            </w:r>
          </w:p>
        </w:tc>
        <w:tc>
          <w:tcPr>
            <w:tcW w:w="992" w:type="dxa"/>
            <w:shd w:val="clear" w:color="auto" w:fill="auto"/>
            <w:noWrap/>
            <w:vAlign w:val="center"/>
            <w:hideMark/>
          </w:tcPr>
          <w:p w14:paraId="0E1BE36B" w14:textId="77777777" w:rsidR="00611616" w:rsidRPr="00B13CD2" w:rsidRDefault="00611616" w:rsidP="0005142D">
            <w:pPr>
              <w:jc w:val="center"/>
              <w:rPr>
                <w:b/>
                <w:color w:val="000000"/>
              </w:rPr>
            </w:pPr>
            <w:r w:rsidRPr="00B13CD2">
              <w:rPr>
                <w:b/>
                <w:color w:val="000000"/>
              </w:rPr>
              <w:t>96,2</w:t>
            </w:r>
          </w:p>
        </w:tc>
      </w:tr>
      <w:tr w:rsidR="00611616" w:rsidRPr="00FA02CE" w14:paraId="07C1CCF1" w14:textId="77777777" w:rsidTr="00C86524">
        <w:trPr>
          <w:trHeight w:val="315"/>
        </w:trPr>
        <w:tc>
          <w:tcPr>
            <w:tcW w:w="516" w:type="dxa"/>
            <w:shd w:val="clear" w:color="auto" w:fill="auto"/>
            <w:noWrap/>
            <w:vAlign w:val="center"/>
            <w:hideMark/>
          </w:tcPr>
          <w:p w14:paraId="3FF18EE0" w14:textId="77777777" w:rsidR="00611616" w:rsidRPr="00FA02CE" w:rsidRDefault="00611616" w:rsidP="0005142D">
            <w:r w:rsidRPr="00FA02CE">
              <w:t> </w:t>
            </w:r>
          </w:p>
        </w:tc>
        <w:tc>
          <w:tcPr>
            <w:tcW w:w="2750" w:type="dxa"/>
            <w:shd w:val="clear" w:color="auto" w:fill="auto"/>
            <w:vAlign w:val="center"/>
            <w:hideMark/>
          </w:tcPr>
          <w:p w14:paraId="3102FCA5" w14:textId="77777777" w:rsidR="00611616" w:rsidRPr="00B13CD2" w:rsidRDefault="00611616" w:rsidP="0005142D">
            <w:pPr>
              <w:jc w:val="right"/>
              <w:rPr>
                <w:b/>
              </w:rPr>
            </w:pPr>
            <w:r w:rsidRPr="00B13CD2">
              <w:rPr>
                <w:b/>
              </w:rPr>
              <w:t>платные</w:t>
            </w:r>
          </w:p>
        </w:tc>
        <w:tc>
          <w:tcPr>
            <w:tcW w:w="1417" w:type="dxa"/>
            <w:shd w:val="clear" w:color="auto" w:fill="auto"/>
            <w:vAlign w:val="center"/>
            <w:hideMark/>
          </w:tcPr>
          <w:p w14:paraId="5AA3148A" w14:textId="77777777" w:rsidR="00611616" w:rsidRPr="00B13CD2" w:rsidRDefault="00611616" w:rsidP="0005142D">
            <w:pPr>
              <w:jc w:val="center"/>
              <w:rPr>
                <w:b/>
              </w:rPr>
            </w:pPr>
            <w:r w:rsidRPr="00B13CD2">
              <w:rPr>
                <w:b/>
              </w:rPr>
              <w:t>посещений</w:t>
            </w:r>
          </w:p>
        </w:tc>
        <w:tc>
          <w:tcPr>
            <w:tcW w:w="1418" w:type="dxa"/>
            <w:shd w:val="clear" w:color="auto" w:fill="auto"/>
            <w:noWrap/>
            <w:vAlign w:val="center"/>
          </w:tcPr>
          <w:p w14:paraId="3D57E0BA" w14:textId="77777777" w:rsidR="00611616" w:rsidRPr="00B13CD2" w:rsidRDefault="00611616" w:rsidP="0005142D">
            <w:pPr>
              <w:jc w:val="center"/>
              <w:rPr>
                <w:b/>
                <w:bCs/>
              </w:rPr>
            </w:pPr>
            <w:r w:rsidRPr="00B13CD2">
              <w:rPr>
                <w:b/>
                <w:bCs/>
              </w:rPr>
              <w:t>70 806</w:t>
            </w:r>
          </w:p>
        </w:tc>
        <w:tc>
          <w:tcPr>
            <w:tcW w:w="1417" w:type="dxa"/>
            <w:shd w:val="clear" w:color="auto" w:fill="auto"/>
            <w:noWrap/>
            <w:vAlign w:val="center"/>
          </w:tcPr>
          <w:p w14:paraId="6F551D4E" w14:textId="77777777" w:rsidR="00611616" w:rsidRPr="00B13CD2" w:rsidRDefault="00611616" w:rsidP="0005142D">
            <w:pPr>
              <w:jc w:val="center"/>
              <w:rPr>
                <w:b/>
                <w:bCs/>
              </w:rPr>
            </w:pPr>
            <w:r w:rsidRPr="00B13CD2">
              <w:rPr>
                <w:b/>
                <w:bCs/>
              </w:rPr>
              <w:t>76 426</w:t>
            </w:r>
          </w:p>
        </w:tc>
        <w:tc>
          <w:tcPr>
            <w:tcW w:w="1276" w:type="dxa"/>
            <w:shd w:val="clear" w:color="auto" w:fill="auto"/>
            <w:noWrap/>
            <w:vAlign w:val="center"/>
            <w:hideMark/>
          </w:tcPr>
          <w:p w14:paraId="2F521C18" w14:textId="77777777" w:rsidR="00611616" w:rsidRPr="00B13CD2" w:rsidRDefault="00611616" w:rsidP="0005142D">
            <w:pPr>
              <w:jc w:val="center"/>
              <w:rPr>
                <w:b/>
                <w:color w:val="000000"/>
              </w:rPr>
            </w:pPr>
            <w:r w:rsidRPr="00B13CD2">
              <w:rPr>
                <w:b/>
                <w:color w:val="000000"/>
              </w:rPr>
              <w:t>5 620</w:t>
            </w:r>
          </w:p>
        </w:tc>
        <w:tc>
          <w:tcPr>
            <w:tcW w:w="992" w:type="dxa"/>
            <w:shd w:val="clear" w:color="auto" w:fill="auto"/>
            <w:noWrap/>
            <w:vAlign w:val="center"/>
            <w:hideMark/>
          </w:tcPr>
          <w:p w14:paraId="7C0C87C7" w14:textId="77777777" w:rsidR="00611616" w:rsidRPr="00B13CD2" w:rsidRDefault="00611616" w:rsidP="0005142D">
            <w:pPr>
              <w:jc w:val="center"/>
              <w:rPr>
                <w:b/>
                <w:color w:val="000000"/>
              </w:rPr>
            </w:pPr>
            <w:r w:rsidRPr="00B13CD2">
              <w:rPr>
                <w:b/>
                <w:color w:val="000000"/>
              </w:rPr>
              <w:t>107,9</w:t>
            </w:r>
          </w:p>
        </w:tc>
      </w:tr>
      <w:tr w:rsidR="00611616" w:rsidRPr="00FA02CE" w14:paraId="51EE31D2" w14:textId="77777777" w:rsidTr="00C86524">
        <w:trPr>
          <w:trHeight w:val="315"/>
        </w:trPr>
        <w:tc>
          <w:tcPr>
            <w:tcW w:w="516" w:type="dxa"/>
            <w:shd w:val="clear" w:color="auto" w:fill="auto"/>
            <w:noWrap/>
            <w:vAlign w:val="center"/>
            <w:hideMark/>
          </w:tcPr>
          <w:p w14:paraId="30DFDF8A" w14:textId="77777777" w:rsidR="00611616" w:rsidRPr="00FA02CE" w:rsidRDefault="00611616" w:rsidP="0005142D">
            <w:r w:rsidRPr="00FA02CE">
              <w:t> </w:t>
            </w:r>
          </w:p>
        </w:tc>
        <w:tc>
          <w:tcPr>
            <w:tcW w:w="2750" w:type="dxa"/>
            <w:shd w:val="clear" w:color="auto" w:fill="auto"/>
            <w:vAlign w:val="center"/>
            <w:hideMark/>
          </w:tcPr>
          <w:p w14:paraId="178F8E7F" w14:textId="77777777" w:rsidR="00611616" w:rsidRPr="00B13CD2" w:rsidRDefault="00611616" w:rsidP="0005142D">
            <w:pPr>
              <w:jc w:val="right"/>
              <w:rPr>
                <w:b/>
              </w:rPr>
            </w:pPr>
            <w:r w:rsidRPr="00B13CD2">
              <w:rPr>
                <w:b/>
              </w:rPr>
              <w:t>неоплаченные</w:t>
            </w:r>
            <w:r w:rsidRPr="00B13CD2">
              <w:rPr>
                <w:b/>
                <w:sz w:val="20"/>
                <w:szCs w:val="20"/>
              </w:rPr>
              <w:t>*</w:t>
            </w:r>
          </w:p>
        </w:tc>
        <w:tc>
          <w:tcPr>
            <w:tcW w:w="1417" w:type="dxa"/>
            <w:shd w:val="clear" w:color="auto" w:fill="auto"/>
            <w:vAlign w:val="center"/>
            <w:hideMark/>
          </w:tcPr>
          <w:p w14:paraId="795A5E0C" w14:textId="77777777" w:rsidR="00611616" w:rsidRPr="00B13CD2" w:rsidRDefault="00611616" w:rsidP="0005142D">
            <w:pPr>
              <w:jc w:val="center"/>
              <w:rPr>
                <w:b/>
              </w:rPr>
            </w:pPr>
            <w:r w:rsidRPr="00B13CD2">
              <w:rPr>
                <w:b/>
              </w:rPr>
              <w:t>посещений</w:t>
            </w:r>
          </w:p>
        </w:tc>
        <w:tc>
          <w:tcPr>
            <w:tcW w:w="1418" w:type="dxa"/>
            <w:shd w:val="clear" w:color="auto" w:fill="auto"/>
            <w:noWrap/>
            <w:vAlign w:val="center"/>
          </w:tcPr>
          <w:p w14:paraId="1AD6F03E" w14:textId="77777777" w:rsidR="00611616" w:rsidRPr="00B13CD2" w:rsidRDefault="00611616" w:rsidP="0005142D">
            <w:pPr>
              <w:jc w:val="center"/>
              <w:rPr>
                <w:b/>
                <w:bCs/>
              </w:rPr>
            </w:pPr>
            <w:r w:rsidRPr="00B13CD2">
              <w:rPr>
                <w:b/>
                <w:bCs/>
              </w:rPr>
              <w:t>839</w:t>
            </w:r>
          </w:p>
        </w:tc>
        <w:tc>
          <w:tcPr>
            <w:tcW w:w="1417" w:type="dxa"/>
            <w:shd w:val="clear" w:color="auto" w:fill="auto"/>
            <w:noWrap/>
            <w:vAlign w:val="center"/>
          </w:tcPr>
          <w:p w14:paraId="42CB33FE" w14:textId="77777777" w:rsidR="00611616" w:rsidRPr="00B13CD2" w:rsidRDefault="00611616" w:rsidP="0005142D">
            <w:pPr>
              <w:jc w:val="center"/>
              <w:rPr>
                <w:b/>
                <w:bCs/>
              </w:rPr>
            </w:pPr>
            <w:r w:rsidRPr="00B13CD2">
              <w:rPr>
                <w:b/>
                <w:bCs/>
              </w:rPr>
              <w:t>876</w:t>
            </w:r>
          </w:p>
        </w:tc>
        <w:tc>
          <w:tcPr>
            <w:tcW w:w="1276" w:type="dxa"/>
            <w:shd w:val="clear" w:color="auto" w:fill="auto"/>
            <w:noWrap/>
            <w:vAlign w:val="center"/>
            <w:hideMark/>
          </w:tcPr>
          <w:p w14:paraId="08967D54" w14:textId="77777777" w:rsidR="00611616" w:rsidRPr="00B13CD2" w:rsidRDefault="00611616" w:rsidP="0005142D">
            <w:pPr>
              <w:jc w:val="center"/>
              <w:rPr>
                <w:b/>
                <w:color w:val="000000"/>
              </w:rPr>
            </w:pPr>
            <w:r w:rsidRPr="00B13CD2">
              <w:rPr>
                <w:b/>
                <w:color w:val="000000"/>
              </w:rPr>
              <w:t>37</w:t>
            </w:r>
          </w:p>
        </w:tc>
        <w:tc>
          <w:tcPr>
            <w:tcW w:w="992" w:type="dxa"/>
            <w:shd w:val="clear" w:color="auto" w:fill="auto"/>
            <w:noWrap/>
            <w:vAlign w:val="center"/>
            <w:hideMark/>
          </w:tcPr>
          <w:p w14:paraId="1052C221" w14:textId="77777777" w:rsidR="00611616" w:rsidRPr="00B13CD2" w:rsidRDefault="00611616" w:rsidP="0005142D">
            <w:pPr>
              <w:jc w:val="center"/>
              <w:rPr>
                <w:b/>
                <w:color w:val="000000"/>
              </w:rPr>
            </w:pPr>
            <w:r w:rsidRPr="00B13CD2">
              <w:rPr>
                <w:b/>
                <w:color w:val="000000"/>
              </w:rPr>
              <w:t>104,4</w:t>
            </w:r>
          </w:p>
        </w:tc>
      </w:tr>
      <w:tr w:rsidR="00611616" w:rsidRPr="00FA02CE" w14:paraId="77E92C7E" w14:textId="77777777" w:rsidTr="00C86524">
        <w:trPr>
          <w:trHeight w:val="315"/>
        </w:trPr>
        <w:tc>
          <w:tcPr>
            <w:tcW w:w="516" w:type="dxa"/>
            <w:shd w:val="clear" w:color="auto" w:fill="auto"/>
            <w:noWrap/>
            <w:vAlign w:val="center"/>
          </w:tcPr>
          <w:p w14:paraId="39FA2A38" w14:textId="77777777" w:rsidR="00611616" w:rsidRPr="00FA02CE" w:rsidRDefault="00611616" w:rsidP="0005142D"/>
        </w:tc>
        <w:tc>
          <w:tcPr>
            <w:tcW w:w="2750" w:type="dxa"/>
            <w:shd w:val="clear" w:color="auto" w:fill="auto"/>
            <w:vAlign w:val="center"/>
          </w:tcPr>
          <w:p w14:paraId="4D327385" w14:textId="77777777" w:rsidR="00611616" w:rsidRPr="00B13CD2" w:rsidRDefault="00611616" w:rsidP="0005142D">
            <w:pPr>
              <w:jc w:val="right"/>
              <w:rPr>
                <w:b/>
              </w:rPr>
            </w:pPr>
            <w:r w:rsidRPr="00B13CD2">
              <w:rPr>
                <w:b/>
              </w:rPr>
              <w:t>хозрасчетные</w:t>
            </w:r>
          </w:p>
        </w:tc>
        <w:tc>
          <w:tcPr>
            <w:tcW w:w="1417" w:type="dxa"/>
            <w:shd w:val="clear" w:color="auto" w:fill="auto"/>
            <w:vAlign w:val="center"/>
          </w:tcPr>
          <w:p w14:paraId="2386929B" w14:textId="77777777" w:rsidR="00611616" w:rsidRPr="00B13CD2" w:rsidRDefault="00611616" w:rsidP="0005142D">
            <w:pPr>
              <w:jc w:val="center"/>
              <w:rPr>
                <w:b/>
              </w:rPr>
            </w:pPr>
            <w:r w:rsidRPr="00B13CD2">
              <w:rPr>
                <w:b/>
              </w:rPr>
              <w:t>посещений</w:t>
            </w:r>
          </w:p>
        </w:tc>
        <w:tc>
          <w:tcPr>
            <w:tcW w:w="1418" w:type="dxa"/>
            <w:shd w:val="clear" w:color="auto" w:fill="auto"/>
            <w:noWrap/>
            <w:vAlign w:val="center"/>
          </w:tcPr>
          <w:p w14:paraId="7CB2FD40" w14:textId="77777777" w:rsidR="00611616" w:rsidRPr="00B13CD2" w:rsidRDefault="00611616" w:rsidP="0005142D">
            <w:pPr>
              <w:jc w:val="center"/>
              <w:rPr>
                <w:b/>
                <w:bCs/>
              </w:rPr>
            </w:pPr>
            <w:r w:rsidRPr="00B13CD2">
              <w:rPr>
                <w:b/>
                <w:bCs/>
              </w:rPr>
              <w:t>211 532</w:t>
            </w:r>
          </w:p>
        </w:tc>
        <w:tc>
          <w:tcPr>
            <w:tcW w:w="1417" w:type="dxa"/>
            <w:shd w:val="clear" w:color="auto" w:fill="auto"/>
            <w:noWrap/>
            <w:vAlign w:val="center"/>
          </w:tcPr>
          <w:p w14:paraId="79AA823F" w14:textId="77777777" w:rsidR="00611616" w:rsidRPr="00B13CD2" w:rsidRDefault="00611616" w:rsidP="0005142D">
            <w:pPr>
              <w:jc w:val="center"/>
              <w:rPr>
                <w:b/>
                <w:bCs/>
              </w:rPr>
            </w:pPr>
            <w:r w:rsidRPr="00B13CD2">
              <w:rPr>
                <w:b/>
                <w:bCs/>
              </w:rPr>
              <w:t>180 371</w:t>
            </w:r>
          </w:p>
        </w:tc>
        <w:tc>
          <w:tcPr>
            <w:tcW w:w="1276" w:type="dxa"/>
            <w:shd w:val="clear" w:color="auto" w:fill="auto"/>
            <w:noWrap/>
            <w:vAlign w:val="center"/>
          </w:tcPr>
          <w:p w14:paraId="1D53B0C9" w14:textId="77777777" w:rsidR="00611616" w:rsidRPr="00B13CD2" w:rsidRDefault="00611616" w:rsidP="0005142D">
            <w:pPr>
              <w:jc w:val="center"/>
              <w:rPr>
                <w:b/>
                <w:color w:val="000000"/>
              </w:rPr>
            </w:pPr>
            <w:r w:rsidRPr="00B13CD2">
              <w:rPr>
                <w:b/>
                <w:color w:val="000000"/>
              </w:rPr>
              <w:t>-31 161</w:t>
            </w:r>
          </w:p>
        </w:tc>
        <w:tc>
          <w:tcPr>
            <w:tcW w:w="992" w:type="dxa"/>
            <w:shd w:val="clear" w:color="auto" w:fill="auto"/>
            <w:noWrap/>
            <w:vAlign w:val="center"/>
          </w:tcPr>
          <w:p w14:paraId="2EB1D946" w14:textId="77777777" w:rsidR="00611616" w:rsidRPr="00B13CD2" w:rsidRDefault="00611616" w:rsidP="0005142D">
            <w:pPr>
              <w:jc w:val="center"/>
              <w:rPr>
                <w:b/>
                <w:color w:val="000000"/>
              </w:rPr>
            </w:pPr>
            <w:r w:rsidRPr="00B13CD2">
              <w:rPr>
                <w:b/>
                <w:color w:val="000000"/>
              </w:rPr>
              <w:t>85,3</w:t>
            </w:r>
          </w:p>
        </w:tc>
      </w:tr>
      <w:tr w:rsidR="00611616" w:rsidRPr="00FA02CE" w14:paraId="74BF1925" w14:textId="77777777" w:rsidTr="00C86524">
        <w:trPr>
          <w:trHeight w:val="630"/>
        </w:trPr>
        <w:tc>
          <w:tcPr>
            <w:tcW w:w="516" w:type="dxa"/>
            <w:shd w:val="clear" w:color="auto" w:fill="auto"/>
            <w:noWrap/>
            <w:vAlign w:val="center"/>
            <w:hideMark/>
          </w:tcPr>
          <w:p w14:paraId="475CC45A" w14:textId="77777777" w:rsidR="00611616" w:rsidRPr="00FA02CE" w:rsidRDefault="00611616" w:rsidP="0005142D">
            <w:r w:rsidRPr="00FA02CE">
              <w:t> </w:t>
            </w:r>
            <w:r>
              <w:t>1</w:t>
            </w:r>
          </w:p>
        </w:tc>
        <w:tc>
          <w:tcPr>
            <w:tcW w:w="2750" w:type="dxa"/>
            <w:shd w:val="clear" w:color="auto" w:fill="auto"/>
            <w:vAlign w:val="center"/>
            <w:hideMark/>
          </w:tcPr>
          <w:p w14:paraId="4CE57DCC" w14:textId="77777777" w:rsidR="00611616" w:rsidRPr="00FA02CE" w:rsidRDefault="00611616" w:rsidP="0005142D">
            <w:r w:rsidRPr="00FA02CE">
              <w:t>Норильская межрайонная поликлиника № 1</w:t>
            </w:r>
          </w:p>
        </w:tc>
        <w:tc>
          <w:tcPr>
            <w:tcW w:w="1417" w:type="dxa"/>
            <w:shd w:val="clear" w:color="auto" w:fill="auto"/>
            <w:vAlign w:val="center"/>
            <w:hideMark/>
          </w:tcPr>
          <w:p w14:paraId="1B17D16E" w14:textId="77777777" w:rsidR="00611616" w:rsidRPr="00FA02CE" w:rsidRDefault="00611616" w:rsidP="0005142D">
            <w:pPr>
              <w:jc w:val="center"/>
            </w:pPr>
            <w:r w:rsidRPr="00FA02CE">
              <w:t>посещений</w:t>
            </w:r>
          </w:p>
        </w:tc>
        <w:tc>
          <w:tcPr>
            <w:tcW w:w="1418" w:type="dxa"/>
            <w:shd w:val="clear" w:color="auto" w:fill="auto"/>
            <w:noWrap/>
            <w:vAlign w:val="center"/>
            <w:hideMark/>
          </w:tcPr>
          <w:p w14:paraId="7BCA2606" w14:textId="77777777" w:rsidR="00611616" w:rsidRPr="00E2524D" w:rsidRDefault="00611616" w:rsidP="0005142D">
            <w:pPr>
              <w:jc w:val="center"/>
            </w:pPr>
            <w:r w:rsidRPr="00E2524D">
              <w:t>406 044</w:t>
            </w:r>
          </w:p>
        </w:tc>
        <w:tc>
          <w:tcPr>
            <w:tcW w:w="1417" w:type="dxa"/>
            <w:shd w:val="clear" w:color="auto" w:fill="auto"/>
            <w:noWrap/>
            <w:vAlign w:val="center"/>
            <w:hideMark/>
          </w:tcPr>
          <w:p w14:paraId="1521B5CF" w14:textId="77777777" w:rsidR="00611616" w:rsidRPr="00E2524D" w:rsidRDefault="00611616" w:rsidP="0005142D">
            <w:pPr>
              <w:jc w:val="center"/>
            </w:pPr>
            <w:r w:rsidRPr="00E2524D">
              <w:t>337 956</w:t>
            </w:r>
          </w:p>
        </w:tc>
        <w:tc>
          <w:tcPr>
            <w:tcW w:w="1276" w:type="dxa"/>
            <w:shd w:val="clear" w:color="auto" w:fill="auto"/>
            <w:noWrap/>
            <w:vAlign w:val="center"/>
            <w:hideMark/>
          </w:tcPr>
          <w:p w14:paraId="494882F7" w14:textId="77777777" w:rsidR="00611616" w:rsidRPr="00A35441" w:rsidRDefault="00611616" w:rsidP="0005142D">
            <w:pPr>
              <w:jc w:val="center"/>
              <w:rPr>
                <w:color w:val="000000"/>
              </w:rPr>
            </w:pPr>
            <w:r w:rsidRPr="00A35441">
              <w:rPr>
                <w:color w:val="000000"/>
              </w:rPr>
              <w:t>-68 088</w:t>
            </w:r>
          </w:p>
        </w:tc>
        <w:tc>
          <w:tcPr>
            <w:tcW w:w="992" w:type="dxa"/>
            <w:shd w:val="clear" w:color="auto" w:fill="auto"/>
            <w:noWrap/>
            <w:vAlign w:val="center"/>
            <w:hideMark/>
          </w:tcPr>
          <w:p w14:paraId="7DD5237B" w14:textId="77777777" w:rsidR="00611616" w:rsidRPr="00A35441" w:rsidRDefault="00611616" w:rsidP="0005142D">
            <w:pPr>
              <w:jc w:val="center"/>
              <w:rPr>
                <w:color w:val="000000"/>
              </w:rPr>
            </w:pPr>
            <w:r w:rsidRPr="00A35441">
              <w:rPr>
                <w:color w:val="000000"/>
              </w:rPr>
              <w:t>83,2</w:t>
            </w:r>
          </w:p>
        </w:tc>
      </w:tr>
      <w:tr w:rsidR="00611616" w:rsidRPr="00FA02CE" w14:paraId="6397F3A1" w14:textId="77777777" w:rsidTr="00C86524">
        <w:trPr>
          <w:trHeight w:val="315"/>
        </w:trPr>
        <w:tc>
          <w:tcPr>
            <w:tcW w:w="516" w:type="dxa"/>
            <w:shd w:val="clear" w:color="auto" w:fill="auto"/>
            <w:noWrap/>
            <w:vAlign w:val="center"/>
            <w:hideMark/>
          </w:tcPr>
          <w:p w14:paraId="62349D32" w14:textId="77777777" w:rsidR="00611616" w:rsidRPr="00FA02CE" w:rsidRDefault="00611616" w:rsidP="0005142D">
            <w:r w:rsidRPr="00FA02CE">
              <w:t> </w:t>
            </w:r>
          </w:p>
        </w:tc>
        <w:tc>
          <w:tcPr>
            <w:tcW w:w="2750" w:type="dxa"/>
            <w:shd w:val="clear" w:color="auto" w:fill="auto"/>
            <w:vAlign w:val="center"/>
            <w:hideMark/>
          </w:tcPr>
          <w:p w14:paraId="177F71A4" w14:textId="77777777" w:rsidR="00611616" w:rsidRPr="00FA02CE" w:rsidRDefault="00611616" w:rsidP="0005142D">
            <w:pPr>
              <w:jc w:val="right"/>
            </w:pPr>
            <w:r w:rsidRPr="00FA02CE">
              <w:t xml:space="preserve"> в т.ч. ОМС</w:t>
            </w:r>
          </w:p>
        </w:tc>
        <w:tc>
          <w:tcPr>
            <w:tcW w:w="1417" w:type="dxa"/>
            <w:shd w:val="clear" w:color="auto" w:fill="auto"/>
            <w:vAlign w:val="center"/>
            <w:hideMark/>
          </w:tcPr>
          <w:p w14:paraId="0F375854" w14:textId="77777777" w:rsidR="00611616" w:rsidRPr="00FA02CE" w:rsidRDefault="00611616" w:rsidP="0005142D">
            <w:pPr>
              <w:jc w:val="center"/>
            </w:pPr>
            <w:r w:rsidRPr="00FA02CE">
              <w:t>посещений</w:t>
            </w:r>
          </w:p>
        </w:tc>
        <w:tc>
          <w:tcPr>
            <w:tcW w:w="1418" w:type="dxa"/>
            <w:shd w:val="clear" w:color="auto" w:fill="auto"/>
            <w:vAlign w:val="center"/>
            <w:hideMark/>
          </w:tcPr>
          <w:p w14:paraId="59444763" w14:textId="77777777" w:rsidR="00611616" w:rsidRPr="00E2524D" w:rsidRDefault="00611616" w:rsidP="0005142D">
            <w:pPr>
              <w:jc w:val="center"/>
            </w:pPr>
            <w:r w:rsidRPr="00E2524D">
              <w:t>309 749</w:t>
            </w:r>
          </w:p>
        </w:tc>
        <w:tc>
          <w:tcPr>
            <w:tcW w:w="1417" w:type="dxa"/>
            <w:shd w:val="clear" w:color="auto" w:fill="auto"/>
            <w:vAlign w:val="center"/>
            <w:hideMark/>
          </w:tcPr>
          <w:p w14:paraId="2B7375A3" w14:textId="77777777" w:rsidR="00611616" w:rsidRPr="00E2524D" w:rsidRDefault="00611616" w:rsidP="0005142D">
            <w:pPr>
              <w:jc w:val="center"/>
            </w:pPr>
            <w:r w:rsidRPr="00E2524D">
              <w:t>264 044</w:t>
            </w:r>
          </w:p>
        </w:tc>
        <w:tc>
          <w:tcPr>
            <w:tcW w:w="1276" w:type="dxa"/>
            <w:shd w:val="clear" w:color="auto" w:fill="auto"/>
            <w:noWrap/>
            <w:vAlign w:val="center"/>
            <w:hideMark/>
          </w:tcPr>
          <w:p w14:paraId="0774AB6F" w14:textId="77777777" w:rsidR="00611616" w:rsidRPr="00A35441" w:rsidRDefault="00611616" w:rsidP="0005142D">
            <w:pPr>
              <w:jc w:val="center"/>
              <w:rPr>
                <w:color w:val="000000"/>
              </w:rPr>
            </w:pPr>
            <w:r w:rsidRPr="00A35441">
              <w:rPr>
                <w:color w:val="000000"/>
              </w:rPr>
              <w:t>-45 705</w:t>
            </w:r>
          </w:p>
        </w:tc>
        <w:tc>
          <w:tcPr>
            <w:tcW w:w="992" w:type="dxa"/>
            <w:shd w:val="clear" w:color="auto" w:fill="auto"/>
            <w:noWrap/>
            <w:vAlign w:val="center"/>
            <w:hideMark/>
          </w:tcPr>
          <w:p w14:paraId="21E1842A" w14:textId="77777777" w:rsidR="00611616" w:rsidRPr="00A35441" w:rsidRDefault="00611616" w:rsidP="0005142D">
            <w:pPr>
              <w:jc w:val="center"/>
              <w:rPr>
                <w:color w:val="000000"/>
              </w:rPr>
            </w:pPr>
            <w:r w:rsidRPr="00A35441">
              <w:rPr>
                <w:color w:val="000000"/>
              </w:rPr>
              <w:t>85,2</w:t>
            </w:r>
          </w:p>
        </w:tc>
      </w:tr>
      <w:tr w:rsidR="00611616" w:rsidRPr="00FA02CE" w14:paraId="111FD23C" w14:textId="77777777" w:rsidTr="00C86524">
        <w:trPr>
          <w:trHeight w:val="315"/>
        </w:trPr>
        <w:tc>
          <w:tcPr>
            <w:tcW w:w="516" w:type="dxa"/>
            <w:shd w:val="clear" w:color="auto" w:fill="auto"/>
            <w:noWrap/>
            <w:vAlign w:val="center"/>
          </w:tcPr>
          <w:p w14:paraId="576A666A" w14:textId="77777777" w:rsidR="00611616" w:rsidRPr="00FA02CE" w:rsidRDefault="00611616" w:rsidP="0005142D"/>
        </w:tc>
        <w:tc>
          <w:tcPr>
            <w:tcW w:w="2750" w:type="dxa"/>
            <w:shd w:val="clear" w:color="auto" w:fill="auto"/>
            <w:vAlign w:val="center"/>
          </w:tcPr>
          <w:p w14:paraId="27E7E52C" w14:textId="77777777" w:rsidR="00611616" w:rsidRDefault="00611616" w:rsidP="0005142D">
            <w:pPr>
              <w:jc w:val="right"/>
            </w:pPr>
            <w:r>
              <w:t>хозрасчетные</w:t>
            </w:r>
          </w:p>
        </w:tc>
        <w:tc>
          <w:tcPr>
            <w:tcW w:w="1417" w:type="dxa"/>
            <w:shd w:val="clear" w:color="auto" w:fill="auto"/>
            <w:vAlign w:val="center"/>
          </w:tcPr>
          <w:p w14:paraId="064F9BB6" w14:textId="77777777" w:rsidR="00611616" w:rsidRPr="00FA02CE" w:rsidRDefault="00611616" w:rsidP="0005142D">
            <w:pPr>
              <w:jc w:val="center"/>
            </w:pPr>
            <w:r w:rsidRPr="00FA02CE">
              <w:t>посещений</w:t>
            </w:r>
          </w:p>
        </w:tc>
        <w:tc>
          <w:tcPr>
            <w:tcW w:w="1418" w:type="dxa"/>
            <w:shd w:val="clear" w:color="auto" w:fill="auto"/>
            <w:vAlign w:val="center"/>
          </w:tcPr>
          <w:p w14:paraId="3715369C" w14:textId="77777777" w:rsidR="00611616" w:rsidRPr="00E2524D" w:rsidRDefault="00611616" w:rsidP="0005142D">
            <w:pPr>
              <w:jc w:val="center"/>
            </w:pPr>
            <w:r w:rsidRPr="00E2524D">
              <w:t>96 295</w:t>
            </w:r>
          </w:p>
        </w:tc>
        <w:tc>
          <w:tcPr>
            <w:tcW w:w="1417" w:type="dxa"/>
            <w:shd w:val="clear" w:color="auto" w:fill="auto"/>
            <w:vAlign w:val="center"/>
          </w:tcPr>
          <w:p w14:paraId="43DCDFEE" w14:textId="77777777" w:rsidR="00611616" w:rsidRPr="00E2524D" w:rsidRDefault="00611616" w:rsidP="0005142D">
            <w:pPr>
              <w:jc w:val="center"/>
            </w:pPr>
            <w:r w:rsidRPr="00E2524D">
              <w:t>73 912</w:t>
            </w:r>
          </w:p>
        </w:tc>
        <w:tc>
          <w:tcPr>
            <w:tcW w:w="1276" w:type="dxa"/>
            <w:shd w:val="clear" w:color="auto" w:fill="auto"/>
            <w:noWrap/>
            <w:vAlign w:val="center"/>
          </w:tcPr>
          <w:p w14:paraId="0B877E76" w14:textId="77777777" w:rsidR="00611616" w:rsidRPr="00A35441" w:rsidRDefault="00611616" w:rsidP="0005142D">
            <w:pPr>
              <w:jc w:val="center"/>
              <w:rPr>
                <w:color w:val="000000"/>
              </w:rPr>
            </w:pPr>
            <w:r w:rsidRPr="00A35441">
              <w:rPr>
                <w:color w:val="000000"/>
              </w:rPr>
              <w:t>-22 383</w:t>
            </w:r>
          </w:p>
        </w:tc>
        <w:tc>
          <w:tcPr>
            <w:tcW w:w="992" w:type="dxa"/>
            <w:shd w:val="clear" w:color="auto" w:fill="auto"/>
            <w:noWrap/>
            <w:vAlign w:val="center"/>
          </w:tcPr>
          <w:p w14:paraId="680B35E7" w14:textId="77777777" w:rsidR="00611616" w:rsidRPr="00A35441" w:rsidRDefault="00611616" w:rsidP="0005142D">
            <w:pPr>
              <w:jc w:val="center"/>
              <w:rPr>
                <w:color w:val="000000"/>
              </w:rPr>
            </w:pPr>
            <w:r w:rsidRPr="00A35441">
              <w:rPr>
                <w:color w:val="000000"/>
              </w:rPr>
              <w:t>76,8</w:t>
            </w:r>
          </w:p>
        </w:tc>
      </w:tr>
      <w:tr w:rsidR="00611616" w:rsidRPr="00FA02CE" w14:paraId="0BB4E533" w14:textId="77777777" w:rsidTr="00C86524">
        <w:trPr>
          <w:trHeight w:val="315"/>
        </w:trPr>
        <w:tc>
          <w:tcPr>
            <w:tcW w:w="516" w:type="dxa"/>
            <w:shd w:val="clear" w:color="auto" w:fill="auto"/>
            <w:noWrap/>
            <w:vAlign w:val="center"/>
            <w:hideMark/>
          </w:tcPr>
          <w:p w14:paraId="0CD1102E" w14:textId="77777777" w:rsidR="00611616" w:rsidRPr="00FA02CE" w:rsidRDefault="00611616" w:rsidP="0005142D">
            <w:r w:rsidRPr="00FA02CE">
              <w:t> </w:t>
            </w:r>
            <w:r>
              <w:t>2</w:t>
            </w:r>
          </w:p>
        </w:tc>
        <w:tc>
          <w:tcPr>
            <w:tcW w:w="2750" w:type="dxa"/>
            <w:shd w:val="clear" w:color="auto" w:fill="auto"/>
            <w:vAlign w:val="center"/>
            <w:hideMark/>
          </w:tcPr>
          <w:p w14:paraId="4B667A05" w14:textId="77777777" w:rsidR="00611616" w:rsidRPr="00FA02CE" w:rsidRDefault="00611616" w:rsidP="0005142D">
            <w:r w:rsidRPr="00FA02CE">
              <w:t>Норильская городская поликлиника № 2</w:t>
            </w:r>
          </w:p>
        </w:tc>
        <w:tc>
          <w:tcPr>
            <w:tcW w:w="1417" w:type="dxa"/>
            <w:shd w:val="clear" w:color="auto" w:fill="auto"/>
            <w:vAlign w:val="center"/>
            <w:hideMark/>
          </w:tcPr>
          <w:p w14:paraId="3563EC55" w14:textId="77777777" w:rsidR="00611616" w:rsidRPr="00FA02CE" w:rsidRDefault="00611616" w:rsidP="0005142D">
            <w:pPr>
              <w:jc w:val="center"/>
            </w:pPr>
            <w:r w:rsidRPr="00FA02CE">
              <w:t>посещений</w:t>
            </w:r>
          </w:p>
        </w:tc>
        <w:tc>
          <w:tcPr>
            <w:tcW w:w="1418" w:type="dxa"/>
            <w:shd w:val="clear" w:color="auto" w:fill="auto"/>
            <w:noWrap/>
            <w:vAlign w:val="center"/>
            <w:hideMark/>
          </w:tcPr>
          <w:p w14:paraId="556E3C8A" w14:textId="77777777" w:rsidR="00611616" w:rsidRPr="00E2524D" w:rsidRDefault="00611616" w:rsidP="0005142D">
            <w:pPr>
              <w:jc w:val="center"/>
            </w:pPr>
            <w:r w:rsidRPr="00E2524D">
              <w:t>368 332</w:t>
            </w:r>
          </w:p>
        </w:tc>
        <w:tc>
          <w:tcPr>
            <w:tcW w:w="1417" w:type="dxa"/>
            <w:shd w:val="clear" w:color="auto" w:fill="auto"/>
            <w:noWrap/>
            <w:vAlign w:val="center"/>
            <w:hideMark/>
          </w:tcPr>
          <w:p w14:paraId="011554CD" w14:textId="77777777" w:rsidR="00611616" w:rsidRPr="00E2524D" w:rsidRDefault="00611616" w:rsidP="0005142D">
            <w:pPr>
              <w:jc w:val="center"/>
            </w:pPr>
            <w:r w:rsidRPr="00E2524D">
              <w:t>332 402</w:t>
            </w:r>
          </w:p>
        </w:tc>
        <w:tc>
          <w:tcPr>
            <w:tcW w:w="1276" w:type="dxa"/>
            <w:shd w:val="clear" w:color="auto" w:fill="auto"/>
            <w:noWrap/>
            <w:vAlign w:val="center"/>
            <w:hideMark/>
          </w:tcPr>
          <w:p w14:paraId="2A62E7B5" w14:textId="77777777" w:rsidR="00611616" w:rsidRPr="00A35441" w:rsidRDefault="00611616" w:rsidP="0005142D">
            <w:pPr>
              <w:jc w:val="center"/>
              <w:rPr>
                <w:color w:val="000000"/>
              </w:rPr>
            </w:pPr>
            <w:r w:rsidRPr="00A35441">
              <w:rPr>
                <w:color w:val="000000"/>
              </w:rPr>
              <w:t>-35 930</w:t>
            </w:r>
          </w:p>
        </w:tc>
        <w:tc>
          <w:tcPr>
            <w:tcW w:w="992" w:type="dxa"/>
            <w:shd w:val="clear" w:color="auto" w:fill="auto"/>
            <w:noWrap/>
            <w:vAlign w:val="center"/>
            <w:hideMark/>
          </w:tcPr>
          <w:p w14:paraId="2F5FDD2D" w14:textId="77777777" w:rsidR="00611616" w:rsidRPr="00A35441" w:rsidRDefault="00611616" w:rsidP="0005142D">
            <w:pPr>
              <w:jc w:val="center"/>
              <w:rPr>
                <w:color w:val="000000"/>
              </w:rPr>
            </w:pPr>
            <w:r w:rsidRPr="00A35441">
              <w:rPr>
                <w:color w:val="000000"/>
              </w:rPr>
              <w:t>90,2</w:t>
            </w:r>
          </w:p>
        </w:tc>
      </w:tr>
      <w:tr w:rsidR="00611616" w:rsidRPr="00FA02CE" w14:paraId="3E1A0B40" w14:textId="77777777" w:rsidTr="00C86524">
        <w:trPr>
          <w:trHeight w:val="315"/>
        </w:trPr>
        <w:tc>
          <w:tcPr>
            <w:tcW w:w="516" w:type="dxa"/>
            <w:shd w:val="clear" w:color="auto" w:fill="auto"/>
            <w:noWrap/>
            <w:vAlign w:val="center"/>
            <w:hideMark/>
          </w:tcPr>
          <w:p w14:paraId="35C98931" w14:textId="77777777" w:rsidR="00611616" w:rsidRPr="00FA02CE" w:rsidRDefault="00611616" w:rsidP="0005142D">
            <w:r w:rsidRPr="00FA02CE">
              <w:t> </w:t>
            </w:r>
          </w:p>
        </w:tc>
        <w:tc>
          <w:tcPr>
            <w:tcW w:w="2750" w:type="dxa"/>
            <w:shd w:val="clear" w:color="auto" w:fill="auto"/>
            <w:vAlign w:val="center"/>
            <w:hideMark/>
          </w:tcPr>
          <w:p w14:paraId="0FA0ECB7" w14:textId="77777777" w:rsidR="00611616" w:rsidRPr="00FA02CE" w:rsidRDefault="00611616" w:rsidP="0005142D">
            <w:pPr>
              <w:jc w:val="right"/>
            </w:pPr>
            <w:r w:rsidRPr="00FA02CE">
              <w:t xml:space="preserve"> в т.ч. ОМС</w:t>
            </w:r>
          </w:p>
        </w:tc>
        <w:tc>
          <w:tcPr>
            <w:tcW w:w="1417" w:type="dxa"/>
            <w:shd w:val="clear" w:color="auto" w:fill="auto"/>
            <w:vAlign w:val="center"/>
            <w:hideMark/>
          </w:tcPr>
          <w:p w14:paraId="2BA5E46D" w14:textId="77777777" w:rsidR="00611616" w:rsidRPr="00FA02CE" w:rsidRDefault="00611616" w:rsidP="0005142D">
            <w:pPr>
              <w:jc w:val="center"/>
            </w:pPr>
            <w:r w:rsidRPr="00FA02CE">
              <w:t>посещений</w:t>
            </w:r>
          </w:p>
        </w:tc>
        <w:tc>
          <w:tcPr>
            <w:tcW w:w="1418" w:type="dxa"/>
            <w:shd w:val="clear" w:color="auto" w:fill="auto"/>
            <w:vAlign w:val="center"/>
            <w:hideMark/>
          </w:tcPr>
          <w:p w14:paraId="1638E911" w14:textId="77777777" w:rsidR="00611616" w:rsidRPr="00E2524D" w:rsidRDefault="00611616" w:rsidP="0005142D">
            <w:pPr>
              <w:jc w:val="center"/>
            </w:pPr>
            <w:r w:rsidRPr="00E2524D">
              <w:t>280 716</w:t>
            </w:r>
          </w:p>
        </w:tc>
        <w:tc>
          <w:tcPr>
            <w:tcW w:w="1417" w:type="dxa"/>
            <w:shd w:val="clear" w:color="auto" w:fill="auto"/>
            <w:vAlign w:val="center"/>
            <w:hideMark/>
          </w:tcPr>
          <w:p w14:paraId="2051DEE2" w14:textId="77777777" w:rsidR="00611616" w:rsidRPr="00E2524D" w:rsidRDefault="00611616" w:rsidP="0005142D">
            <w:pPr>
              <w:jc w:val="center"/>
            </w:pPr>
            <w:r w:rsidRPr="00E2524D">
              <w:t>256 568</w:t>
            </w:r>
          </w:p>
        </w:tc>
        <w:tc>
          <w:tcPr>
            <w:tcW w:w="1276" w:type="dxa"/>
            <w:shd w:val="clear" w:color="auto" w:fill="auto"/>
            <w:noWrap/>
            <w:vAlign w:val="center"/>
            <w:hideMark/>
          </w:tcPr>
          <w:p w14:paraId="7FE0564B" w14:textId="77777777" w:rsidR="00611616" w:rsidRPr="00A35441" w:rsidRDefault="00611616" w:rsidP="0005142D">
            <w:pPr>
              <w:jc w:val="center"/>
              <w:rPr>
                <w:color w:val="000000"/>
              </w:rPr>
            </w:pPr>
            <w:r w:rsidRPr="00A35441">
              <w:rPr>
                <w:color w:val="000000"/>
              </w:rPr>
              <w:t>-24 148</w:t>
            </w:r>
          </w:p>
        </w:tc>
        <w:tc>
          <w:tcPr>
            <w:tcW w:w="992" w:type="dxa"/>
            <w:shd w:val="clear" w:color="auto" w:fill="auto"/>
            <w:noWrap/>
            <w:vAlign w:val="center"/>
            <w:hideMark/>
          </w:tcPr>
          <w:p w14:paraId="5C5B856A" w14:textId="77777777" w:rsidR="00611616" w:rsidRPr="00A35441" w:rsidRDefault="00611616" w:rsidP="0005142D">
            <w:pPr>
              <w:jc w:val="center"/>
              <w:rPr>
                <w:color w:val="000000"/>
              </w:rPr>
            </w:pPr>
            <w:r w:rsidRPr="00A35441">
              <w:rPr>
                <w:color w:val="000000"/>
              </w:rPr>
              <w:t>91,4</w:t>
            </w:r>
          </w:p>
        </w:tc>
      </w:tr>
      <w:tr w:rsidR="00611616" w:rsidRPr="00FA02CE" w14:paraId="38781F0F" w14:textId="77777777" w:rsidTr="00C86524">
        <w:trPr>
          <w:trHeight w:val="315"/>
        </w:trPr>
        <w:tc>
          <w:tcPr>
            <w:tcW w:w="516" w:type="dxa"/>
            <w:shd w:val="clear" w:color="auto" w:fill="auto"/>
            <w:noWrap/>
            <w:vAlign w:val="center"/>
          </w:tcPr>
          <w:p w14:paraId="082E64A1" w14:textId="77777777" w:rsidR="00611616" w:rsidRPr="00FA02CE" w:rsidRDefault="00611616" w:rsidP="0005142D"/>
        </w:tc>
        <w:tc>
          <w:tcPr>
            <w:tcW w:w="2750" w:type="dxa"/>
            <w:shd w:val="clear" w:color="auto" w:fill="auto"/>
            <w:vAlign w:val="center"/>
          </w:tcPr>
          <w:p w14:paraId="76D727D0" w14:textId="77777777" w:rsidR="00611616" w:rsidRDefault="00611616" w:rsidP="0005142D">
            <w:pPr>
              <w:jc w:val="right"/>
            </w:pPr>
            <w:r>
              <w:t>хозрасчетные</w:t>
            </w:r>
          </w:p>
        </w:tc>
        <w:tc>
          <w:tcPr>
            <w:tcW w:w="1417" w:type="dxa"/>
            <w:shd w:val="clear" w:color="auto" w:fill="auto"/>
            <w:vAlign w:val="center"/>
          </w:tcPr>
          <w:p w14:paraId="371F40A9" w14:textId="77777777" w:rsidR="00611616" w:rsidRPr="00FA02CE" w:rsidRDefault="00611616" w:rsidP="0005142D">
            <w:pPr>
              <w:jc w:val="center"/>
            </w:pPr>
            <w:r w:rsidRPr="00FA02CE">
              <w:t>посещений</w:t>
            </w:r>
          </w:p>
        </w:tc>
        <w:tc>
          <w:tcPr>
            <w:tcW w:w="1418" w:type="dxa"/>
            <w:shd w:val="clear" w:color="auto" w:fill="auto"/>
            <w:vAlign w:val="center"/>
          </w:tcPr>
          <w:p w14:paraId="45007507" w14:textId="77777777" w:rsidR="00611616" w:rsidRPr="00E2524D" w:rsidRDefault="00611616" w:rsidP="0005142D">
            <w:pPr>
              <w:jc w:val="center"/>
            </w:pPr>
            <w:r w:rsidRPr="00E2524D">
              <w:t>87 616</w:t>
            </w:r>
          </w:p>
        </w:tc>
        <w:tc>
          <w:tcPr>
            <w:tcW w:w="1417" w:type="dxa"/>
            <w:shd w:val="clear" w:color="auto" w:fill="auto"/>
            <w:vAlign w:val="center"/>
          </w:tcPr>
          <w:p w14:paraId="3D965B05" w14:textId="77777777" w:rsidR="00611616" w:rsidRPr="00E2524D" w:rsidRDefault="00611616" w:rsidP="0005142D">
            <w:pPr>
              <w:jc w:val="center"/>
            </w:pPr>
            <w:r w:rsidRPr="00E2524D">
              <w:t>75 834</w:t>
            </w:r>
          </w:p>
        </w:tc>
        <w:tc>
          <w:tcPr>
            <w:tcW w:w="1276" w:type="dxa"/>
            <w:shd w:val="clear" w:color="auto" w:fill="auto"/>
            <w:noWrap/>
            <w:vAlign w:val="center"/>
          </w:tcPr>
          <w:p w14:paraId="4C2EA19D" w14:textId="77777777" w:rsidR="00611616" w:rsidRPr="00A35441" w:rsidRDefault="00611616" w:rsidP="0005142D">
            <w:pPr>
              <w:jc w:val="center"/>
              <w:rPr>
                <w:color w:val="000000"/>
              </w:rPr>
            </w:pPr>
            <w:r w:rsidRPr="00A35441">
              <w:rPr>
                <w:color w:val="000000"/>
              </w:rPr>
              <w:t>-11 782</w:t>
            </w:r>
          </w:p>
        </w:tc>
        <w:tc>
          <w:tcPr>
            <w:tcW w:w="992" w:type="dxa"/>
            <w:shd w:val="clear" w:color="auto" w:fill="auto"/>
            <w:noWrap/>
            <w:vAlign w:val="center"/>
          </w:tcPr>
          <w:p w14:paraId="33FAD2DC" w14:textId="77777777" w:rsidR="00611616" w:rsidRPr="00A35441" w:rsidRDefault="00611616" w:rsidP="0005142D">
            <w:pPr>
              <w:jc w:val="center"/>
              <w:rPr>
                <w:color w:val="000000"/>
              </w:rPr>
            </w:pPr>
            <w:r w:rsidRPr="00A35441">
              <w:rPr>
                <w:color w:val="000000"/>
              </w:rPr>
              <w:t>86,6</w:t>
            </w:r>
          </w:p>
        </w:tc>
      </w:tr>
      <w:tr w:rsidR="00611616" w:rsidRPr="00FA02CE" w14:paraId="05298413" w14:textId="77777777" w:rsidTr="00C86524">
        <w:trPr>
          <w:trHeight w:val="315"/>
        </w:trPr>
        <w:tc>
          <w:tcPr>
            <w:tcW w:w="516" w:type="dxa"/>
            <w:shd w:val="clear" w:color="auto" w:fill="auto"/>
            <w:noWrap/>
            <w:vAlign w:val="center"/>
            <w:hideMark/>
          </w:tcPr>
          <w:p w14:paraId="734C53D2" w14:textId="77777777" w:rsidR="00611616" w:rsidRPr="00FA02CE" w:rsidRDefault="00611616" w:rsidP="0005142D">
            <w:r w:rsidRPr="00FA02CE">
              <w:t> </w:t>
            </w:r>
            <w:r>
              <w:t>3</w:t>
            </w:r>
          </w:p>
        </w:tc>
        <w:tc>
          <w:tcPr>
            <w:tcW w:w="2750" w:type="dxa"/>
            <w:shd w:val="clear" w:color="auto" w:fill="auto"/>
            <w:vAlign w:val="center"/>
            <w:hideMark/>
          </w:tcPr>
          <w:p w14:paraId="5238832B" w14:textId="77777777" w:rsidR="00611616" w:rsidRPr="00FA02CE" w:rsidRDefault="00611616" w:rsidP="0005142D">
            <w:r w:rsidRPr="00FA02CE">
              <w:t>Норильская городская поликлиника № 3</w:t>
            </w:r>
          </w:p>
        </w:tc>
        <w:tc>
          <w:tcPr>
            <w:tcW w:w="1417" w:type="dxa"/>
            <w:shd w:val="clear" w:color="auto" w:fill="auto"/>
            <w:vAlign w:val="center"/>
            <w:hideMark/>
          </w:tcPr>
          <w:p w14:paraId="5D0CE767" w14:textId="77777777" w:rsidR="00611616" w:rsidRPr="00FA02CE" w:rsidRDefault="00611616" w:rsidP="0005142D">
            <w:pPr>
              <w:jc w:val="center"/>
            </w:pPr>
            <w:r w:rsidRPr="00FA02CE">
              <w:t>посещений</w:t>
            </w:r>
          </w:p>
        </w:tc>
        <w:tc>
          <w:tcPr>
            <w:tcW w:w="1418" w:type="dxa"/>
            <w:shd w:val="clear" w:color="auto" w:fill="auto"/>
            <w:noWrap/>
            <w:vAlign w:val="center"/>
            <w:hideMark/>
          </w:tcPr>
          <w:p w14:paraId="53165201" w14:textId="77777777" w:rsidR="00611616" w:rsidRPr="00E2524D" w:rsidRDefault="00611616" w:rsidP="0005142D">
            <w:pPr>
              <w:jc w:val="center"/>
            </w:pPr>
            <w:r w:rsidRPr="00E2524D">
              <w:t>142 282</w:t>
            </w:r>
          </w:p>
        </w:tc>
        <w:tc>
          <w:tcPr>
            <w:tcW w:w="1417" w:type="dxa"/>
            <w:shd w:val="clear" w:color="auto" w:fill="auto"/>
            <w:noWrap/>
            <w:vAlign w:val="center"/>
            <w:hideMark/>
          </w:tcPr>
          <w:p w14:paraId="1A54C64F" w14:textId="77777777" w:rsidR="00611616" w:rsidRPr="00E2524D" w:rsidRDefault="00611616" w:rsidP="0005142D">
            <w:pPr>
              <w:jc w:val="center"/>
            </w:pPr>
            <w:r w:rsidRPr="00E2524D">
              <w:t>141 563</w:t>
            </w:r>
          </w:p>
        </w:tc>
        <w:tc>
          <w:tcPr>
            <w:tcW w:w="1276" w:type="dxa"/>
            <w:shd w:val="clear" w:color="auto" w:fill="auto"/>
            <w:noWrap/>
            <w:vAlign w:val="center"/>
            <w:hideMark/>
          </w:tcPr>
          <w:p w14:paraId="4148854A" w14:textId="77777777" w:rsidR="00611616" w:rsidRPr="00A35441" w:rsidRDefault="00611616" w:rsidP="0005142D">
            <w:pPr>
              <w:jc w:val="center"/>
              <w:rPr>
                <w:color w:val="000000"/>
              </w:rPr>
            </w:pPr>
            <w:r w:rsidRPr="00A35441">
              <w:rPr>
                <w:color w:val="000000"/>
              </w:rPr>
              <w:t>-719</w:t>
            </w:r>
          </w:p>
        </w:tc>
        <w:tc>
          <w:tcPr>
            <w:tcW w:w="992" w:type="dxa"/>
            <w:shd w:val="clear" w:color="auto" w:fill="auto"/>
            <w:noWrap/>
            <w:vAlign w:val="center"/>
            <w:hideMark/>
          </w:tcPr>
          <w:p w14:paraId="162E3164" w14:textId="77777777" w:rsidR="00611616" w:rsidRPr="00A35441" w:rsidRDefault="00611616" w:rsidP="0005142D">
            <w:pPr>
              <w:jc w:val="center"/>
              <w:rPr>
                <w:color w:val="000000"/>
              </w:rPr>
            </w:pPr>
            <w:r w:rsidRPr="00A35441">
              <w:rPr>
                <w:color w:val="000000"/>
              </w:rPr>
              <w:t>99,5</w:t>
            </w:r>
          </w:p>
        </w:tc>
      </w:tr>
      <w:tr w:rsidR="00611616" w:rsidRPr="00FA02CE" w14:paraId="45E1FBE3" w14:textId="77777777" w:rsidTr="00C86524">
        <w:trPr>
          <w:trHeight w:val="315"/>
        </w:trPr>
        <w:tc>
          <w:tcPr>
            <w:tcW w:w="516" w:type="dxa"/>
            <w:shd w:val="clear" w:color="auto" w:fill="auto"/>
            <w:noWrap/>
            <w:vAlign w:val="center"/>
            <w:hideMark/>
          </w:tcPr>
          <w:p w14:paraId="24BC8FF7" w14:textId="77777777" w:rsidR="00611616" w:rsidRPr="00FA02CE" w:rsidRDefault="00611616" w:rsidP="0005142D">
            <w:r w:rsidRPr="00FA02CE">
              <w:t> </w:t>
            </w:r>
          </w:p>
        </w:tc>
        <w:tc>
          <w:tcPr>
            <w:tcW w:w="2750" w:type="dxa"/>
            <w:shd w:val="clear" w:color="auto" w:fill="auto"/>
            <w:vAlign w:val="center"/>
            <w:hideMark/>
          </w:tcPr>
          <w:p w14:paraId="70EBC002" w14:textId="77777777" w:rsidR="00611616" w:rsidRPr="00FA02CE" w:rsidRDefault="00611616" w:rsidP="0005142D">
            <w:pPr>
              <w:jc w:val="right"/>
            </w:pPr>
            <w:r w:rsidRPr="00FA02CE">
              <w:t xml:space="preserve"> в т.ч. ОМС</w:t>
            </w:r>
          </w:p>
        </w:tc>
        <w:tc>
          <w:tcPr>
            <w:tcW w:w="1417" w:type="dxa"/>
            <w:shd w:val="clear" w:color="auto" w:fill="auto"/>
            <w:vAlign w:val="center"/>
            <w:hideMark/>
          </w:tcPr>
          <w:p w14:paraId="1F31FF4B" w14:textId="77777777" w:rsidR="00611616" w:rsidRPr="00FA02CE" w:rsidRDefault="00611616" w:rsidP="0005142D">
            <w:pPr>
              <w:jc w:val="center"/>
            </w:pPr>
            <w:r w:rsidRPr="00FA02CE">
              <w:t>посещений</w:t>
            </w:r>
          </w:p>
        </w:tc>
        <w:tc>
          <w:tcPr>
            <w:tcW w:w="1418" w:type="dxa"/>
            <w:shd w:val="clear" w:color="auto" w:fill="auto"/>
            <w:vAlign w:val="center"/>
            <w:hideMark/>
          </w:tcPr>
          <w:p w14:paraId="5C1BAFBE" w14:textId="77777777" w:rsidR="00611616" w:rsidRPr="00E2524D" w:rsidRDefault="00611616" w:rsidP="0005142D">
            <w:pPr>
              <w:jc w:val="center"/>
            </w:pPr>
            <w:r w:rsidRPr="00E2524D">
              <w:t>114 661</w:t>
            </w:r>
          </w:p>
        </w:tc>
        <w:tc>
          <w:tcPr>
            <w:tcW w:w="1417" w:type="dxa"/>
            <w:shd w:val="clear" w:color="auto" w:fill="auto"/>
            <w:vAlign w:val="center"/>
            <w:hideMark/>
          </w:tcPr>
          <w:p w14:paraId="2D320183" w14:textId="77777777" w:rsidR="00611616" w:rsidRPr="00E2524D" w:rsidRDefault="00611616" w:rsidP="0005142D">
            <w:pPr>
              <w:jc w:val="center"/>
            </w:pPr>
            <w:r w:rsidRPr="00E2524D">
              <w:t>110 938</w:t>
            </w:r>
          </w:p>
        </w:tc>
        <w:tc>
          <w:tcPr>
            <w:tcW w:w="1276" w:type="dxa"/>
            <w:shd w:val="clear" w:color="auto" w:fill="auto"/>
            <w:noWrap/>
            <w:vAlign w:val="center"/>
            <w:hideMark/>
          </w:tcPr>
          <w:p w14:paraId="7270D13C" w14:textId="77777777" w:rsidR="00611616" w:rsidRPr="00A35441" w:rsidRDefault="00611616" w:rsidP="0005142D">
            <w:pPr>
              <w:jc w:val="center"/>
              <w:rPr>
                <w:color w:val="000000"/>
              </w:rPr>
            </w:pPr>
            <w:r w:rsidRPr="00A35441">
              <w:rPr>
                <w:color w:val="000000"/>
              </w:rPr>
              <w:t>-3 723</w:t>
            </w:r>
          </w:p>
        </w:tc>
        <w:tc>
          <w:tcPr>
            <w:tcW w:w="992" w:type="dxa"/>
            <w:shd w:val="clear" w:color="auto" w:fill="auto"/>
            <w:noWrap/>
            <w:vAlign w:val="center"/>
            <w:hideMark/>
          </w:tcPr>
          <w:p w14:paraId="6D17D20C" w14:textId="77777777" w:rsidR="00611616" w:rsidRPr="00A35441" w:rsidRDefault="00611616" w:rsidP="0005142D">
            <w:pPr>
              <w:jc w:val="center"/>
              <w:rPr>
                <w:color w:val="000000"/>
              </w:rPr>
            </w:pPr>
            <w:r w:rsidRPr="00A35441">
              <w:rPr>
                <w:color w:val="000000"/>
              </w:rPr>
              <w:t>96,8</w:t>
            </w:r>
          </w:p>
        </w:tc>
      </w:tr>
      <w:tr w:rsidR="00611616" w:rsidRPr="00FA02CE" w14:paraId="563491E2" w14:textId="77777777" w:rsidTr="00C86524">
        <w:trPr>
          <w:trHeight w:val="315"/>
        </w:trPr>
        <w:tc>
          <w:tcPr>
            <w:tcW w:w="516" w:type="dxa"/>
            <w:shd w:val="clear" w:color="auto" w:fill="auto"/>
            <w:noWrap/>
            <w:vAlign w:val="center"/>
          </w:tcPr>
          <w:p w14:paraId="0989121A" w14:textId="77777777" w:rsidR="00611616" w:rsidRPr="00FA02CE" w:rsidRDefault="00611616" w:rsidP="0005142D"/>
        </w:tc>
        <w:tc>
          <w:tcPr>
            <w:tcW w:w="2750" w:type="dxa"/>
            <w:shd w:val="clear" w:color="auto" w:fill="auto"/>
            <w:vAlign w:val="center"/>
          </w:tcPr>
          <w:p w14:paraId="6A8832BB" w14:textId="77777777" w:rsidR="00611616" w:rsidRDefault="00611616" w:rsidP="0005142D">
            <w:pPr>
              <w:jc w:val="right"/>
            </w:pPr>
            <w:r>
              <w:t>хозрасчетные</w:t>
            </w:r>
          </w:p>
        </w:tc>
        <w:tc>
          <w:tcPr>
            <w:tcW w:w="1417" w:type="dxa"/>
            <w:shd w:val="clear" w:color="auto" w:fill="auto"/>
            <w:vAlign w:val="center"/>
          </w:tcPr>
          <w:p w14:paraId="060F0E1F" w14:textId="77777777" w:rsidR="00611616" w:rsidRPr="00FA02CE" w:rsidRDefault="00611616" w:rsidP="0005142D">
            <w:pPr>
              <w:jc w:val="center"/>
            </w:pPr>
            <w:r w:rsidRPr="00FA02CE">
              <w:t>посещений</w:t>
            </w:r>
          </w:p>
        </w:tc>
        <w:tc>
          <w:tcPr>
            <w:tcW w:w="1418" w:type="dxa"/>
            <w:shd w:val="clear" w:color="auto" w:fill="auto"/>
            <w:vAlign w:val="center"/>
          </w:tcPr>
          <w:p w14:paraId="0A9D7B1B" w14:textId="77777777" w:rsidR="00611616" w:rsidRPr="00E2524D" w:rsidRDefault="00611616" w:rsidP="0005142D">
            <w:pPr>
              <w:jc w:val="center"/>
            </w:pPr>
            <w:r w:rsidRPr="00E2524D">
              <w:t>27 621</w:t>
            </w:r>
          </w:p>
        </w:tc>
        <w:tc>
          <w:tcPr>
            <w:tcW w:w="1417" w:type="dxa"/>
            <w:shd w:val="clear" w:color="auto" w:fill="auto"/>
            <w:vAlign w:val="center"/>
          </w:tcPr>
          <w:p w14:paraId="568864FE" w14:textId="77777777" w:rsidR="00611616" w:rsidRPr="00E2524D" w:rsidRDefault="00611616" w:rsidP="0005142D">
            <w:pPr>
              <w:jc w:val="center"/>
            </w:pPr>
            <w:r w:rsidRPr="00E2524D">
              <w:t>30 625</w:t>
            </w:r>
          </w:p>
        </w:tc>
        <w:tc>
          <w:tcPr>
            <w:tcW w:w="1276" w:type="dxa"/>
            <w:shd w:val="clear" w:color="auto" w:fill="auto"/>
            <w:noWrap/>
            <w:vAlign w:val="center"/>
          </w:tcPr>
          <w:p w14:paraId="4997483A" w14:textId="77777777" w:rsidR="00611616" w:rsidRPr="00A35441" w:rsidRDefault="00611616" w:rsidP="0005142D">
            <w:pPr>
              <w:jc w:val="center"/>
              <w:rPr>
                <w:color w:val="000000"/>
              </w:rPr>
            </w:pPr>
            <w:r w:rsidRPr="00A35441">
              <w:rPr>
                <w:color w:val="000000"/>
              </w:rPr>
              <w:t>3 004</w:t>
            </w:r>
          </w:p>
        </w:tc>
        <w:tc>
          <w:tcPr>
            <w:tcW w:w="992" w:type="dxa"/>
            <w:shd w:val="clear" w:color="auto" w:fill="auto"/>
            <w:noWrap/>
            <w:vAlign w:val="center"/>
          </w:tcPr>
          <w:p w14:paraId="4BBABEBF" w14:textId="77777777" w:rsidR="00611616" w:rsidRPr="00A35441" w:rsidRDefault="00611616" w:rsidP="0005142D">
            <w:pPr>
              <w:jc w:val="center"/>
              <w:rPr>
                <w:color w:val="000000"/>
              </w:rPr>
            </w:pPr>
            <w:r w:rsidRPr="00A35441">
              <w:rPr>
                <w:color w:val="000000"/>
              </w:rPr>
              <w:t>110,9</w:t>
            </w:r>
          </w:p>
        </w:tc>
      </w:tr>
      <w:tr w:rsidR="00611616" w:rsidRPr="00FA02CE" w14:paraId="63ED3B8F" w14:textId="77777777" w:rsidTr="00C86524">
        <w:trPr>
          <w:trHeight w:val="315"/>
        </w:trPr>
        <w:tc>
          <w:tcPr>
            <w:tcW w:w="516" w:type="dxa"/>
            <w:shd w:val="clear" w:color="auto" w:fill="auto"/>
            <w:noWrap/>
            <w:vAlign w:val="center"/>
            <w:hideMark/>
          </w:tcPr>
          <w:p w14:paraId="39CD658A" w14:textId="77777777" w:rsidR="00611616" w:rsidRPr="00FA02CE" w:rsidRDefault="00611616" w:rsidP="0005142D">
            <w:r w:rsidRPr="00FA02CE">
              <w:t> </w:t>
            </w:r>
            <w:r>
              <w:t>4</w:t>
            </w:r>
          </w:p>
        </w:tc>
        <w:tc>
          <w:tcPr>
            <w:tcW w:w="2750" w:type="dxa"/>
            <w:shd w:val="clear" w:color="auto" w:fill="auto"/>
            <w:vAlign w:val="center"/>
            <w:hideMark/>
          </w:tcPr>
          <w:p w14:paraId="17BD4231" w14:textId="77777777" w:rsidR="00611616" w:rsidRPr="00FA02CE" w:rsidRDefault="00611616" w:rsidP="0005142D">
            <w:r w:rsidRPr="00FA02CE">
              <w:t>Норильский межрайонный родильный дом</w:t>
            </w:r>
          </w:p>
        </w:tc>
        <w:tc>
          <w:tcPr>
            <w:tcW w:w="1417" w:type="dxa"/>
            <w:shd w:val="clear" w:color="auto" w:fill="auto"/>
            <w:vAlign w:val="center"/>
            <w:hideMark/>
          </w:tcPr>
          <w:p w14:paraId="52A10A39" w14:textId="77777777" w:rsidR="00611616" w:rsidRPr="00FA02CE" w:rsidRDefault="00611616" w:rsidP="0005142D">
            <w:pPr>
              <w:jc w:val="center"/>
            </w:pPr>
            <w:r w:rsidRPr="00FA02CE">
              <w:t>посещений</w:t>
            </w:r>
          </w:p>
        </w:tc>
        <w:tc>
          <w:tcPr>
            <w:tcW w:w="1418" w:type="dxa"/>
            <w:shd w:val="clear" w:color="auto" w:fill="auto"/>
            <w:noWrap/>
            <w:vAlign w:val="center"/>
            <w:hideMark/>
          </w:tcPr>
          <w:p w14:paraId="0711FDEF" w14:textId="77777777" w:rsidR="00611616" w:rsidRPr="00E2524D" w:rsidRDefault="00611616" w:rsidP="0005142D">
            <w:pPr>
              <w:jc w:val="center"/>
            </w:pPr>
            <w:r w:rsidRPr="00E2524D">
              <w:t>48 539</w:t>
            </w:r>
          </w:p>
        </w:tc>
        <w:tc>
          <w:tcPr>
            <w:tcW w:w="1417" w:type="dxa"/>
            <w:shd w:val="clear" w:color="auto" w:fill="auto"/>
            <w:noWrap/>
            <w:vAlign w:val="center"/>
            <w:hideMark/>
          </w:tcPr>
          <w:p w14:paraId="58476967" w14:textId="77777777" w:rsidR="00611616" w:rsidRPr="00E2524D" w:rsidRDefault="00611616" w:rsidP="0005142D">
            <w:pPr>
              <w:jc w:val="center"/>
            </w:pPr>
            <w:r w:rsidRPr="00E2524D">
              <w:t>46 917</w:t>
            </w:r>
          </w:p>
        </w:tc>
        <w:tc>
          <w:tcPr>
            <w:tcW w:w="1276" w:type="dxa"/>
            <w:shd w:val="clear" w:color="auto" w:fill="auto"/>
            <w:noWrap/>
            <w:vAlign w:val="center"/>
            <w:hideMark/>
          </w:tcPr>
          <w:p w14:paraId="46A37B5F" w14:textId="77777777" w:rsidR="00611616" w:rsidRPr="00A35441" w:rsidRDefault="00611616" w:rsidP="0005142D">
            <w:pPr>
              <w:jc w:val="center"/>
              <w:rPr>
                <w:color w:val="000000"/>
              </w:rPr>
            </w:pPr>
            <w:r w:rsidRPr="00A35441">
              <w:rPr>
                <w:color w:val="000000"/>
              </w:rPr>
              <w:t>-1 622</w:t>
            </w:r>
          </w:p>
        </w:tc>
        <w:tc>
          <w:tcPr>
            <w:tcW w:w="992" w:type="dxa"/>
            <w:shd w:val="clear" w:color="auto" w:fill="auto"/>
            <w:noWrap/>
            <w:vAlign w:val="center"/>
            <w:hideMark/>
          </w:tcPr>
          <w:p w14:paraId="08C0B505" w14:textId="77777777" w:rsidR="00611616" w:rsidRPr="00A35441" w:rsidRDefault="00611616" w:rsidP="0005142D">
            <w:pPr>
              <w:jc w:val="center"/>
              <w:rPr>
                <w:color w:val="000000"/>
              </w:rPr>
            </w:pPr>
            <w:r w:rsidRPr="00A35441">
              <w:rPr>
                <w:color w:val="000000"/>
              </w:rPr>
              <w:t>96,7</w:t>
            </w:r>
          </w:p>
        </w:tc>
      </w:tr>
      <w:tr w:rsidR="00611616" w:rsidRPr="00FA02CE" w14:paraId="689E01FB" w14:textId="77777777" w:rsidTr="00C86524">
        <w:trPr>
          <w:trHeight w:val="315"/>
        </w:trPr>
        <w:tc>
          <w:tcPr>
            <w:tcW w:w="516" w:type="dxa"/>
            <w:shd w:val="clear" w:color="auto" w:fill="auto"/>
            <w:noWrap/>
            <w:vAlign w:val="center"/>
            <w:hideMark/>
          </w:tcPr>
          <w:p w14:paraId="1F12C660" w14:textId="77777777" w:rsidR="00611616" w:rsidRPr="00FA02CE" w:rsidRDefault="00611616" w:rsidP="0005142D">
            <w:r w:rsidRPr="00FA02CE">
              <w:t> </w:t>
            </w:r>
          </w:p>
        </w:tc>
        <w:tc>
          <w:tcPr>
            <w:tcW w:w="2750" w:type="dxa"/>
            <w:shd w:val="clear" w:color="auto" w:fill="auto"/>
            <w:vAlign w:val="center"/>
            <w:hideMark/>
          </w:tcPr>
          <w:p w14:paraId="2E511A28" w14:textId="77777777" w:rsidR="00611616" w:rsidRPr="00FA02CE" w:rsidRDefault="00611616" w:rsidP="0005142D">
            <w:pPr>
              <w:jc w:val="right"/>
            </w:pPr>
            <w:r w:rsidRPr="00FA02CE">
              <w:t xml:space="preserve"> в т.ч. ОМС</w:t>
            </w:r>
          </w:p>
        </w:tc>
        <w:tc>
          <w:tcPr>
            <w:tcW w:w="1417" w:type="dxa"/>
            <w:shd w:val="clear" w:color="auto" w:fill="auto"/>
            <w:vAlign w:val="center"/>
            <w:hideMark/>
          </w:tcPr>
          <w:p w14:paraId="78653CBB" w14:textId="77777777" w:rsidR="00611616" w:rsidRPr="00FA02CE" w:rsidRDefault="00611616" w:rsidP="0005142D">
            <w:pPr>
              <w:jc w:val="center"/>
            </w:pPr>
            <w:r w:rsidRPr="00FA02CE">
              <w:t>посещений</w:t>
            </w:r>
          </w:p>
        </w:tc>
        <w:tc>
          <w:tcPr>
            <w:tcW w:w="1418" w:type="dxa"/>
            <w:shd w:val="clear" w:color="auto" w:fill="auto"/>
            <w:vAlign w:val="center"/>
            <w:hideMark/>
          </w:tcPr>
          <w:p w14:paraId="5ED7C7B8" w14:textId="77777777" w:rsidR="00611616" w:rsidRPr="00E2524D" w:rsidRDefault="00611616" w:rsidP="0005142D">
            <w:pPr>
              <w:jc w:val="center"/>
            </w:pPr>
            <w:r w:rsidRPr="00E2524D">
              <w:t>47 325</w:t>
            </w:r>
          </w:p>
        </w:tc>
        <w:tc>
          <w:tcPr>
            <w:tcW w:w="1417" w:type="dxa"/>
            <w:shd w:val="clear" w:color="auto" w:fill="auto"/>
            <w:vAlign w:val="center"/>
            <w:hideMark/>
          </w:tcPr>
          <w:p w14:paraId="1715CC5E" w14:textId="77777777" w:rsidR="00611616" w:rsidRPr="00E2524D" w:rsidRDefault="00611616" w:rsidP="0005142D">
            <w:pPr>
              <w:jc w:val="center"/>
            </w:pPr>
            <w:r w:rsidRPr="00E2524D">
              <w:t>46 653</w:t>
            </w:r>
          </w:p>
        </w:tc>
        <w:tc>
          <w:tcPr>
            <w:tcW w:w="1276" w:type="dxa"/>
            <w:shd w:val="clear" w:color="auto" w:fill="auto"/>
            <w:noWrap/>
            <w:vAlign w:val="center"/>
            <w:hideMark/>
          </w:tcPr>
          <w:p w14:paraId="3A4DE28E" w14:textId="77777777" w:rsidR="00611616" w:rsidRPr="00A35441" w:rsidRDefault="00611616" w:rsidP="0005142D">
            <w:pPr>
              <w:jc w:val="center"/>
              <w:rPr>
                <w:color w:val="000000"/>
              </w:rPr>
            </w:pPr>
            <w:r w:rsidRPr="00A35441">
              <w:rPr>
                <w:color w:val="000000"/>
              </w:rPr>
              <w:t>-672</w:t>
            </w:r>
          </w:p>
        </w:tc>
        <w:tc>
          <w:tcPr>
            <w:tcW w:w="992" w:type="dxa"/>
            <w:shd w:val="clear" w:color="auto" w:fill="auto"/>
            <w:noWrap/>
            <w:vAlign w:val="center"/>
            <w:hideMark/>
          </w:tcPr>
          <w:p w14:paraId="58F92219" w14:textId="77777777" w:rsidR="00611616" w:rsidRPr="00A35441" w:rsidRDefault="00611616" w:rsidP="0005142D">
            <w:pPr>
              <w:jc w:val="center"/>
              <w:rPr>
                <w:color w:val="000000"/>
              </w:rPr>
            </w:pPr>
            <w:r w:rsidRPr="00A35441">
              <w:rPr>
                <w:color w:val="000000"/>
              </w:rPr>
              <w:t>98,6</w:t>
            </w:r>
          </w:p>
        </w:tc>
      </w:tr>
      <w:tr w:rsidR="00611616" w:rsidRPr="00FA02CE" w14:paraId="27541836" w14:textId="77777777" w:rsidTr="00C86524">
        <w:trPr>
          <w:trHeight w:val="315"/>
        </w:trPr>
        <w:tc>
          <w:tcPr>
            <w:tcW w:w="516" w:type="dxa"/>
            <w:shd w:val="clear" w:color="auto" w:fill="auto"/>
            <w:noWrap/>
            <w:vAlign w:val="center"/>
            <w:hideMark/>
          </w:tcPr>
          <w:p w14:paraId="10BEDF6A" w14:textId="77777777" w:rsidR="00611616" w:rsidRPr="00FA02CE" w:rsidRDefault="00611616" w:rsidP="0005142D">
            <w:r w:rsidRPr="00FA02CE">
              <w:t> </w:t>
            </w:r>
          </w:p>
        </w:tc>
        <w:tc>
          <w:tcPr>
            <w:tcW w:w="2750" w:type="dxa"/>
            <w:shd w:val="clear" w:color="auto" w:fill="auto"/>
            <w:vAlign w:val="center"/>
            <w:hideMark/>
          </w:tcPr>
          <w:p w14:paraId="058DA833" w14:textId="77777777" w:rsidR="00611616" w:rsidRPr="00FA02CE" w:rsidRDefault="00611616" w:rsidP="0005142D">
            <w:pPr>
              <w:jc w:val="right"/>
            </w:pPr>
            <w:r w:rsidRPr="00FA02CE">
              <w:t>платные</w:t>
            </w:r>
          </w:p>
        </w:tc>
        <w:tc>
          <w:tcPr>
            <w:tcW w:w="1417" w:type="dxa"/>
            <w:shd w:val="clear" w:color="auto" w:fill="auto"/>
            <w:vAlign w:val="center"/>
            <w:hideMark/>
          </w:tcPr>
          <w:p w14:paraId="267A52F8" w14:textId="77777777" w:rsidR="00611616" w:rsidRPr="00FA02CE" w:rsidRDefault="00611616" w:rsidP="0005142D">
            <w:pPr>
              <w:jc w:val="center"/>
            </w:pPr>
            <w:r w:rsidRPr="00FA02CE">
              <w:t>посещений</w:t>
            </w:r>
          </w:p>
        </w:tc>
        <w:tc>
          <w:tcPr>
            <w:tcW w:w="1418" w:type="dxa"/>
            <w:shd w:val="clear" w:color="auto" w:fill="auto"/>
            <w:vAlign w:val="center"/>
            <w:hideMark/>
          </w:tcPr>
          <w:p w14:paraId="3DCDAE8A" w14:textId="77777777" w:rsidR="00611616" w:rsidRPr="00E2524D" w:rsidRDefault="00611616" w:rsidP="0005142D">
            <w:pPr>
              <w:jc w:val="center"/>
            </w:pPr>
            <w:r w:rsidRPr="00E2524D">
              <w:t>1 214</w:t>
            </w:r>
          </w:p>
        </w:tc>
        <w:tc>
          <w:tcPr>
            <w:tcW w:w="1417" w:type="dxa"/>
            <w:shd w:val="clear" w:color="auto" w:fill="auto"/>
            <w:vAlign w:val="center"/>
            <w:hideMark/>
          </w:tcPr>
          <w:p w14:paraId="16ADB1B0" w14:textId="77777777" w:rsidR="00611616" w:rsidRPr="00E2524D" w:rsidRDefault="00611616" w:rsidP="0005142D">
            <w:pPr>
              <w:jc w:val="center"/>
            </w:pPr>
            <w:r w:rsidRPr="00E2524D">
              <w:t>264</w:t>
            </w:r>
          </w:p>
        </w:tc>
        <w:tc>
          <w:tcPr>
            <w:tcW w:w="1276" w:type="dxa"/>
            <w:shd w:val="clear" w:color="auto" w:fill="auto"/>
            <w:noWrap/>
            <w:vAlign w:val="center"/>
            <w:hideMark/>
          </w:tcPr>
          <w:p w14:paraId="20866057" w14:textId="77777777" w:rsidR="00611616" w:rsidRPr="00A35441" w:rsidRDefault="00611616" w:rsidP="0005142D">
            <w:pPr>
              <w:jc w:val="center"/>
              <w:rPr>
                <w:color w:val="000000"/>
              </w:rPr>
            </w:pPr>
            <w:r w:rsidRPr="00A35441">
              <w:rPr>
                <w:color w:val="000000"/>
              </w:rPr>
              <w:t>-950</w:t>
            </w:r>
          </w:p>
        </w:tc>
        <w:tc>
          <w:tcPr>
            <w:tcW w:w="992" w:type="dxa"/>
            <w:shd w:val="clear" w:color="auto" w:fill="auto"/>
            <w:noWrap/>
            <w:vAlign w:val="center"/>
            <w:hideMark/>
          </w:tcPr>
          <w:p w14:paraId="5E2AB44F" w14:textId="77777777" w:rsidR="00611616" w:rsidRPr="00A35441" w:rsidRDefault="00611616" w:rsidP="0005142D">
            <w:pPr>
              <w:jc w:val="center"/>
              <w:rPr>
                <w:color w:val="000000"/>
              </w:rPr>
            </w:pPr>
            <w:r w:rsidRPr="00A35441">
              <w:rPr>
                <w:color w:val="000000"/>
              </w:rPr>
              <w:t>21,7</w:t>
            </w:r>
          </w:p>
        </w:tc>
      </w:tr>
      <w:tr w:rsidR="00611616" w:rsidRPr="00FA02CE" w14:paraId="1F021B4F" w14:textId="77777777" w:rsidTr="00C86524">
        <w:trPr>
          <w:trHeight w:val="630"/>
        </w:trPr>
        <w:tc>
          <w:tcPr>
            <w:tcW w:w="516" w:type="dxa"/>
            <w:shd w:val="clear" w:color="auto" w:fill="auto"/>
            <w:noWrap/>
            <w:vAlign w:val="center"/>
            <w:hideMark/>
          </w:tcPr>
          <w:p w14:paraId="60319D77" w14:textId="77777777" w:rsidR="00611616" w:rsidRPr="00FA02CE" w:rsidRDefault="00611616" w:rsidP="0005142D">
            <w:r w:rsidRPr="00FA02CE">
              <w:t> </w:t>
            </w:r>
            <w:r>
              <w:t>5</w:t>
            </w:r>
          </w:p>
        </w:tc>
        <w:tc>
          <w:tcPr>
            <w:tcW w:w="2750" w:type="dxa"/>
            <w:shd w:val="clear" w:color="auto" w:fill="auto"/>
            <w:vAlign w:val="center"/>
            <w:hideMark/>
          </w:tcPr>
          <w:p w14:paraId="6A72D3DE" w14:textId="77777777" w:rsidR="00611616" w:rsidRPr="00FA02CE" w:rsidRDefault="00611616" w:rsidP="0005142D">
            <w:r w:rsidRPr="00FA02CE">
              <w:t xml:space="preserve">Норильская межрайонная детская больница </w:t>
            </w:r>
          </w:p>
        </w:tc>
        <w:tc>
          <w:tcPr>
            <w:tcW w:w="1417" w:type="dxa"/>
            <w:shd w:val="clear" w:color="auto" w:fill="auto"/>
            <w:vAlign w:val="center"/>
            <w:hideMark/>
          </w:tcPr>
          <w:p w14:paraId="5236CC3B" w14:textId="77777777" w:rsidR="00611616" w:rsidRPr="00FA02CE" w:rsidRDefault="00611616" w:rsidP="0005142D">
            <w:pPr>
              <w:jc w:val="center"/>
            </w:pPr>
            <w:r w:rsidRPr="00FA02CE">
              <w:t>посещений</w:t>
            </w:r>
          </w:p>
        </w:tc>
        <w:tc>
          <w:tcPr>
            <w:tcW w:w="1418" w:type="dxa"/>
            <w:shd w:val="clear" w:color="auto" w:fill="auto"/>
            <w:noWrap/>
            <w:vAlign w:val="center"/>
            <w:hideMark/>
          </w:tcPr>
          <w:p w14:paraId="1B45D272" w14:textId="77777777" w:rsidR="00611616" w:rsidRPr="00E2524D" w:rsidRDefault="00611616" w:rsidP="0005142D">
            <w:pPr>
              <w:jc w:val="center"/>
            </w:pPr>
            <w:r w:rsidRPr="00E2524D">
              <w:t>168 028</w:t>
            </w:r>
          </w:p>
        </w:tc>
        <w:tc>
          <w:tcPr>
            <w:tcW w:w="1417" w:type="dxa"/>
            <w:shd w:val="clear" w:color="auto" w:fill="auto"/>
            <w:noWrap/>
            <w:vAlign w:val="center"/>
            <w:hideMark/>
          </w:tcPr>
          <w:p w14:paraId="60A71F2D" w14:textId="77777777" w:rsidR="00611616" w:rsidRPr="00E2524D" w:rsidRDefault="00611616" w:rsidP="0005142D">
            <w:pPr>
              <w:jc w:val="center"/>
            </w:pPr>
            <w:r w:rsidRPr="00E2524D">
              <w:t>152 378</w:t>
            </w:r>
          </w:p>
        </w:tc>
        <w:tc>
          <w:tcPr>
            <w:tcW w:w="1276" w:type="dxa"/>
            <w:shd w:val="clear" w:color="auto" w:fill="auto"/>
            <w:noWrap/>
            <w:vAlign w:val="center"/>
            <w:hideMark/>
          </w:tcPr>
          <w:p w14:paraId="0663F14B" w14:textId="77777777" w:rsidR="00611616" w:rsidRPr="00A35441" w:rsidRDefault="00611616" w:rsidP="0005142D">
            <w:pPr>
              <w:jc w:val="center"/>
              <w:rPr>
                <w:color w:val="000000"/>
              </w:rPr>
            </w:pPr>
            <w:r w:rsidRPr="00A35441">
              <w:rPr>
                <w:color w:val="000000"/>
              </w:rPr>
              <w:t>-15 650</w:t>
            </w:r>
          </w:p>
        </w:tc>
        <w:tc>
          <w:tcPr>
            <w:tcW w:w="992" w:type="dxa"/>
            <w:shd w:val="clear" w:color="auto" w:fill="auto"/>
            <w:noWrap/>
            <w:vAlign w:val="center"/>
            <w:hideMark/>
          </w:tcPr>
          <w:p w14:paraId="432C8BF5" w14:textId="77777777" w:rsidR="00611616" w:rsidRPr="00A35441" w:rsidRDefault="00611616" w:rsidP="0005142D">
            <w:pPr>
              <w:jc w:val="center"/>
              <w:rPr>
                <w:color w:val="000000"/>
              </w:rPr>
            </w:pPr>
            <w:r w:rsidRPr="00A35441">
              <w:rPr>
                <w:color w:val="000000"/>
              </w:rPr>
              <w:t>90,7</w:t>
            </w:r>
          </w:p>
        </w:tc>
      </w:tr>
      <w:tr w:rsidR="00611616" w:rsidRPr="00FA02CE" w14:paraId="65581213" w14:textId="77777777" w:rsidTr="00C86524">
        <w:trPr>
          <w:trHeight w:val="315"/>
        </w:trPr>
        <w:tc>
          <w:tcPr>
            <w:tcW w:w="516" w:type="dxa"/>
            <w:shd w:val="clear" w:color="auto" w:fill="auto"/>
            <w:noWrap/>
            <w:vAlign w:val="center"/>
            <w:hideMark/>
          </w:tcPr>
          <w:p w14:paraId="2EDE6F5B" w14:textId="77777777" w:rsidR="00611616" w:rsidRPr="00FA02CE" w:rsidRDefault="00611616" w:rsidP="0005142D">
            <w:r w:rsidRPr="00FA02CE">
              <w:t> </w:t>
            </w:r>
          </w:p>
        </w:tc>
        <w:tc>
          <w:tcPr>
            <w:tcW w:w="2750" w:type="dxa"/>
            <w:shd w:val="clear" w:color="auto" w:fill="auto"/>
            <w:vAlign w:val="center"/>
            <w:hideMark/>
          </w:tcPr>
          <w:p w14:paraId="2662BEBE" w14:textId="77777777" w:rsidR="00611616" w:rsidRPr="00FA02CE" w:rsidRDefault="00611616" w:rsidP="0005142D">
            <w:pPr>
              <w:jc w:val="right"/>
            </w:pPr>
            <w:r w:rsidRPr="00FA02CE">
              <w:t xml:space="preserve"> в т.ч. ОМС</w:t>
            </w:r>
          </w:p>
        </w:tc>
        <w:tc>
          <w:tcPr>
            <w:tcW w:w="1417" w:type="dxa"/>
            <w:shd w:val="clear" w:color="auto" w:fill="auto"/>
            <w:vAlign w:val="center"/>
            <w:hideMark/>
          </w:tcPr>
          <w:p w14:paraId="353C39D8" w14:textId="77777777" w:rsidR="00611616" w:rsidRPr="00FA02CE" w:rsidRDefault="00611616" w:rsidP="0005142D">
            <w:pPr>
              <w:jc w:val="center"/>
            </w:pPr>
            <w:r w:rsidRPr="00FA02CE">
              <w:t>посещений</w:t>
            </w:r>
          </w:p>
        </w:tc>
        <w:tc>
          <w:tcPr>
            <w:tcW w:w="1418" w:type="dxa"/>
            <w:shd w:val="clear" w:color="auto" w:fill="auto"/>
            <w:vAlign w:val="center"/>
            <w:hideMark/>
          </w:tcPr>
          <w:p w14:paraId="6283DD7F" w14:textId="77777777" w:rsidR="00611616" w:rsidRPr="00E2524D" w:rsidRDefault="00611616" w:rsidP="0005142D">
            <w:pPr>
              <w:jc w:val="center"/>
            </w:pPr>
            <w:r w:rsidRPr="00E2524D">
              <w:t>168 028</w:t>
            </w:r>
          </w:p>
        </w:tc>
        <w:tc>
          <w:tcPr>
            <w:tcW w:w="1417" w:type="dxa"/>
            <w:shd w:val="clear" w:color="auto" w:fill="auto"/>
            <w:vAlign w:val="center"/>
            <w:hideMark/>
          </w:tcPr>
          <w:p w14:paraId="77D53CA8" w14:textId="77777777" w:rsidR="00611616" w:rsidRPr="00E2524D" w:rsidRDefault="00611616" w:rsidP="0005142D">
            <w:pPr>
              <w:jc w:val="center"/>
            </w:pPr>
            <w:r w:rsidRPr="00E2524D">
              <w:t>152 378</w:t>
            </w:r>
          </w:p>
        </w:tc>
        <w:tc>
          <w:tcPr>
            <w:tcW w:w="1276" w:type="dxa"/>
            <w:shd w:val="clear" w:color="auto" w:fill="auto"/>
            <w:noWrap/>
            <w:vAlign w:val="center"/>
            <w:hideMark/>
          </w:tcPr>
          <w:p w14:paraId="4A84EBF9" w14:textId="77777777" w:rsidR="00611616" w:rsidRPr="00A35441" w:rsidRDefault="00611616" w:rsidP="0005142D">
            <w:pPr>
              <w:jc w:val="center"/>
              <w:rPr>
                <w:color w:val="000000"/>
              </w:rPr>
            </w:pPr>
            <w:r w:rsidRPr="00A35441">
              <w:rPr>
                <w:color w:val="000000"/>
              </w:rPr>
              <w:t>-15 650</w:t>
            </w:r>
          </w:p>
        </w:tc>
        <w:tc>
          <w:tcPr>
            <w:tcW w:w="992" w:type="dxa"/>
            <w:shd w:val="clear" w:color="auto" w:fill="auto"/>
            <w:noWrap/>
            <w:vAlign w:val="center"/>
            <w:hideMark/>
          </w:tcPr>
          <w:p w14:paraId="685D7B82" w14:textId="77777777" w:rsidR="00611616" w:rsidRPr="00A35441" w:rsidRDefault="00611616" w:rsidP="0005142D">
            <w:pPr>
              <w:jc w:val="center"/>
              <w:rPr>
                <w:color w:val="000000"/>
              </w:rPr>
            </w:pPr>
            <w:r w:rsidRPr="00A35441">
              <w:rPr>
                <w:color w:val="000000"/>
              </w:rPr>
              <w:t>90,7</w:t>
            </w:r>
          </w:p>
        </w:tc>
      </w:tr>
      <w:tr w:rsidR="00611616" w:rsidRPr="00FA02CE" w14:paraId="32988750" w14:textId="77777777" w:rsidTr="00C86524">
        <w:trPr>
          <w:trHeight w:val="315"/>
        </w:trPr>
        <w:tc>
          <w:tcPr>
            <w:tcW w:w="516" w:type="dxa"/>
            <w:shd w:val="clear" w:color="auto" w:fill="auto"/>
            <w:noWrap/>
            <w:vAlign w:val="center"/>
            <w:hideMark/>
          </w:tcPr>
          <w:p w14:paraId="7EBA59A9" w14:textId="77777777" w:rsidR="00611616" w:rsidRPr="00FA02CE" w:rsidRDefault="00611616" w:rsidP="0005142D">
            <w:r w:rsidRPr="00FA02CE">
              <w:t> </w:t>
            </w:r>
            <w:r>
              <w:t>6</w:t>
            </w:r>
          </w:p>
        </w:tc>
        <w:tc>
          <w:tcPr>
            <w:tcW w:w="2750" w:type="dxa"/>
            <w:shd w:val="clear" w:color="auto" w:fill="auto"/>
            <w:vAlign w:val="center"/>
            <w:hideMark/>
          </w:tcPr>
          <w:p w14:paraId="4E0EA4C6" w14:textId="77777777" w:rsidR="00611616" w:rsidRPr="00FA02CE" w:rsidRDefault="00611616" w:rsidP="0005142D">
            <w:r w:rsidRPr="00FA02CE">
              <w:t xml:space="preserve">Норильская городская </w:t>
            </w:r>
            <w:r w:rsidRPr="00FA02CE">
              <w:lastRenderedPageBreak/>
              <w:t>больница № 2</w:t>
            </w:r>
          </w:p>
        </w:tc>
        <w:tc>
          <w:tcPr>
            <w:tcW w:w="1417" w:type="dxa"/>
            <w:shd w:val="clear" w:color="auto" w:fill="auto"/>
            <w:vAlign w:val="center"/>
            <w:hideMark/>
          </w:tcPr>
          <w:p w14:paraId="22D42DDA" w14:textId="77777777" w:rsidR="00611616" w:rsidRPr="00FA02CE" w:rsidRDefault="00611616" w:rsidP="0005142D">
            <w:pPr>
              <w:jc w:val="center"/>
            </w:pPr>
            <w:r w:rsidRPr="00FA02CE">
              <w:lastRenderedPageBreak/>
              <w:t>посещений</w:t>
            </w:r>
          </w:p>
        </w:tc>
        <w:tc>
          <w:tcPr>
            <w:tcW w:w="1418" w:type="dxa"/>
            <w:shd w:val="clear" w:color="auto" w:fill="auto"/>
            <w:noWrap/>
            <w:vAlign w:val="center"/>
            <w:hideMark/>
          </w:tcPr>
          <w:p w14:paraId="40EFC994" w14:textId="77777777" w:rsidR="00611616" w:rsidRPr="00E2524D" w:rsidRDefault="00611616" w:rsidP="0005142D">
            <w:pPr>
              <w:jc w:val="center"/>
            </w:pPr>
            <w:r w:rsidRPr="00E2524D">
              <w:t>32 180</w:t>
            </w:r>
          </w:p>
        </w:tc>
        <w:tc>
          <w:tcPr>
            <w:tcW w:w="1417" w:type="dxa"/>
            <w:shd w:val="clear" w:color="auto" w:fill="auto"/>
            <w:noWrap/>
            <w:vAlign w:val="center"/>
            <w:hideMark/>
          </w:tcPr>
          <w:p w14:paraId="4A15143F" w14:textId="77777777" w:rsidR="00611616" w:rsidRPr="00E2524D" w:rsidRDefault="00611616" w:rsidP="0005142D">
            <w:pPr>
              <w:jc w:val="center"/>
            </w:pPr>
            <w:r w:rsidRPr="00E2524D">
              <w:t>29 961</w:t>
            </w:r>
          </w:p>
        </w:tc>
        <w:tc>
          <w:tcPr>
            <w:tcW w:w="1276" w:type="dxa"/>
            <w:shd w:val="clear" w:color="auto" w:fill="auto"/>
            <w:noWrap/>
            <w:vAlign w:val="center"/>
            <w:hideMark/>
          </w:tcPr>
          <w:p w14:paraId="25B69ACB" w14:textId="77777777" w:rsidR="00611616" w:rsidRPr="00A35441" w:rsidRDefault="00611616" w:rsidP="0005142D">
            <w:pPr>
              <w:jc w:val="center"/>
              <w:rPr>
                <w:color w:val="000000"/>
              </w:rPr>
            </w:pPr>
            <w:r w:rsidRPr="00A35441">
              <w:rPr>
                <w:color w:val="000000"/>
              </w:rPr>
              <w:t>-2 219</w:t>
            </w:r>
          </w:p>
        </w:tc>
        <w:tc>
          <w:tcPr>
            <w:tcW w:w="992" w:type="dxa"/>
            <w:shd w:val="clear" w:color="auto" w:fill="auto"/>
            <w:noWrap/>
            <w:vAlign w:val="center"/>
            <w:hideMark/>
          </w:tcPr>
          <w:p w14:paraId="695D126B" w14:textId="77777777" w:rsidR="00611616" w:rsidRPr="00A35441" w:rsidRDefault="00611616" w:rsidP="0005142D">
            <w:pPr>
              <w:jc w:val="center"/>
              <w:rPr>
                <w:color w:val="000000"/>
              </w:rPr>
            </w:pPr>
            <w:r w:rsidRPr="00A35441">
              <w:rPr>
                <w:color w:val="000000"/>
              </w:rPr>
              <w:t>93,1</w:t>
            </w:r>
          </w:p>
        </w:tc>
      </w:tr>
      <w:tr w:rsidR="00611616" w:rsidRPr="00FA02CE" w14:paraId="67FFC701" w14:textId="77777777" w:rsidTr="00C86524">
        <w:trPr>
          <w:trHeight w:val="315"/>
        </w:trPr>
        <w:tc>
          <w:tcPr>
            <w:tcW w:w="516" w:type="dxa"/>
            <w:shd w:val="clear" w:color="auto" w:fill="auto"/>
            <w:noWrap/>
            <w:vAlign w:val="center"/>
            <w:hideMark/>
          </w:tcPr>
          <w:p w14:paraId="208BC5E1" w14:textId="77777777" w:rsidR="00611616" w:rsidRPr="00FA02CE" w:rsidRDefault="00611616" w:rsidP="0005142D">
            <w:r w:rsidRPr="00FA02CE">
              <w:lastRenderedPageBreak/>
              <w:t> </w:t>
            </w:r>
          </w:p>
        </w:tc>
        <w:tc>
          <w:tcPr>
            <w:tcW w:w="2750" w:type="dxa"/>
            <w:shd w:val="clear" w:color="auto" w:fill="auto"/>
            <w:vAlign w:val="center"/>
            <w:hideMark/>
          </w:tcPr>
          <w:p w14:paraId="2D331CF6" w14:textId="77777777" w:rsidR="00611616" w:rsidRPr="00FA02CE" w:rsidRDefault="00611616" w:rsidP="0005142D">
            <w:pPr>
              <w:jc w:val="right"/>
            </w:pPr>
            <w:r w:rsidRPr="00FA02CE">
              <w:t xml:space="preserve"> в т.ч. ОМС</w:t>
            </w:r>
          </w:p>
        </w:tc>
        <w:tc>
          <w:tcPr>
            <w:tcW w:w="1417" w:type="dxa"/>
            <w:shd w:val="clear" w:color="auto" w:fill="auto"/>
            <w:vAlign w:val="center"/>
            <w:hideMark/>
          </w:tcPr>
          <w:p w14:paraId="1CEAC324" w14:textId="77777777" w:rsidR="00611616" w:rsidRPr="00FA02CE" w:rsidRDefault="00611616" w:rsidP="0005142D">
            <w:pPr>
              <w:jc w:val="center"/>
            </w:pPr>
            <w:r w:rsidRPr="00FA02CE">
              <w:t>посещений</w:t>
            </w:r>
          </w:p>
        </w:tc>
        <w:tc>
          <w:tcPr>
            <w:tcW w:w="1418" w:type="dxa"/>
            <w:shd w:val="clear" w:color="auto" w:fill="auto"/>
            <w:vAlign w:val="center"/>
            <w:hideMark/>
          </w:tcPr>
          <w:p w14:paraId="754CF146" w14:textId="77777777" w:rsidR="00611616" w:rsidRPr="00E2524D" w:rsidRDefault="00611616" w:rsidP="0005142D">
            <w:pPr>
              <w:jc w:val="center"/>
            </w:pPr>
            <w:r w:rsidRPr="00E2524D">
              <w:t>30 931</w:t>
            </w:r>
          </w:p>
        </w:tc>
        <w:tc>
          <w:tcPr>
            <w:tcW w:w="1417" w:type="dxa"/>
            <w:shd w:val="clear" w:color="auto" w:fill="auto"/>
            <w:vAlign w:val="center"/>
            <w:hideMark/>
          </w:tcPr>
          <w:p w14:paraId="23D10949" w14:textId="77777777" w:rsidR="00611616" w:rsidRPr="00E2524D" w:rsidRDefault="00611616" w:rsidP="0005142D">
            <w:pPr>
              <w:jc w:val="center"/>
            </w:pPr>
            <w:r w:rsidRPr="00E2524D">
              <w:t>28 752</w:t>
            </w:r>
          </w:p>
        </w:tc>
        <w:tc>
          <w:tcPr>
            <w:tcW w:w="1276" w:type="dxa"/>
            <w:shd w:val="clear" w:color="auto" w:fill="auto"/>
            <w:noWrap/>
            <w:vAlign w:val="center"/>
            <w:hideMark/>
          </w:tcPr>
          <w:p w14:paraId="255DFCEE" w14:textId="77777777" w:rsidR="00611616" w:rsidRPr="00A35441" w:rsidRDefault="00611616" w:rsidP="0005142D">
            <w:pPr>
              <w:jc w:val="center"/>
              <w:rPr>
                <w:color w:val="000000"/>
              </w:rPr>
            </w:pPr>
            <w:r w:rsidRPr="00A35441">
              <w:rPr>
                <w:color w:val="000000"/>
              </w:rPr>
              <w:t>-2 179</w:t>
            </w:r>
          </w:p>
        </w:tc>
        <w:tc>
          <w:tcPr>
            <w:tcW w:w="992" w:type="dxa"/>
            <w:shd w:val="clear" w:color="auto" w:fill="auto"/>
            <w:noWrap/>
            <w:vAlign w:val="center"/>
            <w:hideMark/>
          </w:tcPr>
          <w:p w14:paraId="21BCEDE9" w14:textId="77777777" w:rsidR="00611616" w:rsidRPr="00A35441" w:rsidRDefault="00611616" w:rsidP="0005142D">
            <w:pPr>
              <w:jc w:val="center"/>
              <w:rPr>
                <w:color w:val="000000"/>
              </w:rPr>
            </w:pPr>
            <w:r w:rsidRPr="00A35441">
              <w:rPr>
                <w:color w:val="000000"/>
              </w:rPr>
              <w:t>93,0</w:t>
            </w:r>
          </w:p>
        </w:tc>
      </w:tr>
      <w:tr w:rsidR="00611616" w:rsidRPr="00FA02CE" w14:paraId="30146410" w14:textId="77777777" w:rsidTr="00C86524">
        <w:trPr>
          <w:trHeight w:val="315"/>
        </w:trPr>
        <w:tc>
          <w:tcPr>
            <w:tcW w:w="516" w:type="dxa"/>
            <w:shd w:val="clear" w:color="auto" w:fill="auto"/>
            <w:noWrap/>
            <w:vAlign w:val="center"/>
            <w:hideMark/>
          </w:tcPr>
          <w:p w14:paraId="5A825684" w14:textId="77777777" w:rsidR="00611616" w:rsidRPr="00FA02CE" w:rsidRDefault="00611616" w:rsidP="0005142D">
            <w:r w:rsidRPr="00FA02CE">
              <w:t> </w:t>
            </w:r>
          </w:p>
        </w:tc>
        <w:tc>
          <w:tcPr>
            <w:tcW w:w="2750" w:type="dxa"/>
            <w:shd w:val="clear" w:color="auto" w:fill="auto"/>
            <w:vAlign w:val="center"/>
            <w:hideMark/>
          </w:tcPr>
          <w:p w14:paraId="553DE809" w14:textId="77777777" w:rsidR="00611616" w:rsidRPr="00FA02CE" w:rsidRDefault="00611616" w:rsidP="0005142D">
            <w:pPr>
              <w:jc w:val="right"/>
            </w:pPr>
            <w:r w:rsidRPr="00FA02CE">
              <w:t>платные</w:t>
            </w:r>
          </w:p>
        </w:tc>
        <w:tc>
          <w:tcPr>
            <w:tcW w:w="1417" w:type="dxa"/>
            <w:shd w:val="clear" w:color="auto" w:fill="auto"/>
            <w:vAlign w:val="center"/>
            <w:hideMark/>
          </w:tcPr>
          <w:p w14:paraId="42FB7231" w14:textId="77777777" w:rsidR="00611616" w:rsidRPr="00FA02CE" w:rsidRDefault="00611616" w:rsidP="0005142D">
            <w:pPr>
              <w:jc w:val="center"/>
            </w:pPr>
            <w:r w:rsidRPr="00FA02CE">
              <w:t>посещений</w:t>
            </w:r>
          </w:p>
        </w:tc>
        <w:tc>
          <w:tcPr>
            <w:tcW w:w="1418" w:type="dxa"/>
            <w:shd w:val="clear" w:color="auto" w:fill="auto"/>
            <w:vAlign w:val="center"/>
            <w:hideMark/>
          </w:tcPr>
          <w:p w14:paraId="4358A23C" w14:textId="77777777" w:rsidR="00611616" w:rsidRPr="00E2524D" w:rsidRDefault="00611616" w:rsidP="0005142D">
            <w:pPr>
              <w:jc w:val="center"/>
            </w:pPr>
            <w:r w:rsidRPr="00E2524D">
              <w:t>1 249</w:t>
            </w:r>
          </w:p>
        </w:tc>
        <w:tc>
          <w:tcPr>
            <w:tcW w:w="1417" w:type="dxa"/>
            <w:shd w:val="clear" w:color="auto" w:fill="auto"/>
            <w:vAlign w:val="center"/>
            <w:hideMark/>
          </w:tcPr>
          <w:p w14:paraId="3A54A8DF" w14:textId="77777777" w:rsidR="00611616" w:rsidRPr="00E2524D" w:rsidRDefault="00611616" w:rsidP="0005142D">
            <w:pPr>
              <w:jc w:val="center"/>
            </w:pPr>
            <w:r w:rsidRPr="00E2524D">
              <w:t>1 209</w:t>
            </w:r>
          </w:p>
        </w:tc>
        <w:tc>
          <w:tcPr>
            <w:tcW w:w="1276" w:type="dxa"/>
            <w:shd w:val="clear" w:color="auto" w:fill="auto"/>
            <w:noWrap/>
            <w:vAlign w:val="center"/>
            <w:hideMark/>
          </w:tcPr>
          <w:p w14:paraId="5CDF3B04" w14:textId="77777777" w:rsidR="00611616" w:rsidRPr="00A35441" w:rsidRDefault="00611616" w:rsidP="0005142D">
            <w:pPr>
              <w:jc w:val="center"/>
              <w:rPr>
                <w:color w:val="000000"/>
              </w:rPr>
            </w:pPr>
            <w:r w:rsidRPr="00A35441">
              <w:rPr>
                <w:color w:val="000000"/>
              </w:rPr>
              <w:t>-40</w:t>
            </w:r>
          </w:p>
        </w:tc>
        <w:tc>
          <w:tcPr>
            <w:tcW w:w="992" w:type="dxa"/>
            <w:shd w:val="clear" w:color="auto" w:fill="auto"/>
            <w:noWrap/>
            <w:vAlign w:val="center"/>
            <w:hideMark/>
          </w:tcPr>
          <w:p w14:paraId="7AE7F7A5" w14:textId="77777777" w:rsidR="00611616" w:rsidRPr="00A35441" w:rsidRDefault="00611616" w:rsidP="0005142D">
            <w:pPr>
              <w:jc w:val="center"/>
              <w:rPr>
                <w:color w:val="000000"/>
              </w:rPr>
            </w:pPr>
            <w:r w:rsidRPr="00A35441">
              <w:rPr>
                <w:color w:val="000000"/>
              </w:rPr>
              <w:t>96,8</w:t>
            </w:r>
          </w:p>
        </w:tc>
      </w:tr>
      <w:tr w:rsidR="00611616" w:rsidRPr="00FA02CE" w14:paraId="3AF56B87" w14:textId="77777777" w:rsidTr="00C86524">
        <w:trPr>
          <w:trHeight w:val="315"/>
        </w:trPr>
        <w:tc>
          <w:tcPr>
            <w:tcW w:w="516" w:type="dxa"/>
            <w:shd w:val="clear" w:color="auto" w:fill="auto"/>
            <w:noWrap/>
            <w:vAlign w:val="center"/>
            <w:hideMark/>
          </w:tcPr>
          <w:p w14:paraId="194F7BAD" w14:textId="77777777" w:rsidR="00611616" w:rsidRPr="00FA02CE" w:rsidRDefault="00611616" w:rsidP="0005142D">
            <w:r w:rsidRPr="00FA02CE">
              <w:t> </w:t>
            </w:r>
            <w:r>
              <w:t>7</w:t>
            </w:r>
          </w:p>
        </w:tc>
        <w:tc>
          <w:tcPr>
            <w:tcW w:w="2750" w:type="dxa"/>
            <w:shd w:val="clear" w:color="auto" w:fill="auto"/>
            <w:vAlign w:val="center"/>
            <w:hideMark/>
          </w:tcPr>
          <w:p w14:paraId="194868BA" w14:textId="77777777" w:rsidR="00611616" w:rsidRPr="00FA02CE" w:rsidRDefault="00611616" w:rsidP="0005142D">
            <w:r w:rsidRPr="00FA02CE">
              <w:t>Стоматологическая поликлиника</w:t>
            </w:r>
          </w:p>
        </w:tc>
        <w:tc>
          <w:tcPr>
            <w:tcW w:w="1417" w:type="dxa"/>
            <w:shd w:val="clear" w:color="auto" w:fill="auto"/>
            <w:vAlign w:val="center"/>
            <w:hideMark/>
          </w:tcPr>
          <w:p w14:paraId="09E668FD" w14:textId="77777777" w:rsidR="00611616" w:rsidRPr="00FA02CE" w:rsidRDefault="00611616" w:rsidP="0005142D">
            <w:pPr>
              <w:jc w:val="center"/>
            </w:pPr>
            <w:r w:rsidRPr="00FA02CE">
              <w:t>посещений</w:t>
            </w:r>
          </w:p>
        </w:tc>
        <w:tc>
          <w:tcPr>
            <w:tcW w:w="1418" w:type="dxa"/>
            <w:shd w:val="clear" w:color="auto" w:fill="auto"/>
            <w:noWrap/>
            <w:vAlign w:val="center"/>
            <w:hideMark/>
          </w:tcPr>
          <w:p w14:paraId="675654F9" w14:textId="77777777" w:rsidR="00611616" w:rsidRPr="00E2524D" w:rsidRDefault="00611616" w:rsidP="0005142D">
            <w:pPr>
              <w:jc w:val="center"/>
            </w:pPr>
            <w:r w:rsidRPr="00E2524D">
              <w:t>219 218</w:t>
            </w:r>
          </w:p>
        </w:tc>
        <w:tc>
          <w:tcPr>
            <w:tcW w:w="1417" w:type="dxa"/>
            <w:shd w:val="clear" w:color="auto" w:fill="auto"/>
            <w:noWrap/>
            <w:vAlign w:val="center"/>
            <w:hideMark/>
          </w:tcPr>
          <w:p w14:paraId="7606D4F5" w14:textId="77777777" w:rsidR="00611616" w:rsidRPr="00E2524D" w:rsidRDefault="00611616" w:rsidP="0005142D">
            <w:pPr>
              <w:jc w:val="center"/>
            </w:pPr>
            <w:r w:rsidRPr="00E2524D">
              <w:t>263 343</w:t>
            </w:r>
          </w:p>
        </w:tc>
        <w:tc>
          <w:tcPr>
            <w:tcW w:w="1276" w:type="dxa"/>
            <w:shd w:val="clear" w:color="auto" w:fill="auto"/>
            <w:noWrap/>
            <w:vAlign w:val="center"/>
            <w:hideMark/>
          </w:tcPr>
          <w:p w14:paraId="7F24A88C" w14:textId="77777777" w:rsidR="00611616" w:rsidRPr="00A35441" w:rsidRDefault="00611616" w:rsidP="0005142D">
            <w:pPr>
              <w:jc w:val="center"/>
              <w:rPr>
                <w:color w:val="000000"/>
              </w:rPr>
            </w:pPr>
            <w:r w:rsidRPr="00A35441">
              <w:rPr>
                <w:color w:val="000000"/>
              </w:rPr>
              <w:t>44 125</w:t>
            </w:r>
          </w:p>
        </w:tc>
        <w:tc>
          <w:tcPr>
            <w:tcW w:w="992" w:type="dxa"/>
            <w:shd w:val="clear" w:color="auto" w:fill="auto"/>
            <w:noWrap/>
            <w:vAlign w:val="center"/>
            <w:hideMark/>
          </w:tcPr>
          <w:p w14:paraId="3C62F247" w14:textId="77777777" w:rsidR="00611616" w:rsidRPr="00A35441" w:rsidRDefault="00611616" w:rsidP="0005142D">
            <w:pPr>
              <w:jc w:val="center"/>
              <w:rPr>
                <w:color w:val="000000"/>
              </w:rPr>
            </w:pPr>
            <w:r w:rsidRPr="00A35441">
              <w:rPr>
                <w:color w:val="000000"/>
              </w:rPr>
              <w:t>120,1</w:t>
            </w:r>
          </w:p>
        </w:tc>
      </w:tr>
      <w:tr w:rsidR="00611616" w:rsidRPr="00FA02CE" w14:paraId="726891B3" w14:textId="77777777" w:rsidTr="00C86524">
        <w:trPr>
          <w:trHeight w:val="315"/>
        </w:trPr>
        <w:tc>
          <w:tcPr>
            <w:tcW w:w="516" w:type="dxa"/>
            <w:shd w:val="clear" w:color="auto" w:fill="auto"/>
            <w:noWrap/>
            <w:vAlign w:val="center"/>
            <w:hideMark/>
          </w:tcPr>
          <w:p w14:paraId="742AFCCC" w14:textId="77777777" w:rsidR="00611616" w:rsidRPr="00FA02CE" w:rsidRDefault="00611616" w:rsidP="0005142D">
            <w:r w:rsidRPr="00FA02CE">
              <w:t> </w:t>
            </w:r>
          </w:p>
        </w:tc>
        <w:tc>
          <w:tcPr>
            <w:tcW w:w="2750" w:type="dxa"/>
            <w:shd w:val="clear" w:color="auto" w:fill="auto"/>
            <w:vAlign w:val="center"/>
            <w:hideMark/>
          </w:tcPr>
          <w:p w14:paraId="30310763" w14:textId="77777777" w:rsidR="00611616" w:rsidRPr="00FA02CE" w:rsidRDefault="00611616" w:rsidP="0005142D">
            <w:pPr>
              <w:jc w:val="right"/>
            </w:pPr>
            <w:r w:rsidRPr="00FA02CE">
              <w:t xml:space="preserve"> в т.ч. ОМС</w:t>
            </w:r>
          </w:p>
        </w:tc>
        <w:tc>
          <w:tcPr>
            <w:tcW w:w="1417" w:type="dxa"/>
            <w:shd w:val="clear" w:color="auto" w:fill="auto"/>
            <w:vAlign w:val="center"/>
            <w:hideMark/>
          </w:tcPr>
          <w:p w14:paraId="63F51C62" w14:textId="77777777" w:rsidR="00611616" w:rsidRPr="00FA02CE" w:rsidRDefault="00611616" w:rsidP="0005142D">
            <w:pPr>
              <w:jc w:val="center"/>
            </w:pPr>
            <w:r w:rsidRPr="00FA02CE">
              <w:t>посещений</w:t>
            </w:r>
          </w:p>
        </w:tc>
        <w:tc>
          <w:tcPr>
            <w:tcW w:w="1418" w:type="dxa"/>
            <w:shd w:val="clear" w:color="auto" w:fill="auto"/>
            <w:vAlign w:val="center"/>
            <w:hideMark/>
          </w:tcPr>
          <w:p w14:paraId="4D4EB703" w14:textId="77777777" w:rsidR="00611616" w:rsidRPr="00E2524D" w:rsidRDefault="00611616" w:rsidP="0005142D">
            <w:pPr>
              <w:jc w:val="center"/>
            </w:pPr>
            <w:r w:rsidRPr="00E2524D">
              <w:t>219 105</w:t>
            </w:r>
          </w:p>
        </w:tc>
        <w:tc>
          <w:tcPr>
            <w:tcW w:w="1417" w:type="dxa"/>
            <w:shd w:val="clear" w:color="auto" w:fill="auto"/>
            <w:vAlign w:val="center"/>
            <w:hideMark/>
          </w:tcPr>
          <w:p w14:paraId="5FCFDF01" w14:textId="77777777" w:rsidR="00611616" w:rsidRPr="00E2524D" w:rsidRDefault="00611616" w:rsidP="0005142D">
            <w:pPr>
              <w:jc w:val="center"/>
            </w:pPr>
            <w:r w:rsidRPr="00E2524D">
              <w:t>263 189</w:t>
            </w:r>
          </w:p>
        </w:tc>
        <w:tc>
          <w:tcPr>
            <w:tcW w:w="1276" w:type="dxa"/>
            <w:shd w:val="clear" w:color="auto" w:fill="auto"/>
            <w:noWrap/>
            <w:vAlign w:val="center"/>
            <w:hideMark/>
          </w:tcPr>
          <w:p w14:paraId="44AB1F4D" w14:textId="77777777" w:rsidR="00611616" w:rsidRPr="00A35441" w:rsidRDefault="00611616" w:rsidP="0005142D">
            <w:pPr>
              <w:jc w:val="center"/>
              <w:rPr>
                <w:color w:val="000000"/>
              </w:rPr>
            </w:pPr>
            <w:r w:rsidRPr="00A35441">
              <w:rPr>
                <w:color w:val="000000"/>
              </w:rPr>
              <w:t>44 084</w:t>
            </w:r>
          </w:p>
        </w:tc>
        <w:tc>
          <w:tcPr>
            <w:tcW w:w="992" w:type="dxa"/>
            <w:shd w:val="clear" w:color="auto" w:fill="auto"/>
            <w:noWrap/>
            <w:vAlign w:val="center"/>
            <w:hideMark/>
          </w:tcPr>
          <w:p w14:paraId="73DCA310" w14:textId="77777777" w:rsidR="00611616" w:rsidRPr="00A35441" w:rsidRDefault="00611616" w:rsidP="0005142D">
            <w:pPr>
              <w:jc w:val="center"/>
              <w:rPr>
                <w:color w:val="000000"/>
              </w:rPr>
            </w:pPr>
            <w:r w:rsidRPr="00A35441">
              <w:rPr>
                <w:color w:val="000000"/>
              </w:rPr>
              <w:t>120,1</w:t>
            </w:r>
          </w:p>
        </w:tc>
      </w:tr>
      <w:tr w:rsidR="00611616" w:rsidRPr="00FA02CE" w14:paraId="584A68D3" w14:textId="77777777" w:rsidTr="00C86524">
        <w:trPr>
          <w:trHeight w:val="315"/>
        </w:trPr>
        <w:tc>
          <w:tcPr>
            <w:tcW w:w="516" w:type="dxa"/>
            <w:shd w:val="clear" w:color="auto" w:fill="auto"/>
            <w:noWrap/>
            <w:vAlign w:val="center"/>
            <w:hideMark/>
          </w:tcPr>
          <w:p w14:paraId="30AA67A8" w14:textId="77777777" w:rsidR="00611616" w:rsidRPr="00FA02CE" w:rsidRDefault="00611616" w:rsidP="0005142D">
            <w:r w:rsidRPr="00FA02CE">
              <w:t> </w:t>
            </w:r>
          </w:p>
        </w:tc>
        <w:tc>
          <w:tcPr>
            <w:tcW w:w="2750" w:type="dxa"/>
            <w:shd w:val="clear" w:color="auto" w:fill="auto"/>
            <w:vAlign w:val="center"/>
            <w:hideMark/>
          </w:tcPr>
          <w:p w14:paraId="1457539A" w14:textId="77777777" w:rsidR="00611616" w:rsidRPr="00FA02CE" w:rsidRDefault="00611616" w:rsidP="0005142D">
            <w:pPr>
              <w:jc w:val="right"/>
            </w:pPr>
            <w:r w:rsidRPr="00FA02CE">
              <w:t>платные</w:t>
            </w:r>
          </w:p>
        </w:tc>
        <w:tc>
          <w:tcPr>
            <w:tcW w:w="1417" w:type="dxa"/>
            <w:shd w:val="clear" w:color="auto" w:fill="auto"/>
            <w:vAlign w:val="center"/>
            <w:hideMark/>
          </w:tcPr>
          <w:p w14:paraId="752EFDEE" w14:textId="77777777" w:rsidR="00611616" w:rsidRPr="00FA02CE" w:rsidRDefault="00611616" w:rsidP="0005142D">
            <w:pPr>
              <w:jc w:val="center"/>
            </w:pPr>
            <w:r w:rsidRPr="00FA02CE">
              <w:t>посещений</w:t>
            </w:r>
          </w:p>
        </w:tc>
        <w:tc>
          <w:tcPr>
            <w:tcW w:w="1418" w:type="dxa"/>
            <w:shd w:val="clear" w:color="auto" w:fill="auto"/>
            <w:vAlign w:val="center"/>
            <w:hideMark/>
          </w:tcPr>
          <w:p w14:paraId="26D07C23" w14:textId="77777777" w:rsidR="00611616" w:rsidRPr="00E2524D" w:rsidRDefault="00611616" w:rsidP="0005142D">
            <w:pPr>
              <w:jc w:val="center"/>
            </w:pPr>
            <w:r w:rsidRPr="00E2524D">
              <w:t>113</w:t>
            </w:r>
          </w:p>
        </w:tc>
        <w:tc>
          <w:tcPr>
            <w:tcW w:w="1417" w:type="dxa"/>
            <w:shd w:val="clear" w:color="auto" w:fill="auto"/>
            <w:vAlign w:val="center"/>
            <w:hideMark/>
          </w:tcPr>
          <w:p w14:paraId="27371B1D" w14:textId="77777777" w:rsidR="00611616" w:rsidRPr="00E2524D" w:rsidRDefault="00611616" w:rsidP="0005142D">
            <w:pPr>
              <w:jc w:val="center"/>
            </w:pPr>
            <w:r w:rsidRPr="00E2524D">
              <w:t>154</w:t>
            </w:r>
          </w:p>
        </w:tc>
        <w:tc>
          <w:tcPr>
            <w:tcW w:w="1276" w:type="dxa"/>
            <w:shd w:val="clear" w:color="auto" w:fill="auto"/>
            <w:noWrap/>
            <w:vAlign w:val="center"/>
            <w:hideMark/>
          </w:tcPr>
          <w:p w14:paraId="0817FD8E" w14:textId="77777777" w:rsidR="00611616" w:rsidRPr="00A35441" w:rsidRDefault="00611616" w:rsidP="0005142D">
            <w:pPr>
              <w:jc w:val="center"/>
              <w:rPr>
                <w:color w:val="000000"/>
              </w:rPr>
            </w:pPr>
            <w:r w:rsidRPr="00A35441">
              <w:rPr>
                <w:color w:val="000000"/>
              </w:rPr>
              <w:t>41</w:t>
            </w:r>
          </w:p>
        </w:tc>
        <w:tc>
          <w:tcPr>
            <w:tcW w:w="992" w:type="dxa"/>
            <w:shd w:val="clear" w:color="auto" w:fill="auto"/>
            <w:noWrap/>
            <w:vAlign w:val="center"/>
            <w:hideMark/>
          </w:tcPr>
          <w:p w14:paraId="1B66F825" w14:textId="77777777" w:rsidR="00611616" w:rsidRPr="00A35441" w:rsidRDefault="00611616" w:rsidP="0005142D">
            <w:pPr>
              <w:jc w:val="center"/>
              <w:rPr>
                <w:color w:val="000000"/>
              </w:rPr>
            </w:pPr>
            <w:r w:rsidRPr="00A35441">
              <w:rPr>
                <w:color w:val="000000"/>
              </w:rPr>
              <w:t>136,3</w:t>
            </w:r>
          </w:p>
        </w:tc>
      </w:tr>
      <w:tr w:rsidR="00611616" w:rsidRPr="00FA02CE" w14:paraId="20301745" w14:textId="77777777" w:rsidTr="00C86524">
        <w:trPr>
          <w:trHeight w:val="315"/>
        </w:trPr>
        <w:tc>
          <w:tcPr>
            <w:tcW w:w="516" w:type="dxa"/>
            <w:shd w:val="clear" w:color="auto" w:fill="auto"/>
            <w:noWrap/>
            <w:vAlign w:val="center"/>
            <w:hideMark/>
          </w:tcPr>
          <w:p w14:paraId="39A44822" w14:textId="77777777" w:rsidR="00611616" w:rsidRPr="00FA02CE" w:rsidRDefault="00611616" w:rsidP="0005142D">
            <w:r w:rsidRPr="00FA02CE">
              <w:t> </w:t>
            </w:r>
            <w:r>
              <w:t>8</w:t>
            </w:r>
          </w:p>
        </w:tc>
        <w:tc>
          <w:tcPr>
            <w:tcW w:w="2750" w:type="dxa"/>
            <w:shd w:val="clear" w:color="auto" w:fill="auto"/>
            <w:vAlign w:val="center"/>
            <w:hideMark/>
          </w:tcPr>
          <w:p w14:paraId="6E702640" w14:textId="77777777" w:rsidR="00611616" w:rsidRPr="00FA02CE" w:rsidRDefault="00611616" w:rsidP="0005142D">
            <w:r w:rsidRPr="00FA02CE">
              <w:t>Норильская городская больница № 3</w:t>
            </w:r>
          </w:p>
        </w:tc>
        <w:tc>
          <w:tcPr>
            <w:tcW w:w="1417" w:type="dxa"/>
            <w:shd w:val="clear" w:color="auto" w:fill="auto"/>
            <w:vAlign w:val="center"/>
            <w:hideMark/>
          </w:tcPr>
          <w:p w14:paraId="5F7866A6" w14:textId="77777777" w:rsidR="00611616" w:rsidRPr="00FA02CE" w:rsidRDefault="00611616" w:rsidP="0005142D">
            <w:pPr>
              <w:jc w:val="center"/>
            </w:pPr>
            <w:r w:rsidRPr="00FA02CE">
              <w:t>посещений</w:t>
            </w:r>
          </w:p>
        </w:tc>
        <w:tc>
          <w:tcPr>
            <w:tcW w:w="1418" w:type="dxa"/>
            <w:shd w:val="clear" w:color="auto" w:fill="auto"/>
            <w:noWrap/>
            <w:vAlign w:val="center"/>
            <w:hideMark/>
          </w:tcPr>
          <w:p w14:paraId="2906E2D2" w14:textId="77777777" w:rsidR="00611616" w:rsidRPr="00E2524D" w:rsidRDefault="00611616" w:rsidP="0005142D">
            <w:pPr>
              <w:jc w:val="center"/>
            </w:pPr>
            <w:r w:rsidRPr="00E2524D">
              <w:t>5 169</w:t>
            </w:r>
          </w:p>
        </w:tc>
        <w:tc>
          <w:tcPr>
            <w:tcW w:w="1417" w:type="dxa"/>
            <w:shd w:val="clear" w:color="auto" w:fill="auto"/>
            <w:noWrap/>
            <w:vAlign w:val="center"/>
            <w:hideMark/>
          </w:tcPr>
          <w:p w14:paraId="08385714" w14:textId="77777777" w:rsidR="00611616" w:rsidRPr="00E2524D" w:rsidRDefault="00611616" w:rsidP="0005142D">
            <w:pPr>
              <w:jc w:val="center"/>
            </w:pPr>
            <w:r w:rsidRPr="00E2524D">
              <w:t>6 259</w:t>
            </w:r>
          </w:p>
        </w:tc>
        <w:tc>
          <w:tcPr>
            <w:tcW w:w="1276" w:type="dxa"/>
            <w:shd w:val="clear" w:color="auto" w:fill="auto"/>
            <w:noWrap/>
            <w:vAlign w:val="center"/>
            <w:hideMark/>
          </w:tcPr>
          <w:p w14:paraId="747143FF" w14:textId="77777777" w:rsidR="00611616" w:rsidRPr="00A35441" w:rsidRDefault="00611616" w:rsidP="0005142D">
            <w:pPr>
              <w:jc w:val="center"/>
              <w:rPr>
                <w:color w:val="000000"/>
              </w:rPr>
            </w:pPr>
            <w:r w:rsidRPr="00A35441">
              <w:rPr>
                <w:color w:val="000000"/>
              </w:rPr>
              <w:t>1 090</w:t>
            </w:r>
          </w:p>
        </w:tc>
        <w:tc>
          <w:tcPr>
            <w:tcW w:w="992" w:type="dxa"/>
            <w:shd w:val="clear" w:color="auto" w:fill="auto"/>
            <w:noWrap/>
            <w:vAlign w:val="center"/>
            <w:hideMark/>
          </w:tcPr>
          <w:p w14:paraId="384A9482" w14:textId="77777777" w:rsidR="00611616" w:rsidRPr="00A35441" w:rsidRDefault="00611616" w:rsidP="0005142D">
            <w:pPr>
              <w:jc w:val="center"/>
              <w:rPr>
                <w:color w:val="000000"/>
              </w:rPr>
            </w:pPr>
            <w:r w:rsidRPr="00A35441">
              <w:rPr>
                <w:color w:val="000000"/>
              </w:rPr>
              <w:t>121,1</w:t>
            </w:r>
          </w:p>
        </w:tc>
      </w:tr>
      <w:tr w:rsidR="00611616" w:rsidRPr="00FA02CE" w14:paraId="071057B2" w14:textId="77777777" w:rsidTr="00C86524">
        <w:trPr>
          <w:trHeight w:val="315"/>
        </w:trPr>
        <w:tc>
          <w:tcPr>
            <w:tcW w:w="516" w:type="dxa"/>
            <w:shd w:val="clear" w:color="auto" w:fill="auto"/>
            <w:noWrap/>
            <w:vAlign w:val="center"/>
            <w:hideMark/>
          </w:tcPr>
          <w:p w14:paraId="6FF975F3" w14:textId="77777777" w:rsidR="00611616" w:rsidRPr="00FA02CE" w:rsidRDefault="00611616" w:rsidP="0005142D">
            <w:r w:rsidRPr="00FA02CE">
              <w:t> </w:t>
            </w:r>
          </w:p>
        </w:tc>
        <w:tc>
          <w:tcPr>
            <w:tcW w:w="2750" w:type="dxa"/>
            <w:shd w:val="clear" w:color="auto" w:fill="auto"/>
            <w:vAlign w:val="center"/>
            <w:hideMark/>
          </w:tcPr>
          <w:p w14:paraId="502EDAD8" w14:textId="77777777" w:rsidR="00611616" w:rsidRPr="00FA02CE" w:rsidRDefault="00611616" w:rsidP="0005142D">
            <w:pPr>
              <w:jc w:val="right"/>
            </w:pPr>
            <w:r w:rsidRPr="00FA02CE">
              <w:t xml:space="preserve"> в т.ч. ОМС</w:t>
            </w:r>
          </w:p>
        </w:tc>
        <w:tc>
          <w:tcPr>
            <w:tcW w:w="1417" w:type="dxa"/>
            <w:shd w:val="clear" w:color="auto" w:fill="auto"/>
            <w:vAlign w:val="center"/>
            <w:hideMark/>
          </w:tcPr>
          <w:p w14:paraId="308E7C24" w14:textId="77777777" w:rsidR="00611616" w:rsidRPr="00FA02CE" w:rsidRDefault="00611616" w:rsidP="0005142D">
            <w:pPr>
              <w:jc w:val="center"/>
            </w:pPr>
            <w:r w:rsidRPr="00FA02CE">
              <w:t>посещений</w:t>
            </w:r>
          </w:p>
        </w:tc>
        <w:tc>
          <w:tcPr>
            <w:tcW w:w="1418" w:type="dxa"/>
            <w:shd w:val="clear" w:color="auto" w:fill="auto"/>
            <w:vAlign w:val="center"/>
            <w:hideMark/>
          </w:tcPr>
          <w:p w14:paraId="653D4B97" w14:textId="77777777" w:rsidR="00611616" w:rsidRPr="00E2524D" w:rsidRDefault="00611616" w:rsidP="0005142D">
            <w:pPr>
              <w:jc w:val="center"/>
            </w:pPr>
            <w:r w:rsidRPr="00E2524D">
              <w:t>5 169</w:t>
            </w:r>
          </w:p>
        </w:tc>
        <w:tc>
          <w:tcPr>
            <w:tcW w:w="1417" w:type="dxa"/>
            <w:shd w:val="clear" w:color="auto" w:fill="auto"/>
            <w:vAlign w:val="center"/>
            <w:hideMark/>
          </w:tcPr>
          <w:p w14:paraId="7B89C9E0" w14:textId="77777777" w:rsidR="00611616" w:rsidRPr="00E2524D" w:rsidRDefault="00611616" w:rsidP="0005142D">
            <w:pPr>
              <w:jc w:val="center"/>
            </w:pPr>
            <w:r w:rsidRPr="00E2524D">
              <w:t>6 259</w:t>
            </w:r>
          </w:p>
        </w:tc>
        <w:tc>
          <w:tcPr>
            <w:tcW w:w="1276" w:type="dxa"/>
            <w:shd w:val="clear" w:color="auto" w:fill="auto"/>
            <w:noWrap/>
            <w:vAlign w:val="center"/>
            <w:hideMark/>
          </w:tcPr>
          <w:p w14:paraId="70129766" w14:textId="77777777" w:rsidR="00611616" w:rsidRPr="00A35441" w:rsidRDefault="00611616" w:rsidP="0005142D">
            <w:pPr>
              <w:jc w:val="center"/>
              <w:rPr>
                <w:color w:val="000000"/>
              </w:rPr>
            </w:pPr>
            <w:r w:rsidRPr="00A35441">
              <w:rPr>
                <w:color w:val="000000"/>
              </w:rPr>
              <w:t>1 090</w:t>
            </w:r>
          </w:p>
        </w:tc>
        <w:tc>
          <w:tcPr>
            <w:tcW w:w="992" w:type="dxa"/>
            <w:shd w:val="clear" w:color="auto" w:fill="auto"/>
            <w:noWrap/>
            <w:vAlign w:val="center"/>
            <w:hideMark/>
          </w:tcPr>
          <w:p w14:paraId="14471C2B" w14:textId="77777777" w:rsidR="00611616" w:rsidRPr="00A35441" w:rsidRDefault="00611616" w:rsidP="0005142D">
            <w:pPr>
              <w:jc w:val="center"/>
              <w:rPr>
                <w:color w:val="000000"/>
              </w:rPr>
            </w:pPr>
            <w:r w:rsidRPr="00A35441">
              <w:rPr>
                <w:color w:val="000000"/>
              </w:rPr>
              <w:t>121,1</w:t>
            </w:r>
          </w:p>
        </w:tc>
      </w:tr>
      <w:tr w:rsidR="00611616" w:rsidRPr="00FA02CE" w14:paraId="3C5ADB5B" w14:textId="77777777" w:rsidTr="00C86524">
        <w:trPr>
          <w:trHeight w:val="315"/>
        </w:trPr>
        <w:tc>
          <w:tcPr>
            <w:tcW w:w="516" w:type="dxa"/>
            <w:shd w:val="clear" w:color="auto" w:fill="auto"/>
            <w:noWrap/>
            <w:vAlign w:val="center"/>
            <w:hideMark/>
          </w:tcPr>
          <w:p w14:paraId="1900F260" w14:textId="77777777" w:rsidR="00611616" w:rsidRPr="00FA02CE" w:rsidRDefault="00611616" w:rsidP="0005142D">
            <w:r w:rsidRPr="00FA02CE">
              <w:t> </w:t>
            </w:r>
            <w:r>
              <w:t>9</w:t>
            </w:r>
          </w:p>
        </w:tc>
        <w:tc>
          <w:tcPr>
            <w:tcW w:w="2750" w:type="dxa"/>
            <w:shd w:val="clear" w:color="auto" w:fill="auto"/>
            <w:vAlign w:val="center"/>
            <w:hideMark/>
          </w:tcPr>
          <w:p w14:paraId="545F14E1" w14:textId="77777777" w:rsidR="00611616" w:rsidRPr="00FA02CE" w:rsidRDefault="00611616" w:rsidP="0005142D">
            <w:r w:rsidRPr="00FA02CE">
              <w:t>Норильская межрайонная больница № 1</w:t>
            </w:r>
          </w:p>
        </w:tc>
        <w:tc>
          <w:tcPr>
            <w:tcW w:w="1417" w:type="dxa"/>
            <w:shd w:val="clear" w:color="auto" w:fill="auto"/>
            <w:vAlign w:val="center"/>
            <w:hideMark/>
          </w:tcPr>
          <w:p w14:paraId="5EB0EAEE" w14:textId="77777777" w:rsidR="00611616" w:rsidRPr="00FA02CE" w:rsidRDefault="00611616" w:rsidP="0005142D">
            <w:pPr>
              <w:jc w:val="center"/>
            </w:pPr>
            <w:r w:rsidRPr="00FA02CE">
              <w:t>посещений</w:t>
            </w:r>
          </w:p>
        </w:tc>
        <w:tc>
          <w:tcPr>
            <w:tcW w:w="1418" w:type="dxa"/>
            <w:shd w:val="clear" w:color="auto" w:fill="auto"/>
            <w:noWrap/>
            <w:vAlign w:val="center"/>
            <w:hideMark/>
          </w:tcPr>
          <w:p w14:paraId="44319B94" w14:textId="77777777" w:rsidR="00611616" w:rsidRPr="00E2524D" w:rsidRDefault="00611616" w:rsidP="0005142D">
            <w:pPr>
              <w:jc w:val="center"/>
            </w:pPr>
            <w:r w:rsidRPr="00E2524D">
              <w:t>3 159</w:t>
            </w:r>
          </w:p>
        </w:tc>
        <w:tc>
          <w:tcPr>
            <w:tcW w:w="1417" w:type="dxa"/>
            <w:shd w:val="clear" w:color="auto" w:fill="auto"/>
            <w:noWrap/>
            <w:vAlign w:val="center"/>
            <w:hideMark/>
          </w:tcPr>
          <w:p w14:paraId="3E2A64EB" w14:textId="77777777" w:rsidR="00611616" w:rsidRPr="00E2524D" w:rsidRDefault="00611616" w:rsidP="0005142D">
            <w:pPr>
              <w:jc w:val="center"/>
            </w:pPr>
            <w:r w:rsidRPr="00E2524D">
              <w:t>3 342</w:t>
            </w:r>
          </w:p>
        </w:tc>
        <w:tc>
          <w:tcPr>
            <w:tcW w:w="1276" w:type="dxa"/>
            <w:shd w:val="clear" w:color="auto" w:fill="auto"/>
            <w:noWrap/>
            <w:vAlign w:val="center"/>
            <w:hideMark/>
          </w:tcPr>
          <w:p w14:paraId="7B6E5147" w14:textId="77777777" w:rsidR="00611616" w:rsidRPr="00A35441" w:rsidRDefault="00611616" w:rsidP="0005142D">
            <w:pPr>
              <w:jc w:val="center"/>
              <w:rPr>
                <w:color w:val="000000"/>
              </w:rPr>
            </w:pPr>
            <w:r w:rsidRPr="00A35441">
              <w:rPr>
                <w:color w:val="000000"/>
              </w:rPr>
              <w:t>183</w:t>
            </w:r>
          </w:p>
        </w:tc>
        <w:tc>
          <w:tcPr>
            <w:tcW w:w="992" w:type="dxa"/>
            <w:shd w:val="clear" w:color="auto" w:fill="auto"/>
            <w:noWrap/>
            <w:vAlign w:val="center"/>
            <w:hideMark/>
          </w:tcPr>
          <w:p w14:paraId="5230FCB0" w14:textId="77777777" w:rsidR="00611616" w:rsidRPr="00A35441" w:rsidRDefault="00611616" w:rsidP="0005142D">
            <w:pPr>
              <w:jc w:val="center"/>
              <w:rPr>
                <w:color w:val="000000"/>
              </w:rPr>
            </w:pPr>
            <w:r w:rsidRPr="00A35441">
              <w:rPr>
                <w:color w:val="000000"/>
              </w:rPr>
              <w:t>105,8</w:t>
            </w:r>
          </w:p>
        </w:tc>
      </w:tr>
      <w:tr w:rsidR="00611616" w:rsidRPr="00FA02CE" w14:paraId="40FEE48E" w14:textId="77777777" w:rsidTr="00C86524">
        <w:trPr>
          <w:trHeight w:val="315"/>
        </w:trPr>
        <w:tc>
          <w:tcPr>
            <w:tcW w:w="516" w:type="dxa"/>
            <w:shd w:val="clear" w:color="auto" w:fill="auto"/>
            <w:noWrap/>
            <w:vAlign w:val="center"/>
            <w:hideMark/>
          </w:tcPr>
          <w:p w14:paraId="049E0FB9" w14:textId="77777777" w:rsidR="00611616" w:rsidRPr="00FA02CE" w:rsidRDefault="00611616" w:rsidP="0005142D">
            <w:r w:rsidRPr="00FA02CE">
              <w:t> </w:t>
            </w:r>
          </w:p>
        </w:tc>
        <w:tc>
          <w:tcPr>
            <w:tcW w:w="2750" w:type="dxa"/>
            <w:shd w:val="clear" w:color="auto" w:fill="auto"/>
            <w:vAlign w:val="center"/>
            <w:hideMark/>
          </w:tcPr>
          <w:p w14:paraId="3ECDE1A2" w14:textId="77777777" w:rsidR="00611616" w:rsidRPr="00FA02CE" w:rsidRDefault="00611616" w:rsidP="0005142D">
            <w:pPr>
              <w:jc w:val="right"/>
            </w:pPr>
            <w:r w:rsidRPr="00FA02CE">
              <w:t xml:space="preserve"> в т.ч. ОМС</w:t>
            </w:r>
          </w:p>
        </w:tc>
        <w:tc>
          <w:tcPr>
            <w:tcW w:w="1417" w:type="dxa"/>
            <w:shd w:val="clear" w:color="auto" w:fill="auto"/>
            <w:vAlign w:val="center"/>
            <w:hideMark/>
          </w:tcPr>
          <w:p w14:paraId="7B55CAE1" w14:textId="77777777" w:rsidR="00611616" w:rsidRPr="00FA02CE" w:rsidRDefault="00611616" w:rsidP="0005142D">
            <w:pPr>
              <w:jc w:val="center"/>
            </w:pPr>
            <w:r w:rsidRPr="00FA02CE">
              <w:t>посещений</w:t>
            </w:r>
          </w:p>
        </w:tc>
        <w:tc>
          <w:tcPr>
            <w:tcW w:w="1418" w:type="dxa"/>
            <w:shd w:val="clear" w:color="auto" w:fill="auto"/>
            <w:vAlign w:val="center"/>
            <w:hideMark/>
          </w:tcPr>
          <w:p w14:paraId="2555216F" w14:textId="77777777" w:rsidR="00611616" w:rsidRPr="00E2524D" w:rsidRDefault="00611616" w:rsidP="0005142D">
            <w:pPr>
              <w:jc w:val="center"/>
            </w:pPr>
            <w:r w:rsidRPr="00E2524D">
              <w:t>2 320</w:t>
            </w:r>
          </w:p>
        </w:tc>
        <w:tc>
          <w:tcPr>
            <w:tcW w:w="1417" w:type="dxa"/>
            <w:shd w:val="clear" w:color="auto" w:fill="auto"/>
            <w:vAlign w:val="center"/>
            <w:hideMark/>
          </w:tcPr>
          <w:p w14:paraId="4DF0775D" w14:textId="77777777" w:rsidR="00611616" w:rsidRPr="00E2524D" w:rsidRDefault="00611616" w:rsidP="0005142D">
            <w:pPr>
              <w:jc w:val="center"/>
            </w:pPr>
            <w:r w:rsidRPr="00E2524D">
              <w:t>2 466</w:t>
            </w:r>
          </w:p>
        </w:tc>
        <w:tc>
          <w:tcPr>
            <w:tcW w:w="1276" w:type="dxa"/>
            <w:shd w:val="clear" w:color="auto" w:fill="auto"/>
            <w:noWrap/>
            <w:vAlign w:val="center"/>
            <w:hideMark/>
          </w:tcPr>
          <w:p w14:paraId="1D201509" w14:textId="77777777" w:rsidR="00611616" w:rsidRPr="00A35441" w:rsidRDefault="00611616" w:rsidP="0005142D">
            <w:pPr>
              <w:jc w:val="center"/>
              <w:rPr>
                <w:color w:val="000000"/>
              </w:rPr>
            </w:pPr>
            <w:r w:rsidRPr="00A35441">
              <w:rPr>
                <w:color w:val="000000"/>
              </w:rPr>
              <w:t>146</w:t>
            </w:r>
          </w:p>
        </w:tc>
        <w:tc>
          <w:tcPr>
            <w:tcW w:w="992" w:type="dxa"/>
            <w:shd w:val="clear" w:color="auto" w:fill="auto"/>
            <w:noWrap/>
            <w:vAlign w:val="center"/>
            <w:hideMark/>
          </w:tcPr>
          <w:p w14:paraId="72D3C379" w14:textId="77777777" w:rsidR="00611616" w:rsidRPr="00A35441" w:rsidRDefault="00611616" w:rsidP="0005142D">
            <w:pPr>
              <w:jc w:val="center"/>
              <w:rPr>
                <w:color w:val="000000"/>
              </w:rPr>
            </w:pPr>
            <w:r w:rsidRPr="00A35441">
              <w:rPr>
                <w:color w:val="000000"/>
              </w:rPr>
              <w:t>106,3</w:t>
            </w:r>
          </w:p>
        </w:tc>
      </w:tr>
      <w:tr w:rsidR="00611616" w:rsidRPr="00FA02CE" w14:paraId="5B1634CE" w14:textId="77777777" w:rsidTr="00C86524">
        <w:trPr>
          <w:trHeight w:val="315"/>
        </w:trPr>
        <w:tc>
          <w:tcPr>
            <w:tcW w:w="516" w:type="dxa"/>
            <w:shd w:val="clear" w:color="auto" w:fill="auto"/>
            <w:noWrap/>
            <w:vAlign w:val="center"/>
          </w:tcPr>
          <w:p w14:paraId="0D92EF22" w14:textId="77777777" w:rsidR="00611616" w:rsidRPr="00FA02CE" w:rsidRDefault="00611616" w:rsidP="0005142D"/>
        </w:tc>
        <w:tc>
          <w:tcPr>
            <w:tcW w:w="2750" w:type="dxa"/>
            <w:shd w:val="clear" w:color="auto" w:fill="auto"/>
            <w:vAlign w:val="center"/>
          </w:tcPr>
          <w:p w14:paraId="58ECB322" w14:textId="77777777" w:rsidR="00611616" w:rsidRPr="00FA02CE" w:rsidRDefault="00611616" w:rsidP="0005142D">
            <w:pPr>
              <w:jc w:val="right"/>
            </w:pPr>
            <w:r>
              <w:t>неоплаченные</w:t>
            </w:r>
          </w:p>
        </w:tc>
        <w:tc>
          <w:tcPr>
            <w:tcW w:w="1417" w:type="dxa"/>
            <w:shd w:val="clear" w:color="auto" w:fill="auto"/>
            <w:vAlign w:val="center"/>
          </w:tcPr>
          <w:p w14:paraId="0BA0F9A5" w14:textId="77777777" w:rsidR="00611616" w:rsidRPr="00FA02CE" w:rsidRDefault="00611616" w:rsidP="0005142D">
            <w:pPr>
              <w:jc w:val="center"/>
            </w:pPr>
            <w:r w:rsidRPr="00FA02CE">
              <w:t>посещений</w:t>
            </w:r>
          </w:p>
        </w:tc>
        <w:tc>
          <w:tcPr>
            <w:tcW w:w="1418" w:type="dxa"/>
            <w:shd w:val="clear" w:color="auto" w:fill="auto"/>
            <w:vAlign w:val="center"/>
          </w:tcPr>
          <w:p w14:paraId="3995DDB3" w14:textId="77777777" w:rsidR="00611616" w:rsidRPr="00E2524D" w:rsidRDefault="00611616" w:rsidP="0005142D">
            <w:pPr>
              <w:jc w:val="center"/>
            </w:pPr>
            <w:r w:rsidRPr="00E2524D">
              <w:t>839</w:t>
            </w:r>
          </w:p>
        </w:tc>
        <w:tc>
          <w:tcPr>
            <w:tcW w:w="1417" w:type="dxa"/>
            <w:shd w:val="clear" w:color="auto" w:fill="auto"/>
            <w:vAlign w:val="center"/>
          </w:tcPr>
          <w:p w14:paraId="4566DCB1" w14:textId="77777777" w:rsidR="00611616" w:rsidRPr="00E2524D" w:rsidRDefault="00611616" w:rsidP="0005142D">
            <w:pPr>
              <w:jc w:val="center"/>
            </w:pPr>
            <w:r w:rsidRPr="00E2524D">
              <w:t>876</w:t>
            </w:r>
          </w:p>
        </w:tc>
        <w:tc>
          <w:tcPr>
            <w:tcW w:w="1276" w:type="dxa"/>
            <w:shd w:val="clear" w:color="auto" w:fill="auto"/>
            <w:noWrap/>
            <w:vAlign w:val="center"/>
          </w:tcPr>
          <w:p w14:paraId="162D42C7" w14:textId="77777777" w:rsidR="00611616" w:rsidRPr="00A35441" w:rsidRDefault="00611616" w:rsidP="0005142D">
            <w:pPr>
              <w:jc w:val="center"/>
              <w:rPr>
                <w:color w:val="000000"/>
              </w:rPr>
            </w:pPr>
            <w:r w:rsidRPr="00A35441">
              <w:rPr>
                <w:color w:val="000000"/>
              </w:rPr>
              <w:t>37</w:t>
            </w:r>
          </w:p>
        </w:tc>
        <w:tc>
          <w:tcPr>
            <w:tcW w:w="992" w:type="dxa"/>
            <w:shd w:val="clear" w:color="auto" w:fill="auto"/>
            <w:noWrap/>
            <w:vAlign w:val="center"/>
          </w:tcPr>
          <w:p w14:paraId="616782EA" w14:textId="77777777" w:rsidR="00611616" w:rsidRPr="00A35441" w:rsidRDefault="00611616" w:rsidP="0005142D">
            <w:pPr>
              <w:jc w:val="center"/>
              <w:rPr>
                <w:color w:val="000000"/>
              </w:rPr>
            </w:pPr>
            <w:r w:rsidRPr="00A35441">
              <w:rPr>
                <w:color w:val="000000"/>
              </w:rPr>
              <w:t>104,4</w:t>
            </w:r>
          </w:p>
        </w:tc>
      </w:tr>
      <w:tr w:rsidR="00611616" w:rsidRPr="00FA02CE" w14:paraId="5297C1A6" w14:textId="77777777" w:rsidTr="00C86524">
        <w:trPr>
          <w:trHeight w:val="630"/>
        </w:trPr>
        <w:tc>
          <w:tcPr>
            <w:tcW w:w="516" w:type="dxa"/>
            <w:shd w:val="clear" w:color="auto" w:fill="auto"/>
            <w:noWrap/>
            <w:vAlign w:val="center"/>
            <w:hideMark/>
          </w:tcPr>
          <w:p w14:paraId="7DF4AEF4" w14:textId="77777777" w:rsidR="00611616" w:rsidRPr="00FA02CE" w:rsidRDefault="00611616" w:rsidP="0005142D">
            <w:r w:rsidRPr="00FA02CE">
              <w:t> </w:t>
            </w:r>
            <w:r>
              <w:t>10</w:t>
            </w:r>
          </w:p>
        </w:tc>
        <w:tc>
          <w:tcPr>
            <w:tcW w:w="2750" w:type="dxa"/>
            <w:shd w:val="clear" w:color="auto" w:fill="auto"/>
            <w:vAlign w:val="center"/>
            <w:hideMark/>
          </w:tcPr>
          <w:p w14:paraId="2EE8CAF7" w14:textId="77777777" w:rsidR="00611616" w:rsidRPr="00FA02CE" w:rsidRDefault="00611616" w:rsidP="0005142D">
            <w:r w:rsidRPr="00FA02CE">
              <w:t>Красноярский краевой психоневрологический диспансер №5</w:t>
            </w:r>
          </w:p>
        </w:tc>
        <w:tc>
          <w:tcPr>
            <w:tcW w:w="1417" w:type="dxa"/>
            <w:shd w:val="clear" w:color="auto" w:fill="auto"/>
            <w:vAlign w:val="center"/>
            <w:hideMark/>
          </w:tcPr>
          <w:p w14:paraId="33BF372E" w14:textId="77777777" w:rsidR="00611616" w:rsidRPr="00FA02CE" w:rsidRDefault="00611616" w:rsidP="0005142D">
            <w:pPr>
              <w:jc w:val="center"/>
            </w:pPr>
            <w:r w:rsidRPr="00FA02CE">
              <w:t>посещений</w:t>
            </w:r>
          </w:p>
        </w:tc>
        <w:tc>
          <w:tcPr>
            <w:tcW w:w="1418" w:type="dxa"/>
            <w:shd w:val="clear" w:color="auto" w:fill="auto"/>
            <w:vAlign w:val="center"/>
            <w:hideMark/>
          </w:tcPr>
          <w:p w14:paraId="49B4A432" w14:textId="77777777" w:rsidR="00611616" w:rsidRPr="00E2524D" w:rsidRDefault="00611616" w:rsidP="0005142D">
            <w:pPr>
              <w:jc w:val="center"/>
            </w:pPr>
            <w:r w:rsidRPr="00E2524D">
              <w:t>90 615</w:t>
            </w:r>
          </w:p>
        </w:tc>
        <w:tc>
          <w:tcPr>
            <w:tcW w:w="1417" w:type="dxa"/>
            <w:shd w:val="clear" w:color="auto" w:fill="auto"/>
            <w:vAlign w:val="center"/>
            <w:hideMark/>
          </w:tcPr>
          <w:p w14:paraId="320BECC1" w14:textId="77777777" w:rsidR="00611616" w:rsidRPr="00E2524D" w:rsidRDefault="00611616" w:rsidP="0005142D">
            <w:pPr>
              <w:jc w:val="center"/>
            </w:pPr>
            <w:r w:rsidRPr="00E2524D">
              <w:t>97 895</w:t>
            </w:r>
          </w:p>
        </w:tc>
        <w:tc>
          <w:tcPr>
            <w:tcW w:w="1276" w:type="dxa"/>
            <w:shd w:val="clear" w:color="auto" w:fill="auto"/>
            <w:noWrap/>
            <w:vAlign w:val="center"/>
            <w:hideMark/>
          </w:tcPr>
          <w:p w14:paraId="0E8672BF" w14:textId="77777777" w:rsidR="00611616" w:rsidRPr="00A35441" w:rsidRDefault="00611616" w:rsidP="0005142D">
            <w:pPr>
              <w:jc w:val="center"/>
              <w:rPr>
                <w:color w:val="000000"/>
              </w:rPr>
            </w:pPr>
            <w:r w:rsidRPr="00A35441">
              <w:rPr>
                <w:color w:val="000000"/>
              </w:rPr>
              <w:t>7 280</w:t>
            </w:r>
          </w:p>
        </w:tc>
        <w:tc>
          <w:tcPr>
            <w:tcW w:w="992" w:type="dxa"/>
            <w:shd w:val="clear" w:color="auto" w:fill="auto"/>
            <w:noWrap/>
            <w:vAlign w:val="center"/>
            <w:hideMark/>
          </w:tcPr>
          <w:p w14:paraId="56ECB991" w14:textId="77777777" w:rsidR="00611616" w:rsidRPr="00A35441" w:rsidRDefault="00611616" w:rsidP="0005142D">
            <w:pPr>
              <w:jc w:val="center"/>
              <w:rPr>
                <w:color w:val="000000"/>
              </w:rPr>
            </w:pPr>
            <w:r w:rsidRPr="00A35441">
              <w:rPr>
                <w:color w:val="000000"/>
              </w:rPr>
              <w:t>108,0</w:t>
            </w:r>
          </w:p>
        </w:tc>
      </w:tr>
      <w:tr w:rsidR="00611616" w:rsidRPr="00FA02CE" w14:paraId="083EC73E" w14:textId="77777777" w:rsidTr="00C86524">
        <w:trPr>
          <w:trHeight w:val="315"/>
        </w:trPr>
        <w:tc>
          <w:tcPr>
            <w:tcW w:w="516" w:type="dxa"/>
            <w:shd w:val="clear" w:color="auto" w:fill="auto"/>
            <w:noWrap/>
            <w:vAlign w:val="center"/>
            <w:hideMark/>
          </w:tcPr>
          <w:p w14:paraId="22ECCC35" w14:textId="77777777" w:rsidR="00611616" w:rsidRPr="00FA02CE" w:rsidRDefault="00611616" w:rsidP="0005142D">
            <w:r w:rsidRPr="00FA02CE">
              <w:t> </w:t>
            </w:r>
          </w:p>
        </w:tc>
        <w:tc>
          <w:tcPr>
            <w:tcW w:w="2750" w:type="dxa"/>
            <w:shd w:val="clear" w:color="auto" w:fill="auto"/>
            <w:vAlign w:val="center"/>
            <w:hideMark/>
          </w:tcPr>
          <w:p w14:paraId="7162CAFE" w14:textId="77777777" w:rsidR="00611616" w:rsidRPr="00FA02CE" w:rsidRDefault="00611616" w:rsidP="0005142D">
            <w:pPr>
              <w:jc w:val="right"/>
            </w:pPr>
            <w:r w:rsidRPr="00FA02CE">
              <w:t xml:space="preserve"> в т.ч. ОМС</w:t>
            </w:r>
          </w:p>
        </w:tc>
        <w:tc>
          <w:tcPr>
            <w:tcW w:w="1417" w:type="dxa"/>
            <w:shd w:val="clear" w:color="auto" w:fill="auto"/>
            <w:vAlign w:val="center"/>
            <w:hideMark/>
          </w:tcPr>
          <w:p w14:paraId="761265E3" w14:textId="77777777" w:rsidR="00611616" w:rsidRPr="00FA02CE" w:rsidRDefault="00611616" w:rsidP="0005142D">
            <w:pPr>
              <w:jc w:val="center"/>
            </w:pPr>
            <w:r w:rsidRPr="00FA02CE">
              <w:t>посещений</w:t>
            </w:r>
          </w:p>
        </w:tc>
        <w:tc>
          <w:tcPr>
            <w:tcW w:w="1418" w:type="dxa"/>
            <w:shd w:val="clear" w:color="auto" w:fill="auto"/>
            <w:vAlign w:val="center"/>
            <w:hideMark/>
          </w:tcPr>
          <w:p w14:paraId="3ADB99CB" w14:textId="77777777" w:rsidR="00611616" w:rsidRPr="00E2524D" w:rsidRDefault="00611616" w:rsidP="0005142D">
            <w:pPr>
              <w:jc w:val="center"/>
            </w:pPr>
            <w:r w:rsidRPr="00E2524D">
              <w:t>22 385</w:t>
            </w:r>
          </w:p>
        </w:tc>
        <w:tc>
          <w:tcPr>
            <w:tcW w:w="1417" w:type="dxa"/>
            <w:shd w:val="clear" w:color="auto" w:fill="auto"/>
            <w:vAlign w:val="center"/>
            <w:hideMark/>
          </w:tcPr>
          <w:p w14:paraId="15A7E2FB" w14:textId="77777777" w:rsidR="00611616" w:rsidRPr="00E2524D" w:rsidRDefault="00611616" w:rsidP="0005142D">
            <w:pPr>
              <w:jc w:val="center"/>
            </w:pPr>
            <w:r w:rsidRPr="00E2524D">
              <w:t>23 096</w:t>
            </w:r>
          </w:p>
        </w:tc>
        <w:tc>
          <w:tcPr>
            <w:tcW w:w="1276" w:type="dxa"/>
            <w:shd w:val="clear" w:color="auto" w:fill="auto"/>
            <w:noWrap/>
            <w:vAlign w:val="center"/>
            <w:hideMark/>
          </w:tcPr>
          <w:p w14:paraId="64BB6FAD" w14:textId="77777777" w:rsidR="00611616" w:rsidRPr="00A35441" w:rsidRDefault="00611616" w:rsidP="0005142D">
            <w:pPr>
              <w:jc w:val="center"/>
              <w:rPr>
                <w:color w:val="000000"/>
              </w:rPr>
            </w:pPr>
            <w:r w:rsidRPr="00A35441">
              <w:rPr>
                <w:color w:val="000000"/>
              </w:rPr>
              <w:t>711</w:t>
            </w:r>
          </w:p>
        </w:tc>
        <w:tc>
          <w:tcPr>
            <w:tcW w:w="992" w:type="dxa"/>
            <w:shd w:val="clear" w:color="auto" w:fill="auto"/>
            <w:noWrap/>
            <w:vAlign w:val="center"/>
            <w:hideMark/>
          </w:tcPr>
          <w:p w14:paraId="05B83E68" w14:textId="77777777" w:rsidR="00611616" w:rsidRPr="00A35441" w:rsidRDefault="00611616" w:rsidP="0005142D">
            <w:pPr>
              <w:jc w:val="center"/>
              <w:rPr>
                <w:color w:val="000000"/>
              </w:rPr>
            </w:pPr>
            <w:r w:rsidRPr="00A35441">
              <w:rPr>
                <w:color w:val="000000"/>
              </w:rPr>
              <w:t>103,2</w:t>
            </w:r>
          </w:p>
        </w:tc>
      </w:tr>
      <w:tr w:rsidR="00611616" w:rsidRPr="00FA02CE" w14:paraId="7ED974A0" w14:textId="77777777" w:rsidTr="00C86524">
        <w:trPr>
          <w:trHeight w:val="315"/>
        </w:trPr>
        <w:tc>
          <w:tcPr>
            <w:tcW w:w="516" w:type="dxa"/>
            <w:shd w:val="clear" w:color="auto" w:fill="auto"/>
            <w:noWrap/>
            <w:vAlign w:val="center"/>
            <w:hideMark/>
          </w:tcPr>
          <w:p w14:paraId="6B6E567C" w14:textId="77777777" w:rsidR="00611616" w:rsidRPr="00FA02CE" w:rsidRDefault="00611616" w:rsidP="0005142D">
            <w:r w:rsidRPr="00FA02CE">
              <w:t> </w:t>
            </w:r>
          </w:p>
        </w:tc>
        <w:tc>
          <w:tcPr>
            <w:tcW w:w="2750" w:type="dxa"/>
            <w:shd w:val="clear" w:color="auto" w:fill="auto"/>
            <w:vAlign w:val="center"/>
            <w:hideMark/>
          </w:tcPr>
          <w:p w14:paraId="02F8BF66" w14:textId="77777777" w:rsidR="00611616" w:rsidRPr="00FA02CE" w:rsidRDefault="00611616" w:rsidP="0005142D">
            <w:pPr>
              <w:jc w:val="right"/>
            </w:pPr>
            <w:r w:rsidRPr="00FA02CE">
              <w:t>платные</w:t>
            </w:r>
          </w:p>
        </w:tc>
        <w:tc>
          <w:tcPr>
            <w:tcW w:w="1417" w:type="dxa"/>
            <w:shd w:val="clear" w:color="auto" w:fill="auto"/>
            <w:vAlign w:val="center"/>
            <w:hideMark/>
          </w:tcPr>
          <w:p w14:paraId="1BD35258" w14:textId="77777777" w:rsidR="00611616" w:rsidRPr="00FA02CE" w:rsidRDefault="00611616" w:rsidP="0005142D">
            <w:pPr>
              <w:jc w:val="center"/>
            </w:pPr>
            <w:r w:rsidRPr="00FA02CE">
              <w:t>посещений</w:t>
            </w:r>
          </w:p>
        </w:tc>
        <w:tc>
          <w:tcPr>
            <w:tcW w:w="1418" w:type="dxa"/>
            <w:shd w:val="clear" w:color="auto" w:fill="auto"/>
            <w:vAlign w:val="center"/>
            <w:hideMark/>
          </w:tcPr>
          <w:p w14:paraId="150ACCD8" w14:textId="77777777" w:rsidR="00611616" w:rsidRPr="00E2524D" w:rsidRDefault="00611616" w:rsidP="0005142D">
            <w:pPr>
              <w:jc w:val="center"/>
            </w:pPr>
            <w:r w:rsidRPr="00E2524D">
              <w:t>68 230</w:t>
            </w:r>
          </w:p>
        </w:tc>
        <w:tc>
          <w:tcPr>
            <w:tcW w:w="1417" w:type="dxa"/>
            <w:shd w:val="clear" w:color="auto" w:fill="auto"/>
            <w:vAlign w:val="center"/>
            <w:hideMark/>
          </w:tcPr>
          <w:p w14:paraId="5A6140E6" w14:textId="77777777" w:rsidR="00611616" w:rsidRPr="00E2524D" w:rsidRDefault="00611616" w:rsidP="0005142D">
            <w:pPr>
              <w:jc w:val="center"/>
            </w:pPr>
            <w:r w:rsidRPr="00E2524D">
              <w:t>74 799</w:t>
            </w:r>
          </w:p>
        </w:tc>
        <w:tc>
          <w:tcPr>
            <w:tcW w:w="1276" w:type="dxa"/>
            <w:shd w:val="clear" w:color="auto" w:fill="auto"/>
            <w:noWrap/>
            <w:vAlign w:val="center"/>
            <w:hideMark/>
          </w:tcPr>
          <w:p w14:paraId="6003ADDD" w14:textId="77777777" w:rsidR="00611616" w:rsidRPr="00A35441" w:rsidRDefault="00611616" w:rsidP="0005142D">
            <w:pPr>
              <w:jc w:val="center"/>
              <w:rPr>
                <w:color w:val="000000"/>
              </w:rPr>
            </w:pPr>
            <w:r w:rsidRPr="00A35441">
              <w:rPr>
                <w:color w:val="000000"/>
              </w:rPr>
              <w:t>6 569</w:t>
            </w:r>
          </w:p>
        </w:tc>
        <w:tc>
          <w:tcPr>
            <w:tcW w:w="992" w:type="dxa"/>
            <w:shd w:val="clear" w:color="auto" w:fill="auto"/>
            <w:noWrap/>
            <w:vAlign w:val="center"/>
            <w:hideMark/>
          </w:tcPr>
          <w:p w14:paraId="0831F039" w14:textId="77777777" w:rsidR="00611616" w:rsidRPr="00A35441" w:rsidRDefault="00611616" w:rsidP="0005142D">
            <w:pPr>
              <w:jc w:val="center"/>
              <w:rPr>
                <w:color w:val="000000"/>
              </w:rPr>
            </w:pPr>
            <w:r w:rsidRPr="00A35441">
              <w:rPr>
                <w:color w:val="000000"/>
              </w:rPr>
              <w:t>109,6</w:t>
            </w:r>
          </w:p>
        </w:tc>
      </w:tr>
      <w:tr w:rsidR="00611616" w:rsidRPr="00FA02CE" w14:paraId="20B32D81" w14:textId="77777777" w:rsidTr="00C86524">
        <w:trPr>
          <w:trHeight w:val="630"/>
        </w:trPr>
        <w:tc>
          <w:tcPr>
            <w:tcW w:w="516" w:type="dxa"/>
            <w:shd w:val="clear" w:color="auto" w:fill="D9D9D9" w:themeFill="background1" w:themeFillShade="D9"/>
            <w:noWrap/>
            <w:vAlign w:val="center"/>
            <w:hideMark/>
          </w:tcPr>
          <w:p w14:paraId="775C079F" w14:textId="77777777" w:rsidR="00611616" w:rsidRPr="00FA02CE" w:rsidRDefault="00611616" w:rsidP="0005142D"/>
        </w:tc>
        <w:tc>
          <w:tcPr>
            <w:tcW w:w="2750" w:type="dxa"/>
            <w:shd w:val="clear" w:color="auto" w:fill="D9D9D9" w:themeFill="background1" w:themeFillShade="D9"/>
            <w:vAlign w:val="center"/>
            <w:hideMark/>
          </w:tcPr>
          <w:p w14:paraId="209D5560" w14:textId="77777777" w:rsidR="00611616" w:rsidRPr="00C844F8" w:rsidRDefault="00611616" w:rsidP="0005142D">
            <w:pPr>
              <w:rPr>
                <w:b/>
                <w:bCs/>
              </w:rPr>
            </w:pPr>
            <w:r w:rsidRPr="00C844F8">
              <w:rPr>
                <w:b/>
                <w:bCs/>
                <w:sz w:val="22"/>
              </w:rPr>
              <w:t>Объем оказания амбулаторно-поликлинической помощи</w:t>
            </w:r>
          </w:p>
        </w:tc>
        <w:tc>
          <w:tcPr>
            <w:tcW w:w="1417" w:type="dxa"/>
            <w:shd w:val="clear" w:color="auto" w:fill="D9D9D9" w:themeFill="background1" w:themeFillShade="D9"/>
            <w:vAlign w:val="center"/>
            <w:hideMark/>
          </w:tcPr>
          <w:p w14:paraId="4EE10C08" w14:textId="77777777" w:rsidR="00611616" w:rsidRPr="00C844F8" w:rsidRDefault="00611616" w:rsidP="0005142D">
            <w:pPr>
              <w:jc w:val="center"/>
              <w:rPr>
                <w:b/>
              </w:rPr>
            </w:pPr>
            <w:r w:rsidRPr="00C844F8">
              <w:rPr>
                <w:b/>
                <w:sz w:val="22"/>
              </w:rPr>
              <w:t>посещений на 1 жителя</w:t>
            </w:r>
          </w:p>
        </w:tc>
        <w:tc>
          <w:tcPr>
            <w:tcW w:w="1418" w:type="dxa"/>
            <w:shd w:val="clear" w:color="auto" w:fill="D9D9D9" w:themeFill="background1" w:themeFillShade="D9"/>
            <w:noWrap/>
            <w:vAlign w:val="center"/>
            <w:hideMark/>
          </w:tcPr>
          <w:p w14:paraId="2A9765AD" w14:textId="77777777" w:rsidR="00611616" w:rsidRPr="002A2859" w:rsidRDefault="00611616" w:rsidP="0005142D">
            <w:pPr>
              <w:jc w:val="center"/>
              <w:rPr>
                <w:b/>
                <w:bCs/>
              </w:rPr>
            </w:pPr>
            <w:r w:rsidRPr="002A2859">
              <w:rPr>
                <w:b/>
                <w:bCs/>
              </w:rPr>
              <w:t>8,3</w:t>
            </w:r>
          </w:p>
        </w:tc>
        <w:tc>
          <w:tcPr>
            <w:tcW w:w="1417" w:type="dxa"/>
            <w:shd w:val="clear" w:color="auto" w:fill="D9D9D9" w:themeFill="background1" w:themeFillShade="D9"/>
            <w:noWrap/>
            <w:vAlign w:val="center"/>
            <w:hideMark/>
          </w:tcPr>
          <w:p w14:paraId="0D245E5D" w14:textId="77777777" w:rsidR="00611616" w:rsidRPr="002A2859" w:rsidRDefault="00611616" w:rsidP="0005142D">
            <w:pPr>
              <w:jc w:val="center"/>
              <w:rPr>
                <w:b/>
                <w:bCs/>
              </w:rPr>
            </w:pPr>
            <w:r w:rsidRPr="002A2859">
              <w:rPr>
                <w:b/>
                <w:bCs/>
              </w:rPr>
              <w:t>8,0</w:t>
            </w:r>
          </w:p>
        </w:tc>
        <w:tc>
          <w:tcPr>
            <w:tcW w:w="1276" w:type="dxa"/>
            <w:shd w:val="clear" w:color="auto" w:fill="D9D9D9" w:themeFill="background1" w:themeFillShade="D9"/>
            <w:noWrap/>
            <w:vAlign w:val="center"/>
            <w:hideMark/>
          </w:tcPr>
          <w:p w14:paraId="4744D852" w14:textId="77777777" w:rsidR="00611616" w:rsidRPr="00A35441" w:rsidRDefault="00611616" w:rsidP="0005142D">
            <w:pPr>
              <w:jc w:val="center"/>
              <w:rPr>
                <w:b/>
                <w:color w:val="000000"/>
              </w:rPr>
            </w:pPr>
            <w:r w:rsidRPr="00A35441">
              <w:rPr>
                <w:b/>
                <w:color w:val="000000"/>
              </w:rPr>
              <w:t>-0,3</w:t>
            </w:r>
          </w:p>
        </w:tc>
        <w:tc>
          <w:tcPr>
            <w:tcW w:w="992" w:type="dxa"/>
            <w:shd w:val="clear" w:color="auto" w:fill="D9D9D9" w:themeFill="background1" w:themeFillShade="D9"/>
            <w:noWrap/>
            <w:vAlign w:val="center"/>
            <w:hideMark/>
          </w:tcPr>
          <w:p w14:paraId="372BA705" w14:textId="77777777" w:rsidR="00611616" w:rsidRPr="00A35441" w:rsidRDefault="00611616" w:rsidP="0005142D">
            <w:pPr>
              <w:jc w:val="center"/>
              <w:rPr>
                <w:b/>
                <w:color w:val="000000"/>
              </w:rPr>
            </w:pPr>
            <w:r w:rsidRPr="00A35441">
              <w:rPr>
                <w:b/>
                <w:color w:val="000000"/>
              </w:rPr>
              <w:t>96,4</w:t>
            </w:r>
          </w:p>
        </w:tc>
      </w:tr>
      <w:tr w:rsidR="00611616" w:rsidRPr="00FA02CE" w14:paraId="4D6E4EFC" w14:textId="77777777" w:rsidTr="00C86524">
        <w:trPr>
          <w:trHeight w:val="900"/>
        </w:trPr>
        <w:tc>
          <w:tcPr>
            <w:tcW w:w="516" w:type="dxa"/>
            <w:shd w:val="clear" w:color="auto" w:fill="D9D9D9" w:themeFill="background1" w:themeFillShade="D9"/>
            <w:noWrap/>
            <w:vAlign w:val="center"/>
            <w:hideMark/>
          </w:tcPr>
          <w:p w14:paraId="14E57AAB" w14:textId="77777777" w:rsidR="00611616" w:rsidRPr="00FA02CE" w:rsidRDefault="00611616" w:rsidP="0005142D"/>
        </w:tc>
        <w:tc>
          <w:tcPr>
            <w:tcW w:w="2750" w:type="dxa"/>
            <w:shd w:val="clear" w:color="auto" w:fill="D9D9D9" w:themeFill="background1" w:themeFillShade="D9"/>
            <w:vAlign w:val="center"/>
            <w:hideMark/>
          </w:tcPr>
          <w:p w14:paraId="429FAC91" w14:textId="77777777" w:rsidR="00611616" w:rsidRPr="00C844F8" w:rsidRDefault="00611616" w:rsidP="0005142D">
            <w:pPr>
              <w:rPr>
                <w:b/>
                <w:bCs/>
              </w:rPr>
            </w:pPr>
            <w:r w:rsidRPr="00C844F8">
              <w:rPr>
                <w:b/>
                <w:bCs/>
                <w:sz w:val="22"/>
              </w:rPr>
              <w:t>Обеспеченность амбулаторно-поликлиническими учреждениями</w:t>
            </w:r>
          </w:p>
        </w:tc>
        <w:tc>
          <w:tcPr>
            <w:tcW w:w="1417" w:type="dxa"/>
            <w:shd w:val="clear" w:color="auto" w:fill="D9D9D9" w:themeFill="background1" w:themeFillShade="D9"/>
            <w:vAlign w:val="center"/>
            <w:hideMark/>
          </w:tcPr>
          <w:p w14:paraId="02AC043B" w14:textId="77777777" w:rsidR="00611616" w:rsidRPr="00C844F8" w:rsidRDefault="00611616" w:rsidP="0005142D">
            <w:pPr>
              <w:jc w:val="center"/>
              <w:rPr>
                <w:b/>
              </w:rPr>
            </w:pPr>
            <w:r w:rsidRPr="00C844F8">
              <w:rPr>
                <w:b/>
                <w:sz w:val="22"/>
              </w:rPr>
              <w:t>посещений в смену на 10 тыс. населения</w:t>
            </w:r>
          </w:p>
        </w:tc>
        <w:tc>
          <w:tcPr>
            <w:tcW w:w="1418" w:type="dxa"/>
            <w:shd w:val="clear" w:color="auto" w:fill="D9D9D9" w:themeFill="background1" w:themeFillShade="D9"/>
            <w:noWrap/>
            <w:vAlign w:val="center"/>
            <w:hideMark/>
          </w:tcPr>
          <w:p w14:paraId="1C2AFED6" w14:textId="77777777" w:rsidR="00611616" w:rsidRPr="002A2859" w:rsidRDefault="00611616" w:rsidP="0005142D">
            <w:pPr>
              <w:jc w:val="center"/>
              <w:rPr>
                <w:b/>
                <w:bCs/>
              </w:rPr>
            </w:pPr>
            <w:r w:rsidRPr="002A2859">
              <w:rPr>
                <w:b/>
                <w:bCs/>
              </w:rPr>
              <w:t>443,8</w:t>
            </w:r>
          </w:p>
        </w:tc>
        <w:tc>
          <w:tcPr>
            <w:tcW w:w="1417" w:type="dxa"/>
            <w:shd w:val="clear" w:color="auto" w:fill="D9D9D9" w:themeFill="background1" w:themeFillShade="D9"/>
            <w:noWrap/>
            <w:vAlign w:val="center"/>
            <w:hideMark/>
          </w:tcPr>
          <w:p w14:paraId="387F2273" w14:textId="77777777" w:rsidR="00611616" w:rsidRPr="002A2859" w:rsidRDefault="00611616" w:rsidP="0005142D">
            <w:pPr>
              <w:jc w:val="center"/>
              <w:rPr>
                <w:b/>
                <w:bCs/>
              </w:rPr>
            </w:pPr>
            <w:r w:rsidRPr="002A2859">
              <w:rPr>
                <w:b/>
                <w:bCs/>
              </w:rPr>
              <w:t>429,0</w:t>
            </w:r>
          </w:p>
        </w:tc>
        <w:tc>
          <w:tcPr>
            <w:tcW w:w="1276" w:type="dxa"/>
            <w:shd w:val="clear" w:color="auto" w:fill="D9D9D9" w:themeFill="background1" w:themeFillShade="D9"/>
            <w:noWrap/>
            <w:vAlign w:val="center"/>
            <w:hideMark/>
          </w:tcPr>
          <w:p w14:paraId="005963EF" w14:textId="77777777" w:rsidR="00611616" w:rsidRPr="00A35441" w:rsidRDefault="00611616" w:rsidP="0005142D">
            <w:pPr>
              <w:jc w:val="center"/>
              <w:rPr>
                <w:b/>
                <w:color w:val="000000"/>
              </w:rPr>
            </w:pPr>
            <w:r w:rsidRPr="00A35441">
              <w:rPr>
                <w:b/>
                <w:color w:val="000000"/>
              </w:rPr>
              <w:t>-14,8</w:t>
            </w:r>
          </w:p>
        </w:tc>
        <w:tc>
          <w:tcPr>
            <w:tcW w:w="992" w:type="dxa"/>
            <w:shd w:val="clear" w:color="auto" w:fill="D9D9D9" w:themeFill="background1" w:themeFillShade="D9"/>
            <w:noWrap/>
            <w:vAlign w:val="center"/>
            <w:hideMark/>
          </w:tcPr>
          <w:p w14:paraId="005B6640" w14:textId="77777777" w:rsidR="00611616" w:rsidRPr="00A35441" w:rsidRDefault="00611616" w:rsidP="0005142D">
            <w:pPr>
              <w:jc w:val="center"/>
              <w:rPr>
                <w:b/>
                <w:color w:val="000000"/>
              </w:rPr>
            </w:pPr>
            <w:r w:rsidRPr="00A35441">
              <w:rPr>
                <w:b/>
                <w:color w:val="000000"/>
              </w:rPr>
              <w:t>96,7</w:t>
            </w:r>
          </w:p>
        </w:tc>
      </w:tr>
    </w:tbl>
    <w:p w14:paraId="1BD9086E" w14:textId="77777777" w:rsidR="00611616" w:rsidRPr="002A2859" w:rsidRDefault="00611616" w:rsidP="00611616">
      <w:pPr>
        <w:tabs>
          <w:tab w:val="left" w:pos="900"/>
        </w:tabs>
        <w:ind w:firstLine="540"/>
        <w:jc w:val="both"/>
        <w:rPr>
          <w:sz w:val="26"/>
          <w:szCs w:val="26"/>
        </w:rPr>
      </w:pPr>
      <w:r>
        <w:rPr>
          <w:sz w:val="20"/>
          <w:szCs w:val="20"/>
        </w:rPr>
        <w:t>*</w:t>
      </w:r>
      <w:r w:rsidRPr="00403F60">
        <w:rPr>
          <w:sz w:val="20"/>
          <w:szCs w:val="20"/>
        </w:rPr>
        <w:t>неоплаченный вид посещений подразумевает обращен</w:t>
      </w:r>
      <w:r>
        <w:rPr>
          <w:sz w:val="20"/>
          <w:szCs w:val="20"/>
        </w:rPr>
        <w:t>ие граждан без медицинского поли</w:t>
      </w:r>
      <w:r w:rsidRPr="00403F60">
        <w:rPr>
          <w:sz w:val="20"/>
          <w:szCs w:val="20"/>
        </w:rPr>
        <w:t>са (социально-неблагополучный слой населения). Данный вид посещений предусмотрен статист</w:t>
      </w:r>
      <w:r>
        <w:rPr>
          <w:sz w:val="20"/>
          <w:szCs w:val="20"/>
        </w:rPr>
        <w:t>ической формой, которую заполняе</w:t>
      </w:r>
      <w:r w:rsidRPr="00403F60">
        <w:rPr>
          <w:sz w:val="20"/>
          <w:szCs w:val="20"/>
        </w:rPr>
        <w:t>т Норильская межрайонная больница №1 для предоставления сведений в край</w:t>
      </w:r>
    </w:p>
    <w:p w14:paraId="70253196" w14:textId="77777777" w:rsidR="00611616" w:rsidRDefault="00611616" w:rsidP="00611616">
      <w:pPr>
        <w:tabs>
          <w:tab w:val="left" w:pos="900"/>
        </w:tabs>
        <w:ind w:firstLine="540"/>
        <w:jc w:val="both"/>
        <w:rPr>
          <w:b/>
          <w:i/>
          <w:sz w:val="26"/>
          <w:szCs w:val="26"/>
          <w:u w:val="single"/>
        </w:rPr>
      </w:pPr>
    </w:p>
    <w:p w14:paraId="5DEC2839" w14:textId="77777777" w:rsidR="00611616" w:rsidRPr="0009776C" w:rsidRDefault="00611616" w:rsidP="00C86524">
      <w:pPr>
        <w:tabs>
          <w:tab w:val="left" w:pos="900"/>
        </w:tabs>
        <w:ind w:firstLine="709"/>
        <w:rPr>
          <w:b/>
          <w:i/>
          <w:sz w:val="26"/>
          <w:szCs w:val="26"/>
          <w:u w:val="single"/>
        </w:rPr>
      </w:pPr>
      <w:r w:rsidRPr="0009776C">
        <w:rPr>
          <w:b/>
          <w:i/>
          <w:sz w:val="26"/>
          <w:szCs w:val="26"/>
          <w:u w:val="single"/>
        </w:rPr>
        <w:t xml:space="preserve">Муниципальная услуга </w:t>
      </w:r>
      <w:r>
        <w:rPr>
          <w:b/>
          <w:i/>
          <w:sz w:val="26"/>
          <w:szCs w:val="26"/>
          <w:u w:val="single"/>
        </w:rPr>
        <w:t>«</w:t>
      </w:r>
      <w:r w:rsidRPr="0009776C">
        <w:rPr>
          <w:b/>
          <w:i/>
          <w:sz w:val="26"/>
          <w:szCs w:val="26"/>
          <w:u w:val="single"/>
        </w:rPr>
        <w:t>Оказание скорой медицинской помощи</w:t>
      </w:r>
      <w:r>
        <w:rPr>
          <w:b/>
          <w:i/>
          <w:sz w:val="26"/>
          <w:szCs w:val="26"/>
          <w:u w:val="single"/>
        </w:rPr>
        <w:t>»</w:t>
      </w:r>
    </w:p>
    <w:p w14:paraId="47CFFFBA" w14:textId="77777777" w:rsidR="00611616" w:rsidRPr="0009776C" w:rsidRDefault="00611616" w:rsidP="00611616">
      <w:pPr>
        <w:tabs>
          <w:tab w:val="left" w:pos="720"/>
        </w:tabs>
        <w:ind w:firstLine="748"/>
        <w:jc w:val="both"/>
        <w:rPr>
          <w:sz w:val="26"/>
        </w:rPr>
      </w:pPr>
    </w:p>
    <w:p w14:paraId="1192676D" w14:textId="77777777" w:rsidR="00611616" w:rsidRDefault="00611616" w:rsidP="00611616">
      <w:pPr>
        <w:tabs>
          <w:tab w:val="left" w:pos="993"/>
        </w:tabs>
        <w:ind w:firstLine="748"/>
        <w:jc w:val="both"/>
        <w:rPr>
          <w:sz w:val="26"/>
          <w:szCs w:val="26"/>
        </w:rPr>
      </w:pPr>
      <w:r w:rsidRPr="003D6991">
        <w:rPr>
          <w:sz w:val="26"/>
        </w:rPr>
        <w:t xml:space="preserve">Количество вызовов скорой помощи за анализируемый промежуток времени по отношению к </w:t>
      </w:r>
      <w:r w:rsidRPr="003D6991">
        <w:rPr>
          <w:sz w:val="26"/>
          <w:lang w:val="en-US"/>
        </w:rPr>
        <w:t>I</w:t>
      </w:r>
      <w:r w:rsidRPr="003D6991">
        <w:rPr>
          <w:sz w:val="26"/>
        </w:rPr>
        <w:t xml:space="preserve"> полугодию 2014 года снизилось на 6,3% и составило 31 515.</w:t>
      </w:r>
      <w:r w:rsidRPr="0009776C">
        <w:rPr>
          <w:sz w:val="26"/>
        </w:rPr>
        <w:t xml:space="preserve"> </w:t>
      </w:r>
      <w:r w:rsidRPr="0009776C">
        <w:rPr>
          <w:sz w:val="26"/>
          <w:szCs w:val="26"/>
        </w:rPr>
        <w:t xml:space="preserve"> </w:t>
      </w:r>
    </w:p>
    <w:p w14:paraId="28CF2075" w14:textId="6ADB6F43" w:rsidR="00611616" w:rsidRPr="0009776C" w:rsidRDefault="00611616" w:rsidP="00611616">
      <w:pPr>
        <w:jc w:val="right"/>
      </w:pPr>
      <w:r w:rsidRPr="00831181">
        <w:rPr>
          <w:sz w:val="26"/>
          <w:szCs w:val="26"/>
        </w:rPr>
        <w:t>Таблица</w:t>
      </w:r>
      <w:r w:rsidR="00831181">
        <w:rPr>
          <w:sz w:val="26"/>
          <w:szCs w:val="26"/>
        </w:rPr>
        <w:t xml:space="preserve"> 33</w:t>
      </w:r>
      <w:r w:rsidRPr="0009776C">
        <w:rPr>
          <w:sz w:val="26"/>
          <w:szCs w:val="26"/>
        </w:rPr>
        <w:t xml:space="preserve"> </w:t>
      </w:r>
    </w:p>
    <w:p w14:paraId="2D1CF408" w14:textId="77777777" w:rsidR="00611616" w:rsidRPr="0009776C" w:rsidRDefault="00611616" w:rsidP="00611616">
      <w:pPr>
        <w:pStyle w:val="a4"/>
        <w:jc w:val="center"/>
        <w:rPr>
          <w:iCs/>
        </w:rPr>
      </w:pPr>
      <w:r w:rsidRPr="0009776C">
        <w:rPr>
          <w:b/>
          <w:i/>
          <w:szCs w:val="26"/>
        </w:rPr>
        <w:t>Количество вызовов</w:t>
      </w:r>
      <w:r>
        <w:rPr>
          <w:b/>
          <w:i/>
          <w:szCs w:val="26"/>
        </w:rPr>
        <w:t xml:space="preserve"> и показатели деятельности</w:t>
      </w:r>
      <w:r w:rsidRPr="0009776C">
        <w:rPr>
          <w:b/>
          <w:i/>
          <w:szCs w:val="26"/>
        </w:rPr>
        <w:t xml:space="preserve"> скорой помощи</w:t>
      </w: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81"/>
        <w:gridCol w:w="1165"/>
        <w:gridCol w:w="1344"/>
        <w:gridCol w:w="1330"/>
        <w:gridCol w:w="885"/>
        <w:gridCol w:w="801"/>
      </w:tblGrid>
      <w:tr w:rsidR="00611616" w:rsidRPr="0009776C" w14:paraId="28CC6557" w14:textId="77777777" w:rsidTr="00AF325E">
        <w:trPr>
          <w:trHeight w:val="277"/>
          <w:tblHeader/>
        </w:trPr>
        <w:tc>
          <w:tcPr>
            <w:tcW w:w="4281" w:type="dxa"/>
            <w:vMerge w:val="restart"/>
            <w:shd w:val="clear" w:color="auto" w:fill="auto"/>
            <w:vAlign w:val="center"/>
          </w:tcPr>
          <w:p w14:paraId="4ACAB457" w14:textId="77777777" w:rsidR="00611616" w:rsidRPr="0009776C" w:rsidRDefault="00611616" w:rsidP="0005142D">
            <w:pPr>
              <w:jc w:val="center"/>
            </w:pPr>
            <w:r w:rsidRPr="0009776C">
              <w:t>Наименование показателя</w:t>
            </w:r>
          </w:p>
        </w:tc>
        <w:tc>
          <w:tcPr>
            <w:tcW w:w="1165" w:type="dxa"/>
            <w:vMerge w:val="restart"/>
            <w:shd w:val="clear" w:color="auto" w:fill="auto"/>
            <w:vAlign w:val="center"/>
          </w:tcPr>
          <w:p w14:paraId="5D755AD9" w14:textId="77777777" w:rsidR="00611616" w:rsidRPr="0009776C" w:rsidRDefault="00611616" w:rsidP="0005142D">
            <w:pPr>
              <w:jc w:val="center"/>
            </w:pPr>
            <w:r w:rsidRPr="0009776C">
              <w:t>Ед. изм</w:t>
            </w:r>
          </w:p>
        </w:tc>
        <w:tc>
          <w:tcPr>
            <w:tcW w:w="1344" w:type="dxa"/>
            <w:vMerge w:val="restart"/>
            <w:shd w:val="clear" w:color="auto" w:fill="auto"/>
            <w:noWrap/>
            <w:vAlign w:val="center"/>
          </w:tcPr>
          <w:p w14:paraId="7A2B3096" w14:textId="77777777" w:rsidR="00611616" w:rsidRPr="0009776C" w:rsidRDefault="00611616" w:rsidP="0005142D">
            <w:pPr>
              <w:jc w:val="center"/>
              <w:rPr>
                <w:bCs/>
                <w:sz w:val="26"/>
                <w:szCs w:val="26"/>
              </w:rPr>
            </w:pPr>
            <w:r w:rsidRPr="0009776C">
              <w:rPr>
                <w:bCs/>
                <w:lang w:val="en-US"/>
              </w:rPr>
              <w:t>I</w:t>
            </w:r>
            <w:r w:rsidRPr="0009776C">
              <w:rPr>
                <w:bCs/>
              </w:rPr>
              <w:t xml:space="preserve"> полугодие 201</w:t>
            </w:r>
            <w:r>
              <w:rPr>
                <w:bCs/>
              </w:rPr>
              <w:t>4</w:t>
            </w:r>
            <w:r w:rsidRPr="0009776C">
              <w:rPr>
                <w:bCs/>
              </w:rPr>
              <w:t xml:space="preserve"> года</w:t>
            </w:r>
          </w:p>
        </w:tc>
        <w:tc>
          <w:tcPr>
            <w:tcW w:w="1330" w:type="dxa"/>
            <w:vMerge w:val="restart"/>
            <w:shd w:val="clear" w:color="auto" w:fill="auto"/>
            <w:vAlign w:val="center"/>
          </w:tcPr>
          <w:p w14:paraId="65F3F110" w14:textId="77777777" w:rsidR="00611616" w:rsidRPr="0009776C" w:rsidRDefault="00611616" w:rsidP="0005142D">
            <w:pPr>
              <w:jc w:val="center"/>
              <w:rPr>
                <w:bCs/>
                <w:sz w:val="26"/>
                <w:szCs w:val="26"/>
              </w:rPr>
            </w:pPr>
            <w:r w:rsidRPr="0009776C">
              <w:rPr>
                <w:bCs/>
                <w:lang w:val="en-US"/>
              </w:rPr>
              <w:t>I</w:t>
            </w:r>
            <w:r w:rsidRPr="0009776C">
              <w:rPr>
                <w:bCs/>
              </w:rPr>
              <w:t xml:space="preserve"> полугодие 201</w:t>
            </w:r>
            <w:r>
              <w:rPr>
                <w:bCs/>
              </w:rPr>
              <w:t>5</w:t>
            </w:r>
            <w:r w:rsidRPr="0009776C">
              <w:rPr>
                <w:bCs/>
              </w:rPr>
              <w:t xml:space="preserve"> года</w:t>
            </w:r>
          </w:p>
        </w:tc>
        <w:tc>
          <w:tcPr>
            <w:tcW w:w="1686" w:type="dxa"/>
            <w:gridSpan w:val="2"/>
            <w:shd w:val="clear" w:color="auto" w:fill="auto"/>
            <w:noWrap/>
            <w:vAlign w:val="center"/>
          </w:tcPr>
          <w:p w14:paraId="5A73D558" w14:textId="77777777" w:rsidR="00611616" w:rsidRPr="0009776C" w:rsidRDefault="00611616" w:rsidP="0005142D">
            <w:pPr>
              <w:jc w:val="center"/>
            </w:pPr>
            <w:r w:rsidRPr="0009776C">
              <w:t>Отклонения</w:t>
            </w:r>
          </w:p>
        </w:tc>
      </w:tr>
      <w:tr w:rsidR="00611616" w:rsidRPr="0009776C" w14:paraId="6EB561DE" w14:textId="77777777" w:rsidTr="00AF325E">
        <w:trPr>
          <w:trHeight w:val="369"/>
          <w:tblHeader/>
        </w:trPr>
        <w:tc>
          <w:tcPr>
            <w:tcW w:w="4281" w:type="dxa"/>
            <w:vMerge/>
            <w:shd w:val="clear" w:color="auto" w:fill="auto"/>
            <w:vAlign w:val="center"/>
          </w:tcPr>
          <w:p w14:paraId="44588250" w14:textId="77777777" w:rsidR="00611616" w:rsidRPr="0009776C" w:rsidRDefault="00611616" w:rsidP="0005142D">
            <w:pPr>
              <w:jc w:val="center"/>
            </w:pPr>
          </w:p>
        </w:tc>
        <w:tc>
          <w:tcPr>
            <w:tcW w:w="1165" w:type="dxa"/>
            <w:vMerge/>
            <w:shd w:val="clear" w:color="auto" w:fill="auto"/>
            <w:vAlign w:val="center"/>
          </w:tcPr>
          <w:p w14:paraId="128C0A63" w14:textId="77777777" w:rsidR="00611616" w:rsidRPr="0009776C" w:rsidRDefault="00611616" w:rsidP="0005142D">
            <w:pPr>
              <w:jc w:val="center"/>
            </w:pPr>
          </w:p>
        </w:tc>
        <w:tc>
          <w:tcPr>
            <w:tcW w:w="1344" w:type="dxa"/>
            <w:vMerge/>
            <w:shd w:val="clear" w:color="auto" w:fill="auto"/>
            <w:noWrap/>
          </w:tcPr>
          <w:p w14:paraId="21772AD8" w14:textId="77777777" w:rsidR="00611616" w:rsidRPr="0009776C" w:rsidRDefault="00611616" w:rsidP="0005142D">
            <w:pPr>
              <w:jc w:val="center"/>
            </w:pPr>
          </w:p>
        </w:tc>
        <w:tc>
          <w:tcPr>
            <w:tcW w:w="1330" w:type="dxa"/>
            <w:vMerge/>
            <w:shd w:val="clear" w:color="auto" w:fill="auto"/>
          </w:tcPr>
          <w:p w14:paraId="73B360C1" w14:textId="77777777" w:rsidR="00611616" w:rsidRPr="0009776C" w:rsidRDefault="00611616" w:rsidP="0005142D">
            <w:pPr>
              <w:jc w:val="center"/>
            </w:pPr>
          </w:p>
        </w:tc>
        <w:tc>
          <w:tcPr>
            <w:tcW w:w="885" w:type="dxa"/>
            <w:shd w:val="clear" w:color="auto" w:fill="auto"/>
            <w:noWrap/>
            <w:vAlign w:val="center"/>
          </w:tcPr>
          <w:p w14:paraId="4393C679" w14:textId="77777777" w:rsidR="00611616" w:rsidRPr="0009776C" w:rsidRDefault="00611616" w:rsidP="0005142D">
            <w:pPr>
              <w:jc w:val="center"/>
              <w:rPr>
                <w:b/>
                <w:sz w:val="26"/>
                <w:szCs w:val="26"/>
              </w:rPr>
            </w:pPr>
            <w:r w:rsidRPr="0009776C">
              <w:rPr>
                <w:sz w:val="26"/>
                <w:szCs w:val="26"/>
              </w:rPr>
              <w:t>+/-</w:t>
            </w:r>
          </w:p>
        </w:tc>
        <w:tc>
          <w:tcPr>
            <w:tcW w:w="801" w:type="dxa"/>
            <w:shd w:val="clear" w:color="auto" w:fill="auto"/>
            <w:noWrap/>
            <w:vAlign w:val="center"/>
          </w:tcPr>
          <w:p w14:paraId="1731DB43" w14:textId="77777777" w:rsidR="00611616" w:rsidRPr="0009776C" w:rsidRDefault="00611616" w:rsidP="0005142D">
            <w:pPr>
              <w:jc w:val="center"/>
              <w:rPr>
                <w:b/>
                <w:sz w:val="26"/>
                <w:szCs w:val="26"/>
              </w:rPr>
            </w:pPr>
            <w:r w:rsidRPr="0009776C">
              <w:rPr>
                <w:sz w:val="26"/>
                <w:szCs w:val="26"/>
              </w:rPr>
              <w:t>%</w:t>
            </w:r>
          </w:p>
        </w:tc>
      </w:tr>
      <w:tr w:rsidR="00611616" w:rsidRPr="0009776C" w14:paraId="6F9F0BD9" w14:textId="77777777" w:rsidTr="00AF325E">
        <w:trPr>
          <w:trHeight w:val="63"/>
        </w:trPr>
        <w:tc>
          <w:tcPr>
            <w:tcW w:w="4281" w:type="dxa"/>
            <w:shd w:val="clear" w:color="auto" w:fill="auto"/>
            <w:vAlign w:val="bottom"/>
          </w:tcPr>
          <w:p w14:paraId="3F787B42" w14:textId="77777777" w:rsidR="00611616" w:rsidRPr="0009776C" w:rsidRDefault="00611616" w:rsidP="0005142D">
            <w:pPr>
              <w:ind w:left="196"/>
              <w:rPr>
                <w:b/>
                <w:bCs/>
              </w:rPr>
            </w:pPr>
            <w:r w:rsidRPr="0009776C">
              <w:rPr>
                <w:b/>
                <w:bCs/>
              </w:rPr>
              <w:t xml:space="preserve">Кол-во вызовов Скорой Помощи </w:t>
            </w:r>
          </w:p>
        </w:tc>
        <w:tc>
          <w:tcPr>
            <w:tcW w:w="1165" w:type="dxa"/>
            <w:shd w:val="clear" w:color="auto" w:fill="auto"/>
            <w:vAlign w:val="bottom"/>
          </w:tcPr>
          <w:p w14:paraId="0C1D6554" w14:textId="77777777" w:rsidR="00611616" w:rsidRPr="0009776C" w:rsidRDefault="00611616" w:rsidP="0005142D">
            <w:pPr>
              <w:jc w:val="center"/>
            </w:pPr>
            <w:r w:rsidRPr="0009776C">
              <w:t>вызовов</w:t>
            </w:r>
          </w:p>
        </w:tc>
        <w:tc>
          <w:tcPr>
            <w:tcW w:w="1344" w:type="dxa"/>
            <w:shd w:val="clear" w:color="auto" w:fill="auto"/>
            <w:noWrap/>
            <w:vAlign w:val="center"/>
          </w:tcPr>
          <w:p w14:paraId="5EC4EC87" w14:textId="77777777" w:rsidR="00611616" w:rsidRPr="00D10293" w:rsidRDefault="00611616" w:rsidP="0005142D">
            <w:pPr>
              <w:jc w:val="center"/>
              <w:rPr>
                <w:b/>
                <w:bCs/>
              </w:rPr>
            </w:pPr>
            <w:r w:rsidRPr="00D10293">
              <w:rPr>
                <w:b/>
                <w:bCs/>
              </w:rPr>
              <w:t>33 618</w:t>
            </w:r>
          </w:p>
        </w:tc>
        <w:tc>
          <w:tcPr>
            <w:tcW w:w="1330" w:type="dxa"/>
            <w:shd w:val="clear" w:color="auto" w:fill="auto"/>
            <w:noWrap/>
            <w:vAlign w:val="center"/>
          </w:tcPr>
          <w:p w14:paraId="43B2ECE8" w14:textId="77777777" w:rsidR="00611616" w:rsidRPr="00D10293" w:rsidRDefault="00611616" w:rsidP="0005142D">
            <w:pPr>
              <w:jc w:val="center"/>
              <w:rPr>
                <w:b/>
                <w:bCs/>
              </w:rPr>
            </w:pPr>
            <w:r w:rsidRPr="00D10293">
              <w:rPr>
                <w:b/>
                <w:bCs/>
              </w:rPr>
              <w:t>31 515</w:t>
            </w:r>
          </w:p>
        </w:tc>
        <w:tc>
          <w:tcPr>
            <w:tcW w:w="885" w:type="dxa"/>
            <w:shd w:val="clear" w:color="auto" w:fill="auto"/>
            <w:noWrap/>
            <w:vAlign w:val="center"/>
          </w:tcPr>
          <w:p w14:paraId="42374F68" w14:textId="77777777" w:rsidR="00611616" w:rsidRPr="007A2486" w:rsidRDefault="00611616" w:rsidP="0005142D">
            <w:pPr>
              <w:jc w:val="center"/>
              <w:rPr>
                <w:b/>
                <w:color w:val="000000"/>
              </w:rPr>
            </w:pPr>
            <w:r w:rsidRPr="007A2486">
              <w:rPr>
                <w:b/>
                <w:color w:val="000000"/>
              </w:rPr>
              <w:t>-2 103</w:t>
            </w:r>
          </w:p>
        </w:tc>
        <w:tc>
          <w:tcPr>
            <w:tcW w:w="801" w:type="dxa"/>
            <w:shd w:val="clear" w:color="auto" w:fill="auto"/>
            <w:noWrap/>
            <w:vAlign w:val="center"/>
          </w:tcPr>
          <w:p w14:paraId="5EEE1B6D" w14:textId="77777777" w:rsidR="00611616" w:rsidRPr="007A2486" w:rsidRDefault="00611616" w:rsidP="0005142D">
            <w:pPr>
              <w:jc w:val="center"/>
              <w:rPr>
                <w:b/>
                <w:color w:val="000000"/>
              </w:rPr>
            </w:pPr>
            <w:r w:rsidRPr="007A2486">
              <w:rPr>
                <w:b/>
                <w:color w:val="000000"/>
              </w:rPr>
              <w:t>93,7</w:t>
            </w:r>
          </w:p>
        </w:tc>
      </w:tr>
      <w:tr w:rsidR="00611616" w:rsidRPr="0009776C" w14:paraId="6D2232C6" w14:textId="77777777" w:rsidTr="00AF325E">
        <w:trPr>
          <w:trHeight w:val="130"/>
        </w:trPr>
        <w:tc>
          <w:tcPr>
            <w:tcW w:w="4281" w:type="dxa"/>
            <w:shd w:val="clear" w:color="auto" w:fill="auto"/>
            <w:vAlign w:val="bottom"/>
          </w:tcPr>
          <w:p w14:paraId="43966936" w14:textId="77777777" w:rsidR="00611616" w:rsidRPr="0009776C" w:rsidRDefault="00611616" w:rsidP="0005142D">
            <w:pPr>
              <w:ind w:left="708"/>
            </w:pPr>
            <w:r>
              <w:t>Норильск (вкл. районы)</w:t>
            </w:r>
            <w:r w:rsidRPr="0009776C">
              <w:t xml:space="preserve"> </w:t>
            </w:r>
          </w:p>
        </w:tc>
        <w:tc>
          <w:tcPr>
            <w:tcW w:w="1165" w:type="dxa"/>
            <w:shd w:val="clear" w:color="auto" w:fill="auto"/>
            <w:vAlign w:val="center"/>
          </w:tcPr>
          <w:p w14:paraId="7C4F0D50" w14:textId="77777777" w:rsidR="00611616" w:rsidRPr="0009776C" w:rsidRDefault="00611616" w:rsidP="0005142D">
            <w:pPr>
              <w:jc w:val="center"/>
            </w:pPr>
            <w:r w:rsidRPr="0009776C">
              <w:t>вызовов</w:t>
            </w:r>
          </w:p>
        </w:tc>
        <w:tc>
          <w:tcPr>
            <w:tcW w:w="1344" w:type="dxa"/>
            <w:shd w:val="clear" w:color="auto" w:fill="auto"/>
            <w:noWrap/>
            <w:vAlign w:val="center"/>
          </w:tcPr>
          <w:p w14:paraId="7FBEA7F3" w14:textId="77777777" w:rsidR="00611616" w:rsidRPr="001F1878" w:rsidRDefault="00611616" w:rsidP="0005142D">
            <w:pPr>
              <w:jc w:val="center"/>
            </w:pPr>
            <w:r w:rsidRPr="001F1878">
              <w:t>33 410</w:t>
            </w:r>
          </w:p>
        </w:tc>
        <w:tc>
          <w:tcPr>
            <w:tcW w:w="1330" w:type="dxa"/>
            <w:shd w:val="clear" w:color="auto" w:fill="auto"/>
            <w:noWrap/>
            <w:vAlign w:val="center"/>
          </w:tcPr>
          <w:p w14:paraId="503E1913" w14:textId="77777777" w:rsidR="00611616" w:rsidRPr="001F1878" w:rsidRDefault="00611616" w:rsidP="0005142D">
            <w:pPr>
              <w:jc w:val="center"/>
            </w:pPr>
            <w:r w:rsidRPr="001F1878">
              <w:t>31 304</w:t>
            </w:r>
          </w:p>
        </w:tc>
        <w:tc>
          <w:tcPr>
            <w:tcW w:w="885" w:type="dxa"/>
            <w:shd w:val="clear" w:color="auto" w:fill="auto"/>
            <w:noWrap/>
            <w:vAlign w:val="center"/>
          </w:tcPr>
          <w:p w14:paraId="7954DB38" w14:textId="77777777" w:rsidR="00611616" w:rsidRDefault="00611616" w:rsidP="0005142D">
            <w:pPr>
              <w:jc w:val="center"/>
              <w:rPr>
                <w:color w:val="000000"/>
              </w:rPr>
            </w:pPr>
            <w:r>
              <w:rPr>
                <w:color w:val="000000"/>
              </w:rPr>
              <w:t>-2 106</w:t>
            </w:r>
          </w:p>
        </w:tc>
        <w:tc>
          <w:tcPr>
            <w:tcW w:w="801" w:type="dxa"/>
            <w:shd w:val="clear" w:color="auto" w:fill="auto"/>
            <w:noWrap/>
            <w:vAlign w:val="center"/>
          </w:tcPr>
          <w:p w14:paraId="476AF412" w14:textId="77777777" w:rsidR="00611616" w:rsidRDefault="00611616" w:rsidP="0005142D">
            <w:pPr>
              <w:jc w:val="center"/>
              <w:rPr>
                <w:color w:val="000000"/>
              </w:rPr>
            </w:pPr>
            <w:r>
              <w:rPr>
                <w:color w:val="000000"/>
              </w:rPr>
              <w:t>93,7</w:t>
            </w:r>
          </w:p>
        </w:tc>
      </w:tr>
      <w:tr w:rsidR="00611616" w:rsidRPr="0009776C" w14:paraId="0A638FE3" w14:textId="77777777" w:rsidTr="00AF325E">
        <w:trPr>
          <w:trHeight w:val="92"/>
        </w:trPr>
        <w:tc>
          <w:tcPr>
            <w:tcW w:w="4281" w:type="dxa"/>
            <w:shd w:val="clear" w:color="auto" w:fill="auto"/>
            <w:vAlign w:val="bottom"/>
          </w:tcPr>
          <w:p w14:paraId="5402C6C5" w14:textId="77777777" w:rsidR="00611616" w:rsidRPr="0009776C" w:rsidRDefault="00611616" w:rsidP="0005142D">
            <w:pPr>
              <w:ind w:left="708"/>
            </w:pPr>
            <w:r w:rsidRPr="0009776C">
              <w:t>поселок Снежногорск</w:t>
            </w:r>
          </w:p>
        </w:tc>
        <w:tc>
          <w:tcPr>
            <w:tcW w:w="1165" w:type="dxa"/>
            <w:shd w:val="clear" w:color="auto" w:fill="auto"/>
            <w:vAlign w:val="bottom"/>
          </w:tcPr>
          <w:p w14:paraId="099062B0" w14:textId="77777777" w:rsidR="00611616" w:rsidRPr="0009776C" w:rsidRDefault="00611616" w:rsidP="0005142D">
            <w:pPr>
              <w:jc w:val="center"/>
            </w:pPr>
            <w:r w:rsidRPr="0009776C">
              <w:t>вызовов</w:t>
            </w:r>
          </w:p>
        </w:tc>
        <w:tc>
          <w:tcPr>
            <w:tcW w:w="1344" w:type="dxa"/>
            <w:shd w:val="clear" w:color="auto" w:fill="auto"/>
            <w:noWrap/>
            <w:vAlign w:val="center"/>
          </w:tcPr>
          <w:p w14:paraId="0326BBBB" w14:textId="77777777" w:rsidR="00611616" w:rsidRPr="001F1878" w:rsidRDefault="00611616" w:rsidP="0005142D">
            <w:pPr>
              <w:jc w:val="center"/>
            </w:pPr>
            <w:r w:rsidRPr="001F1878">
              <w:t>208</w:t>
            </w:r>
          </w:p>
        </w:tc>
        <w:tc>
          <w:tcPr>
            <w:tcW w:w="1330" w:type="dxa"/>
            <w:shd w:val="clear" w:color="auto" w:fill="auto"/>
            <w:noWrap/>
            <w:vAlign w:val="center"/>
          </w:tcPr>
          <w:p w14:paraId="7FFC947A" w14:textId="77777777" w:rsidR="00611616" w:rsidRPr="001F1878" w:rsidRDefault="00611616" w:rsidP="0005142D">
            <w:pPr>
              <w:jc w:val="center"/>
            </w:pPr>
            <w:r w:rsidRPr="001F1878">
              <w:t>211</w:t>
            </w:r>
          </w:p>
        </w:tc>
        <w:tc>
          <w:tcPr>
            <w:tcW w:w="885" w:type="dxa"/>
            <w:shd w:val="clear" w:color="auto" w:fill="auto"/>
            <w:noWrap/>
            <w:vAlign w:val="center"/>
          </w:tcPr>
          <w:p w14:paraId="17D8F839" w14:textId="77777777" w:rsidR="00611616" w:rsidRDefault="00611616" w:rsidP="0005142D">
            <w:pPr>
              <w:jc w:val="center"/>
              <w:rPr>
                <w:color w:val="000000"/>
              </w:rPr>
            </w:pPr>
            <w:r>
              <w:rPr>
                <w:color w:val="000000"/>
              </w:rPr>
              <w:t>3</w:t>
            </w:r>
          </w:p>
        </w:tc>
        <w:tc>
          <w:tcPr>
            <w:tcW w:w="801" w:type="dxa"/>
            <w:shd w:val="clear" w:color="auto" w:fill="auto"/>
            <w:noWrap/>
            <w:vAlign w:val="center"/>
          </w:tcPr>
          <w:p w14:paraId="79B75C79" w14:textId="77777777" w:rsidR="00611616" w:rsidRDefault="00611616" w:rsidP="0005142D">
            <w:pPr>
              <w:jc w:val="center"/>
              <w:rPr>
                <w:color w:val="000000"/>
              </w:rPr>
            </w:pPr>
            <w:r>
              <w:rPr>
                <w:color w:val="000000"/>
              </w:rPr>
              <w:t>101,4</w:t>
            </w:r>
          </w:p>
        </w:tc>
      </w:tr>
      <w:tr w:rsidR="00611616" w:rsidRPr="0009776C" w14:paraId="470E672E" w14:textId="77777777" w:rsidTr="00AF325E">
        <w:trPr>
          <w:trHeight w:val="92"/>
        </w:trPr>
        <w:tc>
          <w:tcPr>
            <w:tcW w:w="4281" w:type="dxa"/>
            <w:shd w:val="clear" w:color="auto" w:fill="auto"/>
            <w:vAlign w:val="center"/>
          </w:tcPr>
          <w:p w14:paraId="2893A9BE" w14:textId="77777777" w:rsidR="00611616" w:rsidRPr="001D4770" w:rsidRDefault="00611616" w:rsidP="0005142D">
            <w:pPr>
              <w:ind w:left="196"/>
              <w:rPr>
                <w:b/>
                <w:bCs/>
              </w:rPr>
            </w:pPr>
            <w:r w:rsidRPr="001D4770">
              <w:rPr>
                <w:b/>
                <w:bCs/>
              </w:rPr>
              <w:t>Объем ок</w:t>
            </w:r>
            <w:r>
              <w:rPr>
                <w:b/>
                <w:bCs/>
              </w:rPr>
              <w:t>азания скорой медицинской помощи</w:t>
            </w:r>
          </w:p>
        </w:tc>
        <w:tc>
          <w:tcPr>
            <w:tcW w:w="1165" w:type="dxa"/>
            <w:shd w:val="clear" w:color="auto" w:fill="auto"/>
            <w:vAlign w:val="center"/>
          </w:tcPr>
          <w:p w14:paraId="43E3B34B" w14:textId="77777777" w:rsidR="00611616" w:rsidRDefault="00611616" w:rsidP="0005142D">
            <w:pPr>
              <w:jc w:val="center"/>
            </w:pPr>
            <w:r>
              <w:rPr>
                <w:sz w:val="22"/>
                <w:szCs w:val="22"/>
              </w:rPr>
              <w:t>вызовов на 1 жителя</w:t>
            </w:r>
          </w:p>
        </w:tc>
        <w:tc>
          <w:tcPr>
            <w:tcW w:w="1344" w:type="dxa"/>
            <w:shd w:val="clear" w:color="auto" w:fill="auto"/>
            <w:noWrap/>
            <w:vAlign w:val="center"/>
          </w:tcPr>
          <w:p w14:paraId="116212D9" w14:textId="77777777" w:rsidR="00611616" w:rsidRPr="001F1878" w:rsidRDefault="00611616" w:rsidP="0005142D">
            <w:pPr>
              <w:jc w:val="center"/>
              <w:rPr>
                <w:bCs/>
              </w:rPr>
            </w:pPr>
            <w:r w:rsidRPr="001F1878">
              <w:rPr>
                <w:bCs/>
              </w:rPr>
              <w:t>0,19</w:t>
            </w:r>
          </w:p>
        </w:tc>
        <w:tc>
          <w:tcPr>
            <w:tcW w:w="1330" w:type="dxa"/>
            <w:shd w:val="clear" w:color="auto" w:fill="auto"/>
            <w:noWrap/>
            <w:vAlign w:val="center"/>
          </w:tcPr>
          <w:p w14:paraId="7A79D70F" w14:textId="77777777" w:rsidR="00611616" w:rsidRPr="001F1878" w:rsidRDefault="00611616" w:rsidP="0005142D">
            <w:pPr>
              <w:jc w:val="center"/>
              <w:rPr>
                <w:bCs/>
              </w:rPr>
            </w:pPr>
            <w:r w:rsidRPr="001F1878">
              <w:rPr>
                <w:bCs/>
              </w:rPr>
              <w:t>0,18</w:t>
            </w:r>
          </w:p>
        </w:tc>
        <w:tc>
          <w:tcPr>
            <w:tcW w:w="885" w:type="dxa"/>
            <w:shd w:val="clear" w:color="auto" w:fill="auto"/>
            <w:noWrap/>
            <w:vAlign w:val="center"/>
          </w:tcPr>
          <w:p w14:paraId="2F3C5E8D" w14:textId="77777777" w:rsidR="00611616" w:rsidRDefault="00611616" w:rsidP="0005142D">
            <w:pPr>
              <w:jc w:val="center"/>
              <w:rPr>
                <w:color w:val="000000"/>
              </w:rPr>
            </w:pPr>
            <w:r>
              <w:rPr>
                <w:color w:val="000000"/>
              </w:rPr>
              <w:t>-0,01</w:t>
            </w:r>
          </w:p>
        </w:tc>
        <w:tc>
          <w:tcPr>
            <w:tcW w:w="801" w:type="dxa"/>
            <w:shd w:val="clear" w:color="auto" w:fill="auto"/>
            <w:noWrap/>
            <w:vAlign w:val="center"/>
          </w:tcPr>
          <w:p w14:paraId="3A0403B1" w14:textId="77777777" w:rsidR="00611616" w:rsidRDefault="00611616" w:rsidP="0005142D">
            <w:pPr>
              <w:jc w:val="center"/>
              <w:rPr>
                <w:color w:val="000000"/>
              </w:rPr>
            </w:pPr>
            <w:r>
              <w:rPr>
                <w:color w:val="000000"/>
              </w:rPr>
              <w:t>94,7</w:t>
            </w:r>
          </w:p>
        </w:tc>
      </w:tr>
      <w:tr w:rsidR="00611616" w:rsidRPr="0009776C" w14:paraId="06D92EBE" w14:textId="77777777" w:rsidTr="00AF325E">
        <w:trPr>
          <w:trHeight w:val="92"/>
        </w:trPr>
        <w:tc>
          <w:tcPr>
            <w:tcW w:w="4281" w:type="dxa"/>
            <w:shd w:val="clear" w:color="auto" w:fill="auto"/>
            <w:vAlign w:val="center"/>
          </w:tcPr>
          <w:p w14:paraId="0E992D4D" w14:textId="77777777" w:rsidR="00611616" w:rsidRPr="001D4770" w:rsidRDefault="00611616" w:rsidP="0005142D">
            <w:pPr>
              <w:ind w:left="196"/>
              <w:rPr>
                <w:b/>
                <w:bCs/>
              </w:rPr>
            </w:pPr>
            <w:r w:rsidRPr="001D4770">
              <w:rPr>
                <w:b/>
                <w:bCs/>
              </w:rPr>
              <w:t>Обращаемость больных за медпомощью на станцию скорой помощи</w:t>
            </w:r>
          </w:p>
        </w:tc>
        <w:tc>
          <w:tcPr>
            <w:tcW w:w="1165" w:type="dxa"/>
            <w:shd w:val="clear" w:color="auto" w:fill="auto"/>
            <w:vAlign w:val="center"/>
          </w:tcPr>
          <w:p w14:paraId="256B916E" w14:textId="77777777" w:rsidR="00611616" w:rsidRDefault="00611616" w:rsidP="0005142D">
            <w:pPr>
              <w:jc w:val="center"/>
              <w:rPr>
                <w:sz w:val="20"/>
                <w:szCs w:val="20"/>
              </w:rPr>
            </w:pPr>
            <w:r>
              <w:rPr>
                <w:sz w:val="20"/>
                <w:szCs w:val="20"/>
              </w:rPr>
              <w:t>обращений на 1 тыс. населен.</w:t>
            </w:r>
          </w:p>
        </w:tc>
        <w:tc>
          <w:tcPr>
            <w:tcW w:w="1344" w:type="dxa"/>
            <w:shd w:val="clear" w:color="auto" w:fill="auto"/>
            <w:noWrap/>
            <w:vAlign w:val="center"/>
          </w:tcPr>
          <w:p w14:paraId="2AB6F41E" w14:textId="77777777" w:rsidR="00611616" w:rsidRPr="001F1878" w:rsidRDefault="00611616" w:rsidP="0005142D">
            <w:pPr>
              <w:jc w:val="center"/>
              <w:rPr>
                <w:bCs/>
              </w:rPr>
            </w:pPr>
            <w:r>
              <w:rPr>
                <w:bCs/>
              </w:rPr>
              <w:t>195</w:t>
            </w:r>
          </w:p>
        </w:tc>
        <w:tc>
          <w:tcPr>
            <w:tcW w:w="1330" w:type="dxa"/>
            <w:shd w:val="clear" w:color="auto" w:fill="auto"/>
            <w:noWrap/>
            <w:vAlign w:val="center"/>
          </w:tcPr>
          <w:p w14:paraId="47BFDD7E" w14:textId="77777777" w:rsidR="00611616" w:rsidRPr="001F1878" w:rsidRDefault="00611616" w:rsidP="0005142D">
            <w:pPr>
              <w:jc w:val="center"/>
              <w:rPr>
                <w:bCs/>
              </w:rPr>
            </w:pPr>
            <w:r>
              <w:rPr>
                <w:bCs/>
              </w:rPr>
              <w:t>185</w:t>
            </w:r>
          </w:p>
        </w:tc>
        <w:tc>
          <w:tcPr>
            <w:tcW w:w="885" w:type="dxa"/>
            <w:shd w:val="clear" w:color="auto" w:fill="auto"/>
            <w:noWrap/>
            <w:vAlign w:val="center"/>
          </w:tcPr>
          <w:p w14:paraId="26A10643" w14:textId="77777777" w:rsidR="00611616" w:rsidRDefault="00611616" w:rsidP="0005142D">
            <w:pPr>
              <w:jc w:val="center"/>
              <w:rPr>
                <w:color w:val="000000"/>
              </w:rPr>
            </w:pPr>
            <w:r>
              <w:rPr>
                <w:color w:val="000000"/>
              </w:rPr>
              <w:t>-10</w:t>
            </w:r>
          </w:p>
        </w:tc>
        <w:tc>
          <w:tcPr>
            <w:tcW w:w="801" w:type="dxa"/>
            <w:shd w:val="clear" w:color="auto" w:fill="auto"/>
            <w:noWrap/>
            <w:vAlign w:val="center"/>
          </w:tcPr>
          <w:p w14:paraId="0A7A09DE" w14:textId="77777777" w:rsidR="00611616" w:rsidRDefault="00611616" w:rsidP="0005142D">
            <w:pPr>
              <w:jc w:val="center"/>
              <w:rPr>
                <w:color w:val="000000"/>
              </w:rPr>
            </w:pPr>
            <w:r>
              <w:rPr>
                <w:color w:val="000000"/>
              </w:rPr>
              <w:t>94,7</w:t>
            </w:r>
          </w:p>
        </w:tc>
      </w:tr>
      <w:tr w:rsidR="00611616" w:rsidRPr="0009776C" w14:paraId="57DD5FCB" w14:textId="77777777" w:rsidTr="00AF325E">
        <w:trPr>
          <w:trHeight w:val="92"/>
        </w:trPr>
        <w:tc>
          <w:tcPr>
            <w:tcW w:w="4281" w:type="dxa"/>
            <w:shd w:val="clear" w:color="auto" w:fill="auto"/>
            <w:vAlign w:val="center"/>
          </w:tcPr>
          <w:p w14:paraId="54E2DF20" w14:textId="77777777" w:rsidR="00611616" w:rsidRPr="001D4770" w:rsidRDefault="00611616" w:rsidP="0005142D">
            <w:pPr>
              <w:ind w:left="196"/>
              <w:rPr>
                <w:b/>
                <w:bCs/>
              </w:rPr>
            </w:pPr>
            <w:r w:rsidRPr="001D4770">
              <w:rPr>
                <w:b/>
                <w:bCs/>
              </w:rPr>
              <w:t>Среднесуточная нагрузка</w:t>
            </w:r>
          </w:p>
        </w:tc>
        <w:tc>
          <w:tcPr>
            <w:tcW w:w="1165" w:type="dxa"/>
            <w:shd w:val="clear" w:color="auto" w:fill="auto"/>
            <w:vAlign w:val="center"/>
          </w:tcPr>
          <w:p w14:paraId="1E96BFFE" w14:textId="77777777" w:rsidR="00611616" w:rsidRDefault="00611616" w:rsidP="0005142D">
            <w:pPr>
              <w:jc w:val="center"/>
              <w:rPr>
                <w:sz w:val="20"/>
                <w:szCs w:val="20"/>
              </w:rPr>
            </w:pPr>
            <w:r>
              <w:rPr>
                <w:sz w:val="20"/>
                <w:szCs w:val="20"/>
              </w:rPr>
              <w:t>вызовов на 1 бригаду</w:t>
            </w:r>
          </w:p>
        </w:tc>
        <w:tc>
          <w:tcPr>
            <w:tcW w:w="1344" w:type="dxa"/>
            <w:shd w:val="clear" w:color="auto" w:fill="auto"/>
            <w:noWrap/>
            <w:vAlign w:val="center"/>
          </w:tcPr>
          <w:p w14:paraId="1850464C" w14:textId="77777777" w:rsidR="00611616" w:rsidRPr="001F1878" w:rsidRDefault="00611616" w:rsidP="0005142D">
            <w:pPr>
              <w:jc w:val="center"/>
              <w:rPr>
                <w:bCs/>
              </w:rPr>
            </w:pPr>
            <w:r w:rsidRPr="001F1878">
              <w:rPr>
                <w:bCs/>
              </w:rPr>
              <w:t>9,8</w:t>
            </w:r>
          </w:p>
        </w:tc>
        <w:tc>
          <w:tcPr>
            <w:tcW w:w="1330" w:type="dxa"/>
            <w:shd w:val="clear" w:color="auto" w:fill="auto"/>
            <w:noWrap/>
            <w:vAlign w:val="center"/>
          </w:tcPr>
          <w:p w14:paraId="5AA58EF9" w14:textId="77777777" w:rsidR="00611616" w:rsidRPr="001F1878" w:rsidRDefault="00611616" w:rsidP="0005142D">
            <w:pPr>
              <w:jc w:val="center"/>
              <w:rPr>
                <w:bCs/>
              </w:rPr>
            </w:pPr>
            <w:r w:rsidRPr="001F1878">
              <w:rPr>
                <w:bCs/>
              </w:rPr>
              <w:t>9,2</w:t>
            </w:r>
          </w:p>
        </w:tc>
        <w:tc>
          <w:tcPr>
            <w:tcW w:w="885" w:type="dxa"/>
            <w:shd w:val="clear" w:color="auto" w:fill="auto"/>
            <w:noWrap/>
            <w:vAlign w:val="center"/>
          </w:tcPr>
          <w:p w14:paraId="1C6ADD98" w14:textId="77777777" w:rsidR="00611616" w:rsidRDefault="00611616" w:rsidP="0005142D">
            <w:pPr>
              <w:jc w:val="center"/>
              <w:rPr>
                <w:color w:val="000000"/>
              </w:rPr>
            </w:pPr>
            <w:r>
              <w:rPr>
                <w:color w:val="000000"/>
              </w:rPr>
              <w:t>-0,6</w:t>
            </w:r>
          </w:p>
        </w:tc>
        <w:tc>
          <w:tcPr>
            <w:tcW w:w="801" w:type="dxa"/>
            <w:shd w:val="clear" w:color="auto" w:fill="auto"/>
            <w:noWrap/>
            <w:vAlign w:val="center"/>
          </w:tcPr>
          <w:p w14:paraId="4AC3E2B7" w14:textId="77777777" w:rsidR="00611616" w:rsidRDefault="00611616" w:rsidP="0005142D">
            <w:pPr>
              <w:jc w:val="center"/>
              <w:rPr>
                <w:color w:val="000000"/>
              </w:rPr>
            </w:pPr>
            <w:r>
              <w:rPr>
                <w:color w:val="000000"/>
              </w:rPr>
              <w:t>93,9</w:t>
            </w:r>
          </w:p>
        </w:tc>
      </w:tr>
      <w:tr w:rsidR="00611616" w:rsidRPr="0009776C" w14:paraId="1D64A7AC" w14:textId="77777777" w:rsidTr="00AF325E">
        <w:trPr>
          <w:trHeight w:val="92"/>
        </w:trPr>
        <w:tc>
          <w:tcPr>
            <w:tcW w:w="4281" w:type="dxa"/>
            <w:shd w:val="clear" w:color="auto" w:fill="auto"/>
            <w:vAlign w:val="center"/>
          </w:tcPr>
          <w:p w14:paraId="62B0DC5D" w14:textId="77777777" w:rsidR="00611616" w:rsidRPr="001D4770" w:rsidRDefault="00611616" w:rsidP="0005142D">
            <w:pPr>
              <w:ind w:left="196"/>
              <w:rPr>
                <w:b/>
                <w:bCs/>
              </w:rPr>
            </w:pPr>
            <w:r w:rsidRPr="001D4770">
              <w:rPr>
                <w:b/>
                <w:bCs/>
              </w:rPr>
              <w:t>Среднее время, затраченное на обслуживание вызова</w:t>
            </w:r>
          </w:p>
        </w:tc>
        <w:tc>
          <w:tcPr>
            <w:tcW w:w="1165" w:type="dxa"/>
            <w:shd w:val="clear" w:color="auto" w:fill="auto"/>
            <w:vAlign w:val="center"/>
          </w:tcPr>
          <w:p w14:paraId="3602D206" w14:textId="77777777" w:rsidR="00611616" w:rsidRDefault="00611616" w:rsidP="0005142D">
            <w:pPr>
              <w:jc w:val="center"/>
              <w:rPr>
                <w:sz w:val="20"/>
                <w:szCs w:val="20"/>
              </w:rPr>
            </w:pPr>
            <w:r>
              <w:rPr>
                <w:sz w:val="20"/>
                <w:szCs w:val="20"/>
              </w:rPr>
              <w:t>минут</w:t>
            </w:r>
          </w:p>
        </w:tc>
        <w:tc>
          <w:tcPr>
            <w:tcW w:w="1344" w:type="dxa"/>
            <w:shd w:val="clear" w:color="auto" w:fill="auto"/>
            <w:noWrap/>
            <w:vAlign w:val="center"/>
          </w:tcPr>
          <w:p w14:paraId="253FFBC9" w14:textId="77777777" w:rsidR="00611616" w:rsidRPr="001F1878" w:rsidRDefault="00611616" w:rsidP="0005142D">
            <w:pPr>
              <w:jc w:val="center"/>
              <w:rPr>
                <w:bCs/>
              </w:rPr>
            </w:pPr>
            <w:r w:rsidRPr="001F1878">
              <w:rPr>
                <w:bCs/>
              </w:rPr>
              <w:t>33,0</w:t>
            </w:r>
          </w:p>
        </w:tc>
        <w:tc>
          <w:tcPr>
            <w:tcW w:w="1330" w:type="dxa"/>
            <w:shd w:val="clear" w:color="auto" w:fill="auto"/>
            <w:noWrap/>
            <w:vAlign w:val="center"/>
          </w:tcPr>
          <w:p w14:paraId="22AB0C10" w14:textId="77777777" w:rsidR="00611616" w:rsidRPr="001F1878" w:rsidRDefault="00611616" w:rsidP="0005142D">
            <w:pPr>
              <w:jc w:val="center"/>
              <w:rPr>
                <w:bCs/>
              </w:rPr>
            </w:pPr>
            <w:r w:rsidRPr="001F1878">
              <w:rPr>
                <w:bCs/>
              </w:rPr>
              <w:t>33,0</w:t>
            </w:r>
          </w:p>
        </w:tc>
        <w:tc>
          <w:tcPr>
            <w:tcW w:w="885" w:type="dxa"/>
            <w:shd w:val="clear" w:color="auto" w:fill="auto"/>
            <w:noWrap/>
            <w:vAlign w:val="center"/>
          </w:tcPr>
          <w:p w14:paraId="16FA8494" w14:textId="77777777" w:rsidR="00611616" w:rsidRDefault="00611616" w:rsidP="0005142D">
            <w:pPr>
              <w:jc w:val="center"/>
              <w:rPr>
                <w:color w:val="000000"/>
              </w:rPr>
            </w:pPr>
            <w:r>
              <w:rPr>
                <w:color w:val="000000"/>
              </w:rPr>
              <w:t>0,0</w:t>
            </w:r>
          </w:p>
        </w:tc>
        <w:tc>
          <w:tcPr>
            <w:tcW w:w="801" w:type="dxa"/>
            <w:shd w:val="clear" w:color="auto" w:fill="auto"/>
            <w:noWrap/>
            <w:vAlign w:val="center"/>
          </w:tcPr>
          <w:p w14:paraId="23BCCF2D" w14:textId="77777777" w:rsidR="00611616" w:rsidRDefault="00611616" w:rsidP="0005142D">
            <w:pPr>
              <w:jc w:val="center"/>
              <w:rPr>
                <w:color w:val="000000"/>
              </w:rPr>
            </w:pPr>
            <w:r>
              <w:rPr>
                <w:color w:val="000000"/>
              </w:rPr>
              <w:t>100,0</w:t>
            </w:r>
          </w:p>
        </w:tc>
      </w:tr>
    </w:tbl>
    <w:p w14:paraId="39813F69" w14:textId="77777777" w:rsidR="00611616" w:rsidRPr="00CC0160" w:rsidRDefault="00611616" w:rsidP="00611616">
      <w:pPr>
        <w:shd w:val="clear" w:color="auto" w:fill="FFFFFF"/>
        <w:ind w:firstLine="709"/>
        <w:jc w:val="both"/>
        <w:rPr>
          <w:iCs/>
          <w:sz w:val="4"/>
          <w:szCs w:val="4"/>
        </w:rPr>
      </w:pPr>
    </w:p>
    <w:p w14:paraId="2E6A7563" w14:textId="77777777" w:rsidR="00611616" w:rsidRDefault="00611616" w:rsidP="00611616">
      <w:pPr>
        <w:ind w:firstLine="709"/>
        <w:jc w:val="both"/>
        <w:rPr>
          <w:sz w:val="26"/>
          <w:szCs w:val="26"/>
        </w:rPr>
      </w:pPr>
      <w:r w:rsidRPr="001D4770">
        <w:rPr>
          <w:sz w:val="26"/>
          <w:szCs w:val="26"/>
        </w:rPr>
        <w:lastRenderedPageBreak/>
        <w:t>Обращаемость больных за медпомощью на станцию скорой помощи на 1</w:t>
      </w:r>
      <w:r>
        <w:rPr>
          <w:sz w:val="26"/>
          <w:szCs w:val="26"/>
        </w:rPr>
        <w:t xml:space="preserve"> </w:t>
      </w:r>
      <w:r w:rsidRPr="001D4770">
        <w:rPr>
          <w:sz w:val="26"/>
          <w:szCs w:val="26"/>
        </w:rPr>
        <w:t>000 насе</w:t>
      </w:r>
      <w:r>
        <w:rPr>
          <w:sz w:val="26"/>
          <w:szCs w:val="26"/>
        </w:rPr>
        <w:t>ления снизилась на 5,1% с 195</w:t>
      </w:r>
      <w:r w:rsidRPr="001D4770">
        <w:rPr>
          <w:sz w:val="26"/>
          <w:szCs w:val="26"/>
        </w:rPr>
        <w:t xml:space="preserve"> обращений в </w:t>
      </w:r>
      <w:r w:rsidRPr="001D4770">
        <w:rPr>
          <w:sz w:val="26"/>
          <w:szCs w:val="26"/>
          <w:lang w:val="en-US"/>
        </w:rPr>
        <w:t>I</w:t>
      </w:r>
      <w:r w:rsidRPr="001D4770">
        <w:rPr>
          <w:sz w:val="26"/>
          <w:szCs w:val="26"/>
        </w:rPr>
        <w:t xml:space="preserve"> полугодии 201</w:t>
      </w:r>
      <w:r>
        <w:rPr>
          <w:sz w:val="26"/>
          <w:szCs w:val="26"/>
        </w:rPr>
        <w:t>4</w:t>
      </w:r>
      <w:r w:rsidRPr="001D4770">
        <w:rPr>
          <w:sz w:val="26"/>
          <w:szCs w:val="26"/>
        </w:rPr>
        <w:t xml:space="preserve"> года</w:t>
      </w:r>
      <w:r>
        <w:rPr>
          <w:sz w:val="26"/>
          <w:szCs w:val="26"/>
        </w:rPr>
        <w:t xml:space="preserve"> до 185 обращений</w:t>
      </w:r>
      <w:r w:rsidRPr="001D4770">
        <w:rPr>
          <w:sz w:val="26"/>
          <w:szCs w:val="26"/>
        </w:rPr>
        <w:t xml:space="preserve"> в </w:t>
      </w:r>
      <w:r w:rsidRPr="001D4770">
        <w:rPr>
          <w:sz w:val="26"/>
          <w:szCs w:val="26"/>
          <w:lang w:val="en-US"/>
        </w:rPr>
        <w:t>I</w:t>
      </w:r>
      <w:r w:rsidRPr="001D4770">
        <w:rPr>
          <w:sz w:val="26"/>
          <w:szCs w:val="26"/>
        </w:rPr>
        <w:t xml:space="preserve"> полугодии 201</w:t>
      </w:r>
      <w:r>
        <w:rPr>
          <w:sz w:val="26"/>
          <w:szCs w:val="26"/>
        </w:rPr>
        <w:t>5</w:t>
      </w:r>
      <w:r w:rsidRPr="001D4770">
        <w:rPr>
          <w:sz w:val="26"/>
          <w:szCs w:val="26"/>
        </w:rPr>
        <w:t xml:space="preserve"> года</w:t>
      </w:r>
      <w:r>
        <w:rPr>
          <w:sz w:val="26"/>
          <w:szCs w:val="26"/>
        </w:rPr>
        <w:t>.</w:t>
      </w:r>
    </w:p>
    <w:p w14:paraId="4526336D" w14:textId="77777777" w:rsidR="00611616" w:rsidRPr="001D4770" w:rsidRDefault="00611616" w:rsidP="00611616">
      <w:pPr>
        <w:ind w:firstLine="709"/>
        <w:jc w:val="both"/>
        <w:rPr>
          <w:sz w:val="26"/>
          <w:szCs w:val="26"/>
        </w:rPr>
      </w:pPr>
      <w:r w:rsidRPr="001D4770">
        <w:rPr>
          <w:sz w:val="26"/>
          <w:szCs w:val="26"/>
        </w:rPr>
        <w:t xml:space="preserve">Среднесуточная нагрузка вызовов на 1 бригаду снизилась на </w:t>
      </w:r>
      <w:r>
        <w:rPr>
          <w:sz w:val="26"/>
          <w:szCs w:val="26"/>
        </w:rPr>
        <w:t xml:space="preserve">6,1% </w:t>
      </w:r>
      <w:r w:rsidRPr="001D4770">
        <w:rPr>
          <w:sz w:val="26"/>
          <w:szCs w:val="26"/>
        </w:rPr>
        <w:t xml:space="preserve">с </w:t>
      </w:r>
      <w:r>
        <w:rPr>
          <w:sz w:val="26"/>
          <w:szCs w:val="26"/>
        </w:rPr>
        <w:t>9,8</w:t>
      </w:r>
      <w:r w:rsidRPr="001D4770">
        <w:rPr>
          <w:sz w:val="26"/>
          <w:szCs w:val="26"/>
        </w:rPr>
        <w:t xml:space="preserve"> </w:t>
      </w:r>
      <w:r>
        <w:rPr>
          <w:sz w:val="26"/>
          <w:szCs w:val="26"/>
        </w:rPr>
        <w:t xml:space="preserve">вызовов </w:t>
      </w:r>
      <w:r w:rsidRPr="001D4770">
        <w:rPr>
          <w:sz w:val="26"/>
          <w:szCs w:val="26"/>
        </w:rPr>
        <w:t xml:space="preserve">в </w:t>
      </w:r>
      <w:r w:rsidRPr="001D4770">
        <w:rPr>
          <w:sz w:val="26"/>
          <w:szCs w:val="26"/>
          <w:lang w:val="en-US"/>
        </w:rPr>
        <w:t>I</w:t>
      </w:r>
      <w:r w:rsidRPr="001D4770">
        <w:rPr>
          <w:sz w:val="26"/>
          <w:szCs w:val="26"/>
        </w:rPr>
        <w:t xml:space="preserve"> полугодии 201</w:t>
      </w:r>
      <w:r>
        <w:rPr>
          <w:sz w:val="26"/>
          <w:szCs w:val="26"/>
        </w:rPr>
        <w:t>4</w:t>
      </w:r>
      <w:r w:rsidRPr="001D4770">
        <w:rPr>
          <w:sz w:val="26"/>
          <w:szCs w:val="26"/>
        </w:rPr>
        <w:t xml:space="preserve"> года до </w:t>
      </w:r>
      <w:r>
        <w:rPr>
          <w:sz w:val="26"/>
          <w:szCs w:val="26"/>
        </w:rPr>
        <w:t>9,2 вызовов</w:t>
      </w:r>
      <w:r w:rsidRPr="001D4770">
        <w:rPr>
          <w:sz w:val="26"/>
          <w:szCs w:val="26"/>
        </w:rPr>
        <w:t xml:space="preserve"> в </w:t>
      </w:r>
      <w:r w:rsidRPr="001D4770">
        <w:rPr>
          <w:sz w:val="26"/>
          <w:szCs w:val="26"/>
          <w:lang w:val="en-US"/>
        </w:rPr>
        <w:t>I</w:t>
      </w:r>
      <w:r w:rsidRPr="001D4770">
        <w:rPr>
          <w:sz w:val="26"/>
          <w:szCs w:val="26"/>
        </w:rPr>
        <w:t xml:space="preserve"> полугодии 201</w:t>
      </w:r>
      <w:r>
        <w:rPr>
          <w:sz w:val="26"/>
          <w:szCs w:val="26"/>
        </w:rPr>
        <w:t>5</w:t>
      </w:r>
      <w:r w:rsidRPr="001D4770">
        <w:rPr>
          <w:sz w:val="26"/>
          <w:szCs w:val="26"/>
        </w:rPr>
        <w:t xml:space="preserve"> года. </w:t>
      </w:r>
    </w:p>
    <w:p w14:paraId="658FBBFB" w14:textId="77777777" w:rsidR="00611616" w:rsidRDefault="00611616" w:rsidP="00611616">
      <w:pPr>
        <w:ind w:firstLine="709"/>
        <w:jc w:val="both"/>
        <w:rPr>
          <w:sz w:val="26"/>
          <w:szCs w:val="26"/>
        </w:rPr>
      </w:pPr>
      <w:r>
        <w:rPr>
          <w:sz w:val="26"/>
          <w:szCs w:val="26"/>
        </w:rPr>
        <w:t xml:space="preserve">Таким образом, стоит отметить </w:t>
      </w:r>
      <w:r w:rsidRPr="001D4770">
        <w:rPr>
          <w:sz w:val="26"/>
          <w:szCs w:val="26"/>
        </w:rPr>
        <w:t>снижение объемных показателей, что явл</w:t>
      </w:r>
      <w:r>
        <w:rPr>
          <w:sz w:val="26"/>
          <w:szCs w:val="26"/>
        </w:rPr>
        <w:t>яется положительной тенденцией, с</w:t>
      </w:r>
      <w:r w:rsidRPr="001D4770">
        <w:rPr>
          <w:sz w:val="26"/>
          <w:szCs w:val="26"/>
        </w:rPr>
        <w:t xml:space="preserve">видетельствующей о том, что часть неотложной медицинской помощи выполняется в городских поликлиниках. Кроме того, основные объемы скорой медицинской помощи должны быть ориентированы не на неотложную, а на экстренную медицинскую помощь, когда имеется угроза жизни пациента. </w:t>
      </w:r>
    </w:p>
    <w:p w14:paraId="562B6ECA" w14:textId="77777777" w:rsidR="00611616" w:rsidRPr="001D4770" w:rsidRDefault="00611616" w:rsidP="00611616">
      <w:pPr>
        <w:ind w:firstLine="709"/>
        <w:jc w:val="both"/>
        <w:rPr>
          <w:sz w:val="26"/>
          <w:szCs w:val="26"/>
        </w:rPr>
      </w:pPr>
      <w:r>
        <w:rPr>
          <w:sz w:val="26"/>
          <w:szCs w:val="26"/>
        </w:rPr>
        <w:t>С</w:t>
      </w:r>
      <w:r w:rsidRPr="001D4770">
        <w:rPr>
          <w:sz w:val="26"/>
          <w:szCs w:val="26"/>
        </w:rPr>
        <w:t>реднее время</w:t>
      </w:r>
      <w:r>
        <w:rPr>
          <w:sz w:val="26"/>
          <w:szCs w:val="26"/>
        </w:rPr>
        <w:t>,</w:t>
      </w:r>
      <w:r w:rsidRPr="001D4770">
        <w:rPr>
          <w:sz w:val="26"/>
          <w:szCs w:val="26"/>
        </w:rPr>
        <w:t xml:space="preserve"> затраченное на обслуживание 1 вызова </w:t>
      </w:r>
      <w:r>
        <w:rPr>
          <w:sz w:val="26"/>
          <w:szCs w:val="26"/>
        </w:rPr>
        <w:t>осталось на уровне</w:t>
      </w:r>
      <w:r w:rsidRPr="001D4770">
        <w:rPr>
          <w:sz w:val="26"/>
          <w:szCs w:val="26"/>
        </w:rPr>
        <w:t xml:space="preserve"> </w:t>
      </w:r>
      <w:r w:rsidRPr="001D4770">
        <w:rPr>
          <w:sz w:val="26"/>
          <w:szCs w:val="26"/>
          <w:lang w:val="en-US"/>
        </w:rPr>
        <w:t>I</w:t>
      </w:r>
      <w:r>
        <w:rPr>
          <w:sz w:val="26"/>
          <w:szCs w:val="26"/>
        </w:rPr>
        <w:t xml:space="preserve"> полугодия</w:t>
      </w:r>
      <w:r w:rsidRPr="001D4770">
        <w:rPr>
          <w:sz w:val="26"/>
          <w:szCs w:val="26"/>
        </w:rPr>
        <w:t xml:space="preserve"> 201</w:t>
      </w:r>
      <w:r>
        <w:rPr>
          <w:sz w:val="26"/>
          <w:szCs w:val="26"/>
        </w:rPr>
        <w:t>4</w:t>
      </w:r>
      <w:r w:rsidRPr="001D4770">
        <w:rPr>
          <w:sz w:val="26"/>
          <w:szCs w:val="26"/>
        </w:rPr>
        <w:t xml:space="preserve"> года </w:t>
      </w:r>
      <w:r>
        <w:rPr>
          <w:sz w:val="26"/>
          <w:szCs w:val="26"/>
        </w:rPr>
        <w:t>и составило 33,0 минуты</w:t>
      </w:r>
      <w:r w:rsidRPr="001D4770">
        <w:rPr>
          <w:sz w:val="26"/>
          <w:szCs w:val="26"/>
        </w:rPr>
        <w:t xml:space="preserve">. </w:t>
      </w:r>
    </w:p>
    <w:p w14:paraId="5B4616B8" w14:textId="77777777" w:rsidR="00611616" w:rsidRPr="00CC0160" w:rsidRDefault="00611616" w:rsidP="00611616">
      <w:pPr>
        <w:jc w:val="both"/>
        <w:rPr>
          <w:b/>
          <w:i/>
          <w:sz w:val="10"/>
          <w:szCs w:val="10"/>
          <w:u w:val="single"/>
        </w:rPr>
      </w:pPr>
    </w:p>
    <w:p w14:paraId="2AE27ACB" w14:textId="77777777" w:rsidR="00611616" w:rsidRPr="0009776C" w:rsidRDefault="00611616" w:rsidP="00C86524">
      <w:pPr>
        <w:ind w:firstLine="709"/>
        <w:jc w:val="both"/>
        <w:rPr>
          <w:b/>
          <w:i/>
          <w:sz w:val="26"/>
          <w:szCs w:val="26"/>
          <w:u w:val="single"/>
        </w:rPr>
      </w:pPr>
      <w:r w:rsidRPr="0009776C">
        <w:rPr>
          <w:b/>
          <w:i/>
          <w:sz w:val="26"/>
          <w:szCs w:val="26"/>
          <w:u w:val="single"/>
        </w:rPr>
        <w:t>Кадровая обеспеченность</w:t>
      </w:r>
    </w:p>
    <w:p w14:paraId="4D8D9171" w14:textId="77777777" w:rsidR="00611616" w:rsidRPr="00CC0160" w:rsidRDefault="00611616" w:rsidP="00611616">
      <w:pPr>
        <w:ind w:firstLine="900"/>
        <w:jc w:val="both"/>
        <w:rPr>
          <w:sz w:val="6"/>
          <w:szCs w:val="6"/>
        </w:rPr>
      </w:pPr>
    </w:p>
    <w:p w14:paraId="4B1171C5" w14:textId="77777777" w:rsidR="00611616" w:rsidRPr="00D82B37" w:rsidRDefault="00611616" w:rsidP="00611616">
      <w:pPr>
        <w:widowControl w:val="0"/>
        <w:shd w:val="clear" w:color="auto" w:fill="FFFFFF"/>
        <w:tabs>
          <w:tab w:val="num" w:pos="-5954"/>
          <w:tab w:val="left" w:pos="-3969"/>
          <w:tab w:val="left" w:pos="0"/>
        </w:tabs>
        <w:autoSpaceDE w:val="0"/>
        <w:autoSpaceDN w:val="0"/>
        <w:adjustRightInd w:val="0"/>
        <w:ind w:firstLine="709"/>
        <w:jc w:val="both"/>
        <w:rPr>
          <w:sz w:val="26"/>
          <w:szCs w:val="20"/>
        </w:rPr>
      </w:pPr>
      <w:r w:rsidRPr="00D82B37">
        <w:rPr>
          <w:sz w:val="26"/>
          <w:szCs w:val="20"/>
        </w:rPr>
        <w:t>Штатная численность за 1 полугодие 2015 года по учреждениям здравоохранения по отношению к штатной численности за аналогичный период 2014 года снизилась на 574,5 шт.ед. Данное снижение произошло по всем источникам финансирования в связи с оптимизацией штатной численности младшего медицинского персонала учреждений здравоохранения.</w:t>
      </w:r>
    </w:p>
    <w:p w14:paraId="7746649C" w14:textId="77777777" w:rsidR="00611616" w:rsidRPr="00D82B37" w:rsidRDefault="00611616" w:rsidP="00611616">
      <w:pPr>
        <w:widowControl w:val="0"/>
        <w:shd w:val="clear" w:color="auto" w:fill="FFFFFF"/>
        <w:tabs>
          <w:tab w:val="num" w:pos="-5954"/>
          <w:tab w:val="left" w:pos="-3969"/>
          <w:tab w:val="left" w:pos="0"/>
        </w:tabs>
        <w:autoSpaceDE w:val="0"/>
        <w:autoSpaceDN w:val="0"/>
        <w:adjustRightInd w:val="0"/>
        <w:ind w:firstLine="709"/>
        <w:jc w:val="both"/>
        <w:rPr>
          <w:sz w:val="26"/>
          <w:szCs w:val="20"/>
        </w:rPr>
      </w:pPr>
      <w:r w:rsidRPr="00D82B37">
        <w:rPr>
          <w:sz w:val="26"/>
          <w:szCs w:val="26"/>
        </w:rPr>
        <w:t>Списочная численность уменьшилась на 1,7% и составила 6 120 чел.</w:t>
      </w:r>
    </w:p>
    <w:p w14:paraId="628EB0E7" w14:textId="7F4856B8" w:rsidR="00611616" w:rsidRPr="0009776C" w:rsidRDefault="00611616" w:rsidP="00611616">
      <w:pPr>
        <w:ind w:firstLine="900"/>
        <w:jc w:val="right"/>
        <w:rPr>
          <w:sz w:val="26"/>
          <w:szCs w:val="26"/>
        </w:rPr>
      </w:pPr>
      <w:r w:rsidRPr="00831181">
        <w:rPr>
          <w:sz w:val="26"/>
          <w:szCs w:val="26"/>
        </w:rPr>
        <w:t>Таблица</w:t>
      </w:r>
      <w:r w:rsidR="00831181" w:rsidRPr="00831181">
        <w:rPr>
          <w:sz w:val="26"/>
          <w:szCs w:val="26"/>
        </w:rPr>
        <w:t xml:space="preserve"> 34</w:t>
      </w:r>
    </w:p>
    <w:p w14:paraId="17256E0E" w14:textId="77777777" w:rsidR="00611616" w:rsidRPr="00995F32" w:rsidRDefault="00611616" w:rsidP="00611616">
      <w:pPr>
        <w:pStyle w:val="a4"/>
        <w:widowControl w:val="0"/>
        <w:ind w:firstLine="0"/>
        <w:jc w:val="center"/>
        <w:rPr>
          <w:b/>
          <w:i/>
          <w:szCs w:val="26"/>
        </w:rPr>
      </w:pPr>
      <w:r w:rsidRPr="00995F32">
        <w:rPr>
          <w:b/>
          <w:i/>
          <w:szCs w:val="26"/>
        </w:rPr>
        <w:t>Списочная и штатная численность работников учреждений здравоохранения</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1178"/>
        <w:gridCol w:w="1178"/>
        <w:gridCol w:w="1241"/>
        <w:gridCol w:w="1178"/>
        <w:gridCol w:w="1178"/>
        <w:gridCol w:w="1090"/>
      </w:tblGrid>
      <w:tr w:rsidR="00611616" w:rsidRPr="00440E3B" w14:paraId="48A3BD14" w14:textId="77777777" w:rsidTr="00AF325E">
        <w:trPr>
          <w:trHeight w:val="65"/>
        </w:trPr>
        <w:tc>
          <w:tcPr>
            <w:tcW w:w="1401" w:type="pct"/>
            <w:vMerge w:val="restart"/>
            <w:shd w:val="clear" w:color="auto" w:fill="auto"/>
            <w:vAlign w:val="bottom"/>
            <w:hideMark/>
          </w:tcPr>
          <w:p w14:paraId="11FBC44A" w14:textId="77777777" w:rsidR="00611616" w:rsidRPr="00440E3B" w:rsidRDefault="00611616" w:rsidP="0005142D">
            <w:pPr>
              <w:jc w:val="center"/>
              <w:rPr>
                <w:color w:val="000000"/>
              </w:rPr>
            </w:pPr>
            <w:r w:rsidRPr="00440E3B">
              <w:rPr>
                <w:color w:val="000000"/>
                <w:sz w:val="22"/>
                <w:szCs w:val="22"/>
              </w:rPr>
              <w:t>Категории работников</w:t>
            </w:r>
          </w:p>
        </w:tc>
        <w:tc>
          <w:tcPr>
            <w:tcW w:w="1838" w:type="pct"/>
            <w:gridSpan w:val="3"/>
            <w:shd w:val="clear" w:color="auto" w:fill="auto"/>
            <w:vAlign w:val="bottom"/>
            <w:hideMark/>
          </w:tcPr>
          <w:p w14:paraId="02A5FD04" w14:textId="77777777" w:rsidR="00611616" w:rsidRPr="00440E3B" w:rsidRDefault="00611616" w:rsidP="0005142D">
            <w:pPr>
              <w:jc w:val="center"/>
              <w:rPr>
                <w:color w:val="000000"/>
              </w:rPr>
            </w:pPr>
            <w:r w:rsidRPr="00440E3B">
              <w:rPr>
                <w:color w:val="000000"/>
                <w:sz w:val="22"/>
                <w:szCs w:val="22"/>
              </w:rPr>
              <w:t>Штатная численность, ед.</w:t>
            </w:r>
          </w:p>
        </w:tc>
        <w:tc>
          <w:tcPr>
            <w:tcW w:w="1761" w:type="pct"/>
            <w:gridSpan w:val="3"/>
            <w:shd w:val="clear" w:color="auto" w:fill="auto"/>
            <w:hideMark/>
          </w:tcPr>
          <w:p w14:paraId="34E8236C" w14:textId="77777777" w:rsidR="00611616" w:rsidRPr="00440E3B" w:rsidRDefault="00611616" w:rsidP="0005142D">
            <w:pPr>
              <w:jc w:val="center"/>
              <w:rPr>
                <w:color w:val="000000"/>
              </w:rPr>
            </w:pPr>
            <w:r w:rsidRPr="00440E3B">
              <w:rPr>
                <w:color w:val="000000"/>
                <w:sz w:val="22"/>
                <w:szCs w:val="22"/>
              </w:rPr>
              <w:t>Списочная численность, чел.</w:t>
            </w:r>
          </w:p>
        </w:tc>
      </w:tr>
      <w:tr w:rsidR="00CC0160" w:rsidRPr="00440E3B" w14:paraId="0FFA0FDB" w14:textId="77777777" w:rsidTr="00CC0160">
        <w:trPr>
          <w:trHeight w:val="173"/>
        </w:trPr>
        <w:tc>
          <w:tcPr>
            <w:tcW w:w="1401" w:type="pct"/>
            <w:vMerge/>
            <w:vAlign w:val="center"/>
            <w:hideMark/>
          </w:tcPr>
          <w:p w14:paraId="4C9986C0" w14:textId="77777777" w:rsidR="00CC0160" w:rsidRPr="00440E3B" w:rsidRDefault="00CC0160" w:rsidP="0005142D">
            <w:pPr>
              <w:rPr>
                <w:color w:val="000000"/>
              </w:rPr>
            </w:pPr>
          </w:p>
        </w:tc>
        <w:tc>
          <w:tcPr>
            <w:tcW w:w="602" w:type="pct"/>
            <w:shd w:val="clear" w:color="auto" w:fill="auto"/>
            <w:vAlign w:val="bottom"/>
            <w:hideMark/>
          </w:tcPr>
          <w:p w14:paraId="38D34F77" w14:textId="77777777" w:rsidR="00CC0160" w:rsidRPr="00CC0160" w:rsidRDefault="00CC0160" w:rsidP="0005142D">
            <w:pPr>
              <w:jc w:val="center"/>
              <w:rPr>
                <w:color w:val="000000"/>
                <w:sz w:val="16"/>
                <w:szCs w:val="16"/>
              </w:rPr>
            </w:pPr>
            <w:r w:rsidRPr="00CC0160">
              <w:rPr>
                <w:color w:val="000000"/>
                <w:sz w:val="16"/>
                <w:szCs w:val="16"/>
              </w:rPr>
              <w:t>на 01.07.2014</w:t>
            </w:r>
          </w:p>
        </w:tc>
        <w:tc>
          <w:tcPr>
            <w:tcW w:w="602" w:type="pct"/>
            <w:shd w:val="clear" w:color="auto" w:fill="auto"/>
            <w:vAlign w:val="bottom"/>
            <w:hideMark/>
          </w:tcPr>
          <w:p w14:paraId="1D9C484C" w14:textId="77777777" w:rsidR="00CC0160" w:rsidRPr="00CC0160" w:rsidRDefault="00CC0160" w:rsidP="0005142D">
            <w:pPr>
              <w:jc w:val="center"/>
              <w:rPr>
                <w:color w:val="000000"/>
                <w:sz w:val="16"/>
                <w:szCs w:val="16"/>
              </w:rPr>
            </w:pPr>
            <w:r w:rsidRPr="00CC0160">
              <w:rPr>
                <w:color w:val="000000"/>
                <w:sz w:val="16"/>
                <w:szCs w:val="16"/>
              </w:rPr>
              <w:t>на 01.07.2015</w:t>
            </w:r>
          </w:p>
        </w:tc>
        <w:tc>
          <w:tcPr>
            <w:tcW w:w="634" w:type="pct"/>
            <w:shd w:val="clear" w:color="auto" w:fill="auto"/>
            <w:vAlign w:val="bottom"/>
            <w:hideMark/>
          </w:tcPr>
          <w:p w14:paraId="0F8E4AB4" w14:textId="24AEE88F" w:rsidR="00CC0160" w:rsidRPr="00CC0160" w:rsidRDefault="00CC0160" w:rsidP="0005142D">
            <w:pPr>
              <w:jc w:val="center"/>
              <w:rPr>
                <w:color w:val="000000"/>
                <w:sz w:val="16"/>
                <w:szCs w:val="16"/>
              </w:rPr>
            </w:pPr>
            <w:r w:rsidRPr="00CC0160">
              <w:rPr>
                <w:color w:val="000000"/>
                <w:sz w:val="16"/>
                <w:szCs w:val="16"/>
              </w:rPr>
              <w:t>Откл.</w:t>
            </w:r>
            <w:r>
              <w:rPr>
                <w:color w:val="000000"/>
                <w:sz w:val="16"/>
                <w:szCs w:val="16"/>
              </w:rPr>
              <w:t xml:space="preserve"> (</w:t>
            </w:r>
            <w:r w:rsidRPr="00CC0160">
              <w:rPr>
                <w:color w:val="000000"/>
                <w:sz w:val="16"/>
                <w:szCs w:val="16"/>
              </w:rPr>
              <w:t>+/-</w:t>
            </w:r>
            <w:r>
              <w:rPr>
                <w:color w:val="000000"/>
                <w:sz w:val="16"/>
                <w:szCs w:val="16"/>
              </w:rPr>
              <w:t>)</w:t>
            </w:r>
          </w:p>
        </w:tc>
        <w:tc>
          <w:tcPr>
            <w:tcW w:w="602" w:type="pct"/>
            <w:shd w:val="clear" w:color="auto" w:fill="auto"/>
            <w:vAlign w:val="bottom"/>
            <w:hideMark/>
          </w:tcPr>
          <w:p w14:paraId="60D48C9E" w14:textId="77777777" w:rsidR="00CC0160" w:rsidRPr="00CC0160" w:rsidRDefault="00CC0160" w:rsidP="0005142D">
            <w:pPr>
              <w:jc w:val="center"/>
              <w:rPr>
                <w:color w:val="000000"/>
                <w:sz w:val="16"/>
                <w:szCs w:val="16"/>
              </w:rPr>
            </w:pPr>
            <w:r w:rsidRPr="00CC0160">
              <w:rPr>
                <w:color w:val="000000"/>
                <w:sz w:val="16"/>
                <w:szCs w:val="16"/>
              </w:rPr>
              <w:t>на 01.07.2014</w:t>
            </w:r>
          </w:p>
        </w:tc>
        <w:tc>
          <w:tcPr>
            <w:tcW w:w="602" w:type="pct"/>
            <w:shd w:val="clear" w:color="auto" w:fill="auto"/>
            <w:vAlign w:val="bottom"/>
            <w:hideMark/>
          </w:tcPr>
          <w:p w14:paraId="55237033" w14:textId="77777777" w:rsidR="00CC0160" w:rsidRPr="00CC0160" w:rsidRDefault="00CC0160" w:rsidP="0005142D">
            <w:pPr>
              <w:jc w:val="center"/>
              <w:rPr>
                <w:color w:val="000000"/>
                <w:sz w:val="16"/>
                <w:szCs w:val="16"/>
              </w:rPr>
            </w:pPr>
            <w:r w:rsidRPr="00CC0160">
              <w:rPr>
                <w:color w:val="000000"/>
                <w:sz w:val="16"/>
                <w:szCs w:val="16"/>
              </w:rPr>
              <w:t>на 01.07.2015</w:t>
            </w:r>
          </w:p>
        </w:tc>
        <w:tc>
          <w:tcPr>
            <w:tcW w:w="557" w:type="pct"/>
            <w:shd w:val="clear" w:color="auto" w:fill="auto"/>
            <w:hideMark/>
          </w:tcPr>
          <w:p w14:paraId="4B943675" w14:textId="0F675F26" w:rsidR="00CC0160" w:rsidRPr="00CC0160" w:rsidRDefault="00CC0160" w:rsidP="00CC0160">
            <w:pPr>
              <w:jc w:val="center"/>
              <w:rPr>
                <w:color w:val="000000"/>
                <w:sz w:val="16"/>
                <w:szCs w:val="16"/>
              </w:rPr>
            </w:pPr>
            <w:r w:rsidRPr="00CC0160">
              <w:rPr>
                <w:color w:val="000000"/>
                <w:sz w:val="16"/>
                <w:szCs w:val="16"/>
              </w:rPr>
              <w:t>Откл.</w:t>
            </w:r>
            <w:r>
              <w:rPr>
                <w:color w:val="000000"/>
                <w:sz w:val="16"/>
                <w:szCs w:val="16"/>
              </w:rPr>
              <w:t xml:space="preserve"> (</w:t>
            </w:r>
            <w:r w:rsidRPr="00CC0160">
              <w:rPr>
                <w:color w:val="000000"/>
                <w:sz w:val="16"/>
                <w:szCs w:val="16"/>
              </w:rPr>
              <w:t>+/-</w:t>
            </w:r>
            <w:r>
              <w:rPr>
                <w:color w:val="000000"/>
                <w:sz w:val="16"/>
                <w:szCs w:val="16"/>
              </w:rPr>
              <w:t>)</w:t>
            </w:r>
          </w:p>
        </w:tc>
      </w:tr>
      <w:tr w:rsidR="00611616" w:rsidRPr="004921E7" w14:paraId="2DABF2D8" w14:textId="77777777" w:rsidTr="00CC0160">
        <w:trPr>
          <w:trHeight w:val="640"/>
        </w:trPr>
        <w:tc>
          <w:tcPr>
            <w:tcW w:w="1401" w:type="pct"/>
            <w:shd w:val="clear" w:color="auto" w:fill="auto"/>
            <w:vAlign w:val="center"/>
            <w:hideMark/>
          </w:tcPr>
          <w:p w14:paraId="47E7160E" w14:textId="77777777" w:rsidR="00611616" w:rsidRPr="0014621A" w:rsidRDefault="00611616" w:rsidP="0005142D">
            <w:pPr>
              <w:rPr>
                <w:b/>
                <w:color w:val="000000"/>
              </w:rPr>
            </w:pPr>
            <w:r w:rsidRPr="0014621A">
              <w:rPr>
                <w:b/>
                <w:color w:val="000000"/>
                <w:sz w:val="22"/>
                <w:szCs w:val="22"/>
              </w:rPr>
              <w:t>Всего по учреждениям здравоохранения</w:t>
            </w:r>
          </w:p>
        </w:tc>
        <w:tc>
          <w:tcPr>
            <w:tcW w:w="602" w:type="pct"/>
            <w:shd w:val="clear" w:color="auto" w:fill="auto"/>
            <w:noWrap/>
            <w:vAlign w:val="center"/>
            <w:hideMark/>
          </w:tcPr>
          <w:p w14:paraId="0745EF35" w14:textId="77777777" w:rsidR="00611616" w:rsidRPr="0014621A" w:rsidRDefault="00611616" w:rsidP="0005142D">
            <w:pPr>
              <w:jc w:val="center"/>
              <w:rPr>
                <w:b/>
                <w:color w:val="000000"/>
                <w:sz w:val="22"/>
                <w:szCs w:val="22"/>
              </w:rPr>
            </w:pPr>
            <w:r w:rsidRPr="0014621A">
              <w:rPr>
                <w:b/>
                <w:color w:val="000000"/>
                <w:sz w:val="22"/>
                <w:szCs w:val="22"/>
              </w:rPr>
              <w:t>8 190,75</w:t>
            </w:r>
          </w:p>
        </w:tc>
        <w:tc>
          <w:tcPr>
            <w:tcW w:w="602" w:type="pct"/>
            <w:shd w:val="clear" w:color="auto" w:fill="auto"/>
            <w:noWrap/>
            <w:vAlign w:val="center"/>
            <w:hideMark/>
          </w:tcPr>
          <w:p w14:paraId="20F668BF" w14:textId="77777777" w:rsidR="00611616" w:rsidRPr="0014621A" w:rsidRDefault="00611616" w:rsidP="0005142D">
            <w:pPr>
              <w:jc w:val="center"/>
              <w:rPr>
                <w:b/>
                <w:color w:val="000000"/>
                <w:sz w:val="22"/>
                <w:szCs w:val="22"/>
              </w:rPr>
            </w:pPr>
            <w:r w:rsidRPr="0014621A">
              <w:rPr>
                <w:b/>
                <w:color w:val="000000"/>
                <w:sz w:val="22"/>
                <w:szCs w:val="22"/>
              </w:rPr>
              <w:t>7 616,25</w:t>
            </w:r>
          </w:p>
        </w:tc>
        <w:tc>
          <w:tcPr>
            <w:tcW w:w="634" w:type="pct"/>
            <w:shd w:val="clear" w:color="auto" w:fill="auto"/>
            <w:noWrap/>
            <w:vAlign w:val="center"/>
            <w:hideMark/>
          </w:tcPr>
          <w:p w14:paraId="281D2C79" w14:textId="77777777" w:rsidR="00611616" w:rsidRPr="004921E7" w:rsidRDefault="00611616" w:rsidP="0005142D">
            <w:pPr>
              <w:jc w:val="center"/>
              <w:rPr>
                <w:b/>
                <w:color w:val="000000"/>
              </w:rPr>
            </w:pPr>
            <w:r>
              <w:rPr>
                <w:b/>
                <w:color w:val="000000"/>
                <w:sz w:val="22"/>
                <w:szCs w:val="22"/>
              </w:rPr>
              <w:t>-574,5</w:t>
            </w:r>
          </w:p>
        </w:tc>
        <w:tc>
          <w:tcPr>
            <w:tcW w:w="602" w:type="pct"/>
            <w:shd w:val="clear" w:color="auto" w:fill="auto"/>
            <w:noWrap/>
            <w:vAlign w:val="center"/>
          </w:tcPr>
          <w:p w14:paraId="023FE392" w14:textId="77777777" w:rsidR="00611616" w:rsidRPr="0014621A" w:rsidRDefault="00611616" w:rsidP="0005142D">
            <w:pPr>
              <w:jc w:val="center"/>
              <w:rPr>
                <w:b/>
                <w:color w:val="000000"/>
                <w:sz w:val="22"/>
                <w:szCs w:val="22"/>
              </w:rPr>
            </w:pPr>
            <w:r w:rsidRPr="0014621A">
              <w:rPr>
                <w:b/>
                <w:color w:val="000000"/>
                <w:sz w:val="22"/>
                <w:szCs w:val="22"/>
              </w:rPr>
              <w:t>6</w:t>
            </w:r>
            <w:r>
              <w:rPr>
                <w:b/>
                <w:color w:val="000000"/>
                <w:sz w:val="22"/>
                <w:szCs w:val="22"/>
              </w:rPr>
              <w:t xml:space="preserve"> </w:t>
            </w:r>
            <w:r w:rsidRPr="0014621A">
              <w:rPr>
                <w:b/>
                <w:color w:val="000000"/>
                <w:sz w:val="22"/>
                <w:szCs w:val="22"/>
              </w:rPr>
              <w:t>225</w:t>
            </w:r>
          </w:p>
        </w:tc>
        <w:tc>
          <w:tcPr>
            <w:tcW w:w="602" w:type="pct"/>
            <w:shd w:val="clear" w:color="auto" w:fill="auto"/>
            <w:noWrap/>
            <w:vAlign w:val="center"/>
          </w:tcPr>
          <w:p w14:paraId="680A01B2" w14:textId="77777777" w:rsidR="00611616" w:rsidRPr="0014621A" w:rsidRDefault="00611616" w:rsidP="0005142D">
            <w:pPr>
              <w:jc w:val="center"/>
              <w:rPr>
                <w:b/>
                <w:color w:val="000000"/>
                <w:sz w:val="22"/>
                <w:szCs w:val="22"/>
              </w:rPr>
            </w:pPr>
            <w:r w:rsidRPr="0014621A">
              <w:rPr>
                <w:b/>
                <w:color w:val="000000"/>
                <w:sz w:val="22"/>
                <w:szCs w:val="22"/>
              </w:rPr>
              <w:t>6</w:t>
            </w:r>
            <w:r>
              <w:rPr>
                <w:b/>
                <w:color w:val="000000"/>
                <w:sz w:val="22"/>
                <w:szCs w:val="22"/>
              </w:rPr>
              <w:t xml:space="preserve"> </w:t>
            </w:r>
            <w:r w:rsidRPr="0014621A">
              <w:rPr>
                <w:b/>
                <w:color w:val="000000"/>
                <w:sz w:val="22"/>
                <w:szCs w:val="22"/>
              </w:rPr>
              <w:t>120</w:t>
            </w:r>
          </w:p>
        </w:tc>
        <w:tc>
          <w:tcPr>
            <w:tcW w:w="557" w:type="pct"/>
            <w:shd w:val="clear" w:color="auto" w:fill="auto"/>
            <w:noWrap/>
            <w:vAlign w:val="center"/>
          </w:tcPr>
          <w:p w14:paraId="62F00991" w14:textId="77777777" w:rsidR="00611616" w:rsidRPr="00253560" w:rsidRDefault="00611616" w:rsidP="0005142D">
            <w:pPr>
              <w:jc w:val="center"/>
              <w:rPr>
                <w:b/>
                <w:color w:val="000000"/>
                <w:sz w:val="22"/>
                <w:szCs w:val="22"/>
              </w:rPr>
            </w:pPr>
            <w:r w:rsidRPr="00253560">
              <w:rPr>
                <w:b/>
                <w:color w:val="000000"/>
                <w:sz w:val="22"/>
                <w:szCs w:val="22"/>
              </w:rPr>
              <w:t>-105</w:t>
            </w:r>
          </w:p>
        </w:tc>
      </w:tr>
      <w:tr w:rsidR="00611616" w:rsidRPr="00440E3B" w14:paraId="6C315841" w14:textId="77777777" w:rsidTr="00CC0160">
        <w:trPr>
          <w:trHeight w:val="327"/>
        </w:trPr>
        <w:tc>
          <w:tcPr>
            <w:tcW w:w="1401" w:type="pct"/>
            <w:shd w:val="clear" w:color="auto" w:fill="auto"/>
            <w:vAlign w:val="center"/>
            <w:hideMark/>
          </w:tcPr>
          <w:p w14:paraId="389002EA" w14:textId="77777777" w:rsidR="00611616" w:rsidRPr="00440E3B" w:rsidRDefault="00611616" w:rsidP="0005142D">
            <w:pPr>
              <w:rPr>
                <w:color w:val="000000"/>
              </w:rPr>
            </w:pPr>
            <w:r w:rsidRPr="00440E3B">
              <w:rPr>
                <w:color w:val="000000"/>
                <w:sz w:val="22"/>
                <w:szCs w:val="22"/>
              </w:rPr>
              <w:t>-</w:t>
            </w:r>
            <w:r>
              <w:rPr>
                <w:color w:val="000000"/>
                <w:sz w:val="22"/>
                <w:szCs w:val="22"/>
              </w:rPr>
              <w:t xml:space="preserve"> краевой </w:t>
            </w:r>
            <w:r w:rsidRPr="00440E3B">
              <w:rPr>
                <w:color w:val="000000"/>
                <w:sz w:val="22"/>
                <w:szCs w:val="22"/>
              </w:rPr>
              <w:t>бюджет</w:t>
            </w:r>
          </w:p>
        </w:tc>
        <w:tc>
          <w:tcPr>
            <w:tcW w:w="602" w:type="pct"/>
            <w:shd w:val="clear" w:color="auto" w:fill="auto"/>
            <w:noWrap/>
            <w:vAlign w:val="center"/>
            <w:hideMark/>
          </w:tcPr>
          <w:p w14:paraId="07CC9890" w14:textId="77777777" w:rsidR="00611616" w:rsidRPr="00440E3B" w:rsidRDefault="00611616" w:rsidP="0005142D">
            <w:pPr>
              <w:jc w:val="center"/>
              <w:rPr>
                <w:color w:val="000000"/>
              </w:rPr>
            </w:pPr>
            <w:r w:rsidRPr="00440E3B">
              <w:rPr>
                <w:color w:val="000000"/>
                <w:sz w:val="22"/>
                <w:szCs w:val="22"/>
              </w:rPr>
              <w:t>105,25</w:t>
            </w:r>
          </w:p>
        </w:tc>
        <w:tc>
          <w:tcPr>
            <w:tcW w:w="602" w:type="pct"/>
            <w:shd w:val="clear" w:color="auto" w:fill="auto"/>
            <w:noWrap/>
            <w:vAlign w:val="center"/>
            <w:hideMark/>
          </w:tcPr>
          <w:p w14:paraId="4F057FB6" w14:textId="77777777" w:rsidR="00611616" w:rsidRPr="00440E3B" w:rsidRDefault="00611616" w:rsidP="0005142D">
            <w:pPr>
              <w:jc w:val="center"/>
              <w:rPr>
                <w:color w:val="000000"/>
                <w:sz w:val="22"/>
                <w:szCs w:val="22"/>
              </w:rPr>
            </w:pPr>
            <w:r>
              <w:rPr>
                <w:color w:val="000000"/>
                <w:sz w:val="22"/>
                <w:szCs w:val="22"/>
              </w:rPr>
              <w:t>103,25</w:t>
            </w:r>
          </w:p>
        </w:tc>
        <w:tc>
          <w:tcPr>
            <w:tcW w:w="634" w:type="pct"/>
            <w:shd w:val="clear" w:color="auto" w:fill="auto"/>
            <w:noWrap/>
            <w:vAlign w:val="center"/>
            <w:hideMark/>
          </w:tcPr>
          <w:p w14:paraId="21015A30" w14:textId="77777777" w:rsidR="00611616" w:rsidRDefault="00611616" w:rsidP="0005142D">
            <w:pPr>
              <w:jc w:val="center"/>
              <w:rPr>
                <w:color w:val="000000"/>
                <w:sz w:val="22"/>
                <w:szCs w:val="22"/>
              </w:rPr>
            </w:pPr>
            <w:r>
              <w:rPr>
                <w:color w:val="000000"/>
                <w:sz w:val="22"/>
                <w:szCs w:val="22"/>
              </w:rPr>
              <w:t>-2,0</w:t>
            </w:r>
          </w:p>
        </w:tc>
        <w:tc>
          <w:tcPr>
            <w:tcW w:w="602" w:type="pct"/>
            <w:shd w:val="clear" w:color="auto" w:fill="auto"/>
            <w:noWrap/>
            <w:vAlign w:val="center"/>
          </w:tcPr>
          <w:p w14:paraId="4BED9A96" w14:textId="77777777" w:rsidR="00611616" w:rsidRDefault="00611616" w:rsidP="0005142D">
            <w:pPr>
              <w:jc w:val="center"/>
              <w:rPr>
                <w:color w:val="000000"/>
                <w:sz w:val="22"/>
                <w:szCs w:val="22"/>
              </w:rPr>
            </w:pPr>
            <w:r>
              <w:rPr>
                <w:color w:val="000000"/>
                <w:sz w:val="22"/>
                <w:szCs w:val="22"/>
              </w:rPr>
              <w:t>88</w:t>
            </w:r>
          </w:p>
        </w:tc>
        <w:tc>
          <w:tcPr>
            <w:tcW w:w="602" w:type="pct"/>
            <w:shd w:val="clear" w:color="auto" w:fill="auto"/>
            <w:noWrap/>
            <w:vAlign w:val="center"/>
          </w:tcPr>
          <w:p w14:paraId="75503A57" w14:textId="77777777" w:rsidR="00611616" w:rsidRDefault="00611616" w:rsidP="0005142D">
            <w:pPr>
              <w:jc w:val="center"/>
              <w:rPr>
                <w:color w:val="000000"/>
                <w:sz w:val="22"/>
                <w:szCs w:val="22"/>
              </w:rPr>
            </w:pPr>
            <w:r>
              <w:rPr>
                <w:color w:val="000000"/>
                <w:sz w:val="22"/>
                <w:szCs w:val="22"/>
              </w:rPr>
              <w:t>87</w:t>
            </w:r>
          </w:p>
        </w:tc>
        <w:tc>
          <w:tcPr>
            <w:tcW w:w="557" w:type="pct"/>
            <w:shd w:val="clear" w:color="auto" w:fill="auto"/>
            <w:noWrap/>
            <w:vAlign w:val="center"/>
          </w:tcPr>
          <w:p w14:paraId="21DB113F" w14:textId="77777777" w:rsidR="00611616" w:rsidRDefault="00611616" w:rsidP="0005142D">
            <w:pPr>
              <w:jc w:val="center"/>
              <w:rPr>
                <w:color w:val="000000"/>
                <w:sz w:val="22"/>
                <w:szCs w:val="22"/>
              </w:rPr>
            </w:pPr>
            <w:r>
              <w:rPr>
                <w:color w:val="000000"/>
                <w:sz w:val="22"/>
                <w:szCs w:val="22"/>
              </w:rPr>
              <w:t>-1</w:t>
            </w:r>
          </w:p>
        </w:tc>
      </w:tr>
      <w:tr w:rsidR="00611616" w:rsidRPr="00440E3B" w14:paraId="59967DC5" w14:textId="77777777" w:rsidTr="00CC0160">
        <w:trPr>
          <w:trHeight w:val="327"/>
        </w:trPr>
        <w:tc>
          <w:tcPr>
            <w:tcW w:w="1401" w:type="pct"/>
            <w:shd w:val="clear" w:color="auto" w:fill="auto"/>
            <w:vAlign w:val="center"/>
            <w:hideMark/>
          </w:tcPr>
          <w:p w14:paraId="3C13A28F" w14:textId="77777777" w:rsidR="00611616" w:rsidRPr="00440E3B" w:rsidRDefault="00611616" w:rsidP="0005142D">
            <w:pPr>
              <w:rPr>
                <w:color w:val="000000"/>
              </w:rPr>
            </w:pPr>
            <w:r w:rsidRPr="00440E3B">
              <w:rPr>
                <w:color w:val="000000"/>
                <w:sz w:val="22"/>
                <w:szCs w:val="22"/>
              </w:rPr>
              <w:t>-ФОМС</w:t>
            </w:r>
          </w:p>
        </w:tc>
        <w:tc>
          <w:tcPr>
            <w:tcW w:w="602" w:type="pct"/>
            <w:shd w:val="clear" w:color="auto" w:fill="auto"/>
            <w:noWrap/>
            <w:vAlign w:val="center"/>
            <w:hideMark/>
          </w:tcPr>
          <w:p w14:paraId="585025FC" w14:textId="77777777" w:rsidR="00611616" w:rsidRPr="00440E3B" w:rsidRDefault="00611616" w:rsidP="0005142D">
            <w:pPr>
              <w:jc w:val="center"/>
              <w:rPr>
                <w:color w:val="000000"/>
              </w:rPr>
            </w:pPr>
            <w:r w:rsidRPr="00440E3B">
              <w:rPr>
                <w:color w:val="000000"/>
                <w:sz w:val="22"/>
                <w:szCs w:val="22"/>
              </w:rPr>
              <w:t>7</w:t>
            </w:r>
            <w:r>
              <w:rPr>
                <w:color w:val="000000"/>
                <w:sz w:val="22"/>
                <w:szCs w:val="22"/>
              </w:rPr>
              <w:t> </w:t>
            </w:r>
            <w:r w:rsidRPr="00440E3B">
              <w:rPr>
                <w:color w:val="000000"/>
                <w:sz w:val="22"/>
                <w:szCs w:val="22"/>
              </w:rPr>
              <w:t>295</w:t>
            </w:r>
            <w:r>
              <w:rPr>
                <w:color w:val="000000"/>
                <w:sz w:val="22"/>
                <w:szCs w:val="22"/>
              </w:rPr>
              <w:t>,0</w:t>
            </w:r>
          </w:p>
        </w:tc>
        <w:tc>
          <w:tcPr>
            <w:tcW w:w="602" w:type="pct"/>
            <w:shd w:val="clear" w:color="auto" w:fill="auto"/>
            <w:noWrap/>
            <w:vAlign w:val="center"/>
            <w:hideMark/>
          </w:tcPr>
          <w:p w14:paraId="15CE0CD1" w14:textId="77777777" w:rsidR="00611616" w:rsidRPr="00440E3B" w:rsidRDefault="00611616" w:rsidP="0005142D">
            <w:pPr>
              <w:jc w:val="center"/>
              <w:rPr>
                <w:color w:val="000000"/>
                <w:sz w:val="22"/>
                <w:szCs w:val="22"/>
              </w:rPr>
            </w:pPr>
            <w:r>
              <w:rPr>
                <w:color w:val="000000"/>
                <w:sz w:val="22"/>
                <w:szCs w:val="22"/>
              </w:rPr>
              <w:t>6 893,25</w:t>
            </w:r>
          </w:p>
        </w:tc>
        <w:tc>
          <w:tcPr>
            <w:tcW w:w="634" w:type="pct"/>
            <w:shd w:val="clear" w:color="auto" w:fill="auto"/>
            <w:noWrap/>
            <w:vAlign w:val="center"/>
            <w:hideMark/>
          </w:tcPr>
          <w:p w14:paraId="1CCE605B" w14:textId="77777777" w:rsidR="00611616" w:rsidRDefault="00611616" w:rsidP="0005142D">
            <w:pPr>
              <w:jc w:val="center"/>
              <w:rPr>
                <w:color w:val="000000"/>
                <w:sz w:val="22"/>
                <w:szCs w:val="22"/>
              </w:rPr>
            </w:pPr>
            <w:r>
              <w:rPr>
                <w:color w:val="000000"/>
                <w:sz w:val="22"/>
                <w:szCs w:val="22"/>
              </w:rPr>
              <w:t>-401,8</w:t>
            </w:r>
          </w:p>
        </w:tc>
        <w:tc>
          <w:tcPr>
            <w:tcW w:w="602" w:type="pct"/>
            <w:shd w:val="clear" w:color="auto" w:fill="auto"/>
            <w:noWrap/>
            <w:vAlign w:val="center"/>
          </w:tcPr>
          <w:p w14:paraId="34533FE7" w14:textId="77777777" w:rsidR="00611616" w:rsidRDefault="00611616" w:rsidP="0005142D">
            <w:pPr>
              <w:jc w:val="center"/>
              <w:rPr>
                <w:color w:val="000000"/>
                <w:sz w:val="22"/>
                <w:szCs w:val="22"/>
              </w:rPr>
            </w:pPr>
            <w:r>
              <w:rPr>
                <w:color w:val="000000"/>
                <w:sz w:val="22"/>
                <w:szCs w:val="22"/>
              </w:rPr>
              <w:t>5 772</w:t>
            </w:r>
          </w:p>
        </w:tc>
        <w:tc>
          <w:tcPr>
            <w:tcW w:w="602" w:type="pct"/>
            <w:shd w:val="clear" w:color="auto" w:fill="auto"/>
            <w:noWrap/>
            <w:vAlign w:val="center"/>
          </w:tcPr>
          <w:p w14:paraId="78C74746" w14:textId="77777777" w:rsidR="00611616" w:rsidRDefault="00611616" w:rsidP="0005142D">
            <w:pPr>
              <w:jc w:val="center"/>
              <w:rPr>
                <w:color w:val="000000"/>
                <w:sz w:val="22"/>
                <w:szCs w:val="22"/>
              </w:rPr>
            </w:pPr>
            <w:r>
              <w:rPr>
                <w:color w:val="000000"/>
                <w:sz w:val="22"/>
                <w:szCs w:val="22"/>
              </w:rPr>
              <w:t>5 665</w:t>
            </w:r>
          </w:p>
        </w:tc>
        <w:tc>
          <w:tcPr>
            <w:tcW w:w="557" w:type="pct"/>
            <w:shd w:val="clear" w:color="auto" w:fill="auto"/>
            <w:noWrap/>
            <w:vAlign w:val="center"/>
          </w:tcPr>
          <w:p w14:paraId="100637C7" w14:textId="77777777" w:rsidR="00611616" w:rsidRDefault="00611616" w:rsidP="0005142D">
            <w:pPr>
              <w:jc w:val="center"/>
              <w:rPr>
                <w:color w:val="000000"/>
                <w:sz w:val="22"/>
                <w:szCs w:val="22"/>
              </w:rPr>
            </w:pPr>
            <w:r>
              <w:rPr>
                <w:color w:val="000000"/>
                <w:sz w:val="22"/>
                <w:szCs w:val="22"/>
              </w:rPr>
              <w:t>-107</w:t>
            </w:r>
          </w:p>
        </w:tc>
      </w:tr>
      <w:tr w:rsidR="00611616" w:rsidRPr="00440E3B" w14:paraId="625B0A8D" w14:textId="77777777" w:rsidTr="00CC0160">
        <w:trPr>
          <w:trHeight w:val="65"/>
        </w:trPr>
        <w:tc>
          <w:tcPr>
            <w:tcW w:w="1401" w:type="pct"/>
            <w:shd w:val="clear" w:color="auto" w:fill="auto"/>
            <w:vAlign w:val="center"/>
            <w:hideMark/>
          </w:tcPr>
          <w:p w14:paraId="7D63DC68" w14:textId="77777777" w:rsidR="00611616" w:rsidRPr="00440E3B" w:rsidRDefault="00611616" w:rsidP="0005142D">
            <w:pPr>
              <w:rPr>
                <w:color w:val="000000"/>
              </w:rPr>
            </w:pPr>
            <w:r w:rsidRPr="00440E3B">
              <w:rPr>
                <w:color w:val="000000"/>
                <w:sz w:val="22"/>
                <w:szCs w:val="22"/>
              </w:rPr>
              <w:t>-хозрасчетные отделения</w:t>
            </w:r>
          </w:p>
        </w:tc>
        <w:tc>
          <w:tcPr>
            <w:tcW w:w="602" w:type="pct"/>
            <w:shd w:val="clear" w:color="auto" w:fill="auto"/>
            <w:noWrap/>
            <w:vAlign w:val="center"/>
            <w:hideMark/>
          </w:tcPr>
          <w:p w14:paraId="7B0B8CEB" w14:textId="77777777" w:rsidR="00611616" w:rsidRPr="00440E3B" w:rsidRDefault="00611616" w:rsidP="0005142D">
            <w:pPr>
              <w:jc w:val="center"/>
              <w:rPr>
                <w:color w:val="000000"/>
              </w:rPr>
            </w:pPr>
            <w:r w:rsidRPr="00440E3B">
              <w:rPr>
                <w:color w:val="000000"/>
                <w:sz w:val="22"/>
                <w:szCs w:val="22"/>
              </w:rPr>
              <w:t>790,5</w:t>
            </w:r>
          </w:p>
        </w:tc>
        <w:tc>
          <w:tcPr>
            <w:tcW w:w="602" w:type="pct"/>
            <w:shd w:val="clear" w:color="auto" w:fill="auto"/>
            <w:noWrap/>
            <w:vAlign w:val="center"/>
            <w:hideMark/>
          </w:tcPr>
          <w:p w14:paraId="052A1F6A" w14:textId="77777777" w:rsidR="00611616" w:rsidRPr="00440E3B" w:rsidRDefault="00611616" w:rsidP="0005142D">
            <w:pPr>
              <w:jc w:val="center"/>
              <w:rPr>
                <w:color w:val="000000"/>
                <w:sz w:val="22"/>
                <w:szCs w:val="22"/>
              </w:rPr>
            </w:pPr>
            <w:r>
              <w:rPr>
                <w:color w:val="000000"/>
                <w:sz w:val="22"/>
                <w:szCs w:val="22"/>
              </w:rPr>
              <w:t>619,75</w:t>
            </w:r>
          </w:p>
        </w:tc>
        <w:tc>
          <w:tcPr>
            <w:tcW w:w="634" w:type="pct"/>
            <w:shd w:val="clear" w:color="auto" w:fill="auto"/>
            <w:noWrap/>
            <w:vAlign w:val="center"/>
            <w:hideMark/>
          </w:tcPr>
          <w:p w14:paraId="3C03EBB7" w14:textId="77777777" w:rsidR="00611616" w:rsidRDefault="00611616" w:rsidP="0005142D">
            <w:pPr>
              <w:jc w:val="center"/>
              <w:rPr>
                <w:color w:val="000000"/>
                <w:sz w:val="22"/>
                <w:szCs w:val="22"/>
              </w:rPr>
            </w:pPr>
            <w:r>
              <w:rPr>
                <w:color w:val="000000"/>
                <w:sz w:val="22"/>
                <w:szCs w:val="22"/>
              </w:rPr>
              <w:t>-170,8</w:t>
            </w:r>
          </w:p>
        </w:tc>
        <w:tc>
          <w:tcPr>
            <w:tcW w:w="602" w:type="pct"/>
            <w:shd w:val="clear" w:color="auto" w:fill="auto"/>
            <w:noWrap/>
            <w:vAlign w:val="center"/>
          </w:tcPr>
          <w:p w14:paraId="7D76ACE2" w14:textId="77777777" w:rsidR="00611616" w:rsidRDefault="00611616" w:rsidP="0005142D">
            <w:pPr>
              <w:jc w:val="center"/>
              <w:rPr>
                <w:color w:val="000000"/>
                <w:sz w:val="22"/>
                <w:szCs w:val="22"/>
              </w:rPr>
            </w:pPr>
            <w:r>
              <w:rPr>
                <w:color w:val="000000"/>
                <w:sz w:val="22"/>
                <w:szCs w:val="22"/>
              </w:rPr>
              <w:t>365</w:t>
            </w:r>
          </w:p>
        </w:tc>
        <w:tc>
          <w:tcPr>
            <w:tcW w:w="602" w:type="pct"/>
            <w:shd w:val="clear" w:color="auto" w:fill="auto"/>
            <w:noWrap/>
            <w:vAlign w:val="center"/>
          </w:tcPr>
          <w:p w14:paraId="4CD35F66" w14:textId="77777777" w:rsidR="00611616" w:rsidRDefault="00611616" w:rsidP="0005142D">
            <w:pPr>
              <w:jc w:val="center"/>
              <w:rPr>
                <w:color w:val="000000"/>
                <w:sz w:val="22"/>
                <w:szCs w:val="22"/>
              </w:rPr>
            </w:pPr>
            <w:r>
              <w:rPr>
                <w:color w:val="000000"/>
                <w:sz w:val="22"/>
                <w:szCs w:val="22"/>
              </w:rPr>
              <w:t>368</w:t>
            </w:r>
          </w:p>
        </w:tc>
        <w:tc>
          <w:tcPr>
            <w:tcW w:w="557" w:type="pct"/>
            <w:shd w:val="clear" w:color="auto" w:fill="auto"/>
            <w:noWrap/>
            <w:vAlign w:val="center"/>
          </w:tcPr>
          <w:p w14:paraId="63FFAB49" w14:textId="77777777" w:rsidR="00611616" w:rsidRDefault="00611616" w:rsidP="0005142D">
            <w:pPr>
              <w:jc w:val="center"/>
              <w:rPr>
                <w:color w:val="000000"/>
                <w:sz w:val="22"/>
                <w:szCs w:val="22"/>
              </w:rPr>
            </w:pPr>
            <w:r>
              <w:rPr>
                <w:color w:val="000000"/>
                <w:sz w:val="22"/>
                <w:szCs w:val="22"/>
              </w:rPr>
              <w:t>3</w:t>
            </w:r>
          </w:p>
        </w:tc>
      </w:tr>
    </w:tbl>
    <w:p w14:paraId="59B0A6CD" w14:textId="77777777" w:rsidR="00611616" w:rsidRPr="004921E7" w:rsidRDefault="00611616" w:rsidP="00611616">
      <w:pPr>
        <w:pStyle w:val="a4"/>
        <w:widowControl w:val="0"/>
        <w:spacing w:before="80"/>
        <w:ind w:firstLine="0"/>
        <w:rPr>
          <w:i/>
          <w:sz w:val="22"/>
          <w:szCs w:val="22"/>
        </w:rPr>
      </w:pPr>
      <w:r w:rsidRPr="004921E7">
        <w:rPr>
          <w:b/>
          <w:i/>
          <w:sz w:val="22"/>
          <w:szCs w:val="22"/>
        </w:rPr>
        <w:t>*</w:t>
      </w:r>
      <w:r w:rsidRPr="004921E7">
        <w:rPr>
          <w:i/>
          <w:sz w:val="22"/>
          <w:szCs w:val="22"/>
        </w:rPr>
        <w:t xml:space="preserve">Кроме того, по КГБУЗ </w:t>
      </w:r>
      <w:r>
        <w:rPr>
          <w:i/>
          <w:sz w:val="22"/>
          <w:szCs w:val="22"/>
        </w:rPr>
        <w:t>«</w:t>
      </w:r>
      <w:r w:rsidRPr="004921E7">
        <w:rPr>
          <w:i/>
          <w:sz w:val="22"/>
          <w:szCs w:val="22"/>
        </w:rPr>
        <w:t>Н</w:t>
      </w:r>
      <w:r w:rsidRPr="00FA02CE">
        <w:rPr>
          <w:i/>
          <w:sz w:val="22"/>
          <w:szCs w:val="22"/>
        </w:rPr>
        <w:t>орильская городская больница № 3</w:t>
      </w:r>
      <w:r>
        <w:rPr>
          <w:i/>
          <w:sz w:val="22"/>
          <w:szCs w:val="22"/>
        </w:rPr>
        <w:t xml:space="preserve">» (пос. Снежногорск) </w:t>
      </w:r>
      <w:r w:rsidRPr="004921E7">
        <w:rPr>
          <w:i/>
          <w:sz w:val="22"/>
          <w:szCs w:val="22"/>
        </w:rPr>
        <w:t>по состоянию на 01.07.201</w:t>
      </w:r>
      <w:r>
        <w:rPr>
          <w:i/>
          <w:sz w:val="22"/>
          <w:szCs w:val="22"/>
        </w:rPr>
        <w:t xml:space="preserve">5 </w:t>
      </w:r>
      <w:r w:rsidRPr="004921E7">
        <w:rPr>
          <w:i/>
          <w:sz w:val="22"/>
          <w:szCs w:val="22"/>
        </w:rPr>
        <w:t xml:space="preserve">к численности на </w:t>
      </w:r>
      <w:r>
        <w:rPr>
          <w:i/>
          <w:sz w:val="22"/>
          <w:szCs w:val="22"/>
        </w:rPr>
        <w:t>01.07.2014</w:t>
      </w:r>
      <w:r w:rsidRPr="004921E7">
        <w:rPr>
          <w:i/>
          <w:sz w:val="22"/>
          <w:szCs w:val="22"/>
        </w:rPr>
        <w:t>:</w:t>
      </w:r>
    </w:p>
    <w:p w14:paraId="68FBEFAB" w14:textId="77777777" w:rsidR="00611616" w:rsidRPr="004921E7" w:rsidRDefault="00611616" w:rsidP="003630BA">
      <w:pPr>
        <w:pStyle w:val="a4"/>
        <w:widowControl w:val="0"/>
        <w:numPr>
          <w:ilvl w:val="0"/>
          <w:numId w:val="49"/>
        </w:numPr>
        <w:tabs>
          <w:tab w:val="left" w:pos="567"/>
        </w:tabs>
        <w:rPr>
          <w:i/>
          <w:sz w:val="22"/>
          <w:szCs w:val="22"/>
        </w:rPr>
      </w:pPr>
      <w:r>
        <w:rPr>
          <w:i/>
          <w:sz w:val="22"/>
          <w:szCs w:val="22"/>
        </w:rPr>
        <w:t>штатная численность (шт.ед.) – 62,75/62,25 шт.ед. (-0,5 шт.ед.);</w:t>
      </w:r>
    </w:p>
    <w:p w14:paraId="24267439" w14:textId="77777777" w:rsidR="00611616" w:rsidRPr="004921E7" w:rsidRDefault="00611616" w:rsidP="003630BA">
      <w:pPr>
        <w:pStyle w:val="a4"/>
        <w:widowControl w:val="0"/>
        <w:numPr>
          <w:ilvl w:val="0"/>
          <w:numId w:val="49"/>
        </w:numPr>
        <w:tabs>
          <w:tab w:val="left" w:pos="567"/>
        </w:tabs>
        <w:rPr>
          <w:i/>
          <w:sz w:val="22"/>
          <w:szCs w:val="22"/>
        </w:rPr>
      </w:pPr>
      <w:r w:rsidRPr="004921E7">
        <w:rPr>
          <w:i/>
          <w:sz w:val="22"/>
          <w:szCs w:val="22"/>
        </w:rPr>
        <w:t>среднеспис</w:t>
      </w:r>
      <w:r>
        <w:rPr>
          <w:i/>
          <w:sz w:val="22"/>
          <w:szCs w:val="22"/>
        </w:rPr>
        <w:t>очная численность (чел.) – 40/40 (без изменений</w:t>
      </w:r>
      <w:r w:rsidRPr="004921E7">
        <w:rPr>
          <w:i/>
          <w:sz w:val="22"/>
          <w:szCs w:val="22"/>
        </w:rPr>
        <w:t>).</w:t>
      </w:r>
    </w:p>
    <w:p w14:paraId="72458745" w14:textId="77777777" w:rsidR="00611616" w:rsidRPr="00440E3B" w:rsidRDefault="00611616" w:rsidP="00611616">
      <w:pPr>
        <w:pStyle w:val="a4"/>
        <w:widowControl w:val="0"/>
        <w:tabs>
          <w:tab w:val="left" w:pos="567"/>
        </w:tabs>
        <w:ind w:left="284" w:firstLine="0"/>
        <w:jc w:val="left"/>
      </w:pPr>
    </w:p>
    <w:p w14:paraId="706356BA" w14:textId="77777777" w:rsidR="00611616" w:rsidRPr="00440E3B" w:rsidRDefault="00611616" w:rsidP="00611616">
      <w:pPr>
        <w:widowControl w:val="0"/>
        <w:shd w:val="clear" w:color="auto" w:fill="FFFFFF"/>
        <w:tabs>
          <w:tab w:val="num" w:pos="-5954"/>
          <w:tab w:val="left" w:pos="-3969"/>
          <w:tab w:val="left" w:pos="0"/>
        </w:tabs>
        <w:autoSpaceDE w:val="0"/>
        <w:autoSpaceDN w:val="0"/>
        <w:adjustRightInd w:val="0"/>
        <w:ind w:firstLine="709"/>
        <w:jc w:val="both"/>
        <w:rPr>
          <w:sz w:val="26"/>
          <w:szCs w:val="20"/>
        </w:rPr>
      </w:pPr>
      <w:r w:rsidRPr="00D87A9D">
        <w:rPr>
          <w:sz w:val="26"/>
          <w:szCs w:val="20"/>
        </w:rPr>
        <w:t>В целом по отрасли наблюдается дефицит кадров. Укомплектованность специалистами составляет: по врачебному персоналу 63,9%, по среднему медицинскому персоналу 83,9%, по младшему персоналу 90,1% и по прочему персоналу 84,1%. Средний процент укомплектованности 80,9%.</w:t>
      </w:r>
    </w:p>
    <w:p w14:paraId="2E0316BB" w14:textId="1533DAF1" w:rsidR="00611616" w:rsidRPr="00440E3B" w:rsidRDefault="00AF325E" w:rsidP="00AF325E">
      <w:pPr>
        <w:autoSpaceDE w:val="0"/>
        <w:autoSpaceDN w:val="0"/>
        <w:adjustRightInd w:val="0"/>
        <w:ind w:right="-1" w:firstLine="720"/>
        <w:jc w:val="right"/>
        <w:rPr>
          <w:sz w:val="26"/>
          <w:szCs w:val="20"/>
        </w:rPr>
      </w:pPr>
      <w:r w:rsidRPr="00831181">
        <w:rPr>
          <w:sz w:val="26"/>
          <w:szCs w:val="26"/>
        </w:rPr>
        <w:t>Таблица</w:t>
      </w:r>
      <w:r w:rsidR="00831181">
        <w:rPr>
          <w:sz w:val="26"/>
          <w:szCs w:val="26"/>
        </w:rPr>
        <w:t xml:space="preserve"> 35</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701"/>
        <w:gridCol w:w="3186"/>
        <w:gridCol w:w="2548"/>
      </w:tblGrid>
      <w:tr w:rsidR="00611616" w:rsidRPr="00440E3B" w14:paraId="33C43379" w14:textId="77777777" w:rsidTr="00AF325E">
        <w:trPr>
          <w:trHeight w:val="368"/>
        </w:trPr>
        <w:tc>
          <w:tcPr>
            <w:tcW w:w="690" w:type="pct"/>
            <w:shd w:val="clear" w:color="auto" w:fill="auto"/>
            <w:vAlign w:val="center"/>
            <w:hideMark/>
          </w:tcPr>
          <w:p w14:paraId="478BD2D5" w14:textId="77777777" w:rsidR="00611616" w:rsidRPr="00440E3B" w:rsidRDefault="00611616" w:rsidP="0005142D">
            <w:pPr>
              <w:jc w:val="center"/>
              <w:rPr>
                <w:color w:val="000000"/>
              </w:rPr>
            </w:pPr>
            <w:r w:rsidRPr="00440E3B">
              <w:rPr>
                <w:color w:val="000000"/>
                <w:sz w:val="22"/>
                <w:szCs w:val="22"/>
              </w:rPr>
              <w:t>Категории работников</w:t>
            </w:r>
          </w:p>
        </w:tc>
        <w:tc>
          <w:tcPr>
            <w:tcW w:w="1380" w:type="pct"/>
            <w:shd w:val="clear" w:color="auto" w:fill="auto"/>
            <w:vAlign w:val="center"/>
            <w:hideMark/>
          </w:tcPr>
          <w:p w14:paraId="5A24197B" w14:textId="77777777" w:rsidR="00611616" w:rsidRPr="00440E3B" w:rsidRDefault="00611616" w:rsidP="0005142D">
            <w:pPr>
              <w:jc w:val="center"/>
              <w:rPr>
                <w:color w:val="000000"/>
              </w:rPr>
            </w:pPr>
            <w:r w:rsidRPr="00440E3B">
              <w:rPr>
                <w:color w:val="000000"/>
                <w:sz w:val="22"/>
                <w:szCs w:val="22"/>
              </w:rPr>
              <w:t>Штатная численность на 01.07.201</w:t>
            </w:r>
            <w:r>
              <w:rPr>
                <w:color w:val="000000"/>
                <w:sz w:val="22"/>
                <w:szCs w:val="22"/>
              </w:rPr>
              <w:t>5</w:t>
            </w:r>
            <w:r w:rsidRPr="00440E3B">
              <w:rPr>
                <w:color w:val="000000"/>
                <w:sz w:val="22"/>
                <w:szCs w:val="22"/>
              </w:rPr>
              <w:t>, шт.ед.</w:t>
            </w:r>
          </w:p>
        </w:tc>
        <w:tc>
          <w:tcPr>
            <w:tcW w:w="1628" w:type="pct"/>
            <w:shd w:val="clear" w:color="auto" w:fill="auto"/>
            <w:vAlign w:val="center"/>
            <w:hideMark/>
          </w:tcPr>
          <w:p w14:paraId="35F2774D" w14:textId="77777777" w:rsidR="00611616" w:rsidRPr="00440E3B" w:rsidRDefault="00611616" w:rsidP="0005142D">
            <w:pPr>
              <w:jc w:val="center"/>
              <w:rPr>
                <w:color w:val="000000"/>
              </w:rPr>
            </w:pPr>
            <w:r w:rsidRPr="00440E3B">
              <w:rPr>
                <w:color w:val="000000"/>
                <w:sz w:val="22"/>
                <w:szCs w:val="22"/>
              </w:rPr>
              <w:t>Списочная численность на 01.07.201</w:t>
            </w:r>
            <w:r>
              <w:rPr>
                <w:color w:val="000000"/>
                <w:sz w:val="22"/>
                <w:szCs w:val="22"/>
              </w:rPr>
              <w:t>5</w:t>
            </w:r>
            <w:r w:rsidRPr="00440E3B">
              <w:rPr>
                <w:color w:val="000000"/>
                <w:sz w:val="22"/>
                <w:szCs w:val="22"/>
              </w:rPr>
              <w:t>, чел.</w:t>
            </w:r>
          </w:p>
        </w:tc>
        <w:tc>
          <w:tcPr>
            <w:tcW w:w="1302" w:type="pct"/>
            <w:shd w:val="clear" w:color="auto" w:fill="auto"/>
            <w:vAlign w:val="center"/>
            <w:hideMark/>
          </w:tcPr>
          <w:p w14:paraId="31D782DD" w14:textId="77777777" w:rsidR="00611616" w:rsidRPr="00440E3B" w:rsidRDefault="00611616" w:rsidP="0005142D">
            <w:pPr>
              <w:jc w:val="center"/>
              <w:rPr>
                <w:color w:val="000000"/>
              </w:rPr>
            </w:pPr>
            <w:r w:rsidRPr="00440E3B">
              <w:rPr>
                <w:color w:val="000000"/>
                <w:sz w:val="22"/>
                <w:szCs w:val="22"/>
              </w:rPr>
              <w:t>Процент укомплектованности специалистами, %</w:t>
            </w:r>
          </w:p>
        </w:tc>
      </w:tr>
      <w:tr w:rsidR="00611616" w:rsidRPr="00440E3B" w14:paraId="27BE90F3" w14:textId="77777777" w:rsidTr="00AF325E">
        <w:trPr>
          <w:trHeight w:val="306"/>
        </w:trPr>
        <w:tc>
          <w:tcPr>
            <w:tcW w:w="690" w:type="pct"/>
            <w:shd w:val="clear" w:color="auto" w:fill="auto"/>
            <w:noWrap/>
            <w:vAlign w:val="center"/>
            <w:hideMark/>
          </w:tcPr>
          <w:p w14:paraId="08F784F9" w14:textId="77777777" w:rsidR="00611616" w:rsidRPr="00440E3B" w:rsidRDefault="00611616" w:rsidP="0005142D">
            <w:pPr>
              <w:jc w:val="center"/>
              <w:rPr>
                <w:color w:val="000000"/>
              </w:rPr>
            </w:pPr>
            <w:r w:rsidRPr="00440E3B">
              <w:rPr>
                <w:color w:val="000000"/>
                <w:sz w:val="22"/>
                <w:szCs w:val="22"/>
              </w:rPr>
              <w:t>врачи</w:t>
            </w:r>
          </w:p>
        </w:tc>
        <w:tc>
          <w:tcPr>
            <w:tcW w:w="1380" w:type="pct"/>
            <w:shd w:val="clear" w:color="auto" w:fill="auto"/>
            <w:noWrap/>
            <w:vAlign w:val="center"/>
          </w:tcPr>
          <w:p w14:paraId="1AB4FA09" w14:textId="77777777" w:rsidR="00611616" w:rsidRPr="00440E3B" w:rsidRDefault="00611616" w:rsidP="0005142D">
            <w:pPr>
              <w:jc w:val="center"/>
              <w:rPr>
                <w:color w:val="000000"/>
                <w:sz w:val="22"/>
                <w:szCs w:val="22"/>
              </w:rPr>
            </w:pPr>
            <w:r>
              <w:rPr>
                <w:color w:val="000000"/>
                <w:sz w:val="22"/>
                <w:szCs w:val="22"/>
              </w:rPr>
              <w:t>1 435,75</w:t>
            </w:r>
          </w:p>
        </w:tc>
        <w:tc>
          <w:tcPr>
            <w:tcW w:w="1628" w:type="pct"/>
            <w:shd w:val="clear" w:color="auto" w:fill="auto"/>
            <w:noWrap/>
            <w:vAlign w:val="center"/>
          </w:tcPr>
          <w:p w14:paraId="2BE8D9E0" w14:textId="77777777" w:rsidR="00611616" w:rsidRPr="00440E3B" w:rsidRDefault="00611616" w:rsidP="0005142D">
            <w:pPr>
              <w:jc w:val="center"/>
              <w:rPr>
                <w:color w:val="000000"/>
                <w:sz w:val="22"/>
                <w:szCs w:val="22"/>
              </w:rPr>
            </w:pPr>
            <w:r>
              <w:rPr>
                <w:color w:val="000000"/>
                <w:sz w:val="22"/>
                <w:szCs w:val="22"/>
              </w:rPr>
              <w:t>917</w:t>
            </w:r>
          </w:p>
        </w:tc>
        <w:tc>
          <w:tcPr>
            <w:tcW w:w="1302" w:type="pct"/>
            <w:shd w:val="clear" w:color="auto" w:fill="auto"/>
            <w:noWrap/>
            <w:vAlign w:val="center"/>
            <w:hideMark/>
          </w:tcPr>
          <w:p w14:paraId="1EFB3F78" w14:textId="77777777" w:rsidR="00611616" w:rsidRPr="009F48C7" w:rsidRDefault="00611616" w:rsidP="0005142D">
            <w:pPr>
              <w:jc w:val="center"/>
              <w:rPr>
                <w:b/>
                <w:color w:val="000000"/>
                <w:sz w:val="22"/>
                <w:szCs w:val="22"/>
              </w:rPr>
            </w:pPr>
            <w:r>
              <w:rPr>
                <w:b/>
                <w:color w:val="000000"/>
                <w:sz w:val="22"/>
                <w:szCs w:val="22"/>
              </w:rPr>
              <w:t>63,9</w:t>
            </w:r>
          </w:p>
        </w:tc>
      </w:tr>
      <w:tr w:rsidR="00611616" w:rsidRPr="00440E3B" w14:paraId="384C7C13" w14:textId="77777777" w:rsidTr="00AF325E">
        <w:trPr>
          <w:trHeight w:val="306"/>
        </w:trPr>
        <w:tc>
          <w:tcPr>
            <w:tcW w:w="690" w:type="pct"/>
            <w:shd w:val="clear" w:color="auto" w:fill="auto"/>
            <w:noWrap/>
            <w:vAlign w:val="center"/>
            <w:hideMark/>
          </w:tcPr>
          <w:p w14:paraId="54CB7026" w14:textId="77777777" w:rsidR="00611616" w:rsidRPr="00440E3B" w:rsidRDefault="00611616" w:rsidP="0005142D">
            <w:pPr>
              <w:jc w:val="center"/>
              <w:rPr>
                <w:color w:val="000000"/>
              </w:rPr>
            </w:pPr>
            <w:r w:rsidRPr="00440E3B">
              <w:rPr>
                <w:color w:val="000000"/>
                <w:sz w:val="22"/>
                <w:szCs w:val="22"/>
              </w:rPr>
              <w:t>СМП</w:t>
            </w:r>
          </w:p>
        </w:tc>
        <w:tc>
          <w:tcPr>
            <w:tcW w:w="1380" w:type="pct"/>
            <w:shd w:val="clear" w:color="auto" w:fill="auto"/>
            <w:noWrap/>
            <w:vAlign w:val="center"/>
          </w:tcPr>
          <w:p w14:paraId="1B9A52A6" w14:textId="77777777" w:rsidR="00611616" w:rsidRPr="00440E3B" w:rsidRDefault="00611616" w:rsidP="0005142D">
            <w:pPr>
              <w:jc w:val="center"/>
              <w:rPr>
                <w:color w:val="000000"/>
                <w:sz w:val="22"/>
                <w:szCs w:val="22"/>
              </w:rPr>
            </w:pPr>
            <w:r>
              <w:rPr>
                <w:color w:val="000000"/>
                <w:sz w:val="22"/>
                <w:szCs w:val="22"/>
              </w:rPr>
              <w:t>3177</w:t>
            </w:r>
          </w:p>
        </w:tc>
        <w:tc>
          <w:tcPr>
            <w:tcW w:w="1628" w:type="pct"/>
            <w:shd w:val="clear" w:color="auto" w:fill="auto"/>
            <w:noWrap/>
            <w:vAlign w:val="center"/>
          </w:tcPr>
          <w:p w14:paraId="0A6172EA" w14:textId="77777777" w:rsidR="00611616" w:rsidRPr="00440E3B" w:rsidRDefault="00611616" w:rsidP="0005142D">
            <w:pPr>
              <w:jc w:val="center"/>
              <w:rPr>
                <w:color w:val="000000"/>
                <w:sz w:val="22"/>
                <w:szCs w:val="22"/>
              </w:rPr>
            </w:pPr>
            <w:r>
              <w:rPr>
                <w:color w:val="000000"/>
                <w:sz w:val="22"/>
                <w:szCs w:val="22"/>
              </w:rPr>
              <w:t>2 664</w:t>
            </w:r>
          </w:p>
        </w:tc>
        <w:tc>
          <w:tcPr>
            <w:tcW w:w="1302" w:type="pct"/>
            <w:shd w:val="clear" w:color="auto" w:fill="auto"/>
            <w:noWrap/>
            <w:vAlign w:val="center"/>
            <w:hideMark/>
          </w:tcPr>
          <w:p w14:paraId="57822EDB" w14:textId="77777777" w:rsidR="00611616" w:rsidRPr="009F48C7" w:rsidRDefault="00611616" w:rsidP="0005142D">
            <w:pPr>
              <w:jc w:val="center"/>
              <w:rPr>
                <w:b/>
                <w:color w:val="000000"/>
                <w:sz w:val="22"/>
                <w:szCs w:val="22"/>
              </w:rPr>
            </w:pPr>
            <w:r>
              <w:rPr>
                <w:b/>
                <w:color w:val="000000"/>
                <w:sz w:val="22"/>
                <w:szCs w:val="22"/>
              </w:rPr>
              <w:t>83,9</w:t>
            </w:r>
          </w:p>
        </w:tc>
      </w:tr>
      <w:tr w:rsidR="00611616" w:rsidRPr="00440E3B" w14:paraId="5B221320" w14:textId="77777777" w:rsidTr="00AF325E">
        <w:trPr>
          <w:trHeight w:val="306"/>
        </w:trPr>
        <w:tc>
          <w:tcPr>
            <w:tcW w:w="690" w:type="pct"/>
            <w:shd w:val="clear" w:color="auto" w:fill="auto"/>
            <w:noWrap/>
            <w:vAlign w:val="center"/>
            <w:hideMark/>
          </w:tcPr>
          <w:p w14:paraId="6940A9AF" w14:textId="77777777" w:rsidR="00611616" w:rsidRPr="00440E3B" w:rsidRDefault="00611616" w:rsidP="0005142D">
            <w:pPr>
              <w:jc w:val="center"/>
              <w:rPr>
                <w:color w:val="000000"/>
              </w:rPr>
            </w:pPr>
            <w:r w:rsidRPr="00440E3B">
              <w:rPr>
                <w:color w:val="000000"/>
                <w:sz w:val="22"/>
                <w:szCs w:val="22"/>
              </w:rPr>
              <w:t>ММП</w:t>
            </w:r>
          </w:p>
        </w:tc>
        <w:tc>
          <w:tcPr>
            <w:tcW w:w="1380" w:type="pct"/>
            <w:shd w:val="clear" w:color="auto" w:fill="auto"/>
            <w:noWrap/>
            <w:vAlign w:val="center"/>
          </w:tcPr>
          <w:p w14:paraId="70BA9508" w14:textId="77777777" w:rsidR="00611616" w:rsidRPr="00440E3B" w:rsidRDefault="00611616" w:rsidP="0005142D">
            <w:pPr>
              <w:jc w:val="center"/>
              <w:rPr>
                <w:color w:val="000000"/>
                <w:sz w:val="22"/>
                <w:szCs w:val="22"/>
              </w:rPr>
            </w:pPr>
            <w:r>
              <w:rPr>
                <w:color w:val="000000"/>
                <w:sz w:val="22"/>
                <w:szCs w:val="22"/>
              </w:rPr>
              <w:t>968,25</w:t>
            </w:r>
          </w:p>
        </w:tc>
        <w:tc>
          <w:tcPr>
            <w:tcW w:w="1628" w:type="pct"/>
            <w:shd w:val="clear" w:color="auto" w:fill="auto"/>
            <w:noWrap/>
            <w:vAlign w:val="center"/>
          </w:tcPr>
          <w:p w14:paraId="40F45AC7" w14:textId="77777777" w:rsidR="00611616" w:rsidRPr="00440E3B" w:rsidRDefault="00611616" w:rsidP="0005142D">
            <w:pPr>
              <w:jc w:val="center"/>
              <w:rPr>
                <w:color w:val="000000"/>
                <w:sz w:val="22"/>
                <w:szCs w:val="22"/>
              </w:rPr>
            </w:pPr>
            <w:r>
              <w:rPr>
                <w:color w:val="000000"/>
                <w:sz w:val="22"/>
                <w:szCs w:val="22"/>
              </w:rPr>
              <w:t>872</w:t>
            </w:r>
          </w:p>
        </w:tc>
        <w:tc>
          <w:tcPr>
            <w:tcW w:w="1302" w:type="pct"/>
            <w:shd w:val="clear" w:color="auto" w:fill="auto"/>
            <w:noWrap/>
            <w:vAlign w:val="center"/>
            <w:hideMark/>
          </w:tcPr>
          <w:p w14:paraId="794B5C55" w14:textId="77777777" w:rsidR="00611616" w:rsidRPr="009F48C7" w:rsidRDefault="00611616" w:rsidP="0005142D">
            <w:pPr>
              <w:jc w:val="center"/>
              <w:rPr>
                <w:b/>
                <w:color w:val="000000"/>
                <w:sz w:val="22"/>
                <w:szCs w:val="22"/>
              </w:rPr>
            </w:pPr>
            <w:r>
              <w:rPr>
                <w:b/>
                <w:color w:val="000000"/>
                <w:sz w:val="22"/>
                <w:szCs w:val="22"/>
              </w:rPr>
              <w:t>90,1</w:t>
            </w:r>
          </w:p>
        </w:tc>
      </w:tr>
      <w:tr w:rsidR="00611616" w:rsidRPr="00440E3B" w14:paraId="43A76478" w14:textId="77777777" w:rsidTr="00AF325E">
        <w:trPr>
          <w:trHeight w:val="306"/>
        </w:trPr>
        <w:tc>
          <w:tcPr>
            <w:tcW w:w="690" w:type="pct"/>
            <w:shd w:val="clear" w:color="auto" w:fill="auto"/>
            <w:noWrap/>
            <w:vAlign w:val="center"/>
            <w:hideMark/>
          </w:tcPr>
          <w:p w14:paraId="4544A258" w14:textId="77777777" w:rsidR="00611616" w:rsidRPr="00440E3B" w:rsidRDefault="00611616" w:rsidP="0005142D">
            <w:pPr>
              <w:jc w:val="center"/>
              <w:rPr>
                <w:color w:val="000000"/>
              </w:rPr>
            </w:pPr>
            <w:r w:rsidRPr="00440E3B">
              <w:rPr>
                <w:color w:val="000000"/>
                <w:sz w:val="22"/>
                <w:szCs w:val="22"/>
              </w:rPr>
              <w:t>прочий</w:t>
            </w:r>
          </w:p>
        </w:tc>
        <w:tc>
          <w:tcPr>
            <w:tcW w:w="1380" w:type="pct"/>
            <w:shd w:val="clear" w:color="auto" w:fill="auto"/>
            <w:noWrap/>
            <w:vAlign w:val="center"/>
          </w:tcPr>
          <w:p w14:paraId="7514DD23" w14:textId="77777777" w:rsidR="00611616" w:rsidRPr="00440E3B" w:rsidRDefault="00611616" w:rsidP="0005142D">
            <w:pPr>
              <w:jc w:val="center"/>
              <w:rPr>
                <w:color w:val="000000"/>
                <w:sz w:val="22"/>
                <w:szCs w:val="22"/>
              </w:rPr>
            </w:pPr>
            <w:r>
              <w:rPr>
                <w:color w:val="000000"/>
                <w:sz w:val="22"/>
                <w:szCs w:val="22"/>
              </w:rPr>
              <w:t>1 981,25</w:t>
            </w:r>
          </w:p>
        </w:tc>
        <w:tc>
          <w:tcPr>
            <w:tcW w:w="1628" w:type="pct"/>
            <w:shd w:val="clear" w:color="auto" w:fill="auto"/>
            <w:noWrap/>
            <w:vAlign w:val="center"/>
          </w:tcPr>
          <w:p w14:paraId="3C747962" w14:textId="77777777" w:rsidR="00611616" w:rsidRPr="00440E3B" w:rsidRDefault="00611616" w:rsidP="0005142D">
            <w:pPr>
              <w:jc w:val="center"/>
              <w:rPr>
                <w:color w:val="000000"/>
                <w:sz w:val="22"/>
                <w:szCs w:val="22"/>
              </w:rPr>
            </w:pPr>
            <w:r>
              <w:rPr>
                <w:color w:val="000000"/>
                <w:sz w:val="22"/>
                <w:szCs w:val="22"/>
              </w:rPr>
              <w:t>1 667</w:t>
            </w:r>
          </w:p>
        </w:tc>
        <w:tc>
          <w:tcPr>
            <w:tcW w:w="1302" w:type="pct"/>
            <w:shd w:val="clear" w:color="auto" w:fill="auto"/>
            <w:noWrap/>
            <w:vAlign w:val="center"/>
            <w:hideMark/>
          </w:tcPr>
          <w:p w14:paraId="5B616D35" w14:textId="77777777" w:rsidR="00611616" w:rsidRPr="009F48C7" w:rsidRDefault="00611616" w:rsidP="0005142D">
            <w:pPr>
              <w:jc w:val="center"/>
              <w:rPr>
                <w:b/>
                <w:color w:val="000000"/>
                <w:sz w:val="22"/>
                <w:szCs w:val="22"/>
              </w:rPr>
            </w:pPr>
            <w:r>
              <w:rPr>
                <w:b/>
                <w:color w:val="000000"/>
                <w:sz w:val="22"/>
                <w:szCs w:val="22"/>
              </w:rPr>
              <w:t>84,1</w:t>
            </w:r>
          </w:p>
        </w:tc>
      </w:tr>
      <w:tr w:rsidR="00611616" w:rsidRPr="004921E7" w14:paraId="77248DC1" w14:textId="77777777" w:rsidTr="00AF325E">
        <w:trPr>
          <w:trHeight w:val="306"/>
        </w:trPr>
        <w:tc>
          <w:tcPr>
            <w:tcW w:w="690" w:type="pct"/>
            <w:shd w:val="clear" w:color="auto" w:fill="auto"/>
            <w:noWrap/>
            <w:vAlign w:val="center"/>
            <w:hideMark/>
          </w:tcPr>
          <w:p w14:paraId="07C61DBF" w14:textId="77777777" w:rsidR="00611616" w:rsidRPr="004921E7" w:rsidRDefault="00611616" w:rsidP="0005142D">
            <w:pPr>
              <w:jc w:val="center"/>
              <w:rPr>
                <w:b/>
                <w:color w:val="000000"/>
              </w:rPr>
            </w:pPr>
            <w:r w:rsidRPr="004921E7">
              <w:rPr>
                <w:b/>
                <w:color w:val="000000"/>
                <w:sz w:val="22"/>
                <w:szCs w:val="22"/>
              </w:rPr>
              <w:t>ИТОГО</w:t>
            </w:r>
            <w:r>
              <w:rPr>
                <w:b/>
                <w:color w:val="000000"/>
                <w:sz w:val="22"/>
                <w:szCs w:val="22"/>
              </w:rPr>
              <w:t>:</w:t>
            </w:r>
          </w:p>
        </w:tc>
        <w:tc>
          <w:tcPr>
            <w:tcW w:w="1380" w:type="pct"/>
            <w:shd w:val="clear" w:color="auto" w:fill="auto"/>
            <w:noWrap/>
            <w:vAlign w:val="center"/>
          </w:tcPr>
          <w:p w14:paraId="566FED2B" w14:textId="77777777" w:rsidR="00611616" w:rsidRPr="009F48C7" w:rsidRDefault="00611616" w:rsidP="0005142D">
            <w:pPr>
              <w:jc w:val="center"/>
              <w:rPr>
                <w:b/>
                <w:color w:val="000000"/>
                <w:sz w:val="22"/>
                <w:szCs w:val="22"/>
              </w:rPr>
            </w:pPr>
            <w:r w:rsidRPr="009F48C7">
              <w:rPr>
                <w:b/>
                <w:color w:val="000000"/>
                <w:sz w:val="22"/>
                <w:szCs w:val="22"/>
              </w:rPr>
              <w:t>7</w:t>
            </w:r>
            <w:r>
              <w:rPr>
                <w:b/>
                <w:color w:val="000000"/>
                <w:sz w:val="22"/>
                <w:szCs w:val="22"/>
              </w:rPr>
              <w:t xml:space="preserve"> </w:t>
            </w:r>
            <w:r w:rsidRPr="009F48C7">
              <w:rPr>
                <w:b/>
                <w:color w:val="000000"/>
                <w:sz w:val="22"/>
                <w:szCs w:val="22"/>
              </w:rPr>
              <w:t>562,25</w:t>
            </w:r>
          </w:p>
        </w:tc>
        <w:tc>
          <w:tcPr>
            <w:tcW w:w="1628" w:type="pct"/>
            <w:shd w:val="clear" w:color="auto" w:fill="auto"/>
            <w:noWrap/>
            <w:vAlign w:val="center"/>
          </w:tcPr>
          <w:p w14:paraId="1EEA8116" w14:textId="77777777" w:rsidR="00611616" w:rsidRPr="009F48C7" w:rsidRDefault="00611616" w:rsidP="0005142D">
            <w:pPr>
              <w:jc w:val="center"/>
              <w:rPr>
                <w:b/>
                <w:color w:val="000000"/>
                <w:sz w:val="22"/>
                <w:szCs w:val="22"/>
              </w:rPr>
            </w:pPr>
            <w:r w:rsidRPr="009F48C7">
              <w:rPr>
                <w:b/>
                <w:color w:val="000000"/>
                <w:sz w:val="22"/>
                <w:szCs w:val="22"/>
              </w:rPr>
              <w:t>6</w:t>
            </w:r>
            <w:r>
              <w:rPr>
                <w:b/>
                <w:color w:val="000000"/>
                <w:sz w:val="22"/>
                <w:szCs w:val="22"/>
              </w:rPr>
              <w:t xml:space="preserve"> </w:t>
            </w:r>
            <w:r w:rsidRPr="009F48C7">
              <w:rPr>
                <w:b/>
                <w:color w:val="000000"/>
                <w:sz w:val="22"/>
                <w:szCs w:val="22"/>
              </w:rPr>
              <w:t>120</w:t>
            </w:r>
          </w:p>
        </w:tc>
        <w:tc>
          <w:tcPr>
            <w:tcW w:w="1302" w:type="pct"/>
            <w:shd w:val="clear" w:color="auto" w:fill="auto"/>
            <w:noWrap/>
            <w:vAlign w:val="center"/>
            <w:hideMark/>
          </w:tcPr>
          <w:p w14:paraId="2566E323" w14:textId="77777777" w:rsidR="00611616" w:rsidRPr="009F48C7" w:rsidRDefault="00611616" w:rsidP="0005142D">
            <w:pPr>
              <w:jc w:val="center"/>
              <w:rPr>
                <w:b/>
                <w:color w:val="000000"/>
                <w:sz w:val="22"/>
                <w:szCs w:val="22"/>
              </w:rPr>
            </w:pPr>
            <w:r>
              <w:rPr>
                <w:b/>
                <w:color w:val="000000"/>
                <w:sz w:val="22"/>
                <w:szCs w:val="22"/>
              </w:rPr>
              <w:t>80,9</w:t>
            </w:r>
          </w:p>
        </w:tc>
      </w:tr>
    </w:tbl>
    <w:p w14:paraId="505F0F5C" w14:textId="77777777" w:rsidR="00611616" w:rsidRDefault="00611616" w:rsidP="00611616">
      <w:pPr>
        <w:ind w:firstLine="540"/>
        <w:jc w:val="both"/>
        <w:rPr>
          <w:b/>
          <w:i/>
          <w:sz w:val="26"/>
          <w:szCs w:val="26"/>
          <w:u w:val="single"/>
        </w:rPr>
      </w:pPr>
    </w:p>
    <w:p w14:paraId="03581E2C" w14:textId="77777777" w:rsidR="00BE5776" w:rsidRDefault="00BE5776" w:rsidP="00611616">
      <w:pPr>
        <w:ind w:firstLine="540"/>
        <w:jc w:val="both"/>
        <w:rPr>
          <w:b/>
          <w:i/>
          <w:sz w:val="26"/>
          <w:szCs w:val="26"/>
          <w:u w:val="single"/>
        </w:rPr>
      </w:pPr>
    </w:p>
    <w:p w14:paraId="668A21CC" w14:textId="77777777" w:rsidR="00BE5776" w:rsidRDefault="00BE5776" w:rsidP="00611616">
      <w:pPr>
        <w:ind w:firstLine="540"/>
        <w:jc w:val="both"/>
        <w:rPr>
          <w:b/>
          <w:i/>
          <w:sz w:val="26"/>
          <w:szCs w:val="26"/>
          <w:u w:val="single"/>
        </w:rPr>
      </w:pPr>
    </w:p>
    <w:p w14:paraId="5C3F8891" w14:textId="77777777" w:rsidR="00BE5776" w:rsidRDefault="00BE5776" w:rsidP="00611616">
      <w:pPr>
        <w:ind w:firstLine="540"/>
        <w:jc w:val="both"/>
        <w:rPr>
          <w:b/>
          <w:i/>
          <w:sz w:val="26"/>
          <w:szCs w:val="26"/>
          <w:u w:val="single"/>
        </w:rPr>
      </w:pPr>
    </w:p>
    <w:p w14:paraId="69DD2C23" w14:textId="77777777" w:rsidR="00611616" w:rsidRPr="0009776C" w:rsidRDefault="00611616" w:rsidP="00AF325E">
      <w:pPr>
        <w:ind w:firstLine="709"/>
        <w:jc w:val="both"/>
        <w:rPr>
          <w:sz w:val="26"/>
          <w:szCs w:val="26"/>
        </w:rPr>
      </w:pPr>
      <w:r w:rsidRPr="0009776C">
        <w:rPr>
          <w:b/>
          <w:i/>
          <w:sz w:val="26"/>
          <w:szCs w:val="26"/>
          <w:u w:val="single"/>
        </w:rPr>
        <w:lastRenderedPageBreak/>
        <w:t>Платные услуги</w:t>
      </w:r>
      <w:r w:rsidRPr="0009776C">
        <w:rPr>
          <w:sz w:val="26"/>
          <w:szCs w:val="26"/>
        </w:rPr>
        <w:t xml:space="preserve"> </w:t>
      </w:r>
    </w:p>
    <w:p w14:paraId="64F3343F" w14:textId="77777777" w:rsidR="00611616" w:rsidRDefault="00611616" w:rsidP="00611616">
      <w:pPr>
        <w:ind w:firstLine="709"/>
        <w:jc w:val="both"/>
        <w:rPr>
          <w:sz w:val="26"/>
          <w:szCs w:val="26"/>
        </w:rPr>
      </w:pPr>
    </w:p>
    <w:p w14:paraId="6128468D" w14:textId="77777777" w:rsidR="00611616" w:rsidRDefault="00611616" w:rsidP="00611616">
      <w:pPr>
        <w:ind w:firstLine="709"/>
        <w:jc w:val="both"/>
        <w:rPr>
          <w:sz w:val="26"/>
          <w:szCs w:val="26"/>
        </w:rPr>
      </w:pPr>
      <w:r w:rsidRPr="00CB63D7">
        <w:rPr>
          <w:sz w:val="26"/>
          <w:szCs w:val="26"/>
        </w:rPr>
        <w:t xml:space="preserve">Оказанием платных услуг населению занимаются 11 краевых учреждений здравоохранения (кроме КГБУЗ </w:t>
      </w:r>
      <w:r>
        <w:rPr>
          <w:sz w:val="26"/>
          <w:szCs w:val="26"/>
        </w:rPr>
        <w:t>«</w:t>
      </w:r>
      <w:r w:rsidRPr="00CB63D7">
        <w:rPr>
          <w:sz w:val="26"/>
          <w:szCs w:val="26"/>
        </w:rPr>
        <w:t>Норильская городская больница № 3</w:t>
      </w:r>
      <w:r>
        <w:rPr>
          <w:sz w:val="26"/>
          <w:szCs w:val="26"/>
        </w:rPr>
        <w:t>»</w:t>
      </w:r>
      <w:r w:rsidRPr="00CB63D7">
        <w:rPr>
          <w:sz w:val="26"/>
          <w:szCs w:val="26"/>
        </w:rPr>
        <w:t xml:space="preserve">). Доход от оказания платных медицинских услуг и предпринимательской деятельности в </w:t>
      </w:r>
      <w:r w:rsidRPr="00CB63D7">
        <w:rPr>
          <w:sz w:val="26"/>
          <w:szCs w:val="26"/>
          <w:lang w:val="en-US"/>
        </w:rPr>
        <w:t>I</w:t>
      </w:r>
      <w:r w:rsidRPr="00CB63D7">
        <w:rPr>
          <w:sz w:val="26"/>
          <w:szCs w:val="26"/>
        </w:rPr>
        <w:t xml:space="preserve"> полугодии 2015 года</w:t>
      </w:r>
      <w:r>
        <w:rPr>
          <w:sz w:val="26"/>
          <w:szCs w:val="26"/>
        </w:rPr>
        <w:t xml:space="preserve"> составляет</w:t>
      </w:r>
      <w:r w:rsidRPr="00CB63D7">
        <w:rPr>
          <w:sz w:val="26"/>
          <w:szCs w:val="26"/>
        </w:rPr>
        <w:t xml:space="preserve"> 287,3 млн. руб.</w:t>
      </w:r>
    </w:p>
    <w:p w14:paraId="61277E1D" w14:textId="0162FA0A" w:rsidR="00611616" w:rsidRPr="0009776C" w:rsidRDefault="00611616" w:rsidP="00611616">
      <w:pPr>
        <w:ind w:firstLine="540"/>
        <w:jc w:val="right"/>
        <w:rPr>
          <w:sz w:val="26"/>
          <w:szCs w:val="26"/>
        </w:rPr>
      </w:pPr>
      <w:r w:rsidRPr="00831181">
        <w:rPr>
          <w:sz w:val="26"/>
          <w:szCs w:val="26"/>
        </w:rPr>
        <w:t>Таблица</w:t>
      </w:r>
      <w:r w:rsidRPr="0009776C">
        <w:rPr>
          <w:sz w:val="26"/>
          <w:szCs w:val="26"/>
        </w:rPr>
        <w:t xml:space="preserve"> </w:t>
      </w:r>
      <w:r w:rsidR="00831181">
        <w:rPr>
          <w:sz w:val="26"/>
          <w:szCs w:val="26"/>
        </w:rPr>
        <w:t>36</w:t>
      </w:r>
    </w:p>
    <w:p w14:paraId="431E1825" w14:textId="77777777" w:rsidR="00611616" w:rsidRPr="0009776C" w:rsidRDefault="00611616" w:rsidP="00611616">
      <w:pPr>
        <w:ind w:firstLine="720"/>
        <w:jc w:val="center"/>
        <w:rPr>
          <w:b/>
          <w:i/>
          <w:sz w:val="26"/>
          <w:szCs w:val="26"/>
        </w:rPr>
      </w:pPr>
      <w:r w:rsidRPr="0009776C">
        <w:rPr>
          <w:b/>
          <w:i/>
          <w:sz w:val="26"/>
          <w:szCs w:val="26"/>
        </w:rPr>
        <w:t>Доходы от оказания платных услуг</w:t>
      </w:r>
    </w:p>
    <w:p w14:paraId="749115B6" w14:textId="77777777" w:rsidR="00611616" w:rsidRPr="0009776C" w:rsidRDefault="00611616" w:rsidP="00611616">
      <w:pPr>
        <w:ind w:firstLine="720"/>
        <w:jc w:val="right"/>
        <w:rPr>
          <w:i/>
          <w:sz w:val="26"/>
          <w:szCs w:val="26"/>
        </w:rPr>
      </w:pPr>
      <w:r w:rsidRPr="0009776C">
        <w:rPr>
          <w:i/>
          <w:sz w:val="26"/>
          <w:szCs w:val="26"/>
        </w:rPr>
        <w:t>млн. руб.</w:t>
      </w: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58"/>
        <w:gridCol w:w="1186"/>
        <w:gridCol w:w="1038"/>
        <w:gridCol w:w="1333"/>
        <w:gridCol w:w="1038"/>
        <w:gridCol w:w="889"/>
        <w:gridCol w:w="741"/>
      </w:tblGrid>
      <w:tr w:rsidR="00611616" w:rsidRPr="0009776C" w14:paraId="30AA43FD" w14:textId="77777777" w:rsidTr="00AF325E">
        <w:trPr>
          <w:trHeight w:val="352"/>
          <w:tblHeader/>
        </w:trPr>
        <w:tc>
          <w:tcPr>
            <w:tcW w:w="3558" w:type="dxa"/>
            <w:vMerge w:val="restart"/>
            <w:vAlign w:val="center"/>
          </w:tcPr>
          <w:p w14:paraId="7CFAD1E3" w14:textId="77777777" w:rsidR="00611616" w:rsidRPr="0009776C" w:rsidRDefault="00611616" w:rsidP="0005142D">
            <w:pPr>
              <w:jc w:val="center"/>
            </w:pPr>
            <w:r w:rsidRPr="0009776C">
              <w:t>Наименование</w:t>
            </w:r>
          </w:p>
        </w:tc>
        <w:tc>
          <w:tcPr>
            <w:tcW w:w="1186" w:type="dxa"/>
            <w:vMerge w:val="restart"/>
          </w:tcPr>
          <w:p w14:paraId="3D52EB86" w14:textId="77777777" w:rsidR="00611616" w:rsidRPr="0009776C" w:rsidRDefault="00611616" w:rsidP="0005142D">
            <w:pPr>
              <w:jc w:val="center"/>
              <w:rPr>
                <w:sz w:val="26"/>
                <w:szCs w:val="26"/>
              </w:rPr>
            </w:pPr>
            <w:r w:rsidRPr="0009776C">
              <w:rPr>
                <w:sz w:val="26"/>
                <w:szCs w:val="26"/>
                <w:lang w:val="en-US"/>
              </w:rPr>
              <w:t>I</w:t>
            </w:r>
            <w:r w:rsidRPr="0009776C">
              <w:rPr>
                <w:sz w:val="26"/>
                <w:szCs w:val="26"/>
              </w:rPr>
              <w:t xml:space="preserve"> пол. </w:t>
            </w:r>
          </w:p>
          <w:p w14:paraId="31224979" w14:textId="77777777" w:rsidR="00611616" w:rsidRPr="0009776C" w:rsidRDefault="00611616" w:rsidP="0005142D">
            <w:pPr>
              <w:jc w:val="center"/>
              <w:rPr>
                <w:sz w:val="26"/>
                <w:szCs w:val="26"/>
              </w:rPr>
            </w:pPr>
            <w:r w:rsidRPr="0009776C">
              <w:rPr>
                <w:sz w:val="26"/>
                <w:szCs w:val="26"/>
              </w:rPr>
              <w:t>201</w:t>
            </w:r>
            <w:r>
              <w:rPr>
                <w:sz w:val="26"/>
                <w:szCs w:val="26"/>
              </w:rPr>
              <w:t>4</w:t>
            </w:r>
          </w:p>
        </w:tc>
        <w:tc>
          <w:tcPr>
            <w:tcW w:w="1038" w:type="dxa"/>
            <w:vMerge w:val="restart"/>
          </w:tcPr>
          <w:p w14:paraId="0B697FFA" w14:textId="77777777" w:rsidR="00611616" w:rsidRPr="0009776C" w:rsidRDefault="00611616" w:rsidP="0005142D">
            <w:pPr>
              <w:jc w:val="center"/>
              <w:rPr>
                <w:sz w:val="26"/>
                <w:szCs w:val="26"/>
              </w:rPr>
            </w:pPr>
            <w:r w:rsidRPr="0009776C">
              <w:rPr>
                <w:sz w:val="26"/>
                <w:szCs w:val="26"/>
              </w:rPr>
              <w:t>уд. вес,</w:t>
            </w:r>
          </w:p>
          <w:p w14:paraId="695F4534" w14:textId="77777777" w:rsidR="00611616" w:rsidRPr="0009776C" w:rsidRDefault="00611616" w:rsidP="0005142D">
            <w:pPr>
              <w:jc w:val="center"/>
              <w:rPr>
                <w:sz w:val="26"/>
                <w:szCs w:val="26"/>
              </w:rPr>
            </w:pPr>
            <w:r w:rsidRPr="0009776C">
              <w:rPr>
                <w:sz w:val="26"/>
                <w:szCs w:val="26"/>
              </w:rPr>
              <w:t>%</w:t>
            </w:r>
          </w:p>
        </w:tc>
        <w:tc>
          <w:tcPr>
            <w:tcW w:w="1333" w:type="dxa"/>
            <w:vMerge w:val="restart"/>
          </w:tcPr>
          <w:p w14:paraId="06EEBC41" w14:textId="77777777" w:rsidR="00611616" w:rsidRPr="0009776C" w:rsidRDefault="00611616" w:rsidP="0005142D">
            <w:pPr>
              <w:jc w:val="center"/>
              <w:rPr>
                <w:sz w:val="26"/>
                <w:szCs w:val="26"/>
              </w:rPr>
            </w:pPr>
            <w:r w:rsidRPr="0009776C">
              <w:rPr>
                <w:sz w:val="26"/>
                <w:szCs w:val="26"/>
                <w:lang w:val="en-US"/>
              </w:rPr>
              <w:t>I</w:t>
            </w:r>
            <w:r w:rsidRPr="0009776C">
              <w:rPr>
                <w:sz w:val="26"/>
                <w:szCs w:val="26"/>
              </w:rPr>
              <w:t xml:space="preserve"> пол. </w:t>
            </w:r>
          </w:p>
          <w:p w14:paraId="0FB8AD5B" w14:textId="77777777" w:rsidR="00611616" w:rsidRPr="0009776C" w:rsidRDefault="00611616" w:rsidP="0005142D">
            <w:pPr>
              <w:jc w:val="center"/>
              <w:rPr>
                <w:sz w:val="26"/>
                <w:szCs w:val="26"/>
              </w:rPr>
            </w:pPr>
            <w:r w:rsidRPr="0009776C">
              <w:rPr>
                <w:sz w:val="26"/>
                <w:szCs w:val="26"/>
              </w:rPr>
              <w:t>201</w:t>
            </w:r>
            <w:r>
              <w:rPr>
                <w:sz w:val="26"/>
                <w:szCs w:val="26"/>
              </w:rPr>
              <w:t>5</w:t>
            </w:r>
          </w:p>
        </w:tc>
        <w:tc>
          <w:tcPr>
            <w:tcW w:w="1038" w:type="dxa"/>
            <w:vMerge w:val="restart"/>
          </w:tcPr>
          <w:p w14:paraId="3ADF4830" w14:textId="77777777" w:rsidR="00611616" w:rsidRPr="0009776C" w:rsidRDefault="00611616" w:rsidP="0005142D">
            <w:pPr>
              <w:jc w:val="center"/>
              <w:rPr>
                <w:sz w:val="26"/>
                <w:szCs w:val="26"/>
              </w:rPr>
            </w:pPr>
            <w:r w:rsidRPr="0009776C">
              <w:rPr>
                <w:sz w:val="26"/>
                <w:szCs w:val="26"/>
              </w:rPr>
              <w:t>уд. вес,</w:t>
            </w:r>
          </w:p>
          <w:p w14:paraId="22E121E5" w14:textId="77777777" w:rsidR="00611616" w:rsidRPr="0009776C" w:rsidRDefault="00611616" w:rsidP="0005142D">
            <w:pPr>
              <w:jc w:val="center"/>
              <w:rPr>
                <w:sz w:val="26"/>
                <w:szCs w:val="26"/>
              </w:rPr>
            </w:pPr>
            <w:r w:rsidRPr="0009776C">
              <w:rPr>
                <w:sz w:val="26"/>
                <w:szCs w:val="26"/>
              </w:rPr>
              <w:t>%</w:t>
            </w:r>
          </w:p>
        </w:tc>
        <w:tc>
          <w:tcPr>
            <w:tcW w:w="1630" w:type="dxa"/>
            <w:gridSpan w:val="2"/>
          </w:tcPr>
          <w:p w14:paraId="31DE1A78" w14:textId="77777777" w:rsidR="00611616" w:rsidRPr="0009776C" w:rsidRDefault="00611616" w:rsidP="0005142D">
            <w:pPr>
              <w:jc w:val="center"/>
              <w:rPr>
                <w:sz w:val="26"/>
                <w:szCs w:val="26"/>
              </w:rPr>
            </w:pPr>
            <w:r w:rsidRPr="0009776C">
              <w:rPr>
                <w:sz w:val="26"/>
                <w:szCs w:val="26"/>
              </w:rPr>
              <w:t>Отклонение</w:t>
            </w:r>
          </w:p>
        </w:tc>
      </w:tr>
      <w:tr w:rsidR="00611616" w:rsidRPr="0009776C" w14:paraId="1B4D0E89" w14:textId="77777777" w:rsidTr="00AF325E">
        <w:trPr>
          <w:trHeight w:val="371"/>
          <w:tblHeader/>
        </w:trPr>
        <w:tc>
          <w:tcPr>
            <w:tcW w:w="3558" w:type="dxa"/>
            <w:vMerge/>
          </w:tcPr>
          <w:p w14:paraId="0EFF04F3" w14:textId="77777777" w:rsidR="00611616" w:rsidRPr="0009776C" w:rsidRDefault="00611616" w:rsidP="0005142D">
            <w:pPr>
              <w:jc w:val="both"/>
            </w:pPr>
          </w:p>
        </w:tc>
        <w:tc>
          <w:tcPr>
            <w:tcW w:w="1186" w:type="dxa"/>
            <w:vMerge/>
          </w:tcPr>
          <w:p w14:paraId="686D8F0E" w14:textId="77777777" w:rsidR="00611616" w:rsidRPr="0009776C" w:rsidRDefault="00611616" w:rsidP="0005142D">
            <w:pPr>
              <w:jc w:val="center"/>
              <w:rPr>
                <w:sz w:val="26"/>
                <w:szCs w:val="26"/>
              </w:rPr>
            </w:pPr>
          </w:p>
        </w:tc>
        <w:tc>
          <w:tcPr>
            <w:tcW w:w="1038" w:type="dxa"/>
            <w:vMerge/>
          </w:tcPr>
          <w:p w14:paraId="4E15EF71" w14:textId="77777777" w:rsidR="00611616" w:rsidRPr="0009776C" w:rsidRDefault="00611616" w:rsidP="0005142D">
            <w:pPr>
              <w:jc w:val="center"/>
              <w:rPr>
                <w:sz w:val="26"/>
                <w:szCs w:val="26"/>
              </w:rPr>
            </w:pPr>
          </w:p>
        </w:tc>
        <w:tc>
          <w:tcPr>
            <w:tcW w:w="1333" w:type="dxa"/>
            <w:vMerge/>
          </w:tcPr>
          <w:p w14:paraId="3A8F9659" w14:textId="77777777" w:rsidR="00611616" w:rsidRPr="0009776C" w:rsidRDefault="00611616" w:rsidP="0005142D">
            <w:pPr>
              <w:jc w:val="center"/>
              <w:rPr>
                <w:sz w:val="26"/>
                <w:szCs w:val="26"/>
              </w:rPr>
            </w:pPr>
          </w:p>
        </w:tc>
        <w:tc>
          <w:tcPr>
            <w:tcW w:w="1038" w:type="dxa"/>
            <w:vMerge/>
          </w:tcPr>
          <w:p w14:paraId="31879512" w14:textId="77777777" w:rsidR="00611616" w:rsidRPr="0009776C" w:rsidRDefault="00611616" w:rsidP="0005142D">
            <w:pPr>
              <w:jc w:val="center"/>
              <w:rPr>
                <w:sz w:val="26"/>
                <w:szCs w:val="26"/>
              </w:rPr>
            </w:pPr>
          </w:p>
        </w:tc>
        <w:tc>
          <w:tcPr>
            <w:tcW w:w="889" w:type="dxa"/>
            <w:vAlign w:val="center"/>
          </w:tcPr>
          <w:p w14:paraId="396EAAFB" w14:textId="77777777" w:rsidR="00611616" w:rsidRPr="0009776C" w:rsidRDefault="00611616" w:rsidP="0005142D">
            <w:pPr>
              <w:jc w:val="center"/>
              <w:rPr>
                <w:b/>
                <w:sz w:val="26"/>
                <w:szCs w:val="26"/>
              </w:rPr>
            </w:pPr>
            <w:r w:rsidRPr="0009776C">
              <w:rPr>
                <w:sz w:val="26"/>
                <w:szCs w:val="26"/>
              </w:rPr>
              <w:t>+/-</w:t>
            </w:r>
          </w:p>
        </w:tc>
        <w:tc>
          <w:tcPr>
            <w:tcW w:w="741" w:type="dxa"/>
            <w:vAlign w:val="center"/>
          </w:tcPr>
          <w:p w14:paraId="65A2380C" w14:textId="77777777" w:rsidR="00611616" w:rsidRPr="0009776C" w:rsidRDefault="00611616" w:rsidP="0005142D">
            <w:pPr>
              <w:jc w:val="center"/>
              <w:rPr>
                <w:b/>
                <w:sz w:val="26"/>
                <w:szCs w:val="26"/>
              </w:rPr>
            </w:pPr>
            <w:r w:rsidRPr="0009776C">
              <w:rPr>
                <w:sz w:val="26"/>
                <w:szCs w:val="26"/>
              </w:rPr>
              <w:t>%</w:t>
            </w:r>
          </w:p>
        </w:tc>
      </w:tr>
      <w:tr w:rsidR="00611616" w:rsidRPr="0009776C" w14:paraId="242E9D69" w14:textId="77777777" w:rsidTr="00AF325E">
        <w:trPr>
          <w:trHeight w:val="332"/>
        </w:trPr>
        <w:tc>
          <w:tcPr>
            <w:tcW w:w="3558" w:type="dxa"/>
          </w:tcPr>
          <w:p w14:paraId="76336001" w14:textId="77777777" w:rsidR="00611616" w:rsidRPr="0009776C" w:rsidRDefault="00611616" w:rsidP="0005142D">
            <w:pPr>
              <w:jc w:val="both"/>
            </w:pPr>
            <w:r w:rsidRPr="0009776C">
              <w:t>Всего доходов, в т.ч.:</w:t>
            </w:r>
          </w:p>
        </w:tc>
        <w:tc>
          <w:tcPr>
            <w:tcW w:w="1186" w:type="dxa"/>
            <w:vAlign w:val="bottom"/>
          </w:tcPr>
          <w:p w14:paraId="2BF6F615" w14:textId="77777777" w:rsidR="00611616" w:rsidRPr="0009776C" w:rsidRDefault="00611616" w:rsidP="0005142D">
            <w:pPr>
              <w:ind w:left="-108" w:right="-108"/>
              <w:jc w:val="center"/>
              <w:rPr>
                <w:b/>
                <w:sz w:val="26"/>
                <w:szCs w:val="26"/>
              </w:rPr>
            </w:pPr>
            <w:r>
              <w:rPr>
                <w:b/>
                <w:sz w:val="26"/>
                <w:szCs w:val="26"/>
              </w:rPr>
              <w:t>296,4</w:t>
            </w:r>
          </w:p>
        </w:tc>
        <w:tc>
          <w:tcPr>
            <w:tcW w:w="1038" w:type="dxa"/>
            <w:vAlign w:val="center"/>
          </w:tcPr>
          <w:p w14:paraId="3C4B56E0" w14:textId="77777777" w:rsidR="00611616" w:rsidRPr="0009776C" w:rsidRDefault="00611616" w:rsidP="0005142D">
            <w:pPr>
              <w:ind w:left="-108" w:right="-108"/>
              <w:jc w:val="center"/>
              <w:rPr>
                <w:b/>
                <w:sz w:val="26"/>
                <w:szCs w:val="26"/>
              </w:rPr>
            </w:pPr>
            <w:r w:rsidRPr="0009776C">
              <w:rPr>
                <w:b/>
                <w:sz w:val="26"/>
                <w:szCs w:val="26"/>
              </w:rPr>
              <w:t>100,0</w:t>
            </w:r>
          </w:p>
        </w:tc>
        <w:tc>
          <w:tcPr>
            <w:tcW w:w="1333" w:type="dxa"/>
            <w:vAlign w:val="bottom"/>
          </w:tcPr>
          <w:p w14:paraId="3150A1A6" w14:textId="77777777" w:rsidR="00611616" w:rsidRPr="0009776C" w:rsidRDefault="00611616" w:rsidP="0005142D">
            <w:pPr>
              <w:ind w:left="-108" w:right="-108"/>
              <w:jc w:val="center"/>
              <w:rPr>
                <w:b/>
                <w:sz w:val="26"/>
                <w:szCs w:val="26"/>
              </w:rPr>
            </w:pPr>
            <w:r>
              <w:rPr>
                <w:b/>
                <w:sz w:val="26"/>
                <w:szCs w:val="26"/>
              </w:rPr>
              <w:t>287,3</w:t>
            </w:r>
          </w:p>
        </w:tc>
        <w:tc>
          <w:tcPr>
            <w:tcW w:w="1038" w:type="dxa"/>
            <w:vAlign w:val="center"/>
          </w:tcPr>
          <w:p w14:paraId="7D5621B6" w14:textId="77777777" w:rsidR="00611616" w:rsidRPr="0009776C" w:rsidRDefault="00611616" w:rsidP="0005142D">
            <w:pPr>
              <w:ind w:left="-108" w:right="-108"/>
              <w:jc w:val="center"/>
              <w:rPr>
                <w:b/>
                <w:sz w:val="26"/>
                <w:szCs w:val="26"/>
              </w:rPr>
            </w:pPr>
            <w:r w:rsidRPr="0009776C">
              <w:rPr>
                <w:b/>
                <w:sz w:val="26"/>
                <w:szCs w:val="26"/>
              </w:rPr>
              <w:t>100,0</w:t>
            </w:r>
          </w:p>
        </w:tc>
        <w:tc>
          <w:tcPr>
            <w:tcW w:w="889" w:type="dxa"/>
            <w:vAlign w:val="center"/>
          </w:tcPr>
          <w:p w14:paraId="6C583D19" w14:textId="77777777" w:rsidR="00611616" w:rsidRPr="00CB63D7" w:rsidRDefault="00611616" w:rsidP="0005142D">
            <w:pPr>
              <w:jc w:val="center"/>
              <w:rPr>
                <w:b/>
                <w:bCs/>
                <w:color w:val="000000"/>
                <w:sz w:val="26"/>
                <w:szCs w:val="26"/>
              </w:rPr>
            </w:pPr>
            <w:r w:rsidRPr="00CB63D7">
              <w:rPr>
                <w:b/>
                <w:bCs/>
                <w:color w:val="000000"/>
                <w:sz w:val="26"/>
                <w:szCs w:val="26"/>
              </w:rPr>
              <w:t>-9,1</w:t>
            </w:r>
          </w:p>
        </w:tc>
        <w:tc>
          <w:tcPr>
            <w:tcW w:w="741" w:type="dxa"/>
            <w:vAlign w:val="center"/>
          </w:tcPr>
          <w:p w14:paraId="102CDD33" w14:textId="77777777" w:rsidR="00611616" w:rsidRPr="00CB63D7" w:rsidRDefault="00611616" w:rsidP="0005142D">
            <w:pPr>
              <w:jc w:val="center"/>
              <w:rPr>
                <w:b/>
                <w:bCs/>
                <w:color w:val="000000"/>
                <w:sz w:val="26"/>
                <w:szCs w:val="26"/>
              </w:rPr>
            </w:pPr>
            <w:r w:rsidRPr="00CB63D7">
              <w:rPr>
                <w:b/>
                <w:bCs/>
                <w:color w:val="000000"/>
                <w:sz w:val="26"/>
                <w:szCs w:val="26"/>
              </w:rPr>
              <w:t>96,9</w:t>
            </w:r>
          </w:p>
        </w:tc>
      </w:tr>
      <w:tr w:rsidR="00611616" w:rsidRPr="0009776C" w14:paraId="0E24C7C3" w14:textId="77777777" w:rsidTr="00AF325E">
        <w:trPr>
          <w:trHeight w:val="352"/>
        </w:trPr>
        <w:tc>
          <w:tcPr>
            <w:tcW w:w="3558" w:type="dxa"/>
          </w:tcPr>
          <w:p w14:paraId="2B597B3F" w14:textId="77777777" w:rsidR="00611616" w:rsidRPr="0009776C" w:rsidRDefault="00611616" w:rsidP="0005142D">
            <w:pPr>
              <w:jc w:val="both"/>
            </w:pPr>
            <w:r w:rsidRPr="0009776C">
              <w:t>услуги населению</w:t>
            </w:r>
          </w:p>
        </w:tc>
        <w:tc>
          <w:tcPr>
            <w:tcW w:w="1186" w:type="dxa"/>
            <w:vAlign w:val="bottom"/>
          </w:tcPr>
          <w:p w14:paraId="22D9D8E9" w14:textId="77777777" w:rsidR="00611616" w:rsidRPr="0009776C" w:rsidRDefault="00611616" w:rsidP="0005142D">
            <w:pPr>
              <w:ind w:left="-108" w:right="-108"/>
              <w:jc w:val="center"/>
              <w:rPr>
                <w:sz w:val="26"/>
                <w:szCs w:val="26"/>
              </w:rPr>
            </w:pPr>
            <w:r>
              <w:rPr>
                <w:sz w:val="26"/>
                <w:szCs w:val="26"/>
              </w:rPr>
              <w:t>70,9</w:t>
            </w:r>
          </w:p>
        </w:tc>
        <w:tc>
          <w:tcPr>
            <w:tcW w:w="1038" w:type="dxa"/>
            <w:vAlign w:val="center"/>
          </w:tcPr>
          <w:p w14:paraId="1A631EE4" w14:textId="77777777" w:rsidR="00611616" w:rsidRPr="0009776C" w:rsidRDefault="00611616" w:rsidP="0005142D">
            <w:pPr>
              <w:ind w:left="-108" w:right="-108"/>
              <w:jc w:val="center"/>
              <w:rPr>
                <w:sz w:val="26"/>
                <w:szCs w:val="26"/>
              </w:rPr>
            </w:pPr>
            <w:r>
              <w:rPr>
                <w:sz w:val="26"/>
                <w:szCs w:val="26"/>
              </w:rPr>
              <w:t>23,9</w:t>
            </w:r>
          </w:p>
        </w:tc>
        <w:tc>
          <w:tcPr>
            <w:tcW w:w="1333" w:type="dxa"/>
            <w:vAlign w:val="bottom"/>
          </w:tcPr>
          <w:p w14:paraId="67A4C5CD" w14:textId="77777777" w:rsidR="00611616" w:rsidRPr="0009776C" w:rsidRDefault="00611616" w:rsidP="0005142D">
            <w:pPr>
              <w:ind w:left="-108" w:right="-108"/>
              <w:jc w:val="center"/>
              <w:rPr>
                <w:sz w:val="26"/>
                <w:szCs w:val="26"/>
              </w:rPr>
            </w:pPr>
            <w:r>
              <w:rPr>
                <w:sz w:val="26"/>
                <w:szCs w:val="26"/>
              </w:rPr>
              <w:t>69,2</w:t>
            </w:r>
          </w:p>
        </w:tc>
        <w:tc>
          <w:tcPr>
            <w:tcW w:w="1038" w:type="dxa"/>
            <w:vAlign w:val="center"/>
          </w:tcPr>
          <w:p w14:paraId="3745336C" w14:textId="77777777" w:rsidR="00611616" w:rsidRPr="0009776C" w:rsidRDefault="00611616" w:rsidP="0005142D">
            <w:pPr>
              <w:ind w:left="-108" w:right="-108"/>
              <w:jc w:val="center"/>
              <w:rPr>
                <w:sz w:val="26"/>
                <w:szCs w:val="26"/>
              </w:rPr>
            </w:pPr>
            <w:r>
              <w:rPr>
                <w:sz w:val="26"/>
                <w:szCs w:val="26"/>
              </w:rPr>
              <w:t>24,1</w:t>
            </w:r>
          </w:p>
        </w:tc>
        <w:tc>
          <w:tcPr>
            <w:tcW w:w="889" w:type="dxa"/>
            <w:vAlign w:val="center"/>
          </w:tcPr>
          <w:p w14:paraId="74D289ED" w14:textId="77777777" w:rsidR="00611616" w:rsidRPr="00CB63D7" w:rsidRDefault="00611616" w:rsidP="0005142D">
            <w:pPr>
              <w:jc w:val="center"/>
              <w:rPr>
                <w:b/>
                <w:color w:val="000000"/>
                <w:sz w:val="26"/>
                <w:szCs w:val="26"/>
              </w:rPr>
            </w:pPr>
            <w:r w:rsidRPr="00CB63D7">
              <w:rPr>
                <w:b/>
                <w:color w:val="000000"/>
                <w:sz w:val="26"/>
                <w:szCs w:val="26"/>
              </w:rPr>
              <w:t>-1,7</w:t>
            </w:r>
          </w:p>
        </w:tc>
        <w:tc>
          <w:tcPr>
            <w:tcW w:w="741" w:type="dxa"/>
            <w:vAlign w:val="center"/>
          </w:tcPr>
          <w:p w14:paraId="4C02452E" w14:textId="77777777" w:rsidR="00611616" w:rsidRPr="00CB63D7" w:rsidRDefault="00611616" w:rsidP="0005142D">
            <w:pPr>
              <w:jc w:val="center"/>
              <w:rPr>
                <w:b/>
                <w:color w:val="000000"/>
                <w:sz w:val="26"/>
                <w:szCs w:val="26"/>
              </w:rPr>
            </w:pPr>
            <w:r w:rsidRPr="00CB63D7">
              <w:rPr>
                <w:b/>
                <w:color w:val="000000"/>
                <w:sz w:val="26"/>
                <w:szCs w:val="26"/>
              </w:rPr>
              <w:t>170,8</w:t>
            </w:r>
          </w:p>
        </w:tc>
      </w:tr>
      <w:tr w:rsidR="00611616" w:rsidRPr="0009776C" w14:paraId="379AC8FF" w14:textId="77777777" w:rsidTr="00AF325E">
        <w:trPr>
          <w:trHeight w:val="352"/>
        </w:trPr>
        <w:tc>
          <w:tcPr>
            <w:tcW w:w="3558" w:type="dxa"/>
          </w:tcPr>
          <w:p w14:paraId="34103358" w14:textId="77777777" w:rsidR="00611616" w:rsidRPr="0009776C" w:rsidRDefault="00611616" w:rsidP="0005142D">
            <w:pPr>
              <w:jc w:val="both"/>
            </w:pPr>
            <w:r w:rsidRPr="0009776C">
              <w:t>услуги предприятиям</w:t>
            </w:r>
          </w:p>
        </w:tc>
        <w:tc>
          <w:tcPr>
            <w:tcW w:w="1186" w:type="dxa"/>
            <w:vAlign w:val="bottom"/>
          </w:tcPr>
          <w:p w14:paraId="6C8E96F3" w14:textId="77777777" w:rsidR="00611616" w:rsidRPr="0009776C" w:rsidRDefault="00611616" w:rsidP="0005142D">
            <w:pPr>
              <w:ind w:left="-108" w:right="-108"/>
              <w:jc w:val="center"/>
              <w:rPr>
                <w:sz w:val="26"/>
                <w:szCs w:val="26"/>
              </w:rPr>
            </w:pPr>
            <w:r>
              <w:rPr>
                <w:sz w:val="26"/>
                <w:szCs w:val="26"/>
              </w:rPr>
              <w:t>225,5</w:t>
            </w:r>
          </w:p>
        </w:tc>
        <w:tc>
          <w:tcPr>
            <w:tcW w:w="1038" w:type="dxa"/>
            <w:vAlign w:val="center"/>
          </w:tcPr>
          <w:p w14:paraId="3541DC44" w14:textId="77777777" w:rsidR="00611616" w:rsidRPr="0009776C" w:rsidRDefault="00611616" w:rsidP="0005142D">
            <w:pPr>
              <w:ind w:left="-108" w:right="-108"/>
              <w:jc w:val="center"/>
              <w:rPr>
                <w:sz w:val="26"/>
                <w:szCs w:val="26"/>
              </w:rPr>
            </w:pPr>
            <w:r>
              <w:rPr>
                <w:sz w:val="26"/>
                <w:szCs w:val="26"/>
              </w:rPr>
              <w:t>76,1</w:t>
            </w:r>
          </w:p>
        </w:tc>
        <w:tc>
          <w:tcPr>
            <w:tcW w:w="1333" w:type="dxa"/>
            <w:vAlign w:val="bottom"/>
          </w:tcPr>
          <w:p w14:paraId="3AABFD70" w14:textId="77777777" w:rsidR="00611616" w:rsidRPr="0009776C" w:rsidRDefault="00611616" w:rsidP="0005142D">
            <w:pPr>
              <w:ind w:left="-108" w:right="-108"/>
              <w:jc w:val="center"/>
              <w:rPr>
                <w:sz w:val="26"/>
                <w:szCs w:val="26"/>
              </w:rPr>
            </w:pPr>
            <w:r>
              <w:rPr>
                <w:sz w:val="26"/>
                <w:szCs w:val="26"/>
              </w:rPr>
              <w:t>218,1</w:t>
            </w:r>
          </w:p>
        </w:tc>
        <w:tc>
          <w:tcPr>
            <w:tcW w:w="1038" w:type="dxa"/>
            <w:vAlign w:val="center"/>
          </w:tcPr>
          <w:p w14:paraId="73267844" w14:textId="77777777" w:rsidR="00611616" w:rsidRPr="0009776C" w:rsidRDefault="00611616" w:rsidP="0005142D">
            <w:pPr>
              <w:ind w:left="-108" w:right="-108"/>
              <w:jc w:val="center"/>
              <w:rPr>
                <w:sz w:val="26"/>
                <w:szCs w:val="26"/>
              </w:rPr>
            </w:pPr>
            <w:r>
              <w:rPr>
                <w:sz w:val="26"/>
                <w:szCs w:val="26"/>
              </w:rPr>
              <w:t>75,9</w:t>
            </w:r>
          </w:p>
        </w:tc>
        <w:tc>
          <w:tcPr>
            <w:tcW w:w="889" w:type="dxa"/>
            <w:vAlign w:val="center"/>
          </w:tcPr>
          <w:p w14:paraId="25E0CCF4" w14:textId="77777777" w:rsidR="00611616" w:rsidRPr="00CB63D7" w:rsidRDefault="00611616" w:rsidP="0005142D">
            <w:pPr>
              <w:jc w:val="center"/>
              <w:rPr>
                <w:b/>
                <w:color w:val="000000"/>
                <w:sz w:val="26"/>
                <w:szCs w:val="26"/>
              </w:rPr>
            </w:pPr>
            <w:r w:rsidRPr="00CB63D7">
              <w:rPr>
                <w:b/>
                <w:color w:val="000000"/>
                <w:sz w:val="26"/>
                <w:szCs w:val="26"/>
              </w:rPr>
              <w:t>-7,4</w:t>
            </w:r>
          </w:p>
        </w:tc>
        <w:tc>
          <w:tcPr>
            <w:tcW w:w="741" w:type="dxa"/>
            <w:vAlign w:val="center"/>
          </w:tcPr>
          <w:p w14:paraId="3C23770C" w14:textId="77777777" w:rsidR="00611616" w:rsidRPr="00CB63D7" w:rsidRDefault="00611616" w:rsidP="0005142D">
            <w:pPr>
              <w:jc w:val="center"/>
              <w:rPr>
                <w:b/>
                <w:color w:val="000000"/>
                <w:sz w:val="26"/>
                <w:szCs w:val="26"/>
              </w:rPr>
            </w:pPr>
            <w:r w:rsidRPr="00CB63D7">
              <w:rPr>
                <w:b/>
                <w:color w:val="000000"/>
                <w:sz w:val="26"/>
                <w:szCs w:val="26"/>
              </w:rPr>
              <w:t>136,2</w:t>
            </w:r>
          </w:p>
        </w:tc>
      </w:tr>
    </w:tbl>
    <w:p w14:paraId="481DBCF9" w14:textId="77777777" w:rsidR="00611616" w:rsidRDefault="00611616" w:rsidP="00611616">
      <w:pPr>
        <w:ind w:firstLine="540"/>
        <w:jc w:val="both"/>
        <w:rPr>
          <w:sz w:val="26"/>
          <w:szCs w:val="26"/>
        </w:rPr>
      </w:pPr>
    </w:p>
    <w:p w14:paraId="37E76A3C" w14:textId="77777777" w:rsidR="00611616" w:rsidRDefault="00611616" w:rsidP="00611616">
      <w:pPr>
        <w:ind w:firstLine="709"/>
        <w:jc w:val="both"/>
        <w:rPr>
          <w:sz w:val="26"/>
          <w:szCs w:val="26"/>
        </w:rPr>
      </w:pPr>
      <w:r w:rsidRPr="0009776C">
        <w:rPr>
          <w:sz w:val="26"/>
          <w:szCs w:val="26"/>
        </w:rPr>
        <w:t>В сравнении с аналогичным периодом 201</w:t>
      </w:r>
      <w:r>
        <w:rPr>
          <w:sz w:val="26"/>
          <w:szCs w:val="26"/>
        </w:rPr>
        <w:t>4</w:t>
      </w:r>
      <w:r w:rsidRPr="0009776C">
        <w:rPr>
          <w:sz w:val="26"/>
          <w:szCs w:val="26"/>
        </w:rPr>
        <w:t xml:space="preserve"> года доходы </w:t>
      </w:r>
      <w:r>
        <w:rPr>
          <w:sz w:val="26"/>
          <w:szCs w:val="26"/>
        </w:rPr>
        <w:t>снизились</w:t>
      </w:r>
      <w:r w:rsidRPr="0009776C">
        <w:rPr>
          <w:sz w:val="26"/>
          <w:szCs w:val="26"/>
        </w:rPr>
        <w:t xml:space="preserve"> на </w:t>
      </w:r>
      <w:r>
        <w:rPr>
          <w:sz w:val="26"/>
          <w:szCs w:val="26"/>
        </w:rPr>
        <w:t>9,1</w:t>
      </w:r>
      <w:r w:rsidRPr="0009776C">
        <w:rPr>
          <w:sz w:val="26"/>
          <w:szCs w:val="26"/>
        </w:rPr>
        <w:t xml:space="preserve"> млн. руб. или на </w:t>
      </w:r>
      <w:r>
        <w:rPr>
          <w:sz w:val="26"/>
          <w:szCs w:val="26"/>
        </w:rPr>
        <w:t>3,1% в результате не перечисления средств учреждениям</w:t>
      </w:r>
      <w:r w:rsidRPr="0014311A">
        <w:rPr>
          <w:sz w:val="26"/>
          <w:szCs w:val="26"/>
        </w:rPr>
        <w:t xml:space="preserve"> здравоохранения</w:t>
      </w:r>
      <w:r>
        <w:rPr>
          <w:sz w:val="26"/>
          <w:szCs w:val="26"/>
        </w:rPr>
        <w:t xml:space="preserve"> за оказанные услуги по содержанию фельдшерских здравпунктов, </w:t>
      </w:r>
      <w:r w:rsidRPr="0014311A">
        <w:rPr>
          <w:sz w:val="26"/>
          <w:szCs w:val="26"/>
        </w:rPr>
        <w:t>проведенным профилактическим и п</w:t>
      </w:r>
      <w:r>
        <w:rPr>
          <w:sz w:val="26"/>
          <w:szCs w:val="26"/>
        </w:rPr>
        <w:t xml:space="preserve">ериодическим осмотрам работников </w:t>
      </w:r>
      <w:r w:rsidRPr="0014311A">
        <w:rPr>
          <w:sz w:val="26"/>
          <w:szCs w:val="26"/>
        </w:rPr>
        <w:t xml:space="preserve">организаций и предприятий различного уровня </w:t>
      </w:r>
      <w:r>
        <w:rPr>
          <w:sz w:val="26"/>
          <w:szCs w:val="26"/>
        </w:rPr>
        <w:t xml:space="preserve">(денежные средства будут перечислены во </w:t>
      </w:r>
      <w:r w:rsidRPr="0009776C">
        <w:rPr>
          <w:sz w:val="26"/>
          <w:szCs w:val="26"/>
          <w:lang w:val="en-US"/>
        </w:rPr>
        <w:t>II</w:t>
      </w:r>
      <w:r w:rsidRPr="0009776C">
        <w:rPr>
          <w:sz w:val="26"/>
          <w:szCs w:val="26"/>
        </w:rPr>
        <w:t xml:space="preserve"> пол</w:t>
      </w:r>
      <w:r>
        <w:rPr>
          <w:sz w:val="26"/>
          <w:szCs w:val="26"/>
        </w:rPr>
        <w:t xml:space="preserve">угодии </w:t>
      </w:r>
      <w:r w:rsidRPr="0009776C">
        <w:rPr>
          <w:sz w:val="26"/>
          <w:szCs w:val="26"/>
        </w:rPr>
        <w:t>201</w:t>
      </w:r>
      <w:r>
        <w:rPr>
          <w:sz w:val="26"/>
          <w:szCs w:val="26"/>
        </w:rPr>
        <w:t xml:space="preserve">5 года). </w:t>
      </w:r>
    </w:p>
    <w:p w14:paraId="43E3481A" w14:textId="77777777" w:rsidR="00611616" w:rsidRPr="0009776C" w:rsidRDefault="00611616" w:rsidP="00611616">
      <w:pPr>
        <w:ind w:firstLine="709"/>
        <w:jc w:val="both"/>
        <w:rPr>
          <w:sz w:val="26"/>
          <w:szCs w:val="26"/>
        </w:rPr>
      </w:pPr>
      <w:r>
        <w:rPr>
          <w:sz w:val="26"/>
          <w:szCs w:val="26"/>
        </w:rPr>
        <w:t>Также, на снижение доходов повлияло уменьшение обращаемости населения.</w:t>
      </w:r>
    </w:p>
    <w:p w14:paraId="7E5EFE54" w14:textId="77777777" w:rsidR="005A1AD1" w:rsidRPr="005A1AD1" w:rsidRDefault="005A1AD1" w:rsidP="00611616">
      <w:pPr>
        <w:ind w:firstLine="540"/>
        <w:jc w:val="right"/>
        <w:rPr>
          <w:sz w:val="10"/>
          <w:szCs w:val="10"/>
        </w:rPr>
      </w:pPr>
    </w:p>
    <w:p w14:paraId="0151F227" w14:textId="7E7935DE" w:rsidR="00611616" w:rsidRPr="0009776C" w:rsidRDefault="00611616" w:rsidP="00611616">
      <w:pPr>
        <w:ind w:firstLine="540"/>
        <w:jc w:val="right"/>
        <w:rPr>
          <w:sz w:val="26"/>
          <w:szCs w:val="26"/>
        </w:rPr>
      </w:pPr>
      <w:r w:rsidRPr="00831181">
        <w:rPr>
          <w:sz w:val="26"/>
          <w:szCs w:val="26"/>
        </w:rPr>
        <w:t>Таблица</w:t>
      </w:r>
      <w:r w:rsidRPr="0009776C">
        <w:rPr>
          <w:sz w:val="26"/>
          <w:szCs w:val="26"/>
        </w:rPr>
        <w:t xml:space="preserve"> </w:t>
      </w:r>
      <w:r w:rsidR="00831181">
        <w:rPr>
          <w:sz w:val="26"/>
          <w:szCs w:val="26"/>
        </w:rPr>
        <w:t>37</w:t>
      </w:r>
    </w:p>
    <w:p w14:paraId="3FC37A71" w14:textId="77777777" w:rsidR="00611616" w:rsidRPr="0009776C" w:rsidRDefault="00611616" w:rsidP="00611616">
      <w:pPr>
        <w:ind w:firstLine="540"/>
        <w:jc w:val="center"/>
        <w:rPr>
          <w:b/>
          <w:i/>
          <w:sz w:val="26"/>
          <w:szCs w:val="26"/>
        </w:rPr>
      </w:pPr>
      <w:r w:rsidRPr="0009776C">
        <w:rPr>
          <w:b/>
          <w:i/>
          <w:sz w:val="26"/>
          <w:szCs w:val="26"/>
        </w:rPr>
        <w:t>Доходы в разрезе лечебно-профилактических учреждений</w:t>
      </w:r>
    </w:p>
    <w:p w14:paraId="493D0456" w14:textId="77777777" w:rsidR="00611616" w:rsidRPr="0009776C" w:rsidRDefault="00611616" w:rsidP="00611616">
      <w:pPr>
        <w:ind w:firstLine="720"/>
        <w:jc w:val="right"/>
        <w:rPr>
          <w:b/>
          <w:i/>
          <w:sz w:val="26"/>
          <w:szCs w:val="26"/>
        </w:rPr>
      </w:pPr>
      <w:r w:rsidRPr="0009776C">
        <w:rPr>
          <w:i/>
          <w:sz w:val="26"/>
          <w:szCs w:val="26"/>
        </w:rPr>
        <w:t>тыс. руб.</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2825"/>
        <w:gridCol w:w="1134"/>
        <w:gridCol w:w="851"/>
        <w:gridCol w:w="1134"/>
        <w:gridCol w:w="850"/>
        <w:gridCol w:w="1418"/>
        <w:gridCol w:w="1002"/>
      </w:tblGrid>
      <w:tr w:rsidR="00611616" w:rsidRPr="0009776C" w14:paraId="319A2C1D" w14:textId="77777777" w:rsidTr="00AF325E">
        <w:trPr>
          <w:tblHeader/>
        </w:trPr>
        <w:tc>
          <w:tcPr>
            <w:tcW w:w="567" w:type="dxa"/>
            <w:vMerge w:val="restart"/>
            <w:vAlign w:val="center"/>
          </w:tcPr>
          <w:p w14:paraId="44DC40E4" w14:textId="77777777" w:rsidR="00611616" w:rsidRPr="0009776C" w:rsidRDefault="00611616" w:rsidP="0005142D">
            <w:pPr>
              <w:jc w:val="center"/>
            </w:pPr>
            <w:r>
              <w:t>№</w:t>
            </w:r>
          </w:p>
        </w:tc>
        <w:tc>
          <w:tcPr>
            <w:tcW w:w="2825" w:type="dxa"/>
            <w:vMerge w:val="restart"/>
            <w:vAlign w:val="center"/>
          </w:tcPr>
          <w:p w14:paraId="50B24903" w14:textId="77777777" w:rsidR="00611616" w:rsidRPr="0009776C" w:rsidRDefault="00611616" w:rsidP="0005142D">
            <w:pPr>
              <w:jc w:val="center"/>
            </w:pPr>
            <w:r w:rsidRPr="0009776C">
              <w:t>ЛПУ</w:t>
            </w:r>
          </w:p>
        </w:tc>
        <w:tc>
          <w:tcPr>
            <w:tcW w:w="1134" w:type="dxa"/>
            <w:vMerge w:val="restart"/>
            <w:vAlign w:val="center"/>
          </w:tcPr>
          <w:p w14:paraId="62A7DE4A" w14:textId="77777777" w:rsidR="00611616" w:rsidRPr="0009776C" w:rsidRDefault="00611616" w:rsidP="0005142D">
            <w:pPr>
              <w:jc w:val="center"/>
            </w:pPr>
            <w:r w:rsidRPr="0009776C">
              <w:rPr>
                <w:lang w:val="en-US"/>
              </w:rPr>
              <w:t>I</w:t>
            </w:r>
            <w:r w:rsidRPr="0009776C">
              <w:t xml:space="preserve"> пол.</w:t>
            </w:r>
          </w:p>
          <w:p w14:paraId="5D07B3CB" w14:textId="77777777" w:rsidR="00611616" w:rsidRPr="0009776C" w:rsidRDefault="00611616" w:rsidP="0005142D">
            <w:pPr>
              <w:jc w:val="center"/>
            </w:pPr>
            <w:r w:rsidRPr="0009776C">
              <w:t>201</w:t>
            </w:r>
            <w:r>
              <w:t>4</w:t>
            </w:r>
          </w:p>
        </w:tc>
        <w:tc>
          <w:tcPr>
            <w:tcW w:w="851" w:type="dxa"/>
            <w:vMerge w:val="restart"/>
            <w:vAlign w:val="center"/>
          </w:tcPr>
          <w:p w14:paraId="0B8956B4" w14:textId="77777777" w:rsidR="00611616" w:rsidRPr="0009776C" w:rsidRDefault="00611616" w:rsidP="0005142D">
            <w:pPr>
              <w:jc w:val="center"/>
            </w:pPr>
            <w:r w:rsidRPr="0009776C">
              <w:t>уд. вес,%</w:t>
            </w:r>
          </w:p>
        </w:tc>
        <w:tc>
          <w:tcPr>
            <w:tcW w:w="1134" w:type="dxa"/>
            <w:vMerge w:val="restart"/>
            <w:vAlign w:val="center"/>
          </w:tcPr>
          <w:p w14:paraId="2ECFF6B5" w14:textId="77777777" w:rsidR="00611616" w:rsidRPr="0009776C" w:rsidRDefault="00611616" w:rsidP="0005142D">
            <w:pPr>
              <w:jc w:val="center"/>
            </w:pPr>
            <w:r w:rsidRPr="0009776C">
              <w:rPr>
                <w:lang w:val="en-US"/>
              </w:rPr>
              <w:t>I</w:t>
            </w:r>
            <w:r w:rsidRPr="0009776C">
              <w:t xml:space="preserve"> пол.</w:t>
            </w:r>
          </w:p>
          <w:p w14:paraId="7B3843E2" w14:textId="77777777" w:rsidR="00611616" w:rsidRPr="0009776C" w:rsidRDefault="00611616" w:rsidP="0005142D">
            <w:pPr>
              <w:jc w:val="center"/>
            </w:pPr>
            <w:r w:rsidRPr="0009776C">
              <w:t>201</w:t>
            </w:r>
            <w:r>
              <w:t>5</w:t>
            </w:r>
          </w:p>
        </w:tc>
        <w:tc>
          <w:tcPr>
            <w:tcW w:w="850" w:type="dxa"/>
            <w:vMerge w:val="restart"/>
            <w:vAlign w:val="center"/>
          </w:tcPr>
          <w:p w14:paraId="389135E7" w14:textId="77777777" w:rsidR="00611616" w:rsidRPr="0009776C" w:rsidRDefault="00611616" w:rsidP="0005142D">
            <w:pPr>
              <w:jc w:val="center"/>
            </w:pPr>
            <w:r w:rsidRPr="0009776C">
              <w:t>уд. вес,%</w:t>
            </w:r>
          </w:p>
        </w:tc>
        <w:tc>
          <w:tcPr>
            <w:tcW w:w="2420" w:type="dxa"/>
            <w:gridSpan w:val="2"/>
            <w:vAlign w:val="center"/>
          </w:tcPr>
          <w:p w14:paraId="35CDC20D" w14:textId="77777777" w:rsidR="00611616" w:rsidRPr="0009776C" w:rsidRDefault="00611616" w:rsidP="0005142D">
            <w:pPr>
              <w:jc w:val="center"/>
            </w:pPr>
            <w:r w:rsidRPr="0009776C">
              <w:t>Отклонения</w:t>
            </w:r>
          </w:p>
        </w:tc>
      </w:tr>
      <w:tr w:rsidR="00611616" w:rsidRPr="0009776C" w14:paraId="65159172" w14:textId="77777777" w:rsidTr="00AF325E">
        <w:trPr>
          <w:tblHeader/>
        </w:trPr>
        <w:tc>
          <w:tcPr>
            <w:tcW w:w="567" w:type="dxa"/>
            <w:vMerge/>
            <w:vAlign w:val="center"/>
          </w:tcPr>
          <w:p w14:paraId="029B21A4" w14:textId="77777777" w:rsidR="00611616" w:rsidRPr="0009776C" w:rsidRDefault="00611616" w:rsidP="0005142D">
            <w:pPr>
              <w:jc w:val="center"/>
            </w:pPr>
          </w:p>
        </w:tc>
        <w:tc>
          <w:tcPr>
            <w:tcW w:w="2825" w:type="dxa"/>
            <w:vMerge/>
            <w:vAlign w:val="center"/>
          </w:tcPr>
          <w:p w14:paraId="14664089" w14:textId="77777777" w:rsidR="00611616" w:rsidRPr="0009776C" w:rsidRDefault="00611616" w:rsidP="0005142D">
            <w:pPr>
              <w:jc w:val="center"/>
            </w:pPr>
          </w:p>
        </w:tc>
        <w:tc>
          <w:tcPr>
            <w:tcW w:w="1134" w:type="dxa"/>
            <w:vMerge/>
            <w:vAlign w:val="center"/>
          </w:tcPr>
          <w:p w14:paraId="31C684D7" w14:textId="77777777" w:rsidR="00611616" w:rsidRPr="0009776C" w:rsidRDefault="00611616" w:rsidP="0005142D">
            <w:pPr>
              <w:jc w:val="center"/>
            </w:pPr>
          </w:p>
        </w:tc>
        <w:tc>
          <w:tcPr>
            <w:tcW w:w="851" w:type="dxa"/>
            <w:vMerge/>
            <w:vAlign w:val="center"/>
          </w:tcPr>
          <w:p w14:paraId="27E2F802" w14:textId="77777777" w:rsidR="00611616" w:rsidRPr="0009776C" w:rsidRDefault="00611616" w:rsidP="0005142D">
            <w:pPr>
              <w:jc w:val="center"/>
            </w:pPr>
          </w:p>
        </w:tc>
        <w:tc>
          <w:tcPr>
            <w:tcW w:w="1134" w:type="dxa"/>
            <w:vMerge/>
            <w:vAlign w:val="center"/>
          </w:tcPr>
          <w:p w14:paraId="49513EA4" w14:textId="77777777" w:rsidR="00611616" w:rsidRPr="0009776C" w:rsidRDefault="00611616" w:rsidP="0005142D">
            <w:pPr>
              <w:jc w:val="center"/>
            </w:pPr>
          </w:p>
        </w:tc>
        <w:tc>
          <w:tcPr>
            <w:tcW w:w="850" w:type="dxa"/>
            <w:vMerge/>
            <w:vAlign w:val="center"/>
          </w:tcPr>
          <w:p w14:paraId="4CDCF238" w14:textId="77777777" w:rsidR="00611616" w:rsidRPr="0009776C" w:rsidRDefault="00611616" w:rsidP="0005142D">
            <w:pPr>
              <w:jc w:val="center"/>
            </w:pPr>
          </w:p>
        </w:tc>
        <w:tc>
          <w:tcPr>
            <w:tcW w:w="1418" w:type="dxa"/>
            <w:vAlign w:val="center"/>
          </w:tcPr>
          <w:p w14:paraId="5345239C" w14:textId="77777777" w:rsidR="00611616" w:rsidRPr="0009776C" w:rsidRDefault="00611616" w:rsidP="0005142D">
            <w:pPr>
              <w:jc w:val="center"/>
              <w:rPr>
                <w:b/>
              </w:rPr>
            </w:pPr>
            <w:r w:rsidRPr="0009776C">
              <w:t>+/-</w:t>
            </w:r>
          </w:p>
        </w:tc>
        <w:tc>
          <w:tcPr>
            <w:tcW w:w="1002" w:type="dxa"/>
            <w:vAlign w:val="center"/>
          </w:tcPr>
          <w:p w14:paraId="1E740CA3" w14:textId="77777777" w:rsidR="00611616" w:rsidRPr="0009776C" w:rsidRDefault="00611616" w:rsidP="0005142D">
            <w:pPr>
              <w:jc w:val="center"/>
              <w:rPr>
                <w:b/>
              </w:rPr>
            </w:pPr>
            <w:r w:rsidRPr="0009776C">
              <w:t>%</w:t>
            </w:r>
          </w:p>
        </w:tc>
      </w:tr>
      <w:tr w:rsidR="00611616" w:rsidRPr="00995F32" w14:paraId="6520EA7E" w14:textId="77777777" w:rsidTr="00AF325E">
        <w:tc>
          <w:tcPr>
            <w:tcW w:w="567" w:type="dxa"/>
            <w:vAlign w:val="center"/>
          </w:tcPr>
          <w:p w14:paraId="0779A027" w14:textId="77777777" w:rsidR="00611616" w:rsidRPr="00995F32" w:rsidRDefault="00611616" w:rsidP="0005142D">
            <w:pPr>
              <w:jc w:val="center"/>
              <w:rPr>
                <w:b/>
              </w:rPr>
            </w:pPr>
          </w:p>
        </w:tc>
        <w:tc>
          <w:tcPr>
            <w:tcW w:w="2825" w:type="dxa"/>
            <w:vAlign w:val="center"/>
          </w:tcPr>
          <w:p w14:paraId="6001B48F" w14:textId="77777777" w:rsidR="00611616" w:rsidRPr="00995F32" w:rsidRDefault="00611616" w:rsidP="0005142D">
            <w:pPr>
              <w:ind w:firstLine="142"/>
              <w:jc w:val="center"/>
              <w:rPr>
                <w:b/>
              </w:rPr>
            </w:pPr>
            <w:r w:rsidRPr="00995F32">
              <w:rPr>
                <w:b/>
              </w:rPr>
              <w:t>Всего доходов, в т.ч.:</w:t>
            </w:r>
          </w:p>
        </w:tc>
        <w:tc>
          <w:tcPr>
            <w:tcW w:w="1134" w:type="dxa"/>
            <w:vAlign w:val="center"/>
          </w:tcPr>
          <w:p w14:paraId="3C78BB39" w14:textId="77777777" w:rsidR="00611616" w:rsidRPr="00995F32" w:rsidRDefault="00611616" w:rsidP="0005142D">
            <w:pPr>
              <w:jc w:val="center"/>
              <w:rPr>
                <w:b/>
              </w:rPr>
            </w:pPr>
            <w:r w:rsidRPr="00995F32">
              <w:rPr>
                <w:b/>
              </w:rPr>
              <w:t>296 365,4</w:t>
            </w:r>
          </w:p>
        </w:tc>
        <w:tc>
          <w:tcPr>
            <w:tcW w:w="851" w:type="dxa"/>
            <w:vAlign w:val="center"/>
          </w:tcPr>
          <w:p w14:paraId="7EB35B69" w14:textId="77777777" w:rsidR="00611616" w:rsidRPr="00995F32" w:rsidRDefault="00611616" w:rsidP="0005142D">
            <w:pPr>
              <w:jc w:val="center"/>
              <w:rPr>
                <w:b/>
              </w:rPr>
            </w:pPr>
            <w:r w:rsidRPr="00995F32">
              <w:rPr>
                <w:b/>
              </w:rPr>
              <w:t>100,0</w:t>
            </w:r>
          </w:p>
        </w:tc>
        <w:tc>
          <w:tcPr>
            <w:tcW w:w="1134" w:type="dxa"/>
            <w:vAlign w:val="center"/>
          </w:tcPr>
          <w:p w14:paraId="41C6C5F4" w14:textId="77777777" w:rsidR="00611616" w:rsidRPr="005B301A" w:rsidRDefault="00611616" w:rsidP="0005142D">
            <w:pPr>
              <w:jc w:val="center"/>
              <w:rPr>
                <w:b/>
              </w:rPr>
            </w:pPr>
            <w:r w:rsidRPr="005B301A">
              <w:rPr>
                <w:b/>
              </w:rPr>
              <w:t>287</w:t>
            </w:r>
            <w:r>
              <w:rPr>
                <w:b/>
              </w:rPr>
              <w:t> </w:t>
            </w:r>
            <w:r w:rsidRPr="005B301A">
              <w:rPr>
                <w:b/>
              </w:rPr>
              <w:t>36</w:t>
            </w:r>
            <w:r>
              <w:rPr>
                <w:b/>
              </w:rPr>
              <w:t>3,0</w:t>
            </w:r>
          </w:p>
        </w:tc>
        <w:tc>
          <w:tcPr>
            <w:tcW w:w="850" w:type="dxa"/>
            <w:vAlign w:val="center"/>
          </w:tcPr>
          <w:p w14:paraId="01A4F065" w14:textId="77777777" w:rsidR="00611616" w:rsidRPr="00995F32" w:rsidRDefault="00611616" w:rsidP="0005142D">
            <w:pPr>
              <w:jc w:val="center"/>
              <w:rPr>
                <w:b/>
              </w:rPr>
            </w:pPr>
            <w:r w:rsidRPr="00995F32">
              <w:rPr>
                <w:b/>
              </w:rPr>
              <w:t>100,0</w:t>
            </w:r>
          </w:p>
        </w:tc>
        <w:tc>
          <w:tcPr>
            <w:tcW w:w="1418" w:type="dxa"/>
            <w:vAlign w:val="center"/>
          </w:tcPr>
          <w:p w14:paraId="2FA7027F" w14:textId="77777777" w:rsidR="00611616" w:rsidRDefault="00611616" w:rsidP="0005142D">
            <w:pPr>
              <w:jc w:val="center"/>
              <w:rPr>
                <w:b/>
                <w:bCs/>
                <w:color w:val="000000"/>
              </w:rPr>
            </w:pPr>
            <w:r>
              <w:rPr>
                <w:b/>
                <w:bCs/>
                <w:color w:val="000000"/>
              </w:rPr>
              <w:t>-9 003,4</w:t>
            </w:r>
          </w:p>
        </w:tc>
        <w:tc>
          <w:tcPr>
            <w:tcW w:w="1002" w:type="dxa"/>
            <w:vAlign w:val="center"/>
          </w:tcPr>
          <w:p w14:paraId="351797A2" w14:textId="77777777" w:rsidR="00611616" w:rsidRDefault="00611616" w:rsidP="0005142D">
            <w:pPr>
              <w:jc w:val="center"/>
              <w:rPr>
                <w:b/>
                <w:bCs/>
                <w:color w:val="000000"/>
              </w:rPr>
            </w:pPr>
            <w:r>
              <w:rPr>
                <w:b/>
                <w:bCs/>
                <w:color w:val="000000"/>
              </w:rPr>
              <w:t>97,0</w:t>
            </w:r>
          </w:p>
        </w:tc>
      </w:tr>
      <w:tr w:rsidR="00611616" w:rsidRPr="0009776C" w14:paraId="6B679C5C" w14:textId="77777777" w:rsidTr="00AF325E">
        <w:tc>
          <w:tcPr>
            <w:tcW w:w="567" w:type="dxa"/>
            <w:vAlign w:val="center"/>
          </w:tcPr>
          <w:p w14:paraId="3AD0D4A7" w14:textId="77777777" w:rsidR="00611616" w:rsidRPr="00FA02CE" w:rsidRDefault="00611616" w:rsidP="0005142D">
            <w:pPr>
              <w:jc w:val="center"/>
            </w:pPr>
            <w:r>
              <w:t>1</w:t>
            </w:r>
          </w:p>
        </w:tc>
        <w:tc>
          <w:tcPr>
            <w:tcW w:w="2825" w:type="dxa"/>
            <w:vAlign w:val="center"/>
          </w:tcPr>
          <w:p w14:paraId="787AE9F9" w14:textId="77777777" w:rsidR="00611616" w:rsidRPr="0009776C" w:rsidRDefault="00611616" w:rsidP="0005142D">
            <w:pPr>
              <w:ind w:firstLine="142"/>
            </w:pPr>
            <w:r w:rsidRPr="00FA02CE">
              <w:t xml:space="preserve">Норильская межрайонная </w:t>
            </w:r>
            <w:r>
              <w:t>больница</w:t>
            </w:r>
            <w:r w:rsidRPr="00FA02CE">
              <w:t xml:space="preserve"> № 1</w:t>
            </w:r>
          </w:p>
        </w:tc>
        <w:tc>
          <w:tcPr>
            <w:tcW w:w="1134" w:type="dxa"/>
            <w:vAlign w:val="center"/>
          </w:tcPr>
          <w:p w14:paraId="1E6EF776" w14:textId="77777777" w:rsidR="00611616" w:rsidRDefault="00611616" w:rsidP="0005142D">
            <w:pPr>
              <w:jc w:val="center"/>
            </w:pPr>
            <w:r>
              <w:t>5 390,1</w:t>
            </w:r>
          </w:p>
        </w:tc>
        <w:tc>
          <w:tcPr>
            <w:tcW w:w="851" w:type="dxa"/>
            <w:vAlign w:val="center"/>
          </w:tcPr>
          <w:p w14:paraId="2218230A" w14:textId="77777777" w:rsidR="00611616" w:rsidRDefault="00611616" w:rsidP="0005142D">
            <w:pPr>
              <w:jc w:val="center"/>
            </w:pPr>
            <w:r>
              <w:t>1,8</w:t>
            </w:r>
          </w:p>
        </w:tc>
        <w:tc>
          <w:tcPr>
            <w:tcW w:w="1134" w:type="dxa"/>
            <w:vAlign w:val="center"/>
          </w:tcPr>
          <w:p w14:paraId="130500D1" w14:textId="77777777" w:rsidR="00611616" w:rsidRPr="005B301A" w:rsidRDefault="00611616" w:rsidP="0005142D">
            <w:pPr>
              <w:jc w:val="center"/>
            </w:pPr>
            <w:r w:rsidRPr="005B301A">
              <w:t>6 427,8</w:t>
            </w:r>
          </w:p>
        </w:tc>
        <w:tc>
          <w:tcPr>
            <w:tcW w:w="850" w:type="dxa"/>
            <w:vAlign w:val="center"/>
          </w:tcPr>
          <w:p w14:paraId="41FCFEA8" w14:textId="77777777" w:rsidR="00611616" w:rsidRDefault="00611616" w:rsidP="0005142D">
            <w:pPr>
              <w:jc w:val="center"/>
              <w:rPr>
                <w:color w:val="000000"/>
              </w:rPr>
            </w:pPr>
            <w:r>
              <w:rPr>
                <w:color w:val="000000"/>
              </w:rPr>
              <w:t>2,2</w:t>
            </w:r>
          </w:p>
        </w:tc>
        <w:tc>
          <w:tcPr>
            <w:tcW w:w="1418" w:type="dxa"/>
            <w:vAlign w:val="center"/>
          </w:tcPr>
          <w:p w14:paraId="21C25DBB" w14:textId="77777777" w:rsidR="00611616" w:rsidRDefault="00611616" w:rsidP="0005142D">
            <w:pPr>
              <w:jc w:val="center"/>
              <w:rPr>
                <w:color w:val="000000"/>
              </w:rPr>
            </w:pPr>
            <w:r>
              <w:rPr>
                <w:color w:val="000000"/>
              </w:rPr>
              <w:t>1 037,7</w:t>
            </w:r>
          </w:p>
        </w:tc>
        <w:tc>
          <w:tcPr>
            <w:tcW w:w="1002" w:type="dxa"/>
            <w:vAlign w:val="center"/>
          </w:tcPr>
          <w:p w14:paraId="38929B96" w14:textId="77777777" w:rsidR="00611616" w:rsidRDefault="00611616" w:rsidP="0005142D">
            <w:pPr>
              <w:jc w:val="center"/>
              <w:rPr>
                <w:color w:val="000000"/>
              </w:rPr>
            </w:pPr>
            <w:r>
              <w:rPr>
                <w:color w:val="000000"/>
              </w:rPr>
              <w:t>119,3</w:t>
            </w:r>
          </w:p>
        </w:tc>
      </w:tr>
      <w:tr w:rsidR="00611616" w:rsidRPr="0009776C" w14:paraId="4AF27BB6" w14:textId="77777777" w:rsidTr="00AF325E">
        <w:tc>
          <w:tcPr>
            <w:tcW w:w="567" w:type="dxa"/>
            <w:vAlign w:val="center"/>
          </w:tcPr>
          <w:p w14:paraId="00E67195" w14:textId="77777777" w:rsidR="00611616" w:rsidRPr="00FA02CE" w:rsidRDefault="00611616" w:rsidP="0005142D">
            <w:pPr>
              <w:jc w:val="center"/>
            </w:pPr>
            <w:r>
              <w:t>2</w:t>
            </w:r>
          </w:p>
        </w:tc>
        <w:tc>
          <w:tcPr>
            <w:tcW w:w="2825" w:type="dxa"/>
            <w:vAlign w:val="center"/>
          </w:tcPr>
          <w:p w14:paraId="23A013DC" w14:textId="77777777" w:rsidR="00611616" w:rsidRPr="0009776C" w:rsidRDefault="00611616" w:rsidP="0005142D">
            <w:pPr>
              <w:ind w:firstLine="142"/>
            </w:pPr>
            <w:r w:rsidRPr="00FA02CE">
              <w:t xml:space="preserve">Норильская </w:t>
            </w:r>
            <w:r>
              <w:t>городская</w:t>
            </w:r>
            <w:r w:rsidRPr="00FA02CE">
              <w:t xml:space="preserve"> </w:t>
            </w:r>
            <w:r>
              <w:t>больница</w:t>
            </w:r>
            <w:r w:rsidRPr="00FA02CE">
              <w:t xml:space="preserve"> № </w:t>
            </w:r>
            <w:r>
              <w:t>2</w:t>
            </w:r>
          </w:p>
        </w:tc>
        <w:tc>
          <w:tcPr>
            <w:tcW w:w="1134" w:type="dxa"/>
            <w:vAlign w:val="center"/>
          </w:tcPr>
          <w:p w14:paraId="4F269146" w14:textId="77777777" w:rsidR="00611616" w:rsidRDefault="00611616" w:rsidP="0005142D">
            <w:pPr>
              <w:jc w:val="center"/>
            </w:pPr>
            <w:r>
              <w:t>990,7</w:t>
            </w:r>
          </w:p>
        </w:tc>
        <w:tc>
          <w:tcPr>
            <w:tcW w:w="851" w:type="dxa"/>
            <w:vAlign w:val="center"/>
          </w:tcPr>
          <w:p w14:paraId="15A0122C" w14:textId="77777777" w:rsidR="00611616" w:rsidRDefault="00611616" w:rsidP="0005142D">
            <w:pPr>
              <w:jc w:val="center"/>
            </w:pPr>
            <w:r>
              <w:t>0,3</w:t>
            </w:r>
          </w:p>
        </w:tc>
        <w:tc>
          <w:tcPr>
            <w:tcW w:w="1134" w:type="dxa"/>
            <w:vAlign w:val="center"/>
          </w:tcPr>
          <w:p w14:paraId="38E5D4C9" w14:textId="77777777" w:rsidR="00611616" w:rsidRPr="005B301A" w:rsidRDefault="00611616" w:rsidP="0005142D">
            <w:pPr>
              <w:jc w:val="center"/>
            </w:pPr>
            <w:r w:rsidRPr="005B301A">
              <w:t>1 037,3</w:t>
            </w:r>
          </w:p>
        </w:tc>
        <w:tc>
          <w:tcPr>
            <w:tcW w:w="850" w:type="dxa"/>
            <w:vAlign w:val="center"/>
          </w:tcPr>
          <w:p w14:paraId="642102B3" w14:textId="77777777" w:rsidR="00611616" w:rsidRDefault="00611616" w:rsidP="0005142D">
            <w:pPr>
              <w:jc w:val="center"/>
              <w:rPr>
                <w:color w:val="000000"/>
              </w:rPr>
            </w:pPr>
            <w:r>
              <w:rPr>
                <w:color w:val="000000"/>
              </w:rPr>
              <w:t>0,4</w:t>
            </w:r>
          </w:p>
        </w:tc>
        <w:tc>
          <w:tcPr>
            <w:tcW w:w="1418" w:type="dxa"/>
            <w:vAlign w:val="center"/>
          </w:tcPr>
          <w:p w14:paraId="61718B81" w14:textId="77777777" w:rsidR="00611616" w:rsidRDefault="00611616" w:rsidP="0005142D">
            <w:pPr>
              <w:jc w:val="center"/>
              <w:rPr>
                <w:color w:val="000000"/>
              </w:rPr>
            </w:pPr>
            <w:r>
              <w:rPr>
                <w:color w:val="000000"/>
              </w:rPr>
              <w:t>46,6</w:t>
            </w:r>
          </w:p>
        </w:tc>
        <w:tc>
          <w:tcPr>
            <w:tcW w:w="1002" w:type="dxa"/>
            <w:vAlign w:val="center"/>
          </w:tcPr>
          <w:p w14:paraId="5C01C514" w14:textId="77777777" w:rsidR="00611616" w:rsidRDefault="00611616" w:rsidP="0005142D">
            <w:pPr>
              <w:jc w:val="center"/>
              <w:rPr>
                <w:color w:val="000000"/>
              </w:rPr>
            </w:pPr>
            <w:r>
              <w:rPr>
                <w:color w:val="000000"/>
              </w:rPr>
              <w:t>104,7</w:t>
            </w:r>
          </w:p>
        </w:tc>
      </w:tr>
      <w:tr w:rsidR="00611616" w:rsidRPr="0009776C" w14:paraId="53EB8E51" w14:textId="77777777" w:rsidTr="00AF325E">
        <w:tc>
          <w:tcPr>
            <w:tcW w:w="567" w:type="dxa"/>
            <w:vAlign w:val="center"/>
          </w:tcPr>
          <w:p w14:paraId="5380E117" w14:textId="77777777" w:rsidR="00611616" w:rsidRPr="00FA02CE" w:rsidRDefault="00611616" w:rsidP="0005142D">
            <w:pPr>
              <w:jc w:val="center"/>
            </w:pPr>
            <w:r>
              <w:t>3</w:t>
            </w:r>
          </w:p>
        </w:tc>
        <w:tc>
          <w:tcPr>
            <w:tcW w:w="2825" w:type="dxa"/>
            <w:vAlign w:val="center"/>
          </w:tcPr>
          <w:p w14:paraId="1247FF62" w14:textId="77777777" w:rsidR="00611616" w:rsidRPr="0009776C" w:rsidRDefault="00611616" w:rsidP="0005142D">
            <w:pPr>
              <w:ind w:firstLine="142"/>
            </w:pPr>
            <w:r w:rsidRPr="00FA02CE">
              <w:t>Норильская межрайонная детская больница</w:t>
            </w:r>
          </w:p>
        </w:tc>
        <w:tc>
          <w:tcPr>
            <w:tcW w:w="1134" w:type="dxa"/>
            <w:vAlign w:val="center"/>
          </w:tcPr>
          <w:p w14:paraId="6F1D05C6" w14:textId="77777777" w:rsidR="00611616" w:rsidRDefault="00611616" w:rsidP="0005142D">
            <w:pPr>
              <w:jc w:val="center"/>
            </w:pPr>
            <w:r>
              <w:t>5 471,6</w:t>
            </w:r>
          </w:p>
        </w:tc>
        <w:tc>
          <w:tcPr>
            <w:tcW w:w="851" w:type="dxa"/>
            <w:vAlign w:val="center"/>
          </w:tcPr>
          <w:p w14:paraId="47737F74" w14:textId="77777777" w:rsidR="00611616" w:rsidRDefault="00611616" w:rsidP="0005142D">
            <w:pPr>
              <w:jc w:val="center"/>
            </w:pPr>
            <w:r>
              <w:t>1,8</w:t>
            </w:r>
          </w:p>
        </w:tc>
        <w:tc>
          <w:tcPr>
            <w:tcW w:w="1134" w:type="dxa"/>
            <w:vAlign w:val="center"/>
          </w:tcPr>
          <w:p w14:paraId="34ED6F2A" w14:textId="77777777" w:rsidR="00611616" w:rsidRPr="005B301A" w:rsidRDefault="00611616" w:rsidP="0005142D">
            <w:pPr>
              <w:jc w:val="center"/>
            </w:pPr>
            <w:r w:rsidRPr="005B301A">
              <w:t>3 161,3</w:t>
            </w:r>
          </w:p>
        </w:tc>
        <w:tc>
          <w:tcPr>
            <w:tcW w:w="850" w:type="dxa"/>
            <w:vAlign w:val="center"/>
          </w:tcPr>
          <w:p w14:paraId="13CE78ED" w14:textId="77777777" w:rsidR="00611616" w:rsidRDefault="00611616" w:rsidP="0005142D">
            <w:pPr>
              <w:jc w:val="center"/>
              <w:rPr>
                <w:color w:val="000000"/>
              </w:rPr>
            </w:pPr>
            <w:r>
              <w:rPr>
                <w:color w:val="000000"/>
              </w:rPr>
              <w:t>1,1</w:t>
            </w:r>
          </w:p>
        </w:tc>
        <w:tc>
          <w:tcPr>
            <w:tcW w:w="1418" w:type="dxa"/>
            <w:vAlign w:val="center"/>
          </w:tcPr>
          <w:p w14:paraId="7301C754" w14:textId="77777777" w:rsidR="00611616" w:rsidRDefault="00611616" w:rsidP="0005142D">
            <w:pPr>
              <w:jc w:val="center"/>
              <w:rPr>
                <w:color w:val="000000"/>
              </w:rPr>
            </w:pPr>
            <w:r>
              <w:rPr>
                <w:color w:val="000000"/>
              </w:rPr>
              <w:t>-2 310,3</w:t>
            </w:r>
          </w:p>
        </w:tc>
        <w:tc>
          <w:tcPr>
            <w:tcW w:w="1002" w:type="dxa"/>
            <w:vAlign w:val="center"/>
          </w:tcPr>
          <w:p w14:paraId="2648DA4D" w14:textId="77777777" w:rsidR="00611616" w:rsidRDefault="00611616" w:rsidP="0005142D">
            <w:pPr>
              <w:jc w:val="center"/>
              <w:rPr>
                <w:color w:val="000000"/>
              </w:rPr>
            </w:pPr>
            <w:r>
              <w:rPr>
                <w:color w:val="000000"/>
              </w:rPr>
              <w:t>57,8</w:t>
            </w:r>
          </w:p>
        </w:tc>
      </w:tr>
      <w:tr w:rsidR="00611616" w:rsidRPr="0009776C" w14:paraId="1B61AD2A" w14:textId="77777777" w:rsidTr="00AF325E">
        <w:tc>
          <w:tcPr>
            <w:tcW w:w="567" w:type="dxa"/>
            <w:vAlign w:val="center"/>
          </w:tcPr>
          <w:p w14:paraId="0EBFAB2C" w14:textId="77777777" w:rsidR="00611616" w:rsidRPr="00FA02CE" w:rsidRDefault="00611616" w:rsidP="0005142D">
            <w:pPr>
              <w:jc w:val="center"/>
            </w:pPr>
            <w:r>
              <w:t>4</w:t>
            </w:r>
          </w:p>
        </w:tc>
        <w:tc>
          <w:tcPr>
            <w:tcW w:w="2825" w:type="dxa"/>
            <w:vAlign w:val="center"/>
          </w:tcPr>
          <w:p w14:paraId="6A16601E" w14:textId="77777777" w:rsidR="00611616" w:rsidRPr="0009776C" w:rsidRDefault="00611616" w:rsidP="0005142D">
            <w:pPr>
              <w:ind w:firstLine="142"/>
            </w:pPr>
            <w:r w:rsidRPr="00FA02CE">
              <w:t xml:space="preserve">Норильская межрайонная </w:t>
            </w:r>
            <w:r w:rsidRPr="0009776C">
              <w:t>поликлиника №1</w:t>
            </w:r>
          </w:p>
        </w:tc>
        <w:tc>
          <w:tcPr>
            <w:tcW w:w="1134" w:type="dxa"/>
            <w:vAlign w:val="center"/>
          </w:tcPr>
          <w:p w14:paraId="77725462" w14:textId="77777777" w:rsidR="00611616" w:rsidRDefault="00611616" w:rsidP="0005142D">
            <w:pPr>
              <w:jc w:val="center"/>
            </w:pPr>
            <w:r>
              <w:t>111 387,8</w:t>
            </w:r>
          </w:p>
        </w:tc>
        <w:tc>
          <w:tcPr>
            <w:tcW w:w="851" w:type="dxa"/>
            <w:vAlign w:val="center"/>
          </w:tcPr>
          <w:p w14:paraId="781C2C9C" w14:textId="77777777" w:rsidR="00611616" w:rsidRDefault="00611616" w:rsidP="0005142D">
            <w:pPr>
              <w:jc w:val="center"/>
            </w:pPr>
            <w:r>
              <w:t>37,6</w:t>
            </w:r>
          </w:p>
        </w:tc>
        <w:tc>
          <w:tcPr>
            <w:tcW w:w="1134" w:type="dxa"/>
            <w:vAlign w:val="center"/>
          </w:tcPr>
          <w:p w14:paraId="6BE843FF" w14:textId="77777777" w:rsidR="00611616" w:rsidRPr="005B301A" w:rsidRDefault="00611616" w:rsidP="0005142D">
            <w:pPr>
              <w:jc w:val="center"/>
            </w:pPr>
            <w:r w:rsidRPr="005B301A">
              <w:t>120 974,4</w:t>
            </w:r>
          </w:p>
        </w:tc>
        <w:tc>
          <w:tcPr>
            <w:tcW w:w="850" w:type="dxa"/>
            <w:vAlign w:val="center"/>
          </w:tcPr>
          <w:p w14:paraId="48857A0F" w14:textId="77777777" w:rsidR="00611616" w:rsidRDefault="00611616" w:rsidP="0005142D">
            <w:pPr>
              <w:jc w:val="center"/>
              <w:rPr>
                <w:color w:val="000000"/>
              </w:rPr>
            </w:pPr>
            <w:r>
              <w:rPr>
                <w:color w:val="000000"/>
              </w:rPr>
              <w:t>42,1</w:t>
            </w:r>
          </w:p>
        </w:tc>
        <w:tc>
          <w:tcPr>
            <w:tcW w:w="1418" w:type="dxa"/>
            <w:vAlign w:val="center"/>
          </w:tcPr>
          <w:p w14:paraId="43A864FF" w14:textId="77777777" w:rsidR="00611616" w:rsidRDefault="00611616" w:rsidP="0005142D">
            <w:pPr>
              <w:jc w:val="center"/>
              <w:rPr>
                <w:color w:val="000000"/>
              </w:rPr>
            </w:pPr>
            <w:r>
              <w:rPr>
                <w:color w:val="000000"/>
              </w:rPr>
              <w:t>9 586,6</w:t>
            </w:r>
          </w:p>
        </w:tc>
        <w:tc>
          <w:tcPr>
            <w:tcW w:w="1002" w:type="dxa"/>
            <w:vAlign w:val="center"/>
          </w:tcPr>
          <w:p w14:paraId="2E37526B" w14:textId="77777777" w:rsidR="00611616" w:rsidRDefault="00611616" w:rsidP="0005142D">
            <w:pPr>
              <w:jc w:val="center"/>
              <w:rPr>
                <w:color w:val="000000"/>
              </w:rPr>
            </w:pPr>
            <w:r>
              <w:rPr>
                <w:color w:val="000000"/>
              </w:rPr>
              <w:t>108,6</w:t>
            </w:r>
          </w:p>
        </w:tc>
      </w:tr>
      <w:tr w:rsidR="00611616" w:rsidRPr="0009776C" w14:paraId="7439AA9C" w14:textId="77777777" w:rsidTr="00AF325E">
        <w:tc>
          <w:tcPr>
            <w:tcW w:w="567" w:type="dxa"/>
            <w:vAlign w:val="center"/>
          </w:tcPr>
          <w:p w14:paraId="0D3CD304" w14:textId="77777777" w:rsidR="00611616" w:rsidRPr="00FA02CE" w:rsidRDefault="00611616" w:rsidP="0005142D">
            <w:pPr>
              <w:jc w:val="center"/>
            </w:pPr>
            <w:r>
              <w:t>5</w:t>
            </w:r>
          </w:p>
        </w:tc>
        <w:tc>
          <w:tcPr>
            <w:tcW w:w="2825" w:type="dxa"/>
            <w:vAlign w:val="center"/>
          </w:tcPr>
          <w:p w14:paraId="7178011D" w14:textId="77777777" w:rsidR="00611616" w:rsidRPr="0009776C" w:rsidRDefault="00611616" w:rsidP="0005142D">
            <w:pPr>
              <w:ind w:firstLine="142"/>
            </w:pPr>
            <w:r w:rsidRPr="00FA02CE">
              <w:t xml:space="preserve">Норильская </w:t>
            </w:r>
            <w:r>
              <w:t>городская</w:t>
            </w:r>
            <w:r w:rsidRPr="0009776C">
              <w:t xml:space="preserve"> поликлиника №2</w:t>
            </w:r>
          </w:p>
        </w:tc>
        <w:tc>
          <w:tcPr>
            <w:tcW w:w="1134" w:type="dxa"/>
            <w:vAlign w:val="center"/>
          </w:tcPr>
          <w:p w14:paraId="23CFAC60" w14:textId="77777777" w:rsidR="00611616" w:rsidRDefault="00611616" w:rsidP="0005142D">
            <w:pPr>
              <w:jc w:val="center"/>
            </w:pPr>
            <w:r>
              <w:t>87 972,3</w:t>
            </w:r>
          </w:p>
        </w:tc>
        <w:tc>
          <w:tcPr>
            <w:tcW w:w="851" w:type="dxa"/>
            <w:vAlign w:val="center"/>
          </w:tcPr>
          <w:p w14:paraId="711495A5" w14:textId="77777777" w:rsidR="00611616" w:rsidRDefault="00611616" w:rsidP="0005142D">
            <w:pPr>
              <w:jc w:val="center"/>
            </w:pPr>
            <w:r>
              <w:t>29,7</w:t>
            </w:r>
          </w:p>
        </w:tc>
        <w:tc>
          <w:tcPr>
            <w:tcW w:w="1134" w:type="dxa"/>
            <w:vAlign w:val="center"/>
          </w:tcPr>
          <w:p w14:paraId="3DBDD2AD" w14:textId="77777777" w:rsidR="00611616" w:rsidRPr="005B301A" w:rsidRDefault="00611616" w:rsidP="0005142D">
            <w:pPr>
              <w:jc w:val="center"/>
            </w:pPr>
            <w:r w:rsidRPr="005B301A">
              <w:t>81 174,4</w:t>
            </w:r>
          </w:p>
        </w:tc>
        <w:tc>
          <w:tcPr>
            <w:tcW w:w="850" w:type="dxa"/>
            <w:vAlign w:val="center"/>
          </w:tcPr>
          <w:p w14:paraId="36481AE1" w14:textId="77777777" w:rsidR="00611616" w:rsidRDefault="00611616" w:rsidP="0005142D">
            <w:pPr>
              <w:jc w:val="center"/>
              <w:rPr>
                <w:color w:val="000000"/>
              </w:rPr>
            </w:pPr>
            <w:r>
              <w:rPr>
                <w:color w:val="000000"/>
              </w:rPr>
              <w:t>28,2</w:t>
            </w:r>
          </w:p>
        </w:tc>
        <w:tc>
          <w:tcPr>
            <w:tcW w:w="1418" w:type="dxa"/>
            <w:vAlign w:val="center"/>
          </w:tcPr>
          <w:p w14:paraId="073BF006" w14:textId="77777777" w:rsidR="00611616" w:rsidRDefault="00611616" w:rsidP="0005142D">
            <w:pPr>
              <w:jc w:val="center"/>
              <w:rPr>
                <w:color w:val="000000"/>
              </w:rPr>
            </w:pPr>
            <w:r>
              <w:rPr>
                <w:color w:val="000000"/>
              </w:rPr>
              <w:t>-6 797,9</w:t>
            </w:r>
          </w:p>
        </w:tc>
        <w:tc>
          <w:tcPr>
            <w:tcW w:w="1002" w:type="dxa"/>
            <w:vAlign w:val="center"/>
          </w:tcPr>
          <w:p w14:paraId="2173D832" w14:textId="77777777" w:rsidR="00611616" w:rsidRDefault="00611616" w:rsidP="0005142D">
            <w:pPr>
              <w:jc w:val="center"/>
              <w:rPr>
                <w:color w:val="000000"/>
              </w:rPr>
            </w:pPr>
            <w:r>
              <w:rPr>
                <w:color w:val="000000"/>
              </w:rPr>
              <w:t>92,3</w:t>
            </w:r>
          </w:p>
        </w:tc>
      </w:tr>
      <w:tr w:rsidR="00611616" w:rsidRPr="0009776C" w14:paraId="3F8DE29E" w14:textId="77777777" w:rsidTr="00AF325E">
        <w:tc>
          <w:tcPr>
            <w:tcW w:w="567" w:type="dxa"/>
            <w:vAlign w:val="center"/>
          </w:tcPr>
          <w:p w14:paraId="63532891" w14:textId="77777777" w:rsidR="00611616" w:rsidRPr="00FA02CE" w:rsidRDefault="00611616" w:rsidP="0005142D">
            <w:pPr>
              <w:jc w:val="center"/>
            </w:pPr>
            <w:r>
              <w:t>6</w:t>
            </w:r>
          </w:p>
        </w:tc>
        <w:tc>
          <w:tcPr>
            <w:tcW w:w="2825" w:type="dxa"/>
            <w:vAlign w:val="center"/>
          </w:tcPr>
          <w:p w14:paraId="0848334C" w14:textId="77777777" w:rsidR="00611616" w:rsidRPr="0009776C" w:rsidRDefault="00611616" w:rsidP="0005142D">
            <w:pPr>
              <w:ind w:firstLine="142"/>
            </w:pPr>
            <w:r w:rsidRPr="00FA02CE">
              <w:t xml:space="preserve">Норильская </w:t>
            </w:r>
            <w:r>
              <w:t>городская</w:t>
            </w:r>
            <w:r w:rsidRPr="0009776C">
              <w:t xml:space="preserve"> поликлиника №3</w:t>
            </w:r>
          </w:p>
        </w:tc>
        <w:tc>
          <w:tcPr>
            <w:tcW w:w="1134" w:type="dxa"/>
            <w:vAlign w:val="center"/>
          </w:tcPr>
          <w:p w14:paraId="54E49E4F" w14:textId="77777777" w:rsidR="00611616" w:rsidRDefault="00611616" w:rsidP="0005142D">
            <w:pPr>
              <w:jc w:val="center"/>
            </w:pPr>
            <w:r>
              <w:t>21 208,1</w:t>
            </w:r>
          </w:p>
        </w:tc>
        <w:tc>
          <w:tcPr>
            <w:tcW w:w="851" w:type="dxa"/>
            <w:vAlign w:val="center"/>
          </w:tcPr>
          <w:p w14:paraId="619A2346" w14:textId="77777777" w:rsidR="00611616" w:rsidRDefault="00611616" w:rsidP="0005142D">
            <w:pPr>
              <w:jc w:val="center"/>
            </w:pPr>
            <w:r>
              <w:t>7,2</w:t>
            </w:r>
          </w:p>
        </w:tc>
        <w:tc>
          <w:tcPr>
            <w:tcW w:w="1134" w:type="dxa"/>
            <w:vAlign w:val="center"/>
          </w:tcPr>
          <w:p w14:paraId="714827D1" w14:textId="77777777" w:rsidR="00611616" w:rsidRPr="005B301A" w:rsidRDefault="00611616" w:rsidP="0005142D">
            <w:pPr>
              <w:jc w:val="center"/>
            </w:pPr>
            <w:r w:rsidRPr="005B301A">
              <w:t>11 800,1</w:t>
            </w:r>
          </w:p>
        </w:tc>
        <w:tc>
          <w:tcPr>
            <w:tcW w:w="850" w:type="dxa"/>
            <w:vAlign w:val="center"/>
          </w:tcPr>
          <w:p w14:paraId="782C72A3" w14:textId="77777777" w:rsidR="00611616" w:rsidRDefault="00611616" w:rsidP="0005142D">
            <w:pPr>
              <w:jc w:val="center"/>
              <w:rPr>
                <w:color w:val="000000"/>
              </w:rPr>
            </w:pPr>
            <w:r>
              <w:rPr>
                <w:color w:val="000000"/>
              </w:rPr>
              <w:t>4,1</w:t>
            </w:r>
          </w:p>
        </w:tc>
        <w:tc>
          <w:tcPr>
            <w:tcW w:w="1418" w:type="dxa"/>
            <w:vAlign w:val="center"/>
          </w:tcPr>
          <w:p w14:paraId="5C36BED7" w14:textId="77777777" w:rsidR="00611616" w:rsidRDefault="00611616" w:rsidP="0005142D">
            <w:pPr>
              <w:jc w:val="center"/>
              <w:rPr>
                <w:color w:val="000000"/>
              </w:rPr>
            </w:pPr>
            <w:r>
              <w:rPr>
                <w:color w:val="000000"/>
              </w:rPr>
              <w:t>-9 408,0</w:t>
            </w:r>
          </w:p>
        </w:tc>
        <w:tc>
          <w:tcPr>
            <w:tcW w:w="1002" w:type="dxa"/>
            <w:vAlign w:val="center"/>
          </w:tcPr>
          <w:p w14:paraId="3B44200A" w14:textId="77777777" w:rsidR="00611616" w:rsidRDefault="00611616" w:rsidP="0005142D">
            <w:pPr>
              <w:jc w:val="center"/>
              <w:rPr>
                <w:color w:val="000000"/>
              </w:rPr>
            </w:pPr>
            <w:r>
              <w:rPr>
                <w:color w:val="000000"/>
              </w:rPr>
              <w:t>55,6</w:t>
            </w:r>
          </w:p>
        </w:tc>
      </w:tr>
      <w:tr w:rsidR="00611616" w:rsidRPr="0009776C" w14:paraId="640112EB" w14:textId="77777777" w:rsidTr="00AF325E">
        <w:tc>
          <w:tcPr>
            <w:tcW w:w="567" w:type="dxa"/>
            <w:vAlign w:val="center"/>
          </w:tcPr>
          <w:p w14:paraId="413BB013" w14:textId="77777777" w:rsidR="00611616" w:rsidRPr="0009776C" w:rsidRDefault="00611616" w:rsidP="0005142D">
            <w:pPr>
              <w:jc w:val="center"/>
            </w:pPr>
            <w:r>
              <w:t>7</w:t>
            </w:r>
          </w:p>
        </w:tc>
        <w:tc>
          <w:tcPr>
            <w:tcW w:w="2825" w:type="dxa"/>
            <w:vAlign w:val="center"/>
          </w:tcPr>
          <w:p w14:paraId="29DE993A" w14:textId="77777777" w:rsidR="00611616" w:rsidRPr="0009776C" w:rsidRDefault="00611616" w:rsidP="0005142D">
            <w:pPr>
              <w:ind w:firstLine="142"/>
            </w:pPr>
            <w:r w:rsidRPr="0009776C">
              <w:t>Стоматологическая поликлиника</w:t>
            </w:r>
          </w:p>
        </w:tc>
        <w:tc>
          <w:tcPr>
            <w:tcW w:w="1134" w:type="dxa"/>
            <w:vAlign w:val="center"/>
          </w:tcPr>
          <w:p w14:paraId="5BA9151E" w14:textId="77777777" w:rsidR="00611616" w:rsidRDefault="00611616" w:rsidP="0005142D">
            <w:pPr>
              <w:jc w:val="center"/>
            </w:pPr>
            <w:r>
              <w:t>7 976,4</w:t>
            </w:r>
          </w:p>
        </w:tc>
        <w:tc>
          <w:tcPr>
            <w:tcW w:w="851" w:type="dxa"/>
            <w:vAlign w:val="center"/>
          </w:tcPr>
          <w:p w14:paraId="009C11F2" w14:textId="77777777" w:rsidR="00611616" w:rsidRDefault="00611616" w:rsidP="0005142D">
            <w:pPr>
              <w:jc w:val="center"/>
            </w:pPr>
            <w:r>
              <w:t>2,7</w:t>
            </w:r>
          </w:p>
        </w:tc>
        <w:tc>
          <w:tcPr>
            <w:tcW w:w="1134" w:type="dxa"/>
            <w:vAlign w:val="center"/>
          </w:tcPr>
          <w:p w14:paraId="7E690F8E" w14:textId="77777777" w:rsidR="00611616" w:rsidRPr="005B301A" w:rsidRDefault="00611616" w:rsidP="0005142D">
            <w:pPr>
              <w:jc w:val="center"/>
            </w:pPr>
            <w:r w:rsidRPr="005B301A">
              <w:t>2 755,8</w:t>
            </w:r>
          </w:p>
        </w:tc>
        <w:tc>
          <w:tcPr>
            <w:tcW w:w="850" w:type="dxa"/>
            <w:vAlign w:val="center"/>
          </w:tcPr>
          <w:p w14:paraId="1F86C5F5" w14:textId="77777777" w:rsidR="00611616" w:rsidRDefault="00611616" w:rsidP="0005142D">
            <w:pPr>
              <w:jc w:val="center"/>
              <w:rPr>
                <w:color w:val="000000"/>
              </w:rPr>
            </w:pPr>
            <w:r>
              <w:rPr>
                <w:color w:val="000000"/>
              </w:rPr>
              <w:t>1,0</w:t>
            </w:r>
          </w:p>
        </w:tc>
        <w:tc>
          <w:tcPr>
            <w:tcW w:w="1418" w:type="dxa"/>
            <w:vAlign w:val="center"/>
          </w:tcPr>
          <w:p w14:paraId="10650154" w14:textId="77777777" w:rsidR="00611616" w:rsidRDefault="00611616" w:rsidP="0005142D">
            <w:pPr>
              <w:jc w:val="center"/>
              <w:rPr>
                <w:color w:val="000000"/>
              </w:rPr>
            </w:pPr>
            <w:r>
              <w:rPr>
                <w:color w:val="000000"/>
              </w:rPr>
              <w:t>-5 220,6</w:t>
            </w:r>
          </w:p>
        </w:tc>
        <w:tc>
          <w:tcPr>
            <w:tcW w:w="1002" w:type="dxa"/>
            <w:vAlign w:val="center"/>
          </w:tcPr>
          <w:p w14:paraId="0DF0A545" w14:textId="77777777" w:rsidR="00611616" w:rsidRDefault="00611616" w:rsidP="0005142D">
            <w:pPr>
              <w:jc w:val="center"/>
              <w:rPr>
                <w:color w:val="000000"/>
              </w:rPr>
            </w:pPr>
            <w:r>
              <w:rPr>
                <w:color w:val="000000"/>
              </w:rPr>
              <w:t>34,5</w:t>
            </w:r>
          </w:p>
        </w:tc>
      </w:tr>
      <w:tr w:rsidR="00611616" w:rsidRPr="0009776C" w14:paraId="3FFB0B72" w14:textId="77777777" w:rsidTr="00AF325E">
        <w:tc>
          <w:tcPr>
            <w:tcW w:w="567" w:type="dxa"/>
            <w:vAlign w:val="center"/>
          </w:tcPr>
          <w:p w14:paraId="183FACD2" w14:textId="77777777" w:rsidR="00611616" w:rsidRPr="00FA02CE" w:rsidRDefault="00611616" w:rsidP="0005142D">
            <w:pPr>
              <w:jc w:val="center"/>
            </w:pPr>
            <w:r>
              <w:t>8</w:t>
            </w:r>
          </w:p>
        </w:tc>
        <w:tc>
          <w:tcPr>
            <w:tcW w:w="2825" w:type="dxa"/>
            <w:vAlign w:val="center"/>
          </w:tcPr>
          <w:p w14:paraId="5DD5B9E5" w14:textId="77777777" w:rsidR="00611616" w:rsidRPr="0009776C" w:rsidRDefault="00611616" w:rsidP="0005142D">
            <w:pPr>
              <w:ind w:firstLine="142"/>
            </w:pPr>
            <w:r w:rsidRPr="00FA02CE">
              <w:t>Норильский межрайонный родильный дом</w:t>
            </w:r>
          </w:p>
        </w:tc>
        <w:tc>
          <w:tcPr>
            <w:tcW w:w="1134" w:type="dxa"/>
            <w:vAlign w:val="center"/>
          </w:tcPr>
          <w:p w14:paraId="6B497C93" w14:textId="77777777" w:rsidR="00611616" w:rsidRDefault="00611616" w:rsidP="0005142D">
            <w:pPr>
              <w:jc w:val="center"/>
            </w:pPr>
            <w:r>
              <w:t>2 862,1</w:t>
            </w:r>
          </w:p>
        </w:tc>
        <w:tc>
          <w:tcPr>
            <w:tcW w:w="851" w:type="dxa"/>
            <w:vAlign w:val="center"/>
          </w:tcPr>
          <w:p w14:paraId="7D3D134D" w14:textId="77777777" w:rsidR="00611616" w:rsidRDefault="00611616" w:rsidP="0005142D">
            <w:pPr>
              <w:jc w:val="center"/>
            </w:pPr>
            <w:r>
              <w:t>1,0</w:t>
            </w:r>
          </w:p>
        </w:tc>
        <w:tc>
          <w:tcPr>
            <w:tcW w:w="1134" w:type="dxa"/>
            <w:vAlign w:val="center"/>
          </w:tcPr>
          <w:p w14:paraId="2B1A7393" w14:textId="77777777" w:rsidR="00611616" w:rsidRPr="005B301A" w:rsidRDefault="00611616" w:rsidP="0005142D">
            <w:pPr>
              <w:jc w:val="center"/>
            </w:pPr>
            <w:r w:rsidRPr="005B301A">
              <w:t>5 491,8</w:t>
            </w:r>
          </w:p>
        </w:tc>
        <w:tc>
          <w:tcPr>
            <w:tcW w:w="850" w:type="dxa"/>
            <w:vAlign w:val="center"/>
          </w:tcPr>
          <w:p w14:paraId="30D098F5" w14:textId="77777777" w:rsidR="00611616" w:rsidRDefault="00611616" w:rsidP="0005142D">
            <w:pPr>
              <w:jc w:val="center"/>
              <w:rPr>
                <w:color w:val="000000"/>
              </w:rPr>
            </w:pPr>
            <w:r>
              <w:rPr>
                <w:color w:val="000000"/>
              </w:rPr>
              <w:t>1,9</w:t>
            </w:r>
          </w:p>
        </w:tc>
        <w:tc>
          <w:tcPr>
            <w:tcW w:w="1418" w:type="dxa"/>
            <w:vAlign w:val="center"/>
          </w:tcPr>
          <w:p w14:paraId="4D88BE94" w14:textId="77777777" w:rsidR="00611616" w:rsidRDefault="00611616" w:rsidP="0005142D">
            <w:pPr>
              <w:jc w:val="center"/>
              <w:rPr>
                <w:color w:val="000000"/>
              </w:rPr>
            </w:pPr>
            <w:r>
              <w:rPr>
                <w:color w:val="000000"/>
              </w:rPr>
              <w:t>2 629,7</w:t>
            </w:r>
          </w:p>
        </w:tc>
        <w:tc>
          <w:tcPr>
            <w:tcW w:w="1002" w:type="dxa"/>
            <w:vAlign w:val="center"/>
          </w:tcPr>
          <w:p w14:paraId="120409DD" w14:textId="77777777" w:rsidR="00611616" w:rsidRDefault="00611616" w:rsidP="0005142D">
            <w:pPr>
              <w:jc w:val="center"/>
              <w:rPr>
                <w:color w:val="000000"/>
              </w:rPr>
            </w:pPr>
            <w:r>
              <w:rPr>
                <w:color w:val="000000"/>
              </w:rPr>
              <w:t>191,9</w:t>
            </w:r>
          </w:p>
        </w:tc>
      </w:tr>
      <w:tr w:rsidR="00611616" w:rsidRPr="0009776C" w14:paraId="5583EE61" w14:textId="77777777" w:rsidTr="00AF325E">
        <w:tc>
          <w:tcPr>
            <w:tcW w:w="567" w:type="dxa"/>
            <w:vAlign w:val="center"/>
          </w:tcPr>
          <w:p w14:paraId="1CF2FC0B" w14:textId="77777777" w:rsidR="00611616" w:rsidRDefault="00611616" w:rsidP="0005142D">
            <w:pPr>
              <w:jc w:val="center"/>
            </w:pPr>
            <w:r>
              <w:t>9</w:t>
            </w:r>
          </w:p>
        </w:tc>
        <w:tc>
          <w:tcPr>
            <w:tcW w:w="2825" w:type="dxa"/>
            <w:vAlign w:val="center"/>
          </w:tcPr>
          <w:p w14:paraId="30BBED7E" w14:textId="77777777" w:rsidR="00611616" w:rsidRPr="0009776C" w:rsidRDefault="00611616" w:rsidP="0005142D">
            <w:pPr>
              <w:ind w:firstLine="142"/>
            </w:pPr>
            <w:r>
              <w:t>Станция скорой медицинской помощи</w:t>
            </w:r>
          </w:p>
        </w:tc>
        <w:tc>
          <w:tcPr>
            <w:tcW w:w="1134" w:type="dxa"/>
            <w:vAlign w:val="center"/>
          </w:tcPr>
          <w:p w14:paraId="3492B6CB" w14:textId="77777777" w:rsidR="00611616" w:rsidRDefault="00611616" w:rsidP="0005142D">
            <w:pPr>
              <w:jc w:val="center"/>
            </w:pPr>
            <w:r>
              <w:t>36,9</w:t>
            </w:r>
          </w:p>
        </w:tc>
        <w:tc>
          <w:tcPr>
            <w:tcW w:w="851" w:type="dxa"/>
            <w:vAlign w:val="center"/>
          </w:tcPr>
          <w:p w14:paraId="7B7B502D" w14:textId="77777777" w:rsidR="00611616" w:rsidRDefault="00611616" w:rsidP="0005142D">
            <w:pPr>
              <w:jc w:val="center"/>
            </w:pPr>
            <w:r>
              <w:t>0,0</w:t>
            </w:r>
          </w:p>
        </w:tc>
        <w:tc>
          <w:tcPr>
            <w:tcW w:w="1134" w:type="dxa"/>
            <w:vAlign w:val="center"/>
          </w:tcPr>
          <w:p w14:paraId="44BFC4A9" w14:textId="77777777" w:rsidR="00611616" w:rsidRPr="005B301A" w:rsidRDefault="00611616" w:rsidP="0005142D">
            <w:pPr>
              <w:jc w:val="center"/>
            </w:pPr>
            <w:r w:rsidRPr="005B301A">
              <w:t>370,4</w:t>
            </w:r>
          </w:p>
        </w:tc>
        <w:tc>
          <w:tcPr>
            <w:tcW w:w="850" w:type="dxa"/>
            <w:vAlign w:val="center"/>
          </w:tcPr>
          <w:p w14:paraId="0BE85A0B" w14:textId="77777777" w:rsidR="00611616" w:rsidRDefault="00611616" w:rsidP="0005142D">
            <w:pPr>
              <w:jc w:val="center"/>
              <w:rPr>
                <w:color w:val="000000"/>
              </w:rPr>
            </w:pPr>
            <w:r>
              <w:rPr>
                <w:color w:val="000000"/>
              </w:rPr>
              <w:t>0,1</w:t>
            </w:r>
          </w:p>
        </w:tc>
        <w:tc>
          <w:tcPr>
            <w:tcW w:w="1418" w:type="dxa"/>
            <w:vAlign w:val="center"/>
          </w:tcPr>
          <w:p w14:paraId="6BD318E2" w14:textId="77777777" w:rsidR="00611616" w:rsidRDefault="00611616" w:rsidP="0005142D">
            <w:pPr>
              <w:jc w:val="center"/>
              <w:rPr>
                <w:color w:val="000000"/>
              </w:rPr>
            </w:pPr>
            <w:r>
              <w:rPr>
                <w:color w:val="000000"/>
              </w:rPr>
              <w:t>333,5</w:t>
            </w:r>
          </w:p>
        </w:tc>
        <w:tc>
          <w:tcPr>
            <w:tcW w:w="1002" w:type="dxa"/>
            <w:vAlign w:val="center"/>
          </w:tcPr>
          <w:p w14:paraId="1C6E7B7B" w14:textId="77777777" w:rsidR="00611616" w:rsidRDefault="00611616" w:rsidP="0005142D">
            <w:pPr>
              <w:jc w:val="center"/>
              <w:rPr>
                <w:color w:val="000000"/>
              </w:rPr>
            </w:pPr>
            <w:r>
              <w:rPr>
                <w:color w:val="000000"/>
              </w:rPr>
              <w:t>1 003,8</w:t>
            </w:r>
          </w:p>
        </w:tc>
      </w:tr>
      <w:tr w:rsidR="00611616" w:rsidRPr="0009776C" w14:paraId="510E0ED9" w14:textId="77777777" w:rsidTr="00AF325E">
        <w:tc>
          <w:tcPr>
            <w:tcW w:w="567" w:type="dxa"/>
            <w:vAlign w:val="center"/>
          </w:tcPr>
          <w:p w14:paraId="415CF121" w14:textId="77777777" w:rsidR="00611616" w:rsidRPr="00FA02CE" w:rsidRDefault="00611616" w:rsidP="0005142D">
            <w:pPr>
              <w:jc w:val="center"/>
            </w:pPr>
            <w:r>
              <w:t>10</w:t>
            </w:r>
          </w:p>
        </w:tc>
        <w:tc>
          <w:tcPr>
            <w:tcW w:w="2825" w:type="dxa"/>
            <w:vAlign w:val="center"/>
          </w:tcPr>
          <w:p w14:paraId="259B5C6D" w14:textId="77777777" w:rsidR="00611616" w:rsidRPr="0009776C" w:rsidRDefault="00611616" w:rsidP="0005142D">
            <w:pPr>
              <w:ind w:firstLine="142"/>
            </w:pPr>
            <w:r w:rsidRPr="00FA02CE">
              <w:t>Красноярский краевой психоневрологический диспансер №5</w:t>
            </w:r>
          </w:p>
        </w:tc>
        <w:tc>
          <w:tcPr>
            <w:tcW w:w="1134" w:type="dxa"/>
            <w:vAlign w:val="center"/>
          </w:tcPr>
          <w:p w14:paraId="5435887B" w14:textId="77777777" w:rsidR="00611616" w:rsidRDefault="00611616" w:rsidP="0005142D">
            <w:pPr>
              <w:jc w:val="center"/>
            </w:pPr>
            <w:r>
              <w:t>52 198,0</w:t>
            </w:r>
          </w:p>
        </w:tc>
        <w:tc>
          <w:tcPr>
            <w:tcW w:w="851" w:type="dxa"/>
            <w:vAlign w:val="center"/>
          </w:tcPr>
          <w:p w14:paraId="24C1AA15" w14:textId="77777777" w:rsidR="00611616" w:rsidRDefault="00611616" w:rsidP="0005142D">
            <w:pPr>
              <w:jc w:val="center"/>
            </w:pPr>
            <w:r>
              <w:t>17,6</w:t>
            </w:r>
          </w:p>
        </w:tc>
        <w:tc>
          <w:tcPr>
            <w:tcW w:w="1134" w:type="dxa"/>
            <w:vAlign w:val="center"/>
          </w:tcPr>
          <w:p w14:paraId="34A6A179" w14:textId="77777777" w:rsidR="00611616" w:rsidRPr="005B301A" w:rsidRDefault="00611616" w:rsidP="0005142D">
            <w:pPr>
              <w:jc w:val="center"/>
            </w:pPr>
            <w:r w:rsidRPr="005B301A">
              <w:t>53 146,0</w:t>
            </w:r>
          </w:p>
        </w:tc>
        <w:tc>
          <w:tcPr>
            <w:tcW w:w="850" w:type="dxa"/>
            <w:vAlign w:val="center"/>
          </w:tcPr>
          <w:p w14:paraId="778D817C" w14:textId="77777777" w:rsidR="00611616" w:rsidRDefault="00611616" w:rsidP="0005142D">
            <w:pPr>
              <w:jc w:val="center"/>
              <w:rPr>
                <w:color w:val="000000"/>
              </w:rPr>
            </w:pPr>
            <w:r>
              <w:rPr>
                <w:color w:val="000000"/>
              </w:rPr>
              <w:t>18,5</w:t>
            </w:r>
          </w:p>
        </w:tc>
        <w:tc>
          <w:tcPr>
            <w:tcW w:w="1418" w:type="dxa"/>
            <w:vAlign w:val="center"/>
          </w:tcPr>
          <w:p w14:paraId="0AAD6CC8" w14:textId="77777777" w:rsidR="00611616" w:rsidRDefault="00611616" w:rsidP="0005142D">
            <w:pPr>
              <w:jc w:val="center"/>
              <w:rPr>
                <w:color w:val="000000"/>
              </w:rPr>
            </w:pPr>
            <w:r>
              <w:rPr>
                <w:color w:val="000000"/>
              </w:rPr>
              <w:t>948,0</w:t>
            </w:r>
          </w:p>
        </w:tc>
        <w:tc>
          <w:tcPr>
            <w:tcW w:w="1002" w:type="dxa"/>
            <w:vAlign w:val="center"/>
          </w:tcPr>
          <w:p w14:paraId="3A32FC83" w14:textId="77777777" w:rsidR="00611616" w:rsidRDefault="00611616" w:rsidP="0005142D">
            <w:pPr>
              <w:jc w:val="center"/>
              <w:rPr>
                <w:color w:val="000000"/>
              </w:rPr>
            </w:pPr>
            <w:r>
              <w:rPr>
                <w:color w:val="000000"/>
              </w:rPr>
              <w:t>101,8</w:t>
            </w:r>
          </w:p>
        </w:tc>
      </w:tr>
      <w:tr w:rsidR="00611616" w:rsidRPr="0009776C" w14:paraId="67295764" w14:textId="77777777" w:rsidTr="00AF325E">
        <w:tc>
          <w:tcPr>
            <w:tcW w:w="567" w:type="dxa"/>
            <w:vAlign w:val="center"/>
          </w:tcPr>
          <w:p w14:paraId="235C6BD5" w14:textId="77777777" w:rsidR="00611616" w:rsidRPr="000420F2" w:rsidRDefault="00611616" w:rsidP="0005142D">
            <w:pPr>
              <w:jc w:val="center"/>
            </w:pPr>
            <w:r>
              <w:t>11</w:t>
            </w:r>
          </w:p>
        </w:tc>
        <w:tc>
          <w:tcPr>
            <w:tcW w:w="2825" w:type="dxa"/>
            <w:vAlign w:val="center"/>
          </w:tcPr>
          <w:p w14:paraId="2BA18B6B" w14:textId="77777777" w:rsidR="00611616" w:rsidRPr="00FA02CE" w:rsidRDefault="00611616" w:rsidP="0005142D">
            <w:pPr>
              <w:ind w:firstLine="142"/>
            </w:pPr>
            <w:r w:rsidRPr="000420F2">
              <w:t>Красноярский краевой центр крови №2</w:t>
            </w:r>
          </w:p>
        </w:tc>
        <w:tc>
          <w:tcPr>
            <w:tcW w:w="1134" w:type="dxa"/>
            <w:vAlign w:val="center"/>
          </w:tcPr>
          <w:p w14:paraId="6F6E54D2" w14:textId="77777777" w:rsidR="00611616" w:rsidRDefault="00611616" w:rsidP="0005142D">
            <w:pPr>
              <w:jc w:val="center"/>
            </w:pPr>
            <w:r>
              <w:t>871,4</w:t>
            </w:r>
          </w:p>
        </w:tc>
        <w:tc>
          <w:tcPr>
            <w:tcW w:w="851" w:type="dxa"/>
            <w:vAlign w:val="center"/>
          </w:tcPr>
          <w:p w14:paraId="76B8EB08" w14:textId="77777777" w:rsidR="00611616" w:rsidRDefault="00611616" w:rsidP="0005142D">
            <w:pPr>
              <w:jc w:val="center"/>
            </w:pPr>
            <w:r>
              <w:t>0,3</w:t>
            </w:r>
          </w:p>
        </w:tc>
        <w:tc>
          <w:tcPr>
            <w:tcW w:w="1134" w:type="dxa"/>
            <w:vAlign w:val="center"/>
          </w:tcPr>
          <w:p w14:paraId="2F1D7DBB" w14:textId="77777777" w:rsidR="00611616" w:rsidRPr="005B301A" w:rsidRDefault="00611616" w:rsidP="0005142D">
            <w:pPr>
              <w:jc w:val="center"/>
            </w:pPr>
            <w:r w:rsidRPr="005B301A">
              <w:t>1 023,7</w:t>
            </w:r>
          </w:p>
        </w:tc>
        <w:tc>
          <w:tcPr>
            <w:tcW w:w="850" w:type="dxa"/>
            <w:vAlign w:val="center"/>
          </w:tcPr>
          <w:p w14:paraId="196D3119" w14:textId="77777777" w:rsidR="00611616" w:rsidRDefault="00611616" w:rsidP="0005142D">
            <w:pPr>
              <w:jc w:val="center"/>
              <w:rPr>
                <w:color w:val="000000"/>
              </w:rPr>
            </w:pPr>
            <w:r>
              <w:rPr>
                <w:color w:val="000000"/>
              </w:rPr>
              <w:t>0,4</w:t>
            </w:r>
          </w:p>
        </w:tc>
        <w:tc>
          <w:tcPr>
            <w:tcW w:w="1418" w:type="dxa"/>
            <w:vAlign w:val="center"/>
          </w:tcPr>
          <w:p w14:paraId="0D014E79" w14:textId="77777777" w:rsidR="00611616" w:rsidRDefault="00611616" w:rsidP="0005142D">
            <w:pPr>
              <w:jc w:val="center"/>
              <w:rPr>
                <w:color w:val="000000"/>
              </w:rPr>
            </w:pPr>
            <w:r>
              <w:rPr>
                <w:color w:val="000000"/>
              </w:rPr>
              <w:t>152,3</w:t>
            </w:r>
          </w:p>
        </w:tc>
        <w:tc>
          <w:tcPr>
            <w:tcW w:w="1002" w:type="dxa"/>
            <w:vAlign w:val="center"/>
          </w:tcPr>
          <w:p w14:paraId="062C28E4" w14:textId="77777777" w:rsidR="00611616" w:rsidRDefault="00611616" w:rsidP="0005142D">
            <w:pPr>
              <w:jc w:val="center"/>
              <w:rPr>
                <w:color w:val="000000"/>
              </w:rPr>
            </w:pPr>
            <w:r>
              <w:rPr>
                <w:color w:val="000000"/>
              </w:rPr>
              <w:t>117,5</w:t>
            </w:r>
          </w:p>
        </w:tc>
      </w:tr>
    </w:tbl>
    <w:p w14:paraId="075325E1" w14:textId="77777777" w:rsidR="00611616" w:rsidRPr="00995F32" w:rsidRDefault="00611616" w:rsidP="00611616">
      <w:pPr>
        <w:ind w:firstLine="709"/>
        <w:jc w:val="both"/>
        <w:rPr>
          <w:sz w:val="26"/>
          <w:szCs w:val="26"/>
        </w:rPr>
      </w:pPr>
      <w:r w:rsidRPr="00995F32">
        <w:rPr>
          <w:sz w:val="26"/>
          <w:szCs w:val="26"/>
        </w:rPr>
        <w:lastRenderedPageBreak/>
        <w:t xml:space="preserve">Наибольший объем медицинских платных услуг оказывается КГБУЗ </w:t>
      </w:r>
      <w:r>
        <w:rPr>
          <w:sz w:val="26"/>
          <w:szCs w:val="26"/>
        </w:rPr>
        <w:t>«</w:t>
      </w:r>
      <w:r w:rsidRPr="00D34AC3">
        <w:rPr>
          <w:sz w:val="26"/>
          <w:szCs w:val="26"/>
        </w:rPr>
        <w:t>Норильская межрайонная поликлиника №1</w:t>
      </w:r>
      <w:r>
        <w:rPr>
          <w:sz w:val="26"/>
          <w:szCs w:val="26"/>
        </w:rPr>
        <w:t>»</w:t>
      </w:r>
      <w:r w:rsidRPr="00995F32">
        <w:rPr>
          <w:sz w:val="26"/>
          <w:szCs w:val="26"/>
        </w:rPr>
        <w:t xml:space="preserve"> (</w:t>
      </w:r>
      <w:r>
        <w:rPr>
          <w:sz w:val="26"/>
          <w:szCs w:val="26"/>
        </w:rPr>
        <w:t>42,1</w:t>
      </w:r>
      <w:r w:rsidRPr="00995F32">
        <w:rPr>
          <w:sz w:val="26"/>
          <w:szCs w:val="26"/>
        </w:rPr>
        <w:t xml:space="preserve">%), КГБУЗ </w:t>
      </w:r>
      <w:r>
        <w:rPr>
          <w:sz w:val="26"/>
          <w:szCs w:val="26"/>
        </w:rPr>
        <w:t>«</w:t>
      </w:r>
      <w:r w:rsidRPr="00D34AC3">
        <w:rPr>
          <w:sz w:val="26"/>
          <w:szCs w:val="26"/>
        </w:rPr>
        <w:t>Норильская городская поликлиника №2</w:t>
      </w:r>
      <w:r>
        <w:rPr>
          <w:sz w:val="26"/>
          <w:szCs w:val="26"/>
        </w:rPr>
        <w:t>»</w:t>
      </w:r>
      <w:r w:rsidRPr="00995F32">
        <w:rPr>
          <w:sz w:val="26"/>
          <w:szCs w:val="26"/>
        </w:rPr>
        <w:t xml:space="preserve"> (</w:t>
      </w:r>
      <w:r>
        <w:rPr>
          <w:sz w:val="26"/>
          <w:szCs w:val="26"/>
        </w:rPr>
        <w:t>28,2</w:t>
      </w:r>
      <w:r w:rsidRPr="00995F32">
        <w:rPr>
          <w:sz w:val="26"/>
          <w:szCs w:val="26"/>
        </w:rPr>
        <w:t xml:space="preserve">%), а также КГБУЗ </w:t>
      </w:r>
      <w:r>
        <w:rPr>
          <w:sz w:val="26"/>
          <w:szCs w:val="26"/>
        </w:rPr>
        <w:t>«</w:t>
      </w:r>
      <w:r w:rsidRPr="00995F32">
        <w:rPr>
          <w:sz w:val="26"/>
          <w:szCs w:val="26"/>
        </w:rPr>
        <w:t>Красноярский краевой психоневрологический диспансер №5</w:t>
      </w:r>
      <w:r>
        <w:rPr>
          <w:sz w:val="26"/>
          <w:szCs w:val="26"/>
        </w:rPr>
        <w:t>»</w:t>
      </w:r>
      <w:r w:rsidRPr="00995F32">
        <w:rPr>
          <w:sz w:val="26"/>
          <w:szCs w:val="26"/>
        </w:rPr>
        <w:t xml:space="preserve"> (</w:t>
      </w:r>
      <w:r>
        <w:rPr>
          <w:sz w:val="26"/>
          <w:szCs w:val="26"/>
        </w:rPr>
        <w:t>18,5</w:t>
      </w:r>
      <w:r w:rsidRPr="00995F32">
        <w:rPr>
          <w:sz w:val="26"/>
          <w:szCs w:val="26"/>
        </w:rPr>
        <w:t>%).</w:t>
      </w:r>
    </w:p>
    <w:p w14:paraId="1BE0D2C7" w14:textId="0B14705A" w:rsidR="00611616" w:rsidRPr="0009776C" w:rsidRDefault="00611616" w:rsidP="00611616">
      <w:pPr>
        <w:ind w:firstLine="720"/>
        <w:jc w:val="right"/>
        <w:rPr>
          <w:sz w:val="26"/>
          <w:szCs w:val="26"/>
        </w:rPr>
      </w:pPr>
      <w:r w:rsidRPr="00831181">
        <w:rPr>
          <w:sz w:val="26"/>
          <w:szCs w:val="26"/>
        </w:rPr>
        <w:t>Таблица</w:t>
      </w:r>
      <w:r w:rsidRPr="0009776C">
        <w:rPr>
          <w:sz w:val="26"/>
          <w:szCs w:val="26"/>
        </w:rPr>
        <w:t xml:space="preserve"> </w:t>
      </w:r>
      <w:r w:rsidR="00831181">
        <w:rPr>
          <w:sz w:val="26"/>
          <w:szCs w:val="26"/>
        </w:rPr>
        <w:t>38</w:t>
      </w:r>
    </w:p>
    <w:p w14:paraId="1B02CBF3" w14:textId="77777777" w:rsidR="00611616" w:rsidRPr="0009776C" w:rsidRDefault="00611616" w:rsidP="00611616">
      <w:pPr>
        <w:ind w:firstLine="720"/>
        <w:jc w:val="center"/>
        <w:rPr>
          <w:b/>
          <w:i/>
          <w:sz w:val="26"/>
          <w:szCs w:val="26"/>
        </w:rPr>
      </w:pPr>
      <w:r w:rsidRPr="0009776C">
        <w:rPr>
          <w:b/>
          <w:i/>
          <w:sz w:val="26"/>
          <w:szCs w:val="26"/>
        </w:rPr>
        <w:t>Основные виды оказываемых платных медицинских услуг</w:t>
      </w:r>
    </w:p>
    <w:p w14:paraId="5556F0D5" w14:textId="77777777" w:rsidR="00611616" w:rsidRPr="0009776C" w:rsidRDefault="00611616" w:rsidP="00611616">
      <w:pPr>
        <w:ind w:firstLine="720"/>
        <w:jc w:val="right"/>
        <w:rPr>
          <w:b/>
          <w:i/>
          <w:sz w:val="26"/>
          <w:szCs w:val="26"/>
        </w:rPr>
      </w:pPr>
      <w:r w:rsidRPr="0009776C">
        <w:rPr>
          <w:i/>
          <w:sz w:val="26"/>
          <w:szCs w:val="2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17"/>
        <w:gridCol w:w="1486"/>
        <w:gridCol w:w="1488"/>
        <w:gridCol w:w="1486"/>
        <w:gridCol w:w="1012"/>
      </w:tblGrid>
      <w:tr w:rsidR="00611616" w:rsidRPr="0009776C" w14:paraId="4011A628" w14:textId="77777777" w:rsidTr="00AF325E">
        <w:trPr>
          <w:tblHeader/>
        </w:trPr>
        <w:tc>
          <w:tcPr>
            <w:tcW w:w="2205" w:type="pct"/>
            <w:vMerge w:val="restart"/>
            <w:vAlign w:val="center"/>
          </w:tcPr>
          <w:p w14:paraId="03620721" w14:textId="77777777" w:rsidR="00611616" w:rsidRPr="0009776C" w:rsidRDefault="00611616" w:rsidP="0005142D">
            <w:pPr>
              <w:jc w:val="center"/>
            </w:pPr>
            <w:r w:rsidRPr="0009776C">
              <w:t>Наименование показателя</w:t>
            </w:r>
          </w:p>
        </w:tc>
        <w:tc>
          <w:tcPr>
            <w:tcW w:w="1519" w:type="pct"/>
            <w:gridSpan w:val="2"/>
            <w:vAlign w:val="center"/>
          </w:tcPr>
          <w:p w14:paraId="62B8381B" w14:textId="77777777" w:rsidR="00611616" w:rsidRPr="0009776C" w:rsidRDefault="00611616" w:rsidP="0005142D">
            <w:pPr>
              <w:jc w:val="center"/>
            </w:pPr>
            <w:r w:rsidRPr="0009776C">
              <w:rPr>
                <w:lang w:val="en-US"/>
              </w:rPr>
              <w:t>I</w:t>
            </w:r>
            <w:r w:rsidRPr="0009776C">
              <w:t xml:space="preserve"> полугодие</w:t>
            </w:r>
          </w:p>
        </w:tc>
        <w:tc>
          <w:tcPr>
            <w:tcW w:w="1276" w:type="pct"/>
            <w:gridSpan w:val="2"/>
            <w:vAlign w:val="center"/>
          </w:tcPr>
          <w:p w14:paraId="504D49B6" w14:textId="77777777" w:rsidR="00611616" w:rsidRPr="0009776C" w:rsidRDefault="00611616" w:rsidP="0005142D">
            <w:pPr>
              <w:jc w:val="center"/>
            </w:pPr>
            <w:r w:rsidRPr="0009776C">
              <w:t>Отклонения</w:t>
            </w:r>
          </w:p>
        </w:tc>
      </w:tr>
      <w:tr w:rsidR="00611616" w:rsidRPr="0009776C" w14:paraId="18F7A1A8" w14:textId="77777777" w:rsidTr="00AF325E">
        <w:trPr>
          <w:tblHeader/>
        </w:trPr>
        <w:tc>
          <w:tcPr>
            <w:tcW w:w="2205" w:type="pct"/>
            <w:vMerge/>
          </w:tcPr>
          <w:p w14:paraId="00201A9C" w14:textId="77777777" w:rsidR="00611616" w:rsidRPr="0009776C" w:rsidRDefault="00611616" w:rsidP="0005142D"/>
        </w:tc>
        <w:tc>
          <w:tcPr>
            <w:tcW w:w="759" w:type="pct"/>
            <w:vAlign w:val="center"/>
          </w:tcPr>
          <w:p w14:paraId="6AA9907C" w14:textId="77777777" w:rsidR="00611616" w:rsidRPr="0009776C" w:rsidRDefault="00611616" w:rsidP="0005142D">
            <w:pPr>
              <w:jc w:val="center"/>
            </w:pPr>
            <w:r w:rsidRPr="0009776C">
              <w:t>201</w:t>
            </w:r>
            <w:r>
              <w:t xml:space="preserve">4 </w:t>
            </w:r>
            <w:r w:rsidRPr="0009776C">
              <w:t>год</w:t>
            </w:r>
          </w:p>
        </w:tc>
        <w:tc>
          <w:tcPr>
            <w:tcW w:w="760" w:type="pct"/>
            <w:vAlign w:val="center"/>
          </w:tcPr>
          <w:p w14:paraId="0618DFA3" w14:textId="77777777" w:rsidR="00611616" w:rsidRPr="0009776C" w:rsidRDefault="00611616" w:rsidP="0005142D">
            <w:pPr>
              <w:jc w:val="center"/>
            </w:pPr>
            <w:r w:rsidRPr="0009776C">
              <w:t>201</w:t>
            </w:r>
            <w:r>
              <w:t xml:space="preserve">5 </w:t>
            </w:r>
            <w:r w:rsidRPr="0009776C">
              <w:t>год</w:t>
            </w:r>
          </w:p>
        </w:tc>
        <w:tc>
          <w:tcPr>
            <w:tcW w:w="759" w:type="pct"/>
            <w:vAlign w:val="center"/>
          </w:tcPr>
          <w:p w14:paraId="03481203" w14:textId="77777777" w:rsidR="00611616" w:rsidRPr="0009776C" w:rsidRDefault="00611616" w:rsidP="0005142D">
            <w:pPr>
              <w:jc w:val="center"/>
            </w:pPr>
            <w:r w:rsidRPr="0009776C">
              <w:t>+/-</w:t>
            </w:r>
          </w:p>
        </w:tc>
        <w:tc>
          <w:tcPr>
            <w:tcW w:w="517" w:type="pct"/>
            <w:vAlign w:val="center"/>
          </w:tcPr>
          <w:p w14:paraId="7EE7AD7D" w14:textId="77777777" w:rsidR="00611616" w:rsidRPr="0009776C" w:rsidRDefault="00611616" w:rsidP="0005142D">
            <w:pPr>
              <w:jc w:val="center"/>
            </w:pPr>
            <w:r w:rsidRPr="0009776C">
              <w:t>%</w:t>
            </w:r>
          </w:p>
        </w:tc>
      </w:tr>
      <w:tr w:rsidR="00611616" w:rsidRPr="0009776C" w14:paraId="17A69324" w14:textId="77777777" w:rsidTr="00AF325E">
        <w:tc>
          <w:tcPr>
            <w:tcW w:w="2205" w:type="pct"/>
          </w:tcPr>
          <w:p w14:paraId="6F015D34" w14:textId="77777777" w:rsidR="00611616" w:rsidRPr="0009776C" w:rsidRDefault="00611616" w:rsidP="0005142D">
            <w:r w:rsidRPr="0009776C">
              <w:t>Медицинские осмотры</w:t>
            </w:r>
          </w:p>
        </w:tc>
        <w:tc>
          <w:tcPr>
            <w:tcW w:w="759" w:type="pct"/>
            <w:vAlign w:val="center"/>
          </w:tcPr>
          <w:p w14:paraId="2261966B" w14:textId="77777777" w:rsidR="00611616" w:rsidRDefault="00611616" w:rsidP="0005142D">
            <w:pPr>
              <w:jc w:val="center"/>
            </w:pPr>
            <w:r>
              <w:t>160 374,6</w:t>
            </w:r>
          </w:p>
        </w:tc>
        <w:tc>
          <w:tcPr>
            <w:tcW w:w="760" w:type="pct"/>
            <w:vAlign w:val="center"/>
          </w:tcPr>
          <w:p w14:paraId="14D44A89" w14:textId="77777777" w:rsidR="00611616" w:rsidRDefault="00611616" w:rsidP="0005142D">
            <w:pPr>
              <w:jc w:val="center"/>
            </w:pPr>
            <w:r>
              <w:t>179 918,1</w:t>
            </w:r>
          </w:p>
        </w:tc>
        <w:tc>
          <w:tcPr>
            <w:tcW w:w="759" w:type="pct"/>
            <w:vAlign w:val="center"/>
          </w:tcPr>
          <w:p w14:paraId="2F3C1E12" w14:textId="77777777" w:rsidR="00611616" w:rsidRDefault="00611616" w:rsidP="0005142D">
            <w:pPr>
              <w:jc w:val="center"/>
              <w:rPr>
                <w:color w:val="000000"/>
              </w:rPr>
            </w:pPr>
            <w:r>
              <w:rPr>
                <w:color w:val="000000"/>
              </w:rPr>
              <w:t>19 543,5</w:t>
            </w:r>
          </w:p>
        </w:tc>
        <w:tc>
          <w:tcPr>
            <w:tcW w:w="517" w:type="pct"/>
            <w:vAlign w:val="center"/>
          </w:tcPr>
          <w:p w14:paraId="305A6A23" w14:textId="77777777" w:rsidR="00611616" w:rsidRDefault="00611616" w:rsidP="0005142D">
            <w:pPr>
              <w:jc w:val="center"/>
              <w:rPr>
                <w:color w:val="000000"/>
              </w:rPr>
            </w:pPr>
            <w:r>
              <w:rPr>
                <w:color w:val="000000"/>
              </w:rPr>
              <w:t>112,2</w:t>
            </w:r>
          </w:p>
        </w:tc>
      </w:tr>
      <w:tr w:rsidR="00611616" w:rsidRPr="0009776C" w14:paraId="3A03D13A" w14:textId="77777777" w:rsidTr="00AF325E">
        <w:tc>
          <w:tcPr>
            <w:tcW w:w="2205" w:type="pct"/>
          </w:tcPr>
          <w:p w14:paraId="6C67780F" w14:textId="77777777" w:rsidR="00611616" w:rsidRPr="0009776C" w:rsidRDefault="00611616" w:rsidP="0005142D">
            <w:r w:rsidRPr="0009776C">
              <w:t xml:space="preserve">Содержание здравпунктов </w:t>
            </w:r>
          </w:p>
        </w:tc>
        <w:tc>
          <w:tcPr>
            <w:tcW w:w="759" w:type="pct"/>
            <w:vAlign w:val="center"/>
          </w:tcPr>
          <w:p w14:paraId="5875C930" w14:textId="77777777" w:rsidR="00611616" w:rsidRDefault="00611616" w:rsidP="0005142D">
            <w:pPr>
              <w:jc w:val="center"/>
            </w:pPr>
            <w:r>
              <w:t>76 192,8</w:t>
            </w:r>
          </w:p>
        </w:tc>
        <w:tc>
          <w:tcPr>
            <w:tcW w:w="760" w:type="pct"/>
            <w:vAlign w:val="center"/>
          </w:tcPr>
          <w:p w14:paraId="39B42C73" w14:textId="77777777" w:rsidR="00611616" w:rsidRDefault="00611616" w:rsidP="0005142D">
            <w:pPr>
              <w:jc w:val="center"/>
            </w:pPr>
            <w:r>
              <w:t>68 795,2</w:t>
            </w:r>
          </w:p>
        </w:tc>
        <w:tc>
          <w:tcPr>
            <w:tcW w:w="759" w:type="pct"/>
            <w:vAlign w:val="center"/>
          </w:tcPr>
          <w:p w14:paraId="501A14D6" w14:textId="77777777" w:rsidR="00611616" w:rsidRDefault="00611616" w:rsidP="0005142D">
            <w:pPr>
              <w:jc w:val="center"/>
              <w:rPr>
                <w:color w:val="000000"/>
              </w:rPr>
            </w:pPr>
            <w:r>
              <w:rPr>
                <w:color w:val="000000"/>
              </w:rPr>
              <w:t>-7 397,6</w:t>
            </w:r>
          </w:p>
        </w:tc>
        <w:tc>
          <w:tcPr>
            <w:tcW w:w="517" w:type="pct"/>
            <w:vAlign w:val="center"/>
          </w:tcPr>
          <w:p w14:paraId="139E4683" w14:textId="77777777" w:rsidR="00611616" w:rsidRDefault="00611616" w:rsidP="0005142D">
            <w:pPr>
              <w:jc w:val="center"/>
              <w:rPr>
                <w:color w:val="000000"/>
              </w:rPr>
            </w:pPr>
            <w:r>
              <w:rPr>
                <w:color w:val="000000"/>
              </w:rPr>
              <w:t>90,3</w:t>
            </w:r>
          </w:p>
        </w:tc>
      </w:tr>
      <w:tr w:rsidR="00611616" w:rsidRPr="0009776C" w14:paraId="151F0BDD" w14:textId="77777777" w:rsidTr="00AF325E">
        <w:tc>
          <w:tcPr>
            <w:tcW w:w="2205" w:type="pct"/>
          </w:tcPr>
          <w:p w14:paraId="3F7E7C68" w14:textId="77777777" w:rsidR="00611616" w:rsidRPr="0009776C" w:rsidRDefault="00611616" w:rsidP="0005142D">
            <w:r w:rsidRPr="0009776C">
              <w:t>Стоматологические услуги</w:t>
            </w:r>
          </w:p>
        </w:tc>
        <w:tc>
          <w:tcPr>
            <w:tcW w:w="759" w:type="pct"/>
            <w:vAlign w:val="center"/>
          </w:tcPr>
          <w:p w14:paraId="72776F8E" w14:textId="77777777" w:rsidR="00611616" w:rsidRDefault="00611616" w:rsidP="0005142D">
            <w:pPr>
              <w:jc w:val="center"/>
            </w:pPr>
            <w:r>
              <w:t>11 177,7</w:t>
            </w:r>
          </w:p>
        </w:tc>
        <w:tc>
          <w:tcPr>
            <w:tcW w:w="760" w:type="pct"/>
            <w:vAlign w:val="center"/>
          </w:tcPr>
          <w:p w14:paraId="6AFF8941" w14:textId="77777777" w:rsidR="00611616" w:rsidRDefault="00611616" w:rsidP="0005142D">
            <w:pPr>
              <w:jc w:val="center"/>
            </w:pPr>
            <w:r>
              <w:t>8 820,6</w:t>
            </w:r>
          </w:p>
        </w:tc>
        <w:tc>
          <w:tcPr>
            <w:tcW w:w="759" w:type="pct"/>
            <w:vAlign w:val="center"/>
          </w:tcPr>
          <w:p w14:paraId="68416764" w14:textId="77777777" w:rsidR="00611616" w:rsidRDefault="00611616" w:rsidP="0005142D">
            <w:pPr>
              <w:jc w:val="center"/>
              <w:rPr>
                <w:color w:val="000000"/>
              </w:rPr>
            </w:pPr>
            <w:r>
              <w:rPr>
                <w:color w:val="000000"/>
              </w:rPr>
              <w:t>-2 357,1</w:t>
            </w:r>
          </w:p>
        </w:tc>
        <w:tc>
          <w:tcPr>
            <w:tcW w:w="517" w:type="pct"/>
            <w:vAlign w:val="center"/>
          </w:tcPr>
          <w:p w14:paraId="30284D02" w14:textId="77777777" w:rsidR="00611616" w:rsidRDefault="00611616" w:rsidP="0005142D">
            <w:pPr>
              <w:jc w:val="center"/>
              <w:rPr>
                <w:color w:val="000000"/>
              </w:rPr>
            </w:pPr>
            <w:r>
              <w:rPr>
                <w:color w:val="000000"/>
              </w:rPr>
              <w:t>78,9</w:t>
            </w:r>
          </w:p>
        </w:tc>
      </w:tr>
      <w:tr w:rsidR="00611616" w:rsidRPr="0009776C" w14:paraId="73CFCE8B" w14:textId="77777777" w:rsidTr="00AF325E">
        <w:tc>
          <w:tcPr>
            <w:tcW w:w="2205" w:type="pct"/>
          </w:tcPr>
          <w:p w14:paraId="6316D15C" w14:textId="77777777" w:rsidR="00611616" w:rsidRPr="0009776C" w:rsidRDefault="00611616" w:rsidP="0005142D">
            <w:r w:rsidRPr="0009776C">
              <w:t>Лаборатория</w:t>
            </w:r>
          </w:p>
        </w:tc>
        <w:tc>
          <w:tcPr>
            <w:tcW w:w="759" w:type="pct"/>
            <w:vAlign w:val="center"/>
          </w:tcPr>
          <w:p w14:paraId="7D6A9979" w14:textId="77777777" w:rsidR="00611616" w:rsidRDefault="00611616" w:rsidP="0005142D">
            <w:pPr>
              <w:jc w:val="center"/>
            </w:pPr>
            <w:r>
              <w:t>13 814,5</w:t>
            </w:r>
          </w:p>
        </w:tc>
        <w:tc>
          <w:tcPr>
            <w:tcW w:w="760" w:type="pct"/>
            <w:vAlign w:val="center"/>
          </w:tcPr>
          <w:p w14:paraId="7D8EBC1A" w14:textId="77777777" w:rsidR="00611616" w:rsidRDefault="00611616" w:rsidP="0005142D">
            <w:pPr>
              <w:jc w:val="center"/>
            </w:pPr>
            <w:r>
              <w:t>12 557,0</w:t>
            </w:r>
          </w:p>
        </w:tc>
        <w:tc>
          <w:tcPr>
            <w:tcW w:w="759" w:type="pct"/>
            <w:vAlign w:val="center"/>
          </w:tcPr>
          <w:p w14:paraId="67D3291B" w14:textId="77777777" w:rsidR="00611616" w:rsidRDefault="00611616" w:rsidP="0005142D">
            <w:pPr>
              <w:jc w:val="center"/>
              <w:rPr>
                <w:color w:val="000000"/>
              </w:rPr>
            </w:pPr>
            <w:r>
              <w:rPr>
                <w:color w:val="000000"/>
              </w:rPr>
              <w:t>-1 257,5</w:t>
            </w:r>
          </w:p>
        </w:tc>
        <w:tc>
          <w:tcPr>
            <w:tcW w:w="517" w:type="pct"/>
            <w:vAlign w:val="center"/>
          </w:tcPr>
          <w:p w14:paraId="2ADCCDCC" w14:textId="77777777" w:rsidR="00611616" w:rsidRDefault="00611616" w:rsidP="0005142D">
            <w:pPr>
              <w:jc w:val="center"/>
              <w:rPr>
                <w:color w:val="000000"/>
              </w:rPr>
            </w:pPr>
            <w:r>
              <w:rPr>
                <w:color w:val="000000"/>
              </w:rPr>
              <w:t>90,9</w:t>
            </w:r>
          </w:p>
        </w:tc>
      </w:tr>
      <w:tr w:rsidR="00611616" w:rsidRPr="0009776C" w14:paraId="40C93D2A" w14:textId="77777777" w:rsidTr="00AF325E">
        <w:tc>
          <w:tcPr>
            <w:tcW w:w="2205" w:type="pct"/>
          </w:tcPr>
          <w:p w14:paraId="0633969F" w14:textId="77777777" w:rsidR="00611616" w:rsidRPr="0009776C" w:rsidRDefault="00611616" w:rsidP="0005142D">
            <w:r w:rsidRPr="0009776C">
              <w:t>Прочие (хирургические, гинекологические, терапевтические и т.д.)</w:t>
            </w:r>
          </w:p>
        </w:tc>
        <w:tc>
          <w:tcPr>
            <w:tcW w:w="759" w:type="pct"/>
            <w:vAlign w:val="center"/>
          </w:tcPr>
          <w:p w14:paraId="04260970" w14:textId="77777777" w:rsidR="00611616" w:rsidRDefault="00611616" w:rsidP="0005142D">
            <w:pPr>
              <w:jc w:val="center"/>
            </w:pPr>
            <w:r>
              <w:t>34 805,7</w:t>
            </w:r>
          </w:p>
        </w:tc>
        <w:tc>
          <w:tcPr>
            <w:tcW w:w="760" w:type="pct"/>
            <w:vAlign w:val="center"/>
          </w:tcPr>
          <w:p w14:paraId="4244BF97" w14:textId="77777777" w:rsidR="00611616" w:rsidRDefault="00611616" w:rsidP="0005142D">
            <w:pPr>
              <w:jc w:val="center"/>
            </w:pPr>
            <w:r>
              <w:t>17 271,9</w:t>
            </w:r>
          </w:p>
        </w:tc>
        <w:tc>
          <w:tcPr>
            <w:tcW w:w="759" w:type="pct"/>
            <w:vAlign w:val="center"/>
          </w:tcPr>
          <w:p w14:paraId="6276DCA5" w14:textId="77777777" w:rsidR="00611616" w:rsidRDefault="00611616" w:rsidP="0005142D">
            <w:pPr>
              <w:jc w:val="center"/>
              <w:rPr>
                <w:color w:val="000000"/>
              </w:rPr>
            </w:pPr>
            <w:r>
              <w:rPr>
                <w:color w:val="000000"/>
              </w:rPr>
              <w:t>-17 533,8</w:t>
            </w:r>
          </w:p>
        </w:tc>
        <w:tc>
          <w:tcPr>
            <w:tcW w:w="517" w:type="pct"/>
            <w:vAlign w:val="center"/>
          </w:tcPr>
          <w:p w14:paraId="04FB8927" w14:textId="77777777" w:rsidR="00611616" w:rsidRDefault="00611616" w:rsidP="0005142D">
            <w:pPr>
              <w:jc w:val="center"/>
              <w:rPr>
                <w:color w:val="000000"/>
              </w:rPr>
            </w:pPr>
            <w:r>
              <w:rPr>
                <w:color w:val="000000"/>
              </w:rPr>
              <w:t>49,6</w:t>
            </w:r>
          </w:p>
        </w:tc>
      </w:tr>
      <w:tr w:rsidR="00611616" w:rsidRPr="0009776C" w14:paraId="3018CCA3" w14:textId="77777777" w:rsidTr="00AF325E">
        <w:tc>
          <w:tcPr>
            <w:tcW w:w="2205" w:type="pct"/>
          </w:tcPr>
          <w:p w14:paraId="033C3D3E" w14:textId="77777777" w:rsidR="00611616" w:rsidRPr="0009776C" w:rsidRDefault="00611616" w:rsidP="0005142D">
            <w:pPr>
              <w:jc w:val="right"/>
              <w:rPr>
                <w:b/>
              </w:rPr>
            </w:pPr>
            <w:r w:rsidRPr="0009776C">
              <w:rPr>
                <w:b/>
              </w:rPr>
              <w:t>Итого</w:t>
            </w:r>
            <w:r>
              <w:rPr>
                <w:b/>
              </w:rPr>
              <w:t>:</w:t>
            </w:r>
          </w:p>
        </w:tc>
        <w:tc>
          <w:tcPr>
            <w:tcW w:w="759" w:type="pct"/>
            <w:vAlign w:val="center"/>
          </w:tcPr>
          <w:p w14:paraId="390623DA" w14:textId="77777777" w:rsidR="00611616" w:rsidRPr="0089634A" w:rsidRDefault="00611616" w:rsidP="0005142D">
            <w:pPr>
              <w:jc w:val="center"/>
              <w:rPr>
                <w:b/>
              </w:rPr>
            </w:pPr>
            <w:r w:rsidRPr="0089634A">
              <w:rPr>
                <w:b/>
              </w:rPr>
              <w:t>296 365,3</w:t>
            </w:r>
          </w:p>
        </w:tc>
        <w:tc>
          <w:tcPr>
            <w:tcW w:w="760" w:type="pct"/>
            <w:vAlign w:val="center"/>
          </w:tcPr>
          <w:p w14:paraId="3B9A421B" w14:textId="77777777" w:rsidR="00611616" w:rsidRPr="0089634A" w:rsidRDefault="00611616" w:rsidP="0005142D">
            <w:pPr>
              <w:jc w:val="center"/>
              <w:rPr>
                <w:b/>
                <w:color w:val="000000"/>
              </w:rPr>
            </w:pPr>
            <w:r w:rsidRPr="0089634A">
              <w:rPr>
                <w:b/>
                <w:color w:val="000000"/>
              </w:rPr>
              <w:t>287</w:t>
            </w:r>
            <w:r>
              <w:rPr>
                <w:b/>
                <w:color w:val="000000"/>
              </w:rPr>
              <w:t xml:space="preserve"> </w:t>
            </w:r>
            <w:r w:rsidRPr="0089634A">
              <w:rPr>
                <w:b/>
                <w:color w:val="000000"/>
              </w:rPr>
              <w:t>362,8</w:t>
            </w:r>
          </w:p>
        </w:tc>
        <w:tc>
          <w:tcPr>
            <w:tcW w:w="759" w:type="pct"/>
            <w:vAlign w:val="center"/>
          </w:tcPr>
          <w:p w14:paraId="27E6E379" w14:textId="77777777" w:rsidR="00611616" w:rsidRPr="0089634A" w:rsidRDefault="00611616" w:rsidP="0005142D">
            <w:pPr>
              <w:jc w:val="center"/>
              <w:rPr>
                <w:b/>
                <w:color w:val="000000"/>
              </w:rPr>
            </w:pPr>
            <w:r w:rsidRPr="0089634A">
              <w:rPr>
                <w:b/>
                <w:color w:val="000000"/>
              </w:rPr>
              <w:t>-9 002,5</w:t>
            </w:r>
          </w:p>
        </w:tc>
        <w:tc>
          <w:tcPr>
            <w:tcW w:w="517" w:type="pct"/>
            <w:vAlign w:val="center"/>
          </w:tcPr>
          <w:p w14:paraId="5FB14E61" w14:textId="77777777" w:rsidR="00611616" w:rsidRPr="0089634A" w:rsidRDefault="00611616" w:rsidP="0005142D">
            <w:pPr>
              <w:jc w:val="center"/>
              <w:rPr>
                <w:b/>
                <w:color w:val="000000"/>
              </w:rPr>
            </w:pPr>
            <w:r w:rsidRPr="0089634A">
              <w:rPr>
                <w:b/>
                <w:color w:val="000000"/>
              </w:rPr>
              <w:t>97,0</w:t>
            </w:r>
          </w:p>
        </w:tc>
      </w:tr>
    </w:tbl>
    <w:p w14:paraId="426F442F" w14:textId="77777777" w:rsidR="00611616" w:rsidRPr="0009776C" w:rsidRDefault="00611616" w:rsidP="00611616">
      <w:pPr>
        <w:ind w:firstLine="709"/>
        <w:jc w:val="both"/>
        <w:rPr>
          <w:sz w:val="26"/>
          <w:szCs w:val="26"/>
        </w:rPr>
      </w:pPr>
    </w:p>
    <w:p w14:paraId="4197970A" w14:textId="77777777" w:rsidR="00611616" w:rsidRPr="0009776C" w:rsidRDefault="00611616" w:rsidP="00611616">
      <w:pPr>
        <w:ind w:firstLine="709"/>
        <w:jc w:val="both"/>
        <w:rPr>
          <w:color w:val="FF0000"/>
          <w:sz w:val="26"/>
          <w:szCs w:val="26"/>
        </w:rPr>
      </w:pPr>
      <w:r>
        <w:rPr>
          <w:sz w:val="26"/>
          <w:szCs w:val="26"/>
        </w:rPr>
        <w:t>В отчетном периоде произошло снижение доходов на 9 002,5 тыс. руб., в основном за счет уменьшения</w:t>
      </w:r>
      <w:r w:rsidRPr="00C821DF">
        <w:rPr>
          <w:sz w:val="26"/>
          <w:szCs w:val="26"/>
        </w:rPr>
        <w:t xml:space="preserve"> </w:t>
      </w:r>
      <w:r>
        <w:rPr>
          <w:sz w:val="26"/>
          <w:szCs w:val="26"/>
        </w:rPr>
        <w:t xml:space="preserve">доходов </w:t>
      </w:r>
      <w:r w:rsidRPr="00C821DF">
        <w:rPr>
          <w:sz w:val="26"/>
          <w:szCs w:val="26"/>
        </w:rPr>
        <w:t xml:space="preserve">по </w:t>
      </w:r>
      <w:r w:rsidRPr="007F2B9F">
        <w:rPr>
          <w:sz w:val="26"/>
          <w:szCs w:val="26"/>
        </w:rPr>
        <w:t>прочим (хирургические, гинекологические, терапевтические и т.д.)</w:t>
      </w:r>
      <w:r>
        <w:rPr>
          <w:sz w:val="26"/>
          <w:szCs w:val="26"/>
        </w:rPr>
        <w:t xml:space="preserve"> услугам на 50,4</w:t>
      </w:r>
      <w:r w:rsidRPr="00C821DF">
        <w:rPr>
          <w:sz w:val="26"/>
          <w:szCs w:val="26"/>
        </w:rPr>
        <w:t>%</w:t>
      </w:r>
      <w:r>
        <w:rPr>
          <w:sz w:val="26"/>
          <w:szCs w:val="26"/>
        </w:rPr>
        <w:t>, что</w:t>
      </w:r>
      <w:r w:rsidRPr="00C821DF">
        <w:rPr>
          <w:sz w:val="26"/>
          <w:szCs w:val="26"/>
        </w:rPr>
        <w:t xml:space="preserve"> обусловлено </w:t>
      </w:r>
      <w:r w:rsidRPr="0014311A">
        <w:rPr>
          <w:sz w:val="26"/>
          <w:szCs w:val="26"/>
        </w:rPr>
        <w:t>снижением обращаемости населения</w:t>
      </w:r>
      <w:r>
        <w:rPr>
          <w:sz w:val="26"/>
          <w:szCs w:val="26"/>
        </w:rPr>
        <w:t xml:space="preserve"> в отчетном периоде</w:t>
      </w:r>
      <w:r w:rsidRPr="00C821DF">
        <w:rPr>
          <w:sz w:val="26"/>
          <w:szCs w:val="26"/>
        </w:rPr>
        <w:t>.</w:t>
      </w:r>
    </w:p>
    <w:p w14:paraId="3C04331A" w14:textId="77777777" w:rsidR="00611616" w:rsidRDefault="00611616" w:rsidP="00611616">
      <w:pPr>
        <w:pStyle w:val="a4"/>
        <w:rPr>
          <w:b/>
          <w:szCs w:val="26"/>
        </w:rPr>
      </w:pPr>
    </w:p>
    <w:p w14:paraId="08294384" w14:textId="77777777" w:rsidR="00611616" w:rsidRPr="0009776C" w:rsidRDefault="00611616" w:rsidP="00611616">
      <w:pPr>
        <w:ind w:firstLine="720"/>
        <w:rPr>
          <w:b/>
          <w:i/>
          <w:sz w:val="26"/>
          <w:szCs w:val="26"/>
          <w:u w:val="single"/>
        </w:rPr>
      </w:pPr>
      <w:r w:rsidRPr="0009776C">
        <w:rPr>
          <w:b/>
          <w:i/>
          <w:sz w:val="26"/>
          <w:szCs w:val="26"/>
          <w:u w:val="single"/>
        </w:rPr>
        <w:t xml:space="preserve">Итоги реализации приоритетного национального проекта </w:t>
      </w:r>
      <w:r>
        <w:rPr>
          <w:b/>
          <w:i/>
          <w:sz w:val="26"/>
          <w:szCs w:val="26"/>
          <w:u w:val="single"/>
        </w:rPr>
        <w:t>«</w:t>
      </w:r>
      <w:r w:rsidRPr="0009776C">
        <w:rPr>
          <w:b/>
          <w:i/>
          <w:sz w:val="26"/>
          <w:szCs w:val="26"/>
          <w:u w:val="single"/>
        </w:rPr>
        <w:t>Здоровье</w:t>
      </w:r>
      <w:r>
        <w:rPr>
          <w:b/>
          <w:i/>
          <w:sz w:val="26"/>
          <w:szCs w:val="26"/>
          <w:u w:val="single"/>
        </w:rPr>
        <w:t>»</w:t>
      </w:r>
    </w:p>
    <w:p w14:paraId="320FD4FA" w14:textId="77777777" w:rsidR="00611616" w:rsidRPr="0009776C" w:rsidRDefault="00611616" w:rsidP="00611616">
      <w:pPr>
        <w:pStyle w:val="a4"/>
        <w:rPr>
          <w:b/>
          <w:szCs w:val="26"/>
        </w:rPr>
      </w:pPr>
    </w:p>
    <w:p w14:paraId="246A533D" w14:textId="77777777" w:rsidR="00611616" w:rsidRPr="007E103F" w:rsidRDefault="00611616" w:rsidP="00611616">
      <w:pPr>
        <w:ind w:firstLine="720"/>
        <w:jc w:val="both"/>
        <w:rPr>
          <w:sz w:val="26"/>
          <w:szCs w:val="26"/>
        </w:rPr>
      </w:pPr>
      <w:r w:rsidRPr="007E103F">
        <w:rPr>
          <w:sz w:val="26"/>
          <w:szCs w:val="26"/>
        </w:rPr>
        <w:t xml:space="preserve">На территории муниципального образования город Норильск реализуются мероприятия приоритетного национального проекта </w:t>
      </w:r>
      <w:r>
        <w:rPr>
          <w:sz w:val="26"/>
          <w:szCs w:val="26"/>
        </w:rPr>
        <w:t>«</w:t>
      </w:r>
      <w:r w:rsidRPr="007E103F">
        <w:rPr>
          <w:sz w:val="26"/>
          <w:szCs w:val="26"/>
        </w:rPr>
        <w:t>Здоровье</w:t>
      </w:r>
      <w:r>
        <w:rPr>
          <w:sz w:val="26"/>
          <w:szCs w:val="26"/>
        </w:rPr>
        <w:t>»</w:t>
      </w:r>
      <w:r w:rsidRPr="007E103F">
        <w:rPr>
          <w:sz w:val="26"/>
          <w:szCs w:val="26"/>
        </w:rPr>
        <w:t xml:space="preserve">. </w:t>
      </w:r>
    </w:p>
    <w:p w14:paraId="1E080B87" w14:textId="77777777" w:rsidR="00611616" w:rsidRPr="0009776C" w:rsidRDefault="00611616" w:rsidP="00611616">
      <w:pPr>
        <w:ind w:firstLine="720"/>
        <w:jc w:val="both"/>
        <w:rPr>
          <w:snapToGrid w:val="0"/>
          <w:sz w:val="26"/>
          <w:szCs w:val="26"/>
        </w:rPr>
      </w:pPr>
      <w:r w:rsidRPr="007E103F">
        <w:rPr>
          <w:snapToGrid w:val="0"/>
          <w:sz w:val="26"/>
          <w:szCs w:val="26"/>
        </w:rPr>
        <w:t xml:space="preserve">Доход учреждений здравоохранения, полученный в рамках реализации национального проекта в </w:t>
      </w:r>
      <w:r w:rsidRPr="007E103F">
        <w:rPr>
          <w:snapToGrid w:val="0"/>
          <w:sz w:val="26"/>
          <w:szCs w:val="26"/>
          <w:lang w:val="en-US"/>
        </w:rPr>
        <w:t>I</w:t>
      </w:r>
      <w:r w:rsidRPr="007E103F">
        <w:rPr>
          <w:snapToGrid w:val="0"/>
          <w:sz w:val="26"/>
          <w:szCs w:val="26"/>
        </w:rPr>
        <w:t xml:space="preserve"> полугодии 2015 года,</w:t>
      </w:r>
      <w:r>
        <w:rPr>
          <w:snapToGrid w:val="0"/>
          <w:sz w:val="26"/>
          <w:szCs w:val="26"/>
        </w:rPr>
        <w:t xml:space="preserve"> составляет</w:t>
      </w:r>
      <w:r w:rsidRPr="007E103F">
        <w:rPr>
          <w:snapToGrid w:val="0"/>
          <w:sz w:val="26"/>
          <w:szCs w:val="26"/>
        </w:rPr>
        <w:t xml:space="preserve"> 11 903,0 тыс. руб., что на 8,8% меньше, чем в аналогичном периоде 2014 года.</w:t>
      </w:r>
    </w:p>
    <w:p w14:paraId="144BFB0E" w14:textId="77777777" w:rsidR="00143CB8" w:rsidRDefault="00143CB8" w:rsidP="00611616">
      <w:pPr>
        <w:ind w:firstLine="720"/>
        <w:jc w:val="right"/>
        <w:rPr>
          <w:sz w:val="26"/>
          <w:szCs w:val="26"/>
        </w:rPr>
      </w:pPr>
    </w:p>
    <w:p w14:paraId="35AEEEA5" w14:textId="6E463EA9" w:rsidR="00611616" w:rsidRPr="0009776C" w:rsidRDefault="00611616" w:rsidP="00611616">
      <w:pPr>
        <w:ind w:firstLine="720"/>
        <w:jc w:val="right"/>
        <w:rPr>
          <w:b/>
          <w:i/>
          <w:snapToGrid w:val="0"/>
          <w:sz w:val="26"/>
          <w:szCs w:val="26"/>
        </w:rPr>
      </w:pPr>
      <w:r w:rsidRPr="00831181">
        <w:rPr>
          <w:sz w:val="26"/>
          <w:szCs w:val="26"/>
        </w:rPr>
        <w:t>Таблица</w:t>
      </w:r>
      <w:r w:rsidR="00831181">
        <w:rPr>
          <w:sz w:val="26"/>
          <w:szCs w:val="26"/>
        </w:rPr>
        <w:t xml:space="preserve"> 39</w:t>
      </w:r>
    </w:p>
    <w:p w14:paraId="1305F70D" w14:textId="77777777" w:rsidR="00611616" w:rsidRPr="0009776C" w:rsidRDefault="00611616" w:rsidP="00611616">
      <w:pPr>
        <w:ind w:firstLine="720"/>
        <w:jc w:val="center"/>
        <w:rPr>
          <w:b/>
          <w:i/>
          <w:snapToGrid w:val="0"/>
          <w:sz w:val="26"/>
          <w:szCs w:val="26"/>
        </w:rPr>
      </w:pPr>
      <w:r w:rsidRPr="0009776C">
        <w:rPr>
          <w:b/>
          <w:i/>
          <w:snapToGrid w:val="0"/>
          <w:sz w:val="26"/>
          <w:szCs w:val="26"/>
        </w:rPr>
        <w:t>Средства, поступившие в рамках реализации нацпроекта</w:t>
      </w:r>
    </w:p>
    <w:p w14:paraId="66E36FA8" w14:textId="77777777" w:rsidR="00611616" w:rsidRPr="0009776C" w:rsidRDefault="00611616" w:rsidP="00611616">
      <w:pPr>
        <w:ind w:firstLine="720"/>
        <w:jc w:val="right"/>
        <w:rPr>
          <w:i/>
          <w:snapToGrid w:val="0"/>
          <w:sz w:val="26"/>
          <w:szCs w:val="26"/>
        </w:rPr>
      </w:pPr>
      <w:r w:rsidRPr="0009776C">
        <w:rPr>
          <w:i/>
          <w:snapToGrid w:val="0"/>
          <w:sz w:val="26"/>
          <w:szCs w:val="26"/>
        </w:rPr>
        <w:t>тыс.руб.</w:t>
      </w:r>
    </w:p>
    <w:tbl>
      <w:tblPr>
        <w:tblW w:w="9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08"/>
        <w:gridCol w:w="1484"/>
        <w:gridCol w:w="1486"/>
        <w:gridCol w:w="1484"/>
        <w:gridCol w:w="1011"/>
      </w:tblGrid>
      <w:tr w:rsidR="00611616" w:rsidRPr="0009776C" w14:paraId="23348C8E" w14:textId="77777777" w:rsidTr="00AF325E">
        <w:trPr>
          <w:trHeight w:val="275"/>
          <w:tblHeader/>
        </w:trPr>
        <w:tc>
          <w:tcPr>
            <w:tcW w:w="4308" w:type="dxa"/>
            <w:vMerge w:val="restart"/>
            <w:vAlign w:val="center"/>
          </w:tcPr>
          <w:p w14:paraId="3E3F7A3D" w14:textId="77777777" w:rsidR="00611616" w:rsidRPr="0009776C" w:rsidRDefault="00611616" w:rsidP="0005142D">
            <w:pPr>
              <w:jc w:val="center"/>
            </w:pPr>
            <w:r w:rsidRPr="0009776C">
              <w:t>Наименование дохода</w:t>
            </w:r>
          </w:p>
        </w:tc>
        <w:tc>
          <w:tcPr>
            <w:tcW w:w="2970" w:type="dxa"/>
            <w:gridSpan w:val="2"/>
            <w:vAlign w:val="center"/>
          </w:tcPr>
          <w:p w14:paraId="244159D1" w14:textId="77777777" w:rsidR="00611616" w:rsidRPr="0009776C" w:rsidRDefault="00611616" w:rsidP="0005142D">
            <w:pPr>
              <w:jc w:val="center"/>
            </w:pPr>
            <w:r w:rsidRPr="0009776C">
              <w:rPr>
                <w:lang w:val="en-US"/>
              </w:rPr>
              <w:t>I</w:t>
            </w:r>
            <w:r w:rsidRPr="0009776C">
              <w:t xml:space="preserve"> полугодие</w:t>
            </w:r>
          </w:p>
        </w:tc>
        <w:tc>
          <w:tcPr>
            <w:tcW w:w="2495" w:type="dxa"/>
            <w:gridSpan w:val="2"/>
            <w:vAlign w:val="center"/>
          </w:tcPr>
          <w:p w14:paraId="7A1F70BA" w14:textId="77777777" w:rsidR="00611616" w:rsidRPr="0009776C" w:rsidRDefault="00611616" w:rsidP="0005142D">
            <w:pPr>
              <w:jc w:val="center"/>
            </w:pPr>
            <w:r w:rsidRPr="0009776C">
              <w:t>отклонение</w:t>
            </w:r>
          </w:p>
        </w:tc>
      </w:tr>
      <w:tr w:rsidR="00611616" w:rsidRPr="0009776C" w14:paraId="1E27ABF1" w14:textId="77777777" w:rsidTr="00AF325E">
        <w:trPr>
          <w:trHeight w:val="309"/>
          <w:tblHeader/>
        </w:trPr>
        <w:tc>
          <w:tcPr>
            <w:tcW w:w="4308" w:type="dxa"/>
            <w:vMerge/>
          </w:tcPr>
          <w:p w14:paraId="3200D62A" w14:textId="77777777" w:rsidR="00611616" w:rsidRPr="0009776C" w:rsidRDefault="00611616" w:rsidP="0005142D"/>
        </w:tc>
        <w:tc>
          <w:tcPr>
            <w:tcW w:w="1484" w:type="dxa"/>
            <w:vAlign w:val="center"/>
          </w:tcPr>
          <w:p w14:paraId="6524D409" w14:textId="77777777" w:rsidR="00611616" w:rsidRPr="0009776C" w:rsidRDefault="00611616" w:rsidP="0005142D">
            <w:pPr>
              <w:jc w:val="center"/>
            </w:pPr>
            <w:r w:rsidRPr="0009776C">
              <w:t>201</w:t>
            </w:r>
            <w:r>
              <w:t>4</w:t>
            </w:r>
            <w:r w:rsidRPr="0009776C">
              <w:t xml:space="preserve"> год</w:t>
            </w:r>
          </w:p>
        </w:tc>
        <w:tc>
          <w:tcPr>
            <w:tcW w:w="1486" w:type="dxa"/>
            <w:vAlign w:val="center"/>
          </w:tcPr>
          <w:p w14:paraId="50E741BF" w14:textId="77777777" w:rsidR="00611616" w:rsidRPr="0009776C" w:rsidRDefault="00611616" w:rsidP="0005142D">
            <w:pPr>
              <w:jc w:val="center"/>
            </w:pPr>
            <w:r w:rsidRPr="0009776C">
              <w:t>201</w:t>
            </w:r>
            <w:r>
              <w:t>5</w:t>
            </w:r>
            <w:r w:rsidRPr="0009776C">
              <w:t xml:space="preserve"> год</w:t>
            </w:r>
          </w:p>
        </w:tc>
        <w:tc>
          <w:tcPr>
            <w:tcW w:w="1484" w:type="dxa"/>
            <w:vAlign w:val="center"/>
          </w:tcPr>
          <w:p w14:paraId="52D22C7B" w14:textId="77777777" w:rsidR="00611616" w:rsidRPr="0009776C" w:rsidRDefault="00611616" w:rsidP="0005142D">
            <w:pPr>
              <w:jc w:val="center"/>
            </w:pPr>
            <w:r w:rsidRPr="0009776C">
              <w:t>+/-</w:t>
            </w:r>
          </w:p>
        </w:tc>
        <w:tc>
          <w:tcPr>
            <w:tcW w:w="1011" w:type="dxa"/>
            <w:vAlign w:val="center"/>
          </w:tcPr>
          <w:p w14:paraId="64013A55" w14:textId="77777777" w:rsidR="00611616" w:rsidRPr="0009776C" w:rsidRDefault="00611616" w:rsidP="0005142D">
            <w:pPr>
              <w:jc w:val="center"/>
            </w:pPr>
            <w:r w:rsidRPr="0009776C">
              <w:t>%</w:t>
            </w:r>
          </w:p>
        </w:tc>
      </w:tr>
      <w:tr w:rsidR="00611616" w:rsidRPr="0009776C" w14:paraId="4ADC48DB" w14:textId="77777777" w:rsidTr="00AF325E">
        <w:trPr>
          <w:trHeight w:val="275"/>
        </w:trPr>
        <w:tc>
          <w:tcPr>
            <w:tcW w:w="4308" w:type="dxa"/>
            <w:vAlign w:val="center"/>
          </w:tcPr>
          <w:p w14:paraId="72FC06F4" w14:textId="77777777" w:rsidR="00611616" w:rsidRPr="0009776C" w:rsidRDefault="00611616" w:rsidP="0005142D">
            <w:r w:rsidRPr="0009776C">
              <w:t>Родовые сертификаты</w:t>
            </w:r>
          </w:p>
        </w:tc>
        <w:tc>
          <w:tcPr>
            <w:tcW w:w="1484" w:type="dxa"/>
            <w:vAlign w:val="center"/>
          </w:tcPr>
          <w:p w14:paraId="49A3A6A4" w14:textId="77777777" w:rsidR="00611616" w:rsidRPr="0009776C" w:rsidRDefault="00611616" w:rsidP="0005142D">
            <w:pPr>
              <w:jc w:val="center"/>
            </w:pPr>
            <w:r>
              <w:t>4 092,0</w:t>
            </w:r>
          </w:p>
        </w:tc>
        <w:tc>
          <w:tcPr>
            <w:tcW w:w="1486" w:type="dxa"/>
            <w:vAlign w:val="center"/>
          </w:tcPr>
          <w:p w14:paraId="263CBFEA" w14:textId="77777777" w:rsidR="00611616" w:rsidRPr="0009776C" w:rsidRDefault="00611616" w:rsidP="0005142D">
            <w:pPr>
              <w:jc w:val="center"/>
            </w:pPr>
            <w:r>
              <w:t>3 906,0</w:t>
            </w:r>
          </w:p>
        </w:tc>
        <w:tc>
          <w:tcPr>
            <w:tcW w:w="1484" w:type="dxa"/>
            <w:vAlign w:val="center"/>
          </w:tcPr>
          <w:p w14:paraId="039B41CA" w14:textId="77777777" w:rsidR="00611616" w:rsidRDefault="00611616" w:rsidP="0005142D">
            <w:pPr>
              <w:jc w:val="center"/>
              <w:rPr>
                <w:color w:val="000000"/>
              </w:rPr>
            </w:pPr>
            <w:r>
              <w:rPr>
                <w:color w:val="000000"/>
              </w:rPr>
              <w:t>-186,0</w:t>
            </w:r>
          </w:p>
        </w:tc>
        <w:tc>
          <w:tcPr>
            <w:tcW w:w="1011" w:type="dxa"/>
            <w:vAlign w:val="center"/>
          </w:tcPr>
          <w:p w14:paraId="76378453" w14:textId="77777777" w:rsidR="00611616" w:rsidRDefault="00611616" w:rsidP="0005142D">
            <w:pPr>
              <w:jc w:val="center"/>
              <w:rPr>
                <w:color w:val="000000"/>
              </w:rPr>
            </w:pPr>
            <w:r>
              <w:rPr>
                <w:color w:val="000000"/>
              </w:rPr>
              <w:t>95,5</w:t>
            </w:r>
          </w:p>
        </w:tc>
      </w:tr>
      <w:tr w:rsidR="00611616" w:rsidRPr="0009776C" w14:paraId="4802ECDA" w14:textId="77777777" w:rsidTr="00AF325E">
        <w:trPr>
          <w:trHeight w:val="72"/>
        </w:trPr>
        <w:tc>
          <w:tcPr>
            <w:tcW w:w="4308" w:type="dxa"/>
            <w:vAlign w:val="center"/>
          </w:tcPr>
          <w:p w14:paraId="7FE3D830" w14:textId="77777777" w:rsidR="00611616" w:rsidRPr="0009776C" w:rsidRDefault="00611616" w:rsidP="0005142D">
            <w:r w:rsidRPr="0009776C">
              <w:t xml:space="preserve">Медицинская помощь женщинам и новорожденным в период родов и послеродовый период </w:t>
            </w:r>
          </w:p>
        </w:tc>
        <w:tc>
          <w:tcPr>
            <w:tcW w:w="1484" w:type="dxa"/>
            <w:vAlign w:val="center"/>
          </w:tcPr>
          <w:p w14:paraId="62E9B973" w14:textId="77777777" w:rsidR="00611616" w:rsidRPr="0009776C" w:rsidRDefault="00611616" w:rsidP="0005142D">
            <w:pPr>
              <w:jc w:val="center"/>
            </w:pPr>
            <w:r w:rsidRPr="0009776C">
              <w:t>8</w:t>
            </w:r>
            <w:r>
              <w:t> 130,0</w:t>
            </w:r>
          </w:p>
        </w:tc>
        <w:tc>
          <w:tcPr>
            <w:tcW w:w="1486" w:type="dxa"/>
            <w:vAlign w:val="center"/>
          </w:tcPr>
          <w:p w14:paraId="3B7C4F1D" w14:textId="77777777" w:rsidR="00611616" w:rsidRPr="0009776C" w:rsidRDefault="00611616" w:rsidP="0005142D">
            <w:pPr>
              <w:jc w:val="center"/>
            </w:pPr>
            <w:r>
              <w:t>7 584,0</w:t>
            </w:r>
          </w:p>
        </w:tc>
        <w:tc>
          <w:tcPr>
            <w:tcW w:w="1484" w:type="dxa"/>
            <w:vAlign w:val="center"/>
          </w:tcPr>
          <w:p w14:paraId="2AF3D950" w14:textId="77777777" w:rsidR="00611616" w:rsidRDefault="00611616" w:rsidP="0005142D">
            <w:pPr>
              <w:jc w:val="center"/>
              <w:rPr>
                <w:color w:val="000000"/>
              </w:rPr>
            </w:pPr>
            <w:r>
              <w:rPr>
                <w:color w:val="000000"/>
              </w:rPr>
              <w:t>-546,0</w:t>
            </w:r>
          </w:p>
        </w:tc>
        <w:tc>
          <w:tcPr>
            <w:tcW w:w="1011" w:type="dxa"/>
            <w:vAlign w:val="center"/>
          </w:tcPr>
          <w:p w14:paraId="67E49A5E" w14:textId="77777777" w:rsidR="00611616" w:rsidRDefault="00611616" w:rsidP="0005142D">
            <w:pPr>
              <w:jc w:val="center"/>
              <w:rPr>
                <w:color w:val="000000"/>
              </w:rPr>
            </w:pPr>
            <w:r>
              <w:rPr>
                <w:color w:val="000000"/>
              </w:rPr>
              <w:t>93,3</w:t>
            </w:r>
          </w:p>
        </w:tc>
      </w:tr>
      <w:tr w:rsidR="00611616" w:rsidRPr="0009776C" w14:paraId="46EA8059" w14:textId="77777777" w:rsidTr="00AF325E">
        <w:trPr>
          <w:trHeight w:val="72"/>
        </w:trPr>
        <w:tc>
          <w:tcPr>
            <w:tcW w:w="4308" w:type="dxa"/>
            <w:vAlign w:val="center"/>
          </w:tcPr>
          <w:p w14:paraId="334545D5" w14:textId="77777777" w:rsidR="00611616" w:rsidRPr="0009776C" w:rsidRDefault="00611616" w:rsidP="0005142D">
            <w:r w:rsidRPr="0009776C">
              <w:t>Наблюдение ребенка первого года жизни</w:t>
            </w:r>
          </w:p>
        </w:tc>
        <w:tc>
          <w:tcPr>
            <w:tcW w:w="1484" w:type="dxa"/>
            <w:vAlign w:val="center"/>
          </w:tcPr>
          <w:p w14:paraId="0394BFAB" w14:textId="77777777" w:rsidR="00611616" w:rsidRPr="0009776C" w:rsidRDefault="00611616" w:rsidP="0005142D">
            <w:pPr>
              <w:jc w:val="center"/>
            </w:pPr>
            <w:r>
              <w:t>826,0</w:t>
            </w:r>
          </w:p>
        </w:tc>
        <w:tc>
          <w:tcPr>
            <w:tcW w:w="1486" w:type="dxa"/>
            <w:vAlign w:val="center"/>
          </w:tcPr>
          <w:p w14:paraId="7C89BAF0" w14:textId="77777777" w:rsidR="00611616" w:rsidRPr="0009776C" w:rsidRDefault="00611616" w:rsidP="0005142D">
            <w:pPr>
              <w:jc w:val="center"/>
            </w:pPr>
            <w:r>
              <w:t>413,0</w:t>
            </w:r>
          </w:p>
        </w:tc>
        <w:tc>
          <w:tcPr>
            <w:tcW w:w="1484" w:type="dxa"/>
            <w:vAlign w:val="center"/>
          </w:tcPr>
          <w:p w14:paraId="4AD595C1" w14:textId="77777777" w:rsidR="00611616" w:rsidRDefault="00611616" w:rsidP="0005142D">
            <w:pPr>
              <w:jc w:val="center"/>
              <w:rPr>
                <w:color w:val="000000"/>
              </w:rPr>
            </w:pPr>
            <w:r>
              <w:rPr>
                <w:color w:val="000000"/>
              </w:rPr>
              <w:t>-413,0</w:t>
            </w:r>
          </w:p>
        </w:tc>
        <w:tc>
          <w:tcPr>
            <w:tcW w:w="1011" w:type="dxa"/>
            <w:vAlign w:val="center"/>
          </w:tcPr>
          <w:p w14:paraId="7EDEDDA8" w14:textId="77777777" w:rsidR="00611616" w:rsidRDefault="00611616" w:rsidP="0005142D">
            <w:pPr>
              <w:jc w:val="center"/>
              <w:rPr>
                <w:color w:val="000000"/>
              </w:rPr>
            </w:pPr>
            <w:r>
              <w:rPr>
                <w:color w:val="000000"/>
              </w:rPr>
              <w:t>50,0</w:t>
            </w:r>
          </w:p>
        </w:tc>
      </w:tr>
      <w:tr w:rsidR="00611616" w:rsidRPr="0009776C" w14:paraId="4EB32EC5" w14:textId="77777777" w:rsidTr="00AF325E">
        <w:trPr>
          <w:trHeight w:val="291"/>
        </w:trPr>
        <w:tc>
          <w:tcPr>
            <w:tcW w:w="4308" w:type="dxa"/>
          </w:tcPr>
          <w:p w14:paraId="2D4ABC29" w14:textId="77777777" w:rsidR="00611616" w:rsidRPr="0009776C" w:rsidRDefault="00611616" w:rsidP="0005142D">
            <w:pPr>
              <w:ind w:right="142"/>
              <w:jc w:val="right"/>
              <w:rPr>
                <w:b/>
              </w:rPr>
            </w:pPr>
            <w:r w:rsidRPr="0009776C">
              <w:rPr>
                <w:b/>
              </w:rPr>
              <w:t>Итого доходов</w:t>
            </w:r>
          </w:p>
        </w:tc>
        <w:tc>
          <w:tcPr>
            <w:tcW w:w="1484" w:type="dxa"/>
            <w:vAlign w:val="center"/>
          </w:tcPr>
          <w:p w14:paraId="272144F7" w14:textId="77777777" w:rsidR="00611616" w:rsidRPr="0009776C" w:rsidRDefault="00611616" w:rsidP="0005142D">
            <w:pPr>
              <w:jc w:val="center"/>
              <w:rPr>
                <w:b/>
                <w:bCs/>
              </w:rPr>
            </w:pPr>
            <w:r w:rsidRPr="0009776C">
              <w:rPr>
                <w:b/>
                <w:bCs/>
              </w:rPr>
              <w:t>13</w:t>
            </w:r>
            <w:r>
              <w:rPr>
                <w:b/>
                <w:bCs/>
              </w:rPr>
              <w:t> 048,0</w:t>
            </w:r>
          </w:p>
        </w:tc>
        <w:tc>
          <w:tcPr>
            <w:tcW w:w="1486" w:type="dxa"/>
            <w:vAlign w:val="center"/>
          </w:tcPr>
          <w:p w14:paraId="425F89ED" w14:textId="77777777" w:rsidR="00611616" w:rsidRPr="007E103F" w:rsidRDefault="00611616" w:rsidP="0005142D">
            <w:pPr>
              <w:jc w:val="center"/>
              <w:rPr>
                <w:b/>
                <w:bCs/>
                <w:color w:val="000000"/>
              </w:rPr>
            </w:pPr>
            <w:r>
              <w:rPr>
                <w:b/>
                <w:bCs/>
                <w:color w:val="000000"/>
              </w:rPr>
              <w:t>11 903,0</w:t>
            </w:r>
          </w:p>
        </w:tc>
        <w:tc>
          <w:tcPr>
            <w:tcW w:w="1484" w:type="dxa"/>
            <w:vAlign w:val="center"/>
          </w:tcPr>
          <w:p w14:paraId="663B2CE6" w14:textId="77777777" w:rsidR="00611616" w:rsidRDefault="00611616" w:rsidP="0005142D">
            <w:pPr>
              <w:jc w:val="center"/>
              <w:rPr>
                <w:b/>
                <w:bCs/>
                <w:color w:val="000000"/>
              </w:rPr>
            </w:pPr>
            <w:r>
              <w:rPr>
                <w:b/>
                <w:bCs/>
                <w:color w:val="000000"/>
              </w:rPr>
              <w:t>-1145,0</w:t>
            </w:r>
          </w:p>
        </w:tc>
        <w:tc>
          <w:tcPr>
            <w:tcW w:w="1011" w:type="dxa"/>
            <w:vAlign w:val="center"/>
          </w:tcPr>
          <w:p w14:paraId="073671AA" w14:textId="77777777" w:rsidR="00611616" w:rsidRDefault="00611616" w:rsidP="0005142D">
            <w:pPr>
              <w:jc w:val="center"/>
              <w:rPr>
                <w:b/>
                <w:bCs/>
                <w:color w:val="000000"/>
              </w:rPr>
            </w:pPr>
            <w:r>
              <w:rPr>
                <w:b/>
                <w:bCs/>
                <w:color w:val="000000"/>
              </w:rPr>
              <w:t>91,2</w:t>
            </w:r>
          </w:p>
        </w:tc>
      </w:tr>
    </w:tbl>
    <w:p w14:paraId="4B161541" w14:textId="77777777" w:rsidR="00611616" w:rsidRPr="0009776C" w:rsidRDefault="00611616" w:rsidP="00611616">
      <w:pPr>
        <w:ind w:firstLine="720"/>
        <w:jc w:val="center"/>
        <w:rPr>
          <w:b/>
          <w:i/>
          <w:snapToGrid w:val="0"/>
          <w:sz w:val="26"/>
          <w:szCs w:val="26"/>
        </w:rPr>
      </w:pPr>
    </w:p>
    <w:p w14:paraId="293A48B7" w14:textId="77777777" w:rsidR="00611616" w:rsidRPr="0009776C" w:rsidRDefault="00611616" w:rsidP="00611616">
      <w:pPr>
        <w:ind w:firstLine="720"/>
        <w:jc w:val="both"/>
        <w:rPr>
          <w:sz w:val="26"/>
          <w:szCs w:val="26"/>
        </w:rPr>
      </w:pPr>
      <w:r w:rsidRPr="00D0580F">
        <w:rPr>
          <w:sz w:val="26"/>
          <w:szCs w:val="26"/>
        </w:rPr>
        <w:t xml:space="preserve">Кассовые расходы за </w:t>
      </w:r>
      <w:r w:rsidRPr="00D0580F">
        <w:rPr>
          <w:sz w:val="26"/>
          <w:szCs w:val="26"/>
          <w:lang w:val="en-US"/>
        </w:rPr>
        <w:t>I</w:t>
      </w:r>
      <w:r w:rsidRPr="00D0580F">
        <w:rPr>
          <w:sz w:val="26"/>
          <w:szCs w:val="26"/>
        </w:rPr>
        <w:t xml:space="preserve"> полугодие 2015</w:t>
      </w:r>
      <w:r>
        <w:rPr>
          <w:sz w:val="26"/>
          <w:szCs w:val="26"/>
        </w:rPr>
        <w:t xml:space="preserve"> года составляют</w:t>
      </w:r>
      <w:r w:rsidRPr="00D0580F">
        <w:rPr>
          <w:sz w:val="26"/>
          <w:szCs w:val="26"/>
        </w:rPr>
        <w:t xml:space="preserve"> 10 366,5 тыс. руб., из которых произведены дополнительные выплаты работникам медицинских учреждений в части заработной платы на сумму 4 757,8 тыс. руб.</w:t>
      </w:r>
    </w:p>
    <w:p w14:paraId="0C670D61" w14:textId="77777777" w:rsidR="00BE5776" w:rsidRDefault="00BE5776" w:rsidP="00AF325E">
      <w:pPr>
        <w:pStyle w:val="1f9"/>
        <w:tabs>
          <w:tab w:val="left" w:pos="993"/>
        </w:tabs>
        <w:ind w:left="0"/>
        <w:jc w:val="right"/>
        <w:rPr>
          <w:sz w:val="26"/>
          <w:szCs w:val="26"/>
        </w:rPr>
      </w:pPr>
    </w:p>
    <w:p w14:paraId="6878E886" w14:textId="77777777" w:rsidR="00BE5776" w:rsidRDefault="00BE5776" w:rsidP="00AF325E">
      <w:pPr>
        <w:pStyle w:val="1f9"/>
        <w:tabs>
          <w:tab w:val="left" w:pos="993"/>
        </w:tabs>
        <w:ind w:left="0"/>
        <w:jc w:val="right"/>
        <w:rPr>
          <w:sz w:val="26"/>
          <w:szCs w:val="26"/>
        </w:rPr>
      </w:pPr>
    </w:p>
    <w:p w14:paraId="017D55EB" w14:textId="77777777" w:rsidR="00BE5776" w:rsidRDefault="00BE5776" w:rsidP="00AF325E">
      <w:pPr>
        <w:pStyle w:val="1f9"/>
        <w:tabs>
          <w:tab w:val="left" w:pos="993"/>
        </w:tabs>
        <w:ind w:left="0"/>
        <w:jc w:val="right"/>
        <w:rPr>
          <w:sz w:val="26"/>
          <w:szCs w:val="26"/>
        </w:rPr>
      </w:pPr>
    </w:p>
    <w:p w14:paraId="4055C7CD" w14:textId="77777777" w:rsidR="00BE5776" w:rsidRDefault="00BE5776" w:rsidP="00AF325E">
      <w:pPr>
        <w:pStyle w:val="1f9"/>
        <w:tabs>
          <w:tab w:val="left" w:pos="993"/>
        </w:tabs>
        <w:ind w:left="0"/>
        <w:jc w:val="right"/>
        <w:rPr>
          <w:sz w:val="26"/>
          <w:szCs w:val="26"/>
        </w:rPr>
      </w:pPr>
    </w:p>
    <w:p w14:paraId="35DEDC7D" w14:textId="77777777" w:rsidR="00BE5776" w:rsidRDefault="00BE5776" w:rsidP="00AF325E">
      <w:pPr>
        <w:pStyle w:val="1f9"/>
        <w:tabs>
          <w:tab w:val="left" w:pos="993"/>
        </w:tabs>
        <w:ind w:left="0"/>
        <w:jc w:val="right"/>
        <w:rPr>
          <w:sz w:val="26"/>
          <w:szCs w:val="26"/>
        </w:rPr>
      </w:pPr>
    </w:p>
    <w:p w14:paraId="41BD849F" w14:textId="77777777" w:rsidR="00BE5776" w:rsidRDefault="00BE5776" w:rsidP="00AF325E">
      <w:pPr>
        <w:pStyle w:val="1f9"/>
        <w:tabs>
          <w:tab w:val="left" w:pos="993"/>
        </w:tabs>
        <w:ind w:left="0"/>
        <w:jc w:val="right"/>
        <w:rPr>
          <w:sz w:val="26"/>
          <w:szCs w:val="26"/>
        </w:rPr>
      </w:pPr>
    </w:p>
    <w:p w14:paraId="3C044FC0" w14:textId="034EAA98" w:rsidR="00611616" w:rsidRPr="0009776C" w:rsidRDefault="00AF325E" w:rsidP="00AF325E">
      <w:pPr>
        <w:pStyle w:val="1f9"/>
        <w:tabs>
          <w:tab w:val="left" w:pos="993"/>
        </w:tabs>
        <w:ind w:left="0"/>
        <w:jc w:val="right"/>
        <w:rPr>
          <w:sz w:val="26"/>
          <w:szCs w:val="26"/>
        </w:rPr>
      </w:pPr>
      <w:r w:rsidRPr="00831181">
        <w:rPr>
          <w:sz w:val="26"/>
          <w:szCs w:val="26"/>
        </w:rPr>
        <w:lastRenderedPageBreak/>
        <w:t>Таблица</w:t>
      </w:r>
      <w:r w:rsidR="00831181" w:rsidRPr="00831181">
        <w:rPr>
          <w:sz w:val="26"/>
          <w:szCs w:val="26"/>
        </w:rPr>
        <w:t xml:space="preserve"> 4</w:t>
      </w:r>
      <w:r w:rsidR="00831181">
        <w:rPr>
          <w:sz w:val="26"/>
          <w:szCs w:val="26"/>
        </w:rPr>
        <w:t>0</w:t>
      </w:r>
    </w:p>
    <w:tbl>
      <w:tblPr>
        <w:tblW w:w="9792" w:type="dxa"/>
        <w:tblInd w:w="93" w:type="dxa"/>
        <w:tblLayout w:type="fixed"/>
        <w:tblLook w:val="04A0" w:firstRow="1" w:lastRow="0" w:firstColumn="1" w:lastColumn="0" w:noHBand="0" w:noVBand="1"/>
      </w:tblPr>
      <w:tblGrid>
        <w:gridCol w:w="487"/>
        <w:gridCol w:w="3468"/>
        <w:gridCol w:w="1021"/>
        <w:gridCol w:w="1021"/>
        <w:gridCol w:w="1021"/>
        <w:gridCol w:w="875"/>
        <w:gridCol w:w="876"/>
        <w:gridCol w:w="1023"/>
      </w:tblGrid>
      <w:tr w:rsidR="00611616" w:rsidRPr="00440E3B" w14:paraId="193BAD2B" w14:textId="77777777" w:rsidTr="00AF325E">
        <w:trPr>
          <w:trHeight w:val="301"/>
        </w:trPr>
        <w:tc>
          <w:tcPr>
            <w:tcW w:w="4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74463B" w14:textId="77777777" w:rsidR="00611616" w:rsidRPr="00900DEC" w:rsidRDefault="00611616" w:rsidP="0005142D">
            <w:pPr>
              <w:jc w:val="center"/>
              <w:rPr>
                <w:sz w:val="19"/>
                <w:szCs w:val="19"/>
              </w:rPr>
            </w:pPr>
            <w:r w:rsidRPr="00900DEC">
              <w:rPr>
                <w:sz w:val="19"/>
                <w:szCs w:val="19"/>
              </w:rPr>
              <w:t>№ п.п</w:t>
            </w:r>
          </w:p>
        </w:tc>
        <w:tc>
          <w:tcPr>
            <w:tcW w:w="34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B6F1DD" w14:textId="77777777" w:rsidR="00611616" w:rsidRPr="00900DEC" w:rsidRDefault="00611616" w:rsidP="0005142D">
            <w:pPr>
              <w:jc w:val="center"/>
              <w:rPr>
                <w:sz w:val="19"/>
                <w:szCs w:val="19"/>
              </w:rPr>
            </w:pPr>
            <w:r w:rsidRPr="00900DEC">
              <w:rPr>
                <w:sz w:val="19"/>
                <w:szCs w:val="19"/>
              </w:rPr>
              <w:t>Наименование дохода</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69A078" w14:textId="77777777" w:rsidR="00611616" w:rsidRPr="00900DEC" w:rsidRDefault="00611616" w:rsidP="0005142D">
            <w:pPr>
              <w:jc w:val="center"/>
              <w:rPr>
                <w:sz w:val="19"/>
                <w:szCs w:val="19"/>
              </w:rPr>
            </w:pPr>
            <w:r w:rsidRPr="00900DEC">
              <w:rPr>
                <w:sz w:val="19"/>
                <w:szCs w:val="19"/>
              </w:rPr>
              <w:t>Всего</w:t>
            </w:r>
          </w:p>
        </w:tc>
        <w:tc>
          <w:tcPr>
            <w:tcW w:w="4816" w:type="dxa"/>
            <w:gridSpan w:val="5"/>
            <w:tcBorders>
              <w:top w:val="single" w:sz="4" w:space="0" w:color="auto"/>
              <w:left w:val="nil"/>
              <w:bottom w:val="single" w:sz="4" w:space="0" w:color="auto"/>
              <w:right w:val="single" w:sz="4" w:space="0" w:color="auto"/>
            </w:tcBorders>
            <w:shd w:val="clear" w:color="auto" w:fill="auto"/>
            <w:vAlign w:val="center"/>
            <w:hideMark/>
          </w:tcPr>
          <w:p w14:paraId="7B3E1F17" w14:textId="77777777" w:rsidR="00611616" w:rsidRPr="00900DEC" w:rsidRDefault="00611616" w:rsidP="0005142D">
            <w:pPr>
              <w:jc w:val="center"/>
              <w:rPr>
                <w:color w:val="000000"/>
                <w:sz w:val="19"/>
                <w:szCs w:val="19"/>
              </w:rPr>
            </w:pPr>
            <w:r w:rsidRPr="00900DEC">
              <w:rPr>
                <w:color w:val="000000"/>
                <w:sz w:val="19"/>
                <w:szCs w:val="19"/>
              </w:rPr>
              <w:t>Использование средств в 1 полугодии 201</w:t>
            </w:r>
            <w:r>
              <w:rPr>
                <w:color w:val="000000"/>
                <w:sz w:val="19"/>
                <w:szCs w:val="19"/>
              </w:rPr>
              <w:t>5 года,</w:t>
            </w:r>
            <w:r w:rsidRPr="00900DEC">
              <w:rPr>
                <w:color w:val="000000"/>
                <w:sz w:val="19"/>
                <w:szCs w:val="19"/>
              </w:rPr>
              <w:t xml:space="preserve"> тыс.руб. </w:t>
            </w:r>
          </w:p>
        </w:tc>
      </w:tr>
      <w:tr w:rsidR="00611616" w:rsidRPr="00440E3B" w14:paraId="2BAB540E" w14:textId="77777777" w:rsidTr="00AF325E">
        <w:trPr>
          <w:cantSplit/>
          <w:trHeight w:val="1701"/>
        </w:trPr>
        <w:tc>
          <w:tcPr>
            <w:tcW w:w="487" w:type="dxa"/>
            <w:vMerge/>
            <w:tcBorders>
              <w:top w:val="single" w:sz="4" w:space="0" w:color="auto"/>
              <w:left w:val="single" w:sz="4" w:space="0" w:color="auto"/>
              <w:bottom w:val="single" w:sz="4" w:space="0" w:color="000000"/>
              <w:right w:val="single" w:sz="4" w:space="0" w:color="auto"/>
            </w:tcBorders>
            <w:vAlign w:val="center"/>
            <w:hideMark/>
          </w:tcPr>
          <w:p w14:paraId="216F0F2F" w14:textId="77777777" w:rsidR="00611616" w:rsidRPr="00900DEC" w:rsidRDefault="00611616" w:rsidP="0005142D">
            <w:pPr>
              <w:rPr>
                <w:sz w:val="19"/>
                <w:szCs w:val="19"/>
              </w:rPr>
            </w:pPr>
          </w:p>
        </w:tc>
        <w:tc>
          <w:tcPr>
            <w:tcW w:w="3468" w:type="dxa"/>
            <w:vMerge/>
            <w:tcBorders>
              <w:top w:val="single" w:sz="4" w:space="0" w:color="auto"/>
              <w:left w:val="single" w:sz="4" w:space="0" w:color="auto"/>
              <w:bottom w:val="single" w:sz="4" w:space="0" w:color="000000"/>
              <w:right w:val="single" w:sz="4" w:space="0" w:color="auto"/>
            </w:tcBorders>
            <w:vAlign w:val="center"/>
            <w:hideMark/>
          </w:tcPr>
          <w:p w14:paraId="3CA63945" w14:textId="77777777" w:rsidR="00611616" w:rsidRPr="00900DEC" w:rsidRDefault="00611616" w:rsidP="0005142D">
            <w:pPr>
              <w:rPr>
                <w:sz w:val="19"/>
                <w:szCs w:val="19"/>
              </w:rPr>
            </w:pPr>
          </w:p>
        </w:tc>
        <w:tc>
          <w:tcPr>
            <w:tcW w:w="1021" w:type="dxa"/>
            <w:vMerge/>
            <w:tcBorders>
              <w:top w:val="single" w:sz="4" w:space="0" w:color="auto"/>
              <w:left w:val="single" w:sz="4" w:space="0" w:color="auto"/>
              <w:bottom w:val="single" w:sz="4" w:space="0" w:color="000000"/>
              <w:right w:val="single" w:sz="4" w:space="0" w:color="auto"/>
            </w:tcBorders>
            <w:vAlign w:val="center"/>
            <w:hideMark/>
          </w:tcPr>
          <w:p w14:paraId="4FEFD293" w14:textId="77777777" w:rsidR="00611616" w:rsidRPr="00900DEC" w:rsidRDefault="00611616" w:rsidP="0005142D">
            <w:pPr>
              <w:rPr>
                <w:sz w:val="19"/>
                <w:szCs w:val="19"/>
              </w:rPr>
            </w:pPr>
          </w:p>
        </w:tc>
        <w:tc>
          <w:tcPr>
            <w:tcW w:w="1021" w:type="dxa"/>
            <w:tcBorders>
              <w:top w:val="nil"/>
              <w:left w:val="nil"/>
              <w:bottom w:val="single" w:sz="4" w:space="0" w:color="auto"/>
              <w:right w:val="single" w:sz="4" w:space="0" w:color="auto"/>
            </w:tcBorders>
            <w:shd w:val="clear" w:color="auto" w:fill="auto"/>
            <w:textDirection w:val="btLr"/>
            <w:vAlign w:val="center"/>
            <w:hideMark/>
          </w:tcPr>
          <w:p w14:paraId="3E6E2852" w14:textId="77777777" w:rsidR="00611616" w:rsidRPr="00900DEC" w:rsidRDefault="00611616" w:rsidP="0005142D">
            <w:pPr>
              <w:ind w:left="113" w:right="113"/>
              <w:jc w:val="center"/>
              <w:rPr>
                <w:sz w:val="19"/>
                <w:szCs w:val="19"/>
              </w:rPr>
            </w:pPr>
            <w:r w:rsidRPr="00900DEC">
              <w:rPr>
                <w:sz w:val="19"/>
                <w:szCs w:val="19"/>
              </w:rPr>
              <w:t>заработная плата</w:t>
            </w:r>
          </w:p>
        </w:tc>
        <w:tc>
          <w:tcPr>
            <w:tcW w:w="1021" w:type="dxa"/>
            <w:tcBorders>
              <w:top w:val="nil"/>
              <w:left w:val="nil"/>
              <w:bottom w:val="single" w:sz="4" w:space="0" w:color="auto"/>
              <w:right w:val="single" w:sz="4" w:space="0" w:color="auto"/>
            </w:tcBorders>
            <w:shd w:val="clear" w:color="auto" w:fill="auto"/>
            <w:textDirection w:val="btLr"/>
            <w:vAlign w:val="center"/>
            <w:hideMark/>
          </w:tcPr>
          <w:p w14:paraId="230DA03E" w14:textId="77777777" w:rsidR="00611616" w:rsidRPr="00900DEC" w:rsidRDefault="00611616" w:rsidP="0005142D">
            <w:pPr>
              <w:ind w:left="113" w:right="113"/>
              <w:jc w:val="center"/>
              <w:rPr>
                <w:sz w:val="19"/>
                <w:szCs w:val="19"/>
              </w:rPr>
            </w:pPr>
            <w:r w:rsidRPr="00900DEC">
              <w:rPr>
                <w:sz w:val="19"/>
                <w:szCs w:val="19"/>
              </w:rPr>
              <w:t>начисления на оплату труда</w:t>
            </w:r>
          </w:p>
        </w:tc>
        <w:tc>
          <w:tcPr>
            <w:tcW w:w="875" w:type="dxa"/>
            <w:tcBorders>
              <w:top w:val="nil"/>
              <w:left w:val="nil"/>
              <w:bottom w:val="single" w:sz="4" w:space="0" w:color="auto"/>
              <w:right w:val="single" w:sz="4" w:space="0" w:color="auto"/>
            </w:tcBorders>
            <w:shd w:val="clear" w:color="auto" w:fill="auto"/>
            <w:textDirection w:val="btLr"/>
            <w:vAlign w:val="center"/>
            <w:hideMark/>
          </w:tcPr>
          <w:p w14:paraId="5CC924D1" w14:textId="77777777" w:rsidR="00611616" w:rsidRPr="00900DEC" w:rsidRDefault="00611616" w:rsidP="0005142D">
            <w:pPr>
              <w:ind w:left="113" w:right="113"/>
              <w:jc w:val="center"/>
              <w:rPr>
                <w:sz w:val="19"/>
                <w:szCs w:val="19"/>
              </w:rPr>
            </w:pPr>
            <w:r w:rsidRPr="00900DEC">
              <w:rPr>
                <w:sz w:val="19"/>
                <w:szCs w:val="19"/>
              </w:rPr>
              <w:t>приобретение оборудования и издел.мед.назнач.</w:t>
            </w:r>
          </w:p>
        </w:tc>
        <w:tc>
          <w:tcPr>
            <w:tcW w:w="876" w:type="dxa"/>
            <w:tcBorders>
              <w:top w:val="nil"/>
              <w:left w:val="nil"/>
              <w:bottom w:val="single" w:sz="4" w:space="0" w:color="auto"/>
              <w:right w:val="single" w:sz="4" w:space="0" w:color="auto"/>
            </w:tcBorders>
            <w:shd w:val="clear" w:color="auto" w:fill="auto"/>
            <w:textDirection w:val="btLr"/>
            <w:vAlign w:val="center"/>
            <w:hideMark/>
          </w:tcPr>
          <w:p w14:paraId="2B964BE8" w14:textId="77777777" w:rsidR="00611616" w:rsidRPr="00900DEC" w:rsidRDefault="00611616" w:rsidP="0005142D">
            <w:pPr>
              <w:ind w:left="113" w:right="113"/>
              <w:jc w:val="center"/>
              <w:rPr>
                <w:sz w:val="19"/>
                <w:szCs w:val="19"/>
              </w:rPr>
            </w:pPr>
            <w:r w:rsidRPr="00900DEC">
              <w:rPr>
                <w:sz w:val="19"/>
                <w:szCs w:val="19"/>
              </w:rPr>
              <w:t>приобретение медикаментов</w:t>
            </w:r>
          </w:p>
        </w:tc>
        <w:tc>
          <w:tcPr>
            <w:tcW w:w="1022" w:type="dxa"/>
            <w:tcBorders>
              <w:top w:val="nil"/>
              <w:left w:val="nil"/>
              <w:bottom w:val="single" w:sz="4" w:space="0" w:color="auto"/>
              <w:right w:val="single" w:sz="4" w:space="0" w:color="auto"/>
            </w:tcBorders>
            <w:shd w:val="clear" w:color="auto" w:fill="auto"/>
            <w:textDirection w:val="btLr"/>
            <w:vAlign w:val="center"/>
            <w:hideMark/>
          </w:tcPr>
          <w:p w14:paraId="3FEABEED" w14:textId="77777777" w:rsidR="00611616" w:rsidRPr="00900DEC" w:rsidRDefault="00611616" w:rsidP="0005142D">
            <w:pPr>
              <w:ind w:left="113" w:right="113"/>
              <w:rPr>
                <w:sz w:val="19"/>
                <w:szCs w:val="19"/>
              </w:rPr>
            </w:pPr>
            <w:r>
              <w:rPr>
                <w:sz w:val="19"/>
                <w:szCs w:val="19"/>
              </w:rPr>
              <w:t>Приобретение продуктов питания</w:t>
            </w:r>
          </w:p>
        </w:tc>
      </w:tr>
      <w:tr w:rsidR="00611616" w:rsidRPr="00900DEC" w14:paraId="48130351" w14:textId="77777777" w:rsidTr="00AF325E">
        <w:trPr>
          <w:trHeight w:val="301"/>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66C45B46" w14:textId="77777777" w:rsidR="00611616" w:rsidRPr="00900DEC" w:rsidRDefault="00611616" w:rsidP="0005142D">
            <w:pPr>
              <w:jc w:val="center"/>
              <w:rPr>
                <w:b/>
                <w:bCs/>
              </w:rPr>
            </w:pPr>
            <w:r w:rsidRPr="00900DEC">
              <w:rPr>
                <w:b/>
                <w:bCs/>
                <w:sz w:val="22"/>
                <w:szCs w:val="22"/>
              </w:rPr>
              <w:t> </w:t>
            </w:r>
          </w:p>
        </w:tc>
        <w:tc>
          <w:tcPr>
            <w:tcW w:w="3468" w:type="dxa"/>
            <w:tcBorders>
              <w:top w:val="nil"/>
              <w:left w:val="nil"/>
              <w:bottom w:val="single" w:sz="4" w:space="0" w:color="auto"/>
              <w:right w:val="single" w:sz="4" w:space="0" w:color="auto"/>
            </w:tcBorders>
            <w:shd w:val="clear" w:color="auto" w:fill="auto"/>
            <w:vAlign w:val="center"/>
            <w:hideMark/>
          </w:tcPr>
          <w:p w14:paraId="15EE837E" w14:textId="77777777" w:rsidR="00611616" w:rsidRPr="00900DEC" w:rsidRDefault="00611616" w:rsidP="0005142D">
            <w:pPr>
              <w:rPr>
                <w:b/>
                <w:bCs/>
              </w:rPr>
            </w:pPr>
            <w:r w:rsidRPr="00900DEC">
              <w:rPr>
                <w:b/>
                <w:bCs/>
                <w:sz w:val="22"/>
                <w:szCs w:val="22"/>
              </w:rPr>
              <w:t>Расходы всего</w:t>
            </w:r>
          </w:p>
        </w:tc>
        <w:tc>
          <w:tcPr>
            <w:tcW w:w="1021" w:type="dxa"/>
            <w:tcBorders>
              <w:top w:val="nil"/>
              <w:left w:val="nil"/>
              <w:bottom w:val="single" w:sz="4" w:space="0" w:color="auto"/>
              <w:right w:val="single" w:sz="4" w:space="0" w:color="auto"/>
            </w:tcBorders>
            <w:shd w:val="clear" w:color="auto" w:fill="auto"/>
            <w:vAlign w:val="center"/>
          </w:tcPr>
          <w:p w14:paraId="7A37444C" w14:textId="77777777" w:rsidR="00611616" w:rsidRDefault="00611616" w:rsidP="0005142D">
            <w:pPr>
              <w:jc w:val="center"/>
              <w:rPr>
                <w:b/>
                <w:bCs/>
                <w:sz w:val="18"/>
                <w:szCs w:val="18"/>
              </w:rPr>
            </w:pPr>
            <w:r>
              <w:rPr>
                <w:b/>
                <w:bCs/>
                <w:sz w:val="18"/>
                <w:szCs w:val="18"/>
              </w:rPr>
              <w:t>10 366,5</w:t>
            </w:r>
          </w:p>
        </w:tc>
        <w:tc>
          <w:tcPr>
            <w:tcW w:w="1021" w:type="dxa"/>
            <w:tcBorders>
              <w:top w:val="nil"/>
              <w:left w:val="nil"/>
              <w:bottom w:val="single" w:sz="4" w:space="0" w:color="auto"/>
              <w:right w:val="single" w:sz="4" w:space="0" w:color="auto"/>
            </w:tcBorders>
            <w:shd w:val="clear" w:color="auto" w:fill="auto"/>
            <w:vAlign w:val="center"/>
          </w:tcPr>
          <w:p w14:paraId="35441B69" w14:textId="77777777" w:rsidR="00611616" w:rsidRDefault="00611616" w:rsidP="0005142D">
            <w:pPr>
              <w:jc w:val="center"/>
              <w:rPr>
                <w:b/>
                <w:bCs/>
                <w:sz w:val="18"/>
                <w:szCs w:val="18"/>
              </w:rPr>
            </w:pPr>
            <w:r>
              <w:rPr>
                <w:b/>
                <w:bCs/>
                <w:sz w:val="18"/>
                <w:szCs w:val="18"/>
              </w:rPr>
              <w:t>4 757,8</w:t>
            </w:r>
          </w:p>
        </w:tc>
        <w:tc>
          <w:tcPr>
            <w:tcW w:w="1021" w:type="dxa"/>
            <w:tcBorders>
              <w:top w:val="nil"/>
              <w:left w:val="nil"/>
              <w:bottom w:val="single" w:sz="4" w:space="0" w:color="auto"/>
              <w:right w:val="single" w:sz="4" w:space="0" w:color="auto"/>
            </w:tcBorders>
            <w:shd w:val="clear" w:color="auto" w:fill="auto"/>
            <w:vAlign w:val="center"/>
          </w:tcPr>
          <w:p w14:paraId="10DC521B" w14:textId="77777777" w:rsidR="00611616" w:rsidRDefault="00611616" w:rsidP="0005142D">
            <w:pPr>
              <w:jc w:val="center"/>
              <w:rPr>
                <w:b/>
                <w:bCs/>
                <w:sz w:val="18"/>
                <w:szCs w:val="18"/>
              </w:rPr>
            </w:pPr>
            <w:r>
              <w:rPr>
                <w:b/>
                <w:bCs/>
                <w:sz w:val="18"/>
                <w:szCs w:val="18"/>
              </w:rPr>
              <w:t>1 192,3</w:t>
            </w:r>
          </w:p>
        </w:tc>
        <w:tc>
          <w:tcPr>
            <w:tcW w:w="875" w:type="dxa"/>
            <w:tcBorders>
              <w:top w:val="nil"/>
              <w:left w:val="nil"/>
              <w:bottom w:val="single" w:sz="4" w:space="0" w:color="auto"/>
              <w:right w:val="single" w:sz="4" w:space="0" w:color="auto"/>
            </w:tcBorders>
            <w:shd w:val="clear" w:color="auto" w:fill="auto"/>
            <w:vAlign w:val="center"/>
          </w:tcPr>
          <w:p w14:paraId="6F4689CE" w14:textId="77777777" w:rsidR="00611616" w:rsidRDefault="00611616" w:rsidP="0005142D">
            <w:pPr>
              <w:jc w:val="center"/>
              <w:rPr>
                <w:b/>
                <w:bCs/>
                <w:sz w:val="18"/>
                <w:szCs w:val="18"/>
              </w:rPr>
            </w:pPr>
            <w:r>
              <w:rPr>
                <w:b/>
                <w:bCs/>
                <w:sz w:val="18"/>
                <w:szCs w:val="18"/>
              </w:rPr>
              <w:t>3 465,8</w:t>
            </w:r>
          </w:p>
        </w:tc>
        <w:tc>
          <w:tcPr>
            <w:tcW w:w="876" w:type="dxa"/>
            <w:tcBorders>
              <w:top w:val="nil"/>
              <w:left w:val="nil"/>
              <w:bottom w:val="single" w:sz="4" w:space="0" w:color="auto"/>
              <w:right w:val="single" w:sz="4" w:space="0" w:color="auto"/>
            </w:tcBorders>
            <w:shd w:val="clear" w:color="auto" w:fill="auto"/>
            <w:vAlign w:val="center"/>
          </w:tcPr>
          <w:p w14:paraId="0021A64A" w14:textId="77777777" w:rsidR="00611616" w:rsidRDefault="00611616" w:rsidP="0005142D">
            <w:pPr>
              <w:jc w:val="center"/>
              <w:rPr>
                <w:b/>
                <w:bCs/>
                <w:sz w:val="18"/>
                <w:szCs w:val="18"/>
              </w:rPr>
            </w:pPr>
            <w:r>
              <w:rPr>
                <w:b/>
                <w:bCs/>
                <w:sz w:val="18"/>
                <w:szCs w:val="18"/>
              </w:rPr>
              <w:t>926,7</w:t>
            </w:r>
          </w:p>
        </w:tc>
        <w:tc>
          <w:tcPr>
            <w:tcW w:w="1022" w:type="dxa"/>
            <w:tcBorders>
              <w:top w:val="nil"/>
              <w:left w:val="nil"/>
              <w:bottom w:val="single" w:sz="4" w:space="0" w:color="auto"/>
              <w:right w:val="single" w:sz="4" w:space="0" w:color="auto"/>
            </w:tcBorders>
            <w:shd w:val="clear" w:color="auto" w:fill="auto"/>
            <w:vAlign w:val="center"/>
          </w:tcPr>
          <w:p w14:paraId="25F52180" w14:textId="77777777" w:rsidR="00611616" w:rsidRDefault="00611616" w:rsidP="0005142D">
            <w:pPr>
              <w:jc w:val="center"/>
              <w:rPr>
                <w:b/>
                <w:bCs/>
                <w:sz w:val="18"/>
                <w:szCs w:val="18"/>
              </w:rPr>
            </w:pPr>
            <w:r>
              <w:rPr>
                <w:b/>
                <w:bCs/>
                <w:sz w:val="18"/>
                <w:szCs w:val="18"/>
              </w:rPr>
              <w:t>23,9</w:t>
            </w:r>
          </w:p>
        </w:tc>
      </w:tr>
      <w:tr w:rsidR="00611616" w:rsidRPr="00900DEC" w14:paraId="430E6081" w14:textId="77777777" w:rsidTr="00AF325E">
        <w:trPr>
          <w:trHeight w:val="722"/>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31E28" w14:textId="77777777" w:rsidR="00611616" w:rsidRPr="00900DEC" w:rsidRDefault="00611616" w:rsidP="0005142D">
            <w:pPr>
              <w:jc w:val="center"/>
              <w:rPr>
                <w:sz w:val="20"/>
                <w:szCs w:val="18"/>
              </w:rPr>
            </w:pPr>
            <w:r w:rsidRPr="00900DEC">
              <w:rPr>
                <w:sz w:val="20"/>
                <w:szCs w:val="18"/>
              </w:rPr>
              <w:t>1</w:t>
            </w:r>
          </w:p>
        </w:tc>
        <w:tc>
          <w:tcPr>
            <w:tcW w:w="3468" w:type="dxa"/>
            <w:tcBorders>
              <w:top w:val="single" w:sz="4" w:space="0" w:color="auto"/>
              <w:left w:val="nil"/>
              <w:bottom w:val="single" w:sz="4" w:space="0" w:color="auto"/>
              <w:right w:val="single" w:sz="4" w:space="0" w:color="auto"/>
            </w:tcBorders>
            <w:shd w:val="clear" w:color="auto" w:fill="auto"/>
            <w:vAlign w:val="center"/>
            <w:hideMark/>
          </w:tcPr>
          <w:p w14:paraId="0758B54F" w14:textId="77777777" w:rsidR="00611616" w:rsidRPr="00900DEC" w:rsidRDefault="00611616" w:rsidP="0005142D">
            <w:pPr>
              <w:rPr>
                <w:sz w:val="20"/>
                <w:szCs w:val="18"/>
              </w:rPr>
            </w:pPr>
            <w:r w:rsidRPr="00900DEC">
              <w:rPr>
                <w:sz w:val="20"/>
                <w:szCs w:val="18"/>
              </w:rPr>
              <w:t>Медицинская помощь женщинам в период беременности (талон № 1 АПП)</w:t>
            </w:r>
          </w:p>
        </w:tc>
        <w:tc>
          <w:tcPr>
            <w:tcW w:w="1021" w:type="dxa"/>
            <w:tcBorders>
              <w:top w:val="nil"/>
              <w:left w:val="nil"/>
              <w:bottom w:val="single" w:sz="4" w:space="0" w:color="auto"/>
              <w:right w:val="single" w:sz="4" w:space="0" w:color="auto"/>
            </w:tcBorders>
            <w:shd w:val="clear" w:color="auto" w:fill="auto"/>
            <w:vAlign w:val="center"/>
          </w:tcPr>
          <w:p w14:paraId="713043D4" w14:textId="77777777" w:rsidR="00611616" w:rsidRDefault="00611616" w:rsidP="0005142D">
            <w:pPr>
              <w:jc w:val="center"/>
              <w:rPr>
                <w:b/>
                <w:bCs/>
                <w:sz w:val="18"/>
                <w:szCs w:val="18"/>
              </w:rPr>
            </w:pPr>
            <w:r>
              <w:rPr>
                <w:b/>
                <w:bCs/>
                <w:sz w:val="18"/>
                <w:szCs w:val="18"/>
              </w:rPr>
              <w:t>2 791,8</w:t>
            </w:r>
          </w:p>
        </w:tc>
        <w:tc>
          <w:tcPr>
            <w:tcW w:w="1021" w:type="dxa"/>
            <w:tcBorders>
              <w:top w:val="nil"/>
              <w:left w:val="nil"/>
              <w:bottom w:val="single" w:sz="4" w:space="0" w:color="auto"/>
              <w:right w:val="single" w:sz="4" w:space="0" w:color="auto"/>
            </w:tcBorders>
            <w:shd w:val="clear" w:color="auto" w:fill="auto"/>
            <w:vAlign w:val="center"/>
          </w:tcPr>
          <w:p w14:paraId="63A71BB1" w14:textId="77777777" w:rsidR="00611616" w:rsidRDefault="00611616" w:rsidP="0005142D">
            <w:pPr>
              <w:jc w:val="center"/>
              <w:rPr>
                <w:sz w:val="18"/>
                <w:szCs w:val="18"/>
              </w:rPr>
            </w:pPr>
            <w:r>
              <w:rPr>
                <w:sz w:val="18"/>
                <w:szCs w:val="18"/>
              </w:rPr>
              <w:t>1 260,8</w:t>
            </w:r>
          </w:p>
        </w:tc>
        <w:tc>
          <w:tcPr>
            <w:tcW w:w="1021" w:type="dxa"/>
            <w:tcBorders>
              <w:top w:val="nil"/>
              <w:left w:val="nil"/>
              <w:bottom w:val="single" w:sz="4" w:space="0" w:color="auto"/>
              <w:right w:val="single" w:sz="4" w:space="0" w:color="auto"/>
            </w:tcBorders>
            <w:shd w:val="clear" w:color="auto" w:fill="auto"/>
            <w:vAlign w:val="center"/>
          </w:tcPr>
          <w:p w14:paraId="1CDE42EC" w14:textId="77777777" w:rsidR="00611616" w:rsidRDefault="00611616" w:rsidP="0005142D">
            <w:pPr>
              <w:jc w:val="center"/>
              <w:rPr>
                <w:sz w:val="18"/>
                <w:szCs w:val="18"/>
              </w:rPr>
            </w:pPr>
            <w:r>
              <w:rPr>
                <w:sz w:val="18"/>
                <w:szCs w:val="18"/>
              </w:rPr>
              <w:t>332,5</w:t>
            </w:r>
          </w:p>
        </w:tc>
        <w:tc>
          <w:tcPr>
            <w:tcW w:w="875" w:type="dxa"/>
            <w:tcBorders>
              <w:top w:val="nil"/>
              <w:left w:val="nil"/>
              <w:bottom w:val="single" w:sz="4" w:space="0" w:color="auto"/>
              <w:right w:val="single" w:sz="4" w:space="0" w:color="auto"/>
            </w:tcBorders>
            <w:shd w:val="clear" w:color="auto" w:fill="auto"/>
            <w:vAlign w:val="center"/>
          </w:tcPr>
          <w:p w14:paraId="15BA279C" w14:textId="77777777" w:rsidR="00611616" w:rsidRDefault="00611616" w:rsidP="0005142D">
            <w:pPr>
              <w:jc w:val="center"/>
              <w:rPr>
                <w:sz w:val="18"/>
                <w:szCs w:val="18"/>
              </w:rPr>
            </w:pPr>
            <w:r>
              <w:rPr>
                <w:sz w:val="18"/>
                <w:szCs w:val="18"/>
              </w:rPr>
              <w:t>271,8</w:t>
            </w:r>
          </w:p>
        </w:tc>
        <w:tc>
          <w:tcPr>
            <w:tcW w:w="876" w:type="dxa"/>
            <w:tcBorders>
              <w:top w:val="nil"/>
              <w:left w:val="nil"/>
              <w:bottom w:val="single" w:sz="4" w:space="0" w:color="auto"/>
              <w:right w:val="single" w:sz="4" w:space="0" w:color="auto"/>
            </w:tcBorders>
            <w:shd w:val="clear" w:color="auto" w:fill="auto"/>
            <w:vAlign w:val="center"/>
          </w:tcPr>
          <w:p w14:paraId="218E5747" w14:textId="77777777" w:rsidR="00611616" w:rsidRDefault="00611616" w:rsidP="0005142D">
            <w:pPr>
              <w:jc w:val="center"/>
              <w:rPr>
                <w:sz w:val="18"/>
                <w:szCs w:val="18"/>
              </w:rPr>
            </w:pPr>
            <w:r>
              <w:rPr>
                <w:sz w:val="18"/>
                <w:szCs w:val="18"/>
              </w:rPr>
              <w:t>926,7</w:t>
            </w:r>
          </w:p>
        </w:tc>
        <w:tc>
          <w:tcPr>
            <w:tcW w:w="1022" w:type="dxa"/>
            <w:tcBorders>
              <w:top w:val="nil"/>
              <w:left w:val="nil"/>
              <w:bottom w:val="single" w:sz="4" w:space="0" w:color="auto"/>
              <w:right w:val="single" w:sz="4" w:space="0" w:color="auto"/>
            </w:tcBorders>
            <w:shd w:val="clear" w:color="auto" w:fill="auto"/>
            <w:vAlign w:val="center"/>
          </w:tcPr>
          <w:p w14:paraId="6CB6FCD5" w14:textId="77777777" w:rsidR="00611616" w:rsidRDefault="00611616" w:rsidP="0005142D">
            <w:pPr>
              <w:jc w:val="center"/>
              <w:rPr>
                <w:sz w:val="18"/>
                <w:szCs w:val="18"/>
              </w:rPr>
            </w:pPr>
            <w:r>
              <w:rPr>
                <w:sz w:val="18"/>
                <w:szCs w:val="18"/>
              </w:rPr>
              <w:t>0,0</w:t>
            </w:r>
          </w:p>
        </w:tc>
      </w:tr>
      <w:tr w:rsidR="00611616" w:rsidRPr="00900DEC" w14:paraId="7A8D6400" w14:textId="77777777" w:rsidTr="00AF325E">
        <w:trPr>
          <w:trHeight w:val="963"/>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908B6" w14:textId="77777777" w:rsidR="00611616" w:rsidRPr="00900DEC" w:rsidRDefault="00611616" w:rsidP="0005142D">
            <w:pPr>
              <w:jc w:val="center"/>
              <w:rPr>
                <w:sz w:val="20"/>
                <w:szCs w:val="18"/>
              </w:rPr>
            </w:pPr>
            <w:r w:rsidRPr="00900DEC">
              <w:rPr>
                <w:sz w:val="20"/>
                <w:szCs w:val="18"/>
              </w:rPr>
              <w:t>2</w:t>
            </w:r>
          </w:p>
        </w:tc>
        <w:tc>
          <w:tcPr>
            <w:tcW w:w="3468" w:type="dxa"/>
            <w:tcBorders>
              <w:top w:val="single" w:sz="4" w:space="0" w:color="auto"/>
              <w:left w:val="nil"/>
              <w:bottom w:val="single" w:sz="4" w:space="0" w:color="auto"/>
              <w:right w:val="single" w:sz="4" w:space="0" w:color="auto"/>
            </w:tcBorders>
            <w:shd w:val="clear" w:color="auto" w:fill="auto"/>
            <w:vAlign w:val="center"/>
            <w:hideMark/>
          </w:tcPr>
          <w:p w14:paraId="1EEFEB69" w14:textId="77777777" w:rsidR="00611616" w:rsidRPr="00900DEC" w:rsidRDefault="00611616" w:rsidP="0005142D">
            <w:pPr>
              <w:rPr>
                <w:sz w:val="20"/>
                <w:szCs w:val="18"/>
              </w:rPr>
            </w:pPr>
            <w:r w:rsidRPr="00900DEC">
              <w:rPr>
                <w:sz w:val="20"/>
                <w:szCs w:val="18"/>
              </w:rPr>
              <w:t>Медицинская помощь женщинам и новорожденным в период родов и послеродовый период (талон № 2 стационар)</w:t>
            </w:r>
          </w:p>
        </w:tc>
        <w:tc>
          <w:tcPr>
            <w:tcW w:w="1021" w:type="dxa"/>
            <w:tcBorders>
              <w:top w:val="nil"/>
              <w:left w:val="nil"/>
              <w:bottom w:val="single" w:sz="4" w:space="0" w:color="auto"/>
              <w:right w:val="single" w:sz="4" w:space="0" w:color="auto"/>
            </w:tcBorders>
            <w:shd w:val="clear" w:color="auto" w:fill="auto"/>
            <w:vAlign w:val="center"/>
          </w:tcPr>
          <w:p w14:paraId="7526E4F2" w14:textId="77777777" w:rsidR="00611616" w:rsidRDefault="00611616" w:rsidP="0005142D">
            <w:pPr>
              <w:jc w:val="center"/>
              <w:rPr>
                <w:b/>
                <w:bCs/>
                <w:sz w:val="18"/>
                <w:szCs w:val="18"/>
              </w:rPr>
            </w:pPr>
            <w:r>
              <w:rPr>
                <w:b/>
                <w:bCs/>
                <w:sz w:val="18"/>
                <w:szCs w:val="18"/>
              </w:rPr>
              <w:t>7 257,2</w:t>
            </w:r>
          </w:p>
        </w:tc>
        <w:tc>
          <w:tcPr>
            <w:tcW w:w="1021" w:type="dxa"/>
            <w:tcBorders>
              <w:top w:val="nil"/>
              <w:left w:val="nil"/>
              <w:bottom w:val="single" w:sz="4" w:space="0" w:color="auto"/>
              <w:right w:val="single" w:sz="4" w:space="0" w:color="auto"/>
            </w:tcBorders>
            <w:shd w:val="clear" w:color="auto" w:fill="auto"/>
            <w:vAlign w:val="center"/>
          </w:tcPr>
          <w:p w14:paraId="702A14E4" w14:textId="77777777" w:rsidR="00611616" w:rsidRDefault="00611616" w:rsidP="0005142D">
            <w:pPr>
              <w:jc w:val="center"/>
              <w:rPr>
                <w:sz w:val="18"/>
                <w:szCs w:val="18"/>
              </w:rPr>
            </w:pPr>
            <w:r>
              <w:rPr>
                <w:sz w:val="18"/>
                <w:szCs w:val="18"/>
              </w:rPr>
              <w:t>3 258,6</w:t>
            </w:r>
          </w:p>
        </w:tc>
        <w:tc>
          <w:tcPr>
            <w:tcW w:w="1021" w:type="dxa"/>
            <w:tcBorders>
              <w:top w:val="nil"/>
              <w:left w:val="nil"/>
              <w:bottom w:val="single" w:sz="4" w:space="0" w:color="auto"/>
              <w:right w:val="single" w:sz="4" w:space="0" w:color="auto"/>
            </w:tcBorders>
            <w:shd w:val="clear" w:color="auto" w:fill="auto"/>
            <w:vAlign w:val="center"/>
          </w:tcPr>
          <w:p w14:paraId="19706E22" w14:textId="77777777" w:rsidR="00611616" w:rsidRDefault="00611616" w:rsidP="0005142D">
            <w:pPr>
              <w:jc w:val="center"/>
              <w:rPr>
                <w:sz w:val="18"/>
                <w:szCs w:val="18"/>
              </w:rPr>
            </w:pPr>
            <w:r>
              <w:rPr>
                <w:sz w:val="18"/>
                <w:szCs w:val="18"/>
              </w:rPr>
              <w:t>780,8</w:t>
            </w:r>
          </w:p>
        </w:tc>
        <w:tc>
          <w:tcPr>
            <w:tcW w:w="875" w:type="dxa"/>
            <w:tcBorders>
              <w:top w:val="nil"/>
              <w:left w:val="nil"/>
              <w:bottom w:val="single" w:sz="4" w:space="0" w:color="auto"/>
              <w:right w:val="single" w:sz="4" w:space="0" w:color="auto"/>
            </w:tcBorders>
            <w:shd w:val="clear" w:color="auto" w:fill="auto"/>
            <w:vAlign w:val="center"/>
          </w:tcPr>
          <w:p w14:paraId="093DD935" w14:textId="77777777" w:rsidR="00611616" w:rsidRDefault="00611616" w:rsidP="0005142D">
            <w:pPr>
              <w:jc w:val="center"/>
              <w:rPr>
                <w:sz w:val="18"/>
                <w:szCs w:val="18"/>
              </w:rPr>
            </w:pPr>
            <w:r>
              <w:rPr>
                <w:sz w:val="18"/>
                <w:szCs w:val="18"/>
              </w:rPr>
              <w:t>3 194,0</w:t>
            </w:r>
          </w:p>
        </w:tc>
        <w:tc>
          <w:tcPr>
            <w:tcW w:w="876" w:type="dxa"/>
            <w:tcBorders>
              <w:top w:val="nil"/>
              <w:left w:val="nil"/>
              <w:bottom w:val="single" w:sz="4" w:space="0" w:color="auto"/>
              <w:right w:val="single" w:sz="4" w:space="0" w:color="auto"/>
            </w:tcBorders>
            <w:shd w:val="clear" w:color="auto" w:fill="auto"/>
            <w:vAlign w:val="center"/>
          </w:tcPr>
          <w:p w14:paraId="24C28B57" w14:textId="77777777" w:rsidR="00611616" w:rsidRDefault="00611616" w:rsidP="0005142D">
            <w:pPr>
              <w:jc w:val="center"/>
              <w:rPr>
                <w:sz w:val="18"/>
                <w:szCs w:val="18"/>
              </w:rPr>
            </w:pPr>
            <w:r>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14:paraId="56684E36" w14:textId="77777777" w:rsidR="00611616" w:rsidRDefault="00611616" w:rsidP="0005142D">
            <w:pPr>
              <w:jc w:val="center"/>
              <w:rPr>
                <w:sz w:val="18"/>
                <w:szCs w:val="18"/>
              </w:rPr>
            </w:pPr>
            <w:r>
              <w:rPr>
                <w:sz w:val="18"/>
                <w:szCs w:val="18"/>
              </w:rPr>
              <w:t>23,9</w:t>
            </w:r>
          </w:p>
        </w:tc>
      </w:tr>
      <w:tr w:rsidR="00611616" w:rsidRPr="00900DEC" w14:paraId="47836EAD" w14:textId="77777777" w:rsidTr="00AF325E">
        <w:trPr>
          <w:trHeight w:val="722"/>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253E8" w14:textId="77777777" w:rsidR="00611616" w:rsidRPr="00900DEC" w:rsidRDefault="00611616" w:rsidP="0005142D">
            <w:pPr>
              <w:jc w:val="center"/>
              <w:rPr>
                <w:sz w:val="20"/>
                <w:szCs w:val="18"/>
              </w:rPr>
            </w:pPr>
            <w:r w:rsidRPr="00900DEC">
              <w:rPr>
                <w:sz w:val="20"/>
                <w:szCs w:val="18"/>
              </w:rPr>
              <w:t>3</w:t>
            </w:r>
          </w:p>
        </w:tc>
        <w:tc>
          <w:tcPr>
            <w:tcW w:w="3468" w:type="dxa"/>
            <w:tcBorders>
              <w:top w:val="single" w:sz="4" w:space="0" w:color="auto"/>
              <w:left w:val="nil"/>
              <w:bottom w:val="single" w:sz="4" w:space="0" w:color="auto"/>
              <w:right w:val="single" w:sz="4" w:space="0" w:color="auto"/>
            </w:tcBorders>
            <w:shd w:val="clear" w:color="auto" w:fill="auto"/>
            <w:vAlign w:val="center"/>
            <w:hideMark/>
          </w:tcPr>
          <w:p w14:paraId="1499A128" w14:textId="77777777" w:rsidR="00611616" w:rsidRPr="00900DEC" w:rsidRDefault="00611616" w:rsidP="0005142D">
            <w:pPr>
              <w:rPr>
                <w:sz w:val="20"/>
                <w:szCs w:val="18"/>
              </w:rPr>
            </w:pPr>
            <w:r w:rsidRPr="00900DEC">
              <w:rPr>
                <w:sz w:val="20"/>
                <w:szCs w:val="18"/>
              </w:rPr>
              <w:t>Диспансерное наблюдение ребенка в течении первого года жизни (талон № 3)</w:t>
            </w:r>
          </w:p>
        </w:tc>
        <w:tc>
          <w:tcPr>
            <w:tcW w:w="1021" w:type="dxa"/>
            <w:tcBorders>
              <w:top w:val="nil"/>
              <w:left w:val="nil"/>
              <w:bottom w:val="single" w:sz="4" w:space="0" w:color="auto"/>
              <w:right w:val="single" w:sz="4" w:space="0" w:color="auto"/>
            </w:tcBorders>
            <w:shd w:val="clear" w:color="auto" w:fill="auto"/>
            <w:vAlign w:val="center"/>
          </w:tcPr>
          <w:p w14:paraId="64C84602" w14:textId="77777777" w:rsidR="00611616" w:rsidRDefault="00611616" w:rsidP="0005142D">
            <w:pPr>
              <w:jc w:val="center"/>
              <w:rPr>
                <w:b/>
                <w:bCs/>
                <w:sz w:val="18"/>
                <w:szCs w:val="18"/>
              </w:rPr>
            </w:pPr>
            <w:r>
              <w:rPr>
                <w:b/>
                <w:bCs/>
                <w:sz w:val="18"/>
                <w:szCs w:val="18"/>
              </w:rPr>
              <w:t>317,5</w:t>
            </w:r>
          </w:p>
        </w:tc>
        <w:tc>
          <w:tcPr>
            <w:tcW w:w="1021" w:type="dxa"/>
            <w:tcBorders>
              <w:top w:val="nil"/>
              <w:left w:val="nil"/>
              <w:bottom w:val="single" w:sz="4" w:space="0" w:color="auto"/>
              <w:right w:val="single" w:sz="4" w:space="0" w:color="auto"/>
            </w:tcBorders>
            <w:shd w:val="clear" w:color="auto" w:fill="auto"/>
            <w:vAlign w:val="center"/>
          </w:tcPr>
          <w:p w14:paraId="7232A9B1" w14:textId="77777777" w:rsidR="00611616" w:rsidRDefault="00611616" w:rsidP="0005142D">
            <w:pPr>
              <w:jc w:val="center"/>
              <w:rPr>
                <w:sz w:val="18"/>
                <w:szCs w:val="18"/>
              </w:rPr>
            </w:pPr>
            <w:r>
              <w:rPr>
                <w:sz w:val="18"/>
                <w:szCs w:val="18"/>
              </w:rPr>
              <w:t>238,5</w:t>
            </w:r>
          </w:p>
        </w:tc>
        <w:tc>
          <w:tcPr>
            <w:tcW w:w="1021" w:type="dxa"/>
            <w:tcBorders>
              <w:top w:val="nil"/>
              <w:left w:val="nil"/>
              <w:bottom w:val="single" w:sz="4" w:space="0" w:color="auto"/>
              <w:right w:val="single" w:sz="4" w:space="0" w:color="auto"/>
            </w:tcBorders>
            <w:shd w:val="clear" w:color="auto" w:fill="auto"/>
            <w:vAlign w:val="center"/>
          </w:tcPr>
          <w:p w14:paraId="1CA4EBE1" w14:textId="77777777" w:rsidR="00611616" w:rsidRDefault="00611616" w:rsidP="0005142D">
            <w:pPr>
              <w:jc w:val="center"/>
              <w:rPr>
                <w:sz w:val="18"/>
                <w:szCs w:val="18"/>
              </w:rPr>
            </w:pPr>
            <w:r>
              <w:rPr>
                <w:sz w:val="18"/>
                <w:szCs w:val="18"/>
              </w:rPr>
              <w:t>79,0</w:t>
            </w:r>
          </w:p>
        </w:tc>
        <w:tc>
          <w:tcPr>
            <w:tcW w:w="875" w:type="dxa"/>
            <w:tcBorders>
              <w:top w:val="nil"/>
              <w:left w:val="nil"/>
              <w:bottom w:val="single" w:sz="4" w:space="0" w:color="auto"/>
              <w:right w:val="single" w:sz="4" w:space="0" w:color="auto"/>
            </w:tcBorders>
            <w:shd w:val="clear" w:color="auto" w:fill="auto"/>
            <w:vAlign w:val="center"/>
          </w:tcPr>
          <w:p w14:paraId="7DF9E4E3" w14:textId="77777777" w:rsidR="00611616" w:rsidRDefault="00611616" w:rsidP="0005142D">
            <w:pPr>
              <w:jc w:val="center"/>
              <w:rPr>
                <w:sz w:val="18"/>
                <w:szCs w:val="18"/>
              </w:rPr>
            </w:pPr>
            <w:r>
              <w:rPr>
                <w:sz w:val="18"/>
                <w:szCs w:val="18"/>
              </w:rPr>
              <w:t>0,0</w:t>
            </w:r>
          </w:p>
        </w:tc>
        <w:tc>
          <w:tcPr>
            <w:tcW w:w="876" w:type="dxa"/>
            <w:tcBorders>
              <w:top w:val="nil"/>
              <w:left w:val="nil"/>
              <w:bottom w:val="single" w:sz="4" w:space="0" w:color="auto"/>
              <w:right w:val="single" w:sz="4" w:space="0" w:color="auto"/>
            </w:tcBorders>
            <w:shd w:val="clear" w:color="auto" w:fill="auto"/>
            <w:vAlign w:val="center"/>
          </w:tcPr>
          <w:p w14:paraId="76CEC39C" w14:textId="77777777" w:rsidR="00611616" w:rsidRDefault="00611616" w:rsidP="0005142D">
            <w:pPr>
              <w:jc w:val="center"/>
              <w:rPr>
                <w:sz w:val="18"/>
                <w:szCs w:val="18"/>
              </w:rPr>
            </w:pPr>
            <w:r>
              <w:rPr>
                <w:sz w:val="18"/>
                <w:szCs w:val="18"/>
              </w:rPr>
              <w:t>0,0</w:t>
            </w:r>
          </w:p>
        </w:tc>
        <w:tc>
          <w:tcPr>
            <w:tcW w:w="1022" w:type="dxa"/>
            <w:tcBorders>
              <w:top w:val="nil"/>
              <w:left w:val="nil"/>
              <w:bottom w:val="single" w:sz="4" w:space="0" w:color="auto"/>
              <w:right w:val="single" w:sz="4" w:space="0" w:color="auto"/>
            </w:tcBorders>
            <w:shd w:val="clear" w:color="auto" w:fill="auto"/>
            <w:vAlign w:val="center"/>
          </w:tcPr>
          <w:p w14:paraId="75332E48" w14:textId="77777777" w:rsidR="00611616" w:rsidRDefault="00611616" w:rsidP="0005142D">
            <w:pPr>
              <w:jc w:val="center"/>
              <w:rPr>
                <w:sz w:val="18"/>
                <w:szCs w:val="18"/>
              </w:rPr>
            </w:pPr>
            <w:r>
              <w:rPr>
                <w:sz w:val="18"/>
                <w:szCs w:val="18"/>
              </w:rPr>
              <w:t>0,0</w:t>
            </w:r>
          </w:p>
        </w:tc>
      </w:tr>
    </w:tbl>
    <w:p w14:paraId="1839B9B1" w14:textId="77777777" w:rsidR="00611616" w:rsidRDefault="00611616" w:rsidP="00611616">
      <w:pPr>
        <w:pStyle w:val="1f9"/>
        <w:tabs>
          <w:tab w:val="left" w:pos="993"/>
        </w:tabs>
        <w:ind w:left="0"/>
        <w:jc w:val="both"/>
        <w:rPr>
          <w:sz w:val="26"/>
          <w:szCs w:val="26"/>
        </w:rPr>
      </w:pPr>
    </w:p>
    <w:p w14:paraId="1E95A01B" w14:textId="77777777" w:rsidR="00BE5776" w:rsidRPr="0009776C" w:rsidRDefault="00BE5776" w:rsidP="00611616">
      <w:pPr>
        <w:pStyle w:val="1f9"/>
        <w:tabs>
          <w:tab w:val="left" w:pos="993"/>
        </w:tabs>
        <w:ind w:left="0"/>
        <w:jc w:val="both"/>
        <w:rPr>
          <w:sz w:val="26"/>
          <w:szCs w:val="26"/>
        </w:rPr>
      </w:pPr>
    </w:p>
    <w:p w14:paraId="22469CDB" w14:textId="77777777" w:rsidR="00D93FB4" w:rsidRPr="001C4374" w:rsidRDefault="00ED1541" w:rsidP="00D93FB4">
      <w:pPr>
        <w:pStyle w:val="20"/>
        <w:jc w:val="center"/>
        <w:rPr>
          <w:sz w:val="26"/>
          <w:szCs w:val="26"/>
        </w:rPr>
      </w:pPr>
      <w:bookmarkStart w:id="67" w:name="_Toc415675263"/>
      <w:r w:rsidRPr="001C4374">
        <w:rPr>
          <w:sz w:val="26"/>
          <w:szCs w:val="26"/>
        </w:rPr>
        <w:t>8</w:t>
      </w:r>
      <w:r w:rsidR="00D93FB4" w:rsidRPr="001C4374">
        <w:rPr>
          <w:sz w:val="26"/>
          <w:szCs w:val="26"/>
        </w:rPr>
        <w:t>.3. Развитие учреждений культуры и искусства</w:t>
      </w:r>
      <w:bookmarkEnd w:id="65"/>
      <w:bookmarkEnd w:id="66"/>
      <w:bookmarkEnd w:id="67"/>
    </w:p>
    <w:p w14:paraId="09FC5155" w14:textId="77777777" w:rsidR="00F47510" w:rsidRPr="00886E95" w:rsidRDefault="00F47510" w:rsidP="00F47510">
      <w:pPr>
        <w:ind w:firstLine="540"/>
        <w:jc w:val="both"/>
        <w:rPr>
          <w:sz w:val="10"/>
          <w:szCs w:val="10"/>
          <w:highlight w:val="yellow"/>
        </w:rPr>
      </w:pPr>
      <w:bookmarkStart w:id="68" w:name="_Toc225833535"/>
      <w:bookmarkStart w:id="69" w:name="_Toc270349252"/>
    </w:p>
    <w:p w14:paraId="2FC8E034" w14:textId="77777777" w:rsidR="00B2178F" w:rsidRPr="00886E95" w:rsidRDefault="00B2178F" w:rsidP="00F47510">
      <w:pPr>
        <w:ind w:firstLine="540"/>
        <w:jc w:val="both"/>
        <w:rPr>
          <w:sz w:val="10"/>
          <w:szCs w:val="10"/>
          <w:highlight w:val="yellow"/>
        </w:rPr>
      </w:pPr>
    </w:p>
    <w:p w14:paraId="20987B61" w14:textId="77777777" w:rsidR="00477132" w:rsidRPr="00BB02F2" w:rsidRDefault="00477132" w:rsidP="00477132">
      <w:pPr>
        <w:pStyle w:val="a4"/>
        <w:ind w:right="-35" w:firstLine="708"/>
        <w:contextualSpacing/>
        <w:rPr>
          <w:szCs w:val="26"/>
        </w:rPr>
      </w:pPr>
      <w:bookmarkStart w:id="70" w:name="_Toc415675264"/>
      <w:r w:rsidRPr="0032067D">
        <w:t xml:space="preserve">В муниципальном образовании город Норильск создан значительный культурный потенциал, одной из важнейших составляющих которого является сеть учреждений культуры и искусства, насчитывающая в настоящее время </w:t>
      </w:r>
      <w:r w:rsidRPr="0032067D">
        <w:rPr>
          <w:szCs w:val="26"/>
        </w:rPr>
        <w:t>18 учреждений, из них 16 муниципальных:</w:t>
      </w:r>
    </w:p>
    <w:p w14:paraId="14C1F828" w14:textId="0413B3CF" w:rsidR="00477132" w:rsidRDefault="00477132" w:rsidP="00477132">
      <w:pPr>
        <w:ind w:firstLine="720"/>
        <w:jc w:val="right"/>
        <w:rPr>
          <w:sz w:val="26"/>
          <w:szCs w:val="26"/>
        </w:rPr>
      </w:pPr>
      <w:r w:rsidRPr="00831181">
        <w:rPr>
          <w:sz w:val="26"/>
          <w:szCs w:val="26"/>
        </w:rPr>
        <w:t>Таблица</w:t>
      </w:r>
      <w:r w:rsidR="00831181">
        <w:rPr>
          <w:sz w:val="26"/>
          <w:szCs w:val="26"/>
        </w:rPr>
        <w:t xml:space="preserve"> 41</w:t>
      </w:r>
    </w:p>
    <w:p w14:paraId="297C49F3" w14:textId="77777777" w:rsidR="00844E6B" w:rsidRPr="00844E6B" w:rsidRDefault="00844E6B" w:rsidP="00477132">
      <w:pPr>
        <w:ind w:firstLine="720"/>
        <w:jc w:val="right"/>
        <w:rPr>
          <w:sz w:val="6"/>
          <w:szCs w:val="6"/>
        </w:rPr>
      </w:pPr>
    </w:p>
    <w:p w14:paraId="7059C7AE" w14:textId="77777777" w:rsidR="00477132" w:rsidRPr="00092750" w:rsidRDefault="00477132" w:rsidP="00477132">
      <w:pPr>
        <w:spacing w:after="120"/>
        <w:jc w:val="center"/>
        <w:rPr>
          <w:b/>
          <w:i/>
          <w:sz w:val="26"/>
          <w:szCs w:val="26"/>
        </w:rPr>
      </w:pPr>
      <w:r w:rsidRPr="00092750">
        <w:rPr>
          <w:b/>
          <w:bCs/>
          <w:i/>
          <w:sz w:val="26"/>
          <w:szCs w:val="26"/>
        </w:rPr>
        <w:t xml:space="preserve">Сеть </w:t>
      </w:r>
      <w:r w:rsidRPr="00092750">
        <w:rPr>
          <w:b/>
          <w:i/>
          <w:sz w:val="26"/>
          <w:szCs w:val="26"/>
        </w:rPr>
        <w:t>учреждений, подведомственных Управлению по делам культуры и искусства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8"/>
        <w:gridCol w:w="786"/>
        <w:gridCol w:w="786"/>
        <w:gridCol w:w="5376"/>
      </w:tblGrid>
      <w:tr w:rsidR="00477132" w:rsidRPr="0032067D" w14:paraId="0BF55DC9" w14:textId="77777777" w:rsidTr="00477132">
        <w:trPr>
          <w:trHeight w:val="107"/>
          <w:tblHeader/>
        </w:trPr>
        <w:tc>
          <w:tcPr>
            <w:tcW w:w="2838" w:type="dxa"/>
            <w:vMerge w:val="restart"/>
            <w:vAlign w:val="center"/>
          </w:tcPr>
          <w:p w14:paraId="3F4E6468" w14:textId="77777777" w:rsidR="00477132" w:rsidRPr="0032067D" w:rsidRDefault="00477132" w:rsidP="005D48C3">
            <w:pPr>
              <w:jc w:val="center"/>
              <w:rPr>
                <w:bCs/>
              </w:rPr>
            </w:pPr>
            <w:r w:rsidRPr="0032067D">
              <w:rPr>
                <w:bCs/>
              </w:rPr>
              <w:t>Наименование</w:t>
            </w:r>
          </w:p>
        </w:tc>
        <w:tc>
          <w:tcPr>
            <w:tcW w:w="1572" w:type="dxa"/>
            <w:gridSpan w:val="2"/>
            <w:vAlign w:val="center"/>
          </w:tcPr>
          <w:p w14:paraId="3D6ECFE9" w14:textId="77777777" w:rsidR="00477132" w:rsidRPr="0032067D" w:rsidRDefault="00477132" w:rsidP="005D48C3">
            <w:pPr>
              <w:jc w:val="center"/>
              <w:rPr>
                <w:bCs/>
              </w:rPr>
            </w:pPr>
            <w:r w:rsidRPr="0032067D">
              <w:rPr>
                <w:bCs/>
                <w:lang w:val="en-US"/>
              </w:rPr>
              <w:t xml:space="preserve">I </w:t>
            </w:r>
            <w:r w:rsidRPr="0032067D">
              <w:rPr>
                <w:bCs/>
              </w:rPr>
              <w:t>полугодие</w:t>
            </w:r>
          </w:p>
        </w:tc>
        <w:tc>
          <w:tcPr>
            <w:tcW w:w="5376" w:type="dxa"/>
            <w:vMerge w:val="restart"/>
            <w:vAlign w:val="center"/>
          </w:tcPr>
          <w:p w14:paraId="5F2AE739" w14:textId="77777777" w:rsidR="00477132" w:rsidRPr="0032067D" w:rsidRDefault="00477132" w:rsidP="005D48C3">
            <w:pPr>
              <w:jc w:val="center"/>
              <w:rPr>
                <w:bCs/>
              </w:rPr>
            </w:pPr>
            <w:r w:rsidRPr="0032067D">
              <w:rPr>
                <w:bCs/>
              </w:rPr>
              <w:t>Примечание</w:t>
            </w:r>
          </w:p>
        </w:tc>
      </w:tr>
      <w:tr w:rsidR="00477132" w:rsidRPr="0032067D" w14:paraId="6EEF11D6" w14:textId="77777777" w:rsidTr="00477132">
        <w:trPr>
          <w:trHeight w:val="112"/>
          <w:tblHeader/>
        </w:trPr>
        <w:tc>
          <w:tcPr>
            <w:tcW w:w="2838" w:type="dxa"/>
            <w:vMerge/>
            <w:vAlign w:val="center"/>
          </w:tcPr>
          <w:p w14:paraId="5F1BA6F5" w14:textId="77777777" w:rsidR="00477132" w:rsidRPr="0032067D" w:rsidRDefault="00477132" w:rsidP="005D48C3">
            <w:pPr>
              <w:jc w:val="center"/>
              <w:rPr>
                <w:bCs/>
              </w:rPr>
            </w:pPr>
          </w:p>
        </w:tc>
        <w:tc>
          <w:tcPr>
            <w:tcW w:w="786" w:type="dxa"/>
            <w:vAlign w:val="center"/>
          </w:tcPr>
          <w:p w14:paraId="42E0F506" w14:textId="77777777" w:rsidR="00477132" w:rsidRPr="00A76CD1" w:rsidRDefault="00477132" w:rsidP="005D48C3">
            <w:pPr>
              <w:jc w:val="center"/>
              <w:rPr>
                <w:bCs/>
                <w:sz w:val="20"/>
                <w:szCs w:val="20"/>
              </w:rPr>
            </w:pPr>
            <w:r w:rsidRPr="00A76CD1">
              <w:rPr>
                <w:bCs/>
                <w:sz w:val="20"/>
                <w:szCs w:val="20"/>
              </w:rPr>
              <w:t>2014</w:t>
            </w:r>
          </w:p>
        </w:tc>
        <w:tc>
          <w:tcPr>
            <w:tcW w:w="786" w:type="dxa"/>
            <w:vAlign w:val="center"/>
          </w:tcPr>
          <w:p w14:paraId="4B24AFDC" w14:textId="77777777" w:rsidR="00477132" w:rsidRPr="00A76CD1" w:rsidRDefault="00477132" w:rsidP="005D48C3">
            <w:pPr>
              <w:jc w:val="center"/>
              <w:rPr>
                <w:bCs/>
                <w:sz w:val="20"/>
                <w:szCs w:val="20"/>
              </w:rPr>
            </w:pPr>
            <w:r w:rsidRPr="00A76CD1">
              <w:rPr>
                <w:bCs/>
                <w:sz w:val="20"/>
                <w:szCs w:val="20"/>
              </w:rPr>
              <w:t>2015</w:t>
            </w:r>
          </w:p>
        </w:tc>
        <w:tc>
          <w:tcPr>
            <w:tcW w:w="5376" w:type="dxa"/>
            <w:vMerge/>
            <w:vAlign w:val="center"/>
          </w:tcPr>
          <w:p w14:paraId="597B6C1A" w14:textId="77777777" w:rsidR="00477132" w:rsidRPr="0032067D" w:rsidRDefault="00477132" w:rsidP="005D48C3">
            <w:pPr>
              <w:jc w:val="center"/>
              <w:rPr>
                <w:bCs/>
              </w:rPr>
            </w:pPr>
          </w:p>
        </w:tc>
      </w:tr>
      <w:tr w:rsidR="00477132" w:rsidRPr="0032067D" w14:paraId="0950EE60" w14:textId="77777777" w:rsidTr="00477132">
        <w:trPr>
          <w:trHeight w:val="76"/>
        </w:trPr>
        <w:tc>
          <w:tcPr>
            <w:tcW w:w="2838" w:type="dxa"/>
            <w:vAlign w:val="center"/>
          </w:tcPr>
          <w:p w14:paraId="648C2A43" w14:textId="77777777" w:rsidR="00477132" w:rsidRPr="0032067D" w:rsidRDefault="00477132" w:rsidP="005D48C3">
            <w:pPr>
              <w:ind w:left="147" w:right="65"/>
              <w:rPr>
                <w:bCs/>
              </w:rPr>
            </w:pPr>
            <w:r w:rsidRPr="0032067D">
              <w:rPr>
                <w:bCs/>
              </w:rPr>
              <w:t>Театры</w:t>
            </w:r>
          </w:p>
        </w:tc>
        <w:tc>
          <w:tcPr>
            <w:tcW w:w="786" w:type="dxa"/>
            <w:vAlign w:val="center"/>
          </w:tcPr>
          <w:p w14:paraId="703E3F5A" w14:textId="77777777" w:rsidR="00477132" w:rsidRPr="0032067D" w:rsidRDefault="00477132" w:rsidP="005D48C3">
            <w:pPr>
              <w:jc w:val="center"/>
              <w:rPr>
                <w:bCs/>
              </w:rPr>
            </w:pPr>
            <w:r w:rsidRPr="0032067D">
              <w:rPr>
                <w:bCs/>
              </w:rPr>
              <w:t>1</w:t>
            </w:r>
          </w:p>
        </w:tc>
        <w:tc>
          <w:tcPr>
            <w:tcW w:w="786" w:type="dxa"/>
            <w:vAlign w:val="center"/>
          </w:tcPr>
          <w:p w14:paraId="1F1158EE" w14:textId="77777777" w:rsidR="00477132" w:rsidRPr="0032067D" w:rsidRDefault="00477132" w:rsidP="005D48C3">
            <w:pPr>
              <w:jc w:val="center"/>
              <w:rPr>
                <w:bCs/>
              </w:rPr>
            </w:pPr>
            <w:r w:rsidRPr="0032067D">
              <w:rPr>
                <w:bCs/>
              </w:rPr>
              <w:t>1</w:t>
            </w:r>
          </w:p>
        </w:tc>
        <w:tc>
          <w:tcPr>
            <w:tcW w:w="5376" w:type="dxa"/>
            <w:vAlign w:val="center"/>
          </w:tcPr>
          <w:p w14:paraId="778D7867" w14:textId="77777777" w:rsidR="00477132" w:rsidRPr="0032067D" w:rsidRDefault="00477132" w:rsidP="005D48C3">
            <w:pPr>
              <w:ind w:left="128" w:right="146"/>
              <w:rPr>
                <w:bCs/>
              </w:rPr>
            </w:pPr>
            <w:r>
              <w:t>«</w:t>
            </w:r>
            <w:r w:rsidRPr="0032067D">
              <w:t>Норильский Заполярный театр драмы им. Владимира Маяковского</w:t>
            </w:r>
            <w:r>
              <w:t>»</w:t>
            </w:r>
            <w:r w:rsidRPr="0032067D">
              <w:t xml:space="preserve"> - краевое государственное бюджетное учреждение культуры</w:t>
            </w:r>
          </w:p>
        </w:tc>
      </w:tr>
      <w:tr w:rsidR="00477132" w:rsidRPr="0032067D" w14:paraId="4C679E9F" w14:textId="77777777" w:rsidTr="00477132">
        <w:trPr>
          <w:trHeight w:val="76"/>
        </w:trPr>
        <w:tc>
          <w:tcPr>
            <w:tcW w:w="2838" w:type="dxa"/>
            <w:vAlign w:val="center"/>
          </w:tcPr>
          <w:p w14:paraId="00D57C2C" w14:textId="77777777" w:rsidR="00477132" w:rsidRPr="0032067D" w:rsidRDefault="00477132" w:rsidP="005D48C3">
            <w:pPr>
              <w:ind w:left="147" w:right="65"/>
              <w:rPr>
                <w:bCs/>
              </w:rPr>
            </w:pPr>
            <w:r w:rsidRPr="003E32D8">
              <w:rPr>
                <w:bCs/>
              </w:rPr>
              <w:t>Колледж</w:t>
            </w:r>
          </w:p>
        </w:tc>
        <w:tc>
          <w:tcPr>
            <w:tcW w:w="786" w:type="dxa"/>
            <w:vAlign w:val="center"/>
          </w:tcPr>
          <w:p w14:paraId="1909464E" w14:textId="77777777" w:rsidR="00477132" w:rsidRPr="0032067D" w:rsidRDefault="00477132" w:rsidP="005D48C3">
            <w:pPr>
              <w:jc w:val="center"/>
              <w:rPr>
                <w:bCs/>
              </w:rPr>
            </w:pPr>
            <w:r w:rsidRPr="0032067D">
              <w:rPr>
                <w:bCs/>
              </w:rPr>
              <w:t>1</w:t>
            </w:r>
          </w:p>
        </w:tc>
        <w:tc>
          <w:tcPr>
            <w:tcW w:w="786" w:type="dxa"/>
            <w:vAlign w:val="center"/>
          </w:tcPr>
          <w:p w14:paraId="13DAD929" w14:textId="77777777" w:rsidR="00477132" w:rsidRPr="0032067D" w:rsidRDefault="00477132" w:rsidP="005D48C3">
            <w:pPr>
              <w:jc w:val="center"/>
              <w:rPr>
                <w:bCs/>
              </w:rPr>
            </w:pPr>
            <w:r w:rsidRPr="0032067D">
              <w:rPr>
                <w:bCs/>
              </w:rPr>
              <w:t>1</w:t>
            </w:r>
          </w:p>
        </w:tc>
        <w:tc>
          <w:tcPr>
            <w:tcW w:w="5376" w:type="dxa"/>
            <w:vAlign w:val="center"/>
          </w:tcPr>
          <w:p w14:paraId="4DC9A910" w14:textId="77777777" w:rsidR="00477132" w:rsidRPr="0032067D" w:rsidRDefault="00477132" w:rsidP="005D48C3">
            <w:pPr>
              <w:ind w:left="128" w:right="146"/>
            </w:pPr>
            <w:r w:rsidRPr="0032067D">
              <w:t xml:space="preserve"> </w:t>
            </w:r>
            <w:r>
              <w:t>«</w:t>
            </w:r>
            <w:r w:rsidRPr="0032067D">
              <w:t>Норильский колледж искусств</w:t>
            </w:r>
            <w:r>
              <w:t>»</w:t>
            </w:r>
            <w:r w:rsidRPr="0032067D">
              <w:t xml:space="preserve"> - краевое государственное бюджетное учреждение культуры</w:t>
            </w:r>
          </w:p>
        </w:tc>
      </w:tr>
      <w:tr w:rsidR="00477132" w:rsidRPr="0032067D" w14:paraId="45E46953" w14:textId="77777777" w:rsidTr="00477132">
        <w:trPr>
          <w:trHeight w:val="76"/>
        </w:trPr>
        <w:tc>
          <w:tcPr>
            <w:tcW w:w="2838" w:type="dxa"/>
            <w:vAlign w:val="center"/>
          </w:tcPr>
          <w:p w14:paraId="3E3D06CA" w14:textId="77777777" w:rsidR="00477132" w:rsidRPr="0032067D" w:rsidRDefault="00477132" w:rsidP="005D48C3">
            <w:pPr>
              <w:ind w:left="147" w:right="65"/>
              <w:rPr>
                <w:bCs/>
              </w:rPr>
            </w:pPr>
            <w:r w:rsidRPr="0032067D">
              <w:rPr>
                <w:bCs/>
              </w:rPr>
              <w:t>Культурно-досуговые центры</w:t>
            </w:r>
          </w:p>
        </w:tc>
        <w:tc>
          <w:tcPr>
            <w:tcW w:w="786" w:type="dxa"/>
            <w:vAlign w:val="center"/>
          </w:tcPr>
          <w:p w14:paraId="463A42BB" w14:textId="77777777" w:rsidR="00477132" w:rsidRPr="0032067D" w:rsidRDefault="00477132" w:rsidP="005D48C3">
            <w:pPr>
              <w:jc w:val="center"/>
              <w:rPr>
                <w:bCs/>
              </w:rPr>
            </w:pPr>
            <w:r w:rsidRPr="0032067D">
              <w:rPr>
                <w:bCs/>
              </w:rPr>
              <w:t>4</w:t>
            </w:r>
          </w:p>
        </w:tc>
        <w:tc>
          <w:tcPr>
            <w:tcW w:w="786" w:type="dxa"/>
            <w:vAlign w:val="center"/>
          </w:tcPr>
          <w:p w14:paraId="441EE77C" w14:textId="77777777" w:rsidR="00477132" w:rsidRPr="0032067D" w:rsidRDefault="00477132" w:rsidP="005D48C3">
            <w:pPr>
              <w:jc w:val="center"/>
              <w:rPr>
                <w:bCs/>
              </w:rPr>
            </w:pPr>
            <w:r w:rsidRPr="0032067D">
              <w:rPr>
                <w:bCs/>
              </w:rPr>
              <w:t>4</w:t>
            </w:r>
          </w:p>
        </w:tc>
        <w:tc>
          <w:tcPr>
            <w:tcW w:w="5376" w:type="dxa"/>
            <w:vAlign w:val="center"/>
          </w:tcPr>
          <w:p w14:paraId="70A35AEF" w14:textId="77777777" w:rsidR="00477132" w:rsidRPr="0032067D" w:rsidRDefault="00477132" w:rsidP="009A035D">
            <w:pPr>
              <w:ind w:left="61" w:right="146"/>
              <w:rPr>
                <w:bCs/>
              </w:rPr>
            </w:pPr>
            <w:r w:rsidRPr="0032067D">
              <w:t xml:space="preserve">МБУК </w:t>
            </w:r>
            <w:r>
              <w:t>«</w:t>
            </w:r>
            <w:r w:rsidRPr="0032067D">
              <w:t>Городской центр культуры</w:t>
            </w:r>
            <w:r>
              <w:t>»</w:t>
            </w:r>
            <w:r w:rsidRPr="0032067D">
              <w:t xml:space="preserve">, МБУК КДЦ </w:t>
            </w:r>
            <w:r>
              <w:t>«</w:t>
            </w:r>
            <w:r w:rsidRPr="0032067D">
              <w:t>Юбилейный</w:t>
            </w:r>
            <w:r>
              <w:t>»</w:t>
            </w:r>
            <w:r w:rsidRPr="0032067D">
              <w:t xml:space="preserve">, МБУК КДЦ им. Вл. Высоцкого, МБУК </w:t>
            </w:r>
            <w:r>
              <w:t>«</w:t>
            </w:r>
            <w:r w:rsidRPr="0032067D">
              <w:t xml:space="preserve">Дом культуры </w:t>
            </w:r>
            <w:r>
              <w:t>«</w:t>
            </w:r>
            <w:r w:rsidRPr="0032067D">
              <w:t>Энергия</w:t>
            </w:r>
            <w:r>
              <w:t>»</w:t>
            </w:r>
            <w:r w:rsidRPr="0032067D">
              <w:t xml:space="preserve"> п. Снежногорск</w:t>
            </w:r>
          </w:p>
        </w:tc>
      </w:tr>
      <w:tr w:rsidR="00477132" w:rsidRPr="0032067D" w14:paraId="36E0C194" w14:textId="77777777" w:rsidTr="00477132">
        <w:trPr>
          <w:trHeight w:val="96"/>
        </w:trPr>
        <w:tc>
          <w:tcPr>
            <w:tcW w:w="2838" w:type="dxa"/>
            <w:vAlign w:val="center"/>
          </w:tcPr>
          <w:p w14:paraId="66A98192" w14:textId="77777777" w:rsidR="00477132" w:rsidRPr="0032067D" w:rsidRDefault="00477132" w:rsidP="005D48C3">
            <w:pPr>
              <w:ind w:left="147" w:right="65"/>
              <w:rPr>
                <w:bCs/>
              </w:rPr>
            </w:pPr>
            <w:r w:rsidRPr="0032067D">
              <w:rPr>
                <w:bCs/>
              </w:rPr>
              <w:t>Кинотеатры</w:t>
            </w:r>
          </w:p>
        </w:tc>
        <w:tc>
          <w:tcPr>
            <w:tcW w:w="786" w:type="dxa"/>
            <w:vAlign w:val="center"/>
          </w:tcPr>
          <w:p w14:paraId="0FDCB7E0" w14:textId="77777777" w:rsidR="00477132" w:rsidRPr="0032067D" w:rsidRDefault="00477132" w:rsidP="005D48C3">
            <w:pPr>
              <w:jc w:val="center"/>
              <w:rPr>
                <w:bCs/>
              </w:rPr>
            </w:pPr>
            <w:r w:rsidRPr="0032067D">
              <w:rPr>
                <w:bCs/>
              </w:rPr>
              <w:t>1</w:t>
            </w:r>
          </w:p>
        </w:tc>
        <w:tc>
          <w:tcPr>
            <w:tcW w:w="786" w:type="dxa"/>
            <w:vAlign w:val="center"/>
          </w:tcPr>
          <w:p w14:paraId="2186CD31" w14:textId="77777777" w:rsidR="00477132" w:rsidRPr="0032067D" w:rsidRDefault="00477132" w:rsidP="005D48C3">
            <w:pPr>
              <w:jc w:val="center"/>
              <w:rPr>
                <w:bCs/>
              </w:rPr>
            </w:pPr>
            <w:r w:rsidRPr="0032067D">
              <w:rPr>
                <w:bCs/>
              </w:rPr>
              <w:t>1</w:t>
            </w:r>
          </w:p>
        </w:tc>
        <w:tc>
          <w:tcPr>
            <w:tcW w:w="5376" w:type="dxa"/>
            <w:vAlign w:val="center"/>
          </w:tcPr>
          <w:p w14:paraId="4B7A88D9" w14:textId="77777777" w:rsidR="00477132" w:rsidRPr="0032067D" w:rsidRDefault="00477132" w:rsidP="005D48C3">
            <w:pPr>
              <w:ind w:left="128" w:right="146"/>
              <w:rPr>
                <w:bCs/>
              </w:rPr>
            </w:pPr>
            <w:r w:rsidRPr="00A71D1C">
              <w:t xml:space="preserve">МБУ </w:t>
            </w:r>
            <w:r>
              <w:t>«</w:t>
            </w:r>
            <w:r w:rsidRPr="00A71D1C">
              <w:t xml:space="preserve">Кинокомплекс </w:t>
            </w:r>
            <w:r>
              <w:t>«</w:t>
            </w:r>
            <w:r w:rsidRPr="00A71D1C">
              <w:t>Родина</w:t>
            </w:r>
            <w:r>
              <w:t>» с</w:t>
            </w:r>
            <w:r w:rsidRPr="00366210">
              <w:rPr>
                <w:sz w:val="26"/>
                <w:szCs w:val="26"/>
              </w:rPr>
              <w:t xml:space="preserve"> </w:t>
            </w:r>
            <w:r w:rsidRPr="00AA793D">
              <w:t xml:space="preserve">кинозалом </w:t>
            </w:r>
            <w:r>
              <w:t>«</w:t>
            </w:r>
            <w:r w:rsidRPr="00AA793D">
              <w:t>Ретро</w:t>
            </w:r>
            <w:r>
              <w:t>»</w:t>
            </w:r>
          </w:p>
        </w:tc>
      </w:tr>
      <w:tr w:rsidR="00477132" w:rsidRPr="0032067D" w14:paraId="37186CAD" w14:textId="77777777" w:rsidTr="00477132">
        <w:trPr>
          <w:trHeight w:val="76"/>
        </w:trPr>
        <w:tc>
          <w:tcPr>
            <w:tcW w:w="2838" w:type="dxa"/>
            <w:vAlign w:val="center"/>
          </w:tcPr>
          <w:p w14:paraId="676F0EF3" w14:textId="77777777" w:rsidR="00477132" w:rsidRPr="0032067D" w:rsidRDefault="00477132" w:rsidP="005D48C3">
            <w:pPr>
              <w:ind w:left="147" w:right="65"/>
              <w:rPr>
                <w:bCs/>
              </w:rPr>
            </w:pPr>
            <w:r w:rsidRPr="0032067D">
              <w:rPr>
                <w:bCs/>
              </w:rPr>
              <w:t>Музеи</w:t>
            </w:r>
          </w:p>
        </w:tc>
        <w:tc>
          <w:tcPr>
            <w:tcW w:w="786" w:type="dxa"/>
            <w:vAlign w:val="center"/>
          </w:tcPr>
          <w:p w14:paraId="2A9D655B" w14:textId="77777777" w:rsidR="00477132" w:rsidRPr="0032067D" w:rsidRDefault="00477132" w:rsidP="005D48C3">
            <w:pPr>
              <w:jc w:val="center"/>
              <w:rPr>
                <w:bCs/>
              </w:rPr>
            </w:pPr>
            <w:r w:rsidRPr="0032067D">
              <w:rPr>
                <w:bCs/>
              </w:rPr>
              <w:t>1</w:t>
            </w:r>
          </w:p>
        </w:tc>
        <w:tc>
          <w:tcPr>
            <w:tcW w:w="786" w:type="dxa"/>
            <w:vAlign w:val="center"/>
          </w:tcPr>
          <w:p w14:paraId="73462F2B" w14:textId="77777777" w:rsidR="00477132" w:rsidRPr="0032067D" w:rsidRDefault="00477132" w:rsidP="005D48C3">
            <w:pPr>
              <w:jc w:val="center"/>
              <w:rPr>
                <w:bCs/>
              </w:rPr>
            </w:pPr>
            <w:r w:rsidRPr="0032067D">
              <w:rPr>
                <w:bCs/>
              </w:rPr>
              <w:t>1</w:t>
            </w:r>
          </w:p>
        </w:tc>
        <w:tc>
          <w:tcPr>
            <w:tcW w:w="5376" w:type="dxa"/>
            <w:vAlign w:val="center"/>
          </w:tcPr>
          <w:p w14:paraId="668C8007" w14:textId="77777777" w:rsidR="00477132" w:rsidRPr="0032067D" w:rsidRDefault="00477132" w:rsidP="005D48C3">
            <w:pPr>
              <w:ind w:left="128" w:right="146"/>
              <w:rPr>
                <w:bCs/>
              </w:rPr>
            </w:pPr>
            <w:r>
              <w:t>М</w:t>
            </w:r>
            <w:r w:rsidRPr="0032067D">
              <w:t>узей истории ос</w:t>
            </w:r>
            <w:r>
              <w:t>воения и развития НПР с филиалами</w:t>
            </w:r>
            <w:r w:rsidRPr="0032067D">
              <w:t xml:space="preserve"> в </w:t>
            </w:r>
            <w:r>
              <w:t>районах Талнах</w:t>
            </w:r>
            <w:r w:rsidRPr="0032067D">
              <w:t xml:space="preserve"> и Кайеркан</w:t>
            </w:r>
          </w:p>
        </w:tc>
      </w:tr>
      <w:tr w:rsidR="00477132" w:rsidRPr="0032067D" w14:paraId="044CA9E0" w14:textId="77777777" w:rsidTr="00477132">
        <w:trPr>
          <w:trHeight w:val="76"/>
        </w:trPr>
        <w:tc>
          <w:tcPr>
            <w:tcW w:w="2838" w:type="dxa"/>
            <w:vAlign w:val="center"/>
          </w:tcPr>
          <w:p w14:paraId="3F0E0469" w14:textId="77777777" w:rsidR="00477132" w:rsidRPr="0032067D" w:rsidRDefault="00477132" w:rsidP="005D48C3">
            <w:pPr>
              <w:ind w:left="147" w:right="65"/>
              <w:rPr>
                <w:bCs/>
              </w:rPr>
            </w:pPr>
            <w:r w:rsidRPr="0032067D">
              <w:rPr>
                <w:bCs/>
              </w:rPr>
              <w:t>Художественные галереи</w:t>
            </w:r>
          </w:p>
        </w:tc>
        <w:tc>
          <w:tcPr>
            <w:tcW w:w="786" w:type="dxa"/>
            <w:vAlign w:val="center"/>
          </w:tcPr>
          <w:p w14:paraId="17CC08A3" w14:textId="77777777" w:rsidR="00477132" w:rsidRPr="0032067D" w:rsidRDefault="00477132" w:rsidP="005D48C3">
            <w:pPr>
              <w:jc w:val="center"/>
              <w:rPr>
                <w:bCs/>
              </w:rPr>
            </w:pPr>
            <w:r w:rsidRPr="0032067D">
              <w:rPr>
                <w:bCs/>
              </w:rPr>
              <w:t>1</w:t>
            </w:r>
          </w:p>
        </w:tc>
        <w:tc>
          <w:tcPr>
            <w:tcW w:w="786" w:type="dxa"/>
            <w:vAlign w:val="center"/>
          </w:tcPr>
          <w:p w14:paraId="09741C8D" w14:textId="77777777" w:rsidR="00477132" w:rsidRPr="0032067D" w:rsidRDefault="00477132" w:rsidP="005D48C3">
            <w:pPr>
              <w:jc w:val="center"/>
              <w:rPr>
                <w:bCs/>
              </w:rPr>
            </w:pPr>
            <w:r w:rsidRPr="0032067D">
              <w:rPr>
                <w:bCs/>
              </w:rPr>
              <w:t>1</w:t>
            </w:r>
          </w:p>
        </w:tc>
        <w:tc>
          <w:tcPr>
            <w:tcW w:w="5376" w:type="dxa"/>
            <w:vAlign w:val="center"/>
          </w:tcPr>
          <w:p w14:paraId="4677FDB4" w14:textId="77777777" w:rsidR="00477132" w:rsidRPr="0032067D" w:rsidRDefault="00477132" w:rsidP="005D48C3">
            <w:pPr>
              <w:ind w:left="128" w:right="146"/>
              <w:rPr>
                <w:bCs/>
              </w:rPr>
            </w:pPr>
            <w:r w:rsidRPr="0032067D">
              <w:t>Норильская художественная галерея</w:t>
            </w:r>
          </w:p>
        </w:tc>
      </w:tr>
      <w:tr w:rsidR="00477132" w:rsidRPr="0032067D" w14:paraId="53DD838C" w14:textId="77777777" w:rsidTr="00477132">
        <w:trPr>
          <w:trHeight w:val="144"/>
        </w:trPr>
        <w:tc>
          <w:tcPr>
            <w:tcW w:w="2838" w:type="dxa"/>
            <w:vAlign w:val="center"/>
          </w:tcPr>
          <w:p w14:paraId="0C1DB4CB" w14:textId="77777777" w:rsidR="00477132" w:rsidRPr="0032067D" w:rsidRDefault="00477132" w:rsidP="005D48C3">
            <w:pPr>
              <w:ind w:left="147" w:right="65"/>
              <w:rPr>
                <w:bCs/>
              </w:rPr>
            </w:pPr>
            <w:r w:rsidRPr="0032067D">
              <w:rPr>
                <w:bCs/>
              </w:rPr>
              <w:t>Централизованная библиотечная система</w:t>
            </w:r>
          </w:p>
        </w:tc>
        <w:tc>
          <w:tcPr>
            <w:tcW w:w="786" w:type="dxa"/>
            <w:vAlign w:val="center"/>
          </w:tcPr>
          <w:p w14:paraId="6AAD8EFC" w14:textId="77777777" w:rsidR="00477132" w:rsidRPr="0032067D" w:rsidRDefault="00477132" w:rsidP="005D48C3">
            <w:pPr>
              <w:jc w:val="center"/>
              <w:rPr>
                <w:bCs/>
              </w:rPr>
            </w:pPr>
            <w:r w:rsidRPr="0032067D">
              <w:rPr>
                <w:bCs/>
              </w:rPr>
              <w:t>1</w:t>
            </w:r>
          </w:p>
        </w:tc>
        <w:tc>
          <w:tcPr>
            <w:tcW w:w="786" w:type="dxa"/>
            <w:vAlign w:val="center"/>
          </w:tcPr>
          <w:p w14:paraId="1F533F14" w14:textId="77777777" w:rsidR="00477132" w:rsidRPr="0032067D" w:rsidRDefault="00477132" w:rsidP="005D48C3">
            <w:pPr>
              <w:jc w:val="center"/>
              <w:rPr>
                <w:bCs/>
              </w:rPr>
            </w:pPr>
            <w:r w:rsidRPr="0032067D">
              <w:rPr>
                <w:bCs/>
              </w:rPr>
              <w:t>1</w:t>
            </w:r>
          </w:p>
        </w:tc>
        <w:tc>
          <w:tcPr>
            <w:tcW w:w="5376" w:type="dxa"/>
            <w:vAlign w:val="center"/>
          </w:tcPr>
          <w:p w14:paraId="57A79A76" w14:textId="77777777" w:rsidR="00477132" w:rsidRPr="0032067D" w:rsidRDefault="00477132" w:rsidP="005D48C3">
            <w:pPr>
              <w:ind w:left="128" w:right="146"/>
              <w:rPr>
                <w:bCs/>
              </w:rPr>
            </w:pPr>
            <w:r>
              <w:t>Публичная</w:t>
            </w:r>
            <w:r w:rsidRPr="0032067D">
              <w:t xml:space="preserve"> городская библиотека и 9 библиотек-филиалов (2 в </w:t>
            </w:r>
            <w:r>
              <w:t>р-не Талнах</w:t>
            </w:r>
            <w:r w:rsidRPr="0032067D">
              <w:t xml:space="preserve">, 3 в </w:t>
            </w:r>
            <w:r>
              <w:t>р-не Кайеркан</w:t>
            </w:r>
            <w:r w:rsidRPr="0032067D">
              <w:t xml:space="preserve">, 4 в </w:t>
            </w:r>
            <w:r>
              <w:t>Центральном р–не</w:t>
            </w:r>
            <w:r w:rsidRPr="0032067D">
              <w:t>)</w:t>
            </w:r>
          </w:p>
        </w:tc>
      </w:tr>
      <w:tr w:rsidR="00477132" w:rsidRPr="0032067D" w14:paraId="50F2BB6C" w14:textId="77777777" w:rsidTr="00477132">
        <w:trPr>
          <w:trHeight w:val="312"/>
        </w:trPr>
        <w:tc>
          <w:tcPr>
            <w:tcW w:w="2838" w:type="dxa"/>
            <w:vAlign w:val="center"/>
          </w:tcPr>
          <w:p w14:paraId="740C742A" w14:textId="77777777" w:rsidR="00477132" w:rsidRPr="0032067D" w:rsidRDefault="00477132" w:rsidP="005D48C3">
            <w:pPr>
              <w:ind w:left="147" w:right="65"/>
              <w:rPr>
                <w:bCs/>
              </w:rPr>
            </w:pPr>
            <w:r w:rsidRPr="003E32D8">
              <w:rPr>
                <w:bCs/>
              </w:rPr>
              <w:t>Учебные заведен</w:t>
            </w:r>
            <w:r>
              <w:rPr>
                <w:bCs/>
              </w:rPr>
              <w:t>ия</w:t>
            </w:r>
            <w:r w:rsidRPr="003E32D8">
              <w:rPr>
                <w:bCs/>
              </w:rPr>
              <w:t xml:space="preserve"> культуры</w:t>
            </w:r>
          </w:p>
        </w:tc>
        <w:tc>
          <w:tcPr>
            <w:tcW w:w="786" w:type="dxa"/>
            <w:vAlign w:val="center"/>
          </w:tcPr>
          <w:p w14:paraId="1CD15516" w14:textId="77777777" w:rsidR="00477132" w:rsidRPr="0032067D" w:rsidRDefault="00477132" w:rsidP="005D48C3">
            <w:pPr>
              <w:jc w:val="center"/>
              <w:rPr>
                <w:bCs/>
              </w:rPr>
            </w:pPr>
            <w:r w:rsidRPr="0032067D">
              <w:rPr>
                <w:bCs/>
              </w:rPr>
              <w:t>7</w:t>
            </w:r>
          </w:p>
        </w:tc>
        <w:tc>
          <w:tcPr>
            <w:tcW w:w="786" w:type="dxa"/>
            <w:vAlign w:val="center"/>
          </w:tcPr>
          <w:p w14:paraId="25BA0123" w14:textId="77777777" w:rsidR="00477132" w:rsidRPr="0032067D" w:rsidRDefault="00477132" w:rsidP="005D48C3">
            <w:pPr>
              <w:jc w:val="center"/>
              <w:rPr>
                <w:bCs/>
              </w:rPr>
            </w:pPr>
            <w:r w:rsidRPr="0032067D">
              <w:rPr>
                <w:bCs/>
              </w:rPr>
              <w:t>7</w:t>
            </w:r>
          </w:p>
        </w:tc>
        <w:tc>
          <w:tcPr>
            <w:tcW w:w="5376" w:type="dxa"/>
            <w:vAlign w:val="center"/>
          </w:tcPr>
          <w:p w14:paraId="6BCA74E1" w14:textId="77777777" w:rsidR="00477132" w:rsidRPr="0032067D" w:rsidRDefault="00477132" w:rsidP="005D48C3">
            <w:pPr>
              <w:ind w:left="128" w:right="146"/>
              <w:rPr>
                <w:bCs/>
              </w:rPr>
            </w:pPr>
            <w:r w:rsidRPr="0032067D">
              <w:t xml:space="preserve">4 школы искусств, 1 музыкальная школа, 1 художественная школа, 1 </w:t>
            </w:r>
            <w:r w:rsidRPr="00911B9D">
              <w:t>«Норильская детская театральная школа «Артистенок</w:t>
            </w:r>
            <w:r w:rsidRPr="006D44FB">
              <w:t>»</w:t>
            </w:r>
            <w:r>
              <w:t xml:space="preserve"> (в настоящее время учреждение находится в стадии реорганизации путем присоединения к МБОУ ДОД «НДШИ»)</w:t>
            </w:r>
          </w:p>
        </w:tc>
      </w:tr>
      <w:tr w:rsidR="00477132" w:rsidRPr="0032067D" w14:paraId="1FC7F918" w14:textId="77777777" w:rsidTr="00477132">
        <w:trPr>
          <w:trHeight w:val="76"/>
        </w:trPr>
        <w:tc>
          <w:tcPr>
            <w:tcW w:w="2838" w:type="dxa"/>
            <w:vAlign w:val="center"/>
          </w:tcPr>
          <w:p w14:paraId="0B0CF66E" w14:textId="77777777" w:rsidR="00477132" w:rsidRPr="0032067D" w:rsidRDefault="00477132" w:rsidP="005D48C3">
            <w:pPr>
              <w:ind w:left="147" w:right="65"/>
              <w:rPr>
                <w:bCs/>
              </w:rPr>
            </w:pPr>
            <w:r w:rsidRPr="0032067D">
              <w:rPr>
                <w:bCs/>
              </w:rPr>
              <w:lastRenderedPageBreak/>
              <w:t>Централизованная бухгалтерия</w:t>
            </w:r>
          </w:p>
        </w:tc>
        <w:tc>
          <w:tcPr>
            <w:tcW w:w="786" w:type="dxa"/>
            <w:vAlign w:val="center"/>
          </w:tcPr>
          <w:p w14:paraId="0B56856C" w14:textId="77777777" w:rsidR="00477132" w:rsidRPr="0032067D" w:rsidRDefault="00477132" w:rsidP="005D48C3">
            <w:pPr>
              <w:jc w:val="center"/>
              <w:rPr>
                <w:bCs/>
              </w:rPr>
            </w:pPr>
            <w:r w:rsidRPr="0032067D">
              <w:rPr>
                <w:bCs/>
              </w:rPr>
              <w:t>1</w:t>
            </w:r>
          </w:p>
        </w:tc>
        <w:tc>
          <w:tcPr>
            <w:tcW w:w="786" w:type="dxa"/>
            <w:vAlign w:val="center"/>
          </w:tcPr>
          <w:p w14:paraId="11494133" w14:textId="77777777" w:rsidR="00477132" w:rsidRPr="0032067D" w:rsidRDefault="00477132" w:rsidP="005D48C3">
            <w:pPr>
              <w:jc w:val="center"/>
              <w:rPr>
                <w:bCs/>
              </w:rPr>
            </w:pPr>
            <w:r w:rsidRPr="0032067D">
              <w:rPr>
                <w:bCs/>
              </w:rPr>
              <w:t>1</w:t>
            </w:r>
          </w:p>
        </w:tc>
        <w:tc>
          <w:tcPr>
            <w:tcW w:w="5376" w:type="dxa"/>
          </w:tcPr>
          <w:p w14:paraId="42570783" w14:textId="77777777" w:rsidR="00477132" w:rsidRPr="0032067D" w:rsidRDefault="00477132" w:rsidP="005D48C3">
            <w:pPr>
              <w:ind w:left="128" w:right="146"/>
            </w:pPr>
            <w:r w:rsidRPr="0032067D">
              <w:t xml:space="preserve">МКУ </w:t>
            </w:r>
            <w:r>
              <w:t>«</w:t>
            </w:r>
            <w:r w:rsidRPr="0032067D">
              <w:t>Централизованная бухгалтерия учреждений по делам культуры и искусства</w:t>
            </w:r>
            <w:r>
              <w:t>»</w:t>
            </w:r>
          </w:p>
        </w:tc>
      </w:tr>
      <w:tr w:rsidR="00477132" w:rsidRPr="0032067D" w14:paraId="23EC2B7F" w14:textId="77777777" w:rsidTr="00477132">
        <w:trPr>
          <w:trHeight w:val="76"/>
        </w:trPr>
        <w:tc>
          <w:tcPr>
            <w:tcW w:w="2838" w:type="dxa"/>
            <w:vAlign w:val="center"/>
          </w:tcPr>
          <w:p w14:paraId="55ABD2A7" w14:textId="77777777" w:rsidR="00477132" w:rsidRPr="0032067D" w:rsidRDefault="00477132" w:rsidP="005D48C3">
            <w:pPr>
              <w:ind w:right="65"/>
              <w:jc w:val="right"/>
              <w:rPr>
                <w:b/>
                <w:bCs/>
              </w:rPr>
            </w:pPr>
            <w:r w:rsidRPr="0032067D">
              <w:rPr>
                <w:b/>
                <w:bCs/>
              </w:rPr>
              <w:t>Всего,  в т.ч.</w:t>
            </w:r>
          </w:p>
        </w:tc>
        <w:tc>
          <w:tcPr>
            <w:tcW w:w="786" w:type="dxa"/>
            <w:vAlign w:val="center"/>
          </w:tcPr>
          <w:p w14:paraId="3BBD2EB4" w14:textId="77777777" w:rsidR="00477132" w:rsidRPr="0032067D" w:rsidRDefault="00477132" w:rsidP="005D48C3">
            <w:pPr>
              <w:jc w:val="center"/>
              <w:rPr>
                <w:b/>
                <w:bCs/>
              </w:rPr>
            </w:pPr>
            <w:r w:rsidRPr="0032067D">
              <w:rPr>
                <w:b/>
                <w:bCs/>
              </w:rPr>
              <w:t>18</w:t>
            </w:r>
          </w:p>
        </w:tc>
        <w:tc>
          <w:tcPr>
            <w:tcW w:w="786" w:type="dxa"/>
            <w:vAlign w:val="center"/>
          </w:tcPr>
          <w:p w14:paraId="63B587A8" w14:textId="77777777" w:rsidR="00477132" w:rsidRPr="0032067D" w:rsidRDefault="00477132" w:rsidP="005D48C3">
            <w:pPr>
              <w:jc w:val="center"/>
              <w:rPr>
                <w:b/>
                <w:bCs/>
              </w:rPr>
            </w:pPr>
            <w:r w:rsidRPr="0032067D">
              <w:rPr>
                <w:b/>
                <w:bCs/>
              </w:rPr>
              <w:t>18</w:t>
            </w:r>
          </w:p>
        </w:tc>
        <w:tc>
          <w:tcPr>
            <w:tcW w:w="5376" w:type="dxa"/>
          </w:tcPr>
          <w:p w14:paraId="462210D2" w14:textId="77777777" w:rsidR="00477132" w:rsidRPr="0032067D" w:rsidRDefault="00477132" w:rsidP="005D48C3">
            <w:pPr>
              <w:jc w:val="both"/>
            </w:pPr>
          </w:p>
        </w:tc>
      </w:tr>
      <w:tr w:rsidR="00477132" w:rsidRPr="0032067D" w14:paraId="756474DC" w14:textId="77777777" w:rsidTr="00477132">
        <w:trPr>
          <w:trHeight w:val="76"/>
        </w:trPr>
        <w:tc>
          <w:tcPr>
            <w:tcW w:w="2838" w:type="dxa"/>
            <w:vAlign w:val="center"/>
          </w:tcPr>
          <w:p w14:paraId="364D6D7F" w14:textId="77777777" w:rsidR="00477132" w:rsidRPr="0032067D" w:rsidRDefault="00477132" w:rsidP="005D48C3">
            <w:pPr>
              <w:ind w:right="65"/>
              <w:jc w:val="right"/>
              <w:rPr>
                <w:b/>
                <w:bCs/>
              </w:rPr>
            </w:pPr>
            <w:r w:rsidRPr="0032067D">
              <w:rPr>
                <w:b/>
                <w:bCs/>
              </w:rPr>
              <w:t>муниципальные</w:t>
            </w:r>
          </w:p>
        </w:tc>
        <w:tc>
          <w:tcPr>
            <w:tcW w:w="786" w:type="dxa"/>
            <w:vAlign w:val="center"/>
          </w:tcPr>
          <w:p w14:paraId="536E6A1E" w14:textId="77777777" w:rsidR="00477132" w:rsidRPr="0032067D" w:rsidRDefault="00477132" w:rsidP="005D48C3">
            <w:pPr>
              <w:jc w:val="center"/>
              <w:rPr>
                <w:b/>
                <w:bCs/>
              </w:rPr>
            </w:pPr>
            <w:r w:rsidRPr="0032067D">
              <w:rPr>
                <w:b/>
                <w:bCs/>
              </w:rPr>
              <w:t>16</w:t>
            </w:r>
          </w:p>
        </w:tc>
        <w:tc>
          <w:tcPr>
            <w:tcW w:w="786" w:type="dxa"/>
            <w:vAlign w:val="center"/>
          </w:tcPr>
          <w:p w14:paraId="4DE9D797" w14:textId="77777777" w:rsidR="00477132" w:rsidRPr="0032067D" w:rsidRDefault="00477132" w:rsidP="005D48C3">
            <w:pPr>
              <w:jc w:val="center"/>
              <w:rPr>
                <w:b/>
                <w:bCs/>
              </w:rPr>
            </w:pPr>
            <w:r w:rsidRPr="0032067D">
              <w:rPr>
                <w:b/>
                <w:bCs/>
              </w:rPr>
              <w:t>16</w:t>
            </w:r>
          </w:p>
        </w:tc>
        <w:tc>
          <w:tcPr>
            <w:tcW w:w="5376" w:type="dxa"/>
          </w:tcPr>
          <w:p w14:paraId="1F009BC4" w14:textId="77777777" w:rsidR="00477132" w:rsidRPr="0032067D" w:rsidRDefault="00477132" w:rsidP="005D48C3">
            <w:pPr>
              <w:jc w:val="both"/>
            </w:pPr>
          </w:p>
        </w:tc>
      </w:tr>
    </w:tbl>
    <w:p w14:paraId="29E400C7" w14:textId="77777777" w:rsidR="00477132" w:rsidRDefault="00477132" w:rsidP="00477132">
      <w:pPr>
        <w:pStyle w:val="a4"/>
        <w:spacing w:before="120"/>
        <w:ind w:right="23" w:firstLine="720"/>
      </w:pPr>
      <w:r w:rsidRPr="00264544">
        <w:rPr>
          <w:szCs w:val="26"/>
        </w:rPr>
        <w:t>В сравнении с аналогичным периодом 201</w:t>
      </w:r>
      <w:r>
        <w:rPr>
          <w:szCs w:val="26"/>
        </w:rPr>
        <w:t>4</w:t>
      </w:r>
      <w:r w:rsidRPr="00264544">
        <w:rPr>
          <w:szCs w:val="26"/>
        </w:rPr>
        <w:t xml:space="preserve"> года количество учреждений, подведомственных Управлению по делам культуры и искусства, осталось неизменным.</w:t>
      </w:r>
      <w:r w:rsidRPr="00264544">
        <w:t xml:space="preserve"> </w:t>
      </w:r>
    </w:p>
    <w:p w14:paraId="2AFE98A7" w14:textId="77777777" w:rsidR="00477132" w:rsidRPr="00700119" w:rsidRDefault="00477132" w:rsidP="00477132">
      <w:pPr>
        <w:pStyle w:val="a4"/>
        <w:ind w:right="22" w:firstLine="720"/>
      </w:pPr>
      <w:r w:rsidRPr="00700119">
        <w:t xml:space="preserve">Учреждения, подведомственные Управлению по делам культуры и искусства, оказывают 5 муниципальных услуг в рамках </w:t>
      </w:r>
      <w:r w:rsidRPr="00BB25A7">
        <w:t>муниципальной программы:</w:t>
      </w:r>
      <w:r w:rsidRPr="00700119">
        <w:t xml:space="preserve"> </w:t>
      </w:r>
    </w:p>
    <w:p w14:paraId="043307A7" w14:textId="77777777" w:rsidR="00477132" w:rsidRPr="00712EC0" w:rsidRDefault="00477132" w:rsidP="00477132">
      <w:pPr>
        <w:pStyle w:val="a4"/>
        <w:numPr>
          <w:ilvl w:val="0"/>
          <w:numId w:val="15"/>
        </w:numPr>
        <w:tabs>
          <w:tab w:val="left" w:pos="993"/>
        </w:tabs>
        <w:ind w:left="0" w:right="23" w:firstLine="709"/>
        <w:rPr>
          <w:szCs w:val="26"/>
        </w:rPr>
      </w:pPr>
      <w:r>
        <w:t>«</w:t>
      </w:r>
      <w:r w:rsidRPr="00712EC0">
        <w:t>Организация культурного досуга на территории</w:t>
      </w:r>
      <w:r>
        <w:t>»</w:t>
      </w:r>
      <w:r w:rsidRPr="00712EC0">
        <w:rPr>
          <w:szCs w:val="26"/>
        </w:rPr>
        <w:t>;</w:t>
      </w:r>
    </w:p>
    <w:p w14:paraId="34B941FF" w14:textId="77777777" w:rsidR="00477132" w:rsidRPr="00712EC0" w:rsidRDefault="00477132" w:rsidP="00477132">
      <w:pPr>
        <w:pStyle w:val="a4"/>
        <w:numPr>
          <w:ilvl w:val="0"/>
          <w:numId w:val="15"/>
        </w:numPr>
        <w:tabs>
          <w:tab w:val="left" w:pos="993"/>
        </w:tabs>
        <w:ind w:left="0" w:right="23" w:firstLine="709"/>
      </w:pPr>
      <w:r>
        <w:t>«</w:t>
      </w:r>
      <w:r w:rsidRPr="00712EC0">
        <w:t>Сохранение, использование и популяризация объектов культурного наследия, музейная деятельность</w:t>
      </w:r>
      <w:r>
        <w:t>»</w:t>
      </w:r>
      <w:r w:rsidRPr="00712EC0">
        <w:rPr>
          <w:szCs w:val="26"/>
        </w:rPr>
        <w:t>;</w:t>
      </w:r>
    </w:p>
    <w:p w14:paraId="4225B38C" w14:textId="77777777" w:rsidR="00477132" w:rsidRPr="00712EC0" w:rsidRDefault="00477132" w:rsidP="00477132">
      <w:pPr>
        <w:pStyle w:val="a4"/>
        <w:numPr>
          <w:ilvl w:val="0"/>
          <w:numId w:val="15"/>
        </w:numPr>
        <w:tabs>
          <w:tab w:val="left" w:pos="993"/>
        </w:tabs>
        <w:ind w:left="0" w:right="23" w:firstLine="709"/>
        <w:rPr>
          <w:szCs w:val="26"/>
        </w:rPr>
      </w:pPr>
      <w:r>
        <w:t>«</w:t>
      </w:r>
      <w:r w:rsidRPr="00712EC0">
        <w:t>Библиотечное обслуживание населения, комплектование библиотечных фондов библиотек</w:t>
      </w:r>
      <w:r>
        <w:t>»</w:t>
      </w:r>
      <w:r w:rsidRPr="00712EC0">
        <w:rPr>
          <w:szCs w:val="26"/>
        </w:rPr>
        <w:t>;</w:t>
      </w:r>
    </w:p>
    <w:p w14:paraId="3B65C884" w14:textId="77777777" w:rsidR="00477132" w:rsidRPr="00712EC0" w:rsidRDefault="00477132" w:rsidP="00477132">
      <w:pPr>
        <w:pStyle w:val="a4"/>
        <w:numPr>
          <w:ilvl w:val="0"/>
          <w:numId w:val="15"/>
        </w:numPr>
        <w:tabs>
          <w:tab w:val="left" w:pos="993"/>
        </w:tabs>
        <w:ind w:left="0" w:right="23" w:firstLine="709"/>
        <w:rPr>
          <w:szCs w:val="26"/>
        </w:rPr>
      </w:pPr>
      <w:r>
        <w:t>«</w:t>
      </w:r>
      <w:r w:rsidRPr="00712EC0">
        <w:t xml:space="preserve">Организация предоставления дополнительного </w:t>
      </w:r>
      <w:r>
        <w:t>образования детей художественно-</w:t>
      </w:r>
      <w:r w:rsidRPr="00712EC0">
        <w:t>эстетической направленности</w:t>
      </w:r>
      <w:r>
        <w:t>»</w:t>
      </w:r>
      <w:r w:rsidRPr="00712EC0">
        <w:rPr>
          <w:szCs w:val="26"/>
        </w:rPr>
        <w:t>;</w:t>
      </w:r>
    </w:p>
    <w:p w14:paraId="4ACA54CE" w14:textId="77777777" w:rsidR="00477132" w:rsidRDefault="00477132" w:rsidP="00477132">
      <w:pPr>
        <w:pStyle w:val="a4"/>
        <w:numPr>
          <w:ilvl w:val="1"/>
          <w:numId w:val="16"/>
        </w:numPr>
        <w:tabs>
          <w:tab w:val="left" w:pos="993"/>
        </w:tabs>
        <w:ind w:left="0" w:right="22" w:firstLine="709"/>
      </w:pPr>
      <w:r>
        <w:t>«</w:t>
      </w:r>
      <w:r w:rsidRPr="00700119">
        <w:t>Создание условий для участия творческих коллективов в международных, всероссийских, краевых, региональных фестивалях и конкурсах</w:t>
      </w:r>
      <w:r>
        <w:t>»</w:t>
      </w:r>
      <w:r w:rsidRPr="00700119">
        <w:t>.</w:t>
      </w:r>
    </w:p>
    <w:p w14:paraId="4F244F68" w14:textId="77777777" w:rsidR="00477132" w:rsidRPr="007E1EE7" w:rsidRDefault="00477132" w:rsidP="00477132">
      <w:pPr>
        <w:pStyle w:val="a4"/>
        <w:tabs>
          <w:tab w:val="left" w:pos="993"/>
        </w:tabs>
        <w:ind w:right="22" w:firstLine="0"/>
      </w:pPr>
    </w:p>
    <w:p w14:paraId="3F072A30" w14:textId="77777777" w:rsidR="00477132" w:rsidRPr="005A4AEB" w:rsidRDefault="00477132" w:rsidP="00477132">
      <w:pPr>
        <w:pStyle w:val="a4"/>
        <w:tabs>
          <w:tab w:val="left" w:pos="720"/>
          <w:tab w:val="left" w:pos="1260"/>
        </w:tabs>
        <w:ind w:firstLine="709"/>
        <w:jc w:val="center"/>
        <w:rPr>
          <w:b/>
          <w:i/>
          <w:szCs w:val="26"/>
          <w:u w:val="single"/>
        </w:rPr>
      </w:pPr>
      <w:r w:rsidRPr="005A4AEB">
        <w:rPr>
          <w:b/>
          <w:i/>
          <w:szCs w:val="26"/>
          <w:u w:val="single"/>
        </w:rPr>
        <w:t xml:space="preserve">Муниципальная услуга </w:t>
      </w:r>
      <w:r>
        <w:rPr>
          <w:b/>
          <w:i/>
          <w:szCs w:val="26"/>
          <w:u w:val="single"/>
        </w:rPr>
        <w:t>«</w:t>
      </w:r>
      <w:r w:rsidRPr="005A4AEB">
        <w:rPr>
          <w:b/>
          <w:i/>
          <w:szCs w:val="26"/>
          <w:u w:val="single"/>
        </w:rPr>
        <w:t>Организация культурного досуга на территории муниципального образования город Норильск</w:t>
      </w:r>
      <w:r>
        <w:rPr>
          <w:b/>
          <w:i/>
          <w:szCs w:val="26"/>
          <w:u w:val="single"/>
        </w:rPr>
        <w:t>»</w:t>
      </w:r>
    </w:p>
    <w:p w14:paraId="10EA5260" w14:textId="02E5C154" w:rsidR="00477132" w:rsidRPr="005A4AEB" w:rsidRDefault="00477132" w:rsidP="00477132">
      <w:pPr>
        <w:pStyle w:val="a4"/>
        <w:widowControl w:val="0"/>
        <w:tabs>
          <w:tab w:val="left" w:pos="1080"/>
        </w:tabs>
        <w:ind w:right="22"/>
        <w:jc w:val="right"/>
        <w:rPr>
          <w:szCs w:val="26"/>
        </w:rPr>
      </w:pPr>
      <w:r w:rsidRPr="00831181">
        <w:rPr>
          <w:szCs w:val="26"/>
        </w:rPr>
        <w:t>Таблица</w:t>
      </w:r>
      <w:r w:rsidR="00831181">
        <w:rPr>
          <w:szCs w:val="26"/>
        </w:rPr>
        <w:t xml:space="preserve"> 42</w:t>
      </w:r>
    </w:p>
    <w:p w14:paraId="0866E5AD" w14:textId="77777777" w:rsidR="00477132" w:rsidRPr="005A4AEB" w:rsidRDefault="00477132" w:rsidP="00477132">
      <w:pPr>
        <w:pStyle w:val="a4"/>
        <w:widowControl w:val="0"/>
        <w:spacing w:after="120"/>
        <w:jc w:val="center"/>
        <w:rPr>
          <w:b/>
          <w:i/>
          <w:szCs w:val="26"/>
        </w:rPr>
      </w:pPr>
      <w:r w:rsidRPr="005A4AEB">
        <w:rPr>
          <w:b/>
          <w:i/>
          <w:szCs w:val="26"/>
        </w:rPr>
        <w:t>Основные показатели по организации досуга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8"/>
        <w:gridCol w:w="4296"/>
        <w:gridCol w:w="891"/>
        <w:gridCol w:w="1038"/>
        <w:gridCol w:w="1038"/>
        <w:gridCol w:w="1186"/>
        <w:gridCol w:w="742"/>
      </w:tblGrid>
      <w:tr w:rsidR="00477132" w:rsidRPr="005A4AEB" w14:paraId="7DB11BBD" w14:textId="77777777" w:rsidTr="005D48C3">
        <w:trPr>
          <w:trHeight w:val="100"/>
          <w:tblHeader/>
        </w:trPr>
        <w:tc>
          <w:tcPr>
            <w:tcW w:w="305" w:type="pct"/>
            <w:vMerge w:val="restart"/>
            <w:vAlign w:val="center"/>
          </w:tcPr>
          <w:p w14:paraId="6E85C52F" w14:textId="77777777" w:rsidR="00477132" w:rsidRPr="005A4AEB" w:rsidRDefault="00477132" w:rsidP="005D48C3">
            <w:pPr>
              <w:jc w:val="center"/>
              <w:rPr>
                <w:bCs/>
              </w:rPr>
            </w:pPr>
            <w:r>
              <w:rPr>
                <w:bCs/>
              </w:rPr>
              <w:t>№ п/</w:t>
            </w:r>
            <w:r w:rsidRPr="005A4AEB">
              <w:rPr>
                <w:bCs/>
              </w:rPr>
              <w:t>п</w:t>
            </w:r>
          </w:p>
        </w:tc>
        <w:tc>
          <w:tcPr>
            <w:tcW w:w="2194" w:type="pct"/>
            <w:vMerge w:val="restart"/>
            <w:shd w:val="clear" w:color="auto" w:fill="auto"/>
            <w:vAlign w:val="center"/>
          </w:tcPr>
          <w:p w14:paraId="1CEA83C7" w14:textId="77777777" w:rsidR="00477132" w:rsidRPr="005A4AEB" w:rsidRDefault="00477132" w:rsidP="005D48C3">
            <w:pPr>
              <w:ind w:left="142" w:right="141"/>
              <w:jc w:val="center"/>
              <w:rPr>
                <w:bCs/>
              </w:rPr>
            </w:pPr>
            <w:r w:rsidRPr="005A4AEB">
              <w:rPr>
                <w:bCs/>
              </w:rPr>
              <w:t>Наименование показателя</w:t>
            </w:r>
          </w:p>
        </w:tc>
        <w:tc>
          <w:tcPr>
            <w:tcW w:w="455" w:type="pct"/>
            <w:vMerge w:val="restart"/>
            <w:shd w:val="clear" w:color="auto" w:fill="auto"/>
            <w:vAlign w:val="center"/>
          </w:tcPr>
          <w:p w14:paraId="6BCE2BC1" w14:textId="77777777" w:rsidR="00477132" w:rsidRPr="005A4AEB" w:rsidRDefault="00477132" w:rsidP="005D48C3">
            <w:pPr>
              <w:jc w:val="center"/>
            </w:pPr>
            <w:r w:rsidRPr="005A4AEB">
              <w:t>Ед. изм.</w:t>
            </w:r>
          </w:p>
        </w:tc>
        <w:tc>
          <w:tcPr>
            <w:tcW w:w="1060" w:type="pct"/>
            <w:gridSpan w:val="2"/>
            <w:vAlign w:val="center"/>
          </w:tcPr>
          <w:p w14:paraId="5F71695F" w14:textId="77777777" w:rsidR="00477132" w:rsidRPr="005A4AEB" w:rsidRDefault="00477132" w:rsidP="005D48C3">
            <w:pPr>
              <w:jc w:val="center"/>
            </w:pPr>
            <w:r w:rsidRPr="005A4AEB">
              <w:rPr>
                <w:lang w:val="en-US"/>
              </w:rPr>
              <w:t xml:space="preserve">I </w:t>
            </w:r>
            <w:r w:rsidRPr="005A4AEB">
              <w:t>полугодие</w:t>
            </w:r>
          </w:p>
        </w:tc>
        <w:tc>
          <w:tcPr>
            <w:tcW w:w="985" w:type="pct"/>
            <w:gridSpan w:val="2"/>
            <w:vMerge w:val="restart"/>
            <w:shd w:val="clear" w:color="auto" w:fill="auto"/>
            <w:vAlign w:val="center"/>
          </w:tcPr>
          <w:p w14:paraId="1CE44ED6" w14:textId="77777777" w:rsidR="00477132" w:rsidRPr="005A4AEB" w:rsidRDefault="00477132" w:rsidP="005D48C3">
            <w:pPr>
              <w:jc w:val="center"/>
            </w:pPr>
            <w:r w:rsidRPr="005A4AEB">
              <w:t>Отклонение</w:t>
            </w:r>
          </w:p>
        </w:tc>
      </w:tr>
      <w:tr w:rsidR="00477132" w:rsidRPr="005A4AEB" w14:paraId="3AB1AE5F" w14:textId="77777777" w:rsidTr="005D48C3">
        <w:trPr>
          <w:trHeight w:val="276"/>
          <w:tblHeader/>
        </w:trPr>
        <w:tc>
          <w:tcPr>
            <w:tcW w:w="305" w:type="pct"/>
            <w:vMerge/>
            <w:vAlign w:val="center"/>
          </w:tcPr>
          <w:p w14:paraId="0E82241D" w14:textId="77777777" w:rsidR="00477132" w:rsidRPr="005A4AEB" w:rsidRDefault="00477132" w:rsidP="005D48C3">
            <w:pPr>
              <w:jc w:val="center"/>
              <w:rPr>
                <w:bCs/>
              </w:rPr>
            </w:pPr>
          </w:p>
        </w:tc>
        <w:tc>
          <w:tcPr>
            <w:tcW w:w="2194" w:type="pct"/>
            <w:vMerge/>
            <w:shd w:val="clear" w:color="auto" w:fill="auto"/>
            <w:vAlign w:val="center"/>
          </w:tcPr>
          <w:p w14:paraId="31B02927" w14:textId="77777777" w:rsidR="00477132" w:rsidRPr="005A4AEB" w:rsidRDefault="00477132" w:rsidP="005D48C3">
            <w:pPr>
              <w:ind w:left="142" w:right="141"/>
              <w:jc w:val="center"/>
            </w:pPr>
          </w:p>
        </w:tc>
        <w:tc>
          <w:tcPr>
            <w:tcW w:w="455" w:type="pct"/>
            <w:vMerge/>
            <w:shd w:val="clear" w:color="auto" w:fill="auto"/>
            <w:vAlign w:val="center"/>
          </w:tcPr>
          <w:p w14:paraId="4E2794FC" w14:textId="77777777" w:rsidR="00477132" w:rsidRPr="005A4AEB" w:rsidRDefault="00477132" w:rsidP="005D48C3">
            <w:pPr>
              <w:jc w:val="center"/>
            </w:pPr>
          </w:p>
        </w:tc>
        <w:tc>
          <w:tcPr>
            <w:tcW w:w="530" w:type="pct"/>
            <w:vMerge w:val="restart"/>
            <w:vAlign w:val="center"/>
          </w:tcPr>
          <w:p w14:paraId="5F8B5CE3" w14:textId="77777777" w:rsidR="00477132" w:rsidRPr="005A4AEB" w:rsidRDefault="00477132" w:rsidP="005D48C3">
            <w:pPr>
              <w:jc w:val="center"/>
            </w:pPr>
            <w:r w:rsidRPr="005A4AEB">
              <w:t>201</w:t>
            </w:r>
            <w:r>
              <w:t>4</w:t>
            </w:r>
          </w:p>
        </w:tc>
        <w:tc>
          <w:tcPr>
            <w:tcW w:w="530" w:type="pct"/>
            <w:vMerge w:val="restart"/>
            <w:shd w:val="clear" w:color="auto" w:fill="auto"/>
            <w:vAlign w:val="center"/>
          </w:tcPr>
          <w:p w14:paraId="00776C67" w14:textId="77777777" w:rsidR="00477132" w:rsidRPr="005A4AEB" w:rsidRDefault="00477132" w:rsidP="005D48C3">
            <w:pPr>
              <w:jc w:val="center"/>
            </w:pPr>
            <w:r w:rsidRPr="005A4AEB">
              <w:t>201</w:t>
            </w:r>
            <w:r>
              <w:t>5</w:t>
            </w:r>
            <w:r w:rsidRPr="005A4AEB">
              <w:t xml:space="preserve"> </w:t>
            </w:r>
          </w:p>
        </w:tc>
        <w:tc>
          <w:tcPr>
            <w:tcW w:w="985" w:type="pct"/>
            <w:gridSpan w:val="2"/>
            <w:vMerge/>
            <w:shd w:val="clear" w:color="auto" w:fill="auto"/>
            <w:vAlign w:val="center"/>
          </w:tcPr>
          <w:p w14:paraId="0086492B" w14:textId="77777777" w:rsidR="00477132" w:rsidRPr="005A4AEB" w:rsidRDefault="00477132" w:rsidP="005D48C3">
            <w:pPr>
              <w:jc w:val="center"/>
            </w:pPr>
          </w:p>
        </w:tc>
      </w:tr>
      <w:tr w:rsidR="00477132" w:rsidRPr="005A4AEB" w14:paraId="3E867142" w14:textId="77777777" w:rsidTr="005D48C3">
        <w:trPr>
          <w:trHeight w:val="100"/>
          <w:tblHeader/>
        </w:trPr>
        <w:tc>
          <w:tcPr>
            <w:tcW w:w="305" w:type="pct"/>
            <w:vMerge/>
            <w:vAlign w:val="center"/>
          </w:tcPr>
          <w:p w14:paraId="4D7B36E2" w14:textId="77777777" w:rsidR="00477132" w:rsidRPr="005A4AEB" w:rsidRDefault="00477132" w:rsidP="005D48C3">
            <w:pPr>
              <w:jc w:val="center"/>
            </w:pPr>
          </w:p>
        </w:tc>
        <w:tc>
          <w:tcPr>
            <w:tcW w:w="2194" w:type="pct"/>
            <w:vMerge/>
            <w:shd w:val="clear" w:color="auto" w:fill="auto"/>
            <w:vAlign w:val="center"/>
          </w:tcPr>
          <w:p w14:paraId="0AF54875" w14:textId="77777777" w:rsidR="00477132" w:rsidRPr="005A4AEB" w:rsidRDefault="00477132" w:rsidP="005D48C3">
            <w:pPr>
              <w:ind w:left="142" w:right="141"/>
              <w:jc w:val="center"/>
            </w:pPr>
          </w:p>
        </w:tc>
        <w:tc>
          <w:tcPr>
            <w:tcW w:w="455" w:type="pct"/>
            <w:vMerge/>
            <w:shd w:val="clear" w:color="auto" w:fill="auto"/>
            <w:vAlign w:val="center"/>
          </w:tcPr>
          <w:p w14:paraId="7EE9677F" w14:textId="77777777" w:rsidR="00477132" w:rsidRPr="005A4AEB" w:rsidRDefault="00477132" w:rsidP="005D48C3">
            <w:pPr>
              <w:jc w:val="center"/>
            </w:pPr>
          </w:p>
        </w:tc>
        <w:tc>
          <w:tcPr>
            <w:tcW w:w="530" w:type="pct"/>
            <w:vMerge/>
            <w:vAlign w:val="center"/>
          </w:tcPr>
          <w:p w14:paraId="5B347FC7" w14:textId="77777777" w:rsidR="00477132" w:rsidRPr="005A4AEB" w:rsidRDefault="00477132" w:rsidP="005D48C3">
            <w:pPr>
              <w:jc w:val="center"/>
            </w:pPr>
          </w:p>
        </w:tc>
        <w:tc>
          <w:tcPr>
            <w:tcW w:w="530" w:type="pct"/>
            <w:vMerge/>
            <w:shd w:val="clear" w:color="auto" w:fill="auto"/>
            <w:noWrap/>
            <w:vAlign w:val="center"/>
          </w:tcPr>
          <w:p w14:paraId="0816CCE3" w14:textId="77777777" w:rsidR="00477132" w:rsidRPr="005A4AEB" w:rsidRDefault="00477132" w:rsidP="005D48C3">
            <w:pPr>
              <w:jc w:val="center"/>
            </w:pPr>
          </w:p>
        </w:tc>
        <w:tc>
          <w:tcPr>
            <w:tcW w:w="606" w:type="pct"/>
            <w:shd w:val="clear" w:color="auto" w:fill="auto"/>
            <w:vAlign w:val="center"/>
          </w:tcPr>
          <w:p w14:paraId="6DBEE0E7" w14:textId="77777777" w:rsidR="00477132" w:rsidRPr="005A4AEB" w:rsidRDefault="00477132" w:rsidP="005D48C3">
            <w:pPr>
              <w:jc w:val="center"/>
            </w:pPr>
            <w:r w:rsidRPr="005A4AEB">
              <w:t>+/-</w:t>
            </w:r>
          </w:p>
        </w:tc>
        <w:tc>
          <w:tcPr>
            <w:tcW w:w="379" w:type="pct"/>
            <w:shd w:val="clear" w:color="auto" w:fill="auto"/>
            <w:noWrap/>
            <w:vAlign w:val="center"/>
          </w:tcPr>
          <w:p w14:paraId="4EC6DFD9" w14:textId="77777777" w:rsidR="00477132" w:rsidRPr="005A4AEB" w:rsidRDefault="00477132" w:rsidP="005D48C3">
            <w:pPr>
              <w:jc w:val="center"/>
            </w:pPr>
            <w:r w:rsidRPr="005A4AEB">
              <w:t>%</w:t>
            </w:r>
          </w:p>
        </w:tc>
      </w:tr>
      <w:tr w:rsidR="00477132" w:rsidRPr="00E06760" w14:paraId="373E078C" w14:textId="77777777" w:rsidTr="005D48C3">
        <w:trPr>
          <w:trHeight w:val="100"/>
        </w:trPr>
        <w:tc>
          <w:tcPr>
            <w:tcW w:w="305" w:type="pct"/>
          </w:tcPr>
          <w:p w14:paraId="46B3BA42" w14:textId="77777777" w:rsidR="00477132" w:rsidRPr="005A4AEB" w:rsidRDefault="00477132" w:rsidP="005D48C3">
            <w:pPr>
              <w:jc w:val="center"/>
              <w:rPr>
                <w:b/>
              </w:rPr>
            </w:pPr>
            <w:r w:rsidRPr="005A4AEB">
              <w:rPr>
                <w:b/>
              </w:rPr>
              <w:t>1</w:t>
            </w:r>
          </w:p>
        </w:tc>
        <w:tc>
          <w:tcPr>
            <w:tcW w:w="2194" w:type="pct"/>
            <w:shd w:val="clear" w:color="auto" w:fill="auto"/>
            <w:vAlign w:val="center"/>
          </w:tcPr>
          <w:p w14:paraId="77FD422D" w14:textId="77777777" w:rsidR="00477132" w:rsidRPr="005A4AEB" w:rsidRDefault="00477132" w:rsidP="005D48C3">
            <w:pPr>
              <w:ind w:left="142" w:right="141"/>
              <w:rPr>
                <w:b/>
              </w:rPr>
            </w:pPr>
            <w:r w:rsidRPr="005A4AEB">
              <w:rPr>
                <w:b/>
              </w:rPr>
              <w:t>Количество культурно-досуговых центров</w:t>
            </w:r>
          </w:p>
        </w:tc>
        <w:tc>
          <w:tcPr>
            <w:tcW w:w="455" w:type="pct"/>
            <w:shd w:val="clear" w:color="auto" w:fill="auto"/>
            <w:vAlign w:val="center"/>
          </w:tcPr>
          <w:p w14:paraId="49E0AE22" w14:textId="77777777" w:rsidR="00477132" w:rsidRPr="005A4AEB" w:rsidRDefault="00477132" w:rsidP="005D48C3">
            <w:pPr>
              <w:jc w:val="center"/>
            </w:pPr>
            <w:r w:rsidRPr="005A4AEB">
              <w:t>ед.</w:t>
            </w:r>
          </w:p>
        </w:tc>
        <w:tc>
          <w:tcPr>
            <w:tcW w:w="530" w:type="pct"/>
            <w:vAlign w:val="center"/>
          </w:tcPr>
          <w:p w14:paraId="4B853CDF" w14:textId="77777777" w:rsidR="00477132" w:rsidRPr="005A4AEB" w:rsidRDefault="00477132" w:rsidP="005D48C3">
            <w:pPr>
              <w:jc w:val="center"/>
              <w:rPr>
                <w:color w:val="000000"/>
              </w:rPr>
            </w:pPr>
            <w:r w:rsidRPr="005A4AEB">
              <w:rPr>
                <w:color w:val="000000"/>
              </w:rPr>
              <w:t>4</w:t>
            </w:r>
          </w:p>
        </w:tc>
        <w:tc>
          <w:tcPr>
            <w:tcW w:w="530" w:type="pct"/>
            <w:shd w:val="clear" w:color="auto" w:fill="auto"/>
            <w:noWrap/>
            <w:vAlign w:val="center"/>
          </w:tcPr>
          <w:p w14:paraId="517D0DC7" w14:textId="77777777" w:rsidR="00477132" w:rsidRPr="005A4AEB" w:rsidRDefault="00477132" w:rsidP="005D48C3">
            <w:pPr>
              <w:jc w:val="center"/>
              <w:rPr>
                <w:color w:val="000000"/>
              </w:rPr>
            </w:pPr>
            <w:r w:rsidRPr="005A4AEB">
              <w:rPr>
                <w:color w:val="000000"/>
              </w:rPr>
              <w:t>4</w:t>
            </w:r>
          </w:p>
        </w:tc>
        <w:tc>
          <w:tcPr>
            <w:tcW w:w="606" w:type="pct"/>
            <w:shd w:val="clear" w:color="auto" w:fill="auto"/>
            <w:vAlign w:val="center"/>
          </w:tcPr>
          <w:p w14:paraId="4586722B" w14:textId="77777777" w:rsidR="00477132" w:rsidRDefault="00477132" w:rsidP="005D48C3">
            <w:pPr>
              <w:jc w:val="center"/>
              <w:rPr>
                <w:color w:val="000000"/>
              </w:rPr>
            </w:pPr>
            <w:r>
              <w:rPr>
                <w:color w:val="000000"/>
              </w:rPr>
              <w:t>0</w:t>
            </w:r>
          </w:p>
        </w:tc>
        <w:tc>
          <w:tcPr>
            <w:tcW w:w="379" w:type="pct"/>
            <w:shd w:val="clear" w:color="auto" w:fill="auto"/>
            <w:noWrap/>
            <w:vAlign w:val="center"/>
          </w:tcPr>
          <w:p w14:paraId="51D6C485" w14:textId="77777777" w:rsidR="00477132" w:rsidRDefault="00477132" w:rsidP="005D48C3">
            <w:pPr>
              <w:jc w:val="center"/>
              <w:rPr>
                <w:color w:val="000000"/>
              </w:rPr>
            </w:pPr>
            <w:r>
              <w:rPr>
                <w:color w:val="000000"/>
              </w:rPr>
              <w:t>100,0</w:t>
            </w:r>
          </w:p>
        </w:tc>
      </w:tr>
      <w:tr w:rsidR="00477132" w:rsidRPr="00E06760" w14:paraId="48343E03" w14:textId="77777777" w:rsidTr="005D48C3">
        <w:trPr>
          <w:trHeight w:val="165"/>
        </w:trPr>
        <w:tc>
          <w:tcPr>
            <w:tcW w:w="305" w:type="pct"/>
          </w:tcPr>
          <w:p w14:paraId="61B4488B" w14:textId="77777777" w:rsidR="00477132" w:rsidRPr="005A4AEB" w:rsidRDefault="00477132" w:rsidP="005D48C3">
            <w:pPr>
              <w:jc w:val="center"/>
            </w:pPr>
            <w:r w:rsidRPr="005A4AEB">
              <w:t>1.1.</w:t>
            </w:r>
          </w:p>
        </w:tc>
        <w:tc>
          <w:tcPr>
            <w:tcW w:w="2194" w:type="pct"/>
            <w:shd w:val="clear" w:color="auto" w:fill="auto"/>
            <w:vAlign w:val="center"/>
          </w:tcPr>
          <w:p w14:paraId="5C4FEFA9" w14:textId="77777777" w:rsidR="00477132" w:rsidRPr="005A4AEB" w:rsidRDefault="00477132" w:rsidP="005D48C3">
            <w:pPr>
              <w:ind w:left="142" w:right="141"/>
              <w:jc w:val="both"/>
            </w:pPr>
            <w:r w:rsidRPr="005A4AEB">
              <w:t>Количество посадочных мест</w:t>
            </w:r>
          </w:p>
        </w:tc>
        <w:tc>
          <w:tcPr>
            <w:tcW w:w="455" w:type="pct"/>
            <w:shd w:val="clear" w:color="auto" w:fill="auto"/>
            <w:vAlign w:val="center"/>
          </w:tcPr>
          <w:p w14:paraId="01AA0735" w14:textId="77777777" w:rsidR="00477132" w:rsidRPr="005A4AEB" w:rsidRDefault="00477132" w:rsidP="005D48C3">
            <w:pPr>
              <w:jc w:val="center"/>
            </w:pPr>
            <w:r w:rsidRPr="005A4AEB">
              <w:t>мест</w:t>
            </w:r>
          </w:p>
        </w:tc>
        <w:tc>
          <w:tcPr>
            <w:tcW w:w="530" w:type="pct"/>
            <w:vAlign w:val="center"/>
          </w:tcPr>
          <w:p w14:paraId="72E32370" w14:textId="77777777" w:rsidR="00477132" w:rsidRPr="005A4AEB" w:rsidRDefault="00477132" w:rsidP="005D48C3">
            <w:pPr>
              <w:jc w:val="center"/>
              <w:rPr>
                <w:color w:val="000000"/>
              </w:rPr>
            </w:pPr>
            <w:r w:rsidRPr="005A4AEB">
              <w:rPr>
                <w:color w:val="000000"/>
              </w:rPr>
              <w:t>1 495</w:t>
            </w:r>
          </w:p>
        </w:tc>
        <w:tc>
          <w:tcPr>
            <w:tcW w:w="530" w:type="pct"/>
            <w:shd w:val="clear" w:color="auto" w:fill="auto"/>
            <w:noWrap/>
            <w:vAlign w:val="center"/>
          </w:tcPr>
          <w:p w14:paraId="0ED37FD2" w14:textId="77777777" w:rsidR="00477132" w:rsidRPr="005A4AEB" w:rsidRDefault="00477132" w:rsidP="005D48C3">
            <w:pPr>
              <w:jc w:val="center"/>
              <w:rPr>
                <w:color w:val="000000"/>
              </w:rPr>
            </w:pPr>
            <w:r w:rsidRPr="005A4AEB">
              <w:rPr>
                <w:color w:val="000000"/>
              </w:rPr>
              <w:t>1 495</w:t>
            </w:r>
          </w:p>
        </w:tc>
        <w:tc>
          <w:tcPr>
            <w:tcW w:w="606" w:type="pct"/>
            <w:shd w:val="clear" w:color="auto" w:fill="auto"/>
            <w:vAlign w:val="center"/>
          </w:tcPr>
          <w:p w14:paraId="62DB4B2B" w14:textId="77777777" w:rsidR="00477132" w:rsidRDefault="00477132" w:rsidP="005D48C3">
            <w:pPr>
              <w:jc w:val="center"/>
              <w:rPr>
                <w:color w:val="000000"/>
              </w:rPr>
            </w:pPr>
            <w:r>
              <w:rPr>
                <w:color w:val="000000"/>
              </w:rPr>
              <w:t>0</w:t>
            </w:r>
          </w:p>
        </w:tc>
        <w:tc>
          <w:tcPr>
            <w:tcW w:w="379" w:type="pct"/>
            <w:shd w:val="clear" w:color="auto" w:fill="auto"/>
            <w:noWrap/>
            <w:vAlign w:val="center"/>
          </w:tcPr>
          <w:p w14:paraId="11DF8D16" w14:textId="77777777" w:rsidR="00477132" w:rsidRDefault="00477132" w:rsidP="005D48C3">
            <w:pPr>
              <w:jc w:val="center"/>
              <w:rPr>
                <w:color w:val="000000"/>
              </w:rPr>
            </w:pPr>
            <w:r>
              <w:rPr>
                <w:color w:val="000000"/>
              </w:rPr>
              <w:t>100,0</w:t>
            </w:r>
          </w:p>
        </w:tc>
      </w:tr>
      <w:tr w:rsidR="00477132" w:rsidRPr="00E06760" w14:paraId="285BA3AC" w14:textId="77777777" w:rsidTr="005D48C3">
        <w:trPr>
          <w:trHeight w:val="165"/>
        </w:trPr>
        <w:tc>
          <w:tcPr>
            <w:tcW w:w="305" w:type="pct"/>
            <w:vMerge w:val="restart"/>
          </w:tcPr>
          <w:p w14:paraId="173BDBB3" w14:textId="77777777" w:rsidR="00477132" w:rsidRPr="005A4AEB" w:rsidRDefault="00477132" w:rsidP="005D48C3">
            <w:pPr>
              <w:jc w:val="center"/>
              <w:rPr>
                <w:b/>
              </w:rPr>
            </w:pPr>
            <w:r w:rsidRPr="005A4AEB">
              <w:rPr>
                <w:b/>
              </w:rPr>
              <w:t>2.</w:t>
            </w:r>
          </w:p>
        </w:tc>
        <w:tc>
          <w:tcPr>
            <w:tcW w:w="2194" w:type="pct"/>
            <w:vMerge w:val="restart"/>
            <w:shd w:val="clear" w:color="auto" w:fill="auto"/>
            <w:vAlign w:val="center"/>
          </w:tcPr>
          <w:p w14:paraId="6E681700" w14:textId="77777777" w:rsidR="00477132" w:rsidRPr="005A4AEB" w:rsidRDefault="00477132" w:rsidP="005D48C3">
            <w:pPr>
              <w:ind w:left="142" w:right="141"/>
              <w:jc w:val="both"/>
              <w:rPr>
                <w:b/>
              </w:rPr>
            </w:pPr>
            <w:r w:rsidRPr="005A4AEB">
              <w:rPr>
                <w:b/>
              </w:rPr>
              <w:t xml:space="preserve">Количество </w:t>
            </w:r>
            <w:r>
              <w:rPr>
                <w:b/>
              </w:rPr>
              <w:t xml:space="preserve">культурно-досуговых мероприятий и посетителей на них </w:t>
            </w:r>
            <w:r w:rsidRPr="005A4AEB">
              <w:rPr>
                <w:b/>
              </w:rPr>
              <w:t>(кроме киносеансов), всего</w:t>
            </w:r>
            <w:r>
              <w:rPr>
                <w:b/>
              </w:rPr>
              <w:t xml:space="preserve">, </w:t>
            </w:r>
            <w:r w:rsidRPr="003E32D8">
              <w:rPr>
                <w:b/>
              </w:rPr>
              <w:t>в т.ч.:</w:t>
            </w:r>
            <w:r w:rsidRPr="005A4AEB">
              <w:rPr>
                <w:b/>
              </w:rPr>
              <w:t xml:space="preserve"> </w:t>
            </w:r>
          </w:p>
        </w:tc>
        <w:tc>
          <w:tcPr>
            <w:tcW w:w="455" w:type="pct"/>
            <w:shd w:val="clear" w:color="auto" w:fill="auto"/>
            <w:vAlign w:val="center"/>
          </w:tcPr>
          <w:p w14:paraId="2A4744F3" w14:textId="77777777" w:rsidR="00477132" w:rsidRPr="005A4AEB" w:rsidRDefault="00477132" w:rsidP="005D48C3">
            <w:pPr>
              <w:jc w:val="center"/>
            </w:pPr>
            <w:r w:rsidRPr="005A4AEB">
              <w:t>мероп.</w:t>
            </w:r>
          </w:p>
        </w:tc>
        <w:tc>
          <w:tcPr>
            <w:tcW w:w="530" w:type="pct"/>
            <w:vAlign w:val="center"/>
          </w:tcPr>
          <w:p w14:paraId="0B2CF220" w14:textId="77777777" w:rsidR="00477132" w:rsidRPr="005A4AEB" w:rsidRDefault="00477132" w:rsidP="005D48C3">
            <w:pPr>
              <w:jc w:val="center"/>
              <w:rPr>
                <w:color w:val="000000"/>
              </w:rPr>
            </w:pPr>
            <w:r>
              <w:rPr>
                <w:color w:val="000000"/>
              </w:rPr>
              <w:t>1 735</w:t>
            </w:r>
          </w:p>
        </w:tc>
        <w:tc>
          <w:tcPr>
            <w:tcW w:w="530" w:type="pct"/>
            <w:shd w:val="clear" w:color="auto" w:fill="auto"/>
            <w:noWrap/>
            <w:vAlign w:val="center"/>
          </w:tcPr>
          <w:p w14:paraId="565172EA" w14:textId="77777777" w:rsidR="00477132" w:rsidRPr="005A4AEB" w:rsidRDefault="00477132" w:rsidP="005D48C3">
            <w:pPr>
              <w:jc w:val="center"/>
              <w:rPr>
                <w:color w:val="000000"/>
              </w:rPr>
            </w:pPr>
            <w:r>
              <w:rPr>
                <w:color w:val="000000"/>
              </w:rPr>
              <w:t>1 499</w:t>
            </w:r>
          </w:p>
        </w:tc>
        <w:tc>
          <w:tcPr>
            <w:tcW w:w="606" w:type="pct"/>
            <w:shd w:val="clear" w:color="auto" w:fill="auto"/>
            <w:vAlign w:val="center"/>
          </w:tcPr>
          <w:p w14:paraId="0DB26B2E" w14:textId="77777777" w:rsidR="00477132" w:rsidRDefault="00477132" w:rsidP="005D48C3">
            <w:pPr>
              <w:jc w:val="center"/>
              <w:rPr>
                <w:color w:val="000000"/>
              </w:rPr>
            </w:pPr>
            <w:r>
              <w:rPr>
                <w:color w:val="000000"/>
              </w:rPr>
              <w:t>-236</w:t>
            </w:r>
          </w:p>
        </w:tc>
        <w:tc>
          <w:tcPr>
            <w:tcW w:w="379" w:type="pct"/>
            <w:shd w:val="clear" w:color="auto" w:fill="auto"/>
            <w:noWrap/>
            <w:vAlign w:val="center"/>
          </w:tcPr>
          <w:p w14:paraId="10C673F8" w14:textId="77777777" w:rsidR="00477132" w:rsidRDefault="00477132" w:rsidP="005D48C3">
            <w:pPr>
              <w:jc w:val="center"/>
              <w:rPr>
                <w:color w:val="000000"/>
              </w:rPr>
            </w:pPr>
            <w:r>
              <w:rPr>
                <w:color w:val="000000"/>
              </w:rPr>
              <w:t>86,4</w:t>
            </w:r>
          </w:p>
        </w:tc>
      </w:tr>
      <w:tr w:rsidR="00477132" w:rsidRPr="00E06760" w14:paraId="62EFAEAB" w14:textId="77777777" w:rsidTr="005D48C3">
        <w:trPr>
          <w:trHeight w:val="165"/>
        </w:trPr>
        <w:tc>
          <w:tcPr>
            <w:tcW w:w="305" w:type="pct"/>
            <w:vMerge/>
          </w:tcPr>
          <w:p w14:paraId="5EA2C843" w14:textId="77777777" w:rsidR="00477132" w:rsidRPr="005A4AEB" w:rsidRDefault="00477132" w:rsidP="005D48C3">
            <w:pPr>
              <w:jc w:val="center"/>
            </w:pPr>
          </w:p>
        </w:tc>
        <w:tc>
          <w:tcPr>
            <w:tcW w:w="2194" w:type="pct"/>
            <w:vMerge/>
            <w:shd w:val="clear" w:color="auto" w:fill="auto"/>
            <w:vAlign w:val="center"/>
          </w:tcPr>
          <w:p w14:paraId="25E996D2" w14:textId="77777777" w:rsidR="00477132" w:rsidRPr="005A4AEB" w:rsidRDefault="00477132" w:rsidP="005D48C3">
            <w:pPr>
              <w:ind w:left="142" w:right="141"/>
              <w:jc w:val="both"/>
            </w:pPr>
          </w:p>
        </w:tc>
        <w:tc>
          <w:tcPr>
            <w:tcW w:w="455" w:type="pct"/>
            <w:shd w:val="clear" w:color="auto" w:fill="auto"/>
            <w:vAlign w:val="center"/>
          </w:tcPr>
          <w:p w14:paraId="0D4BC006" w14:textId="77777777" w:rsidR="00477132" w:rsidRPr="005A4AEB" w:rsidRDefault="00477132" w:rsidP="005D48C3">
            <w:pPr>
              <w:jc w:val="center"/>
            </w:pPr>
            <w:r w:rsidRPr="005A4AEB">
              <w:t>посет.</w:t>
            </w:r>
          </w:p>
        </w:tc>
        <w:tc>
          <w:tcPr>
            <w:tcW w:w="530" w:type="pct"/>
            <w:vAlign w:val="center"/>
          </w:tcPr>
          <w:p w14:paraId="2E124F77" w14:textId="77777777" w:rsidR="00477132" w:rsidRPr="005A4AEB" w:rsidRDefault="00477132" w:rsidP="005D48C3">
            <w:pPr>
              <w:jc w:val="center"/>
              <w:rPr>
                <w:color w:val="000000"/>
              </w:rPr>
            </w:pPr>
            <w:r>
              <w:rPr>
                <w:color w:val="000000"/>
              </w:rPr>
              <w:t>316 790</w:t>
            </w:r>
          </w:p>
        </w:tc>
        <w:tc>
          <w:tcPr>
            <w:tcW w:w="530" w:type="pct"/>
            <w:shd w:val="clear" w:color="auto" w:fill="auto"/>
            <w:noWrap/>
            <w:vAlign w:val="center"/>
          </w:tcPr>
          <w:p w14:paraId="0F7F654B" w14:textId="77777777" w:rsidR="00477132" w:rsidRPr="005A4AEB" w:rsidRDefault="00477132" w:rsidP="005D48C3">
            <w:pPr>
              <w:jc w:val="center"/>
              <w:rPr>
                <w:color w:val="000000"/>
              </w:rPr>
            </w:pPr>
            <w:r>
              <w:rPr>
                <w:color w:val="000000"/>
              </w:rPr>
              <w:t>293 563</w:t>
            </w:r>
          </w:p>
        </w:tc>
        <w:tc>
          <w:tcPr>
            <w:tcW w:w="606" w:type="pct"/>
            <w:shd w:val="clear" w:color="auto" w:fill="auto"/>
            <w:vAlign w:val="center"/>
          </w:tcPr>
          <w:p w14:paraId="255DB8A7" w14:textId="77777777" w:rsidR="00477132" w:rsidRDefault="00477132" w:rsidP="005D48C3">
            <w:pPr>
              <w:jc w:val="center"/>
              <w:rPr>
                <w:color w:val="000000"/>
              </w:rPr>
            </w:pPr>
            <w:r>
              <w:rPr>
                <w:color w:val="000000"/>
              </w:rPr>
              <w:t>-23 227</w:t>
            </w:r>
          </w:p>
        </w:tc>
        <w:tc>
          <w:tcPr>
            <w:tcW w:w="379" w:type="pct"/>
            <w:shd w:val="clear" w:color="auto" w:fill="auto"/>
            <w:noWrap/>
            <w:vAlign w:val="center"/>
          </w:tcPr>
          <w:p w14:paraId="1781A04F" w14:textId="77777777" w:rsidR="00477132" w:rsidRDefault="00477132" w:rsidP="005D48C3">
            <w:pPr>
              <w:jc w:val="center"/>
              <w:rPr>
                <w:color w:val="000000"/>
              </w:rPr>
            </w:pPr>
            <w:r>
              <w:rPr>
                <w:color w:val="000000"/>
              </w:rPr>
              <w:t>92,7</w:t>
            </w:r>
          </w:p>
        </w:tc>
      </w:tr>
      <w:tr w:rsidR="00477132" w:rsidRPr="00E06760" w14:paraId="0D527261" w14:textId="77777777" w:rsidTr="005D48C3">
        <w:trPr>
          <w:trHeight w:val="165"/>
        </w:trPr>
        <w:tc>
          <w:tcPr>
            <w:tcW w:w="305" w:type="pct"/>
            <w:vMerge w:val="restart"/>
          </w:tcPr>
          <w:p w14:paraId="200CCA43" w14:textId="77777777" w:rsidR="00477132" w:rsidRPr="005A4AEB" w:rsidRDefault="00477132" w:rsidP="005D48C3">
            <w:pPr>
              <w:jc w:val="center"/>
            </w:pPr>
            <w:r w:rsidRPr="005A4AEB">
              <w:t>2.1.</w:t>
            </w:r>
          </w:p>
        </w:tc>
        <w:tc>
          <w:tcPr>
            <w:tcW w:w="2194" w:type="pct"/>
            <w:vMerge w:val="restart"/>
            <w:shd w:val="clear" w:color="auto" w:fill="auto"/>
            <w:vAlign w:val="center"/>
          </w:tcPr>
          <w:p w14:paraId="25B834A6" w14:textId="77777777" w:rsidR="00477132" w:rsidRPr="005A4AEB" w:rsidRDefault="00477132" w:rsidP="005D48C3">
            <w:pPr>
              <w:ind w:left="142" w:right="141"/>
            </w:pPr>
            <w:r w:rsidRPr="005A4AEB">
              <w:t xml:space="preserve">Организованных муниципальными учреждениями </w:t>
            </w:r>
            <w:r>
              <w:t>культурно-досугового типа</w:t>
            </w:r>
            <w:r w:rsidRPr="005A4AEB">
              <w:t xml:space="preserve"> всего:</w:t>
            </w:r>
          </w:p>
        </w:tc>
        <w:tc>
          <w:tcPr>
            <w:tcW w:w="455" w:type="pct"/>
            <w:shd w:val="clear" w:color="auto" w:fill="auto"/>
            <w:vAlign w:val="center"/>
          </w:tcPr>
          <w:p w14:paraId="26C882A6" w14:textId="77777777" w:rsidR="00477132" w:rsidRPr="005A4AEB" w:rsidRDefault="00477132" w:rsidP="005D48C3">
            <w:pPr>
              <w:jc w:val="center"/>
            </w:pPr>
            <w:r w:rsidRPr="005A4AEB">
              <w:t>мероп.</w:t>
            </w:r>
          </w:p>
        </w:tc>
        <w:tc>
          <w:tcPr>
            <w:tcW w:w="530" w:type="pct"/>
            <w:vAlign w:val="center"/>
          </w:tcPr>
          <w:p w14:paraId="7548D293" w14:textId="77777777" w:rsidR="00477132" w:rsidRPr="005A4AEB" w:rsidRDefault="00477132" w:rsidP="005D48C3">
            <w:pPr>
              <w:jc w:val="center"/>
              <w:rPr>
                <w:color w:val="000000"/>
              </w:rPr>
            </w:pPr>
            <w:r>
              <w:rPr>
                <w:color w:val="000000"/>
              </w:rPr>
              <w:t>648</w:t>
            </w:r>
          </w:p>
        </w:tc>
        <w:tc>
          <w:tcPr>
            <w:tcW w:w="530" w:type="pct"/>
            <w:shd w:val="clear" w:color="auto" w:fill="auto"/>
            <w:noWrap/>
            <w:vAlign w:val="center"/>
          </w:tcPr>
          <w:p w14:paraId="05C33B0E" w14:textId="77777777" w:rsidR="00477132" w:rsidRPr="005A4AEB" w:rsidRDefault="00477132" w:rsidP="005D48C3">
            <w:pPr>
              <w:jc w:val="center"/>
              <w:rPr>
                <w:color w:val="000000"/>
              </w:rPr>
            </w:pPr>
            <w:r>
              <w:rPr>
                <w:color w:val="000000"/>
              </w:rPr>
              <w:t>573</w:t>
            </w:r>
          </w:p>
        </w:tc>
        <w:tc>
          <w:tcPr>
            <w:tcW w:w="606" w:type="pct"/>
            <w:shd w:val="clear" w:color="auto" w:fill="auto"/>
            <w:vAlign w:val="center"/>
          </w:tcPr>
          <w:p w14:paraId="2DBD400F" w14:textId="77777777" w:rsidR="00477132" w:rsidRDefault="00477132" w:rsidP="005D48C3">
            <w:pPr>
              <w:jc w:val="center"/>
              <w:rPr>
                <w:color w:val="000000"/>
              </w:rPr>
            </w:pPr>
            <w:r>
              <w:rPr>
                <w:color w:val="000000"/>
              </w:rPr>
              <w:t>-75</w:t>
            </w:r>
          </w:p>
        </w:tc>
        <w:tc>
          <w:tcPr>
            <w:tcW w:w="379" w:type="pct"/>
            <w:shd w:val="clear" w:color="auto" w:fill="auto"/>
            <w:noWrap/>
            <w:vAlign w:val="center"/>
          </w:tcPr>
          <w:p w14:paraId="504F4D39" w14:textId="77777777" w:rsidR="00477132" w:rsidRDefault="00477132" w:rsidP="005D48C3">
            <w:pPr>
              <w:jc w:val="center"/>
              <w:rPr>
                <w:color w:val="000000"/>
              </w:rPr>
            </w:pPr>
            <w:r>
              <w:rPr>
                <w:color w:val="000000"/>
              </w:rPr>
              <w:t>88,4</w:t>
            </w:r>
          </w:p>
        </w:tc>
      </w:tr>
      <w:tr w:rsidR="00477132" w:rsidRPr="00E06760" w14:paraId="3C562524" w14:textId="77777777" w:rsidTr="005D48C3">
        <w:trPr>
          <w:trHeight w:val="165"/>
        </w:trPr>
        <w:tc>
          <w:tcPr>
            <w:tcW w:w="305" w:type="pct"/>
            <w:vMerge/>
          </w:tcPr>
          <w:p w14:paraId="2EFAB194" w14:textId="77777777" w:rsidR="00477132" w:rsidRPr="005A4AEB" w:rsidRDefault="00477132" w:rsidP="005D48C3">
            <w:pPr>
              <w:jc w:val="center"/>
            </w:pPr>
          </w:p>
        </w:tc>
        <w:tc>
          <w:tcPr>
            <w:tcW w:w="2194" w:type="pct"/>
            <w:vMerge/>
            <w:shd w:val="clear" w:color="auto" w:fill="auto"/>
            <w:vAlign w:val="center"/>
          </w:tcPr>
          <w:p w14:paraId="627B5966" w14:textId="77777777" w:rsidR="00477132" w:rsidRPr="005A4AEB" w:rsidRDefault="00477132" w:rsidP="005D48C3">
            <w:pPr>
              <w:ind w:left="142" w:right="141"/>
              <w:jc w:val="both"/>
            </w:pPr>
          </w:p>
        </w:tc>
        <w:tc>
          <w:tcPr>
            <w:tcW w:w="455" w:type="pct"/>
            <w:shd w:val="clear" w:color="auto" w:fill="auto"/>
            <w:vAlign w:val="center"/>
          </w:tcPr>
          <w:p w14:paraId="312187B4" w14:textId="77777777" w:rsidR="00477132" w:rsidRPr="005A4AEB" w:rsidRDefault="00477132" w:rsidP="005D48C3">
            <w:pPr>
              <w:jc w:val="center"/>
            </w:pPr>
            <w:r w:rsidRPr="005A4AEB">
              <w:t>посет.</w:t>
            </w:r>
          </w:p>
        </w:tc>
        <w:tc>
          <w:tcPr>
            <w:tcW w:w="530" w:type="pct"/>
            <w:vAlign w:val="center"/>
          </w:tcPr>
          <w:p w14:paraId="6E5FE293" w14:textId="77777777" w:rsidR="00477132" w:rsidRPr="005A4AEB" w:rsidRDefault="00477132" w:rsidP="005D48C3">
            <w:pPr>
              <w:jc w:val="center"/>
              <w:rPr>
                <w:color w:val="000000"/>
              </w:rPr>
            </w:pPr>
            <w:r>
              <w:rPr>
                <w:color w:val="000000"/>
              </w:rPr>
              <w:t>236 432</w:t>
            </w:r>
          </w:p>
        </w:tc>
        <w:tc>
          <w:tcPr>
            <w:tcW w:w="530" w:type="pct"/>
            <w:shd w:val="clear" w:color="auto" w:fill="auto"/>
            <w:noWrap/>
            <w:vAlign w:val="center"/>
          </w:tcPr>
          <w:p w14:paraId="6F84079A" w14:textId="77777777" w:rsidR="00477132" w:rsidRPr="005A4AEB" w:rsidRDefault="00477132" w:rsidP="005D48C3">
            <w:pPr>
              <w:jc w:val="center"/>
              <w:rPr>
                <w:color w:val="000000"/>
              </w:rPr>
            </w:pPr>
            <w:r>
              <w:rPr>
                <w:color w:val="000000"/>
              </w:rPr>
              <w:t>220 048</w:t>
            </w:r>
          </w:p>
        </w:tc>
        <w:tc>
          <w:tcPr>
            <w:tcW w:w="606" w:type="pct"/>
            <w:shd w:val="clear" w:color="auto" w:fill="auto"/>
            <w:vAlign w:val="center"/>
          </w:tcPr>
          <w:p w14:paraId="372495DB" w14:textId="77777777" w:rsidR="00477132" w:rsidRDefault="00477132" w:rsidP="005D48C3">
            <w:pPr>
              <w:jc w:val="center"/>
              <w:rPr>
                <w:color w:val="000000"/>
              </w:rPr>
            </w:pPr>
            <w:r>
              <w:rPr>
                <w:color w:val="000000"/>
              </w:rPr>
              <w:t>-16 384</w:t>
            </w:r>
          </w:p>
        </w:tc>
        <w:tc>
          <w:tcPr>
            <w:tcW w:w="379" w:type="pct"/>
            <w:shd w:val="clear" w:color="auto" w:fill="auto"/>
            <w:noWrap/>
            <w:vAlign w:val="center"/>
          </w:tcPr>
          <w:p w14:paraId="1195D697" w14:textId="77777777" w:rsidR="00477132" w:rsidRDefault="00477132" w:rsidP="005D48C3">
            <w:pPr>
              <w:jc w:val="center"/>
              <w:rPr>
                <w:color w:val="000000"/>
              </w:rPr>
            </w:pPr>
            <w:r>
              <w:rPr>
                <w:color w:val="000000"/>
              </w:rPr>
              <w:t>93,1</w:t>
            </w:r>
          </w:p>
        </w:tc>
      </w:tr>
      <w:tr w:rsidR="00477132" w:rsidRPr="00E06760" w14:paraId="4F85D579" w14:textId="77777777" w:rsidTr="005D48C3">
        <w:trPr>
          <w:trHeight w:val="269"/>
        </w:trPr>
        <w:tc>
          <w:tcPr>
            <w:tcW w:w="305" w:type="pct"/>
            <w:vMerge w:val="restart"/>
          </w:tcPr>
          <w:p w14:paraId="4FDB9817" w14:textId="77777777" w:rsidR="00477132" w:rsidRPr="005A4AEB" w:rsidRDefault="00477132" w:rsidP="005D48C3">
            <w:pPr>
              <w:jc w:val="center"/>
            </w:pPr>
          </w:p>
        </w:tc>
        <w:tc>
          <w:tcPr>
            <w:tcW w:w="2194" w:type="pct"/>
            <w:vMerge w:val="restart"/>
            <w:shd w:val="clear" w:color="auto" w:fill="auto"/>
            <w:vAlign w:val="center"/>
          </w:tcPr>
          <w:p w14:paraId="3666852B" w14:textId="77777777" w:rsidR="00477132" w:rsidRDefault="00477132" w:rsidP="005D48C3">
            <w:pPr>
              <w:ind w:left="142" w:right="141"/>
              <w:jc w:val="right"/>
            </w:pPr>
          </w:p>
          <w:p w14:paraId="160FA228" w14:textId="77777777" w:rsidR="00477132" w:rsidRPr="005A4AEB" w:rsidRDefault="00477132" w:rsidP="005D48C3">
            <w:pPr>
              <w:ind w:left="142" w:right="141"/>
              <w:jc w:val="right"/>
            </w:pPr>
            <w:r w:rsidRPr="005A4AEB">
              <w:t>в т.ч. для детей:</w:t>
            </w:r>
          </w:p>
        </w:tc>
        <w:tc>
          <w:tcPr>
            <w:tcW w:w="455" w:type="pct"/>
            <w:shd w:val="clear" w:color="auto" w:fill="auto"/>
            <w:vAlign w:val="center"/>
          </w:tcPr>
          <w:p w14:paraId="70CCA2B5" w14:textId="77777777" w:rsidR="00477132" w:rsidRPr="005A4AEB" w:rsidRDefault="00477132" w:rsidP="005D48C3">
            <w:pPr>
              <w:jc w:val="center"/>
            </w:pPr>
            <w:r w:rsidRPr="005A4AEB">
              <w:t>мероп.</w:t>
            </w:r>
          </w:p>
        </w:tc>
        <w:tc>
          <w:tcPr>
            <w:tcW w:w="530" w:type="pct"/>
            <w:vAlign w:val="center"/>
          </w:tcPr>
          <w:p w14:paraId="758AF336" w14:textId="77777777" w:rsidR="00477132" w:rsidRPr="005A4AEB" w:rsidRDefault="00477132" w:rsidP="005D48C3">
            <w:pPr>
              <w:jc w:val="center"/>
              <w:rPr>
                <w:color w:val="000000"/>
              </w:rPr>
            </w:pPr>
            <w:r>
              <w:rPr>
                <w:color w:val="000000"/>
              </w:rPr>
              <w:t>304</w:t>
            </w:r>
          </w:p>
        </w:tc>
        <w:tc>
          <w:tcPr>
            <w:tcW w:w="530" w:type="pct"/>
            <w:shd w:val="clear" w:color="auto" w:fill="auto"/>
            <w:noWrap/>
            <w:vAlign w:val="center"/>
          </w:tcPr>
          <w:p w14:paraId="6EA14963" w14:textId="77777777" w:rsidR="00477132" w:rsidRPr="005A4AEB" w:rsidRDefault="00477132" w:rsidP="005D48C3">
            <w:pPr>
              <w:jc w:val="center"/>
              <w:rPr>
                <w:color w:val="000000"/>
              </w:rPr>
            </w:pPr>
            <w:r>
              <w:rPr>
                <w:color w:val="000000"/>
              </w:rPr>
              <w:t>215</w:t>
            </w:r>
          </w:p>
        </w:tc>
        <w:tc>
          <w:tcPr>
            <w:tcW w:w="606" w:type="pct"/>
            <w:shd w:val="clear" w:color="auto" w:fill="auto"/>
            <w:vAlign w:val="center"/>
          </w:tcPr>
          <w:p w14:paraId="3C895506" w14:textId="77777777" w:rsidR="00477132" w:rsidRDefault="00477132" w:rsidP="005D48C3">
            <w:pPr>
              <w:jc w:val="center"/>
              <w:rPr>
                <w:color w:val="000000"/>
              </w:rPr>
            </w:pPr>
            <w:r>
              <w:rPr>
                <w:color w:val="000000"/>
              </w:rPr>
              <w:t>-89</w:t>
            </w:r>
          </w:p>
        </w:tc>
        <w:tc>
          <w:tcPr>
            <w:tcW w:w="379" w:type="pct"/>
            <w:shd w:val="clear" w:color="auto" w:fill="auto"/>
            <w:noWrap/>
            <w:vAlign w:val="center"/>
          </w:tcPr>
          <w:p w14:paraId="7B8F9CF8" w14:textId="77777777" w:rsidR="00477132" w:rsidRDefault="00477132" w:rsidP="005D48C3">
            <w:pPr>
              <w:jc w:val="center"/>
              <w:rPr>
                <w:color w:val="000000"/>
              </w:rPr>
            </w:pPr>
            <w:r>
              <w:rPr>
                <w:color w:val="000000"/>
              </w:rPr>
              <w:t>70,7</w:t>
            </w:r>
          </w:p>
        </w:tc>
      </w:tr>
      <w:tr w:rsidR="00477132" w:rsidRPr="00E06760" w14:paraId="0674CA73" w14:textId="77777777" w:rsidTr="005D48C3">
        <w:trPr>
          <w:trHeight w:val="70"/>
        </w:trPr>
        <w:tc>
          <w:tcPr>
            <w:tcW w:w="305" w:type="pct"/>
            <w:vMerge/>
            <w:vAlign w:val="center"/>
          </w:tcPr>
          <w:p w14:paraId="5C5B54B4" w14:textId="77777777" w:rsidR="00477132" w:rsidRPr="005A4AEB" w:rsidRDefault="00477132" w:rsidP="005D48C3">
            <w:pPr>
              <w:jc w:val="center"/>
            </w:pPr>
          </w:p>
        </w:tc>
        <w:tc>
          <w:tcPr>
            <w:tcW w:w="2194" w:type="pct"/>
            <w:vMerge/>
            <w:shd w:val="clear" w:color="auto" w:fill="auto"/>
            <w:vAlign w:val="center"/>
          </w:tcPr>
          <w:p w14:paraId="36CD5DC0" w14:textId="77777777" w:rsidR="00477132" w:rsidRPr="005A4AEB" w:rsidRDefault="00477132" w:rsidP="005D48C3">
            <w:pPr>
              <w:ind w:left="142" w:right="141"/>
              <w:jc w:val="both"/>
            </w:pPr>
          </w:p>
        </w:tc>
        <w:tc>
          <w:tcPr>
            <w:tcW w:w="455" w:type="pct"/>
            <w:shd w:val="clear" w:color="auto" w:fill="auto"/>
            <w:vAlign w:val="center"/>
          </w:tcPr>
          <w:p w14:paraId="7F9258DA" w14:textId="77777777" w:rsidR="00477132" w:rsidRPr="005A4AEB" w:rsidRDefault="00477132" w:rsidP="005D48C3">
            <w:pPr>
              <w:jc w:val="center"/>
            </w:pPr>
            <w:r w:rsidRPr="005A4AEB">
              <w:t>посет.</w:t>
            </w:r>
          </w:p>
        </w:tc>
        <w:tc>
          <w:tcPr>
            <w:tcW w:w="530" w:type="pct"/>
            <w:vAlign w:val="center"/>
          </w:tcPr>
          <w:p w14:paraId="2C6795B0" w14:textId="77777777" w:rsidR="00477132" w:rsidRPr="005A4AEB" w:rsidRDefault="00477132" w:rsidP="005D48C3">
            <w:pPr>
              <w:jc w:val="center"/>
              <w:rPr>
                <w:color w:val="000000"/>
              </w:rPr>
            </w:pPr>
            <w:r>
              <w:rPr>
                <w:color w:val="000000"/>
              </w:rPr>
              <w:t>69 262</w:t>
            </w:r>
          </w:p>
        </w:tc>
        <w:tc>
          <w:tcPr>
            <w:tcW w:w="530" w:type="pct"/>
            <w:shd w:val="clear" w:color="auto" w:fill="auto"/>
            <w:noWrap/>
            <w:vAlign w:val="center"/>
          </w:tcPr>
          <w:p w14:paraId="1CE64965" w14:textId="77777777" w:rsidR="00477132" w:rsidRPr="005A4AEB" w:rsidRDefault="00477132" w:rsidP="005D48C3">
            <w:pPr>
              <w:jc w:val="center"/>
              <w:rPr>
                <w:color w:val="000000"/>
              </w:rPr>
            </w:pPr>
            <w:r>
              <w:rPr>
                <w:color w:val="000000"/>
              </w:rPr>
              <w:t>47 978</w:t>
            </w:r>
          </w:p>
        </w:tc>
        <w:tc>
          <w:tcPr>
            <w:tcW w:w="606" w:type="pct"/>
            <w:shd w:val="clear" w:color="auto" w:fill="auto"/>
            <w:vAlign w:val="center"/>
          </w:tcPr>
          <w:p w14:paraId="499A73F8" w14:textId="77777777" w:rsidR="00477132" w:rsidRDefault="00477132" w:rsidP="005D48C3">
            <w:pPr>
              <w:jc w:val="center"/>
              <w:rPr>
                <w:color w:val="000000"/>
              </w:rPr>
            </w:pPr>
            <w:r>
              <w:rPr>
                <w:color w:val="000000"/>
              </w:rPr>
              <w:t>-21 284</w:t>
            </w:r>
          </w:p>
        </w:tc>
        <w:tc>
          <w:tcPr>
            <w:tcW w:w="379" w:type="pct"/>
            <w:shd w:val="clear" w:color="auto" w:fill="auto"/>
            <w:noWrap/>
            <w:vAlign w:val="center"/>
          </w:tcPr>
          <w:p w14:paraId="455FC77C" w14:textId="77777777" w:rsidR="00477132" w:rsidRDefault="00477132" w:rsidP="005D48C3">
            <w:pPr>
              <w:jc w:val="center"/>
              <w:rPr>
                <w:color w:val="000000"/>
              </w:rPr>
            </w:pPr>
            <w:r>
              <w:rPr>
                <w:color w:val="000000"/>
              </w:rPr>
              <w:t>69,3</w:t>
            </w:r>
          </w:p>
        </w:tc>
      </w:tr>
      <w:tr w:rsidR="00477132" w:rsidRPr="00E06760" w14:paraId="1F689582" w14:textId="77777777" w:rsidTr="005D48C3">
        <w:trPr>
          <w:trHeight w:val="254"/>
        </w:trPr>
        <w:tc>
          <w:tcPr>
            <w:tcW w:w="305" w:type="pct"/>
            <w:vMerge w:val="restart"/>
          </w:tcPr>
          <w:p w14:paraId="49874E8E" w14:textId="77777777" w:rsidR="00477132" w:rsidRPr="005A4AEB" w:rsidRDefault="00477132" w:rsidP="005D48C3">
            <w:r w:rsidRPr="005A4AEB">
              <w:t xml:space="preserve">   2.2.</w:t>
            </w:r>
          </w:p>
        </w:tc>
        <w:tc>
          <w:tcPr>
            <w:tcW w:w="2194" w:type="pct"/>
            <w:vMerge w:val="restart"/>
            <w:shd w:val="clear" w:color="auto" w:fill="auto"/>
            <w:vAlign w:val="center"/>
          </w:tcPr>
          <w:p w14:paraId="66DD80F0" w14:textId="77777777" w:rsidR="00477132" w:rsidRPr="005A4AEB" w:rsidRDefault="00477132" w:rsidP="005D48C3">
            <w:pPr>
              <w:ind w:left="142" w:right="141"/>
            </w:pPr>
            <w:r w:rsidRPr="005A4AEB">
              <w:t>Организованных муниципальными образовательными учреждениями доп. образования детей всего:</w:t>
            </w:r>
          </w:p>
        </w:tc>
        <w:tc>
          <w:tcPr>
            <w:tcW w:w="455" w:type="pct"/>
            <w:shd w:val="clear" w:color="auto" w:fill="auto"/>
            <w:vAlign w:val="center"/>
          </w:tcPr>
          <w:p w14:paraId="5AA871D8" w14:textId="77777777" w:rsidR="00477132" w:rsidRPr="005A4AEB" w:rsidRDefault="00477132" w:rsidP="005D48C3">
            <w:pPr>
              <w:jc w:val="center"/>
            </w:pPr>
            <w:r w:rsidRPr="005A4AEB">
              <w:t>мероп.</w:t>
            </w:r>
          </w:p>
        </w:tc>
        <w:tc>
          <w:tcPr>
            <w:tcW w:w="530" w:type="pct"/>
            <w:vAlign w:val="center"/>
          </w:tcPr>
          <w:p w14:paraId="0B245293" w14:textId="77777777" w:rsidR="00477132" w:rsidRPr="005A4AEB" w:rsidRDefault="00477132" w:rsidP="005D48C3">
            <w:pPr>
              <w:jc w:val="center"/>
              <w:rPr>
                <w:color w:val="000000"/>
              </w:rPr>
            </w:pPr>
            <w:r>
              <w:rPr>
                <w:color w:val="000000"/>
              </w:rPr>
              <w:t>266</w:t>
            </w:r>
          </w:p>
        </w:tc>
        <w:tc>
          <w:tcPr>
            <w:tcW w:w="530" w:type="pct"/>
            <w:shd w:val="clear" w:color="auto" w:fill="auto"/>
            <w:noWrap/>
            <w:vAlign w:val="center"/>
          </w:tcPr>
          <w:p w14:paraId="0B80827C" w14:textId="77777777" w:rsidR="00477132" w:rsidRPr="005A4AEB" w:rsidRDefault="00477132" w:rsidP="005D48C3">
            <w:pPr>
              <w:jc w:val="center"/>
              <w:rPr>
                <w:color w:val="000000"/>
              </w:rPr>
            </w:pPr>
            <w:r>
              <w:rPr>
                <w:color w:val="000000"/>
              </w:rPr>
              <w:t>204</w:t>
            </w:r>
          </w:p>
        </w:tc>
        <w:tc>
          <w:tcPr>
            <w:tcW w:w="606" w:type="pct"/>
            <w:shd w:val="clear" w:color="auto" w:fill="auto"/>
            <w:vAlign w:val="center"/>
          </w:tcPr>
          <w:p w14:paraId="5C1A818C" w14:textId="77777777" w:rsidR="00477132" w:rsidRDefault="00477132" w:rsidP="005D48C3">
            <w:pPr>
              <w:jc w:val="center"/>
              <w:rPr>
                <w:color w:val="000000"/>
              </w:rPr>
            </w:pPr>
            <w:r>
              <w:rPr>
                <w:color w:val="000000"/>
              </w:rPr>
              <w:t>-62</w:t>
            </w:r>
          </w:p>
        </w:tc>
        <w:tc>
          <w:tcPr>
            <w:tcW w:w="379" w:type="pct"/>
            <w:shd w:val="clear" w:color="auto" w:fill="auto"/>
            <w:noWrap/>
            <w:vAlign w:val="center"/>
          </w:tcPr>
          <w:p w14:paraId="7FE8C207" w14:textId="77777777" w:rsidR="00477132" w:rsidRDefault="00477132" w:rsidP="005D48C3">
            <w:pPr>
              <w:jc w:val="center"/>
              <w:rPr>
                <w:color w:val="000000"/>
              </w:rPr>
            </w:pPr>
            <w:r>
              <w:rPr>
                <w:color w:val="000000"/>
              </w:rPr>
              <w:t>76,7</w:t>
            </w:r>
          </w:p>
        </w:tc>
      </w:tr>
      <w:tr w:rsidR="00477132" w:rsidRPr="00E06760" w14:paraId="19624076" w14:textId="77777777" w:rsidTr="005D48C3">
        <w:trPr>
          <w:trHeight w:val="254"/>
        </w:trPr>
        <w:tc>
          <w:tcPr>
            <w:tcW w:w="305" w:type="pct"/>
            <w:vMerge/>
          </w:tcPr>
          <w:p w14:paraId="0A3C6596" w14:textId="77777777" w:rsidR="00477132" w:rsidRPr="005A4AEB" w:rsidRDefault="00477132" w:rsidP="005D48C3">
            <w:pPr>
              <w:jc w:val="center"/>
            </w:pPr>
          </w:p>
        </w:tc>
        <w:tc>
          <w:tcPr>
            <w:tcW w:w="2194" w:type="pct"/>
            <w:vMerge/>
            <w:shd w:val="clear" w:color="auto" w:fill="auto"/>
            <w:vAlign w:val="center"/>
          </w:tcPr>
          <w:p w14:paraId="4A11D84D" w14:textId="77777777" w:rsidR="00477132" w:rsidRPr="005A4AEB" w:rsidRDefault="00477132" w:rsidP="005D48C3">
            <w:pPr>
              <w:ind w:left="142" w:right="141"/>
            </w:pPr>
          </w:p>
        </w:tc>
        <w:tc>
          <w:tcPr>
            <w:tcW w:w="455" w:type="pct"/>
            <w:shd w:val="clear" w:color="auto" w:fill="auto"/>
            <w:vAlign w:val="center"/>
          </w:tcPr>
          <w:p w14:paraId="29A3CD47" w14:textId="77777777" w:rsidR="00477132" w:rsidRPr="005A4AEB" w:rsidRDefault="00477132" w:rsidP="005D48C3">
            <w:pPr>
              <w:jc w:val="center"/>
            </w:pPr>
            <w:r w:rsidRPr="005A4AEB">
              <w:t>посет.</w:t>
            </w:r>
          </w:p>
        </w:tc>
        <w:tc>
          <w:tcPr>
            <w:tcW w:w="530" w:type="pct"/>
            <w:vAlign w:val="center"/>
          </w:tcPr>
          <w:p w14:paraId="0C06E554" w14:textId="77777777" w:rsidR="00477132" w:rsidRPr="005A4AEB" w:rsidRDefault="00477132" w:rsidP="005D48C3">
            <w:pPr>
              <w:jc w:val="center"/>
              <w:rPr>
                <w:color w:val="000000"/>
              </w:rPr>
            </w:pPr>
            <w:r>
              <w:rPr>
                <w:color w:val="000000"/>
              </w:rPr>
              <w:t>41 454</w:t>
            </w:r>
          </w:p>
        </w:tc>
        <w:tc>
          <w:tcPr>
            <w:tcW w:w="530" w:type="pct"/>
            <w:shd w:val="clear" w:color="auto" w:fill="auto"/>
            <w:noWrap/>
            <w:vAlign w:val="center"/>
          </w:tcPr>
          <w:p w14:paraId="7F987465" w14:textId="77777777" w:rsidR="00477132" w:rsidRPr="005A4AEB" w:rsidRDefault="00477132" w:rsidP="005D48C3">
            <w:pPr>
              <w:jc w:val="center"/>
              <w:rPr>
                <w:color w:val="000000"/>
              </w:rPr>
            </w:pPr>
            <w:r>
              <w:rPr>
                <w:color w:val="000000"/>
              </w:rPr>
              <w:t>27 627</w:t>
            </w:r>
          </w:p>
        </w:tc>
        <w:tc>
          <w:tcPr>
            <w:tcW w:w="606" w:type="pct"/>
            <w:shd w:val="clear" w:color="auto" w:fill="auto"/>
            <w:vAlign w:val="center"/>
          </w:tcPr>
          <w:p w14:paraId="16B63F54" w14:textId="77777777" w:rsidR="00477132" w:rsidRDefault="00477132" w:rsidP="005D48C3">
            <w:pPr>
              <w:jc w:val="center"/>
              <w:rPr>
                <w:color w:val="000000"/>
              </w:rPr>
            </w:pPr>
            <w:r>
              <w:rPr>
                <w:color w:val="000000"/>
              </w:rPr>
              <w:t>-13 827</w:t>
            </w:r>
          </w:p>
        </w:tc>
        <w:tc>
          <w:tcPr>
            <w:tcW w:w="379" w:type="pct"/>
            <w:shd w:val="clear" w:color="auto" w:fill="auto"/>
            <w:noWrap/>
            <w:vAlign w:val="center"/>
          </w:tcPr>
          <w:p w14:paraId="68A83E13" w14:textId="77777777" w:rsidR="00477132" w:rsidRDefault="00477132" w:rsidP="005D48C3">
            <w:pPr>
              <w:jc w:val="center"/>
              <w:rPr>
                <w:color w:val="000000"/>
              </w:rPr>
            </w:pPr>
            <w:r>
              <w:rPr>
                <w:color w:val="000000"/>
              </w:rPr>
              <w:t>66,6</w:t>
            </w:r>
          </w:p>
        </w:tc>
      </w:tr>
      <w:tr w:rsidR="00477132" w:rsidRPr="00E06760" w14:paraId="4E1F3918" w14:textId="77777777" w:rsidTr="005D48C3">
        <w:trPr>
          <w:trHeight w:val="254"/>
        </w:trPr>
        <w:tc>
          <w:tcPr>
            <w:tcW w:w="305" w:type="pct"/>
            <w:vMerge w:val="restart"/>
          </w:tcPr>
          <w:p w14:paraId="694FB55F" w14:textId="77777777" w:rsidR="00477132" w:rsidRPr="005A4AEB" w:rsidRDefault="00477132" w:rsidP="005D48C3">
            <w:pPr>
              <w:jc w:val="center"/>
            </w:pPr>
          </w:p>
        </w:tc>
        <w:tc>
          <w:tcPr>
            <w:tcW w:w="2194" w:type="pct"/>
            <w:vMerge w:val="restart"/>
            <w:shd w:val="clear" w:color="auto" w:fill="auto"/>
            <w:vAlign w:val="center"/>
          </w:tcPr>
          <w:p w14:paraId="31EDFACB" w14:textId="77777777" w:rsidR="00477132" w:rsidRPr="005A4AEB" w:rsidRDefault="00477132" w:rsidP="005D48C3">
            <w:pPr>
              <w:ind w:left="142" w:right="141"/>
              <w:jc w:val="right"/>
            </w:pPr>
            <w:r w:rsidRPr="005A4AEB">
              <w:t>в т.ч. для детей:</w:t>
            </w:r>
          </w:p>
        </w:tc>
        <w:tc>
          <w:tcPr>
            <w:tcW w:w="455" w:type="pct"/>
            <w:shd w:val="clear" w:color="auto" w:fill="auto"/>
            <w:vAlign w:val="center"/>
          </w:tcPr>
          <w:p w14:paraId="11BB0C33" w14:textId="77777777" w:rsidR="00477132" w:rsidRPr="005A4AEB" w:rsidRDefault="00477132" w:rsidP="005D48C3">
            <w:pPr>
              <w:jc w:val="center"/>
            </w:pPr>
            <w:r w:rsidRPr="005A4AEB">
              <w:t>мероп.</w:t>
            </w:r>
          </w:p>
        </w:tc>
        <w:tc>
          <w:tcPr>
            <w:tcW w:w="530" w:type="pct"/>
            <w:vAlign w:val="center"/>
          </w:tcPr>
          <w:p w14:paraId="4FCFBAD2" w14:textId="77777777" w:rsidR="00477132" w:rsidRPr="005A4AEB" w:rsidRDefault="00477132" w:rsidP="005D48C3">
            <w:pPr>
              <w:jc w:val="center"/>
              <w:rPr>
                <w:color w:val="000000"/>
              </w:rPr>
            </w:pPr>
            <w:r>
              <w:rPr>
                <w:color w:val="000000"/>
              </w:rPr>
              <w:t>243</w:t>
            </w:r>
          </w:p>
        </w:tc>
        <w:tc>
          <w:tcPr>
            <w:tcW w:w="530" w:type="pct"/>
            <w:shd w:val="clear" w:color="auto" w:fill="auto"/>
            <w:noWrap/>
            <w:vAlign w:val="center"/>
          </w:tcPr>
          <w:p w14:paraId="6F3EF044" w14:textId="77777777" w:rsidR="00477132" w:rsidRPr="005A4AEB" w:rsidRDefault="00477132" w:rsidP="005D48C3">
            <w:pPr>
              <w:jc w:val="center"/>
              <w:rPr>
                <w:color w:val="000000"/>
              </w:rPr>
            </w:pPr>
            <w:r>
              <w:rPr>
                <w:color w:val="000000"/>
              </w:rPr>
              <w:t>196</w:t>
            </w:r>
          </w:p>
        </w:tc>
        <w:tc>
          <w:tcPr>
            <w:tcW w:w="606" w:type="pct"/>
            <w:shd w:val="clear" w:color="auto" w:fill="auto"/>
            <w:vAlign w:val="center"/>
          </w:tcPr>
          <w:p w14:paraId="5C9442B5" w14:textId="77777777" w:rsidR="00477132" w:rsidRDefault="00477132" w:rsidP="005D48C3">
            <w:pPr>
              <w:jc w:val="center"/>
              <w:rPr>
                <w:color w:val="000000"/>
              </w:rPr>
            </w:pPr>
            <w:r>
              <w:rPr>
                <w:color w:val="000000"/>
              </w:rPr>
              <w:t>-47</w:t>
            </w:r>
          </w:p>
        </w:tc>
        <w:tc>
          <w:tcPr>
            <w:tcW w:w="379" w:type="pct"/>
            <w:shd w:val="clear" w:color="auto" w:fill="auto"/>
            <w:noWrap/>
            <w:vAlign w:val="center"/>
          </w:tcPr>
          <w:p w14:paraId="3ED00A12" w14:textId="77777777" w:rsidR="00477132" w:rsidRDefault="00477132" w:rsidP="005D48C3">
            <w:pPr>
              <w:jc w:val="center"/>
              <w:rPr>
                <w:color w:val="000000"/>
              </w:rPr>
            </w:pPr>
            <w:r>
              <w:rPr>
                <w:color w:val="000000"/>
              </w:rPr>
              <w:t>80,7</w:t>
            </w:r>
          </w:p>
        </w:tc>
      </w:tr>
      <w:tr w:rsidR="00477132" w:rsidRPr="00E06760" w14:paraId="59662484" w14:textId="77777777" w:rsidTr="005D48C3">
        <w:trPr>
          <w:trHeight w:val="254"/>
        </w:trPr>
        <w:tc>
          <w:tcPr>
            <w:tcW w:w="305" w:type="pct"/>
            <w:vMerge/>
          </w:tcPr>
          <w:p w14:paraId="1EDE1E6B" w14:textId="77777777" w:rsidR="00477132" w:rsidRPr="005A4AEB" w:rsidRDefault="00477132" w:rsidP="005D48C3">
            <w:pPr>
              <w:jc w:val="center"/>
            </w:pPr>
          </w:p>
        </w:tc>
        <w:tc>
          <w:tcPr>
            <w:tcW w:w="2194" w:type="pct"/>
            <w:vMerge/>
            <w:shd w:val="clear" w:color="auto" w:fill="auto"/>
            <w:vAlign w:val="center"/>
          </w:tcPr>
          <w:p w14:paraId="4A41BA66" w14:textId="77777777" w:rsidR="00477132" w:rsidRPr="005A4AEB" w:rsidRDefault="00477132" w:rsidP="005D48C3">
            <w:pPr>
              <w:ind w:left="142" w:right="141"/>
            </w:pPr>
          </w:p>
        </w:tc>
        <w:tc>
          <w:tcPr>
            <w:tcW w:w="455" w:type="pct"/>
            <w:shd w:val="clear" w:color="auto" w:fill="auto"/>
            <w:vAlign w:val="center"/>
          </w:tcPr>
          <w:p w14:paraId="5698B87D" w14:textId="77777777" w:rsidR="00477132" w:rsidRPr="005A4AEB" w:rsidRDefault="00477132" w:rsidP="005D48C3">
            <w:pPr>
              <w:jc w:val="center"/>
            </w:pPr>
            <w:r w:rsidRPr="005A4AEB">
              <w:t>посет.</w:t>
            </w:r>
          </w:p>
        </w:tc>
        <w:tc>
          <w:tcPr>
            <w:tcW w:w="530" w:type="pct"/>
            <w:vAlign w:val="center"/>
          </w:tcPr>
          <w:p w14:paraId="3BEA80A8" w14:textId="77777777" w:rsidR="00477132" w:rsidRPr="005A4AEB" w:rsidRDefault="00477132" w:rsidP="005D48C3">
            <w:pPr>
              <w:jc w:val="center"/>
              <w:rPr>
                <w:color w:val="000000"/>
              </w:rPr>
            </w:pPr>
            <w:r>
              <w:rPr>
                <w:color w:val="000000"/>
              </w:rPr>
              <w:t>33 911</w:t>
            </w:r>
          </w:p>
        </w:tc>
        <w:tc>
          <w:tcPr>
            <w:tcW w:w="530" w:type="pct"/>
            <w:shd w:val="clear" w:color="auto" w:fill="auto"/>
            <w:noWrap/>
            <w:vAlign w:val="center"/>
          </w:tcPr>
          <w:p w14:paraId="2E56806E" w14:textId="77777777" w:rsidR="00477132" w:rsidRPr="005A4AEB" w:rsidRDefault="00477132" w:rsidP="005D48C3">
            <w:pPr>
              <w:jc w:val="center"/>
              <w:rPr>
                <w:color w:val="000000"/>
              </w:rPr>
            </w:pPr>
            <w:r>
              <w:rPr>
                <w:color w:val="000000"/>
              </w:rPr>
              <w:t>26 905</w:t>
            </w:r>
          </w:p>
        </w:tc>
        <w:tc>
          <w:tcPr>
            <w:tcW w:w="606" w:type="pct"/>
            <w:shd w:val="clear" w:color="auto" w:fill="auto"/>
            <w:vAlign w:val="center"/>
          </w:tcPr>
          <w:p w14:paraId="4789B5CE" w14:textId="77777777" w:rsidR="00477132" w:rsidRDefault="00477132" w:rsidP="005D48C3">
            <w:pPr>
              <w:jc w:val="center"/>
              <w:rPr>
                <w:color w:val="000000"/>
              </w:rPr>
            </w:pPr>
            <w:r>
              <w:rPr>
                <w:color w:val="000000"/>
              </w:rPr>
              <w:t>-7 006</w:t>
            </w:r>
          </w:p>
        </w:tc>
        <w:tc>
          <w:tcPr>
            <w:tcW w:w="379" w:type="pct"/>
            <w:shd w:val="clear" w:color="auto" w:fill="auto"/>
            <w:noWrap/>
            <w:vAlign w:val="center"/>
          </w:tcPr>
          <w:p w14:paraId="0910825F" w14:textId="77777777" w:rsidR="00477132" w:rsidRDefault="00477132" w:rsidP="005D48C3">
            <w:pPr>
              <w:jc w:val="center"/>
              <w:rPr>
                <w:color w:val="000000"/>
              </w:rPr>
            </w:pPr>
            <w:r>
              <w:rPr>
                <w:color w:val="000000"/>
              </w:rPr>
              <w:t>79,3</w:t>
            </w:r>
          </w:p>
        </w:tc>
      </w:tr>
      <w:tr w:rsidR="00477132" w:rsidRPr="00E06760" w14:paraId="2AC8BDB4" w14:textId="77777777" w:rsidTr="005D48C3">
        <w:trPr>
          <w:trHeight w:val="254"/>
        </w:trPr>
        <w:tc>
          <w:tcPr>
            <w:tcW w:w="305" w:type="pct"/>
            <w:vMerge w:val="restart"/>
          </w:tcPr>
          <w:p w14:paraId="3E93CA06" w14:textId="77777777" w:rsidR="00477132" w:rsidRPr="005A4AEB" w:rsidRDefault="00477132" w:rsidP="005D48C3">
            <w:pPr>
              <w:jc w:val="center"/>
            </w:pPr>
            <w:r w:rsidRPr="005A4AEB">
              <w:t>2.3.</w:t>
            </w:r>
          </w:p>
        </w:tc>
        <w:tc>
          <w:tcPr>
            <w:tcW w:w="2194" w:type="pct"/>
            <w:vMerge w:val="restart"/>
            <w:shd w:val="clear" w:color="auto" w:fill="auto"/>
            <w:vAlign w:val="center"/>
          </w:tcPr>
          <w:p w14:paraId="46BA1B80" w14:textId="77777777" w:rsidR="00477132" w:rsidRPr="005A4AEB" w:rsidRDefault="00477132" w:rsidP="005D48C3">
            <w:pPr>
              <w:ind w:left="142" w:right="141"/>
            </w:pPr>
            <w:r w:rsidRPr="005A4AEB">
              <w:t xml:space="preserve">Организованных музеями и галереями </w:t>
            </w:r>
            <w:r w:rsidRPr="008E6B8A">
              <w:t>(культурно-массовые мероприятия)</w:t>
            </w:r>
            <w:r w:rsidRPr="005A4AEB">
              <w:t xml:space="preserve"> всего:</w:t>
            </w:r>
          </w:p>
        </w:tc>
        <w:tc>
          <w:tcPr>
            <w:tcW w:w="455" w:type="pct"/>
            <w:shd w:val="clear" w:color="auto" w:fill="auto"/>
            <w:vAlign w:val="center"/>
          </w:tcPr>
          <w:p w14:paraId="6CBDD6BD" w14:textId="77777777" w:rsidR="00477132" w:rsidRPr="005A4AEB" w:rsidRDefault="00477132" w:rsidP="005D48C3">
            <w:pPr>
              <w:jc w:val="center"/>
            </w:pPr>
            <w:r w:rsidRPr="005A4AEB">
              <w:t>мероп.</w:t>
            </w:r>
          </w:p>
        </w:tc>
        <w:tc>
          <w:tcPr>
            <w:tcW w:w="530" w:type="pct"/>
            <w:vAlign w:val="center"/>
          </w:tcPr>
          <w:p w14:paraId="49E3F750" w14:textId="77777777" w:rsidR="00477132" w:rsidRPr="005A4AEB" w:rsidRDefault="00477132" w:rsidP="005D48C3">
            <w:pPr>
              <w:jc w:val="center"/>
              <w:rPr>
                <w:color w:val="000000"/>
              </w:rPr>
            </w:pPr>
            <w:r>
              <w:rPr>
                <w:color w:val="000000"/>
              </w:rPr>
              <w:t>141</w:t>
            </w:r>
          </w:p>
        </w:tc>
        <w:tc>
          <w:tcPr>
            <w:tcW w:w="530" w:type="pct"/>
            <w:shd w:val="clear" w:color="auto" w:fill="auto"/>
            <w:noWrap/>
            <w:vAlign w:val="center"/>
          </w:tcPr>
          <w:p w14:paraId="49938C35" w14:textId="77777777" w:rsidR="00477132" w:rsidRPr="005A4AEB" w:rsidRDefault="00477132" w:rsidP="005D48C3">
            <w:pPr>
              <w:jc w:val="center"/>
              <w:rPr>
                <w:color w:val="000000"/>
              </w:rPr>
            </w:pPr>
            <w:r>
              <w:rPr>
                <w:color w:val="000000"/>
              </w:rPr>
              <w:t>139</w:t>
            </w:r>
          </w:p>
        </w:tc>
        <w:tc>
          <w:tcPr>
            <w:tcW w:w="606" w:type="pct"/>
            <w:shd w:val="clear" w:color="auto" w:fill="auto"/>
            <w:vAlign w:val="center"/>
          </w:tcPr>
          <w:p w14:paraId="3C76A66B" w14:textId="77777777" w:rsidR="00477132" w:rsidRDefault="00477132" w:rsidP="005D48C3">
            <w:pPr>
              <w:jc w:val="center"/>
              <w:rPr>
                <w:color w:val="000000"/>
              </w:rPr>
            </w:pPr>
            <w:r>
              <w:rPr>
                <w:color w:val="000000"/>
              </w:rPr>
              <w:t>-2</w:t>
            </w:r>
          </w:p>
        </w:tc>
        <w:tc>
          <w:tcPr>
            <w:tcW w:w="379" w:type="pct"/>
            <w:shd w:val="clear" w:color="auto" w:fill="auto"/>
            <w:noWrap/>
            <w:vAlign w:val="center"/>
          </w:tcPr>
          <w:p w14:paraId="2EDB368E" w14:textId="77777777" w:rsidR="00477132" w:rsidRDefault="00477132" w:rsidP="005D48C3">
            <w:pPr>
              <w:jc w:val="center"/>
              <w:rPr>
                <w:color w:val="000000"/>
              </w:rPr>
            </w:pPr>
            <w:r>
              <w:rPr>
                <w:color w:val="000000"/>
              </w:rPr>
              <w:t>98,6</w:t>
            </w:r>
          </w:p>
        </w:tc>
      </w:tr>
      <w:tr w:rsidR="00477132" w:rsidRPr="00E06760" w14:paraId="58280070" w14:textId="77777777" w:rsidTr="005D48C3">
        <w:trPr>
          <w:trHeight w:val="254"/>
        </w:trPr>
        <w:tc>
          <w:tcPr>
            <w:tcW w:w="305" w:type="pct"/>
            <w:vMerge/>
          </w:tcPr>
          <w:p w14:paraId="72226D3E" w14:textId="77777777" w:rsidR="00477132" w:rsidRPr="005A4AEB" w:rsidRDefault="00477132" w:rsidP="005D48C3">
            <w:pPr>
              <w:jc w:val="center"/>
            </w:pPr>
          </w:p>
        </w:tc>
        <w:tc>
          <w:tcPr>
            <w:tcW w:w="2194" w:type="pct"/>
            <w:vMerge/>
            <w:shd w:val="clear" w:color="auto" w:fill="auto"/>
            <w:vAlign w:val="center"/>
          </w:tcPr>
          <w:p w14:paraId="2DC5CEF9" w14:textId="77777777" w:rsidR="00477132" w:rsidRPr="005A4AEB" w:rsidRDefault="00477132" w:rsidP="005D48C3">
            <w:pPr>
              <w:ind w:left="142" w:right="141"/>
            </w:pPr>
          </w:p>
        </w:tc>
        <w:tc>
          <w:tcPr>
            <w:tcW w:w="455" w:type="pct"/>
            <w:shd w:val="clear" w:color="auto" w:fill="auto"/>
            <w:vAlign w:val="center"/>
          </w:tcPr>
          <w:p w14:paraId="18A1EC38" w14:textId="77777777" w:rsidR="00477132" w:rsidRPr="005A4AEB" w:rsidRDefault="00477132" w:rsidP="005D48C3">
            <w:pPr>
              <w:jc w:val="center"/>
            </w:pPr>
            <w:r w:rsidRPr="005A4AEB">
              <w:t>посет.</w:t>
            </w:r>
          </w:p>
        </w:tc>
        <w:tc>
          <w:tcPr>
            <w:tcW w:w="530" w:type="pct"/>
            <w:vAlign w:val="center"/>
          </w:tcPr>
          <w:p w14:paraId="16EFD7F2" w14:textId="77777777" w:rsidR="00477132" w:rsidRPr="005A4AEB" w:rsidRDefault="00477132" w:rsidP="005D48C3">
            <w:pPr>
              <w:jc w:val="center"/>
              <w:rPr>
                <w:color w:val="000000"/>
              </w:rPr>
            </w:pPr>
            <w:r>
              <w:rPr>
                <w:color w:val="000000"/>
              </w:rPr>
              <w:t>18 412</w:t>
            </w:r>
          </w:p>
        </w:tc>
        <w:tc>
          <w:tcPr>
            <w:tcW w:w="530" w:type="pct"/>
            <w:shd w:val="clear" w:color="auto" w:fill="auto"/>
            <w:noWrap/>
            <w:vAlign w:val="center"/>
          </w:tcPr>
          <w:p w14:paraId="0A3C09DA" w14:textId="77777777" w:rsidR="00477132" w:rsidRPr="005A4AEB" w:rsidRDefault="00477132" w:rsidP="005D48C3">
            <w:pPr>
              <w:jc w:val="center"/>
              <w:rPr>
                <w:color w:val="000000"/>
              </w:rPr>
            </w:pPr>
            <w:r>
              <w:rPr>
                <w:color w:val="000000"/>
              </w:rPr>
              <w:t>24 901</w:t>
            </w:r>
          </w:p>
        </w:tc>
        <w:tc>
          <w:tcPr>
            <w:tcW w:w="606" w:type="pct"/>
            <w:shd w:val="clear" w:color="auto" w:fill="auto"/>
            <w:vAlign w:val="center"/>
          </w:tcPr>
          <w:p w14:paraId="3C52A6BE" w14:textId="77777777" w:rsidR="00477132" w:rsidRDefault="00477132" w:rsidP="005D48C3">
            <w:pPr>
              <w:jc w:val="center"/>
              <w:rPr>
                <w:color w:val="000000"/>
              </w:rPr>
            </w:pPr>
            <w:r>
              <w:rPr>
                <w:color w:val="000000"/>
              </w:rPr>
              <w:t>6 489</w:t>
            </w:r>
          </w:p>
        </w:tc>
        <w:tc>
          <w:tcPr>
            <w:tcW w:w="379" w:type="pct"/>
            <w:shd w:val="clear" w:color="auto" w:fill="auto"/>
            <w:noWrap/>
            <w:vAlign w:val="center"/>
          </w:tcPr>
          <w:p w14:paraId="49D3A9DB" w14:textId="77777777" w:rsidR="00477132" w:rsidRDefault="00477132" w:rsidP="005D48C3">
            <w:pPr>
              <w:jc w:val="center"/>
              <w:rPr>
                <w:color w:val="000000"/>
              </w:rPr>
            </w:pPr>
            <w:r>
              <w:rPr>
                <w:color w:val="000000"/>
              </w:rPr>
              <w:t>135,2</w:t>
            </w:r>
          </w:p>
        </w:tc>
      </w:tr>
      <w:tr w:rsidR="00477132" w:rsidRPr="00E06760" w14:paraId="753DF1A2" w14:textId="77777777" w:rsidTr="005D48C3">
        <w:trPr>
          <w:trHeight w:val="254"/>
        </w:trPr>
        <w:tc>
          <w:tcPr>
            <w:tcW w:w="305" w:type="pct"/>
            <w:vMerge w:val="restart"/>
          </w:tcPr>
          <w:p w14:paraId="11A5A647" w14:textId="77777777" w:rsidR="00477132" w:rsidRPr="005A4AEB" w:rsidRDefault="00477132" w:rsidP="005D48C3">
            <w:pPr>
              <w:jc w:val="center"/>
            </w:pPr>
          </w:p>
        </w:tc>
        <w:tc>
          <w:tcPr>
            <w:tcW w:w="2194" w:type="pct"/>
            <w:vMerge w:val="restart"/>
            <w:shd w:val="clear" w:color="auto" w:fill="auto"/>
            <w:vAlign w:val="center"/>
          </w:tcPr>
          <w:p w14:paraId="1AE8A040" w14:textId="77777777" w:rsidR="00477132" w:rsidRPr="005A4AEB" w:rsidRDefault="00477132" w:rsidP="005D48C3">
            <w:pPr>
              <w:ind w:left="142" w:right="141"/>
              <w:jc w:val="right"/>
            </w:pPr>
            <w:r w:rsidRPr="005A4AEB">
              <w:t>в т.ч. для детей:</w:t>
            </w:r>
          </w:p>
        </w:tc>
        <w:tc>
          <w:tcPr>
            <w:tcW w:w="455" w:type="pct"/>
            <w:shd w:val="clear" w:color="auto" w:fill="auto"/>
            <w:vAlign w:val="center"/>
          </w:tcPr>
          <w:p w14:paraId="69588267" w14:textId="77777777" w:rsidR="00477132" w:rsidRPr="005A4AEB" w:rsidRDefault="00477132" w:rsidP="005D48C3">
            <w:pPr>
              <w:jc w:val="center"/>
            </w:pPr>
            <w:r w:rsidRPr="005A4AEB">
              <w:t>мероп.</w:t>
            </w:r>
          </w:p>
        </w:tc>
        <w:tc>
          <w:tcPr>
            <w:tcW w:w="530" w:type="pct"/>
            <w:vAlign w:val="center"/>
          </w:tcPr>
          <w:p w14:paraId="038F8A61" w14:textId="77777777" w:rsidR="00477132" w:rsidRPr="005A4AEB" w:rsidRDefault="00477132" w:rsidP="005D48C3">
            <w:pPr>
              <w:jc w:val="center"/>
              <w:rPr>
                <w:color w:val="000000"/>
              </w:rPr>
            </w:pPr>
            <w:r>
              <w:rPr>
                <w:color w:val="000000"/>
              </w:rPr>
              <w:t>65</w:t>
            </w:r>
          </w:p>
        </w:tc>
        <w:tc>
          <w:tcPr>
            <w:tcW w:w="530" w:type="pct"/>
            <w:shd w:val="clear" w:color="auto" w:fill="auto"/>
            <w:noWrap/>
            <w:vAlign w:val="center"/>
          </w:tcPr>
          <w:p w14:paraId="34BC605D" w14:textId="77777777" w:rsidR="00477132" w:rsidRPr="005A4AEB" w:rsidRDefault="00477132" w:rsidP="005D48C3">
            <w:pPr>
              <w:jc w:val="center"/>
              <w:rPr>
                <w:color w:val="000000"/>
              </w:rPr>
            </w:pPr>
            <w:r>
              <w:rPr>
                <w:color w:val="000000"/>
              </w:rPr>
              <w:t>71</w:t>
            </w:r>
          </w:p>
        </w:tc>
        <w:tc>
          <w:tcPr>
            <w:tcW w:w="606" w:type="pct"/>
            <w:shd w:val="clear" w:color="auto" w:fill="auto"/>
            <w:vAlign w:val="center"/>
          </w:tcPr>
          <w:p w14:paraId="39C9A14F" w14:textId="77777777" w:rsidR="00477132" w:rsidRDefault="00477132" w:rsidP="005D48C3">
            <w:pPr>
              <w:jc w:val="center"/>
              <w:rPr>
                <w:color w:val="000000"/>
              </w:rPr>
            </w:pPr>
            <w:r>
              <w:rPr>
                <w:color w:val="000000"/>
              </w:rPr>
              <w:t>6</w:t>
            </w:r>
          </w:p>
        </w:tc>
        <w:tc>
          <w:tcPr>
            <w:tcW w:w="379" w:type="pct"/>
            <w:shd w:val="clear" w:color="auto" w:fill="auto"/>
            <w:noWrap/>
            <w:vAlign w:val="center"/>
          </w:tcPr>
          <w:p w14:paraId="073E1F28" w14:textId="77777777" w:rsidR="00477132" w:rsidRDefault="00477132" w:rsidP="005D48C3">
            <w:pPr>
              <w:jc w:val="center"/>
              <w:rPr>
                <w:color w:val="000000"/>
              </w:rPr>
            </w:pPr>
            <w:r>
              <w:rPr>
                <w:color w:val="000000"/>
              </w:rPr>
              <w:t>109,2</w:t>
            </w:r>
          </w:p>
        </w:tc>
      </w:tr>
      <w:tr w:rsidR="00477132" w:rsidRPr="00E06760" w14:paraId="127A3624" w14:textId="77777777" w:rsidTr="005D48C3">
        <w:trPr>
          <w:trHeight w:val="254"/>
        </w:trPr>
        <w:tc>
          <w:tcPr>
            <w:tcW w:w="305" w:type="pct"/>
            <w:vMerge/>
          </w:tcPr>
          <w:p w14:paraId="646BC537" w14:textId="77777777" w:rsidR="00477132" w:rsidRPr="005A4AEB" w:rsidRDefault="00477132" w:rsidP="005D48C3">
            <w:pPr>
              <w:jc w:val="center"/>
            </w:pPr>
          </w:p>
        </w:tc>
        <w:tc>
          <w:tcPr>
            <w:tcW w:w="2194" w:type="pct"/>
            <w:vMerge/>
            <w:shd w:val="clear" w:color="auto" w:fill="auto"/>
            <w:vAlign w:val="center"/>
          </w:tcPr>
          <w:p w14:paraId="1579C871" w14:textId="77777777" w:rsidR="00477132" w:rsidRPr="005A4AEB" w:rsidRDefault="00477132" w:rsidP="005D48C3">
            <w:pPr>
              <w:ind w:left="142" w:right="141"/>
            </w:pPr>
          </w:p>
        </w:tc>
        <w:tc>
          <w:tcPr>
            <w:tcW w:w="455" w:type="pct"/>
            <w:shd w:val="clear" w:color="auto" w:fill="auto"/>
            <w:vAlign w:val="center"/>
          </w:tcPr>
          <w:p w14:paraId="7C0B5B62" w14:textId="77777777" w:rsidR="00477132" w:rsidRPr="005A4AEB" w:rsidRDefault="00477132" w:rsidP="005D48C3">
            <w:pPr>
              <w:spacing w:after="120"/>
              <w:jc w:val="center"/>
            </w:pPr>
            <w:r w:rsidRPr="005A4AEB">
              <w:t>посет.</w:t>
            </w:r>
          </w:p>
        </w:tc>
        <w:tc>
          <w:tcPr>
            <w:tcW w:w="530" w:type="pct"/>
            <w:vAlign w:val="center"/>
          </w:tcPr>
          <w:p w14:paraId="5ABDB19D" w14:textId="77777777" w:rsidR="00477132" w:rsidRPr="005A4AEB" w:rsidRDefault="00477132" w:rsidP="005D48C3">
            <w:pPr>
              <w:jc w:val="center"/>
              <w:rPr>
                <w:color w:val="000000"/>
              </w:rPr>
            </w:pPr>
            <w:r>
              <w:rPr>
                <w:color w:val="000000"/>
              </w:rPr>
              <w:t>4 384</w:t>
            </w:r>
          </w:p>
        </w:tc>
        <w:tc>
          <w:tcPr>
            <w:tcW w:w="530" w:type="pct"/>
            <w:shd w:val="clear" w:color="auto" w:fill="auto"/>
            <w:noWrap/>
            <w:vAlign w:val="center"/>
          </w:tcPr>
          <w:p w14:paraId="3A53CD58" w14:textId="77777777" w:rsidR="00477132" w:rsidRPr="005A4AEB" w:rsidRDefault="00477132" w:rsidP="005D48C3">
            <w:pPr>
              <w:jc w:val="center"/>
              <w:rPr>
                <w:color w:val="000000"/>
              </w:rPr>
            </w:pPr>
            <w:r>
              <w:rPr>
                <w:color w:val="000000"/>
              </w:rPr>
              <w:t>8 890</w:t>
            </w:r>
          </w:p>
        </w:tc>
        <w:tc>
          <w:tcPr>
            <w:tcW w:w="606" w:type="pct"/>
            <w:shd w:val="clear" w:color="auto" w:fill="auto"/>
            <w:vAlign w:val="center"/>
          </w:tcPr>
          <w:p w14:paraId="3BF985BB" w14:textId="77777777" w:rsidR="00477132" w:rsidRDefault="00477132" w:rsidP="005D48C3">
            <w:pPr>
              <w:jc w:val="center"/>
              <w:rPr>
                <w:color w:val="000000"/>
              </w:rPr>
            </w:pPr>
            <w:r>
              <w:rPr>
                <w:color w:val="000000"/>
              </w:rPr>
              <w:t>4 506</w:t>
            </w:r>
          </w:p>
        </w:tc>
        <w:tc>
          <w:tcPr>
            <w:tcW w:w="379" w:type="pct"/>
            <w:shd w:val="clear" w:color="auto" w:fill="auto"/>
            <w:noWrap/>
            <w:vAlign w:val="center"/>
          </w:tcPr>
          <w:p w14:paraId="6E8C2BD3" w14:textId="77777777" w:rsidR="00477132" w:rsidRDefault="00477132" w:rsidP="005D48C3">
            <w:pPr>
              <w:jc w:val="center"/>
              <w:rPr>
                <w:color w:val="000000"/>
              </w:rPr>
            </w:pPr>
            <w:r>
              <w:rPr>
                <w:color w:val="000000"/>
              </w:rPr>
              <w:t>202,8</w:t>
            </w:r>
          </w:p>
        </w:tc>
      </w:tr>
      <w:tr w:rsidR="00477132" w:rsidRPr="00E06760" w14:paraId="68F1EDAE" w14:textId="77777777" w:rsidTr="005D48C3">
        <w:trPr>
          <w:trHeight w:val="254"/>
        </w:trPr>
        <w:tc>
          <w:tcPr>
            <w:tcW w:w="305" w:type="pct"/>
            <w:vMerge w:val="restart"/>
          </w:tcPr>
          <w:p w14:paraId="757BB98C" w14:textId="77777777" w:rsidR="00477132" w:rsidRPr="005A4AEB" w:rsidRDefault="00477132" w:rsidP="005D48C3">
            <w:pPr>
              <w:jc w:val="center"/>
            </w:pPr>
            <w:r w:rsidRPr="005A4AEB">
              <w:t>2.4.</w:t>
            </w:r>
          </w:p>
        </w:tc>
        <w:tc>
          <w:tcPr>
            <w:tcW w:w="2194" w:type="pct"/>
            <w:vMerge w:val="restart"/>
            <w:shd w:val="clear" w:color="auto" w:fill="auto"/>
            <w:vAlign w:val="center"/>
          </w:tcPr>
          <w:p w14:paraId="268A3216" w14:textId="77777777" w:rsidR="00477132" w:rsidRPr="005A4AEB" w:rsidRDefault="00477132" w:rsidP="005D48C3">
            <w:pPr>
              <w:ind w:left="142" w:right="141"/>
            </w:pPr>
            <w:r w:rsidRPr="005A4AEB">
              <w:t xml:space="preserve">Организованных МБУ </w:t>
            </w:r>
            <w:r>
              <w:t>«</w:t>
            </w:r>
            <w:r w:rsidRPr="005A4AEB">
              <w:t>Централизованная библиотечная система</w:t>
            </w:r>
            <w:r>
              <w:t>»</w:t>
            </w:r>
            <w:r w:rsidRPr="005A4AEB">
              <w:t xml:space="preserve"> всего:</w:t>
            </w:r>
          </w:p>
        </w:tc>
        <w:tc>
          <w:tcPr>
            <w:tcW w:w="455" w:type="pct"/>
            <w:shd w:val="clear" w:color="auto" w:fill="auto"/>
            <w:vAlign w:val="center"/>
          </w:tcPr>
          <w:p w14:paraId="1EB04425" w14:textId="77777777" w:rsidR="00477132" w:rsidRPr="005A4AEB" w:rsidRDefault="00477132" w:rsidP="005D48C3">
            <w:pPr>
              <w:spacing w:before="120"/>
              <w:jc w:val="center"/>
            </w:pPr>
            <w:r w:rsidRPr="005A4AEB">
              <w:t>мероп.</w:t>
            </w:r>
          </w:p>
        </w:tc>
        <w:tc>
          <w:tcPr>
            <w:tcW w:w="530" w:type="pct"/>
            <w:vAlign w:val="center"/>
          </w:tcPr>
          <w:p w14:paraId="6B330439" w14:textId="77777777" w:rsidR="00477132" w:rsidRPr="005A4AEB" w:rsidRDefault="00477132" w:rsidP="005D48C3">
            <w:pPr>
              <w:jc w:val="center"/>
              <w:rPr>
                <w:color w:val="000000"/>
              </w:rPr>
            </w:pPr>
            <w:r>
              <w:rPr>
                <w:color w:val="000000"/>
              </w:rPr>
              <w:t>680</w:t>
            </w:r>
          </w:p>
        </w:tc>
        <w:tc>
          <w:tcPr>
            <w:tcW w:w="530" w:type="pct"/>
            <w:shd w:val="clear" w:color="auto" w:fill="auto"/>
            <w:noWrap/>
            <w:vAlign w:val="center"/>
          </w:tcPr>
          <w:p w14:paraId="1F35F52C" w14:textId="77777777" w:rsidR="00477132" w:rsidRPr="005A4AEB" w:rsidRDefault="00477132" w:rsidP="005D48C3">
            <w:pPr>
              <w:jc w:val="center"/>
              <w:rPr>
                <w:color w:val="000000"/>
              </w:rPr>
            </w:pPr>
            <w:r>
              <w:rPr>
                <w:color w:val="000000"/>
              </w:rPr>
              <w:t>583</w:t>
            </w:r>
          </w:p>
        </w:tc>
        <w:tc>
          <w:tcPr>
            <w:tcW w:w="606" w:type="pct"/>
            <w:shd w:val="clear" w:color="auto" w:fill="auto"/>
            <w:vAlign w:val="center"/>
          </w:tcPr>
          <w:p w14:paraId="740B5333" w14:textId="77777777" w:rsidR="00477132" w:rsidRDefault="00477132" w:rsidP="005D48C3">
            <w:pPr>
              <w:jc w:val="center"/>
              <w:rPr>
                <w:color w:val="000000"/>
              </w:rPr>
            </w:pPr>
            <w:r>
              <w:rPr>
                <w:color w:val="000000"/>
              </w:rPr>
              <w:t>-97</w:t>
            </w:r>
          </w:p>
        </w:tc>
        <w:tc>
          <w:tcPr>
            <w:tcW w:w="379" w:type="pct"/>
            <w:shd w:val="clear" w:color="auto" w:fill="auto"/>
            <w:noWrap/>
            <w:vAlign w:val="center"/>
          </w:tcPr>
          <w:p w14:paraId="7183D0E6" w14:textId="77777777" w:rsidR="00477132" w:rsidRDefault="00477132" w:rsidP="005D48C3">
            <w:pPr>
              <w:jc w:val="center"/>
              <w:rPr>
                <w:color w:val="000000"/>
              </w:rPr>
            </w:pPr>
            <w:r>
              <w:rPr>
                <w:color w:val="000000"/>
              </w:rPr>
              <w:t>85,7</w:t>
            </w:r>
          </w:p>
        </w:tc>
      </w:tr>
      <w:tr w:rsidR="00477132" w:rsidRPr="00E06760" w14:paraId="0206A0B7" w14:textId="77777777" w:rsidTr="005D48C3">
        <w:trPr>
          <w:trHeight w:val="254"/>
        </w:trPr>
        <w:tc>
          <w:tcPr>
            <w:tcW w:w="305" w:type="pct"/>
            <w:vMerge/>
          </w:tcPr>
          <w:p w14:paraId="24381C3B" w14:textId="77777777" w:rsidR="00477132" w:rsidRPr="005A4AEB" w:rsidRDefault="00477132" w:rsidP="005D48C3">
            <w:pPr>
              <w:jc w:val="center"/>
            </w:pPr>
          </w:p>
        </w:tc>
        <w:tc>
          <w:tcPr>
            <w:tcW w:w="2194" w:type="pct"/>
            <w:vMerge/>
            <w:shd w:val="clear" w:color="auto" w:fill="auto"/>
            <w:vAlign w:val="center"/>
          </w:tcPr>
          <w:p w14:paraId="179FCC1E" w14:textId="77777777" w:rsidR="00477132" w:rsidRPr="005A4AEB" w:rsidRDefault="00477132" w:rsidP="005D48C3">
            <w:pPr>
              <w:ind w:left="142" w:right="141"/>
            </w:pPr>
          </w:p>
        </w:tc>
        <w:tc>
          <w:tcPr>
            <w:tcW w:w="455" w:type="pct"/>
            <w:shd w:val="clear" w:color="auto" w:fill="auto"/>
            <w:vAlign w:val="center"/>
          </w:tcPr>
          <w:p w14:paraId="686655B7" w14:textId="77777777" w:rsidR="00477132" w:rsidRPr="005A4AEB" w:rsidRDefault="00477132" w:rsidP="005D48C3">
            <w:pPr>
              <w:jc w:val="center"/>
            </w:pPr>
            <w:r w:rsidRPr="005A4AEB">
              <w:t>посет.</w:t>
            </w:r>
          </w:p>
        </w:tc>
        <w:tc>
          <w:tcPr>
            <w:tcW w:w="530" w:type="pct"/>
            <w:vAlign w:val="center"/>
          </w:tcPr>
          <w:p w14:paraId="38F33DE0" w14:textId="77777777" w:rsidR="00477132" w:rsidRPr="005A4AEB" w:rsidRDefault="00477132" w:rsidP="005D48C3">
            <w:pPr>
              <w:jc w:val="center"/>
              <w:rPr>
                <w:color w:val="000000"/>
              </w:rPr>
            </w:pPr>
            <w:r>
              <w:rPr>
                <w:color w:val="000000"/>
              </w:rPr>
              <w:t>20 492</w:t>
            </w:r>
          </w:p>
        </w:tc>
        <w:tc>
          <w:tcPr>
            <w:tcW w:w="530" w:type="pct"/>
            <w:shd w:val="clear" w:color="auto" w:fill="auto"/>
            <w:noWrap/>
            <w:vAlign w:val="center"/>
          </w:tcPr>
          <w:p w14:paraId="66997F88" w14:textId="77777777" w:rsidR="00477132" w:rsidRPr="005A4AEB" w:rsidRDefault="00477132" w:rsidP="005D48C3">
            <w:pPr>
              <w:jc w:val="center"/>
              <w:rPr>
                <w:color w:val="000000"/>
              </w:rPr>
            </w:pPr>
            <w:r>
              <w:rPr>
                <w:color w:val="000000"/>
              </w:rPr>
              <w:t>20 987</w:t>
            </w:r>
          </w:p>
        </w:tc>
        <w:tc>
          <w:tcPr>
            <w:tcW w:w="606" w:type="pct"/>
            <w:shd w:val="clear" w:color="auto" w:fill="auto"/>
            <w:vAlign w:val="center"/>
          </w:tcPr>
          <w:p w14:paraId="29BE7759" w14:textId="77777777" w:rsidR="00477132" w:rsidRDefault="00477132" w:rsidP="005D48C3">
            <w:pPr>
              <w:jc w:val="center"/>
              <w:rPr>
                <w:color w:val="000000"/>
              </w:rPr>
            </w:pPr>
            <w:r>
              <w:rPr>
                <w:color w:val="000000"/>
              </w:rPr>
              <w:t>495</w:t>
            </w:r>
          </w:p>
        </w:tc>
        <w:tc>
          <w:tcPr>
            <w:tcW w:w="379" w:type="pct"/>
            <w:shd w:val="clear" w:color="auto" w:fill="auto"/>
            <w:noWrap/>
            <w:vAlign w:val="center"/>
          </w:tcPr>
          <w:p w14:paraId="0AF55D3D" w14:textId="77777777" w:rsidR="00477132" w:rsidRDefault="00477132" w:rsidP="005D48C3">
            <w:pPr>
              <w:jc w:val="center"/>
              <w:rPr>
                <w:color w:val="000000"/>
              </w:rPr>
            </w:pPr>
            <w:r>
              <w:rPr>
                <w:color w:val="000000"/>
              </w:rPr>
              <w:t>102,4</w:t>
            </w:r>
          </w:p>
        </w:tc>
      </w:tr>
      <w:tr w:rsidR="00477132" w:rsidRPr="00E06760" w14:paraId="4C697503" w14:textId="77777777" w:rsidTr="005D48C3">
        <w:trPr>
          <w:trHeight w:val="254"/>
        </w:trPr>
        <w:tc>
          <w:tcPr>
            <w:tcW w:w="305" w:type="pct"/>
            <w:vMerge w:val="restart"/>
          </w:tcPr>
          <w:p w14:paraId="53503EC2" w14:textId="77777777" w:rsidR="00477132" w:rsidRPr="005A4AEB" w:rsidRDefault="00477132" w:rsidP="005D48C3">
            <w:pPr>
              <w:jc w:val="center"/>
            </w:pPr>
          </w:p>
        </w:tc>
        <w:tc>
          <w:tcPr>
            <w:tcW w:w="2194" w:type="pct"/>
            <w:vMerge w:val="restart"/>
            <w:shd w:val="clear" w:color="auto" w:fill="auto"/>
            <w:vAlign w:val="center"/>
          </w:tcPr>
          <w:p w14:paraId="48846DBF" w14:textId="77777777" w:rsidR="00477132" w:rsidRPr="005A4AEB" w:rsidRDefault="00477132" w:rsidP="005D48C3">
            <w:pPr>
              <w:ind w:left="142" w:right="141"/>
              <w:jc w:val="right"/>
            </w:pPr>
            <w:r w:rsidRPr="005A4AEB">
              <w:t>в т.ч. для детей:</w:t>
            </w:r>
          </w:p>
        </w:tc>
        <w:tc>
          <w:tcPr>
            <w:tcW w:w="455" w:type="pct"/>
            <w:shd w:val="clear" w:color="auto" w:fill="auto"/>
            <w:vAlign w:val="center"/>
          </w:tcPr>
          <w:p w14:paraId="1B731DFE" w14:textId="77777777" w:rsidR="00477132" w:rsidRPr="005A4AEB" w:rsidRDefault="00477132" w:rsidP="005D48C3">
            <w:pPr>
              <w:jc w:val="center"/>
            </w:pPr>
            <w:r w:rsidRPr="005A4AEB">
              <w:t>мероп.</w:t>
            </w:r>
          </w:p>
        </w:tc>
        <w:tc>
          <w:tcPr>
            <w:tcW w:w="530" w:type="pct"/>
            <w:vAlign w:val="center"/>
          </w:tcPr>
          <w:p w14:paraId="2A525871" w14:textId="77777777" w:rsidR="00477132" w:rsidRPr="005A4AEB" w:rsidRDefault="00477132" w:rsidP="005D48C3">
            <w:pPr>
              <w:jc w:val="center"/>
              <w:rPr>
                <w:color w:val="000000"/>
              </w:rPr>
            </w:pPr>
            <w:r>
              <w:rPr>
                <w:color w:val="000000"/>
              </w:rPr>
              <w:t>505</w:t>
            </w:r>
          </w:p>
        </w:tc>
        <w:tc>
          <w:tcPr>
            <w:tcW w:w="530" w:type="pct"/>
            <w:shd w:val="clear" w:color="auto" w:fill="auto"/>
            <w:noWrap/>
            <w:vAlign w:val="center"/>
          </w:tcPr>
          <w:p w14:paraId="34179F40" w14:textId="77777777" w:rsidR="00477132" w:rsidRPr="005A4AEB" w:rsidRDefault="00477132" w:rsidP="005D48C3">
            <w:pPr>
              <w:jc w:val="center"/>
              <w:rPr>
                <w:color w:val="000000"/>
              </w:rPr>
            </w:pPr>
            <w:r>
              <w:rPr>
                <w:color w:val="000000"/>
              </w:rPr>
              <w:t>405</w:t>
            </w:r>
          </w:p>
        </w:tc>
        <w:tc>
          <w:tcPr>
            <w:tcW w:w="606" w:type="pct"/>
            <w:shd w:val="clear" w:color="auto" w:fill="auto"/>
            <w:vAlign w:val="center"/>
          </w:tcPr>
          <w:p w14:paraId="09451692" w14:textId="77777777" w:rsidR="00477132" w:rsidRDefault="00477132" w:rsidP="005D48C3">
            <w:pPr>
              <w:jc w:val="center"/>
              <w:rPr>
                <w:color w:val="000000"/>
              </w:rPr>
            </w:pPr>
            <w:r>
              <w:rPr>
                <w:color w:val="000000"/>
              </w:rPr>
              <w:t>-100</w:t>
            </w:r>
          </w:p>
        </w:tc>
        <w:tc>
          <w:tcPr>
            <w:tcW w:w="379" w:type="pct"/>
            <w:shd w:val="clear" w:color="auto" w:fill="auto"/>
            <w:noWrap/>
            <w:vAlign w:val="center"/>
          </w:tcPr>
          <w:p w14:paraId="3A7F9AFB" w14:textId="77777777" w:rsidR="00477132" w:rsidRDefault="00477132" w:rsidP="005D48C3">
            <w:pPr>
              <w:jc w:val="center"/>
              <w:rPr>
                <w:color w:val="000000"/>
              </w:rPr>
            </w:pPr>
            <w:r>
              <w:rPr>
                <w:color w:val="000000"/>
              </w:rPr>
              <w:t>80,2</w:t>
            </w:r>
          </w:p>
        </w:tc>
      </w:tr>
      <w:tr w:rsidR="00477132" w:rsidRPr="00E06760" w14:paraId="641880D9" w14:textId="77777777" w:rsidTr="005D48C3">
        <w:trPr>
          <w:trHeight w:val="254"/>
        </w:trPr>
        <w:tc>
          <w:tcPr>
            <w:tcW w:w="305" w:type="pct"/>
            <w:vMerge/>
          </w:tcPr>
          <w:p w14:paraId="04BAC82A" w14:textId="77777777" w:rsidR="00477132" w:rsidRPr="005A4AEB" w:rsidRDefault="00477132" w:rsidP="005D48C3">
            <w:pPr>
              <w:jc w:val="center"/>
            </w:pPr>
          </w:p>
        </w:tc>
        <w:tc>
          <w:tcPr>
            <w:tcW w:w="2194" w:type="pct"/>
            <w:vMerge/>
            <w:shd w:val="clear" w:color="auto" w:fill="auto"/>
            <w:vAlign w:val="center"/>
          </w:tcPr>
          <w:p w14:paraId="0C9D9F18" w14:textId="77777777" w:rsidR="00477132" w:rsidRPr="005A4AEB" w:rsidRDefault="00477132" w:rsidP="005D48C3">
            <w:pPr>
              <w:ind w:left="142" w:right="141"/>
            </w:pPr>
          </w:p>
        </w:tc>
        <w:tc>
          <w:tcPr>
            <w:tcW w:w="455" w:type="pct"/>
            <w:shd w:val="clear" w:color="auto" w:fill="auto"/>
            <w:vAlign w:val="center"/>
          </w:tcPr>
          <w:p w14:paraId="15ED192A" w14:textId="77777777" w:rsidR="00477132" w:rsidRPr="005A4AEB" w:rsidRDefault="00477132" w:rsidP="005D48C3">
            <w:pPr>
              <w:jc w:val="center"/>
            </w:pPr>
            <w:r w:rsidRPr="005A4AEB">
              <w:t>посет.</w:t>
            </w:r>
          </w:p>
        </w:tc>
        <w:tc>
          <w:tcPr>
            <w:tcW w:w="530" w:type="pct"/>
            <w:vAlign w:val="center"/>
          </w:tcPr>
          <w:p w14:paraId="43EB11A3" w14:textId="77777777" w:rsidR="00477132" w:rsidRPr="005A4AEB" w:rsidRDefault="00477132" w:rsidP="005D48C3">
            <w:pPr>
              <w:jc w:val="center"/>
              <w:rPr>
                <w:color w:val="000000"/>
              </w:rPr>
            </w:pPr>
            <w:r>
              <w:rPr>
                <w:color w:val="000000"/>
              </w:rPr>
              <w:t>18 747</w:t>
            </w:r>
          </w:p>
        </w:tc>
        <w:tc>
          <w:tcPr>
            <w:tcW w:w="530" w:type="pct"/>
            <w:shd w:val="clear" w:color="auto" w:fill="auto"/>
            <w:noWrap/>
            <w:vAlign w:val="center"/>
          </w:tcPr>
          <w:p w14:paraId="2C106897" w14:textId="77777777" w:rsidR="00477132" w:rsidRPr="005A4AEB" w:rsidRDefault="00477132" w:rsidP="005D48C3">
            <w:pPr>
              <w:jc w:val="center"/>
              <w:rPr>
                <w:color w:val="000000"/>
              </w:rPr>
            </w:pPr>
            <w:r>
              <w:rPr>
                <w:color w:val="000000"/>
              </w:rPr>
              <w:t>18 712</w:t>
            </w:r>
          </w:p>
        </w:tc>
        <w:tc>
          <w:tcPr>
            <w:tcW w:w="606" w:type="pct"/>
            <w:shd w:val="clear" w:color="auto" w:fill="auto"/>
            <w:vAlign w:val="center"/>
          </w:tcPr>
          <w:p w14:paraId="0C89428C" w14:textId="77777777" w:rsidR="00477132" w:rsidRDefault="00477132" w:rsidP="005D48C3">
            <w:pPr>
              <w:jc w:val="center"/>
              <w:rPr>
                <w:color w:val="000000"/>
              </w:rPr>
            </w:pPr>
            <w:r>
              <w:rPr>
                <w:color w:val="000000"/>
              </w:rPr>
              <w:t>-35</w:t>
            </w:r>
          </w:p>
        </w:tc>
        <w:tc>
          <w:tcPr>
            <w:tcW w:w="379" w:type="pct"/>
            <w:shd w:val="clear" w:color="auto" w:fill="auto"/>
            <w:noWrap/>
            <w:vAlign w:val="center"/>
          </w:tcPr>
          <w:p w14:paraId="08CAB899" w14:textId="77777777" w:rsidR="00477132" w:rsidRDefault="00477132" w:rsidP="005D48C3">
            <w:pPr>
              <w:jc w:val="center"/>
              <w:rPr>
                <w:color w:val="000000"/>
              </w:rPr>
            </w:pPr>
            <w:r>
              <w:rPr>
                <w:color w:val="000000"/>
              </w:rPr>
              <w:t>99,8</w:t>
            </w:r>
          </w:p>
        </w:tc>
      </w:tr>
      <w:tr w:rsidR="00477132" w:rsidRPr="00E06760" w14:paraId="3114C91E" w14:textId="77777777" w:rsidTr="005D48C3">
        <w:trPr>
          <w:trHeight w:val="254"/>
        </w:trPr>
        <w:tc>
          <w:tcPr>
            <w:tcW w:w="305" w:type="pct"/>
            <w:vMerge w:val="restart"/>
          </w:tcPr>
          <w:p w14:paraId="1B13F8AC" w14:textId="77777777" w:rsidR="00477132" w:rsidRPr="005A4AEB" w:rsidRDefault="00477132" w:rsidP="005D48C3">
            <w:pPr>
              <w:jc w:val="center"/>
            </w:pPr>
            <w:r w:rsidRPr="005A4AEB">
              <w:t>3.</w:t>
            </w:r>
          </w:p>
        </w:tc>
        <w:tc>
          <w:tcPr>
            <w:tcW w:w="2194" w:type="pct"/>
            <w:vMerge w:val="restart"/>
            <w:shd w:val="clear" w:color="auto" w:fill="auto"/>
            <w:vAlign w:val="center"/>
          </w:tcPr>
          <w:p w14:paraId="6837B147" w14:textId="77777777" w:rsidR="00477132" w:rsidRPr="005A4AEB" w:rsidRDefault="00477132" w:rsidP="005D48C3">
            <w:pPr>
              <w:ind w:left="142" w:right="141"/>
              <w:rPr>
                <w:b/>
              </w:rPr>
            </w:pPr>
            <w:r w:rsidRPr="005A4AEB">
              <w:rPr>
                <w:b/>
              </w:rPr>
              <w:t>Количество кинозалов</w:t>
            </w:r>
            <w:r>
              <w:rPr>
                <w:b/>
              </w:rPr>
              <w:t>*</w:t>
            </w:r>
            <w:r w:rsidRPr="005A4AEB">
              <w:rPr>
                <w:b/>
              </w:rPr>
              <w:t>/посадочных мест</w:t>
            </w:r>
            <w:r>
              <w:rPr>
                <w:b/>
              </w:rPr>
              <w:t>*</w:t>
            </w:r>
            <w:r w:rsidRPr="005A4AEB">
              <w:rPr>
                <w:b/>
              </w:rPr>
              <w:t xml:space="preserve"> всего:</w:t>
            </w:r>
          </w:p>
        </w:tc>
        <w:tc>
          <w:tcPr>
            <w:tcW w:w="455" w:type="pct"/>
            <w:shd w:val="clear" w:color="auto" w:fill="auto"/>
            <w:vAlign w:val="center"/>
          </w:tcPr>
          <w:p w14:paraId="3B98E5FB" w14:textId="77777777" w:rsidR="00477132" w:rsidRPr="005A4AEB" w:rsidRDefault="00477132" w:rsidP="005D48C3">
            <w:pPr>
              <w:jc w:val="center"/>
            </w:pPr>
            <w:r w:rsidRPr="005A4AEB">
              <w:t>ед.</w:t>
            </w:r>
          </w:p>
        </w:tc>
        <w:tc>
          <w:tcPr>
            <w:tcW w:w="530" w:type="pct"/>
            <w:vAlign w:val="center"/>
          </w:tcPr>
          <w:p w14:paraId="73BBAB51" w14:textId="77777777" w:rsidR="00477132" w:rsidRPr="005A4AEB" w:rsidRDefault="00477132" w:rsidP="005D48C3">
            <w:pPr>
              <w:jc w:val="center"/>
              <w:rPr>
                <w:color w:val="000000"/>
              </w:rPr>
            </w:pPr>
            <w:r w:rsidRPr="005A4AEB">
              <w:rPr>
                <w:color w:val="000000"/>
              </w:rPr>
              <w:t>5</w:t>
            </w:r>
          </w:p>
        </w:tc>
        <w:tc>
          <w:tcPr>
            <w:tcW w:w="530" w:type="pct"/>
            <w:shd w:val="clear" w:color="auto" w:fill="auto"/>
            <w:noWrap/>
            <w:vAlign w:val="center"/>
          </w:tcPr>
          <w:p w14:paraId="01A83A2A" w14:textId="77777777" w:rsidR="00477132" w:rsidRPr="005A4AEB" w:rsidRDefault="00477132" w:rsidP="005D48C3">
            <w:pPr>
              <w:jc w:val="center"/>
              <w:rPr>
                <w:color w:val="000000"/>
              </w:rPr>
            </w:pPr>
            <w:r w:rsidRPr="005A4AEB">
              <w:rPr>
                <w:color w:val="000000"/>
              </w:rPr>
              <w:t>5</w:t>
            </w:r>
          </w:p>
        </w:tc>
        <w:tc>
          <w:tcPr>
            <w:tcW w:w="606" w:type="pct"/>
            <w:shd w:val="clear" w:color="auto" w:fill="auto"/>
            <w:vAlign w:val="center"/>
          </w:tcPr>
          <w:p w14:paraId="2DCC1AED" w14:textId="77777777" w:rsidR="00477132" w:rsidRDefault="00477132" w:rsidP="005D48C3">
            <w:pPr>
              <w:jc w:val="center"/>
              <w:rPr>
                <w:color w:val="000000"/>
              </w:rPr>
            </w:pPr>
            <w:r>
              <w:rPr>
                <w:color w:val="000000"/>
              </w:rPr>
              <w:t>0</w:t>
            </w:r>
          </w:p>
        </w:tc>
        <w:tc>
          <w:tcPr>
            <w:tcW w:w="379" w:type="pct"/>
            <w:shd w:val="clear" w:color="auto" w:fill="auto"/>
            <w:noWrap/>
            <w:vAlign w:val="center"/>
          </w:tcPr>
          <w:p w14:paraId="0A31BC63" w14:textId="77777777" w:rsidR="00477132" w:rsidRDefault="00477132" w:rsidP="005D48C3">
            <w:pPr>
              <w:jc w:val="center"/>
              <w:rPr>
                <w:color w:val="000000"/>
              </w:rPr>
            </w:pPr>
            <w:r>
              <w:rPr>
                <w:color w:val="000000"/>
              </w:rPr>
              <w:t>100,0</w:t>
            </w:r>
          </w:p>
        </w:tc>
      </w:tr>
      <w:tr w:rsidR="00477132" w:rsidRPr="00E06760" w14:paraId="1F1BE379" w14:textId="77777777" w:rsidTr="005D48C3">
        <w:trPr>
          <w:trHeight w:val="254"/>
        </w:trPr>
        <w:tc>
          <w:tcPr>
            <w:tcW w:w="305" w:type="pct"/>
            <w:vMerge/>
          </w:tcPr>
          <w:p w14:paraId="05744700" w14:textId="77777777" w:rsidR="00477132" w:rsidRPr="005A4AEB" w:rsidRDefault="00477132" w:rsidP="005D48C3">
            <w:pPr>
              <w:jc w:val="center"/>
            </w:pPr>
          </w:p>
        </w:tc>
        <w:tc>
          <w:tcPr>
            <w:tcW w:w="2194" w:type="pct"/>
            <w:vMerge/>
            <w:shd w:val="clear" w:color="auto" w:fill="auto"/>
            <w:vAlign w:val="center"/>
          </w:tcPr>
          <w:p w14:paraId="58D48495" w14:textId="77777777" w:rsidR="00477132" w:rsidRPr="005A4AEB" w:rsidRDefault="00477132" w:rsidP="005D48C3">
            <w:pPr>
              <w:ind w:left="142" w:right="141"/>
              <w:rPr>
                <w:b/>
              </w:rPr>
            </w:pPr>
          </w:p>
        </w:tc>
        <w:tc>
          <w:tcPr>
            <w:tcW w:w="455" w:type="pct"/>
            <w:shd w:val="clear" w:color="auto" w:fill="auto"/>
            <w:vAlign w:val="center"/>
          </w:tcPr>
          <w:p w14:paraId="6BEF2573" w14:textId="77777777" w:rsidR="00477132" w:rsidRPr="005A4AEB" w:rsidRDefault="00477132" w:rsidP="005D48C3">
            <w:pPr>
              <w:jc w:val="center"/>
            </w:pPr>
            <w:r w:rsidRPr="005A4AEB">
              <w:t>мест</w:t>
            </w:r>
          </w:p>
        </w:tc>
        <w:tc>
          <w:tcPr>
            <w:tcW w:w="530" w:type="pct"/>
            <w:vAlign w:val="center"/>
          </w:tcPr>
          <w:p w14:paraId="507CA2B7" w14:textId="77777777" w:rsidR="00477132" w:rsidRPr="005A4AEB" w:rsidRDefault="00477132" w:rsidP="005D48C3">
            <w:pPr>
              <w:jc w:val="center"/>
              <w:rPr>
                <w:color w:val="000000"/>
              </w:rPr>
            </w:pPr>
            <w:r w:rsidRPr="005A4AEB">
              <w:rPr>
                <w:color w:val="000000"/>
              </w:rPr>
              <w:t>918</w:t>
            </w:r>
          </w:p>
        </w:tc>
        <w:tc>
          <w:tcPr>
            <w:tcW w:w="530" w:type="pct"/>
            <w:shd w:val="clear" w:color="auto" w:fill="auto"/>
            <w:noWrap/>
            <w:vAlign w:val="center"/>
          </w:tcPr>
          <w:p w14:paraId="587B1CB9" w14:textId="77777777" w:rsidR="00477132" w:rsidRPr="005A4AEB" w:rsidRDefault="00477132" w:rsidP="005D48C3">
            <w:pPr>
              <w:jc w:val="center"/>
              <w:rPr>
                <w:color w:val="000000"/>
              </w:rPr>
            </w:pPr>
            <w:r w:rsidRPr="005A4AEB">
              <w:rPr>
                <w:color w:val="000000"/>
              </w:rPr>
              <w:t>918</w:t>
            </w:r>
          </w:p>
        </w:tc>
        <w:tc>
          <w:tcPr>
            <w:tcW w:w="606" w:type="pct"/>
            <w:shd w:val="clear" w:color="auto" w:fill="auto"/>
            <w:vAlign w:val="center"/>
          </w:tcPr>
          <w:p w14:paraId="0609C1AC" w14:textId="77777777" w:rsidR="00477132" w:rsidRDefault="00477132" w:rsidP="005D48C3">
            <w:pPr>
              <w:jc w:val="center"/>
              <w:rPr>
                <w:color w:val="000000"/>
              </w:rPr>
            </w:pPr>
            <w:r>
              <w:rPr>
                <w:color w:val="000000"/>
              </w:rPr>
              <w:t>0</w:t>
            </w:r>
          </w:p>
        </w:tc>
        <w:tc>
          <w:tcPr>
            <w:tcW w:w="379" w:type="pct"/>
            <w:shd w:val="clear" w:color="auto" w:fill="auto"/>
            <w:noWrap/>
            <w:vAlign w:val="center"/>
          </w:tcPr>
          <w:p w14:paraId="3F579C81" w14:textId="77777777" w:rsidR="00477132" w:rsidRDefault="00477132" w:rsidP="005D48C3">
            <w:pPr>
              <w:jc w:val="center"/>
              <w:rPr>
                <w:color w:val="000000"/>
              </w:rPr>
            </w:pPr>
            <w:r>
              <w:rPr>
                <w:color w:val="000000"/>
              </w:rPr>
              <w:t>100,0</w:t>
            </w:r>
          </w:p>
        </w:tc>
      </w:tr>
      <w:tr w:rsidR="00477132" w:rsidRPr="00E06760" w14:paraId="762035F8" w14:textId="77777777" w:rsidTr="005D48C3">
        <w:trPr>
          <w:trHeight w:val="254"/>
        </w:trPr>
        <w:tc>
          <w:tcPr>
            <w:tcW w:w="305" w:type="pct"/>
            <w:vMerge w:val="restart"/>
          </w:tcPr>
          <w:p w14:paraId="0BF24DEF" w14:textId="77777777" w:rsidR="00477132" w:rsidRPr="005A4AEB" w:rsidRDefault="00477132" w:rsidP="005D48C3">
            <w:pPr>
              <w:jc w:val="center"/>
            </w:pPr>
            <w:r w:rsidRPr="005A4AEB">
              <w:t>4.</w:t>
            </w:r>
          </w:p>
        </w:tc>
        <w:tc>
          <w:tcPr>
            <w:tcW w:w="2194" w:type="pct"/>
            <w:vMerge w:val="restart"/>
            <w:shd w:val="clear" w:color="auto" w:fill="auto"/>
            <w:vAlign w:val="center"/>
          </w:tcPr>
          <w:p w14:paraId="69A48D68" w14:textId="77777777" w:rsidR="00477132" w:rsidRPr="005A4AEB" w:rsidRDefault="00477132" w:rsidP="005D48C3">
            <w:pPr>
              <w:ind w:left="142" w:right="141"/>
              <w:rPr>
                <w:b/>
              </w:rPr>
            </w:pPr>
            <w:r w:rsidRPr="005A4AEB">
              <w:rPr>
                <w:b/>
              </w:rPr>
              <w:t>Количество киносеансов и зрителей всего:</w:t>
            </w:r>
          </w:p>
        </w:tc>
        <w:tc>
          <w:tcPr>
            <w:tcW w:w="455" w:type="pct"/>
            <w:shd w:val="clear" w:color="auto" w:fill="auto"/>
            <w:vAlign w:val="center"/>
          </w:tcPr>
          <w:p w14:paraId="68D1C8D6" w14:textId="77777777" w:rsidR="00477132" w:rsidRPr="005A4AEB" w:rsidRDefault="00477132" w:rsidP="005D48C3">
            <w:pPr>
              <w:jc w:val="center"/>
            </w:pPr>
            <w:r w:rsidRPr="005A4AEB">
              <w:t>сеансы</w:t>
            </w:r>
          </w:p>
        </w:tc>
        <w:tc>
          <w:tcPr>
            <w:tcW w:w="530" w:type="pct"/>
            <w:vAlign w:val="center"/>
          </w:tcPr>
          <w:p w14:paraId="5312B5D3" w14:textId="77777777" w:rsidR="00477132" w:rsidRPr="005A4AEB" w:rsidRDefault="00477132" w:rsidP="005D48C3">
            <w:pPr>
              <w:jc w:val="center"/>
              <w:rPr>
                <w:color w:val="000000"/>
              </w:rPr>
            </w:pPr>
            <w:r>
              <w:rPr>
                <w:color w:val="000000"/>
              </w:rPr>
              <w:t>4 356</w:t>
            </w:r>
          </w:p>
        </w:tc>
        <w:tc>
          <w:tcPr>
            <w:tcW w:w="530" w:type="pct"/>
            <w:shd w:val="clear" w:color="auto" w:fill="auto"/>
            <w:noWrap/>
            <w:vAlign w:val="center"/>
          </w:tcPr>
          <w:p w14:paraId="0FD631B4" w14:textId="77777777" w:rsidR="00477132" w:rsidRPr="005A4AEB" w:rsidRDefault="00477132" w:rsidP="005D48C3">
            <w:pPr>
              <w:jc w:val="center"/>
              <w:rPr>
                <w:color w:val="000000"/>
              </w:rPr>
            </w:pPr>
            <w:r>
              <w:rPr>
                <w:color w:val="000000"/>
              </w:rPr>
              <w:t>4 353</w:t>
            </w:r>
          </w:p>
        </w:tc>
        <w:tc>
          <w:tcPr>
            <w:tcW w:w="606" w:type="pct"/>
            <w:shd w:val="clear" w:color="auto" w:fill="auto"/>
            <w:vAlign w:val="center"/>
          </w:tcPr>
          <w:p w14:paraId="273D75E6" w14:textId="77777777" w:rsidR="00477132" w:rsidRDefault="00477132" w:rsidP="005D48C3">
            <w:pPr>
              <w:jc w:val="center"/>
              <w:rPr>
                <w:color w:val="000000"/>
              </w:rPr>
            </w:pPr>
            <w:r>
              <w:rPr>
                <w:color w:val="000000"/>
              </w:rPr>
              <w:t>-3</w:t>
            </w:r>
          </w:p>
        </w:tc>
        <w:tc>
          <w:tcPr>
            <w:tcW w:w="379" w:type="pct"/>
            <w:shd w:val="clear" w:color="auto" w:fill="auto"/>
            <w:noWrap/>
            <w:vAlign w:val="center"/>
          </w:tcPr>
          <w:p w14:paraId="7BE0B22C" w14:textId="77777777" w:rsidR="00477132" w:rsidRDefault="00477132" w:rsidP="005D48C3">
            <w:pPr>
              <w:jc w:val="center"/>
              <w:rPr>
                <w:color w:val="000000"/>
              </w:rPr>
            </w:pPr>
            <w:r>
              <w:rPr>
                <w:color w:val="000000"/>
              </w:rPr>
              <w:t>99,9</w:t>
            </w:r>
          </w:p>
        </w:tc>
      </w:tr>
      <w:tr w:rsidR="00477132" w:rsidRPr="00E06760" w14:paraId="750D7658" w14:textId="77777777" w:rsidTr="005D48C3">
        <w:trPr>
          <w:trHeight w:val="70"/>
        </w:trPr>
        <w:tc>
          <w:tcPr>
            <w:tcW w:w="305" w:type="pct"/>
            <w:vMerge/>
          </w:tcPr>
          <w:p w14:paraId="4CC37230" w14:textId="77777777" w:rsidR="00477132" w:rsidRPr="005A4AEB" w:rsidRDefault="00477132" w:rsidP="005D48C3">
            <w:pPr>
              <w:jc w:val="center"/>
            </w:pPr>
          </w:p>
        </w:tc>
        <w:tc>
          <w:tcPr>
            <w:tcW w:w="2194" w:type="pct"/>
            <w:vMerge/>
            <w:shd w:val="clear" w:color="auto" w:fill="auto"/>
            <w:vAlign w:val="center"/>
          </w:tcPr>
          <w:p w14:paraId="01008876" w14:textId="77777777" w:rsidR="00477132" w:rsidRPr="005A4AEB" w:rsidRDefault="00477132" w:rsidP="005D48C3">
            <w:pPr>
              <w:ind w:left="142" w:right="141"/>
            </w:pPr>
          </w:p>
        </w:tc>
        <w:tc>
          <w:tcPr>
            <w:tcW w:w="455" w:type="pct"/>
            <w:shd w:val="clear" w:color="auto" w:fill="auto"/>
            <w:vAlign w:val="center"/>
          </w:tcPr>
          <w:p w14:paraId="0C7FD55C" w14:textId="77777777" w:rsidR="00477132" w:rsidRPr="005A4AEB" w:rsidRDefault="00477132" w:rsidP="005D48C3">
            <w:pPr>
              <w:jc w:val="center"/>
            </w:pPr>
            <w:r w:rsidRPr="005A4AEB">
              <w:t>зрители</w:t>
            </w:r>
          </w:p>
        </w:tc>
        <w:tc>
          <w:tcPr>
            <w:tcW w:w="530" w:type="pct"/>
            <w:vAlign w:val="center"/>
          </w:tcPr>
          <w:p w14:paraId="1F28F0A2" w14:textId="77777777" w:rsidR="00477132" w:rsidRPr="005A4AEB" w:rsidRDefault="00477132" w:rsidP="005D48C3">
            <w:pPr>
              <w:jc w:val="center"/>
              <w:rPr>
                <w:color w:val="000000"/>
              </w:rPr>
            </w:pPr>
            <w:r>
              <w:rPr>
                <w:color w:val="000000"/>
              </w:rPr>
              <w:t>101 795</w:t>
            </w:r>
          </w:p>
        </w:tc>
        <w:tc>
          <w:tcPr>
            <w:tcW w:w="530" w:type="pct"/>
            <w:shd w:val="clear" w:color="auto" w:fill="auto"/>
            <w:noWrap/>
            <w:vAlign w:val="center"/>
          </w:tcPr>
          <w:p w14:paraId="00A43D67" w14:textId="77777777" w:rsidR="00477132" w:rsidRPr="005A4AEB" w:rsidRDefault="00477132" w:rsidP="005D48C3">
            <w:pPr>
              <w:jc w:val="center"/>
              <w:rPr>
                <w:color w:val="000000"/>
              </w:rPr>
            </w:pPr>
            <w:r>
              <w:rPr>
                <w:color w:val="000000"/>
              </w:rPr>
              <w:t>105 085</w:t>
            </w:r>
          </w:p>
        </w:tc>
        <w:tc>
          <w:tcPr>
            <w:tcW w:w="606" w:type="pct"/>
            <w:shd w:val="clear" w:color="auto" w:fill="auto"/>
            <w:vAlign w:val="center"/>
          </w:tcPr>
          <w:p w14:paraId="37D43946" w14:textId="77777777" w:rsidR="00477132" w:rsidRDefault="00477132" w:rsidP="005D48C3">
            <w:pPr>
              <w:jc w:val="center"/>
              <w:rPr>
                <w:color w:val="000000"/>
              </w:rPr>
            </w:pPr>
            <w:r>
              <w:rPr>
                <w:color w:val="000000"/>
              </w:rPr>
              <w:t>3 290</w:t>
            </w:r>
          </w:p>
        </w:tc>
        <w:tc>
          <w:tcPr>
            <w:tcW w:w="379" w:type="pct"/>
            <w:shd w:val="clear" w:color="auto" w:fill="auto"/>
            <w:noWrap/>
            <w:vAlign w:val="center"/>
          </w:tcPr>
          <w:p w14:paraId="63A61200" w14:textId="77777777" w:rsidR="00477132" w:rsidRDefault="00477132" w:rsidP="005D48C3">
            <w:pPr>
              <w:jc w:val="center"/>
              <w:rPr>
                <w:color w:val="000000"/>
              </w:rPr>
            </w:pPr>
            <w:r>
              <w:rPr>
                <w:color w:val="000000"/>
              </w:rPr>
              <w:t>103,2</w:t>
            </w:r>
          </w:p>
        </w:tc>
      </w:tr>
      <w:tr w:rsidR="00477132" w:rsidRPr="00E06760" w14:paraId="6FB642C9" w14:textId="77777777" w:rsidTr="005D48C3">
        <w:trPr>
          <w:trHeight w:val="254"/>
        </w:trPr>
        <w:tc>
          <w:tcPr>
            <w:tcW w:w="305" w:type="pct"/>
            <w:vMerge w:val="restart"/>
          </w:tcPr>
          <w:p w14:paraId="208200D6" w14:textId="77777777" w:rsidR="00477132" w:rsidRPr="005A4AEB" w:rsidRDefault="00477132" w:rsidP="005D48C3">
            <w:pPr>
              <w:jc w:val="center"/>
            </w:pPr>
          </w:p>
        </w:tc>
        <w:tc>
          <w:tcPr>
            <w:tcW w:w="2194" w:type="pct"/>
            <w:vMerge w:val="restart"/>
            <w:shd w:val="clear" w:color="auto" w:fill="auto"/>
            <w:vAlign w:val="center"/>
          </w:tcPr>
          <w:p w14:paraId="3666D6C1" w14:textId="77777777" w:rsidR="00477132" w:rsidRPr="005A4AEB" w:rsidRDefault="00477132" w:rsidP="005D48C3">
            <w:pPr>
              <w:ind w:left="142" w:right="141"/>
              <w:jc w:val="right"/>
              <w:rPr>
                <w:b/>
              </w:rPr>
            </w:pPr>
            <w:r w:rsidRPr="005A4AEB">
              <w:t>в т.ч. для детей:</w:t>
            </w:r>
          </w:p>
        </w:tc>
        <w:tc>
          <w:tcPr>
            <w:tcW w:w="455" w:type="pct"/>
            <w:shd w:val="clear" w:color="auto" w:fill="auto"/>
            <w:vAlign w:val="center"/>
          </w:tcPr>
          <w:p w14:paraId="224968C1" w14:textId="77777777" w:rsidR="00477132" w:rsidRPr="005A4AEB" w:rsidRDefault="00477132" w:rsidP="005D48C3">
            <w:pPr>
              <w:jc w:val="center"/>
            </w:pPr>
            <w:r w:rsidRPr="005A4AEB">
              <w:t>сеансы</w:t>
            </w:r>
          </w:p>
        </w:tc>
        <w:tc>
          <w:tcPr>
            <w:tcW w:w="530" w:type="pct"/>
            <w:vAlign w:val="center"/>
          </w:tcPr>
          <w:p w14:paraId="75448841" w14:textId="77777777" w:rsidR="00477132" w:rsidRPr="005A4AEB" w:rsidRDefault="00477132" w:rsidP="005D48C3">
            <w:pPr>
              <w:jc w:val="center"/>
              <w:rPr>
                <w:color w:val="000000"/>
              </w:rPr>
            </w:pPr>
            <w:r>
              <w:rPr>
                <w:color w:val="000000"/>
              </w:rPr>
              <w:t>1 189</w:t>
            </w:r>
          </w:p>
        </w:tc>
        <w:tc>
          <w:tcPr>
            <w:tcW w:w="530" w:type="pct"/>
            <w:shd w:val="clear" w:color="auto" w:fill="auto"/>
            <w:noWrap/>
            <w:vAlign w:val="center"/>
          </w:tcPr>
          <w:p w14:paraId="612C2524" w14:textId="77777777" w:rsidR="00477132" w:rsidRPr="005A4AEB" w:rsidRDefault="00477132" w:rsidP="005D48C3">
            <w:pPr>
              <w:jc w:val="center"/>
              <w:rPr>
                <w:color w:val="000000"/>
              </w:rPr>
            </w:pPr>
            <w:r>
              <w:rPr>
                <w:color w:val="000000"/>
              </w:rPr>
              <w:t>1 478</w:t>
            </w:r>
          </w:p>
        </w:tc>
        <w:tc>
          <w:tcPr>
            <w:tcW w:w="606" w:type="pct"/>
            <w:shd w:val="clear" w:color="auto" w:fill="auto"/>
            <w:vAlign w:val="center"/>
          </w:tcPr>
          <w:p w14:paraId="7599B5E9" w14:textId="77777777" w:rsidR="00477132" w:rsidRDefault="00477132" w:rsidP="005D48C3">
            <w:pPr>
              <w:jc w:val="center"/>
              <w:rPr>
                <w:color w:val="000000"/>
              </w:rPr>
            </w:pPr>
            <w:r>
              <w:rPr>
                <w:color w:val="000000"/>
              </w:rPr>
              <w:t>289</w:t>
            </w:r>
          </w:p>
        </w:tc>
        <w:tc>
          <w:tcPr>
            <w:tcW w:w="379" w:type="pct"/>
            <w:shd w:val="clear" w:color="auto" w:fill="auto"/>
            <w:noWrap/>
            <w:vAlign w:val="center"/>
          </w:tcPr>
          <w:p w14:paraId="24E491B3" w14:textId="77777777" w:rsidR="00477132" w:rsidRDefault="00477132" w:rsidP="005D48C3">
            <w:pPr>
              <w:jc w:val="center"/>
              <w:rPr>
                <w:color w:val="000000"/>
              </w:rPr>
            </w:pPr>
            <w:r>
              <w:rPr>
                <w:color w:val="000000"/>
              </w:rPr>
              <w:t>124,3</w:t>
            </w:r>
          </w:p>
        </w:tc>
      </w:tr>
      <w:tr w:rsidR="00477132" w:rsidRPr="00E06760" w14:paraId="556BEFD2" w14:textId="77777777" w:rsidTr="005D48C3">
        <w:trPr>
          <w:trHeight w:val="254"/>
        </w:trPr>
        <w:tc>
          <w:tcPr>
            <w:tcW w:w="305" w:type="pct"/>
            <w:vMerge/>
          </w:tcPr>
          <w:p w14:paraId="3E2D1327" w14:textId="77777777" w:rsidR="00477132" w:rsidRPr="005A4AEB" w:rsidRDefault="00477132" w:rsidP="005D48C3">
            <w:pPr>
              <w:jc w:val="center"/>
            </w:pPr>
          </w:p>
        </w:tc>
        <w:tc>
          <w:tcPr>
            <w:tcW w:w="2194" w:type="pct"/>
            <w:vMerge/>
            <w:shd w:val="clear" w:color="auto" w:fill="auto"/>
            <w:vAlign w:val="center"/>
          </w:tcPr>
          <w:p w14:paraId="62449C01" w14:textId="77777777" w:rsidR="00477132" w:rsidRPr="005A4AEB" w:rsidRDefault="00477132" w:rsidP="005D48C3">
            <w:pPr>
              <w:ind w:left="142" w:right="141"/>
            </w:pPr>
          </w:p>
        </w:tc>
        <w:tc>
          <w:tcPr>
            <w:tcW w:w="455" w:type="pct"/>
            <w:shd w:val="clear" w:color="auto" w:fill="auto"/>
            <w:vAlign w:val="center"/>
          </w:tcPr>
          <w:p w14:paraId="7D21AE39" w14:textId="77777777" w:rsidR="00477132" w:rsidRPr="005A4AEB" w:rsidRDefault="00477132" w:rsidP="005D48C3">
            <w:pPr>
              <w:jc w:val="center"/>
            </w:pPr>
            <w:r w:rsidRPr="005A4AEB">
              <w:t>зрители</w:t>
            </w:r>
          </w:p>
        </w:tc>
        <w:tc>
          <w:tcPr>
            <w:tcW w:w="530" w:type="pct"/>
            <w:vAlign w:val="center"/>
          </w:tcPr>
          <w:p w14:paraId="1025B513" w14:textId="77777777" w:rsidR="00477132" w:rsidRPr="005A4AEB" w:rsidRDefault="00477132" w:rsidP="005D48C3">
            <w:pPr>
              <w:jc w:val="center"/>
              <w:rPr>
                <w:color w:val="000000"/>
              </w:rPr>
            </w:pPr>
            <w:r>
              <w:rPr>
                <w:color w:val="000000"/>
              </w:rPr>
              <w:t>32 632</w:t>
            </w:r>
          </w:p>
        </w:tc>
        <w:tc>
          <w:tcPr>
            <w:tcW w:w="530" w:type="pct"/>
            <w:shd w:val="clear" w:color="auto" w:fill="auto"/>
            <w:noWrap/>
            <w:vAlign w:val="center"/>
          </w:tcPr>
          <w:p w14:paraId="11A050D4" w14:textId="77777777" w:rsidR="00477132" w:rsidRPr="005A4AEB" w:rsidRDefault="00477132" w:rsidP="005D48C3">
            <w:pPr>
              <w:jc w:val="center"/>
              <w:rPr>
                <w:color w:val="000000"/>
              </w:rPr>
            </w:pPr>
            <w:r>
              <w:rPr>
                <w:color w:val="000000"/>
              </w:rPr>
              <w:t>42 455</w:t>
            </w:r>
          </w:p>
        </w:tc>
        <w:tc>
          <w:tcPr>
            <w:tcW w:w="606" w:type="pct"/>
            <w:shd w:val="clear" w:color="auto" w:fill="auto"/>
            <w:vAlign w:val="center"/>
          </w:tcPr>
          <w:p w14:paraId="4E498DF6" w14:textId="77777777" w:rsidR="00477132" w:rsidRDefault="00477132" w:rsidP="005D48C3">
            <w:pPr>
              <w:jc w:val="center"/>
              <w:rPr>
                <w:color w:val="000000"/>
              </w:rPr>
            </w:pPr>
            <w:r>
              <w:rPr>
                <w:color w:val="000000"/>
              </w:rPr>
              <w:t>9 823</w:t>
            </w:r>
          </w:p>
        </w:tc>
        <w:tc>
          <w:tcPr>
            <w:tcW w:w="379" w:type="pct"/>
            <w:shd w:val="clear" w:color="auto" w:fill="auto"/>
            <w:noWrap/>
            <w:vAlign w:val="center"/>
          </w:tcPr>
          <w:p w14:paraId="76D7F200" w14:textId="77777777" w:rsidR="00477132" w:rsidRDefault="00477132" w:rsidP="005D48C3">
            <w:pPr>
              <w:jc w:val="center"/>
              <w:rPr>
                <w:color w:val="000000"/>
              </w:rPr>
            </w:pPr>
            <w:r>
              <w:rPr>
                <w:color w:val="000000"/>
              </w:rPr>
              <w:t>130,1</w:t>
            </w:r>
          </w:p>
        </w:tc>
      </w:tr>
      <w:tr w:rsidR="00477132" w:rsidRPr="00E06760" w14:paraId="27A7682D" w14:textId="77777777" w:rsidTr="005D48C3">
        <w:trPr>
          <w:trHeight w:val="254"/>
        </w:trPr>
        <w:tc>
          <w:tcPr>
            <w:tcW w:w="305" w:type="pct"/>
          </w:tcPr>
          <w:p w14:paraId="28DC3504" w14:textId="77777777" w:rsidR="00477132" w:rsidRPr="005A4AEB" w:rsidRDefault="00477132" w:rsidP="005D48C3">
            <w:pPr>
              <w:jc w:val="center"/>
            </w:pPr>
            <w:r w:rsidRPr="005A4AEB">
              <w:t>5.</w:t>
            </w:r>
          </w:p>
        </w:tc>
        <w:tc>
          <w:tcPr>
            <w:tcW w:w="2194" w:type="pct"/>
            <w:shd w:val="clear" w:color="auto" w:fill="auto"/>
            <w:vAlign w:val="center"/>
          </w:tcPr>
          <w:p w14:paraId="22EA993F" w14:textId="77777777" w:rsidR="00477132" w:rsidRPr="005A4AEB" w:rsidRDefault="00477132" w:rsidP="005D48C3">
            <w:pPr>
              <w:ind w:left="142" w:right="141"/>
              <w:rPr>
                <w:b/>
              </w:rPr>
            </w:pPr>
            <w:r w:rsidRPr="005A4AEB">
              <w:rPr>
                <w:b/>
              </w:rPr>
              <w:t>Количество клубных формирований</w:t>
            </w:r>
            <w:r w:rsidRPr="000C07C9">
              <w:rPr>
                <w:color w:val="000000" w:themeColor="text1"/>
                <w:sz w:val="22"/>
                <w:szCs w:val="26"/>
              </w:rPr>
              <w:t>**</w:t>
            </w:r>
          </w:p>
        </w:tc>
        <w:tc>
          <w:tcPr>
            <w:tcW w:w="455" w:type="pct"/>
            <w:shd w:val="clear" w:color="auto" w:fill="auto"/>
            <w:vAlign w:val="center"/>
          </w:tcPr>
          <w:p w14:paraId="1D05C19B" w14:textId="77777777" w:rsidR="00477132" w:rsidRPr="005A4AEB" w:rsidRDefault="00477132" w:rsidP="005D48C3">
            <w:pPr>
              <w:jc w:val="center"/>
            </w:pPr>
            <w:r>
              <w:t>е</w:t>
            </w:r>
            <w:r w:rsidRPr="005A4AEB">
              <w:t>д.</w:t>
            </w:r>
          </w:p>
        </w:tc>
        <w:tc>
          <w:tcPr>
            <w:tcW w:w="530" w:type="pct"/>
            <w:vAlign w:val="center"/>
          </w:tcPr>
          <w:p w14:paraId="00E1283C" w14:textId="77777777" w:rsidR="00477132" w:rsidRPr="005A4AEB" w:rsidRDefault="00477132" w:rsidP="005D48C3">
            <w:pPr>
              <w:jc w:val="center"/>
              <w:rPr>
                <w:color w:val="000000"/>
              </w:rPr>
            </w:pPr>
            <w:r w:rsidRPr="005A4AEB">
              <w:rPr>
                <w:color w:val="000000"/>
              </w:rPr>
              <w:t>160</w:t>
            </w:r>
          </w:p>
        </w:tc>
        <w:tc>
          <w:tcPr>
            <w:tcW w:w="530" w:type="pct"/>
            <w:shd w:val="clear" w:color="auto" w:fill="auto"/>
            <w:noWrap/>
            <w:vAlign w:val="center"/>
          </w:tcPr>
          <w:p w14:paraId="58D13FDD" w14:textId="77777777" w:rsidR="00477132" w:rsidRPr="005A4AEB" w:rsidRDefault="00477132" w:rsidP="005D48C3">
            <w:pPr>
              <w:jc w:val="center"/>
              <w:rPr>
                <w:color w:val="000000"/>
              </w:rPr>
            </w:pPr>
            <w:r>
              <w:rPr>
                <w:color w:val="000000"/>
              </w:rPr>
              <w:t>47</w:t>
            </w:r>
          </w:p>
        </w:tc>
        <w:tc>
          <w:tcPr>
            <w:tcW w:w="606" w:type="pct"/>
            <w:shd w:val="clear" w:color="auto" w:fill="auto"/>
            <w:vAlign w:val="center"/>
          </w:tcPr>
          <w:p w14:paraId="6E8BF8B8" w14:textId="77777777" w:rsidR="00477132" w:rsidRDefault="00477132" w:rsidP="005D48C3">
            <w:pPr>
              <w:jc w:val="center"/>
              <w:rPr>
                <w:color w:val="000000"/>
              </w:rPr>
            </w:pPr>
            <w:r>
              <w:rPr>
                <w:color w:val="000000"/>
              </w:rPr>
              <w:t>-113</w:t>
            </w:r>
          </w:p>
        </w:tc>
        <w:tc>
          <w:tcPr>
            <w:tcW w:w="379" w:type="pct"/>
            <w:shd w:val="clear" w:color="auto" w:fill="auto"/>
            <w:noWrap/>
            <w:vAlign w:val="center"/>
          </w:tcPr>
          <w:p w14:paraId="0AD1A4AE" w14:textId="77777777" w:rsidR="00477132" w:rsidRDefault="00477132" w:rsidP="005D48C3">
            <w:pPr>
              <w:jc w:val="center"/>
              <w:rPr>
                <w:color w:val="000000"/>
              </w:rPr>
            </w:pPr>
            <w:r>
              <w:rPr>
                <w:color w:val="000000"/>
              </w:rPr>
              <w:t>29,4</w:t>
            </w:r>
          </w:p>
        </w:tc>
      </w:tr>
      <w:tr w:rsidR="00477132" w:rsidRPr="00E06760" w14:paraId="0B50E0B9" w14:textId="77777777" w:rsidTr="005D48C3">
        <w:trPr>
          <w:trHeight w:val="254"/>
        </w:trPr>
        <w:tc>
          <w:tcPr>
            <w:tcW w:w="305" w:type="pct"/>
          </w:tcPr>
          <w:p w14:paraId="5C544C54" w14:textId="77777777" w:rsidR="00477132" w:rsidRPr="005A4AEB" w:rsidRDefault="00477132" w:rsidP="005D48C3">
            <w:pPr>
              <w:jc w:val="center"/>
            </w:pPr>
            <w:r w:rsidRPr="005A4AEB">
              <w:t>5.1.</w:t>
            </w:r>
          </w:p>
        </w:tc>
        <w:tc>
          <w:tcPr>
            <w:tcW w:w="2194" w:type="pct"/>
            <w:shd w:val="clear" w:color="auto" w:fill="auto"/>
            <w:vAlign w:val="center"/>
          </w:tcPr>
          <w:p w14:paraId="29012562" w14:textId="77777777" w:rsidR="00477132" w:rsidRPr="005A4AEB" w:rsidRDefault="00477132" w:rsidP="005D48C3">
            <w:pPr>
              <w:ind w:left="142" w:right="141"/>
            </w:pPr>
            <w:r w:rsidRPr="005A4AEB">
              <w:t>Количество участников клубных формирований</w:t>
            </w:r>
          </w:p>
        </w:tc>
        <w:tc>
          <w:tcPr>
            <w:tcW w:w="455" w:type="pct"/>
            <w:shd w:val="clear" w:color="auto" w:fill="auto"/>
            <w:vAlign w:val="center"/>
          </w:tcPr>
          <w:p w14:paraId="2C03E58A" w14:textId="77777777" w:rsidR="00477132" w:rsidRPr="005A4AEB" w:rsidRDefault="00477132" w:rsidP="005D48C3">
            <w:pPr>
              <w:jc w:val="center"/>
            </w:pPr>
            <w:r w:rsidRPr="005A4AEB">
              <w:t>чел.</w:t>
            </w:r>
          </w:p>
        </w:tc>
        <w:tc>
          <w:tcPr>
            <w:tcW w:w="530" w:type="pct"/>
            <w:vAlign w:val="center"/>
          </w:tcPr>
          <w:p w14:paraId="2C8996CE" w14:textId="77777777" w:rsidR="00477132" w:rsidRPr="005A4AEB" w:rsidRDefault="00477132" w:rsidP="005D48C3">
            <w:pPr>
              <w:jc w:val="center"/>
              <w:rPr>
                <w:color w:val="000000"/>
              </w:rPr>
            </w:pPr>
            <w:r>
              <w:rPr>
                <w:color w:val="000000"/>
              </w:rPr>
              <w:t>3 354</w:t>
            </w:r>
          </w:p>
        </w:tc>
        <w:tc>
          <w:tcPr>
            <w:tcW w:w="530" w:type="pct"/>
            <w:shd w:val="clear" w:color="auto" w:fill="auto"/>
            <w:noWrap/>
            <w:vAlign w:val="center"/>
          </w:tcPr>
          <w:p w14:paraId="356B351A" w14:textId="77777777" w:rsidR="00477132" w:rsidRPr="005A4AEB" w:rsidRDefault="00477132" w:rsidP="005D48C3">
            <w:pPr>
              <w:jc w:val="center"/>
              <w:rPr>
                <w:color w:val="000000"/>
              </w:rPr>
            </w:pPr>
            <w:r>
              <w:rPr>
                <w:color w:val="000000"/>
              </w:rPr>
              <w:t>1 400</w:t>
            </w:r>
          </w:p>
        </w:tc>
        <w:tc>
          <w:tcPr>
            <w:tcW w:w="606" w:type="pct"/>
            <w:shd w:val="clear" w:color="auto" w:fill="auto"/>
            <w:vAlign w:val="center"/>
          </w:tcPr>
          <w:p w14:paraId="6CE0FF3C" w14:textId="77777777" w:rsidR="00477132" w:rsidRDefault="00477132" w:rsidP="005D48C3">
            <w:pPr>
              <w:jc w:val="center"/>
              <w:rPr>
                <w:color w:val="000000"/>
              </w:rPr>
            </w:pPr>
            <w:r>
              <w:rPr>
                <w:color w:val="000000"/>
              </w:rPr>
              <w:t>-1 954</w:t>
            </w:r>
          </w:p>
        </w:tc>
        <w:tc>
          <w:tcPr>
            <w:tcW w:w="379" w:type="pct"/>
            <w:shd w:val="clear" w:color="auto" w:fill="auto"/>
            <w:noWrap/>
            <w:vAlign w:val="center"/>
          </w:tcPr>
          <w:p w14:paraId="0EAC8401" w14:textId="77777777" w:rsidR="00477132" w:rsidRDefault="00477132" w:rsidP="005D48C3">
            <w:pPr>
              <w:jc w:val="center"/>
              <w:rPr>
                <w:color w:val="000000"/>
              </w:rPr>
            </w:pPr>
            <w:r>
              <w:rPr>
                <w:color w:val="000000"/>
              </w:rPr>
              <w:t>41,7</w:t>
            </w:r>
          </w:p>
        </w:tc>
      </w:tr>
    </w:tbl>
    <w:p w14:paraId="38C9E230" w14:textId="77777777" w:rsidR="00477132" w:rsidRDefault="00477132" w:rsidP="00477132">
      <w:pPr>
        <w:pStyle w:val="a4"/>
        <w:tabs>
          <w:tab w:val="left" w:pos="1134"/>
        </w:tabs>
        <w:ind w:right="23" w:firstLine="709"/>
        <w:rPr>
          <w:sz w:val="22"/>
          <w:szCs w:val="26"/>
        </w:rPr>
      </w:pPr>
      <w:r w:rsidRPr="00570A38">
        <w:rPr>
          <w:sz w:val="22"/>
          <w:szCs w:val="26"/>
        </w:rPr>
        <w:t xml:space="preserve">* с учетом кинозала </w:t>
      </w:r>
      <w:r>
        <w:rPr>
          <w:sz w:val="22"/>
          <w:szCs w:val="26"/>
        </w:rPr>
        <w:t>«</w:t>
      </w:r>
      <w:r w:rsidRPr="00570A38">
        <w:rPr>
          <w:sz w:val="22"/>
          <w:szCs w:val="26"/>
        </w:rPr>
        <w:t>Ретро</w:t>
      </w:r>
      <w:r>
        <w:rPr>
          <w:sz w:val="22"/>
          <w:szCs w:val="26"/>
        </w:rPr>
        <w:t>» - 25 мест</w:t>
      </w:r>
      <w:r w:rsidRPr="00570A38">
        <w:rPr>
          <w:sz w:val="22"/>
          <w:szCs w:val="26"/>
        </w:rPr>
        <w:t xml:space="preserve"> (не функционирует с 2007 года)</w:t>
      </w:r>
    </w:p>
    <w:p w14:paraId="33F72221" w14:textId="77777777" w:rsidR="00477132" w:rsidRPr="000C07C9" w:rsidRDefault="00477132" w:rsidP="00477132">
      <w:pPr>
        <w:pStyle w:val="a4"/>
        <w:tabs>
          <w:tab w:val="left" w:pos="1134"/>
        </w:tabs>
        <w:ind w:right="23" w:firstLine="709"/>
        <w:rPr>
          <w:color w:val="000000" w:themeColor="text1"/>
          <w:szCs w:val="26"/>
        </w:rPr>
      </w:pPr>
      <w:r w:rsidRPr="000C07C9">
        <w:rPr>
          <w:color w:val="000000" w:themeColor="text1"/>
          <w:sz w:val="22"/>
          <w:szCs w:val="26"/>
        </w:rPr>
        <w:t>** с учетом КВКО «Экран»</w:t>
      </w:r>
    </w:p>
    <w:p w14:paraId="2AE52BE6" w14:textId="77777777" w:rsidR="00477132" w:rsidRPr="00092750" w:rsidRDefault="00477132" w:rsidP="00477132">
      <w:pPr>
        <w:pStyle w:val="a4"/>
        <w:tabs>
          <w:tab w:val="left" w:pos="1134"/>
        </w:tabs>
        <w:spacing w:before="120"/>
        <w:ind w:right="23" w:firstLine="709"/>
        <w:rPr>
          <w:szCs w:val="26"/>
        </w:rPr>
      </w:pPr>
      <w:r w:rsidRPr="003E32D8">
        <w:rPr>
          <w:szCs w:val="26"/>
        </w:rPr>
        <w:t>Подготовкой и проведением основных праздничных и культурно</w:t>
      </w:r>
      <w:r>
        <w:rPr>
          <w:szCs w:val="26"/>
        </w:rPr>
        <w:t>–</w:t>
      </w:r>
      <w:r w:rsidRPr="003E32D8">
        <w:rPr>
          <w:szCs w:val="26"/>
        </w:rPr>
        <w:t>массовых общегородских мероприятий на территории муниципального образования город Норильск традиционно занимаются коллективы муниципальных</w:t>
      </w:r>
      <w:r w:rsidRPr="003E32D8">
        <w:rPr>
          <w:b/>
          <w:szCs w:val="26"/>
        </w:rPr>
        <w:t xml:space="preserve"> </w:t>
      </w:r>
      <w:r w:rsidRPr="003E32D8">
        <w:rPr>
          <w:bCs/>
          <w:szCs w:val="26"/>
        </w:rPr>
        <w:t>бюджетных</w:t>
      </w:r>
      <w:r w:rsidRPr="003E32D8">
        <w:rPr>
          <w:b/>
          <w:szCs w:val="26"/>
        </w:rPr>
        <w:t xml:space="preserve"> </w:t>
      </w:r>
      <w:r w:rsidRPr="003E32D8">
        <w:rPr>
          <w:szCs w:val="26"/>
        </w:rPr>
        <w:t xml:space="preserve">учреждений культуры: </w:t>
      </w:r>
      <w:r>
        <w:rPr>
          <w:szCs w:val="26"/>
        </w:rPr>
        <w:t>«</w:t>
      </w:r>
      <w:r w:rsidRPr="003E32D8">
        <w:rPr>
          <w:szCs w:val="26"/>
        </w:rPr>
        <w:t>Городской центр культуры</w:t>
      </w:r>
      <w:r>
        <w:rPr>
          <w:szCs w:val="26"/>
        </w:rPr>
        <w:t>»</w:t>
      </w:r>
      <w:r w:rsidRPr="003E32D8">
        <w:rPr>
          <w:szCs w:val="26"/>
        </w:rPr>
        <w:t xml:space="preserve"> в </w:t>
      </w:r>
      <w:r>
        <w:rPr>
          <w:szCs w:val="26"/>
        </w:rPr>
        <w:t>Центральном районе</w:t>
      </w:r>
      <w:r w:rsidRPr="003E32D8">
        <w:rPr>
          <w:szCs w:val="26"/>
        </w:rPr>
        <w:t xml:space="preserve">, </w:t>
      </w:r>
      <w:r>
        <w:rPr>
          <w:szCs w:val="26"/>
        </w:rPr>
        <w:t>«</w:t>
      </w:r>
      <w:r w:rsidRPr="003E32D8">
        <w:rPr>
          <w:szCs w:val="26"/>
        </w:rPr>
        <w:t>Культурно</w:t>
      </w:r>
      <w:r>
        <w:rPr>
          <w:szCs w:val="26"/>
        </w:rPr>
        <w:t>–</w:t>
      </w:r>
      <w:r w:rsidRPr="003E32D8">
        <w:rPr>
          <w:szCs w:val="26"/>
        </w:rPr>
        <w:t>до</w:t>
      </w:r>
      <w:r>
        <w:rPr>
          <w:szCs w:val="26"/>
        </w:rPr>
        <w:t>суговый центр им. В.Высоцкого» в  р-не</w:t>
      </w:r>
      <w:r w:rsidRPr="003E32D8">
        <w:rPr>
          <w:szCs w:val="26"/>
        </w:rPr>
        <w:t xml:space="preserve"> Талнах, </w:t>
      </w:r>
      <w:r>
        <w:rPr>
          <w:szCs w:val="26"/>
        </w:rPr>
        <w:t>«</w:t>
      </w:r>
      <w:r w:rsidRPr="003E32D8">
        <w:rPr>
          <w:szCs w:val="26"/>
        </w:rPr>
        <w:t>Культур</w:t>
      </w:r>
      <w:r>
        <w:rPr>
          <w:szCs w:val="26"/>
        </w:rPr>
        <w:t>но-досуговый центр «Юбилейный» в  р-не</w:t>
      </w:r>
      <w:r w:rsidRPr="003E32D8">
        <w:rPr>
          <w:szCs w:val="26"/>
        </w:rPr>
        <w:t xml:space="preserve"> Кайеркан и </w:t>
      </w:r>
      <w:r>
        <w:rPr>
          <w:szCs w:val="26"/>
        </w:rPr>
        <w:t>«</w:t>
      </w:r>
      <w:r w:rsidRPr="003E32D8">
        <w:rPr>
          <w:szCs w:val="26"/>
        </w:rPr>
        <w:t xml:space="preserve">Дом культуры </w:t>
      </w:r>
      <w:r>
        <w:rPr>
          <w:szCs w:val="26"/>
        </w:rPr>
        <w:t>«</w:t>
      </w:r>
      <w:r w:rsidRPr="003E32D8">
        <w:rPr>
          <w:szCs w:val="26"/>
        </w:rPr>
        <w:t>Энергия</w:t>
      </w:r>
      <w:r>
        <w:rPr>
          <w:szCs w:val="26"/>
        </w:rPr>
        <w:t>»</w:t>
      </w:r>
      <w:r w:rsidRPr="003E32D8">
        <w:rPr>
          <w:szCs w:val="26"/>
        </w:rPr>
        <w:t xml:space="preserve"> (п. Снежногорск). </w:t>
      </w:r>
      <w:r>
        <w:rPr>
          <w:szCs w:val="26"/>
        </w:rPr>
        <w:t>За отчетный период</w:t>
      </w:r>
      <w:r w:rsidRPr="00B075F3">
        <w:rPr>
          <w:szCs w:val="26"/>
        </w:rPr>
        <w:t xml:space="preserve"> были организованы и проведены все запланированные государственные и общегородские праздники, юбилейные мероприятия и авторские концерты.</w:t>
      </w:r>
    </w:p>
    <w:p w14:paraId="34D1DD37" w14:textId="77777777" w:rsidR="00477132" w:rsidRDefault="00477132" w:rsidP="00477132">
      <w:pPr>
        <w:tabs>
          <w:tab w:val="left" w:pos="993"/>
        </w:tabs>
        <w:ind w:firstLine="709"/>
        <w:jc w:val="both"/>
        <w:rPr>
          <w:sz w:val="26"/>
          <w:szCs w:val="26"/>
        </w:rPr>
      </w:pPr>
      <w:r w:rsidRPr="00B43667">
        <w:rPr>
          <w:sz w:val="26"/>
          <w:szCs w:val="26"/>
        </w:rPr>
        <w:t>В сравнении с сопоставимым периодом 201</w:t>
      </w:r>
      <w:r>
        <w:rPr>
          <w:sz w:val="26"/>
          <w:szCs w:val="26"/>
        </w:rPr>
        <w:t>4</w:t>
      </w:r>
      <w:r w:rsidRPr="00B43667">
        <w:rPr>
          <w:sz w:val="26"/>
          <w:szCs w:val="26"/>
        </w:rPr>
        <w:t xml:space="preserve"> года общее количество</w:t>
      </w:r>
      <w:r w:rsidRPr="00092750">
        <w:rPr>
          <w:sz w:val="26"/>
          <w:szCs w:val="26"/>
        </w:rPr>
        <w:t xml:space="preserve"> мероприятий и посетителей </w:t>
      </w:r>
      <w:r>
        <w:rPr>
          <w:sz w:val="26"/>
          <w:szCs w:val="26"/>
        </w:rPr>
        <w:t xml:space="preserve">в учреждениях культуры </w:t>
      </w:r>
      <w:r w:rsidRPr="00092750">
        <w:rPr>
          <w:sz w:val="26"/>
          <w:szCs w:val="26"/>
        </w:rPr>
        <w:t xml:space="preserve">за </w:t>
      </w:r>
      <w:r w:rsidRPr="00092750">
        <w:rPr>
          <w:sz w:val="26"/>
          <w:szCs w:val="26"/>
          <w:lang w:val="en-US"/>
        </w:rPr>
        <w:t>I</w:t>
      </w:r>
      <w:r w:rsidRPr="00092750">
        <w:rPr>
          <w:sz w:val="26"/>
          <w:szCs w:val="26"/>
        </w:rPr>
        <w:t xml:space="preserve"> полугодие 201</w:t>
      </w:r>
      <w:r>
        <w:rPr>
          <w:sz w:val="26"/>
          <w:szCs w:val="26"/>
        </w:rPr>
        <w:t>5</w:t>
      </w:r>
      <w:r w:rsidRPr="00092750">
        <w:rPr>
          <w:sz w:val="26"/>
          <w:szCs w:val="26"/>
        </w:rPr>
        <w:t xml:space="preserve"> года </w:t>
      </w:r>
      <w:r w:rsidRPr="00D853D1">
        <w:rPr>
          <w:sz w:val="26"/>
          <w:szCs w:val="26"/>
        </w:rPr>
        <w:t xml:space="preserve">снизилось на 13,6% (-236 ед.) и 7,3% (-23 227 чел.) соответственно, </w:t>
      </w:r>
      <w:r w:rsidRPr="000C07C9">
        <w:rPr>
          <w:sz w:val="26"/>
          <w:szCs w:val="26"/>
        </w:rPr>
        <w:t>что обусловлено следующими причинами</w:t>
      </w:r>
      <w:r>
        <w:rPr>
          <w:sz w:val="26"/>
          <w:szCs w:val="26"/>
        </w:rPr>
        <w:t>:</w:t>
      </w:r>
    </w:p>
    <w:p w14:paraId="72204578" w14:textId="77777777" w:rsidR="00477132" w:rsidRPr="001E32F8" w:rsidRDefault="00477132" w:rsidP="003630BA">
      <w:pPr>
        <w:pStyle w:val="afff2"/>
        <w:numPr>
          <w:ilvl w:val="0"/>
          <w:numId w:val="51"/>
        </w:numPr>
        <w:tabs>
          <w:tab w:val="left" w:pos="993"/>
        </w:tabs>
        <w:ind w:left="0" w:firstLine="709"/>
        <w:jc w:val="both"/>
        <w:rPr>
          <w:sz w:val="26"/>
          <w:szCs w:val="26"/>
        </w:rPr>
      </w:pPr>
      <w:r w:rsidRPr="001E32F8">
        <w:rPr>
          <w:sz w:val="26"/>
          <w:szCs w:val="26"/>
        </w:rPr>
        <w:t>уменьшением коммерческих гастрольных показов (спектаклей, детских шоу, цирковых представлений) на площадках культурно-досуговых центров (снижение мероприятий и посетителей на них на 11,6% и 6,9% соответственно);</w:t>
      </w:r>
    </w:p>
    <w:p w14:paraId="5B15F92A" w14:textId="77777777" w:rsidR="00477132" w:rsidRPr="001E32F8" w:rsidRDefault="00477132" w:rsidP="003630BA">
      <w:pPr>
        <w:pStyle w:val="afff2"/>
        <w:numPr>
          <w:ilvl w:val="0"/>
          <w:numId w:val="51"/>
        </w:numPr>
        <w:tabs>
          <w:tab w:val="left" w:pos="993"/>
        </w:tabs>
        <w:ind w:left="0" w:firstLine="709"/>
        <w:jc w:val="both"/>
        <w:rPr>
          <w:sz w:val="26"/>
          <w:szCs w:val="26"/>
        </w:rPr>
      </w:pPr>
      <w:r w:rsidRPr="001E32F8">
        <w:rPr>
          <w:sz w:val="26"/>
          <w:szCs w:val="26"/>
        </w:rPr>
        <w:t>снижением плановых показателей муниципальных заданий по организации культурного досуга на территории города учреждениями дополнительного образования детей с 128 мероприятий в 2014 году до 17 ед. в 2015 году (снижение мероприятий и посетителей на них на 23,3% и 33,4% соответственно);</w:t>
      </w:r>
    </w:p>
    <w:p w14:paraId="7504A1BD" w14:textId="77777777" w:rsidR="00477132" w:rsidRPr="005357C1" w:rsidRDefault="00477132" w:rsidP="003630BA">
      <w:pPr>
        <w:pStyle w:val="afff2"/>
        <w:numPr>
          <w:ilvl w:val="0"/>
          <w:numId w:val="51"/>
        </w:numPr>
        <w:tabs>
          <w:tab w:val="left" w:pos="993"/>
        </w:tabs>
        <w:ind w:left="0" w:firstLine="709"/>
        <w:jc w:val="both"/>
        <w:rPr>
          <w:sz w:val="26"/>
          <w:szCs w:val="26"/>
        </w:rPr>
      </w:pPr>
      <w:r w:rsidRPr="001E32F8">
        <w:rPr>
          <w:sz w:val="26"/>
          <w:szCs w:val="26"/>
        </w:rPr>
        <w:t>отменой мероприятий</w:t>
      </w:r>
      <w:r>
        <w:rPr>
          <w:sz w:val="26"/>
          <w:szCs w:val="26"/>
        </w:rPr>
        <w:t xml:space="preserve">, организованных музеями, </w:t>
      </w:r>
      <w:r w:rsidRPr="001E32F8">
        <w:rPr>
          <w:sz w:val="26"/>
          <w:szCs w:val="26"/>
        </w:rPr>
        <w:t xml:space="preserve">галереей </w:t>
      </w:r>
      <w:r>
        <w:rPr>
          <w:sz w:val="26"/>
          <w:szCs w:val="26"/>
        </w:rPr>
        <w:t xml:space="preserve">и библиотеками </w:t>
      </w:r>
      <w:r w:rsidRPr="001E32F8">
        <w:rPr>
          <w:sz w:val="26"/>
          <w:szCs w:val="26"/>
        </w:rPr>
        <w:t>в результате возросших показателей заболеваемости детей (снижение мероприятий на 1,4%</w:t>
      </w:r>
      <w:r>
        <w:rPr>
          <w:sz w:val="26"/>
          <w:szCs w:val="26"/>
        </w:rPr>
        <w:t xml:space="preserve"> и 14,3% соответственно</w:t>
      </w:r>
      <w:r w:rsidRPr="001E32F8">
        <w:rPr>
          <w:sz w:val="26"/>
          <w:szCs w:val="26"/>
        </w:rPr>
        <w:t xml:space="preserve">), вместе с тем </w:t>
      </w:r>
      <w:r w:rsidRPr="001E32F8">
        <w:rPr>
          <w:color w:val="000000"/>
          <w:sz w:val="26"/>
          <w:szCs w:val="26"/>
        </w:rPr>
        <w:t>к</w:t>
      </w:r>
      <w:r w:rsidRPr="001E32F8">
        <w:rPr>
          <w:sz w:val="26"/>
          <w:szCs w:val="26"/>
        </w:rPr>
        <w:t xml:space="preserve">оличество посетителей на них выросло на </w:t>
      </w:r>
      <w:r>
        <w:rPr>
          <w:sz w:val="26"/>
          <w:szCs w:val="26"/>
        </w:rPr>
        <w:t>35,2% и 2,4% соответственно</w:t>
      </w:r>
      <w:r w:rsidRPr="001E32F8">
        <w:rPr>
          <w:sz w:val="26"/>
          <w:szCs w:val="26"/>
        </w:rPr>
        <w:t xml:space="preserve">, что обусловлено </w:t>
      </w:r>
      <w:r>
        <w:rPr>
          <w:sz w:val="26"/>
          <w:szCs w:val="26"/>
        </w:rPr>
        <w:t>организацией</w:t>
      </w:r>
      <w:r w:rsidRPr="00F24760">
        <w:rPr>
          <w:sz w:val="26"/>
          <w:szCs w:val="26"/>
        </w:rPr>
        <w:t xml:space="preserve"> крупных, городских, масштабных юбилейных мероприятий</w:t>
      </w:r>
      <w:r>
        <w:rPr>
          <w:sz w:val="26"/>
          <w:szCs w:val="26"/>
        </w:rPr>
        <w:t xml:space="preserve">, посвященных </w:t>
      </w:r>
      <w:r w:rsidRPr="005357C1">
        <w:rPr>
          <w:sz w:val="26"/>
          <w:szCs w:val="26"/>
        </w:rPr>
        <w:t>70-летию Победы в Великой Отечественной войне.</w:t>
      </w:r>
    </w:p>
    <w:p w14:paraId="4DBDB590" w14:textId="77777777" w:rsidR="00477132" w:rsidRDefault="00477132" w:rsidP="00477132">
      <w:pPr>
        <w:tabs>
          <w:tab w:val="left" w:pos="993"/>
        </w:tabs>
        <w:ind w:firstLine="709"/>
        <w:jc w:val="both"/>
        <w:rPr>
          <w:sz w:val="26"/>
          <w:szCs w:val="26"/>
        </w:rPr>
      </w:pPr>
      <w:r w:rsidRPr="00092750">
        <w:rPr>
          <w:sz w:val="26"/>
          <w:szCs w:val="26"/>
        </w:rPr>
        <w:t xml:space="preserve">Общее количество киносеансов </w:t>
      </w:r>
      <w:r>
        <w:rPr>
          <w:sz w:val="26"/>
          <w:szCs w:val="26"/>
        </w:rPr>
        <w:t>незначительно снизилось</w:t>
      </w:r>
      <w:r w:rsidRPr="00092750">
        <w:rPr>
          <w:sz w:val="26"/>
          <w:szCs w:val="26"/>
        </w:rPr>
        <w:t xml:space="preserve"> на </w:t>
      </w:r>
      <w:r>
        <w:rPr>
          <w:sz w:val="26"/>
          <w:szCs w:val="26"/>
        </w:rPr>
        <w:t xml:space="preserve">0,1% (-3 </w:t>
      </w:r>
      <w:r w:rsidRPr="00092750">
        <w:rPr>
          <w:sz w:val="26"/>
          <w:szCs w:val="26"/>
        </w:rPr>
        <w:t>ед.)</w:t>
      </w:r>
      <w:r>
        <w:rPr>
          <w:sz w:val="26"/>
          <w:szCs w:val="26"/>
        </w:rPr>
        <w:t xml:space="preserve"> в связи с </w:t>
      </w:r>
      <w:r w:rsidRPr="00F24760">
        <w:rPr>
          <w:sz w:val="26"/>
          <w:szCs w:val="26"/>
        </w:rPr>
        <w:t>отсутствием кассовых фильмов в прокате</w:t>
      </w:r>
      <w:r w:rsidRPr="00092750">
        <w:rPr>
          <w:sz w:val="26"/>
          <w:szCs w:val="26"/>
        </w:rPr>
        <w:t>, вместе с тем</w:t>
      </w:r>
      <w:r>
        <w:rPr>
          <w:sz w:val="26"/>
          <w:szCs w:val="26"/>
        </w:rPr>
        <w:t>,</w:t>
      </w:r>
      <w:r w:rsidRPr="00092750">
        <w:rPr>
          <w:sz w:val="26"/>
          <w:szCs w:val="26"/>
        </w:rPr>
        <w:t xml:space="preserve"> количество</w:t>
      </w:r>
      <w:r>
        <w:rPr>
          <w:sz w:val="26"/>
          <w:szCs w:val="26"/>
        </w:rPr>
        <w:t xml:space="preserve"> </w:t>
      </w:r>
      <w:r w:rsidRPr="00092750">
        <w:rPr>
          <w:sz w:val="26"/>
          <w:szCs w:val="26"/>
        </w:rPr>
        <w:t xml:space="preserve">зрителей </w:t>
      </w:r>
      <w:r>
        <w:rPr>
          <w:sz w:val="26"/>
          <w:szCs w:val="26"/>
        </w:rPr>
        <w:t>выросло</w:t>
      </w:r>
      <w:r w:rsidRPr="00092750">
        <w:rPr>
          <w:sz w:val="26"/>
          <w:szCs w:val="26"/>
        </w:rPr>
        <w:t xml:space="preserve"> на </w:t>
      </w:r>
      <w:r>
        <w:rPr>
          <w:sz w:val="26"/>
          <w:szCs w:val="26"/>
        </w:rPr>
        <w:t>3,2%</w:t>
      </w:r>
      <w:r w:rsidRPr="00092750">
        <w:rPr>
          <w:sz w:val="26"/>
          <w:szCs w:val="26"/>
        </w:rPr>
        <w:t xml:space="preserve"> (</w:t>
      </w:r>
      <w:r>
        <w:rPr>
          <w:sz w:val="26"/>
          <w:szCs w:val="26"/>
        </w:rPr>
        <w:t xml:space="preserve">+3 290 </w:t>
      </w:r>
      <w:r w:rsidRPr="00092750">
        <w:rPr>
          <w:sz w:val="26"/>
          <w:szCs w:val="26"/>
        </w:rPr>
        <w:t xml:space="preserve">чел.), что </w:t>
      </w:r>
      <w:r>
        <w:rPr>
          <w:sz w:val="26"/>
          <w:szCs w:val="26"/>
        </w:rPr>
        <w:t>объясняется</w:t>
      </w:r>
      <w:r w:rsidRPr="00092750">
        <w:rPr>
          <w:sz w:val="26"/>
          <w:szCs w:val="26"/>
        </w:rPr>
        <w:t xml:space="preserve"> </w:t>
      </w:r>
      <w:r w:rsidRPr="00F24760">
        <w:rPr>
          <w:sz w:val="26"/>
          <w:szCs w:val="26"/>
        </w:rPr>
        <w:t>переводом всех кинозалов на кин</w:t>
      </w:r>
      <w:r>
        <w:rPr>
          <w:sz w:val="26"/>
          <w:szCs w:val="26"/>
        </w:rPr>
        <w:t>опоказ в цифровом формате.</w:t>
      </w:r>
    </w:p>
    <w:p w14:paraId="01EB305B" w14:textId="77777777" w:rsidR="00477132" w:rsidRDefault="00477132" w:rsidP="00477132">
      <w:pPr>
        <w:tabs>
          <w:tab w:val="left" w:pos="336"/>
          <w:tab w:val="left" w:pos="993"/>
        </w:tabs>
        <w:ind w:firstLine="709"/>
        <w:jc w:val="both"/>
        <w:rPr>
          <w:sz w:val="26"/>
          <w:szCs w:val="26"/>
        </w:rPr>
      </w:pPr>
      <w:r w:rsidRPr="000C07C9">
        <w:rPr>
          <w:sz w:val="26"/>
          <w:szCs w:val="26"/>
        </w:rPr>
        <w:t xml:space="preserve">Общее количество клубных формирований и участников в них за </w:t>
      </w:r>
      <w:r w:rsidRPr="000E7CB7">
        <w:rPr>
          <w:sz w:val="26"/>
          <w:szCs w:val="26"/>
        </w:rPr>
        <w:t>I полугодие</w:t>
      </w:r>
      <w:r w:rsidRPr="000C07C9">
        <w:rPr>
          <w:sz w:val="26"/>
          <w:szCs w:val="26"/>
        </w:rPr>
        <w:t xml:space="preserve"> 201</w:t>
      </w:r>
      <w:r>
        <w:rPr>
          <w:sz w:val="26"/>
          <w:szCs w:val="26"/>
        </w:rPr>
        <w:t>5</w:t>
      </w:r>
      <w:r w:rsidRPr="000C07C9">
        <w:rPr>
          <w:sz w:val="26"/>
          <w:szCs w:val="26"/>
        </w:rPr>
        <w:t xml:space="preserve"> год</w:t>
      </w:r>
      <w:r>
        <w:rPr>
          <w:sz w:val="26"/>
          <w:szCs w:val="26"/>
        </w:rPr>
        <w:t>а</w:t>
      </w:r>
      <w:r w:rsidRPr="000C07C9">
        <w:rPr>
          <w:sz w:val="26"/>
          <w:szCs w:val="26"/>
        </w:rPr>
        <w:t xml:space="preserve"> составило 47 ед. и 1</w:t>
      </w:r>
      <w:r>
        <w:rPr>
          <w:sz w:val="26"/>
          <w:szCs w:val="26"/>
        </w:rPr>
        <w:t xml:space="preserve"> 400 </w:t>
      </w:r>
      <w:r w:rsidRPr="000C07C9">
        <w:rPr>
          <w:sz w:val="26"/>
          <w:szCs w:val="26"/>
        </w:rPr>
        <w:t>чел. соответственно (включая КВКО «Экран»), что значительно ниже показателя аналогичного периода прошлого года в результате того, что были установлены единые критерии отнесения творческих коллективов к клубным формированиям (ранее в составе учитывались творческие коллективы учреждений дополнительного образования).</w:t>
      </w:r>
    </w:p>
    <w:p w14:paraId="4ECBFBBF" w14:textId="77777777" w:rsidR="00477132" w:rsidRPr="005A4AEB" w:rsidRDefault="00477132" w:rsidP="00477132">
      <w:pPr>
        <w:pStyle w:val="a4"/>
        <w:widowControl w:val="0"/>
        <w:ind w:firstLine="720"/>
        <w:jc w:val="center"/>
        <w:rPr>
          <w:b/>
          <w:i/>
          <w:szCs w:val="26"/>
          <w:u w:val="single"/>
        </w:rPr>
      </w:pPr>
      <w:r w:rsidRPr="005A4AEB">
        <w:rPr>
          <w:b/>
          <w:i/>
          <w:szCs w:val="26"/>
          <w:u w:val="single"/>
        </w:rPr>
        <w:lastRenderedPageBreak/>
        <w:t xml:space="preserve">Муниципальная услуга </w:t>
      </w:r>
      <w:r>
        <w:rPr>
          <w:b/>
          <w:i/>
          <w:szCs w:val="26"/>
          <w:u w:val="single"/>
        </w:rPr>
        <w:t>«</w:t>
      </w:r>
      <w:r w:rsidRPr="005A4AEB">
        <w:rPr>
          <w:b/>
          <w:i/>
          <w:u w:val="single"/>
        </w:rPr>
        <w:t>Сохранение, использование и популяризация объектов культурного наследия, музейная деятельность</w:t>
      </w:r>
      <w:r>
        <w:rPr>
          <w:b/>
          <w:i/>
          <w:szCs w:val="26"/>
          <w:u w:val="single"/>
        </w:rPr>
        <w:t>»</w:t>
      </w:r>
    </w:p>
    <w:p w14:paraId="0285B99D" w14:textId="43365EAD" w:rsidR="00477132" w:rsidRPr="005A4AEB" w:rsidRDefault="00477132" w:rsidP="00477132">
      <w:pPr>
        <w:pStyle w:val="a4"/>
        <w:widowControl w:val="0"/>
        <w:tabs>
          <w:tab w:val="left" w:pos="1080"/>
        </w:tabs>
        <w:ind w:right="22"/>
        <w:jc w:val="right"/>
        <w:rPr>
          <w:szCs w:val="26"/>
        </w:rPr>
      </w:pPr>
      <w:r w:rsidRPr="00831181">
        <w:rPr>
          <w:szCs w:val="26"/>
        </w:rPr>
        <w:t>Таблица</w:t>
      </w:r>
      <w:r w:rsidR="00831181">
        <w:rPr>
          <w:szCs w:val="26"/>
        </w:rPr>
        <w:t xml:space="preserve"> 43</w:t>
      </w:r>
    </w:p>
    <w:p w14:paraId="5F2E6CBD" w14:textId="77777777" w:rsidR="00477132" w:rsidRPr="005A4AEB" w:rsidRDefault="00477132" w:rsidP="00477132">
      <w:pPr>
        <w:pStyle w:val="a4"/>
        <w:widowControl w:val="0"/>
        <w:jc w:val="center"/>
        <w:rPr>
          <w:b/>
          <w:i/>
          <w:szCs w:val="26"/>
        </w:rPr>
      </w:pPr>
      <w:r w:rsidRPr="005A4AEB">
        <w:rPr>
          <w:b/>
          <w:i/>
          <w:szCs w:val="26"/>
        </w:rPr>
        <w:t>Основные показатели деятельности музеев и галерей</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
        <w:gridCol w:w="4892"/>
        <w:gridCol w:w="890"/>
        <w:gridCol w:w="889"/>
        <w:gridCol w:w="890"/>
        <w:gridCol w:w="889"/>
        <w:gridCol w:w="890"/>
      </w:tblGrid>
      <w:tr w:rsidR="00477132" w:rsidRPr="005A4AEB" w14:paraId="2DE7DC9B" w14:textId="77777777" w:rsidTr="00477132">
        <w:trPr>
          <w:trHeight w:val="259"/>
          <w:tblHeader/>
        </w:trPr>
        <w:tc>
          <w:tcPr>
            <w:tcW w:w="445" w:type="dxa"/>
            <w:vMerge w:val="restart"/>
            <w:vAlign w:val="center"/>
          </w:tcPr>
          <w:p w14:paraId="130E6B0D" w14:textId="77777777" w:rsidR="00477132" w:rsidRPr="005A4AEB" w:rsidRDefault="00477132" w:rsidP="005D48C3">
            <w:pPr>
              <w:jc w:val="center"/>
              <w:rPr>
                <w:bCs/>
              </w:rPr>
            </w:pPr>
            <w:r>
              <w:rPr>
                <w:bCs/>
              </w:rPr>
              <w:t>№ п/</w:t>
            </w:r>
            <w:r w:rsidRPr="005A4AEB">
              <w:rPr>
                <w:bCs/>
              </w:rPr>
              <w:t>п</w:t>
            </w:r>
          </w:p>
        </w:tc>
        <w:tc>
          <w:tcPr>
            <w:tcW w:w="4892" w:type="dxa"/>
            <w:vMerge w:val="restart"/>
            <w:shd w:val="clear" w:color="auto" w:fill="auto"/>
            <w:vAlign w:val="center"/>
          </w:tcPr>
          <w:p w14:paraId="2B2D9AC8" w14:textId="77777777" w:rsidR="00477132" w:rsidRPr="005A4AEB" w:rsidRDefault="00477132" w:rsidP="005D48C3">
            <w:pPr>
              <w:jc w:val="center"/>
              <w:rPr>
                <w:bCs/>
              </w:rPr>
            </w:pPr>
            <w:r w:rsidRPr="005A4AEB">
              <w:rPr>
                <w:bCs/>
              </w:rPr>
              <w:t>Наименование показателя</w:t>
            </w:r>
          </w:p>
        </w:tc>
        <w:tc>
          <w:tcPr>
            <w:tcW w:w="890" w:type="dxa"/>
            <w:vMerge w:val="restart"/>
            <w:shd w:val="clear" w:color="auto" w:fill="auto"/>
            <w:vAlign w:val="center"/>
          </w:tcPr>
          <w:p w14:paraId="0F97A1F5" w14:textId="77777777" w:rsidR="00477132" w:rsidRPr="005A4AEB" w:rsidRDefault="00477132" w:rsidP="005D48C3">
            <w:pPr>
              <w:jc w:val="center"/>
            </w:pPr>
            <w:r w:rsidRPr="005A4AEB">
              <w:t>Ед. изм.</w:t>
            </w:r>
          </w:p>
        </w:tc>
        <w:tc>
          <w:tcPr>
            <w:tcW w:w="1779" w:type="dxa"/>
            <w:gridSpan w:val="2"/>
            <w:vAlign w:val="center"/>
          </w:tcPr>
          <w:p w14:paraId="472CE96D" w14:textId="77777777" w:rsidR="00477132" w:rsidRPr="003B1530" w:rsidRDefault="00477132" w:rsidP="005D48C3">
            <w:pPr>
              <w:jc w:val="center"/>
            </w:pPr>
            <w:r>
              <w:rPr>
                <w:lang w:val="en-US"/>
              </w:rPr>
              <w:t xml:space="preserve">I </w:t>
            </w:r>
            <w:r>
              <w:t>полугодие</w:t>
            </w:r>
          </w:p>
        </w:tc>
        <w:tc>
          <w:tcPr>
            <w:tcW w:w="1779" w:type="dxa"/>
            <w:gridSpan w:val="2"/>
            <w:vMerge w:val="restart"/>
            <w:shd w:val="clear" w:color="auto" w:fill="auto"/>
            <w:vAlign w:val="center"/>
          </w:tcPr>
          <w:p w14:paraId="2103E7FF" w14:textId="77777777" w:rsidR="00477132" w:rsidRPr="005A4AEB" w:rsidRDefault="00477132" w:rsidP="005D48C3">
            <w:pPr>
              <w:jc w:val="center"/>
            </w:pPr>
            <w:r w:rsidRPr="005A4AEB">
              <w:t>Отклонение</w:t>
            </w:r>
          </w:p>
        </w:tc>
      </w:tr>
      <w:tr w:rsidR="00477132" w:rsidRPr="005A4AEB" w14:paraId="2E582819" w14:textId="77777777" w:rsidTr="00477132">
        <w:trPr>
          <w:trHeight w:val="280"/>
          <w:tblHeader/>
        </w:trPr>
        <w:tc>
          <w:tcPr>
            <w:tcW w:w="445" w:type="dxa"/>
            <w:vMerge/>
            <w:vAlign w:val="center"/>
          </w:tcPr>
          <w:p w14:paraId="3306FE47" w14:textId="77777777" w:rsidR="00477132" w:rsidRPr="005A4AEB" w:rsidRDefault="00477132" w:rsidP="005D48C3">
            <w:pPr>
              <w:jc w:val="center"/>
              <w:rPr>
                <w:bCs/>
              </w:rPr>
            </w:pPr>
          </w:p>
        </w:tc>
        <w:tc>
          <w:tcPr>
            <w:tcW w:w="4892" w:type="dxa"/>
            <w:vMerge/>
            <w:shd w:val="clear" w:color="auto" w:fill="auto"/>
            <w:vAlign w:val="center"/>
          </w:tcPr>
          <w:p w14:paraId="2E55A6B6" w14:textId="77777777" w:rsidR="00477132" w:rsidRPr="005A4AEB" w:rsidRDefault="00477132" w:rsidP="005D48C3">
            <w:pPr>
              <w:jc w:val="center"/>
            </w:pPr>
          </w:p>
        </w:tc>
        <w:tc>
          <w:tcPr>
            <w:tcW w:w="890" w:type="dxa"/>
            <w:vMerge/>
            <w:shd w:val="clear" w:color="auto" w:fill="auto"/>
            <w:vAlign w:val="center"/>
          </w:tcPr>
          <w:p w14:paraId="26E96172" w14:textId="77777777" w:rsidR="00477132" w:rsidRPr="005A4AEB" w:rsidRDefault="00477132" w:rsidP="005D48C3">
            <w:pPr>
              <w:jc w:val="center"/>
            </w:pPr>
          </w:p>
        </w:tc>
        <w:tc>
          <w:tcPr>
            <w:tcW w:w="889" w:type="dxa"/>
            <w:vMerge w:val="restart"/>
            <w:vAlign w:val="center"/>
          </w:tcPr>
          <w:p w14:paraId="624C1745" w14:textId="77777777" w:rsidR="00477132" w:rsidRPr="005A4AEB" w:rsidRDefault="00477132" w:rsidP="005D48C3">
            <w:pPr>
              <w:jc w:val="center"/>
            </w:pPr>
            <w:r>
              <w:t>2014</w:t>
            </w:r>
          </w:p>
        </w:tc>
        <w:tc>
          <w:tcPr>
            <w:tcW w:w="890" w:type="dxa"/>
            <w:vMerge w:val="restart"/>
            <w:shd w:val="clear" w:color="auto" w:fill="auto"/>
            <w:vAlign w:val="center"/>
          </w:tcPr>
          <w:p w14:paraId="1C25AF80" w14:textId="77777777" w:rsidR="00477132" w:rsidRPr="005A4AEB" w:rsidRDefault="00477132" w:rsidP="005D48C3">
            <w:pPr>
              <w:jc w:val="center"/>
            </w:pPr>
            <w:r>
              <w:t>2015</w:t>
            </w:r>
          </w:p>
        </w:tc>
        <w:tc>
          <w:tcPr>
            <w:tcW w:w="1779" w:type="dxa"/>
            <w:gridSpan w:val="2"/>
            <w:vMerge/>
            <w:shd w:val="clear" w:color="auto" w:fill="auto"/>
            <w:vAlign w:val="center"/>
          </w:tcPr>
          <w:p w14:paraId="6CCA7785" w14:textId="77777777" w:rsidR="00477132" w:rsidRPr="005A4AEB" w:rsidRDefault="00477132" w:rsidP="005D48C3">
            <w:pPr>
              <w:jc w:val="center"/>
            </w:pPr>
          </w:p>
        </w:tc>
      </w:tr>
      <w:tr w:rsidR="00477132" w:rsidRPr="005A4AEB" w14:paraId="31DD0AE9" w14:textId="77777777" w:rsidTr="00477132">
        <w:trPr>
          <w:trHeight w:val="259"/>
          <w:tblHeader/>
        </w:trPr>
        <w:tc>
          <w:tcPr>
            <w:tcW w:w="445" w:type="dxa"/>
            <w:vMerge/>
          </w:tcPr>
          <w:p w14:paraId="07070773" w14:textId="77777777" w:rsidR="00477132" w:rsidRPr="005A4AEB" w:rsidRDefault="00477132" w:rsidP="005D48C3"/>
        </w:tc>
        <w:tc>
          <w:tcPr>
            <w:tcW w:w="4892" w:type="dxa"/>
            <w:vMerge/>
            <w:shd w:val="clear" w:color="auto" w:fill="auto"/>
            <w:vAlign w:val="center"/>
          </w:tcPr>
          <w:p w14:paraId="33B57B61" w14:textId="77777777" w:rsidR="00477132" w:rsidRPr="005A4AEB" w:rsidRDefault="00477132" w:rsidP="005D48C3"/>
        </w:tc>
        <w:tc>
          <w:tcPr>
            <w:tcW w:w="890" w:type="dxa"/>
            <w:vMerge/>
            <w:shd w:val="clear" w:color="auto" w:fill="auto"/>
            <w:vAlign w:val="center"/>
          </w:tcPr>
          <w:p w14:paraId="544AFF58" w14:textId="77777777" w:rsidR="00477132" w:rsidRPr="005A4AEB" w:rsidRDefault="00477132" w:rsidP="005D48C3">
            <w:pPr>
              <w:jc w:val="center"/>
            </w:pPr>
          </w:p>
        </w:tc>
        <w:tc>
          <w:tcPr>
            <w:tcW w:w="889" w:type="dxa"/>
            <w:vMerge/>
            <w:vAlign w:val="center"/>
          </w:tcPr>
          <w:p w14:paraId="5C32BB44" w14:textId="77777777" w:rsidR="00477132" w:rsidRPr="005A4AEB" w:rsidRDefault="00477132" w:rsidP="005D48C3">
            <w:pPr>
              <w:jc w:val="center"/>
            </w:pPr>
          </w:p>
        </w:tc>
        <w:tc>
          <w:tcPr>
            <w:tcW w:w="890" w:type="dxa"/>
            <w:vMerge/>
            <w:shd w:val="clear" w:color="auto" w:fill="auto"/>
            <w:noWrap/>
            <w:vAlign w:val="center"/>
          </w:tcPr>
          <w:p w14:paraId="214719EA" w14:textId="77777777" w:rsidR="00477132" w:rsidRPr="005A4AEB" w:rsidRDefault="00477132" w:rsidP="005D48C3">
            <w:pPr>
              <w:jc w:val="center"/>
            </w:pPr>
          </w:p>
        </w:tc>
        <w:tc>
          <w:tcPr>
            <w:tcW w:w="889" w:type="dxa"/>
            <w:shd w:val="clear" w:color="auto" w:fill="auto"/>
            <w:vAlign w:val="center"/>
          </w:tcPr>
          <w:p w14:paraId="3FB9E34D" w14:textId="77777777" w:rsidR="00477132" w:rsidRPr="005A4AEB" w:rsidRDefault="00477132" w:rsidP="005D48C3">
            <w:pPr>
              <w:jc w:val="center"/>
            </w:pPr>
            <w:r w:rsidRPr="005A4AEB">
              <w:t>+/-</w:t>
            </w:r>
          </w:p>
        </w:tc>
        <w:tc>
          <w:tcPr>
            <w:tcW w:w="890" w:type="dxa"/>
            <w:shd w:val="clear" w:color="auto" w:fill="auto"/>
            <w:noWrap/>
            <w:vAlign w:val="center"/>
          </w:tcPr>
          <w:p w14:paraId="5951CAC7" w14:textId="77777777" w:rsidR="00477132" w:rsidRPr="005A4AEB" w:rsidRDefault="00477132" w:rsidP="005D48C3">
            <w:pPr>
              <w:jc w:val="center"/>
            </w:pPr>
            <w:r w:rsidRPr="005A4AEB">
              <w:t>%</w:t>
            </w:r>
          </w:p>
        </w:tc>
      </w:tr>
      <w:tr w:rsidR="00477132" w:rsidRPr="005A4AEB" w14:paraId="3E3A7E3E" w14:textId="77777777" w:rsidTr="00477132">
        <w:trPr>
          <w:trHeight w:val="259"/>
        </w:trPr>
        <w:tc>
          <w:tcPr>
            <w:tcW w:w="445" w:type="dxa"/>
          </w:tcPr>
          <w:p w14:paraId="07F86597" w14:textId="77777777" w:rsidR="00477132" w:rsidRPr="005A4AEB" w:rsidRDefault="00477132" w:rsidP="005D48C3">
            <w:pPr>
              <w:jc w:val="center"/>
            </w:pPr>
            <w:r w:rsidRPr="005A4AEB">
              <w:t>1</w:t>
            </w:r>
          </w:p>
        </w:tc>
        <w:tc>
          <w:tcPr>
            <w:tcW w:w="4892" w:type="dxa"/>
            <w:shd w:val="clear" w:color="auto" w:fill="auto"/>
            <w:vAlign w:val="center"/>
          </w:tcPr>
          <w:p w14:paraId="5F5DF645" w14:textId="77777777" w:rsidR="00477132" w:rsidRPr="005A4AEB" w:rsidRDefault="00477132" w:rsidP="005D48C3">
            <w:pPr>
              <w:ind w:left="142"/>
              <w:jc w:val="both"/>
            </w:pPr>
            <w:r w:rsidRPr="005A4AEB">
              <w:t>Музеи/филиалы</w:t>
            </w:r>
          </w:p>
        </w:tc>
        <w:tc>
          <w:tcPr>
            <w:tcW w:w="890" w:type="dxa"/>
            <w:shd w:val="clear" w:color="auto" w:fill="auto"/>
            <w:vAlign w:val="center"/>
          </w:tcPr>
          <w:p w14:paraId="32BD998C" w14:textId="77777777" w:rsidR="00477132" w:rsidRPr="005A4AEB" w:rsidRDefault="00477132" w:rsidP="005D48C3">
            <w:pPr>
              <w:jc w:val="center"/>
            </w:pPr>
            <w:r w:rsidRPr="005A4AEB">
              <w:t>ед.</w:t>
            </w:r>
          </w:p>
        </w:tc>
        <w:tc>
          <w:tcPr>
            <w:tcW w:w="889" w:type="dxa"/>
            <w:vAlign w:val="center"/>
          </w:tcPr>
          <w:p w14:paraId="2EB85997" w14:textId="77777777" w:rsidR="00477132" w:rsidRPr="005A4AEB" w:rsidRDefault="00477132" w:rsidP="005D48C3">
            <w:pPr>
              <w:jc w:val="center"/>
            </w:pPr>
            <w:r w:rsidRPr="005A4AEB">
              <w:t>2/2</w:t>
            </w:r>
          </w:p>
        </w:tc>
        <w:tc>
          <w:tcPr>
            <w:tcW w:w="890" w:type="dxa"/>
            <w:shd w:val="clear" w:color="auto" w:fill="auto"/>
            <w:noWrap/>
            <w:vAlign w:val="center"/>
          </w:tcPr>
          <w:p w14:paraId="7151C580" w14:textId="77777777" w:rsidR="00477132" w:rsidRPr="005A4AEB" w:rsidRDefault="00477132" w:rsidP="005D48C3">
            <w:pPr>
              <w:jc w:val="center"/>
            </w:pPr>
            <w:r w:rsidRPr="005A4AEB">
              <w:t>2/2</w:t>
            </w:r>
          </w:p>
        </w:tc>
        <w:tc>
          <w:tcPr>
            <w:tcW w:w="889" w:type="dxa"/>
            <w:shd w:val="clear" w:color="auto" w:fill="auto"/>
            <w:vAlign w:val="center"/>
          </w:tcPr>
          <w:p w14:paraId="6912C2EC" w14:textId="77777777" w:rsidR="00477132" w:rsidRPr="005A4AEB" w:rsidRDefault="00477132" w:rsidP="005D48C3">
            <w:pPr>
              <w:jc w:val="center"/>
              <w:rPr>
                <w:color w:val="000000"/>
              </w:rPr>
            </w:pPr>
            <w:r w:rsidRPr="005A4AEB">
              <w:rPr>
                <w:color w:val="000000"/>
              </w:rPr>
              <w:t>0</w:t>
            </w:r>
          </w:p>
        </w:tc>
        <w:tc>
          <w:tcPr>
            <w:tcW w:w="890" w:type="dxa"/>
            <w:shd w:val="clear" w:color="auto" w:fill="auto"/>
            <w:noWrap/>
            <w:vAlign w:val="center"/>
          </w:tcPr>
          <w:p w14:paraId="0FCCC8A8" w14:textId="77777777" w:rsidR="00477132" w:rsidRPr="005A4AEB" w:rsidRDefault="00477132" w:rsidP="005D48C3">
            <w:pPr>
              <w:jc w:val="center"/>
              <w:rPr>
                <w:color w:val="000000"/>
              </w:rPr>
            </w:pPr>
            <w:r>
              <w:rPr>
                <w:color w:val="000000"/>
              </w:rPr>
              <w:t>100,0</w:t>
            </w:r>
          </w:p>
        </w:tc>
      </w:tr>
      <w:tr w:rsidR="00477132" w:rsidRPr="005A4AEB" w14:paraId="0BC9C950" w14:textId="77777777" w:rsidTr="00477132">
        <w:trPr>
          <w:trHeight w:val="259"/>
        </w:trPr>
        <w:tc>
          <w:tcPr>
            <w:tcW w:w="445" w:type="dxa"/>
          </w:tcPr>
          <w:p w14:paraId="6509E69D" w14:textId="77777777" w:rsidR="00477132" w:rsidRPr="005A4AEB" w:rsidRDefault="00477132" w:rsidP="005D48C3">
            <w:pPr>
              <w:jc w:val="center"/>
            </w:pPr>
            <w:r w:rsidRPr="005A4AEB">
              <w:t>2</w:t>
            </w:r>
          </w:p>
        </w:tc>
        <w:tc>
          <w:tcPr>
            <w:tcW w:w="4892" w:type="dxa"/>
            <w:shd w:val="clear" w:color="auto" w:fill="auto"/>
            <w:vAlign w:val="center"/>
          </w:tcPr>
          <w:p w14:paraId="47E109EC" w14:textId="77777777" w:rsidR="00477132" w:rsidRPr="005A4AEB" w:rsidRDefault="00477132" w:rsidP="005D48C3">
            <w:pPr>
              <w:ind w:left="142"/>
              <w:jc w:val="both"/>
            </w:pPr>
            <w:r w:rsidRPr="005A4AEB">
              <w:t>Количество экспонатов (ед. хранения)</w:t>
            </w:r>
            <w:r>
              <w:t>:</w:t>
            </w:r>
            <w:r w:rsidRPr="005A4AEB">
              <w:t xml:space="preserve"> </w:t>
            </w:r>
          </w:p>
        </w:tc>
        <w:tc>
          <w:tcPr>
            <w:tcW w:w="890" w:type="dxa"/>
            <w:shd w:val="clear" w:color="auto" w:fill="auto"/>
            <w:vAlign w:val="center"/>
          </w:tcPr>
          <w:p w14:paraId="1F468A5D" w14:textId="77777777" w:rsidR="00477132" w:rsidRPr="005A4AEB" w:rsidRDefault="00477132" w:rsidP="005D48C3">
            <w:pPr>
              <w:jc w:val="center"/>
            </w:pPr>
            <w:r w:rsidRPr="005A4AEB">
              <w:t>ед.</w:t>
            </w:r>
          </w:p>
        </w:tc>
        <w:tc>
          <w:tcPr>
            <w:tcW w:w="889" w:type="dxa"/>
            <w:vAlign w:val="center"/>
          </w:tcPr>
          <w:p w14:paraId="7036CD47" w14:textId="77777777" w:rsidR="00477132" w:rsidRDefault="00477132" w:rsidP="005D48C3">
            <w:pPr>
              <w:jc w:val="center"/>
              <w:rPr>
                <w:color w:val="000000"/>
              </w:rPr>
            </w:pPr>
            <w:r>
              <w:rPr>
                <w:color w:val="000000"/>
              </w:rPr>
              <w:t>72 258</w:t>
            </w:r>
          </w:p>
        </w:tc>
        <w:tc>
          <w:tcPr>
            <w:tcW w:w="890" w:type="dxa"/>
            <w:shd w:val="clear" w:color="auto" w:fill="auto"/>
            <w:noWrap/>
            <w:vAlign w:val="center"/>
          </w:tcPr>
          <w:p w14:paraId="016DFF2E" w14:textId="77777777" w:rsidR="00477132" w:rsidRDefault="00477132" w:rsidP="005D48C3">
            <w:pPr>
              <w:jc w:val="center"/>
              <w:rPr>
                <w:color w:val="000000"/>
              </w:rPr>
            </w:pPr>
            <w:r>
              <w:rPr>
                <w:color w:val="000000"/>
              </w:rPr>
              <w:t>73 708</w:t>
            </w:r>
          </w:p>
        </w:tc>
        <w:tc>
          <w:tcPr>
            <w:tcW w:w="889" w:type="dxa"/>
            <w:shd w:val="clear" w:color="auto" w:fill="auto"/>
            <w:vAlign w:val="center"/>
          </w:tcPr>
          <w:p w14:paraId="73E327DA" w14:textId="77777777" w:rsidR="00477132" w:rsidRDefault="00477132" w:rsidP="005D48C3">
            <w:pPr>
              <w:jc w:val="center"/>
              <w:rPr>
                <w:color w:val="000000"/>
              </w:rPr>
            </w:pPr>
            <w:r>
              <w:rPr>
                <w:color w:val="000000"/>
              </w:rPr>
              <w:t>1 450</w:t>
            </w:r>
          </w:p>
        </w:tc>
        <w:tc>
          <w:tcPr>
            <w:tcW w:w="890" w:type="dxa"/>
            <w:shd w:val="clear" w:color="auto" w:fill="auto"/>
            <w:noWrap/>
            <w:vAlign w:val="center"/>
          </w:tcPr>
          <w:p w14:paraId="6C7CD379" w14:textId="77777777" w:rsidR="00477132" w:rsidRDefault="00477132" w:rsidP="005D48C3">
            <w:pPr>
              <w:jc w:val="center"/>
              <w:rPr>
                <w:color w:val="000000"/>
              </w:rPr>
            </w:pPr>
            <w:r>
              <w:rPr>
                <w:color w:val="000000"/>
              </w:rPr>
              <w:t>102,0</w:t>
            </w:r>
          </w:p>
        </w:tc>
      </w:tr>
      <w:tr w:rsidR="00477132" w:rsidRPr="005A4AEB" w14:paraId="7BB757BA" w14:textId="77777777" w:rsidTr="00477132">
        <w:trPr>
          <w:trHeight w:val="259"/>
        </w:trPr>
        <w:tc>
          <w:tcPr>
            <w:tcW w:w="445" w:type="dxa"/>
          </w:tcPr>
          <w:p w14:paraId="573CBB62" w14:textId="77777777" w:rsidR="00477132" w:rsidRPr="005A4AEB" w:rsidRDefault="00477132" w:rsidP="005D48C3">
            <w:pPr>
              <w:jc w:val="center"/>
            </w:pPr>
          </w:p>
        </w:tc>
        <w:tc>
          <w:tcPr>
            <w:tcW w:w="4892" w:type="dxa"/>
            <w:shd w:val="clear" w:color="auto" w:fill="auto"/>
            <w:vAlign w:val="center"/>
          </w:tcPr>
          <w:p w14:paraId="4FED76B7" w14:textId="77777777" w:rsidR="00477132" w:rsidRPr="005A4AEB" w:rsidRDefault="00477132" w:rsidP="005D48C3">
            <w:pPr>
              <w:ind w:left="142"/>
              <w:jc w:val="both"/>
            </w:pPr>
            <w:r>
              <w:t>в т.ч. основной фонд</w:t>
            </w:r>
          </w:p>
        </w:tc>
        <w:tc>
          <w:tcPr>
            <w:tcW w:w="890" w:type="dxa"/>
            <w:shd w:val="clear" w:color="auto" w:fill="auto"/>
            <w:vAlign w:val="center"/>
          </w:tcPr>
          <w:p w14:paraId="63F03BB2" w14:textId="77777777" w:rsidR="00477132" w:rsidRPr="005A4AEB" w:rsidRDefault="00477132" w:rsidP="005D48C3">
            <w:pPr>
              <w:jc w:val="center"/>
            </w:pPr>
            <w:r w:rsidRPr="005A4AEB">
              <w:t>ед.</w:t>
            </w:r>
          </w:p>
        </w:tc>
        <w:tc>
          <w:tcPr>
            <w:tcW w:w="889" w:type="dxa"/>
            <w:vAlign w:val="center"/>
          </w:tcPr>
          <w:p w14:paraId="122F071D" w14:textId="77777777" w:rsidR="00477132" w:rsidRDefault="00477132" w:rsidP="005D48C3">
            <w:pPr>
              <w:jc w:val="center"/>
              <w:rPr>
                <w:color w:val="000000"/>
              </w:rPr>
            </w:pPr>
            <w:r>
              <w:rPr>
                <w:color w:val="000000"/>
              </w:rPr>
              <w:t>42 523</w:t>
            </w:r>
          </w:p>
        </w:tc>
        <w:tc>
          <w:tcPr>
            <w:tcW w:w="890" w:type="dxa"/>
            <w:shd w:val="clear" w:color="auto" w:fill="auto"/>
            <w:noWrap/>
            <w:vAlign w:val="center"/>
          </w:tcPr>
          <w:p w14:paraId="3130A925" w14:textId="77777777" w:rsidR="00477132" w:rsidRDefault="00477132" w:rsidP="005D48C3">
            <w:pPr>
              <w:jc w:val="center"/>
              <w:rPr>
                <w:color w:val="000000"/>
              </w:rPr>
            </w:pPr>
            <w:r>
              <w:rPr>
                <w:color w:val="000000"/>
              </w:rPr>
              <w:t>43 478</w:t>
            </w:r>
          </w:p>
        </w:tc>
        <w:tc>
          <w:tcPr>
            <w:tcW w:w="889" w:type="dxa"/>
            <w:shd w:val="clear" w:color="auto" w:fill="auto"/>
            <w:vAlign w:val="center"/>
          </w:tcPr>
          <w:p w14:paraId="32D5C077" w14:textId="77777777" w:rsidR="00477132" w:rsidRDefault="00477132" w:rsidP="005D48C3">
            <w:pPr>
              <w:jc w:val="center"/>
              <w:rPr>
                <w:color w:val="000000"/>
              </w:rPr>
            </w:pPr>
            <w:r>
              <w:rPr>
                <w:color w:val="000000"/>
              </w:rPr>
              <w:t>955</w:t>
            </w:r>
          </w:p>
        </w:tc>
        <w:tc>
          <w:tcPr>
            <w:tcW w:w="890" w:type="dxa"/>
            <w:shd w:val="clear" w:color="auto" w:fill="auto"/>
            <w:noWrap/>
            <w:vAlign w:val="center"/>
          </w:tcPr>
          <w:p w14:paraId="4D456EC5" w14:textId="77777777" w:rsidR="00477132" w:rsidRDefault="00477132" w:rsidP="005D48C3">
            <w:pPr>
              <w:jc w:val="center"/>
              <w:rPr>
                <w:color w:val="000000"/>
              </w:rPr>
            </w:pPr>
            <w:r>
              <w:rPr>
                <w:color w:val="000000"/>
              </w:rPr>
              <w:t>102,2</w:t>
            </w:r>
          </w:p>
        </w:tc>
      </w:tr>
      <w:tr w:rsidR="00477132" w:rsidRPr="005A4AEB" w14:paraId="23E3CEB8" w14:textId="77777777" w:rsidTr="00477132">
        <w:trPr>
          <w:trHeight w:val="259"/>
        </w:trPr>
        <w:tc>
          <w:tcPr>
            <w:tcW w:w="445" w:type="dxa"/>
          </w:tcPr>
          <w:p w14:paraId="43AD6472" w14:textId="77777777" w:rsidR="00477132" w:rsidRPr="005A4AEB" w:rsidRDefault="00477132" w:rsidP="005D48C3">
            <w:pPr>
              <w:jc w:val="center"/>
            </w:pPr>
            <w:r w:rsidRPr="005A4AEB">
              <w:t>2.1</w:t>
            </w:r>
          </w:p>
        </w:tc>
        <w:tc>
          <w:tcPr>
            <w:tcW w:w="4892" w:type="dxa"/>
            <w:shd w:val="clear" w:color="auto" w:fill="auto"/>
            <w:vAlign w:val="center"/>
          </w:tcPr>
          <w:p w14:paraId="6DF33637" w14:textId="77777777" w:rsidR="00477132" w:rsidRPr="005A4AEB" w:rsidRDefault="00477132" w:rsidP="005D48C3">
            <w:pPr>
              <w:ind w:left="142"/>
              <w:jc w:val="both"/>
            </w:pPr>
            <w:r w:rsidRPr="005A4AEB">
              <w:t>Экспонировалось на стационаре и на передвижных выставках</w:t>
            </w:r>
          </w:p>
        </w:tc>
        <w:tc>
          <w:tcPr>
            <w:tcW w:w="890" w:type="dxa"/>
            <w:shd w:val="clear" w:color="auto" w:fill="auto"/>
            <w:vAlign w:val="center"/>
          </w:tcPr>
          <w:p w14:paraId="2673BCCA" w14:textId="77777777" w:rsidR="00477132" w:rsidRPr="005A4AEB" w:rsidRDefault="00477132" w:rsidP="005D48C3">
            <w:pPr>
              <w:jc w:val="center"/>
            </w:pPr>
            <w:r w:rsidRPr="005A4AEB">
              <w:t>ед.</w:t>
            </w:r>
          </w:p>
        </w:tc>
        <w:tc>
          <w:tcPr>
            <w:tcW w:w="889" w:type="dxa"/>
            <w:vAlign w:val="center"/>
          </w:tcPr>
          <w:p w14:paraId="411E5EEF" w14:textId="77777777" w:rsidR="00477132" w:rsidRDefault="00477132" w:rsidP="005D48C3">
            <w:pPr>
              <w:jc w:val="center"/>
              <w:rPr>
                <w:color w:val="000000"/>
              </w:rPr>
            </w:pPr>
            <w:r>
              <w:rPr>
                <w:color w:val="000000"/>
              </w:rPr>
              <w:t>9 524</w:t>
            </w:r>
          </w:p>
        </w:tc>
        <w:tc>
          <w:tcPr>
            <w:tcW w:w="890" w:type="dxa"/>
            <w:shd w:val="clear" w:color="auto" w:fill="auto"/>
            <w:noWrap/>
            <w:vAlign w:val="center"/>
          </w:tcPr>
          <w:p w14:paraId="452CD097" w14:textId="77777777" w:rsidR="00477132" w:rsidRDefault="00477132" w:rsidP="005D48C3">
            <w:pPr>
              <w:jc w:val="center"/>
              <w:rPr>
                <w:color w:val="000000"/>
              </w:rPr>
            </w:pPr>
            <w:r>
              <w:rPr>
                <w:color w:val="000000"/>
              </w:rPr>
              <w:t>10 448</w:t>
            </w:r>
          </w:p>
        </w:tc>
        <w:tc>
          <w:tcPr>
            <w:tcW w:w="889" w:type="dxa"/>
            <w:shd w:val="clear" w:color="auto" w:fill="auto"/>
            <w:vAlign w:val="center"/>
          </w:tcPr>
          <w:p w14:paraId="634AFB8F" w14:textId="77777777" w:rsidR="00477132" w:rsidRDefault="00477132" w:rsidP="005D48C3">
            <w:pPr>
              <w:jc w:val="center"/>
              <w:rPr>
                <w:color w:val="000000"/>
              </w:rPr>
            </w:pPr>
            <w:r>
              <w:rPr>
                <w:color w:val="000000"/>
              </w:rPr>
              <w:t>924</w:t>
            </w:r>
          </w:p>
        </w:tc>
        <w:tc>
          <w:tcPr>
            <w:tcW w:w="890" w:type="dxa"/>
            <w:shd w:val="clear" w:color="auto" w:fill="auto"/>
            <w:noWrap/>
            <w:vAlign w:val="center"/>
          </w:tcPr>
          <w:p w14:paraId="4EA17A76" w14:textId="77777777" w:rsidR="00477132" w:rsidRDefault="00477132" w:rsidP="005D48C3">
            <w:pPr>
              <w:jc w:val="center"/>
              <w:rPr>
                <w:color w:val="000000"/>
              </w:rPr>
            </w:pPr>
            <w:r>
              <w:rPr>
                <w:color w:val="000000"/>
              </w:rPr>
              <w:t>109,7</w:t>
            </w:r>
          </w:p>
        </w:tc>
      </w:tr>
      <w:tr w:rsidR="00477132" w:rsidRPr="005A4AEB" w14:paraId="4323AB83" w14:textId="77777777" w:rsidTr="00477132">
        <w:trPr>
          <w:trHeight w:val="259"/>
        </w:trPr>
        <w:tc>
          <w:tcPr>
            <w:tcW w:w="445" w:type="dxa"/>
          </w:tcPr>
          <w:p w14:paraId="757E381D" w14:textId="77777777" w:rsidR="00477132" w:rsidRPr="005A4AEB" w:rsidRDefault="00477132" w:rsidP="005D48C3">
            <w:pPr>
              <w:jc w:val="center"/>
            </w:pPr>
          </w:p>
        </w:tc>
        <w:tc>
          <w:tcPr>
            <w:tcW w:w="4892" w:type="dxa"/>
            <w:shd w:val="clear" w:color="auto" w:fill="auto"/>
            <w:vAlign w:val="center"/>
          </w:tcPr>
          <w:p w14:paraId="063BB77C" w14:textId="77777777" w:rsidR="00477132" w:rsidRPr="005A4AEB" w:rsidRDefault="00477132" w:rsidP="005D48C3">
            <w:pPr>
              <w:ind w:left="142"/>
              <w:jc w:val="both"/>
            </w:pPr>
            <w:r>
              <w:t>доля экспонируемого фонда к общему количеству экспонатов</w:t>
            </w:r>
          </w:p>
        </w:tc>
        <w:tc>
          <w:tcPr>
            <w:tcW w:w="890" w:type="dxa"/>
            <w:shd w:val="clear" w:color="auto" w:fill="auto"/>
            <w:vAlign w:val="center"/>
          </w:tcPr>
          <w:p w14:paraId="3BFAC8C5" w14:textId="77777777" w:rsidR="00477132" w:rsidRPr="005A4AEB" w:rsidRDefault="00477132" w:rsidP="005D48C3">
            <w:pPr>
              <w:jc w:val="center"/>
            </w:pPr>
            <w:r>
              <w:t>%</w:t>
            </w:r>
          </w:p>
        </w:tc>
        <w:tc>
          <w:tcPr>
            <w:tcW w:w="889" w:type="dxa"/>
            <w:vAlign w:val="center"/>
          </w:tcPr>
          <w:p w14:paraId="1EF4F44D" w14:textId="77777777" w:rsidR="00477132" w:rsidRDefault="00477132" w:rsidP="005D48C3">
            <w:pPr>
              <w:jc w:val="center"/>
              <w:rPr>
                <w:color w:val="000000"/>
              </w:rPr>
            </w:pPr>
            <w:r>
              <w:rPr>
                <w:color w:val="000000"/>
              </w:rPr>
              <w:t>13,2</w:t>
            </w:r>
          </w:p>
        </w:tc>
        <w:tc>
          <w:tcPr>
            <w:tcW w:w="890" w:type="dxa"/>
            <w:shd w:val="clear" w:color="auto" w:fill="auto"/>
            <w:noWrap/>
            <w:vAlign w:val="center"/>
          </w:tcPr>
          <w:p w14:paraId="364CF36F" w14:textId="77777777" w:rsidR="00477132" w:rsidRDefault="00477132" w:rsidP="005D48C3">
            <w:pPr>
              <w:jc w:val="center"/>
              <w:rPr>
                <w:color w:val="000000"/>
              </w:rPr>
            </w:pPr>
            <w:r>
              <w:rPr>
                <w:color w:val="000000"/>
              </w:rPr>
              <w:t>14,2</w:t>
            </w:r>
          </w:p>
        </w:tc>
        <w:tc>
          <w:tcPr>
            <w:tcW w:w="889" w:type="dxa"/>
            <w:shd w:val="clear" w:color="auto" w:fill="auto"/>
            <w:vAlign w:val="center"/>
          </w:tcPr>
          <w:p w14:paraId="4123AB69" w14:textId="77777777" w:rsidR="00477132" w:rsidRDefault="00477132" w:rsidP="005D48C3">
            <w:pPr>
              <w:jc w:val="center"/>
              <w:rPr>
                <w:color w:val="000000"/>
              </w:rPr>
            </w:pPr>
            <w:r>
              <w:rPr>
                <w:color w:val="000000"/>
              </w:rPr>
              <w:t>1,0 п.п.</w:t>
            </w:r>
          </w:p>
        </w:tc>
        <w:tc>
          <w:tcPr>
            <w:tcW w:w="890" w:type="dxa"/>
            <w:shd w:val="clear" w:color="auto" w:fill="auto"/>
            <w:noWrap/>
            <w:vAlign w:val="center"/>
          </w:tcPr>
          <w:p w14:paraId="1073BCEE" w14:textId="77777777" w:rsidR="00477132" w:rsidRDefault="00477132" w:rsidP="005D48C3">
            <w:pPr>
              <w:jc w:val="center"/>
              <w:rPr>
                <w:color w:val="000000"/>
              </w:rPr>
            </w:pPr>
            <w:r>
              <w:rPr>
                <w:color w:val="000000"/>
              </w:rPr>
              <w:t>-</w:t>
            </w:r>
          </w:p>
        </w:tc>
      </w:tr>
      <w:tr w:rsidR="00477132" w:rsidRPr="005A4AEB" w14:paraId="62E9FE1D" w14:textId="77777777" w:rsidTr="00477132">
        <w:trPr>
          <w:trHeight w:val="259"/>
        </w:trPr>
        <w:tc>
          <w:tcPr>
            <w:tcW w:w="445" w:type="dxa"/>
          </w:tcPr>
          <w:p w14:paraId="4A778B25" w14:textId="77777777" w:rsidR="00477132" w:rsidRPr="005A4AEB" w:rsidRDefault="00477132" w:rsidP="005D48C3">
            <w:pPr>
              <w:jc w:val="center"/>
            </w:pPr>
            <w:r w:rsidRPr="005A4AEB">
              <w:t>2.2</w:t>
            </w:r>
          </w:p>
        </w:tc>
        <w:tc>
          <w:tcPr>
            <w:tcW w:w="4892" w:type="dxa"/>
            <w:shd w:val="clear" w:color="auto" w:fill="auto"/>
            <w:vAlign w:val="center"/>
          </w:tcPr>
          <w:p w14:paraId="6721DA03" w14:textId="77777777" w:rsidR="00477132" w:rsidRPr="005A4AEB" w:rsidRDefault="00477132" w:rsidP="005D48C3">
            <w:pPr>
              <w:ind w:left="142"/>
              <w:jc w:val="both"/>
            </w:pPr>
            <w:r w:rsidRPr="005A4AEB">
              <w:t>Находящиеся в фондохранилищах</w:t>
            </w:r>
          </w:p>
        </w:tc>
        <w:tc>
          <w:tcPr>
            <w:tcW w:w="890" w:type="dxa"/>
            <w:shd w:val="clear" w:color="auto" w:fill="auto"/>
            <w:vAlign w:val="center"/>
          </w:tcPr>
          <w:p w14:paraId="18B5A18C" w14:textId="77777777" w:rsidR="00477132" w:rsidRPr="005A4AEB" w:rsidRDefault="00477132" w:rsidP="005D48C3">
            <w:pPr>
              <w:jc w:val="center"/>
            </w:pPr>
            <w:r w:rsidRPr="005A4AEB">
              <w:t>ед.</w:t>
            </w:r>
          </w:p>
        </w:tc>
        <w:tc>
          <w:tcPr>
            <w:tcW w:w="889" w:type="dxa"/>
            <w:vAlign w:val="center"/>
          </w:tcPr>
          <w:p w14:paraId="0B034663" w14:textId="77777777" w:rsidR="00477132" w:rsidRDefault="00477132" w:rsidP="005D48C3">
            <w:pPr>
              <w:jc w:val="center"/>
              <w:rPr>
                <w:color w:val="000000"/>
              </w:rPr>
            </w:pPr>
            <w:r>
              <w:rPr>
                <w:color w:val="000000"/>
              </w:rPr>
              <w:t>62 601</w:t>
            </w:r>
          </w:p>
        </w:tc>
        <w:tc>
          <w:tcPr>
            <w:tcW w:w="890" w:type="dxa"/>
            <w:shd w:val="clear" w:color="auto" w:fill="auto"/>
            <w:noWrap/>
            <w:vAlign w:val="center"/>
          </w:tcPr>
          <w:p w14:paraId="17B0053B" w14:textId="77777777" w:rsidR="00477132" w:rsidRDefault="00477132" w:rsidP="005D48C3">
            <w:pPr>
              <w:jc w:val="center"/>
              <w:rPr>
                <w:color w:val="000000"/>
              </w:rPr>
            </w:pPr>
            <w:r>
              <w:rPr>
                <w:color w:val="000000"/>
              </w:rPr>
              <w:t>63 148</w:t>
            </w:r>
          </w:p>
        </w:tc>
        <w:tc>
          <w:tcPr>
            <w:tcW w:w="889" w:type="dxa"/>
            <w:shd w:val="clear" w:color="auto" w:fill="auto"/>
            <w:vAlign w:val="center"/>
          </w:tcPr>
          <w:p w14:paraId="56C563ED" w14:textId="77777777" w:rsidR="00477132" w:rsidRDefault="00477132" w:rsidP="005D48C3">
            <w:pPr>
              <w:jc w:val="center"/>
              <w:rPr>
                <w:color w:val="000000"/>
              </w:rPr>
            </w:pPr>
            <w:r>
              <w:rPr>
                <w:color w:val="000000"/>
              </w:rPr>
              <w:t>547</w:t>
            </w:r>
          </w:p>
        </w:tc>
        <w:tc>
          <w:tcPr>
            <w:tcW w:w="890" w:type="dxa"/>
            <w:shd w:val="clear" w:color="auto" w:fill="auto"/>
            <w:noWrap/>
            <w:vAlign w:val="center"/>
          </w:tcPr>
          <w:p w14:paraId="6D975D7A" w14:textId="77777777" w:rsidR="00477132" w:rsidRDefault="00477132" w:rsidP="005D48C3">
            <w:pPr>
              <w:jc w:val="center"/>
              <w:rPr>
                <w:color w:val="000000"/>
              </w:rPr>
            </w:pPr>
            <w:r>
              <w:rPr>
                <w:color w:val="000000"/>
              </w:rPr>
              <w:t>100,9</w:t>
            </w:r>
          </w:p>
        </w:tc>
      </w:tr>
      <w:tr w:rsidR="00477132" w:rsidRPr="005A4AEB" w14:paraId="5443336E" w14:textId="77777777" w:rsidTr="00477132">
        <w:trPr>
          <w:trHeight w:val="259"/>
        </w:trPr>
        <w:tc>
          <w:tcPr>
            <w:tcW w:w="445" w:type="dxa"/>
          </w:tcPr>
          <w:p w14:paraId="45C694D9" w14:textId="77777777" w:rsidR="00477132" w:rsidRPr="00D26900" w:rsidRDefault="00477132" w:rsidP="005D48C3">
            <w:pPr>
              <w:jc w:val="center"/>
            </w:pPr>
            <w:r w:rsidRPr="00D26900">
              <w:t>2.3</w:t>
            </w:r>
          </w:p>
        </w:tc>
        <w:tc>
          <w:tcPr>
            <w:tcW w:w="4892" w:type="dxa"/>
            <w:shd w:val="clear" w:color="auto" w:fill="auto"/>
            <w:vAlign w:val="center"/>
          </w:tcPr>
          <w:p w14:paraId="6E491B67" w14:textId="77777777" w:rsidR="00477132" w:rsidRPr="00D26900" w:rsidRDefault="00477132" w:rsidP="005D48C3">
            <w:pPr>
              <w:ind w:left="142"/>
              <w:jc w:val="both"/>
            </w:pPr>
            <w:r w:rsidRPr="00D26900">
              <w:t>В других местах</w:t>
            </w:r>
          </w:p>
        </w:tc>
        <w:tc>
          <w:tcPr>
            <w:tcW w:w="890" w:type="dxa"/>
            <w:shd w:val="clear" w:color="auto" w:fill="auto"/>
            <w:vAlign w:val="center"/>
          </w:tcPr>
          <w:p w14:paraId="05AD1EB4" w14:textId="77777777" w:rsidR="00477132" w:rsidRPr="00D26900" w:rsidRDefault="00477132" w:rsidP="005D48C3">
            <w:pPr>
              <w:jc w:val="center"/>
            </w:pPr>
            <w:r w:rsidRPr="00D26900">
              <w:t>ед.</w:t>
            </w:r>
          </w:p>
        </w:tc>
        <w:tc>
          <w:tcPr>
            <w:tcW w:w="889" w:type="dxa"/>
            <w:vAlign w:val="center"/>
          </w:tcPr>
          <w:p w14:paraId="5D7FA29A" w14:textId="77777777" w:rsidR="00477132" w:rsidRPr="00D26900" w:rsidRDefault="00477132" w:rsidP="005D48C3">
            <w:pPr>
              <w:jc w:val="center"/>
              <w:rPr>
                <w:color w:val="000000"/>
              </w:rPr>
            </w:pPr>
            <w:r>
              <w:rPr>
                <w:color w:val="000000"/>
              </w:rPr>
              <w:t>133</w:t>
            </w:r>
          </w:p>
        </w:tc>
        <w:tc>
          <w:tcPr>
            <w:tcW w:w="890" w:type="dxa"/>
            <w:shd w:val="clear" w:color="auto" w:fill="auto"/>
            <w:noWrap/>
            <w:vAlign w:val="center"/>
          </w:tcPr>
          <w:p w14:paraId="048DC52A" w14:textId="77777777" w:rsidR="00477132" w:rsidRPr="00D26900" w:rsidRDefault="00477132" w:rsidP="005D48C3">
            <w:pPr>
              <w:jc w:val="center"/>
              <w:rPr>
                <w:color w:val="000000"/>
              </w:rPr>
            </w:pPr>
            <w:r>
              <w:rPr>
                <w:color w:val="000000"/>
              </w:rPr>
              <w:t>112</w:t>
            </w:r>
          </w:p>
        </w:tc>
        <w:tc>
          <w:tcPr>
            <w:tcW w:w="889" w:type="dxa"/>
            <w:shd w:val="clear" w:color="auto" w:fill="auto"/>
            <w:vAlign w:val="center"/>
          </w:tcPr>
          <w:p w14:paraId="4DD1A038" w14:textId="77777777" w:rsidR="00477132" w:rsidRDefault="00477132" w:rsidP="005D48C3">
            <w:pPr>
              <w:jc w:val="center"/>
              <w:rPr>
                <w:color w:val="000000"/>
              </w:rPr>
            </w:pPr>
            <w:r>
              <w:rPr>
                <w:color w:val="000000"/>
              </w:rPr>
              <w:t>-21</w:t>
            </w:r>
          </w:p>
        </w:tc>
        <w:tc>
          <w:tcPr>
            <w:tcW w:w="890" w:type="dxa"/>
            <w:shd w:val="clear" w:color="auto" w:fill="auto"/>
            <w:noWrap/>
            <w:vAlign w:val="center"/>
          </w:tcPr>
          <w:p w14:paraId="7DFC5483" w14:textId="77777777" w:rsidR="00477132" w:rsidRDefault="00477132" w:rsidP="005D48C3">
            <w:pPr>
              <w:jc w:val="center"/>
              <w:rPr>
                <w:color w:val="000000"/>
              </w:rPr>
            </w:pPr>
            <w:r>
              <w:rPr>
                <w:color w:val="000000"/>
              </w:rPr>
              <w:t>84,2</w:t>
            </w:r>
          </w:p>
        </w:tc>
      </w:tr>
      <w:tr w:rsidR="00477132" w:rsidRPr="005A4AEB" w14:paraId="69D6DD38" w14:textId="77777777" w:rsidTr="00477132">
        <w:trPr>
          <w:trHeight w:val="259"/>
        </w:trPr>
        <w:tc>
          <w:tcPr>
            <w:tcW w:w="445" w:type="dxa"/>
            <w:vMerge w:val="restart"/>
            <w:vAlign w:val="center"/>
          </w:tcPr>
          <w:p w14:paraId="3118D6F5" w14:textId="77777777" w:rsidR="00477132" w:rsidRPr="005A4AEB" w:rsidRDefault="00477132" w:rsidP="005D48C3">
            <w:pPr>
              <w:jc w:val="center"/>
            </w:pPr>
            <w:r w:rsidRPr="005A4AEB">
              <w:t>3</w:t>
            </w:r>
          </w:p>
        </w:tc>
        <w:tc>
          <w:tcPr>
            <w:tcW w:w="4892" w:type="dxa"/>
            <w:vMerge w:val="restart"/>
            <w:shd w:val="clear" w:color="auto" w:fill="auto"/>
            <w:vAlign w:val="center"/>
          </w:tcPr>
          <w:p w14:paraId="20FB403C" w14:textId="77777777" w:rsidR="00477132" w:rsidRPr="005A4AEB" w:rsidRDefault="00477132" w:rsidP="005D48C3">
            <w:pPr>
              <w:ind w:left="142"/>
              <w:jc w:val="both"/>
            </w:pPr>
            <w:r w:rsidRPr="005A4AEB">
              <w:t>Количество проведенных мероприятий        (в т.ч. выставок, лекций, экскурсий)</w:t>
            </w:r>
          </w:p>
        </w:tc>
        <w:tc>
          <w:tcPr>
            <w:tcW w:w="890" w:type="dxa"/>
            <w:shd w:val="clear" w:color="auto" w:fill="auto"/>
            <w:vAlign w:val="center"/>
          </w:tcPr>
          <w:p w14:paraId="61DBFF5B" w14:textId="77777777" w:rsidR="00477132" w:rsidRPr="005A4AEB" w:rsidRDefault="00477132" w:rsidP="005D48C3">
            <w:pPr>
              <w:jc w:val="center"/>
            </w:pPr>
            <w:r w:rsidRPr="005A4AEB">
              <w:t>мероп.</w:t>
            </w:r>
          </w:p>
        </w:tc>
        <w:tc>
          <w:tcPr>
            <w:tcW w:w="889" w:type="dxa"/>
            <w:vAlign w:val="center"/>
          </w:tcPr>
          <w:p w14:paraId="4FE043CA" w14:textId="77777777" w:rsidR="00477132" w:rsidRDefault="00477132" w:rsidP="005D48C3">
            <w:pPr>
              <w:jc w:val="center"/>
              <w:rPr>
                <w:color w:val="000000"/>
              </w:rPr>
            </w:pPr>
            <w:r>
              <w:rPr>
                <w:color w:val="000000"/>
              </w:rPr>
              <w:t>2 558</w:t>
            </w:r>
          </w:p>
        </w:tc>
        <w:tc>
          <w:tcPr>
            <w:tcW w:w="890" w:type="dxa"/>
            <w:shd w:val="clear" w:color="auto" w:fill="auto"/>
            <w:noWrap/>
            <w:vAlign w:val="center"/>
          </w:tcPr>
          <w:p w14:paraId="69956E47" w14:textId="77777777" w:rsidR="00477132" w:rsidRDefault="00477132" w:rsidP="005D48C3">
            <w:pPr>
              <w:jc w:val="center"/>
              <w:rPr>
                <w:color w:val="000000"/>
              </w:rPr>
            </w:pPr>
            <w:r>
              <w:rPr>
                <w:color w:val="000000"/>
              </w:rPr>
              <w:t>1 906</w:t>
            </w:r>
          </w:p>
        </w:tc>
        <w:tc>
          <w:tcPr>
            <w:tcW w:w="889" w:type="dxa"/>
            <w:shd w:val="clear" w:color="auto" w:fill="auto"/>
            <w:vAlign w:val="center"/>
          </w:tcPr>
          <w:p w14:paraId="24B48817" w14:textId="77777777" w:rsidR="00477132" w:rsidRDefault="00477132" w:rsidP="005D48C3">
            <w:pPr>
              <w:jc w:val="center"/>
              <w:rPr>
                <w:color w:val="000000"/>
              </w:rPr>
            </w:pPr>
            <w:r>
              <w:rPr>
                <w:color w:val="000000"/>
              </w:rPr>
              <w:t>-652</w:t>
            </w:r>
          </w:p>
        </w:tc>
        <w:tc>
          <w:tcPr>
            <w:tcW w:w="890" w:type="dxa"/>
            <w:shd w:val="clear" w:color="auto" w:fill="auto"/>
            <w:noWrap/>
            <w:vAlign w:val="center"/>
          </w:tcPr>
          <w:p w14:paraId="3CD59C38" w14:textId="77777777" w:rsidR="00477132" w:rsidRDefault="00477132" w:rsidP="005D48C3">
            <w:pPr>
              <w:jc w:val="center"/>
              <w:rPr>
                <w:color w:val="000000"/>
              </w:rPr>
            </w:pPr>
            <w:r>
              <w:rPr>
                <w:color w:val="000000"/>
              </w:rPr>
              <w:t>74,5</w:t>
            </w:r>
          </w:p>
        </w:tc>
      </w:tr>
      <w:tr w:rsidR="00477132" w:rsidRPr="005A4AEB" w14:paraId="785B68F5" w14:textId="77777777" w:rsidTr="00477132">
        <w:trPr>
          <w:trHeight w:val="259"/>
        </w:trPr>
        <w:tc>
          <w:tcPr>
            <w:tcW w:w="445" w:type="dxa"/>
            <w:vMerge/>
          </w:tcPr>
          <w:p w14:paraId="72F1951E" w14:textId="77777777" w:rsidR="00477132" w:rsidRPr="005A4AEB" w:rsidRDefault="00477132" w:rsidP="005D48C3">
            <w:pPr>
              <w:jc w:val="center"/>
            </w:pPr>
          </w:p>
        </w:tc>
        <w:tc>
          <w:tcPr>
            <w:tcW w:w="4892" w:type="dxa"/>
            <w:vMerge/>
            <w:shd w:val="clear" w:color="auto" w:fill="auto"/>
            <w:vAlign w:val="center"/>
          </w:tcPr>
          <w:p w14:paraId="38F28FB1" w14:textId="77777777" w:rsidR="00477132" w:rsidRPr="005A4AEB" w:rsidRDefault="00477132" w:rsidP="005D48C3">
            <w:pPr>
              <w:ind w:left="142"/>
              <w:jc w:val="both"/>
            </w:pPr>
          </w:p>
        </w:tc>
        <w:tc>
          <w:tcPr>
            <w:tcW w:w="890" w:type="dxa"/>
            <w:shd w:val="clear" w:color="auto" w:fill="auto"/>
            <w:vAlign w:val="center"/>
          </w:tcPr>
          <w:p w14:paraId="4C7F5370" w14:textId="77777777" w:rsidR="00477132" w:rsidRPr="005A4AEB" w:rsidRDefault="00477132" w:rsidP="005D48C3">
            <w:pPr>
              <w:jc w:val="center"/>
            </w:pPr>
            <w:r w:rsidRPr="005A4AEB">
              <w:t>посет.</w:t>
            </w:r>
          </w:p>
        </w:tc>
        <w:tc>
          <w:tcPr>
            <w:tcW w:w="889" w:type="dxa"/>
            <w:vAlign w:val="center"/>
          </w:tcPr>
          <w:p w14:paraId="4BB0DD3B" w14:textId="77777777" w:rsidR="00477132" w:rsidRDefault="00477132" w:rsidP="005D48C3">
            <w:pPr>
              <w:jc w:val="center"/>
              <w:rPr>
                <w:color w:val="000000"/>
              </w:rPr>
            </w:pPr>
            <w:r>
              <w:rPr>
                <w:color w:val="000000"/>
              </w:rPr>
              <w:t>195 499</w:t>
            </w:r>
          </w:p>
        </w:tc>
        <w:tc>
          <w:tcPr>
            <w:tcW w:w="890" w:type="dxa"/>
            <w:shd w:val="clear" w:color="auto" w:fill="auto"/>
            <w:noWrap/>
            <w:vAlign w:val="center"/>
          </w:tcPr>
          <w:p w14:paraId="5B240FB3" w14:textId="77777777" w:rsidR="00477132" w:rsidRDefault="00477132" w:rsidP="005D48C3">
            <w:pPr>
              <w:jc w:val="center"/>
              <w:rPr>
                <w:color w:val="000000"/>
              </w:rPr>
            </w:pPr>
            <w:r>
              <w:rPr>
                <w:color w:val="000000"/>
              </w:rPr>
              <w:t>176 568</w:t>
            </w:r>
          </w:p>
        </w:tc>
        <w:tc>
          <w:tcPr>
            <w:tcW w:w="889" w:type="dxa"/>
            <w:shd w:val="clear" w:color="auto" w:fill="auto"/>
            <w:vAlign w:val="center"/>
          </w:tcPr>
          <w:p w14:paraId="117B3C1E" w14:textId="77777777" w:rsidR="00477132" w:rsidRDefault="00477132" w:rsidP="005D48C3">
            <w:pPr>
              <w:jc w:val="center"/>
              <w:rPr>
                <w:color w:val="000000"/>
              </w:rPr>
            </w:pPr>
            <w:r>
              <w:rPr>
                <w:color w:val="000000"/>
              </w:rPr>
              <w:t>-18 931</w:t>
            </w:r>
          </w:p>
        </w:tc>
        <w:tc>
          <w:tcPr>
            <w:tcW w:w="890" w:type="dxa"/>
            <w:shd w:val="clear" w:color="auto" w:fill="auto"/>
            <w:noWrap/>
            <w:vAlign w:val="center"/>
          </w:tcPr>
          <w:p w14:paraId="3FBE0891" w14:textId="77777777" w:rsidR="00477132" w:rsidRDefault="00477132" w:rsidP="005D48C3">
            <w:pPr>
              <w:jc w:val="center"/>
              <w:rPr>
                <w:color w:val="000000"/>
              </w:rPr>
            </w:pPr>
            <w:r>
              <w:rPr>
                <w:color w:val="000000"/>
              </w:rPr>
              <w:t>90,3</w:t>
            </w:r>
          </w:p>
        </w:tc>
      </w:tr>
    </w:tbl>
    <w:p w14:paraId="65D66761" w14:textId="77777777" w:rsidR="00477132" w:rsidRDefault="00477132" w:rsidP="00477132">
      <w:pPr>
        <w:pStyle w:val="a4"/>
        <w:tabs>
          <w:tab w:val="left" w:pos="1134"/>
        </w:tabs>
        <w:spacing w:before="120"/>
        <w:ind w:firstLine="709"/>
        <w:rPr>
          <w:szCs w:val="26"/>
        </w:rPr>
      </w:pPr>
      <w:r>
        <w:rPr>
          <w:szCs w:val="26"/>
        </w:rPr>
        <w:t xml:space="preserve">В отчетном периоде 2015 года </w:t>
      </w:r>
      <w:r>
        <w:t xml:space="preserve">произошло увеличение </w:t>
      </w:r>
      <w:r>
        <w:rPr>
          <w:szCs w:val="26"/>
        </w:rPr>
        <w:t>количества экспонатов в учреждениях музейного типа</w:t>
      </w:r>
      <w:r>
        <w:t xml:space="preserve"> </w:t>
      </w:r>
      <w:r>
        <w:rPr>
          <w:szCs w:val="26"/>
        </w:rPr>
        <w:t>на 2,0% (+1 450 ед.), в том чи</w:t>
      </w:r>
      <w:r>
        <w:t>сле:</w:t>
      </w:r>
    </w:p>
    <w:p w14:paraId="6D48CF20" w14:textId="77777777" w:rsidR="00477132" w:rsidRPr="008D42C8" w:rsidRDefault="00477132" w:rsidP="003630BA">
      <w:pPr>
        <w:pStyle w:val="afff2"/>
        <w:numPr>
          <w:ilvl w:val="0"/>
          <w:numId w:val="52"/>
        </w:numPr>
        <w:tabs>
          <w:tab w:val="left" w:pos="336"/>
          <w:tab w:val="left" w:pos="993"/>
        </w:tabs>
        <w:ind w:left="0" w:firstLine="709"/>
        <w:jc w:val="both"/>
        <w:rPr>
          <w:spacing w:val="-2"/>
          <w:sz w:val="26"/>
          <w:szCs w:val="26"/>
        </w:rPr>
      </w:pPr>
      <w:r w:rsidRPr="00CD66AC">
        <w:rPr>
          <w:sz w:val="26"/>
          <w:szCs w:val="26"/>
        </w:rPr>
        <w:t>количество экспонируемых предметов – на 9,7% (+924 ед.), что обусловлено изменением методики подсчета экспонируемых предметов. За отчетный период таковыми считаются не только предметы, размещенные в экспозициях и на выставках, но и предметы, выдаваемые для изучения исследователям, цифровые копии предметов, размещенные на сайте музея, в интернете, а также доступные для посетителя посредством мультимедийного оборудования на выставках, в экспозициях (сенсорные киоски, фоторамы, фотопанели и пр.)</w:t>
      </w:r>
      <w:r>
        <w:rPr>
          <w:sz w:val="26"/>
          <w:szCs w:val="26"/>
        </w:rPr>
        <w:t>;</w:t>
      </w:r>
    </w:p>
    <w:p w14:paraId="1D3EE521" w14:textId="77777777" w:rsidR="00477132" w:rsidRPr="008D42C8" w:rsidRDefault="00477132" w:rsidP="003630BA">
      <w:pPr>
        <w:pStyle w:val="afff2"/>
        <w:numPr>
          <w:ilvl w:val="0"/>
          <w:numId w:val="52"/>
        </w:numPr>
        <w:tabs>
          <w:tab w:val="left" w:pos="336"/>
          <w:tab w:val="left" w:pos="993"/>
        </w:tabs>
        <w:ind w:left="0" w:firstLine="709"/>
        <w:jc w:val="both"/>
        <w:rPr>
          <w:sz w:val="26"/>
          <w:szCs w:val="26"/>
        </w:rPr>
      </w:pPr>
      <w:r>
        <w:rPr>
          <w:sz w:val="26"/>
          <w:szCs w:val="26"/>
        </w:rPr>
        <w:t>находящие</w:t>
      </w:r>
      <w:r w:rsidRPr="008D42C8">
        <w:rPr>
          <w:sz w:val="26"/>
          <w:szCs w:val="26"/>
        </w:rPr>
        <w:t>ся в фондохранилищах –</w:t>
      </w:r>
      <w:r>
        <w:rPr>
          <w:sz w:val="26"/>
          <w:szCs w:val="26"/>
        </w:rPr>
        <w:t xml:space="preserve"> </w:t>
      </w:r>
      <w:r w:rsidRPr="008D42C8">
        <w:rPr>
          <w:sz w:val="26"/>
          <w:szCs w:val="26"/>
        </w:rPr>
        <w:t>на 0,9% (+547 ед.) в связи с пополнением фонда за счёт переданных в дар экспонатов из частных коллекций.</w:t>
      </w:r>
    </w:p>
    <w:p w14:paraId="10E8E90D" w14:textId="77777777" w:rsidR="00477132" w:rsidRDefault="00477132" w:rsidP="00477132">
      <w:pPr>
        <w:pStyle w:val="a4"/>
        <w:tabs>
          <w:tab w:val="left" w:pos="1134"/>
        </w:tabs>
        <w:ind w:firstLine="709"/>
      </w:pPr>
      <w:r>
        <w:t>В</w:t>
      </w:r>
      <w:r w:rsidRPr="003E32D8">
        <w:rPr>
          <w:szCs w:val="26"/>
        </w:rPr>
        <w:t xml:space="preserve"> МБУ </w:t>
      </w:r>
      <w:r>
        <w:rPr>
          <w:szCs w:val="26"/>
        </w:rPr>
        <w:t>«</w:t>
      </w:r>
      <w:r w:rsidRPr="003E32D8">
        <w:rPr>
          <w:szCs w:val="26"/>
        </w:rPr>
        <w:t>Норильская художественная галерея</w:t>
      </w:r>
      <w:r>
        <w:rPr>
          <w:szCs w:val="26"/>
        </w:rPr>
        <w:t xml:space="preserve">» и </w:t>
      </w:r>
      <w:r w:rsidRPr="003E32D8">
        <w:rPr>
          <w:szCs w:val="26"/>
        </w:rPr>
        <w:t xml:space="preserve">МБУ </w:t>
      </w:r>
      <w:r>
        <w:rPr>
          <w:szCs w:val="26"/>
        </w:rPr>
        <w:t>«</w:t>
      </w:r>
      <w:r w:rsidRPr="003E32D8">
        <w:rPr>
          <w:szCs w:val="26"/>
        </w:rPr>
        <w:t>Музей истории освоения и развития НПР</w:t>
      </w:r>
      <w:r>
        <w:rPr>
          <w:szCs w:val="26"/>
        </w:rPr>
        <w:t>»</w:t>
      </w:r>
      <w:r w:rsidRPr="003E32D8">
        <w:rPr>
          <w:szCs w:val="26"/>
        </w:rPr>
        <w:t xml:space="preserve"> (включая филиалы в районах Талнах и Кайеркан)</w:t>
      </w:r>
      <w:r>
        <w:rPr>
          <w:szCs w:val="26"/>
        </w:rPr>
        <w:t xml:space="preserve"> в отчетном периоде </w:t>
      </w:r>
      <w:r w:rsidRPr="003E32D8">
        <w:rPr>
          <w:szCs w:val="26"/>
        </w:rPr>
        <w:t xml:space="preserve">подготовлено и проведено </w:t>
      </w:r>
      <w:r>
        <w:rPr>
          <w:snapToGrid w:val="0"/>
          <w:szCs w:val="26"/>
        </w:rPr>
        <w:t>1 906</w:t>
      </w:r>
      <w:r>
        <w:rPr>
          <w:b/>
          <w:snapToGrid w:val="0"/>
          <w:sz w:val="22"/>
          <w:szCs w:val="22"/>
        </w:rPr>
        <w:t xml:space="preserve"> </w:t>
      </w:r>
      <w:r>
        <w:rPr>
          <w:szCs w:val="26"/>
        </w:rPr>
        <w:t>мероприятия</w:t>
      </w:r>
      <w:r w:rsidRPr="003E32D8">
        <w:rPr>
          <w:szCs w:val="26"/>
        </w:rPr>
        <w:t xml:space="preserve">, что </w:t>
      </w:r>
      <w:r>
        <w:rPr>
          <w:szCs w:val="26"/>
        </w:rPr>
        <w:t>ниже</w:t>
      </w:r>
      <w:r w:rsidRPr="003E32D8">
        <w:rPr>
          <w:szCs w:val="26"/>
        </w:rPr>
        <w:t xml:space="preserve"> показателя прошлого периода на </w:t>
      </w:r>
      <w:r>
        <w:rPr>
          <w:szCs w:val="26"/>
        </w:rPr>
        <w:t>25,5</w:t>
      </w:r>
      <w:r w:rsidRPr="003E32D8">
        <w:rPr>
          <w:szCs w:val="26"/>
        </w:rPr>
        <w:t>%</w:t>
      </w:r>
      <w:r>
        <w:rPr>
          <w:szCs w:val="26"/>
        </w:rPr>
        <w:t xml:space="preserve"> (-652 ед.) и обусловлено </w:t>
      </w:r>
      <w:r w:rsidRPr="000C07C9">
        <w:rPr>
          <w:szCs w:val="26"/>
        </w:rPr>
        <w:t>отменой мероприятий</w:t>
      </w:r>
      <w:r w:rsidRPr="00E2769C">
        <w:rPr>
          <w:szCs w:val="26"/>
        </w:rPr>
        <w:t xml:space="preserve"> </w:t>
      </w:r>
      <w:r>
        <w:rPr>
          <w:szCs w:val="26"/>
        </w:rPr>
        <w:t xml:space="preserve">в связи с </w:t>
      </w:r>
      <w:r w:rsidRPr="00E2769C">
        <w:rPr>
          <w:szCs w:val="26"/>
        </w:rPr>
        <w:t>сокращением</w:t>
      </w:r>
      <w:r>
        <w:rPr>
          <w:szCs w:val="26"/>
        </w:rPr>
        <w:t xml:space="preserve"> </w:t>
      </w:r>
      <w:r w:rsidRPr="00E2769C">
        <w:rPr>
          <w:szCs w:val="26"/>
        </w:rPr>
        <w:t>штатной единицы научного сотрудника отдела экскурсионно-массовой работы</w:t>
      </w:r>
      <w:r>
        <w:rPr>
          <w:szCs w:val="26"/>
        </w:rPr>
        <w:t xml:space="preserve"> в МБУ «Норильская художественная галерея», а также в результате возросших показателей</w:t>
      </w:r>
      <w:r w:rsidRPr="000C07C9">
        <w:rPr>
          <w:szCs w:val="26"/>
        </w:rPr>
        <w:t xml:space="preserve"> заболеваемости детей</w:t>
      </w:r>
      <w:r>
        <w:rPr>
          <w:szCs w:val="26"/>
        </w:rPr>
        <w:t>.</w:t>
      </w:r>
    </w:p>
    <w:p w14:paraId="652D41B0" w14:textId="77777777" w:rsidR="00477132" w:rsidRPr="006C207D" w:rsidRDefault="00477132" w:rsidP="00477132">
      <w:pPr>
        <w:pStyle w:val="a4"/>
        <w:widowControl w:val="0"/>
        <w:ind w:firstLine="720"/>
        <w:jc w:val="center"/>
        <w:rPr>
          <w:b/>
          <w:i/>
          <w:sz w:val="10"/>
          <w:szCs w:val="10"/>
          <w:u w:val="single"/>
        </w:rPr>
      </w:pPr>
    </w:p>
    <w:p w14:paraId="2CFA6032" w14:textId="77777777" w:rsidR="00477132" w:rsidRPr="00D616AF" w:rsidRDefault="00477132" w:rsidP="00477132">
      <w:pPr>
        <w:pStyle w:val="a4"/>
        <w:widowControl w:val="0"/>
        <w:ind w:firstLine="720"/>
        <w:jc w:val="center"/>
        <w:rPr>
          <w:b/>
          <w:i/>
          <w:szCs w:val="26"/>
          <w:u w:val="single"/>
        </w:rPr>
      </w:pPr>
      <w:r w:rsidRPr="00D616AF">
        <w:rPr>
          <w:b/>
          <w:i/>
          <w:szCs w:val="26"/>
          <w:u w:val="single"/>
        </w:rPr>
        <w:t xml:space="preserve">Муниципальная услуга </w:t>
      </w:r>
      <w:r>
        <w:rPr>
          <w:b/>
          <w:i/>
          <w:szCs w:val="26"/>
          <w:u w:val="single"/>
        </w:rPr>
        <w:t>«</w:t>
      </w:r>
      <w:r w:rsidRPr="00D616AF">
        <w:rPr>
          <w:b/>
          <w:i/>
          <w:u w:val="single"/>
        </w:rPr>
        <w:t>Библиотечное обслуживание населения, комплектование библиотечных фондов библиотек</w:t>
      </w:r>
      <w:r>
        <w:rPr>
          <w:b/>
          <w:i/>
          <w:szCs w:val="26"/>
          <w:u w:val="single"/>
        </w:rPr>
        <w:t>»</w:t>
      </w:r>
    </w:p>
    <w:p w14:paraId="1C491637" w14:textId="17DADE4E" w:rsidR="00477132" w:rsidRPr="00D616AF" w:rsidRDefault="00477132" w:rsidP="00477132">
      <w:pPr>
        <w:pStyle w:val="a4"/>
        <w:widowControl w:val="0"/>
        <w:tabs>
          <w:tab w:val="left" w:pos="1080"/>
        </w:tabs>
        <w:ind w:right="22"/>
        <w:jc w:val="right"/>
        <w:rPr>
          <w:szCs w:val="26"/>
        </w:rPr>
      </w:pPr>
      <w:r w:rsidRPr="00831181">
        <w:rPr>
          <w:szCs w:val="26"/>
        </w:rPr>
        <w:t>Таблица</w:t>
      </w:r>
      <w:r w:rsidR="00831181">
        <w:rPr>
          <w:szCs w:val="26"/>
        </w:rPr>
        <w:t xml:space="preserve"> 44</w:t>
      </w:r>
    </w:p>
    <w:p w14:paraId="3AE5EA5D" w14:textId="77777777" w:rsidR="00477132" w:rsidRPr="00D616AF" w:rsidRDefault="00477132" w:rsidP="00477132">
      <w:pPr>
        <w:pStyle w:val="a4"/>
        <w:widowControl w:val="0"/>
        <w:ind w:firstLine="0"/>
        <w:jc w:val="center"/>
        <w:rPr>
          <w:b/>
        </w:rPr>
      </w:pPr>
      <w:r w:rsidRPr="00D616AF">
        <w:rPr>
          <w:b/>
          <w:i/>
          <w:szCs w:val="26"/>
        </w:rPr>
        <w:t>Основные показатели деятельности библиотек</w:t>
      </w:r>
    </w:p>
    <w:tbl>
      <w:tblPr>
        <w:tblW w:w="9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4212"/>
        <w:gridCol w:w="936"/>
        <w:gridCol w:w="1092"/>
        <w:gridCol w:w="1092"/>
        <w:gridCol w:w="915"/>
        <w:gridCol w:w="741"/>
      </w:tblGrid>
      <w:tr w:rsidR="00477132" w:rsidRPr="0032067D" w14:paraId="311C702B" w14:textId="77777777" w:rsidTr="00477132">
        <w:trPr>
          <w:trHeight w:val="72"/>
          <w:tblHeader/>
        </w:trPr>
        <w:tc>
          <w:tcPr>
            <w:tcW w:w="779" w:type="dxa"/>
            <w:vMerge w:val="restart"/>
            <w:vAlign w:val="center"/>
          </w:tcPr>
          <w:p w14:paraId="215CB5F9" w14:textId="77777777" w:rsidR="00477132" w:rsidRPr="00D616AF" w:rsidRDefault="00477132" w:rsidP="005D48C3">
            <w:pPr>
              <w:jc w:val="center"/>
              <w:rPr>
                <w:bCs/>
              </w:rPr>
            </w:pPr>
            <w:r w:rsidRPr="00D616AF">
              <w:rPr>
                <w:bCs/>
              </w:rPr>
              <w:t>№ п</w:t>
            </w:r>
            <w:r>
              <w:rPr>
                <w:bCs/>
              </w:rPr>
              <w:t>/</w:t>
            </w:r>
            <w:r w:rsidRPr="00D616AF">
              <w:rPr>
                <w:bCs/>
              </w:rPr>
              <w:t>п</w:t>
            </w:r>
          </w:p>
        </w:tc>
        <w:tc>
          <w:tcPr>
            <w:tcW w:w="4212" w:type="dxa"/>
            <w:vMerge w:val="restart"/>
            <w:shd w:val="clear" w:color="auto" w:fill="auto"/>
            <w:vAlign w:val="center"/>
          </w:tcPr>
          <w:p w14:paraId="7CBDD02B" w14:textId="77777777" w:rsidR="00477132" w:rsidRPr="00D616AF" w:rsidRDefault="00477132" w:rsidP="005D48C3">
            <w:pPr>
              <w:jc w:val="center"/>
              <w:rPr>
                <w:bCs/>
              </w:rPr>
            </w:pPr>
            <w:r w:rsidRPr="00D616AF">
              <w:rPr>
                <w:bCs/>
              </w:rPr>
              <w:t>Наименование показателя</w:t>
            </w:r>
          </w:p>
        </w:tc>
        <w:tc>
          <w:tcPr>
            <w:tcW w:w="936" w:type="dxa"/>
            <w:vMerge w:val="restart"/>
            <w:shd w:val="clear" w:color="auto" w:fill="auto"/>
            <w:vAlign w:val="center"/>
          </w:tcPr>
          <w:p w14:paraId="18E8031A" w14:textId="77777777" w:rsidR="00477132" w:rsidRPr="00D616AF" w:rsidRDefault="00477132" w:rsidP="005D48C3">
            <w:pPr>
              <w:jc w:val="center"/>
            </w:pPr>
            <w:r w:rsidRPr="00D616AF">
              <w:t>Ед. изм.</w:t>
            </w:r>
          </w:p>
        </w:tc>
        <w:tc>
          <w:tcPr>
            <w:tcW w:w="2184" w:type="dxa"/>
            <w:gridSpan w:val="2"/>
            <w:vAlign w:val="center"/>
          </w:tcPr>
          <w:p w14:paraId="17CBAB21" w14:textId="77777777" w:rsidR="00477132" w:rsidRPr="00D616AF" w:rsidRDefault="00477132" w:rsidP="005D48C3">
            <w:pPr>
              <w:jc w:val="center"/>
            </w:pPr>
            <w:r>
              <w:rPr>
                <w:lang w:val="en-US"/>
              </w:rPr>
              <w:t xml:space="preserve">I </w:t>
            </w:r>
            <w:r>
              <w:t>полугодие</w:t>
            </w:r>
          </w:p>
        </w:tc>
        <w:tc>
          <w:tcPr>
            <w:tcW w:w="1656" w:type="dxa"/>
            <w:gridSpan w:val="2"/>
            <w:vMerge w:val="restart"/>
            <w:shd w:val="clear" w:color="auto" w:fill="auto"/>
            <w:vAlign w:val="center"/>
          </w:tcPr>
          <w:p w14:paraId="7B70CAAE" w14:textId="77777777" w:rsidR="00477132" w:rsidRPr="00D616AF" w:rsidRDefault="00477132" w:rsidP="005D48C3">
            <w:pPr>
              <w:jc w:val="center"/>
            </w:pPr>
            <w:r w:rsidRPr="00D616AF">
              <w:t>Отклонение</w:t>
            </w:r>
          </w:p>
        </w:tc>
      </w:tr>
      <w:tr w:rsidR="00477132" w:rsidRPr="0032067D" w14:paraId="50994CD7" w14:textId="77777777" w:rsidTr="00477132">
        <w:trPr>
          <w:trHeight w:val="280"/>
          <w:tblHeader/>
        </w:trPr>
        <w:tc>
          <w:tcPr>
            <w:tcW w:w="779" w:type="dxa"/>
            <w:vMerge/>
            <w:vAlign w:val="center"/>
          </w:tcPr>
          <w:p w14:paraId="2B07FE4F" w14:textId="77777777" w:rsidR="00477132" w:rsidRPr="00D616AF" w:rsidRDefault="00477132" w:rsidP="005D48C3">
            <w:pPr>
              <w:jc w:val="center"/>
              <w:rPr>
                <w:bCs/>
              </w:rPr>
            </w:pPr>
          </w:p>
        </w:tc>
        <w:tc>
          <w:tcPr>
            <w:tcW w:w="4212" w:type="dxa"/>
            <w:vMerge/>
            <w:shd w:val="clear" w:color="auto" w:fill="auto"/>
            <w:vAlign w:val="center"/>
          </w:tcPr>
          <w:p w14:paraId="6CB3EA9F" w14:textId="77777777" w:rsidR="00477132" w:rsidRPr="00D616AF" w:rsidRDefault="00477132" w:rsidP="005D48C3">
            <w:pPr>
              <w:jc w:val="center"/>
            </w:pPr>
          </w:p>
        </w:tc>
        <w:tc>
          <w:tcPr>
            <w:tcW w:w="936" w:type="dxa"/>
            <w:vMerge/>
            <w:shd w:val="clear" w:color="auto" w:fill="auto"/>
            <w:vAlign w:val="center"/>
          </w:tcPr>
          <w:p w14:paraId="4D3CD25E" w14:textId="77777777" w:rsidR="00477132" w:rsidRPr="00D616AF" w:rsidRDefault="00477132" w:rsidP="005D48C3">
            <w:pPr>
              <w:jc w:val="center"/>
            </w:pPr>
          </w:p>
        </w:tc>
        <w:tc>
          <w:tcPr>
            <w:tcW w:w="1092" w:type="dxa"/>
            <w:vMerge w:val="restart"/>
            <w:vAlign w:val="center"/>
          </w:tcPr>
          <w:p w14:paraId="315F3CB0" w14:textId="77777777" w:rsidR="00477132" w:rsidRPr="00D616AF" w:rsidRDefault="00477132" w:rsidP="005D48C3">
            <w:pPr>
              <w:jc w:val="center"/>
            </w:pPr>
            <w:r w:rsidRPr="00D616AF">
              <w:t>201</w:t>
            </w:r>
            <w:r>
              <w:t>4</w:t>
            </w:r>
          </w:p>
        </w:tc>
        <w:tc>
          <w:tcPr>
            <w:tcW w:w="1092" w:type="dxa"/>
            <w:vMerge w:val="restart"/>
            <w:shd w:val="clear" w:color="auto" w:fill="auto"/>
            <w:vAlign w:val="center"/>
          </w:tcPr>
          <w:p w14:paraId="2DA7EBED" w14:textId="77777777" w:rsidR="00477132" w:rsidRPr="00D616AF" w:rsidRDefault="00477132" w:rsidP="005D48C3">
            <w:pPr>
              <w:jc w:val="center"/>
            </w:pPr>
            <w:r w:rsidRPr="00D616AF">
              <w:t>201</w:t>
            </w:r>
            <w:r>
              <w:t>5</w:t>
            </w:r>
          </w:p>
        </w:tc>
        <w:tc>
          <w:tcPr>
            <w:tcW w:w="1656" w:type="dxa"/>
            <w:gridSpan w:val="2"/>
            <w:vMerge/>
            <w:shd w:val="clear" w:color="auto" w:fill="auto"/>
            <w:vAlign w:val="center"/>
          </w:tcPr>
          <w:p w14:paraId="1E12C196" w14:textId="77777777" w:rsidR="00477132" w:rsidRPr="00D616AF" w:rsidRDefault="00477132" w:rsidP="005D48C3">
            <w:pPr>
              <w:jc w:val="center"/>
            </w:pPr>
          </w:p>
        </w:tc>
      </w:tr>
      <w:tr w:rsidR="00477132" w:rsidRPr="0032067D" w14:paraId="6EFE9B56" w14:textId="77777777" w:rsidTr="00477132">
        <w:trPr>
          <w:trHeight w:val="72"/>
          <w:tblHeader/>
        </w:trPr>
        <w:tc>
          <w:tcPr>
            <w:tcW w:w="779" w:type="dxa"/>
            <w:vMerge/>
          </w:tcPr>
          <w:p w14:paraId="2425BA89" w14:textId="77777777" w:rsidR="00477132" w:rsidRPr="00D616AF" w:rsidRDefault="00477132" w:rsidP="005D48C3">
            <w:pPr>
              <w:jc w:val="center"/>
            </w:pPr>
          </w:p>
        </w:tc>
        <w:tc>
          <w:tcPr>
            <w:tcW w:w="4212" w:type="dxa"/>
            <w:vMerge/>
            <w:shd w:val="clear" w:color="auto" w:fill="auto"/>
            <w:vAlign w:val="center"/>
          </w:tcPr>
          <w:p w14:paraId="5671D8DC" w14:textId="77777777" w:rsidR="00477132" w:rsidRPr="00D616AF" w:rsidRDefault="00477132" w:rsidP="005D48C3"/>
        </w:tc>
        <w:tc>
          <w:tcPr>
            <w:tcW w:w="936" w:type="dxa"/>
            <w:vMerge/>
            <w:shd w:val="clear" w:color="auto" w:fill="auto"/>
            <w:vAlign w:val="center"/>
          </w:tcPr>
          <w:p w14:paraId="68994783" w14:textId="77777777" w:rsidR="00477132" w:rsidRPr="00D616AF" w:rsidRDefault="00477132" w:rsidP="005D48C3">
            <w:pPr>
              <w:jc w:val="center"/>
            </w:pPr>
          </w:p>
        </w:tc>
        <w:tc>
          <w:tcPr>
            <w:tcW w:w="1092" w:type="dxa"/>
            <w:vMerge/>
            <w:vAlign w:val="center"/>
          </w:tcPr>
          <w:p w14:paraId="5B595364" w14:textId="77777777" w:rsidR="00477132" w:rsidRPr="00D616AF" w:rsidRDefault="00477132" w:rsidP="005D48C3">
            <w:pPr>
              <w:jc w:val="center"/>
            </w:pPr>
          </w:p>
        </w:tc>
        <w:tc>
          <w:tcPr>
            <w:tcW w:w="1092" w:type="dxa"/>
            <w:vMerge/>
            <w:shd w:val="clear" w:color="auto" w:fill="auto"/>
            <w:noWrap/>
            <w:vAlign w:val="center"/>
          </w:tcPr>
          <w:p w14:paraId="0CE10543" w14:textId="77777777" w:rsidR="00477132" w:rsidRPr="00D616AF" w:rsidRDefault="00477132" w:rsidP="005D48C3">
            <w:pPr>
              <w:jc w:val="center"/>
            </w:pPr>
          </w:p>
        </w:tc>
        <w:tc>
          <w:tcPr>
            <w:tcW w:w="915" w:type="dxa"/>
            <w:shd w:val="clear" w:color="auto" w:fill="auto"/>
            <w:vAlign w:val="center"/>
          </w:tcPr>
          <w:p w14:paraId="2F939E54" w14:textId="77777777" w:rsidR="00477132" w:rsidRPr="00D616AF" w:rsidRDefault="00477132" w:rsidP="005D48C3">
            <w:pPr>
              <w:jc w:val="center"/>
            </w:pPr>
            <w:r w:rsidRPr="00D616AF">
              <w:t>+/-</w:t>
            </w:r>
          </w:p>
        </w:tc>
        <w:tc>
          <w:tcPr>
            <w:tcW w:w="740" w:type="dxa"/>
            <w:shd w:val="clear" w:color="auto" w:fill="auto"/>
            <w:noWrap/>
            <w:vAlign w:val="center"/>
          </w:tcPr>
          <w:p w14:paraId="4D2DBED4" w14:textId="77777777" w:rsidR="00477132" w:rsidRPr="00D616AF" w:rsidRDefault="00477132" w:rsidP="005D48C3">
            <w:pPr>
              <w:jc w:val="center"/>
            </w:pPr>
            <w:r w:rsidRPr="00D616AF">
              <w:t>%</w:t>
            </w:r>
          </w:p>
        </w:tc>
      </w:tr>
      <w:tr w:rsidR="00477132" w:rsidRPr="0032067D" w14:paraId="54B74A30" w14:textId="77777777" w:rsidTr="00477132">
        <w:trPr>
          <w:trHeight w:val="72"/>
        </w:trPr>
        <w:tc>
          <w:tcPr>
            <w:tcW w:w="779" w:type="dxa"/>
          </w:tcPr>
          <w:p w14:paraId="389A27A8" w14:textId="77777777" w:rsidR="00477132" w:rsidRPr="00D616AF" w:rsidRDefault="00477132" w:rsidP="005D48C3">
            <w:pPr>
              <w:jc w:val="center"/>
            </w:pPr>
            <w:r w:rsidRPr="00D616AF">
              <w:t>1</w:t>
            </w:r>
          </w:p>
        </w:tc>
        <w:tc>
          <w:tcPr>
            <w:tcW w:w="4212" w:type="dxa"/>
            <w:shd w:val="clear" w:color="auto" w:fill="auto"/>
            <w:vAlign w:val="center"/>
          </w:tcPr>
          <w:p w14:paraId="0CF023CA" w14:textId="77777777" w:rsidR="00477132" w:rsidRPr="00D616AF" w:rsidRDefault="00477132" w:rsidP="005D48C3">
            <w:pPr>
              <w:ind w:left="142" w:right="142"/>
              <w:jc w:val="both"/>
            </w:pPr>
            <w:r w:rsidRPr="00D616AF">
              <w:t>Количество библиотек/филиалов</w:t>
            </w:r>
          </w:p>
        </w:tc>
        <w:tc>
          <w:tcPr>
            <w:tcW w:w="936" w:type="dxa"/>
            <w:shd w:val="clear" w:color="auto" w:fill="auto"/>
            <w:vAlign w:val="center"/>
          </w:tcPr>
          <w:p w14:paraId="7399A1FE" w14:textId="77777777" w:rsidR="00477132" w:rsidRPr="00D616AF" w:rsidRDefault="00477132" w:rsidP="005D48C3">
            <w:pPr>
              <w:jc w:val="center"/>
            </w:pPr>
            <w:r w:rsidRPr="00D616AF">
              <w:t>ед.</w:t>
            </w:r>
          </w:p>
        </w:tc>
        <w:tc>
          <w:tcPr>
            <w:tcW w:w="1092" w:type="dxa"/>
            <w:vAlign w:val="center"/>
          </w:tcPr>
          <w:p w14:paraId="67E89484" w14:textId="77777777" w:rsidR="00477132" w:rsidRPr="00D616AF" w:rsidRDefault="00477132" w:rsidP="005D48C3">
            <w:pPr>
              <w:jc w:val="center"/>
            </w:pPr>
            <w:r w:rsidRPr="00D616AF">
              <w:t>1/9</w:t>
            </w:r>
          </w:p>
        </w:tc>
        <w:tc>
          <w:tcPr>
            <w:tcW w:w="1092" w:type="dxa"/>
            <w:shd w:val="clear" w:color="auto" w:fill="auto"/>
            <w:noWrap/>
            <w:vAlign w:val="center"/>
          </w:tcPr>
          <w:p w14:paraId="609686E9" w14:textId="77777777" w:rsidR="00477132" w:rsidRPr="00D616AF" w:rsidRDefault="00477132" w:rsidP="005D48C3">
            <w:pPr>
              <w:jc w:val="center"/>
            </w:pPr>
            <w:r w:rsidRPr="00D616AF">
              <w:t>1/9</w:t>
            </w:r>
          </w:p>
        </w:tc>
        <w:tc>
          <w:tcPr>
            <w:tcW w:w="915" w:type="dxa"/>
            <w:shd w:val="clear" w:color="auto" w:fill="auto"/>
            <w:vAlign w:val="center"/>
          </w:tcPr>
          <w:p w14:paraId="09C27542" w14:textId="77777777" w:rsidR="00477132" w:rsidRPr="00D616AF" w:rsidRDefault="00477132" w:rsidP="005D48C3">
            <w:pPr>
              <w:jc w:val="center"/>
              <w:rPr>
                <w:color w:val="000000"/>
              </w:rPr>
            </w:pPr>
            <w:r w:rsidRPr="00D616AF">
              <w:rPr>
                <w:color w:val="000000"/>
              </w:rPr>
              <w:t>0</w:t>
            </w:r>
          </w:p>
        </w:tc>
        <w:tc>
          <w:tcPr>
            <w:tcW w:w="740" w:type="dxa"/>
            <w:shd w:val="clear" w:color="auto" w:fill="auto"/>
            <w:noWrap/>
            <w:vAlign w:val="center"/>
          </w:tcPr>
          <w:p w14:paraId="04192BF0" w14:textId="77777777" w:rsidR="00477132" w:rsidRPr="00D616AF" w:rsidRDefault="00477132" w:rsidP="005D48C3">
            <w:pPr>
              <w:jc w:val="center"/>
              <w:rPr>
                <w:color w:val="000000"/>
              </w:rPr>
            </w:pPr>
            <w:r w:rsidRPr="00D616AF">
              <w:rPr>
                <w:color w:val="000000"/>
              </w:rPr>
              <w:t>100</w:t>
            </w:r>
            <w:r>
              <w:rPr>
                <w:color w:val="000000"/>
              </w:rPr>
              <w:t>,0</w:t>
            </w:r>
          </w:p>
        </w:tc>
      </w:tr>
      <w:tr w:rsidR="00477132" w:rsidRPr="0032067D" w14:paraId="4208F87F" w14:textId="77777777" w:rsidTr="00477132">
        <w:trPr>
          <w:trHeight w:val="263"/>
        </w:trPr>
        <w:tc>
          <w:tcPr>
            <w:tcW w:w="779" w:type="dxa"/>
          </w:tcPr>
          <w:p w14:paraId="16A5EF87" w14:textId="77777777" w:rsidR="00477132" w:rsidRPr="00D616AF" w:rsidRDefault="00477132" w:rsidP="005D48C3">
            <w:pPr>
              <w:jc w:val="center"/>
            </w:pPr>
            <w:r w:rsidRPr="00D616AF">
              <w:t>2</w:t>
            </w:r>
          </w:p>
        </w:tc>
        <w:tc>
          <w:tcPr>
            <w:tcW w:w="4212" w:type="dxa"/>
            <w:shd w:val="clear" w:color="auto" w:fill="auto"/>
            <w:vAlign w:val="center"/>
          </w:tcPr>
          <w:p w14:paraId="76E2CA95" w14:textId="77777777" w:rsidR="00477132" w:rsidRPr="00D616AF" w:rsidRDefault="00477132" w:rsidP="005D48C3">
            <w:pPr>
              <w:ind w:left="142" w:right="142"/>
              <w:jc w:val="both"/>
            </w:pPr>
            <w:r w:rsidRPr="00D616AF">
              <w:t>Количество посадочных мест</w:t>
            </w:r>
          </w:p>
        </w:tc>
        <w:tc>
          <w:tcPr>
            <w:tcW w:w="936" w:type="dxa"/>
            <w:shd w:val="clear" w:color="auto" w:fill="auto"/>
            <w:vAlign w:val="center"/>
          </w:tcPr>
          <w:p w14:paraId="7582AD56" w14:textId="77777777" w:rsidR="00477132" w:rsidRPr="00D616AF" w:rsidRDefault="00477132" w:rsidP="005D48C3">
            <w:pPr>
              <w:jc w:val="center"/>
            </w:pPr>
            <w:r w:rsidRPr="00D616AF">
              <w:t>ед.</w:t>
            </w:r>
          </w:p>
        </w:tc>
        <w:tc>
          <w:tcPr>
            <w:tcW w:w="1092" w:type="dxa"/>
            <w:vAlign w:val="center"/>
          </w:tcPr>
          <w:p w14:paraId="3140BC25" w14:textId="77777777" w:rsidR="00477132" w:rsidRPr="00794BF3" w:rsidRDefault="00477132" w:rsidP="005D48C3">
            <w:pPr>
              <w:jc w:val="center"/>
              <w:rPr>
                <w:color w:val="000000"/>
              </w:rPr>
            </w:pPr>
            <w:r>
              <w:rPr>
                <w:color w:val="000000"/>
              </w:rPr>
              <w:t>500</w:t>
            </w:r>
          </w:p>
        </w:tc>
        <w:tc>
          <w:tcPr>
            <w:tcW w:w="1092" w:type="dxa"/>
            <w:shd w:val="clear" w:color="auto" w:fill="auto"/>
            <w:noWrap/>
            <w:vAlign w:val="center"/>
          </w:tcPr>
          <w:p w14:paraId="1B7EB3AE" w14:textId="77777777" w:rsidR="00477132" w:rsidRPr="00794BF3" w:rsidRDefault="00477132" w:rsidP="005D48C3">
            <w:pPr>
              <w:jc w:val="center"/>
              <w:rPr>
                <w:color w:val="000000"/>
              </w:rPr>
            </w:pPr>
            <w:r>
              <w:rPr>
                <w:color w:val="000000"/>
              </w:rPr>
              <w:t>500</w:t>
            </w:r>
          </w:p>
        </w:tc>
        <w:tc>
          <w:tcPr>
            <w:tcW w:w="915" w:type="dxa"/>
            <w:shd w:val="clear" w:color="auto" w:fill="auto"/>
            <w:vAlign w:val="center"/>
          </w:tcPr>
          <w:p w14:paraId="66BFE4B0" w14:textId="77777777" w:rsidR="00477132" w:rsidRDefault="00477132" w:rsidP="005D48C3">
            <w:pPr>
              <w:jc w:val="center"/>
              <w:rPr>
                <w:color w:val="000000"/>
              </w:rPr>
            </w:pPr>
            <w:r>
              <w:rPr>
                <w:color w:val="000000"/>
              </w:rPr>
              <w:t>0</w:t>
            </w:r>
          </w:p>
        </w:tc>
        <w:tc>
          <w:tcPr>
            <w:tcW w:w="740" w:type="dxa"/>
            <w:shd w:val="clear" w:color="auto" w:fill="auto"/>
            <w:noWrap/>
            <w:vAlign w:val="center"/>
          </w:tcPr>
          <w:p w14:paraId="6AB522E7" w14:textId="77777777" w:rsidR="00477132" w:rsidRDefault="00477132" w:rsidP="005D48C3">
            <w:pPr>
              <w:jc w:val="center"/>
              <w:rPr>
                <w:color w:val="000000"/>
              </w:rPr>
            </w:pPr>
            <w:r>
              <w:rPr>
                <w:color w:val="000000"/>
              </w:rPr>
              <w:t>100,0</w:t>
            </w:r>
          </w:p>
        </w:tc>
      </w:tr>
      <w:tr w:rsidR="00477132" w:rsidRPr="0032067D" w14:paraId="156CFACD" w14:textId="77777777" w:rsidTr="00477132">
        <w:trPr>
          <w:trHeight w:val="214"/>
        </w:trPr>
        <w:tc>
          <w:tcPr>
            <w:tcW w:w="779" w:type="dxa"/>
          </w:tcPr>
          <w:p w14:paraId="6D31EE49" w14:textId="77777777" w:rsidR="00477132" w:rsidRPr="00D616AF" w:rsidRDefault="00477132" w:rsidP="005D48C3">
            <w:pPr>
              <w:jc w:val="center"/>
            </w:pPr>
            <w:r w:rsidRPr="00D616AF">
              <w:t>3</w:t>
            </w:r>
          </w:p>
        </w:tc>
        <w:tc>
          <w:tcPr>
            <w:tcW w:w="4212" w:type="dxa"/>
            <w:shd w:val="clear" w:color="auto" w:fill="auto"/>
            <w:vAlign w:val="center"/>
          </w:tcPr>
          <w:p w14:paraId="2F8F51AB" w14:textId="77777777" w:rsidR="00477132" w:rsidRPr="00D616AF" w:rsidRDefault="00477132" w:rsidP="005D48C3">
            <w:pPr>
              <w:ind w:left="142" w:right="142"/>
            </w:pPr>
            <w:r w:rsidRPr="00D616AF">
              <w:t>Количество официально зарегистрированных пользователей</w:t>
            </w:r>
          </w:p>
        </w:tc>
        <w:tc>
          <w:tcPr>
            <w:tcW w:w="936" w:type="dxa"/>
            <w:shd w:val="clear" w:color="auto" w:fill="auto"/>
            <w:vAlign w:val="center"/>
          </w:tcPr>
          <w:p w14:paraId="283CDD5F" w14:textId="77777777" w:rsidR="00477132" w:rsidRPr="00D616AF" w:rsidRDefault="00477132" w:rsidP="005D48C3">
            <w:pPr>
              <w:jc w:val="center"/>
            </w:pPr>
            <w:r w:rsidRPr="00D616AF">
              <w:t>чел.</w:t>
            </w:r>
          </w:p>
        </w:tc>
        <w:tc>
          <w:tcPr>
            <w:tcW w:w="1092" w:type="dxa"/>
            <w:vAlign w:val="center"/>
          </w:tcPr>
          <w:p w14:paraId="42054D98" w14:textId="77777777" w:rsidR="00477132" w:rsidRPr="00794BF3" w:rsidRDefault="00477132" w:rsidP="005D48C3">
            <w:pPr>
              <w:jc w:val="center"/>
              <w:rPr>
                <w:color w:val="000000"/>
              </w:rPr>
            </w:pPr>
            <w:r>
              <w:rPr>
                <w:color w:val="000000"/>
              </w:rPr>
              <w:t>44 569</w:t>
            </w:r>
          </w:p>
        </w:tc>
        <w:tc>
          <w:tcPr>
            <w:tcW w:w="1092" w:type="dxa"/>
            <w:shd w:val="clear" w:color="auto" w:fill="auto"/>
            <w:noWrap/>
            <w:vAlign w:val="center"/>
          </w:tcPr>
          <w:p w14:paraId="607E9004" w14:textId="77777777" w:rsidR="00477132" w:rsidRPr="00794BF3" w:rsidRDefault="00477132" w:rsidP="005D48C3">
            <w:pPr>
              <w:jc w:val="center"/>
              <w:rPr>
                <w:color w:val="000000"/>
              </w:rPr>
            </w:pPr>
            <w:r>
              <w:rPr>
                <w:color w:val="000000"/>
              </w:rPr>
              <w:t>44 576</w:t>
            </w:r>
          </w:p>
        </w:tc>
        <w:tc>
          <w:tcPr>
            <w:tcW w:w="915" w:type="dxa"/>
            <w:shd w:val="clear" w:color="auto" w:fill="auto"/>
            <w:vAlign w:val="center"/>
          </w:tcPr>
          <w:p w14:paraId="7267D473" w14:textId="77777777" w:rsidR="00477132" w:rsidRDefault="00477132" w:rsidP="005D48C3">
            <w:pPr>
              <w:jc w:val="center"/>
              <w:rPr>
                <w:color w:val="000000"/>
              </w:rPr>
            </w:pPr>
            <w:r>
              <w:rPr>
                <w:color w:val="000000"/>
              </w:rPr>
              <w:t>7</w:t>
            </w:r>
          </w:p>
        </w:tc>
        <w:tc>
          <w:tcPr>
            <w:tcW w:w="740" w:type="dxa"/>
            <w:shd w:val="clear" w:color="auto" w:fill="auto"/>
            <w:noWrap/>
            <w:vAlign w:val="center"/>
          </w:tcPr>
          <w:p w14:paraId="144E284E" w14:textId="77777777" w:rsidR="00477132" w:rsidRDefault="00477132" w:rsidP="005D48C3">
            <w:pPr>
              <w:jc w:val="center"/>
              <w:rPr>
                <w:color w:val="000000"/>
              </w:rPr>
            </w:pPr>
            <w:r>
              <w:rPr>
                <w:color w:val="000000"/>
              </w:rPr>
              <w:t>100,0</w:t>
            </w:r>
          </w:p>
        </w:tc>
      </w:tr>
      <w:tr w:rsidR="00477132" w:rsidRPr="0032067D" w14:paraId="041DE605" w14:textId="77777777" w:rsidTr="00477132">
        <w:trPr>
          <w:trHeight w:val="263"/>
        </w:trPr>
        <w:tc>
          <w:tcPr>
            <w:tcW w:w="779" w:type="dxa"/>
          </w:tcPr>
          <w:p w14:paraId="10DE425F" w14:textId="77777777" w:rsidR="00477132" w:rsidRPr="00D616AF" w:rsidRDefault="00477132" w:rsidP="005D48C3">
            <w:pPr>
              <w:jc w:val="center"/>
            </w:pPr>
            <w:r w:rsidRPr="00D616AF">
              <w:t>4</w:t>
            </w:r>
          </w:p>
        </w:tc>
        <w:tc>
          <w:tcPr>
            <w:tcW w:w="4212" w:type="dxa"/>
            <w:shd w:val="clear" w:color="auto" w:fill="auto"/>
            <w:vAlign w:val="center"/>
          </w:tcPr>
          <w:p w14:paraId="39A4FD52" w14:textId="77777777" w:rsidR="00477132" w:rsidRPr="00D616AF" w:rsidRDefault="00477132" w:rsidP="005D48C3">
            <w:pPr>
              <w:ind w:left="142" w:right="142"/>
              <w:jc w:val="both"/>
            </w:pPr>
            <w:r w:rsidRPr="00D616AF">
              <w:t>Количество посещений</w:t>
            </w:r>
          </w:p>
        </w:tc>
        <w:tc>
          <w:tcPr>
            <w:tcW w:w="936" w:type="dxa"/>
            <w:shd w:val="clear" w:color="auto" w:fill="auto"/>
            <w:vAlign w:val="center"/>
          </w:tcPr>
          <w:p w14:paraId="0996FF38" w14:textId="77777777" w:rsidR="00477132" w:rsidRPr="00D616AF" w:rsidRDefault="00477132" w:rsidP="005D48C3">
            <w:pPr>
              <w:jc w:val="center"/>
            </w:pPr>
            <w:r w:rsidRPr="00D616AF">
              <w:t>ед.</w:t>
            </w:r>
          </w:p>
        </w:tc>
        <w:tc>
          <w:tcPr>
            <w:tcW w:w="1092" w:type="dxa"/>
            <w:vAlign w:val="center"/>
          </w:tcPr>
          <w:p w14:paraId="00C9C550" w14:textId="77777777" w:rsidR="00477132" w:rsidRPr="00794BF3" w:rsidRDefault="00477132" w:rsidP="005D48C3">
            <w:pPr>
              <w:jc w:val="center"/>
              <w:rPr>
                <w:color w:val="000000"/>
              </w:rPr>
            </w:pPr>
            <w:r>
              <w:rPr>
                <w:color w:val="000000"/>
              </w:rPr>
              <w:t>223 067</w:t>
            </w:r>
          </w:p>
        </w:tc>
        <w:tc>
          <w:tcPr>
            <w:tcW w:w="1092" w:type="dxa"/>
            <w:shd w:val="clear" w:color="auto" w:fill="auto"/>
            <w:noWrap/>
            <w:vAlign w:val="center"/>
          </w:tcPr>
          <w:p w14:paraId="57A349DB" w14:textId="77777777" w:rsidR="00477132" w:rsidRPr="00794BF3" w:rsidRDefault="00477132" w:rsidP="005D48C3">
            <w:pPr>
              <w:jc w:val="center"/>
              <w:rPr>
                <w:color w:val="000000"/>
              </w:rPr>
            </w:pPr>
            <w:r>
              <w:rPr>
                <w:color w:val="000000"/>
              </w:rPr>
              <w:t>223 219</w:t>
            </w:r>
          </w:p>
        </w:tc>
        <w:tc>
          <w:tcPr>
            <w:tcW w:w="915" w:type="dxa"/>
            <w:shd w:val="clear" w:color="auto" w:fill="auto"/>
            <w:vAlign w:val="center"/>
          </w:tcPr>
          <w:p w14:paraId="2E552E74" w14:textId="77777777" w:rsidR="00477132" w:rsidRDefault="00477132" w:rsidP="005D48C3">
            <w:pPr>
              <w:jc w:val="center"/>
              <w:rPr>
                <w:color w:val="000000"/>
              </w:rPr>
            </w:pPr>
            <w:r>
              <w:rPr>
                <w:color w:val="000000"/>
              </w:rPr>
              <w:t>152</w:t>
            </w:r>
          </w:p>
        </w:tc>
        <w:tc>
          <w:tcPr>
            <w:tcW w:w="740" w:type="dxa"/>
            <w:shd w:val="clear" w:color="auto" w:fill="auto"/>
            <w:noWrap/>
            <w:vAlign w:val="center"/>
          </w:tcPr>
          <w:p w14:paraId="14E3D98E" w14:textId="77777777" w:rsidR="00477132" w:rsidRDefault="00477132" w:rsidP="005D48C3">
            <w:pPr>
              <w:jc w:val="center"/>
              <w:rPr>
                <w:color w:val="000000"/>
              </w:rPr>
            </w:pPr>
            <w:r>
              <w:rPr>
                <w:color w:val="000000"/>
              </w:rPr>
              <w:t>100,1</w:t>
            </w:r>
          </w:p>
        </w:tc>
      </w:tr>
      <w:tr w:rsidR="00477132" w:rsidRPr="0032067D" w14:paraId="543B2141" w14:textId="77777777" w:rsidTr="00477132">
        <w:trPr>
          <w:trHeight w:val="263"/>
        </w:trPr>
        <w:tc>
          <w:tcPr>
            <w:tcW w:w="779" w:type="dxa"/>
          </w:tcPr>
          <w:p w14:paraId="0A0E0198" w14:textId="77777777" w:rsidR="00477132" w:rsidRPr="00D616AF" w:rsidRDefault="00477132" w:rsidP="005D48C3">
            <w:pPr>
              <w:jc w:val="center"/>
            </w:pPr>
            <w:r w:rsidRPr="00D616AF">
              <w:t>5</w:t>
            </w:r>
          </w:p>
        </w:tc>
        <w:tc>
          <w:tcPr>
            <w:tcW w:w="4212" w:type="dxa"/>
            <w:shd w:val="clear" w:color="auto" w:fill="auto"/>
            <w:vAlign w:val="center"/>
          </w:tcPr>
          <w:p w14:paraId="565FEB66" w14:textId="77777777" w:rsidR="00477132" w:rsidRPr="00D616AF" w:rsidRDefault="00477132" w:rsidP="005D48C3">
            <w:pPr>
              <w:ind w:left="142" w:right="142"/>
              <w:jc w:val="both"/>
            </w:pPr>
            <w:r w:rsidRPr="00D616AF">
              <w:t>Книговыдача</w:t>
            </w:r>
          </w:p>
        </w:tc>
        <w:tc>
          <w:tcPr>
            <w:tcW w:w="936" w:type="dxa"/>
            <w:shd w:val="clear" w:color="auto" w:fill="auto"/>
            <w:vAlign w:val="center"/>
          </w:tcPr>
          <w:p w14:paraId="38D69753" w14:textId="77777777" w:rsidR="00477132" w:rsidRPr="00D616AF" w:rsidRDefault="00477132" w:rsidP="005D48C3">
            <w:pPr>
              <w:jc w:val="center"/>
            </w:pPr>
            <w:r w:rsidRPr="00D616AF">
              <w:t>шт.</w:t>
            </w:r>
          </w:p>
        </w:tc>
        <w:tc>
          <w:tcPr>
            <w:tcW w:w="1092" w:type="dxa"/>
            <w:vAlign w:val="center"/>
          </w:tcPr>
          <w:p w14:paraId="1B781AE1" w14:textId="77777777" w:rsidR="00477132" w:rsidRPr="00794BF3" w:rsidRDefault="00477132" w:rsidP="005D48C3">
            <w:pPr>
              <w:jc w:val="center"/>
              <w:rPr>
                <w:color w:val="000000"/>
              </w:rPr>
            </w:pPr>
            <w:r>
              <w:rPr>
                <w:color w:val="000000"/>
              </w:rPr>
              <w:t>724 182</w:t>
            </w:r>
          </w:p>
        </w:tc>
        <w:tc>
          <w:tcPr>
            <w:tcW w:w="1092" w:type="dxa"/>
            <w:shd w:val="clear" w:color="auto" w:fill="auto"/>
            <w:noWrap/>
            <w:vAlign w:val="center"/>
          </w:tcPr>
          <w:p w14:paraId="69ABE767" w14:textId="77777777" w:rsidR="00477132" w:rsidRPr="00794BF3" w:rsidRDefault="00477132" w:rsidP="005D48C3">
            <w:pPr>
              <w:jc w:val="center"/>
              <w:rPr>
                <w:color w:val="000000"/>
              </w:rPr>
            </w:pPr>
            <w:r>
              <w:rPr>
                <w:color w:val="000000"/>
              </w:rPr>
              <w:t>714 563</w:t>
            </w:r>
          </w:p>
        </w:tc>
        <w:tc>
          <w:tcPr>
            <w:tcW w:w="915" w:type="dxa"/>
            <w:shd w:val="clear" w:color="auto" w:fill="auto"/>
            <w:vAlign w:val="center"/>
          </w:tcPr>
          <w:p w14:paraId="02D94711" w14:textId="77777777" w:rsidR="00477132" w:rsidRDefault="00477132" w:rsidP="005D48C3">
            <w:pPr>
              <w:jc w:val="center"/>
              <w:rPr>
                <w:color w:val="000000"/>
              </w:rPr>
            </w:pPr>
            <w:r>
              <w:rPr>
                <w:color w:val="000000"/>
              </w:rPr>
              <w:t>-9 619</w:t>
            </w:r>
          </w:p>
        </w:tc>
        <w:tc>
          <w:tcPr>
            <w:tcW w:w="740" w:type="dxa"/>
            <w:shd w:val="clear" w:color="auto" w:fill="auto"/>
            <w:noWrap/>
            <w:vAlign w:val="center"/>
          </w:tcPr>
          <w:p w14:paraId="64881930" w14:textId="77777777" w:rsidR="00477132" w:rsidRDefault="00477132" w:rsidP="005D48C3">
            <w:pPr>
              <w:jc w:val="center"/>
              <w:rPr>
                <w:color w:val="000000"/>
              </w:rPr>
            </w:pPr>
            <w:r>
              <w:rPr>
                <w:color w:val="000000"/>
              </w:rPr>
              <w:t>98,7</w:t>
            </w:r>
          </w:p>
        </w:tc>
      </w:tr>
      <w:tr w:rsidR="00477132" w:rsidRPr="0032067D" w14:paraId="250F46C0" w14:textId="77777777" w:rsidTr="00477132">
        <w:trPr>
          <w:trHeight w:val="263"/>
        </w:trPr>
        <w:tc>
          <w:tcPr>
            <w:tcW w:w="779" w:type="dxa"/>
          </w:tcPr>
          <w:p w14:paraId="7B778AC9" w14:textId="77777777" w:rsidR="00477132" w:rsidRPr="00D616AF" w:rsidRDefault="00477132" w:rsidP="005D48C3">
            <w:pPr>
              <w:jc w:val="center"/>
            </w:pPr>
            <w:r w:rsidRPr="00D616AF">
              <w:t>6</w:t>
            </w:r>
          </w:p>
        </w:tc>
        <w:tc>
          <w:tcPr>
            <w:tcW w:w="4212" w:type="dxa"/>
            <w:shd w:val="clear" w:color="auto" w:fill="auto"/>
            <w:vAlign w:val="center"/>
          </w:tcPr>
          <w:p w14:paraId="3414287F" w14:textId="77777777" w:rsidR="00477132" w:rsidRPr="00D616AF" w:rsidRDefault="00477132" w:rsidP="005D48C3">
            <w:pPr>
              <w:ind w:left="142" w:right="142"/>
            </w:pPr>
            <w:r w:rsidRPr="00D616AF">
              <w:t>Количество экземпляров информационных носителей, в том числе:</w:t>
            </w:r>
          </w:p>
        </w:tc>
        <w:tc>
          <w:tcPr>
            <w:tcW w:w="936" w:type="dxa"/>
            <w:shd w:val="clear" w:color="auto" w:fill="auto"/>
            <w:vAlign w:val="center"/>
          </w:tcPr>
          <w:p w14:paraId="04626423" w14:textId="77777777" w:rsidR="00477132" w:rsidRPr="00D616AF" w:rsidRDefault="00477132" w:rsidP="005D48C3">
            <w:pPr>
              <w:jc w:val="center"/>
            </w:pPr>
            <w:r w:rsidRPr="00D616AF">
              <w:t>шт.</w:t>
            </w:r>
          </w:p>
        </w:tc>
        <w:tc>
          <w:tcPr>
            <w:tcW w:w="1092" w:type="dxa"/>
            <w:vAlign w:val="center"/>
          </w:tcPr>
          <w:p w14:paraId="4DA83794" w14:textId="77777777" w:rsidR="00477132" w:rsidRPr="00794BF3" w:rsidRDefault="00477132" w:rsidP="005D48C3">
            <w:pPr>
              <w:jc w:val="center"/>
              <w:rPr>
                <w:color w:val="000000"/>
              </w:rPr>
            </w:pPr>
            <w:r>
              <w:rPr>
                <w:color w:val="000000"/>
              </w:rPr>
              <w:t>734 024</w:t>
            </w:r>
          </w:p>
        </w:tc>
        <w:tc>
          <w:tcPr>
            <w:tcW w:w="1092" w:type="dxa"/>
            <w:shd w:val="clear" w:color="auto" w:fill="auto"/>
            <w:noWrap/>
            <w:vAlign w:val="center"/>
          </w:tcPr>
          <w:p w14:paraId="496910B1" w14:textId="77777777" w:rsidR="00477132" w:rsidRPr="00794BF3" w:rsidRDefault="00477132" w:rsidP="005D48C3">
            <w:pPr>
              <w:jc w:val="center"/>
              <w:rPr>
                <w:color w:val="000000"/>
              </w:rPr>
            </w:pPr>
            <w:r>
              <w:rPr>
                <w:color w:val="000000"/>
              </w:rPr>
              <w:t>736 542</w:t>
            </w:r>
          </w:p>
        </w:tc>
        <w:tc>
          <w:tcPr>
            <w:tcW w:w="915" w:type="dxa"/>
            <w:shd w:val="clear" w:color="auto" w:fill="auto"/>
            <w:vAlign w:val="center"/>
          </w:tcPr>
          <w:p w14:paraId="5EB22DAA" w14:textId="77777777" w:rsidR="00477132" w:rsidRDefault="00477132" w:rsidP="005D48C3">
            <w:pPr>
              <w:jc w:val="center"/>
              <w:rPr>
                <w:color w:val="000000"/>
              </w:rPr>
            </w:pPr>
            <w:r>
              <w:rPr>
                <w:color w:val="000000"/>
              </w:rPr>
              <w:t>2 518</w:t>
            </w:r>
          </w:p>
        </w:tc>
        <w:tc>
          <w:tcPr>
            <w:tcW w:w="740" w:type="dxa"/>
            <w:shd w:val="clear" w:color="auto" w:fill="auto"/>
            <w:noWrap/>
            <w:vAlign w:val="center"/>
          </w:tcPr>
          <w:p w14:paraId="748ECB04" w14:textId="77777777" w:rsidR="00477132" w:rsidRDefault="00477132" w:rsidP="005D48C3">
            <w:pPr>
              <w:jc w:val="center"/>
              <w:rPr>
                <w:color w:val="000000"/>
              </w:rPr>
            </w:pPr>
            <w:r>
              <w:rPr>
                <w:color w:val="000000"/>
              </w:rPr>
              <w:t>100,3</w:t>
            </w:r>
          </w:p>
        </w:tc>
      </w:tr>
      <w:tr w:rsidR="00477132" w:rsidRPr="0032067D" w14:paraId="1B2CBC67" w14:textId="77777777" w:rsidTr="00477132">
        <w:trPr>
          <w:trHeight w:val="263"/>
        </w:trPr>
        <w:tc>
          <w:tcPr>
            <w:tcW w:w="779" w:type="dxa"/>
          </w:tcPr>
          <w:p w14:paraId="5619F59C" w14:textId="77777777" w:rsidR="00477132" w:rsidRPr="00D616AF" w:rsidRDefault="00477132" w:rsidP="005D48C3">
            <w:pPr>
              <w:jc w:val="center"/>
            </w:pPr>
            <w:r w:rsidRPr="00D616AF">
              <w:lastRenderedPageBreak/>
              <w:t>6.1.</w:t>
            </w:r>
          </w:p>
        </w:tc>
        <w:tc>
          <w:tcPr>
            <w:tcW w:w="4212" w:type="dxa"/>
            <w:shd w:val="clear" w:color="auto" w:fill="auto"/>
            <w:vAlign w:val="center"/>
          </w:tcPr>
          <w:p w14:paraId="3CF054E9" w14:textId="77777777" w:rsidR="00477132" w:rsidRPr="00D616AF" w:rsidRDefault="00477132" w:rsidP="005D48C3">
            <w:pPr>
              <w:ind w:left="142" w:right="142"/>
              <w:jc w:val="right"/>
            </w:pPr>
            <w:r w:rsidRPr="00D616AF">
              <w:t>Книги</w:t>
            </w:r>
          </w:p>
        </w:tc>
        <w:tc>
          <w:tcPr>
            <w:tcW w:w="936" w:type="dxa"/>
            <w:shd w:val="clear" w:color="auto" w:fill="auto"/>
            <w:vAlign w:val="center"/>
          </w:tcPr>
          <w:p w14:paraId="6AF6566B" w14:textId="77777777" w:rsidR="00477132" w:rsidRPr="00D616AF" w:rsidRDefault="00477132" w:rsidP="005D48C3">
            <w:pPr>
              <w:jc w:val="center"/>
            </w:pPr>
            <w:r w:rsidRPr="00D616AF">
              <w:t>шт.</w:t>
            </w:r>
          </w:p>
        </w:tc>
        <w:tc>
          <w:tcPr>
            <w:tcW w:w="1092" w:type="dxa"/>
            <w:vAlign w:val="center"/>
          </w:tcPr>
          <w:p w14:paraId="075E36AB" w14:textId="77777777" w:rsidR="00477132" w:rsidRPr="00794BF3" w:rsidRDefault="00477132" w:rsidP="005D48C3">
            <w:pPr>
              <w:jc w:val="center"/>
              <w:rPr>
                <w:color w:val="000000"/>
              </w:rPr>
            </w:pPr>
            <w:r>
              <w:rPr>
                <w:color w:val="000000"/>
              </w:rPr>
              <w:t>711 983</w:t>
            </w:r>
          </w:p>
        </w:tc>
        <w:tc>
          <w:tcPr>
            <w:tcW w:w="1092" w:type="dxa"/>
            <w:shd w:val="clear" w:color="auto" w:fill="auto"/>
            <w:noWrap/>
            <w:vAlign w:val="center"/>
          </w:tcPr>
          <w:p w14:paraId="4463F1E6" w14:textId="77777777" w:rsidR="00477132" w:rsidRPr="00794BF3" w:rsidRDefault="00477132" w:rsidP="005D48C3">
            <w:pPr>
              <w:jc w:val="center"/>
              <w:rPr>
                <w:color w:val="000000"/>
              </w:rPr>
            </w:pPr>
            <w:r>
              <w:rPr>
                <w:color w:val="000000"/>
              </w:rPr>
              <w:t>717 619</w:t>
            </w:r>
          </w:p>
        </w:tc>
        <w:tc>
          <w:tcPr>
            <w:tcW w:w="915" w:type="dxa"/>
            <w:shd w:val="clear" w:color="auto" w:fill="auto"/>
            <w:vAlign w:val="center"/>
          </w:tcPr>
          <w:p w14:paraId="4943CBBC" w14:textId="77777777" w:rsidR="00477132" w:rsidRDefault="00477132" w:rsidP="005D48C3">
            <w:pPr>
              <w:jc w:val="center"/>
              <w:rPr>
                <w:color w:val="000000"/>
              </w:rPr>
            </w:pPr>
            <w:r>
              <w:rPr>
                <w:color w:val="000000"/>
              </w:rPr>
              <w:t>5 636</w:t>
            </w:r>
          </w:p>
        </w:tc>
        <w:tc>
          <w:tcPr>
            <w:tcW w:w="740" w:type="dxa"/>
            <w:shd w:val="clear" w:color="auto" w:fill="auto"/>
            <w:noWrap/>
            <w:vAlign w:val="center"/>
          </w:tcPr>
          <w:p w14:paraId="48EBDA91" w14:textId="77777777" w:rsidR="00477132" w:rsidRDefault="00477132" w:rsidP="005D48C3">
            <w:pPr>
              <w:jc w:val="center"/>
              <w:rPr>
                <w:color w:val="000000"/>
              </w:rPr>
            </w:pPr>
            <w:r>
              <w:rPr>
                <w:color w:val="000000"/>
              </w:rPr>
              <w:t>100,8</w:t>
            </w:r>
          </w:p>
        </w:tc>
      </w:tr>
      <w:tr w:rsidR="00477132" w:rsidRPr="0032067D" w14:paraId="7399CEBB" w14:textId="77777777" w:rsidTr="00477132">
        <w:trPr>
          <w:trHeight w:val="263"/>
        </w:trPr>
        <w:tc>
          <w:tcPr>
            <w:tcW w:w="779" w:type="dxa"/>
          </w:tcPr>
          <w:p w14:paraId="1E447916" w14:textId="77777777" w:rsidR="00477132" w:rsidRPr="00D616AF" w:rsidRDefault="00477132" w:rsidP="005D48C3">
            <w:pPr>
              <w:jc w:val="center"/>
            </w:pPr>
            <w:r w:rsidRPr="00D616AF">
              <w:t>6.2.</w:t>
            </w:r>
          </w:p>
        </w:tc>
        <w:tc>
          <w:tcPr>
            <w:tcW w:w="4212" w:type="dxa"/>
            <w:shd w:val="clear" w:color="auto" w:fill="auto"/>
            <w:vAlign w:val="center"/>
          </w:tcPr>
          <w:p w14:paraId="43E60746" w14:textId="77777777" w:rsidR="00477132" w:rsidRPr="00D616AF" w:rsidRDefault="00477132" w:rsidP="005D48C3">
            <w:pPr>
              <w:ind w:left="142" w:right="142"/>
              <w:jc w:val="right"/>
            </w:pPr>
            <w:r w:rsidRPr="00D616AF">
              <w:t>Журналы, газеты</w:t>
            </w:r>
          </w:p>
        </w:tc>
        <w:tc>
          <w:tcPr>
            <w:tcW w:w="936" w:type="dxa"/>
            <w:shd w:val="clear" w:color="auto" w:fill="auto"/>
            <w:vAlign w:val="center"/>
          </w:tcPr>
          <w:p w14:paraId="6AB1F0CD" w14:textId="77777777" w:rsidR="00477132" w:rsidRPr="00D616AF" w:rsidRDefault="00477132" w:rsidP="005D48C3">
            <w:pPr>
              <w:jc w:val="center"/>
            </w:pPr>
            <w:r w:rsidRPr="00D616AF">
              <w:t>шт.</w:t>
            </w:r>
          </w:p>
        </w:tc>
        <w:tc>
          <w:tcPr>
            <w:tcW w:w="1092" w:type="dxa"/>
            <w:vAlign w:val="center"/>
          </w:tcPr>
          <w:p w14:paraId="476FE9A6" w14:textId="77777777" w:rsidR="00477132" w:rsidRPr="00794BF3" w:rsidRDefault="00477132" w:rsidP="005D48C3">
            <w:pPr>
              <w:jc w:val="center"/>
              <w:rPr>
                <w:color w:val="000000"/>
              </w:rPr>
            </w:pPr>
            <w:r>
              <w:rPr>
                <w:color w:val="000000"/>
              </w:rPr>
              <w:t>17 985</w:t>
            </w:r>
          </w:p>
        </w:tc>
        <w:tc>
          <w:tcPr>
            <w:tcW w:w="1092" w:type="dxa"/>
            <w:shd w:val="clear" w:color="auto" w:fill="auto"/>
            <w:noWrap/>
            <w:vAlign w:val="center"/>
          </w:tcPr>
          <w:p w14:paraId="2B6364D7" w14:textId="77777777" w:rsidR="00477132" w:rsidRPr="00794BF3" w:rsidRDefault="00477132" w:rsidP="005D48C3">
            <w:pPr>
              <w:jc w:val="center"/>
              <w:rPr>
                <w:color w:val="000000"/>
              </w:rPr>
            </w:pPr>
            <w:r>
              <w:rPr>
                <w:color w:val="000000"/>
              </w:rPr>
              <w:t>13 285</w:t>
            </w:r>
          </w:p>
        </w:tc>
        <w:tc>
          <w:tcPr>
            <w:tcW w:w="915" w:type="dxa"/>
            <w:shd w:val="clear" w:color="auto" w:fill="auto"/>
            <w:vAlign w:val="center"/>
          </w:tcPr>
          <w:p w14:paraId="1F205649" w14:textId="77777777" w:rsidR="00477132" w:rsidRDefault="00477132" w:rsidP="005D48C3">
            <w:pPr>
              <w:jc w:val="center"/>
              <w:rPr>
                <w:color w:val="000000"/>
              </w:rPr>
            </w:pPr>
            <w:r>
              <w:rPr>
                <w:color w:val="000000"/>
              </w:rPr>
              <w:t>-4 700</w:t>
            </w:r>
          </w:p>
        </w:tc>
        <w:tc>
          <w:tcPr>
            <w:tcW w:w="740" w:type="dxa"/>
            <w:shd w:val="clear" w:color="auto" w:fill="auto"/>
            <w:noWrap/>
            <w:vAlign w:val="center"/>
          </w:tcPr>
          <w:p w14:paraId="369B019E" w14:textId="77777777" w:rsidR="00477132" w:rsidRDefault="00477132" w:rsidP="005D48C3">
            <w:pPr>
              <w:jc w:val="center"/>
              <w:rPr>
                <w:color w:val="000000"/>
              </w:rPr>
            </w:pPr>
            <w:r>
              <w:rPr>
                <w:color w:val="000000"/>
              </w:rPr>
              <w:t>73,9</w:t>
            </w:r>
          </w:p>
        </w:tc>
      </w:tr>
      <w:tr w:rsidR="00477132" w:rsidRPr="0032067D" w14:paraId="29F129E0" w14:textId="77777777" w:rsidTr="00477132">
        <w:trPr>
          <w:trHeight w:val="263"/>
        </w:trPr>
        <w:tc>
          <w:tcPr>
            <w:tcW w:w="779" w:type="dxa"/>
          </w:tcPr>
          <w:p w14:paraId="6E9CCEF2" w14:textId="77777777" w:rsidR="00477132" w:rsidRPr="00D616AF" w:rsidRDefault="00477132" w:rsidP="005D48C3">
            <w:pPr>
              <w:jc w:val="center"/>
            </w:pPr>
            <w:r w:rsidRPr="00D616AF">
              <w:t>6.3.</w:t>
            </w:r>
          </w:p>
        </w:tc>
        <w:tc>
          <w:tcPr>
            <w:tcW w:w="4212" w:type="dxa"/>
            <w:shd w:val="clear" w:color="auto" w:fill="auto"/>
            <w:vAlign w:val="center"/>
          </w:tcPr>
          <w:p w14:paraId="10BC133A" w14:textId="77777777" w:rsidR="00477132" w:rsidRPr="00D616AF" w:rsidRDefault="00477132" w:rsidP="005D48C3">
            <w:pPr>
              <w:ind w:left="142" w:right="142"/>
              <w:jc w:val="right"/>
            </w:pPr>
            <w:r w:rsidRPr="00D616AF">
              <w:rPr>
                <w:lang w:val="en-US"/>
              </w:rPr>
              <w:t>CD</w:t>
            </w:r>
            <w:r w:rsidRPr="00D616AF">
              <w:t>-</w:t>
            </w:r>
            <w:r w:rsidRPr="00D616AF">
              <w:rPr>
                <w:lang w:val="en-US"/>
              </w:rPr>
              <w:t>ROM</w:t>
            </w:r>
          </w:p>
        </w:tc>
        <w:tc>
          <w:tcPr>
            <w:tcW w:w="936" w:type="dxa"/>
            <w:shd w:val="clear" w:color="auto" w:fill="auto"/>
            <w:vAlign w:val="center"/>
          </w:tcPr>
          <w:p w14:paraId="1A3A4E8C" w14:textId="77777777" w:rsidR="00477132" w:rsidRPr="00D616AF" w:rsidRDefault="00477132" w:rsidP="005D48C3">
            <w:pPr>
              <w:jc w:val="center"/>
            </w:pPr>
            <w:r w:rsidRPr="00D616AF">
              <w:t>шт.</w:t>
            </w:r>
          </w:p>
        </w:tc>
        <w:tc>
          <w:tcPr>
            <w:tcW w:w="1092" w:type="dxa"/>
            <w:vAlign w:val="center"/>
          </w:tcPr>
          <w:p w14:paraId="49E4065C" w14:textId="77777777" w:rsidR="00477132" w:rsidRPr="00794BF3" w:rsidRDefault="00477132" w:rsidP="005D48C3">
            <w:pPr>
              <w:jc w:val="center"/>
              <w:rPr>
                <w:color w:val="000000"/>
              </w:rPr>
            </w:pPr>
            <w:r>
              <w:rPr>
                <w:color w:val="000000"/>
              </w:rPr>
              <w:t>3 171</w:t>
            </w:r>
          </w:p>
        </w:tc>
        <w:tc>
          <w:tcPr>
            <w:tcW w:w="1092" w:type="dxa"/>
            <w:shd w:val="clear" w:color="auto" w:fill="auto"/>
            <w:noWrap/>
            <w:vAlign w:val="center"/>
          </w:tcPr>
          <w:p w14:paraId="4BD4C56C" w14:textId="77777777" w:rsidR="00477132" w:rsidRPr="00794BF3" w:rsidRDefault="00477132" w:rsidP="005D48C3">
            <w:pPr>
              <w:jc w:val="center"/>
              <w:rPr>
                <w:color w:val="000000"/>
              </w:rPr>
            </w:pPr>
            <w:r>
              <w:rPr>
                <w:color w:val="000000"/>
              </w:rPr>
              <w:t>4 753</w:t>
            </w:r>
          </w:p>
        </w:tc>
        <w:tc>
          <w:tcPr>
            <w:tcW w:w="915" w:type="dxa"/>
            <w:shd w:val="clear" w:color="auto" w:fill="auto"/>
            <w:vAlign w:val="center"/>
          </w:tcPr>
          <w:p w14:paraId="3CA69D72" w14:textId="77777777" w:rsidR="00477132" w:rsidRDefault="00477132" w:rsidP="005D48C3">
            <w:pPr>
              <w:jc w:val="center"/>
              <w:rPr>
                <w:color w:val="000000"/>
              </w:rPr>
            </w:pPr>
            <w:r>
              <w:rPr>
                <w:color w:val="000000"/>
              </w:rPr>
              <w:t>1 582</w:t>
            </w:r>
          </w:p>
        </w:tc>
        <w:tc>
          <w:tcPr>
            <w:tcW w:w="740" w:type="dxa"/>
            <w:shd w:val="clear" w:color="auto" w:fill="auto"/>
            <w:noWrap/>
            <w:vAlign w:val="center"/>
          </w:tcPr>
          <w:p w14:paraId="5EF2F6C1" w14:textId="77777777" w:rsidR="00477132" w:rsidRDefault="00477132" w:rsidP="005D48C3">
            <w:pPr>
              <w:jc w:val="center"/>
              <w:rPr>
                <w:color w:val="000000"/>
              </w:rPr>
            </w:pPr>
            <w:r>
              <w:rPr>
                <w:color w:val="000000"/>
              </w:rPr>
              <w:t>149,9</w:t>
            </w:r>
          </w:p>
        </w:tc>
      </w:tr>
      <w:tr w:rsidR="00477132" w:rsidRPr="0032067D" w14:paraId="55872AE8" w14:textId="77777777" w:rsidTr="00477132">
        <w:trPr>
          <w:trHeight w:val="263"/>
        </w:trPr>
        <w:tc>
          <w:tcPr>
            <w:tcW w:w="779" w:type="dxa"/>
          </w:tcPr>
          <w:p w14:paraId="23E02F19" w14:textId="77777777" w:rsidR="00477132" w:rsidRPr="00D616AF" w:rsidRDefault="00477132" w:rsidP="005D48C3">
            <w:pPr>
              <w:jc w:val="center"/>
            </w:pPr>
            <w:r w:rsidRPr="00D616AF">
              <w:t>6.4.</w:t>
            </w:r>
          </w:p>
        </w:tc>
        <w:tc>
          <w:tcPr>
            <w:tcW w:w="4212" w:type="dxa"/>
            <w:shd w:val="clear" w:color="auto" w:fill="auto"/>
            <w:vAlign w:val="center"/>
          </w:tcPr>
          <w:p w14:paraId="6A7B98D0" w14:textId="77777777" w:rsidR="00477132" w:rsidRPr="00D616AF" w:rsidRDefault="00477132" w:rsidP="005D48C3">
            <w:pPr>
              <w:ind w:left="142" w:right="142"/>
              <w:jc w:val="right"/>
            </w:pPr>
            <w:r w:rsidRPr="00D616AF">
              <w:t>Аудио и видеоматериал</w:t>
            </w:r>
          </w:p>
        </w:tc>
        <w:tc>
          <w:tcPr>
            <w:tcW w:w="936" w:type="dxa"/>
            <w:shd w:val="clear" w:color="auto" w:fill="auto"/>
            <w:vAlign w:val="center"/>
          </w:tcPr>
          <w:p w14:paraId="22A24F63" w14:textId="77777777" w:rsidR="00477132" w:rsidRPr="00D616AF" w:rsidRDefault="00477132" w:rsidP="005D48C3">
            <w:pPr>
              <w:jc w:val="center"/>
            </w:pPr>
            <w:r w:rsidRPr="00D616AF">
              <w:t>шт.</w:t>
            </w:r>
          </w:p>
        </w:tc>
        <w:tc>
          <w:tcPr>
            <w:tcW w:w="1092" w:type="dxa"/>
            <w:vAlign w:val="center"/>
          </w:tcPr>
          <w:p w14:paraId="47CC4B0D" w14:textId="77777777" w:rsidR="00477132" w:rsidRPr="00794BF3" w:rsidRDefault="00477132" w:rsidP="005D48C3">
            <w:pPr>
              <w:jc w:val="center"/>
              <w:rPr>
                <w:color w:val="000000"/>
              </w:rPr>
            </w:pPr>
            <w:r w:rsidRPr="00794BF3">
              <w:rPr>
                <w:color w:val="000000"/>
              </w:rPr>
              <w:t>885</w:t>
            </w:r>
          </w:p>
        </w:tc>
        <w:tc>
          <w:tcPr>
            <w:tcW w:w="1092" w:type="dxa"/>
            <w:shd w:val="clear" w:color="auto" w:fill="auto"/>
            <w:noWrap/>
            <w:vAlign w:val="center"/>
          </w:tcPr>
          <w:p w14:paraId="03681382" w14:textId="77777777" w:rsidR="00477132" w:rsidRPr="00794BF3" w:rsidRDefault="00477132" w:rsidP="005D48C3">
            <w:pPr>
              <w:jc w:val="center"/>
              <w:rPr>
                <w:color w:val="000000"/>
              </w:rPr>
            </w:pPr>
            <w:r w:rsidRPr="00794BF3">
              <w:rPr>
                <w:color w:val="000000"/>
              </w:rPr>
              <w:t>885</w:t>
            </w:r>
          </w:p>
        </w:tc>
        <w:tc>
          <w:tcPr>
            <w:tcW w:w="915" w:type="dxa"/>
            <w:shd w:val="clear" w:color="auto" w:fill="auto"/>
            <w:vAlign w:val="center"/>
          </w:tcPr>
          <w:p w14:paraId="4AC11747" w14:textId="77777777" w:rsidR="00477132" w:rsidRDefault="00477132" w:rsidP="005D48C3">
            <w:pPr>
              <w:jc w:val="center"/>
              <w:rPr>
                <w:color w:val="000000"/>
              </w:rPr>
            </w:pPr>
            <w:r>
              <w:rPr>
                <w:color w:val="000000"/>
              </w:rPr>
              <w:t>0</w:t>
            </w:r>
          </w:p>
        </w:tc>
        <w:tc>
          <w:tcPr>
            <w:tcW w:w="740" w:type="dxa"/>
            <w:shd w:val="clear" w:color="auto" w:fill="auto"/>
            <w:noWrap/>
            <w:vAlign w:val="center"/>
          </w:tcPr>
          <w:p w14:paraId="6CA6C958" w14:textId="77777777" w:rsidR="00477132" w:rsidRDefault="00477132" w:rsidP="005D48C3">
            <w:pPr>
              <w:jc w:val="center"/>
              <w:rPr>
                <w:color w:val="000000"/>
              </w:rPr>
            </w:pPr>
            <w:r>
              <w:rPr>
                <w:color w:val="000000"/>
              </w:rPr>
              <w:t>100,0</w:t>
            </w:r>
          </w:p>
        </w:tc>
      </w:tr>
      <w:tr w:rsidR="00477132" w:rsidRPr="0032067D" w14:paraId="29AA7462" w14:textId="77777777" w:rsidTr="00477132">
        <w:trPr>
          <w:trHeight w:val="263"/>
        </w:trPr>
        <w:tc>
          <w:tcPr>
            <w:tcW w:w="779" w:type="dxa"/>
          </w:tcPr>
          <w:p w14:paraId="3D85DC86" w14:textId="77777777" w:rsidR="00477132" w:rsidRPr="00D616AF" w:rsidRDefault="00477132" w:rsidP="005D48C3">
            <w:pPr>
              <w:jc w:val="center"/>
            </w:pPr>
            <w:r w:rsidRPr="00D616AF">
              <w:t>7</w:t>
            </w:r>
          </w:p>
        </w:tc>
        <w:tc>
          <w:tcPr>
            <w:tcW w:w="4212" w:type="dxa"/>
            <w:shd w:val="clear" w:color="auto" w:fill="auto"/>
            <w:vAlign w:val="center"/>
          </w:tcPr>
          <w:p w14:paraId="5369DD24" w14:textId="77777777" w:rsidR="00477132" w:rsidRPr="00D616AF" w:rsidRDefault="00477132" w:rsidP="005D48C3">
            <w:pPr>
              <w:ind w:left="142" w:right="142"/>
            </w:pPr>
            <w:r w:rsidRPr="00D616AF">
              <w:t>Книгообеспеченность на 1 пользователя</w:t>
            </w:r>
          </w:p>
        </w:tc>
        <w:tc>
          <w:tcPr>
            <w:tcW w:w="936" w:type="dxa"/>
            <w:shd w:val="clear" w:color="auto" w:fill="auto"/>
            <w:vAlign w:val="center"/>
          </w:tcPr>
          <w:p w14:paraId="1F558D77" w14:textId="77777777" w:rsidR="00477132" w:rsidRPr="00D616AF" w:rsidRDefault="00477132" w:rsidP="005D48C3">
            <w:pPr>
              <w:jc w:val="center"/>
            </w:pPr>
          </w:p>
        </w:tc>
        <w:tc>
          <w:tcPr>
            <w:tcW w:w="1092" w:type="dxa"/>
            <w:vAlign w:val="center"/>
          </w:tcPr>
          <w:p w14:paraId="3020CA79" w14:textId="77777777" w:rsidR="00477132" w:rsidRPr="00794BF3" w:rsidRDefault="00477132" w:rsidP="005D48C3">
            <w:pPr>
              <w:jc w:val="center"/>
              <w:rPr>
                <w:color w:val="000000"/>
              </w:rPr>
            </w:pPr>
            <w:r>
              <w:rPr>
                <w:color w:val="000000"/>
              </w:rPr>
              <w:t>16,5</w:t>
            </w:r>
          </w:p>
        </w:tc>
        <w:tc>
          <w:tcPr>
            <w:tcW w:w="1092" w:type="dxa"/>
            <w:shd w:val="clear" w:color="auto" w:fill="auto"/>
            <w:noWrap/>
            <w:vAlign w:val="center"/>
          </w:tcPr>
          <w:p w14:paraId="75045F4B" w14:textId="77777777" w:rsidR="00477132" w:rsidRPr="00794BF3" w:rsidRDefault="00477132" w:rsidP="005D48C3">
            <w:pPr>
              <w:jc w:val="center"/>
              <w:rPr>
                <w:color w:val="000000"/>
              </w:rPr>
            </w:pPr>
            <w:r>
              <w:rPr>
                <w:color w:val="000000"/>
              </w:rPr>
              <w:t>16,5</w:t>
            </w:r>
          </w:p>
        </w:tc>
        <w:tc>
          <w:tcPr>
            <w:tcW w:w="915" w:type="dxa"/>
            <w:shd w:val="clear" w:color="auto" w:fill="auto"/>
            <w:vAlign w:val="center"/>
          </w:tcPr>
          <w:p w14:paraId="43C8AA32" w14:textId="77777777" w:rsidR="00477132" w:rsidRDefault="00477132" w:rsidP="005D48C3">
            <w:pPr>
              <w:jc w:val="center"/>
              <w:rPr>
                <w:color w:val="000000"/>
              </w:rPr>
            </w:pPr>
            <w:r>
              <w:rPr>
                <w:color w:val="000000"/>
              </w:rPr>
              <w:t>0</w:t>
            </w:r>
          </w:p>
        </w:tc>
        <w:tc>
          <w:tcPr>
            <w:tcW w:w="740" w:type="dxa"/>
            <w:shd w:val="clear" w:color="auto" w:fill="auto"/>
            <w:noWrap/>
            <w:vAlign w:val="center"/>
          </w:tcPr>
          <w:p w14:paraId="04361403" w14:textId="77777777" w:rsidR="00477132" w:rsidRDefault="00477132" w:rsidP="005D48C3">
            <w:pPr>
              <w:jc w:val="center"/>
              <w:rPr>
                <w:color w:val="000000"/>
              </w:rPr>
            </w:pPr>
            <w:r>
              <w:rPr>
                <w:color w:val="000000"/>
              </w:rPr>
              <w:t>100,0</w:t>
            </w:r>
          </w:p>
        </w:tc>
      </w:tr>
      <w:tr w:rsidR="00477132" w:rsidRPr="0032067D" w14:paraId="7F14B921" w14:textId="77777777" w:rsidTr="00477132">
        <w:trPr>
          <w:trHeight w:val="263"/>
        </w:trPr>
        <w:tc>
          <w:tcPr>
            <w:tcW w:w="779" w:type="dxa"/>
            <w:vAlign w:val="center"/>
          </w:tcPr>
          <w:p w14:paraId="0B3F9D69" w14:textId="77777777" w:rsidR="00477132" w:rsidRPr="00601244" w:rsidRDefault="00477132" w:rsidP="005D48C3">
            <w:pPr>
              <w:jc w:val="center"/>
            </w:pPr>
            <w:r w:rsidRPr="00601244">
              <w:t>8</w:t>
            </w:r>
          </w:p>
        </w:tc>
        <w:tc>
          <w:tcPr>
            <w:tcW w:w="4212" w:type="dxa"/>
            <w:shd w:val="clear" w:color="auto" w:fill="auto"/>
            <w:vAlign w:val="center"/>
          </w:tcPr>
          <w:p w14:paraId="22867567" w14:textId="77777777" w:rsidR="00477132" w:rsidRPr="00601244" w:rsidRDefault="00477132" w:rsidP="005D48C3">
            <w:pPr>
              <w:ind w:left="142" w:right="142"/>
            </w:pPr>
            <w:r w:rsidRPr="00601244">
              <w:t>Объем электронного каталога</w:t>
            </w:r>
          </w:p>
        </w:tc>
        <w:tc>
          <w:tcPr>
            <w:tcW w:w="936" w:type="dxa"/>
            <w:shd w:val="clear" w:color="auto" w:fill="auto"/>
            <w:vAlign w:val="center"/>
          </w:tcPr>
          <w:p w14:paraId="1B52A2FF" w14:textId="77777777" w:rsidR="00477132" w:rsidRPr="00601244" w:rsidRDefault="00477132" w:rsidP="005D48C3">
            <w:pPr>
              <w:jc w:val="center"/>
            </w:pPr>
            <w:r w:rsidRPr="00601244">
              <w:t>изд.</w:t>
            </w:r>
          </w:p>
        </w:tc>
        <w:tc>
          <w:tcPr>
            <w:tcW w:w="1092" w:type="dxa"/>
            <w:vAlign w:val="center"/>
          </w:tcPr>
          <w:p w14:paraId="4C43DB6A" w14:textId="77777777" w:rsidR="00477132" w:rsidRDefault="00477132" w:rsidP="005D48C3">
            <w:pPr>
              <w:jc w:val="center"/>
              <w:rPr>
                <w:color w:val="000000"/>
              </w:rPr>
            </w:pPr>
            <w:r>
              <w:rPr>
                <w:color w:val="000000"/>
              </w:rPr>
              <w:t>146 198</w:t>
            </w:r>
          </w:p>
        </w:tc>
        <w:tc>
          <w:tcPr>
            <w:tcW w:w="1092" w:type="dxa"/>
            <w:shd w:val="clear" w:color="auto" w:fill="auto"/>
            <w:noWrap/>
            <w:vAlign w:val="center"/>
          </w:tcPr>
          <w:p w14:paraId="624555FC" w14:textId="77777777" w:rsidR="00477132" w:rsidRDefault="00477132" w:rsidP="005D48C3">
            <w:pPr>
              <w:jc w:val="center"/>
              <w:rPr>
                <w:color w:val="000000"/>
              </w:rPr>
            </w:pPr>
            <w:r>
              <w:rPr>
                <w:color w:val="000000"/>
              </w:rPr>
              <w:t>153 729</w:t>
            </w:r>
          </w:p>
        </w:tc>
        <w:tc>
          <w:tcPr>
            <w:tcW w:w="915" w:type="dxa"/>
            <w:shd w:val="clear" w:color="auto" w:fill="auto"/>
            <w:vAlign w:val="center"/>
          </w:tcPr>
          <w:p w14:paraId="190094A4" w14:textId="77777777" w:rsidR="00477132" w:rsidRDefault="00477132" w:rsidP="005D48C3">
            <w:pPr>
              <w:jc w:val="center"/>
              <w:rPr>
                <w:color w:val="000000"/>
              </w:rPr>
            </w:pPr>
            <w:r>
              <w:rPr>
                <w:color w:val="000000"/>
              </w:rPr>
              <w:t>7 531</w:t>
            </w:r>
          </w:p>
        </w:tc>
        <w:tc>
          <w:tcPr>
            <w:tcW w:w="740" w:type="dxa"/>
            <w:shd w:val="clear" w:color="auto" w:fill="auto"/>
            <w:noWrap/>
            <w:vAlign w:val="center"/>
          </w:tcPr>
          <w:p w14:paraId="4653273A" w14:textId="77777777" w:rsidR="00477132" w:rsidRDefault="00477132" w:rsidP="005D48C3">
            <w:pPr>
              <w:jc w:val="center"/>
              <w:rPr>
                <w:color w:val="000000"/>
              </w:rPr>
            </w:pPr>
            <w:r>
              <w:rPr>
                <w:color w:val="000000"/>
              </w:rPr>
              <w:t>105,2</w:t>
            </w:r>
          </w:p>
        </w:tc>
      </w:tr>
      <w:tr w:rsidR="00477132" w:rsidRPr="0032067D" w14:paraId="5B3E1D6B" w14:textId="77777777" w:rsidTr="00477132">
        <w:trPr>
          <w:trHeight w:val="263"/>
        </w:trPr>
        <w:tc>
          <w:tcPr>
            <w:tcW w:w="779" w:type="dxa"/>
          </w:tcPr>
          <w:p w14:paraId="590F17C1" w14:textId="77777777" w:rsidR="00477132" w:rsidRPr="00D616AF" w:rsidRDefault="00477132" w:rsidP="005D48C3">
            <w:pPr>
              <w:jc w:val="center"/>
            </w:pPr>
            <w:r>
              <w:t>9</w:t>
            </w:r>
          </w:p>
        </w:tc>
        <w:tc>
          <w:tcPr>
            <w:tcW w:w="4212" w:type="dxa"/>
            <w:shd w:val="clear" w:color="auto" w:fill="auto"/>
            <w:vAlign w:val="center"/>
          </w:tcPr>
          <w:p w14:paraId="330F2F31" w14:textId="77777777" w:rsidR="00477132" w:rsidRPr="00D616AF" w:rsidRDefault="00477132" w:rsidP="005D48C3">
            <w:pPr>
              <w:ind w:left="142"/>
            </w:pPr>
            <w:r w:rsidRPr="00D616AF">
              <w:t>Число пользователей в режиме удаленного доступа</w:t>
            </w:r>
          </w:p>
        </w:tc>
        <w:tc>
          <w:tcPr>
            <w:tcW w:w="936" w:type="dxa"/>
            <w:shd w:val="clear" w:color="auto" w:fill="auto"/>
            <w:vAlign w:val="center"/>
          </w:tcPr>
          <w:p w14:paraId="689229BD" w14:textId="77777777" w:rsidR="00477132" w:rsidRPr="00D616AF" w:rsidRDefault="00477132" w:rsidP="005D48C3">
            <w:pPr>
              <w:jc w:val="center"/>
            </w:pPr>
            <w:r w:rsidRPr="00D616AF">
              <w:t>чел.</w:t>
            </w:r>
          </w:p>
        </w:tc>
        <w:tc>
          <w:tcPr>
            <w:tcW w:w="1092" w:type="dxa"/>
            <w:vAlign w:val="center"/>
          </w:tcPr>
          <w:p w14:paraId="4A5827AD" w14:textId="77777777" w:rsidR="00477132" w:rsidRPr="00794BF3" w:rsidRDefault="00477132" w:rsidP="005D48C3">
            <w:pPr>
              <w:jc w:val="center"/>
              <w:rPr>
                <w:color w:val="000000"/>
              </w:rPr>
            </w:pPr>
            <w:r>
              <w:rPr>
                <w:color w:val="000000"/>
              </w:rPr>
              <w:t>20 189</w:t>
            </w:r>
          </w:p>
        </w:tc>
        <w:tc>
          <w:tcPr>
            <w:tcW w:w="1092" w:type="dxa"/>
            <w:shd w:val="clear" w:color="auto" w:fill="auto"/>
            <w:noWrap/>
            <w:vAlign w:val="center"/>
          </w:tcPr>
          <w:p w14:paraId="32F706E4" w14:textId="77777777" w:rsidR="00477132" w:rsidRPr="00794BF3" w:rsidRDefault="00477132" w:rsidP="005D48C3">
            <w:pPr>
              <w:jc w:val="center"/>
              <w:rPr>
                <w:color w:val="000000"/>
              </w:rPr>
            </w:pPr>
            <w:r>
              <w:rPr>
                <w:color w:val="000000"/>
              </w:rPr>
              <w:t>20 256</w:t>
            </w:r>
          </w:p>
        </w:tc>
        <w:tc>
          <w:tcPr>
            <w:tcW w:w="915" w:type="dxa"/>
            <w:shd w:val="clear" w:color="auto" w:fill="auto"/>
            <w:vAlign w:val="center"/>
          </w:tcPr>
          <w:p w14:paraId="49D03A03" w14:textId="77777777" w:rsidR="00477132" w:rsidRDefault="00477132" w:rsidP="005D48C3">
            <w:pPr>
              <w:jc w:val="center"/>
              <w:rPr>
                <w:color w:val="000000"/>
              </w:rPr>
            </w:pPr>
            <w:r>
              <w:rPr>
                <w:color w:val="000000"/>
              </w:rPr>
              <w:t>67</w:t>
            </w:r>
          </w:p>
        </w:tc>
        <w:tc>
          <w:tcPr>
            <w:tcW w:w="740" w:type="dxa"/>
            <w:shd w:val="clear" w:color="auto" w:fill="auto"/>
            <w:noWrap/>
            <w:vAlign w:val="center"/>
          </w:tcPr>
          <w:p w14:paraId="544E4F1E" w14:textId="77777777" w:rsidR="00477132" w:rsidRDefault="00477132" w:rsidP="005D48C3">
            <w:pPr>
              <w:jc w:val="center"/>
              <w:rPr>
                <w:color w:val="000000"/>
              </w:rPr>
            </w:pPr>
            <w:r>
              <w:rPr>
                <w:color w:val="000000"/>
              </w:rPr>
              <w:t>100,3</w:t>
            </w:r>
          </w:p>
        </w:tc>
      </w:tr>
      <w:tr w:rsidR="00477132" w:rsidRPr="0032067D" w14:paraId="5FB6B97B" w14:textId="77777777" w:rsidTr="00477132">
        <w:trPr>
          <w:trHeight w:val="842"/>
        </w:trPr>
        <w:tc>
          <w:tcPr>
            <w:tcW w:w="779" w:type="dxa"/>
            <w:vAlign w:val="center"/>
          </w:tcPr>
          <w:p w14:paraId="78FB84CF" w14:textId="77777777" w:rsidR="00477132" w:rsidRPr="00D616AF" w:rsidRDefault="00477132" w:rsidP="005D48C3">
            <w:pPr>
              <w:jc w:val="center"/>
            </w:pPr>
            <w:r>
              <w:t>10</w:t>
            </w:r>
          </w:p>
        </w:tc>
        <w:tc>
          <w:tcPr>
            <w:tcW w:w="4212" w:type="dxa"/>
            <w:shd w:val="clear" w:color="auto" w:fill="auto"/>
            <w:vAlign w:val="center"/>
          </w:tcPr>
          <w:p w14:paraId="6422EB77" w14:textId="77777777" w:rsidR="00477132" w:rsidRPr="00D616AF" w:rsidRDefault="00477132" w:rsidP="005D48C3">
            <w:pPr>
              <w:ind w:left="142"/>
            </w:pPr>
            <w:r w:rsidRPr="00D616AF">
              <w:t>Количество проведенных мероприятий (книжные выставки, библиотечные уроки)</w:t>
            </w:r>
          </w:p>
        </w:tc>
        <w:tc>
          <w:tcPr>
            <w:tcW w:w="936" w:type="dxa"/>
            <w:shd w:val="clear" w:color="auto" w:fill="auto"/>
            <w:vAlign w:val="center"/>
          </w:tcPr>
          <w:p w14:paraId="2AB00E39" w14:textId="77777777" w:rsidR="00477132" w:rsidRPr="00D616AF" w:rsidRDefault="00477132" w:rsidP="005D48C3">
            <w:pPr>
              <w:jc w:val="center"/>
            </w:pPr>
            <w:r w:rsidRPr="00D616AF">
              <w:t>ед.</w:t>
            </w:r>
          </w:p>
        </w:tc>
        <w:tc>
          <w:tcPr>
            <w:tcW w:w="1092" w:type="dxa"/>
            <w:vAlign w:val="center"/>
          </w:tcPr>
          <w:p w14:paraId="3F1E59F4" w14:textId="77777777" w:rsidR="00477132" w:rsidRPr="00794BF3" w:rsidRDefault="00477132" w:rsidP="005D48C3">
            <w:pPr>
              <w:jc w:val="center"/>
              <w:rPr>
                <w:color w:val="000000"/>
              </w:rPr>
            </w:pPr>
            <w:r>
              <w:rPr>
                <w:color w:val="000000"/>
              </w:rPr>
              <w:t>1 294</w:t>
            </w:r>
          </w:p>
        </w:tc>
        <w:tc>
          <w:tcPr>
            <w:tcW w:w="1092" w:type="dxa"/>
            <w:shd w:val="clear" w:color="auto" w:fill="auto"/>
            <w:noWrap/>
            <w:vAlign w:val="center"/>
          </w:tcPr>
          <w:p w14:paraId="0A6DB6CB" w14:textId="77777777" w:rsidR="00477132" w:rsidRPr="00794BF3" w:rsidRDefault="00477132" w:rsidP="005D48C3">
            <w:pPr>
              <w:jc w:val="center"/>
              <w:rPr>
                <w:color w:val="000000"/>
              </w:rPr>
            </w:pPr>
            <w:r>
              <w:rPr>
                <w:color w:val="000000"/>
              </w:rPr>
              <w:t>1 323</w:t>
            </w:r>
          </w:p>
        </w:tc>
        <w:tc>
          <w:tcPr>
            <w:tcW w:w="915" w:type="dxa"/>
            <w:shd w:val="clear" w:color="auto" w:fill="auto"/>
            <w:vAlign w:val="center"/>
          </w:tcPr>
          <w:p w14:paraId="2E0A325C" w14:textId="77777777" w:rsidR="00477132" w:rsidRDefault="00477132" w:rsidP="005D48C3">
            <w:pPr>
              <w:jc w:val="center"/>
              <w:rPr>
                <w:color w:val="000000"/>
              </w:rPr>
            </w:pPr>
            <w:r>
              <w:rPr>
                <w:color w:val="000000"/>
              </w:rPr>
              <w:t>29</w:t>
            </w:r>
          </w:p>
        </w:tc>
        <w:tc>
          <w:tcPr>
            <w:tcW w:w="740" w:type="dxa"/>
            <w:shd w:val="clear" w:color="auto" w:fill="auto"/>
            <w:noWrap/>
            <w:vAlign w:val="center"/>
          </w:tcPr>
          <w:p w14:paraId="583AB821" w14:textId="77777777" w:rsidR="00477132" w:rsidRDefault="00477132" w:rsidP="005D48C3">
            <w:pPr>
              <w:jc w:val="center"/>
              <w:rPr>
                <w:color w:val="000000"/>
              </w:rPr>
            </w:pPr>
            <w:r>
              <w:rPr>
                <w:color w:val="000000"/>
              </w:rPr>
              <w:t>102,2</w:t>
            </w:r>
          </w:p>
        </w:tc>
      </w:tr>
    </w:tbl>
    <w:p w14:paraId="7FF6884F" w14:textId="77777777" w:rsidR="00477132" w:rsidRPr="00477132" w:rsidRDefault="00477132" w:rsidP="00477132">
      <w:pPr>
        <w:tabs>
          <w:tab w:val="left" w:pos="993"/>
        </w:tabs>
        <w:spacing w:before="120"/>
        <w:ind w:firstLine="709"/>
        <w:jc w:val="both"/>
        <w:rPr>
          <w:rFonts w:eastAsia="Lucida Sans Unicode"/>
          <w:sz w:val="26"/>
          <w:szCs w:val="26"/>
        </w:rPr>
      </w:pPr>
      <w:r w:rsidRPr="00477132">
        <w:rPr>
          <w:rFonts w:eastAsia="Lucida Sans Unicode"/>
          <w:sz w:val="26"/>
          <w:szCs w:val="26"/>
        </w:rPr>
        <w:t xml:space="preserve">В течение </w:t>
      </w:r>
      <w:r w:rsidRPr="00477132">
        <w:rPr>
          <w:sz w:val="26"/>
          <w:szCs w:val="26"/>
          <w:lang w:val="en-US"/>
        </w:rPr>
        <w:t>I</w:t>
      </w:r>
      <w:r w:rsidRPr="00477132">
        <w:rPr>
          <w:sz w:val="26"/>
          <w:szCs w:val="26"/>
        </w:rPr>
        <w:t xml:space="preserve"> полугодия 2015 года</w:t>
      </w:r>
      <w:r w:rsidRPr="00477132">
        <w:rPr>
          <w:rFonts w:eastAsia="Lucida Sans Unicode"/>
          <w:sz w:val="26"/>
          <w:szCs w:val="26"/>
        </w:rPr>
        <w:t xml:space="preserve"> по сравнению с прошлым периодом произошло увеличение большинства показателей библиотечной деятельности:</w:t>
      </w:r>
    </w:p>
    <w:p w14:paraId="2FD83CBB" w14:textId="77777777" w:rsidR="00477132" w:rsidRPr="00477132" w:rsidRDefault="00477132" w:rsidP="003630BA">
      <w:pPr>
        <w:pStyle w:val="afff2"/>
        <w:numPr>
          <w:ilvl w:val="0"/>
          <w:numId w:val="30"/>
        </w:numPr>
        <w:tabs>
          <w:tab w:val="left" w:pos="993"/>
        </w:tabs>
        <w:ind w:left="0" w:firstLine="709"/>
        <w:jc w:val="both"/>
        <w:rPr>
          <w:bCs/>
          <w:snapToGrid w:val="0"/>
          <w:color w:val="000000"/>
          <w:sz w:val="26"/>
          <w:szCs w:val="26"/>
        </w:rPr>
      </w:pPr>
      <w:r w:rsidRPr="00477132">
        <w:rPr>
          <w:rFonts w:eastAsia="Lucida Sans Unicode"/>
          <w:sz w:val="26"/>
          <w:szCs w:val="26"/>
        </w:rPr>
        <w:t xml:space="preserve">количество </w:t>
      </w:r>
      <w:r w:rsidRPr="00477132">
        <w:rPr>
          <w:bCs/>
          <w:snapToGrid w:val="0"/>
          <w:color w:val="000000"/>
          <w:sz w:val="26"/>
          <w:szCs w:val="26"/>
        </w:rPr>
        <w:t>пользователей на + 7 чел.;</w:t>
      </w:r>
    </w:p>
    <w:p w14:paraId="159E997E" w14:textId="77777777" w:rsidR="00477132" w:rsidRPr="00477132" w:rsidRDefault="00477132" w:rsidP="003630BA">
      <w:pPr>
        <w:pStyle w:val="afff2"/>
        <w:numPr>
          <w:ilvl w:val="0"/>
          <w:numId w:val="30"/>
        </w:numPr>
        <w:tabs>
          <w:tab w:val="left" w:pos="993"/>
        </w:tabs>
        <w:ind w:left="0" w:firstLine="709"/>
        <w:jc w:val="both"/>
        <w:rPr>
          <w:bCs/>
          <w:snapToGrid w:val="0"/>
          <w:color w:val="000000"/>
          <w:sz w:val="26"/>
          <w:szCs w:val="26"/>
        </w:rPr>
      </w:pPr>
      <w:r w:rsidRPr="00477132">
        <w:rPr>
          <w:bCs/>
          <w:snapToGrid w:val="0"/>
          <w:color w:val="000000"/>
          <w:sz w:val="26"/>
          <w:szCs w:val="26"/>
        </w:rPr>
        <w:t>посещений на 0,1% (+ 152 ед.);</w:t>
      </w:r>
    </w:p>
    <w:p w14:paraId="00733C29" w14:textId="77777777" w:rsidR="00477132" w:rsidRPr="00477132" w:rsidRDefault="00477132" w:rsidP="003630BA">
      <w:pPr>
        <w:pStyle w:val="afff2"/>
        <w:numPr>
          <w:ilvl w:val="0"/>
          <w:numId w:val="30"/>
        </w:numPr>
        <w:tabs>
          <w:tab w:val="left" w:pos="993"/>
        </w:tabs>
        <w:ind w:left="0" w:firstLine="709"/>
        <w:jc w:val="both"/>
        <w:rPr>
          <w:rFonts w:eastAsia="Lucida Sans Unicode"/>
          <w:sz w:val="26"/>
          <w:szCs w:val="26"/>
        </w:rPr>
      </w:pPr>
      <w:r w:rsidRPr="00477132">
        <w:rPr>
          <w:rFonts w:eastAsia="Lucida Sans Unicode"/>
          <w:sz w:val="26"/>
          <w:szCs w:val="26"/>
        </w:rPr>
        <w:t>количество экземпляров информационных носителей на 0,3% (+2 518 ед.);</w:t>
      </w:r>
    </w:p>
    <w:p w14:paraId="5FD7AC03" w14:textId="77777777" w:rsidR="00477132" w:rsidRPr="00477132" w:rsidRDefault="00477132" w:rsidP="003630BA">
      <w:pPr>
        <w:pStyle w:val="afff2"/>
        <w:numPr>
          <w:ilvl w:val="0"/>
          <w:numId w:val="30"/>
        </w:numPr>
        <w:tabs>
          <w:tab w:val="left" w:pos="993"/>
        </w:tabs>
        <w:ind w:left="0" w:firstLine="709"/>
        <w:jc w:val="both"/>
        <w:rPr>
          <w:rFonts w:eastAsia="Lucida Sans Unicode"/>
          <w:sz w:val="26"/>
          <w:szCs w:val="26"/>
        </w:rPr>
      </w:pPr>
      <w:r w:rsidRPr="00477132">
        <w:rPr>
          <w:rFonts w:eastAsia="Lucida Sans Unicode"/>
          <w:sz w:val="26"/>
          <w:szCs w:val="26"/>
        </w:rPr>
        <w:t>количество проведенных мероприятий на 2,2% (+ 29 ед.).</w:t>
      </w:r>
    </w:p>
    <w:p w14:paraId="6FEED4FE" w14:textId="77777777" w:rsidR="00477132" w:rsidRPr="00477132" w:rsidRDefault="00477132" w:rsidP="00477132">
      <w:pPr>
        <w:tabs>
          <w:tab w:val="left" w:pos="993"/>
        </w:tabs>
        <w:ind w:firstLine="709"/>
        <w:jc w:val="both"/>
        <w:rPr>
          <w:rFonts w:eastAsia="Lucida Sans Unicode"/>
          <w:sz w:val="26"/>
          <w:szCs w:val="26"/>
        </w:rPr>
      </w:pPr>
      <w:r w:rsidRPr="00477132">
        <w:rPr>
          <w:bCs/>
          <w:snapToGrid w:val="0"/>
          <w:sz w:val="26"/>
          <w:szCs w:val="26"/>
        </w:rPr>
        <w:t xml:space="preserve">Вместе с тем, показатель книговыдачи снизился на 1,3% (-9 619 ед.), что </w:t>
      </w:r>
      <w:r w:rsidRPr="00477132">
        <w:rPr>
          <w:sz w:val="26"/>
          <w:szCs w:val="26"/>
        </w:rPr>
        <w:t xml:space="preserve">обусловлено меньшим количеством новых приобретенных книг в отчетном периоде. В июне состоялся аукцион на приобретение книг, которые поступят в библиотечный фонд во </w:t>
      </w:r>
      <w:r w:rsidRPr="00477132">
        <w:rPr>
          <w:sz w:val="26"/>
          <w:szCs w:val="26"/>
          <w:lang w:val="en-US"/>
        </w:rPr>
        <w:t>II</w:t>
      </w:r>
      <w:r w:rsidRPr="00477132">
        <w:rPr>
          <w:sz w:val="26"/>
          <w:szCs w:val="26"/>
        </w:rPr>
        <w:t xml:space="preserve"> полугодии 2015 года.</w:t>
      </w:r>
    </w:p>
    <w:p w14:paraId="386DFAC7" w14:textId="77777777" w:rsidR="00477132" w:rsidRPr="00477132" w:rsidRDefault="00477132" w:rsidP="00477132">
      <w:pPr>
        <w:tabs>
          <w:tab w:val="left" w:pos="993"/>
        </w:tabs>
        <w:ind w:firstLine="709"/>
        <w:jc w:val="both"/>
        <w:rPr>
          <w:sz w:val="26"/>
          <w:szCs w:val="26"/>
        </w:rPr>
      </w:pPr>
      <w:r w:rsidRPr="00477132">
        <w:rPr>
          <w:sz w:val="26"/>
          <w:szCs w:val="26"/>
        </w:rPr>
        <w:t>Объем электронного каталога по состоянию на 01.07.2015 составляет 153 729 изданий, что больше показателя 2014 года на 5,2% (+ 7 531 изд.), за счет заключения новых контрактов с издателями и правообладателями на предоставление доступа к электронным документам.</w:t>
      </w:r>
    </w:p>
    <w:p w14:paraId="6E3A6A59" w14:textId="77777777" w:rsidR="00477132" w:rsidRPr="00477132" w:rsidRDefault="00477132" w:rsidP="00477132">
      <w:pPr>
        <w:tabs>
          <w:tab w:val="left" w:pos="993"/>
        </w:tabs>
        <w:ind w:firstLine="709"/>
        <w:jc w:val="both"/>
        <w:rPr>
          <w:sz w:val="26"/>
          <w:szCs w:val="26"/>
        </w:rPr>
      </w:pPr>
      <w:r w:rsidRPr="006E4514">
        <w:rPr>
          <w:sz w:val="26"/>
          <w:szCs w:val="26"/>
        </w:rPr>
        <w:t>Официальный сайт МБУ «Централизованная библиотечная система» города (</w:t>
      </w:r>
      <w:hyperlink r:id="rId16" w:history="1">
        <w:r w:rsidRPr="006E4514">
          <w:rPr>
            <w:rStyle w:val="af"/>
            <w:color w:val="auto"/>
            <w:sz w:val="26"/>
            <w:szCs w:val="26"/>
            <w:lang w:val="en-US"/>
          </w:rPr>
          <w:t>www</w:t>
        </w:r>
        <w:r w:rsidRPr="006E4514">
          <w:rPr>
            <w:rStyle w:val="af"/>
            <w:color w:val="auto"/>
            <w:sz w:val="26"/>
            <w:szCs w:val="26"/>
          </w:rPr>
          <w:t>.</w:t>
        </w:r>
        <w:r w:rsidRPr="006E4514">
          <w:rPr>
            <w:rStyle w:val="af"/>
            <w:color w:val="auto"/>
            <w:sz w:val="26"/>
            <w:szCs w:val="26"/>
            <w:lang w:val="en-US"/>
          </w:rPr>
          <w:t>mucbs</w:t>
        </w:r>
        <w:r w:rsidRPr="006E4514">
          <w:rPr>
            <w:rStyle w:val="af"/>
            <w:color w:val="auto"/>
            <w:sz w:val="26"/>
            <w:szCs w:val="26"/>
          </w:rPr>
          <w:t>.</w:t>
        </w:r>
        <w:r w:rsidRPr="006E4514">
          <w:rPr>
            <w:rStyle w:val="af"/>
            <w:color w:val="auto"/>
            <w:sz w:val="26"/>
            <w:szCs w:val="26"/>
            <w:lang w:val="en-US"/>
          </w:rPr>
          <w:t>ru</w:t>
        </w:r>
      </w:hyperlink>
      <w:r w:rsidRPr="006E4514">
        <w:rPr>
          <w:rStyle w:val="af"/>
          <w:color w:val="auto"/>
          <w:sz w:val="26"/>
          <w:szCs w:val="26"/>
        </w:rPr>
        <w:t>)</w:t>
      </w:r>
      <w:r w:rsidRPr="006E4514">
        <w:rPr>
          <w:sz w:val="26"/>
          <w:szCs w:val="26"/>
        </w:rPr>
        <w:t>, размещающий коллекцию электронных, книжных и периодических изданий, с каждым годом приобретает все большую популярность среди населения, что подтверждается ростом в отчетном периоде числа пользователей в режиме удаленного доступа на 0</w:t>
      </w:r>
      <w:r w:rsidRPr="00477132">
        <w:rPr>
          <w:sz w:val="26"/>
          <w:szCs w:val="26"/>
        </w:rPr>
        <w:t xml:space="preserve">,3% (+ 67 чел.). </w:t>
      </w:r>
    </w:p>
    <w:p w14:paraId="520ED22A" w14:textId="77777777" w:rsidR="00477132" w:rsidRDefault="00477132" w:rsidP="00477132">
      <w:pPr>
        <w:tabs>
          <w:tab w:val="left" w:pos="993"/>
        </w:tabs>
        <w:ind w:firstLine="709"/>
        <w:jc w:val="both"/>
        <w:rPr>
          <w:sz w:val="26"/>
          <w:szCs w:val="26"/>
        </w:rPr>
      </w:pPr>
      <w:r w:rsidRPr="00477132">
        <w:rPr>
          <w:rFonts w:eastAsia="Lucida Sans Unicode"/>
          <w:sz w:val="26"/>
          <w:szCs w:val="26"/>
        </w:rPr>
        <w:t>Б</w:t>
      </w:r>
      <w:r w:rsidRPr="00477132">
        <w:rPr>
          <w:sz w:val="26"/>
          <w:szCs w:val="26"/>
        </w:rPr>
        <w:t>иблиотеками была организована работа с несовершеннолетними, проведены мероприятия, направленные на повышение книжной культуры и популяризации чтения среди молодежи.</w:t>
      </w:r>
    </w:p>
    <w:p w14:paraId="0769605B" w14:textId="77777777" w:rsidR="00831181" w:rsidRDefault="00831181" w:rsidP="00477132">
      <w:pPr>
        <w:tabs>
          <w:tab w:val="left" w:pos="993"/>
        </w:tabs>
        <w:ind w:firstLine="709"/>
        <w:jc w:val="both"/>
        <w:rPr>
          <w:rFonts w:eastAsia="Lucida Sans Unicode"/>
          <w:sz w:val="26"/>
          <w:szCs w:val="26"/>
        </w:rPr>
      </w:pPr>
    </w:p>
    <w:p w14:paraId="57354C79" w14:textId="77777777" w:rsidR="00477132" w:rsidRDefault="00477132" w:rsidP="00477132">
      <w:pPr>
        <w:jc w:val="center"/>
        <w:rPr>
          <w:b/>
          <w:i/>
          <w:sz w:val="26"/>
          <w:szCs w:val="26"/>
          <w:u w:val="single"/>
        </w:rPr>
      </w:pPr>
      <w:r w:rsidRPr="007C5B8E">
        <w:rPr>
          <w:b/>
          <w:i/>
          <w:sz w:val="26"/>
          <w:szCs w:val="26"/>
          <w:u w:val="single"/>
        </w:rPr>
        <w:t xml:space="preserve">Муниципальная услуга </w:t>
      </w:r>
      <w:r>
        <w:rPr>
          <w:b/>
          <w:i/>
          <w:sz w:val="26"/>
          <w:szCs w:val="26"/>
          <w:u w:val="single"/>
        </w:rPr>
        <w:t>«</w:t>
      </w:r>
      <w:r w:rsidRPr="007C5B8E">
        <w:rPr>
          <w:b/>
          <w:i/>
          <w:sz w:val="26"/>
          <w:szCs w:val="26"/>
          <w:u w:val="single"/>
        </w:rPr>
        <w:t>Организация предоставления дополнительного образования детей художественно-эстетической направленности</w:t>
      </w:r>
      <w:r>
        <w:rPr>
          <w:b/>
          <w:i/>
          <w:sz w:val="26"/>
          <w:szCs w:val="26"/>
          <w:u w:val="single"/>
        </w:rPr>
        <w:t>»</w:t>
      </w:r>
    </w:p>
    <w:p w14:paraId="32C3B0D3" w14:textId="77777777" w:rsidR="00477132" w:rsidRDefault="00477132" w:rsidP="00477132">
      <w:pPr>
        <w:pStyle w:val="a4"/>
        <w:widowControl w:val="0"/>
        <w:tabs>
          <w:tab w:val="left" w:pos="1080"/>
        </w:tabs>
        <w:ind w:right="22"/>
        <w:jc w:val="right"/>
        <w:rPr>
          <w:szCs w:val="26"/>
        </w:rPr>
      </w:pPr>
    </w:p>
    <w:p w14:paraId="326A0106" w14:textId="77777777" w:rsidR="006C207D" w:rsidRDefault="006C207D" w:rsidP="00477132">
      <w:pPr>
        <w:pStyle w:val="a4"/>
        <w:widowControl w:val="0"/>
        <w:tabs>
          <w:tab w:val="left" w:pos="1080"/>
        </w:tabs>
        <w:ind w:right="22"/>
        <w:jc w:val="right"/>
        <w:rPr>
          <w:szCs w:val="26"/>
        </w:rPr>
      </w:pPr>
    </w:p>
    <w:p w14:paraId="18635397" w14:textId="428F1D71" w:rsidR="00477132" w:rsidRPr="00831181" w:rsidRDefault="00477132" w:rsidP="00477132">
      <w:pPr>
        <w:pStyle w:val="a4"/>
        <w:widowControl w:val="0"/>
        <w:tabs>
          <w:tab w:val="left" w:pos="1080"/>
        </w:tabs>
        <w:ind w:right="22"/>
        <w:jc w:val="right"/>
        <w:rPr>
          <w:szCs w:val="26"/>
        </w:rPr>
      </w:pPr>
      <w:r w:rsidRPr="00831181">
        <w:rPr>
          <w:szCs w:val="26"/>
        </w:rPr>
        <w:t>Таблица</w:t>
      </w:r>
      <w:r w:rsidR="00831181" w:rsidRPr="00831181">
        <w:rPr>
          <w:szCs w:val="26"/>
        </w:rPr>
        <w:t xml:space="preserve"> 45</w:t>
      </w:r>
    </w:p>
    <w:p w14:paraId="358A7F87" w14:textId="77777777" w:rsidR="00477132" w:rsidRDefault="00477132" w:rsidP="00477132">
      <w:pPr>
        <w:pStyle w:val="a4"/>
        <w:widowControl w:val="0"/>
        <w:spacing w:after="120"/>
        <w:jc w:val="center"/>
        <w:rPr>
          <w:b/>
          <w:i/>
          <w:szCs w:val="26"/>
        </w:rPr>
      </w:pPr>
      <w:r w:rsidRPr="00831181">
        <w:rPr>
          <w:b/>
          <w:i/>
          <w:szCs w:val="26"/>
        </w:rPr>
        <w:t>Основные показатели по дополнительному образованию в культуре</w:t>
      </w:r>
    </w:p>
    <w:p w14:paraId="27B610CF" w14:textId="77777777" w:rsidR="006C207D" w:rsidRPr="006C207D" w:rsidRDefault="006C207D" w:rsidP="00477132">
      <w:pPr>
        <w:pStyle w:val="a4"/>
        <w:widowControl w:val="0"/>
        <w:spacing w:after="120"/>
        <w:jc w:val="center"/>
        <w:rPr>
          <w:b/>
          <w:i/>
          <w:sz w:val="10"/>
          <w:szCs w:val="10"/>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0"/>
        <w:gridCol w:w="3113"/>
        <w:gridCol w:w="992"/>
        <w:gridCol w:w="851"/>
        <w:gridCol w:w="850"/>
        <w:gridCol w:w="993"/>
        <w:gridCol w:w="992"/>
        <w:gridCol w:w="1395"/>
      </w:tblGrid>
      <w:tr w:rsidR="00477132" w:rsidRPr="007C5B8E" w14:paraId="1B8FC3F7" w14:textId="77777777" w:rsidTr="00477132">
        <w:trPr>
          <w:trHeight w:val="14"/>
          <w:tblHeader/>
          <w:jc w:val="center"/>
        </w:trPr>
        <w:tc>
          <w:tcPr>
            <w:tcW w:w="580" w:type="dxa"/>
            <w:vMerge w:val="restart"/>
            <w:vAlign w:val="center"/>
          </w:tcPr>
          <w:p w14:paraId="1D4B3650" w14:textId="77777777" w:rsidR="00477132" w:rsidRPr="007C5B8E" w:rsidRDefault="00477132" w:rsidP="005D48C3">
            <w:pPr>
              <w:jc w:val="center"/>
              <w:rPr>
                <w:bCs/>
              </w:rPr>
            </w:pPr>
            <w:r w:rsidRPr="007C5B8E">
              <w:rPr>
                <w:bCs/>
              </w:rPr>
              <w:t>№</w:t>
            </w:r>
          </w:p>
        </w:tc>
        <w:tc>
          <w:tcPr>
            <w:tcW w:w="3113" w:type="dxa"/>
            <w:vMerge w:val="restart"/>
            <w:shd w:val="clear" w:color="auto" w:fill="auto"/>
            <w:vAlign w:val="center"/>
          </w:tcPr>
          <w:p w14:paraId="696F4D7D" w14:textId="77777777" w:rsidR="00477132" w:rsidRPr="007C5B8E" w:rsidRDefault="00477132" w:rsidP="005D48C3">
            <w:pPr>
              <w:jc w:val="center"/>
              <w:rPr>
                <w:bCs/>
              </w:rPr>
            </w:pPr>
            <w:r w:rsidRPr="007C5B8E">
              <w:rPr>
                <w:bCs/>
              </w:rPr>
              <w:t>Наименование показателя</w:t>
            </w:r>
          </w:p>
        </w:tc>
        <w:tc>
          <w:tcPr>
            <w:tcW w:w="992" w:type="dxa"/>
            <w:vMerge w:val="restart"/>
            <w:shd w:val="clear" w:color="auto" w:fill="auto"/>
            <w:vAlign w:val="center"/>
          </w:tcPr>
          <w:p w14:paraId="6DFC979D" w14:textId="77777777" w:rsidR="00477132" w:rsidRPr="007C5B8E" w:rsidRDefault="00477132" w:rsidP="005D48C3">
            <w:pPr>
              <w:jc w:val="center"/>
            </w:pPr>
            <w:r w:rsidRPr="007C5B8E">
              <w:t>Ед. изм.</w:t>
            </w:r>
          </w:p>
        </w:tc>
        <w:tc>
          <w:tcPr>
            <w:tcW w:w="1701" w:type="dxa"/>
            <w:gridSpan w:val="2"/>
            <w:vAlign w:val="center"/>
          </w:tcPr>
          <w:p w14:paraId="0E514EC2" w14:textId="77777777" w:rsidR="00477132" w:rsidRPr="007C5B8E" w:rsidRDefault="00477132" w:rsidP="005D48C3">
            <w:pPr>
              <w:jc w:val="center"/>
            </w:pPr>
            <w:r w:rsidRPr="007C5B8E">
              <w:rPr>
                <w:lang w:val="en-US"/>
              </w:rPr>
              <w:t xml:space="preserve">I </w:t>
            </w:r>
            <w:r w:rsidRPr="007C5B8E">
              <w:t>полугодие</w:t>
            </w:r>
          </w:p>
        </w:tc>
        <w:tc>
          <w:tcPr>
            <w:tcW w:w="1985" w:type="dxa"/>
            <w:gridSpan w:val="2"/>
            <w:vMerge w:val="restart"/>
            <w:shd w:val="clear" w:color="auto" w:fill="auto"/>
            <w:vAlign w:val="center"/>
          </w:tcPr>
          <w:p w14:paraId="60473188" w14:textId="77777777" w:rsidR="00477132" w:rsidRPr="007C5B8E" w:rsidRDefault="00477132" w:rsidP="005D48C3">
            <w:pPr>
              <w:jc w:val="center"/>
            </w:pPr>
            <w:r w:rsidRPr="007C5B8E">
              <w:t>Отклонение</w:t>
            </w:r>
          </w:p>
        </w:tc>
        <w:tc>
          <w:tcPr>
            <w:tcW w:w="1395" w:type="dxa"/>
            <w:vMerge w:val="restart"/>
          </w:tcPr>
          <w:p w14:paraId="26440C12" w14:textId="77777777" w:rsidR="00477132" w:rsidRPr="007C5B8E" w:rsidRDefault="00477132" w:rsidP="005D48C3">
            <w:pPr>
              <w:jc w:val="center"/>
            </w:pPr>
            <w:r w:rsidRPr="007B2DD9">
              <w:rPr>
                <w:sz w:val="22"/>
              </w:rPr>
              <w:t>Удельный вес в структуре занимаю-щихся, %</w:t>
            </w:r>
          </w:p>
        </w:tc>
      </w:tr>
      <w:tr w:rsidR="00477132" w:rsidRPr="007C5B8E" w14:paraId="4060C297" w14:textId="77777777" w:rsidTr="00477132">
        <w:trPr>
          <w:trHeight w:val="276"/>
          <w:tblHeader/>
          <w:jc w:val="center"/>
        </w:trPr>
        <w:tc>
          <w:tcPr>
            <w:tcW w:w="580" w:type="dxa"/>
            <w:vMerge/>
          </w:tcPr>
          <w:p w14:paraId="755DA1C2" w14:textId="77777777" w:rsidR="00477132" w:rsidRPr="007C5B8E" w:rsidRDefault="00477132" w:rsidP="005D48C3">
            <w:pPr>
              <w:jc w:val="center"/>
              <w:rPr>
                <w:bCs/>
              </w:rPr>
            </w:pPr>
          </w:p>
        </w:tc>
        <w:tc>
          <w:tcPr>
            <w:tcW w:w="3113" w:type="dxa"/>
            <w:vMerge/>
            <w:shd w:val="clear" w:color="auto" w:fill="auto"/>
            <w:vAlign w:val="center"/>
          </w:tcPr>
          <w:p w14:paraId="2413972C" w14:textId="77777777" w:rsidR="00477132" w:rsidRPr="007C5B8E" w:rsidRDefault="00477132" w:rsidP="005D48C3">
            <w:pPr>
              <w:jc w:val="center"/>
            </w:pPr>
          </w:p>
        </w:tc>
        <w:tc>
          <w:tcPr>
            <w:tcW w:w="992" w:type="dxa"/>
            <w:vMerge/>
            <w:shd w:val="clear" w:color="auto" w:fill="auto"/>
            <w:vAlign w:val="center"/>
          </w:tcPr>
          <w:p w14:paraId="1E9B4B07" w14:textId="77777777" w:rsidR="00477132" w:rsidRPr="007C5B8E" w:rsidRDefault="00477132" w:rsidP="005D48C3">
            <w:pPr>
              <w:jc w:val="center"/>
            </w:pPr>
          </w:p>
        </w:tc>
        <w:tc>
          <w:tcPr>
            <w:tcW w:w="851" w:type="dxa"/>
            <w:vMerge w:val="restart"/>
            <w:vAlign w:val="center"/>
          </w:tcPr>
          <w:p w14:paraId="469A0F6E" w14:textId="77777777" w:rsidR="00477132" w:rsidRPr="007C5B8E" w:rsidRDefault="00477132" w:rsidP="005D48C3">
            <w:pPr>
              <w:jc w:val="center"/>
            </w:pPr>
            <w:r w:rsidRPr="007C5B8E">
              <w:t>201</w:t>
            </w:r>
            <w:r>
              <w:t>4</w:t>
            </w:r>
          </w:p>
        </w:tc>
        <w:tc>
          <w:tcPr>
            <w:tcW w:w="850" w:type="dxa"/>
            <w:vMerge w:val="restart"/>
            <w:shd w:val="clear" w:color="auto" w:fill="auto"/>
            <w:vAlign w:val="center"/>
          </w:tcPr>
          <w:p w14:paraId="1F4EB82B" w14:textId="77777777" w:rsidR="00477132" w:rsidRPr="007C5B8E" w:rsidRDefault="00477132" w:rsidP="005D48C3">
            <w:pPr>
              <w:jc w:val="center"/>
            </w:pPr>
            <w:r w:rsidRPr="007C5B8E">
              <w:t>201</w:t>
            </w:r>
            <w:r>
              <w:t>5</w:t>
            </w:r>
          </w:p>
        </w:tc>
        <w:tc>
          <w:tcPr>
            <w:tcW w:w="1985" w:type="dxa"/>
            <w:gridSpan w:val="2"/>
            <w:vMerge/>
            <w:shd w:val="clear" w:color="auto" w:fill="auto"/>
            <w:vAlign w:val="center"/>
          </w:tcPr>
          <w:p w14:paraId="29FC0EDB" w14:textId="77777777" w:rsidR="00477132" w:rsidRPr="007C5B8E" w:rsidRDefault="00477132" w:rsidP="005D48C3">
            <w:pPr>
              <w:jc w:val="center"/>
            </w:pPr>
          </w:p>
        </w:tc>
        <w:tc>
          <w:tcPr>
            <w:tcW w:w="1395" w:type="dxa"/>
            <w:vMerge/>
          </w:tcPr>
          <w:p w14:paraId="45D2BB1B" w14:textId="77777777" w:rsidR="00477132" w:rsidRPr="007C5B8E" w:rsidRDefault="00477132" w:rsidP="005D48C3">
            <w:pPr>
              <w:jc w:val="center"/>
            </w:pPr>
          </w:p>
        </w:tc>
      </w:tr>
      <w:tr w:rsidR="00477132" w:rsidRPr="007C5B8E" w14:paraId="37C57E10" w14:textId="77777777" w:rsidTr="00477132">
        <w:trPr>
          <w:trHeight w:val="14"/>
          <w:tblHeader/>
          <w:jc w:val="center"/>
        </w:trPr>
        <w:tc>
          <w:tcPr>
            <w:tcW w:w="580" w:type="dxa"/>
            <w:vMerge/>
          </w:tcPr>
          <w:p w14:paraId="5B15F525" w14:textId="77777777" w:rsidR="00477132" w:rsidRPr="007C5B8E" w:rsidRDefault="00477132" w:rsidP="005D48C3">
            <w:pPr>
              <w:jc w:val="center"/>
            </w:pPr>
          </w:p>
        </w:tc>
        <w:tc>
          <w:tcPr>
            <w:tcW w:w="3113" w:type="dxa"/>
            <w:vMerge/>
            <w:shd w:val="clear" w:color="auto" w:fill="auto"/>
            <w:vAlign w:val="center"/>
          </w:tcPr>
          <w:p w14:paraId="746A618F" w14:textId="77777777" w:rsidR="00477132" w:rsidRPr="007C5B8E" w:rsidRDefault="00477132" w:rsidP="005D48C3"/>
        </w:tc>
        <w:tc>
          <w:tcPr>
            <w:tcW w:w="992" w:type="dxa"/>
            <w:vMerge/>
            <w:shd w:val="clear" w:color="auto" w:fill="auto"/>
            <w:vAlign w:val="center"/>
          </w:tcPr>
          <w:p w14:paraId="302D91FA" w14:textId="77777777" w:rsidR="00477132" w:rsidRPr="007C5B8E" w:rsidRDefault="00477132" w:rsidP="005D48C3">
            <w:pPr>
              <w:jc w:val="center"/>
            </w:pPr>
          </w:p>
        </w:tc>
        <w:tc>
          <w:tcPr>
            <w:tcW w:w="851" w:type="dxa"/>
            <w:vMerge/>
            <w:vAlign w:val="center"/>
          </w:tcPr>
          <w:p w14:paraId="5F45F45E" w14:textId="77777777" w:rsidR="00477132" w:rsidRPr="007C5B8E" w:rsidRDefault="00477132" w:rsidP="005D48C3">
            <w:pPr>
              <w:jc w:val="center"/>
            </w:pPr>
          </w:p>
        </w:tc>
        <w:tc>
          <w:tcPr>
            <w:tcW w:w="850" w:type="dxa"/>
            <w:vMerge/>
            <w:shd w:val="clear" w:color="auto" w:fill="auto"/>
            <w:noWrap/>
            <w:vAlign w:val="center"/>
          </w:tcPr>
          <w:p w14:paraId="19BC9E1B" w14:textId="77777777" w:rsidR="00477132" w:rsidRPr="007C5B8E" w:rsidRDefault="00477132" w:rsidP="005D48C3">
            <w:pPr>
              <w:jc w:val="center"/>
            </w:pPr>
          </w:p>
        </w:tc>
        <w:tc>
          <w:tcPr>
            <w:tcW w:w="993" w:type="dxa"/>
            <w:shd w:val="clear" w:color="auto" w:fill="auto"/>
            <w:vAlign w:val="center"/>
          </w:tcPr>
          <w:p w14:paraId="740A311F" w14:textId="77777777" w:rsidR="00477132" w:rsidRPr="007C5B8E" w:rsidRDefault="00477132" w:rsidP="005D48C3">
            <w:pPr>
              <w:jc w:val="center"/>
            </w:pPr>
            <w:r w:rsidRPr="007C5B8E">
              <w:t>+/-</w:t>
            </w:r>
          </w:p>
        </w:tc>
        <w:tc>
          <w:tcPr>
            <w:tcW w:w="992" w:type="dxa"/>
            <w:shd w:val="clear" w:color="auto" w:fill="auto"/>
            <w:noWrap/>
            <w:vAlign w:val="center"/>
          </w:tcPr>
          <w:p w14:paraId="460B5EC2" w14:textId="77777777" w:rsidR="00477132" w:rsidRPr="007C5B8E" w:rsidRDefault="00477132" w:rsidP="005D48C3">
            <w:pPr>
              <w:jc w:val="center"/>
            </w:pPr>
            <w:r w:rsidRPr="007C5B8E">
              <w:t>%</w:t>
            </w:r>
          </w:p>
        </w:tc>
        <w:tc>
          <w:tcPr>
            <w:tcW w:w="1395" w:type="dxa"/>
            <w:vMerge/>
          </w:tcPr>
          <w:p w14:paraId="3D3F12EA" w14:textId="77777777" w:rsidR="00477132" w:rsidRPr="007C5B8E" w:rsidRDefault="00477132" w:rsidP="005D48C3">
            <w:pPr>
              <w:jc w:val="center"/>
            </w:pPr>
          </w:p>
        </w:tc>
      </w:tr>
      <w:tr w:rsidR="00477132" w:rsidRPr="007C5B8E" w14:paraId="5A97791B" w14:textId="77777777" w:rsidTr="00477132">
        <w:trPr>
          <w:trHeight w:val="40"/>
          <w:jc w:val="center"/>
        </w:trPr>
        <w:tc>
          <w:tcPr>
            <w:tcW w:w="580" w:type="dxa"/>
          </w:tcPr>
          <w:p w14:paraId="2E820A99" w14:textId="77777777" w:rsidR="00477132" w:rsidRPr="00D80575" w:rsidRDefault="00477132" w:rsidP="005D48C3">
            <w:pPr>
              <w:jc w:val="center"/>
            </w:pPr>
            <w:r w:rsidRPr="00D80575">
              <w:t>1</w:t>
            </w:r>
          </w:p>
        </w:tc>
        <w:tc>
          <w:tcPr>
            <w:tcW w:w="3113" w:type="dxa"/>
            <w:shd w:val="clear" w:color="auto" w:fill="auto"/>
            <w:vAlign w:val="center"/>
          </w:tcPr>
          <w:p w14:paraId="4DDD60CE" w14:textId="77777777" w:rsidR="00477132" w:rsidRPr="00D80575" w:rsidRDefault="00477132" w:rsidP="005D48C3">
            <w:pPr>
              <w:ind w:left="142" w:right="142"/>
              <w:jc w:val="both"/>
            </w:pPr>
            <w:r w:rsidRPr="00D80575">
              <w:t>Количество образовательных учреждений</w:t>
            </w:r>
          </w:p>
        </w:tc>
        <w:tc>
          <w:tcPr>
            <w:tcW w:w="992" w:type="dxa"/>
            <w:shd w:val="clear" w:color="auto" w:fill="auto"/>
            <w:vAlign w:val="center"/>
          </w:tcPr>
          <w:p w14:paraId="40D794C7" w14:textId="77777777" w:rsidR="00477132" w:rsidRPr="007C5B8E" w:rsidRDefault="00477132" w:rsidP="005D48C3">
            <w:pPr>
              <w:jc w:val="center"/>
            </w:pPr>
            <w:r w:rsidRPr="007C5B8E">
              <w:t>ед.</w:t>
            </w:r>
          </w:p>
        </w:tc>
        <w:tc>
          <w:tcPr>
            <w:tcW w:w="851" w:type="dxa"/>
            <w:vAlign w:val="center"/>
          </w:tcPr>
          <w:p w14:paraId="29737D3F" w14:textId="77777777" w:rsidR="00477132" w:rsidRPr="007C5B8E" w:rsidRDefault="00477132" w:rsidP="005D48C3">
            <w:pPr>
              <w:jc w:val="center"/>
              <w:rPr>
                <w:color w:val="000000"/>
              </w:rPr>
            </w:pPr>
            <w:r w:rsidRPr="007C5B8E">
              <w:rPr>
                <w:color w:val="000000"/>
              </w:rPr>
              <w:t>7</w:t>
            </w:r>
          </w:p>
        </w:tc>
        <w:tc>
          <w:tcPr>
            <w:tcW w:w="850" w:type="dxa"/>
            <w:shd w:val="clear" w:color="auto" w:fill="auto"/>
            <w:noWrap/>
            <w:vAlign w:val="center"/>
          </w:tcPr>
          <w:p w14:paraId="4E98A364" w14:textId="77777777" w:rsidR="00477132" w:rsidRPr="007C5B8E" w:rsidRDefault="00477132" w:rsidP="005D48C3">
            <w:pPr>
              <w:jc w:val="center"/>
              <w:rPr>
                <w:color w:val="000000"/>
              </w:rPr>
            </w:pPr>
            <w:r w:rsidRPr="007C5B8E">
              <w:rPr>
                <w:color w:val="000000"/>
              </w:rPr>
              <w:t>7</w:t>
            </w:r>
          </w:p>
        </w:tc>
        <w:tc>
          <w:tcPr>
            <w:tcW w:w="993" w:type="dxa"/>
            <w:shd w:val="clear" w:color="auto" w:fill="auto"/>
            <w:vAlign w:val="center"/>
          </w:tcPr>
          <w:p w14:paraId="50C1146F" w14:textId="77777777" w:rsidR="00477132" w:rsidRPr="007C5B8E" w:rsidRDefault="00477132" w:rsidP="005D48C3">
            <w:pPr>
              <w:jc w:val="center"/>
              <w:rPr>
                <w:color w:val="000000"/>
              </w:rPr>
            </w:pPr>
            <w:r w:rsidRPr="007C5B8E">
              <w:rPr>
                <w:color w:val="000000"/>
              </w:rPr>
              <w:t>0</w:t>
            </w:r>
          </w:p>
        </w:tc>
        <w:tc>
          <w:tcPr>
            <w:tcW w:w="992" w:type="dxa"/>
            <w:shd w:val="clear" w:color="auto" w:fill="auto"/>
            <w:noWrap/>
            <w:vAlign w:val="center"/>
          </w:tcPr>
          <w:p w14:paraId="1A39CFC0" w14:textId="77777777" w:rsidR="00477132" w:rsidRPr="007C5B8E" w:rsidRDefault="00477132" w:rsidP="005D48C3">
            <w:pPr>
              <w:jc w:val="center"/>
              <w:rPr>
                <w:color w:val="000000"/>
              </w:rPr>
            </w:pPr>
            <w:r w:rsidRPr="007C5B8E">
              <w:rPr>
                <w:color w:val="000000"/>
              </w:rPr>
              <w:t>100,0</w:t>
            </w:r>
          </w:p>
        </w:tc>
        <w:tc>
          <w:tcPr>
            <w:tcW w:w="1395" w:type="dxa"/>
            <w:vAlign w:val="center"/>
          </w:tcPr>
          <w:p w14:paraId="36E3C208" w14:textId="77777777" w:rsidR="00477132" w:rsidRPr="00E10FA4" w:rsidRDefault="00477132" w:rsidP="005D48C3">
            <w:pPr>
              <w:jc w:val="center"/>
              <w:rPr>
                <w:color w:val="000000"/>
              </w:rPr>
            </w:pPr>
            <w:r w:rsidRPr="00E10FA4">
              <w:rPr>
                <w:color w:val="000000"/>
              </w:rPr>
              <w:t>-</w:t>
            </w:r>
          </w:p>
        </w:tc>
      </w:tr>
      <w:tr w:rsidR="00477132" w:rsidRPr="007C5B8E" w14:paraId="439A5ADE" w14:textId="77777777" w:rsidTr="00477132">
        <w:trPr>
          <w:trHeight w:val="50"/>
          <w:jc w:val="center"/>
        </w:trPr>
        <w:tc>
          <w:tcPr>
            <w:tcW w:w="580" w:type="dxa"/>
          </w:tcPr>
          <w:p w14:paraId="000DF69A" w14:textId="77777777" w:rsidR="00477132" w:rsidRPr="00D80575" w:rsidRDefault="00477132" w:rsidP="005D48C3">
            <w:pPr>
              <w:jc w:val="center"/>
            </w:pPr>
            <w:r w:rsidRPr="00D80575">
              <w:lastRenderedPageBreak/>
              <w:t>2</w:t>
            </w:r>
          </w:p>
        </w:tc>
        <w:tc>
          <w:tcPr>
            <w:tcW w:w="3113" w:type="dxa"/>
            <w:shd w:val="clear" w:color="auto" w:fill="auto"/>
            <w:vAlign w:val="center"/>
          </w:tcPr>
          <w:p w14:paraId="32BA13BD" w14:textId="77777777" w:rsidR="00477132" w:rsidRPr="00D80575" w:rsidRDefault="00477132" w:rsidP="005D48C3">
            <w:pPr>
              <w:ind w:left="142" w:right="142"/>
            </w:pPr>
            <w:r w:rsidRPr="00D80575">
              <w:t>Количество учащихся (контингент) школ дополнительного образования по отделениям</w:t>
            </w:r>
          </w:p>
        </w:tc>
        <w:tc>
          <w:tcPr>
            <w:tcW w:w="992" w:type="dxa"/>
            <w:shd w:val="clear" w:color="auto" w:fill="auto"/>
            <w:vAlign w:val="center"/>
          </w:tcPr>
          <w:p w14:paraId="2794106E" w14:textId="77777777" w:rsidR="00477132" w:rsidRPr="007C5B8E" w:rsidRDefault="00477132" w:rsidP="005D48C3">
            <w:pPr>
              <w:jc w:val="center"/>
            </w:pPr>
            <w:r w:rsidRPr="007C5B8E">
              <w:t>чел.</w:t>
            </w:r>
          </w:p>
        </w:tc>
        <w:tc>
          <w:tcPr>
            <w:tcW w:w="851" w:type="dxa"/>
            <w:vAlign w:val="center"/>
          </w:tcPr>
          <w:p w14:paraId="76471A1C" w14:textId="77777777" w:rsidR="00477132" w:rsidRPr="009D14C1" w:rsidRDefault="00477132" w:rsidP="005D48C3">
            <w:pPr>
              <w:jc w:val="center"/>
              <w:rPr>
                <w:color w:val="000000"/>
              </w:rPr>
            </w:pPr>
            <w:r w:rsidRPr="009D14C1">
              <w:rPr>
                <w:color w:val="000000"/>
              </w:rPr>
              <w:t>2 362</w:t>
            </w:r>
          </w:p>
        </w:tc>
        <w:tc>
          <w:tcPr>
            <w:tcW w:w="850" w:type="dxa"/>
            <w:shd w:val="clear" w:color="auto" w:fill="auto"/>
            <w:noWrap/>
            <w:vAlign w:val="center"/>
          </w:tcPr>
          <w:p w14:paraId="20C18F52" w14:textId="77777777" w:rsidR="00477132" w:rsidRPr="009D14C1" w:rsidRDefault="00477132" w:rsidP="005D48C3">
            <w:pPr>
              <w:jc w:val="center"/>
              <w:rPr>
                <w:color w:val="000000"/>
              </w:rPr>
            </w:pPr>
            <w:r w:rsidRPr="009D14C1">
              <w:rPr>
                <w:color w:val="000000"/>
              </w:rPr>
              <w:t>2 364</w:t>
            </w:r>
          </w:p>
        </w:tc>
        <w:tc>
          <w:tcPr>
            <w:tcW w:w="993" w:type="dxa"/>
            <w:shd w:val="clear" w:color="auto" w:fill="auto"/>
            <w:vAlign w:val="center"/>
          </w:tcPr>
          <w:p w14:paraId="3CA40D0A" w14:textId="77777777" w:rsidR="00477132" w:rsidRPr="009D14C1" w:rsidRDefault="00477132" w:rsidP="005D48C3">
            <w:pPr>
              <w:jc w:val="center"/>
              <w:rPr>
                <w:color w:val="000000"/>
              </w:rPr>
            </w:pPr>
            <w:r w:rsidRPr="009D14C1">
              <w:rPr>
                <w:color w:val="000000"/>
              </w:rPr>
              <w:t>2</w:t>
            </w:r>
          </w:p>
        </w:tc>
        <w:tc>
          <w:tcPr>
            <w:tcW w:w="992" w:type="dxa"/>
            <w:shd w:val="clear" w:color="auto" w:fill="auto"/>
            <w:noWrap/>
            <w:vAlign w:val="center"/>
          </w:tcPr>
          <w:p w14:paraId="7C9500B6" w14:textId="77777777" w:rsidR="00477132" w:rsidRPr="009D14C1" w:rsidRDefault="00477132" w:rsidP="005D48C3">
            <w:pPr>
              <w:jc w:val="center"/>
              <w:rPr>
                <w:color w:val="000000"/>
              </w:rPr>
            </w:pPr>
            <w:r w:rsidRPr="009D14C1">
              <w:rPr>
                <w:color w:val="000000"/>
              </w:rPr>
              <w:t>100,1</w:t>
            </w:r>
          </w:p>
        </w:tc>
        <w:tc>
          <w:tcPr>
            <w:tcW w:w="1395" w:type="dxa"/>
            <w:vAlign w:val="center"/>
          </w:tcPr>
          <w:p w14:paraId="7B493C47" w14:textId="77777777" w:rsidR="00477132" w:rsidRPr="009D14C1" w:rsidRDefault="00477132" w:rsidP="005D48C3">
            <w:pPr>
              <w:jc w:val="center"/>
              <w:rPr>
                <w:color w:val="000000"/>
              </w:rPr>
            </w:pPr>
            <w:r w:rsidRPr="009D14C1">
              <w:rPr>
                <w:color w:val="000000"/>
              </w:rPr>
              <w:t>100,0</w:t>
            </w:r>
          </w:p>
        </w:tc>
      </w:tr>
      <w:tr w:rsidR="00477132" w:rsidRPr="007C5B8E" w14:paraId="5D51CF1F" w14:textId="77777777" w:rsidTr="00477132">
        <w:trPr>
          <w:trHeight w:val="50"/>
          <w:jc w:val="center"/>
        </w:trPr>
        <w:tc>
          <w:tcPr>
            <w:tcW w:w="580" w:type="dxa"/>
          </w:tcPr>
          <w:p w14:paraId="139CBFDB" w14:textId="77777777" w:rsidR="00477132" w:rsidRPr="007C5B8E" w:rsidRDefault="00477132" w:rsidP="005D48C3">
            <w:pPr>
              <w:jc w:val="center"/>
            </w:pPr>
            <w:r w:rsidRPr="007C5B8E">
              <w:t>2.1</w:t>
            </w:r>
          </w:p>
        </w:tc>
        <w:tc>
          <w:tcPr>
            <w:tcW w:w="3113" w:type="dxa"/>
            <w:shd w:val="clear" w:color="auto" w:fill="auto"/>
          </w:tcPr>
          <w:p w14:paraId="7F78F9CA" w14:textId="77777777" w:rsidR="00477132" w:rsidRPr="007C5B8E" w:rsidRDefault="00477132" w:rsidP="005D48C3">
            <w:pPr>
              <w:ind w:firstLine="124"/>
              <w:rPr>
                <w:snapToGrid w:val="0"/>
              </w:rPr>
            </w:pPr>
            <w:r w:rsidRPr="007C5B8E">
              <w:rPr>
                <w:snapToGrid w:val="0"/>
                <w:sz w:val="22"/>
                <w:szCs w:val="22"/>
              </w:rPr>
              <w:t>Фортепиано</w:t>
            </w:r>
          </w:p>
        </w:tc>
        <w:tc>
          <w:tcPr>
            <w:tcW w:w="992" w:type="dxa"/>
            <w:shd w:val="clear" w:color="auto" w:fill="auto"/>
          </w:tcPr>
          <w:p w14:paraId="5F13B44A" w14:textId="77777777" w:rsidR="00477132" w:rsidRPr="007C5B8E" w:rsidRDefault="00477132" w:rsidP="005D48C3">
            <w:pPr>
              <w:jc w:val="center"/>
            </w:pPr>
            <w:r w:rsidRPr="007C5B8E">
              <w:t>чел.</w:t>
            </w:r>
          </w:p>
        </w:tc>
        <w:tc>
          <w:tcPr>
            <w:tcW w:w="851" w:type="dxa"/>
            <w:vAlign w:val="center"/>
          </w:tcPr>
          <w:p w14:paraId="11F8691B" w14:textId="77777777" w:rsidR="00477132" w:rsidRPr="009D14C1" w:rsidRDefault="00477132" w:rsidP="005D48C3">
            <w:pPr>
              <w:jc w:val="center"/>
              <w:rPr>
                <w:i/>
                <w:color w:val="000000"/>
              </w:rPr>
            </w:pPr>
            <w:r w:rsidRPr="009D14C1">
              <w:rPr>
                <w:i/>
                <w:color w:val="000000"/>
                <w:sz w:val="22"/>
                <w:szCs w:val="22"/>
              </w:rPr>
              <w:t>323</w:t>
            </w:r>
          </w:p>
        </w:tc>
        <w:tc>
          <w:tcPr>
            <w:tcW w:w="850" w:type="dxa"/>
            <w:shd w:val="clear" w:color="auto" w:fill="auto"/>
            <w:noWrap/>
            <w:vAlign w:val="center"/>
          </w:tcPr>
          <w:p w14:paraId="01E4EBB5" w14:textId="77777777" w:rsidR="00477132" w:rsidRPr="009D14C1" w:rsidRDefault="00477132" w:rsidP="005D48C3">
            <w:pPr>
              <w:jc w:val="center"/>
              <w:rPr>
                <w:i/>
              </w:rPr>
            </w:pPr>
            <w:r w:rsidRPr="009D14C1">
              <w:rPr>
                <w:i/>
                <w:sz w:val="22"/>
                <w:szCs w:val="22"/>
              </w:rPr>
              <w:t>308</w:t>
            </w:r>
          </w:p>
        </w:tc>
        <w:tc>
          <w:tcPr>
            <w:tcW w:w="993" w:type="dxa"/>
            <w:shd w:val="clear" w:color="auto" w:fill="auto"/>
            <w:vAlign w:val="center"/>
          </w:tcPr>
          <w:p w14:paraId="46332963" w14:textId="77777777" w:rsidR="00477132" w:rsidRPr="00097B73" w:rsidRDefault="00477132" w:rsidP="005D48C3">
            <w:pPr>
              <w:jc w:val="center"/>
              <w:rPr>
                <w:color w:val="000000"/>
              </w:rPr>
            </w:pPr>
            <w:r w:rsidRPr="00097B73">
              <w:rPr>
                <w:color w:val="000000"/>
                <w:sz w:val="22"/>
              </w:rPr>
              <w:t>-15</w:t>
            </w:r>
          </w:p>
        </w:tc>
        <w:tc>
          <w:tcPr>
            <w:tcW w:w="992" w:type="dxa"/>
            <w:shd w:val="clear" w:color="auto" w:fill="auto"/>
            <w:noWrap/>
            <w:vAlign w:val="center"/>
          </w:tcPr>
          <w:p w14:paraId="33C7A25F" w14:textId="77777777" w:rsidR="00477132" w:rsidRPr="00B009B0" w:rsidRDefault="00477132" w:rsidP="005D48C3">
            <w:pPr>
              <w:jc w:val="center"/>
              <w:rPr>
                <w:color w:val="000000"/>
              </w:rPr>
            </w:pPr>
            <w:r w:rsidRPr="00B009B0">
              <w:rPr>
                <w:color w:val="000000"/>
                <w:sz w:val="22"/>
              </w:rPr>
              <w:t>95,4</w:t>
            </w:r>
          </w:p>
        </w:tc>
        <w:tc>
          <w:tcPr>
            <w:tcW w:w="1395" w:type="dxa"/>
            <w:vAlign w:val="center"/>
          </w:tcPr>
          <w:p w14:paraId="0CACD41B" w14:textId="77777777" w:rsidR="00477132" w:rsidRDefault="00477132" w:rsidP="005D48C3">
            <w:pPr>
              <w:jc w:val="center"/>
              <w:rPr>
                <w:color w:val="000000"/>
              </w:rPr>
            </w:pPr>
            <w:r>
              <w:rPr>
                <w:color w:val="000000"/>
                <w:sz w:val="22"/>
                <w:szCs w:val="22"/>
              </w:rPr>
              <w:t>13,0</w:t>
            </w:r>
          </w:p>
        </w:tc>
      </w:tr>
      <w:tr w:rsidR="00477132" w:rsidRPr="007C5B8E" w14:paraId="0F2A11CF" w14:textId="77777777" w:rsidTr="00477132">
        <w:trPr>
          <w:trHeight w:val="50"/>
          <w:jc w:val="center"/>
        </w:trPr>
        <w:tc>
          <w:tcPr>
            <w:tcW w:w="580" w:type="dxa"/>
          </w:tcPr>
          <w:p w14:paraId="2683C4C2" w14:textId="77777777" w:rsidR="00477132" w:rsidRPr="007C5B8E" w:rsidRDefault="00477132" w:rsidP="005D48C3">
            <w:pPr>
              <w:jc w:val="center"/>
            </w:pPr>
            <w:r w:rsidRPr="007C5B8E">
              <w:t>2.2</w:t>
            </w:r>
          </w:p>
        </w:tc>
        <w:tc>
          <w:tcPr>
            <w:tcW w:w="3113" w:type="dxa"/>
            <w:shd w:val="clear" w:color="auto" w:fill="auto"/>
          </w:tcPr>
          <w:p w14:paraId="282020EB" w14:textId="77777777" w:rsidR="00477132" w:rsidRPr="007C5B8E" w:rsidRDefault="00477132" w:rsidP="005D48C3">
            <w:pPr>
              <w:ind w:firstLine="124"/>
              <w:rPr>
                <w:snapToGrid w:val="0"/>
              </w:rPr>
            </w:pPr>
            <w:r w:rsidRPr="007C5B8E">
              <w:rPr>
                <w:snapToGrid w:val="0"/>
                <w:sz w:val="22"/>
                <w:szCs w:val="22"/>
              </w:rPr>
              <w:t>Струнно-смычковые инструменты</w:t>
            </w:r>
          </w:p>
        </w:tc>
        <w:tc>
          <w:tcPr>
            <w:tcW w:w="992" w:type="dxa"/>
            <w:shd w:val="clear" w:color="auto" w:fill="auto"/>
          </w:tcPr>
          <w:p w14:paraId="739B940F" w14:textId="77777777" w:rsidR="00477132" w:rsidRPr="007C5B8E" w:rsidRDefault="00477132" w:rsidP="005D48C3">
            <w:pPr>
              <w:jc w:val="center"/>
            </w:pPr>
            <w:r w:rsidRPr="007C5B8E">
              <w:t>чел.</w:t>
            </w:r>
          </w:p>
        </w:tc>
        <w:tc>
          <w:tcPr>
            <w:tcW w:w="851" w:type="dxa"/>
            <w:vAlign w:val="center"/>
          </w:tcPr>
          <w:p w14:paraId="328C0899" w14:textId="77777777" w:rsidR="00477132" w:rsidRPr="009D14C1" w:rsidRDefault="00477132" w:rsidP="005D48C3">
            <w:pPr>
              <w:jc w:val="center"/>
              <w:rPr>
                <w:i/>
                <w:color w:val="000000"/>
              </w:rPr>
            </w:pPr>
            <w:r w:rsidRPr="009D14C1">
              <w:rPr>
                <w:i/>
                <w:color w:val="000000"/>
                <w:sz w:val="22"/>
                <w:szCs w:val="22"/>
              </w:rPr>
              <w:t>237</w:t>
            </w:r>
          </w:p>
        </w:tc>
        <w:tc>
          <w:tcPr>
            <w:tcW w:w="850" w:type="dxa"/>
            <w:shd w:val="clear" w:color="auto" w:fill="auto"/>
            <w:noWrap/>
            <w:vAlign w:val="center"/>
          </w:tcPr>
          <w:p w14:paraId="4132A6E1" w14:textId="77777777" w:rsidR="00477132" w:rsidRPr="009D14C1" w:rsidRDefault="00477132" w:rsidP="005D48C3">
            <w:pPr>
              <w:jc w:val="center"/>
              <w:rPr>
                <w:i/>
              </w:rPr>
            </w:pPr>
            <w:r w:rsidRPr="009D14C1">
              <w:rPr>
                <w:i/>
                <w:sz w:val="22"/>
                <w:szCs w:val="22"/>
              </w:rPr>
              <w:t>247</w:t>
            </w:r>
          </w:p>
        </w:tc>
        <w:tc>
          <w:tcPr>
            <w:tcW w:w="993" w:type="dxa"/>
            <w:shd w:val="clear" w:color="auto" w:fill="auto"/>
            <w:vAlign w:val="center"/>
          </w:tcPr>
          <w:p w14:paraId="4F38E2A6" w14:textId="77777777" w:rsidR="00477132" w:rsidRPr="00097B73" w:rsidRDefault="00477132" w:rsidP="005D48C3">
            <w:pPr>
              <w:jc w:val="center"/>
              <w:rPr>
                <w:color w:val="000000"/>
              </w:rPr>
            </w:pPr>
            <w:r w:rsidRPr="00097B73">
              <w:rPr>
                <w:color w:val="000000"/>
                <w:sz w:val="22"/>
              </w:rPr>
              <w:t>10</w:t>
            </w:r>
          </w:p>
        </w:tc>
        <w:tc>
          <w:tcPr>
            <w:tcW w:w="992" w:type="dxa"/>
            <w:shd w:val="clear" w:color="auto" w:fill="auto"/>
            <w:noWrap/>
            <w:vAlign w:val="center"/>
          </w:tcPr>
          <w:p w14:paraId="545BDD22" w14:textId="77777777" w:rsidR="00477132" w:rsidRPr="00B009B0" w:rsidRDefault="00477132" w:rsidP="005D48C3">
            <w:pPr>
              <w:jc w:val="center"/>
              <w:rPr>
                <w:color w:val="000000"/>
              </w:rPr>
            </w:pPr>
            <w:r w:rsidRPr="00B009B0">
              <w:rPr>
                <w:color w:val="000000"/>
                <w:sz w:val="22"/>
              </w:rPr>
              <w:t>104,2</w:t>
            </w:r>
          </w:p>
        </w:tc>
        <w:tc>
          <w:tcPr>
            <w:tcW w:w="1395" w:type="dxa"/>
            <w:vAlign w:val="center"/>
          </w:tcPr>
          <w:p w14:paraId="633F5198" w14:textId="77777777" w:rsidR="00477132" w:rsidRDefault="00477132" w:rsidP="005D48C3">
            <w:pPr>
              <w:jc w:val="center"/>
              <w:rPr>
                <w:color w:val="000000"/>
              </w:rPr>
            </w:pPr>
            <w:r>
              <w:rPr>
                <w:color w:val="000000"/>
                <w:sz w:val="22"/>
                <w:szCs w:val="22"/>
              </w:rPr>
              <w:t>10,4</w:t>
            </w:r>
          </w:p>
        </w:tc>
      </w:tr>
      <w:tr w:rsidR="00477132" w:rsidRPr="007C5B8E" w14:paraId="1273E125" w14:textId="77777777" w:rsidTr="00477132">
        <w:trPr>
          <w:trHeight w:val="50"/>
          <w:jc w:val="center"/>
        </w:trPr>
        <w:tc>
          <w:tcPr>
            <w:tcW w:w="580" w:type="dxa"/>
          </w:tcPr>
          <w:p w14:paraId="5BF9E0A7" w14:textId="77777777" w:rsidR="00477132" w:rsidRPr="007C5B8E" w:rsidRDefault="00477132" w:rsidP="005D48C3">
            <w:pPr>
              <w:jc w:val="center"/>
            </w:pPr>
            <w:r w:rsidRPr="007C5B8E">
              <w:t>2.3</w:t>
            </w:r>
          </w:p>
        </w:tc>
        <w:tc>
          <w:tcPr>
            <w:tcW w:w="3113" w:type="dxa"/>
            <w:shd w:val="clear" w:color="auto" w:fill="auto"/>
          </w:tcPr>
          <w:p w14:paraId="1C2C5830" w14:textId="77777777" w:rsidR="00477132" w:rsidRPr="007C5B8E" w:rsidRDefault="00477132" w:rsidP="005D48C3">
            <w:pPr>
              <w:ind w:firstLine="124"/>
              <w:rPr>
                <w:snapToGrid w:val="0"/>
              </w:rPr>
            </w:pPr>
            <w:r w:rsidRPr="007C5B8E">
              <w:rPr>
                <w:snapToGrid w:val="0"/>
                <w:sz w:val="22"/>
                <w:szCs w:val="22"/>
              </w:rPr>
              <w:t>Народные инструменты</w:t>
            </w:r>
          </w:p>
        </w:tc>
        <w:tc>
          <w:tcPr>
            <w:tcW w:w="992" w:type="dxa"/>
            <w:shd w:val="clear" w:color="auto" w:fill="auto"/>
          </w:tcPr>
          <w:p w14:paraId="6C3FE407" w14:textId="77777777" w:rsidR="00477132" w:rsidRPr="007C5B8E" w:rsidRDefault="00477132" w:rsidP="005D48C3">
            <w:pPr>
              <w:jc w:val="center"/>
            </w:pPr>
            <w:r w:rsidRPr="007C5B8E">
              <w:t>чел.</w:t>
            </w:r>
          </w:p>
        </w:tc>
        <w:tc>
          <w:tcPr>
            <w:tcW w:w="851" w:type="dxa"/>
            <w:vAlign w:val="center"/>
          </w:tcPr>
          <w:p w14:paraId="6A1BE264" w14:textId="77777777" w:rsidR="00477132" w:rsidRPr="009D14C1" w:rsidRDefault="00477132" w:rsidP="005D48C3">
            <w:pPr>
              <w:jc w:val="center"/>
              <w:rPr>
                <w:i/>
                <w:color w:val="000000"/>
              </w:rPr>
            </w:pPr>
            <w:r w:rsidRPr="009D14C1">
              <w:rPr>
                <w:i/>
                <w:color w:val="000000"/>
                <w:sz w:val="22"/>
                <w:szCs w:val="22"/>
              </w:rPr>
              <w:t>365</w:t>
            </w:r>
          </w:p>
        </w:tc>
        <w:tc>
          <w:tcPr>
            <w:tcW w:w="850" w:type="dxa"/>
            <w:shd w:val="clear" w:color="auto" w:fill="auto"/>
            <w:noWrap/>
            <w:vAlign w:val="center"/>
          </w:tcPr>
          <w:p w14:paraId="4AC90E4A" w14:textId="77777777" w:rsidR="00477132" w:rsidRPr="009D14C1" w:rsidRDefault="00477132" w:rsidP="005D48C3">
            <w:pPr>
              <w:jc w:val="center"/>
              <w:rPr>
                <w:i/>
              </w:rPr>
            </w:pPr>
            <w:r w:rsidRPr="009D14C1">
              <w:rPr>
                <w:i/>
                <w:sz w:val="22"/>
                <w:szCs w:val="22"/>
              </w:rPr>
              <w:t>339</w:t>
            </w:r>
          </w:p>
        </w:tc>
        <w:tc>
          <w:tcPr>
            <w:tcW w:w="993" w:type="dxa"/>
            <w:shd w:val="clear" w:color="auto" w:fill="auto"/>
            <w:vAlign w:val="center"/>
          </w:tcPr>
          <w:p w14:paraId="1E35FF4E" w14:textId="77777777" w:rsidR="00477132" w:rsidRPr="00097B73" w:rsidRDefault="00477132" w:rsidP="005D48C3">
            <w:pPr>
              <w:jc w:val="center"/>
              <w:rPr>
                <w:color w:val="000000"/>
              </w:rPr>
            </w:pPr>
            <w:r w:rsidRPr="00097B73">
              <w:rPr>
                <w:color w:val="000000"/>
                <w:sz w:val="22"/>
              </w:rPr>
              <w:t>-26</w:t>
            </w:r>
          </w:p>
        </w:tc>
        <w:tc>
          <w:tcPr>
            <w:tcW w:w="992" w:type="dxa"/>
            <w:shd w:val="clear" w:color="auto" w:fill="auto"/>
            <w:noWrap/>
            <w:vAlign w:val="center"/>
          </w:tcPr>
          <w:p w14:paraId="189025AF" w14:textId="77777777" w:rsidR="00477132" w:rsidRPr="00B009B0" w:rsidRDefault="00477132" w:rsidP="005D48C3">
            <w:pPr>
              <w:jc w:val="center"/>
              <w:rPr>
                <w:color w:val="000000"/>
              </w:rPr>
            </w:pPr>
            <w:r w:rsidRPr="00B009B0">
              <w:rPr>
                <w:color w:val="000000"/>
                <w:sz w:val="22"/>
              </w:rPr>
              <w:t>92,9</w:t>
            </w:r>
          </w:p>
        </w:tc>
        <w:tc>
          <w:tcPr>
            <w:tcW w:w="1395" w:type="dxa"/>
            <w:vAlign w:val="center"/>
          </w:tcPr>
          <w:p w14:paraId="6D0275F3" w14:textId="77777777" w:rsidR="00477132" w:rsidRDefault="00477132" w:rsidP="005D48C3">
            <w:pPr>
              <w:jc w:val="center"/>
              <w:rPr>
                <w:color w:val="000000"/>
              </w:rPr>
            </w:pPr>
            <w:r>
              <w:rPr>
                <w:color w:val="000000"/>
                <w:sz w:val="22"/>
                <w:szCs w:val="22"/>
              </w:rPr>
              <w:t>14,3</w:t>
            </w:r>
          </w:p>
        </w:tc>
      </w:tr>
      <w:tr w:rsidR="00477132" w:rsidRPr="007C5B8E" w14:paraId="38954034" w14:textId="77777777" w:rsidTr="00477132">
        <w:trPr>
          <w:trHeight w:val="50"/>
          <w:jc w:val="center"/>
        </w:trPr>
        <w:tc>
          <w:tcPr>
            <w:tcW w:w="580" w:type="dxa"/>
          </w:tcPr>
          <w:p w14:paraId="0290F148" w14:textId="77777777" w:rsidR="00477132" w:rsidRPr="007C5B8E" w:rsidRDefault="00477132" w:rsidP="005D48C3">
            <w:pPr>
              <w:jc w:val="center"/>
            </w:pPr>
            <w:r w:rsidRPr="007C5B8E">
              <w:t>2.4</w:t>
            </w:r>
          </w:p>
        </w:tc>
        <w:tc>
          <w:tcPr>
            <w:tcW w:w="3113" w:type="dxa"/>
            <w:shd w:val="clear" w:color="auto" w:fill="auto"/>
          </w:tcPr>
          <w:p w14:paraId="0D850A69" w14:textId="77777777" w:rsidR="00477132" w:rsidRPr="007C5B8E" w:rsidRDefault="00477132" w:rsidP="005D48C3">
            <w:pPr>
              <w:ind w:firstLine="124"/>
              <w:rPr>
                <w:snapToGrid w:val="0"/>
              </w:rPr>
            </w:pPr>
            <w:r w:rsidRPr="007C5B8E">
              <w:rPr>
                <w:snapToGrid w:val="0"/>
                <w:sz w:val="22"/>
                <w:szCs w:val="22"/>
              </w:rPr>
              <w:t>Духовые и ударные инструменты</w:t>
            </w:r>
          </w:p>
        </w:tc>
        <w:tc>
          <w:tcPr>
            <w:tcW w:w="992" w:type="dxa"/>
            <w:shd w:val="clear" w:color="auto" w:fill="auto"/>
          </w:tcPr>
          <w:p w14:paraId="43ED1AEA" w14:textId="77777777" w:rsidR="00477132" w:rsidRPr="007C5B8E" w:rsidRDefault="00477132" w:rsidP="005D48C3">
            <w:pPr>
              <w:jc w:val="center"/>
            </w:pPr>
            <w:r w:rsidRPr="007C5B8E">
              <w:t>чел.</w:t>
            </w:r>
          </w:p>
        </w:tc>
        <w:tc>
          <w:tcPr>
            <w:tcW w:w="851" w:type="dxa"/>
            <w:vAlign w:val="center"/>
          </w:tcPr>
          <w:p w14:paraId="7A2E5966" w14:textId="77777777" w:rsidR="00477132" w:rsidRPr="009D14C1" w:rsidRDefault="00477132" w:rsidP="005D48C3">
            <w:pPr>
              <w:jc w:val="center"/>
              <w:rPr>
                <w:i/>
                <w:color w:val="000000"/>
              </w:rPr>
            </w:pPr>
            <w:r w:rsidRPr="009D14C1">
              <w:rPr>
                <w:i/>
                <w:color w:val="000000"/>
                <w:sz w:val="22"/>
                <w:szCs w:val="22"/>
              </w:rPr>
              <w:t>149</w:t>
            </w:r>
          </w:p>
        </w:tc>
        <w:tc>
          <w:tcPr>
            <w:tcW w:w="850" w:type="dxa"/>
            <w:shd w:val="clear" w:color="auto" w:fill="auto"/>
            <w:noWrap/>
            <w:vAlign w:val="center"/>
          </w:tcPr>
          <w:p w14:paraId="5F288874" w14:textId="77777777" w:rsidR="00477132" w:rsidRPr="009D14C1" w:rsidRDefault="00477132" w:rsidP="005D48C3">
            <w:pPr>
              <w:jc w:val="center"/>
              <w:rPr>
                <w:i/>
              </w:rPr>
            </w:pPr>
            <w:r w:rsidRPr="009D14C1">
              <w:rPr>
                <w:i/>
                <w:sz w:val="22"/>
                <w:szCs w:val="22"/>
              </w:rPr>
              <w:t>144</w:t>
            </w:r>
          </w:p>
        </w:tc>
        <w:tc>
          <w:tcPr>
            <w:tcW w:w="993" w:type="dxa"/>
            <w:shd w:val="clear" w:color="auto" w:fill="auto"/>
            <w:vAlign w:val="center"/>
          </w:tcPr>
          <w:p w14:paraId="3107A149" w14:textId="77777777" w:rsidR="00477132" w:rsidRPr="00097B73" w:rsidRDefault="00477132" w:rsidP="005D48C3">
            <w:pPr>
              <w:jc w:val="center"/>
              <w:rPr>
                <w:color w:val="000000"/>
              </w:rPr>
            </w:pPr>
            <w:r w:rsidRPr="00097B73">
              <w:rPr>
                <w:color w:val="000000"/>
                <w:sz w:val="22"/>
              </w:rPr>
              <w:t>-5</w:t>
            </w:r>
          </w:p>
        </w:tc>
        <w:tc>
          <w:tcPr>
            <w:tcW w:w="992" w:type="dxa"/>
            <w:shd w:val="clear" w:color="auto" w:fill="auto"/>
            <w:noWrap/>
            <w:vAlign w:val="center"/>
          </w:tcPr>
          <w:p w14:paraId="0CC32A84" w14:textId="77777777" w:rsidR="00477132" w:rsidRPr="00B009B0" w:rsidRDefault="00477132" w:rsidP="005D48C3">
            <w:pPr>
              <w:jc w:val="center"/>
              <w:rPr>
                <w:color w:val="000000"/>
              </w:rPr>
            </w:pPr>
            <w:r w:rsidRPr="00B009B0">
              <w:rPr>
                <w:color w:val="000000"/>
                <w:sz w:val="22"/>
              </w:rPr>
              <w:t>96,6</w:t>
            </w:r>
          </w:p>
        </w:tc>
        <w:tc>
          <w:tcPr>
            <w:tcW w:w="1395" w:type="dxa"/>
            <w:vAlign w:val="center"/>
          </w:tcPr>
          <w:p w14:paraId="3642B7E3" w14:textId="77777777" w:rsidR="00477132" w:rsidRDefault="00477132" w:rsidP="005D48C3">
            <w:pPr>
              <w:jc w:val="center"/>
              <w:rPr>
                <w:color w:val="000000"/>
              </w:rPr>
            </w:pPr>
            <w:r>
              <w:rPr>
                <w:color w:val="000000"/>
                <w:sz w:val="22"/>
                <w:szCs w:val="22"/>
              </w:rPr>
              <w:t>6,1</w:t>
            </w:r>
          </w:p>
        </w:tc>
      </w:tr>
      <w:tr w:rsidR="00477132" w:rsidRPr="007C5B8E" w14:paraId="3E4AAC80" w14:textId="77777777" w:rsidTr="00477132">
        <w:trPr>
          <w:trHeight w:val="50"/>
          <w:jc w:val="center"/>
        </w:trPr>
        <w:tc>
          <w:tcPr>
            <w:tcW w:w="580" w:type="dxa"/>
          </w:tcPr>
          <w:p w14:paraId="50CCE255" w14:textId="77777777" w:rsidR="00477132" w:rsidRPr="007C5B8E" w:rsidRDefault="00477132" w:rsidP="005D48C3">
            <w:pPr>
              <w:jc w:val="center"/>
            </w:pPr>
            <w:r w:rsidRPr="007C5B8E">
              <w:t>2.5</w:t>
            </w:r>
          </w:p>
        </w:tc>
        <w:tc>
          <w:tcPr>
            <w:tcW w:w="3113" w:type="dxa"/>
            <w:shd w:val="clear" w:color="auto" w:fill="auto"/>
          </w:tcPr>
          <w:p w14:paraId="5F13AFBE" w14:textId="77777777" w:rsidR="00477132" w:rsidRPr="007C5B8E" w:rsidRDefault="00477132" w:rsidP="005D48C3">
            <w:pPr>
              <w:ind w:firstLine="124"/>
              <w:rPr>
                <w:snapToGrid w:val="0"/>
              </w:rPr>
            </w:pPr>
            <w:r w:rsidRPr="007C5B8E">
              <w:rPr>
                <w:snapToGrid w:val="0"/>
                <w:sz w:val="22"/>
                <w:szCs w:val="22"/>
              </w:rPr>
              <w:t>Эстрадные инструменты</w:t>
            </w:r>
          </w:p>
        </w:tc>
        <w:tc>
          <w:tcPr>
            <w:tcW w:w="992" w:type="dxa"/>
            <w:shd w:val="clear" w:color="auto" w:fill="auto"/>
          </w:tcPr>
          <w:p w14:paraId="1149F633" w14:textId="77777777" w:rsidR="00477132" w:rsidRPr="007C5B8E" w:rsidRDefault="00477132" w:rsidP="005D48C3">
            <w:pPr>
              <w:jc w:val="center"/>
            </w:pPr>
            <w:r w:rsidRPr="007C5B8E">
              <w:t>чел.</w:t>
            </w:r>
          </w:p>
        </w:tc>
        <w:tc>
          <w:tcPr>
            <w:tcW w:w="851" w:type="dxa"/>
            <w:vAlign w:val="center"/>
          </w:tcPr>
          <w:p w14:paraId="5D76C4C3" w14:textId="77777777" w:rsidR="00477132" w:rsidRPr="00DF2480" w:rsidRDefault="00477132" w:rsidP="005D48C3">
            <w:pPr>
              <w:jc w:val="center"/>
              <w:rPr>
                <w:i/>
                <w:color w:val="000000"/>
              </w:rPr>
            </w:pPr>
            <w:r w:rsidRPr="00DF2480">
              <w:rPr>
                <w:i/>
                <w:color w:val="000000"/>
              </w:rPr>
              <w:t>-</w:t>
            </w:r>
          </w:p>
        </w:tc>
        <w:tc>
          <w:tcPr>
            <w:tcW w:w="850" w:type="dxa"/>
            <w:shd w:val="clear" w:color="auto" w:fill="auto"/>
            <w:noWrap/>
            <w:vAlign w:val="center"/>
          </w:tcPr>
          <w:p w14:paraId="30675C8F" w14:textId="77777777" w:rsidR="00477132" w:rsidRPr="00DF2480" w:rsidRDefault="00477132" w:rsidP="005D48C3">
            <w:pPr>
              <w:jc w:val="center"/>
              <w:rPr>
                <w:i/>
              </w:rPr>
            </w:pPr>
            <w:r w:rsidRPr="00DF2480">
              <w:rPr>
                <w:i/>
                <w:sz w:val="22"/>
                <w:szCs w:val="22"/>
              </w:rPr>
              <w:t>15</w:t>
            </w:r>
          </w:p>
        </w:tc>
        <w:tc>
          <w:tcPr>
            <w:tcW w:w="993" w:type="dxa"/>
            <w:shd w:val="clear" w:color="auto" w:fill="auto"/>
            <w:vAlign w:val="center"/>
          </w:tcPr>
          <w:p w14:paraId="0856AD20" w14:textId="77777777" w:rsidR="00477132" w:rsidRPr="00097B73" w:rsidRDefault="00477132" w:rsidP="005D48C3">
            <w:pPr>
              <w:jc w:val="center"/>
              <w:rPr>
                <w:color w:val="000000"/>
              </w:rPr>
            </w:pPr>
            <w:r w:rsidRPr="00097B73">
              <w:rPr>
                <w:color w:val="000000"/>
                <w:sz w:val="22"/>
              </w:rPr>
              <w:t>-</w:t>
            </w:r>
          </w:p>
        </w:tc>
        <w:tc>
          <w:tcPr>
            <w:tcW w:w="992" w:type="dxa"/>
            <w:shd w:val="clear" w:color="auto" w:fill="auto"/>
            <w:noWrap/>
            <w:vAlign w:val="center"/>
          </w:tcPr>
          <w:p w14:paraId="003C4992" w14:textId="77777777" w:rsidR="00477132" w:rsidRPr="00B009B0" w:rsidRDefault="00477132" w:rsidP="005D48C3">
            <w:pPr>
              <w:jc w:val="center"/>
              <w:rPr>
                <w:color w:val="000000"/>
              </w:rPr>
            </w:pPr>
            <w:r w:rsidRPr="00B009B0">
              <w:rPr>
                <w:color w:val="000000"/>
                <w:sz w:val="22"/>
              </w:rPr>
              <w:t>-</w:t>
            </w:r>
          </w:p>
        </w:tc>
        <w:tc>
          <w:tcPr>
            <w:tcW w:w="1395" w:type="dxa"/>
            <w:vAlign w:val="center"/>
          </w:tcPr>
          <w:p w14:paraId="23DF0835" w14:textId="77777777" w:rsidR="00477132" w:rsidRDefault="00477132" w:rsidP="005D48C3">
            <w:pPr>
              <w:jc w:val="center"/>
              <w:rPr>
                <w:color w:val="000000"/>
              </w:rPr>
            </w:pPr>
            <w:r>
              <w:rPr>
                <w:color w:val="000000"/>
                <w:sz w:val="22"/>
                <w:szCs w:val="22"/>
              </w:rPr>
              <w:t>0,6</w:t>
            </w:r>
          </w:p>
        </w:tc>
      </w:tr>
      <w:tr w:rsidR="00477132" w:rsidRPr="007C5B8E" w14:paraId="411416BE" w14:textId="77777777" w:rsidTr="00477132">
        <w:trPr>
          <w:trHeight w:val="50"/>
          <w:jc w:val="center"/>
        </w:trPr>
        <w:tc>
          <w:tcPr>
            <w:tcW w:w="580" w:type="dxa"/>
          </w:tcPr>
          <w:p w14:paraId="51C88B28" w14:textId="77777777" w:rsidR="00477132" w:rsidRPr="007C5B8E" w:rsidRDefault="00477132" w:rsidP="005D48C3">
            <w:pPr>
              <w:jc w:val="center"/>
            </w:pPr>
            <w:r w:rsidRPr="007C5B8E">
              <w:t>2.6</w:t>
            </w:r>
          </w:p>
        </w:tc>
        <w:tc>
          <w:tcPr>
            <w:tcW w:w="3113" w:type="dxa"/>
            <w:shd w:val="clear" w:color="auto" w:fill="auto"/>
          </w:tcPr>
          <w:p w14:paraId="158F6383" w14:textId="77777777" w:rsidR="00477132" w:rsidRPr="007C5B8E" w:rsidRDefault="00477132" w:rsidP="005D48C3">
            <w:pPr>
              <w:ind w:firstLine="124"/>
              <w:rPr>
                <w:snapToGrid w:val="0"/>
              </w:rPr>
            </w:pPr>
            <w:r w:rsidRPr="007C5B8E">
              <w:rPr>
                <w:snapToGrid w:val="0"/>
                <w:sz w:val="22"/>
                <w:szCs w:val="22"/>
              </w:rPr>
              <w:t>Электронная компьютерная музыка</w:t>
            </w:r>
          </w:p>
        </w:tc>
        <w:tc>
          <w:tcPr>
            <w:tcW w:w="992" w:type="dxa"/>
            <w:shd w:val="clear" w:color="auto" w:fill="auto"/>
          </w:tcPr>
          <w:p w14:paraId="38E9543C" w14:textId="77777777" w:rsidR="00477132" w:rsidRPr="007C5B8E" w:rsidRDefault="00477132" w:rsidP="005D48C3">
            <w:pPr>
              <w:jc w:val="center"/>
            </w:pPr>
            <w:r w:rsidRPr="007C5B8E">
              <w:t>чел.</w:t>
            </w:r>
          </w:p>
        </w:tc>
        <w:tc>
          <w:tcPr>
            <w:tcW w:w="851" w:type="dxa"/>
            <w:vAlign w:val="center"/>
          </w:tcPr>
          <w:p w14:paraId="6A514BC0" w14:textId="77777777" w:rsidR="00477132" w:rsidRPr="009D14C1" w:rsidRDefault="00477132" w:rsidP="005D48C3">
            <w:pPr>
              <w:jc w:val="center"/>
              <w:rPr>
                <w:i/>
                <w:color w:val="000000"/>
              </w:rPr>
            </w:pPr>
            <w:r w:rsidRPr="009D14C1">
              <w:rPr>
                <w:i/>
                <w:color w:val="000000"/>
                <w:sz w:val="22"/>
                <w:szCs w:val="22"/>
              </w:rPr>
              <w:t>55</w:t>
            </w:r>
          </w:p>
        </w:tc>
        <w:tc>
          <w:tcPr>
            <w:tcW w:w="850" w:type="dxa"/>
            <w:shd w:val="clear" w:color="auto" w:fill="auto"/>
            <w:noWrap/>
            <w:vAlign w:val="center"/>
          </w:tcPr>
          <w:p w14:paraId="4BD3E94E" w14:textId="77777777" w:rsidR="00477132" w:rsidRPr="009D14C1" w:rsidRDefault="00477132" w:rsidP="005D48C3">
            <w:pPr>
              <w:jc w:val="center"/>
              <w:rPr>
                <w:i/>
              </w:rPr>
            </w:pPr>
            <w:r w:rsidRPr="009D14C1">
              <w:rPr>
                <w:i/>
                <w:sz w:val="22"/>
                <w:szCs w:val="22"/>
              </w:rPr>
              <w:t>65</w:t>
            </w:r>
          </w:p>
        </w:tc>
        <w:tc>
          <w:tcPr>
            <w:tcW w:w="993" w:type="dxa"/>
            <w:shd w:val="clear" w:color="auto" w:fill="auto"/>
            <w:vAlign w:val="center"/>
          </w:tcPr>
          <w:p w14:paraId="1BAA2609" w14:textId="77777777" w:rsidR="00477132" w:rsidRPr="00097B73" w:rsidRDefault="00477132" w:rsidP="005D48C3">
            <w:pPr>
              <w:jc w:val="center"/>
              <w:rPr>
                <w:color w:val="000000"/>
              </w:rPr>
            </w:pPr>
            <w:r w:rsidRPr="00097B73">
              <w:rPr>
                <w:color w:val="000000"/>
                <w:sz w:val="22"/>
              </w:rPr>
              <w:t>10</w:t>
            </w:r>
          </w:p>
        </w:tc>
        <w:tc>
          <w:tcPr>
            <w:tcW w:w="992" w:type="dxa"/>
            <w:shd w:val="clear" w:color="auto" w:fill="auto"/>
            <w:noWrap/>
            <w:vAlign w:val="center"/>
          </w:tcPr>
          <w:p w14:paraId="6981F2CC" w14:textId="77777777" w:rsidR="00477132" w:rsidRPr="00B009B0" w:rsidRDefault="00477132" w:rsidP="005D48C3">
            <w:pPr>
              <w:jc w:val="center"/>
              <w:rPr>
                <w:color w:val="000000"/>
              </w:rPr>
            </w:pPr>
            <w:r w:rsidRPr="00B009B0">
              <w:rPr>
                <w:color w:val="000000"/>
                <w:sz w:val="22"/>
              </w:rPr>
              <w:t>118,2</w:t>
            </w:r>
          </w:p>
        </w:tc>
        <w:tc>
          <w:tcPr>
            <w:tcW w:w="1395" w:type="dxa"/>
            <w:vAlign w:val="center"/>
          </w:tcPr>
          <w:p w14:paraId="394C598C" w14:textId="77777777" w:rsidR="00477132" w:rsidRDefault="00477132" w:rsidP="005D48C3">
            <w:pPr>
              <w:jc w:val="center"/>
              <w:rPr>
                <w:color w:val="000000"/>
              </w:rPr>
            </w:pPr>
            <w:r>
              <w:rPr>
                <w:color w:val="000000"/>
                <w:sz w:val="22"/>
                <w:szCs w:val="22"/>
              </w:rPr>
              <w:t>2,7</w:t>
            </w:r>
          </w:p>
        </w:tc>
      </w:tr>
      <w:tr w:rsidR="00477132" w:rsidRPr="007C5B8E" w14:paraId="31D7332C" w14:textId="77777777" w:rsidTr="00477132">
        <w:trPr>
          <w:trHeight w:val="50"/>
          <w:jc w:val="center"/>
        </w:trPr>
        <w:tc>
          <w:tcPr>
            <w:tcW w:w="580" w:type="dxa"/>
          </w:tcPr>
          <w:p w14:paraId="3AB94A6B" w14:textId="77777777" w:rsidR="00477132" w:rsidRPr="007C5B8E" w:rsidRDefault="00477132" w:rsidP="005D48C3">
            <w:pPr>
              <w:jc w:val="center"/>
            </w:pPr>
            <w:r w:rsidRPr="007C5B8E">
              <w:t>2.7</w:t>
            </w:r>
          </w:p>
        </w:tc>
        <w:tc>
          <w:tcPr>
            <w:tcW w:w="3113" w:type="dxa"/>
            <w:shd w:val="clear" w:color="auto" w:fill="auto"/>
          </w:tcPr>
          <w:p w14:paraId="7168CB14" w14:textId="77777777" w:rsidR="00477132" w:rsidRPr="007C5B8E" w:rsidRDefault="00477132" w:rsidP="005D48C3">
            <w:pPr>
              <w:ind w:firstLine="124"/>
              <w:rPr>
                <w:snapToGrid w:val="0"/>
              </w:rPr>
            </w:pPr>
            <w:r w:rsidRPr="007C5B8E">
              <w:rPr>
                <w:snapToGrid w:val="0"/>
                <w:sz w:val="22"/>
                <w:szCs w:val="22"/>
              </w:rPr>
              <w:t>Вокал</w:t>
            </w:r>
          </w:p>
        </w:tc>
        <w:tc>
          <w:tcPr>
            <w:tcW w:w="992" w:type="dxa"/>
            <w:shd w:val="clear" w:color="auto" w:fill="auto"/>
          </w:tcPr>
          <w:p w14:paraId="5C43A0CC" w14:textId="77777777" w:rsidR="00477132" w:rsidRPr="007C5B8E" w:rsidRDefault="00477132" w:rsidP="005D48C3">
            <w:pPr>
              <w:jc w:val="center"/>
            </w:pPr>
            <w:r w:rsidRPr="007C5B8E">
              <w:t>чел.</w:t>
            </w:r>
          </w:p>
        </w:tc>
        <w:tc>
          <w:tcPr>
            <w:tcW w:w="851" w:type="dxa"/>
            <w:vAlign w:val="center"/>
          </w:tcPr>
          <w:p w14:paraId="297C868E" w14:textId="77777777" w:rsidR="00477132" w:rsidRPr="009D14C1" w:rsidRDefault="00477132" w:rsidP="005D48C3">
            <w:pPr>
              <w:jc w:val="center"/>
              <w:rPr>
                <w:i/>
                <w:color w:val="000000"/>
              </w:rPr>
            </w:pPr>
            <w:r w:rsidRPr="009D14C1">
              <w:rPr>
                <w:i/>
                <w:color w:val="000000"/>
                <w:sz w:val="22"/>
                <w:szCs w:val="22"/>
              </w:rPr>
              <w:t>66</w:t>
            </w:r>
          </w:p>
        </w:tc>
        <w:tc>
          <w:tcPr>
            <w:tcW w:w="850" w:type="dxa"/>
            <w:shd w:val="clear" w:color="auto" w:fill="auto"/>
            <w:noWrap/>
            <w:vAlign w:val="center"/>
          </w:tcPr>
          <w:p w14:paraId="2942C443" w14:textId="77777777" w:rsidR="00477132" w:rsidRPr="009D14C1" w:rsidRDefault="00477132" w:rsidP="005D48C3">
            <w:pPr>
              <w:jc w:val="center"/>
              <w:rPr>
                <w:i/>
              </w:rPr>
            </w:pPr>
            <w:r w:rsidRPr="009D14C1">
              <w:rPr>
                <w:i/>
                <w:sz w:val="22"/>
                <w:szCs w:val="22"/>
              </w:rPr>
              <w:t>74</w:t>
            </w:r>
          </w:p>
        </w:tc>
        <w:tc>
          <w:tcPr>
            <w:tcW w:w="993" w:type="dxa"/>
            <w:shd w:val="clear" w:color="auto" w:fill="auto"/>
            <w:vAlign w:val="center"/>
          </w:tcPr>
          <w:p w14:paraId="01700D8B" w14:textId="77777777" w:rsidR="00477132" w:rsidRPr="00097B73" w:rsidRDefault="00477132" w:rsidP="005D48C3">
            <w:pPr>
              <w:jc w:val="center"/>
              <w:rPr>
                <w:color w:val="000000"/>
              </w:rPr>
            </w:pPr>
            <w:r w:rsidRPr="00097B73">
              <w:rPr>
                <w:color w:val="000000"/>
                <w:sz w:val="22"/>
              </w:rPr>
              <w:t>8</w:t>
            </w:r>
          </w:p>
        </w:tc>
        <w:tc>
          <w:tcPr>
            <w:tcW w:w="992" w:type="dxa"/>
            <w:shd w:val="clear" w:color="auto" w:fill="auto"/>
            <w:noWrap/>
            <w:vAlign w:val="center"/>
          </w:tcPr>
          <w:p w14:paraId="42C440BF" w14:textId="77777777" w:rsidR="00477132" w:rsidRPr="00B009B0" w:rsidRDefault="00477132" w:rsidP="005D48C3">
            <w:pPr>
              <w:jc w:val="center"/>
              <w:rPr>
                <w:color w:val="000000"/>
              </w:rPr>
            </w:pPr>
            <w:r w:rsidRPr="00B009B0">
              <w:rPr>
                <w:color w:val="000000"/>
                <w:sz w:val="22"/>
              </w:rPr>
              <w:t>112,1</w:t>
            </w:r>
          </w:p>
        </w:tc>
        <w:tc>
          <w:tcPr>
            <w:tcW w:w="1395" w:type="dxa"/>
            <w:vAlign w:val="center"/>
          </w:tcPr>
          <w:p w14:paraId="7DF4C284" w14:textId="77777777" w:rsidR="00477132" w:rsidRDefault="00477132" w:rsidP="005D48C3">
            <w:pPr>
              <w:jc w:val="center"/>
              <w:rPr>
                <w:color w:val="000000"/>
              </w:rPr>
            </w:pPr>
            <w:r>
              <w:rPr>
                <w:color w:val="000000"/>
                <w:sz w:val="22"/>
                <w:szCs w:val="22"/>
              </w:rPr>
              <w:t>3,1</w:t>
            </w:r>
          </w:p>
        </w:tc>
      </w:tr>
      <w:tr w:rsidR="00477132" w:rsidRPr="007C5B8E" w14:paraId="45DE88EC" w14:textId="77777777" w:rsidTr="00477132">
        <w:trPr>
          <w:trHeight w:val="50"/>
          <w:jc w:val="center"/>
        </w:trPr>
        <w:tc>
          <w:tcPr>
            <w:tcW w:w="580" w:type="dxa"/>
          </w:tcPr>
          <w:p w14:paraId="27D2E425" w14:textId="77777777" w:rsidR="00477132" w:rsidRPr="007C5B8E" w:rsidRDefault="00477132" w:rsidP="005D48C3">
            <w:pPr>
              <w:jc w:val="center"/>
            </w:pPr>
            <w:r w:rsidRPr="007C5B8E">
              <w:t>2.8</w:t>
            </w:r>
          </w:p>
        </w:tc>
        <w:tc>
          <w:tcPr>
            <w:tcW w:w="3113" w:type="dxa"/>
            <w:shd w:val="clear" w:color="auto" w:fill="auto"/>
          </w:tcPr>
          <w:p w14:paraId="60872C04" w14:textId="77777777" w:rsidR="00477132" w:rsidRPr="007C5B8E" w:rsidRDefault="00477132" w:rsidP="005D48C3">
            <w:pPr>
              <w:ind w:firstLine="124"/>
              <w:rPr>
                <w:snapToGrid w:val="0"/>
              </w:rPr>
            </w:pPr>
            <w:r w:rsidRPr="007C5B8E">
              <w:rPr>
                <w:snapToGrid w:val="0"/>
                <w:sz w:val="22"/>
                <w:szCs w:val="22"/>
              </w:rPr>
              <w:t>Фольклор</w:t>
            </w:r>
          </w:p>
        </w:tc>
        <w:tc>
          <w:tcPr>
            <w:tcW w:w="992" w:type="dxa"/>
            <w:shd w:val="clear" w:color="auto" w:fill="auto"/>
          </w:tcPr>
          <w:p w14:paraId="3CB087B8" w14:textId="77777777" w:rsidR="00477132" w:rsidRPr="007C5B8E" w:rsidRDefault="00477132" w:rsidP="005D48C3">
            <w:pPr>
              <w:jc w:val="center"/>
            </w:pPr>
            <w:r w:rsidRPr="007C5B8E">
              <w:t>чел.</w:t>
            </w:r>
          </w:p>
        </w:tc>
        <w:tc>
          <w:tcPr>
            <w:tcW w:w="851" w:type="dxa"/>
            <w:vAlign w:val="center"/>
          </w:tcPr>
          <w:p w14:paraId="5B5377C2" w14:textId="77777777" w:rsidR="00477132" w:rsidRPr="009D14C1" w:rsidRDefault="00477132" w:rsidP="005D48C3">
            <w:pPr>
              <w:jc w:val="center"/>
              <w:rPr>
                <w:i/>
                <w:color w:val="000000"/>
              </w:rPr>
            </w:pPr>
            <w:r w:rsidRPr="009D14C1">
              <w:rPr>
                <w:i/>
                <w:color w:val="000000"/>
                <w:sz w:val="22"/>
                <w:szCs w:val="22"/>
              </w:rPr>
              <w:t>56</w:t>
            </w:r>
          </w:p>
        </w:tc>
        <w:tc>
          <w:tcPr>
            <w:tcW w:w="850" w:type="dxa"/>
            <w:shd w:val="clear" w:color="auto" w:fill="auto"/>
            <w:noWrap/>
            <w:vAlign w:val="center"/>
          </w:tcPr>
          <w:p w14:paraId="2C26261E" w14:textId="77777777" w:rsidR="00477132" w:rsidRPr="009D14C1" w:rsidRDefault="00477132" w:rsidP="005D48C3">
            <w:pPr>
              <w:jc w:val="center"/>
              <w:rPr>
                <w:i/>
              </w:rPr>
            </w:pPr>
            <w:r w:rsidRPr="009D14C1">
              <w:rPr>
                <w:i/>
                <w:sz w:val="22"/>
                <w:szCs w:val="22"/>
              </w:rPr>
              <w:t>49</w:t>
            </w:r>
          </w:p>
        </w:tc>
        <w:tc>
          <w:tcPr>
            <w:tcW w:w="993" w:type="dxa"/>
            <w:shd w:val="clear" w:color="auto" w:fill="auto"/>
            <w:vAlign w:val="center"/>
          </w:tcPr>
          <w:p w14:paraId="4E91222B" w14:textId="77777777" w:rsidR="00477132" w:rsidRPr="00097B73" w:rsidRDefault="00477132" w:rsidP="005D48C3">
            <w:pPr>
              <w:jc w:val="center"/>
              <w:rPr>
                <w:color w:val="000000"/>
              </w:rPr>
            </w:pPr>
            <w:r w:rsidRPr="00097B73">
              <w:rPr>
                <w:color w:val="000000"/>
                <w:sz w:val="22"/>
              </w:rPr>
              <w:t>-7</w:t>
            </w:r>
          </w:p>
        </w:tc>
        <w:tc>
          <w:tcPr>
            <w:tcW w:w="992" w:type="dxa"/>
            <w:shd w:val="clear" w:color="auto" w:fill="auto"/>
            <w:noWrap/>
            <w:vAlign w:val="center"/>
          </w:tcPr>
          <w:p w14:paraId="30D89A39" w14:textId="77777777" w:rsidR="00477132" w:rsidRPr="00B009B0" w:rsidRDefault="00477132" w:rsidP="005D48C3">
            <w:pPr>
              <w:jc w:val="center"/>
              <w:rPr>
                <w:color w:val="000000"/>
              </w:rPr>
            </w:pPr>
            <w:r w:rsidRPr="00B009B0">
              <w:rPr>
                <w:color w:val="000000"/>
                <w:sz w:val="22"/>
              </w:rPr>
              <w:t>87,5</w:t>
            </w:r>
          </w:p>
        </w:tc>
        <w:tc>
          <w:tcPr>
            <w:tcW w:w="1395" w:type="dxa"/>
            <w:vAlign w:val="center"/>
          </w:tcPr>
          <w:p w14:paraId="00A144F1" w14:textId="77777777" w:rsidR="00477132" w:rsidRDefault="00477132" w:rsidP="005D48C3">
            <w:pPr>
              <w:jc w:val="center"/>
              <w:rPr>
                <w:color w:val="000000"/>
              </w:rPr>
            </w:pPr>
            <w:r>
              <w:rPr>
                <w:color w:val="000000"/>
                <w:sz w:val="22"/>
                <w:szCs w:val="22"/>
              </w:rPr>
              <w:t>2,1</w:t>
            </w:r>
          </w:p>
        </w:tc>
      </w:tr>
      <w:tr w:rsidR="00477132" w:rsidRPr="007C5B8E" w14:paraId="1B5532EC" w14:textId="77777777" w:rsidTr="00477132">
        <w:trPr>
          <w:trHeight w:val="50"/>
          <w:jc w:val="center"/>
        </w:trPr>
        <w:tc>
          <w:tcPr>
            <w:tcW w:w="580" w:type="dxa"/>
          </w:tcPr>
          <w:p w14:paraId="0537A87F" w14:textId="77777777" w:rsidR="00477132" w:rsidRPr="007C5B8E" w:rsidRDefault="00477132" w:rsidP="005D48C3">
            <w:pPr>
              <w:jc w:val="center"/>
            </w:pPr>
            <w:r w:rsidRPr="007C5B8E">
              <w:t>2.9</w:t>
            </w:r>
          </w:p>
        </w:tc>
        <w:tc>
          <w:tcPr>
            <w:tcW w:w="3113" w:type="dxa"/>
            <w:shd w:val="clear" w:color="auto" w:fill="auto"/>
          </w:tcPr>
          <w:p w14:paraId="4347B826" w14:textId="77777777" w:rsidR="00477132" w:rsidRPr="007C5B8E" w:rsidRDefault="00477132" w:rsidP="005D48C3">
            <w:pPr>
              <w:ind w:firstLine="124"/>
              <w:rPr>
                <w:snapToGrid w:val="0"/>
              </w:rPr>
            </w:pPr>
            <w:r w:rsidRPr="007C5B8E">
              <w:rPr>
                <w:snapToGrid w:val="0"/>
                <w:sz w:val="22"/>
                <w:szCs w:val="22"/>
              </w:rPr>
              <w:t>Хореография</w:t>
            </w:r>
          </w:p>
        </w:tc>
        <w:tc>
          <w:tcPr>
            <w:tcW w:w="992" w:type="dxa"/>
            <w:shd w:val="clear" w:color="auto" w:fill="auto"/>
          </w:tcPr>
          <w:p w14:paraId="3170637F" w14:textId="77777777" w:rsidR="00477132" w:rsidRPr="007C5B8E" w:rsidRDefault="00477132" w:rsidP="005D48C3">
            <w:pPr>
              <w:jc w:val="center"/>
            </w:pPr>
            <w:r w:rsidRPr="007C5B8E">
              <w:t>чел.</w:t>
            </w:r>
          </w:p>
        </w:tc>
        <w:tc>
          <w:tcPr>
            <w:tcW w:w="851" w:type="dxa"/>
            <w:vAlign w:val="center"/>
          </w:tcPr>
          <w:p w14:paraId="3FA5C2DF" w14:textId="77777777" w:rsidR="00477132" w:rsidRPr="009D14C1" w:rsidRDefault="00477132" w:rsidP="005D48C3">
            <w:pPr>
              <w:jc w:val="center"/>
              <w:rPr>
                <w:i/>
                <w:color w:val="000000"/>
              </w:rPr>
            </w:pPr>
            <w:r w:rsidRPr="009D14C1">
              <w:rPr>
                <w:i/>
                <w:color w:val="000000"/>
                <w:sz w:val="22"/>
                <w:szCs w:val="22"/>
              </w:rPr>
              <w:t>283</w:t>
            </w:r>
          </w:p>
        </w:tc>
        <w:tc>
          <w:tcPr>
            <w:tcW w:w="850" w:type="dxa"/>
            <w:shd w:val="clear" w:color="auto" w:fill="auto"/>
            <w:noWrap/>
            <w:vAlign w:val="center"/>
          </w:tcPr>
          <w:p w14:paraId="5531C6A4" w14:textId="77777777" w:rsidR="00477132" w:rsidRPr="009D14C1" w:rsidRDefault="00477132" w:rsidP="005D48C3">
            <w:pPr>
              <w:jc w:val="center"/>
              <w:rPr>
                <w:i/>
              </w:rPr>
            </w:pPr>
            <w:r w:rsidRPr="009D14C1">
              <w:rPr>
                <w:i/>
                <w:sz w:val="22"/>
                <w:szCs w:val="22"/>
              </w:rPr>
              <w:t>305</w:t>
            </w:r>
          </w:p>
        </w:tc>
        <w:tc>
          <w:tcPr>
            <w:tcW w:w="993" w:type="dxa"/>
            <w:shd w:val="clear" w:color="auto" w:fill="auto"/>
            <w:vAlign w:val="center"/>
          </w:tcPr>
          <w:p w14:paraId="719E756A" w14:textId="77777777" w:rsidR="00477132" w:rsidRPr="00097B73" w:rsidRDefault="00477132" w:rsidP="005D48C3">
            <w:pPr>
              <w:jc w:val="center"/>
              <w:rPr>
                <w:color w:val="000000"/>
              </w:rPr>
            </w:pPr>
            <w:r w:rsidRPr="00097B73">
              <w:rPr>
                <w:color w:val="000000"/>
                <w:sz w:val="22"/>
              </w:rPr>
              <w:t>22</w:t>
            </w:r>
          </w:p>
        </w:tc>
        <w:tc>
          <w:tcPr>
            <w:tcW w:w="992" w:type="dxa"/>
            <w:shd w:val="clear" w:color="auto" w:fill="auto"/>
            <w:noWrap/>
            <w:vAlign w:val="center"/>
          </w:tcPr>
          <w:p w14:paraId="670B5CAA" w14:textId="77777777" w:rsidR="00477132" w:rsidRPr="00B009B0" w:rsidRDefault="00477132" w:rsidP="005D48C3">
            <w:pPr>
              <w:jc w:val="center"/>
              <w:rPr>
                <w:color w:val="000000"/>
              </w:rPr>
            </w:pPr>
            <w:r w:rsidRPr="00B009B0">
              <w:rPr>
                <w:color w:val="000000"/>
                <w:sz w:val="22"/>
              </w:rPr>
              <w:t>107,8</w:t>
            </w:r>
          </w:p>
        </w:tc>
        <w:tc>
          <w:tcPr>
            <w:tcW w:w="1395" w:type="dxa"/>
            <w:vAlign w:val="center"/>
          </w:tcPr>
          <w:p w14:paraId="39EEDB05" w14:textId="77777777" w:rsidR="00477132" w:rsidRDefault="00477132" w:rsidP="005D48C3">
            <w:pPr>
              <w:jc w:val="center"/>
              <w:rPr>
                <w:color w:val="000000"/>
              </w:rPr>
            </w:pPr>
            <w:r>
              <w:rPr>
                <w:color w:val="000000"/>
                <w:sz w:val="22"/>
                <w:szCs w:val="22"/>
              </w:rPr>
              <w:t>12,9</w:t>
            </w:r>
          </w:p>
        </w:tc>
      </w:tr>
      <w:tr w:rsidR="00477132" w:rsidRPr="007C5B8E" w14:paraId="6CAF5BD6" w14:textId="77777777" w:rsidTr="00477132">
        <w:trPr>
          <w:trHeight w:val="50"/>
          <w:jc w:val="center"/>
        </w:trPr>
        <w:tc>
          <w:tcPr>
            <w:tcW w:w="580" w:type="dxa"/>
          </w:tcPr>
          <w:p w14:paraId="2E8F54FD" w14:textId="77777777" w:rsidR="00477132" w:rsidRPr="007C5B8E" w:rsidRDefault="00477132" w:rsidP="005D48C3">
            <w:pPr>
              <w:jc w:val="center"/>
            </w:pPr>
            <w:r w:rsidRPr="007C5B8E">
              <w:t>2.10</w:t>
            </w:r>
          </w:p>
        </w:tc>
        <w:tc>
          <w:tcPr>
            <w:tcW w:w="3113" w:type="dxa"/>
            <w:shd w:val="clear" w:color="auto" w:fill="auto"/>
          </w:tcPr>
          <w:p w14:paraId="4BBC2BCD" w14:textId="77777777" w:rsidR="00477132" w:rsidRPr="007C5B8E" w:rsidRDefault="00477132" w:rsidP="005D48C3">
            <w:pPr>
              <w:ind w:firstLine="124"/>
              <w:rPr>
                <w:snapToGrid w:val="0"/>
              </w:rPr>
            </w:pPr>
            <w:r w:rsidRPr="007C5B8E">
              <w:rPr>
                <w:snapToGrid w:val="0"/>
                <w:sz w:val="22"/>
                <w:szCs w:val="22"/>
              </w:rPr>
              <w:t>ИЗО</w:t>
            </w:r>
          </w:p>
        </w:tc>
        <w:tc>
          <w:tcPr>
            <w:tcW w:w="992" w:type="dxa"/>
            <w:shd w:val="clear" w:color="auto" w:fill="auto"/>
          </w:tcPr>
          <w:p w14:paraId="0CE932AA" w14:textId="77777777" w:rsidR="00477132" w:rsidRPr="007C5B8E" w:rsidRDefault="00477132" w:rsidP="005D48C3">
            <w:pPr>
              <w:jc w:val="center"/>
            </w:pPr>
            <w:r w:rsidRPr="007C5B8E">
              <w:t>чел.</w:t>
            </w:r>
          </w:p>
        </w:tc>
        <w:tc>
          <w:tcPr>
            <w:tcW w:w="851" w:type="dxa"/>
            <w:vAlign w:val="center"/>
          </w:tcPr>
          <w:p w14:paraId="69495967" w14:textId="77777777" w:rsidR="00477132" w:rsidRPr="009D14C1" w:rsidRDefault="00477132" w:rsidP="005D48C3">
            <w:pPr>
              <w:jc w:val="center"/>
              <w:rPr>
                <w:i/>
                <w:color w:val="000000"/>
              </w:rPr>
            </w:pPr>
            <w:r w:rsidRPr="009D14C1">
              <w:rPr>
                <w:i/>
                <w:color w:val="000000"/>
                <w:sz w:val="22"/>
                <w:szCs w:val="22"/>
              </w:rPr>
              <w:t>598</w:t>
            </w:r>
          </w:p>
        </w:tc>
        <w:tc>
          <w:tcPr>
            <w:tcW w:w="850" w:type="dxa"/>
            <w:shd w:val="clear" w:color="auto" w:fill="auto"/>
            <w:noWrap/>
            <w:vAlign w:val="center"/>
          </w:tcPr>
          <w:p w14:paraId="3DF7C6B8" w14:textId="77777777" w:rsidR="00477132" w:rsidRPr="009D14C1" w:rsidRDefault="00477132" w:rsidP="005D48C3">
            <w:pPr>
              <w:jc w:val="center"/>
              <w:rPr>
                <w:i/>
              </w:rPr>
            </w:pPr>
            <w:r w:rsidRPr="009D14C1">
              <w:rPr>
                <w:i/>
                <w:sz w:val="22"/>
                <w:szCs w:val="22"/>
              </w:rPr>
              <w:t>549</w:t>
            </w:r>
          </w:p>
        </w:tc>
        <w:tc>
          <w:tcPr>
            <w:tcW w:w="993" w:type="dxa"/>
            <w:shd w:val="clear" w:color="auto" w:fill="auto"/>
            <w:vAlign w:val="center"/>
          </w:tcPr>
          <w:p w14:paraId="658F55CF" w14:textId="77777777" w:rsidR="00477132" w:rsidRPr="00097B73" w:rsidRDefault="00477132" w:rsidP="005D48C3">
            <w:pPr>
              <w:jc w:val="center"/>
              <w:rPr>
                <w:color w:val="000000"/>
              </w:rPr>
            </w:pPr>
            <w:r w:rsidRPr="00097B73">
              <w:rPr>
                <w:color w:val="000000"/>
                <w:sz w:val="22"/>
              </w:rPr>
              <w:t>-49</w:t>
            </w:r>
          </w:p>
        </w:tc>
        <w:tc>
          <w:tcPr>
            <w:tcW w:w="992" w:type="dxa"/>
            <w:shd w:val="clear" w:color="auto" w:fill="auto"/>
            <w:noWrap/>
            <w:vAlign w:val="center"/>
          </w:tcPr>
          <w:p w14:paraId="46DBE5A7" w14:textId="77777777" w:rsidR="00477132" w:rsidRPr="00B009B0" w:rsidRDefault="00477132" w:rsidP="005D48C3">
            <w:pPr>
              <w:jc w:val="center"/>
              <w:rPr>
                <w:color w:val="000000"/>
              </w:rPr>
            </w:pPr>
            <w:r w:rsidRPr="00B009B0">
              <w:rPr>
                <w:color w:val="000000"/>
                <w:sz w:val="22"/>
              </w:rPr>
              <w:t>91,8</w:t>
            </w:r>
          </w:p>
        </w:tc>
        <w:tc>
          <w:tcPr>
            <w:tcW w:w="1395" w:type="dxa"/>
            <w:vAlign w:val="center"/>
          </w:tcPr>
          <w:p w14:paraId="7D061061" w14:textId="77777777" w:rsidR="00477132" w:rsidRDefault="00477132" w:rsidP="005D48C3">
            <w:pPr>
              <w:jc w:val="center"/>
              <w:rPr>
                <w:color w:val="000000"/>
              </w:rPr>
            </w:pPr>
            <w:r>
              <w:rPr>
                <w:color w:val="000000"/>
                <w:sz w:val="22"/>
                <w:szCs w:val="22"/>
              </w:rPr>
              <w:t>23,2</w:t>
            </w:r>
          </w:p>
        </w:tc>
      </w:tr>
      <w:tr w:rsidR="00477132" w:rsidRPr="007C5B8E" w14:paraId="515EFA87" w14:textId="77777777" w:rsidTr="00477132">
        <w:trPr>
          <w:trHeight w:val="50"/>
          <w:jc w:val="center"/>
        </w:trPr>
        <w:tc>
          <w:tcPr>
            <w:tcW w:w="580" w:type="dxa"/>
          </w:tcPr>
          <w:p w14:paraId="1E6311A9" w14:textId="77777777" w:rsidR="00477132" w:rsidRPr="007C5B8E" w:rsidRDefault="00477132" w:rsidP="005D48C3">
            <w:pPr>
              <w:jc w:val="center"/>
            </w:pPr>
            <w:r w:rsidRPr="007C5B8E">
              <w:t>2.11</w:t>
            </w:r>
          </w:p>
        </w:tc>
        <w:tc>
          <w:tcPr>
            <w:tcW w:w="3113" w:type="dxa"/>
            <w:shd w:val="clear" w:color="auto" w:fill="auto"/>
          </w:tcPr>
          <w:p w14:paraId="59A9500B" w14:textId="77777777" w:rsidR="00477132" w:rsidRPr="007C5B8E" w:rsidRDefault="00477132" w:rsidP="005D48C3">
            <w:pPr>
              <w:ind w:firstLine="124"/>
              <w:rPr>
                <w:snapToGrid w:val="0"/>
              </w:rPr>
            </w:pPr>
            <w:r w:rsidRPr="007C5B8E">
              <w:rPr>
                <w:snapToGrid w:val="0"/>
                <w:sz w:val="22"/>
                <w:szCs w:val="22"/>
              </w:rPr>
              <w:t>Компьютерная графика</w:t>
            </w:r>
          </w:p>
        </w:tc>
        <w:tc>
          <w:tcPr>
            <w:tcW w:w="992" w:type="dxa"/>
            <w:shd w:val="clear" w:color="auto" w:fill="auto"/>
          </w:tcPr>
          <w:p w14:paraId="4F70930E" w14:textId="77777777" w:rsidR="00477132" w:rsidRPr="007C5B8E" w:rsidRDefault="00477132" w:rsidP="005D48C3">
            <w:pPr>
              <w:jc w:val="center"/>
            </w:pPr>
            <w:r w:rsidRPr="007C5B8E">
              <w:t>чел.</w:t>
            </w:r>
          </w:p>
        </w:tc>
        <w:tc>
          <w:tcPr>
            <w:tcW w:w="851" w:type="dxa"/>
            <w:vAlign w:val="center"/>
          </w:tcPr>
          <w:p w14:paraId="2CC670DB" w14:textId="77777777" w:rsidR="00477132" w:rsidRPr="009D14C1" w:rsidRDefault="00477132" w:rsidP="005D48C3">
            <w:pPr>
              <w:jc w:val="center"/>
              <w:rPr>
                <w:i/>
                <w:color w:val="000000"/>
              </w:rPr>
            </w:pPr>
            <w:r w:rsidRPr="009D14C1">
              <w:rPr>
                <w:i/>
                <w:color w:val="000000"/>
                <w:sz w:val="22"/>
                <w:szCs w:val="22"/>
              </w:rPr>
              <w:t>45</w:t>
            </w:r>
          </w:p>
        </w:tc>
        <w:tc>
          <w:tcPr>
            <w:tcW w:w="850" w:type="dxa"/>
            <w:shd w:val="clear" w:color="auto" w:fill="auto"/>
            <w:noWrap/>
            <w:vAlign w:val="center"/>
          </w:tcPr>
          <w:p w14:paraId="53E44332" w14:textId="77777777" w:rsidR="00477132" w:rsidRPr="009D14C1" w:rsidRDefault="00477132" w:rsidP="005D48C3">
            <w:pPr>
              <w:jc w:val="center"/>
              <w:rPr>
                <w:i/>
              </w:rPr>
            </w:pPr>
            <w:r w:rsidRPr="009D14C1">
              <w:rPr>
                <w:i/>
                <w:sz w:val="22"/>
                <w:szCs w:val="22"/>
              </w:rPr>
              <w:t>80</w:t>
            </w:r>
          </w:p>
        </w:tc>
        <w:tc>
          <w:tcPr>
            <w:tcW w:w="993" w:type="dxa"/>
            <w:shd w:val="clear" w:color="auto" w:fill="auto"/>
            <w:vAlign w:val="center"/>
          </w:tcPr>
          <w:p w14:paraId="76F2B37F" w14:textId="77777777" w:rsidR="00477132" w:rsidRPr="00097B73" w:rsidRDefault="00477132" w:rsidP="005D48C3">
            <w:pPr>
              <w:jc w:val="center"/>
              <w:rPr>
                <w:color w:val="000000"/>
              </w:rPr>
            </w:pPr>
            <w:r w:rsidRPr="00097B73">
              <w:rPr>
                <w:color w:val="000000"/>
                <w:sz w:val="22"/>
              </w:rPr>
              <w:t>35</w:t>
            </w:r>
          </w:p>
        </w:tc>
        <w:tc>
          <w:tcPr>
            <w:tcW w:w="992" w:type="dxa"/>
            <w:shd w:val="clear" w:color="auto" w:fill="auto"/>
            <w:noWrap/>
            <w:vAlign w:val="center"/>
          </w:tcPr>
          <w:p w14:paraId="57DD0346" w14:textId="77777777" w:rsidR="00477132" w:rsidRPr="00B009B0" w:rsidRDefault="00477132" w:rsidP="005D48C3">
            <w:pPr>
              <w:jc w:val="center"/>
              <w:rPr>
                <w:color w:val="000000"/>
              </w:rPr>
            </w:pPr>
            <w:r w:rsidRPr="00B009B0">
              <w:rPr>
                <w:color w:val="000000"/>
                <w:sz w:val="22"/>
              </w:rPr>
              <w:t>177,8</w:t>
            </w:r>
          </w:p>
        </w:tc>
        <w:tc>
          <w:tcPr>
            <w:tcW w:w="1395" w:type="dxa"/>
            <w:vAlign w:val="center"/>
          </w:tcPr>
          <w:p w14:paraId="54D3833F" w14:textId="77777777" w:rsidR="00477132" w:rsidRDefault="00477132" w:rsidP="005D48C3">
            <w:pPr>
              <w:jc w:val="center"/>
              <w:rPr>
                <w:color w:val="000000"/>
              </w:rPr>
            </w:pPr>
            <w:r>
              <w:rPr>
                <w:color w:val="000000"/>
                <w:sz w:val="22"/>
                <w:szCs w:val="22"/>
              </w:rPr>
              <w:t>3,4</w:t>
            </w:r>
          </w:p>
        </w:tc>
      </w:tr>
      <w:tr w:rsidR="00477132" w:rsidRPr="007C5B8E" w14:paraId="05285DDD" w14:textId="77777777" w:rsidTr="00477132">
        <w:trPr>
          <w:trHeight w:val="50"/>
          <w:jc w:val="center"/>
        </w:trPr>
        <w:tc>
          <w:tcPr>
            <w:tcW w:w="580" w:type="dxa"/>
          </w:tcPr>
          <w:p w14:paraId="43BDE36F" w14:textId="77777777" w:rsidR="00477132" w:rsidRPr="007C5B8E" w:rsidRDefault="00477132" w:rsidP="005D48C3">
            <w:pPr>
              <w:jc w:val="center"/>
            </w:pPr>
            <w:r w:rsidRPr="007C5B8E">
              <w:t>2.12</w:t>
            </w:r>
          </w:p>
        </w:tc>
        <w:tc>
          <w:tcPr>
            <w:tcW w:w="3113" w:type="dxa"/>
            <w:shd w:val="clear" w:color="auto" w:fill="auto"/>
          </w:tcPr>
          <w:p w14:paraId="66CB03B8" w14:textId="77777777" w:rsidR="00477132" w:rsidRPr="007C5B8E" w:rsidRDefault="00477132" w:rsidP="005D48C3">
            <w:pPr>
              <w:ind w:firstLine="124"/>
              <w:rPr>
                <w:snapToGrid w:val="0"/>
              </w:rPr>
            </w:pPr>
            <w:r w:rsidRPr="007C5B8E">
              <w:rPr>
                <w:snapToGrid w:val="0"/>
                <w:sz w:val="22"/>
                <w:szCs w:val="22"/>
              </w:rPr>
              <w:t>Театральное</w:t>
            </w:r>
          </w:p>
        </w:tc>
        <w:tc>
          <w:tcPr>
            <w:tcW w:w="992" w:type="dxa"/>
            <w:shd w:val="clear" w:color="auto" w:fill="auto"/>
          </w:tcPr>
          <w:p w14:paraId="155AA75A" w14:textId="77777777" w:rsidR="00477132" w:rsidRPr="007C5B8E" w:rsidRDefault="00477132" w:rsidP="005D48C3">
            <w:pPr>
              <w:jc w:val="center"/>
            </w:pPr>
            <w:r w:rsidRPr="007C5B8E">
              <w:t>чел.</w:t>
            </w:r>
          </w:p>
        </w:tc>
        <w:tc>
          <w:tcPr>
            <w:tcW w:w="851" w:type="dxa"/>
            <w:vAlign w:val="center"/>
          </w:tcPr>
          <w:p w14:paraId="51D2E4B0" w14:textId="77777777" w:rsidR="00477132" w:rsidRPr="009D14C1" w:rsidRDefault="00477132" w:rsidP="005D48C3">
            <w:pPr>
              <w:jc w:val="center"/>
              <w:rPr>
                <w:i/>
                <w:color w:val="000000"/>
              </w:rPr>
            </w:pPr>
            <w:r w:rsidRPr="009D14C1">
              <w:rPr>
                <w:i/>
                <w:color w:val="000000"/>
                <w:sz w:val="22"/>
                <w:szCs w:val="22"/>
              </w:rPr>
              <w:t>70</w:t>
            </w:r>
          </w:p>
        </w:tc>
        <w:tc>
          <w:tcPr>
            <w:tcW w:w="850" w:type="dxa"/>
            <w:shd w:val="clear" w:color="auto" w:fill="auto"/>
            <w:noWrap/>
            <w:vAlign w:val="center"/>
          </w:tcPr>
          <w:p w14:paraId="229C083C" w14:textId="77777777" w:rsidR="00477132" w:rsidRPr="009D14C1" w:rsidRDefault="00477132" w:rsidP="005D48C3">
            <w:pPr>
              <w:jc w:val="center"/>
              <w:rPr>
                <w:i/>
              </w:rPr>
            </w:pPr>
            <w:r w:rsidRPr="009D14C1">
              <w:rPr>
                <w:i/>
                <w:sz w:val="22"/>
                <w:szCs w:val="22"/>
              </w:rPr>
              <w:t>81</w:t>
            </w:r>
          </w:p>
        </w:tc>
        <w:tc>
          <w:tcPr>
            <w:tcW w:w="993" w:type="dxa"/>
            <w:shd w:val="clear" w:color="auto" w:fill="auto"/>
            <w:vAlign w:val="center"/>
          </w:tcPr>
          <w:p w14:paraId="56F4A689" w14:textId="77777777" w:rsidR="00477132" w:rsidRPr="00097B73" w:rsidRDefault="00477132" w:rsidP="005D48C3">
            <w:pPr>
              <w:jc w:val="center"/>
              <w:rPr>
                <w:color w:val="000000"/>
              </w:rPr>
            </w:pPr>
            <w:r w:rsidRPr="00097B73">
              <w:rPr>
                <w:color w:val="000000"/>
                <w:sz w:val="22"/>
              </w:rPr>
              <w:t>11</w:t>
            </w:r>
          </w:p>
        </w:tc>
        <w:tc>
          <w:tcPr>
            <w:tcW w:w="992" w:type="dxa"/>
            <w:shd w:val="clear" w:color="auto" w:fill="auto"/>
            <w:noWrap/>
            <w:vAlign w:val="center"/>
          </w:tcPr>
          <w:p w14:paraId="02A5AD37" w14:textId="77777777" w:rsidR="00477132" w:rsidRPr="00B009B0" w:rsidRDefault="00477132" w:rsidP="005D48C3">
            <w:pPr>
              <w:jc w:val="center"/>
              <w:rPr>
                <w:color w:val="000000"/>
              </w:rPr>
            </w:pPr>
            <w:r w:rsidRPr="00B009B0">
              <w:rPr>
                <w:color w:val="000000"/>
                <w:sz w:val="22"/>
              </w:rPr>
              <w:t>115,7</w:t>
            </w:r>
          </w:p>
        </w:tc>
        <w:tc>
          <w:tcPr>
            <w:tcW w:w="1395" w:type="dxa"/>
            <w:vAlign w:val="center"/>
          </w:tcPr>
          <w:p w14:paraId="28F2C97C" w14:textId="77777777" w:rsidR="00477132" w:rsidRDefault="00477132" w:rsidP="005D48C3">
            <w:pPr>
              <w:jc w:val="center"/>
              <w:rPr>
                <w:color w:val="000000"/>
              </w:rPr>
            </w:pPr>
            <w:r>
              <w:rPr>
                <w:color w:val="000000"/>
                <w:sz w:val="22"/>
                <w:szCs w:val="22"/>
              </w:rPr>
              <w:t>3,4</w:t>
            </w:r>
          </w:p>
        </w:tc>
      </w:tr>
      <w:tr w:rsidR="00477132" w:rsidRPr="007C5B8E" w14:paraId="26D2F2FE" w14:textId="77777777" w:rsidTr="00477132">
        <w:trPr>
          <w:trHeight w:val="50"/>
          <w:jc w:val="center"/>
        </w:trPr>
        <w:tc>
          <w:tcPr>
            <w:tcW w:w="580" w:type="dxa"/>
          </w:tcPr>
          <w:p w14:paraId="78A59A29" w14:textId="77777777" w:rsidR="00477132" w:rsidRPr="007C5B8E" w:rsidRDefault="00477132" w:rsidP="005D48C3">
            <w:pPr>
              <w:jc w:val="center"/>
            </w:pPr>
            <w:r w:rsidRPr="007C5B8E">
              <w:t>2.13</w:t>
            </w:r>
          </w:p>
        </w:tc>
        <w:tc>
          <w:tcPr>
            <w:tcW w:w="3113" w:type="dxa"/>
            <w:shd w:val="clear" w:color="auto" w:fill="auto"/>
          </w:tcPr>
          <w:p w14:paraId="0417FD8D" w14:textId="77777777" w:rsidR="00477132" w:rsidRPr="007C5B8E" w:rsidRDefault="00477132" w:rsidP="005D48C3">
            <w:pPr>
              <w:ind w:firstLine="124"/>
              <w:rPr>
                <w:snapToGrid w:val="0"/>
              </w:rPr>
            </w:pPr>
            <w:r w:rsidRPr="007C5B8E">
              <w:rPr>
                <w:snapToGrid w:val="0"/>
                <w:sz w:val="22"/>
                <w:szCs w:val="22"/>
              </w:rPr>
              <w:t>Духовно-хоровое, хоровое пение</w:t>
            </w:r>
          </w:p>
        </w:tc>
        <w:tc>
          <w:tcPr>
            <w:tcW w:w="992" w:type="dxa"/>
            <w:shd w:val="clear" w:color="auto" w:fill="auto"/>
          </w:tcPr>
          <w:p w14:paraId="2766B801" w14:textId="77777777" w:rsidR="00477132" w:rsidRPr="007C5B8E" w:rsidRDefault="00477132" w:rsidP="005D48C3">
            <w:pPr>
              <w:jc w:val="center"/>
            </w:pPr>
            <w:r w:rsidRPr="007C5B8E">
              <w:t>чел.</w:t>
            </w:r>
          </w:p>
        </w:tc>
        <w:tc>
          <w:tcPr>
            <w:tcW w:w="851" w:type="dxa"/>
            <w:vAlign w:val="center"/>
          </w:tcPr>
          <w:p w14:paraId="2AADD788" w14:textId="77777777" w:rsidR="00477132" w:rsidRPr="009D14C1" w:rsidRDefault="00477132" w:rsidP="005D48C3">
            <w:pPr>
              <w:jc w:val="center"/>
              <w:rPr>
                <w:i/>
                <w:color w:val="000000"/>
              </w:rPr>
            </w:pPr>
            <w:r w:rsidRPr="009D14C1">
              <w:rPr>
                <w:i/>
                <w:color w:val="000000"/>
                <w:sz w:val="22"/>
                <w:szCs w:val="22"/>
              </w:rPr>
              <w:t>77</w:t>
            </w:r>
          </w:p>
        </w:tc>
        <w:tc>
          <w:tcPr>
            <w:tcW w:w="850" w:type="dxa"/>
            <w:shd w:val="clear" w:color="auto" w:fill="auto"/>
            <w:noWrap/>
            <w:vAlign w:val="center"/>
          </w:tcPr>
          <w:p w14:paraId="6A3235B9" w14:textId="77777777" w:rsidR="00477132" w:rsidRPr="009D14C1" w:rsidRDefault="00477132" w:rsidP="005D48C3">
            <w:pPr>
              <w:jc w:val="center"/>
              <w:rPr>
                <w:i/>
              </w:rPr>
            </w:pPr>
            <w:r w:rsidRPr="009D14C1">
              <w:rPr>
                <w:i/>
                <w:sz w:val="22"/>
                <w:szCs w:val="22"/>
              </w:rPr>
              <w:t>63</w:t>
            </w:r>
          </w:p>
        </w:tc>
        <w:tc>
          <w:tcPr>
            <w:tcW w:w="993" w:type="dxa"/>
            <w:shd w:val="clear" w:color="auto" w:fill="auto"/>
            <w:vAlign w:val="center"/>
          </w:tcPr>
          <w:p w14:paraId="2343F8B0" w14:textId="77777777" w:rsidR="00477132" w:rsidRPr="00097B73" w:rsidRDefault="00477132" w:rsidP="005D48C3">
            <w:pPr>
              <w:jc w:val="center"/>
              <w:rPr>
                <w:color w:val="000000"/>
              </w:rPr>
            </w:pPr>
            <w:r w:rsidRPr="00097B73">
              <w:rPr>
                <w:color w:val="000000"/>
                <w:sz w:val="22"/>
              </w:rPr>
              <w:t>-14</w:t>
            </w:r>
          </w:p>
        </w:tc>
        <w:tc>
          <w:tcPr>
            <w:tcW w:w="992" w:type="dxa"/>
            <w:shd w:val="clear" w:color="auto" w:fill="auto"/>
            <w:noWrap/>
            <w:vAlign w:val="center"/>
          </w:tcPr>
          <w:p w14:paraId="01A842CC" w14:textId="77777777" w:rsidR="00477132" w:rsidRPr="00B009B0" w:rsidRDefault="00477132" w:rsidP="005D48C3">
            <w:pPr>
              <w:jc w:val="center"/>
              <w:rPr>
                <w:color w:val="000000"/>
              </w:rPr>
            </w:pPr>
            <w:r w:rsidRPr="00B009B0">
              <w:rPr>
                <w:color w:val="000000"/>
                <w:sz w:val="22"/>
              </w:rPr>
              <w:t>81,8</w:t>
            </w:r>
          </w:p>
        </w:tc>
        <w:tc>
          <w:tcPr>
            <w:tcW w:w="1395" w:type="dxa"/>
            <w:vAlign w:val="center"/>
          </w:tcPr>
          <w:p w14:paraId="2F172AD5" w14:textId="77777777" w:rsidR="00477132" w:rsidRDefault="00477132" w:rsidP="005D48C3">
            <w:pPr>
              <w:jc w:val="center"/>
              <w:rPr>
                <w:color w:val="000000"/>
              </w:rPr>
            </w:pPr>
            <w:r>
              <w:rPr>
                <w:color w:val="000000"/>
                <w:sz w:val="22"/>
                <w:szCs w:val="22"/>
              </w:rPr>
              <w:t>2,7</w:t>
            </w:r>
          </w:p>
        </w:tc>
      </w:tr>
      <w:tr w:rsidR="00477132" w:rsidRPr="007C5B8E" w14:paraId="46891B2C" w14:textId="77777777" w:rsidTr="00477132">
        <w:trPr>
          <w:trHeight w:val="50"/>
          <w:jc w:val="center"/>
        </w:trPr>
        <w:tc>
          <w:tcPr>
            <w:tcW w:w="580" w:type="dxa"/>
          </w:tcPr>
          <w:p w14:paraId="05C0AF70" w14:textId="77777777" w:rsidR="00477132" w:rsidRPr="007C5B8E" w:rsidRDefault="00477132" w:rsidP="005D48C3">
            <w:pPr>
              <w:jc w:val="center"/>
            </w:pPr>
            <w:r w:rsidRPr="007C5B8E">
              <w:t>2.14</w:t>
            </w:r>
          </w:p>
        </w:tc>
        <w:tc>
          <w:tcPr>
            <w:tcW w:w="3113" w:type="dxa"/>
            <w:shd w:val="clear" w:color="auto" w:fill="auto"/>
          </w:tcPr>
          <w:p w14:paraId="4C171D83" w14:textId="77777777" w:rsidR="00477132" w:rsidRPr="007C5B8E" w:rsidRDefault="00477132" w:rsidP="005D48C3">
            <w:pPr>
              <w:ind w:firstLine="124"/>
              <w:rPr>
                <w:snapToGrid w:val="0"/>
              </w:rPr>
            </w:pPr>
            <w:r w:rsidRPr="007C5B8E">
              <w:rPr>
                <w:snapToGrid w:val="0"/>
                <w:sz w:val="22"/>
                <w:szCs w:val="22"/>
              </w:rPr>
              <w:t>Раннее эстетическое развитие</w:t>
            </w:r>
          </w:p>
        </w:tc>
        <w:tc>
          <w:tcPr>
            <w:tcW w:w="992" w:type="dxa"/>
            <w:shd w:val="clear" w:color="auto" w:fill="auto"/>
          </w:tcPr>
          <w:p w14:paraId="2DD4072A" w14:textId="77777777" w:rsidR="00477132" w:rsidRPr="007C5B8E" w:rsidRDefault="00477132" w:rsidP="005D48C3">
            <w:pPr>
              <w:jc w:val="center"/>
            </w:pPr>
            <w:r w:rsidRPr="007C5B8E">
              <w:t>чел.</w:t>
            </w:r>
          </w:p>
        </w:tc>
        <w:tc>
          <w:tcPr>
            <w:tcW w:w="851" w:type="dxa"/>
            <w:vAlign w:val="center"/>
          </w:tcPr>
          <w:p w14:paraId="3A23ACE0" w14:textId="77777777" w:rsidR="00477132" w:rsidRPr="009D14C1" w:rsidRDefault="00477132" w:rsidP="005D48C3">
            <w:pPr>
              <w:jc w:val="center"/>
              <w:rPr>
                <w:i/>
                <w:color w:val="000000"/>
              </w:rPr>
            </w:pPr>
            <w:r w:rsidRPr="009D14C1">
              <w:rPr>
                <w:i/>
                <w:color w:val="000000"/>
              </w:rPr>
              <w:t>38</w:t>
            </w:r>
          </w:p>
        </w:tc>
        <w:tc>
          <w:tcPr>
            <w:tcW w:w="850" w:type="dxa"/>
            <w:shd w:val="clear" w:color="auto" w:fill="auto"/>
            <w:noWrap/>
            <w:vAlign w:val="center"/>
          </w:tcPr>
          <w:p w14:paraId="05ABE652" w14:textId="77777777" w:rsidR="00477132" w:rsidRPr="009D14C1" w:rsidRDefault="00477132" w:rsidP="005D48C3">
            <w:pPr>
              <w:jc w:val="center"/>
              <w:rPr>
                <w:i/>
              </w:rPr>
            </w:pPr>
            <w:r w:rsidRPr="009D14C1">
              <w:rPr>
                <w:i/>
                <w:sz w:val="22"/>
                <w:szCs w:val="22"/>
              </w:rPr>
              <w:t>45</w:t>
            </w:r>
          </w:p>
        </w:tc>
        <w:tc>
          <w:tcPr>
            <w:tcW w:w="993" w:type="dxa"/>
            <w:shd w:val="clear" w:color="auto" w:fill="auto"/>
            <w:vAlign w:val="center"/>
          </w:tcPr>
          <w:p w14:paraId="2EAF7C35" w14:textId="77777777" w:rsidR="00477132" w:rsidRPr="00097B73" w:rsidRDefault="00477132" w:rsidP="005D48C3">
            <w:pPr>
              <w:jc w:val="center"/>
              <w:rPr>
                <w:color w:val="000000"/>
              </w:rPr>
            </w:pPr>
            <w:r w:rsidRPr="00097B73">
              <w:rPr>
                <w:color w:val="000000"/>
                <w:sz w:val="22"/>
              </w:rPr>
              <w:t>7</w:t>
            </w:r>
          </w:p>
        </w:tc>
        <w:tc>
          <w:tcPr>
            <w:tcW w:w="992" w:type="dxa"/>
            <w:shd w:val="clear" w:color="auto" w:fill="auto"/>
            <w:noWrap/>
            <w:vAlign w:val="center"/>
          </w:tcPr>
          <w:p w14:paraId="1D3CBB5F" w14:textId="77777777" w:rsidR="00477132" w:rsidRPr="00B009B0" w:rsidRDefault="00477132" w:rsidP="005D48C3">
            <w:pPr>
              <w:jc w:val="center"/>
              <w:rPr>
                <w:color w:val="000000"/>
              </w:rPr>
            </w:pPr>
            <w:r w:rsidRPr="00B009B0">
              <w:rPr>
                <w:color w:val="000000"/>
                <w:sz w:val="22"/>
              </w:rPr>
              <w:t>118,4</w:t>
            </w:r>
          </w:p>
        </w:tc>
        <w:tc>
          <w:tcPr>
            <w:tcW w:w="1395" w:type="dxa"/>
            <w:vAlign w:val="center"/>
          </w:tcPr>
          <w:p w14:paraId="3DECF53E" w14:textId="77777777" w:rsidR="00477132" w:rsidRDefault="00477132" w:rsidP="005D48C3">
            <w:pPr>
              <w:jc w:val="center"/>
              <w:rPr>
                <w:color w:val="000000"/>
              </w:rPr>
            </w:pPr>
            <w:r>
              <w:rPr>
                <w:color w:val="000000"/>
                <w:sz w:val="22"/>
                <w:szCs w:val="22"/>
              </w:rPr>
              <w:t>1,9</w:t>
            </w:r>
          </w:p>
        </w:tc>
      </w:tr>
    </w:tbl>
    <w:p w14:paraId="0EAF8F92" w14:textId="77777777" w:rsidR="006C207D" w:rsidRDefault="006C207D" w:rsidP="00477132">
      <w:pPr>
        <w:spacing w:before="120"/>
        <w:ind w:firstLine="709"/>
        <w:jc w:val="both"/>
        <w:rPr>
          <w:sz w:val="26"/>
          <w:szCs w:val="26"/>
        </w:rPr>
      </w:pPr>
    </w:p>
    <w:p w14:paraId="14E4440C" w14:textId="77777777" w:rsidR="00477132" w:rsidRPr="00477132" w:rsidRDefault="00477132" w:rsidP="00477132">
      <w:pPr>
        <w:spacing w:before="120"/>
        <w:ind w:firstLine="709"/>
        <w:jc w:val="both"/>
        <w:rPr>
          <w:sz w:val="26"/>
          <w:szCs w:val="26"/>
        </w:rPr>
      </w:pPr>
      <w:r w:rsidRPr="00477132">
        <w:rPr>
          <w:sz w:val="26"/>
          <w:szCs w:val="26"/>
        </w:rPr>
        <w:t xml:space="preserve">Общая численность учащихся </w:t>
      </w:r>
      <w:r w:rsidRPr="00477132">
        <w:rPr>
          <w:snapToGrid w:val="0"/>
          <w:sz w:val="26"/>
          <w:szCs w:val="26"/>
        </w:rPr>
        <w:t xml:space="preserve">в </w:t>
      </w:r>
      <w:r w:rsidRPr="00477132">
        <w:rPr>
          <w:sz w:val="26"/>
          <w:szCs w:val="26"/>
          <w:lang w:val="en-US"/>
        </w:rPr>
        <w:t>I</w:t>
      </w:r>
      <w:r w:rsidRPr="00477132">
        <w:rPr>
          <w:sz w:val="26"/>
          <w:szCs w:val="26"/>
        </w:rPr>
        <w:t xml:space="preserve"> полугодии 2015 года по отношению к аналогичному периоду прошлого года выросла на 2 чел. или на 0,1%. </w:t>
      </w:r>
    </w:p>
    <w:p w14:paraId="14134AC4" w14:textId="77777777" w:rsidR="00477132" w:rsidRPr="00477132" w:rsidRDefault="00477132" w:rsidP="00477132">
      <w:pPr>
        <w:ind w:firstLine="709"/>
        <w:jc w:val="both"/>
        <w:rPr>
          <w:b/>
          <w:snapToGrid w:val="0"/>
          <w:sz w:val="26"/>
          <w:szCs w:val="26"/>
        </w:rPr>
      </w:pPr>
      <w:r w:rsidRPr="00477132">
        <w:rPr>
          <w:sz w:val="26"/>
          <w:szCs w:val="26"/>
        </w:rPr>
        <w:t xml:space="preserve">В связи с тем, что в </w:t>
      </w:r>
      <w:r w:rsidRPr="00477132">
        <w:rPr>
          <w:snapToGrid w:val="0"/>
          <w:sz w:val="26"/>
          <w:szCs w:val="26"/>
        </w:rPr>
        <w:t>I полугодии</w:t>
      </w:r>
      <w:r w:rsidRPr="00477132">
        <w:rPr>
          <w:sz w:val="26"/>
          <w:szCs w:val="26"/>
        </w:rPr>
        <w:t xml:space="preserve"> 2014 года </w:t>
      </w:r>
      <w:r w:rsidRPr="00477132">
        <w:rPr>
          <w:snapToGrid w:val="0"/>
          <w:sz w:val="26"/>
          <w:szCs w:val="26"/>
        </w:rPr>
        <w:t>отсутствовало направление по эстрадным инструментам</w:t>
      </w:r>
      <w:r w:rsidRPr="00477132">
        <w:rPr>
          <w:sz w:val="26"/>
          <w:szCs w:val="26"/>
        </w:rPr>
        <w:t xml:space="preserve"> (в соответствие с перечнем</w:t>
      </w:r>
      <w:r w:rsidRPr="00477132">
        <w:rPr>
          <w:snapToGrid w:val="0"/>
          <w:sz w:val="26"/>
          <w:szCs w:val="26"/>
        </w:rPr>
        <w:t xml:space="preserve"> программ</w:t>
      </w:r>
      <w:r w:rsidRPr="00477132">
        <w:rPr>
          <w:sz w:val="26"/>
          <w:szCs w:val="26"/>
        </w:rPr>
        <w:t xml:space="preserve">, утвержденным </w:t>
      </w:r>
      <w:r w:rsidRPr="00477132">
        <w:rPr>
          <w:snapToGrid w:val="0"/>
          <w:sz w:val="26"/>
          <w:szCs w:val="26"/>
        </w:rPr>
        <w:t xml:space="preserve">приказом Министерства культуры), численность </w:t>
      </w:r>
      <w:r w:rsidRPr="00477132">
        <w:rPr>
          <w:sz w:val="26"/>
          <w:szCs w:val="26"/>
        </w:rPr>
        <w:t>занимающихся по</w:t>
      </w:r>
      <w:r w:rsidRPr="00477132">
        <w:rPr>
          <w:snapToGrid w:val="0"/>
          <w:sz w:val="26"/>
          <w:szCs w:val="26"/>
        </w:rPr>
        <w:t xml:space="preserve"> данному направлению</w:t>
      </w:r>
      <w:r w:rsidRPr="00477132">
        <w:rPr>
          <w:sz w:val="26"/>
          <w:szCs w:val="26"/>
        </w:rPr>
        <w:t xml:space="preserve"> была перераспределена между группами дополнительного образования – на </w:t>
      </w:r>
      <w:r w:rsidRPr="00477132">
        <w:rPr>
          <w:snapToGrid w:val="0"/>
          <w:sz w:val="26"/>
          <w:szCs w:val="26"/>
        </w:rPr>
        <w:t xml:space="preserve">народные инструменты, духовые и ударные инструменты, фортепиано, вследствие чего в отчетном периоде 2015 года наблюдается снижение обучающихся по вышеперечисленным группам (в </w:t>
      </w:r>
      <w:r w:rsidRPr="00477132">
        <w:rPr>
          <w:sz w:val="26"/>
          <w:szCs w:val="26"/>
          <w:lang w:val="en-US"/>
        </w:rPr>
        <w:t>III</w:t>
      </w:r>
      <w:r w:rsidRPr="00477132">
        <w:rPr>
          <w:sz w:val="26"/>
          <w:szCs w:val="26"/>
        </w:rPr>
        <w:t xml:space="preserve"> квартале 2014 года набор был возобновлен).</w:t>
      </w:r>
    </w:p>
    <w:p w14:paraId="432802D7" w14:textId="77777777" w:rsidR="00477132" w:rsidRPr="00477132" w:rsidRDefault="00477132" w:rsidP="00477132">
      <w:pPr>
        <w:ind w:firstLine="709"/>
        <w:jc w:val="both"/>
        <w:rPr>
          <w:snapToGrid w:val="0"/>
          <w:sz w:val="26"/>
          <w:szCs w:val="26"/>
        </w:rPr>
      </w:pPr>
      <w:r w:rsidRPr="00477132">
        <w:rPr>
          <w:sz w:val="26"/>
          <w:szCs w:val="26"/>
        </w:rPr>
        <w:t xml:space="preserve">Перераспределение учащихся следующее: </w:t>
      </w:r>
    </w:p>
    <w:p w14:paraId="7101D070" w14:textId="77777777" w:rsidR="00477132" w:rsidRPr="00477132" w:rsidRDefault="00477132" w:rsidP="003630BA">
      <w:pPr>
        <w:pStyle w:val="afff2"/>
        <w:numPr>
          <w:ilvl w:val="0"/>
          <w:numId w:val="31"/>
        </w:numPr>
        <w:tabs>
          <w:tab w:val="left" w:pos="993"/>
        </w:tabs>
        <w:ind w:left="0" w:firstLine="709"/>
        <w:jc w:val="both"/>
        <w:rPr>
          <w:sz w:val="26"/>
          <w:szCs w:val="26"/>
        </w:rPr>
      </w:pPr>
      <w:r w:rsidRPr="00477132">
        <w:rPr>
          <w:sz w:val="26"/>
          <w:szCs w:val="26"/>
        </w:rPr>
        <w:t xml:space="preserve">увеличение – </w:t>
      </w:r>
      <w:r w:rsidRPr="00477132">
        <w:rPr>
          <w:snapToGrid w:val="0"/>
          <w:sz w:val="26"/>
          <w:szCs w:val="26"/>
        </w:rPr>
        <w:t>компьютерная графика</w:t>
      </w:r>
      <w:r w:rsidRPr="00477132">
        <w:rPr>
          <w:sz w:val="26"/>
          <w:szCs w:val="26"/>
        </w:rPr>
        <w:t xml:space="preserve"> на 77,8,0%, </w:t>
      </w:r>
      <w:r w:rsidRPr="00477132">
        <w:rPr>
          <w:snapToGrid w:val="0"/>
          <w:sz w:val="26"/>
          <w:szCs w:val="26"/>
        </w:rPr>
        <w:t>раннее эстетическое развитие на 18,4%, электронная компьютерная музыка на 18,2%, театральное на 15,7%, вокал на 12,1%, что связано с возросшим количеством полученных заявлений от родителей на обучение детей в группах, пользующихся наибольшим спросом;</w:t>
      </w:r>
    </w:p>
    <w:p w14:paraId="6DA64CD3" w14:textId="77777777" w:rsidR="00477132" w:rsidRPr="00477132" w:rsidRDefault="00477132" w:rsidP="003630BA">
      <w:pPr>
        <w:pStyle w:val="afff2"/>
        <w:numPr>
          <w:ilvl w:val="0"/>
          <w:numId w:val="31"/>
        </w:numPr>
        <w:tabs>
          <w:tab w:val="left" w:pos="993"/>
        </w:tabs>
        <w:ind w:left="0" w:firstLine="709"/>
        <w:jc w:val="both"/>
        <w:rPr>
          <w:sz w:val="26"/>
          <w:szCs w:val="26"/>
        </w:rPr>
      </w:pPr>
      <w:r w:rsidRPr="00477132">
        <w:rPr>
          <w:sz w:val="26"/>
          <w:szCs w:val="26"/>
        </w:rPr>
        <w:t xml:space="preserve">снижение количества желающих обучаться по направлениям – </w:t>
      </w:r>
      <w:r w:rsidRPr="00477132">
        <w:rPr>
          <w:snapToGrid w:val="0"/>
          <w:sz w:val="26"/>
          <w:szCs w:val="26"/>
        </w:rPr>
        <w:t>духовно-хоровое, хоровое пение</w:t>
      </w:r>
      <w:r w:rsidRPr="00477132">
        <w:rPr>
          <w:sz w:val="26"/>
          <w:szCs w:val="26"/>
        </w:rPr>
        <w:t xml:space="preserve"> на 18,2%, </w:t>
      </w:r>
      <w:r w:rsidRPr="00477132">
        <w:rPr>
          <w:snapToGrid w:val="0"/>
          <w:sz w:val="26"/>
          <w:szCs w:val="26"/>
        </w:rPr>
        <w:t>фольклор</w:t>
      </w:r>
      <w:r w:rsidRPr="00477132">
        <w:rPr>
          <w:sz w:val="26"/>
          <w:szCs w:val="26"/>
        </w:rPr>
        <w:t xml:space="preserve"> на 12,5%, </w:t>
      </w:r>
      <w:r w:rsidRPr="00477132">
        <w:rPr>
          <w:snapToGrid w:val="0"/>
          <w:sz w:val="26"/>
          <w:szCs w:val="26"/>
        </w:rPr>
        <w:t>ИЗО</w:t>
      </w:r>
      <w:r w:rsidRPr="00477132">
        <w:rPr>
          <w:sz w:val="26"/>
          <w:szCs w:val="26"/>
        </w:rPr>
        <w:t xml:space="preserve"> на 8,2%</w:t>
      </w:r>
      <w:r w:rsidRPr="00477132">
        <w:rPr>
          <w:snapToGrid w:val="0"/>
          <w:sz w:val="26"/>
          <w:szCs w:val="26"/>
        </w:rPr>
        <w:t>.</w:t>
      </w:r>
    </w:p>
    <w:p w14:paraId="1FDE2979" w14:textId="77777777" w:rsidR="00477132" w:rsidRPr="00477132" w:rsidRDefault="00477132" w:rsidP="00477132">
      <w:pPr>
        <w:ind w:firstLine="709"/>
        <w:jc w:val="both"/>
        <w:rPr>
          <w:sz w:val="26"/>
          <w:szCs w:val="26"/>
        </w:rPr>
      </w:pPr>
      <w:r w:rsidRPr="00477132">
        <w:rPr>
          <w:sz w:val="26"/>
          <w:szCs w:val="26"/>
        </w:rPr>
        <w:t xml:space="preserve">Наибольшее число учащихся обучаются на отделениях: ИЗО – 23,2%, второе место – </w:t>
      </w:r>
      <w:r w:rsidRPr="00477132">
        <w:rPr>
          <w:snapToGrid w:val="0"/>
          <w:sz w:val="26"/>
          <w:szCs w:val="26"/>
        </w:rPr>
        <w:t>народные инструменты</w:t>
      </w:r>
      <w:r w:rsidRPr="00477132">
        <w:rPr>
          <w:sz w:val="26"/>
          <w:szCs w:val="26"/>
        </w:rPr>
        <w:t xml:space="preserve"> 14,3%, третье место – </w:t>
      </w:r>
      <w:r w:rsidRPr="00477132">
        <w:rPr>
          <w:snapToGrid w:val="0"/>
          <w:sz w:val="26"/>
          <w:szCs w:val="26"/>
        </w:rPr>
        <w:t>фортепиано</w:t>
      </w:r>
      <w:r w:rsidRPr="00477132">
        <w:rPr>
          <w:sz w:val="26"/>
          <w:szCs w:val="26"/>
        </w:rPr>
        <w:t xml:space="preserve"> 13,0%.</w:t>
      </w:r>
    </w:p>
    <w:p w14:paraId="28E9D350" w14:textId="77777777" w:rsidR="00477132" w:rsidRPr="0032067D" w:rsidRDefault="00477132" w:rsidP="00477132">
      <w:pPr>
        <w:rPr>
          <w:b/>
          <w:i/>
          <w:sz w:val="26"/>
          <w:szCs w:val="26"/>
          <w:highlight w:val="yellow"/>
          <w:u w:val="single"/>
        </w:rPr>
      </w:pPr>
    </w:p>
    <w:p w14:paraId="00239AA0" w14:textId="77777777" w:rsidR="006C207D" w:rsidRDefault="006C207D" w:rsidP="00477132">
      <w:pPr>
        <w:ind w:firstLine="709"/>
        <w:jc w:val="center"/>
        <w:rPr>
          <w:b/>
          <w:i/>
          <w:sz w:val="26"/>
          <w:szCs w:val="26"/>
          <w:u w:val="single"/>
        </w:rPr>
      </w:pPr>
    </w:p>
    <w:p w14:paraId="70EFA3A5" w14:textId="77777777" w:rsidR="006C207D" w:rsidRDefault="006C207D" w:rsidP="00477132">
      <w:pPr>
        <w:ind w:firstLine="709"/>
        <w:jc w:val="center"/>
        <w:rPr>
          <w:b/>
          <w:i/>
          <w:sz w:val="26"/>
          <w:szCs w:val="26"/>
          <w:u w:val="single"/>
        </w:rPr>
      </w:pPr>
    </w:p>
    <w:p w14:paraId="3465E1A3" w14:textId="77777777" w:rsidR="006C207D" w:rsidRDefault="006C207D" w:rsidP="00477132">
      <w:pPr>
        <w:ind w:firstLine="709"/>
        <w:jc w:val="center"/>
        <w:rPr>
          <w:b/>
          <w:i/>
          <w:sz w:val="26"/>
          <w:szCs w:val="26"/>
          <w:u w:val="single"/>
        </w:rPr>
      </w:pPr>
    </w:p>
    <w:p w14:paraId="438DF345" w14:textId="77777777" w:rsidR="006C207D" w:rsidRDefault="006C207D" w:rsidP="00477132">
      <w:pPr>
        <w:ind w:firstLine="709"/>
        <w:jc w:val="center"/>
        <w:rPr>
          <w:b/>
          <w:i/>
          <w:sz w:val="26"/>
          <w:szCs w:val="26"/>
          <w:u w:val="single"/>
        </w:rPr>
      </w:pPr>
    </w:p>
    <w:p w14:paraId="2D5C5B10" w14:textId="77777777" w:rsidR="00477132" w:rsidRPr="00AF5662" w:rsidRDefault="00477132" w:rsidP="00477132">
      <w:pPr>
        <w:ind w:firstLine="709"/>
        <w:jc w:val="center"/>
        <w:rPr>
          <w:b/>
          <w:i/>
          <w:sz w:val="26"/>
          <w:szCs w:val="26"/>
          <w:u w:val="single"/>
        </w:rPr>
      </w:pPr>
      <w:r w:rsidRPr="00AF5662">
        <w:rPr>
          <w:b/>
          <w:i/>
          <w:sz w:val="26"/>
          <w:szCs w:val="26"/>
          <w:u w:val="single"/>
        </w:rPr>
        <w:lastRenderedPageBreak/>
        <w:t xml:space="preserve">Муниципальная услуга </w:t>
      </w:r>
      <w:r>
        <w:rPr>
          <w:b/>
          <w:i/>
          <w:sz w:val="26"/>
          <w:szCs w:val="26"/>
          <w:u w:val="single"/>
        </w:rPr>
        <w:t>«</w:t>
      </w:r>
      <w:r w:rsidRPr="00AF5662">
        <w:rPr>
          <w:b/>
          <w:i/>
          <w:sz w:val="26"/>
          <w:szCs w:val="26"/>
          <w:u w:val="single"/>
        </w:rPr>
        <w:t>Создание условий для участия творческих коллективов в международных, всероссийских, краевых, региональных фестивалях и конкурсах</w:t>
      </w:r>
      <w:r>
        <w:rPr>
          <w:b/>
          <w:i/>
          <w:sz w:val="26"/>
          <w:szCs w:val="26"/>
          <w:u w:val="single"/>
        </w:rPr>
        <w:t>»</w:t>
      </w:r>
    </w:p>
    <w:p w14:paraId="4B1E34BA" w14:textId="151707CF" w:rsidR="00477132" w:rsidRPr="00831181" w:rsidRDefault="00477132" w:rsidP="00477132">
      <w:pPr>
        <w:pStyle w:val="a4"/>
        <w:widowControl w:val="0"/>
        <w:tabs>
          <w:tab w:val="left" w:pos="1080"/>
        </w:tabs>
        <w:ind w:right="22"/>
        <w:jc w:val="right"/>
      </w:pPr>
      <w:r w:rsidRPr="00831181">
        <w:rPr>
          <w:szCs w:val="26"/>
        </w:rPr>
        <w:t xml:space="preserve">Таблица </w:t>
      </w:r>
      <w:r w:rsidR="00831181" w:rsidRPr="00831181">
        <w:rPr>
          <w:szCs w:val="26"/>
        </w:rPr>
        <w:t>46</w:t>
      </w:r>
    </w:p>
    <w:p w14:paraId="60D99B16" w14:textId="77777777" w:rsidR="00477132" w:rsidRPr="00111DB2" w:rsidRDefault="00477132" w:rsidP="00477132">
      <w:pPr>
        <w:ind w:firstLine="709"/>
        <w:jc w:val="center"/>
        <w:rPr>
          <w:b/>
          <w:i/>
          <w:sz w:val="26"/>
          <w:szCs w:val="26"/>
        </w:rPr>
      </w:pPr>
      <w:r w:rsidRPr="00831181">
        <w:rPr>
          <w:b/>
          <w:i/>
          <w:sz w:val="26"/>
          <w:szCs w:val="26"/>
        </w:rPr>
        <w:t>Основные показатели участия творческих коллективов в краевых, региональных</w:t>
      </w:r>
      <w:r w:rsidRPr="00111DB2">
        <w:rPr>
          <w:b/>
          <w:i/>
          <w:sz w:val="26"/>
          <w:szCs w:val="26"/>
        </w:rPr>
        <w:t>, российских и международных фестивалях и конкурсах</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5127"/>
        <w:gridCol w:w="752"/>
        <w:gridCol w:w="792"/>
        <w:gridCol w:w="890"/>
        <w:gridCol w:w="740"/>
        <w:gridCol w:w="887"/>
      </w:tblGrid>
      <w:tr w:rsidR="00477132" w:rsidRPr="00111DB2" w14:paraId="7D027E36" w14:textId="77777777" w:rsidTr="0084426B">
        <w:trPr>
          <w:trHeight w:val="274"/>
          <w:tblHeader/>
        </w:trPr>
        <w:tc>
          <w:tcPr>
            <w:tcW w:w="593" w:type="dxa"/>
            <w:vMerge w:val="restart"/>
            <w:vAlign w:val="center"/>
          </w:tcPr>
          <w:p w14:paraId="171F7AD4" w14:textId="77777777" w:rsidR="00477132" w:rsidRPr="00111DB2" w:rsidRDefault="00477132" w:rsidP="005D48C3">
            <w:pPr>
              <w:jc w:val="center"/>
            </w:pPr>
            <w:r w:rsidRPr="00111DB2">
              <w:rPr>
                <w:sz w:val="22"/>
                <w:szCs w:val="22"/>
              </w:rPr>
              <w:t>№ п/п</w:t>
            </w:r>
          </w:p>
        </w:tc>
        <w:tc>
          <w:tcPr>
            <w:tcW w:w="5127" w:type="dxa"/>
            <w:vMerge w:val="restart"/>
            <w:vAlign w:val="center"/>
          </w:tcPr>
          <w:p w14:paraId="2DB7D6B5" w14:textId="77777777" w:rsidR="00477132" w:rsidRPr="00111DB2" w:rsidRDefault="00477132" w:rsidP="005D48C3">
            <w:pPr>
              <w:jc w:val="center"/>
            </w:pPr>
            <w:r w:rsidRPr="00111DB2">
              <w:rPr>
                <w:sz w:val="22"/>
                <w:szCs w:val="22"/>
              </w:rPr>
              <w:t>Наименование показателя</w:t>
            </w:r>
          </w:p>
        </w:tc>
        <w:tc>
          <w:tcPr>
            <w:tcW w:w="752" w:type="dxa"/>
            <w:vMerge w:val="restart"/>
            <w:vAlign w:val="center"/>
          </w:tcPr>
          <w:p w14:paraId="00B4A05F" w14:textId="77777777" w:rsidR="00477132" w:rsidRPr="00111DB2" w:rsidRDefault="00477132" w:rsidP="005D48C3">
            <w:pPr>
              <w:jc w:val="center"/>
            </w:pPr>
            <w:r w:rsidRPr="00111DB2">
              <w:rPr>
                <w:sz w:val="22"/>
                <w:szCs w:val="22"/>
              </w:rPr>
              <w:t>Ед. изм.</w:t>
            </w:r>
          </w:p>
        </w:tc>
        <w:tc>
          <w:tcPr>
            <w:tcW w:w="1682" w:type="dxa"/>
            <w:gridSpan w:val="2"/>
            <w:vAlign w:val="center"/>
          </w:tcPr>
          <w:p w14:paraId="2C78FBFC" w14:textId="77777777" w:rsidR="00477132" w:rsidRPr="00111DB2" w:rsidRDefault="00477132" w:rsidP="005D48C3">
            <w:pPr>
              <w:jc w:val="center"/>
            </w:pPr>
            <w:r w:rsidRPr="00111DB2">
              <w:rPr>
                <w:sz w:val="22"/>
                <w:szCs w:val="22"/>
                <w:lang w:val="en-US"/>
              </w:rPr>
              <w:t xml:space="preserve">I </w:t>
            </w:r>
            <w:r w:rsidRPr="00111DB2">
              <w:rPr>
                <w:sz w:val="22"/>
                <w:szCs w:val="22"/>
              </w:rPr>
              <w:t>полугодие</w:t>
            </w:r>
          </w:p>
        </w:tc>
        <w:tc>
          <w:tcPr>
            <w:tcW w:w="1627" w:type="dxa"/>
            <w:gridSpan w:val="2"/>
            <w:vMerge w:val="restart"/>
            <w:vAlign w:val="center"/>
          </w:tcPr>
          <w:p w14:paraId="3867B11D" w14:textId="77777777" w:rsidR="00477132" w:rsidRPr="00111DB2" w:rsidRDefault="00477132" w:rsidP="005D48C3">
            <w:pPr>
              <w:jc w:val="center"/>
            </w:pPr>
            <w:r w:rsidRPr="00111DB2">
              <w:rPr>
                <w:sz w:val="22"/>
                <w:szCs w:val="22"/>
              </w:rPr>
              <w:t>Отклонение</w:t>
            </w:r>
          </w:p>
        </w:tc>
      </w:tr>
      <w:tr w:rsidR="00477132" w:rsidRPr="00111DB2" w14:paraId="6775E7F8" w14:textId="77777777" w:rsidTr="0084426B">
        <w:trPr>
          <w:trHeight w:val="293"/>
          <w:tblHeader/>
        </w:trPr>
        <w:tc>
          <w:tcPr>
            <w:tcW w:w="593" w:type="dxa"/>
            <w:vMerge/>
            <w:vAlign w:val="center"/>
          </w:tcPr>
          <w:p w14:paraId="63B0C983" w14:textId="77777777" w:rsidR="00477132" w:rsidRPr="00111DB2" w:rsidRDefault="00477132" w:rsidP="005D48C3">
            <w:pPr>
              <w:jc w:val="center"/>
            </w:pPr>
          </w:p>
        </w:tc>
        <w:tc>
          <w:tcPr>
            <w:tcW w:w="5127" w:type="dxa"/>
            <w:vMerge/>
            <w:vAlign w:val="center"/>
          </w:tcPr>
          <w:p w14:paraId="102F9603" w14:textId="77777777" w:rsidR="00477132" w:rsidRPr="00111DB2" w:rsidRDefault="00477132" w:rsidP="005D48C3">
            <w:pPr>
              <w:jc w:val="center"/>
            </w:pPr>
          </w:p>
        </w:tc>
        <w:tc>
          <w:tcPr>
            <w:tcW w:w="752" w:type="dxa"/>
            <w:vMerge/>
            <w:vAlign w:val="center"/>
          </w:tcPr>
          <w:p w14:paraId="0C9AA864" w14:textId="77777777" w:rsidR="00477132" w:rsidRPr="00111DB2" w:rsidRDefault="00477132" w:rsidP="005D48C3">
            <w:pPr>
              <w:jc w:val="center"/>
            </w:pPr>
          </w:p>
        </w:tc>
        <w:tc>
          <w:tcPr>
            <w:tcW w:w="792" w:type="dxa"/>
            <w:vMerge w:val="restart"/>
            <w:tcBorders>
              <w:right w:val="single" w:sz="4" w:space="0" w:color="auto"/>
            </w:tcBorders>
            <w:vAlign w:val="center"/>
          </w:tcPr>
          <w:p w14:paraId="243AB9C1" w14:textId="77777777" w:rsidR="00477132" w:rsidRPr="00111DB2" w:rsidRDefault="00477132" w:rsidP="005D48C3">
            <w:pPr>
              <w:jc w:val="center"/>
            </w:pPr>
            <w:r w:rsidRPr="00111DB2">
              <w:rPr>
                <w:sz w:val="22"/>
                <w:szCs w:val="22"/>
              </w:rPr>
              <w:t>201</w:t>
            </w:r>
            <w:r>
              <w:rPr>
                <w:sz w:val="22"/>
                <w:szCs w:val="22"/>
              </w:rPr>
              <w:t>4</w:t>
            </w:r>
          </w:p>
        </w:tc>
        <w:tc>
          <w:tcPr>
            <w:tcW w:w="890" w:type="dxa"/>
            <w:vMerge w:val="restart"/>
            <w:tcBorders>
              <w:left w:val="single" w:sz="4" w:space="0" w:color="auto"/>
            </w:tcBorders>
            <w:vAlign w:val="center"/>
          </w:tcPr>
          <w:p w14:paraId="7BF4E824" w14:textId="77777777" w:rsidR="00477132" w:rsidRPr="00111DB2" w:rsidRDefault="00477132" w:rsidP="005D48C3">
            <w:pPr>
              <w:jc w:val="center"/>
            </w:pPr>
            <w:r w:rsidRPr="00111DB2">
              <w:rPr>
                <w:sz w:val="22"/>
                <w:szCs w:val="22"/>
              </w:rPr>
              <w:t>201</w:t>
            </w:r>
            <w:r>
              <w:rPr>
                <w:sz w:val="22"/>
                <w:szCs w:val="22"/>
              </w:rPr>
              <w:t>5</w:t>
            </w:r>
          </w:p>
        </w:tc>
        <w:tc>
          <w:tcPr>
            <w:tcW w:w="1627" w:type="dxa"/>
            <w:gridSpan w:val="2"/>
            <w:vMerge/>
            <w:vAlign w:val="center"/>
          </w:tcPr>
          <w:p w14:paraId="7D7AB4C5" w14:textId="77777777" w:rsidR="00477132" w:rsidRPr="00111DB2" w:rsidRDefault="00477132" w:rsidP="005D48C3">
            <w:pPr>
              <w:jc w:val="center"/>
            </w:pPr>
          </w:p>
        </w:tc>
      </w:tr>
      <w:tr w:rsidR="00477132" w:rsidRPr="00111DB2" w14:paraId="5DB91F87" w14:textId="77777777" w:rsidTr="0084426B">
        <w:trPr>
          <w:trHeight w:val="155"/>
          <w:tblHeader/>
        </w:trPr>
        <w:tc>
          <w:tcPr>
            <w:tcW w:w="593" w:type="dxa"/>
            <w:vMerge/>
            <w:vAlign w:val="center"/>
          </w:tcPr>
          <w:p w14:paraId="3150FF6B" w14:textId="77777777" w:rsidR="00477132" w:rsidRPr="00111DB2" w:rsidRDefault="00477132" w:rsidP="005D48C3">
            <w:pPr>
              <w:jc w:val="center"/>
            </w:pPr>
          </w:p>
        </w:tc>
        <w:tc>
          <w:tcPr>
            <w:tcW w:w="5127" w:type="dxa"/>
            <w:vMerge/>
            <w:vAlign w:val="center"/>
          </w:tcPr>
          <w:p w14:paraId="0B637C0C" w14:textId="77777777" w:rsidR="00477132" w:rsidRPr="00111DB2" w:rsidRDefault="00477132" w:rsidP="005D48C3"/>
        </w:tc>
        <w:tc>
          <w:tcPr>
            <w:tcW w:w="752" w:type="dxa"/>
            <w:vMerge/>
            <w:vAlign w:val="center"/>
          </w:tcPr>
          <w:p w14:paraId="029A997A" w14:textId="77777777" w:rsidR="00477132" w:rsidRPr="00111DB2" w:rsidRDefault="00477132" w:rsidP="005D48C3">
            <w:pPr>
              <w:jc w:val="center"/>
            </w:pPr>
          </w:p>
        </w:tc>
        <w:tc>
          <w:tcPr>
            <w:tcW w:w="792" w:type="dxa"/>
            <w:vMerge/>
            <w:tcBorders>
              <w:right w:val="single" w:sz="4" w:space="0" w:color="auto"/>
            </w:tcBorders>
            <w:vAlign w:val="center"/>
          </w:tcPr>
          <w:p w14:paraId="7FFE8AE0" w14:textId="77777777" w:rsidR="00477132" w:rsidRPr="00111DB2" w:rsidRDefault="00477132" w:rsidP="005D48C3">
            <w:pPr>
              <w:jc w:val="center"/>
            </w:pPr>
          </w:p>
        </w:tc>
        <w:tc>
          <w:tcPr>
            <w:tcW w:w="890" w:type="dxa"/>
            <w:vMerge/>
            <w:tcBorders>
              <w:left w:val="single" w:sz="4" w:space="0" w:color="auto"/>
            </w:tcBorders>
            <w:vAlign w:val="center"/>
          </w:tcPr>
          <w:p w14:paraId="63229E00" w14:textId="77777777" w:rsidR="00477132" w:rsidRPr="00111DB2" w:rsidRDefault="00477132" w:rsidP="005D48C3">
            <w:pPr>
              <w:jc w:val="center"/>
            </w:pPr>
          </w:p>
        </w:tc>
        <w:tc>
          <w:tcPr>
            <w:tcW w:w="740" w:type="dxa"/>
            <w:vAlign w:val="center"/>
          </w:tcPr>
          <w:p w14:paraId="421442B0" w14:textId="77777777" w:rsidR="00477132" w:rsidRPr="00111DB2" w:rsidRDefault="00477132" w:rsidP="005D48C3">
            <w:pPr>
              <w:jc w:val="center"/>
            </w:pPr>
            <w:r w:rsidRPr="00111DB2">
              <w:rPr>
                <w:sz w:val="22"/>
                <w:szCs w:val="22"/>
              </w:rPr>
              <w:t>+/-</w:t>
            </w:r>
          </w:p>
        </w:tc>
        <w:tc>
          <w:tcPr>
            <w:tcW w:w="887" w:type="dxa"/>
            <w:vAlign w:val="center"/>
          </w:tcPr>
          <w:p w14:paraId="1E4F27DE" w14:textId="77777777" w:rsidR="00477132" w:rsidRPr="00111DB2" w:rsidRDefault="00477132" w:rsidP="005D48C3">
            <w:pPr>
              <w:jc w:val="center"/>
            </w:pPr>
            <w:r w:rsidRPr="00111DB2">
              <w:rPr>
                <w:sz w:val="22"/>
                <w:szCs w:val="22"/>
              </w:rPr>
              <w:t>%</w:t>
            </w:r>
          </w:p>
        </w:tc>
      </w:tr>
      <w:tr w:rsidR="00477132" w:rsidRPr="00111DB2" w14:paraId="19D1C542" w14:textId="77777777" w:rsidTr="0084426B">
        <w:trPr>
          <w:trHeight w:val="1082"/>
        </w:trPr>
        <w:tc>
          <w:tcPr>
            <w:tcW w:w="593" w:type="dxa"/>
            <w:vAlign w:val="center"/>
          </w:tcPr>
          <w:p w14:paraId="21FB5A82" w14:textId="77777777" w:rsidR="00477132" w:rsidRPr="00111DB2" w:rsidRDefault="00477132" w:rsidP="005D48C3">
            <w:pPr>
              <w:jc w:val="center"/>
            </w:pPr>
            <w:r w:rsidRPr="00111DB2">
              <w:rPr>
                <w:sz w:val="22"/>
                <w:szCs w:val="22"/>
              </w:rPr>
              <w:t>1.</w:t>
            </w:r>
          </w:p>
        </w:tc>
        <w:tc>
          <w:tcPr>
            <w:tcW w:w="5127" w:type="dxa"/>
            <w:vAlign w:val="center"/>
          </w:tcPr>
          <w:p w14:paraId="42CBE63F" w14:textId="77777777" w:rsidR="00477132" w:rsidRPr="00111DB2" w:rsidRDefault="00477132" w:rsidP="005D48C3">
            <w:r w:rsidRPr="00111DB2">
              <w:rPr>
                <w:sz w:val="22"/>
                <w:szCs w:val="22"/>
              </w:rPr>
              <w:t>Количество участников творческих коллективов, участвующих в международных, всероссийских, краевых, региональных фестивалях и конкурсах</w:t>
            </w:r>
          </w:p>
        </w:tc>
        <w:tc>
          <w:tcPr>
            <w:tcW w:w="752" w:type="dxa"/>
            <w:vAlign w:val="center"/>
          </w:tcPr>
          <w:p w14:paraId="234CE17F" w14:textId="77777777" w:rsidR="00477132" w:rsidRPr="00111DB2" w:rsidRDefault="00477132" w:rsidP="005D48C3">
            <w:pPr>
              <w:jc w:val="center"/>
            </w:pPr>
            <w:r w:rsidRPr="00111DB2">
              <w:rPr>
                <w:sz w:val="22"/>
                <w:szCs w:val="22"/>
              </w:rPr>
              <w:t>чел.</w:t>
            </w:r>
          </w:p>
        </w:tc>
        <w:tc>
          <w:tcPr>
            <w:tcW w:w="792" w:type="dxa"/>
            <w:vAlign w:val="center"/>
          </w:tcPr>
          <w:p w14:paraId="57737A1C" w14:textId="77777777" w:rsidR="00477132" w:rsidRPr="00111DB2" w:rsidRDefault="00477132" w:rsidP="005D48C3">
            <w:pPr>
              <w:jc w:val="center"/>
              <w:rPr>
                <w:color w:val="000000"/>
              </w:rPr>
            </w:pPr>
            <w:r>
              <w:rPr>
                <w:color w:val="000000"/>
                <w:sz w:val="22"/>
                <w:szCs w:val="22"/>
              </w:rPr>
              <w:t>283</w:t>
            </w:r>
          </w:p>
        </w:tc>
        <w:tc>
          <w:tcPr>
            <w:tcW w:w="890" w:type="dxa"/>
            <w:vAlign w:val="center"/>
          </w:tcPr>
          <w:p w14:paraId="04206E20" w14:textId="77777777" w:rsidR="00477132" w:rsidRPr="00111DB2" w:rsidRDefault="00477132" w:rsidP="005D48C3">
            <w:pPr>
              <w:jc w:val="center"/>
              <w:rPr>
                <w:color w:val="000000"/>
              </w:rPr>
            </w:pPr>
            <w:r>
              <w:rPr>
                <w:color w:val="000000"/>
                <w:sz w:val="22"/>
                <w:szCs w:val="22"/>
              </w:rPr>
              <w:t>658</w:t>
            </w:r>
          </w:p>
        </w:tc>
        <w:tc>
          <w:tcPr>
            <w:tcW w:w="740" w:type="dxa"/>
            <w:vAlign w:val="center"/>
          </w:tcPr>
          <w:p w14:paraId="6B2D6EF4" w14:textId="77777777" w:rsidR="00477132" w:rsidRPr="00FB1500" w:rsidRDefault="00477132" w:rsidP="005D48C3">
            <w:pPr>
              <w:jc w:val="center"/>
              <w:rPr>
                <w:color w:val="000000"/>
              </w:rPr>
            </w:pPr>
            <w:r w:rsidRPr="00FB1500">
              <w:rPr>
                <w:color w:val="000000"/>
                <w:sz w:val="22"/>
                <w:szCs w:val="22"/>
              </w:rPr>
              <w:t>375</w:t>
            </w:r>
          </w:p>
        </w:tc>
        <w:tc>
          <w:tcPr>
            <w:tcW w:w="887" w:type="dxa"/>
            <w:vAlign w:val="center"/>
          </w:tcPr>
          <w:p w14:paraId="490682B9" w14:textId="77777777" w:rsidR="00477132" w:rsidRPr="00FB1500" w:rsidRDefault="00477132" w:rsidP="005D48C3">
            <w:pPr>
              <w:jc w:val="center"/>
              <w:rPr>
                <w:color w:val="000000"/>
              </w:rPr>
            </w:pPr>
            <w:r w:rsidRPr="00FB1500">
              <w:rPr>
                <w:color w:val="000000"/>
                <w:sz w:val="22"/>
                <w:szCs w:val="22"/>
              </w:rPr>
              <w:t>232,5</w:t>
            </w:r>
          </w:p>
        </w:tc>
      </w:tr>
      <w:tr w:rsidR="00477132" w:rsidRPr="00111DB2" w14:paraId="0AB9CE34" w14:textId="77777777" w:rsidTr="0084426B">
        <w:trPr>
          <w:trHeight w:val="807"/>
        </w:trPr>
        <w:tc>
          <w:tcPr>
            <w:tcW w:w="593" w:type="dxa"/>
            <w:vAlign w:val="center"/>
          </w:tcPr>
          <w:p w14:paraId="1F89247C" w14:textId="77777777" w:rsidR="00477132" w:rsidRPr="00111DB2" w:rsidRDefault="00477132" w:rsidP="005D48C3">
            <w:pPr>
              <w:jc w:val="center"/>
            </w:pPr>
            <w:r w:rsidRPr="00111DB2">
              <w:rPr>
                <w:sz w:val="22"/>
                <w:szCs w:val="22"/>
              </w:rPr>
              <w:t>2.</w:t>
            </w:r>
          </w:p>
        </w:tc>
        <w:tc>
          <w:tcPr>
            <w:tcW w:w="5127" w:type="dxa"/>
            <w:vAlign w:val="center"/>
          </w:tcPr>
          <w:p w14:paraId="6B4962AA" w14:textId="77777777" w:rsidR="00477132" w:rsidRPr="00111DB2" w:rsidRDefault="00477132" w:rsidP="005D48C3">
            <w:r w:rsidRPr="00111DB2">
              <w:rPr>
                <w:sz w:val="22"/>
                <w:szCs w:val="22"/>
              </w:rPr>
              <w:t>Количество фестивалей и конкурсов, в которых приняли участие творческие коллективы, в том числе:</w:t>
            </w:r>
          </w:p>
        </w:tc>
        <w:tc>
          <w:tcPr>
            <w:tcW w:w="752" w:type="dxa"/>
            <w:vAlign w:val="center"/>
          </w:tcPr>
          <w:p w14:paraId="795B07BE" w14:textId="77777777" w:rsidR="00477132" w:rsidRPr="00111DB2" w:rsidRDefault="00477132" w:rsidP="005D48C3">
            <w:pPr>
              <w:jc w:val="center"/>
            </w:pPr>
            <w:r w:rsidRPr="00111DB2">
              <w:rPr>
                <w:sz w:val="22"/>
                <w:szCs w:val="22"/>
              </w:rPr>
              <w:t>ед.</w:t>
            </w:r>
          </w:p>
        </w:tc>
        <w:tc>
          <w:tcPr>
            <w:tcW w:w="792" w:type="dxa"/>
            <w:vAlign w:val="center"/>
          </w:tcPr>
          <w:p w14:paraId="34450B1F" w14:textId="77777777" w:rsidR="00477132" w:rsidRPr="00111DB2" w:rsidRDefault="00477132" w:rsidP="005D48C3">
            <w:pPr>
              <w:jc w:val="center"/>
              <w:rPr>
                <w:color w:val="000000"/>
              </w:rPr>
            </w:pPr>
            <w:r>
              <w:rPr>
                <w:color w:val="000000"/>
                <w:sz w:val="22"/>
                <w:szCs w:val="22"/>
              </w:rPr>
              <w:t>48</w:t>
            </w:r>
          </w:p>
        </w:tc>
        <w:tc>
          <w:tcPr>
            <w:tcW w:w="890" w:type="dxa"/>
            <w:vAlign w:val="center"/>
          </w:tcPr>
          <w:p w14:paraId="57C86AEB" w14:textId="77777777" w:rsidR="00477132" w:rsidRPr="00111DB2" w:rsidRDefault="00477132" w:rsidP="005D48C3">
            <w:pPr>
              <w:jc w:val="center"/>
              <w:rPr>
                <w:color w:val="000000"/>
              </w:rPr>
            </w:pPr>
            <w:r>
              <w:rPr>
                <w:color w:val="000000"/>
                <w:sz w:val="22"/>
                <w:szCs w:val="22"/>
              </w:rPr>
              <w:t>59</w:t>
            </w:r>
          </w:p>
        </w:tc>
        <w:tc>
          <w:tcPr>
            <w:tcW w:w="740" w:type="dxa"/>
            <w:vAlign w:val="center"/>
          </w:tcPr>
          <w:p w14:paraId="3EBA9E3A" w14:textId="77777777" w:rsidR="00477132" w:rsidRPr="00FB1500" w:rsidRDefault="00477132" w:rsidP="005D48C3">
            <w:pPr>
              <w:jc w:val="center"/>
              <w:rPr>
                <w:color w:val="000000"/>
              </w:rPr>
            </w:pPr>
            <w:r w:rsidRPr="00FB1500">
              <w:rPr>
                <w:color w:val="000000"/>
                <w:sz w:val="22"/>
                <w:szCs w:val="22"/>
              </w:rPr>
              <w:t>11</w:t>
            </w:r>
          </w:p>
        </w:tc>
        <w:tc>
          <w:tcPr>
            <w:tcW w:w="887" w:type="dxa"/>
            <w:vAlign w:val="center"/>
          </w:tcPr>
          <w:p w14:paraId="1854DD48" w14:textId="77777777" w:rsidR="00477132" w:rsidRPr="00FB1500" w:rsidRDefault="00477132" w:rsidP="005D48C3">
            <w:pPr>
              <w:jc w:val="center"/>
              <w:rPr>
                <w:color w:val="000000"/>
              </w:rPr>
            </w:pPr>
            <w:r w:rsidRPr="00FB1500">
              <w:rPr>
                <w:color w:val="000000"/>
                <w:sz w:val="22"/>
                <w:szCs w:val="22"/>
              </w:rPr>
              <w:t>122,9</w:t>
            </w:r>
          </w:p>
        </w:tc>
      </w:tr>
      <w:tr w:rsidR="00477132" w:rsidRPr="00111DB2" w14:paraId="3577C9A2" w14:textId="77777777" w:rsidTr="0084426B">
        <w:trPr>
          <w:trHeight w:val="274"/>
        </w:trPr>
        <w:tc>
          <w:tcPr>
            <w:tcW w:w="593" w:type="dxa"/>
            <w:vAlign w:val="center"/>
          </w:tcPr>
          <w:p w14:paraId="15285977" w14:textId="77777777" w:rsidR="00477132" w:rsidRPr="00111DB2" w:rsidRDefault="00477132" w:rsidP="005D48C3">
            <w:pPr>
              <w:jc w:val="center"/>
            </w:pPr>
            <w:r w:rsidRPr="00111DB2">
              <w:rPr>
                <w:sz w:val="22"/>
                <w:szCs w:val="22"/>
              </w:rPr>
              <w:t>2.1</w:t>
            </w:r>
          </w:p>
        </w:tc>
        <w:tc>
          <w:tcPr>
            <w:tcW w:w="5127" w:type="dxa"/>
            <w:vAlign w:val="center"/>
          </w:tcPr>
          <w:p w14:paraId="47FCE307" w14:textId="77777777" w:rsidR="00477132" w:rsidRPr="00111DB2" w:rsidRDefault="00477132" w:rsidP="005D48C3">
            <w:r w:rsidRPr="00111DB2">
              <w:rPr>
                <w:sz w:val="22"/>
                <w:szCs w:val="22"/>
              </w:rPr>
              <w:t>международных</w:t>
            </w:r>
          </w:p>
        </w:tc>
        <w:tc>
          <w:tcPr>
            <w:tcW w:w="752" w:type="dxa"/>
          </w:tcPr>
          <w:p w14:paraId="4B9E513E" w14:textId="77777777" w:rsidR="00477132" w:rsidRPr="00111DB2" w:rsidRDefault="00477132" w:rsidP="005D48C3">
            <w:pPr>
              <w:jc w:val="center"/>
            </w:pPr>
            <w:r w:rsidRPr="00111DB2">
              <w:rPr>
                <w:sz w:val="22"/>
                <w:szCs w:val="22"/>
              </w:rPr>
              <w:t>ед.</w:t>
            </w:r>
          </w:p>
        </w:tc>
        <w:tc>
          <w:tcPr>
            <w:tcW w:w="792" w:type="dxa"/>
            <w:vAlign w:val="center"/>
          </w:tcPr>
          <w:p w14:paraId="139F9F3A" w14:textId="77777777" w:rsidR="00477132" w:rsidRPr="00111DB2" w:rsidRDefault="00477132" w:rsidP="005D48C3">
            <w:pPr>
              <w:jc w:val="center"/>
              <w:rPr>
                <w:color w:val="000000"/>
              </w:rPr>
            </w:pPr>
            <w:r>
              <w:rPr>
                <w:color w:val="000000"/>
                <w:sz w:val="22"/>
                <w:szCs w:val="22"/>
              </w:rPr>
              <w:t>30</w:t>
            </w:r>
          </w:p>
        </w:tc>
        <w:tc>
          <w:tcPr>
            <w:tcW w:w="890" w:type="dxa"/>
            <w:vAlign w:val="center"/>
          </w:tcPr>
          <w:p w14:paraId="6DAC3687" w14:textId="77777777" w:rsidR="00477132" w:rsidRPr="00111DB2" w:rsidRDefault="00477132" w:rsidP="005D48C3">
            <w:pPr>
              <w:jc w:val="center"/>
              <w:rPr>
                <w:color w:val="000000"/>
              </w:rPr>
            </w:pPr>
            <w:r>
              <w:rPr>
                <w:color w:val="000000"/>
                <w:sz w:val="22"/>
                <w:szCs w:val="22"/>
              </w:rPr>
              <w:t>31</w:t>
            </w:r>
          </w:p>
        </w:tc>
        <w:tc>
          <w:tcPr>
            <w:tcW w:w="740" w:type="dxa"/>
            <w:vAlign w:val="center"/>
          </w:tcPr>
          <w:p w14:paraId="02B4DDAC" w14:textId="77777777" w:rsidR="00477132" w:rsidRPr="00FB1500" w:rsidRDefault="00477132" w:rsidP="005D48C3">
            <w:pPr>
              <w:jc w:val="center"/>
              <w:rPr>
                <w:color w:val="000000"/>
              </w:rPr>
            </w:pPr>
            <w:r w:rsidRPr="00FB1500">
              <w:rPr>
                <w:color w:val="000000"/>
                <w:sz w:val="22"/>
                <w:szCs w:val="22"/>
              </w:rPr>
              <w:t>1</w:t>
            </w:r>
          </w:p>
        </w:tc>
        <w:tc>
          <w:tcPr>
            <w:tcW w:w="887" w:type="dxa"/>
            <w:vAlign w:val="center"/>
          </w:tcPr>
          <w:p w14:paraId="6FA8B013" w14:textId="77777777" w:rsidR="00477132" w:rsidRPr="00FB1500" w:rsidRDefault="00477132" w:rsidP="005D48C3">
            <w:pPr>
              <w:jc w:val="center"/>
              <w:rPr>
                <w:color w:val="000000"/>
              </w:rPr>
            </w:pPr>
            <w:r w:rsidRPr="00FB1500">
              <w:rPr>
                <w:color w:val="000000"/>
                <w:sz w:val="22"/>
                <w:szCs w:val="22"/>
              </w:rPr>
              <w:t>103,3</w:t>
            </w:r>
          </w:p>
        </w:tc>
      </w:tr>
      <w:tr w:rsidR="00477132" w:rsidRPr="00111DB2" w14:paraId="48D85B4E" w14:textId="77777777" w:rsidTr="0084426B">
        <w:trPr>
          <w:trHeight w:val="274"/>
        </w:trPr>
        <w:tc>
          <w:tcPr>
            <w:tcW w:w="593" w:type="dxa"/>
            <w:vAlign w:val="center"/>
          </w:tcPr>
          <w:p w14:paraId="4F7F18A7" w14:textId="77777777" w:rsidR="00477132" w:rsidRPr="00111DB2" w:rsidRDefault="00477132" w:rsidP="005D48C3">
            <w:pPr>
              <w:jc w:val="center"/>
            </w:pPr>
            <w:r w:rsidRPr="00111DB2">
              <w:rPr>
                <w:sz w:val="22"/>
                <w:szCs w:val="22"/>
              </w:rPr>
              <w:t>2.2</w:t>
            </w:r>
          </w:p>
        </w:tc>
        <w:tc>
          <w:tcPr>
            <w:tcW w:w="5127" w:type="dxa"/>
            <w:vAlign w:val="center"/>
          </w:tcPr>
          <w:p w14:paraId="59E19F79" w14:textId="77777777" w:rsidR="00477132" w:rsidRPr="00111DB2" w:rsidRDefault="00477132" w:rsidP="005D48C3">
            <w:r w:rsidRPr="00111DB2">
              <w:rPr>
                <w:sz w:val="22"/>
                <w:szCs w:val="22"/>
              </w:rPr>
              <w:t>всероссийских</w:t>
            </w:r>
          </w:p>
        </w:tc>
        <w:tc>
          <w:tcPr>
            <w:tcW w:w="752" w:type="dxa"/>
          </w:tcPr>
          <w:p w14:paraId="3FAFD8DF" w14:textId="77777777" w:rsidR="00477132" w:rsidRPr="00111DB2" w:rsidRDefault="00477132" w:rsidP="005D48C3">
            <w:pPr>
              <w:jc w:val="center"/>
            </w:pPr>
            <w:r w:rsidRPr="00111DB2">
              <w:rPr>
                <w:sz w:val="22"/>
                <w:szCs w:val="22"/>
              </w:rPr>
              <w:t>ед.</w:t>
            </w:r>
          </w:p>
        </w:tc>
        <w:tc>
          <w:tcPr>
            <w:tcW w:w="792" w:type="dxa"/>
            <w:vAlign w:val="center"/>
          </w:tcPr>
          <w:p w14:paraId="581FBCC6" w14:textId="77777777" w:rsidR="00477132" w:rsidRPr="00111DB2" w:rsidRDefault="00477132" w:rsidP="005D48C3">
            <w:pPr>
              <w:jc w:val="center"/>
              <w:rPr>
                <w:color w:val="000000"/>
              </w:rPr>
            </w:pPr>
            <w:r>
              <w:rPr>
                <w:color w:val="000000"/>
                <w:sz w:val="22"/>
                <w:szCs w:val="22"/>
              </w:rPr>
              <w:t>17</w:t>
            </w:r>
          </w:p>
        </w:tc>
        <w:tc>
          <w:tcPr>
            <w:tcW w:w="890" w:type="dxa"/>
            <w:vAlign w:val="center"/>
          </w:tcPr>
          <w:p w14:paraId="5499E8FF" w14:textId="77777777" w:rsidR="00477132" w:rsidRPr="00111DB2" w:rsidRDefault="00477132" w:rsidP="005D48C3">
            <w:pPr>
              <w:jc w:val="center"/>
              <w:rPr>
                <w:color w:val="000000"/>
              </w:rPr>
            </w:pPr>
            <w:r>
              <w:rPr>
                <w:color w:val="000000"/>
                <w:sz w:val="22"/>
                <w:szCs w:val="22"/>
              </w:rPr>
              <w:t>22</w:t>
            </w:r>
          </w:p>
        </w:tc>
        <w:tc>
          <w:tcPr>
            <w:tcW w:w="740" w:type="dxa"/>
            <w:vAlign w:val="center"/>
          </w:tcPr>
          <w:p w14:paraId="2F8C5C26" w14:textId="77777777" w:rsidR="00477132" w:rsidRPr="00FB1500" w:rsidRDefault="00477132" w:rsidP="005D48C3">
            <w:pPr>
              <w:jc w:val="center"/>
              <w:rPr>
                <w:color w:val="000000"/>
              </w:rPr>
            </w:pPr>
            <w:r w:rsidRPr="00FB1500">
              <w:rPr>
                <w:color w:val="000000"/>
                <w:sz w:val="22"/>
                <w:szCs w:val="22"/>
              </w:rPr>
              <w:t>5</w:t>
            </w:r>
          </w:p>
        </w:tc>
        <w:tc>
          <w:tcPr>
            <w:tcW w:w="887" w:type="dxa"/>
            <w:vAlign w:val="center"/>
          </w:tcPr>
          <w:p w14:paraId="36B7EBA8" w14:textId="77777777" w:rsidR="00477132" w:rsidRPr="00FB1500" w:rsidRDefault="00477132" w:rsidP="005D48C3">
            <w:pPr>
              <w:jc w:val="center"/>
              <w:rPr>
                <w:color w:val="000000"/>
              </w:rPr>
            </w:pPr>
            <w:r w:rsidRPr="00FB1500">
              <w:rPr>
                <w:color w:val="000000"/>
                <w:sz w:val="22"/>
                <w:szCs w:val="22"/>
              </w:rPr>
              <w:t>129,4</w:t>
            </w:r>
          </w:p>
        </w:tc>
      </w:tr>
      <w:tr w:rsidR="00477132" w:rsidRPr="0032067D" w14:paraId="5B0C0CA8" w14:textId="77777777" w:rsidTr="0084426B">
        <w:trPr>
          <w:trHeight w:val="274"/>
        </w:trPr>
        <w:tc>
          <w:tcPr>
            <w:tcW w:w="593" w:type="dxa"/>
            <w:vAlign w:val="center"/>
          </w:tcPr>
          <w:p w14:paraId="2F339FEB" w14:textId="77777777" w:rsidR="00477132" w:rsidRPr="00111DB2" w:rsidRDefault="00477132" w:rsidP="005D48C3">
            <w:pPr>
              <w:jc w:val="center"/>
            </w:pPr>
            <w:r w:rsidRPr="00111DB2">
              <w:rPr>
                <w:sz w:val="22"/>
                <w:szCs w:val="22"/>
              </w:rPr>
              <w:t>2.3</w:t>
            </w:r>
          </w:p>
        </w:tc>
        <w:tc>
          <w:tcPr>
            <w:tcW w:w="5127" w:type="dxa"/>
            <w:vAlign w:val="center"/>
          </w:tcPr>
          <w:p w14:paraId="6A8AD961" w14:textId="77777777" w:rsidR="00477132" w:rsidRPr="00111DB2" w:rsidRDefault="00477132" w:rsidP="005D48C3">
            <w:r w:rsidRPr="00111DB2">
              <w:rPr>
                <w:sz w:val="22"/>
                <w:szCs w:val="22"/>
              </w:rPr>
              <w:t>региональных</w:t>
            </w:r>
          </w:p>
        </w:tc>
        <w:tc>
          <w:tcPr>
            <w:tcW w:w="752" w:type="dxa"/>
          </w:tcPr>
          <w:p w14:paraId="6BC2445D" w14:textId="77777777" w:rsidR="00477132" w:rsidRPr="00111DB2" w:rsidRDefault="00477132" w:rsidP="005D48C3">
            <w:pPr>
              <w:jc w:val="center"/>
            </w:pPr>
            <w:r w:rsidRPr="00111DB2">
              <w:rPr>
                <w:sz w:val="22"/>
                <w:szCs w:val="22"/>
              </w:rPr>
              <w:t>ед.</w:t>
            </w:r>
          </w:p>
        </w:tc>
        <w:tc>
          <w:tcPr>
            <w:tcW w:w="792" w:type="dxa"/>
            <w:vAlign w:val="center"/>
          </w:tcPr>
          <w:p w14:paraId="16C593BB" w14:textId="77777777" w:rsidR="00477132" w:rsidRPr="00111DB2" w:rsidRDefault="00477132" w:rsidP="005D48C3">
            <w:pPr>
              <w:jc w:val="center"/>
              <w:rPr>
                <w:color w:val="000000"/>
              </w:rPr>
            </w:pPr>
            <w:r>
              <w:rPr>
                <w:color w:val="000000"/>
                <w:sz w:val="22"/>
                <w:szCs w:val="22"/>
              </w:rPr>
              <w:t>1</w:t>
            </w:r>
          </w:p>
        </w:tc>
        <w:tc>
          <w:tcPr>
            <w:tcW w:w="890" w:type="dxa"/>
            <w:vAlign w:val="center"/>
          </w:tcPr>
          <w:p w14:paraId="34C12ECC" w14:textId="77777777" w:rsidR="00477132" w:rsidRPr="00111DB2" w:rsidRDefault="00477132" w:rsidP="005D48C3">
            <w:pPr>
              <w:jc w:val="center"/>
              <w:rPr>
                <w:color w:val="000000"/>
              </w:rPr>
            </w:pPr>
            <w:r>
              <w:rPr>
                <w:color w:val="000000"/>
                <w:sz w:val="22"/>
                <w:szCs w:val="22"/>
              </w:rPr>
              <w:t>6</w:t>
            </w:r>
          </w:p>
        </w:tc>
        <w:tc>
          <w:tcPr>
            <w:tcW w:w="740" w:type="dxa"/>
            <w:vAlign w:val="center"/>
          </w:tcPr>
          <w:p w14:paraId="722D14FC" w14:textId="77777777" w:rsidR="00477132" w:rsidRPr="00FB1500" w:rsidRDefault="00477132" w:rsidP="005D48C3">
            <w:pPr>
              <w:jc w:val="center"/>
              <w:rPr>
                <w:color w:val="000000"/>
              </w:rPr>
            </w:pPr>
            <w:r w:rsidRPr="00FB1500">
              <w:rPr>
                <w:color w:val="000000"/>
                <w:sz w:val="22"/>
                <w:szCs w:val="22"/>
              </w:rPr>
              <w:t>5</w:t>
            </w:r>
          </w:p>
        </w:tc>
        <w:tc>
          <w:tcPr>
            <w:tcW w:w="887" w:type="dxa"/>
            <w:vAlign w:val="center"/>
          </w:tcPr>
          <w:p w14:paraId="468AEF53" w14:textId="77777777" w:rsidR="00477132" w:rsidRPr="00FB1500" w:rsidRDefault="00477132" w:rsidP="005D48C3">
            <w:pPr>
              <w:jc w:val="center"/>
              <w:rPr>
                <w:color w:val="000000"/>
              </w:rPr>
            </w:pPr>
            <w:r w:rsidRPr="00FB1500">
              <w:rPr>
                <w:color w:val="000000"/>
                <w:sz w:val="22"/>
                <w:szCs w:val="22"/>
              </w:rPr>
              <w:t>600,0</w:t>
            </w:r>
          </w:p>
        </w:tc>
      </w:tr>
    </w:tbl>
    <w:p w14:paraId="0B34079C" w14:textId="77777777" w:rsidR="0084426B" w:rsidRDefault="0084426B" w:rsidP="0084426B">
      <w:pPr>
        <w:ind w:firstLine="709"/>
        <w:jc w:val="both"/>
        <w:rPr>
          <w:sz w:val="26"/>
          <w:szCs w:val="26"/>
        </w:rPr>
      </w:pPr>
    </w:p>
    <w:p w14:paraId="784E6A23" w14:textId="77777777" w:rsidR="00477132" w:rsidRDefault="00477132" w:rsidP="0084426B">
      <w:pPr>
        <w:ind w:firstLine="709"/>
        <w:jc w:val="both"/>
        <w:rPr>
          <w:color w:val="000000"/>
          <w:sz w:val="26"/>
          <w:szCs w:val="26"/>
        </w:rPr>
      </w:pPr>
      <w:r w:rsidRPr="001D271C">
        <w:rPr>
          <w:sz w:val="26"/>
          <w:szCs w:val="26"/>
        </w:rPr>
        <w:t xml:space="preserve">За отчетный период творческие коллективы муниципального образования город Норильск приняли успешное </w:t>
      </w:r>
      <w:r w:rsidRPr="008E6B8A">
        <w:rPr>
          <w:sz w:val="26"/>
          <w:szCs w:val="26"/>
        </w:rPr>
        <w:t xml:space="preserve">участие в </w:t>
      </w:r>
      <w:r>
        <w:rPr>
          <w:sz w:val="26"/>
          <w:szCs w:val="26"/>
        </w:rPr>
        <w:t>59 фестивалях</w:t>
      </w:r>
      <w:r w:rsidRPr="008E6B8A">
        <w:rPr>
          <w:sz w:val="26"/>
          <w:szCs w:val="26"/>
        </w:rPr>
        <w:t xml:space="preserve"> и конкурс</w:t>
      </w:r>
      <w:r>
        <w:rPr>
          <w:sz w:val="26"/>
          <w:szCs w:val="26"/>
        </w:rPr>
        <w:t>ах различного уровня, в которых было организовано участие 658 человек</w:t>
      </w:r>
      <w:r w:rsidRPr="001D271C">
        <w:rPr>
          <w:sz w:val="26"/>
          <w:szCs w:val="26"/>
        </w:rPr>
        <w:t xml:space="preserve">, что на </w:t>
      </w:r>
      <w:r>
        <w:rPr>
          <w:sz w:val="26"/>
          <w:szCs w:val="26"/>
        </w:rPr>
        <w:t xml:space="preserve">132,5% (+375 </w:t>
      </w:r>
      <w:r w:rsidRPr="001D271C">
        <w:rPr>
          <w:sz w:val="26"/>
          <w:szCs w:val="26"/>
        </w:rPr>
        <w:t xml:space="preserve">чел.) больше показателя </w:t>
      </w:r>
      <w:r>
        <w:rPr>
          <w:sz w:val="26"/>
          <w:szCs w:val="26"/>
        </w:rPr>
        <w:t xml:space="preserve">отчетного периода </w:t>
      </w:r>
      <w:r w:rsidRPr="001D271C">
        <w:rPr>
          <w:sz w:val="26"/>
          <w:szCs w:val="26"/>
        </w:rPr>
        <w:t xml:space="preserve">прошлого года. Увеличение количества участников связано </w:t>
      </w:r>
      <w:r w:rsidRPr="00521487">
        <w:rPr>
          <w:sz w:val="26"/>
        </w:rPr>
        <w:t xml:space="preserve">с </w:t>
      </w:r>
      <w:r w:rsidRPr="001D271C">
        <w:rPr>
          <w:color w:val="000000"/>
          <w:sz w:val="26"/>
          <w:szCs w:val="26"/>
        </w:rPr>
        <w:t>возможностью осуществления части поездок за счет родительских средств</w:t>
      </w:r>
      <w:r>
        <w:rPr>
          <w:color w:val="000000"/>
          <w:sz w:val="26"/>
          <w:szCs w:val="26"/>
        </w:rPr>
        <w:t xml:space="preserve">, </w:t>
      </w:r>
      <w:r w:rsidRPr="008A7200">
        <w:rPr>
          <w:color w:val="000000"/>
          <w:sz w:val="26"/>
          <w:szCs w:val="26"/>
        </w:rPr>
        <w:t>подготовкой и возросшим опытом участия в конкурсах, а также высоким профессионализмом и индивидуальным подходом преподавателей</w:t>
      </w:r>
      <w:r>
        <w:rPr>
          <w:color w:val="000000"/>
          <w:sz w:val="26"/>
          <w:szCs w:val="26"/>
        </w:rPr>
        <w:t>.</w:t>
      </w:r>
    </w:p>
    <w:p w14:paraId="35B76574" w14:textId="77777777" w:rsidR="0084426B" w:rsidRDefault="0084426B" w:rsidP="0084426B">
      <w:pPr>
        <w:ind w:firstLine="709"/>
        <w:jc w:val="both"/>
        <w:rPr>
          <w:color w:val="000000"/>
          <w:sz w:val="26"/>
          <w:szCs w:val="26"/>
        </w:rPr>
      </w:pPr>
    </w:p>
    <w:p w14:paraId="734AAA23" w14:textId="77777777" w:rsidR="00477132" w:rsidRPr="00820E41" w:rsidRDefault="00477132" w:rsidP="0084426B">
      <w:pPr>
        <w:jc w:val="center"/>
        <w:rPr>
          <w:b/>
          <w:i/>
          <w:sz w:val="26"/>
          <w:szCs w:val="26"/>
          <w:u w:val="single"/>
        </w:rPr>
      </w:pPr>
      <w:r w:rsidRPr="00820E41">
        <w:rPr>
          <w:b/>
          <w:i/>
          <w:sz w:val="26"/>
          <w:szCs w:val="26"/>
          <w:u w:val="single"/>
        </w:rPr>
        <w:t>Доходы от платных услуг</w:t>
      </w:r>
      <w:r>
        <w:rPr>
          <w:b/>
          <w:i/>
          <w:sz w:val="26"/>
          <w:szCs w:val="26"/>
          <w:u w:val="single"/>
        </w:rPr>
        <w:t xml:space="preserve"> </w:t>
      </w:r>
    </w:p>
    <w:p w14:paraId="126DF070" w14:textId="77777777" w:rsidR="00477132" w:rsidRPr="00820E41" w:rsidRDefault="00477132" w:rsidP="0084426B">
      <w:pPr>
        <w:ind w:firstLine="720"/>
        <w:jc w:val="both"/>
        <w:rPr>
          <w:sz w:val="26"/>
          <w:szCs w:val="26"/>
        </w:rPr>
      </w:pPr>
    </w:p>
    <w:p w14:paraId="1EADA592" w14:textId="77777777" w:rsidR="00477132" w:rsidRPr="00810CD5" w:rsidRDefault="00477132" w:rsidP="0084426B">
      <w:pPr>
        <w:pStyle w:val="a4"/>
        <w:widowControl w:val="0"/>
        <w:ind w:firstLine="709"/>
        <w:rPr>
          <w:szCs w:val="26"/>
        </w:rPr>
      </w:pPr>
      <w:r w:rsidRPr="00810CD5">
        <w:rPr>
          <w:szCs w:val="26"/>
        </w:rPr>
        <w:t xml:space="preserve">В целом по учреждениям Управления по делам культуры и искусства за отчетный период доходы от оказания платных услуг в сравнении с </w:t>
      </w:r>
      <w:r w:rsidRPr="00810CD5">
        <w:rPr>
          <w:szCs w:val="26"/>
          <w:lang w:val="en-US"/>
        </w:rPr>
        <w:t>I</w:t>
      </w:r>
      <w:r w:rsidRPr="00810CD5">
        <w:rPr>
          <w:szCs w:val="26"/>
        </w:rPr>
        <w:t xml:space="preserve"> полугодием 201</w:t>
      </w:r>
      <w:r>
        <w:rPr>
          <w:szCs w:val="26"/>
        </w:rPr>
        <w:t>4</w:t>
      </w:r>
      <w:r w:rsidRPr="00810CD5">
        <w:rPr>
          <w:szCs w:val="26"/>
        </w:rPr>
        <w:t xml:space="preserve"> года </w:t>
      </w:r>
      <w:r>
        <w:rPr>
          <w:szCs w:val="26"/>
        </w:rPr>
        <w:t>выросли</w:t>
      </w:r>
      <w:r w:rsidRPr="00810CD5">
        <w:rPr>
          <w:szCs w:val="26"/>
        </w:rPr>
        <w:t xml:space="preserve"> на </w:t>
      </w:r>
      <w:r>
        <w:rPr>
          <w:szCs w:val="26"/>
        </w:rPr>
        <w:t>6 540,3</w:t>
      </w:r>
      <w:r w:rsidRPr="00810CD5">
        <w:rPr>
          <w:szCs w:val="26"/>
        </w:rPr>
        <w:t xml:space="preserve"> тыс. руб. или на </w:t>
      </w:r>
      <w:r>
        <w:rPr>
          <w:szCs w:val="26"/>
        </w:rPr>
        <w:t>18,1</w:t>
      </w:r>
      <w:r w:rsidRPr="00810CD5">
        <w:rPr>
          <w:szCs w:val="26"/>
        </w:rPr>
        <w:t xml:space="preserve">% и составили </w:t>
      </w:r>
      <w:r>
        <w:rPr>
          <w:szCs w:val="26"/>
        </w:rPr>
        <w:t>42 611,3</w:t>
      </w:r>
      <w:r w:rsidRPr="00810CD5">
        <w:rPr>
          <w:szCs w:val="26"/>
        </w:rPr>
        <w:t xml:space="preserve"> тыс. руб.</w:t>
      </w:r>
      <w:r>
        <w:rPr>
          <w:szCs w:val="26"/>
        </w:rPr>
        <w:t xml:space="preserve"> </w:t>
      </w:r>
      <w:r w:rsidRPr="000C07C9">
        <w:rPr>
          <w:szCs w:val="26"/>
        </w:rPr>
        <w:t xml:space="preserve">Основное увеличение произошло </w:t>
      </w:r>
      <w:r>
        <w:rPr>
          <w:szCs w:val="26"/>
        </w:rPr>
        <w:t>по</w:t>
      </w:r>
      <w:r w:rsidRPr="000C07C9">
        <w:rPr>
          <w:szCs w:val="26"/>
        </w:rPr>
        <w:t xml:space="preserve"> услуг</w:t>
      </w:r>
      <w:r>
        <w:rPr>
          <w:szCs w:val="26"/>
        </w:rPr>
        <w:t>ам</w:t>
      </w:r>
      <w:r w:rsidRPr="000C07C9">
        <w:rPr>
          <w:szCs w:val="26"/>
        </w:rPr>
        <w:t xml:space="preserve"> библиотек и музеев (причины указаны в таблице)</w:t>
      </w:r>
      <w:r w:rsidRPr="00810CD5">
        <w:rPr>
          <w:szCs w:val="26"/>
        </w:rPr>
        <w:t>.</w:t>
      </w:r>
      <w:r>
        <w:rPr>
          <w:szCs w:val="26"/>
        </w:rPr>
        <w:t xml:space="preserve"> </w:t>
      </w:r>
    </w:p>
    <w:p w14:paraId="06B5A450" w14:textId="77777777" w:rsidR="00477132" w:rsidRPr="009436B3" w:rsidRDefault="00477132" w:rsidP="00477132">
      <w:pPr>
        <w:pStyle w:val="a4"/>
        <w:widowControl w:val="0"/>
        <w:ind w:firstLine="720"/>
        <w:rPr>
          <w:szCs w:val="26"/>
        </w:rPr>
      </w:pPr>
      <w:r w:rsidRPr="00810CD5">
        <w:rPr>
          <w:szCs w:val="26"/>
        </w:rPr>
        <w:t xml:space="preserve">Наибольший удельный вес в структуре доходов за </w:t>
      </w:r>
      <w:r w:rsidRPr="00810CD5">
        <w:rPr>
          <w:szCs w:val="26"/>
          <w:lang w:val="en-US"/>
        </w:rPr>
        <w:t>I</w:t>
      </w:r>
      <w:r w:rsidRPr="00810CD5">
        <w:rPr>
          <w:szCs w:val="26"/>
        </w:rPr>
        <w:t xml:space="preserve"> полугодие 201</w:t>
      </w:r>
      <w:r>
        <w:rPr>
          <w:szCs w:val="26"/>
        </w:rPr>
        <w:t>5</w:t>
      </w:r>
      <w:r w:rsidRPr="00810CD5">
        <w:rPr>
          <w:szCs w:val="26"/>
        </w:rPr>
        <w:t xml:space="preserve"> года занимают: доходы в области кино – </w:t>
      </w:r>
      <w:r>
        <w:rPr>
          <w:szCs w:val="26"/>
        </w:rPr>
        <w:t>59,6</w:t>
      </w:r>
      <w:r w:rsidRPr="00810CD5">
        <w:rPr>
          <w:szCs w:val="26"/>
        </w:rPr>
        <w:t xml:space="preserve">%; оплата за обучение в музыкальных, художественных школах и школах искусств – </w:t>
      </w:r>
      <w:r>
        <w:rPr>
          <w:szCs w:val="26"/>
        </w:rPr>
        <w:t>22,4</w:t>
      </w:r>
      <w:r w:rsidRPr="00810CD5">
        <w:rPr>
          <w:szCs w:val="26"/>
        </w:rPr>
        <w:t xml:space="preserve">%; доходы от </w:t>
      </w:r>
      <w:r>
        <w:rPr>
          <w:szCs w:val="26"/>
        </w:rPr>
        <w:t>услуг библиотек</w:t>
      </w:r>
      <w:r w:rsidRPr="00810CD5">
        <w:rPr>
          <w:szCs w:val="26"/>
        </w:rPr>
        <w:t xml:space="preserve"> – </w:t>
      </w:r>
      <w:r>
        <w:rPr>
          <w:szCs w:val="26"/>
        </w:rPr>
        <w:t>7,2</w:t>
      </w:r>
      <w:r w:rsidRPr="00810CD5">
        <w:rPr>
          <w:szCs w:val="26"/>
        </w:rPr>
        <w:t>%.</w:t>
      </w:r>
    </w:p>
    <w:p w14:paraId="016D557A" w14:textId="2F934746" w:rsidR="00477132" w:rsidRPr="00AF08F8" w:rsidRDefault="00477132" w:rsidP="00477132">
      <w:pPr>
        <w:pStyle w:val="a4"/>
        <w:widowControl w:val="0"/>
        <w:ind w:firstLine="720"/>
        <w:jc w:val="right"/>
        <w:rPr>
          <w:szCs w:val="26"/>
        </w:rPr>
      </w:pPr>
      <w:r w:rsidRPr="00831181">
        <w:rPr>
          <w:szCs w:val="26"/>
        </w:rPr>
        <w:t>Таблица</w:t>
      </w:r>
      <w:r w:rsidR="00831181" w:rsidRPr="00831181">
        <w:rPr>
          <w:szCs w:val="26"/>
        </w:rPr>
        <w:t xml:space="preserve"> 4</w:t>
      </w:r>
      <w:r w:rsidR="00831181">
        <w:rPr>
          <w:szCs w:val="26"/>
        </w:rPr>
        <w:t>7</w:t>
      </w:r>
    </w:p>
    <w:p w14:paraId="5A74D693" w14:textId="77777777" w:rsidR="00477132" w:rsidRPr="00AF08F8" w:rsidRDefault="00477132" w:rsidP="00477132">
      <w:pPr>
        <w:pStyle w:val="a4"/>
        <w:widowControl w:val="0"/>
        <w:ind w:firstLine="709"/>
        <w:jc w:val="center"/>
        <w:rPr>
          <w:b/>
          <w:i/>
        </w:rPr>
      </w:pPr>
      <w:r w:rsidRPr="00AF08F8">
        <w:rPr>
          <w:b/>
          <w:i/>
        </w:rPr>
        <w:t>Доходы, полученные от оказания платных услуг</w:t>
      </w:r>
    </w:p>
    <w:p w14:paraId="4F58BA84" w14:textId="77777777" w:rsidR="00477132" w:rsidRPr="00AF08F8" w:rsidRDefault="00477132" w:rsidP="00477132">
      <w:pPr>
        <w:pStyle w:val="a4"/>
        <w:widowControl w:val="0"/>
        <w:ind w:firstLine="709"/>
        <w:jc w:val="right"/>
        <w:rPr>
          <w:b/>
          <w:i/>
        </w:rPr>
      </w:pPr>
      <w:r>
        <w:rPr>
          <w:i/>
          <w:szCs w:val="26"/>
        </w:rPr>
        <w:t xml:space="preserve">тыс. </w:t>
      </w:r>
      <w:r w:rsidRPr="00AF08F8">
        <w:rPr>
          <w:i/>
          <w:szCs w:val="26"/>
        </w:rPr>
        <w:t>руб.</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2"/>
        <w:gridCol w:w="887"/>
        <w:gridCol w:w="886"/>
        <w:gridCol w:w="887"/>
        <w:gridCol w:w="591"/>
        <w:gridCol w:w="4018"/>
      </w:tblGrid>
      <w:tr w:rsidR="00477132" w:rsidRPr="0084426B" w14:paraId="4904C2CE" w14:textId="77777777" w:rsidTr="0084426B">
        <w:trPr>
          <w:trHeight w:val="13"/>
          <w:tblHeader/>
        </w:trPr>
        <w:tc>
          <w:tcPr>
            <w:tcW w:w="2512" w:type="dxa"/>
            <w:vMerge w:val="restart"/>
            <w:shd w:val="clear" w:color="auto" w:fill="auto"/>
            <w:vAlign w:val="center"/>
          </w:tcPr>
          <w:p w14:paraId="19F83B96" w14:textId="77777777" w:rsidR="00477132" w:rsidRPr="0084426B" w:rsidRDefault="00477132" w:rsidP="005D48C3">
            <w:pPr>
              <w:jc w:val="center"/>
              <w:rPr>
                <w:sz w:val="20"/>
                <w:szCs w:val="20"/>
              </w:rPr>
            </w:pPr>
            <w:r w:rsidRPr="0084426B">
              <w:rPr>
                <w:sz w:val="20"/>
                <w:szCs w:val="20"/>
              </w:rPr>
              <w:t>Наименование доходов</w:t>
            </w:r>
          </w:p>
        </w:tc>
        <w:tc>
          <w:tcPr>
            <w:tcW w:w="1773" w:type="dxa"/>
            <w:gridSpan w:val="2"/>
            <w:vAlign w:val="center"/>
          </w:tcPr>
          <w:p w14:paraId="6312B6F7" w14:textId="77777777" w:rsidR="00477132" w:rsidRPr="0084426B" w:rsidRDefault="00477132" w:rsidP="005D48C3">
            <w:pPr>
              <w:jc w:val="center"/>
              <w:rPr>
                <w:sz w:val="20"/>
                <w:szCs w:val="20"/>
              </w:rPr>
            </w:pPr>
            <w:r w:rsidRPr="0084426B">
              <w:rPr>
                <w:sz w:val="20"/>
                <w:szCs w:val="20"/>
                <w:lang w:val="en-US"/>
              </w:rPr>
              <w:t xml:space="preserve">I </w:t>
            </w:r>
            <w:r w:rsidRPr="0084426B">
              <w:rPr>
                <w:sz w:val="20"/>
                <w:szCs w:val="20"/>
              </w:rPr>
              <w:t>полугодие</w:t>
            </w:r>
          </w:p>
        </w:tc>
        <w:tc>
          <w:tcPr>
            <w:tcW w:w="1478" w:type="dxa"/>
            <w:gridSpan w:val="2"/>
            <w:vMerge w:val="restart"/>
            <w:shd w:val="clear" w:color="auto" w:fill="auto"/>
            <w:noWrap/>
            <w:vAlign w:val="center"/>
          </w:tcPr>
          <w:p w14:paraId="60021AE3" w14:textId="77777777" w:rsidR="00477132" w:rsidRPr="0084426B" w:rsidRDefault="00477132" w:rsidP="005D48C3">
            <w:pPr>
              <w:jc w:val="center"/>
              <w:rPr>
                <w:sz w:val="20"/>
                <w:szCs w:val="20"/>
              </w:rPr>
            </w:pPr>
            <w:r w:rsidRPr="0084426B">
              <w:rPr>
                <w:sz w:val="20"/>
                <w:szCs w:val="20"/>
              </w:rPr>
              <w:t>Отклонение</w:t>
            </w:r>
          </w:p>
        </w:tc>
        <w:tc>
          <w:tcPr>
            <w:tcW w:w="4018" w:type="dxa"/>
            <w:vMerge w:val="restart"/>
            <w:vAlign w:val="center"/>
          </w:tcPr>
          <w:p w14:paraId="4BCE6BA7" w14:textId="77777777" w:rsidR="00477132" w:rsidRPr="0084426B" w:rsidRDefault="00477132" w:rsidP="005D48C3">
            <w:pPr>
              <w:jc w:val="center"/>
              <w:rPr>
                <w:sz w:val="20"/>
                <w:szCs w:val="20"/>
                <w:highlight w:val="yellow"/>
              </w:rPr>
            </w:pPr>
            <w:r w:rsidRPr="0084426B">
              <w:rPr>
                <w:sz w:val="20"/>
                <w:szCs w:val="20"/>
              </w:rPr>
              <w:t>Причины отклонений</w:t>
            </w:r>
          </w:p>
        </w:tc>
      </w:tr>
      <w:tr w:rsidR="00477132" w:rsidRPr="0084426B" w14:paraId="6701429B" w14:textId="77777777" w:rsidTr="0084426B">
        <w:trPr>
          <w:trHeight w:val="281"/>
          <w:tblHeader/>
        </w:trPr>
        <w:tc>
          <w:tcPr>
            <w:tcW w:w="2512" w:type="dxa"/>
            <w:vMerge/>
            <w:shd w:val="clear" w:color="auto" w:fill="auto"/>
            <w:vAlign w:val="center"/>
          </w:tcPr>
          <w:p w14:paraId="56B22A35" w14:textId="77777777" w:rsidR="00477132" w:rsidRPr="0084426B" w:rsidRDefault="00477132" w:rsidP="005D48C3">
            <w:pPr>
              <w:jc w:val="center"/>
              <w:rPr>
                <w:sz w:val="20"/>
                <w:szCs w:val="20"/>
              </w:rPr>
            </w:pPr>
          </w:p>
        </w:tc>
        <w:tc>
          <w:tcPr>
            <w:tcW w:w="887" w:type="dxa"/>
            <w:vMerge w:val="restart"/>
            <w:vAlign w:val="center"/>
          </w:tcPr>
          <w:p w14:paraId="0C0A1723" w14:textId="77777777" w:rsidR="00477132" w:rsidRPr="0084426B" w:rsidRDefault="00477132" w:rsidP="005D48C3">
            <w:pPr>
              <w:jc w:val="center"/>
              <w:rPr>
                <w:sz w:val="20"/>
                <w:szCs w:val="20"/>
              </w:rPr>
            </w:pPr>
            <w:r w:rsidRPr="0084426B">
              <w:rPr>
                <w:sz w:val="20"/>
                <w:szCs w:val="20"/>
              </w:rPr>
              <w:t>2014</w:t>
            </w:r>
          </w:p>
        </w:tc>
        <w:tc>
          <w:tcPr>
            <w:tcW w:w="886" w:type="dxa"/>
            <w:vMerge w:val="restart"/>
            <w:shd w:val="clear" w:color="auto" w:fill="auto"/>
            <w:vAlign w:val="center"/>
          </w:tcPr>
          <w:p w14:paraId="7A26520F" w14:textId="77777777" w:rsidR="00477132" w:rsidRPr="0084426B" w:rsidRDefault="00477132" w:rsidP="005D48C3">
            <w:pPr>
              <w:jc w:val="center"/>
              <w:rPr>
                <w:sz w:val="20"/>
                <w:szCs w:val="20"/>
              </w:rPr>
            </w:pPr>
            <w:r w:rsidRPr="0084426B">
              <w:rPr>
                <w:sz w:val="20"/>
                <w:szCs w:val="20"/>
              </w:rPr>
              <w:t>2015</w:t>
            </w:r>
          </w:p>
        </w:tc>
        <w:tc>
          <w:tcPr>
            <w:tcW w:w="1478" w:type="dxa"/>
            <w:gridSpan w:val="2"/>
            <w:vMerge/>
            <w:shd w:val="clear" w:color="auto" w:fill="auto"/>
            <w:noWrap/>
            <w:vAlign w:val="center"/>
          </w:tcPr>
          <w:p w14:paraId="2B26FA11" w14:textId="77777777" w:rsidR="00477132" w:rsidRPr="0084426B" w:rsidRDefault="00477132" w:rsidP="005D48C3">
            <w:pPr>
              <w:jc w:val="center"/>
              <w:rPr>
                <w:sz w:val="20"/>
                <w:szCs w:val="20"/>
              </w:rPr>
            </w:pPr>
          </w:p>
        </w:tc>
        <w:tc>
          <w:tcPr>
            <w:tcW w:w="4018" w:type="dxa"/>
            <w:vMerge/>
            <w:vAlign w:val="center"/>
          </w:tcPr>
          <w:p w14:paraId="11543851" w14:textId="77777777" w:rsidR="00477132" w:rsidRPr="0084426B" w:rsidRDefault="00477132" w:rsidP="005D48C3">
            <w:pPr>
              <w:jc w:val="center"/>
              <w:rPr>
                <w:sz w:val="20"/>
                <w:szCs w:val="20"/>
                <w:highlight w:val="yellow"/>
              </w:rPr>
            </w:pPr>
          </w:p>
        </w:tc>
      </w:tr>
      <w:tr w:rsidR="00477132" w:rsidRPr="0084426B" w14:paraId="3A1FD601" w14:textId="77777777" w:rsidTr="0084426B">
        <w:trPr>
          <w:trHeight w:val="49"/>
          <w:tblHeader/>
        </w:trPr>
        <w:tc>
          <w:tcPr>
            <w:tcW w:w="2512" w:type="dxa"/>
            <w:vMerge/>
            <w:shd w:val="clear" w:color="auto" w:fill="auto"/>
            <w:vAlign w:val="center"/>
          </w:tcPr>
          <w:p w14:paraId="36652394" w14:textId="77777777" w:rsidR="00477132" w:rsidRPr="0084426B" w:rsidRDefault="00477132" w:rsidP="005D48C3">
            <w:pPr>
              <w:rPr>
                <w:sz w:val="20"/>
                <w:szCs w:val="20"/>
              </w:rPr>
            </w:pPr>
          </w:p>
        </w:tc>
        <w:tc>
          <w:tcPr>
            <w:tcW w:w="887" w:type="dxa"/>
            <w:vMerge/>
            <w:vAlign w:val="center"/>
          </w:tcPr>
          <w:p w14:paraId="6112B47D" w14:textId="77777777" w:rsidR="00477132" w:rsidRPr="0084426B" w:rsidRDefault="00477132" w:rsidP="005D48C3">
            <w:pPr>
              <w:jc w:val="center"/>
              <w:rPr>
                <w:sz w:val="20"/>
                <w:szCs w:val="20"/>
                <w:highlight w:val="yellow"/>
              </w:rPr>
            </w:pPr>
          </w:p>
        </w:tc>
        <w:tc>
          <w:tcPr>
            <w:tcW w:w="886" w:type="dxa"/>
            <w:vMerge/>
            <w:shd w:val="clear" w:color="auto" w:fill="auto"/>
            <w:noWrap/>
            <w:vAlign w:val="center"/>
          </w:tcPr>
          <w:p w14:paraId="25A30371" w14:textId="77777777" w:rsidR="00477132" w:rsidRPr="0084426B" w:rsidRDefault="00477132" w:rsidP="005D48C3">
            <w:pPr>
              <w:jc w:val="center"/>
              <w:rPr>
                <w:sz w:val="20"/>
                <w:szCs w:val="20"/>
                <w:highlight w:val="yellow"/>
              </w:rPr>
            </w:pPr>
          </w:p>
        </w:tc>
        <w:tc>
          <w:tcPr>
            <w:tcW w:w="887" w:type="dxa"/>
            <w:shd w:val="clear" w:color="auto" w:fill="auto"/>
            <w:noWrap/>
            <w:vAlign w:val="center"/>
          </w:tcPr>
          <w:p w14:paraId="79C7CC55" w14:textId="77777777" w:rsidR="00477132" w:rsidRPr="0084426B" w:rsidRDefault="00477132" w:rsidP="005D48C3">
            <w:pPr>
              <w:jc w:val="center"/>
              <w:rPr>
                <w:sz w:val="20"/>
                <w:szCs w:val="20"/>
              </w:rPr>
            </w:pPr>
            <w:r w:rsidRPr="0084426B">
              <w:rPr>
                <w:sz w:val="20"/>
                <w:szCs w:val="20"/>
              </w:rPr>
              <w:t>+/-</w:t>
            </w:r>
          </w:p>
        </w:tc>
        <w:tc>
          <w:tcPr>
            <w:tcW w:w="591" w:type="dxa"/>
            <w:shd w:val="clear" w:color="auto" w:fill="auto"/>
            <w:noWrap/>
            <w:vAlign w:val="center"/>
          </w:tcPr>
          <w:p w14:paraId="00F6C142" w14:textId="77777777" w:rsidR="00477132" w:rsidRPr="0084426B" w:rsidRDefault="00477132" w:rsidP="005D48C3">
            <w:pPr>
              <w:jc w:val="center"/>
              <w:rPr>
                <w:sz w:val="20"/>
                <w:szCs w:val="20"/>
              </w:rPr>
            </w:pPr>
            <w:r w:rsidRPr="0084426B">
              <w:rPr>
                <w:sz w:val="20"/>
                <w:szCs w:val="20"/>
              </w:rPr>
              <w:t>%</w:t>
            </w:r>
          </w:p>
        </w:tc>
        <w:tc>
          <w:tcPr>
            <w:tcW w:w="4018" w:type="dxa"/>
            <w:vMerge/>
          </w:tcPr>
          <w:p w14:paraId="1560B581" w14:textId="77777777" w:rsidR="00477132" w:rsidRPr="0084426B" w:rsidRDefault="00477132" w:rsidP="005D48C3">
            <w:pPr>
              <w:jc w:val="both"/>
              <w:rPr>
                <w:sz w:val="20"/>
                <w:szCs w:val="20"/>
                <w:highlight w:val="yellow"/>
              </w:rPr>
            </w:pPr>
          </w:p>
        </w:tc>
      </w:tr>
      <w:tr w:rsidR="00477132" w:rsidRPr="0084426B" w14:paraId="13ECBA73" w14:textId="77777777" w:rsidTr="0084426B">
        <w:trPr>
          <w:trHeight w:val="49"/>
        </w:trPr>
        <w:tc>
          <w:tcPr>
            <w:tcW w:w="2512" w:type="dxa"/>
            <w:shd w:val="clear" w:color="auto" w:fill="auto"/>
            <w:vAlign w:val="center"/>
          </w:tcPr>
          <w:p w14:paraId="7261B5EC" w14:textId="77777777" w:rsidR="00477132" w:rsidRPr="0084426B" w:rsidRDefault="00477132" w:rsidP="005D48C3">
            <w:pPr>
              <w:ind w:left="186" w:right="142"/>
              <w:rPr>
                <w:sz w:val="20"/>
                <w:szCs w:val="20"/>
              </w:rPr>
            </w:pPr>
            <w:r w:rsidRPr="0084426B">
              <w:rPr>
                <w:sz w:val="20"/>
                <w:szCs w:val="20"/>
              </w:rPr>
              <w:t>Услуги в области кино</w:t>
            </w:r>
          </w:p>
        </w:tc>
        <w:tc>
          <w:tcPr>
            <w:tcW w:w="887" w:type="dxa"/>
            <w:vAlign w:val="center"/>
          </w:tcPr>
          <w:p w14:paraId="298D00E4" w14:textId="77777777" w:rsidR="00477132" w:rsidRPr="0084426B" w:rsidRDefault="00477132" w:rsidP="005D48C3">
            <w:pPr>
              <w:jc w:val="center"/>
              <w:rPr>
                <w:sz w:val="20"/>
                <w:szCs w:val="20"/>
              </w:rPr>
            </w:pPr>
            <w:r w:rsidRPr="0084426B">
              <w:rPr>
                <w:sz w:val="20"/>
                <w:szCs w:val="20"/>
              </w:rPr>
              <w:t>22 571,0</w:t>
            </w:r>
          </w:p>
        </w:tc>
        <w:tc>
          <w:tcPr>
            <w:tcW w:w="886" w:type="dxa"/>
            <w:shd w:val="clear" w:color="auto" w:fill="auto"/>
            <w:noWrap/>
            <w:vAlign w:val="center"/>
          </w:tcPr>
          <w:p w14:paraId="216802DF" w14:textId="77777777" w:rsidR="00477132" w:rsidRPr="0084426B" w:rsidRDefault="00477132" w:rsidP="005D48C3">
            <w:pPr>
              <w:jc w:val="center"/>
              <w:rPr>
                <w:sz w:val="20"/>
                <w:szCs w:val="20"/>
              </w:rPr>
            </w:pPr>
            <w:r w:rsidRPr="0084426B">
              <w:rPr>
                <w:sz w:val="20"/>
                <w:szCs w:val="20"/>
              </w:rPr>
              <w:t>25 379,4</w:t>
            </w:r>
          </w:p>
        </w:tc>
        <w:tc>
          <w:tcPr>
            <w:tcW w:w="887" w:type="dxa"/>
            <w:shd w:val="clear" w:color="auto" w:fill="auto"/>
            <w:noWrap/>
            <w:vAlign w:val="center"/>
          </w:tcPr>
          <w:p w14:paraId="2E42E8E6" w14:textId="77777777" w:rsidR="00477132" w:rsidRPr="0084426B" w:rsidRDefault="00477132" w:rsidP="005D48C3">
            <w:pPr>
              <w:jc w:val="center"/>
              <w:rPr>
                <w:color w:val="000000"/>
                <w:sz w:val="20"/>
                <w:szCs w:val="20"/>
              </w:rPr>
            </w:pPr>
            <w:r w:rsidRPr="0084426B">
              <w:rPr>
                <w:color w:val="000000"/>
                <w:sz w:val="20"/>
                <w:szCs w:val="20"/>
              </w:rPr>
              <w:t>2 808,4</w:t>
            </w:r>
          </w:p>
        </w:tc>
        <w:tc>
          <w:tcPr>
            <w:tcW w:w="591" w:type="dxa"/>
            <w:shd w:val="clear" w:color="auto" w:fill="auto"/>
            <w:noWrap/>
            <w:vAlign w:val="center"/>
          </w:tcPr>
          <w:p w14:paraId="57ED88C2" w14:textId="77777777" w:rsidR="00477132" w:rsidRPr="0084426B" w:rsidRDefault="00477132" w:rsidP="005D48C3">
            <w:pPr>
              <w:jc w:val="center"/>
              <w:rPr>
                <w:color w:val="000000"/>
                <w:sz w:val="20"/>
                <w:szCs w:val="20"/>
              </w:rPr>
            </w:pPr>
            <w:r w:rsidRPr="0084426B">
              <w:rPr>
                <w:color w:val="000000"/>
                <w:sz w:val="20"/>
                <w:szCs w:val="20"/>
              </w:rPr>
              <w:t>112,4</w:t>
            </w:r>
          </w:p>
        </w:tc>
        <w:tc>
          <w:tcPr>
            <w:tcW w:w="4018" w:type="dxa"/>
            <w:shd w:val="clear" w:color="auto" w:fill="auto"/>
          </w:tcPr>
          <w:p w14:paraId="4EA46613" w14:textId="77777777" w:rsidR="00477132" w:rsidRPr="0084426B" w:rsidRDefault="00477132" w:rsidP="005D48C3">
            <w:pPr>
              <w:ind w:left="142" w:right="142"/>
              <w:rPr>
                <w:sz w:val="20"/>
                <w:szCs w:val="20"/>
              </w:rPr>
            </w:pPr>
            <w:r w:rsidRPr="0084426B">
              <w:rPr>
                <w:sz w:val="20"/>
                <w:szCs w:val="20"/>
              </w:rPr>
              <w:t>Рост показателя обусловлен увеличением посещаемости МБУ «Кинокомплекс «Родина» по причине установки в «Осеннем зале» цифрового оборудования, а также увеличением проката кассовых фильмов</w:t>
            </w:r>
          </w:p>
        </w:tc>
      </w:tr>
      <w:tr w:rsidR="00477132" w:rsidRPr="0084426B" w14:paraId="3E52B8D2" w14:textId="77777777" w:rsidTr="0084426B">
        <w:trPr>
          <w:trHeight w:val="49"/>
        </w:trPr>
        <w:tc>
          <w:tcPr>
            <w:tcW w:w="2512" w:type="dxa"/>
            <w:shd w:val="clear" w:color="auto" w:fill="auto"/>
            <w:vAlign w:val="center"/>
          </w:tcPr>
          <w:p w14:paraId="7BB9958E" w14:textId="77777777" w:rsidR="00477132" w:rsidRPr="0084426B" w:rsidRDefault="00477132" w:rsidP="005D48C3">
            <w:pPr>
              <w:ind w:left="186" w:right="142"/>
              <w:rPr>
                <w:sz w:val="20"/>
                <w:szCs w:val="20"/>
              </w:rPr>
            </w:pPr>
            <w:r w:rsidRPr="0084426B">
              <w:rPr>
                <w:sz w:val="20"/>
                <w:szCs w:val="20"/>
              </w:rPr>
              <w:t>Услуги библиотек</w:t>
            </w:r>
          </w:p>
        </w:tc>
        <w:tc>
          <w:tcPr>
            <w:tcW w:w="887" w:type="dxa"/>
            <w:vAlign w:val="center"/>
          </w:tcPr>
          <w:p w14:paraId="19AB693E" w14:textId="77777777" w:rsidR="00477132" w:rsidRPr="0084426B" w:rsidRDefault="00477132" w:rsidP="005D48C3">
            <w:pPr>
              <w:jc w:val="center"/>
              <w:rPr>
                <w:sz w:val="20"/>
                <w:szCs w:val="20"/>
              </w:rPr>
            </w:pPr>
            <w:r w:rsidRPr="0084426B">
              <w:rPr>
                <w:sz w:val="20"/>
                <w:szCs w:val="20"/>
              </w:rPr>
              <w:t>1 542,1</w:t>
            </w:r>
          </w:p>
        </w:tc>
        <w:tc>
          <w:tcPr>
            <w:tcW w:w="886" w:type="dxa"/>
            <w:shd w:val="clear" w:color="auto" w:fill="auto"/>
            <w:noWrap/>
            <w:vAlign w:val="center"/>
          </w:tcPr>
          <w:p w14:paraId="5FF11E5A" w14:textId="77777777" w:rsidR="00477132" w:rsidRPr="0084426B" w:rsidRDefault="00477132" w:rsidP="005D48C3">
            <w:pPr>
              <w:jc w:val="center"/>
              <w:rPr>
                <w:sz w:val="20"/>
                <w:szCs w:val="20"/>
              </w:rPr>
            </w:pPr>
            <w:r w:rsidRPr="0084426B">
              <w:rPr>
                <w:sz w:val="20"/>
                <w:szCs w:val="20"/>
              </w:rPr>
              <w:t>3 088,7</w:t>
            </w:r>
          </w:p>
        </w:tc>
        <w:tc>
          <w:tcPr>
            <w:tcW w:w="887" w:type="dxa"/>
            <w:shd w:val="clear" w:color="auto" w:fill="auto"/>
            <w:noWrap/>
            <w:vAlign w:val="center"/>
          </w:tcPr>
          <w:p w14:paraId="402650B1" w14:textId="77777777" w:rsidR="00477132" w:rsidRPr="0084426B" w:rsidRDefault="00477132" w:rsidP="005D48C3">
            <w:pPr>
              <w:jc w:val="center"/>
              <w:rPr>
                <w:color w:val="000000"/>
                <w:sz w:val="20"/>
                <w:szCs w:val="20"/>
              </w:rPr>
            </w:pPr>
            <w:r w:rsidRPr="0084426B">
              <w:rPr>
                <w:color w:val="000000"/>
                <w:sz w:val="20"/>
                <w:szCs w:val="20"/>
              </w:rPr>
              <w:t>1 546,6</w:t>
            </w:r>
          </w:p>
        </w:tc>
        <w:tc>
          <w:tcPr>
            <w:tcW w:w="591" w:type="dxa"/>
            <w:shd w:val="clear" w:color="auto" w:fill="auto"/>
            <w:noWrap/>
            <w:vAlign w:val="center"/>
          </w:tcPr>
          <w:p w14:paraId="18F262A8" w14:textId="77777777" w:rsidR="00477132" w:rsidRPr="0084426B" w:rsidRDefault="00477132" w:rsidP="005D48C3">
            <w:pPr>
              <w:jc w:val="center"/>
              <w:rPr>
                <w:color w:val="000000"/>
                <w:sz w:val="20"/>
                <w:szCs w:val="20"/>
              </w:rPr>
            </w:pPr>
            <w:r w:rsidRPr="0084426B">
              <w:rPr>
                <w:color w:val="000000"/>
                <w:sz w:val="20"/>
                <w:szCs w:val="20"/>
              </w:rPr>
              <w:t>200,3</w:t>
            </w:r>
          </w:p>
        </w:tc>
        <w:tc>
          <w:tcPr>
            <w:tcW w:w="4018" w:type="dxa"/>
            <w:shd w:val="clear" w:color="auto" w:fill="auto"/>
          </w:tcPr>
          <w:p w14:paraId="25BF7E08" w14:textId="77777777" w:rsidR="00477132" w:rsidRPr="0084426B" w:rsidRDefault="00477132" w:rsidP="005D48C3">
            <w:pPr>
              <w:ind w:left="142" w:right="142"/>
              <w:rPr>
                <w:sz w:val="20"/>
                <w:szCs w:val="20"/>
              </w:rPr>
            </w:pPr>
            <w:r w:rsidRPr="0084426B">
              <w:rPr>
                <w:sz w:val="20"/>
                <w:szCs w:val="20"/>
              </w:rPr>
              <w:t>Рост показателя обусловлен увеличением количества мероприятий, проведенных общественными организациями на площадях Публичной библиотеки, востребованности компьютерных услуг, а также возросшим количеством заключенных дого</w:t>
            </w:r>
            <w:r w:rsidRPr="0084426B">
              <w:rPr>
                <w:sz w:val="20"/>
                <w:szCs w:val="20"/>
              </w:rPr>
              <w:lastRenderedPageBreak/>
              <w:t xml:space="preserve">воров с физическими лицами на организацию праздников для детей </w:t>
            </w:r>
          </w:p>
        </w:tc>
      </w:tr>
      <w:tr w:rsidR="00477132" w:rsidRPr="0084426B" w14:paraId="775DFA70" w14:textId="77777777" w:rsidTr="0084426B">
        <w:trPr>
          <w:trHeight w:val="49"/>
        </w:trPr>
        <w:tc>
          <w:tcPr>
            <w:tcW w:w="2512" w:type="dxa"/>
            <w:shd w:val="clear" w:color="auto" w:fill="auto"/>
            <w:vAlign w:val="center"/>
          </w:tcPr>
          <w:p w14:paraId="068927CF" w14:textId="77777777" w:rsidR="00477132" w:rsidRPr="0084426B" w:rsidRDefault="00477132" w:rsidP="005D48C3">
            <w:pPr>
              <w:ind w:left="186" w:right="142"/>
              <w:rPr>
                <w:sz w:val="20"/>
                <w:szCs w:val="20"/>
              </w:rPr>
            </w:pPr>
            <w:r w:rsidRPr="0084426B">
              <w:rPr>
                <w:sz w:val="20"/>
                <w:szCs w:val="20"/>
              </w:rPr>
              <w:lastRenderedPageBreak/>
              <w:t>Услуги музеев</w:t>
            </w:r>
          </w:p>
        </w:tc>
        <w:tc>
          <w:tcPr>
            <w:tcW w:w="887" w:type="dxa"/>
            <w:vAlign w:val="center"/>
          </w:tcPr>
          <w:p w14:paraId="56C8E9AB" w14:textId="77777777" w:rsidR="00477132" w:rsidRPr="0084426B" w:rsidRDefault="00477132" w:rsidP="005D48C3">
            <w:pPr>
              <w:jc w:val="center"/>
              <w:rPr>
                <w:sz w:val="20"/>
                <w:szCs w:val="20"/>
              </w:rPr>
            </w:pPr>
            <w:r w:rsidRPr="0084426B">
              <w:rPr>
                <w:sz w:val="20"/>
                <w:szCs w:val="20"/>
              </w:rPr>
              <w:t>1 472,4</w:t>
            </w:r>
          </w:p>
        </w:tc>
        <w:tc>
          <w:tcPr>
            <w:tcW w:w="886" w:type="dxa"/>
            <w:shd w:val="clear" w:color="auto" w:fill="auto"/>
            <w:noWrap/>
            <w:vAlign w:val="center"/>
          </w:tcPr>
          <w:p w14:paraId="74B92B2C" w14:textId="77777777" w:rsidR="00477132" w:rsidRPr="0084426B" w:rsidRDefault="00477132" w:rsidP="005D48C3">
            <w:pPr>
              <w:jc w:val="center"/>
              <w:rPr>
                <w:sz w:val="20"/>
                <w:szCs w:val="20"/>
              </w:rPr>
            </w:pPr>
            <w:r w:rsidRPr="0084426B">
              <w:rPr>
                <w:sz w:val="20"/>
                <w:szCs w:val="20"/>
              </w:rPr>
              <w:t>2 123,1</w:t>
            </w:r>
          </w:p>
        </w:tc>
        <w:tc>
          <w:tcPr>
            <w:tcW w:w="887" w:type="dxa"/>
            <w:shd w:val="clear" w:color="auto" w:fill="auto"/>
            <w:noWrap/>
            <w:vAlign w:val="center"/>
          </w:tcPr>
          <w:p w14:paraId="7EBA1FF5" w14:textId="77777777" w:rsidR="00477132" w:rsidRPr="0084426B" w:rsidRDefault="00477132" w:rsidP="005D48C3">
            <w:pPr>
              <w:jc w:val="center"/>
              <w:rPr>
                <w:color w:val="000000"/>
                <w:sz w:val="20"/>
                <w:szCs w:val="20"/>
              </w:rPr>
            </w:pPr>
            <w:r w:rsidRPr="0084426B">
              <w:rPr>
                <w:color w:val="000000"/>
                <w:sz w:val="20"/>
                <w:szCs w:val="20"/>
              </w:rPr>
              <w:t>650,7</w:t>
            </w:r>
          </w:p>
        </w:tc>
        <w:tc>
          <w:tcPr>
            <w:tcW w:w="591" w:type="dxa"/>
            <w:shd w:val="clear" w:color="auto" w:fill="auto"/>
            <w:noWrap/>
            <w:vAlign w:val="center"/>
          </w:tcPr>
          <w:p w14:paraId="4568E646" w14:textId="77777777" w:rsidR="00477132" w:rsidRPr="0084426B" w:rsidRDefault="00477132" w:rsidP="005D48C3">
            <w:pPr>
              <w:jc w:val="center"/>
              <w:rPr>
                <w:color w:val="000000"/>
                <w:sz w:val="20"/>
                <w:szCs w:val="20"/>
              </w:rPr>
            </w:pPr>
            <w:r w:rsidRPr="0084426B">
              <w:rPr>
                <w:color w:val="000000"/>
                <w:sz w:val="20"/>
                <w:szCs w:val="20"/>
              </w:rPr>
              <w:t>144,2</w:t>
            </w:r>
          </w:p>
        </w:tc>
        <w:tc>
          <w:tcPr>
            <w:tcW w:w="4018" w:type="dxa"/>
            <w:shd w:val="clear" w:color="auto" w:fill="auto"/>
          </w:tcPr>
          <w:p w14:paraId="6456F766" w14:textId="77777777" w:rsidR="00477132" w:rsidRPr="0084426B" w:rsidRDefault="00477132" w:rsidP="005D48C3">
            <w:pPr>
              <w:ind w:left="142" w:right="142"/>
              <w:rPr>
                <w:sz w:val="20"/>
                <w:szCs w:val="20"/>
              </w:rPr>
            </w:pPr>
            <w:r w:rsidRPr="0084426B">
              <w:rPr>
                <w:sz w:val="20"/>
                <w:szCs w:val="20"/>
              </w:rPr>
              <w:t>Увеличение показателя в отчетном периоде связано с тем, что в первом полугодии 2015 года в МБУ «Музей истории освоения и развития НПР» увеличено количество выставок и культурно-массовых мероприятий</w:t>
            </w:r>
          </w:p>
        </w:tc>
      </w:tr>
      <w:tr w:rsidR="00477132" w:rsidRPr="0084426B" w14:paraId="60327052" w14:textId="77777777" w:rsidTr="0084426B">
        <w:trPr>
          <w:trHeight w:val="147"/>
        </w:trPr>
        <w:tc>
          <w:tcPr>
            <w:tcW w:w="2512" w:type="dxa"/>
            <w:shd w:val="clear" w:color="auto" w:fill="auto"/>
            <w:vAlign w:val="center"/>
          </w:tcPr>
          <w:p w14:paraId="6B5D9A96" w14:textId="77777777" w:rsidR="00477132" w:rsidRPr="0084426B" w:rsidRDefault="00477132" w:rsidP="005D48C3">
            <w:pPr>
              <w:ind w:left="186" w:right="142"/>
              <w:rPr>
                <w:sz w:val="20"/>
                <w:szCs w:val="20"/>
              </w:rPr>
            </w:pPr>
            <w:r w:rsidRPr="0084426B">
              <w:rPr>
                <w:sz w:val="20"/>
                <w:szCs w:val="20"/>
              </w:rPr>
              <w:t>Услуги по организации отдыха (проведение дискотек, театрализованных праздников, массовых гуляний, общегородских мероприятий и т.п.)</w:t>
            </w:r>
          </w:p>
        </w:tc>
        <w:tc>
          <w:tcPr>
            <w:tcW w:w="887" w:type="dxa"/>
            <w:vAlign w:val="center"/>
          </w:tcPr>
          <w:p w14:paraId="01006F19" w14:textId="77777777" w:rsidR="00477132" w:rsidRPr="0084426B" w:rsidRDefault="00477132" w:rsidP="005D48C3">
            <w:pPr>
              <w:jc w:val="center"/>
              <w:rPr>
                <w:sz w:val="20"/>
                <w:szCs w:val="20"/>
              </w:rPr>
            </w:pPr>
            <w:r w:rsidRPr="0084426B">
              <w:rPr>
                <w:sz w:val="20"/>
                <w:szCs w:val="20"/>
              </w:rPr>
              <w:t>1 935,4</w:t>
            </w:r>
          </w:p>
        </w:tc>
        <w:tc>
          <w:tcPr>
            <w:tcW w:w="886" w:type="dxa"/>
            <w:shd w:val="clear" w:color="auto" w:fill="auto"/>
            <w:noWrap/>
            <w:vAlign w:val="center"/>
          </w:tcPr>
          <w:p w14:paraId="08B2B647" w14:textId="77777777" w:rsidR="00477132" w:rsidRPr="0084426B" w:rsidRDefault="00477132" w:rsidP="005D48C3">
            <w:pPr>
              <w:jc w:val="center"/>
              <w:rPr>
                <w:sz w:val="20"/>
                <w:szCs w:val="20"/>
              </w:rPr>
            </w:pPr>
            <w:r w:rsidRPr="0084426B">
              <w:rPr>
                <w:sz w:val="20"/>
                <w:szCs w:val="20"/>
              </w:rPr>
              <w:t>2 493,7</w:t>
            </w:r>
          </w:p>
        </w:tc>
        <w:tc>
          <w:tcPr>
            <w:tcW w:w="887" w:type="dxa"/>
            <w:shd w:val="clear" w:color="auto" w:fill="auto"/>
            <w:noWrap/>
            <w:vAlign w:val="center"/>
          </w:tcPr>
          <w:p w14:paraId="4B076B01" w14:textId="77777777" w:rsidR="00477132" w:rsidRPr="0084426B" w:rsidRDefault="00477132" w:rsidP="005D48C3">
            <w:pPr>
              <w:jc w:val="center"/>
              <w:rPr>
                <w:color w:val="000000"/>
                <w:sz w:val="20"/>
                <w:szCs w:val="20"/>
              </w:rPr>
            </w:pPr>
            <w:r w:rsidRPr="0084426B">
              <w:rPr>
                <w:color w:val="000000"/>
                <w:sz w:val="20"/>
                <w:szCs w:val="20"/>
              </w:rPr>
              <w:t>558,3</w:t>
            </w:r>
          </w:p>
        </w:tc>
        <w:tc>
          <w:tcPr>
            <w:tcW w:w="591" w:type="dxa"/>
            <w:shd w:val="clear" w:color="auto" w:fill="auto"/>
            <w:noWrap/>
            <w:vAlign w:val="center"/>
          </w:tcPr>
          <w:p w14:paraId="76A0E6F4" w14:textId="77777777" w:rsidR="00477132" w:rsidRPr="0084426B" w:rsidRDefault="00477132" w:rsidP="005D48C3">
            <w:pPr>
              <w:jc w:val="center"/>
              <w:rPr>
                <w:color w:val="000000"/>
                <w:sz w:val="20"/>
                <w:szCs w:val="20"/>
              </w:rPr>
            </w:pPr>
            <w:r w:rsidRPr="0084426B">
              <w:rPr>
                <w:color w:val="000000"/>
                <w:sz w:val="20"/>
                <w:szCs w:val="20"/>
              </w:rPr>
              <w:t>128,8</w:t>
            </w:r>
          </w:p>
        </w:tc>
        <w:tc>
          <w:tcPr>
            <w:tcW w:w="4018" w:type="dxa"/>
            <w:shd w:val="clear" w:color="auto" w:fill="auto"/>
            <w:vAlign w:val="center"/>
          </w:tcPr>
          <w:p w14:paraId="15C92238" w14:textId="77777777" w:rsidR="00477132" w:rsidRPr="0084426B" w:rsidRDefault="00477132" w:rsidP="005D48C3">
            <w:pPr>
              <w:ind w:left="142" w:right="142"/>
              <w:rPr>
                <w:sz w:val="20"/>
                <w:szCs w:val="20"/>
              </w:rPr>
            </w:pPr>
            <w:r w:rsidRPr="0084426B">
              <w:rPr>
                <w:sz w:val="20"/>
                <w:szCs w:val="20"/>
              </w:rPr>
              <w:t>Рост показателя обусловлен введением новых форм организации досуга, реализацией социальных проектов и увеличением количества посетителей</w:t>
            </w:r>
          </w:p>
        </w:tc>
      </w:tr>
      <w:tr w:rsidR="00477132" w:rsidRPr="0084426B" w14:paraId="7CF9CF3E" w14:textId="77777777" w:rsidTr="0084426B">
        <w:trPr>
          <w:trHeight w:val="13"/>
        </w:trPr>
        <w:tc>
          <w:tcPr>
            <w:tcW w:w="2512" w:type="dxa"/>
            <w:shd w:val="clear" w:color="auto" w:fill="auto"/>
            <w:vAlign w:val="center"/>
          </w:tcPr>
          <w:p w14:paraId="0A0BD98D" w14:textId="77777777" w:rsidR="00477132" w:rsidRPr="0084426B" w:rsidRDefault="00477132" w:rsidP="005D48C3">
            <w:pPr>
              <w:ind w:left="186" w:right="142"/>
              <w:rPr>
                <w:sz w:val="20"/>
                <w:szCs w:val="20"/>
              </w:rPr>
            </w:pPr>
            <w:r w:rsidRPr="0084426B">
              <w:rPr>
                <w:sz w:val="20"/>
                <w:szCs w:val="20"/>
              </w:rPr>
              <w:t>Услуги в области дополнительного образования (оплата за обучение в музыкальных, художественных школах и школах искусств)</w:t>
            </w:r>
          </w:p>
        </w:tc>
        <w:tc>
          <w:tcPr>
            <w:tcW w:w="887" w:type="dxa"/>
            <w:vAlign w:val="center"/>
          </w:tcPr>
          <w:p w14:paraId="03A5AEF3" w14:textId="77777777" w:rsidR="00477132" w:rsidRPr="0084426B" w:rsidRDefault="00477132" w:rsidP="005D48C3">
            <w:pPr>
              <w:jc w:val="center"/>
              <w:rPr>
                <w:sz w:val="20"/>
                <w:szCs w:val="20"/>
              </w:rPr>
            </w:pPr>
            <w:r w:rsidRPr="0084426B">
              <w:rPr>
                <w:sz w:val="20"/>
                <w:szCs w:val="20"/>
              </w:rPr>
              <w:t xml:space="preserve">8 550,1 </w:t>
            </w:r>
          </w:p>
        </w:tc>
        <w:tc>
          <w:tcPr>
            <w:tcW w:w="886" w:type="dxa"/>
            <w:shd w:val="clear" w:color="auto" w:fill="auto"/>
            <w:noWrap/>
            <w:vAlign w:val="center"/>
          </w:tcPr>
          <w:p w14:paraId="063540A6" w14:textId="77777777" w:rsidR="00477132" w:rsidRPr="0084426B" w:rsidRDefault="00477132" w:rsidP="005D48C3">
            <w:pPr>
              <w:jc w:val="center"/>
              <w:rPr>
                <w:sz w:val="20"/>
                <w:szCs w:val="20"/>
              </w:rPr>
            </w:pPr>
            <w:r w:rsidRPr="0084426B">
              <w:rPr>
                <w:sz w:val="20"/>
                <w:szCs w:val="20"/>
              </w:rPr>
              <w:t>9 526,5</w:t>
            </w:r>
          </w:p>
        </w:tc>
        <w:tc>
          <w:tcPr>
            <w:tcW w:w="887" w:type="dxa"/>
            <w:shd w:val="clear" w:color="auto" w:fill="auto"/>
            <w:noWrap/>
            <w:vAlign w:val="center"/>
          </w:tcPr>
          <w:p w14:paraId="43FDE5C3" w14:textId="77777777" w:rsidR="00477132" w:rsidRPr="0084426B" w:rsidRDefault="00477132" w:rsidP="005D48C3">
            <w:pPr>
              <w:jc w:val="center"/>
              <w:rPr>
                <w:color w:val="000000"/>
                <w:sz w:val="20"/>
                <w:szCs w:val="20"/>
              </w:rPr>
            </w:pPr>
            <w:r w:rsidRPr="0084426B">
              <w:rPr>
                <w:color w:val="000000"/>
                <w:sz w:val="20"/>
                <w:szCs w:val="20"/>
              </w:rPr>
              <w:t>976,4</w:t>
            </w:r>
          </w:p>
        </w:tc>
        <w:tc>
          <w:tcPr>
            <w:tcW w:w="591" w:type="dxa"/>
            <w:shd w:val="clear" w:color="auto" w:fill="auto"/>
            <w:noWrap/>
            <w:vAlign w:val="center"/>
          </w:tcPr>
          <w:p w14:paraId="7E645249" w14:textId="77777777" w:rsidR="00477132" w:rsidRPr="0084426B" w:rsidRDefault="00477132" w:rsidP="005D48C3">
            <w:pPr>
              <w:jc w:val="center"/>
              <w:rPr>
                <w:color w:val="000000"/>
                <w:sz w:val="20"/>
                <w:szCs w:val="20"/>
              </w:rPr>
            </w:pPr>
            <w:r w:rsidRPr="0084426B">
              <w:rPr>
                <w:color w:val="000000"/>
                <w:sz w:val="20"/>
                <w:szCs w:val="20"/>
              </w:rPr>
              <w:t>111,4</w:t>
            </w:r>
          </w:p>
        </w:tc>
        <w:tc>
          <w:tcPr>
            <w:tcW w:w="4018" w:type="dxa"/>
            <w:shd w:val="clear" w:color="auto" w:fill="auto"/>
            <w:vAlign w:val="center"/>
          </w:tcPr>
          <w:p w14:paraId="69B5C2A9" w14:textId="77777777" w:rsidR="00477132" w:rsidRPr="0084426B" w:rsidRDefault="00477132" w:rsidP="005D48C3">
            <w:pPr>
              <w:ind w:left="142" w:right="142"/>
              <w:rPr>
                <w:sz w:val="20"/>
                <w:szCs w:val="20"/>
              </w:rPr>
            </w:pPr>
            <w:r w:rsidRPr="0084426B">
              <w:rPr>
                <w:sz w:val="20"/>
                <w:szCs w:val="20"/>
              </w:rPr>
              <w:t xml:space="preserve">По услугам в области дополнительного образования детей рост доходов объясняется повышением стоимости обучения на 8,8% с 01 января 2015 года </w:t>
            </w:r>
          </w:p>
        </w:tc>
      </w:tr>
      <w:tr w:rsidR="00477132" w:rsidRPr="0084426B" w14:paraId="71B91E43" w14:textId="77777777" w:rsidTr="0084426B">
        <w:trPr>
          <w:trHeight w:val="49"/>
        </w:trPr>
        <w:tc>
          <w:tcPr>
            <w:tcW w:w="2512" w:type="dxa"/>
            <w:shd w:val="clear" w:color="auto" w:fill="auto"/>
            <w:vAlign w:val="center"/>
          </w:tcPr>
          <w:p w14:paraId="16907569" w14:textId="77777777" w:rsidR="00477132" w:rsidRPr="0084426B" w:rsidRDefault="00477132" w:rsidP="005D48C3">
            <w:pPr>
              <w:ind w:firstLine="142"/>
              <w:rPr>
                <w:b/>
                <w:bCs/>
                <w:sz w:val="20"/>
                <w:szCs w:val="20"/>
              </w:rPr>
            </w:pPr>
            <w:r w:rsidRPr="0084426B">
              <w:rPr>
                <w:b/>
                <w:bCs/>
                <w:sz w:val="20"/>
                <w:szCs w:val="20"/>
              </w:rPr>
              <w:t xml:space="preserve">Итого доходы, </w:t>
            </w:r>
          </w:p>
        </w:tc>
        <w:tc>
          <w:tcPr>
            <w:tcW w:w="887" w:type="dxa"/>
            <w:vAlign w:val="center"/>
          </w:tcPr>
          <w:p w14:paraId="3EF50899" w14:textId="77777777" w:rsidR="00477132" w:rsidRPr="0084426B" w:rsidRDefault="00477132" w:rsidP="005D48C3">
            <w:pPr>
              <w:jc w:val="center"/>
              <w:rPr>
                <w:b/>
                <w:bCs/>
                <w:sz w:val="20"/>
                <w:szCs w:val="20"/>
              </w:rPr>
            </w:pPr>
            <w:r w:rsidRPr="0084426B">
              <w:rPr>
                <w:b/>
                <w:bCs/>
                <w:sz w:val="20"/>
                <w:szCs w:val="20"/>
              </w:rPr>
              <w:t>36 071,0</w:t>
            </w:r>
          </w:p>
        </w:tc>
        <w:tc>
          <w:tcPr>
            <w:tcW w:w="886" w:type="dxa"/>
            <w:shd w:val="clear" w:color="auto" w:fill="auto"/>
            <w:noWrap/>
            <w:vAlign w:val="center"/>
          </w:tcPr>
          <w:p w14:paraId="5957AC0C" w14:textId="77777777" w:rsidR="00477132" w:rsidRPr="0084426B" w:rsidRDefault="00477132" w:rsidP="005D48C3">
            <w:pPr>
              <w:jc w:val="center"/>
              <w:rPr>
                <w:b/>
                <w:bCs/>
                <w:sz w:val="20"/>
                <w:szCs w:val="20"/>
              </w:rPr>
            </w:pPr>
            <w:r w:rsidRPr="0084426B">
              <w:rPr>
                <w:b/>
                <w:sz w:val="20"/>
                <w:szCs w:val="20"/>
              </w:rPr>
              <w:t>42 611,3</w:t>
            </w:r>
          </w:p>
        </w:tc>
        <w:tc>
          <w:tcPr>
            <w:tcW w:w="887" w:type="dxa"/>
            <w:shd w:val="clear" w:color="auto" w:fill="auto"/>
            <w:noWrap/>
            <w:vAlign w:val="center"/>
          </w:tcPr>
          <w:p w14:paraId="137039BB" w14:textId="77777777" w:rsidR="00477132" w:rsidRPr="0084426B" w:rsidRDefault="00477132" w:rsidP="005D48C3">
            <w:pPr>
              <w:jc w:val="center"/>
              <w:rPr>
                <w:b/>
                <w:bCs/>
                <w:color w:val="000000"/>
                <w:sz w:val="20"/>
                <w:szCs w:val="20"/>
              </w:rPr>
            </w:pPr>
            <w:r w:rsidRPr="0084426B">
              <w:rPr>
                <w:b/>
                <w:bCs/>
                <w:color w:val="000000"/>
                <w:sz w:val="20"/>
                <w:szCs w:val="20"/>
              </w:rPr>
              <w:t>6 540,3</w:t>
            </w:r>
          </w:p>
        </w:tc>
        <w:tc>
          <w:tcPr>
            <w:tcW w:w="591" w:type="dxa"/>
            <w:shd w:val="clear" w:color="auto" w:fill="auto"/>
            <w:noWrap/>
            <w:vAlign w:val="center"/>
          </w:tcPr>
          <w:p w14:paraId="53636797" w14:textId="77777777" w:rsidR="00477132" w:rsidRPr="0084426B" w:rsidRDefault="00477132" w:rsidP="005D48C3">
            <w:pPr>
              <w:jc w:val="center"/>
              <w:rPr>
                <w:b/>
                <w:bCs/>
                <w:color w:val="000000"/>
                <w:sz w:val="20"/>
                <w:szCs w:val="20"/>
              </w:rPr>
            </w:pPr>
            <w:r w:rsidRPr="0084426B">
              <w:rPr>
                <w:b/>
                <w:bCs/>
                <w:color w:val="000000"/>
                <w:sz w:val="20"/>
                <w:szCs w:val="20"/>
              </w:rPr>
              <w:t>118,1</w:t>
            </w:r>
          </w:p>
        </w:tc>
        <w:tc>
          <w:tcPr>
            <w:tcW w:w="4018" w:type="dxa"/>
          </w:tcPr>
          <w:p w14:paraId="2789EF96" w14:textId="77777777" w:rsidR="00477132" w:rsidRPr="0084426B" w:rsidRDefault="00477132" w:rsidP="005D48C3">
            <w:pPr>
              <w:jc w:val="center"/>
              <w:rPr>
                <w:b/>
                <w:bCs/>
                <w:sz w:val="20"/>
                <w:szCs w:val="20"/>
                <w:highlight w:val="red"/>
              </w:rPr>
            </w:pPr>
          </w:p>
        </w:tc>
      </w:tr>
    </w:tbl>
    <w:p w14:paraId="65CAE932" w14:textId="77777777" w:rsidR="00477132" w:rsidRPr="0032067D" w:rsidRDefault="00477132" w:rsidP="00477132">
      <w:pPr>
        <w:pStyle w:val="a4"/>
        <w:widowControl w:val="0"/>
        <w:ind w:firstLine="720"/>
        <w:rPr>
          <w:szCs w:val="26"/>
          <w:highlight w:val="yellow"/>
        </w:rPr>
      </w:pPr>
    </w:p>
    <w:p w14:paraId="346122EB" w14:textId="77777777" w:rsidR="00477132" w:rsidRPr="00E104CE" w:rsidRDefault="00477132" w:rsidP="00477132">
      <w:pPr>
        <w:pStyle w:val="a4"/>
        <w:ind w:firstLine="540"/>
        <w:jc w:val="center"/>
        <w:rPr>
          <w:b/>
          <w:i/>
          <w:u w:val="single"/>
        </w:rPr>
      </w:pPr>
      <w:r w:rsidRPr="00E104CE">
        <w:rPr>
          <w:b/>
          <w:i/>
          <w:u w:val="single"/>
        </w:rPr>
        <w:t xml:space="preserve">Кадровая обеспеченность учреждений Управления культуры </w:t>
      </w:r>
    </w:p>
    <w:p w14:paraId="0D855F9A" w14:textId="77777777" w:rsidR="00477132" w:rsidRPr="00E104CE" w:rsidRDefault="00477132" w:rsidP="00477132">
      <w:pPr>
        <w:pStyle w:val="a4"/>
        <w:ind w:firstLine="540"/>
        <w:jc w:val="center"/>
        <w:rPr>
          <w:b/>
          <w:u w:val="single"/>
        </w:rPr>
      </w:pPr>
    </w:p>
    <w:p w14:paraId="50B13C55" w14:textId="77777777" w:rsidR="00477132" w:rsidRPr="000C07C9" w:rsidRDefault="00477132" w:rsidP="00477132">
      <w:pPr>
        <w:pStyle w:val="a4"/>
        <w:widowControl w:val="0"/>
        <w:ind w:firstLine="709"/>
      </w:pPr>
      <w:r w:rsidRPr="00063CC1">
        <w:t xml:space="preserve">Штатная численность отрасли культуры в отчетном периоде по отношению к </w:t>
      </w:r>
      <w:r w:rsidRPr="00063CC1">
        <w:rPr>
          <w:lang w:val="en-US"/>
        </w:rPr>
        <w:t>I</w:t>
      </w:r>
      <w:r w:rsidRPr="00063CC1">
        <w:t xml:space="preserve"> полугодию 2014 года </w:t>
      </w:r>
      <w:r w:rsidRPr="000C07C9">
        <w:t xml:space="preserve">снизилась на </w:t>
      </w:r>
      <w:r>
        <w:t>2,8</w:t>
      </w:r>
      <w:r w:rsidRPr="000C07C9">
        <w:t>% и составила 1</w:t>
      </w:r>
      <w:r>
        <w:t> 071,9</w:t>
      </w:r>
      <w:r w:rsidRPr="000C07C9">
        <w:t xml:space="preserve"> шт.</w:t>
      </w:r>
      <w:r>
        <w:t xml:space="preserve">ед., в результате проведенных процедур по </w:t>
      </w:r>
      <w:r>
        <w:rPr>
          <w:szCs w:val="26"/>
        </w:rPr>
        <w:t>оптимизации численности работников учреждений культуры.</w:t>
      </w:r>
    </w:p>
    <w:p w14:paraId="3A647B38" w14:textId="77777777" w:rsidR="00477132" w:rsidRDefault="00477132" w:rsidP="00477132">
      <w:pPr>
        <w:pStyle w:val="a4"/>
        <w:widowControl w:val="0"/>
        <w:ind w:firstLine="709"/>
        <w:rPr>
          <w:highlight w:val="yellow"/>
        </w:rPr>
      </w:pPr>
      <w:r w:rsidRPr="000C07C9">
        <w:rPr>
          <w:color w:val="000000"/>
          <w:szCs w:val="26"/>
        </w:rPr>
        <w:t xml:space="preserve">Увеличение среднесписочной численности по отрасли </w:t>
      </w:r>
      <w:r>
        <w:rPr>
          <w:color w:val="000000"/>
          <w:szCs w:val="26"/>
        </w:rPr>
        <w:t xml:space="preserve">на 0,9 шт.ед. </w:t>
      </w:r>
      <w:r w:rsidRPr="000C07C9">
        <w:rPr>
          <w:color w:val="000000"/>
          <w:szCs w:val="26"/>
        </w:rPr>
        <w:t xml:space="preserve">произошло </w:t>
      </w:r>
      <w:r w:rsidRPr="000C07C9">
        <w:rPr>
          <w:color w:val="000000" w:themeColor="text1"/>
          <w:szCs w:val="26"/>
        </w:rPr>
        <w:t xml:space="preserve">вследствие выхода женщин из декретного отпуска в </w:t>
      </w:r>
      <w:r>
        <w:rPr>
          <w:szCs w:val="26"/>
        </w:rPr>
        <w:t>отчетном периоде</w:t>
      </w:r>
      <w:r w:rsidRPr="000C07C9">
        <w:rPr>
          <w:color w:val="000000" w:themeColor="text1"/>
          <w:szCs w:val="26"/>
        </w:rPr>
        <w:t>.</w:t>
      </w:r>
    </w:p>
    <w:p w14:paraId="3BD7F43A" w14:textId="40220F50" w:rsidR="00477132" w:rsidRPr="003015EF" w:rsidRDefault="00477132" w:rsidP="00477132">
      <w:pPr>
        <w:pStyle w:val="a4"/>
        <w:widowControl w:val="0"/>
        <w:spacing w:before="120"/>
        <w:ind w:firstLine="539"/>
        <w:jc w:val="right"/>
        <w:rPr>
          <w:szCs w:val="26"/>
        </w:rPr>
      </w:pPr>
      <w:r w:rsidRPr="00831181">
        <w:rPr>
          <w:szCs w:val="26"/>
        </w:rPr>
        <w:t>Таблица</w:t>
      </w:r>
      <w:r w:rsidR="00831181">
        <w:rPr>
          <w:szCs w:val="26"/>
        </w:rPr>
        <w:t xml:space="preserve"> 48</w:t>
      </w:r>
    </w:p>
    <w:p w14:paraId="66C12996" w14:textId="77777777" w:rsidR="00477132" w:rsidRDefault="00477132" w:rsidP="00477132">
      <w:pPr>
        <w:pStyle w:val="a4"/>
        <w:widowControl w:val="0"/>
        <w:spacing w:after="120"/>
        <w:jc w:val="center"/>
        <w:rPr>
          <w:b/>
          <w:i/>
          <w:szCs w:val="26"/>
        </w:rPr>
      </w:pPr>
      <w:r w:rsidRPr="00884275">
        <w:rPr>
          <w:b/>
          <w:i/>
          <w:szCs w:val="26"/>
        </w:rPr>
        <w:t>Среднесписочная и штатная численность работников учреждений культуры</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60"/>
        <w:gridCol w:w="841"/>
        <w:gridCol w:w="866"/>
        <w:gridCol w:w="722"/>
        <w:gridCol w:w="580"/>
        <w:gridCol w:w="866"/>
        <w:gridCol w:w="831"/>
        <w:gridCol w:w="586"/>
        <w:gridCol w:w="706"/>
      </w:tblGrid>
      <w:tr w:rsidR="00477132" w:rsidRPr="000C07C9" w14:paraId="1319A209" w14:textId="77777777" w:rsidTr="0084426B">
        <w:trPr>
          <w:trHeight w:val="158"/>
          <w:tblHeader/>
          <w:jc w:val="center"/>
        </w:trPr>
        <w:tc>
          <w:tcPr>
            <w:tcW w:w="3760" w:type="dxa"/>
            <w:vMerge w:val="restart"/>
            <w:shd w:val="clear" w:color="auto" w:fill="auto"/>
            <w:vAlign w:val="center"/>
          </w:tcPr>
          <w:p w14:paraId="1B655B80" w14:textId="77777777" w:rsidR="00477132" w:rsidRPr="000C07C9" w:rsidRDefault="00477132" w:rsidP="005D48C3">
            <w:pPr>
              <w:jc w:val="center"/>
              <w:rPr>
                <w:szCs w:val="26"/>
              </w:rPr>
            </w:pPr>
            <w:r w:rsidRPr="000C07C9">
              <w:rPr>
                <w:szCs w:val="26"/>
              </w:rPr>
              <w:t>Категории работников</w:t>
            </w:r>
          </w:p>
        </w:tc>
        <w:tc>
          <w:tcPr>
            <w:tcW w:w="3009" w:type="dxa"/>
            <w:gridSpan w:val="4"/>
            <w:shd w:val="clear" w:color="auto" w:fill="auto"/>
            <w:vAlign w:val="center"/>
          </w:tcPr>
          <w:p w14:paraId="1A740895" w14:textId="77777777" w:rsidR="00477132" w:rsidRPr="000C07C9" w:rsidRDefault="00477132" w:rsidP="005D48C3">
            <w:pPr>
              <w:jc w:val="center"/>
              <w:rPr>
                <w:bCs/>
                <w:szCs w:val="26"/>
              </w:rPr>
            </w:pPr>
            <w:r w:rsidRPr="000C07C9">
              <w:rPr>
                <w:bCs/>
                <w:szCs w:val="26"/>
              </w:rPr>
              <w:t>Штатная</w:t>
            </w:r>
          </w:p>
          <w:p w14:paraId="7079EFC0" w14:textId="77777777" w:rsidR="00477132" w:rsidRPr="000C07C9" w:rsidRDefault="00477132" w:rsidP="005D48C3">
            <w:pPr>
              <w:jc w:val="center"/>
              <w:rPr>
                <w:bCs/>
                <w:szCs w:val="26"/>
              </w:rPr>
            </w:pPr>
            <w:r w:rsidRPr="000C07C9">
              <w:rPr>
                <w:bCs/>
                <w:szCs w:val="26"/>
              </w:rPr>
              <w:t>численность, ед.</w:t>
            </w:r>
          </w:p>
        </w:tc>
        <w:tc>
          <w:tcPr>
            <w:tcW w:w="2989" w:type="dxa"/>
            <w:gridSpan w:val="4"/>
          </w:tcPr>
          <w:p w14:paraId="10EF9EBA" w14:textId="77777777" w:rsidR="00477132" w:rsidRPr="000C07C9" w:rsidRDefault="00477132" w:rsidP="005D48C3">
            <w:pPr>
              <w:jc w:val="center"/>
              <w:rPr>
                <w:bCs/>
                <w:szCs w:val="26"/>
              </w:rPr>
            </w:pPr>
            <w:r w:rsidRPr="000C07C9">
              <w:rPr>
                <w:bCs/>
                <w:szCs w:val="26"/>
              </w:rPr>
              <w:t>Среднесписочная</w:t>
            </w:r>
          </w:p>
          <w:p w14:paraId="53A8F05A" w14:textId="77777777" w:rsidR="00477132" w:rsidRPr="000C07C9" w:rsidRDefault="00477132" w:rsidP="005D48C3">
            <w:pPr>
              <w:jc w:val="center"/>
              <w:rPr>
                <w:szCs w:val="26"/>
              </w:rPr>
            </w:pPr>
            <w:r w:rsidRPr="000C07C9">
              <w:rPr>
                <w:bCs/>
                <w:szCs w:val="26"/>
              </w:rPr>
              <w:t>численность, чел.</w:t>
            </w:r>
          </w:p>
        </w:tc>
      </w:tr>
      <w:tr w:rsidR="00477132" w:rsidRPr="000C07C9" w14:paraId="32B0D248" w14:textId="77777777" w:rsidTr="0084426B">
        <w:trPr>
          <w:trHeight w:val="436"/>
          <w:tblHeader/>
          <w:jc w:val="center"/>
        </w:trPr>
        <w:tc>
          <w:tcPr>
            <w:tcW w:w="3760" w:type="dxa"/>
            <w:vMerge/>
            <w:tcBorders>
              <w:bottom w:val="single" w:sz="4" w:space="0" w:color="auto"/>
            </w:tcBorders>
            <w:shd w:val="clear" w:color="auto" w:fill="auto"/>
            <w:vAlign w:val="center"/>
          </w:tcPr>
          <w:p w14:paraId="5969F7FA" w14:textId="77777777" w:rsidR="00477132" w:rsidRPr="000C07C9" w:rsidRDefault="00477132" w:rsidP="005D48C3">
            <w:pPr>
              <w:rPr>
                <w:szCs w:val="26"/>
              </w:rPr>
            </w:pPr>
          </w:p>
        </w:tc>
        <w:tc>
          <w:tcPr>
            <w:tcW w:w="841" w:type="dxa"/>
            <w:vMerge w:val="restart"/>
            <w:tcBorders>
              <w:bottom w:val="single" w:sz="4" w:space="0" w:color="auto"/>
            </w:tcBorders>
            <w:shd w:val="clear" w:color="auto" w:fill="auto"/>
            <w:vAlign w:val="center"/>
          </w:tcPr>
          <w:p w14:paraId="515B2150" w14:textId="77777777" w:rsidR="00477132" w:rsidRPr="000C07C9" w:rsidRDefault="00477132" w:rsidP="005D48C3">
            <w:pPr>
              <w:jc w:val="center"/>
              <w:rPr>
                <w:szCs w:val="26"/>
              </w:rPr>
            </w:pPr>
            <w:r w:rsidRPr="000C07C9">
              <w:rPr>
                <w:szCs w:val="26"/>
              </w:rPr>
              <w:t>201</w:t>
            </w:r>
            <w:r>
              <w:rPr>
                <w:szCs w:val="26"/>
              </w:rPr>
              <w:t>4</w:t>
            </w:r>
          </w:p>
        </w:tc>
        <w:tc>
          <w:tcPr>
            <w:tcW w:w="866" w:type="dxa"/>
            <w:vMerge w:val="restart"/>
            <w:tcBorders>
              <w:bottom w:val="single" w:sz="4" w:space="0" w:color="auto"/>
            </w:tcBorders>
            <w:shd w:val="clear" w:color="auto" w:fill="auto"/>
            <w:vAlign w:val="center"/>
          </w:tcPr>
          <w:p w14:paraId="3019DEB1" w14:textId="77777777" w:rsidR="00477132" w:rsidRPr="000C07C9" w:rsidRDefault="00477132" w:rsidP="005D48C3">
            <w:pPr>
              <w:jc w:val="center"/>
              <w:rPr>
                <w:szCs w:val="26"/>
              </w:rPr>
            </w:pPr>
            <w:r w:rsidRPr="000C07C9">
              <w:rPr>
                <w:szCs w:val="26"/>
              </w:rPr>
              <w:t>201</w:t>
            </w:r>
            <w:r>
              <w:rPr>
                <w:szCs w:val="26"/>
              </w:rPr>
              <w:t>5</w:t>
            </w:r>
          </w:p>
        </w:tc>
        <w:tc>
          <w:tcPr>
            <w:tcW w:w="1302" w:type="dxa"/>
            <w:gridSpan w:val="2"/>
            <w:tcBorders>
              <w:bottom w:val="single" w:sz="4" w:space="0" w:color="auto"/>
            </w:tcBorders>
            <w:shd w:val="clear" w:color="auto" w:fill="auto"/>
            <w:vAlign w:val="center"/>
          </w:tcPr>
          <w:p w14:paraId="6B8103F7" w14:textId="77777777" w:rsidR="00477132" w:rsidRPr="000C07C9" w:rsidRDefault="00477132" w:rsidP="005D48C3">
            <w:pPr>
              <w:jc w:val="center"/>
              <w:rPr>
                <w:bCs/>
                <w:szCs w:val="26"/>
              </w:rPr>
            </w:pPr>
            <w:r w:rsidRPr="000C07C9">
              <w:rPr>
                <w:bCs/>
                <w:szCs w:val="26"/>
              </w:rPr>
              <w:t>Откл.</w:t>
            </w:r>
          </w:p>
        </w:tc>
        <w:tc>
          <w:tcPr>
            <w:tcW w:w="866" w:type="dxa"/>
            <w:vMerge w:val="restart"/>
            <w:tcBorders>
              <w:bottom w:val="single" w:sz="4" w:space="0" w:color="auto"/>
            </w:tcBorders>
            <w:shd w:val="clear" w:color="auto" w:fill="auto"/>
            <w:vAlign w:val="center"/>
          </w:tcPr>
          <w:p w14:paraId="4F820880" w14:textId="77777777" w:rsidR="00477132" w:rsidRPr="000C07C9" w:rsidRDefault="00477132" w:rsidP="005D48C3">
            <w:pPr>
              <w:jc w:val="center"/>
              <w:rPr>
                <w:szCs w:val="26"/>
              </w:rPr>
            </w:pPr>
            <w:r w:rsidRPr="000C07C9">
              <w:rPr>
                <w:szCs w:val="26"/>
              </w:rPr>
              <w:t>201</w:t>
            </w:r>
            <w:r>
              <w:rPr>
                <w:szCs w:val="26"/>
              </w:rPr>
              <w:t>4</w:t>
            </w:r>
          </w:p>
        </w:tc>
        <w:tc>
          <w:tcPr>
            <w:tcW w:w="831" w:type="dxa"/>
            <w:vMerge w:val="restart"/>
            <w:tcBorders>
              <w:bottom w:val="single" w:sz="4" w:space="0" w:color="auto"/>
            </w:tcBorders>
            <w:shd w:val="clear" w:color="auto" w:fill="auto"/>
            <w:vAlign w:val="center"/>
          </w:tcPr>
          <w:p w14:paraId="4A8CF463" w14:textId="77777777" w:rsidR="00477132" w:rsidRPr="000C07C9" w:rsidRDefault="00477132" w:rsidP="005D48C3">
            <w:pPr>
              <w:jc w:val="center"/>
              <w:rPr>
                <w:szCs w:val="26"/>
              </w:rPr>
            </w:pPr>
            <w:r w:rsidRPr="000C07C9">
              <w:rPr>
                <w:szCs w:val="26"/>
              </w:rPr>
              <w:t>201</w:t>
            </w:r>
            <w:r>
              <w:rPr>
                <w:szCs w:val="26"/>
              </w:rPr>
              <w:t>5</w:t>
            </w:r>
          </w:p>
        </w:tc>
        <w:tc>
          <w:tcPr>
            <w:tcW w:w="1292" w:type="dxa"/>
            <w:gridSpan w:val="2"/>
            <w:tcBorders>
              <w:bottom w:val="single" w:sz="4" w:space="0" w:color="auto"/>
            </w:tcBorders>
            <w:vAlign w:val="center"/>
          </w:tcPr>
          <w:p w14:paraId="1C88444C" w14:textId="77777777" w:rsidR="00477132" w:rsidRPr="000C07C9" w:rsidRDefault="00477132" w:rsidP="005D48C3">
            <w:pPr>
              <w:jc w:val="center"/>
              <w:rPr>
                <w:bCs/>
                <w:szCs w:val="26"/>
              </w:rPr>
            </w:pPr>
            <w:r w:rsidRPr="000C07C9">
              <w:rPr>
                <w:bCs/>
                <w:szCs w:val="26"/>
              </w:rPr>
              <w:t>Откл.</w:t>
            </w:r>
          </w:p>
        </w:tc>
      </w:tr>
      <w:tr w:rsidR="00477132" w:rsidRPr="000C07C9" w14:paraId="7A3DD972" w14:textId="77777777" w:rsidTr="0084426B">
        <w:trPr>
          <w:trHeight w:val="271"/>
          <w:tblHeader/>
          <w:jc w:val="center"/>
        </w:trPr>
        <w:tc>
          <w:tcPr>
            <w:tcW w:w="3760" w:type="dxa"/>
            <w:vMerge/>
            <w:shd w:val="clear" w:color="auto" w:fill="auto"/>
            <w:vAlign w:val="center"/>
          </w:tcPr>
          <w:p w14:paraId="447FD040" w14:textId="77777777" w:rsidR="00477132" w:rsidRPr="000C07C9" w:rsidRDefault="00477132" w:rsidP="005D48C3">
            <w:pPr>
              <w:rPr>
                <w:szCs w:val="26"/>
              </w:rPr>
            </w:pPr>
          </w:p>
        </w:tc>
        <w:tc>
          <w:tcPr>
            <w:tcW w:w="841" w:type="dxa"/>
            <w:vMerge/>
            <w:shd w:val="clear" w:color="auto" w:fill="auto"/>
            <w:vAlign w:val="center"/>
          </w:tcPr>
          <w:p w14:paraId="7664F4A6" w14:textId="77777777" w:rsidR="00477132" w:rsidRPr="000C07C9" w:rsidRDefault="00477132" w:rsidP="005D48C3">
            <w:pPr>
              <w:jc w:val="center"/>
              <w:rPr>
                <w:szCs w:val="26"/>
              </w:rPr>
            </w:pPr>
          </w:p>
        </w:tc>
        <w:tc>
          <w:tcPr>
            <w:tcW w:w="866" w:type="dxa"/>
            <w:vMerge/>
            <w:shd w:val="clear" w:color="auto" w:fill="auto"/>
            <w:vAlign w:val="center"/>
          </w:tcPr>
          <w:p w14:paraId="1A0A767F" w14:textId="77777777" w:rsidR="00477132" w:rsidRPr="000C07C9" w:rsidRDefault="00477132" w:rsidP="005D48C3">
            <w:pPr>
              <w:jc w:val="center"/>
              <w:rPr>
                <w:szCs w:val="26"/>
              </w:rPr>
            </w:pPr>
          </w:p>
        </w:tc>
        <w:tc>
          <w:tcPr>
            <w:tcW w:w="722" w:type="dxa"/>
            <w:shd w:val="clear" w:color="auto" w:fill="auto"/>
            <w:vAlign w:val="center"/>
          </w:tcPr>
          <w:p w14:paraId="1E70B916" w14:textId="77777777" w:rsidR="00477132" w:rsidRPr="000C07C9" w:rsidRDefault="00477132" w:rsidP="005D48C3">
            <w:pPr>
              <w:jc w:val="center"/>
              <w:rPr>
                <w:szCs w:val="26"/>
              </w:rPr>
            </w:pPr>
            <w:r w:rsidRPr="000C07C9">
              <w:rPr>
                <w:szCs w:val="26"/>
              </w:rPr>
              <w:t>+/-</w:t>
            </w:r>
          </w:p>
        </w:tc>
        <w:tc>
          <w:tcPr>
            <w:tcW w:w="580" w:type="dxa"/>
            <w:vAlign w:val="center"/>
          </w:tcPr>
          <w:p w14:paraId="65793763" w14:textId="01F719C2" w:rsidR="00477132" w:rsidRPr="000C07C9" w:rsidRDefault="0084426B" w:rsidP="005D48C3">
            <w:pPr>
              <w:jc w:val="center"/>
              <w:rPr>
                <w:szCs w:val="26"/>
              </w:rPr>
            </w:pPr>
            <w:r w:rsidRPr="000C07C9">
              <w:t>%</w:t>
            </w:r>
          </w:p>
        </w:tc>
        <w:tc>
          <w:tcPr>
            <w:tcW w:w="866" w:type="dxa"/>
            <w:vMerge/>
            <w:shd w:val="clear" w:color="auto" w:fill="auto"/>
            <w:vAlign w:val="center"/>
          </w:tcPr>
          <w:p w14:paraId="764ECC38" w14:textId="77777777" w:rsidR="00477132" w:rsidRPr="000C07C9" w:rsidRDefault="00477132" w:rsidP="005D48C3">
            <w:pPr>
              <w:jc w:val="center"/>
              <w:rPr>
                <w:szCs w:val="26"/>
              </w:rPr>
            </w:pPr>
          </w:p>
        </w:tc>
        <w:tc>
          <w:tcPr>
            <w:tcW w:w="831" w:type="dxa"/>
            <w:vMerge/>
            <w:shd w:val="clear" w:color="auto" w:fill="auto"/>
            <w:vAlign w:val="center"/>
          </w:tcPr>
          <w:p w14:paraId="47FD78D4" w14:textId="77777777" w:rsidR="00477132" w:rsidRPr="000C07C9" w:rsidRDefault="00477132" w:rsidP="005D48C3">
            <w:pPr>
              <w:jc w:val="center"/>
              <w:rPr>
                <w:szCs w:val="26"/>
              </w:rPr>
            </w:pPr>
          </w:p>
        </w:tc>
        <w:tc>
          <w:tcPr>
            <w:tcW w:w="586" w:type="dxa"/>
            <w:vAlign w:val="bottom"/>
          </w:tcPr>
          <w:p w14:paraId="621139DA" w14:textId="77777777" w:rsidR="00477132" w:rsidRPr="000C07C9" w:rsidRDefault="00477132" w:rsidP="005D48C3">
            <w:pPr>
              <w:jc w:val="center"/>
            </w:pPr>
            <w:r w:rsidRPr="000C07C9">
              <w:t>+/-</w:t>
            </w:r>
          </w:p>
        </w:tc>
        <w:tc>
          <w:tcPr>
            <w:tcW w:w="706" w:type="dxa"/>
            <w:shd w:val="clear" w:color="auto" w:fill="auto"/>
          </w:tcPr>
          <w:p w14:paraId="49E53C0F" w14:textId="77777777" w:rsidR="00477132" w:rsidRPr="000C07C9" w:rsidRDefault="00477132" w:rsidP="005D48C3">
            <w:pPr>
              <w:jc w:val="center"/>
            </w:pPr>
            <w:r w:rsidRPr="000C07C9">
              <w:t>%</w:t>
            </w:r>
          </w:p>
        </w:tc>
      </w:tr>
      <w:tr w:rsidR="00477132" w:rsidRPr="000C07C9" w14:paraId="61679001" w14:textId="77777777" w:rsidTr="0084426B">
        <w:trPr>
          <w:trHeight w:val="341"/>
          <w:jc w:val="center"/>
        </w:trPr>
        <w:tc>
          <w:tcPr>
            <w:tcW w:w="3760" w:type="dxa"/>
            <w:shd w:val="clear" w:color="auto" w:fill="auto"/>
            <w:vAlign w:val="center"/>
          </w:tcPr>
          <w:p w14:paraId="31CBEDFD" w14:textId="77777777" w:rsidR="00477132" w:rsidRPr="000C07C9" w:rsidRDefault="00477132" w:rsidP="005D48C3">
            <w:pPr>
              <w:ind w:firstLine="101"/>
              <w:rPr>
                <w:b/>
                <w:szCs w:val="26"/>
              </w:rPr>
            </w:pPr>
            <w:r w:rsidRPr="000C07C9">
              <w:rPr>
                <w:b/>
                <w:szCs w:val="26"/>
              </w:rPr>
              <w:t>Всего по отрасли*</w:t>
            </w:r>
          </w:p>
        </w:tc>
        <w:tc>
          <w:tcPr>
            <w:tcW w:w="841" w:type="dxa"/>
            <w:shd w:val="clear" w:color="auto" w:fill="auto"/>
            <w:vAlign w:val="center"/>
          </w:tcPr>
          <w:p w14:paraId="7775DB3F" w14:textId="77777777" w:rsidR="00477132" w:rsidRPr="00BD709B" w:rsidRDefault="00477132" w:rsidP="005D48C3">
            <w:pPr>
              <w:jc w:val="center"/>
              <w:rPr>
                <w:highlight w:val="yellow"/>
              </w:rPr>
            </w:pPr>
            <w:r w:rsidRPr="00BD709B">
              <w:t>1 103</w:t>
            </w:r>
          </w:p>
        </w:tc>
        <w:tc>
          <w:tcPr>
            <w:tcW w:w="866" w:type="dxa"/>
            <w:shd w:val="clear" w:color="auto" w:fill="auto"/>
            <w:vAlign w:val="center"/>
          </w:tcPr>
          <w:p w14:paraId="7F690601" w14:textId="77777777" w:rsidR="00477132" w:rsidRPr="00063CC1" w:rsidRDefault="00477132" w:rsidP="005D48C3">
            <w:pPr>
              <w:jc w:val="center"/>
            </w:pPr>
            <w:r w:rsidRPr="00063CC1">
              <w:t>1 071,9</w:t>
            </w:r>
          </w:p>
        </w:tc>
        <w:tc>
          <w:tcPr>
            <w:tcW w:w="722" w:type="dxa"/>
            <w:shd w:val="clear" w:color="auto" w:fill="auto"/>
            <w:vAlign w:val="center"/>
          </w:tcPr>
          <w:p w14:paraId="7B1859F5" w14:textId="77777777" w:rsidR="00477132" w:rsidRPr="00063CC1" w:rsidRDefault="00477132" w:rsidP="005D48C3">
            <w:pPr>
              <w:jc w:val="center"/>
              <w:rPr>
                <w:color w:val="000000"/>
              </w:rPr>
            </w:pPr>
            <w:r w:rsidRPr="00063CC1">
              <w:rPr>
                <w:color w:val="000000"/>
              </w:rPr>
              <w:t>-31</w:t>
            </w:r>
          </w:p>
        </w:tc>
        <w:tc>
          <w:tcPr>
            <w:tcW w:w="580" w:type="dxa"/>
            <w:shd w:val="clear" w:color="auto" w:fill="auto"/>
            <w:vAlign w:val="center"/>
          </w:tcPr>
          <w:p w14:paraId="7040071C" w14:textId="77777777" w:rsidR="00477132" w:rsidRPr="00063CC1" w:rsidRDefault="00477132" w:rsidP="005D48C3">
            <w:pPr>
              <w:jc w:val="center"/>
              <w:rPr>
                <w:color w:val="000000"/>
              </w:rPr>
            </w:pPr>
            <w:r w:rsidRPr="00063CC1">
              <w:rPr>
                <w:color w:val="000000"/>
              </w:rPr>
              <w:t>97,2</w:t>
            </w:r>
          </w:p>
        </w:tc>
        <w:tc>
          <w:tcPr>
            <w:tcW w:w="866" w:type="dxa"/>
            <w:shd w:val="clear" w:color="auto" w:fill="auto"/>
            <w:vAlign w:val="center"/>
          </w:tcPr>
          <w:p w14:paraId="635DA7CB" w14:textId="77777777" w:rsidR="00477132" w:rsidRPr="00063CC1" w:rsidRDefault="00477132" w:rsidP="005D48C3">
            <w:pPr>
              <w:jc w:val="center"/>
            </w:pPr>
            <w:r w:rsidRPr="00063CC1">
              <w:t>767</w:t>
            </w:r>
          </w:p>
        </w:tc>
        <w:tc>
          <w:tcPr>
            <w:tcW w:w="831" w:type="dxa"/>
            <w:shd w:val="clear" w:color="auto" w:fill="auto"/>
            <w:vAlign w:val="center"/>
          </w:tcPr>
          <w:p w14:paraId="1AFB02DF" w14:textId="77777777" w:rsidR="00477132" w:rsidRPr="00063CC1" w:rsidRDefault="00477132" w:rsidP="005D48C3">
            <w:pPr>
              <w:jc w:val="center"/>
              <w:rPr>
                <w:color w:val="000000"/>
              </w:rPr>
            </w:pPr>
            <w:r w:rsidRPr="00063CC1">
              <w:rPr>
                <w:color w:val="000000"/>
              </w:rPr>
              <w:t>774</w:t>
            </w:r>
          </w:p>
        </w:tc>
        <w:tc>
          <w:tcPr>
            <w:tcW w:w="586" w:type="dxa"/>
            <w:shd w:val="clear" w:color="auto" w:fill="auto"/>
            <w:vAlign w:val="center"/>
          </w:tcPr>
          <w:p w14:paraId="2AA9DC9C" w14:textId="77777777" w:rsidR="00477132" w:rsidRPr="00063CC1" w:rsidRDefault="00477132" w:rsidP="005D48C3">
            <w:pPr>
              <w:jc w:val="center"/>
              <w:rPr>
                <w:color w:val="000000"/>
              </w:rPr>
            </w:pPr>
            <w:r w:rsidRPr="00063CC1">
              <w:rPr>
                <w:color w:val="000000"/>
              </w:rPr>
              <w:t>7</w:t>
            </w:r>
          </w:p>
        </w:tc>
        <w:tc>
          <w:tcPr>
            <w:tcW w:w="706" w:type="dxa"/>
            <w:shd w:val="clear" w:color="auto" w:fill="auto"/>
            <w:vAlign w:val="center"/>
          </w:tcPr>
          <w:p w14:paraId="51811DF8" w14:textId="77777777" w:rsidR="00477132" w:rsidRPr="00063CC1" w:rsidRDefault="00477132" w:rsidP="005D48C3">
            <w:pPr>
              <w:jc w:val="center"/>
              <w:rPr>
                <w:color w:val="000000"/>
              </w:rPr>
            </w:pPr>
            <w:r w:rsidRPr="00063CC1">
              <w:rPr>
                <w:color w:val="000000"/>
              </w:rPr>
              <w:t>100,9</w:t>
            </w:r>
          </w:p>
        </w:tc>
      </w:tr>
      <w:tr w:rsidR="00477132" w:rsidRPr="000C07C9" w14:paraId="6904371D" w14:textId="77777777" w:rsidTr="0084426B">
        <w:trPr>
          <w:trHeight w:val="72"/>
          <w:jc w:val="center"/>
        </w:trPr>
        <w:tc>
          <w:tcPr>
            <w:tcW w:w="3760" w:type="dxa"/>
            <w:shd w:val="clear" w:color="auto" w:fill="auto"/>
            <w:vAlign w:val="center"/>
          </w:tcPr>
          <w:p w14:paraId="5D0C5931" w14:textId="77777777" w:rsidR="00477132" w:rsidRPr="000C07C9" w:rsidRDefault="00477132" w:rsidP="005D48C3">
            <w:pPr>
              <w:ind w:firstLine="101"/>
              <w:rPr>
                <w:szCs w:val="26"/>
              </w:rPr>
            </w:pPr>
            <w:r w:rsidRPr="000C07C9">
              <w:rPr>
                <w:szCs w:val="26"/>
              </w:rPr>
              <w:t>Аппарат</w:t>
            </w:r>
          </w:p>
        </w:tc>
        <w:tc>
          <w:tcPr>
            <w:tcW w:w="841" w:type="dxa"/>
            <w:shd w:val="clear" w:color="auto" w:fill="auto"/>
            <w:vAlign w:val="center"/>
          </w:tcPr>
          <w:p w14:paraId="3DC69D0B" w14:textId="77777777" w:rsidR="00477132" w:rsidRPr="000C07C9" w:rsidRDefault="00477132" w:rsidP="005D48C3">
            <w:pPr>
              <w:jc w:val="center"/>
            </w:pPr>
            <w:r w:rsidRPr="000C07C9">
              <w:t>18</w:t>
            </w:r>
          </w:p>
        </w:tc>
        <w:tc>
          <w:tcPr>
            <w:tcW w:w="866" w:type="dxa"/>
            <w:shd w:val="clear" w:color="auto" w:fill="auto"/>
            <w:vAlign w:val="center"/>
          </w:tcPr>
          <w:p w14:paraId="07838C96" w14:textId="77777777" w:rsidR="00477132" w:rsidRPr="000C07C9" w:rsidRDefault="00477132" w:rsidP="005D48C3">
            <w:pPr>
              <w:jc w:val="center"/>
            </w:pPr>
            <w:r w:rsidRPr="000C07C9">
              <w:t>18</w:t>
            </w:r>
          </w:p>
        </w:tc>
        <w:tc>
          <w:tcPr>
            <w:tcW w:w="722" w:type="dxa"/>
            <w:shd w:val="clear" w:color="auto" w:fill="auto"/>
            <w:vAlign w:val="center"/>
          </w:tcPr>
          <w:p w14:paraId="5CB504F2" w14:textId="77777777" w:rsidR="00477132" w:rsidRDefault="00477132" w:rsidP="005D48C3">
            <w:pPr>
              <w:jc w:val="center"/>
              <w:rPr>
                <w:color w:val="000000"/>
              </w:rPr>
            </w:pPr>
            <w:r>
              <w:rPr>
                <w:color w:val="000000"/>
              </w:rPr>
              <w:t>0</w:t>
            </w:r>
          </w:p>
        </w:tc>
        <w:tc>
          <w:tcPr>
            <w:tcW w:w="580" w:type="dxa"/>
            <w:shd w:val="clear" w:color="auto" w:fill="auto"/>
            <w:vAlign w:val="center"/>
          </w:tcPr>
          <w:p w14:paraId="278BA96F" w14:textId="77777777" w:rsidR="00477132" w:rsidRDefault="00477132" w:rsidP="005D48C3">
            <w:pPr>
              <w:jc w:val="center"/>
              <w:rPr>
                <w:color w:val="000000"/>
              </w:rPr>
            </w:pPr>
            <w:r>
              <w:rPr>
                <w:color w:val="000000"/>
              </w:rPr>
              <w:t>100,0</w:t>
            </w:r>
          </w:p>
        </w:tc>
        <w:tc>
          <w:tcPr>
            <w:tcW w:w="866" w:type="dxa"/>
            <w:shd w:val="clear" w:color="auto" w:fill="auto"/>
            <w:vAlign w:val="center"/>
          </w:tcPr>
          <w:p w14:paraId="33EFC1EB" w14:textId="77777777" w:rsidR="00477132" w:rsidRPr="000C07C9" w:rsidRDefault="00477132" w:rsidP="005D48C3">
            <w:pPr>
              <w:jc w:val="center"/>
            </w:pPr>
            <w:r>
              <w:t>17</w:t>
            </w:r>
          </w:p>
        </w:tc>
        <w:tc>
          <w:tcPr>
            <w:tcW w:w="831" w:type="dxa"/>
            <w:shd w:val="clear" w:color="auto" w:fill="auto"/>
            <w:vAlign w:val="center"/>
          </w:tcPr>
          <w:p w14:paraId="0FEF2FDD" w14:textId="77777777" w:rsidR="00477132" w:rsidRPr="000C07C9" w:rsidRDefault="00477132" w:rsidP="005D48C3">
            <w:pPr>
              <w:jc w:val="center"/>
            </w:pPr>
            <w:r w:rsidRPr="000C07C9">
              <w:t>17</w:t>
            </w:r>
          </w:p>
        </w:tc>
        <w:tc>
          <w:tcPr>
            <w:tcW w:w="586" w:type="dxa"/>
            <w:shd w:val="clear" w:color="auto" w:fill="auto"/>
            <w:vAlign w:val="center"/>
          </w:tcPr>
          <w:p w14:paraId="660BDC71" w14:textId="77777777" w:rsidR="00477132" w:rsidRDefault="00477132" w:rsidP="005D48C3">
            <w:pPr>
              <w:jc w:val="center"/>
              <w:rPr>
                <w:color w:val="000000"/>
              </w:rPr>
            </w:pPr>
            <w:r>
              <w:rPr>
                <w:color w:val="000000"/>
              </w:rPr>
              <w:t>0</w:t>
            </w:r>
          </w:p>
        </w:tc>
        <w:tc>
          <w:tcPr>
            <w:tcW w:w="706" w:type="dxa"/>
            <w:shd w:val="clear" w:color="auto" w:fill="auto"/>
            <w:vAlign w:val="center"/>
          </w:tcPr>
          <w:p w14:paraId="7014CCDD" w14:textId="77777777" w:rsidR="00477132" w:rsidRDefault="00477132" w:rsidP="005D48C3">
            <w:pPr>
              <w:jc w:val="center"/>
              <w:rPr>
                <w:color w:val="000000"/>
              </w:rPr>
            </w:pPr>
            <w:r>
              <w:rPr>
                <w:color w:val="000000"/>
              </w:rPr>
              <w:t>100,0</w:t>
            </w:r>
          </w:p>
        </w:tc>
      </w:tr>
      <w:tr w:rsidR="00477132" w:rsidRPr="000C07C9" w14:paraId="2A3DDF37" w14:textId="77777777" w:rsidTr="0084426B">
        <w:trPr>
          <w:trHeight w:val="72"/>
          <w:jc w:val="center"/>
        </w:trPr>
        <w:tc>
          <w:tcPr>
            <w:tcW w:w="3760" w:type="dxa"/>
            <w:shd w:val="clear" w:color="auto" w:fill="auto"/>
            <w:vAlign w:val="center"/>
          </w:tcPr>
          <w:p w14:paraId="61C3450D" w14:textId="77777777" w:rsidR="00477132" w:rsidRPr="000C07C9" w:rsidRDefault="00477132" w:rsidP="005D48C3">
            <w:pPr>
              <w:ind w:firstLine="101"/>
              <w:rPr>
                <w:szCs w:val="26"/>
              </w:rPr>
            </w:pPr>
            <w:r w:rsidRPr="000C07C9">
              <w:rPr>
                <w:szCs w:val="26"/>
              </w:rPr>
              <w:t xml:space="preserve">Всего по культуре </w:t>
            </w:r>
          </w:p>
        </w:tc>
        <w:tc>
          <w:tcPr>
            <w:tcW w:w="841" w:type="dxa"/>
            <w:shd w:val="clear" w:color="auto" w:fill="auto"/>
            <w:vAlign w:val="center"/>
          </w:tcPr>
          <w:p w14:paraId="1B3CE4AF" w14:textId="77777777" w:rsidR="00477132" w:rsidRPr="000C07C9" w:rsidRDefault="00477132" w:rsidP="005D48C3">
            <w:pPr>
              <w:jc w:val="center"/>
            </w:pPr>
            <w:r w:rsidRPr="000C07C9">
              <w:t>525</w:t>
            </w:r>
          </w:p>
        </w:tc>
        <w:tc>
          <w:tcPr>
            <w:tcW w:w="866" w:type="dxa"/>
            <w:shd w:val="clear" w:color="auto" w:fill="auto"/>
            <w:vAlign w:val="center"/>
          </w:tcPr>
          <w:p w14:paraId="0A1DC2B4" w14:textId="77777777" w:rsidR="00477132" w:rsidRPr="000C07C9" w:rsidRDefault="00477132" w:rsidP="005D48C3">
            <w:pPr>
              <w:jc w:val="center"/>
            </w:pPr>
            <w:r>
              <w:t>498</w:t>
            </w:r>
          </w:p>
        </w:tc>
        <w:tc>
          <w:tcPr>
            <w:tcW w:w="722" w:type="dxa"/>
            <w:shd w:val="clear" w:color="auto" w:fill="auto"/>
            <w:vAlign w:val="center"/>
          </w:tcPr>
          <w:p w14:paraId="32C31E8D" w14:textId="77777777" w:rsidR="00477132" w:rsidRDefault="00477132" w:rsidP="005D48C3">
            <w:pPr>
              <w:jc w:val="center"/>
              <w:rPr>
                <w:color w:val="000000"/>
              </w:rPr>
            </w:pPr>
            <w:r>
              <w:rPr>
                <w:color w:val="000000"/>
              </w:rPr>
              <w:t>-27</w:t>
            </w:r>
          </w:p>
        </w:tc>
        <w:tc>
          <w:tcPr>
            <w:tcW w:w="580" w:type="dxa"/>
            <w:shd w:val="clear" w:color="auto" w:fill="auto"/>
            <w:vAlign w:val="center"/>
          </w:tcPr>
          <w:p w14:paraId="0277D2AE" w14:textId="77777777" w:rsidR="00477132" w:rsidRDefault="00477132" w:rsidP="005D48C3">
            <w:pPr>
              <w:jc w:val="center"/>
              <w:rPr>
                <w:color w:val="000000"/>
              </w:rPr>
            </w:pPr>
            <w:r>
              <w:rPr>
                <w:color w:val="000000"/>
              </w:rPr>
              <w:t>94,9</w:t>
            </w:r>
          </w:p>
        </w:tc>
        <w:tc>
          <w:tcPr>
            <w:tcW w:w="866" w:type="dxa"/>
            <w:shd w:val="clear" w:color="auto" w:fill="auto"/>
            <w:vAlign w:val="center"/>
          </w:tcPr>
          <w:p w14:paraId="49DA0D51" w14:textId="77777777" w:rsidR="00477132" w:rsidRPr="000C07C9" w:rsidRDefault="00477132" w:rsidP="005D48C3">
            <w:pPr>
              <w:jc w:val="center"/>
            </w:pPr>
            <w:r>
              <w:t>405</w:t>
            </w:r>
          </w:p>
        </w:tc>
        <w:tc>
          <w:tcPr>
            <w:tcW w:w="831" w:type="dxa"/>
            <w:shd w:val="clear" w:color="auto" w:fill="auto"/>
            <w:vAlign w:val="center"/>
          </w:tcPr>
          <w:p w14:paraId="4D3DA76E" w14:textId="77777777" w:rsidR="00477132" w:rsidRPr="000C07C9" w:rsidRDefault="00477132" w:rsidP="005D48C3">
            <w:pPr>
              <w:jc w:val="center"/>
            </w:pPr>
            <w:r>
              <w:t>410</w:t>
            </w:r>
          </w:p>
        </w:tc>
        <w:tc>
          <w:tcPr>
            <w:tcW w:w="586" w:type="dxa"/>
            <w:shd w:val="clear" w:color="auto" w:fill="auto"/>
            <w:vAlign w:val="center"/>
          </w:tcPr>
          <w:p w14:paraId="514D10FC" w14:textId="77777777" w:rsidR="00477132" w:rsidRDefault="00477132" w:rsidP="005D48C3">
            <w:pPr>
              <w:jc w:val="center"/>
              <w:rPr>
                <w:color w:val="000000"/>
              </w:rPr>
            </w:pPr>
            <w:r>
              <w:rPr>
                <w:color w:val="000000"/>
              </w:rPr>
              <w:t>5</w:t>
            </w:r>
          </w:p>
        </w:tc>
        <w:tc>
          <w:tcPr>
            <w:tcW w:w="706" w:type="dxa"/>
            <w:shd w:val="clear" w:color="auto" w:fill="auto"/>
            <w:vAlign w:val="center"/>
          </w:tcPr>
          <w:p w14:paraId="14916E37" w14:textId="77777777" w:rsidR="00477132" w:rsidRDefault="00477132" w:rsidP="005D48C3">
            <w:pPr>
              <w:jc w:val="center"/>
              <w:rPr>
                <w:color w:val="000000"/>
              </w:rPr>
            </w:pPr>
            <w:r>
              <w:rPr>
                <w:color w:val="000000"/>
              </w:rPr>
              <w:t>101,2</w:t>
            </w:r>
          </w:p>
        </w:tc>
      </w:tr>
      <w:tr w:rsidR="00477132" w:rsidRPr="000C07C9" w14:paraId="2B230A27" w14:textId="77777777" w:rsidTr="0084426B">
        <w:trPr>
          <w:trHeight w:val="72"/>
          <w:jc w:val="center"/>
        </w:trPr>
        <w:tc>
          <w:tcPr>
            <w:tcW w:w="3760" w:type="dxa"/>
            <w:shd w:val="clear" w:color="auto" w:fill="auto"/>
            <w:vAlign w:val="center"/>
          </w:tcPr>
          <w:p w14:paraId="22A91367" w14:textId="77777777" w:rsidR="00477132" w:rsidRPr="000C07C9" w:rsidRDefault="00477132" w:rsidP="005D48C3">
            <w:pPr>
              <w:ind w:firstLine="101"/>
              <w:rPr>
                <w:szCs w:val="26"/>
              </w:rPr>
            </w:pPr>
            <w:r w:rsidRPr="000C07C9">
              <w:rPr>
                <w:szCs w:val="26"/>
              </w:rPr>
              <w:t>Всего по образованию</w:t>
            </w:r>
          </w:p>
        </w:tc>
        <w:tc>
          <w:tcPr>
            <w:tcW w:w="841" w:type="dxa"/>
            <w:shd w:val="clear" w:color="auto" w:fill="auto"/>
            <w:vAlign w:val="center"/>
          </w:tcPr>
          <w:p w14:paraId="4B5A28C4" w14:textId="77777777" w:rsidR="00477132" w:rsidRPr="000C07C9" w:rsidRDefault="00477132" w:rsidP="005D48C3">
            <w:pPr>
              <w:jc w:val="center"/>
            </w:pPr>
            <w:r w:rsidRPr="000C07C9">
              <w:t>531</w:t>
            </w:r>
          </w:p>
        </w:tc>
        <w:tc>
          <w:tcPr>
            <w:tcW w:w="866" w:type="dxa"/>
            <w:shd w:val="clear" w:color="auto" w:fill="auto"/>
            <w:vAlign w:val="center"/>
          </w:tcPr>
          <w:p w14:paraId="5CDAB294" w14:textId="77777777" w:rsidR="00477132" w:rsidRPr="000C07C9" w:rsidRDefault="00477132" w:rsidP="005D48C3">
            <w:pPr>
              <w:jc w:val="center"/>
            </w:pPr>
            <w:r>
              <w:t>532,9</w:t>
            </w:r>
          </w:p>
        </w:tc>
        <w:tc>
          <w:tcPr>
            <w:tcW w:w="722" w:type="dxa"/>
            <w:shd w:val="clear" w:color="auto" w:fill="auto"/>
            <w:vAlign w:val="center"/>
          </w:tcPr>
          <w:p w14:paraId="4D01CDA1" w14:textId="77777777" w:rsidR="00477132" w:rsidRDefault="00477132" w:rsidP="005D48C3">
            <w:pPr>
              <w:jc w:val="center"/>
              <w:rPr>
                <w:color w:val="000000"/>
              </w:rPr>
            </w:pPr>
            <w:r>
              <w:rPr>
                <w:color w:val="000000"/>
              </w:rPr>
              <w:t>2</w:t>
            </w:r>
          </w:p>
        </w:tc>
        <w:tc>
          <w:tcPr>
            <w:tcW w:w="580" w:type="dxa"/>
            <w:shd w:val="clear" w:color="auto" w:fill="auto"/>
            <w:vAlign w:val="center"/>
          </w:tcPr>
          <w:p w14:paraId="593A689D" w14:textId="77777777" w:rsidR="00477132" w:rsidRDefault="00477132" w:rsidP="005D48C3">
            <w:pPr>
              <w:jc w:val="center"/>
              <w:rPr>
                <w:color w:val="000000"/>
              </w:rPr>
            </w:pPr>
            <w:r>
              <w:rPr>
                <w:color w:val="000000"/>
              </w:rPr>
              <w:t>100,4</w:t>
            </w:r>
          </w:p>
        </w:tc>
        <w:tc>
          <w:tcPr>
            <w:tcW w:w="866" w:type="dxa"/>
            <w:shd w:val="clear" w:color="auto" w:fill="auto"/>
            <w:vAlign w:val="center"/>
          </w:tcPr>
          <w:p w14:paraId="30CC21AF" w14:textId="77777777" w:rsidR="00477132" w:rsidRPr="000C07C9" w:rsidRDefault="00477132" w:rsidP="005D48C3">
            <w:pPr>
              <w:jc w:val="center"/>
            </w:pPr>
            <w:r>
              <w:t>317</w:t>
            </w:r>
          </w:p>
        </w:tc>
        <w:tc>
          <w:tcPr>
            <w:tcW w:w="831" w:type="dxa"/>
            <w:shd w:val="clear" w:color="auto" w:fill="auto"/>
            <w:vAlign w:val="center"/>
          </w:tcPr>
          <w:p w14:paraId="2234F777" w14:textId="77777777" w:rsidR="00477132" w:rsidRPr="000C07C9" w:rsidRDefault="00477132" w:rsidP="005D48C3">
            <w:pPr>
              <w:jc w:val="center"/>
            </w:pPr>
            <w:r>
              <w:t>321</w:t>
            </w:r>
          </w:p>
        </w:tc>
        <w:tc>
          <w:tcPr>
            <w:tcW w:w="586" w:type="dxa"/>
            <w:shd w:val="clear" w:color="auto" w:fill="auto"/>
            <w:vAlign w:val="center"/>
          </w:tcPr>
          <w:p w14:paraId="65064F3E" w14:textId="77777777" w:rsidR="00477132" w:rsidRDefault="00477132" w:rsidP="005D48C3">
            <w:pPr>
              <w:jc w:val="center"/>
              <w:rPr>
                <w:color w:val="000000"/>
              </w:rPr>
            </w:pPr>
            <w:r>
              <w:rPr>
                <w:color w:val="000000"/>
              </w:rPr>
              <w:t>4</w:t>
            </w:r>
          </w:p>
        </w:tc>
        <w:tc>
          <w:tcPr>
            <w:tcW w:w="706" w:type="dxa"/>
            <w:shd w:val="clear" w:color="auto" w:fill="auto"/>
            <w:vAlign w:val="center"/>
          </w:tcPr>
          <w:p w14:paraId="3E1AF483" w14:textId="77777777" w:rsidR="00477132" w:rsidRDefault="00477132" w:rsidP="005D48C3">
            <w:pPr>
              <w:jc w:val="center"/>
              <w:rPr>
                <w:color w:val="000000"/>
              </w:rPr>
            </w:pPr>
            <w:r>
              <w:rPr>
                <w:color w:val="000000"/>
              </w:rPr>
              <w:t>101,3</w:t>
            </w:r>
          </w:p>
        </w:tc>
      </w:tr>
      <w:tr w:rsidR="00477132" w:rsidRPr="000C07C9" w14:paraId="04E2288B" w14:textId="77777777" w:rsidTr="0084426B">
        <w:trPr>
          <w:trHeight w:val="72"/>
          <w:jc w:val="center"/>
        </w:trPr>
        <w:tc>
          <w:tcPr>
            <w:tcW w:w="3760" w:type="dxa"/>
            <w:shd w:val="clear" w:color="auto" w:fill="auto"/>
            <w:vAlign w:val="center"/>
          </w:tcPr>
          <w:p w14:paraId="7A49355C" w14:textId="77777777" w:rsidR="00477132" w:rsidRPr="000C07C9" w:rsidRDefault="00477132" w:rsidP="005D48C3">
            <w:pPr>
              <w:ind w:firstLine="101"/>
              <w:rPr>
                <w:szCs w:val="26"/>
              </w:rPr>
            </w:pPr>
            <w:r w:rsidRPr="000C07C9">
              <w:rPr>
                <w:szCs w:val="26"/>
              </w:rPr>
              <w:t>ЦБ, ТЭО</w:t>
            </w:r>
          </w:p>
        </w:tc>
        <w:tc>
          <w:tcPr>
            <w:tcW w:w="841" w:type="dxa"/>
            <w:shd w:val="clear" w:color="auto" w:fill="auto"/>
            <w:vAlign w:val="center"/>
          </w:tcPr>
          <w:p w14:paraId="6590F74A" w14:textId="77777777" w:rsidR="00477132" w:rsidRPr="000C07C9" w:rsidRDefault="00477132" w:rsidP="005D48C3">
            <w:pPr>
              <w:jc w:val="center"/>
            </w:pPr>
            <w:r w:rsidRPr="000C07C9">
              <w:t>29</w:t>
            </w:r>
          </w:p>
        </w:tc>
        <w:tc>
          <w:tcPr>
            <w:tcW w:w="866" w:type="dxa"/>
            <w:shd w:val="clear" w:color="auto" w:fill="auto"/>
            <w:vAlign w:val="center"/>
          </w:tcPr>
          <w:p w14:paraId="056BCF3E" w14:textId="77777777" w:rsidR="00477132" w:rsidRPr="000C07C9" w:rsidRDefault="00477132" w:rsidP="005D48C3">
            <w:pPr>
              <w:jc w:val="center"/>
            </w:pPr>
            <w:r>
              <w:t>23</w:t>
            </w:r>
          </w:p>
        </w:tc>
        <w:tc>
          <w:tcPr>
            <w:tcW w:w="722" w:type="dxa"/>
            <w:shd w:val="clear" w:color="auto" w:fill="auto"/>
            <w:vAlign w:val="center"/>
          </w:tcPr>
          <w:p w14:paraId="13FA2C95" w14:textId="77777777" w:rsidR="00477132" w:rsidRDefault="00477132" w:rsidP="005D48C3">
            <w:pPr>
              <w:jc w:val="center"/>
              <w:rPr>
                <w:color w:val="000000"/>
              </w:rPr>
            </w:pPr>
            <w:r>
              <w:rPr>
                <w:color w:val="000000"/>
              </w:rPr>
              <w:t>-6</w:t>
            </w:r>
          </w:p>
        </w:tc>
        <w:tc>
          <w:tcPr>
            <w:tcW w:w="580" w:type="dxa"/>
            <w:shd w:val="clear" w:color="auto" w:fill="auto"/>
            <w:vAlign w:val="center"/>
          </w:tcPr>
          <w:p w14:paraId="7F8D064C" w14:textId="77777777" w:rsidR="00477132" w:rsidRDefault="00477132" w:rsidP="005D48C3">
            <w:pPr>
              <w:jc w:val="center"/>
              <w:rPr>
                <w:color w:val="000000"/>
              </w:rPr>
            </w:pPr>
            <w:r>
              <w:rPr>
                <w:color w:val="000000"/>
              </w:rPr>
              <w:t>79,3</w:t>
            </w:r>
          </w:p>
        </w:tc>
        <w:tc>
          <w:tcPr>
            <w:tcW w:w="866" w:type="dxa"/>
            <w:shd w:val="clear" w:color="auto" w:fill="auto"/>
            <w:vAlign w:val="center"/>
          </w:tcPr>
          <w:p w14:paraId="60379E53" w14:textId="77777777" w:rsidR="00477132" w:rsidRPr="000C07C9" w:rsidRDefault="00477132" w:rsidP="005D48C3">
            <w:pPr>
              <w:jc w:val="center"/>
            </w:pPr>
            <w:r>
              <w:t>28</w:t>
            </w:r>
          </w:p>
        </w:tc>
        <w:tc>
          <w:tcPr>
            <w:tcW w:w="831" w:type="dxa"/>
            <w:shd w:val="clear" w:color="auto" w:fill="auto"/>
            <w:vAlign w:val="center"/>
          </w:tcPr>
          <w:p w14:paraId="50C1B4C9" w14:textId="77777777" w:rsidR="00477132" w:rsidRPr="000C07C9" w:rsidRDefault="00477132" w:rsidP="005D48C3">
            <w:pPr>
              <w:jc w:val="center"/>
            </w:pPr>
            <w:r>
              <w:t>26</w:t>
            </w:r>
          </w:p>
        </w:tc>
        <w:tc>
          <w:tcPr>
            <w:tcW w:w="586" w:type="dxa"/>
            <w:shd w:val="clear" w:color="auto" w:fill="auto"/>
            <w:vAlign w:val="center"/>
          </w:tcPr>
          <w:p w14:paraId="32416CAB" w14:textId="77777777" w:rsidR="00477132" w:rsidRDefault="00477132" w:rsidP="005D48C3">
            <w:pPr>
              <w:jc w:val="center"/>
              <w:rPr>
                <w:color w:val="000000"/>
              </w:rPr>
            </w:pPr>
            <w:r>
              <w:rPr>
                <w:color w:val="000000"/>
              </w:rPr>
              <w:t>-2</w:t>
            </w:r>
          </w:p>
        </w:tc>
        <w:tc>
          <w:tcPr>
            <w:tcW w:w="706" w:type="dxa"/>
            <w:shd w:val="clear" w:color="auto" w:fill="auto"/>
            <w:vAlign w:val="center"/>
          </w:tcPr>
          <w:p w14:paraId="12F2BA4F" w14:textId="77777777" w:rsidR="00477132" w:rsidRDefault="00477132" w:rsidP="005D48C3">
            <w:pPr>
              <w:jc w:val="center"/>
              <w:rPr>
                <w:color w:val="000000"/>
              </w:rPr>
            </w:pPr>
            <w:r>
              <w:rPr>
                <w:color w:val="000000"/>
              </w:rPr>
              <w:t>92,9</w:t>
            </w:r>
          </w:p>
        </w:tc>
      </w:tr>
      <w:tr w:rsidR="00477132" w:rsidRPr="009C4CEE" w14:paraId="6B4FE1CC" w14:textId="77777777" w:rsidTr="0084426B">
        <w:trPr>
          <w:trHeight w:val="684"/>
          <w:jc w:val="center"/>
        </w:trPr>
        <w:tc>
          <w:tcPr>
            <w:tcW w:w="3760" w:type="dxa"/>
            <w:shd w:val="clear" w:color="auto" w:fill="auto"/>
            <w:vAlign w:val="center"/>
          </w:tcPr>
          <w:p w14:paraId="733A06AE" w14:textId="77777777" w:rsidR="00477132" w:rsidRPr="000C07C9" w:rsidRDefault="00477132" w:rsidP="005D48C3">
            <w:pPr>
              <w:ind w:firstLine="101"/>
              <w:rPr>
                <w:i/>
                <w:szCs w:val="26"/>
              </w:rPr>
            </w:pPr>
            <w:r w:rsidRPr="000C07C9">
              <w:rPr>
                <w:i/>
                <w:szCs w:val="26"/>
              </w:rPr>
              <w:t xml:space="preserve">   *кроме того:</w:t>
            </w:r>
          </w:p>
          <w:p w14:paraId="141F252B" w14:textId="77777777" w:rsidR="00477132" w:rsidRPr="000C07C9" w:rsidRDefault="00477132" w:rsidP="005D48C3">
            <w:pPr>
              <w:ind w:firstLine="101"/>
              <w:rPr>
                <w:szCs w:val="26"/>
              </w:rPr>
            </w:pPr>
            <w:r w:rsidRPr="000C07C9">
              <w:rPr>
                <w:i/>
                <w:szCs w:val="26"/>
              </w:rPr>
              <w:t>Дом культуры «Энергия» (п.Снежногорск)</w:t>
            </w:r>
          </w:p>
        </w:tc>
        <w:tc>
          <w:tcPr>
            <w:tcW w:w="841" w:type="dxa"/>
            <w:shd w:val="clear" w:color="auto" w:fill="auto"/>
            <w:vAlign w:val="center"/>
          </w:tcPr>
          <w:p w14:paraId="09E1A217" w14:textId="77777777" w:rsidR="00477132" w:rsidRPr="00BD709B" w:rsidRDefault="00477132" w:rsidP="005D48C3">
            <w:pPr>
              <w:jc w:val="center"/>
              <w:rPr>
                <w:i/>
              </w:rPr>
            </w:pPr>
            <w:r w:rsidRPr="00BD709B">
              <w:rPr>
                <w:i/>
              </w:rPr>
              <w:t>15</w:t>
            </w:r>
          </w:p>
        </w:tc>
        <w:tc>
          <w:tcPr>
            <w:tcW w:w="866" w:type="dxa"/>
            <w:shd w:val="clear" w:color="auto" w:fill="auto"/>
            <w:vAlign w:val="center"/>
          </w:tcPr>
          <w:p w14:paraId="3013FA10" w14:textId="77777777" w:rsidR="00477132" w:rsidRPr="00BD709B" w:rsidRDefault="00477132" w:rsidP="005D48C3">
            <w:pPr>
              <w:jc w:val="center"/>
              <w:rPr>
                <w:i/>
              </w:rPr>
            </w:pPr>
            <w:r>
              <w:rPr>
                <w:i/>
              </w:rPr>
              <w:t>14,3</w:t>
            </w:r>
          </w:p>
        </w:tc>
        <w:tc>
          <w:tcPr>
            <w:tcW w:w="722" w:type="dxa"/>
            <w:shd w:val="clear" w:color="auto" w:fill="auto"/>
            <w:vAlign w:val="center"/>
          </w:tcPr>
          <w:p w14:paraId="096D0A03" w14:textId="77777777" w:rsidR="00477132" w:rsidRDefault="00477132" w:rsidP="005D48C3">
            <w:pPr>
              <w:jc w:val="center"/>
              <w:rPr>
                <w:i/>
                <w:iCs/>
                <w:color w:val="000000"/>
              </w:rPr>
            </w:pPr>
            <w:r>
              <w:rPr>
                <w:i/>
                <w:iCs/>
                <w:color w:val="000000"/>
              </w:rPr>
              <w:t>-0,7</w:t>
            </w:r>
          </w:p>
        </w:tc>
        <w:tc>
          <w:tcPr>
            <w:tcW w:w="580" w:type="dxa"/>
            <w:shd w:val="clear" w:color="auto" w:fill="auto"/>
            <w:vAlign w:val="center"/>
          </w:tcPr>
          <w:p w14:paraId="3725D288" w14:textId="77777777" w:rsidR="00477132" w:rsidRDefault="00477132" w:rsidP="005D48C3">
            <w:pPr>
              <w:jc w:val="center"/>
              <w:rPr>
                <w:i/>
                <w:iCs/>
                <w:color w:val="000000"/>
              </w:rPr>
            </w:pPr>
            <w:r>
              <w:rPr>
                <w:i/>
                <w:iCs/>
                <w:color w:val="000000"/>
              </w:rPr>
              <w:t>95,3</w:t>
            </w:r>
          </w:p>
        </w:tc>
        <w:tc>
          <w:tcPr>
            <w:tcW w:w="866" w:type="dxa"/>
            <w:shd w:val="clear" w:color="auto" w:fill="auto"/>
            <w:vAlign w:val="center"/>
          </w:tcPr>
          <w:p w14:paraId="410A8326" w14:textId="77777777" w:rsidR="00477132" w:rsidRPr="00BD709B" w:rsidRDefault="00477132" w:rsidP="005D48C3">
            <w:pPr>
              <w:jc w:val="center"/>
              <w:rPr>
                <w:i/>
              </w:rPr>
            </w:pPr>
            <w:r>
              <w:rPr>
                <w:i/>
              </w:rPr>
              <w:t>7</w:t>
            </w:r>
          </w:p>
        </w:tc>
        <w:tc>
          <w:tcPr>
            <w:tcW w:w="831" w:type="dxa"/>
            <w:shd w:val="clear" w:color="auto" w:fill="auto"/>
            <w:vAlign w:val="center"/>
          </w:tcPr>
          <w:p w14:paraId="4B56172E" w14:textId="77777777" w:rsidR="00477132" w:rsidRPr="00BD709B" w:rsidRDefault="00477132" w:rsidP="005D48C3">
            <w:pPr>
              <w:jc w:val="center"/>
              <w:rPr>
                <w:i/>
              </w:rPr>
            </w:pPr>
            <w:r>
              <w:rPr>
                <w:i/>
              </w:rPr>
              <w:t>9</w:t>
            </w:r>
          </w:p>
        </w:tc>
        <w:tc>
          <w:tcPr>
            <w:tcW w:w="586" w:type="dxa"/>
            <w:shd w:val="clear" w:color="auto" w:fill="auto"/>
            <w:vAlign w:val="center"/>
          </w:tcPr>
          <w:p w14:paraId="40C41966" w14:textId="77777777" w:rsidR="00477132" w:rsidRPr="006E543B" w:rsidRDefault="00477132" w:rsidP="005D48C3">
            <w:pPr>
              <w:jc w:val="center"/>
              <w:rPr>
                <w:iCs/>
                <w:color w:val="000000"/>
              </w:rPr>
            </w:pPr>
            <w:r>
              <w:rPr>
                <w:iCs/>
                <w:color w:val="000000"/>
              </w:rPr>
              <w:t>2</w:t>
            </w:r>
          </w:p>
        </w:tc>
        <w:tc>
          <w:tcPr>
            <w:tcW w:w="706" w:type="dxa"/>
            <w:shd w:val="clear" w:color="auto" w:fill="auto"/>
            <w:vAlign w:val="center"/>
          </w:tcPr>
          <w:p w14:paraId="3E0F4827" w14:textId="77777777" w:rsidR="00477132" w:rsidRDefault="00477132" w:rsidP="005D48C3">
            <w:pPr>
              <w:jc w:val="center"/>
              <w:rPr>
                <w:i/>
                <w:iCs/>
                <w:color w:val="000000"/>
              </w:rPr>
            </w:pPr>
            <w:r>
              <w:rPr>
                <w:i/>
                <w:iCs/>
                <w:color w:val="000000"/>
              </w:rPr>
              <w:t>128,6</w:t>
            </w:r>
          </w:p>
        </w:tc>
      </w:tr>
    </w:tbl>
    <w:p w14:paraId="5C981BAE" w14:textId="77777777" w:rsidR="002167CB" w:rsidRDefault="002167CB" w:rsidP="002167CB">
      <w:pPr>
        <w:rPr>
          <w:highlight w:val="yellow"/>
        </w:rPr>
      </w:pPr>
    </w:p>
    <w:p w14:paraId="2AE9184B" w14:textId="77777777" w:rsidR="00EB0BA5" w:rsidRPr="00886E95" w:rsidRDefault="00EB0BA5" w:rsidP="002167CB">
      <w:pPr>
        <w:rPr>
          <w:highlight w:val="yellow"/>
        </w:rPr>
      </w:pPr>
    </w:p>
    <w:p w14:paraId="526AC4E4" w14:textId="77777777" w:rsidR="00D93FB4" w:rsidRDefault="00ED1541" w:rsidP="005D48C3">
      <w:pPr>
        <w:pStyle w:val="20"/>
        <w:jc w:val="center"/>
        <w:rPr>
          <w:sz w:val="26"/>
          <w:szCs w:val="26"/>
        </w:rPr>
      </w:pPr>
      <w:r w:rsidRPr="005D48C3">
        <w:rPr>
          <w:sz w:val="26"/>
          <w:szCs w:val="26"/>
        </w:rPr>
        <w:t>8</w:t>
      </w:r>
      <w:r w:rsidR="00D93FB4" w:rsidRPr="005D48C3">
        <w:rPr>
          <w:sz w:val="26"/>
          <w:szCs w:val="26"/>
        </w:rPr>
        <w:t>.4. Развитие физической культуры и спорта</w:t>
      </w:r>
      <w:bookmarkEnd w:id="68"/>
      <w:bookmarkEnd w:id="69"/>
      <w:bookmarkEnd w:id="70"/>
    </w:p>
    <w:p w14:paraId="18E04F39" w14:textId="77777777" w:rsidR="005D48C3" w:rsidRPr="005D48C3" w:rsidRDefault="005D48C3" w:rsidP="005D48C3"/>
    <w:p w14:paraId="63941345" w14:textId="77777777" w:rsidR="005D48C3" w:rsidRPr="00806EB7" w:rsidRDefault="005D48C3" w:rsidP="005D48C3">
      <w:pPr>
        <w:pStyle w:val="a4"/>
        <w:ind w:firstLine="720"/>
        <w:rPr>
          <w:szCs w:val="26"/>
        </w:rPr>
      </w:pPr>
      <w:r w:rsidRPr="00806EB7">
        <w:rPr>
          <w:szCs w:val="26"/>
        </w:rPr>
        <w:t>По состоянию на 01.07.201</w:t>
      </w:r>
      <w:r>
        <w:rPr>
          <w:szCs w:val="26"/>
        </w:rPr>
        <w:t>5</w:t>
      </w:r>
      <w:r w:rsidRPr="00806EB7">
        <w:rPr>
          <w:szCs w:val="26"/>
        </w:rPr>
        <w:t xml:space="preserve"> сеть учреждений, подвед</w:t>
      </w:r>
      <w:r>
        <w:rPr>
          <w:szCs w:val="26"/>
        </w:rPr>
        <w:t>омственных Управлению по спорту и туризму, состоит из 24</w:t>
      </w:r>
      <w:r w:rsidRPr="00806EB7">
        <w:rPr>
          <w:szCs w:val="26"/>
        </w:rPr>
        <w:t xml:space="preserve"> учреждений и МКУ </w:t>
      </w:r>
      <w:r w:rsidRPr="00806EB7">
        <w:t xml:space="preserve">«Централизованная бухгалтерия учреждений по спорту, туризму и молодежной политике». </w:t>
      </w:r>
    </w:p>
    <w:p w14:paraId="52D2BFB6" w14:textId="77777777" w:rsidR="00831181" w:rsidRDefault="00831181" w:rsidP="005D48C3">
      <w:pPr>
        <w:ind w:firstLine="720"/>
        <w:jc w:val="right"/>
        <w:rPr>
          <w:sz w:val="26"/>
          <w:szCs w:val="26"/>
          <w:highlight w:val="yellow"/>
        </w:rPr>
      </w:pPr>
    </w:p>
    <w:p w14:paraId="7A118BA5" w14:textId="77777777" w:rsidR="00831181" w:rsidRDefault="00831181" w:rsidP="005D48C3">
      <w:pPr>
        <w:ind w:firstLine="720"/>
        <w:jc w:val="right"/>
        <w:rPr>
          <w:sz w:val="26"/>
          <w:szCs w:val="26"/>
          <w:highlight w:val="yellow"/>
        </w:rPr>
      </w:pPr>
    </w:p>
    <w:p w14:paraId="42B4192E" w14:textId="75B24374" w:rsidR="005D48C3" w:rsidRPr="00806EB7" w:rsidRDefault="005D48C3" w:rsidP="005D48C3">
      <w:pPr>
        <w:ind w:firstLine="720"/>
        <w:jc w:val="right"/>
        <w:rPr>
          <w:sz w:val="26"/>
          <w:szCs w:val="26"/>
        </w:rPr>
      </w:pPr>
      <w:r w:rsidRPr="00831181">
        <w:rPr>
          <w:sz w:val="26"/>
          <w:szCs w:val="26"/>
        </w:rPr>
        <w:lastRenderedPageBreak/>
        <w:t>Таблица</w:t>
      </w:r>
      <w:r w:rsidR="00831181">
        <w:rPr>
          <w:sz w:val="26"/>
          <w:szCs w:val="26"/>
        </w:rPr>
        <w:t xml:space="preserve"> 49</w:t>
      </w:r>
    </w:p>
    <w:p w14:paraId="1236CEC2" w14:textId="77777777" w:rsidR="005D48C3" w:rsidRPr="00806EB7" w:rsidRDefault="005D48C3" w:rsidP="005D48C3">
      <w:pPr>
        <w:spacing w:after="120"/>
        <w:ind w:firstLine="720"/>
        <w:jc w:val="center"/>
        <w:rPr>
          <w:b/>
          <w:i/>
          <w:sz w:val="26"/>
          <w:szCs w:val="26"/>
        </w:rPr>
      </w:pPr>
      <w:r w:rsidRPr="00806EB7">
        <w:rPr>
          <w:b/>
          <w:bCs/>
          <w:i/>
          <w:sz w:val="26"/>
          <w:szCs w:val="26"/>
        </w:rPr>
        <w:t xml:space="preserve">Сеть </w:t>
      </w:r>
      <w:r w:rsidRPr="00806EB7">
        <w:rPr>
          <w:b/>
          <w:i/>
          <w:sz w:val="26"/>
          <w:szCs w:val="26"/>
        </w:rPr>
        <w:t>учреждений отрасли Спорта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4"/>
        <w:gridCol w:w="850"/>
        <w:gridCol w:w="851"/>
        <w:gridCol w:w="807"/>
        <w:gridCol w:w="4154"/>
      </w:tblGrid>
      <w:tr w:rsidR="005D48C3" w:rsidRPr="00920CCF" w14:paraId="7E213720" w14:textId="77777777" w:rsidTr="005D48C3">
        <w:trPr>
          <w:tblHeader/>
        </w:trPr>
        <w:tc>
          <w:tcPr>
            <w:tcW w:w="3124" w:type="dxa"/>
            <w:vMerge w:val="restart"/>
            <w:vAlign w:val="center"/>
          </w:tcPr>
          <w:p w14:paraId="5BA6A22C" w14:textId="77777777" w:rsidR="005D48C3" w:rsidRPr="00920CCF" w:rsidRDefault="005D48C3" w:rsidP="005D48C3">
            <w:pPr>
              <w:jc w:val="center"/>
              <w:rPr>
                <w:bCs/>
              </w:rPr>
            </w:pPr>
            <w:r w:rsidRPr="00920CCF">
              <w:rPr>
                <w:bCs/>
              </w:rPr>
              <w:t>Наименование</w:t>
            </w:r>
          </w:p>
        </w:tc>
        <w:tc>
          <w:tcPr>
            <w:tcW w:w="1701" w:type="dxa"/>
            <w:gridSpan w:val="2"/>
            <w:vAlign w:val="center"/>
          </w:tcPr>
          <w:p w14:paraId="22A84695" w14:textId="77777777" w:rsidR="005D48C3" w:rsidRPr="00920CCF" w:rsidRDefault="005D48C3" w:rsidP="005D48C3">
            <w:pPr>
              <w:jc w:val="center"/>
              <w:rPr>
                <w:bCs/>
              </w:rPr>
            </w:pPr>
            <w:r w:rsidRPr="00920CCF">
              <w:rPr>
                <w:bCs/>
                <w:lang w:val="en-US"/>
              </w:rPr>
              <w:t>I</w:t>
            </w:r>
            <w:r w:rsidRPr="00920CCF">
              <w:rPr>
                <w:bCs/>
              </w:rPr>
              <w:t xml:space="preserve"> полугодие</w:t>
            </w:r>
          </w:p>
        </w:tc>
        <w:tc>
          <w:tcPr>
            <w:tcW w:w="807" w:type="dxa"/>
            <w:vMerge w:val="restart"/>
            <w:vAlign w:val="center"/>
          </w:tcPr>
          <w:p w14:paraId="2CA87861" w14:textId="77777777" w:rsidR="005D48C3" w:rsidRPr="00920CCF" w:rsidRDefault="005D48C3" w:rsidP="005D48C3">
            <w:pPr>
              <w:jc w:val="center"/>
              <w:rPr>
                <w:bCs/>
              </w:rPr>
            </w:pPr>
            <w:r w:rsidRPr="00920CCF">
              <w:rPr>
                <w:bCs/>
              </w:rPr>
              <w:t>Откл.</w:t>
            </w:r>
          </w:p>
          <w:p w14:paraId="561EE832" w14:textId="77777777" w:rsidR="005D48C3" w:rsidRPr="00920CCF" w:rsidRDefault="005D48C3" w:rsidP="005D48C3">
            <w:pPr>
              <w:jc w:val="center"/>
              <w:rPr>
                <w:bCs/>
              </w:rPr>
            </w:pPr>
            <w:r w:rsidRPr="00920CCF">
              <w:rPr>
                <w:bCs/>
              </w:rPr>
              <w:t>(+/-)</w:t>
            </w:r>
          </w:p>
        </w:tc>
        <w:tc>
          <w:tcPr>
            <w:tcW w:w="4154" w:type="dxa"/>
            <w:vMerge w:val="restart"/>
            <w:vAlign w:val="center"/>
          </w:tcPr>
          <w:p w14:paraId="7ABEA086" w14:textId="77777777" w:rsidR="005D48C3" w:rsidRPr="00920CCF" w:rsidRDefault="005D48C3" w:rsidP="005D48C3">
            <w:pPr>
              <w:jc w:val="center"/>
              <w:rPr>
                <w:bCs/>
              </w:rPr>
            </w:pPr>
            <w:r w:rsidRPr="00920CCF">
              <w:rPr>
                <w:bCs/>
              </w:rPr>
              <w:t>Примечание</w:t>
            </w:r>
          </w:p>
        </w:tc>
      </w:tr>
      <w:tr w:rsidR="005D48C3" w:rsidRPr="00920CCF" w14:paraId="44E87160" w14:textId="77777777" w:rsidTr="005D48C3">
        <w:tc>
          <w:tcPr>
            <w:tcW w:w="3124" w:type="dxa"/>
            <w:vMerge/>
            <w:vAlign w:val="center"/>
          </w:tcPr>
          <w:p w14:paraId="5B4CCFF8" w14:textId="77777777" w:rsidR="005D48C3" w:rsidRPr="00920CCF" w:rsidRDefault="005D48C3" w:rsidP="005D48C3">
            <w:pPr>
              <w:jc w:val="center"/>
              <w:rPr>
                <w:bCs/>
              </w:rPr>
            </w:pPr>
          </w:p>
        </w:tc>
        <w:tc>
          <w:tcPr>
            <w:tcW w:w="850" w:type="dxa"/>
            <w:vAlign w:val="center"/>
          </w:tcPr>
          <w:p w14:paraId="2CD334FC" w14:textId="77777777" w:rsidR="005D48C3" w:rsidRPr="00920CCF" w:rsidRDefault="005D48C3" w:rsidP="005D48C3">
            <w:pPr>
              <w:jc w:val="center"/>
              <w:rPr>
                <w:bCs/>
              </w:rPr>
            </w:pPr>
            <w:r w:rsidRPr="00920CCF">
              <w:rPr>
                <w:bCs/>
              </w:rPr>
              <w:t>2014</w:t>
            </w:r>
          </w:p>
        </w:tc>
        <w:tc>
          <w:tcPr>
            <w:tcW w:w="851" w:type="dxa"/>
            <w:vAlign w:val="center"/>
          </w:tcPr>
          <w:p w14:paraId="3DA483DC" w14:textId="77777777" w:rsidR="005D48C3" w:rsidRPr="00920CCF" w:rsidRDefault="005D48C3" w:rsidP="005D48C3">
            <w:pPr>
              <w:jc w:val="center"/>
              <w:rPr>
                <w:bCs/>
              </w:rPr>
            </w:pPr>
            <w:r w:rsidRPr="00920CCF">
              <w:rPr>
                <w:bCs/>
              </w:rPr>
              <w:t>2015</w:t>
            </w:r>
          </w:p>
        </w:tc>
        <w:tc>
          <w:tcPr>
            <w:tcW w:w="807" w:type="dxa"/>
            <w:vMerge/>
            <w:vAlign w:val="center"/>
          </w:tcPr>
          <w:p w14:paraId="6B63605E" w14:textId="77777777" w:rsidR="005D48C3" w:rsidRPr="00920CCF" w:rsidRDefault="005D48C3" w:rsidP="005D48C3">
            <w:pPr>
              <w:jc w:val="center"/>
              <w:rPr>
                <w:bCs/>
              </w:rPr>
            </w:pPr>
          </w:p>
        </w:tc>
        <w:tc>
          <w:tcPr>
            <w:tcW w:w="4154" w:type="dxa"/>
            <w:vMerge/>
            <w:vAlign w:val="center"/>
          </w:tcPr>
          <w:p w14:paraId="5E74E0FF" w14:textId="77777777" w:rsidR="005D48C3" w:rsidRPr="00920CCF" w:rsidRDefault="005D48C3" w:rsidP="005D48C3">
            <w:pPr>
              <w:jc w:val="center"/>
              <w:rPr>
                <w:bCs/>
              </w:rPr>
            </w:pPr>
          </w:p>
        </w:tc>
      </w:tr>
      <w:tr w:rsidR="005D48C3" w:rsidRPr="00920CCF" w14:paraId="2E44262A" w14:textId="77777777" w:rsidTr="005D48C3">
        <w:tc>
          <w:tcPr>
            <w:tcW w:w="3124" w:type="dxa"/>
          </w:tcPr>
          <w:p w14:paraId="24524871" w14:textId="77777777" w:rsidR="005D48C3" w:rsidRPr="00920CCF" w:rsidRDefault="005D48C3" w:rsidP="005D48C3">
            <w:pPr>
              <w:ind w:left="113" w:right="113"/>
              <w:rPr>
                <w:b/>
                <w:bCs/>
              </w:rPr>
            </w:pPr>
            <w:r w:rsidRPr="00920CCF">
              <w:rPr>
                <w:b/>
                <w:bCs/>
              </w:rPr>
              <w:t>МБУ, в том числе:</w:t>
            </w:r>
          </w:p>
        </w:tc>
        <w:tc>
          <w:tcPr>
            <w:tcW w:w="850" w:type="dxa"/>
            <w:vAlign w:val="center"/>
          </w:tcPr>
          <w:p w14:paraId="03B1E55B" w14:textId="77777777" w:rsidR="005D48C3" w:rsidRPr="00920CCF" w:rsidRDefault="005D48C3" w:rsidP="005D48C3">
            <w:pPr>
              <w:jc w:val="center"/>
              <w:rPr>
                <w:b/>
                <w:bCs/>
              </w:rPr>
            </w:pPr>
            <w:r w:rsidRPr="00920CCF">
              <w:rPr>
                <w:b/>
                <w:bCs/>
              </w:rPr>
              <w:t>14</w:t>
            </w:r>
          </w:p>
        </w:tc>
        <w:tc>
          <w:tcPr>
            <w:tcW w:w="851" w:type="dxa"/>
            <w:vAlign w:val="center"/>
          </w:tcPr>
          <w:p w14:paraId="5AB8806A" w14:textId="77777777" w:rsidR="005D48C3" w:rsidRPr="00920CCF" w:rsidRDefault="005D48C3" w:rsidP="005D48C3">
            <w:pPr>
              <w:jc w:val="center"/>
              <w:rPr>
                <w:b/>
                <w:bCs/>
              </w:rPr>
            </w:pPr>
            <w:r w:rsidRPr="00920CCF">
              <w:rPr>
                <w:b/>
                <w:bCs/>
              </w:rPr>
              <w:t>14</w:t>
            </w:r>
          </w:p>
        </w:tc>
        <w:tc>
          <w:tcPr>
            <w:tcW w:w="807" w:type="dxa"/>
            <w:vAlign w:val="center"/>
          </w:tcPr>
          <w:p w14:paraId="732350B9" w14:textId="77777777" w:rsidR="005D48C3" w:rsidRPr="00920CCF" w:rsidRDefault="005D48C3" w:rsidP="005D48C3">
            <w:pPr>
              <w:jc w:val="center"/>
              <w:rPr>
                <w:b/>
                <w:bCs/>
              </w:rPr>
            </w:pPr>
            <w:r w:rsidRPr="00920CCF">
              <w:rPr>
                <w:b/>
                <w:bCs/>
              </w:rPr>
              <w:t>0</w:t>
            </w:r>
          </w:p>
        </w:tc>
        <w:tc>
          <w:tcPr>
            <w:tcW w:w="4154" w:type="dxa"/>
          </w:tcPr>
          <w:p w14:paraId="2CDCD0D4" w14:textId="77777777" w:rsidR="005D48C3" w:rsidRPr="00920CCF" w:rsidRDefault="005D48C3" w:rsidP="005D48C3">
            <w:pPr>
              <w:jc w:val="both"/>
              <w:rPr>
                <w:bCs/>
              </w:rPr>
            </w:pPr>
          </w:p>
        </w:tc>
      </w:tr>
      <w:tr w:rsidR="005D48C3" w:rsidRPr="00920CCF" w14:paraId="2CED79B7" w14:textId="77777777" w:rsidTr="005D48C3">
        <w:tc>
          <w:tcPr>
            <w:tcW w:w="3124" w:type="dxa"/>
            <w:vAlign w:val="center"/>
          </w:tcPr>
          <w:p w14:paraId="0778E83C" w14:textId="77777777" w:rsidR="005D48C3" w:rsidRPr="00920CCF" w:rsidRDefault="005D48C3" w:rsidP="005D48C3">
            <w:pPr>
              <w:ind w:left="147"/>
              <w:rPr>
                <w:bCs/>
              </w:rPr>
            </w:pPr>
            <w:r w:rsidRPr="00920CCF">
              <w:rPr>
                <w:bCs/>
              </w:rPr>
              <w:t>Спортивный комплекс</w:t>
            </w:r>
          </w:p>
        </w:tc>
        <w:tc>
          <w:tcPr>
            <w:tcW w:w="850" w:type="dxa"/>
            <w:vAlign w:val="center"/>
          </w:tcPr>
          <w:p w14:paraId="44720A82" w14:textId="77777777" w:rsidR="005D48C3" w:rsidRPr="00920CCF" w:rsidRDefault="005D48C3" w:rsidP="005D48C3">
            <w:pPr>
              <w:jc w:val="center"/>
              <w:rPr>
                <w:bCs/>
              </w:rPr>
            </w:pPr>
            <w:r w:rsidRPr="00920CCF">
              <w:rPr>
                <w:bCs/>
              </w:rPr>
              <w:t>2</w:t>
            </w:r>
          </w:p>
        </w:tc>
        <w:tc>
          <w:tcPr>
            <w:tcW w:w="851" w:type="dxa"/>
            <w:vAlign w:val="center"/>
          </w:tcPr>
          <w:p w14:paraId="6609E65B" w14:textId="77777777" w:rsidR="005D48C3" w:rsidRPr="00920CCF" w:rsidRDefault="005D48C3" w:rsidP="005D48C3">
            <w:pPr>
              <w:jc w:val="center"/>
              <w:rPr>
                <w:bCs/>
              </w:rPr>
            </w:pPr>
            <w:r w:rsidRPr="00920CCF">
              <w:rPr>
                <w:bCs/>
              </w:rPr>
              <w:t>2</w:t>
            </w:r>
          </w:p>
        </w:tc>
        <w:tc>
          <w:tcPr>
            <w:tcW w:w="807" w:type="dxa"/>
            <w:vAlign w:val="center"/>
          </w:tcPr>
          <w:p w14:paraId="24D715B0" w14:textId="77777777" w:rsidR="005D48C3" w:rsidRPr="00920CCF" w:rsidRDefault="005D48C3" w:rsidP="005D48C3">
            <w:pPr>
              <w:jc w:val="center"/>
            </w:pPr>
            <w:r w:rsidRPr="00920CCF">
              <w:t>0</w:t>
            </w:r>
          </w:p>
        </w:tc>
        <w:tc>
          <w:tcPr>
            <w:tcW w:w="4154" w:type="dxa"/>
            <w:vAlign w:val="center"/>
          </w:tcPr>
          <w:p w14:paraId="6A67D89A" w14:textId="77777777" w:rsidR="005D48C3" w:rsidRPr="00920CCF" w:rsidRDefault="005D48C3" w:rsidP="005D48C3">
            <w:pPr>
              <w:ind w:left="162"/>
              <w:rPr>
                <w:bCs/>
              </w:rPr>
            </w:pPr>
            <w:r w:rsidRPr="00920CCF">
              <w:t>«Кайеркан», «Талнах»</w:t>
            </w:r>
          </w:p>
        </w:tc>
      </w:tr>
      <w:tr w:rsidR="005D48C3" w:rsidRPr="00920CCF" w14:paraId="62B4D1D4" w14:textId="77777777" w:rsidTr="005D48C3">
        <w:tc>
          <w:tcPr>
            <w:tcW w:w="3124" w:type="dxa"/>
            <w:vAlign w:val="center"/>
          </w:tcPr>
          <w:p w14:paraId="2D633F4B" w14:textId="77777777" w:rsidR="005D48C3" w:rsidRPr="00920CCF" w:rsidRDefault="005D48C3" w:rsidP="005D48C3">
            <w:pPr>
              <w:ind w:left="147"/>
              <w:rPr>
                <w:bCs/>
              </w:rPr>
            </w:pPr>
            <w:r w:rsidRPr="00920CCF">
              <w:rPr>
                <w:bCs/>
              </w:rPr>
              <w:t>Каток</w:t>
            </w:r>
          </w:p>
        </w:tc>
        <w:tc>
          <w:tcPr>
            <w:tcW w:w="850" w:type="dxa"/>
            <w:vAlign w:val="center"/>
          </w:tcPr>
          <w:p w14:paraId="537FE39B" w14:textId="77777777" w:rsidR="005D48C3" w:rsidRPr="00920CCF" w:rsidRDefault="005D48C3" w:rsidP="005D48C3">
            <w:pPr>
              <w:jc w:val="center"/>
              <w:rPr>
                <w:bCs/>
              </w:rPr>
            </w:pPr>
            <w:r w:rsidRPr="00920CCF">
              <w:rPr>
                <w:bCs/>
              </w:rPr>
              <w:t>2</w:t>
            </w:r>
          </w:p>
        </w:tc>
        <w:tc>
          <w:tcPr>
            <w:tcW w:w="851" w:type="dxa"/>
            <w:vAlign w:val="center"/>
          </w:tcPr>
          <w:p w14:paraId="6C4B9676" w14:textId="77777777" w:rsidR="005D48C3" w:rsidRPr="00920CCF" w:rsidRDefault="005D48C3" w:rsidP="005D48C3">
            <w:pPr>
              <w:jc w:val="center"/>
              <w:rPr>
                <w:bCs/>
              </w:rPr>
            </w:pPr>
            <w:r w:rsidRPr="00920CCF">
              <w:rPr>
                <w:bCs/>
              </w:rPr>
              <w:t>2</w:t>
            </w:r>
          </w:p>
        </w:tc>
        <w:tc>
          <w:tcPr>
            <w:tcW w:w="807" w:type="dxa"/>
            <w:vAlign w:val="center"/>
          </w:tcPr>
          <w:p w14:paraId="2AD80EF3" w14:textId="77777777" w:rsidR="005D48C3" w:rsidRPr="00920CCF" w:rsidRDefault="005D48C3" w:rsidP="005D48C3">
            <w:pPr>
              <w:jc w:val="center"/>
            </w:pPr>
            <w:r w:rsidRPr="00920CCF">
              <w:t>0</w:t>
            </w:r>
          </w:p>
        </w:tc>
        <w:tc>
          <w:tcPr>
            <w:tcW w:w="4154" w:type="dxa"/>
            <w:vAlign w:val="center"/>
          </w:tcPr>
          <w:p w14:paraId="3DC25146" w14:textId="77777777" w:rsidR="005D48C3" w:rsidRPr="00920CCF" w:rsidRDefault="005D48C3" w:rsidP="005D48C3">
            <w:pPr>
              <w:ind w:left="162"/>
              <w:rPr>
                <w:bCs/>
              </w:rPr>
            </w:pPr>
            <w:r w:rsidRPr="00920CCF">
              <w:t>«Умка», «Льдинка»</w:t>
            </w:r>
          </w:p>
        </w:tc>
      </w:tr>
      <w:tr w:rsidR="005D48C3" w:rsidRPr="00920CCF" w14:paraId="28771EF1" w14:textId="77777777" w:rsidTr="005D48C3">
        <w:tc>
          <w:tcPr>
            <w:tcW w:w="3124" w:type="dxa"/>
            <w:vAlign w:val="center"/>
          </w:tcPr>
          <w:p w14:paraId="4DE2A554" w14:textId="77777777" w:rsidR="005D48C3" w:rsidRPr="00920CCF" w:rsidRDefault="005D48C3" w:rsidP="005D48C3">
            <w:pPr>
              <w:ind w:left="147"/>
              <w:rPr>
                <w:bCs/>
              </w:rPr>
            </w:pPr>
            <w:r w:rsidRPr="00920CCF">
              <w:rPr>
                <w:bCs/>
              </w:rPr>
              <w:t>Спортивный зал</w:t>
            </w:r>
          </w:p>
        </w:tc>
        <w:tc>
          <w:tcPr>
            <w:tcW w:w="850" w:type="dxa"/>
            <w:vAlign w:val="center"/>
          </w:tcPr>
          <w:p w14:paraId="0AED7643" w14:textId="77777777" w:rsidR="005D48C3" w:rsidRPr="00920CCF" w:rsidRDefault="005D48C3" w:rsidP="005D48C3">
            <w:pPr>
              <w:jc w:val="center"/>
              <w:rPr>
                <w:bCs/>
              </w:rPr>
            </w:pPr>
            <w:r w:rsidRPr="00920CCF">
              <w:rPr>
                <w:bCs/>
              </w:rPr>
              <w:t>2</w:t>
            </w:r>
          </w:p>
        </w:tc>
        <w:tc>
          <w:tcPr>
            <w:tcW w:w="851" w:type="dxa"/>
            <w:vAlign w:val="center"/>
          </w:tcPr>
          <w:p w14:paraId="52DEADA6" w14:textId="77777777" w:rsidR="005D48C3" w:rsidRPr="00920CCF" w:rsidRDefault="005D48C3" w:rsidP="005D48C3">
            <w:pPr>
              <w:jc w:val="center"/>
              <w:rPr>
                <w:bCs/>
              </w:rPr>
            </w:pPr>
            <w:r w:rsidRPr="00920CCF">
              <w:rPr>
                <w:bCs/>
              </w:rPr>
              <w:t>2</w:t>
            </w:r>
          </w:p>
        </w:tc>
        <w:tc>
          <w:tcPr>
            <w:tcW w:w="807" w:type="dxa"/>
            <w:vAlign w:val="center"/>
          </w:tcPr>
          <w:p w14:paraId="43B893D1" w14:textId="77777777" w:rsidR="005D48C3" w:rsidRPr="00920CCF" w:rsidRDefault="005D48C3" w:rsidP="005D48C3">
            <w:pPr>
              <w:jc w:val="center"/>
            </w:pPr>
            <w:r w:rsidRPr="00920CCF">
              <w:t>0</w:t>
            </w:r>
          </w:p>
        </w:tc>
        <w:tc>
          <w:tcPr>
            <w:tcW w:w="4154" w:type="dxa"/>
            <w:vAlign w:val="center"/>
          </w:tcPr>
          <w:p w14:paraId="1B0BA2F4" w14:textId="77777777" w:rsidR="005D48C3" w:rsidRPr="00920CCF" w:rsidRDefault="005D48C3" w:rsidP="005D48C3">
            <w:pPr>
              <w:ind w:left="162"/>
              <w:rPr>
                <w:bCs/>
              </w:rPr>
            </w:pPr>
            <w:r w:rsidRPr="00920CCF">
              <w:t>«Геркулес», «Горняк»</w:t>
            </w:r>
          </w:p>
        </w:tc>
      </w:tr>
      <w:tr w:rsidR="005D48C3" w:rsidRPr="00920CCF" w14:paraId="3F679AE1" w14:textId="77777777" w:rsidTr="005D48C3">
        <w:tc>
          <w:tcPr>
            <w:tcW w:w="3124" w:type="dxa"/>
            <w:vAlign w:val="center"/>
          </w:tcPr>
          <w:p w14:paraId="7CEAD525" w14:textId="77777777" w:rsidR="005D48C3" w:rsidRPr="00920CCF" w:rsidRDefault="005D48C3" w:rsidP="005D48C3">
            <w:pPr>
              <w:ind w:left="147"/>
              <w:rPr>
                <w:bCs/>
              </w:rPr>
            </w:pPr>
            <w:r w:rsidRPr="00920CCF">
              <w:rPr>
                <w:bCs/>
              </w:rPr>
              <w:t>Дворец спорта</w:t>
            </w:r>
          </w:p>
        </w:tc>
        <w:tc>
          <w:tcPr>
            <w:tcW w:w="850" w:type="dxa"/>
            <w:vAlign w:val="center"/>
          </w:tcPr>
          <w:p w14:paraId="57FFE53A" w14:textId="77777777" w:rsidR="005D48C3" w:rsidRPr="00920CCF" w:rsidRDefault="005D48C3" w:rsidP="005D48C3">
            <w:pPr>
              <w:jc w:val="center"/>
              <w:rPr>
                <w:bCs/>
              </w:rPr>
            </w:pPr>
            <w:r w:rsidRPr="00920CCF">
              <w:rPr>
                <w:bCs/>
              </w:rPr>
              <w:t>2</w:t>
            </w:r>
          </w:p>
        </w:tc>
        <w:tc>
          <w:tcPr>
            <w:tcW w:w="851" w:type="dxa"/>
            <w:vAlign w:val="center"/>
          </w:tcPr>
          <w:p w14:paraId="0F09B46B" w14:textId="77777777" w:rsidR="005D48C3" w:rsidRPr="00920CCF" w:rsidRDefault="005D48C3" w:rsidP="005D48C3">
            <w:pPr>
              <w:jc w:val="center"/>
              <w:rPr>
                <w:bCs/>
              </w:rPr>
            </w:pPr>
            <w:r w:rsidRPr="00920CCF">
              <w:rPr>
                <w:bCs/>
              </w:rPr>
              <w:t>2</w:t>
            </w:r>
          </w:p>
        </w:tc>
        <w:tc>
          <w:tcPr>
            <w:tcW w:w="807" w:type="dxa"/>
            <w:vAlign w:val="center"/>
          </w:tcPr>
          <w:p w14:paraId="025B3841" w14:textId="77777777" w:rsidR="005D48C3" w:rsidRPr="00920CCF" w:rsidRDefault="005D48C3" w:rsidP="005D48C3">
            <w:pPr>
              <w:jc w:val="center"/>
            </w:pPr>
            <w:r w:rsidRPr="00920CCF">
              <w:t>0</w:t>
            </w:r>
          </w:p>
        </w:tc>
        <w:tc>
          <w:tcPr>
            <w:tcW w:w="4154" w:type="dxa"/>
            <w:vAlign w:val="center"/>
          </w:tcPr>
          <w:p w14:paraId="0089BEC1" w14:textId="77777777" w:rsidR="005D48C3" w:rsidRPr="00920CCF" w:rsidRDefault="005D48C3" w:rsidP="005D48C3">
            <w:pPr>
              <w:ind w:left="162"/>
              <w:rPr>
                <w:bCs/>
              </w:rPr>
            </w:pPr>
            <w:r w:rsidRPr="00920CCF">
              <w:t>«Арктика»; «Ледовый Дворец спорта «Кайеркан»</w:t>
            </w:r>
          </w:p>
        </w:tc>
      </w:tr>
      <w:tr w:rsidR="005D48C3" w:rsidRPr="00920CCF" w14:paraId="2515862A" w14:textId="77777777" w:rsidTr="005D48C3">
        <w:tc>
          <w:tcPr>
            <w:tcW w:w="3124" w:type="dxa"/>
            <w:vAlign w:val="center"/>
          </w:tcPr>
          <w:p w14:paraId="04AD6D06" w14:textId="77777777" w:rsidR="005D48C3" w:rsidRPr="00920CCF" w:rsidRDefault="005D48C3" w:rsidP="005D48C3">
            <w:pPr>
              <w:ind w:left="147"/>
              <w:rPr>
                <w:bCs/>
              </w:rPr>
            </w:pPr>
            <w:r w:rsidRPr="00920CCF">
              <w:rPr>
                <w:bCs/>
              </w:rPr>
              <w:t>Лыжная база</w:t>
            </w:r>
          </w:p>
        </w:tc>
        <w:tc>
          <w:tcPr>
            <w:tcW w:w="850" w:type="dxa"/>
            <w:vAlign w:val="center"/>
          </w:tcPr>
          <w:p w14:paraId="0C3C23E6" w14:textId="77777777" w:rsidR="005D48C3" w:rsidRPr="00920CCF" w:rsidRDefault="005D48C3" w:rsidP="005D48C3">
            <w:pPr>
              <w:jc w:val="center"/>
              <w:rPr>
                <w:bCs/>
              </w:rPr>
            </w:pPr>
            <w:r w:rsidRPr="00920CCF">
              <w:rPr>
                <w:bCs/>
              </w:rPr>
              <w:t>1</w:t>
            </w:r>
          </w:p>
        </w:tc>
        <w:tc>
          <w:tcPr>
            <w:tcW w:w="851" w:type="dxa"/>
            <w:vAlign w:val="center"/>
          </w:tcPr>
          <w:p w14:paraId="7A39E22D" w14:textId="77777777" w:rsidR="005D48C3" w:rsidRPr="00920CCF" w:rsidRDefault="005D48C3" w:rsidP="005D48C3">
            <w:pPr>
              <w:jc w:val="center"/>
              <w:rPr>
                <w:bCs/>
              </w:rPr>
            </w:pPr>
            <w:r w:rsidRPr="00920CCF">
              <w:rPr>
                <w:bCs/>
              </w:rPr>
              <w:t>1</w:t>
            </w:r>
          </w:p>
        </w:tc>
        <w:tc>
          <w:tcPr>
            <w:tcW w:w="807" w:type="dxa"/>
            <w:vAlign w:val="center"/>
          </w:tcPr>
          <w:p w14:paraId="19A6DE52" w14:textId="77777777" w:rsidR="005D48C3" w:rsidRPr="00920CCF" w:rsidRDefault="005D48C3" w:rsidP="005D48C3">
            <w:pPr>
              <w:jc w:val="center"/>
            </w:pPr>
            <w:r w:rsidRPr="00920CCF">
              <w:t>0</w:t>
            </w:r>
          </w:p>
        </w:tc>
        <w:tc>
          <w:tcPr>
            <w:tcW w:w="4154" w:type="dxa"/>
            <w:vAlign w:val="center"/>
          </w:tcPr>
          <w:p w14:paraId="31ABC0F0" w14:textId="77777777" w:rsidR="005D48C3" w:rsidRPr="00920CCF" w:rsidRDefault="005D48C3" w:rsidP="005D48C3">
            <w:pPr>
              <w:ind w:left="162"/>
              <w:rPr>
                <w:bCs/>
              </w:rPr>
            </w:pPr>
            <w:r w:rsidRPr="00920CCF">
              <w:t>«Оль - Гуль»</w:t>
            </w:r>
          </w:p>
        </w:tc>
      </w:tr>
      <w:tr w:rsidR="005D48C3" w:rsidRPr="00920CCF" w14:paraId="06A60B89" w14:textId="77777777" w:rsidTr="005D48C3">
        <w:tc>
          <w:tcPr>
            <w:tcW w:w="3124" w:type="dxa"/>
            <w:vAlign w:val="center"/>
          </w:tcPr>
          <w:p w14:paraId="45C8BDF8" w14:textId="77777777" w:rsidR="005D48C3" w:rsidRPr="00920CCF" w:rsidRDefault="005D48C3" w:rsidP="005D48C3">
            <w:pPr>
              <w:ind w:left="147"/>
              <w:rPr>
                <w:bCs/>
              </w:rPr>
            </w:pPr>
            <w:r w:rsidRPr="00920CCF">
              <w:rPr>
                <w:bCs/>
              </w:rPr>
              <w:t>Плавательный бассейн</w:t>
            </w:r>
          </w:p>
        </w:tc>
        <w:tc>
          <w:tcPr>
            <w:tcW w:w="850" w:type="dxa"/>
            <w:vAlign w:val="center"/>
          </w:tcPr>
          <w:p w14:paraId="412C9C39" w14:textId="77777777" w:rsidR="005D48C3" w:rsidRPr="00920CCF" w:rsidRDefault="005D48C3" w:rsidP="005D48C3">
            <w:pPr>
              <w:jc w:val="center"/>
              <w:rPr>
                <w:bCs/>
              </w:rPr>
            </w:pPr>
            <w:r w:rsidRPr="00920CCF">
              <w:rPr>
                <w:bCs/>
              </w:rPr>
              <w:t>1</w:t>
            </w:r>
          </w:p>
        </w:tc>
        <w:tc>
          <w:tcPr>
            <w:tcW w:w="851" w:type="dxa"/>
            <w:vAlign w:val="center"/>
          </w:tcPr>
          <w:p w14:paraId="67721B55" w14:textId="77777777" w:rsidR="005D48C3" w:rsidRPr="00920CCF" w:rsidRDefault="005D48C3" w:rsidP="005D48C3">
            <w:pPr>
              <w:jc w:val="center"/>
              <w:rPr>
                <w:bCs/>
              </w:rPr>
            </w:pPr>
            <w:r w:rsidRPr="00920CCF">
              <w:rPr>
                <w:bCs/>
              </w:rPr>
              <w:t>1</w:t>
            </w:r>
          </w:p>
        </w:tc>
        <w:tc>
          <w:tcPr>
            <w:tcW w:w="807" w:type="dxa"/>
            <w:vAlign w:val="center"/>
          </w:tcPr>
          <w:p w14:paraId="1F8F89E9" w14:textId="77777777" w:rsidR="005D48C3" w:rsidRPr="00920CCF" w:rsidRDefault="005D48C3" w:rsidP="005D48C3">
            <w:pPr>
              <w:jc w:val="center"/>
            </w:pPr>
            <w:r w:rsidRPr="00920CCF">
              <w:t>0</w:t>
            </w:r>
          </w:p>
        </w:tc>
        <w:tc>
          <w:tcPr>
            <w:tcW w:w="4154" w:type="dxa"/>
            <w:vAlign w:val="center"/>
          </w:tcPr>
          <w:p w14:paraId="60AA770D" w14:textId="77777777" w:rsidR="005D48C3" w:rsidRPr="00920CCF" w:rsidRDefault="005D48C3" w:rsidP="005D48C3">
            <w:pPr>
              <w:ind w:left="162"/>
              <w:rPr>
                <w:bCs/>
              </w:rPr>
            </w:pPr>
            <w:r w:rsidRPr="00920CCF">
              <w:t>«Плавательный бассейн г.Норильска»</w:t>
            </w:r>
          </w:p>
        </w:tc>
      </w:tr>
      <w:tr w:rsidR="005D48C3" w:rsidRPr="00920CCF" w14:paraId="4F90F762" w14:textId="77777777" w:rsidTr="005D48C3">
        <w:tc>
          <w:tcPr>
            <w:tcW w:w="3124" w:type="dxa"/>
            <w:vAlign w:val="center"/>
          </w:tcPr>
          <w:p w14:paraId="2B154A22" w14:textId="77777777" w:rsidR="005D48C3" w:rsidRPr="00920CCF" w:rsidRDefault="005D48C3" w:rsidP="005D48C3">
            <w:pPr>
              <w:ind w:left="147"/>
              <w:rPr>
                <w:bCs/>
              </w:rPr>
            </w:pPr>
            <w:r w:rsidRPr="00920CCF">
              <w:rPr>
                <w:bCs/>
              </w:rPr>
              <w:t>Стадион</w:t>
            </w:r>
          </w:p>
        </w:tc>
        <w:tc>
          <w:tcPr>
            <w:tcW w:w="850" w:type="dxa"/>
            <w:vAlign w:val="center"/>
          </w:tcPr>
          <w:p w14:paraId="6AC9B924" w14:textId="77777777" w:rsidR="005D48C3" w:rsidRPr="00920CCF" w:rsidRDefault="005D48C3" w:rsidP="005D48C3">
            <w:pPr>
              <w:jc w:val="center"/>
              <w:rPr>
                <w:bCs/>
              </w:rPr>
            </w:pPr>
            <w:r w:rsidRPr="00920CCF">
              <w:rPr>
                <w:bCs/>
              </w:rPr>
              <w:t>1</w:t>
            </w:r>
          </w:p>
        </w:tc>
        <w:tc>
          <w:tcPr>
            <w:tcW w:w="851" w:type="dxa"/>
            <w:vAlign w:val="center"/>
          </w:tcPr>
          <w:p w14:paraId="57D07C28" w14:textId="77777777" w:rsidR="005D48C3" w:rsidRPr="00920CCF" w:rsidRDefault="005D48C3" w:rsidP="005D48C3">
            <w:pPr>
              <w:jc w:val="center"/>
              <w:rPr>
                <w:bCs/>
              </w:rPr>
            </w:pPr>
            <w:r w:rsidRPr="00920CCF">
              <w:rPr>
                <w:bCs/>
              </w:rPr>
              <w:t>1</w:t>
            </w:r>
          </w:p>
        </w:tc>
        <w:tc>
          <w:tcPr>
            <w:tcW w:w="807" w:type="dxa"/>
            <w:vAlign w:val="center"/>
          </w:tcPr>
          <w:p w14:paraId="743801E4" w14:textId="77777777" w:rsidR="005D48C3" w:rsidRPr="00920CCF" w:rsidRDefault="005D48C3" w:rsidP="005D48C3">
            <w:pPr>
              <w:jc w:val="center"/>
            </w:pPr>
            <w:r w:rsidRPr="00920CCF">
              <w:t>0</w:t>
            </w:r>
          </w:p>
        </w:tc>
        <w:tc>
          <w:tcPr>
            <w:tcW w:w="4154" w:type="dxa"/>
            <w:vAlign w:val="center"/>
          </w:tcPr>
          <w:p w14:paraId="23AD6F3B" w14:textId="77777777" w:rsidR="005D48C3" w:rsidRPr="00920CCF" w:rsidRDefault="005D48C3" w:rsidP="005D48C3">
            <w:pPr>
              <w:ind w:left="162"/>
              <w:rPr>
                <w:bCs/>
              </w:rPr>
            </w:pPr>
            <w:r w:rsidRPr="00920CCF">
              <w:t>«Заполярник»</w:t>
            </w:r>
          </w:p>
        </w:tc>
      </w:tr>
      <w:tr w:rsidR="005D48C3" w:rsidRPr="00920CCF" w14:paraId="12E23885" w14:textId="77777777" w:rsidTr="005D48C3">
        <w:tc>
          <w:tcPr>
            <w:tcW w:w="3124" w:type="dxa"/>
            <w:vAlign w:val="center"/>
          </w:tcPr>
          <w:p w14:paraId="076F5959" w14:textId="77777777" w:rsidR="005D48C3" w:rsidRPr="00920CCF" w:rsidRDefault="005D48C3" w:rsidP="005D48C3">
            <w:pPr>
              <w:ind w:left="147"/>
              <w:rPr>
                <w:bCs/>
              </w:rPr>
            </w:pPr>
            <w:r w:rsidRPr="00920CCF">
              <w:rPr>
                <w:bCs/>
              </w:rPr>
              <w:t>Дом спорта</w:t>
            </w:r>
          </w:p>
        </w:tc>
        <w:tc>
          <w:tcPr>
            <w:tcW w:w="850" w:type="dxa"/>
            <w:vAlign w:val="center"/>
          </w:tcPr>
          <w:p w14:paraId="55C370A4" w14:textId="77777777" w:rsidR="005D48C3" w:rsidRPr="00920CCF" w:rsidRDefault="005D48C3" w:rsidP="005D48C3">
            <w:pPr>
              <w:jc w:val="center"/>
              <w:rPr>
                <w:bCs/>
              </w:rPr>
            </w:pPr>
            <w:r w:rsidRPr="00920CCF">
              <w:rPr>
                <w:bCs/>
              </w:rPr>
              <w:t>1</w:t>
            </w:r>
          </w:p>
        </w:tc>
        <w:tc>
          <w:tcPr>
            <w:tcW w:w="851" w:type="dxa"/>
            <w:vAlign w:val="center"/>
          </w:tcPr>
          <w:p w14:paraId="45C51E17" w14:textId="77777777" w:rsidR="005D48C3" w:rsidRPr="00920CCF" w:rsidRDefault="005D48C3" w:rsidP="005D48C3">
            <w:pPr>
              <w:jc w:val="center"/>
              <w:rPr>
                <w:bCs/>
              </w:rPr>
            </w:pPr>
            <w:r w:rsidRPr="00920CCF">
              <w:rPr>
                <w:bCs/>
              </w:rPr>
              <w:t>1</w:t>
            </w:r>
          </w:p>
        </w:tc>
        <w:tc>
          <w:tcPr>
            <w:tcW w:w="807" w:type="dxa"/>
            <w:vAlign w:val="center"/>
          </w:tcPr>
          <w:p w14:paraId="36204261" w14:textId="77777777" w:rsidR="005D48C3" w:rsidRPr="00920CCF" w:rsidRDefault="005D48C3" w:rsidP="005D48C3">
            <w:pPr>
              <w:jc w:val="center"/>
            </w:pPr>
            <w:r w:rsidRPr="00920CCF">
              <w:t>0</w:t>
            </w:r>
          </w:p>
        </w:tc>
        <w:tc>
          <w:tcPr>
            <w:tcW w:w="4154" w:type="dxa"/>
            <w:vAlign w:val="center"/>
          </w:tcPr>
          <w:p w14:paraId="0E9F5DE8" w14:textId="77777777" w:rsidR="005D48C3" w:rsidRPr="00920CCF" w:rsidRDefault="005D48C3" w:rsidP="005D48C3">
            <w:pPr>
              <w:ind w:left="162"/>
              <w:rPr>
                <w:bCs/>
              </w:rPr>
            </w:pPr>
            <w:r w:rsidRPr="00920CCF">
              <w:t>«БОКМО»</w:t>
            </w:r>
          </w:p>
        </w:tc>
      </w:tr>
      <w:tr w:rsidR="005D48C3" w:rsidRPr="00920CCF" w14:paraId="0EF53DFC" w14:textId="77777777" w:rsidTr="005D48C3">
        <w:tc>
          <w:tcPr>
            <w:tcW w:w="3124" w:type="dxa"/>
            <w:vAlign w:val="center"/>
          </w:tcPr>
          <w:p w14:paraId="0B9EF261" w14:textId="77777777" w:rsidR="005D48C3" w:rsidRPr="00920CCF" w:rsidRDefault="005D48C3" w:rsidP="005D48C3">
            <w:pPr>
              <w:ind w:left="147"/>
              <w:rPr>
                <w:bCs/>
              </w:rPr>
            </w:pPr>
            <w:r w:rsidRPr="00920CCF">
              <w:rPr>
                <w:bCs/>
              </w:rPr>
              <w:t>Дом физической культуры</w:t>
            </w:r>
          </w:p>
        </w:tc>
        <w:tc>
          <w:tcPr>
            <w:tcW w:w="850" w:type="dxa"/>
            <w:vAlign w:val="center"/>
          </w:tcPr>
          <w:p w14:paraId="6BC51F38" w14:textId="77777777" w:rsidR="005D48C3" w:rsidRPr="00920CCF" w:rsidRDefault="005D48C3" w:rsidP="005D48C3">
            <w:pPr>
              <w:jc w:val="center"/>
              <w:rPr>
                <w:bCs/>
              </w:rPr>
            </w:pPr>
            <w:r w:rsidRPr="00920CCF">
              <w:rPr>
                <w:bCs/>
              </w:rPr>
              <w:t>1</w:t>
            </w:r>
          </w:p>
        </w:tc>
        <w:tc>
          <w:tcPr>
            <w:tcW w:w="851" w:type="dxa"/>
            <w:vAlign w:val="center"/>
          </w:tcPr>
          <w:p w14:paraId="044B9917" w14:textId="77777777" w:rsidR="005D48C3" w:rsidRPr="00920CCF" w:rsidRDefault="005D48C3" w:rsidP="005D48C3">
            <w:pPr>
              <w:jc w:val="center"/>
              <w:rPr>
                <w:bCs/>
              </w:rPr>
            </w:pPr>
            <w:r w:rsidRPr="00920CCF">
              <w:rPr>
                <w:bCs/>
              </w:rPr>
              <w:t>1</w:t>
            </w:r>
          </w:p>
        </w:tc>
        <w:tc>
          <w:tcPr>
            <w:tcW w:w="807" w:type="dxa"/>
            <w:vAlign w:val="center"/>
          </w:tcPr>
          <w:p w14:paraId="633CB0A4" w14:textId="77777777" w:rsidR="005D48C3" w:rsidRPr="00920CCF" w:rsidRDefault="005D48C3" w:rsidP="005D48C3">
            <w:pPr>
              <w:jc w:val="center"/>
              <w:rPr>
                <w:bCs/>
              </w:rPr>
            </w:pPr>
            <w:r w:rsidRPr="00920CCF">
              <w:rPr>
                <w:bCs/>
              </w:rPr>
              <w:t>0</w:t>
            </w:r>
          </w:p>
        </w:tc>
        <w:tc>
          <w:tcPr>
            <w:tcW w:w="4154" w:type="dxa"/>
            <w:vAlign w:val="center"/>
          </w:tcPr>
          <w:p w14:paraId="2A5160A4" w14:textId="77777777" w:rsidR="005D48C3" w:rsidRPr="00920CCF" w:rsidRDefault="005D48C3" w:rsidP="005D48C3">
            <w:pPr>
              <w:ind w:left="162"/>
              <w:rPr>
                <w:bCs/>
              </w:rPr>
            </w:pPr>
            <w:r w:rsidRPr="00920CCF">
              <w:rPr>
                <w:bCs/>
              </w:rPr>
              <w:t>«Д</w:t>
            </w:r>
            <w:r w:rsidRPr="00920CCF">
              <w:t>ом физической культуры»</w:t>
            </w:r>
          </w:p>
        </w:tc>
      </w:tr>
      <w:tr w:rsidR="005D48C3" w:rsidRPr="00920CCF" w14:paraId="65E4F7D2" w14:textId="77777777" w:rsidTr="005D48C3">
        <w:tc>
          <w:tcPr>
            <w:tcW w:w="3124" w:type="dxa"/>
            <w:vAlign w:val="center"/>
          </w:tcPr>
          <w:p w14:paraId="7157AE2E" w14:textId="77777777" w:rsidR="005D48C3" w:rsidRPr="00920CCF" w:rsidRDefault="005D48C3" w:rsidP="005D48C3">
            <w:pPr>
              <w:ind w:left="147"/>
              <w:rPr>
                <w:bCs/>
              </w:rPr>
            </w:pPr>
            <w:r w:rsidRPr="00920CCF">
              <w:rPr>
                <w:bCs/>
              </w:rPr>
              <w:t>Спортивно-оздоровительный комплекс</w:t>
            </w:r>
          </w:p>
        </w:tc>
        <w:tc>
          <w:tcPr>
            <w:tcW w:w="850" w:type="dxa"/>
            <w:vAlign w:val="center"/>
          </w:tcPr>
          <w:p w14:paraId="4BC21F69" w14:textId="77777777" w:rsidR="005D48C3" w:rsidRPr="00920CCF" w:rsidRDefault="005D48C3" w:rsidP="005D48C3">
            <w:pPr>
              <w:jc w:val="center"/>
              <w:rPr>
                <w:bCs/>
              </w:rPr>
            </w:pPr>
            <w:r w:rsidRPr="00920CCF">
              <w:rPr>
                <w:bCs/>
              </w:rPr>
              <w:t>1</w:t>
            </w:r>
          </w:p>
        </w:tc>
        <w:tc>
          <w:tcPr>
            <w:tcW w:w="851" w:type="dxa"/>
            <w:vAlign w:val="center"/>
          </w:tcPr>
          <w:p w14:paraId="713BCCFE" w14:textId="77777777" w:rsidR="005D48C3" w:rsidRPr="00920CCF" w:rsidRDefault="005D48C3" w:rsidP="005D48C3">
            <w:pPr>
              <w:jc w:val="center"/>
              <w:rPr>
                <w:bCs/>
              </w:rPr>
            </w:pPr>
            <w:r w:rsidRPr="00920CCF">
              <w:rPr>
                <w:bCs/>
              </w:rPr>
              <w:t>1</w:t>
            </w:r>
          </w:p>
        </w:tc>
        <w:tc>
          <w:tcPr>
            <w:tcW w:w="807" w:type="dxa"/>
            <w:vAlign w:val="center"/>
          </w:tcPr>
          <w:p w14:paraId="1E3421EA" w14:textId="77777777" w:rsidR="005D48C3" w:rsidRPr="00920CCF" w:rsidRDefault="005D48C3" w:rsidP="005D48C3">
            <w:pPr>
              <w:jc w:val="center"/>
            </w:pPr>
            <w:r w:rsidRPr="00920CCF">
              <w:t>0</w:t>
            </w:r>
          </w:p>
        </w:tc>
        <w:tc>
          <w:tcPr>
            <w:tcW w:w="4154" w:type="dxa"/>
            <w:vAlign w:val="center"/>
          </w:tcPr>
          <w:p w14:paraId="5105C860" w14:textId="77777777" w:rsidR="005D48C3" w:rsidRPr="00920CCF" w:rsidRDefault="005D48C3" w:rsidP="005D48C3">
            <w:pPr>
              <w:ind w:left="162"/>
              <w:rPr>
                <w:bCs/>
              </w:rPr>
            </w:pPr>
            <w:r w:rsidRPr="00920CCF">
              <w:t>«Восток»</w:t>
            </w:r>
          </w:p>
        </w:tc>
      </w:tr>
      <w:tr w:rsidR="005D48C3" w:rsidRPr="00920CCF" w14:paraId="59C07581" w14:textId="77777777" w:rsidTr="005D48C3">
        <w:tc>
          <w:tcPr>
            <w:tcW w:w="3124" w:type="dxa"/>
            <w:vAlign w:val="center"/>
          </w:tcPr>
          <w:p w14:paraId="1C04112D" w14:textId="77777777" w:rsidR="005D48C3" w:rsidRPr="00920CCF" w:rsidRDefault="005D48C3" w:rsidP="005D48C3">
            <w:pPr>
              <w:ind w:left="113" w:right="113"/>
              <w:rPr>
                <w:b/>
                <w:bCs/>
              </w:rPr>
            </w:pPr>
            <w:r w:rsidRPr="00920CCF">
              <w:rPr>
                <w:b/>
                <w:bCs/>
              </w:rPr>
              <w:t>МБОУ ДОД «ДЮСШ»</w:t>
            </w:r>
          </w:p>
        </w:tc>
        <w:tc>
          <w:tcPr>
            <w:tcW w:w="850" w:type="dxa"/>
            <w:vAlign w:val="center"/>
          </w:tcPr>
          <w:p w14:paraId="6313B5AD" w14:textId="77777777" w:rsidR="005D48C3" w:rsidRPr="00920CCF" w:rsidRDefault="005D48C3" w:rsidP="005D48C3">
            <w:pPr>
              <w:jc w:val="center"/>
              <w:rPr>
                <w:b/>
                <w:bCs/>
              </w:rPr>
            </w:pPr>
            <w:r w:rsidRPr="00920CCF">
              <w:rPr>
                <w:b/>
                <w:bCs/>
              </w:rPr>
              <w:t>9</w:t>
            </w:r>
          </w:p>
        </w:tc>
        <w:tc>
          <w:tcPr>
            <w:tcW w:w="851" w:type="dxa"/>
            <w:vAlign w:val="center"/>
          </w:tcPr>
          <w:p w14:paraId="062D8EE2" w14:textId="77777777" w:rsidR="005D48C3" w:rsidRPr="00920CCF" w:rsidRDefault="005D48C3" w:rsidP="005D48C3">
            <w:pPr>
              <w:jc w:val="center"/>
              <w:rPr>
                <w:b/>
                <w:bCs/>
              </w:rPr>
            </w:pPr>
            <w:r w:rsidRPr="00920CCF">
              <w:rPr>
                <w:b/>
                <w:bCs/>
              </w:rPr>
              <w:t>9</w:t>
            </w:r>
          </w:p>
        </w:tc>
        <w:tc>
          <w:tcPr>
            <w:tcW w:w="807" w:type="dxa"/>
            <w:vAlign w:val="center"/>
          </w:tcPr>
          <w:p w14:paraId="1CCF3032" w14:textId="77777777" w:rsidR="005D48C3" w:rsidRPr="00920CCF" w:rsidRDefault="005D48C3" w:rsidP="005D48C3">
            <w:pPr>
              <w:jc w:val="center"/>
              <w:rPr>
                <w:b/>
              </w:rPr>
            </w:pPr>
            <w:r w:rsidRPr="00920CCF">
              <w:rPr>
                <w:b/>
              </w:rPr>
              <w:t>0</w:t>
            </w:r>
          </w:p>
        </w:tc>
        <w:tc>
          <w:tcPr>
            <w:tcW w:w="4154" w:type="dxa"/>
          </w:tcPr>
          <w:p w14:paraId="5378BB90" w14:textId="77777777" w:rsidR="005D48C3" w:rsidRPr="00920CCF" w:rsidRDefault="005D48C3" w:rsidP="005D48C3">
            <w:r w:rsidRPr="00920CCF">
              <w:t xml:space="preserve"> детско-юношеские спортивные школы</w:t>
            </w:r>
          </w:p>
        </w:tc>
      </w:tr>
      <w:tr w:rsidR="005D48C3" w:rsidRPr="00920CCF" w14:paraId="75E6C340" w14:textId="77777777" w:rsidTr="005D48C3">
        <w:tc>
          <w:tcPr>
            <w:tcW w:w="3124" w:type="dxa"/>
            <w:vAlign w:val="center"/>
          </w:tcPr>
          <w:p w14:paraId="4768A8CF" w14:textId="77777777" w:rsidR="005D48C3" w:rsidRPr="00920CCF" w:rsidRDefault="005D48C3" w:rsidP="005D48C3">
            <w:pPr>
              <w:ind w:left="113" w:right="113"/>
              <w:rPr>
                <w:b/>
                <w:bCs/>
              </w:rPr>
            </w:pPr>
            <w:r w:rsidRPr="00920CCF">
              <w:rPr>
                <w:b/>
                <w:bCs/>
              </w:rPr>
              <w:t>МАОУ ДОД «НЦБД»</w:t>
            </w:r>
          </w:p>
        </w:tc>
        <w:tc>
          <w:tcPr>
            <w:tcW w:w="850" w:type="dxa"/>
            <w:vAlign w:val="center"/>
          </w:tcPr>
          <w:p w14:paraId="1520E9F7" w14:textId="77777777" w:rsidR="005D48C3" w:rsidRPr="00920CCF" w:rsidRDefault="005D48C3" w:rsidP="005D48C3">
            <w:pPr>
              <w:jc w:val="center"/>
              <w:rPr>
                <w:b/>
                <w:bCs/>
              </w:rPr>
            </w:pPr>
            <w:r w:rsidRPr="00920CCF">
              <w:rPr>
                <w:b/>
                <w:bCs/>
              </w:rPr>
              <w:t>1</w:t>
            </w:r>
          </w:p>
        </w:tc>
        <w:tc>
          <w:tcPr>
            <w:tcW w:w="851" w:type="dxa"/>
            <w:vAlign w:val="center"/>
          </w:tcPr>
          <w:p w14:paraId="2ABC5743" w14:textId="77777777" w:rsidR="005D48C3" w:rsidRPr="00920CCF" w:rsidRDefault="005D48C3" w:rsidP="005D48C3">
            <w:pPr>
              <w:jc w:val="center"/>
              <w:rPr>
                <w:b/>
                <w:bCs/>
              </w:rPr>
            </w:pPr>
            <w:r w:rsidRPr="00920CCF">
              <w:rPr>
                <w:b/>
                <w:bCs/>
              </w:rPr>
              <w:t>1</w:t>
            </w:r>
          </w:p>
        </w:tc>
        <w:tc>
          <w:tcPr>
            <w:tcW w:w="807" w:type="dxa"/>
            <w:vAlign w:val="center"/>
          </w:tcPr>
          <w:p w14:paraId="166C7777" w14:textId="77777777" w:rsidR="005D48C3" w:rsidRPr="00920CCF" w:rsidRDefault="005D48C3" w:rsidP="005D48C3">
            <w:pPr>
              <w:jc w:val="center"/>
              <w:rPr>
                <w:b/>
              </w:rPr>
            </w:pPr>
            <w:r w:rsidRPr="00920CCF">
              <w:rPr>
                <w:b/>
              </w:rPr>
              <w:t>0</w:t>
            </w:r>
          </w:p>
        </w:tc>
        <w:tc>
          <w:tcPr>
            <w:tcW w:w="4154" w:type="dxa"/>
          </w:tcPr>
          <w:p w14:paraId="5A2FC6B4" w14:textId="77777777" w:rsidR="005D48C3" w:rsidRPr="00920CCF" w:rsidRDefault="005D48C3" w:rsidP="005D48C3">
            <w:r w:rsidRPr="00920CCF">
              <w:t>учреждение дополнительного образования детей – Норильский центр безопасности движения</w:t>
            </w:r>
          </w:p>
        </w:tc>
      </w:tr>
      <w:tr w:rsidR="005D48C3" w:rsidRPr="00920CCF" w14:paraId="15D3F28D" w14:textId="77777777" w:rsidTr="005D48C3">
        <w:trPr>
          <w:trHeight w:val="1030"/>
        </w:trPr>
        <w:tc>
          <w:tcPr>
            <w:tcW w:w="3124" w:type="dxa"/>
            <w:vAlign w:val="center"/>
          </w:tcPr>
          <w:p w14:paraId="30DD629D" w14:textId="77777777" w:rsidR="005D48C3" w:rsidRPr="00920CCF" w:rsidRDefault="005D48C3" w:rsidP="005D48C3">
            <w:pPr>
              <w:ind w:left="113" w:right="113"/>
              <w:rPr>
                <w:b/>
                <w:bCs/>
              </w:rPr>
            </w:pPr>
            <w:r w:rsidRPr="00920CCF">
              <w:rPr>
                <w:b/>
                <w:bCs/>
              </w:rPr>
              <w:t xml:space="preserve">МКУ </w:t>
            </w:r>
            <w:r w:rsidRPr="00920CCF">
              <w:rPr>
                <w:b/>
              </w:rPr>
              <w:t>«Централизованная бухгалтерия учреждений по спорту, туризму и молодежной политике»</w:t>
            </w:r>
          </w:p>
        </w:tc>
        <w:tc>
          <w:tcPr>
            <w:tcW w:w="850" w:type="dxa"/>
            <w:vAlign w:val="center"/>
          </w:tcPr>
          <w:p w14:paraId="381CFE52" w14:textId="77777777" w:rsidR="005D48C3" w:rsidRPr="00920CCF" w:rsidRDefault="005D48C3" w:rsidP="005D48C3">
            <w:pPr>
              <w:jc w:val="center"/>
              <w:rPr>
                <w:b/>
                <w:bCs/>
              </w:rPr>
            </w:pPr>
            <w:r w:rsidRPr="00920CCF">
              <w:rPr>
                <w:b/>
                <w:bCs/>
              </w:rPr>
              <w:t>1</w:t>
            </w:r>
          </w:p>
        </w:tc>
        <w:tc>
          <w:tcPr>
            <w:tcW w:w="851" w:type="dxa"/>
            <w:vAlign w:val="center"/>
          </w:tcPr>
          <w:p w14:paraId="4B556F19" w14:textId="77777777" w:rsidR="005D48C3" w:rsidRPr="00920CCF" w:rsidRDefault="005D48C3" w:rsidP="005D48C3">
            <w:pPr>
              <w:jc w:val="center"/>
              <w:rPr>
                <w:b/>
                <w:bCs/>
              </w:rPr>
            </w:pPr>
            <w:r w:rsidRPr="00920CCF">
              <w:rPr>
                <w:b/>
                <w:bCs/>
              </w:rPr>
              <w:t>1</w:t>
            </w:r>
          </w:p>
        </w:tc>
        <w:tc>
          <w:tcPr>
            <w:tcW w:w="807" w:type="dxa"/>
            <w:vAlign w:val="center"/>
          </w:tcPr>
          <w:p w14:paraId="2793EDB9" w14:textId="77777777" w:rsidR="005D48C3" w:rsidRPr="00920CCF" w:rsidRDefault="005D48C3" w:rsidP="005D48C3">
            <w:pPr>
              <w:jc w:val="center"/>
              <w:rPr>
                <w:b/>
              </w:rPr>
            </w:pPr>
            <w:r w:rsidRPr="00920CCF">
              <w:rPr>
                <w:b/>
              </w:rPr>
              <w:t>0</w:t>
            </w:r>
          </w:p>
        </w:tc>
        <w:tc>
          <w:tcPr>
            <w:tcW w:w="4154" w:type="dxa"/>
          </w:tcPr>
          <w:p w14:paraId="71138B4D" w14:textId="77777777" w:rsidR="005D48C3" w:rsidRPr="00920CCF" w:rsidRDefault="005D48C3" w:rsidP="005D48C3"/>
        </w:tc>
      </w:tr>
      <w:tr w:rsidR="005D48C3" w:rsidRPr="00920CCF" w14:paraId="4B4911E6" w14:textId="77777777" w:rsidTr="005D48C3">
        <w:tc>
          <w:tcPr>
            <w:tcW w:w="3124" w:type="dxa"/>
            <w:vAlign w:val="center"/>
          </w:tcPr>
          <w:p w14:paraId="7F0CBC26" w14:textId="77777777" w:rsidR="005D48C3" w:rsidRPr="00920CCF" w:rsidRDefault="005D48C3" w:rsidP="005D48C3">
            <w:pPr>
              <w:jc w:val="center"/>
              <w:rPr>
                <w:b/>
                <w:bCs/>
              </w:rPr>
            </w:pPr>
            <w:r w:rsidRPr="00920CCF">
              <w:rPr>
                <w:b/>
                <w:bCs/>
              </w:rPr>
              <w:t>Всего:</w:t>
            </w:r>
          </w:p>
        </w:tc>
        <w:tc>
          <w:tcPr>
            <w:tcW w:w="850" w:type="dxa"/>
            <w:vAlign w:val="center"/>
          </w:tcPr>
          <w:p w14:paraId="269AEF19" w14:textId="77777777" w:rsidR="005D48C3" w:rsidRPr="00920CCF" w:rsidRDefault="005D48C3" w:rsidP="005D48C3">
            <w:pPr>
              <w:jc w:val="center"/>
              <w:rPr>
                <w:b/>
                <w:bCs/>
              </w:rPr>
            </w:pPr>
            <w:r w:rsidRPr="00920CCF">
              <w:rPr>
                <w:b/>
                <w:bCs/>
              </w:rPr>
              <w:t>25</w:t>
            </w:r>
          </w:p>
        </w:tc>
        <w:tc>
          <w:tcPr>
            <w:tcW w:w="851" w:type="dxa"/>
            <w:vAlign w:val="center"/>
          </w:tcPr>
          <w:p w14:paraId="20D35E23" w14:textId="77777777" w:rsidR="005D48C3" w:rsidRPr="00920CCF" w:rsidRDefault="005D48C3" w:rsidP="005D48C3">
            <w:pPr>
              <w:jc w:val="center"/>
              <w:rPr>
                <w:b/>
                <w:bCs/>
              </w:rPr>
            </w:pPr>
            <w:r w:rsidRPr="00920CCF">
              <w:rPr>
                <w:b/>
                <w:bCs/>
              </w:rPr>
              <w:t>25</w:t>
            </w:r>
          </w:p>
        </w:tc>
        <w:tc>
          <w:tcPr>
            <w:tcW w:w="807" w:type="dxa"/>
            <w:vAlign w:val="center"/>
          </w:tcPr>
          <w:p w14:paraId="67CF2633" w14:textId="77777777" w:rsidR="005D48C3" w:rsidRPr="00920CCF" w:rsidRDefault="005D48C3" w:rsidP="005D48C3">
            <w:pPr>
              <w:jc w:val="center"/>
              <w:rPr>
                <w:b/>
              </w:rPr>
            </w:pPr>
            <w:r w:rsidRPr="00920CCF">
              <w:rPr>
                <w:b/>
              </w:rPr>
              <w:t>0</w:t>
            </w:r>
          </w:p>
        </w:tc>
        <w:tc>
          <w:tcPr>
            <w:tcW w:w="4154" w:type="dxa"/>
          </w:tcPr>
          <w:p w14:paraId="10F9694B" w14:textId="77777777" w:rsidR="005D48C3" w:rsidRPr="00920CCF" w:rsidRDefault="005D48C3" w:rsidP="005D48C3"/>
        </w:tc>
      </w:tr>
    </w:tbl>
    <w:p w14:paraId="434B185D" w14:textId="77777777" w:rsidR="004B30BC" w:rsidRDefault="004B30BC" w:rsidP="004B30BC">
      <w:pPr>
        <w:pStyle w:val="a4"/>
        <w:ind w:firstLine="720"/>
        <w:rPr>
          <w:szCs w:val="26"/>
        </w:rPr>
      </w:pPr>
    </w:p>
    <w:p w14:paraId="4D409279" w14:textId="77777777" w:rsidR="005D48C3" w:rsidRPr="004B30BC" w:rsidRDefault="005D48C3" w:rsidP="004B30BC">
      <w:pPr>
        <w:pStyle w:val="a4"/>
        <w:ind w:firstLine="720"/>
        <w:rPr>
          <w:szCs w:val="26"/>
        </w:rPr>
      </w:pPr>
      <w:r w:rsidRPr="004B30BC">
        <w:rPr>
          <w:szCs w:val="26"/>
        </w:rPr>
        <w:t xml:space="preserve">В сравнении с аналогичным периодом 2014 года </w:t>
      </w:r>
      <w:r w:rsidRPr="004B30BC">
        <w:rPr>
          <w:bCs/>
          <w:szCs w:val="26"/>
        </w:rPr>
        <w:t xml:space="preserve">действующая муниципальная сеть физической культуры и спорта </w:t>
      </w:r>
      <w:r w:rsidRPr="004B30BC">
        <w:rPr>
          <w:szCs w:val="26"/>
        </w:rPr>
        <w:t>не претерпела изменений, вместе с тем, в отчетном периоде начата процедура реорганизации сети спортивных учреждений, завершение которой планируется в августе 2015 года.</w:t>
      </w:r>
    </w:p>
    <w:p w14:paraId="414017B4" w14:textId="77777777" w:rsidR="005D48C3" w:rsidRPr="004B30BC" w:rsidRDefault="005D48C3" w:rsidP="004B30BC">
      <w:pPr>
        <w:pStyle w:val="a4"/>
        <w:ind w:firstLine="709"/>
      </w:pPr>
      <w:r w:rsidRPr="004B30BC">
        <w:t>Учреждения, подведомственные Управлению по спорту и туризму, оказывают семь</w:t>
      </w:r>
      <w:r w:rsidRPr="004B30BC">
        <w:rPr>
          <w:szCs w:val="26"/>
        </w:rPr>
        <w:t xml:space="preserve"> муниципальных услуг в области физической культуры и спорта в рамках текущего финансирования</w:t>
      </w:r>
      <w:r w:rsidRPr="004B30BC">
        <w:t>:</w:t>
      </w:r>
    </w:p>
    <w:p w14:paraId="52DA35DF" w14:textId="77777777" w:rsidR="005D48C3" w:rsidRPr="004B30BC" w:rsidRDefault="005D48C3" w:rsidP="004B30BC">
      <w:pPr>
        <w:numPr>
          <w:ilvl w:val="0"/>
          <w:numId w:val="12"/>
        </w:numPr>
        <w:tabs>
          <w:tab w:val="left" w:pos="993"/>
          <w:tab w:val="left" w:pos="1134"/>
        </w:tabs>
        <w:autoSpaceDE w:val="0"/>
        <w:autoSpaceDN w:val="0"/>
        <w:ind w:left="0" w:firstLine="709"/>
        <w:jc w:val="both"/>
        <w:rPr>
          <w:sz w:val="26"/>
          <w:szCs w:val="26"/>
        </w:rPr>
      </w:pPr>
      <w:r w:rsidRPr="004B30BC">
        <w:rPr>
          <w:sz w:val="26"/>
          <w:szCs w:val="26"/>
        </w:rPr>
        <w:t xml:space="preserve">«Обеспечение условий для развития физической культуры и массового спорта (физкультурно-оздоровительные услуги)»; </w:t>
      </w:r>
    </w:p>
    <w:p w14:paraId="185191EB" w14:textId="77777777" w:rsidR="005D48C3" w:rsidRPr="004B30BC" w:rsidRDefault="005D48C3" w:rsidP="004B30BC">
      <w:pPr>
        <w:numPr>
          <w:ilvl w:val="0"/>
          <w:numId w:val="12"/>
        </w:numPr>
        <w:tabs>
          <w:tab w:val="left" w:pos="993"/>
          <w:tab w:val="left" w:pos="1134"/>
        </w:tabs>
        <w:autoSpaceDE w:val="0"/>
        <w:autoSpaceDN w:val="0"/>
        <w:ind w:left="0" w:firstLine="709"/>
        <w:jc w:val="both"/>
        <w:rPr>
          <w:sz w:val="26"/>
          <w:szCs w:val="26"/>
        </w:rPr>
      </w:pPr>
      <w:r w:rsidRPr="004B30BC">
        <w:rPr>
          <w:sz w:val="26"/>
          <w:szCs w:val="26"/>
        </w:rPr>
        <w:t>«Предоставление площадей для проведения спортивно-массовых, культурно-досуговых и других общественных мероприятий»;</w:t>
      </w:r>
    </w:p>
    <w:p w14:paraId="0C57990D" w14:textId="77777777" w:rsidR="005D48C3" w:rsidRPr="004B30BC" w:rsidRDefault="005D48C3" w:rsidP="004B30BC">
      <w:pPr>
        <w:numPr>
          <w:ilvl w:val="0"/>
          <w:numId w:val="12"/>
        </w:numPr>
        <w:tabs>
          <w:tab w:val="left" w:pos="993"/>
          <w:tab w:val="left" w:pos="1134"/>
        </w:tabs>
        <w:autoSpaceDE w:val="0"/>
        <w:autoSpaceDN w:val="0"/>
        <w:ind w:left="0" w:firstLine="709"/>
        <w:jc w:val="both"/>
        <w:rPr>
          <w:sz w:val="26"/>
          <w:szCs w:val="26"/>
        </w:rPr>
      </w:pPr>
      <w:r w:rsidRPr="004B30BC">
        <w:rPr>
          <w:sz w:val="26"/>
          <w:szCs w:val="26"/>
        </w:rPr>
        <w:t>«Организация предоставления дополнительного образования детей в области физической культуры и спорта»;</w:t>
      </w:r>
    </w:p>
    <w:p w14:paraId="17972F70" w14:textId="77777777" w:rsidR="005D48C3" w:rsidRPr="004B30BC" w:rsidRDefault="005D48C3" w:rsidP="004B30BC">
      <w:pPr>
        <w:numPr>
          <w:ilvl w:val="0"/>
          <w:numId w:val="12"/>
        </w:numPr>
        <w:tabs>
          <w:tab w:val="left" w:pos="993"/>
          <w:tab w:val="left" w:pos="1134"/>
        </w:tabs>
        <w:autoSpaceDE w:val="0"/>
        <w:autoSpaceDN w:val="0"/>
        <w:ind w:left="0" w:firstLine="709"/>
        <w:jc w:val="both"/>
        <w:rPr>
          <w:sz w:val="26"/>
          <w:szCs w:val="26"/>
        </w:rPr>
      </w:pPr>
      <w:r w:rsidRPr="004B30BC">
        <w:rPr>
          <w:sz w:val="26"/>
          <w:szCs w:val="26"/>
        </w:rPr>
        <w:t>«Организация предоставления дополнительного образования детей по изучению правил дорожного движения и оказанию первой медицинской помощи пострадавшим в дорожно-транспортном происшествии»;</w:t>
      </w:r>
    </w:p>
    <w:p w14:paraId="1E039981" w14:textId="77777777" w:rsidR="005D48C3" w:rsidRPr="004B30BC" w:rsidRDefault="005D48C3" w:rsidP="004B30BC">
      <w:pPr>
        <w:numPr>
          <w:ilvl w:val="0"/>
          <w:numId w:val="12"/>
        </w:numPr>
        <w:tabs>
          <w:tab w:val="left" w:pos="993"/>
          <w:tab w:val="left" w:pos="1134"/>
        </w:tabs>
        <w:autoSpaceDE w:val="0"/>
        <w:autoSpaceDN w:val="0"/>
        <w:ind w:left="0" w:firstLine="709"/>
        <w:jc w:val="both"/>
        <w:rPr>
          <w:sz w:val="26"/>
          <w:szCs w:val="26"/>
        </w:rPr>
      </w:pPr>
      <w:r w:rsidRPr="004B30BC">
        <w:rPr>
          <w:sz w:val="26"/>
          <w:szCs w:val="26"/>
        </w:rPr>
        <w:t>«Профессиональная подготовка обучающихся по направлению водитель автотранспортных средств»;</w:t>
      </w:r>
    </w:p>
    <w:p w14:paraId="0B24BE16" w14:textId="77777777" w:rsidR="005D48C3" w:rsidRPr="004B30BC" w:rsidRDefault="005D48C3" w:rsidP="004B30BC">
      <w:pPr>
        <w:numPr>
          <w:ilvl w:val="0"/>
          <w:numId w:val="12"/>
        </w:numPr>
        <w:tabs>
          <w:tab w:val="left" w:pos="993"/>
          <w:tab w:val="left" w:pos="1134"/>
        </w:tabs>
        <w:autoSpaceDE w:val="0"/>
        <w:autoSpaceDN w:val="0"/>
        <w:ind w:left="0" w:firstLine="709"/>
        <w:jc w:val="both"/>
        <w:rPr>
          <w:sz w:val="26"/>
          <w:szCs w:val="26"/>
        </w:rPr>
      </w:pPr>
      <w:r w:rsidRPr="004B30BC">
        <w:rPr>
          <w:sz w:val="26"/>
          <w:szCs w:val="26"/>
        </w:rPr>
        <w:t xml:space="preserve">«Организация и проведение выездных спортивно-массовых мероприятий»; </w:t>
      </w:r>
    </w:p>
    <w:p w14:paraId="1B9D0BC4" w14:textId="77777777" w:rsidR="005D48C3" w:rsidRPr="004B30BC" w:rsidRDefault="005D48C3" w:rsidP="004B30BC">
      <w:pPr>
        <w:numPr>
          <w:ilvl w:val="0"/>
          <w:numId w:val="12"/>
        </w:numPr>
        <w:tabs>
          <w:tab w:val="left" w:pos="993"/>
          <w:tab w:val="left" w:pos="1134"/>
        </w:tabs>
        <w:autoSpaceDE w:val="0"/>
        <w:autoSpaceDN w:val="0"/>
        <w:ind w:left="0" w:firstLine="709"/>
        <w:jc w:val="both"/>
        <w:rPr>
          <w:sz w:val="26"/>
          <w:szCs w:val="26"/>
        </w:rPr>
      </w:pPr>
      <w:r w:rsidRPr="004B30BC">
        <w:rPr>
          <w:sz w:val="26"/>
          <w:szCs w:val="26"/>
        </w:rPr>
        <w:t>«Организация проведения официальных физкультурно-оздоровительных и спортивных мероприятий на территории».</w:t>
      </w:r>
    </w:p>
    <w:p w14:paraId="72D91366" w14:textId="77777777" w:rsidR="005D48C3" w:rsidRDefault="005D48C3" w:rsidP="004B30BC">
      <w:pPr>
        <w:tabs>
          <w:tab w:val="left" w:pos="1134"/>
        </w:tabs>
        <w:autoSpaceDE w:val="0"/>
        <w:autoSpaceDN w:val="0"/>
        <w:ind w:firstLine="709"/>
        <w:jc w:val="both"/>
        <w:rPr>
          <w:sz w:val="26"/>
          <w:szCs w:val="26"/>
        </w:rPr>
      </w:pPr>
    </w:p>
    <w:p w14:paraId="0E2733AD" w14:textId="77777777" w:rsidR="00831181" w:rsidRPr="004B30BC" w:rsidRDefault="00831181" w:rsidP="004B30BC">
      <w:pPr>
        <w:tabs>
          <w:tab w:val="left" w:pos="1134"/>
        </w:tabs>
        <w:autoSpaceDE w:val="0"/>
        <w:autoSpaceDN w:val="0"/>
        <w:ind w:firstLine="709"/>
        <w:jc w:val="both"/>
        <w:rPr>
          <w:sz w:val="26"/>
          <w:szCs w:val="26"/>
        </w:rPr>
      </w:pPr>
    </w:p>
    <w:p w14:paraId="0CCA2EE9" w14:textId="77777777" w:rsidR="005D48C3" w:rsidRPr="00806EB7" w:rsidRDefault="005D48C3" w:rsidP="005D48C3">
      <w:pPr>
        <w:tabs>
          <w:tab w:val="left" w:pos="1134"/>
        </w:tabs>
        <w:autoSpaceDE w:val="0"/>
        <w:autoSpaceDN w:val="0"/>
        <w:ind w:firstLine="709"/>
        <w:jc w:val="both"/>
        <w:rPr>
          <w:b/>
          <w:i/>
          <w:sz w:val="26"/>
          <w:szCs w:val="26"/>
          <w:u w:val="single"/>
        </w:rPr>
      </w:pPr>
      <w:r w:rsidRPr="00806EB7">
        <w:rPr>
          <w:b/>
          <w:i/>
          <w:sz w:val="26"/>
          <w:szCs w:val="26"/>
          <w:u w:val="single"/>
        </w:rPr>
        <w:lastRenderedPageBreak/>
        <w:t>Муниципальная услуга «Обеспечение условий для развития физической культуры и массового спорта (физкультурно-оздоровительные услуги)»</w:t>
      </w:r>
    </w:p>
    <w:p w14:paraId="4376680D" w14:textId="77777777" w:rsidR="005D48C3" w:rsidRPr="00806EB7" w:rsidRDefault="005D48C3" w:rsidP="005D48C3">
      <w:pPr>
        <w:ind w:firstLine="709"/>
        <w:jc w:val="both"/>
        <w:outlineLvl w:val="0"/>
        <w:rPr>
          <w:sz w:val="26"/>
          <w:szCs w:val="26"/>
        </w:rPr>
      </w:pPr>
    </w:p>
    <w:p w14:paraId="30829889" w14:textId="77777777" w:rsidR="005D48C3" w:rsidRPr="00806EB7" w:rsidRDefault="005D48C3" w:rsidP="005D48C3">
      <w:pPr>
        <w:shd w:val="clear" w:color="auto" w:fill="FFFFFF" w:themeFill="background1"/>
        <w:ind w:firstLine="709"/>
        <w:jc w:val="both"/>
        <w:outlineLvl w:val="0"/>
        <w:rPr>
          <w:sz w:val="26"/>
          <w:szCs w:val="26"/>
        </w:rPr>
      </w:pPr>
      <w:r w:rsidRPr="00806EB7">
        <w:rPr>
          <w:sz w:val="26"/>
          <w:szCs w:val="26"/>
        </w:rPr>
        <w:t>За первое полугодие 201</w:t>
      </w:r>
      <w:r>
        <w:rPr>
          <w:sz w:val="26"/>
          <w:szCs w:val="26"/>
        </w:rPr>
        <w:t>5</w:t>
      </w:r>
      <w:r w:rsidRPr="00806EB7">
        <w:rPr>
          <w:sz w:val="26"/>
          <w:szCs w:val="26"/>
        </w:rPr>
        <w:t xml:space="preserve"> года численность занимающихся спортом в физкультурно-оздоровительных и спортивных </w:t>
      </w:r>
      <w:r>
        <w:rPr>
          <w:sz w:val="26"/>
          <w:szCs w:val="26"/>
        </w:rPr>
        <w:t xml:space="preserve">муниципальных </w:t>
      </w:r>
      <w:r w:rsidRPr="00806EB7">
        <w:rPr>
          <w:sz w:val="26"/>
          <w:szCs w:val="26"/>
        </w:rPr>
        <w:t>учреждениях, а также в Федерациях (по видам спорта)</w:t>
      </w:r>
      <w:r>
        <w:rPr>
          <w:sz w:val="26"/>
          <w:szCs w:val="26"/>
        </w:rPr>
        <w:t xml:space="preserve"> на площадях муниципальных учреждений</w:t>
      </w:r>
      <w:r w:rsidRPr="00806EB7">
        <w:rPr>
          <w:sz w:val="26"/>
          <w:szCs w:val="26"/>
        </w:rPr>
        <w:t xml:space="preserve"> по сравнению с аналогичным периодом 201</w:t>
      </w:r>
      <w:r>
        <w:rPr>
          <w:sz w:val="26"/>
          <w:szCs w:val="26"/>
        </w:rPr>
        <w:t>4</w:t>
      </w:r>
      <w:r w:rsidRPr="00806EB7">
        <w:rPr>
          <w:sz w:val="26"/>
          <w:szCs w:val="26"/>
        </w:rPr>
        <w:t xml:space="preserve"> года </w:t>
      </w:r>
      <w:r w:rsidRPr="009547A8">
        <w:rPr>
          <w:sz w:val="26"/>
          <w:szCs w:val="26"/>
        </w:rPr>
        <w:t xml:space="preserve">снизилась на 4,3% и составила </w:t>
      </w:r>
      <w:r w:rsidRPr="009547A8">
        <w:rPr>
          <w:bCs/>
          <w:sz w:val="26"/>
          <w:szCs w:val="26"/>
        </w:rPr>
        <w:t>5 812</w:t>
      </w:r>
      <w:r w:rsidRPr="009547A8">
        <w:rPr>
          <w:sz w:val="26"/>
          <w:szCs w:val="26"/>
        </w:rPr>
        <w:t xml:space="preserve"> чел.</w:t>
      </w:r>
      <w:r w:rsidRPr="00806EB7">
        <w:rPr>
          <w:sz w:val="26"/>
          <w:szCs w:val="26"/>
        </w:rPr>
        <w:t xml:space="preserve"> </w:t>
      </w:r>
    </w:p>
    <w:p w14:paraId="1D228322" w14:textId="10F63BB5" w:rsidR="005D48C3" w:rsidRPr="00806EB7" w:rsidRDefault="005D48C3" w:rsidP="005D48C3">
      <w:pPr>
        <w:jc w:val="right"/>
        <w:rPr>
          <w:sz w:val="26"/>
          <w:szCs w:val="26"/>
        </w:rPr>
      </w:pPr>
      <w:r w:rsidRPr="00831181">
        <w:rPr>
          <w:sz w:val="26"/>
          <w:szCs w:val="26"/>
        </w:rPr>
        <w:t>Таблица</w:t>
      </w:r>
      <w:r w:rsidR="00831181">
        <w:rPr>
          <w:sz w:val="26"/>
          <w:szCs w:val="26"/>
        </w:rPr>
        <w:t xml:space="preserve"> 50</w:t>
      </w:r>
    </w:p>
    <w:p w14:paraId="500D6E24" w14:textId="77777777" w:rsidR="005D48C3" w:rsidRPr="00806EB7" w:rsidRDefault="005D48C3" w:rsidP="005D48C3">
      <w:pPr>
        <w:spacing w:after="120"/>
        <w:jc w:val="center"/>
        <w:rPr>
          <w:b/>
          <w:i/>
          <w:sz w:val="26"/>
          <w:szCs w:val="26"/>
        </w:rPr>
      </w:pPr>
      <w:r w:rsidRPr="00806EB7">
        <w:rPr>
          <w:b/>
          <w:i/>
          <w:sz w:val="26"/>
          <w:szCs w:val="26"/>
        </w:rPr>
        <w:t>Основные показатели развития физической культуры и спорта на территории</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678"/>
        <w:gridCol w:w="567"/>
        <w:gridCol w:w="1134"/>
        <w:gridCol w:w="1134"/>
        <w:gridCol w:w="1134"/>
        <w:gridCol w:w="1134"/>
      </w:tblGrid>
      <w:tr w:rsidR="005D48C3" w:rsidRPr="00920CCF" w14:paraId="02C07A04" w14:textId="77777777" w:rsidTr="005D48C3">
        <w:trPr>
          <w:trHeight w:val="70"/>
          <w:tblHeader/>
        </w:trPr>
        <w:tc>
          <w:tcPr>
            <w:tcW w:w="4678" w:type="dxa"/>
            <w:vMerge w:val="restart"/>
            <w:tcBorders>
              <w:left w:val="single" w:sz="4" w:space="0" w:color="auto"/>
              <w:right w:val="single" w:sz="4" w:space="0" w:color="auto"/>
            </w:tcBorders>
            <w:shd w:val="clear" w:color="auto" w:fill="auto"/>
            <w:vAlign w:val="center"/>
          </w:tcPr>
          <w:p w14:paraId="2E473D29" w14:textId="77777777" w:rsidR="005D48C3" w:rsidRPr="00920CCF" w:rsidRDefault="005D48C3" w:rsidP="005D48C3">
            <w:pPr>
              <w:pStyle w:val="a4"/>
              <w:ind w:firstLine="51"/>
              <w:jc w:val="center"/>
              <w:rPr>
                <w:bCs/>
                <w:sz w:val="24"/>
                <w:szCs w:val="24"/>
              </w:rPr>
            </w:pPr>
            <w:r w:rsidRPr="00920CCF">
              <w:rPr>
                <w:bCs/>
                <w:sz w:val="24"/>
                <w:szCs w:val="24"/>
              </w:rPr>
              <w:t>Наименование показателей</w:t>
            </w:r>
          </w:p>
        </w:tc>
        <w:tc>
          <w:tcPr>
            <w:tcW w:w="567" w:type="dxa"/>
            <w:tcBorders>
              <w:left w:val="single" w:sz="4" w:space="0" w:color="auto"/>
              <w:right w:val="single" w:sz="4" w:space="0" w:color="auto"/>
            </w:tcBorders>
            <w:shd w:val="clear" w:color="auto" w:fill="auto"/>
            <w:vAlign w:val="center"/>
          </w:tcPr>
          <w:p w14:paraId="7E021ED0" w14:textId="77777777" w:rsidR="005D48C3" w:rsidRPr="00920CCF" w:rsidRDefault="005D48C3" w:rsidP="005D48C3">
            <w:pPr>
              <w:pStyle w:val="a4"/>
              <w:ind w:firstLine="0"/>
              <w:jc w:val="center"/>
              <w:rPr>
                <w:bCs/>
                <w:sz w:val="24"/>
                <w:szCs w:val="24"/>
              </w:rPr>
            </w:pPr>
          </w:p>
        </w:tc>
        <w:tc>
          <w:tcPr>
            <w:tcW w:w="2268" w:type="dxa"/>
            <w:gridSpan w:val="2"/>
            <w:tcBorders>
              <w:left w:val="single" w:sz="4" w:space="0" w:color="auto"/>
              <w:right w:val="single" w:sz="4" w:space="0" w:color="auto"/>
            </w:tcBorders>
            <w:vAlign w:val="center"/>
          </w:tcPr>
          <w:p w14:paraId="3265185C" w14:textId="77777777" w:rsidR="005D48C3" w:rsidRPr="00920CCF" w:rsidRDefault="005D48C3" w:rsidP="005D48C3">
            <w:pPr>
              <w:jc w:val="center"/>
            </w:pPr>
            <w:r w:rsidRPr="00920CCF">
              <w:rPr>
                <w:lang w:val="en-US"/>
              </w:rPr>
              <w:t xml:space="preserve">I </w:t>
            </w:r>
            <w:r w:rsidRPr="00920CCF">
              <w:t>полугодие</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B645291" w14:textId="77777777" w:rsidR="005D48C3" w:rsidRPr="00920CCF" w:rsidRDefault="005D48C3" w:rsidP="005D48C3">
            <w:pPr>
              <w:jc w:val="center"/>
            </w:pPr>
          </w:p>
        </w:tc>
      </w:tr>
      <w:tr w:rsidR="005D48C3" w:rsidRPr="00920CCF" w14:paraId="5B67579A" w14:textId="77777777" w:rsidTr="005D48C3">
        <w:trPr>
          <w:trHeight w:val="70"/>
          <w:tblHeader/>
        </w:trPr>
        <w:tc>
          <w:tcPr>
            <w:tcW w:w="4678" w:type="dxa"/>
            <w:vMerge/>
            <w:tcBorders>
              <w:left w:val="single" w:sz="4" w:space="0" w:color="auto"/>
              <w:right w:val="single" w:sz="4" w:space="0" w:color="auto"/>
            </w:tcBorders>
            <w:shd w:val="clear" w:color="auto" w:fill="auto"/>
            <w:vAlign w:val="center"/>
          </w:tcPr>
          <w:p w14:paraId="2D15B050" w14:textId="77777777" w:rsidR="005D48C3" w:rsidRPr="00920CCF" w:rsidRDefault="005D48C3" w:rsidP="005D48C3">
            <w:pPr>
              <w:pStyle w:val="a4"/>
              <w:ind w:firstLine="51"/>
              <w:jc w:val="center"/>
              <w:rPr>
                <w:bCs/>
                <w:sz w:val="24"/>
                <w:szCs w:val="24"/>
              </w:rPr>
            </w:pPr>
          </w:p>
        </w:tc>
        <w:tc>
          <w:tcPr>
            <w:tcW w:w="567" w:type="dxa"/>
            <w:vMerge w:val="restart"/>
            <w:tcBorders>
              <w:left w:val="single" w:sz="4" w:space="0" w:color="auto"/>
              <w:right w:val="single" w:sz="4" w:space="0" w:color="auto"/>
            </w:tcBorders>
            <w:shd w:val="clear" w:color="auto" w:fill="auto"/>
            <w:vAlign w:val="center"/>
          </w:tcPr>
          <w:p w14:paraId="3419C422" w14:textId="77777777" w:rsidR="005D48C3" w:rsidRPr="00920CCF" w:rsidRDefault="005D48C3" w:rsidP="005D48C3">
            <w:pPr>
              <w:pStyle w:val="a4"/>
              <w:ind w:firstLine="0"/>
              <w:jc w:val="center"/>
              <w:rPr>
                <w:bCs/>
                <w:sz w:val="24"/>
                <w:szCs w:val="24"/>
              </w:rPr>
            </w:pPr>
            <w:r w:rsidRPr="00920CCF">
              <w:rPr>
                <w:bCs/>
                <w:sz w:val="24"/>
                <w:szCs w:val="24"/>
              </w:rPr>
              <w:t>Ед.</w:t>
            </w:r>
          </w:p>
          <w:p w14:paraId="5B861960" w14:textId="77777777" w:rsidR="005D48C3" w:rsidRPr="00920CCF" w:rsidRDefault="005D48C3" w:rsidP="005D48C3">
            <w:pPr>
              <w:pStyle w:val="a4"/>
              <w:ind w:firstLine="0"/>
              <w:jc w:val="center"/>
              <w:rPr>
                <w:bCs/>
                <w:sz w:val="24"/>
                <w:szCs w:val="24"/>
              </w:rPr>
            </w:pPr>
            <w:r w:rsidRPr="00920CCF">
              <w:rPr>
                <w:bCs/>
                <w:sz w:val="24"/>
                <w:szCs w:val="24"/>
              </w:rPr>
              <w:t>изм.</w:t>
            </w:r>
          </w:p>
        </w:tc>
        <w:tc>
          <w:tcPr>
            <w:tcW w:w="1134" w:type="dxa"/>
            <w:vMerge w:val="restart"/>
            <w:tcBorders>
              <w:top w:val="single" w:sz="4" w:space="0" w:color="auto"/>
              <w:left w:val="single" w:sz="4" w:space="0" w:color="auto"/>
              <w:right w:val="single" w:sz="4" w:space="0" w:color="auto"/>
            </w:tcBorders>
            <w:vAlign w:val="center"/>
          </w:tcPr>
          <w:p w14:paraId="42886D96" w14:textId="77777777" w:rsidR="005D48C3" w:rsidRPr="00920CCF" w:rsidRDefault="005D48C3" w:rsidP="005D48C3">
            <w:pPr>
              <w:jc w:val="center"/>
            </w:pPr>
            <w:r w:rsidRPr="00920CCF">
              <w:t>2014 год</w:t>
            </w:r>
          </w:p>
        </w:tc>
        <w:tc>
          <w:tcPr>
            <w:tcW w:w="1134" w:type="dxa"/>
            <w:vMerge w:val="restart"/>
            <w:tcBorders>
              <w:top w:val="single" w:sz="4" w:space="0" w:color="auto"/>
              <w:left w:val="single" w:sz="4" w:space="0" w:color="auto"/>
              <w:right w:val="single" w:sz="4" w:space="0" w:color="auto"/>
            </w:tcBorders>
            <w:vAlign w:val="center"/>
          </w:tcPr>
          <w:p w14:paraId="06E0FB0C" w14:textId="77777777" w:rsidR="005D48C3" w:rsidRPr="00920CCF" w:rsidRDefault="005D48C3" w:rsidP="005D48C3">
            <w:pPr>
              <w:jc w:val="center"/>
            </w:pPr>
            <w:r w:rsidRPr="00920CCF">
              <w:t>2015 год</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00BAFE3" w14:textId="77777777" w:rsidR="005D48C3" w:rsidRPr="00920CCF" w:rsidRDefault="005D48C3" w:rsidP="005D48C3">
            <w:pPr>
              <w:jc w:val="center"/>
            </w:pPr>
            <w:r w:rsidRPr="00920CCF">
              <w:t>Отклонение</w:t>
            </w:r>
          </w:p>
        </w:tc>
      </w:tr>
      <w:tr w:rsidR="005D48C3" w:rsidRPr="00920CCF" w14:paraId="51166B27" w14:textId="77777777" w:rsidTr="005D48C3">
        <w:trPr>
          <w:trHeight w:val="70"/>
          <w:tblHeader/>
        </w:trPr>
        <w:tc>
          <w:tcPr>
            <w:tcW w:w="4678" w:type="dxa"/>
            <w:vMerge/>
            <w:tcBorders>
              <w:left w:val="single" w:sz="4" w:space="0" w:color="auto"/>
              <w:bottom w:val="single" w:sz="4" w:space="0" w:color="auto"/>
              <w:right w:val="single" w:sz="4" w:space="0" w:color="auto"/>
            </w:tcBorders>
            <w:shd w:val="clear" w:color="auto" w:fill="auto"/>
            <w:vAlign w:val="center"/>
          </w:tcPr>
          <w:p w14:paraId="26989B5F" w14:textId="77777777" w:rsidR="005D48C3" w:rsidRPr="00920CCF" w:rsidRDefault="005D48C3" w:rsidP="005D48C3">
            <w:pPr>
              <w:pStyle w:val="a4"/>
              <w:ind w:firstLine="51"/>
              <w:jc w:val="center"/>
              <w:rPr>
                <w:bCs/>
                <w:sz w:val="24"/>
                <w:szCs w:val="24"/>
              </w:rPr>
            </w:pPr>
          </w:p>
        </w:tc>
        <w:tc>
          <w:tcPr>
            <w:tcW w:w="567" w:type="dxa"/>
            <w:vMerge/>
            <w:tcBorders>
              <w:left w:val="single" w:sz="4" w:space="0" w:color="auto"/>
              <w:bottom w:val="single" w:sz="4" w:space="0" w:color="auto"/>
              <w:right w:val="single" w:sz="4" w:space="0" w:color="auto"/>
            </w:tcBorders>
            <w:shd w:val="clear" w:color="auto" w:fill="auto"/>
            <w:vAlign w:val="center"/>
          </w:tcPr>
          <w:p w14:paraId="478D4641" w14:textId="77777777" w:rsidR="005D48C3" w:rsidRPr="00920CCF" w:rsidRDefault="005D48C3" w:rsidP="005D48C3">
            <w:pPr>
              <w:pStyle w:val="a4"/>
              <w:ind w:firstLine="0"/>
              <w:jc w:val="center"/>
              <w:rPr>
                <w:bCs/>
                <w:sz w:val="24"/>
                <w:szCs w:val="24"/>
              </w:rPr>
            </w:pPr>
          </w:p>
        </w:tc>
        <w:tc>
          <w:tcPr>
            <w:tcW w:w="1134" w:type="dxa"/>
            <w:vMerge/>
            <w:tcBorders>
              <w:left w:val="single" w:sz="4" w:space="0" w:color="auto"/>
              <w:bottom w:val="single" w:sz="4" w:space="0" w:color="auto"/>
              <w:right w:val="single" w:sz="4" w:space="0" w:color="auto"/>
            </w:tcBorders>
            <w:vAlign w:val="center"/>
          </w:tcPr>
          <w:p w14:paraId="11CD150A" w14:textId="77777777" w:rsidR="005D48C3" w:rsidRPr="00920CCF" w:rsidRDefault="005D48C3" w:rsidP="005D48C3">
            <w:pPr>
              <w:jc w:val="center"/>
            </w:pPr>
          </w:p>
        </w:tc>
        <w:tc>
          <w:tcPr>
            <w:tcW w:w="1134" w:type="dxa"/>
            <w:vMerge/>
            <w:tcBorders>
              <w:left w:val="single" w:sz="4" w:space="0" w:color="auto"/>
              <w:bottom w:val="single" w:sz="4" w:space="0" w:color="auto"/>
              <w:right w:val="single" w:sz="4" w:space="0" w:color="auto"/>
            </w:tcBorders>
            <w:vAlign w:val="center"/>
          </w:tcPr>
          <w:p w14:paraId="03ACE9EB" w14:textId="77777777" w:rsidR="005D48C3" w:rsidRPr="00920CCF" w:rsidRDefault="005D48C3" w:rsidP="005D48C3">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1B968236" w14:textId="77777777" w:rsidR="005D48C3" w:rsidRPr="00920CCF" w:rsidRDefault="005D48C3" w:rsidP="005D48C3">
            <w:pPr>
              <w:jc w:val="center"/>
            </w:pPr>
            <w:r w:rsidRPr="00920CCF">
              <w:t>+/-</w:t>
            </w:r>
          </w:p>
        </w:tc>
        <w:tc>
          <w:tcPr>
            <w:tcW w:w="1134" w:type="dxa"/>
            <w:tcBorders>
              <w:top w:val="single" w:sz="4" w:space="0" w:color="auto"/>
              <w:left w:val="single" w:sz="4" w:space="0" w:color="auto"/>
              <w:bottom w:val="single" w:sz="4" w:space="0" w:color="auto"/>
              <w:right w:val="single" w:sz="4" w:space="0" w:color="auto"/>
            </w:tcBorders>
            <w:vAlign w:val="center"/>
          </w:tcPr>
          <w:p w14:paraId="780E210A" w14:textId="77777777" w:rsidR="005D48C3" w:rsidRPr="00920CCF" w:rsidRDefault="005D48C3" w:rsidP="005D48C3">
            <w:pPr>
              <w:jc w:val="center"/>
            </w:pPr>
            <w:r w:rsidRPr="00920CCF">
              <w:t>%</w:t>
            </w:r>
          </w:p>
        </w:tc>
      </w:tr>
      <w:tr w:rsidR="005D48C3" w:rsidRPr="00920CCF" w14:paraId="6AEFCB43" w14:textId="77777777" w:rsidTr="005D48C3">
        <w:trPr>
          <w:trHeight w:val="70"/>
        </w:trPr>
        <w:tc>
          <w:tcPr>
            <w:tcW w:w="4678" w:type="dxa"/>
            <w:vMerge w:val="restart"/>
            <w:tcBorders>
              <w:top w:val="single" w:sz="4" w:space="0" w:color="auto"/>
              <w:left w:val="single" w:sz="4" w:space="0" w:color="auto"/>
              <w:right w:val="single" w:sz="4" w:space="0" w:color="auto"/>
            </w:tcBorders>
            <w:shd w:val="clear" w:color="auto" w:fill="auto"/>
          </w:tcPr>
          <w:p w14:paraId="64198E02" w14:textId="77777777" w:rsidR="005D48C3" w:rsidRPr="00920CCF" w:rsidRDefault="005D48C3" w:rsidP="005D48C3">
            <w:r w:rsidRPr="00920CCF">
              <w:t>Количество групп/занимающихся в физкультурно-оздоровительных и спортивных муниципальных учреждениях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69D092" w14:textId="77777777" w:rsidR="005D48C3" w:rsidRPr="00920CCF" w:rsidRDefault="005D48C3" w:rsidP="005D48C3">
            <w:pPr>
              <w:jc w:val="center"/>
            </w:pPr>
            <w:r w:rsidRPr="00920CCF">
              <w:t>гр.</w:t>
            </w:r>
          </w:p>
        </w:tc>
        <w:tc>
          <w:tcPr>
            <w:tcW w:w="1134" w:type="dxa"/>
            <w:tcBorders>
              <w:top w:val="single" w:sz="4" w:space="0" w:color="auto"/>
              <w:left w:val="single" w:sz="4" w:space="0" w:color="auto"/>
              <w:bottom w:val="single" w:sz="4" w:space="0" w:color="auto"/>
              <w:right w:val="single" w:sz="4" w:space="0" w:color="auto"/>
            </w:tcBorders>
            <w:vAlign w:val="center"/>
          </w:tcPr>
          <w:p w14:paraId="4D7355D1" w14:textId="77777777" w:rsidR="005D48C3" w:rsidRPr="00920CCF" w:rsidRDefault="005D48C3" w:rsidP="005D48C3">
            <w:pPr>
              <w:jc w:val="center"/>
              <w:rPr>
                <w:color w:val="000000"/>
              </w:rPr>
            </w:pPr>
            <w:r w:rsidRPr="00920CCF">
              <w:rPr>
                <w:color w:val="000000"/>
              </w:rPr>
              <w:t>261</w:t>
            </w:r>
          </w:p>
        </w:tc>
        <w:tc>
          <w:tcPr>
            <w:tcW w:w="1134" w:type="dxa"/>
            <w:tcBorders>
              <w:top w:val="single" w:sz="4" w:space="0" w:color="auto"/>
              <w:left w:val="single" w:sz="4" w:space="0" w:color="auto"/>
              <w:bottom w:val="single" w:sz="4" w:space="0" w:color="auto"/>
              <w:right w:val="single" w:sz="4" w:space="0" w:color="auto"/>
            </w:tcBorders>
            <w:vAlign w:val="center"/>
          </w:tcPr>
          <w:p w14:paraId="5CB01887" w14:textId="77777777" w:rsidR="005D48C3" w:rsidRPr="00920CCF" w:rsidRDefault="005D48C3" w:rsidP="005D48C3">
            <w:pPr>
              <w:jc w:val="center"/>
              <w:rPr>
                <w:color w:val="000000"/>
              </w:rPr>
            </w:pPr>
            <w:r w:rsidRPr="00920CCF">
              <w:rPr>
                <w:color w:val="000000"/>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A9D892" w14:textId="77777777" w:rsidR="005D48C3" w:rsidRPr="00920CCF" w:rsidRDefault="005D48C3" w:rsidP="005D48C3">
            <w:pPr>
              <w:jc w:val="center"/>
              <w:rPr>
                <w:color w:val="000000"/>
              </w:rPr>
            </w:pPr>
            <w:r w:rsidRPr="00920CCF">
              <w:rPr>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E6379A" w14:textId="77777777" w:rsidR="005D48C3" w:rsidRPr="00920CCF" w:rsidRDefault="005D48C3" w:rsidP="005D48C3">
            <w:pPr>
              <w:jc w:val="center"/>
              <w:rPr>
                <w:color w:val="000000"/>
              </w:rPr>
            </w:pPr>
            <w:r w:rsidRPr="00920CCF">
              <w:rPr>
                <w:color w:val="000000"/>
              </w:rPr>
              <w:t>103,8</w:t>
            </w:r>
          </w:p>
        </w:tc>
      </w:tr>
      <w:tr w:rsidR="005D48C3" w:rsidRPr="00920CCF" w14:paraId="37D42931" w14:textId="77777777" w:rsidTr="005D48C3">
        <w:trPr>
          <w:trHeight w:val="70"/>
        </w:trPr>
        <w:tc>
          <w:tcPr>
            <w:tcW w:w="4678" w:type="dxa"/>
            <w:vMerge/>
            <w:tcBorders>
              <w:left w:val="single" w:sz="4" w:space="0" w:color="auto"/>
              <w:bottom w:val="single" w:sz="4" w:space="0" w:color="auto"/>
              <w:right w:val="single" w:sz="4" w:space="0" w:color="auto"/>
            </w:tcBorders>
            <w:shd w:val="clear" w:color="auto" w:fill="auto"/>
          </w:tcPr>
          <w:p w14:paraId="0C55ABA6" w14:textId="77777777" w:rsidR="005D48C3" w:rsidRPr="00920CCF" w:rsidRDefault="005D48C3" w:rsidP="005D48C3">
            <w:pPr>
              <w:pStyle w:val="20"/>
              <w:ind w:left="39"/>
              <w:rPr>
                <w:b w:val="0"/>
                <w:bCs/>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A6BEC5" w14:textId="77777777" w:rsidR="005D48C3" w:rsidRPr="00920CCF" w:rsidRDefault="005D48C3" w:rsidP="005D48C3">
            <w:pPr>
              <w:jc w:val="center"/>
            </w:pPr>
            <w:r w:rsidRPr="00920CCF">
              <w:t>чел.</w:t>
            </w:r>
          </w:p>
        </w:tc>
        <w:tc>
          <w:tcPr>
            <w:tcW w:w="1134" w:type="dxa"/>
            <w:tcBorders>
              <w:top w:val="single" w:sz="4" w:space="0" w:color="auto"/>
              <w:left w:val="single" w:sz="4" w:space="0" w:color="auto"/>
              <w:bottom w:val="single" w:sz="4" w:space="0" w:color="auto"/>
              <w:right w:val="single" w:sz="4" w:space="0" w:color="auto"/>
            </w:tcBorders>
            <w:vAlign w:val="center"/>
          </w:tcPr>
          <w:p w14:paraId="10F15FA4" w14:textId="77777777" w:rsidR="005D48C3" w:rsidRPr="00920CCF" w:rsidRDefault="005D48C3" w:rsidP="005D48C3">
            <w:pPr>
              <w:jc w:val="center"/>
              <w:rPr>
                <w:color w:val="000000"/>
              </w:rPr>
            </w:pPr>
            <w:r w:rsidRPr="00920CCF">
              <w:rPr>
                <w:color w:val="000000"/>
              </w:rPr>
              <w:t>4 598</w:t>
            </w:r>
          </w:p>
        </w:tc>
        <w:tc>
          <w:tcPr>
            <w:tcW w:w="1134" w:type="dxa"/>
            <w:tcBorders>
              <w:top w:val="single" w:sz="4" w:space="0" w:color="auto"/>
              <w:left w:val="single" w:sz="4" w:space="0" w:color="auto"/>
              <w:bottom w:val="single" w:sz="4" w:space="0" w:color="auto"/>
              <w:right w:val="single" w:sz="4" w:space="0" w:color="auto"/>
            </w:tcBorders>
            <w:vAlign w:val="center"/>
          </w:tcPr>
          <w:p w14:paraId="16EEC26A" w14:textId="77777777" w:rsidR="005D48C3" w:rsidRPr="00920CCF" w:rsidRDefault="005D48C3" w:rsidP="005D48C3">
            <w:pPr>
              <w:jc w:val="center"/>
              <w:rPr>
                <w:color w:val="000000"/>
              </w:rPr>
            </w:pPr>
            <w:r w:rsidRPr="00920CCF">
              <w:rPr>
                <w:color w:val="000000"/>
              </w:rPr>
              <w:t>4 646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A519F3" w14:textId="77777777" w:rsidR="005D48C3" w:rsidRPr="00920CCF" w:rsidRDefault="005D48C3" w:rsidP="005D48C3">
            <w:pPr>
              <w:jc w:val="center"/>
              <w:rPr>
                <w:color w:val="000000"/>
              </w:rPr>
            </w:pPr>
            <w:r w:rsidRPr="00920CCF">
              <w:rPr>
                <w:color w:val="00000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15705" w14:textId="77777777" w:rsidR="005D48C3" w:rsidRPr="00920CCF" w:rsidRDefault="005D48C3" w:rsidP="005D48C3">
            <w:pPr>
              <w:jc w:val="center"/>
              <w:rPr>
                <w:color w:val="000000"/>
              </w:rPr>
            </w:pPr>
            <w:r w:rsidRPr="00920CCF">
              <w:rPr>
                <w:color w:val="000000"/>
              </w:rPr>
              <w:t>101,0</w:t>
            </w:r>
          </w:p>
        </w:tc>
      </w:tr>
      <w:tr w:rsidR="005D48C3" w:rsidRPr="00920CCF" w14:paraId="4D864E28" w14:textId="77777777" w:rsidTr="005D48C3">
        <w:trPr>
          <w:trHeight w:val="70"/>
        </w:trPr>
        <w:tc>
          <w:tcPr>
            <w:tcW w:w="4678" w:type="dxa"/>
            <w:vMerge w:val="restart"/>
            <w:tcBorders>
              <w:top w:val="single" w:sz="4" w:space="0" w:color="auto"/>
              <w:left w:val="single" w:sz="4" w:space="0" w:color="auto"/>
              <w:right w:val="single" w:sz="4" w:space="0" w:color="auto"/>
            </w:tcBorders>
            <w:shd w:val="clear" w:color="auto" w:fill="auto"/>
          </w:tcPr>
          <w:p w14:paraId="613D167D" w14:textId="77777777" w:rsidR="005D48C3" w:rsidRPr="00920CCF" w:rsidRDefault="005D48C3" w:rsidP="005D48C3">
            <w:r w:rsidRPr="00920CCF">
              <w:t>Количество групп/занимающихся с ограниченными возможностями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94A381" w14:textId="77777777" w:rsidR="005D48C3" w:rsidRPr="00920CCF" w:rsidRDefault="005D48C3" w:rsidP="005D48C3">
            <w:pPr>
              <w:jc w:val="center"/>
            </w:pPr>
            <w:r w:rsidRPr="00920CCF">
              <w:t>гр.</w:t>
            </w:r>
          </w:p>
        </w:tc>
        <w:tc>
          <w:tcPr>
            <w:tcW w:w="1134" w:type="dxa"/>
            <w:tcBorders>
              <w:top w:val="single" w:sz="4" w:space="0" w:color="auto"/>
              <w:left w:val="single" w:sz="4" w:space="0" w:color="auto"/>
              <w:bottom w:val="single" w:sz="4" w:space="0" w:color="auto"/>
              <w:right w:val="single" w:sz="4" w:space="0" w:color="auto"/>
            </w:tcBorders>
            <w:vAlign w:val="center"/>
          </w:tcPr>
          <w:p w14:paraId="045193DD" w14:textId="77777777" w:rsidR="005D48C3" w:rsidRPr="00920CCF" w:rsidRDefault="005D48C3" w:rsidP="005D48C3">
            <w:pPr>
              <w:jc w:val="center"/>
              <w:rPr>
                <w:color w:val="000000"/>
              </w:rPr>
            </w:pPr>
            <w:r w:rsidRPr="00920CCF">
              <w:rPr>
                <w:color w:val="00000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48A22C79" w14:textId="77777777" w:rsidR="005D48C3" w:rsidRPr="00920CCF" w:rsidRDefault="005D48C3" w:rsidP="005D48C3">
            <w:pPr>
              <w:jc w:val="center"/>
              <w:rPr>
                <w:color w:val="000000"/>
              </w:rPr>
            </w:pPr>
            <w:r w:rsidRPr="00920CCF">
              <w:rPr>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90F7B9" w14:textId="77777777" w:rsidR="005D48C3" w:rsidRPr="00920CCF" w:rsidRDefault="005D48C3" w:rsidP="005D48C3">
            <w:pPr>
              <w:jc w:val="center"/>
              <w:rPr>
                <w:color w:val="000000"/>
              </w:rPr>
            </w:pPr>
            <w:r w:rsidRPr="00920CCF">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C3EEA" w14:textId="77777777" w:rsidR="005D48C3" w:rsidRPr="00920CCF" w:rsidRDefault="005D48C3" w:rsidP="005D48C3">
            <w:pPr>
              <w:jc w:val="center"/>
              <w:rPr>
                <w:color w:val="000000"/>
              </w:rPr>
            </w:pPr>
            <w:r w:rsidRPr="00920CCF">
              <w:rPr>
                <w:color w:val="000000"/>
              </w:rPr>
              <w:t>100,0</w:t>
            </w:r>
          </w:p>
        </w:tc>
      </w:tr>
      <w:tr w:rsidR="005D48C3" w:rsidRPr="00920CCF" w14:paraId="223CF704" w14:textId="77777777" w:rsidTr="005D48C3">
        <w:trPr>
          <w:trHeight w:val="70"/>
        </w:trPr>
        <w:tc>
          <w:tcPr>
            <w:tcW w:w="4678" w:type="dxa"/>
            <w:vMerge/>
            <w:tcBorders>
              <w:left w:val="single" w:sz="4" w:space="0" w:color="auto"/>
              <w:right w:val="single" w:sz="4" w:space="0" w:color="auto"/>
            </w:tcBorders>
            <w:shd w:val="clear" w:color="auto" w:fill="auto"/>
          </w:tcPr>
          <w:p w14:paraId="34712262" w14:textId="77777777" w:rsidR="005D48C3" w:rsidRPr="00920CCF" w:rsidRDefault="005D48C3" w:rsidP="005D48C3">
            <w:pPr>
              <w:ind w:left="39"/>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0D8DF" w14:textId="77777777" w:rsidR="005D48C3" w:rsidRPr="00920CCF" w:rsidRDefault="005D48C3" w:rsidP="005D48C3">
            <w:pPr>
              <w:jc w:val="center"/>
            </w:pPr>
            <w:r w:rsidRPr="00920CCF">
              <w:t>чел.</w:t>
            </w:r>
          </w:p>
        </w:tc>
        <w:tc>
          <w:tcPr>
            <w:tcW w:w="1134" w:type="dxa"/>
            <w:tcBorders>
              <w:top w:val="single" w:sz="4" w:space="0" w:color="auto"/>
              <w:left w:val="single" w:sz="4" w:space="0" w:color="auto"/>
              <w:bottom w:val="single" w:sz="4" w:space="0" w:color="auto"/>
              <w:right w:val="single" w:sz="4" w:space="0" w:color="auto"/>
            </w:tcBorders>
            <w:vAlign w:val="center"/>
          </w:tcPr>
          <w:p w14:paraId="19CCE9F6" w14:textId="77777777" w:rsidR="005D48C3" w:rsidRPr="00920CCF" w:rsidRDefault="005D48C3" w:rsidP="005D48C3">
            <w:pPr>
              <w:jc w:val="center"/>
              <w:rPr>
                <w:color w:val="000000"/>
              </w:rPr>
            </w:pPr>
            <w:r w:rsidRPr="00920CCF">
              <w:rPr>
                <w:color w:val="000000"/>
              </w:rPr>
              <w:t>151</w:t>
            </w:r>
          </w:p>
        </w:tc>
        <w:tc>
          <w:tcPr>
            <w:tcW w:w="1134" w:type="dxa"/>
            <w:tcBorders>
              <w:top w:val="single" w:sz="4" w:space="0" w:color="auto"/>
              <w:left w:val="single" w:sz="4" w:space="0" w:color="auto"/>
              <w:bottom w:val="single" w:sz="4" w:space="0" w:color="auto"/>
              <w:right w:val="single" w:sz="4" w:space="0" w:color="auto"/>
            </w:tcBorders>
            <w:vAlign w:val="center"/>
          </w:tcPr>
          <w:p w14:paraId="65383B16" w14:textId="77777777" w:rsidR="005D48C3" w:rsidRPr="00920CCF" w:rsidRDefault="005D48C3" w:rsidP="005D48C3">
            <w:pPr>
              <w:jc w:val="center"/>
              <w:rPr>
                <w:color w:val="000000"/>
              </w:rPr>
            </w:pPr>
            <w:r w:rsidRPr="00920CCF">
              <w:rPr>
                <w:color w:val="000000"/>
              </w:rPr>
              <w:t>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3FA817" w14:textId="77777777" w:rsidR="005D48C3" w:rsidRPr="00920CCF" w:rsidRDefault="005D48C3" w:rsidP="005D48C3">
            <w:pPr>
              <w:jc w:val="center"/>
              <w:rPr>
                <w:color w:val="000000"/>
              </w:rPr>
            </w:pPr>
            <w:r w:rsidRPr="00920CCF">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203FD0" w14:textId="77777777" w:rsidR="005D48C3" w:rsidRPr="00920CCF" w:rsidRDefault="005D48C3" w:rsidP="005D48C3">
            <w:pPr>
              <w:jc w:val="center"/>
              <w:rPr>
                <w:color w:val="000000"/>
              </w:rPr>
            </w:pPr>
            <w:r w:rsidRPr="00920CCF">
              <w:rPr>
                <w:color w:val="000000"/>
              </w:rPr>
              <w:t>102,6</w:t>
            </w:r>
          </w:p>
        </w:tc>
      </w:tr>
      <w:tr w:rsidR="005D48C3" w:rsidRPr="00920CCF" w14:paraId="30A492A5" w14:textId="77777777" w:rsidTr="005D48C3">
        <w:trPr>
          <w:trHeight w:val="70"/>
        </w:trPr>
        <w:tc>
          <w:tcPr>
            <w:tcW w:w="4678" w:type="dxa"/>
            <w:vMerge w:val="restart"/>
            <w:tcBorders>
              <w:top w:val="single" w:sz="4" w:space="0" w:color="auto"/>
              <w:left w:val="single" w:sz="4" w:space="0" w:color="auto"/>
              <w:right w:val="single" w:sz="4" w:space="0" w:color="auto"/>
            </w:tcBorders>
            <w:shd w:val="clear" w:color="auto" w:fill="auto"/>
            <w:vAlign w:val="center"/>
          </w:tcPr>
          <w:p w14:paraId="17DD0FE0" w14:textId="77777777" w:rsidR="005D48C3" w:rsidRPr="00920CCF" w:rsidRDefault="005D48C3" w:rsidP="005D48C3">
            <w:r w:rsidRPr="00920CCF">
              <w:t>Количество занимающихся в Федерациях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B6B96D" w14:textId="77777777" w:rsidR="005D48C3" w:rsidRPr="00920CCF" w:rsidRDefault="005D48C3" w:rsidP="005D48C3">
            <w:pPr>
              <w:jc w:val="center"/>
            </w:pPr>
            <w:r w:rsidRPr="00920CCF">
              <w:t>гр.</w:t>
            </w:r>
          </w:p>
        </w:tc>
        <w:tc>
          <w:tcPr>
            <w:tcW w:w="1134" w:type="dxa"/>
            <w:tcBorders>
              <w:top w:val="single" w:sz="4" w:space="0" w:color="auto"/>
              <w:left w:val="single" w:sz="4" w:space="0" w:color="auto"/>
              <w:bottom w:val="single" w:sz="4" w:space="0" w:color="auto"/>
              <w:right w:val="single" w:sz="4" w:space="0" w:color="auto"/>
            </w:tcBorders>
            <w:vAlign w:val="center"/>
          </w:tcPr>
          <w:p w14:paraId="7AF45526" w14:textId="77777777" w:rsidR="005D48C3" w:rsidRPr="00920CCF" w:rsidRDefault="005D48C3" w:rsidP="005D48C3">
            <w:pPr>
              <w:jc w:val="center"/>
              <w:rPr>
                <w:color w:val="000000"/>
              </w:rPr>
            </w:pPr>
            <w:r w:rsidRPr="00920CCF">
              <w:rPr>
                <w:color w:val="000000"/>
              </w:rPr>
              <w:t>55</w:t>
            </w:r>
          </w:p>
        </w:tc>
        <w:tc>
          <w:tcPr>
            <w:tcW w:w="1134" w:type="dxa"/>
            <w:tcBorders>
              <w:top w:val="single" w:sz="4" w:space="0" w:color="auto"/>
              <w:left w:val="single" w:sz="4" w:space="0" w:color="auto"/>
              <w:bottom w:val="single" w:sz="4" w:space="0" w:color="auto"/>
              <w:right w:val="single" w:sz="4" w:space="0" w:color="auto"/>
            </w:tcBorders>
            <w:vAlign w:val="center"/>
          </w:tcPr>
          <w:p w14:paraId="0A7388BF" w14:textId="77777777" w:rsidR="005D48C3" w:rsidRPr="00920CCF" w:rsidRDefault="005D48C3" w:rsidP="005D48C3">
            <w:pPr>
              <w:jc w:val="center"/>
              <w:rPr>
                <w:color w:val="000000"/>
              </w:rPr>
            </w:pPr>
            <w:r w:rsidRPr="00920CCF">
              <w:rPr>
                <w:color w:val="000000"/>
              </w:rPr>
              <w:t>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51B745" w14:textId="77777777" w:rsidR="005D48C3" w:rsidRPr="00920CCF" w:rsidRDefault="005D48C3" w:rsidP="005D48C3">
            <w:pPr>
              <w:jc w:val="center"/>
              <w:rPr>
                <w:color w:val="000000"/>
              </w:rPr>
            </w:pPr>
            <w:r w:rsidRPr="00920CCF">
              <w:rPr>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F0882B" w14:textId="77777777" w:rsidR="005D48C3" w:rsidRPr="00920CCF" w:rsidRDefault="005D48C3" w:rsidP="005D48C3">
            <w:pPr>
              <w:jc w:val="center"/>
              <w:rPr>
                <w:color w:val="000000"/>
              </w:rPr>
            </w:pPr>
            <w:r w:rsidRPr="00920CCF">
              <w:rPr>
                <w:color w:val="000000"/>
              </w:rPr>
              <w:t>85,5</w:t>
            </w:r>
          </w:p>
        </w:tc>
      </w:tr>
      <w:tr w:rsidR="005D48C3" w:rsidRPr="00920CCF" w14:paraId="5F0273D7" w14:textId="77777777" w:rsidTr="005D48C3">
        <w:trPr>
          <w:trHeight w:val="70"/>
        </w:trPr>
        <w:tc>
          <w:tcPr>
            <w:tcW w:w="4678" w:type="dxa"/>
            <w:vMerge/>
            <w:tcBorders>
              <w:left w:val="single" w:sz="4" w:space="0" w:color="auto"/>
              <w:bottom w:val="single" w:sz="4" w:space="0" w:color="auto"/>
              <w:right w:val="single" w:sz="4" w:space="0" w:color="auto"/>
            </w:tcBorders>
            <w:shd w:val="clear" w:color="auto" w:fill="auto"/>
          </w:tcPr>
          <w:p w14:paraId="349A802F" w14:textId="77777777" w:rsidR="005D48C3" w:rsidRPr="00920CCF" w:rsidRDefault="005D48C3" w:rsidP="005D48C3"/>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34666A" w14:textId="77777777" w:rsidR="005D48C3" w:rsidRPr="00920CCF" w:rsidRDefault="005D48C3" w:rsidP="005D48C3">
            <w:pPr>
              <w:jc w:val="center"/>
            </w:pPr>
            <w:r w:rsidRPr="00920CCF">
              <w:t>чел.</w:t>
            </w:r>
          </w:p>
        </w:tc>
        <w:tc>
          <w:tcPr>
            <w:tcW w:w="1134" w:type="dxa"/>
            <w:tcBorders>
              <w:top w:val="single" w:sz="4" w:space="0" w:color="auto"/>
              <w:left w:val="single" w:sz="4" w:space="0" w:color="auto"/>
              <w:bottom w:val="single" w:sz="4" w:space="0" w:color="auto"/>
              <w:right w:val="single" w:sz="4" w:space="0" w:color="auto"/>
            </w:tcBorders>
            <w:vAlign w:val="center"/>
          </w:tcPr>
          <w:p w14:paraId="4349B418" w14:textId="77777777" w:rsidR="005D48C3" w:rsidRPr="00920CCF" w:rsidRDefault="005D48C3" w:rsidP="005D48C3">
            <w:pPr>
              <w:jc w:val="center"/>
              <w:rPr>
                <w:color w:val="000000"/>
              </w:rPr>
            </w:pPr>
            <w:r w:rsidRPr="00920CCF">
              <w:rPr>
                <w:color w:val="000000"/>
              </w:rPr>
              <w:t>877</w:t>
            </w:r>
          </w:p>
        </w:tc>
        <w:tc>
          <w:tcPr>
            <w:tcW w:w="1134" w:type="dxa"/>
            <w:tcBorders>
              <w:top w:val="single" w:sz="4" w:space="0" w:color="auto"/>
              <w:left w:val="single" w:sz="4" w:space="0" w:color="auto"/>
              <w:bottom w:val="single" w:sz="4" w:space="0" w:color="auto"/>
              <w:right w:val="single" w:sz="4" w:space="0" w:color="auto"/>
            </w:tcBorders>
            <w:vAlign w:val="center"/>
          </w:tcPr>
          <w:p w14:paraId="7D8ED069" w14:textId="77777777" w:rsidR="005D48C3" w:rsidRPr="00920CCF" w:rsidRDefault="005D48C3" w:rsidP="005D48C3">
            <w:pPr>
              <w:jc w:val="center"/>
              <w:rPr>
                <w:color w:val="000000"/>
              </w:rPr>
            </w:pPr>
            <w:r w:rsidRPr="00920CCF">
              <w:rPr>
                <w:color w:val="000000"/>
              </w:rPr>
              <w:t>758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DE4839" w14:textId="77777777" w:rsidR="005D48C3" w:rsidRPr="00920CCF" w:rsidRDefault="005D48C3" w:rsidP="005D48C3">
            <w:pPr>
              <w:jc w:val="center"/>
              <w:rPr>
                <w:color w:val="000000"/>
              </w:rPr>
            </w:pPr>
            <w:r w:rsidRPr="00920CCF">
              <w:rPr>
                <w:color w:val="000000"/>
              </w:rPr>
              <w:t>-119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85AB1D" w14:textId="77777777" w:rsidR="005D48C3" w:rsidRPr="00920CCF" w:rsidRDefault="005D48C3" w:rsidP="005D48C3">
            <w:pPr>
              <w:jc w:val="center"/>
              <w:rPr>
                <w:color w:val="000000"/>
              </w:rPr>
            </w:pPr>
            <w:r w:rsidRPr="00920CCF">
              <w:rPr>
                <w:color w:val="000000"/>
              </w:rPr>
              <w:t>86,4</w:t>
            </w:r>
          </w:p>
        </w:tc>
      </w:tr>
      <w:tr w:rsidR="005D48C3" w:rsidRPr="00920CCF" w14:paraId="314B7595" w14:textId="77777777" w:rsidTr="005D48C3">
        <w:trPr>
          <w:trHeight w:val="70"/>
        </w:trPr>
        <w:tc>
          <w:tcPr>
            <w:tcW w:w="4678" w:type="dxa"/>
            <w:vMerge w:val="restart"/>
            <w:tcBorders>
              <w:left w:val="single" w:sz="4" w:space="0" w:color="auto"/>
              <w:right w:val="single" w:sz="4" w:space="0" w:color="auto"/>
            </w:tcBorders>
            <w:shd w:val="clear" w:color="auto" w:fill="auto"/>
            <w:vAlign w:val="center"/>
          </w:tcPr>
          <w:p w14:paraId="7C22E621" w14:textId="77777777" w:rsidR="005D48C3" w:rsidRPr="00920CCF" w:rsidRDefault="005D48C3" w:rsidP="005D48C3">
            <w:pPr>
              <w:rPr>
                <w:b/>
              </w:rPr>
            </w:pPr>
            <w:r w:rsidRPr="00920CCF">
              <w:t xml:space="preserve">Количество спортивных клубов по месту жительства/численность занимающихся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E376D3" w14:textId="77777777" w:rsidR="005D48C3" w:rsidRPr="00920CCF" w:rsidRDefault="005D48C3" w:rsidP="005D48C3">
            <w:pPr>
              <w:jc w:val="center"/>
            </w:pPr>
            <w:r w:rsidRPr="00920CCF">
              <w:t>ед.</w:t>
            </w:r>
          </w:p>
        </w:tc>
        <w:tc>
          <w:tcPr>
            <w:tcW w:w="1134" w:type="dxa"/>
            <w:tcBorders>
              <w:top w:val="single" w:sz="4" w:space="0" w:color="auto"/>
              <w:left w:val="single" w:sz="4" w:space="0" w:color="auto"/>
              <w:bottom w:val="single" w:sz="4" w:space="0" w:color="auto"/>
              <w:right w:val="single" w:sz="4" w:space="0" w:color="auto"/>
            </w:tcBorders>
            <w:vAlign w:val="center"/>
          </w:tcPr>
          <w:p w14:paraId="6E5259C9" w14:textId="77777777" w:rsidR="005D48C3" w:rsidRPr="00920CCF" w:rsidRDefault="005D48C3" w:rsidP="005D48C3">
            <w:pPr>
              <w:jc w:val="center"/>
              <w:rPr>
                <w:color w:val="000000"/>
              </w:rPr>
            </w:pPr>
            <w:r w:rsidRPr="00920CCF">
              <w:rPr>
                <w:color w:val="000000"/>
              </w:rPr>
              <w:t>7</w:t>
            </w:r>
          </w:p>
        </w:tc>
        <w:tc>
          <w:tcPr>
            <w:tcW w:w="1134" w:type="dxa"/>
            <w:tcBorders>
              <w:top w:val="single" w:sz="4" w:space="0" w:color="auto"/>
              <w:left w:val="single" w:sz="4" w:space="0" w:color="auto"/>
              <w:bottom w:val="single" w:sz="4" w:space="0" w:color="auto"/>
              <w:right w:val="single" w:sz="4" w:space="0" w:color="auto"/>
            </w:tcBorders>
            <w:vAlign w:val="center"/>
          </w:tcPr>
          <w:p w14:paraId="684B6BC1" w14:textId="77777777" w:rsidR="005D48C3" w:rsidRPr="00920CCF" w:rsidRDefault="005D48C3" w:rsidP="005D48C3">
            <w:pPr>
              <w:jc w:val="center"/>
              <w:rPr>
                <w:color w:val="000000"/>
              </w:rPr>
            </w:pPr>
            <w:r w:rsidRPr="00920CCF">
              <w:rPr>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1AF25" w14:textId="77777777" w:rsidR="005D48C3" w:rsidRPr="00920CCF" w:rsidRDefault="005D48C3" w:rsidP="005D48C3">
            <w:pPr>
              <w:jc w:val="center"/>
              <w:rPr>
                <w:color w:val="000000"/>
              </w:rPr>
            </w:pPr>
            <w:r w:rsidRPr="00920CCF">
              <w:rPr>
                <w:bCs/>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8E4BA" w14:textId="77777777" w:rsidR="005D48C3" w:rsidRPr="00920CCF" w:rsidRDefault="005D48C3" w:rsidP="005D48C3">
            <w:pPr>
              <w:jc w:val="center"/>
              <w:rPr>
                <w:color w:val="000000"/>
              </w:rPr>
            </w:pPr>
            <w:r w:rsidRPr="00920CCF">
              <w:rPr>
                <w:bCs/>
                <w:color w:val="000000"/>
              </w:rPr>
              <w:t>85,7</w:t>
            </w:r>
          </w:p>
        </w:tc>
      </w:tr>
      <w:tr w:rsidR="005D48C3" w:rsidRPr="00920CCF" w14:paraId="7DCD6078" w14:textId="77777777" w:rsidTr="005D48C3">
        <w:trPr>
          <w:trHeight w:val="70"/>
        </w:trPr>
        <w:tc>
          <w:tcPr>
            <w:tcW w:w="4678" w:type="dxa"/>
            <w:vMerge/>
            <w:tcBorders>
              <w:left w:val="single" w:sz="4" w:space="0" w:color="auto"/>
              <w:bottom w:val="single" w:sz="4" w:space="0" w:color="auto"/>
              <w:right w:val="single" w:sz="4" w:space="0" w:color="auto"/>
            </w:tcBorders>
            <w:shd w:val="clear" w:color="auto" w:fill="auto"/>
            <w:vAlign w:val="center"/>
          </w:tcPr>
          <w:p w14:paraId="36EAAFF1" w14:textId="77777777" w:rsidR="005D48C3" w:rsidRPr="00920CCF" w:rsidRDefault="005D48C3" w:rsidP="005D48C3"/>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6C9015" w14:textId="77777777" w:rsidR="005D48C3" w:rsidRPr="00920CCF" w:rsidRDefault="005D48C3" w:rsidP="005D48C3">
            <w:pPr>
              <w:jc w:val="center"/>
            </w:pPr>
            <w:r w:rsidRPr="00920CCF">
              <w:t>чел.</w:t>
            </w:r>
          </w:p>
        </w:tc>
        <w:tc>
          <w:tcPr>
            <w:tcW w:w="1134" w:type="dxa"/>
            <w:tcBorders>
              <w:top w:val="single" w:sz="4" w:space="0" w:color="auto"/>
              <w:left w:val="single" w:sz="4" w:space="0" w:color="auto"/>
              <w:bottom w:val="single" w:sz="4" w:space="0" w:color="auto"/>
              <w:right w:val="single" w:sz="4" w:space="0" w:color="auto"/>
            </w:tcBorders>
            <w:vAlign w:val="center"/>
          </w:tcPr>
          <w:p w14:paraId="33E0662C" w14:textId="77777777" w:rsidR="005D48C3" w:rsidRPr="00920CCF" w:rsidRDefault="005D48C3" w:rsidP="005D48C3">
            <w:pPr>
              <w:jc w:val="center"/>
              <w:rPr>
                <w:color w:val="000000"/>
              </w:rPr>
            </w:pPr>
            <w:r w:rsidRPr="00920CCF">
              <w:rPr>
                <w:color w:val="000000"/>
              </w:rPr>
              <w:t>445</w:t>
            </w:r>
          </w:p>
        </w:tc>
        <w:tc>
          <w:tcPr>
            <w:tcW w:w="1134" w:type="dxa"/>
            <w:tcBorders>
              <w:top w:val="single" w:sz="4" w:space="0" w:color="auto"/>
              <w:left w:val="single" w:sz="4" w:space="0" w:color="auto"/>
              <w:bottom w:val="single" w:sz="4" w:space="0" w:color="auto"/>
              <w:right w:val="single" w:sz="4" w:space="0" w:color="auto"/>
            </w:tcBorders>
            <w:vAlign w:val="center"/>
          </w:tcPr>
          <w:p w14:paraId="42BC7914" w14:textId="77777777" w:rsidR="005D48C3" w:rsidRPr="00920CCF" w:rsidRDefault="005D48C3" w:rsidP="005D48C3">
            <w:pPr>
              <w:jc w:val="center"/>
              <w:rPr>
                <w:color w:val="000000"/>
              </w:rPr>
            </w:pPr>
            <w:r w:rsidRPr="00920CCF">
              <w:rPr>
                <w:color w:val="000000"/>
              </w:rPr>
              <w:t>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7DDEF6" w14:textId="77777777" w:rsidR="005D48C3" w:rsidRPr="00920CCF" w:rsidRDefault="005D48C3" w:rsidP="005D48C3">
            <w:pPr>
              <w:jc w:val="center"/>
              <w:rPr>
                <w:color w:val="000000"/>
              </w:rPr>
            </w:pPr>
            <w:r w:rsidRPr="00920CCF">
              <w:rPr>
                <w:bCs/>
                <w:color w:val="000000"/>
              </w:rPr>
              <w:t>-192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DF7662" w14:textId="77777777" w:rsidR="005D48C3" w:rsidRPr="00920CCF" w:rsidRDefault="005D48C3" w:rsidP="005D48C3">
            <w:pPr>
              <w:jc w:val="center"/>
              <w:rPr>
                <w:color w:val="000000"/>
              </w:rPr>
            </w:pPr>
            <w:r w:rsidRPr="00920CCF">
              <w:rPr>
                <w:bCs/>
                <w:color w:val="000000"/>
              </w:rPr>
              <w:t>56,9</w:t>
            </w:r>
          </w:p>
        </w:tc>
      </w:tr>
      <w:tr w:rsidR="005D48C3" w:rsidRPr="00920CCF" w14:paraId="63E9F9BB" w14:textId="77777777" w:rsidTr="005D48C3">
        <w:trPr>
          <w:trHeight w:val="70"/>
        </w:trPr>
        <w:tc>
          <w:tcPr>
            <w:tcW w:w="4678" w:type="dxa"/>
            <w:vMerge w:val="restart"/>
            <w:tcBorders>
              <w:top w:val="single" w:sz="4" w:space="0" w:color="auto"/>
              <w:left w:val="single" w:sz="4" w:space="0" w:color="auto"/>
              <w:right w:val="single" w:sz="4" w:space="0" w:color="auto"/>
            </w:tcBorders>
            <w:shd w:val="clear" w:color="auto" w:fill="auto"/>
            <w:vAlign w:val="center"/>
          </w:tcPr>
          <w:p w14:paraId="4AFAD7C0" w14:textId="77777777" w:rsidR="005D48C3" w:rsidRPr="00920CCF" w:rsidRDefault="005D48C3" w:rsidP="005D48C3">
            <w:pPr>
              <w:rPr>
                <w:b/>
              </w:rPr>
            </w:pPr>
            <w:r w:rsidRPr="00920CCF">
              <w:rPr>
                <w:b/>
              </w:rPr>
              <w:t>Всего</w:t>
            </w:r>
            <w:r w:rsidRPr="00920CCF">
              <w:rPr>
                <w:b/>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33B9D8" w14:textId="77777777" w:rsidR="005D48C3" w:rsidRPr="00920CCF" w:rsidRDefault="005D48C3" w:rsidP="005D48C3">
            <w:pPr>
              <w:jc w:val="center"/>
              <w:rPr>
                <w:b/>
              </w:rPr>
            </w:pPr>
            <w:r w:rsidRPr="00920CCF">
              <w:rPr>
                <w:b/>
              </w:rPr>
              <w:t>гр.</w:t>
            </w:r>
          </w:p>
        </w:tc>
        <w:tc>
          <w:tcPr>
            <w:tcW w:w="1134" w:type="dxa"/>
            <w:tcBorders>
              <w:top w:val="single" w:sz="4" w:space="0" w:color="auto"/>
              <w:left w:val="single" w:sz="4" w:space="0" w:color="auto"/>
              <w:bottom w:val="single" w:sz="4" w:space="0" w:color="auto"/>
              <w:right w:val="single" w:sz="4" w:space="0" w:color="auto"/>
            </w:tcBorders>
            <w:vAlign w:val="center"/>
          </w:tcPr>
          <w:p w14:paraId="1F6D45D3" w14:textId="77777777" w:rsidR="005D48C3" w:rsidRPr="00920CCF" w:rsidRDefault="005D48C3" w:rsidP="005D48C3">
            <w:pPr>
              <w:jc w:val="center"/>
              <w:rPr>
                <w:b/>
                <w:bCs/>
                <w:color w:val="000000"/>
              </w:rPr>
            </w:pPr>
            <w:r w:rsidRPr="00920CCF">
              <w:rPr>
                <w:b/>
                <w:bCs/>
                <w:color w:val="000000"/>
              </w:rPr>
              <w:t>338</w:t>
            </w:r>
          </w:p>
        </w:tc>
        <w:tc>
          <w:tcPr>
            <w:tcW w:w="1134" w:type="dxa"/>
            <w:tcBorders>
              <w:top w:val="single" w:sz="4" w:space="0" w:color="auto"/>
              <w:left w:val="single" w:sz="4" w:space="0" w:color="auto"/>
              <w:bottom w:val="single" w:sz="4" w:space="0" w:color="auto"/>
              <w:right w:val="single" w:sz="4" w:space="0" w:color="auto"/>
            </w:tcBorders>
            <w:vAlign w:val="center"/>
          </w:tcPr>
          <w:p w14:paraId="3E1C6587" w14:textId="77777777" w:rsidR="005D48C3" w:rsidRPr="00920CCF" w:rsidRDefault="005D48C3" w:rsidP="005D48C3">
            <w:pPr>
              <w:jc w:val="center"/>
              <w:rPr>
                <w:b/>
                <w:bCs/>
                <w:color w:val="000000"/>
              </w:rPr>
            </w:pPr>
            <w:r w:rsidRPr="00920CCF">
              <w:rPr>
                <w:b/>
                <w:bCs/>
                <w:color w:val="000000"/>
              </w:rPr>
              <w:t>339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FB685" w14:textId="77777777" w:rsidR="005D48C3" w:rsidRPr="00920CCF" w:rsidRDefault="005D48C3" w:rsidP="005D48C3">
            <w:pPr>
              <w:jc w:val="center"/>
              <w:rPr>
                <w:b/>
                <w:bCs/>
                <w:color w:val="000000"/>
              </w:rPr>
            </w:pPr>
            <w:r w:rsidRPr="00920CCF">
              <w:rPr>
                <w:b/>
                <w:bCs/>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B9FB48" w14:textId="77777777" w:rsidR="005D48C3" w:rsidRPr="00920CCF" w:rsidRDefault="005D48C3" w:rsidP="005D48C3">
            <w:pPr>
              <w:jc w:val="center"/>
              <w:rPr>
                <w:b/>
                <w:bCs/>
                <w:color w:val="000000"/>
              </w:rPr>
            </w:pPr>
            <w:r w:rsidRPr="00920CCF">
              <w:rPr>
                <w:b/>
                <w:bCs/>
                <w:color w:val="000000"/>
              </w:rPr>
              <w:t>100,3</w:t>
            </w:r>
          </w:p>
        </w:tc>
      </w:tr>
      <w:tr w:rsidR="005D48C3" w:rsidRPr="00920CCF" w14:paraId="21664684" w14:textId="77777777" w:rsidTr="005D48C3">
        <w:trPr>
          <w:trHeight w:val="70"/>
        </w:trPr>
        <w:tc>
          <w:tcPr>
            <w:tcW w:w="4678" w:type="dxa"/>
            <w:vMerge/>
            <w:tcBorders>
              <w:left w:val="single" w:sz="4" w:space="0" w:color="auto"/>
              <w:right w:val="single" w:sz="4" w:space="0" w:color="auto"/>
            </w:tcBorders>
            <w:shd w:val="clear" w:color="auto" w:fill="auto"/>
          </w:tcPr>
          <w:p w14:paraId="221E6F73" w14:textId="77777777" w:rsidR="005D48C3" w:rsidRPr="00920CCF" w:rsidRDefault="005D48C3" w:rsidP="005D48C3">
            <w:pPr>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A65391" w14:textId="77777777" w:rsidR="005D48C3" w:rsidRPr="00920CCF" w:rsidRDefault="005D48C3" w:rsidP="005D48C3">
            <w:pPr>
              <w:jc w:val="center"/>
              <w:rPr>
                <w:b/>
              </w:rPr>
            </w:pPr>
            <w:r w:rsidRPr="00920CCF">
              <w:rPr>
                <w:b/>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7BE08B68" w14:textId="77777777" w:rsidR="005D48C3" w:rsidRPr="00920CCF" w:rsidRDefault="005D48C3" w:rsidP="005D48C3">
            <w:pPr>
              <w:jc w:val="center"/>
              <w:rPr>
                <w:b/>
                <w:bCs/>
                <w:color w:val="000000"/>
              </w:rPr>
            </w:pPr>
            <w:r w:rsidRPr="00920CCF">
              <w:rPr>
                <w:b/>
                <w:bCs/>
                <w:color w:val="000000"/>
              </w:rPr>
              <w:t>6 071</w:t>
            </w:r>
          </w:p>
        </w:tc>
        <w:tc>
          <w:tcPr>
            <w:tcW w:w="1134" w:type="dxa"/>
            <w:tcBorders>
              <w:top w:val="single" w:sz="4" w:space="0" w:color="auto"/>
              <w:left w:val="single" w:sz="4" w:space="0" w:color="auto"/>
              <w:bottom w:val="single" w:sz="4" w:space="0" w:color="auto"/>
              <w:right w:val="single" w:sz="4" w:space="0" w:color="auto"/>
            </w:tcBorders>
            <w:vAlign w:val="center"/>
          </w:tcPr>
          <w:p w14:paraId="70511BA6" w14:textId="77777777" w:rsidR="005D48C3" w:rsidRPr="00920CCF" w:rsidRDefault="005D48C3" w:rsidP="005D48C3">
            <w:pPr>
              <w:jc w:val="center"/>
              <w:rPr>
                <w:b/>
                <w:bCs/>
                <w:color w:val="000000"/>
              </w:rPr>
            </w:pPr>
            <w:r w:rsidRPr="00920CCF">
              <w:rPr>
                <w:b/>
                <w:bCs/>
                <w:color w:val="000000"/>
              </w:rPr>
              <w:t>5 812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9EADB5" w14:textId="77777777" w:rsidR="005D48C3" w:rsidRPr="00920CCF" w:rsidRDefault="005D48C3" w:rsidP="005D48C3">
            <w:pPr>
              <w:jc w:val="center"/>
              <w:rPr>
                <w:b/>
                <w:bCs/>
                <w:color w:val="000000"/>
              </w:rPr>
            </w:pPr>
            <w:r w:rsidRPr="00920CCF">
              <w:rPr>
                <w:b/>
                <w:bCs/>
                <w:color w:val="000000"/>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7AE314" w14:textId="77777777" w:rsidR="005D48C3" w:rsidRPr="00920CCF" w:rsidRDefault="005D48C3" w:rsidP="005D48C3">
            <w:pPr>
              <w:jc w:val="center"/>
              <w:rPr>
                <w:b/>
                <w:bCs/>
                <w:color w:val="000000"/>
              </w:rPr>
            </w:pPr>
            <w:r w:rsidRPr="00920CCF">
              <w:rPr>
                <w:b/>
                <w:bCs/>
                <w:color w:val="000000"/>
              </w:rPr>
              <w:t>95,7</w:t>
            </w:r>
          </w:p>
        </w:tc>
      </w:tr>
    </w:tbl>
    <w:p w14:paraId="6BABFE08" w14:textId="77777777" w:rsidR="005D48C3" w:rsidRDefault="005D48C3" w:rsidP="005D48C3">
      <w:pPr>
        <w:spacing w:before="120"/>
        <w:ind w:firstLine="720"/>
        <w:jc w:val="both"/>
        <w:outlineLvl w:val="0"/>
        <w:rPr>
          <w:sz w:val="26"/>
          <w:szCs w:val="26"/>
        </w:rPr>
      </w:pPr>
      <w:r w:rsidRPr="00981C20">
        <w:rPr>
          <w:sz w:val="26"/>
          <w:szCs w:val="26"/>
        </w:rPr>
        <w:t xml:space="preserve">За отчетный период произошло увеличение количества групп на </w:t>
      </w:r>
      <w:r>
        <w:rPr>
          <w:sz w:val="26"/>
          <w:szCs w:val="26"/>
        </w:rPr>
        <w:t>3,8</w:t>
      </w:r>
      <w:r w:rsidRPr="00981C20">
        <w:rPr>
          <w:sz w:val="26"/>
          <w:szCs w:val="26"/>
        </w:rPr>
        <w:t xml:space="preserve">% и, как следствие, занимающихся в </w:t>
      </w:r>
      <w:r w:rsidRPr="00981C20">
        <w:rPr>
          <w:bCs/>
          <w:sz w:val="26"/>
          <w:szCs w:val="26"/>
        </w:rPr>
        <w:t xml:space="preserve">физкультурно-оздоровительных и спортивных учреждениях на </w:t>
      </w:r>
      <w:r>
        <w:rPr>
          <w:bCs/>
          <w:sz w:val="26"/>
          <w:szCs w:val="26"/>
        </w:rPr>
        <w:t xml:space="preserve">1,0%, что </w:t>
      </w:r>
      <w:r w:rsidRPr="00DB42EC">
        <w:rPr>
          <w:sz w:val="26"/>
          <w:szCs w:val="26"/>
        </w:rPr>
        <w:t>обусловлен</w:t>
      </w:r>
      <w:r>
        <w:rPr>
          <w:sz w:val="26"/>
          <w:szCs w:val="26"/>
        </w:rPr>
        <w:t>о</w:t>
      </w:r>
      <w:r w:rsidRPr="00DB42EC">
        <w:rPr>
          <w:sz w:val="26"/>
          <w:szCs w:val="26"/>
        </w:rPr>
        <w:t xml:space="preserve"> открытием </w:t>
      </w:r>
      <w:r w:rsidRPr="00F61B6C">
        <w:rPr>
          <w:sz w:val="26"/>
          <w:szCs w:val="26"/>
        </w:rPr>
        <w:t>дополнительных групп</w:t>
      </w:r>
      <w:r>
        <w:rPr>
          <w:sz w:val="26"/>
          <w:szCs w:val="26"/>
        </w:rPr>
        <w:t xml:space="preserve"> в </w:t>
      </w:r>
      <w:r w:rsidRPr="00A82346">
        <w:rPr>
          <w:sz w:val="26"/>
          <w:szCs w:val="26"/>
        </w:rPr>
        <w:t xml:space="preserve">МБУ «Спортивный зал «Горняк» </w:t>
      </w:r>
      <w:r>
        <w:rPr>
          <w:sz w:val="26"/>
          <w:szCs w:val="26"/>
        </w:rPr>
        <w:t>по мини-футболу, вольной борьбе, волейболу, бадминтону</w:t>
      </w:r>
      <w:r w:rsidRPr="00DB42EC">
        <w:rPr>
          <w:sz w:val="26"/>
          <w:szCs w:val="26"/>
        </w:rPr>
        <w:t>.</w:t>
      </w:r>
    </w:p>
    <w:p w14:paraId="403D6F12" w14:textId="77777777" w:rsidR="005D48C3" w:rsidRDefault="005D48C3" w:rsidP="005D48C3">
      <w:pPr>
        <w:ind w:firstLine="720"/>
        <w:jc w:val="both"/>
        <w:outlineLvl w:val="0"/>
        <w:rPr>
          <w:bCs/>
          <w:sz w:val="26"/>
          <w:szCs w:val="26"/>
        </w:rPr>
      </w:pPr>
      <w:r>
        <w:rPr>
          <w:sz w:val="26"/>
          <w:szCs w:val="26"/>
        </w:rPr>
        <w:t>К</w:t>
      </w:r>
      <w:r w:rsidRPr="003B3CF9">
        <w:rPr>
          <w:sz w:val="26"/>
          <w:szCs w:val="26"/>
        </w:rPr>
        <w:t>оличеств</w:t>
      </w:r>
      <w:r>
        <w:rPr>
          <w:sz w:val="26"/>
          <w:szCs w:val="26"/>
        </w:rPr>
        <w:t>о</w:t>
      </w:r>
      <w:r w:rsidRPr="003B3CF9">
        <w:rPr>
          <w:sz w:val="26"/>
          <w:szCs w:val="26"/>
        </w:rPr>
        <w:t xml:space="preserve"> групп для людей с ограниченными возможностями </w:t>
      </w:r>
      <w:r>
        <w:rPr>
          <w:sz w:val="26"/>
          <w:szCs w:val="26"/>
        </w:rPr>
        <w:t xml:space="preserve">осталось </w:t>
      </w:r>
      <w:r w:rsidRPr="001D7AF8">
        <w:rPr>
          <w:sz w:val="26"/>
          <w:szCs w:val="26"/>
        </w:rPr>
        <w:t xml:space="preserve">на уровне </w:t>
      </w:r>
      <w:r w:rsidRPr="001D7AF8">
        <w:rPr>
          <w:sz w:val="26"/>
          <w:szCs w:val="26"/>
          <w:lang w:val="en-US"/>
        </w:rPr>
        <w:t>I</w:t>
      </w:r>
      <w:r w:rsidRPr="001D7AF8">
        <w:rPr>
          <w:sz w:val="26"/>
          <w:szCs w:val="26"/>
        </w:rPr>
        <w:t xml:space="preserve"> полугодия</w:t>
      </w:r>
      <w:r>
        <w:rPr>
          <w:sz w:val="26"/>
          <w:szCs w:val="26"/>
        </w:rPr>
        <w:t xml:space="preserve"> 2014 года</w:t>
      </w:r>
      <w:r w:rsidRPr="003B3CF9">
        <w:rPr>
          <w:sz w:val="26"/>
          <w:szCs w:val="26"/>
        </w:rPr>
        <w:t xml:space="preserve"> </w:t>
      </w:r>
      <w:r>
        <w:rPr>
          <w:sz w:val="26"/>
          <w:szCs w:val="26"/>
        </w:rPr>
        <w:t>и составило 15 групп, в</w:t>
      </w:r>
      <w:r w:rsidRPr="00981C20">
        <w:rPr>
          <w:sz w:val="26"/>
          <w:szCs w:val="26"/>
        </w:rPr>
        <w:t>месте с тем</w:t>
      </w:r>
      <w:r>
        <w:rPr>
          <w:sz w:val="26"/>
          <w:szCs w:val="26"/>
        </w:rPr>
        <w:t>, численность занимающихся в них выросла на 4 человека (настольный теннис, ОФП) в результате</w:t>
      </w:r>
      <w:r w:rsidRPr="00981C20">
        <w:rPr>
          <w:sz w:val="26"/>
          <w:szCs w:val="26"/>
        </w:rPr>
        <w:t xml:space="preserve"> работы высококвалифицированных тренеров-преподавателей</w:t>
      </w:r>
      <w:r w:rsidRPr="003B3CF9">
        <w:rPr>
          <w:sz w:val="26"/>
          <w:szCs w:val="26"/>
        </w:rPr>
        <w:t>.</w:t>
      </w:r>
    </w:p>
    <w:p w14:paraId="0FDACA40" w14:textId="77777777" w:rsidR="005D48C3" w:rsidRPr="00981C20" w:rsidRDefault="005D48C3" w:rsidP="005D48C3">
      <w:pPr>
        <w:ind w:firstLine="720"/>
        <w:jc w:val="both"/>
        <w:outlineLvl w:val="0"/>
        <w:rPr>
          <w:bCs/>
          <w:sz w:val="26"/>
          <w:szCs w:val="26"/>
        </w:rPr>
      </w:pPr>
      <w:r w:rsidRPr="00200396">
        <w:rPr>
          <w:bCs/>
          <w:sz w:val="26"/>
          <w:szCs w:val="26"/>
        </w:rPr>
        <w:t xml:space="preserve">Количество групп в Федерациях по видам спорта и занимающихся в них </w:t>
      </w:r>
      <w:r>
        <w:rPr>
          <w:bCs/>
          <w:sz w:val="26"/>
          <w:szCs w:val="26"/>
        </w:rPr>
        <w:t>снизилось</w:t>
      </w:r>
      <w:r w:rsidRPr="00200396">
        <w:rPr>
          <w:bCs/>
          <w:sz w:val="26"/>
          <w:szCs w:val="26"/>
        </w:rPr>
        <w:t xml:space="preserve"> на </w:t>
      </w:r>
      <w:r>
        <w:rPr>
          <w:bCs/>
          <w:sz w:val="26"/>
          <w:szCs w:val="26"/>
        </w:rPr>
        <w:t>8</w:t>
      </w:r>
      <w:r w:rsidRPr="00200396">
        <w:rPr>
          <w:bCs/>
          <w:sz w:val="26"/>
          <w:szCs w:val="26"/>
        </w:rPr>
        <w:t xml:space="preserve"> групп и </w:t>
      </w:r>
      <w:r>
        <w:rPr>
          <w:bCs/>
          <w:sz w:val="26"/>
          <w:szCs w:val="26"/>
        </w:rPr>
        <w:t>119</w:t>
      </w:r>
      <w:r w:rsidRPr="00200396">
        <w:rPr>
          <w:bCs/>
          <w:sz w:val="26"/>
          <w:szCs w:val="26"/>
        </w:rPr>
        <w:t xml:space="preserve"> чел. соответственно</w:t>
      </w:r>
      <w:r>
        <w:rPr>
          <w:bCs/>
          <w:sz w:val="26"/>
          <w:szCs w:val="26"/>
        </w:rPr>
        <w:t xml:space="preserve"> (хоккей с шайбой, альпинизм, айкидо) </w:t>
      </w:r>
      <w:r w:rsidRPr="000C3D0E">
        <w:rPr>
          <w:sz w:val="26"/>
          <w:szCs w:val="26"/>
        </w:rPr>
        <w:t>по причине отсутствия интереса у населения</w:t>
      </w:r>
      <w:r>
        <w:rPr>
          <w:sz w:val="26"/>
          <w:szCs w:val="26"/>
        </w:rPr>
        <w:t xml:space="preserve"> к данному клубу</w:t>
      </w:r>
      <w:r>
        <w:rPr>
          <w:bCs/>
          <w:sz w:val="26"/>
          <w:szCs w:val="26"/>
        </w:rPr>
        <w:t>.</w:t>
      </w:r>
    </w:p>
    <w:p w14:paraId="578DC261" w14:textId="77777777" w:rsidR="005D48C3" w:rsidRDefault="005D48C3" w:rsidP="005D48C3">
      <w:pPr>
        <w:ind w:firstLine="720"/>
        <w:jc w:val="both"/>
        <w:outlineLvl w:val="0"/>
        <w:rPr>
          <w:bCs/>
          <w:sz w:val="26"/>
          <w:szCs w:val="26"/>
        </w:rPr>
      </w:pPr>
      <w:r w:rsidRPr="000A5ACC">
        <w:rPr>
          <w:sz w:val="26"/>
          <w:szCs w:val="26"/>
        </w:rPr>
        <w:t>Количество спортивных клубов</w:t>
      </w:r>
      <w:r>
        <w:rPr>
          <w:sz w:val="26"/>
          <w:szCs w:val="26"/>
        </w:rPr>
        <w:t xml:space="preserve"> </w:t>
      </w:r>
      <w:r w:rsidRPr="000A5ACC">
        <w:rPr>
          <w:sz w:val="26"/>
          <w:szCs w:val="26"/>
        </w:rPr>
        <w:t>по месту жительства</w:t>
      </w:r>
      <w:r>
        <w:rPr>
          <w:sz w:val="26"/>
          <w:szCs w:val="26"/>
        </w:rPr>
        <w:t xml:space="preserve"> </w:t>
      </w:r>
      <w:r w:rsidRPr="00200396">
        <w:rPr>
          <w:bCs/>
          <w:sz w:val="26"/>
          <w:szCs w:val="26"/>
        </w:rPr>
        <w:t>и занимающихся в них</w:t>
      </w:r>
      <w:r>
        <w:rPr>
          <w:bCs/>
          <w:sz w:val="26"/>
          <w:szCs w:val="26"/>
        </w:rPr>
        <w:t>,</w:t>
      </w:r>
      <w:r w:rsidRPr="00200396">
        <w:rPr>
          <w:bCs/>
          <w:sz w:val="26"/>
          <w:szCs w:val="26"/>
        </w:rPr>
        <w:t xml:space="preserve"> </w:t>
      </w:r>
      <w:r w:rsidRPr="000A5ACC">
        <w:rPr>
          <w:sz w:val="26"/>
          <w:szCs w:val="26"/>
        </w:rPr>
        <w:t xml:space="preserve">по </w:t>
      </w:r>
      <w:r w:rsidRPr="00744853">
        <w:rPr>
          <w:sz w:val="26"/>
          <w:szCs w:val="26"/>
        </w:rPr>
        <w:t xml:space="preserve">состоянию на 01.07.2015, </w:t>
      </w:r>
      <w:r w:rsidRPr="00744853">
        <w:rPr>
          <w:bCs/>
          <w:sz w:val="26"/>
          <w:szCs w:val="26"/>
        </w:rPr>
        <w:t xml:space="preserve">снизилось на 1 ед. и 192 чел. соответственно, по </w:t>
      </w:r>
      <w:r>
        <w:rPr>
          <w:bCs/>
          <w:sz w:val="26"/>
          <w:szCs w:val="26"/>
        </w:rPr>
        <w:t>следующим причинам:</w:t>
      </w:r>
    </w:p>
    <w:p w14:paraId="7466E7DD" w14:textId="77777777" w:rsidR="005D48C3" w:rsidRPr="000C3D0E" w:rsidRDefault="005D48C3" w:rsidP="003630BA">
      <w:pPr>
        <w:pStyle w:val="afff2"/>
        <w:numPr>
          <w:ilvl w:val="0"/>
          <w:numId w:val="53"/>
        </w:numPr>
        <w:tabs>
          <w:tab w:val="left" w:pos="993"/>
        </w:tabs>
        <w:ind w:left="0" w:firstLine="709"/>
        <w:jc w:val="both"/>
        <w:outlineLvl w:val="0"/>
        <w:rPr>
          <w:sz w:val="26"/>
          <w:szCs w:val="26"/>
        </w:rPr>
      </w:pPr>
      <w:r>
        <w:rPr>
          <w:bCs/>
          <w:sz w:val="26"/>
          <w:szCs w:val="26"/>
        </w:rPr>
        <w:t>прекращено</w:t>
      </w:r>
      <w:r w:rsidRPr="000C3D0E">
        <w:rPr>
          <w:bCs/>
          <w:sz w:val="26"/>
          <w:szCs w:val="26"/>
        </w:rPr>
        <w:t xml:space="preserve"> функционировани</w:t>
      </w:r>
      <w:r>
        <w:rPr>
          <w:bCs/>
          <w:sz w:val="26"/>
          <w:szCs w:val="26"/>
        </w:rPr>
        <w:t>е</w:t>
      </w:r>
      <w:r w:rsidRPr="000C3D0E">
        <w:rPr>
          <w:bCs/>
          <w:sz w:val="26"/>
          <w:szCs w:val="26"/>
        </w:rPr>
        <w:t xml:space="preserve"> </w:t>
      </w:r>
      <w:r w:rsidRPr="000C3D0E">
        <w:rPr>
          <w:sz w:val="26"/>
          <w:szCs w:val="26"/>
        </w:rPr>
        <w:t>клуба «Факел» при МАОУ ДОД «Норильский центр безопасности движения»;</w:t>
      </w:r>
    </w:p>
    <w:p w14:paraId="2ADA0751" w14:textId="77777777" w:rsidR="005D48C3" w:rsidRDefault="005D48C3" w:rsidP="003630BA">
      <w:pPr>
        <w:pStyle w:val="afff2"/>
        <w:numPr>
          <w:ilvl w:val="0"/>
          <w:numId w:val="53"/>
        </w:numPr>
        <w:tabs>
          <w:tab w:val="left" w:pos="993"/>
        </w:tabs>
        <w:ind w:left="0" w:firstLine="709"/>
        <w:jc w:val="both"/>
        <w:outlineLvl w:val="0"/>
      </w:pPr>
      <w:r>
        <w:rPr>
          <w:bCs/>
          <w:sz w:val="26"/>
          <w:szCs w:val="26"/>
        </w:rPr>
        <w:t>приостановлено функционирование ф</w:t>
      </w:r>
      <w:r w:rsidRPr="000C3D0E">
        <w:rPr>
          <w:bCs/>
          <w:sz w:val="26"/>
          <w:szCs w:val="26"/>
        </w:rPr>
        <w:t xml:space="preserve">изкультурно-спортивного клуба «Заполярник» </w:t>
      </w:r>
      <w:r>
        <w:rPr>
          <w:sz w:val="26"/>
          <w:szCs w:val="26"/>
        </w:rPr>
        <w:t>в ведении</w:t>
      </w:r>
      <w:r w:rsidRPr="000C3D0E">
        <w:rPr>
          <w:sz w:val="26"/>
          <w:szCs w:val="26"/>
        </w:rPr>
        <w:t xml:space="preserve"> МБУ «Стадион «Заполярник»</w:t>
      </w:r>
      <w:r>
        <w:rPr>
          <w:sz w:val="26"/>
          <w:szCs w:val="26"/>
        </w:rPr>
        <w:t xml:space="preserve"> в связи с отсутствием тренера (в настоящее время заявка на замещение вакантной должности размещена в КГКУ «Центр занятости населения»)</w:t>
      </w:r>
      <w:r w:rsidRPr="000C3D0E">
        <w:rPr>
          <w:sz w:val="26"/>
          <w:szCs w:val="26"/>
        </w:rPr>
        <w:t>.</w:t>
      </w:r>
    </w:p>
    <w:p w14:paraId="095775FC" w14:textId="77777777" w:rsidR="005D48C3" w:rsidRDefault="005D48C3" w:rsidP="005D48C3">
      <w:pPr>
        <w:ind w:firstLine="720"/>
        <w:jc w:val="both"/>
        <w:outlineLvl w:val="0"/>
        <w:rPr>
          <w:bCs/>
          <w:sz w:val="26"/>
          <w:szCs w:val="26"/>
        </w:rPr>
      </w:pPr>
    </w:p>
    <w:p w14:paraId="7B5609ED" w14:textId="77777777" w:rsidR="005D48C3" w:rsidRPr="00806EB7" w:rsidRDefault="005D48C3" w:rsidP="005D48C3">
      <w:pPr>
        <w:ind w:firstLine="720"/>
        <w:jc w:val="both"/>
        <w:outlineLvl w:val="0"/>
        <w:rPr>
          <w:b/>
          <w:i/>
          <w:sz w:val="26"/>
          <w:szCs w:val="26"/>
          <w:u w:val="single"/>
        </w:rPr>
      </w:pPr>
      <w:r w:rsidRPr="00806EB7">
        <w:rPr>
          <w:b/>
          <w:i/>
          <w:sz w:val="26"/>
          <w:szCs w:val="26"/>
          <w:u w:val="single"/>
        </w:rPr>
        <w:t>Муниципальная услуга «Предоставление площадей для проведения спортивно-массовых, культурно-досуговых и других общественных мероприятий»</w:t>
      </w:r>
    </w:p>
    <w:p w14:paraId="2EC7D0F2" w14:textId="77777777" w:rsidR="005D48C3" w:rsidRPr="00806EB7" w:rsidRDefault="005D48C3" w:rsidP="005D48C3">
      <w:pPr>
        <w:ind w:firstLine="720"/>
        <w:jc w:val="both"/>
        <w:outlineLvl w:val="0"/>
        <w:rPr>
          <w:b/>
          <w:i/>
          <w:sz w:val="26"/>
          <w:szCs w:val="26"/>
          <w:u w:val="single"/>
        </w:rPr>
      </w:pPr>
    </w:p>
    <w:p w14:paraId="42A79387" w14:textId="77777777" w:rsidR="005D48C3" w:rsidRDefault="005D48C3" w:rsidP="005D48C3">
      <w:pPr>
        <w:ind w:firstLine="720"/>
        <w:jc w:val="both"/>
        <w:outlineLvl w:val="0"/>
        <w:rPr>
          <w:sz w:val="26"/>
          <w:szCs w:val="26"/>
        </w:rPr>
      </w:pPr>
      <w:r w:rsidRPr="00366DF9">
        <w:rPr>
          <w:sz w:val="26"/>
          <w:szCs w:val="26"/>
        </w:rPr>
        <w:t xml:space="preserve">В рамках оказываемой услуги на площадях муниципальных учреждений проводятся соревнования и занятия спортивных групп, клубов, учащихся ДЮСШ, спортивно-массовые мероприятия, проводимые сторонними организациями. </w:t>
      </w:r>
    </w:p>
    <w:p w14:paraId="31D3840D" w14:textId="77777777" w:rsidR="005D48C3" w:rsidRDefault="005D48C3" w:rsidP="005D48C3">
      <w:pPr>
        <w:ind w:firstLine="720"/>
        <w:jc w:val="both"/>
        <w:outlineLvl w:val="0"/>
        <w:rPr>
          <w:sz w:val="26"/>
          <w:szCs w:val="26"/>
        </w:rPr>
      </w:pPr>
      <w:r w:rsidRPr="00366DF9">
        <w:rPr>
          <w:sz w:val="26"/>
          <w:szCs w:val="26"/>
        </w:rPr>
        <w:lastRenderedPageBreak/>
        <w:t xml:space="preserve">За </w:t>
      </w:r>
      <w:r w:rsidRPr="00600AFC">
        <w:rPr>
          <w:sz w:val="26"/>
          <w:szCs w:val="26"/>
        </w:rPr>
        <w:t>I полугодие 201</w:t>
      </w:r>
      <w:r>
        <w:rPr>
          <w:sz w:val="26"/>
          <w:szCs w:val="26"/>
        </w:rPr>
        <w:t>5</w:t>
      </w:r>
      <w:r w:rsidRPr="00600AFC">
        <w:rPr>
          <w:sz w:val="26"/>
          <w:szCs w:val="26"/>
        </w:rPr>
        <w:t xml:space="preserve"> года</w:t>
      </w:r>
      <w:r w:rsidRPr="00366DF9">
        <w:rPr>
          <w:sz w:val="26"/>
          <w:szCs w:val="26"/>
        </w:rPr>
        <w:t xml:space="preserve"> посещаемость </w:t>
      </w:r>
      <w:r>
        <w:rPr>
          <w:sz w:val="26"/>
          <w:szCs w:val="26"/>
        </w:rPr>
        <w:t xml:space="preserve">населения спортивных учреждений, расположенных на территории города, составила </w:t>
      </w:r>
      <w:r w:rsidRPr="00366DF9">
        <w:rPr>
          <w:sz w:val="26"/>
          <w:szCs w:val="26"/>
        </w:rPr>
        <w:t>95 578</w:t>
      </w:r>
      <w:r>
        <w:rPr>
          <w:sz w:val="26"/>
          <w:szCs w:val="26"/>
        </w:rPr>
        <w:t xml:space="preserve"> ед.</w:t>
      </w:r>
    </w:p>
    <w:p w14:paraId="1A7DB0AE" w14:textId="77777777" w:rsidR="005D48C3" w:rsidRPr="00806EB7" w:rsidRDefault="005D48C3" w:rsidP="005D48C3">
      <w:pPr>
        <w:ind w:firstLine="720"/>
        <w:jc w:val="both"/>
        <w:rPr>
          <w:b/>
          <w:i/>
          <w:sz w:val="26"/>
          <w:szCs w:val="26"/>
          <w:u w:val="single"/>
        </w:rPr>
      </w:pPr>
    </w:p>
    <w:p w14:paraId="62EFC166" w14:textId="77777777" w:rsidR="005D48C3" w:rsidRPr="00806EB7" w:rsidRDefault="005D48C3" w:rsidP="005D48C3">
      <w:pPr>
        <w:ind w:firstLine="720"/>
        <w:jc w:val="both"/>
        <w:rPr>
          <w:b/>
          <w:i/>
          <w:sz w:val="26"/>
          <w:szCs w:val="26"/>
          <w:u w:val="single"/>
        </w:rPr>
      </w:pPr>
      <w:r w:rsidRPr="00806EB7">
        <w:rPr>
          <w:b/>
          <w:i/>
          <w:sz w:val="26"/>
          <w:szCs w:val="26"/>
          <w:u w:val="single"/>
        </w:rPr>
        <w:t>Муниципальная услуга «Организация предоставления дополнительного образования детей в области физической культуры и спорта»</w:t>
      </w:r>
    </w:p>
    <w:p w14:paraId="22DB5D1E" w14:textId="77777777" w:rsidR="005D48C3" w:rsidRPr="00806EB7" w:rsidRDefault="005D48C3" w:rsidP="005D48C3">
      <w:pPr>
        <w:ind w:firstLine="709"/>
        <w:jc w:val="both"/>
        <w:outlineLvl w:val="0"/>
        <w:rPr>
          <w:sz w:val="26"/>
          <w:szCs w:val="26"/>
        </w:rPr>
      </w:pPr>
    </w:p>
    <w:p w14:paraId="5490136D" w14:textId="77777777" w:rsidR="005D48C3" w:rsidRPr="00806EB7" w:rsidRDefault="005D48C3" w:rsidP="005D48C3">
      <w:pPr>
        <w:ind w:firstLine="709"/>
        <w:jc w:val="both"/>
        <w:rPr>
          <w:sz w:val="26"/>
          <w:szCs w:val="26"/>
        </w:rPr>
      </w:pPr>
      <w:r w:rsidRPr="00806EB7">
        <w:rPr>
          <w:sz w:val="26"/>
          <w:szCs w:val="26"/>
        </w:rPr>
        <w:t>За анализируемый период времени количество детско-юношеских спортивных школ осталось неизменным, все школы аккредитованы и находятся в состоян</w:t>
      </w:r>
      <w:r>
        <w:rPr>
          <w:sz w:val="26"/>
          <w:szCs w:val="26"/>
        </w:rPr>
        <w:t>ии стабильного функционирования.</w:t>
      </w:r>
    </w:p>
    <w:p w14:paraId="36461A09" w14:textId="515D49A6" w:rsidR="005D48C3" w:rsidRPr="00806EB7" w:rsidRDefault="005D48C3" w:rsidP="005D48C3">
      <w:pPr>
        <w:jc w:val="right"/>
        <w:rPr>
          <w:sz w:val="26"/>
          <w:szCs w:val="26"/>
        </w:rPr>
      </w:pPr>
      <w:r w:rsidRPr="00831181">
        <w:rPr>
          <w:sz w:val="26"/>
          <w:szCs w:val="26"/>
        </w:rPr>
        <w:t>Таблица</w:t>
      </w:r>
      <w:r w:rsidR="00831181">
        <w:rPr>
          <w:sz w:val="26"/>
          <w:szCs w:val="26"/>
        </w:rPr>
        <w:t xml:space="preserve"> 51</w:t>
      </w:r>
    </w:p>
    <w:p w14:paraId="3A619227" w14:textId="77777777" w:rsidR="005D48C3" w:rsidRPr="00806EB7" w:rsidRDefault="005D48C3" w:rsidP="005D48C3">
      <w:pPr>
        <w:spacing w:after="120"/>
        <w:jc w:val="center"/>
        <w:rPr>
          <w:b/>
          <w:i/>
          <w:sz w:val="26"/>
          <w:szCs w:val="26"/>
        </w:rPr>
      </w:pPr>
      <w:r w:rsidRPr="00806EB7">
        <w:rPr>
          <w:b/>
          <w:i/>
          <w:sz w:val="26"/>
          <w:szCs w:val="26"/>
        </w:rPr>
        <w:t>Основные показатели по дополнительному образованию</w:t>
      </w:r>
      <w:r>
        <w:rPr>
          <w:b/>
          <w:i/>
          <w:sz w:val="26"/>
          <w:szCs w:val="26"/>
        </w:rPr>
        <w:t xml:space="preserve">                                                </w:t>
      </w:r>
      <w:r w:rsidRPr="00806EB7">
        <w:rPr>
          <w:b/>
          <w:i/>
          <w:sz w:val="26"/>
          <w:szCs w:val="26"/>
        </w:rPr>
        <w:t>в области физической культуры и спорта</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64"/>
        <w:gridCol w:w="709"/>
        <w:gridCol w:w="992"/>
        <w:gridCol w:w="993"/>
        <w:gridCol w:w="1417"/>
        <w:gridCol w:w="1225"/>
      </w:tblGrid>
      <w:tr w:rsidR="005D48C3" w:rsidRPr="00920CCF" w14:paraId="66FA4098" w14:textId="77777777" w:rsidTr="005D48C3">
        <w:trPr>
          <w:trHeight w:val="355"/>
          <w:tblHeader/>
          <w:jc w:val="center"/>
        </w:trPr>
        <w:tc>
          <w:tcPr>
            <w:tcW w:w="4464" w:type="dxa"/>
            <w:vMerge w:val="restart"/>
            <w:shd w:val="clear" w:color="auto" w:fill="auto"/>
            <w:vAlign w:val="center"/>
          </w:tcPr>
          <w:p w14:paraId="4C30B590" w14:textId="77777777" w:rsidR="005D48C3" w:rsidRPr="00920CCF" w:rsidRDefault="005D48C3" w:rsidP="005D48C3">
            <w:pPr>
              <w:pStyle w:val="a4"/>
              <w:ind w:firstLine="51"/>
              <w:jc w:val="center"/>
              <w:rPr>
                <w:bCs/>
                <w:sz w:val="24"/>
                <w:szCs w:val="24"/>
              </w:rPr>
            </w:pPr>
            <w:r w:rsidRPr="00920CCF">
              <w:rPr>
                <w:bCs/>
                <w:sz w:val="24"/>
                <w:szCs w:val="24"/>
              </w:rPr>
              <w:t>Наименование показателей</w:t>
            </w:r>
          </w:p>
        </w:tc>
        <w:tc>
          <w:tcPr>
            <w:tcW w:w="709" w:type="dxa"/>
            <w:vMerge w:val="restart"/>
            <w:shd w:val="clear" w:color="auto" w:fill="auto"/>
            <w:vAlign w:val="center"/>
          </w:tcPr>
          <w:p w14:paraId="03B23586" w14:textId="77777777" w:rsidR="005D48C3" w:rsidRPr="00920CCF" w:rsidRDefault="005D48C3" w:rsidP="005D48C3">
            <w:pPr>
              <w:pStyle w:val="a4"/>
              <w:ind w:firstLine="0"/>
              <w:jc w:val="center"/>
              <w:rPr>
                <w:bCs/>
                <w:sz w:val="24"/>
                <w:szCs w:val="24"/>
              </w:rPr>
            </w:pPr>
            <w:r w:rsidRPr="00920CCF">
              <w:rPr>
                <w:bCs/>
                <w:sz w:val="24"/>
                <w:szCs w:val="24"/>
              </w:rPr>
              <w:t>Ед. изм.</w:t>
            </w:r>
          </w:p>
        </w:tc>
        <w:tc>
          <w:tcPr>
            <w:tcW w:w="1985" w:type="dxa"/>
            <w:gridSpan w:val="2"/>
            <w:vAlign w:val="center"/>
          </w:tcPr>
          <w:p w14:paraId="66BC11D8" w14:textId="77777777" w:rsidR="005D48C3" w:rsidRPr="00920CCF" w:rsidRDefault="005D48C3" w:rsidP="005D48C3">
            <w:pPr>
              <w:jc w:val="center"/>
            </w:pPr>
            <w:r w:rsidRPr="00920CCF">
              <w:rPr>
                <w:lang w:val="en-US"/>
              </w:rPr>
              <w:t xml:space="preserve">I </w:t>
            </w:r>
            <w:r w:rsidRPr="00920CCF">
              <w:t>полугодие</w:t>
            </w:r>
          </w:p>
        </w:tc>
        <w:tc>
          <w:tcPr>
            <w:tcW w:w="2642" w:type="dxa"/>
            <w:gridSpan w:val="2"/>
            <w:vMerge w:val="restart"/>
            <w:vAlign w:val="center"/>
          </w:tcPr>
          <w:p w14:paraId="58058633" w14:textId="77777777" w:rsidR="005D48C3" w:rsidRPr="00920CCF" w:rsidRDefault="005D48C3" w:rsidP="005D48C3">
            <w:pPr>
              <w:jc w:val="center"/>
            </w:pPr>
            <w:r w:rsidRPr="00920CCF">
              <w:t>Отклонения</w:t>
            </w:r>
          </w:p>
        </w:tc>
      </w:tr>
      <w:tr w:rsidR="005D48C3" w:rsidRPr="00920CCF" w14:paraId="43066721" w14:textId="77777777" w:rsidTr="005D48C3">
        <w:trPr>
          <w:trHeight w:val="276"/>
          <w:tblHeader/>
          <w:jc w:val="center"/>
        </w:trPr>
        <w:tc>
          <w:tcPr>
            <w:tcW w:w="4464" w:type="dxa"/>
            <w:vMerge/>
            <w:shd w:val="clear" w:color="auto" w:fill="auto"/>
            <w:vAlign w:val="center"/>
          </w:tcPr>
          <w:p w14:paraId="298D00E7" w14:textId="77777777" w:rsidR="005D48C3" w:rsidRPr="00920CCF" w:rsidRDefault="005D48C3" w:rsidP="005D48C3">
            <w:pPr>
              <w:pStyle w:val="a4"/>
              <w:ind w:firstLine="51"/>
              <w:jc w:val="center"/>
              <w:rPr>
                <w:bCs/>
                <w:sz w:val="24"/>
                <w:szCs w:val="24"/>
              </w:rPr>
            </w:pPr>
          </w:p>
        </w:tc>
        <w:tc>
          <w:tcPr>
            <w:tcW w:w="709" w:type="dxa"/>
            <w:vMerge/>
            <w:shd w:val="clear" w:color="auto" w:fill="auto"/>
            <w:vAlign w:val="center"/>
          </w:tcPr>
          <w:p w14:paraId="21687729" w14:textId="77777777" w:rsidR="005D48C3" w:rsidRPr="00920CCF" w:rsidRDefault="005D48C3" w:rsidP="005D48C3">
            <w:pPr>
              <w:pStyle w:val="a4"/>
              <w:ind w:firstLine="0"/>
              <w:jc w:val="center"/>
              <w:rPr>
                <w:bCs/>
                <w:sz w:val="24"/>
                <w:szCs w:val="24"/>
              </w:rPr>
            </w:pPr>
          </w:p>
        </w:tc>
        <w:tc>
          <w:tcPr>
            <w:tcW w:w="992" w:type="dxa"/>
            <w:vMerge w:val="restart"/>
            <w:vAlign w:val="center"/>
          </w:tcPr>
          <w:p w14:paraId="3FB0202F" w14:textId="77777777" w:rsidR="005D48C3" w:rsidRPr="00920CCF" w:rsidRDefault="005D48C3" w:rsidP="005D48C3">
            <w:pPr>
              <w:jc w:val="center"/>
            </w:pPr>
            <w:r w:rsidRPr="00920CCF">
              <w:t>2014 год</w:t>
            </w:r>
          </w:p>
        </w:tc>
        <w:tc>
          <w:tcPr>
            <w:tcW w:w="993" w:type="dxa"/>
            <w:vMerge w:val="restart"/>
            <w:vAlign w:val="center"/>
          </w:tcPr>
          <w:p w14:paraId="62CF7F11" w14:textId="77777777" w:rsidR="005D48C3" w:rsidRPr="00920CCF" w:rsidRDefault="005D48C3" w:rsidP="005D48C3">
            <w:pPr>
              <w:jc w:val="center"/>
            </w:pPr>
            <w:r w:rsidRPr="00920CCF">
              <w:t>2015 год</w:t>
            </w:r>
          </w:p>
        </w:tc>
        <w:tc>
          <w:tcPr>
            <w:tcW w:w="2642" w:type="dxa"/>
            <w:gridSpan w:val="2"/>
            <w:vMerge/>
            <w:vAlign w:val="center"/>
          </w:tcPr>
          <w:p w14:paraId="4D4AA0C4" w14:textId="77777777" w:rsidR="005D48C3" w:rsidRPr="00920CCF" w:rsidRDefault="005D48C3" w:rsidP="005D48C3">
            <w:pPr>
              <w:jc w:val="center"/>
            </w:pPr>
          </w:p>
        </w:tc>
      </w:tr>
      <w:tr w:rsidR="005D48C3" w:rsidRPr="00920CCF" w14:paraId="253C279D" w14:textId="77777777" w:rsidTr="005D48C3">
        <w:trPr>
          <w:trHeight w:val="212"/>
          <w:tblHeader/>
          <w:jc w:val="center"/>
        </w:trPr>
        <w:tc>
          <w:tcPr>
            <w:tcW w:w="4464" w:type="dxa"/>
            <w:vMerge/>
            <w:shd w:val="clear" w:color="auto" w:fill="auto"/>
            <w:vAlign w:val="center"/>
          </w:tcPr>
          <w:p w14:paraId="67AF345A" w14:textId="77777777" w:rsidR="005D48C3" w:rsidRPr="00920CCF" w:rsidRDefault="005D48C3" w:rsidP="005D48C3">
            <w:pPr>
              <w:pStyle w:val="a4"/>
              <w:ind w:firstLine="51"/>
              <w:rPr>
                <w:bCs/>
                <w:sz w:val="24"/>
                <w:szCs w:val="24"/>
              </w:rPr>
            </w:pPr>
          </w:p>
        </w:tc>
        <w:tc>
          <w:tcPr>
            <w:tcW w:w="709" w:type="dxa"/>
            <w:vMerge/>
            <w:shd w:val="clear" w:color="auto" w:fill="auto"/>
            <w:vAlign w:val="center"/>
          </w:tcPr>
          <w:p w14:paraId="477858F5" w14:textId="77777777" w:rsidR="005D48C3" w:rsidRPr="00920CCF" w:rsidRDefault="005D48C3" w:rsidP="005D48C3">
            <w:pPr>
              <w:pStyle w:val="a4"/>
              <w:ind w:firstLine="0"/>
              <w:jc w:val="center"/>
              <w:rPr>
                <w:bCs/>
                <w:sz w:val="24"/>
                <w:szCs w:val="24"/>
              </w:rPr>
            </w:pPr>
          </w:p>
        </w:tc>
        <w:tc>
          <w:tcPr>
            <w:tcW w:w="992" w:type="dxa"/>
            <w:vMerge/>
            <w:vAlign w:val="center"/>
          </w:tcPr>
          <w:p w14:paraId="6EF976EF" w14:textId="77777777" w:rsidR="005D48C3" w:rsidRPr="00920CCF" w:rsidRDefault="005D48C3" w:rsidP="005D48C3">
            <w:pPr>
              <w:jc w:val="center"/>
            </w:pPr>
          </w:p>
        </w:tc>
        <w:tc>
          <w:tcPr>
            <w:tcW w:w="993" w:type="dxa"/>
            <w:vMerge/>
            <w:vAlign w:val="center"/>
          </w:tcPr>
          <w:p w14:paraId="7354970C" w14:textId="77777777" w:rsidR="005D48C3" w:rsidRPr="00920CCF" w:rsidRDefault="005D48C3" w:rsidP="005D48C3">
            <w:pPr>
              <w:jc w:val="center"/>
            </w:pPr>
          </w:p>
        </w:tc>
        <w:tc>
          <w:tcPr>
            <w:tcW w:w="1417" w:type="dxa"/>
            <w:vAlign w:val="center"/>
          </w:tcPr>
          <w:p w14:paraId="0F339AAD" w14:textId="77777777" w:rsidR="005D48C3" w:rsidRPr="00920CCF" w:rsidRDefault="005D48C3" w:rsidP="005D48C3">
            <w:pPr>
              <w:jc w:val="center"/>
            </w:pPr>
            <w:r w:rsidRPr="00920CCF">
              <w:t>+/-</w:t>
            </w:r>
          </w:p>
        </w:tc>
        <w:tc>
          <w:tcPr>
            <w:tcW w:w="1225" w:type="dxa"/>
            <w:vAlign w:val="center"/>
          </w:tcPr>
          <w:p w14:paraId="49C1A74E" w14:textId="77777777" w:rsidR="005D48C3" w:rsidRPr="00920CCF" w:rsidRDefault="005D48C3" w:rsidP="005D48C3">
            <w:pPr>
              <w:jc w:val="center"/>
            </w:pPr>
            <w:r w:rsidRPr="00920CCF">
              <w:t>%</w:t>
            </w:r>
          </w:p>
        </w:tc>
      </w:tr>
      <w:tr w:rsidR="005D48C3" w:rsidRPr="00920CCF" w14:paraId="35B42A04" w14:textId="77777777" w:rsidTr="005D48C3">
        <w:trPr>
          <w:trHeight w:val="297"/>
          <w:jc w:val="center"/>
        </w:trPr>
        <w:tc>
          <w:tcPr>
            <w:tcW w:w="4464" w:type="dxa"/>
            <w:shd w:val="clear" w:color="auto" w:fill="auto"/>
          </w:tcPr>
          <w:p w14:paraId="0FC8886E" w14:textId="77777777" w:rsidR="005D48C3" w:rsidRPr="00920CCF" w:rsidRDefault="005D48C3" w:rsidP="005D48C3">
            <w:pPr>
              <w:ind w:left="142"/>
            </w:pPr>
            <w:r w:rsidRPr="00920CCF">
              <w:t>Количество детско-юношеских спортивных школ</w:t>
            </w:r>
          </w:p>
        </w:tc>
        <w:tc>
          <w:tcPr>
            <w:tcW w:w="709" w:type="dxa"/>
            <w:shd w:val="clear" w:color="auto" w:fill="auto"/>
            <w:vAlign w:val="center"/>
          </w:tcPr>
          <w:p w14:paraId="1B26A800" w14:textId="77777777" w:rsidR="005D48C3" w:rsidRPr="00920CCF" w:rsidRDefault="005D48C3" w:rsidP="005D48C3">
            <w:pPr>
              <w:jc w:val="center"/>
            </w:pPr>
            <w:r w:rsidRPr="00920CCF">
              <w:t>ед.</w:t>
            </w:r>
          </w:p>
        </w:tc>
        <w:tc>
          <w:tcPr>
            <w:tcW w:w="992" w:type="dxa"/>
            <w:vAlign w:val="center"/>
          </w:tcPr>
          <w:p w14:paraId="3507B8C8" w14:textId="77777777" w:rsidR="005D48C3" w:rsidRPr="00920CCF" w:rsidRDefault="005D48C3" w:rsidP="005D48C3">
            <w:pPr>
              <w:jc w:val="center"/>
              <w:rPr>
                <w:color w:val="000000"/>
              </w:rPr>
            </w:pPr>
            <w:r w:rsidRPr="00920CCF">
              <w:rPr>
                <w:color w:val="000000"/>
              </w:rPr>
              <w:t>9</w:t>
            </w:r>
          </w:p>
        </w:tc>
        <w:tc>
          <w:tcPr>
            <w:tcW w:w="993" w:type="dxa"/>
            <w:vAlign w:val="center"/>
          </w:tcPr>
          <w:p w14:paraId="04488DA7" w14:textId="77777777" w:rsidR="005D48C3" w:rsidRPr="00920CCF" w:rsidRDefault="005D48C3" w:rsidP="005D48C3">
            <w:pPr>
              <w:jc w:val="center"/>
              <w:rPr>
                <w:color w:val="000000"/>
              </w:rPr>
            </w:pPr>
            <w:r w:rsidRPr="00920CCF">
              <w:rPr>
                <w:color w:val="000000"/>
              </w:rPr>
              <w:t>9</w:t>
            </w:r>
          </w:p>
        </w:tc>
        <w:tc>
          <w:tcPr>
            <w:tcW w:w="1417" w:type="dxa"/>
            <w:vAlign w:val="center"/>
          </w:tcPr>
          <w:p w14:paraId="6E6EED99" w14:textId="77777777" w:rsidR="005D48C3" w:rsidRPr="00920CCF" w:rsidRDefault="005D48C3" w:rsidP="005D48C3">
            <w:pPr>
              <w:jc w:val="center"/>
              <w:rPr>
                <w:color w:val="000000"/>
              </w:rPr>
            </w:pPr>
            <w:r w:rsidRPr="00920CCF">
              <w:rPr>
                <w:color w:val="000000"/>
              </w:rPr>
              <w:t>0</w:t>
            </w:r>
          </w:p>
        </w:tc>
        <w:tc>
          <w:tcPr>
            <w:tcW w:w="1225" w:type="dxa"/>
            <w:vAlign w:val="center"/>
          </w:tcPr>
          <w:p w14:paraId="309DEDAF" w14:textId="77777777" w:rsidR="005D48C3" w:rsidRPr="00920CCF" w:rsidRDefault="005D48C3" w:rsidP="005D48C3">
            <w:pPr>
              <w:jc w:val="center"/>
              <w:rPr>
                <w:color w:val="000000"/>
              </w:rPr>
            </w:pPr>
            <w:r w:rsidRPr="00920CCF">
              <w:rPr>
                <w:color w:val="000000"/>
              </w:rPr>
              <w:t>100,0</w:t>
            </w:r>
          </w:p>
        </w:tc>
      </w:tr>
      <w:tr w:rsidR="005D48C3" w:rsidRPr="00920CCF" w14:paraId="2876EAA3" w14:textId="77777777" w:rsidTr="005D48C3">
        <w:trPr>
          <w:trHeight w:val="132"/>
          <w:jc w:val="center"/>
        </w:trPr>
        <w:tc>
          <w:tcPr>
            <w:tcW w:w="4464" w:type="dxa"/>
            <w:shd w:val="clear" w:color="auto" w:fill="auto"/>
          </w:tcPr>
          <w:p w14:paraId="5BBCB451" w14:textId="77777777" w:rsidR="005D48C3" w:rsidRPr="00920CCF" w:rsidRDefault="005D48C3" w:rsidP="005D48C3">
            <w:pPr>
              <w:ind w:left="142"/>
            </w:pPr>
            <w:r w:rsidRPr="00920CCF">
              <w:t>Количество групп в ДЮСШ</w:t>
            </w:r>
          </w:p>
        </w:tc>
        <w:tc>
          <w:tcPr>
            <w:tcW w:w="709" w:type="dxa"/>
            <w:shd w:val="clear" w:color="auto" w:fill="auto"/>
            <w:vAlign w:val="center"/>
          </w:tcPr>
          <w:p w14:paraId="715E7199" w14:textId="77777777" w:rsidR="005D48C3" w:rsidRPr="00920CCF" w:rsidRDefault="005D48C3" w:rsidP="005D48C3">
            <w:pPr>
              <w:jc w:val="center"/>
            </w:pPr>
            <w:r w:rsidRPr="00920CCF">
              <w:t xml:space="preserve">гр. </w:t>
            </w:r>
          </w:p>
        </w:tc>
        <w:tc>
          <w:tcPr>
            <w:tcW w:w="992" w:type="dxa"/>
            <w:vAlign w:val="center"/>
          </w:tcPr>
          <w:p w14:paraId="4F38E32E" w14:textId="77777777" w:rsidR="005D48C3" w:rsidRPr="00920CCF" w:rsidRDefault="005D48C3" w:rsidP="005D48C3">
            <w:pPr>
              <w:jc w:val="center"/>
              <w:rPr>
                <w:color w:val="000000"/>
              </w:rPr>
            </w:pPr>
            <w:r w:rsidRPr="00920CCF">
              <w:rPr>
                <w:color w:val="000000"/>
              </w:rPr>
              <w:t>467</w:t>
            </w:r>
          </w:p>
        </w:tc>
        <w:tc>
          <w:tcPr>
            <w:tcW w:w="993" w:type="dxa"/>
            <w:vAlign w:val="center"/>
          </w:tcPr>
          <w:p w14:paraId="54704B6E" w14:textId="77777777" w:rsidR="005D48C3" w:rsidRPr="00920CCF" w:rsidRDefault="005D48C3" w:rsidP="005D48C3">
            <w:pPr>
              <w:jc w:val="center"/>
              <w:rPr>
                <w:color w:val="000000"/>
              </w:rPr>
            </w:pPr>
            <w:r w:rsidRPr="00920CCF">
              <w:rPr>
                <w:color w:val="000000"/>
              </w:rPr>
              <w:t>451</w:t>
            </w:r>
          </w:p>
        </w:tc>
        <w:tc>
          <w:tcPr>
            <w:tcW w:w="1417" w:type="dxa"/>
            <w:vAlign w:val="center"/>
          </w:tcPr>
          <w:p w14:paraId="730A8E21" w14:textId="77777777" w:rsidR="005D48C3" w:rsidRPr="00920CCF" w:rsidRDefault="005D48C3" w:rsidP="005D48C3">
            <w:pPr>
              <w:jc w:val="center"/>
              <w:rPr>
                <w:color w:val="000000"/>
              </w:rPr>
            </w:pPr>
            <w:r w:rsidRPr="00920CCF">
              <w:rPr>
                <w:color w:val="000000"/>
              </w:rPr>
              <w:t>-16</w:t>
            </w:r>
          </w:p>
        </w:tc>
        <w:tc>
          <w:tcPr>
            <w:tcW w:w="1225" w:type="dxa"/>
            <w:vAlign w:val="center"/>
          </w:tcPr>
          <w:p w14:paraId="76FB79A7" w14:textId="77777777" w:rsidR="005D48C3" w:rsidRPr="00920CCF" w:rsidRDefault="005D48C3" w:rsidP="005D48C3">
            <w:pPr>
              <w:jc w:val="center"/>
              <w:rPr>
                <w:color w:val="000000"/>
              </w:rPr>
            </w:pPr>
            <w:r w:rsidRPr="00920CCF">
              <w:rPr>
                <w:color w:val="000000"/>
              </w:rPr>
              <w:t>96,6</w:t>
            </w:r>
          </w:p>
        </w:tc>
      </w:tr>
      <w:tr w:rsidR="005D48C3" w:rsidRPr="00920CCF" w14:paraId="14EEEB7D" w14:textId="77777777" w:rsidTr="005D48C3">
        <w:trPr>
          <w:trHeight w:val="122"/>
          <w:jc w:val="center"/>
        </w:trPr>
        <w:tc>
          <w:tcPr>
            <w:tcW w:w="4464" w:type="dxa"/>
            <w:shd w:val="clear" w:color="auto" w:fill="auto"/>
          </w:tcPr>
          <w:p w14:paraId="75144980" w14:textId="77777777" w:rsidR="005D48C3" w:rsidRPr="00920CCF" w:rsidRDefault="005D48C3" w:rsidP="005D48C3">
            <w:pPr>
              <w:ind w:left="142"/>
            </w:pPr>
            <w:r w:rsidRPr="00920CCF">
              <w:t>Количество занимающихся в ДЮСШ</w:t>
            </w:r>
          </w:p>
        </w:tc>
        <w:tc>
          <w:tcPr>
            <w:tcW w:w="709" w:type="dxa"/>
            <w:shd w:val="clear" w:color="auto" w:fill="auto"/>
            <w:vAlign w:val="center"/>
          </w:tcPr>
          <w:p w14:paraId="2654AEFC" w14:textId="77777777" w:rsidR="005D48C3" w:rsidRPr="00920CCF" w:rsidRDefault="005D48C3" w:rsidP="005D48C3">
            <w:pPr>
              <w:jc w:val="center"/>
            </w:pPr>
            <w:r w:rsidRPr="00920CCF">
              <w:t>чел.</w:t>
            </w:r>
          </w:p>
        </w:tc>
        <w:tc>
          <w:tcPr>
            <w:tcW w:w="992" w:type="dxa"/>
            <w:vAlign w:val="center"/>
          </w:tcPr>
          <w:p w14:paraId="19C9BA36" w14:textId="77777777" w:rsidR="005D48C3" w:rsidRPr="00920CCF" w:rsidRDefault="005D48C3" w:rsidP="005D48C3">
            <w:pPr>
              <w:jc w:val="center"/>
              <w:rPr>
                <w:color w:val="000000"/>
              </w:rPr>
            </w:pPr>
            <w:r w:rsidRPr="00920CCF">
              <w:rPr>
                <w:color w:val="000000"/>
              </w:rPr>
              <w:t>6 259</w:t>
            </w:r>
          </w:p>
        </w:tc>
        <w:tc>
          <w:tcPr>
            <w:tcW w:w="993" w:type="dxa"/>
            <w:vAlign w:val="center"/>
          </w:tcPr>
          <w:p w14:paraId="6AF97A16" w14:textId="77777777" w:rsidR="005D48C3" w:rsidRPr="00920CCF" w:rsidRDefault="005D48C3" w:rsidP="005D48C3">
            <w:pPr>
              <w:jc w:val="center"/>
              <w:rPr>
                <w:color w:val="000000"/>
              </w:rPr>
            </w:pPr>
            <w:r w:rsidRPr="00920CCF">
              <w:rPr>
                <w:color w:val="000000"/>
              </w:rPr>
              <w:t>6 280</w:t>
            </w:r>
          </w:p>
        </w:tc>
        <w:tc>
          <w:tcPr>
            <w:tcW w:w="1417" w:type="dxa"/>
            <w:vAlign w:val="center"/>
          </w:tcPr>
          <w:p w14:paraId="7FCDA157" w14:textId="77777777" w:rsidR="005D48C3" w:rsidRPr="00920CCF" w:rsidRDefault="005D48C3" w:rsidP="005D48C3">
            <w:pPr>
              <w:jc w:val="center"/>
              <w:rPr>
                <w:color w:val="000000"/>
              </w:rPr>
            </w:pPr>
            <w:r w:rsidRPr="00920CCF">
              <w:rPr>
                <w:color w:val="000000"/>
              </w:rPr>
              <w:t>21</w:t>
            </w:r>
          </w:p>
        </w:tc>
        <w:tc>
          <w:tcPr>
            <w:tcW w:w="1225" w:type="dxa"/>
            <w:vAlign w:val="center"/>
          </w:tcPr>
          <w:p w14:paraId="0EB3707C" w14:textId="77777777" w:rsidR="005D48C3" w:rsidRPr="00920CCF" w:rsidRDefault="005D48C3" w:rsidP="005D48C3">
            <w:pPr>
              <w:jc w:val="center"/>
              <w:rPr>
                <w:color w:val="000000"/>
              </w:rPr>
            </w:pPr>
            <w:r w:rsidRPr="00920CCF">
              <w:rPr>
                <w:color w:val="000000"/>
              </w:rPr>
              <w:t>100,3</w:t>
            </w:r>
          </w:p>
        </w:tc>
      </w:tr>
      <w:tr w:rsidR="005D48C3" w:rsidRPr="00920CCF" w14:paraId="049461DB" w14:textId="77777777" w:rsidTr="005D48C3">
        <w:trPr>
          <w:trHeight w:val="70"/>
          <w:jc w:val="center"/>
        </w:trPr>
        <w:tc>
          <w:tcPr>
            <w:tcW w:w="4464" w:type="dxa"/>
            <w:shd w:val="clear" w:color="auto" w:fill="auto"/>
          </w:tcPr>
          <w:p w14:paraId="2CCCD4DB" w14:textId="77777777" w:rsidR="005D48C3" w:rsidRPr="00920CCF" w:rsidRDefault="005D48C3" w:rsidP="005D48C3">
            <w:pPr>
              <w:ind w:left="142"/>
            </w:pPr>
            <w:r w:rsidRPr="00920CCF">
              <w:t>Число присвоенных разрядов по уровням подготовленности, из них:</w:t>
            </w:r>
          </w:p>
        </w:tc>
        <w:tc>
          <w:tcPr>
            <w:tcW w:w="709" w:type="dxa"/>
            <w:shd w:val="clear" w:color="auto" w:fill="auto"/>
            <w:vAlign w:val="center"/>
          </w:tcPr>
          <w:p w14:paraId="490EA31C" w14:textId="77777777" w:rsidR="005D48C3" w:rsidRPr="00920CCF" w:rsidRDefault="005D48C3" w:rsidP="005D48C3">
            <w:pPr>
              <w:jc w:val="center"/>
            </w:pPr>
            <w:r w:rsidRPr="00920CCF">
              <w:t>чел.</w:t>
            </w:r>
          </w:p>
        </w:tc>
        <w:tc>
          <w:tcPr>
            <w:tcW w:w="992" w:type="dxa"/>
            <w:vAlign w:val="center"/>
          </w:tcPr>
          <w:p w14:paraId="519442EF" w14:textId="77777777" w:rsidR="005D48C3" w:rsidRPr="00920CCF" w:rsidRDefault="005D48C3" w:rsidP="005D48C3">
            <w:pPr>
              <w:jc w:val="center"/>
              <w:rPr>
                <w:color w:val="000000"/>
              </w:rPr>
            </w:pPr>
            <w:r w:rsidRPr="00920CCF">
              <w:rPr>
                <w:color w:val="000000"/>
              </w:rPr>
              <w:t>449</w:t>
            </w:r>
          </w:p>
        </w:tc>
        <w:tc>
          <w:tcPr>
            <w:tcW w:w="993" w:type="dxa"/>
            <w:vAlign w:val="center"/>
          </w:tcPr>
          <w:p w14:paraId="3FD8BBE4" w14:textId="77777777" w:rsidR="005D48C3" w:rsidRPr="00920CCF" w:rsidRDefault="005D48C3" w:rsidP="005D48C3">
            <w:pPr>
              <w:jc w:val="center"/>
              <w:rPr>
                <w:color w:val="000000"/>
              </w:rPr>
            </w:pPr>
            <w:r w:rsidRPr="00920CCF">
              <w:rPr>
                <w:color w:val="000000"/>
              </w:rPr>
              <w:t>1 024</w:t>
            </w:r>
          </w:p>
        </w:tc>
        <w:tc>
          <w:tcPr>
            <w:tcW w:w="1417" w:type="dxa"/>
            <w:vAlign w:val="center"/>
          </w:tcPr>
          <w:p w14:paraId="78ACF756" w14:textId="77777777" w:rsidR="005D48C3" w:rsidRPr="00920CCF" w:rsidRDefault="005D48C3" w:rsidP="005D48C3">
            <w:pPr>
              <w:jc w:val="center"/>
              <w:rPr>
                <w:color w:val="000000"/>
              </w:rPr>
            </w:pPr>
            <w:r w:rsidRPr="00920CCF">
              <w:rPr>
                <w:color w:val="000000"/>
              </w:rPr>
              <w:t>575</w:t>
            </w:r>
          </w:p>
        </w:tc>
        <w:tc>
          <w:tcPr>
            <w:tcW w:w="1225" w:type="dxa"/>
            <w:vAlign w:val="center"/>
          </w:tcPr>
          <w:p w14:paraId="1E999275" w14:textId="77777777" w:rsidR="005D48C3" w:rsidRPr="00920CCF" w:rsidRDefault="005D48C3" w:rsidP="005D48C3">
            <w:pPr>
              <w:jc w:val="center"/>
              <w:rPr>
                <w:color w:val="000000"/>
              </w:rPr>
            </w:pPr>
            <w:r w:rsidRPr="00920CCF">
              <w:rPr>
                <w:color w:val="000000"/>
              </w:rPr>
              <w:t>228,1</w:t>
            </w:r>
          </w:p>
        </w:tc>
      </w:tr>
      <w:tr w:rsidR="005D48C3" w:rsidRPr="00920CCF" w14:paraId="40B4538D" w14:textId="77777777" w:rsidTr="005D48C3">
        <w:trPr>
          <w:trHeight w:val="70"/>
          <w:jc w:val="center"/>
        </w:trPr>
        <w:tc>
          <w:tcPr>
            <w:tcW w:w="4464" w:type="dxa"/>
            <w:shd w:val="clear" w:color="auto" w:fill="auto"/>
          </w:tcPr>
          <w:p w14:paraId="4B7ACFBF" w14:textId="77777777" w:rsidR="005D48C3" w:rsidRPr="00920CCF" w:rsidRDefault="005D48C3" w:rsidP="005D48C3">
            <w:pPr>
              <w:ind w:left="142"/>
            </w:pPr>
            <w:r w:rsidRPr="00920CCF">
              <w:t xml:space="preserve"> - мастер спорта (МС)</w:t>
            </w:r>
          </w:p>
        </w:tc>
        <w:tc>
          <w:tcPr>
            <w:tcW w:w="709" w:type="dxa"/>
            <w:shd w:val="clear" w:color="auto" w:fill="auto"/>
            <w:vAlign w:val="center"/>
          </w:tcPr>
          <w:p w14:paraId="4180AD46" w14:textId="77777777" w:rsidR="005D48C3" w:rsidRPr="00920CCF" w:rsidRDefault="005D48C3" w:rsidP="005D48C3">
            <w:pPr>
              <w:jc w:val="center"/>
            </w:pPr>
            <w:r w:rsidRPr="00920CCF">
              <w:t>чел.</w:t>
            </w:r>
          </w:p>
        </w:tc>
        <w:tc>
          <w:tcPr>
            <w:tcW w:w="992" w:type="dxa"/>
            <w:vAlign w:val="center"/>
          </w:tcPr>
          <w:p w14:paraId="00843CF0" w14:textId="77777777" w:rsidR="005D48C3" w:rsidRPr="00920CCF" w:rsidRDefault="005D48C3" w:rsidP="005D48C3">
            <w:pPr>
              <w:jc w:val="center"/>
              <w:rPr>
                <w:color w:val="000000"/>
              </w:rPr>
            </w:pPr>
            <w:r w:rsidRPr="00920CCF">
              <w:rPr>
                <w:color w:val="000000"/>
              </w:rPr>
              <w:t>2</w:t>
            </w:r>
          </w:p>
        </w:tc>
        <w:tc>
          <w:tcPr>
            <w:tcW w:w="993" w:type="dxa"/>
            <w:vAlign w:val="center"/>
          </w:tcPr>
          <w:p w14:paraId="6C2262E1" w14:textId="77777777" w:rsidR="005D48C3" w:rsidRPr="00920CCF" w:rsidRDefault="005D48C3" w:rsidP="005D48C3">
            <w:pPr>
              <w:jc w:val="center"/>
              <w:rPr>
                <w:color w:val="000000"/>
              </w:rPr>
            </w:pPr>
            <w:r w:rsidRPr="00920CCF">
              <w:rPr>
                <w:color w:val="000000"/>
              </w:rPr>
              <w:t>2</w:t>
            </w:r>
          </w:p>
        </w:tc>
        <w:tc>
          <w:tcPr>
            <w:tcW w:w="1417" w:type="dxa"/>
            <w:vAlign w:val="center"/>
          </w:tcPr>
          <w:p w14:paraId="7E384B92" w14:textId="77777777" w:rsidR="005D48C3" w:rsidRPr="00920CCF" w:rsidRDefault="005D48C3" w:rsidP="005D48C3">
            <w:pPr>
              <w:jc w:val="center"/>
              <w:rPr>
                <w:color w:val="000000"/>
              </w:rPr>
            </w:pPr>
            <w:r w:rsidRPr="00920CCF">
              <w:rPr>
                <w:bCs/>
                <w:color w:val="000000"/>
              </w:rPr>
              <w:t>0</w:t>
            </w:r>
          </w:p>
        </w:tc>
        <w:tc>
          <w:tcPr>
            <w:tcW w:w="1225" w:type="dxa"/>
            <w:vAlign w:val="center"/>
          </w:tcPr>
          <w:p w14:paraId="50B812C1" w14:textId="77777777" w:rsidR="005D48C3" w:rsidRPr="00920CCF" w:rsidRDefault="005D48C3" w:rsidP="005D48C3">
            <w:pPr>
              <w:jc w:val="center"/>
              <w:rPr>
                <w:color w:val="000000"/>
              </w:rPr>
            </w:pPr>
            <w:r w:rsidRPr="00920CCF">
              <w:rPr>
                <w:bCs/>
                <w:color w:val="000000"/>
              </w:rPr>
              <w:t>100,0</w:t>
            </w:r>
          </w:p>
        </w:tc>
      </w:tr>
      <w:tr w:rsidR="005D48C3" w:rsidRPr="00920CCF" w14:paraId="5C9DDE9F" w14:textId="77777777" w:rsidTr="005D48C3">
        <w:trPr>
          <w:trHeight w:val="70"/>
          <w:jc w:val="center"/>
        </w:trPr>
        <w:tc>
          <w:tcPr>
            <w:tcW w:w="4464" w:type="dxa"/>
            <w:shd w:val="clear" w:color="auto" w:fill="auto"/>
          </w:tcPr>
          <w:p w14:paraId="60F60F1A" w14:textId="77777777" w:rsidR="005D48C3" w:rsidRPr="00920CCF" w:rsidRDefault="005D48C3" w:rsidP="005D48C3">
            <w:pPr>
              <w:ind w:left="142"/>
            </w:pPr>
            <w:r w:rsidRPr="00920CCF">
              <w:t xml:space="preserve"> - кандидат в мастера спорта (КМС)</w:t>
            </w:r>
          </w:p>
        </w:tc>
        <w:tc>
          <w:tcPr>
            <w:tcW w:w="709" w:type="dxa"/>
            <w:shd w:val="clear" w:color="auto" w:fill="auto"/>
            <w:vAlign w:val="center"/>
          </w:tcPr>
          <w:p w14:paraId="5AAE5234" w14:textId="77777777" w:rsidR="005D48C3" w:rsidRPr="00920CCF" w:rsidRDefault="005D48C3" w:rsidP="005D48C3">
            <w:pPr>
              <w:jc w:val="center"/>
            </w:pPr>
            <w:r w:rsidRPr="00920CCF">
              <w:t>чел.</w:t>
            </w:r>
          </w:p>
        </w:tc>
        <w:tc>
          <w:tcPr>
            <w:tcW w:w="992" w:type="dxa"/>
            <w:vAlign w:val="center"/>
          </w:tcPr>
          <w:p w14:paraId="6C947519" w14:textId="77777777" w:rsidR="005D48C3" w:rsidRPr="00920CCF" w:rsidRDefault="005D48C3" w:rsidP="005D48C3">
            <w:pPr>
              <w:jc w:val="center"/>
              <w:rPr>
                <w:color w:val="000000"/>
              </w:rPr>
            </w:pPr>
            <w:r w:rsidRPr="00920CCF">
              <w:rPr>
                <w:color w:val="000000"/>
              </w:rPr>
              <w:t>19</w:t>
            </w:r>
          </w:p>
        </w:tc>
        <w:tc>
          <w:tcPr>
            <w:tcW w:w="993" w:type="dxa"/>
            <w:vAlign w:val="center"/>
          </w:tcPr>
          <w:p w14:paraId="165D229E" w14:textId="77777777" w:rsidR="005D48C3" w:rsidRPr="00920CCF" w:rsidRDefault="005D48C3" w:rsidP="005D48C3">
            <w:pPr>
              <w:jc w:val="center"/>
              <w:rPr>
                <w:color w:val="000000"/>
              </w:rPr>
            </w:pPr>
            <w:r w:rsidRPr="00920CCF">
              <w:rPr>
                <w:color w:val="000000"/>
              </w:rPr>
              <w:t>29</w:t>
            </w:r>
          </w:p>
        </w:tc>
        <w:tc>
          <w:tcPr>
            <w:tcW w:w="1417" w:type="dxa"/>
            <w:vAlign w:val="center"/>
          </w:tcPr>
          <w:p w14:paraId="0E05B57C" w14:textId="77777777" w:rsidR="005D48C3" w:rsidRPr="00920CCF" w:rsidRDefault="005D48C3" w:rsidP="005D48C3">
            <w:pPr>
              <w:jc w:val="center"/>
              <w:rPr>
                <w:color w:val="000000"/>
              </w:rPr>
            </w:pPr>
            <w:r w:rsidRPr="00920CCF">
              <w:rPr>
                <w:bCs/>
                <w:color w:val="000000"/>
              </w:rPr>
              <w:t>10</w:t>
            </w:r>
          </w:p>
        </w:tc>
        <w:tc>
          <w:tcPr>
            <w:tcW w:w="1225" w:type="dxa"/>
            <w:vAlign w:val="center"/>
          </w:tcPr>
          <w:p w14:paraId="0C0FFE5D" w14:textId="77777777" w:rsidR="005D48C3" w:rsidRPr="00920CCF" w:rsidRDefault="005D48C3" w:rsidP="005D48C3">
            <w:pPr>
              <w:jc w:val="center"/>
              <w:rPr>
                <w:color w:val="000000"/>
              </w:rPr>
            </w:pPr>
            <w:r w:rsidRPr="00920CCF">
              <w:rPr>
                <w:bCs/>
                <w:color w:val="000000"/>
              </w:rPr>
              <w:t>152,6</w:t>
            </w:r>
          </w:p>
        </w:tc>
      </w:tr>
      <w:tr w:rsidR="005D48C3" w:rsidRPr="00920CCF" w14:paraId="67AE11E5" w14:textId="77777777" w:rsidTr="005D48C3">
        <w:trPr>
          <w:trHeight w:val="70"/>
          <w:jc w:val="center"/>
        </w:trPr>
        <w:tc>
          <w:tcPr>
            <w:tcW w:w="4464" w:type="dxa"/>
            <w:shd w:val="clear" w:color="auto" w:fill="auto"/>
          </w:tcPr>
          <w:p w14:paraId="2F725361" w14:textId="77777777" w:rsidR="005D48C3" w:rsidRPr="00920CCF" w:rsidRDefault="005D48C3" w:rsidP="005D48C3">
            <w:pPr>
              <w:ind w:left="142"/>
            </w:pPr>
            <w:r w:rsidRPr="00920CCF">
              <w:t xml:space="preserve"> - первый разряд</w:t>
            </w:r>
          </w:p>
        </w:tc>
        <w:tc>
          <w:tcPr>
            <w:tcW w:w="709" w:type="dxa"/>
            <w:shd w:val="clear" w:color="auto" w:fill="auto"/>
            <w:vAlign w:val="center"/>
          </w:tcPr>
          <w:p w14:paraId="4FF56D01" w14:textId="77777777" w:rsidR="005D48C3" w:rsidRPr="00920CCF" w:rsidRDefault="005D48C3" w:rsidP="005D48C3">
            <w:pPr>
              <w:jc w:val="center"/>
            </w:pPr>
            <w:r w:rsidRPr="00920CCF">
              <w:t>чел.</w:t>
            </w:r>
          </w:p>
        </w:tc>
        <w:tc>
          <w:tcPr>
            <w:tcW w:w="992" w:type="dxa"/>
            <w:vAlign w:val="center"/>
          </w:tcPr>
          <w:p w14:paraId="1563A51E" w14:textId="77777777" w:rsidR="005D48C3" w:rsidRPr="00920CCF" w:rsidRDefault="005D48C3" w:rsidP="005D48C3">
            <w:pPr>
              <w:jc w:val="center"/>
              <w:rPr>
                <w:color w:val="000000"/>
              </w:rPr>
            </w:pPr>
            <w:r w:rsidRPr="00920CCF">
              <w:rPr>
                <w:color w:val="000000"/>
              </w:rPr>
              <w:t>35</w:t>
            </w:r>
          </w:p>
        </w:tc>
        <w:tc>
          <w:tcPr>
            <w:tcW w:w="993" w:type="dxa"/>
            <w:vAlign w:val="center"/>
          </w:tcPr>
          <w:p w14:paraId="2AC23D00" w14:textId="77777777" w:rsidR="005D48C3" w:rsidRPr="00920CCF" w:rsidRDefault="005D48C3" w:rsidP="005D48C3">
            <w:pPr>
              <w:jc w:val="center"/>
              <w:rPr>
                <w:color w:val="000000"/>
              </w:rPr>
            </w:pPr>
            <w:r w:rsidRPr="00920CCF">
              <w:rPr>
                <w:color w:val="000000"/>
              </w:rPr>
              <w:t>92</w:t>
            </w:r>
          </w:p>
        </w:tc>
        <w:tc>
          <w:tcPr>
            <w:tcW w:w="1417" w:type="dxa"/>
            <w:vAlign w:val="center"/>
          </w:tcPr>
          <w:p w14:paraId="78AAFF50" w14:textId="77777777" w:rsidR="005D48C3" w:rsidRPr="00920CCF" w:rsidRDefault="005D48C3" w:rsidP="005D48C3">
            <w:pPr>
              <w:jc w:val="center"/>
              <w:rPr>
                <w:color w:val="000000"/>
              </w:rPr>
            </w:pPr>
            <w:r w:rsidRPr="00920CCF">
              <w:rPr>
                <w:bCs/>
                <w:color w:val="000000"/>
              </w:rPr>
              <w:t>57</w:t>
            </w:r>
          </w:p>
        </w:tc>
        <w:tc>
          <w:tcPr>
            <w:tcW w:w="1225" w:type="dxa"/>
            <w:vAlign w:val="center"/>
          </w:tcPr>
          <w:p w14:paraId="5311A9DB" w14:textId="77777777" w:rsidR="005D48C3" w:rsidRPr="00920CCF" w:rsidRDefault="005D48C3" w:rsidP="005D48C3">
            <w:pPr>
              <w:jc w:val="center"/>
              <w:rPr>
                <w:color w:val="000000"/>
              </w:rPr>
            </w:pPr>
            <w:r w:rsidRPr="00920CCF">
              <w:rPr>
                <w:bCs/>
                <w:color w:val="000000"/>
              </w:rPr>
              <w:t>262,9</w:t>
            </w:r>
          </w:p>
        </w:tc>
      </w:tr>
      <w:tr w:rsidR="005D48C3" w:rsidRPr="00920CCF" w14:paraId="7880823B" w14:textId="77777777" w:rsidTr="005D48C3">
        <w:trPr>
          <w:trHeight w:val="70"/>
          <w:jc w:val="center"/>
        </w:trPr>
        <w:tc>
          <w:tcPr>
            <w:tcW w:w="4464" w:type="dxa"/>
            <w:shd w:val="clear" w:color="auto" w:fill="auto"/>
          </w:tcPr>
          <w:p w14:paraId="1BF16824" w14:textId="77777777" w:rsidR="005D48C3" w:rsidRPr="00920CCF" w:rsidRDefault="005D48C3" w:rsidP="005D48C3">
            <w:pPr>
              <w:ind w:left="142"/>
            </w:pPr>
            <w:r w:rsidRPr="00920CCF">
              <w:t xml:space="preserve"> - массовые разряды</w:t>
            </w:r>
          </w:p>
        </w:tc>
        <w:tc>
          <w:tcPr>
            <w:tcW w:w="709" w:type="dxa"/>
            <w:shd w:val="clear" w:color="auto" w:fill="auto"/>
            <w:vAlign w:val="center"/>
          </w:tcPr>
          <w:p w14:paraId="173500C7" w14:textId="77777777" w:rsidR="005D48C3" w:rsidRPr="00920CCF" w:rsidRDefault="005D48C3" w:rsidP="005D48C3">
            <w:pPr>
              <w:jc w:val="center"/>
            </w:pPr>
            <w:r w:rsidRPr="00920CCF">
              <w:t>чел.</w:t>
            </w:r>
          </w:p>
        </w:tc>
        <w:tc>
          <w:tcPr>
            <w:tcW w:w="992" w:type="dxa"/>
            <w:vAlign w:val="center"/>
          </w:tcPr>
          <w:p w14:paraId="676B81A5" w14:textId="77777777" w:rsidR="005D48C3" w:rsidRPr="00920CCF" w:rsidRDefault="005D48C3" w:rsidP="005D48C3">
            <w:pPr>
              <w:jc w:val="center"/>
              <w:rPr>
                <w:color w:val="000000"/>
              </w:rPr>
            </w:pPr>
            <w:r w:rsidRPr="00920CCF">
              <w:rPr>
                <w:color w:val="000000"/>
              </w:rPr>
              <w:t>393</w:t>
            </w:r>
          </w:p>
        </w:tc>
        <w:tc>
          <w:tcPr>
            <w:tcW w:w="993" w:type="dxa"/>
            <w:vAlign w:val="center"/>
          </w:tcPr>
          <w:p w14:paraId="22598F5A" w14:textId="77777777" w:rsidR="005D48C3" w:rsidRPr="00920CCF" w:rsidRDefault="005D48C3" w:rsidP="005D48C3">
            <w:pPr>
              <w:jc w:val="center"/>
              <w:rPr>
                <w:color w:val="000000"/>
              </w:rPr>
            </w:pPr>
            <w:r w:rsidRPr="00920CCF">
              <w:rPr>
                <w:color w:val="000000"/>
              </w:rPr>
              <w:t>901</w:t>
            </w:r>
          </w:p>
        </w:tc>
        <w:tc>
          <w:tcPr>
            <w:tcW w:w="1417" w:type="dxa"/>
            <w:vAlign w:val="center"/>
          </w:tcPr>
          <w:p w14:paraId="60DD4590" w14:textId="77777777" w:rsidR="005D48C3" w:rsidRPr="00920CCF" w:rsidRDefault="005D48C3" w:rsidP="005D48C3">
            <w:pPr>
              <w:jc w:val="center"/>
              <w:rPr>
                <w:color w:val="000000"/>
              </w:rPr>
            </w:pPr>
            <w:r w:rsidRPr="00920CCF">
              <w:rPr>
                <w:bCs/>
                <w:color w:val="000000"/>
              </w:rPr>
              <w:t>508</w:t>
            </w:r>
          </w:p>
        </w:tc>
        <w:tc>
          <w:tcPr>
            <w:tcW w:w="1225" w:type="dxa"/>
            <w:vAlign w:val="center"/>
          </w:tcPr>
          <w:p w14:paraId="23C2854C" w14:textId="77777777" w:rsidR="005D48C3" w:rsidRPr="00920CCF" w:rsidRDefault="005D48C3" w:rsidP="005D48C3">
            <w:pPr>
              <w:jc w:val="center"/>
              <w:rPr>
                <w:color w:val="000000"/>
              </w:rPr>
            </w:pPr>
            <w:r w:rsidRPr="00920CCF">
              <w:rPr>
                <w:bCs/>
                <w:color w:val="000000"/>
              </w:rPr>
              <w:t>229,3</w:t>
            </w:r>
          </w:p>
        </w:tc>
      </w:tr>
    </w:tbl>
    <w:p w14:paraId="75111887" w14:textId="77777777" w:rsidR="005D48C3" w:rsidRPr="00ED6CAD" w:rsidRDefault="005D48C3" w:rsidP="005D48C3">
      <w:pPr>
        <w:spacing w:before="120"/>
        <w:ind w:firstLine="720"/>
        <w:jc w:val="both"/>
        <w:rPr>
          <w:sz w:val="26"/>
          <w:szCs w:val="26"/>
        </w:rPr>
      </w:pPr>
      <w:r w:rsidRPr="00ED6CAD">
        <w:rPr>
          <w:sz w:val="26"/>
          <w:szCs w:val="26"/>
        </w:rPr>
        <w:t>За отчетный период количество групп в ДЮСШ по сравнению с аналогичным периодом 201</w:t>
      </w:r>
      <w:r>
        <w:rPr>
          <w:sz w:val="26"/>
          <w:szCs w:val="26"/>
        </w:rPr>
        <w:t>4</w:t>
      </w:r>
      <w:r w:rsidRPr="00ED6CAD">
        <w:rPr>
          <w:sz w:val="26"/>
          <w:szCs w:val="26"/>
        </w:rPr>
        <w:t xml:space="preserve"> года уменьшилось на 1</w:t>
      </w:r>
      <w:r>
        <w:rPr>
          <w:sz w:val="26"/>
          <w:szCs w:val="26"/>
        </w:rPr>
        <w:t>6</w:t>
      </w:r>
      <w:r w:rsidRPr="00ED6CAD">
        <w:rPr>
          <w:sz w:val="26"/>
          <w:szCs w:val="26"/>
        </w:rPr>
        <w:t xml:space="preserve"> ед. и</w:t>
      </w:r>
      <w:r>
        <w:rPr>
          <w:sz w:val="26"/>
          <w:szCs w:val="26"/>
        </w:rPr>
        <w:t xml:space="preserve"> составило</w:t>
      </w:r>
      <w:r w:rsidRPr="00ED6CAD">
        <w:rPr>
          <w:sz w:val="26"/>
          <w:szCs w:val="26"/>
        </w:rPr>
        <w:t xml:space="preserve"> 4</w:t>
      </w:r>
      <w:r>
        <w:rPr>
          <w:sz w:val="26"/>
          <w:szCs w:val="26"/>
        </w:rPr>
        <w:t>51</w:t>
      </w:r>
      <w:r w:rsidRPr="00ED6CAD">
        <w:rPr>
          <w:sz w:val="26"/>
          <w:szCs w:val="26"/>
        </w:rPr>
        <w:t xml:space="preserve"> групп</w:t>
      </w:r>
      <w:r>
        <w:rPr>
          <w:sz w:val="26"/>
          <w:szCs w:val="26"/>
        </w:rPr>
        <w:t>у</w:t>
      </w:r>
      <w:r w:rsidRPr="00ED6CAD">
        <w:rPr>
          <w:sz w:val="26"/>
          <w:szCs w:val="26"/>
        </w:rPr>
        <w:t>, в связи с</w:t>
      </w:r>
      <w:r>
        <w:rPr>
          <w:sz w:val="26"/>
          <w:szCs w:val="26"/>
        </w:rPr>
        <w:t xml:space="preserve"> их закрытием в результате выезда с территории тренеров в благоприятные для проживания регионы РФ.</w:t>
      </w:r>
    </w:p>
    <w:p w14:paraId="2BE6E011" w14:textId="77777777" w:rsidR="005D48C3" w:rsidRPr="00184DE8" w:rsidRDefault="005D48C3" w:rsidP="005D48C3">
      <w:pPr>
        <w:ind w:firstLine="720"/>
        <w:jc w:val="both"/>
        <w:rPr>
          <w:sz w:val="26"/>
          <w:szCs w:val="26"/>
        </w:rPr>
      </w:pPr>
      <w:r w:rsidRPr="003D00BC">
        <w:rPr>
          <w:sz w:val="26"/>
          <w:szCs w:val="26"/>
        </w:rPr>
        <w:t xml:space="preserve">За </w:t>
      </w:r>
      <w:r w:rsidRPr="003D00BC">
        <w:rPr>
          <w:sz w:val="26"/>
          <w:szCs w:val="26"/>
          <w:lang w:val="en-US"/>
        </w:rPr>
        <w:t>I</w:t>
      </w:r>
      <w:r w:rsidRPr="003D00BC">
        <w:rPr>
          <w:sz w:val="26"/>
          <w:szCs w:val="26"/>
        </w:rPr>
        <w:t xml:space="preserve"> полугодие 201</w:t>
      </w:r>
      <w:r>
        <w:rPr>
          <w:sz w:val="26"/>
          <w:szCs w:val="26"/>
        </w:rPr>
        <w:t>5</w:t>
      </w:r>
      <w:r w:rsidRPr="003D00BC">
        <w:rPr>
          <w:sz w:val="26"/>
          <w:szCs w:val="26"/>
        </w:rPr>
        <w:t xml:space="preserve"> года </w:t>
      </w:r>
      <w:r>
        <w:rPr>
          <w:sz w:val="26"/>
          <w:szCs w:val="26"/>
        </w:rPr>
        <w:t>1 024</w:t>
      </w:r>
      <w:r w:rsidRPr="003D00BC">
        <w:rPr>
          <w:sz w:val="26"/>
          <w:szCs w:val="26"/>
        </w:rPr>
        <w:t xml:space="preserve"> занимающимся в ДЮСШ присвоены разряды по уровням подготовленности, что </w:t>
      </w:r>
      <w:r>
        <w:rPr>
          <w:sz w:val="26"/>
          <w:szCs w:val="26"/>
        </w:rPr>
        <w:t>в два раза больше</w:t>
      </w:r>
      <w:r w:rsidRPr="003D00BC">
        <w:rPr>
          <w:sz w:val="26"/>
          <w:szCs w:val="26"/>
        </w:rPr>
        <w:t xml:space="preserve"> показателя аналогичного </w:t>
      </w:r>
      <w:r w:rsidRPr="00184DE8">
        <w:rPr>
          <w:sz w:val="26"/>
          <w:szCs w:val="26"/>
        </w:rPr>
        <w:t>периода прошлого</w:t>
      </w:r>
      <w:r>
        <w:rPr>
          <w:sz w:val="26"/>
          <w:szCs w:val="26"/>
        </w:rPr>
        <w:t xml:space="preserve"> года</w:t>
      </w:r>
      <w:r w:rsidRPr="00184DE8">
        <w:rPr>
          <w:sz w:val="26"/>
          <w:szCs w:val="26"/>
        </w:rPr>
        <w:t xml:space="preserve"> </w:t>
      </w:r>
      <w:r w:rsidRPr="006C16B5">
        <w:rPr>
          <w:sz w:val="26"/>
          <w:szCs w:val="26"/>
        </w:rPr>
        <w:t>и обусловлено увеличением количества выездных соревнований и успешными выступлениями на них (по командным видам спорта разряды присваиваются по результатам соревнований).</w:t>
      </w:r>
      <w:r w:rsidRPr="00184DE8">
        <w:rPr>
          <w:sz w:val="26"/>
          <w:szCs w:val="26"/>
        </w:rPr>
        <w:t xml:space="preserve"> </w:t>
      </w:r>
    </w:p>
    <w:p w14:paraId="532EAABD" w14:textId="77777777" w:rsidR="005D48C3" w:rsidRPr="00806EB7" w:rsidRDefault="005D48C3" w:rsidP="005D48C3">
      <w:pPr>
        <w:ind w:firstLine="720"/>
        <w:jc w:val="both"/>
        <w:rPr>
          <w:sz w:val="26"/>
          <w:szCs w:val="26"/>
        </w:rPr>
      </w:pPr>
      <w:r w:rsidRPr="004E2498">
        <w:rPr>
          <w:sz w:val="26"/>
          <w:szCs w:val="26"/>
        </w:rPr>
        <w:t>ДЮСШ развивают 22 вида спорта, наиболее популярными из них являются плавание, баскетбол, легкая атлетика, дзюдо, бокс, мини-футбол, хоккей с шайбой.</w:t>
      </w:r>
    </w:p>
    <w:p w14:paraId="40590833" w14:textId="77777777" w:rsidR="005D48C3" w:rsidRDefault="005D48C3" w:rsidP="005D48C3">
      <w:pPr>
        <w:ind w:firstLine="720"/>
        <w:jc w:val="both"/>
        <w:rPr>
          <w:sz w:val="26"/>
          <w:szCs w:val="26"/>
        </w:rPr>
      </w:pPr>
      <w:r>
        <w:rPr>
          <w:sz w:val="26"/>
          <w:szCs w:val="26"/>
        </w:rPr>
        <w:t xml:space="preserve">Также, на территории функционирует </w:t>
      </w:r>
      <w:r w:rsidRPr="00806EB7">
        <w:rPr>
          <w:sz w:val="26"/>
          <w:szCs w:val="26"/>
        </w:rPr>
        <w:t>МАОУ ДОД «Норильский центр безопа</w:t>
      </w:r>
      <w:r>
        <w:rPr>
          <w:sz w:val="26"/>
          <w:szCs w:val="26"/>
        </w:rPr>
        <w:t xml:space="preserve">сности движения», подведомственный </w:t>
      </w:r>
      <w:r w:rsidRPr="00806EB7">
        <w:rPr>
          <w:sz w:val="26"/>
          <w:szCs w:val="26"/>
        </w:rPr>
        <w:t>Управлени</w:t>
      </w:r>
      <w:r>
        <w:rPr>
          <w:sz w:val="26"/>
          <w:szCs w:val="26"/>
        </w:rPr>
        <w:t>ю по спорту и</w:t>
      </w:r>
      <w:r w:rsidRPr="00806EB7">
        <w:rPr>
          <w:sz w:val="26"/>
          <w:szCs w:val="26"/>
        </w:rPr>
        <w:t xml:space="preserve"> туризму Администрации города Норильска</w:t>
      </w:r>
      <w:r>
        <w:rPr>
          <w:sz w:val="26"/>
          <w:szCs w:val="26"/>
        </w:rPr>
        <w:t xml:space="preserve">, </w:t>
      </w:r>
      <w:r w:rsidRPr="00B55757">
        <w:rPr>
          <w:sz w:val="26"/>
          <w:szCs w:val="26"/>
        </w:rPr>
        <w:t>основной деятельностью которого является предоставление дополнительного образования</w:t>
      </w:r>
      <w:r>
        <w:rPr>
          <w:sz w:val="26"/>
          <w:szCs w:val="26"/>
        </w:rPr>
        <w:t xml:space="preserve"> по: </w:t>
      </w:r>
    </w:p>
    <w:p w14:paraId="329C69D0" w14:textId="77777777" w:rsidR="005D48C3" w:rsidRPr="00E94402" w:rsidRDefault="005D48C3" w:rsidP="003630BA">
      <w:pPr>
        <w:pStyle w:val="afff2"/>
        <w:numPr>
          <w:ilvl w:val="0"/>
          <w:numId w:val="32"/>
        </w:numPr>
        <w:tabs>
          <w:tab w:val="left" w:pos="993"/>
        </w:tabs>
        <w:ind w:left="0" w:firstLine="709"/>
        <w:jc w:val="both"/>
        <w:rPr>
          <w:sz w:val="26"/>
          <w:szCs w:val="26"/>
        </w:rPr>
      </w:pPr>
      <w:r w:rsidRPr="00B27682">
        <w:rPr>
          <w:sz w:val="26"/>
          <w:szCs w:val="26"/>
        </w:rPr>
        <w:t>обучению детей правилам дорожного движения (ПДД). Количество учащихся, получивших услуги дополнительного образования по обучению ПДД</w:t>
      </w:r>
      <w:r>
        <w:rPr>
          <w:sz w:val="26"/>
          <w:szCs w:val="26"/>
        </w:rPr>
        <w:t xml:space="preserve"> (1-9 классы)</w:t>
      </w:r>
      <w:r w:rsidRPr="00B27682">
        <w:rPr>
          <w:sz w:val="26"/>
          <w:szCs w:val="26"/>
        </w:rPr>
        <w:t xml:space="preserve">, за </w:t>
      </w:r>
      <w:r w:rsidRPr="00B27682">
        <w:rPr>
          <w:sz w:val="26"/>
          <w:szCs w:val="26"/>
          <w:lang w:val="en-US"/>
        </w:rPr>
        <w:t>I</w:t>
      </w:r>
      <w:r w:rsidRPr="00B27682">
        <w:rPr>
          <w:sz w:val="26"/>
          <w:szCs w:val="26"/>
        </w:rPr>
        <w:t xml:space="preserve"> полугодие 201</w:t>
      </w:r>
      <w:r>
        <w:rPr>
          <w:sz w:val="26"/>
          <w:szCs w:val="26"/>
        </w:rPr>
        <w:t>5</w:t>
      </w:r>
      <w:r w:rsidRPr="00B27682">
        <w:rPr>
          <w:sz w:val="26"/>
          <w:szCs w:val="26"/>
        </w:rPr>
        <w:t xml:space="preserve"> года состав</w:t>
      </w:r>
      <w:r>
        <w:rPr>
          <w:sz w:val="26"/>
          <w:szCs w:val="26"/>
        </w:rPr>
        <w:t>ило</w:t>
      </w:r>
      <w:r w:rsidRPr="00B27682">
        <w:rPr>
          <w:sz w:val="26"/>
          <w:szCs w:val="26"/>
        </w:rPr>
        <w:t xml:space="preserve"> </w:t>
      </w:r>
      <w:r>
        <w:rPr>
          <w:sz w:val="26"/>
          <w:szCs w:val="26"/>
        </w:rPr>
        <w:t>15 189 чел. – аналогично</w:t>
      </w:r>
      <w:r w:rsidRPr="00B27682">
        <w:rPr>
          <w:sz w:val="26"/>
          <w:szCs w:val="26"/>
        </w:rPr>
        <w:t xml:space="preserve"> период</w:t>
      </w:r>
      <w:r>
        <w:rPr>
          <w:sz w:val="26"/>
          <w:szCs w:val="26"/>
        </w:rPr>
        <w:t>у</w:t>
      </w:r>
      <w:r w:rsidRPr="00B27682">
        <w:rPr>
          <w:sz w:val="26"/>
          <w:szCs w:val="26"/>
        </w:rPr>
        <w:t xml:space="preserve"> прошлого года</w:t>
      </w:r>
      <w:r w:rsidRPr="00E94402">
        <w:rPr>
          <w:sz w:val="26"/>
          <w:szCs w:val="26"/>
        </w:rPr>
        <w:t>;</w:t>
      </w:r>
    </w:p>
    <w:p w14:paraId="35942FDF" w14:textId="77777777" w:rsidR="005D48C3" w:rsidRPr="00E94402" w:rsidRDefault="005D48C3" w:rsidP="003630BA">
      <w:pPr>
        <w:pStyle w:val="afff2"/>
        <w:numPr>
          <w:ilvl w:val="0"/>
          <w:numId w:val="32"/>
        </w:numPr>
        <w:tabs>
          <w:tab w:val="left" w:pos="993"/>
        </w:tabs>
        <w:ind w:left="0" w:firstLine="709"/>
        <w:jc w:val="both"/>
        <w:rPr>
          <w:sz w:val="26"/>
          <w:szCs w:val="26"/>
        </w:rPr>
      </w:pPr>
      <w:r>
        <w:rPr>
          <w:sz w:val="26"/>
          <w:szCs w:val="26"/>
        </w:rPr>
        <w:t>профессиональной подготовке</w:t>
      </w:r>
      <w:r w:rsidRPr="00E94402">
        <w:rPr>
          <w:sz w:val="26"/>
          <w:szCs w:val="26"/>
        </w:rPr>
        <w:t xml:space="preserve"> по направлению «водитель автотранспортных средств» (дети 14-18 лет). За отчетный период количество учащихся средних общеобразовательных учреждений </w:t>
      </w:r>
      <w:r>
        <w:rPr>
          <w:sz w:val="26"/>
          <w:szCs w:val="26"/>
        </w:rPr>
        <w:t>города</w:t>
      </w:r>
      <w:r w:rsidRPr="00E94402">
        <w:rPr>
          <w:sz w:val="26"/>
          <w:szCs w:val="26"/>
        </w:rPr>
        <w:t>, прошедших подготовку</w:t>
      </w:r>
      <w:r>
        <w:rPr>
          <w:sz w:val="26"/>
          <w:szCs w:val="26"/>
        </w:rPr>
        <w:t>,</w:t>
      </w:r>
      <w:r w:rsidRPr="00E94402">
        <w:rPr>
          <w:sz w:val="26"/>
          <w:szCs w:val="26"/>
        </w:rPr>
        <w:t xml:space="preserve"> </w:t>
      </w:r>
      <w:r>
        <w:rPr>
          <w:sz w:val="26"/>
          <w:szCs w:val="26"/>
        </w:rPr>
        <w:t>составило 67</w:t>
      </w:r>
      <w:r w:rsidRPr="00E94402">
        <w:rPr>
          <w:sz w:val="26"/>
          <w:szCs w:val="26"/>
        </w:rPr>
        <w:t xml:space="preserve"> чел., что на </w:t>
      </w:r>
      <w:r>
        <w:rPr>
          <w:sz w:val="26"/>
          <w:szCs w:val="26"/>
        </w:rPr>
        <w:t>23</w:t>
      </w:r>
      <w:r w:rsidRPr="00E94402">
        <w:rPr>
          <w:sz w:val="26"/>
          <w:szCs w:val="26"/>
        </w:rPr>
        <w:t xml:space="preserve"> чел. </w:t>
      </w:r>
      <w:r>
        <w:rPr>
          <w:sz w:val="26"/>
          <w:szCs w:val="26"/>
        </w:rPr>
        <w:t>больше</w:t>
      </w:r>
      <w:r w:rsidRPr="00E94402">
        <w:rPr>
          <w:sz w:val="26"/>
          <w:szCs w:val="26"/>
        </w:rPr>
        <w:t>, чем в аналогичном периоде 201</w:t>
      </w:r>
      <w:r>
        <w:rPr>
          <w:sz w:val="26"/>
          <w:szCs w:val="26"/>
        </w:rPr>
        <w:t>4</w:t>
      </w:r>
      <w:r w:rsidRPr="00E94402">
        <w:rPr>
          <w:sz w:val="26"/>
          <w:szCs w:val="26"/>
        </w:rPr>
        <w:t xml:space="preserve"> года</w:t>
      </w:r>
      <w:r>
        <w:rPr>
          <w:sz w:val="26"/>
          <w:szCs w:val="26"/>
        </w:rPr>
        <w:t xml:space="preserve"> (44 чел.)</w:t>
      </w:r>
      <w:r w:rsidRPr="00E94402">
        <w:rPr>
          <w:sz w:val="26"/>
          <w:szCs w:val="26"/>
        </w:rPr>
        <w:t xml:space="preserve">. </w:t>
      </w:r>
      <w:r w:rsidRPr="00B27682">
        <w:rPr>
          <w:sz w:val="26"/>
          <w:szCs w:val="26"/>
        </w:rPr>
        <w:t xml:space="preserve">Рост показателя на </w:t>
      </w:r>
      <w:r>
        <w:rPr>
          <w:sz w:val="26"/>
          <w:szCs w:val="26"/>
        </w:rPr>
        <w:t>52,3</w:t>
      </w:r>
      <w:r w:rsidRPr="00B27682">
        <w:rPr>
          <w:sz w:val="26"/>
          <w:szCs w:val="26"/>
        </w:rPr>
        <w:t>% объясняется увеличением учебных групп</w:t>
      </w:r>
      <w:r>
        <w:rPr>
          <w:sz w:val="26"/>
          <w:szCs w:val="26"/>
        </w:rPr>
        <w:t xml:space="preserve">. </w:t>
      </w:r>
    </w:p>
    <w:p w14:paraId="10FD59A7" w14:textId="77777777" w:rsidR="005D48C3" w:rsidRPr="00806EB7" w:rsidRDefault="005D48C3" w:rsidP="005D48C3">
      <w:pPr>
        <w:ind w:left="1068" w:right="92"/>
        <w:jc w:val="both"/>
        <w:rPr>
          <w:sz w:val="26"/>
          <w:szCs w:val="26"/>
        </w:rPr>
      </w:pPr>
    </w:p>
    <w:p w14:paraId="626514C3" w14:textId="77777777" w:rsidR="005D48C3" w:rsidRPr="00806EB7" w:rsidRDefault="005D48C3" w:rsidP="005D48C3">
      <w:pPr>
        <w:ind w:firstLine="720"/>
        <w:jc w:val="both"/>
        <w:rPr>
          <w:b/>
          <w:i/>
          <w:sz w:val="26"/>
          <w:szCs w:val="26"/>
          <w:u w:val="single"/>
        </w:rPr>
      </w:pPr>
      <w:r w:rsidRPr="00806EB7">
        <w:rPr>
          <w:sz w:val="26"/>
          <w:szCs w:val="26"/>
        </w:rPr>
        <w:lastRenderedPageBreak/>
        <w:t xml:space="preserve"> </w:t>
      </w:r>
      <w:r w:rsidRPr="00806EB7">
        <w:rPr>
          <w:b/>
          <w:i/>
          <w:sz w:val="26"/>
          <w:szCs w:val="26"/>
          <w:u w:val="single"/>
        </w:rPr>
        <w:t>Муниципальная услуга «Организация и проведение выездных спортивно-массовых мероприятий»</w:t>
      </w:r>
    </w:p>
    <w:p w14:paraId="5ADA666A" w14:textId="77777777" w:rsidR="005D48C3" w:rsidRPr="00806EB7" w:rsidRDefault="005D48C3" w:rsidP="005D48C3">
      <w:pPr>
        <w:ind w:firstLine="720"/>
        <w:jc w:val="both"/>
        <w:rPr>
          <w:b/>
          <w:i/>
          <w:sz w:val="26"/>
          <w:szCs w:val="26"/>
          <w:u w:val="single"/>
        </w:rPr>
      </w:pPr>
    </w:p>
    <w:p w14:paraId="0797C7BA" w14:textId="77777777" w:rsidR="005D48C3" w:rsidRPr="00806EB7" w:rsidRDefault="005D48C3" w:rsidP="005D48C3">
      <w:pPr>
        <w:tabs>
          <w:tab w:val="left" w:pos="8265"/>
        </w:tabs>
        <w:ind w:firstLine="709"/>
        <w:jc w:val="both"/>
        <w:rPr>
          <w:sz w:val="26"/>
          <w:szCs w:val="26"/>
        </w:rPr>
      </w:pPr>
      <w:r w:rsidRPr="00806EB7">
        <w:rPr>
          <w:sz w:val="26"/>
          <w:szCs w:val="26"/>
        </w:rPr>
        <w:t xml:space="preserve">Лучшие воспитанники спортивных школ участвуют в краевых, региональных и всероссийских соревнованиях, показывают хорошие результаты, защищая честь спортивных школ и города. </w:t>
      </w:r>
    </w:p>
    <w:p w14:paraId="64D5EE87" w14:textId="77777777" w:rsidR="005D48C3" w:rsidRPr="00806EB7" w:rsidRDefault="005D48C3" w:rsidP="005D48C3">
      <w:pPr>
        <w:ind w:firstLine="708"/>
        <w:jc w:val="both"/>
        <w:rPr>
          <w:sz w:val="26"/>
          <w:szCs w:val="26"/>
        </w:rPr>
      </w:pPr>
      <w:r w:rsidRPr="00806EB7">
        <w:rPr>
          <w:sz w:val="26"/>
          <w:szCs w:val="26"/>
        </w:rPr>
        <w:t>Выездные соревнования</w:t>
      </w:r>
      <w:r>
        <w:rPr>
          <w:sz w:val="26"/>
          <w:szCs w:val="26"/>
        </w:rPr>
        <w:t xml:space="preserve"> проводились согласно календарю Управления</w:t>
      </w:r>
      <w:r w:rsidRPr="00806EB7">
        <w:rPr>
          <w:sz w:val="26"/>
          <w:szCs w:val="26"/>
        </w:rPr>
        <w:t xml:space="preserve"> по спорту</w:t>
      </w:r>
      <w:r>
        <w:rPr>
          <w:sz w:val="26"/>
          <w:szCs w:val="26"/>
        </w:rPr>
        <w:t xml:space="preserve"> и</w:t>
      </w:r>
      <w:r w:rsidRPr="00806EB7">
        <w:rPr>
          <w:sz w:val="26"/>
          <w:szCs w:val="26"/>
        </w:rPr>
        <w:t xml:space="preserve"> туризму Администрации города Норильска, планов- календарей Федераций по видам спорта Красноярского края, Российской Федерации на 201</w:t>
      </w:r>
      <w:r>
        <w:rPr>
          <w:sz w:val="26"/>
          <w:szCs w:val="26"/>
        </w:rPr>
        <w:t>5</w:t>
      </w:r>
      <w:r w:rsidRPr="00806EB7">
        <w:rPr>
          <w:sz w:val="26"/>
          <w:szCs w:val="26"/>
        </w:rPr>
        <w:t xml:space="preserve"> год, </w:t>
      </w:r>
      <w:r w:rsidRPr="0050438E">
        <w:rPr>
          <w:sz w:val="26"/>
          <w:szCs w:val="26"/>
        </w:rPr>
        <w:t xml:space="preserve">календаря Министерства </w:t>
      </w:r>
      <w:r>
        <w:rPr>
          <w:sz w:val="26"/>
          <w:szCs w:val="26"/>
        </w:rPr>
        <w:t>спорта</w:t>
      </w:r>
      <w:r w:rsidRPr="0050438E">
        <w:rPr>
          <w:sz w:val="26"/>
          <w:szCs w:val="26"/>
        </w:rPr>
        <w:t xml:space="preserve"> Красноярского края</w:t>
      </w:r>
      <w:r w:rsidRPr="00806EB7">
        <w:rPr>
          <w:sz w:val="26"/>
          <w:szCs w:val="26"/>
        </w:rPr>
        <w:t>.</w:t>
      </w:r>
    </w:p>
    <w:p w14:paraId="7E2CA793" w14:textId="02DF364E" w:rsidR="005D48C3" w:rsidRPr="00806EB7" w:rsidRDefault="005D48C3" w:rsidP="005D48C3">
      <w:pPr>
        <w:jc w:val="right"/>
        <w:rPr>
          <w:sz w:val="26"/>
          <w:szCs w:val="26"/>
        </w:rPr>
      </w:pPr>
      <w:r w:rsidRPr="00831181">
        <w:rPr>
          <w:sz w:val="26"/>
          <w:szCs w:val="26"/>
        </w:rPr>
        <w:t>Таблица</w:t>
      </w:r>
      <w:r w:rsidR="00831181">
        <w:rPr>
          <w:sz w:val="26"/>
          <w:szCs w:val="26"/>
        </w:rPr>
        <w:t xml:space="preserve"> 52</w:t>
      </w:r>
    </w:p>
    <w:p w14:paraId="1225C03F" w14:textId="77777777" w:rsidR="005D48C3" w:rsidRPr="00806EB7" w:rsidRDefault="005D48C3" w:rsidP="00920CCF">
      <w:pPr>
        <w:spacing w:after="120"/>
        <w:ind w:firstLine="709"/>
        <w:jc w:val="center"/>
        <w:rPr>
          <w:b/>
          <w:i/>
          <w:sz w:val="26"/>
          <w:szCs w:val="26"/>
        </w:rPr>
      </w:pPr>
      <w:r w:rsidRPr="00806EB7">
        <w:rPr>
          <w:b/>
          <w:i/>
          <w:sz w:val="26"/>
          <w:szCs w:val="26"/>
        </w:rPr>
        <w:t>Основные показатели по организации выездных спортивных мероприятий</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70"/>
        <w:gridCol w:w="709"/>
        <w:gridCol w:w="992"/>
        <w:gridCol w:w="992"/>
        <w:gridCol w:w="992"/>
        <w:gridCol w:w="1134"/>
      </w:tblGrid>
      <w:tr w:rsidR="005D48C3" w:rsidRPr="00920CCF" w14:paraId="191A8AD8" w14:textId="77777777" w:rsidTr="00920CCF">
        <w:trPr>
          <w:trHeight w:val="347"/>
          <w:tblHeader/>
          <w:jc w:val="center"/>
        </w:trPr>
        <w:tc>
          <w:tcPr>
            <w:tcW w:w="4970" w:type="dxa"/>
            <w:vMerge w:val="restart"/>
            <w:shd w:val="clear" w:color="auto" w:fill="auto"/>
            <w:vAlign w:val="center"/>
          </w:tcPr>
          <w:p w14:paraId="4D4CDE84" w14:textId="77777777" w:rsidR="005D48C3" w:rsidRPr="00920CCF" w:rsidRDefault="005D48C3" w:rsidP="005D48C3">
            <w:pPr>
              <w:pStyle w:val="a4"/>
              <w:ind w:firstLine="51"/>
              <w:jc w:val="center"/>
              <w:rPr>
                <w:bCs/>
                <w:sz w:val="24"/>
                <w:szCs w:val="24"/>
              </w:rPr>
            </w:pPr>
            <w:r w:rsidRPr="00920CCF">
              <w:rPr>
                <w:bCs/>
                <w:sz w:val="24"/>
                <w:szCs w:val="24"/>
              </w:rPr>
              <w:t>Наименование показателей</w:t>
            </w:r>
          </w:p>
        </w:tc>
        <w:tc>
          <w:tcPr>
            <w:tcW w:w="709" w:type="dxa"/>
            <w:vMerge w:val="restart"/>
            <w:shd w:val="clear" w:color="auto" w:fill="auto"/>
            <w:vAlign w:val="center"/>
          </w:tcPr>
          <w:p w14:paraId="19015F8C" w14:textId="77777777" w:rsidR="005D48C3" w:rsidRPr="00920CCF" w:rsidRDefault="005D48C3" w:rsidP="005D48C3">
            <w:pPr>
              <w:pStyle w:val="a4"/>
              <w:ind w:firstLine="0"/>
              <w:jc w:val="center"/>
              <w:rPr>
                <w:bCs/>
                <w:sz w:val="24"/>
                <w:szCs w:val="24"/>
              </w:rPr>
            </w:pPr>
            <w:r w:rsidRPr="00920CCF">
              <w:rPr>
                <w:bCs/>
                <w:sz w:val="24"/>
                <w:szCs w:val="24"/>
              </w:rPr>
              <w:t>Ед. изм</w:t>
            </w:r>
          </w:p>
        </w:tc>
        <w:tc>
          <w:tcPr>
            <w:tcW w:w="1984" w:type="dxa"/>
            <w:gridSpan w:val="2"/>
            <w:vAlign w:val="center"/>
          </w:tcPr>
          <w:p w14:paraId="64BB3F6B" w14:textId="77777777" w:rsidR="005D48C3" w:rsidRPr="00920CCF" w:rsidRDefault="005D48C3" w:rsidP="005D48C3">
            <w:pPr>
              <w:jc w:val="center"/>
            </w:pPr>
            <w:r w:rsidRPr="00920CCF">
              <w:rPr>
                <w:lang w:val="en-US"/>
              </w:rPr>
              <w:t xml:space="preserve">I </w:t>
            </w:r>
            <w:r w:rsidRPr="00920CCF">
              <w:t>полугодие</w:t>
            </w:r>
          </w:p>
        </w:tc>
        <w:tc>
          <w:tcPr>
            <w:tcW w:w="2126" w:type="dxa"/>
            <w:gridSpan w:val="2"/>
            <w:vMerge w:val="restart"/>
            <w:vAlign w:val="center"/>
          </w:tcPr>
          <w:p w14:paraId="7E7CE999" w14:textId="77777777" w:rsidR="005D48C3" w:rsidRPr="00920CCF" w:rsidRDefault="005D48C3" w:rsidP="005D48C3">
            <w:pPr>
              <w:jc w:val="center"/>
            </w:pPr>
            <w:r w:rsidRPr="00920CCF">
              <w:t>Отклонения</w:t>
            </w:r>
          </w:p>
        </w:tc>
      </w:tr>
      <w:tr w:rsidR="005D48C3" w:rsidRPr="00920CCF" w14:paraId="6530CA4C" w14:textId="77777777" w:rsidTr="00920CCF">
        <w:trPr>
          <w:trHeight w:val="347"/>
          <w:tblHeader/>
          <w:jc w:val="center"/>
        </w:trPr>
        <w:tc>
          <w:tcPr>
            <w:tcW w:w="4970" w:type="dxa"/>
            <w:vMerge/>
            <w:shd w:val="clear" w:color="auto" w:fill="auto"/>
            <w:vAlign w:val="center"/>
          </w:tcPr>
          <w:p w14:paraId="2A4D487A" w14:textId="77777777" w:rsidR="005D48C3" w:rsidRPr="00920CCF" w:rsidRDefault="005D48C3" w:rsidP="005D48C3">
            <w:pPr>
              <w:pStyle w:val="a4"/>
              <w:ind w:firstLine="51"/>
              <w:jc w:val="center"/>
              <w:rPr>
                <w:bCs/>
                <w:sz w:val="24"/>
                <w:szCs w:val="24"/>
              </w:rPr>
            </w:pPr>
          </w:p>
        </w:tc>
        <w:tc>
          <w:tcPr>
            <w:tcW w:w="709" w:type="dxa"/>
            <w:vMerge/>
            <w:shd w:val="clear" w:color="auto" w:fill="auto"/>
            <w:vAlign w:val="center"/>
          </w:tcPr>
          <w:p w14:paraId="71E23926" w14:textId="77777777" w:rsidR="005D48C3" w:rsidRPr="00920CCF" w:rsidRDefault="005D48C3" w:rsidP="005D48C3">
            <w:pPr>
              <w:pStyle w:val="a4"/>
              <w:ind w:firstLine="0"/>
              <w:jc w:val="center"/>
              <w:rPr>
                <w:bCs/>
                <w:sz w:val="24"/>
                <w:szCs w:val="24"/>
              </w:rPr>
            </w:pPr>
          </w:p>
        </w:tc>
        <w:tc>
          <w:tcPr>
            <w:tcW w:w="992" w:type="dxa"/>
            <w:vMerge w:val="restart"/>
            <w:vAlign w:val="center"/>
          </w:tcPr>
          <w:p w14:paraId="0EB755ED" w14:textId="77777777" w:rsidR="005D48C3" w:rsidRPr="00920CCF" w:rsidRDefault="005D48C3" w:rsidP="005D48C3">
            <w:pPr>
              <w:jc w:val="center"/>
            </w:pPr>
            <w:r w:rsidRPr="00920CCF">
              <w:t>2014 год</w:t>
            </w:r>
          </w:p>
        </w:tc>
        <w:tc>
          <w:tcPr>
            <w:tcW w:w="992" w:type="dxa"/>
            <w:vMerge w:val="restart"/>
            <w:vAlign w:val="center"/>
          </w:tcPr>
          <w:p w14:paraId="2A6826F6" w14:textId="77777777" w:rsidR="005D48C3" w:rsidRPr="00920CCF" w:rsidRDefault="005D48C3" w:rsidP="005D48C3">
            <w:pPr>
              <w:jc w:val="center"/>
            </w:pPr>
            <w:r w:rsidRPr="00920CCF">
              <w:t>2015 год</w:t>
            </w:r>
          </w:p>
        </w:tc>
        <w:tc>
          <w:tcPr>
            <w:tcW w:w="2126" w:type="dxa"/>
            <w:gridSpan w:val="2"/>
            <w:vMerge/>
            <w:vAlign w:val="center"/>
          </w:tcPr>
          <w:p w14:paraId="78AB783E" w14:textId="77777777" w:rsidR="005D48C3" w:rsidRPr="00920CCF" w:rsidRDefault="005D48C3" w:rsidP="005D48C3">
            <w:pPr>
              <w:jc w:val="center"/>
            </w:pPr>
          </w:p>
        </w:tc>
      </w:tr>
      <w:tr w:rsidR="005D48C3" w:rsidRPr="00920CCF" w14:paraId="4908B7E3" w14:textId="77777777" w:rsidTr="00920CCF">
        <w:trPr>
          <w:trHeight w:val="70"/>
          <w:tblHeader/>
          <w:jc w:val="center"/>
        </w:trPr>
        <w:tc>
          <w:tcPr>
            <w:tcW w:w="4970" w:type="dxa"/>
            <w:vMerge/>
            <w:shd w:val="clear" w:color="auto" w:fill="auto"/>
            <w:vAlign w:val="center"/>
          </w:tcPr>
          <w:p w14:paraId="1BCDB57B" w14:textId="77777777" w:rsidR="005D48C3" w:rsidRPr="00920CCF" w:rsidRDefault="005D48C3" w:rsidP="005D48C3">
            <w:pPr>
              <w:pStyle w:val="a4"/>
              <w:ind w:firstLine="51"/>
              <w:rPr>
                <w:bCs/>
                <w:sz w:val="24"/>
                <w:szCs w:val="24"/>
              </w:rPr>
            </w:pPr>
          </w:p>
        </w:tc>
        <w:tc>
          <w:tcPr>
            <w:tcW w:w="709" w:type="dxa"/>
            <w:vMerge/>
            <w:shd w:val="clear" w:color="auto" w:fill="auto"/>
            <w:vAlign w:val="center"/>
          </w:tcPr>
          <w:p w14:paraId="3DB7EA6E" w14:textId="77777777" w:rsidR="005D48C3" w:rsidRPr="00920CCF" w:rsidRDefault="005D48C3" w:rsidP="005D48C3">
            <w:pPr>
              <w:pStyle w:val="a4"/>
              <w:ind w:firstLine="0"/>
              <w:jc w:val="center"/>
              <w:rPr>
                <w:bCs/>
                <w:sz w:val="24"/>
                <w:szCs w:val="24"/>
              </w:rPr>
            </w:pPr>
          </w:p>
        </w:tc>
        <w:tc>
          <w:tcPr>
            <w:tcW w:w="992" w:type="dxa"/>
            <w:vMerge/>
            <w:vAlign w:val="center"/>
          </w:tcPr>
          <w:p w14:paraId="53A94105" w14:textId="77777777" w:rsidR="005D48C3" w:rsidRPr="00920CCF" w:rsidRDefault="005D48C3" w:rsidP="005D48C3">
            <w:pPr>
              <w:jc w:val="center"/>
            </w:pPr>
          </w:p>
        </w:tc>
        <w:tc>
          <w:tcPr>
            <w:tcW w:w="992" w:type="dxa"/>
            <w:vMerge/>
            <w:vAlign w:val="center"/>
          </w:tcPr>
          <w:p w14:paraId="1F304C76" w14:textId="77777777" w:rsidR="005D48C3" w:rsidRPr="00920CCF" w:rsidRDefault="005D48C3" w:rsidP="005D48C3">
            <w:pPr>
              <w:jc w:val="center"/>
            </w:pPr>
          </w:p>
        </w:tc>
        <w:tc>
          <w:tcPr>
            <w:tcW w:w="992" w:type="dxa"/>
            <w:vAlign w:val="center"/>
          </w:tcPr>
          <w:p w14:paraId="1AF21712" w14:textId="77777777" w:rsidR="005D48C3" w:rsidRPr="00920CCF" w:rsidRDefault="005D48C3" w:rsidP="005D48C3">
            <w:pPr>
              <w:jc w:val="center"/>
            </w:pPr>
            <w:r w:rsidRPr="00920CCF">
              <w:t>+/-</w:t>
            </w:r>
          </w:p>
        </w:tc>
        <w:tc>
          <w:tcPr>
            <w:tcW w:w="1134" w:type="dxa"/>
            <w:vAlign w:val="center"/>
          </w:tcPr>
          <w:p w14:paraId="546BDCF6" w14:textId="77777777" w:rsidR="005D48C3" w:rsidRPr="00920CCF" w:rsidRDefault="005D48C3" w:rsidP="005D48C3">
            <w:pPr>
              <w:jc w:val="center"/>
            </w:pPr>
            <w:r w:rsidRPr="00920CCF">
              <w:t>%</w:t>
            </w:r>
          </w:p>
        </w:tc>
      </w:tr>
      <w:tr w:rsidR="005D48C3" w:rsidRPr="00920CCF" w14:paraId="0D0A31E7" w14:textId="77777777" w:rsidTr="00920CCF">
        <w:trPr>
          <w:trHeight w:val="278"/>
          <w:jc w:val="center"/>
        </w:trPr>
        <w:tc>
          <w:tcPr>
            <w:tcW w:w="4970" w:type="dxa"/>
            <w:vMerge w:val="restart"/>
            <w:shd w:val="clear" w:color="auto" w:fill="auto"/>
            <w:vAlign w:val="center"/>
          </w:tcPr>
          <w:p w14:paraId="6E83563B" w14:textId="77777777" w:rsidR="005D48C3" w:rsidRPr="00920CCF" w:rsidRDefault="005D48C3" w:rsidP="005D48C3">
            <w:r w:rsidRPr="00920CCF">
              <w:t>Количество проведённых спортивных мероприятий и участников, из них:</w:t>
            </w:r>
          </w:p>
        </w:tc>
        <w:tc>
          <w:tcPr>
            <w:tcW w:w="709" w:type="dxa"/>
            <w:shd w:val="clear" w:color="auto" w:fill="auto"/>
            <w:vAlign w:val="center"/>
          </w:tcPr>
          <w:p w14:paraId="3F8FFC4F" w14:textId="77777777" w:rsidR="005D48C3" w:rsidRPr="00920CCF" w:rsidRDefault="005D48C3" w:rsidP="005D48C3">
            <w:pPr>
              <w:jc w:val="center"/>
            </w:pPr>
            <w:r w:rsidRPr="00920CCF">
              <w:t>ед.</w:t>
            </w:r>
          </w:p>
        </w:tc>
        <w:tc>
          <w:tcPr>
            <w:tcW w:w="992" w:type="dxa"/>
            <w:vAlign w:val="center"/>
          </w:tcPr>
          <w:p w14:paraId="11CF4BAD" w14:textId="77777777" w:rsidR="005D48C3" w:rsidRPr="00920CCF" w:rsidRDefault="005D48C3" w:rsidP="005D48C3">
            <w:pPr>
              <w:jc w:val="center"/>
              <w:rPr>
                <w:color w:val="000000"/>
              </w:rPr>
            </w:pPr>
            <w:r w:rsidRPr="00920CCF">
              <w:rPr>
                <w:color w:val="000000"/>
              </w:rPr>
              <w:t>121</w:t>
            </w:r>
          </w:p>
        </w:tc>
        <w:tc>
          <w:tcPr>
            <w:tcW w:w="992" w:type="dxa"/>
            <w:vAlign w:val="center"/>
          </w:tcPr>
          <w:p w14:paraId="5896F1AE" w14:textId="77777777" w:rsidR="005D48C3" w:rsidRPr="00920CCF" w:rsidRDefault="005D48C3" w:rsidP="005D48C3">
            <w:pPr>
              <w:jc w:val="center"/>
              <w:rPr>
                <w:color w:val="000000"/>
              </w:rPr>
            </w:pPr>
            <w:r w:rsidRPr="00920CCF">
              <w:rPr>
                <w:color w:val="000000"/>
              </w:rPr>
              <w:t>129</w:t>
            </w:r>
          </w:p>
        </w:tc>
        <w:tc>
          <w:tcPr>
            <w:tcW w:w="992" w:type="dxa"/>
            <w:vAlign w:val="center"/>
          </w:tcPr>
          <w:p w14:paraId="31C28524" w14:textId="77777777" w:rsidR="005D48C3" w:rsidRPr="00920CCF" w:rsidRDefault="005D48C3" w:rsidP="005D48C3">
            <w:pPr>
              <w:jc w:val="center"/>
              <w:rPr>
                <w:color w:val="000000"/>
              </w:rPr>
            </w:pPr>
            <w:r w:rsidRPr="00920CCF">
              <w:rPr>
                <w:color w:val="000000"/>
              </w:rPr>
              <w:t>8</w:t>
            </w:r>
          </w:p>
        </w:tc>
        <w:tc>
          <w:tcPr>
            <w:tcW w:w="1134" w:type="dxa"/>
            <w:vAlign w:val="center"/>
          </w:tcPr>
          <w:p w14:paraId="0E7A8342" w14:textId="77777777" w:rsidR="005D48C3" w:rsidRPr="00920CCF" w:rsidRDefault="005D48C3" w:rsidP="005D48C3">
            <w:pPr>
              <w:jc w:val="center"/>
              <w:rPr>
                <w:color w:val="000000"/>
              </w:rPr>
            </w:pPr>
            <w:r w:rsidRPr="00920CCF">
              <w:rPr>
                <w:color w:val="000000"/>
              </w:rPr>
              <w:t>106,6</w:t>
            </w:r>
          </w:p>
        </w:tc>
      </w:tr>
      <w:tr w:rsidR="005D48C3" w:rsidRPr="00920CCF" w14:paraId="5AECDB75" w14:textId="77777777" w:rsidTr="00920CCF">
        <w:trPr>
          <w:trHeight w:val="70"/>
          <w:jc w:val="center"/>
        </w:trPr>
        <w:tc>
          <w:tcPr>
            <w:tcW w:w="4970" w:type="dxa"/>
            <w:vMerge/>
            <w:shd w:val="clear" w:color="auto" w:fill="auto"/>
            <w:vAlign w:val="center"/>
          </w:tcPr>
          <w:p w14:paraId="5B2923DD" w14:textId="77777777" w:rsidR="005D48C3" w:rsidRPr="00920CCF" w:rsidRDefault="005D48C3" w:rsidP="005D48C3"/>
        </w:tc>
        <w:tc>
          <w:tcPr>
            <w:tcW w:w="709" w:type="dxa"/>
            <w:shd w:val="clear" w:color="auto" w:fill="auto"/>
            <w:vAlign w:val="center"/>
          </w:tcPr>
          <w:p w14:paraId="5451B0EC" w14:textId="77777777" w:rsidR="005D48C3" w:rsidRPr="00920CCF" w:rsidRDefault="005D48C3" w:rsidP="005D48C3">
            <w:pPr>
              <w:jc w:val="center"/>
            </w:pPr>
            <w:r w:rsidRPr="00920CCF">
              <w:t>чел.</w:t>
            </w:r>
          </w:p>
        </w:tc>
        <w:tc>
          <w:tcPr>
            <w:tcW w:w="992" w:type="dxa"/>
            <w:vAlign w:val="center"/>
          </w:tcPr>
          <w:p w14:paraId="5CFD2D31" w14:textId="77777777" w:rsidR="005D48C3" w:rsidRPr="00920CCF" w:rsidRDefault="005D48C3" w:rsidP="005D48C3">
            <w:pPr>
              <w:jc w:val="center"/>
              <w:rPr>
                <w:color w:val="000000"/>
              </w:rPr>
            </w:pPr>
            <w:r w:rsidRPr="00920CCF">
              <w:rPr>
                <w:color w:val="000000"/>
              </w:rPr>
              <w:t>718</w:t>
            </w:r>
          </w:p>
        </w:tc>
        <w:tc>
          <w:tcPr>
            <w:tcW w:w="992" w:type="dxa"/>
            <w:vAlign w:val="center"/>
          </w:tcPr>
          <w:p w14:paraId="77BB9A5F" w14:textId="77777777" w:rsidR="005D48C3" w:rsidRPr="00920CCF" w:rsidRDefault="005D48C3" w:rsidP="005D48C3">
            <w:pPr>
              <w:jc w:val="center"/>
              <w:rPr>
                <w:color w:val="000000"/>
              </w:rPr>
            </w:pPr>
            <w:r w:rsidRPr="00920CCF">
              <w:rPr>
                <w:color w:val="000000"/>
              </w:rPr>
              <w:t>652</w:t>
            </w:r>
          </w:p>
        </w:tc>
        <w:tc>
          <w:tcPr>
            <w:tcW w:w="992" w:type="dxa"/>
            <w:vAlign w:val="center"/>
          </w:tcPr>
          <w:p w14:paraId="731E2C17" w14:textId="77777777" w:rsidR="005D48C3" w:rsidRPr="00920CCF" w:rsidRDefault="005D48C3" w:rsidP="005D48C3">
            <w:pPr>
              <w:jc w:val="center"/>
              <w:rPr>
                <w:color w:val="000000"/>
              </w:rPr>
            </w:pPr>
            <w:r w:rsidRPr="00920CCF">
              <w:rPr>
                <w:color w:val="000000"/>
              </w:rPr>
              <w:t>-66</w:t>
            </w:r>
          </w:p>
        </w:tc>
        <w:tc>
          <w:tcPr>
            <w:tcW w:w="1134" w:type="dxa"/>
            <w:vAlign w:val="center"/>
          </w:tcPr>
          <w:p w14:paraId="678E58AD" w14:textId="77777777" w:rsidR="005D48C3" w:rsidRPr="00920CCF" w:rsidRDefault="005D48C3" w:rsidP="005D48C3">
            <w:pPr>
              <w:jc w:val="center"/>
              <w:rPr>
                <w:color w:val="000000"/>
              </w:rPr>
            </w:pPr>
            <w:r w:rsidRPr="00920CCF">
              <w:rPr>
                <w:color w:val="000000"/>
              </w:rPr>
              <w:t>90,8</w:t>
            </w:r>
          </w:p>
        </w:tc>
      </w:tr>
      <w:tr w:rsidR="005D48C3" w:rsidRPr="00920CCF" w14:paraId="6BFDEE34" w14:textId="77777777" w:rsidTr="00920CCF">
        <w:trPr>
          <w:trHeight w:val="135"/>
          <w:jc w:val="center"/>
        </w:trPr>
        <w:tc>
          <w:tcPr>
            <w:tcW w:w="4970" w:type="dxa"/>
            <w:vMerge w:val="restart"/>
            <w:shd w:val="clear" w:color="auto" w:fill="auto"/>
            <w:vAlign w:val="center"/>
          </w:tcPr>
          <w:p w14:paraId="4BAC05F3" w14:textId="77777777" w:rsidR="005D48C3" w:rsidRPr="00920CCF" w:rsidRDefault="005D48C3" w:rsidP="005D48C3">
            <w:pPr>
              <w:ind w:left="708"/>
              <w:rPr>
                <w:i/>
              </w:rPr>
            </w:pPr>
            <w:r w:rsidRPr="00920CCF">
              <w:rPr>
                <w:i/>
              </w:rPr>
              <w:t>региональных</w:t>
            </w:r>
          </w:p>
        </w:tc>
        <w:tc>
          <w:tcPr>
            <w:tcW w:w="709" w:type="dxa"/>
            <w:shd w:val="clear" w:color="auto" w:fill="auto"/>
          </w:tcPr>
          <w:p w14:paraId="216D0B14" w14:textId="77777777" w:rsidR="005D48C3" w:rsidRPr="00920CCF" w:rsidRDefault="005D48C3" w:rsidP="005D48C3">
            <w:pPr>
              <w:jc w:val="center"/>
              <w:rPr>
                <w:i/>
              </w:rPr>
            </w:pPr>
            <w:r w:rsidRPr="00920CCF">
              <w:rPr>
                <w:i/>
              </w:rPr>
              <w:t>ед.</w:t>
            </w:r>
          </w:p>
        </w:tc>
        <w:tc>
          <w:tcPr>
            <w:tcW w:w="992" w:type="dxa"/>
            <w:vAlign w:val="center"/>
          </w:tcPr>
          <w:p w14:paraId="6F4EC2E6" w14:textId="77777777" w:rsidR="005D48C3" w:rsidRPr="00920CCF" w:rsidRDefault="005D48C3" w:rsidP="005D48C3">
            <w:pPr>
              <w:jc w:val="center"/>
              <w:rPr>
                <w:i/>
                <w:iCs/>
                <w:color w:val="000000"/>
              </w:rPr>
            </w:pPr>
            <w:r w:rsidRPr="00920CCF">
              <w:rPr>
                <w:i/>
                <w:iCs/>
                <w:color w:val="000000"/>
              </w:rPr>
              <w:t>76</w:t>
            </w:r>
          </w:p>
        </w:tc>
        <w:tc>
          <w:tcPr>
            <w:tcW w:w="992" w:type="dxa"/>
            <w:vAlign w:val="center"/>
          </w:tcPr>
          <w:p w14:paraId="3B97DA15" w14:textId="77777777" w:rsidR="005D48C3" w:rsidRPr="00920CCF" w:rsidRDefault="005D48C3" w:rsidP="005D48C3">
            <w:pPr>
              <w:jc w:val="center"/>
              <w:rPr>
                <w:i/>
                <w:iCs/>
                <w:color w:val="000000"/>
              </w:rPr>
            </w:pPr>
            <w:r w:rsidRPr="00920CCF">
              <w:rPr>
                <w:i/>
                <w:iCs/>
                <w:color w:val="000000"/>
              </w:rPr>
              <w:t>85</w:t>
            </w:r>
          </w:p>
        </w:tc>
        <w:tc>
          <w:tcPr>
            <w:tcW w:w="992" w:type="dxa"/>
            <w:vAlign w:val="center"/>
          </w:tcPr>
          <w:p w14:paraId="4B961A17" w14:textId="77777777" w:rsidR="005D48C3" w:rsidRPr="00920CCF" w:rsidRDefault="005D48C3" w:rsidP="005D48C3">
            <w:pPr>
              <w:jc w:val="center"/>
              <w:rPr>
                <w:color w:val="000000"/>
              </w:rPr>
            </w:pPr>
            <w:r w:rsidRPr="00920CCF">
              <w:rPr>
                <w:color w:val="000000"/>
              </w:rPr>
              <w:t>9</w:t>
            </w:r>
          </w:p>
        </w:tc>
        <w:tc>
          <w:tcPr>
            <w:tcW w:w="1134" w:type="dxa"/>
            <w:vAlign w:val="center"/>
          </w:tcPr>
          <w:p w14:paraId="5873C29D" w14:textId="77777777" w:rsidR="005D48C3" w:rsidRPr="00920CCF" w:rsidRDefault="005D48C3" w:rsidP="005D48C3">
            <w:pPr>
              <w:jc w:val="center"/>
              <w:rPr>
                <w:color w:val="000000"/>
              </w:rPr>
            </w:pPr>
            <w:r w:rsidRPr="00920CCF">
              <w:rPr>
                <w:color w:val="000000"/>
              </w:rPr>
              <w:t>111,8</w:t>
            </w:r>
          </w:p>
        </w:tc>
      </w:tr>
      <w:tr w:rsidR="005D48C3" w:rsidRPr="00920CCF" w14:paraId="7060F1D4" w14:textId="77777777" w:rsidTr="00920CCF">
        <w:trPr>
          <w:trHeight w:val="70"/>
          <w:jc w:val="center"/>
        </w:trPr>
        <w:tc>
          <w:tcPr>
            <w:tcW w:w="4970" w:type="dxa"/>
            <w:vMerge/>
            <w:shd w:val="clear" w:color="auto" w:fill="auto"/>
            <w:vAlign w:val="center"/>
          </w:tcPr>
          <w:p w14:paraId="07A833AF" w14:textId="77777777" w:rsidR="005D48C3" w:rsidRPr="00920CCF" w:rsidRDefault="005D48C3" w:rsidP="005D48C3">
            <w:pPr>
              <w:rPr>
                <w:i/>
              </w:rPr>
            </w:pPr>
          </w:p>
        </w:tc>
        <w:tc>
          <w:tcPr>
            <w:tcW w:w="709" w:type="dxa"/>
            <w:shd w:val="clear" w:color="auto" w:fill="auto"/>
          </w:tcPr>
          <w:p w14:paraId="5AD37E8A" w14:textId="77777777" w:rsidR="005D48C3" w:rsidRPr="00920CCF" w:rsidRDefault="005D48C3" w:rsidP="005D48C3">
            <w:pPr>
              <w:jc w:val="center"/>
              <w:rPr>
                <w:i/>
              </w:rPr>
            </w:pPr>
            <w:r w:rsidRPr="00920CCF">
              <w:rPr>
                <w:i/>
              </w:rPr>
              <w:t>чел.</w:t>
            </w:r>
          </w:p>
        </w:tc>
        <w:tc>
          <w:tcPr>
            <w:tcW w:w="992" w:type="dxa"/>
            <w:vAlign w:val="center"/>
          </w:tcPr>
          <w:p w14:paraId="7EAA5649" w14:textId="77777777" w:rsidR="005D48C3" w:rsidRPr="00920CCF" w:rsidRDefault="005D48C3" w:rsidP="005D48C3">
            <w:pPr>
              <w:jc w:val="center"/>
              <w:rPr>
                <w:i/>
                <w:iCs/>
                <w:color w:val="000000"/>
              </w:rPr>
            </w:pPr>
            <w:r w:rsidRPr="00920CCF">
              <w:rPr>
                <w:i/>
                <w:iCs/>
                <w:color w:val="000000"/>
              </w:rPr>
              <w:t>540</w:t>
            </w:r>
          </w:p>
        </w:tc>
        <w:tc>
          <w:tcPr>
            <w:tcW w:w="992" w:type="dxa"/>
            <w:vAlign w:val="center"/>
          </w:tcPr>
          <w:p w14:paraId="67BD2CC6" w14:textId="77777777" w:rsidR="005D48C3" w:rsidRPr="00920CCF" w:rsidRDefault="005D48C3" w:rsidP="005D48C3">
            <w:pPr>
              <w:jc w:val="center"/>
              <w:rPr>
                <w:i/>
                <w:iCs/>
                <w:color w:val="000000"/>
              </w:rPr>
            </w:pPr>
            <w:r w:rsidRPr="00920CCF">
              <w:rPr>
                <w:i/>
                <w:iCs/>
                <w:color w:val="000000"/>
              </w:rPr>
              <w:t>485</w:t>
            </w:r>
          </w:p>
        </w:tc>
        <w:tc>
          <w:tcPr>
            <w:tcW w:w="992" w:type="dxa"/>
            <w:vAlign w:val="center"/>
          </w:tcPr>
          <w:p w14:paraId="5F6B8451" w14:textId="77777777" w:rsidR="005D48C3" w:rsidRPr="00920CCF" w:rsidRDefault="005D48C3" w:rsidP="005D48C3">
            <w:pPr>
              <w:jc w:val="center"/>
              <w:rPr>
                <w:color w:val="000000"/>
              </w:rPr>
            </w:pPr>
            <w:r w:rsidRPr="00920CCF">
              <w:rPr>
                <w:color w:val="000000"/>
              </w:rPr>
              <w:t>-55</w:t>
            </w:r>
          </w:p>
        </w:tc>
        <w:tc>
          <w:tcPr>
            <w:tcW w:w="1134" w:type="dxa"/>
            <w:vAlign w:val="center"/>
          </w:tcPr>
          <w:p w14:paraId="3ABFEFD8" w14:textId="77777777" w:rsidR="005D48C3" w:rsidRPr="00920CCF" w:rsidRDefault="005D48C3" w:rsidP="005D48C3">
            <w:pPr>
              <w:jc w:val="center"/>
              <w:rPr>
                <w:color w:val="000000"/>
              </w:rPr>
            </w:pPr>
            <w:r w:rsidRPr="00920CCF">
              <w:rPr>
                <w:color w:val="000000"/>
              </w:rPr>
              <w:t>89,8</w:t>
            </w:r>
          </w:p>
        </w:tc>
      </w:tr>
      <w:tr w:rsidR="005D48C3" w:rsidRPr="00920CCF" w14:paraId="2127A19C" w14:textId="77777777" w:rsidTr="00920CCF">
        <w:trPr>
          <w:trHeight w:val="135"/>
          <w:jc w:val="center"/>
        </w:trPr>
        <w:tc>
          <w:tcPr>
            <w:tcW w:w="4970" w:type="dxa"/>
            <w:vMerge w:val="restart"/>
            <w:shd w:val="clear" w:color="auto" w:fill="auto"/>
            <w:vAlign w:val="center"/>
          </w:tcPr>
          <w:p w14:paraId="522A5357" w14:textId="77777777" w:rsidR="005D48C3" w:rsidRPr="00920CCF" w:rsidRDefault="005D48C3" w:rsidP="005D48C3">
            <w:pPr>
              <w:ind w:left="708"/>
              <w:rPr>
                <w:i/>
              </w:rPr>
            </w:pPr>
            <w:r w:rsidRPr="00920CCF">
              <w:rPr>
                <w:i/>
              </w:rPr>
              <w:t>общероссийских</w:t>
            </w:r>
          </w:p>
        </w:tc>
        <w:tc>
          <w:tcPr>
            <w:tcW w:w="709" w:type="dxa"/>
            <w:shd w:val="clear" w:color="auto" w:fill="auto"/>
          </w:tcPr>
          <w:p w14:paraId="3CCC1E3A" w14:textId="77777777" w:rsidR="005D48C3" w:rsidRPr="00920CCF" w:rsidRDefault="005D48C3" w:rsidP="005D48C3">
            <w:pPr>
              <w:jc w:val="center"/>
              <w:rPr>
                <w:i/>
              </w:rPr>
            </w:pPr>
            <w:r w:rsidRPr="00920CCF">
              <w:rPr>
                <w:i/>
              </w:rPr>
              <w:t>ед.</w:t>
            </w:r>
          </w:p>
        </w:tc>
        <w:tc>
          <w:tcPr>
            <w:tcW w:w="992" w:type="dxa"/>
            <w:vAlign w:val="center"/>
          </w:tcPr>
          <w:p w14:paraId="7DB066F1" w14:textId="77777777" w:rsidR="005D48C3" w:rsidRPr="00920CCF" w:rsidRDefault="005D48C3" w:rsidP="005D48C3">
            <w:pPr>
              <w:jc w:val="center"/>
              <w:rPr>
                <w:i/>
                <w:iCs/>
                <w:color w:val="000000"/>
              </w:rPr>
            </w:pPr>
            <w:r w:rsidRPr="00920CCF">
              <w:rPr>
                <w:i/>
                <w:iCs/>
                <w:color w:val="000000"/>
              </w:rPr>
              <w:t>40</w:t>
            </w:r>
          </w:p>
        </w:tc>
        <w:tc>
          <w:tcPr>
            <w:tcW w:w="992" w:type="dxa"/>
            <w:vAlign w:val="center"/>
          </w:tcPr>
          <w:p w14:paraId="736A1D84" w14:textId="77777777" w:rsidR="005D48C3" w:rsidRPr="00920CCF" w:rsidRDefault="005D48C3" w:rsidP="005D48C3">
            <w:pPr>
              <w:jc w:val="center"/>
              <w:rPr>
                <w:i/>
                <w:iCs/>
                <w:color w:val="000000"/>
              </w:rPr>
            </w:pPr>
            <w:r w:rsidRPr="00920CCF">
              <w:rPr>
                <w:i/>
                <w:iCs/>
                <w:color w:val="000000"/>
              </w:rPr>
              <w:t>43</w:t>
            </w:r>
          </w:p>
        </w:tc>
        <w:tc>
          <w:tcPr>
            <w:tcW w:w="992" w:type="dxa"/>
            <w:vAlign w:val="center"/>
          </w:tcPr>
          <w:p w14:paraId="48FB356F" w14:textId="77777777" w:rsidR="005D48C3" w:rsidRPr="00920CCF" w:rsidRDefault="005D48C3" w:rsidP="005D48C3">
            <w:pPr>
              <w:jc w:val="center"/>
              <w:rPr>
                <w:color w:val="000000"/>
              </w:rPr>
            </w:pPr>
            <w:r w:rsidRPr="00920CCF">
              <w:rPr>
                <w:bCs/>
                <w:color w:val="000000"/>
              </w:rPr>
              <w:t>3</w:t>
            </w:r>
          </w:p>
        </w:tc>
        <w:tc>
          <w:tcPr>
            <w:tcW w:w="1134" w:type="dxa"/>
            <w:vAlign w:val="center"/>
          </w:tcPr>
          <w:p w14:paraId="683DAD20" w14:textId="77777777" w:rsidR="005D48C3" w:rsidRPr="00920CCF" w:rsidRDefault="005D48C3" w:rsidP="005D48C3">
            <w:pPr>
              <w:jc w:val="center"/>
              <w:rPr>
                <w:color w:val="000000"/>
              </w:rPr>
            </w:pPr>
            <w:r w:rsidRPr="00920CCF">
              <w:rPr>
                <w:bCs/>
                <w:color w:val="000000"/>
              </w:rPr>
              <w:t>107,5</w:t>
            </w:r>
          </w:p>
        </w:tc>
      </w:tr>
      <w:tr w:rsidR="005D48C3" w:rsidRPr="00920CCF" w14:paraId="106EF2FA" w14:textId="77777777" w:rsidTr="00920CCF">
        <w:trPr>
          <w:trHeight w:val="70"/>
          <w:jc w:val="center"/>
        </w:trPr>
        <w:tc>
          <w:tcPr>
            <w:tcW w:w="4970" w:type="dxa"/>
            <w:vMerge/>
            <w:shd w:val="clear" w:color="auto" w:fill="auto"/>
            <w:vAlign w:val="center"/>
          </w:tcPr>
          <w:p w14:paraId="086F9041" w14:textId="77777777" w:rsidR="005D48C3" w:rsidRPr="00920CCF" w:rsidRDefault="005D48C3" w:rsidP="005D48C3">
            <w:pPr>
              <w:rPr>
                <w:i/>
              </w:rPr>
            </w:pPr>
          </w:p>
        </w:tc>
        <w:tc>
          <w:tcPr>
            <w:tcW w:w="709" w:type="dxa"/>
            <w:shd w:val="clear" w:color="auto" w:fill="auto"/>
          </w:tcPr>
          <w:p w14:paraId="3AFDB207" w14:textId="77777777" w:rsidR="005D48C3" w:rsidRPr="00920CCF" w:rsidRDefault="005D48C3" w:rsidP="005D48C3">
            <w:pPr>
              <w:jc w:val="center"/>
              <w:rPr>
                <w:i/>
              </w:rPr>
            </w:pPr>
            <w:r w:rsidRPr="00920CCF">
              <w:rPr>
                <w:i/>
              </w:rPr>
              <w:t>чел.</w:t>
            </w:r>
          </w:p>
        </w:tc>
        <w:tc>
          <w:tcPr>
            <w:tcW w:w="992" w:type="dxa"/>
            <w:vAlign w:val="center"/>
          </w:tcPr>
          <w:p w14:paraId="31A39B06" w14:textId="77777777" w:rsidR="005D48C3" w:rsidRPr="00920CCF" w:rsidRDefault="005D48C3" w:rsidP="005D48C3">
            <w:pPr>
              <w:jc w:val="center"/>
              <w:rPr>
                <w:i/>
                <w:iCs/>
                <w:color w:val="000000"/>
              </w:rPr>
            </w:pPr>
            <w:r w:rsidRPr="00920CCF">
              <w:rPr>
                <w:i/>
                <w:iCs/>
                <w:color w:val="000000"/>
              </w:rPr>
              <w:t>159</w:t>
            </w:r>
          </w:p>
        </w:tc>
        <w:tc>
          <w:tcPr>
            <w:tcW w:w="992" w:type="dxa"/>
            <w:vAlign w:val="center"/>
          </w:tcPr>
          <w:p w14:paraId="6C7EFEE8" w14:textId="77777777" w:rsidR="005D48C3" w:rsidRPr="00920CCF" w:rsidRDefault="005D48C3" w:rsidP="005D48C3">
            <w:pPr>
              <w:jc w:val="center"/>
              <w:rPr>
                <w:i/>
                <w:iCs/>
                <w:color w:val="000000"/>
              </w:rPr>
            </w:pPr>
            <w:r w:rsidRPr="00920CCF">
              <w:rPr>
                <w:i/>
                <w:iCs/>
                <w:color w:val="000000"/>
              </w:rPr>
              <w:t>166</w:t>
            </w:r>
          </w:p>
        </w:tc>
        <w:tc>
          <w:tcPr>
            <w:tcW w:w="992" w:type="dxa"/>
            <w:vAlign w:val="center"/>
          </w:tcPr>
          <w:p w14:paraId="5F06004B" w14:textId="77777777" w:rsidR="005D48C3" w:rsidRPr="00920CCF" w:rsidRDefault="005D48C3" w:rsidP="005D48C3">
            <w:pPr>
              <w:jc w:val="center"/>
              <w:rPr>
                <w:color w:val="000000"/>
              </w:rPr>
            </w:pPr>
            <w:r w:rsidRPr="00920CCF">
              <w:rPr>
                <w:bCs/>
                <w:color w:val="000000"/>
              </w:rPr>
              <w:t>7</w:t>
            </w:r>
          </w:p>
        </w:tc>
        <w:tc>
          <w:tcPr>
            <w:tcW w:w="1134" w:type="dxa"/>
            <w:vAlign w:val="center"/>
          </w:tcPr>
          <w:p w14:paraId="04461A63" w14:textId="77777777" w:rsidR="005D48C3" w:rsidRPr="00920CCF" w:rsidRDefault="005D48C3" w:rsidP="005D48C3">
            <w:pPr>
              <w:jc w:val="center"/>
              <w:rPr>
                <w:color w:val="000000"/>
              </w:rPr>
            </w:pPr>
            <w:r w:rsidRPr="00920CCF">
              <w:rPr>
                <w:bCs/>
                <w:color w:val="000000"/>
              </w:rPr>
              <w:t>104,4</w:t>
            </w:r>
          </w:p>
        </w:tc>
      </w:tr>
      <w:tr w:rsidR="005D48C3" w:rsidRPr="00920CCF" w14:paraId="7EC42C24" w14:textId="77777777" w:rsidTr="00920CCF">
        <w:trPr>
          <w:trHeight w:val="70"/>
          <w:jc w:val="center"/>
        </w:trPr>
        <w:tc>
          <w:tcPr>
            <w:tcW w:w="4970" w:type="dxa"/>
            <w:vMerge w:val="restart"/>
            <w:shd w:val="clear" w:color="auto" w:fill="auto"/>
            <w:vAlign w:val="center"/>
          </w:tcPr>
          <w:p w14:paraId="0B6C1E57" w14:textId="77777777" w:rsidR="005D48C3" w:rsidRPr="00920CCF" w:rsidRDefault="005D48C3" w:rsidP="005D48C3">
            <w:pPr>
              <w:ind w:left="708"/>
              <w:rPr>
                <w:i/>
              </w:rPr>
            </w:pPr>
            <w:r w:rsidRPr="00920CCF">
              <w:rPr>
                <w:i/>
              </w:rPr>
              <w:t>международных</w:t>
            </w:r>
          </w:p>
        </w:tc>
        <w:tc>
          <w:tcPr>
            <w:tcW w:w="709" w:type="dxa"/>
            <w:shd w:val="clear" w:color="auto" w:fill="auto"/>
          </w:tcPr>
          <w:p w14:paraId="4DD4A7F3" w14:textId="77777777" w:rsidR="005D48C3" w:rsidRPr="00920CCF" w:rsidRDefault="005D48C3" w:rsidP="005D48C3">
            <w:pPr>
              <w:jc w:val="center"/>
              <w:rPr>
                <w:i/>
              </w:rPr>
            </w:pPr>
            <w:r w:rsidRPr="00920CCF">
              <w:rPr>
                <w:i/>
              </w:rPr>
              <w:t>ед.</w:t>
            </w:r>
          </w:p>
        </w:tc>
        <w:tc>
          <w:tcPr>
            <w:tcW w:w="992" w:type="dxa"/>
            <w:vAlign w:val="center"/>
          </w:tcPr>
          <w:p w14:paraId="723C05E4" w14:textId="77777777" w:rsidR="005D48C3" w:rsidRPr="00920CCF" w:rsidRDefault="005D48C3" w:rsidP="005D48C3">
            <w:pPr>
              <w:jc w:val="center"/>
              <w:rPr>
                <w:i/>
                <w:iCs/>
                <w:color w:val="000000"/>
              </w:rPr>
            </w:pPr>
            <w:r w:rsidRPr="00920CCF">
              <w:rPr>
                <w:i/>
                <w:iCs/>
                <w:color w:val="000000"/>
              </w:rPr>
              <w:t>5</w:t>
            </w:r>
          </w:p>
        </w:tc>
        <w:tc>
          <w:tcPr>
            <w:tcW w:w="992" w:type="dxa"/>
            <w:vAlign w:val="center"/>
          </w:tcPr>
          <w:p w14:paraId="03BAFC42" w14:textId="77777777" w:rsidR="005D48C3" w:rsidRPr="00920CCF" w:rsidRDefault="005D48C3" w:rsidP="005D48C3">
            <w:pPr>
              <w:jc w:val="center"/>
              <w:rPr>
                <w:i/>
                <w:iCs/>
                <w:color w:val="000000"/>
              </w:rPr>
            </w:pPr>
            <w:r w:rsidRPr="00920CCF">
              <w:rPr>
                <w:i/>
                <w:iCs/>
                <w:color w:val="000000"/>
              </w:rPr>
              <w:t>1</w:t>
            </w:r>
          </w:p>
        </w:tc>
        <w:tc>
          <w:tcPr>
            <w:tcW w:w="992" w:type="dxa"/>
            <w:vAlign w:val="center"/>
          </w:tcPr>
          <w:p w14:paraId="376C3057" w14:textId="77777777" w:rsidR="005D48C3" w:rsidRPr="00920CCF" w:rsidRDefault="005D48C3" w:rsidP="005D48C3">
            <w:pPr>
              <w:jc w:val="center"/>
              <w:rPr>
                <w:color w:val="000000"/>
              </w:rPr>
            </w:pPr>
            <w:r w:rsidRPr="00920CCF">
              <w:rPr>
                <w:bCs/>
                <w:color w:val="000000"/>
              </w:rPr>
              <w:t>-4</w:t>
            </w:r>
          </w:p>
        </w:tc>
        <w:tc>
          <w:tcPr>
            <w:tcW w:w="1134" w:type="dxa"/>
            <w:vAlign w:val="center"/>
          </w:tcPr>
          <w:p w14:paraId="4C875491" w14:textId="77777777" w:rsidR="005D48C3" w:rsidRPr="00920CCF" w:rsidRDefault="005D48C3" w:rsidP="005D48C3">
            <w:pPr>
              <w:jc w:val="center"/>
              <w:rPr>
                <w:color w:val="000000"/>
              </w:rPr>
            </w:pPr>
            <w:r w:rsidRPr="00920CCF">
              <w:rPr>
                <w:bCs/>
                <w:color w:val="000000"/>
              </w:rPr>
              <w:t>20,0</w:t>
            </w:r>
          </w:p>
        </w:tc>
      </w:tr>
      <w:tr w:rsidR="005D48C3" w:rsidRPr="00920CCF" w14:paraId="7BA1E616" w14:textId="77777777" w:rsidTr="00920CCF">
        <w:trPr>
          <w:trHeight w:val="135"/>
          <w:jc w:val="center"/>
        </w:trPr>
        <w:tc>
          <w:tcPr>
            <w:tcW w:w="4970" w:type="dxa"/>
            <w:vMerge/>
            <w:shd w:val="clear" w:color="auto" w:fill="auto"/>
          </w:tcPr>
          <w:p w14:paraId="46DE6FBE" w14:textId="77777777" w:rsidR="005D48C3" w:rsidRPr="00920CCF" w:rsidRDefault="005D48C3" w:rsidP="005D48C3">
            <w:pPr>
              <w:rPr>
                <w:i/>
              </w:rPr>
            </w:pPr>
          </w:p>
        </w:tc>
        <w:tc>
          <w:tcPr>
            <w:tcW w:w="709" w:type="dxa"/>
            <w:shd w:val="clear" w:color="auto" w:fill="auto"/>
          </w:tcPr>
          <w:p w14:paraId="5E719FDE" w14:textId="77777777" w:rsidR="005D48C3" w:rsidRPr="00920CCF" w:rsidRDefault="005D48C3" w:rsidP="005D48C3">
            <w:pPr>
              <w:jc w:val="center"/>
              <w:rPr>
                <w:i/>
              </w:rPr>
            </w:pPr>
            <w:r w:rsidRPr="00920CCF">
              <w:rPr>
                <w:i/>
              </w:rPr>
              <w:t>чел.</w:t>
            </w:r>
          </w:p>
        </w:tc>
        <w:tc>
          <w:tcPr>
            <w:tcW w:w="992" w:type="dxa"/>
            <w:vAlign w:val="center"/>
          </w:tcPr>
          <w:p w14:paraId="480EEB4E" w14:textId="77777777" w:rsidR="005D48C3" w:rsidRPr="00920CCF" w:rsidRDefault="005D48C3" w:rsidP="005D48C3">
            <w:pPr>
              <w:jc w:val="center"/>
              <w:rPr>
                <w:i/>
                <w:iCs/>
                <w:color w:val="000000"/>
              </w:rPr>
            </w:pPr>
            <w:r w:rsidRPr="00920CCF">
              <w:rPr>
                <w:i/>
                <w:iCs/>
                <w:color w:val="000000"/>
              </w:rPr>
              <w:t>19</w:t>
            </w:r>
          </w:p>
        </w:tc>
        <w:tc>
          <w:tcPr>
            <w:tcW w:w="992" w:type="dxa"/>
            <w:vAlign w:val="center"/>
          </w:tcPr>
          <w:p w14:paraId="7F65D923" w14:textId="77777777" w:rsidR="005D48C3" w:rsidRPr="00920CCF" w:rsidRDefault="005D48C3" w:rsidP="005D48C3">
            <w:pPr>
              <w:jc w:val="center"/>
              <w:rPr>
                <w:i/>
                <w:iCs/>
                <w:color w:val="000000"/>
              </w:rPr>
            </w:pPr>
            <w:r w:rsidRPr="00920CCF">
              <w:rPr>
                <w:i/>
                <w:iCs/>
                <w:color w:val="000000"/>
              </w:rPr>
              <w:t>1</w:t>
            </w:r>
          </w:p>
        </w:tc>
        <w:tc>
          <w:tcPr>
            <w:tcW w:w="992" w:type="dxa"/>
            <w:vAlign w:val="center"/>
          </w:tcPr>
          <w:p w14:paraId="014810B3" w14:textId="77777777" w:rsidR="005D48C3" w:rsidRPr="00920CCF" w:rsidRDefault="005D48C3" w:rsidP="005D48C3">
            <w:pPr>
              <w:jc w:val="center"/>
              <w:rPr>
                <w:color w:val="000000"/>
              </w:rPr>
            </w:pPr>
            <w:r w:rsidRPr="00920CCF">
              <w:rPr>
                <w:bCs/>
                <w:color w:val="000000"/>
              </w:rPr>
              <w:t>-18</w:t>
            </w:r>
          </w:p>
        </w:tc>
        <w:tc>
          <w:tcPr>
            <w:tcW w:w="1134" w:type="dxa"/>
            <w:vAlign w:val="center"/>
          </w:tcPr>
          <w:p w14:paraId="44B5559B" w14:textId="77777777" w:rsidR="005D48C3" w:rsidRPr="00920CCF" w:rsidRDefault="005D48C3" w:rsidP="005D48C3">
            <w:pPr>
              <w:jc w:val="center"/>
              <w:rPr>
                <w:color w:val="000000"/>
              </w:rPr>
            </w:pPr>
            <w:r w:rsidRPr="00920CCF">
              <w:rPr>
                <w:bCs/>
                <w:color w:val="000000"/>
              </w:rPr>
              <w:t>5,3</w:t>
            </w:r>
          </w:p>
        </w:tc>
      </w:tr>
    </w:tbl>
    <w:p w14:paraId="0D04C9F0" w14:textId="77777777" w:rsidR="005D48C3" w:rsidRDefault="005D48C3" w:rsidP="005D48C3">
      <w:pPr>
        <w:spacing w:before="120"/>
        <w:ind w:firstLine="720"/>
        <w:jc w:val="both"/>
        <w:rPr>
          <w:sz w:val="26"/>
          <w:szCs w:val="26"/>
        </w:rPr>
      </w:pPr>
      <w:r w:rsidRPr="00662A37">
        <w:rPr>
          <w:sz w:val="26"/>
          <w:szCs w:val="26"/>
        </w:rPr>
        <w:t xml:space="preserve">За </w:t>
      </w:r>
      <w:r w:rsidRPr="00662A37">
        <w:rPr>
          <w:sz w:val="26"/>
          <w:szCs w:val="26"/>
          <w:lang w:val="en-US"/>
        </w:rPr>
        <w:t>I</w:t>
      </w:r>
      <w:r w:rsidRPr="00662A37">
        <w:rPr>
          <w:sz w:val="26"/>
          <w:szCs w:val="26"/>
        </w:rPr>
        <w:t xml:space="preserve"> полугодие 201</w:t>
      </w:r>
      <w:r>
        <w:rPr>
          <w:sz w:val="26"/>
          <w:szCs w:val="26"/>
        </w:rPr>
        <w:t>5</w:t>
      </w:r>
      <w:r w:rsidRPr="00662A37">
        <w:rPr>
          <w:sz w:val="26"/>
          <w:szCs w:val="26"/>
        </w:rPr>
        <w:t xml:space="preserve"> года </w:t>
      </w:r>
      <w:r>
        <w:rPr>
          <w:sz w:val="26"/>
          <w:szCs w:val="26"/>
        </w:rPr>
        <w:t xml:space="preserve">количество выездных спортивных </w:t>
      </w:r>
      <w:r w:rsidRPr="00662A37">
        <w:rPr>
          <w:sz w:val="26"/>
          <w:szCs w:val="26"/>
        </w:rPr>
        <w:t>мероприятий</w:t>
      </w:r>
      <w:r>
        <w:rPr>
          <w:sz w:val="26"/>
          <w:szCs w:val="26"/>
        </w:rPr>
        <w:t xml:space="preserve"> </w:t>
      </w:r>
      <w:r w:rsidRPr="00662A37">
        <w:rPr>
          <w:sz w:val="26"/>
          <w:szCs w:val="26"/>
        </w:rPr>
        <w:t>по отношению к 201</w:t>
      </w:r>
      <w:r>
        <w:rPr>
          <w:sz w:val="26"/>
          <w:szCs w:val="26"/>
        </w:rPr>
        <w:t>4</w:t>
      </w:r>
      <w:r w:rsidRPr="00662A37">
        <w:rPr>
          <w:sz w:val="26"/>
          <w:szCs w:val="26"/>
        </w:rPr>
        <w:t xml:space="preserve"> году </w:t>
      </w:r>
      <w:r>
        <w:rPr>
          <w:sz w:val="26"/>
          <w:szCs w:val="26"/>
        </w:rPr>
        <w:t>выросло</w:t>
      </w:r>
      <w:r w:rsidRPr="00662A37">
        <w:rPr>
          <w:sz w:val="26"/>
          <w:szCs w:val="26"/>
        </w:rPr>
        <w:t xml:space="preserve"> на </w:t>
      </w:r>
      <w:r>
        <w:rPr>
          <w:sz w:val="26"/>
          <w:szCs w:val="26"/>
        </w:rPr>
        <w:t xml:space="preserve">8 ед., в том числе региональных и общероссийских мероприятий (+12 ед.), </w:t>
      </w:r>
      <w:r w:rsidRPr="00123816">
        <w:rPr>
          <w:sz w:val="26"/>
          <w:szCs w:val="26"/>
        </w:rPr>
        <w:t>что объясняется увеличением количества соревнований по краевому календарю в отчетном периоде</w:t>
      </w:r>
      <w:r>
        <w:rPr>
          <w:sz w:val="26"/>
          <w:szCs w:val="26"/>
        </w:rPr>
        <w:t xml:space="preserve">. Вместе с тем, количество участников в них снизилось на 9,2% (-66 чел.) в связи с не </w:t>
      </w:r>
      <w:r w:rsidRPr="006209BC">
        <w:rPr>
          <w:sz w:val="26"/>
          <w:szCs w:val="26"/>
        </w:rPr>
        <w:t>прохождение</w:t>
      </w:r>
      <w:r>
        <w:rPr>
          <w:sz w:val="26"/>
          <w:szCs w:val="26"/>
        </w:rPr>
        <w:t>м</w:t>
      </w:r>
      <w:r w:rsidRPr="006209BC">
        <w:rPr>
          <w:sz w:val="26"/>
          <w:szCs w:val="26"/>
        </w:rPr>
        <w:t xml:space="preserve"> спортсменами отбора на соревнования</w:t>
      </w:r>
      <w:r>
        <w:rPr>
          <w:sz w:val="26"/>
          <w:szCs w:val="26"/>
        </w:rPr>
        <w:t>х.</w:t>
      </w:r>
    </w:p>
    <w:p w14:paraId="0BC3BE0E" w14:textId="77777777" w:rsidR="005D48C3" w:rsidRPr="00AD366F" w:rsidRDefault="005D48C3" w:rsidP="005D48C3">
      <w:pPr>
        <w:ind w:firstLine="720"/>
        <w:jc w:val="both"/>
        <w:rPr>
          <w:sz w:val="26"/>
          <w:szCs w:val="26"/>
        </w:rPr>
      </w:pPr>
      <w:r>
        <w:rPr>
          <w:sz w:val="26"/>
          <w:szCs w:val="26"/>
        </w:rPr>
        <w:t>Снижение международных соревнований и количества</w:t>
      </w:r>
      <w:r w:rsidRPr="00806EB7">
        <w:rPr>
          <w:sz w:val="26"/>
          <w:szCs w:val="26"/>
        </w:rPr>
        <w:t xml:space="preserve"> участников в </w:t>
      </w:r>
      <w:r>
        <w:rPr>
          <w:sz w:val="26"/>
          <w:szCs w:val="26"/>
        </w:rPr>
        <w:t xml:space="preserve">них на 4 ед. и 18 чел. соответственно обусловлено </w:t>
      </w:r>
      <w:r w:rsidRPr="00AD366F">
        <w:rPr>
          <w:sz w:val="26"/>
          <w:szCs w:val="26"/>
        </w:rPr>
        <w:t xml:space="preserve">переносом соревнований на </w:t>
      </w:r>
      <w:r w:rsidRPr="00AD366F">
        <w:rPr>
          <w:sz w:val="26"/>
          <w:szCs w:val="26"/>
          <w:lang w:val="en-US"/>
        </w:rPr>
        <w:t>II</w:t>
      </w:r>
      <w:r>
        <w:rPr>
          <w:sz w:val="26"/>
          <w:szCs w:val="26"/>
        </w:rPr>
        <w:t xml:space="preserve"> полугодие 2015 года.</w:t>
      </w:r>
    </w:p>
    <w:p w14:paraId="6F5EC599" w14:textId="77777777" w:rsidR="005D48C3" w:rsidRPr="00806EB7" w:rsidRDefault="005D48C3" w:rsidP="005D48C3">
      <w:pPr>
        <w:ind w:firstLine="720"/>
        <w:jc w:val="both"/>
        <w:rPr>
          <w:sz w:val="26"/>
          <w:szCs w:val="26"/>
        </w:rPr>
      </w:pPr>
      <w:r w:rsidRPr="00806EB7">
        <w:rPr>
          <w:sz w:val="26"/>
          <w:szCs w:val="26"/>
        </w:rPr>
        <w:t xml:space="preserve">За отчетный период завоевано </w:t>
      </w:r>
      <w:r>
        <w:rPr>
          <w:sz w:val="26"/>
          <w:szCs w:val="26"/>
        </w:rPr>
        <w:t>449</w:t>
      </w:r>
      <w:r w:rsidRPr="00806EB7">
        <w:rPr>
          <w:sz w:val="26"/>
          <w:szCs w:val="26"/>
        </w:rPr>
        <w:t xml:space="preserve"> наград, что на </w:t>
      </w:r>
      <w:r>
        <w:rPr>
          <w:sz w:val="26"/>
          <w:szCs w:val="26"/>
        </w:rPr>
        <w:t>6,1</w:t>
      </w:r>
      <w:r w:rsidRPr="00806EB7">
        <w:rPr>
          <w:sz w:val="26"/>
          <w:szCs w:val="26"/>
        </w:rPr>
        <w:t xml:space="preserve">% </w:t>
      </w:r>
      <w:r>
        <w:rPr>
          <w:sz w:val="26"/>
          <w:szCs w:val="26"/>
        </w:rPr>
        <w:t>выше</w:t>
      </w:r>
      <w:r w:rsidRPr="00806EB7">
        <w:rPr>
          <w:sz w:val="26"/>
          <w:szCs w:val="26"/>
        </w:rPr>
        <w:t xml:space="preserve"> аналогичного периода 201</w:t>
      </w:r>
      <w:r>
        <w:rPr>
          <w:sz w:val="26"/>
          <w:szCs w:val="26"/>
        </w:rPr>
        <w:t>4</w:t>
      </w:r>
      <w:r w:rsidRPr="00806EB7">
        <w:rPr>
          <w:sz w:val="26"/>
          <w:szCs w:val="26"/>
        </w:rPr>
        <w:t xml:space="preserve"> года (</w:t>
      </w:r>
      <w:r>
        <w:rPr>
          <w:sz w:val="26"/>
          <w:szCs w:val="26"/>
        </w:rPr>
        <w:t>423 награды).</w:t>
      </w:r>
      <w:r w:rsidRPr="00806EB7">
        <w:rPr>
          <w:sz w:val="26"/>
          <w:szCs w:val="26"/>
        </w:rPr>
        <w:t xml:space="preserve"> </w:t>
      </w:r>
    </w:p>
    <w:p w14:paraId="21CF665C" w14:textId="77777777" w:rsidR="005D48C3" w:rsidRPr="00806EB7" w:rsidRDefault="005D48C3" w:rsidP="005D48C3">
      <w:pPr>
        <w:ind w:firstLine="720"/>
        <w:jc w:val="both"/>
        <w:rPr>
          <w:sz w:val="26"/>
          <w:szCs w:val="26"/>
        </w:rPr>
      </w:pPr>
    </w:p>
    <w:p w14:paraId="2C96A0EE" w14:textId="77777777" w:rsidR="005D48C3" w:rsidRPr="00806EB7" w:rsidRDefault="005D48C3" w:rsidP="005D48C3">
      <w:pPr>
        <w:ind w:firstLine="720"/>
        <w:jc w:val="both"/>
        <w:rPr>
          <w:b/>
          <w:i/>
          <w:sz w:val="26"/>
          <w:szCs w:val="26"/>
          <w:u w:val="single"/>
        </w:rPr>
      </w:pPr>
      <w:r w:rsidRPr="00806EB7">
        <w:rPr>
          <w:b/>
          <w:i/>
          <w:sz w:val="26"/>
          <w:szCs w:val="26"/>
          <w:u w:val="single"/>
        </w:rPr>
        <w:t>Муниципальная услуга «Организация проведения официальных физкультурно-оздоровительных и спортивных мероприятий на территории»</w:t>
      </w:r>
    </w:p>
    <w:p w14:paraId="29A88535" w14:textId="77777777" w:rsidR="005D48C3" w:rsidRPr="00806EB7" w:rsidRDefault="005D48C3" w:rsidP="005D48C3">
      <w:pPr>
        <w:ind w:firstLine="720"/>
        <w:jc w:val="both"/>
        <w:rPr>
          <w:b/>
          <w:i/>
          <w:sz w:val="26"/>
          <w:szCs w:val="26"/>
          <w:u w:val="single"/>
        </w:rPr>
      </w:pPr>
    </w:p>
    <w:p w14:paraId="410B0551" w14:textId="77777777" w:rsidR="005D48C3" w:rsidRPr="00806EB7" w:rsidRDefault="005D48C3" w:rsidP="005D48C3">
      <w:pPr>
        <w:ind w:firstLine="709"/>
        <w:jc w:val="both"/>
        <w:rPr>
          <w:sz w:val="26"/>
          <w:szCs w:val="26"/>
        </w:rPr>
      </w:pPr>
      <w:r w:rsidRPr="00806EB7">
        <w:rPr>
          <w:sz w:val="26"/>
          <w:szCs w:val="26"/>
        </w:rPr>
        <w:t xml:space="preserve">За отчетный период на </w:t>
      </w:r>
      <w:r>
        <w:rPr>
          <w:sz w:val="26"/>
          <w:szCs w:val="26"/>
        </w:rPr>
        <w:t>территории города</w:t>
      </w:r>
      <w:r w:rsidRPr="00806EB7">
        <w:rPr>
          <w:sz w:val="26"/>
          <w:szCs w:val="26"/>
        </w:rPr>
        <w:t xml:space="preserve"> проведено </w:t>
      </w:r>
      <w:r>
        <w:rPr>
          <w:sz w:val="26"/>
          <w:szCs w:val="26"/>
        </w:rPr>
        <w:t>332</w:t>
      </w:r>
      <w:r w:rsidRPr="00806EB7">
        <w:rPr>
          <w:sz w:val="26"/>
          <w:szCs w:val="26"/>
        </w:rPr>
        <w:t xml:space="preserve"> спортивно-массовых мероприяти</w:t>
      </w:r>
      <w:r>
        <w:rPr>
          <w:sz w:val="26"/>
          <w:szCs w:val="26"/>
        </w:rPr>
        <w:t>я</w:t>
      </w:r>
      <w:r w:rsidRPr="00806EB7">
        <w:rPr>
          <w:sz w:val="26"/>
          <w:szCs w:val="26"/>
        </w:rPr>
        <w:t xml:space="preserve">, в которых приняли участие </w:t>
      </w:r>
      <w:r>
        <w:rPr>
          <w:sz w:val="26"/>
          <w:szCs w:val="26"/>
        </w:rPr>
        <w:t>44 653</w:t>
      </w:r>
      <w:r w:rsidRPr="00806EB7">
        <w:rPr>
          <w:sz w:val="26"/>
          <w:szCs w:val="26"/>
        </w:rPr>
        <w:t xml:space="preserve"> чел. различных возрастных и социальных групп. </w:t>
      </w:r>
    </w:p>
    <w:p w14:paraId="5ED7BDB4" w14:textId="48330F60" w:rsidR="005D48C3" w:rsidRPr="00806EB7" w:rsidRDefault="005D48C3" w:rsidP="005D48C3">
      <w:pPr>
        <w:jc w:val="right"/>
        <w:rPr>
          <w:sz w:val="26"/>
          <w:szCs w:val="26"/>
        </w:rPr>
      </w:pPr>
      <w:r w:rsidRPr="00831181">
        <w:rPr>
          <w:sz w:val="26"/>
          <w:szCs w:val="26"/>
        </w:rPr>
        <w:t>Таблица</w:t>
      </w:r>
      <w:r w:rsidR="00831181">
        <w:rPr>
          <w:sz w:val="26"/>
          <w:szCs w:val="26"/>
        </w:rPr>
        <w:t xml:space="preserve"> 53</w:t>
      </w:r>
    </w:p>
    <w:p w14:paraId="159594F5" w14:textId="77777777" w:rsidR="005D48C3" w:rsidRPr="00806EB7" w:rsidRDefault="005D48C3" w:rsidP="00920CCF">
      <w:pPr>
        <w:spacing w:after="120"/>
        <w:ind w:firstLine="709"/>
        <w:jc w:val="center"/>
        <w:rPr>
          <w:b/>
          <w:i/>
          <w:sz w:val="26"/>
          <w:szCs w:val="26"/>
        </w:rPr>
      </w:pPr>
      <w:r w:rsidRPr="00806EB7">
        <w:rPr>
          <w:b/>
          <w:i/>
          <w:sz w:val="26"/>
          <w:szCs w:val="26"/>
        </w:rPr>
        <w:t>Основные показатели проведения спортивных мероприятий на территории</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678"/>
        <w:gridCol w:w="851"/>
        <w:gridCol w:w="1134"/>
        <w:gridCol w:w="1275"/>
        <w:gridCol w:w="851"/>
        <w:gridCol w:w="992"/>
      </w:tblGrid>
      <w:tr w:rsidR="005D48C3" w:rsidRPr="00920CCF" w14:paraId="5EE78AD3" w14:textId="77777777" w:rsidTr="00920CCF">
        <w:trPr>
          <w:trHeight w:val="366"/>
          <w:tblHeader/>
        </w:trPr>
        <w:tc>
          <w:tcPr>
            <w:tcW w:w="4678" w:type="dxa"/>
            <w:vMerge w:val="restart"/>
            <w:tcBorders>
              <w:top w:val="single" w:sz="4" w:space="0" w:color="auto"/>
              <w:left w:val="single" w:sz="4" w:space="0" w:color="auto"/>
              <w:right w:val="single" w:sz="4" w:space="0" w:color="auto"/>
            </w:tcBorders>
            <w:shd w:val="clear" w:color="auto" w:fill="auto"/>
            <w:vAlign w:val="center"/>
          </w:tcPr>
          <w:p w14:paraId="26804A6E" w14:textId="77777777" w:rsidR="005D48C3" w:rsidRPr="00920CCF" w:rsidRDefault="005D48C3" w:rsidP="005D48C3">
            <w:pPr>
              <w:pStyle w:val="a4"/>
              <w:ind w:firstLine="51"/>
              <w:jc w:val="center"/>
              <w:rPr>
                <w:bCs/>
                <w:sz w:val="24"/>
                <w:szCs w:val="24"/>
              </w:rPr>
            </w:pPr>
            <w:r w:rsidRPr="00920CCF">
              <w:rPr>
                <w:bCs/>
                <w:sz w:val="24"/>
                <w:szCs w:val="24"/>
              </w:rPr>
              <w:t>Наименование показателей</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22B4261E" w14:textId="77777777" w:rsidR="005D48C3" w:rsidRPr="00920CCF" w:rsidRDefault="005D48C3" w:rsidP="005D48C3">
            <w:pPr>
              <w:pStyle w:val="a4"/>
              <w:ind w:firstLine="0"/>
              <w:jc w:val="center"/>
              <w:rPr>
                <w:bCs/>
                <w:sz w:val="24"/>
                <w:szCs w:val="24"/>
              </w:rPr>
            </w:pPr>
            <w:r w:rsidRPr="00920CCF">
              <w:rPr>
                <w:bCs/>
                <w:sz w:val="24"/>
                <w:szCs w:val="24"/>
              </w:rPr>
              <w:t>Ед. изм.</w:t>
            </w:r>
          </w:p>
        </w:tc>
        <w:tc>
          <w:tcPr>
            <w:tcW w:w="2409" w:type="dxa"/>
            <w:gridSpan w:val="2"/>
            <w:tcBorders>
              <w:top w:val="single" w:sz="4" w:space="0" w:color="auto"/>
              <w:left w:val="single" w:sz="4" w:space="0" w:color="auto"/>
              <w:right w:val="single" w:sz="4" w:space="0" w:color="auto"/>
            </w:tcBorders>
            <w:vAlign w:val="center"/>
          </w:tcPr>
          <w:p w14:paraId="742723AA" w14:textId="77777777" w:rsidR="005D48C3" w:rsidRPr="00920CCF" w:rsidRDefault="005D48C3" w:rsidP="005D48C3">
            <w:pPr>
              <w:jc w:val="center"/>
            </w:pPr>
            <w:r w:rsidRPr="00920CCF">
              <w:rPr>
                <w:lang w:val="en-US"/>
              </w:rPr>
              <w:t>I</w:t>
            </w:r>
            <w:r w:rsidRPr="00920CCF">
              <w:t xml:space="preserve"> полугодие</w:t>
            </w:r>
          </w:p>
        </w:tc>
        <w:tc>
          <w:tcPr>
            <w:tcW w:w="1843" w:type="dxa"/>
            <w:gridSpan w:val="2"/>
            <w:vMerge w:val="restart"/>
            <w:tcBorders>
              <w:top w:val="single" w:sz="4" w:space="0" w:color="auto"/>
              <w:left w:val="single" w:sz="4" w:space="0" w:color="auto"/>
              <w:right w:val="single" w:sz="4" w:space="0" w:color="auto"/>
            </w:tcBorders>
            <w:vAlign w:val="center"/>
          </w:tcPr>
          <w:p w14:paraId="1C9017A3" w14:textId="77777777" w:rsidR="005D48C3" w:rsidRPr="00920CCF" w:rsidRDefault="005D48C3" w:rsidP="005D48C3">
            <w:pPr>
              <w:jc w:val="center"/>
            </w:pPr>
            <w:r w:rsidRPr="00920CCF">
              <w:t>Отклонение</w:t>
            </w:r>
          </w:p>
        </w:tc>
      </w:tr>
      <w:tr w:rsidR="005D48C3" w:rsidRPr="00920CCF" w14:paraId="7746A825" w14:textId="77777777" w:rsidTr="00920CCF">
        <w:trPr>
          <w:trHeight w:val="366"/>
          <w:tblHeader/>
        </w:trPr>
        <w:tc>
          <w:tcPr>
            <w:tcW w:w="4678" w:type="dxa"/>
            <w:vMerge/>
            <w:tcBorders>
              <w:left w:val="single" w:sz="4" w:space="0" w:color="auto"/>
              <w:right w:val="single" w:sz="4" w:space="0" w:color="auto"/>
            </w:tcBorders>
            <w:shd w:val="clear" w:color="auto" w:fill="auto"/>
            <w:vAlign w:val="center"/>
          </w:tcPr>
          <w:p w14:paraId="73C5ACD9" w14:textId="77777777" w:rsidR="005D48C3" w:rsidRPr="00920CCF" w:rsidRDefault="005D48C3" w:rsidP="005D48C3">
            <w:pPr>
              <w:pStyle w:val="a4"/>
              <w:ind w:firstLine="51"/>
              <w:jc w:val="center"/>
              <w:rPr>
                <w:bCs/>
                <w:sz w:val="24"/>
                <w:szCs w:val="24"/>
              </w:rPr>
            </w:pPr>
          </w:p>
        </w:tc>
        <w:tc>
          <w:tcPr>
            <w:tcW w:w="851" w:type="dxa"/>
            <w:vMerge/>
            <w:tcBorders>
              <w:left w:val="single" w:sz="4" w:space="0" w:color="auto"/>
              <w:right w:val="single" w:sz="4" w:space="0" w:color="auto"/>
            </w:tcBorders>
            <w:shd w:val="clear" w:color="auto" w:fill="auto"/>
            <w:vAlign w:val="center"/>
          </w:tcPr>
          <w:p w14:paraId="0184E5C4" w14:textId="77777777" w:rsidR="005D48C3" w:rsidRPr="00920CCF" w:rsidRDefault="005D48C3" w:rsidP="005D48C3">
            <w:pPr>
              <w:pStyle w:val="a4"/>
              <w:ind w:firstLine="0"/>
              <w:jc w:val="center"/>
              <w:rPr>
                <w:bCs/>
                <w:sz w:val="24"/>
                <w:szCs w:val="24"/>
              </w:rPr>
            </w:pPr>
          </w:p>
        </w:tc>
        <w:tc>
          <w:tcPr>
            <w:tcW w:w="1134" w:type="dxa"/>
            <w:vMerge w:val="restart"/>
            <w:tcBorders>
              <w:top w:val="single" w:sz="4" w:space="0" w:color="auto"/>
              <w:left w:val="single" w:sz="4" w:space="0" w:color="auto"/>
              <w:right w:val="single" w:sz="4" w:space="0" w:color="auto"/>
            </w:tcBorders>
            <w:vAlign w:val="center"/>
          </w:tcPr>
          <w:p w14:paraId="626F3717" w14:textId="77777777" w:rsidR="005D48C3" w:rsidRPr="00920CCF" w:rsidRDefault="005D48C3" w:rsidP="005D48C3">
            <w:pPr>
              <w:jc w:val="center"/>
            </w:pPr>
            <w:r w:rsidRPr="00920CCF">
              <w:t>2014 год</w:t>
            </w:r>
          </w:p>
        </w:tc>
        <w:tc>
          <w:tcPr>
            <w:tcW w:w="1275" w:type="dxa"/>
            <w:vMerge w:val="restart"/>
            <w:tcBorders>
              <w:top w:val="single" w:sz="4" w:space="0" w:color="auto"/>
              <w:left w:val="single" w:sz="4" w:space="0" w:color="auto"/>
              <w:right w:val="single" w:sz="4" w:space="0" w:color="auto"/>
            </w:tcBorders>
            <w:vAlign w:val="center"/>
          </w:tcPr>
          <w:p w14:paraId="5FA1519C" w14:textId="77777777" w:rsidR="005D48C3" w:rsidRPr="00920CCF" w:rsidRDefault="005D48C3" w:rsidP="005D48C3">
            <w:pPr>
              <w:jc w:val="center"/>
            </w:pPr>
            <w:r w:rsidRPr="00920CCF">
              <w:t>2015 год</w:t>
            </w:r>
          </w:p>
        </w:tc>
        <w:tc>
          <w:tcPr>
            <w:tcW w:w="1843" w:type="dxa"/>
            <w:gridSpan w:val="2"/>
            <w:vMerge/>
            <w:tcBorders>
              <w:left w:val="single" w:sz="4" w:space="0" w:color="auto"/>
              <w:right w:val="single" w:sz="4" w:space="0" w:color="auto"/>
            </w:tcBorders>
            <w:vAlign w:val="center"/>
          </w:tcPr>
          <w:p w14:paraId="4AC4B453" w14:textId="77777777" w:rsidR="005D48C3" w:rsidRPr="00920CCF" w:rsidRDefault="005D48C3" w:rsidP="005D48C3">
            <w:pPr>
              <w:jc w:val="center"/>
            </w:pPr>
          </w:p>
        </w:tc>
      </w:tr>
      <w:tr w:rsidR="005D48C3" w:rsidRPr="00920CCF" w14:paraId="474ADC7B" w14:textId="77777777" w:rsidTr="00920CCF">
        <w:trPr>
          <w:trHeight w:val="246"/>
          <w:tblHeader/>
        </w:trPr>
        <w:tc>
          <w:tcPr>
            <w:tcW w:w="4678" w:type="dxa"/>
            <w:vMerge/>
            <w:tcBorders>
              <w:left w:val="single" w:sz="4" w:space="0" w:color="auto"/>
              <w:bottom w:val="single" w:sz="4" w:space="0" w:color="auto"/>
              <w:right w:val="single" w:sz="4" w:space="0" w:color="auto"/>
            </w:tcBorders>
            <w:shd w:val="clear" w:color="auto" w:fill="auto"/>
            <w:vAlign w:val="center"/>
          </w:tcPr>
          <w:p w14:paraId="6CAD8508" w14:textId="77777777" w:rsidR="005D48C3" w:rsidRPr="00920CCF" w:rsidRDefault="005D48C3" w:rsidP="005D48C3">
            <w:pPr>
              <w:pStyle w:val="a4"/>
              <w:ind w:firstLine="51"/>
              <w:rPr>
                <w:bCs/>
                <w:sz w:val="24"/>
                <w:szCs w:val="24"/>
              </w:rPr>
            </w:pPr>
          </w:p>
        </w:tc>
        <w:tc>
          <w:tcPr>
            <w:tcW w:w="851" w:type="dxa"/>
            <w:vMerge/>
            <w:tcBorders>
              <w:left w:val="single" w:sz="4" w:space="0" w:color="auto"/>
              <w:bottom w:val="single" w:sz="4" w:space="0" w:color="auto"/>
              <w:right w:val="single" w:sz="4" w:space="0" w:color="auto"/>
            </w:tcBorders>
            <w:shd w:val="clear" w:color="auto" w:fill="auto"/>
            <w:vAlign w:val="center"/>
          </w:tcPr>
          <w:p w14:paraId="57D56BD5" w14:textId="77777777" w:rsidR="005D48C3" w:rsidRPr="00920CCF" w:rsidRDefault="005D48C3" w:rsidP="005D48C3">
            <w:pPr>
              <w:pStyle w:val="a4"/>
              <w:ind w:firstLine="0"/>
              <w:jc w:val="center"/>
              <w:rPr>
                <w:bCs/>
                <w:sz w:val="24"/>
                <w:szCs w:val="24"/>
              </w:rPr>
            </w:pPr>
          </w:p>
        </w:tc>
        <w:tc>
          <w:tcPr>
            <w:tcW w:w="1134" w:type="dxa"/>
            <w:vMerge/>
            <w:tcBorders>
              <w:left w:val="single" w:sz="4" w:space="0" w:color="auto"/>
              <w:bottom w:val="single" w:sz="4" w:space="0" w:color="auto"/>
              <w:right w:val="single" w:sz="4" w:space="0" w:color="auto"/>
            </w:tcBorders>
            <w:vAlign w:val="center"/>
          </w:tcPr>
          <w:p w14:paraId="3196A1D2" w14:textId="77777777" w:rsidR="005D48C3" w:rsidRPr="00920CCF" w:rsidRDefault="005D48C3" w:rsidP="005D48C3">
            <w:pPr>
              <w:jc w:val="center"/>
            </w:pPr>
          </w:p>
        </w:tc>
        <w:tc>
          <w:tcPr>
            <w:tcW w:w="1275" w:type="dxa"/>
            <w:vMerge/>
            <w:tcBorders>
              <w:left w:val="single" w:sz="4" w:space="0" w:color="auto"/>
              <w:bottom w:val="single" w:sz="4" w:space="0" w:color="auto"/>
              <w:right w:val="single" w:sz="4" w:space="0" w:color="auto"/>
            </w:tcBorders>
            <w:vAlign w:val="center"/>
          </w:tcPr>
          <w:p w14:paraId="7ACACE27" w14:textId="77777777" w:rsidR="005D48C3" w:rsidRPr="00920CCF" w:rsidRDefault="005D48C3" w:rsidP="005D48C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1539857" w14:textId="77777777" w:rsidR="005D48C3" w:rsidRPr="00920CCF" w:rsidRDefault="005D48C3" w:rsidP="005D48C3">
            <w:pPr>
              <w:jc w:val="center"/>
            </w:pPr>
            <w:r w:rsidRPr="00920CCF">
              <w:t>+/-</w:t>
            </w:r>
          </w:p>
        </w:tc>
        <w:tc>
          <w:tcPr>
            <w:tcW w:w="992" w:type="dxa"/>
            <w:tcBorders>
              <w:top w:val="single" w:sz="4" w:space="0" w:color="auto"/>
              <w:left w:val="single" w:sz="4" w:space="0" w:color="auto"/>
              <w:bottom w:val="single" w:sz="4" w:space="0" w:color="auto"/>
              <w:right w:val="single" w:sz="4" w:space="0" w:color="auto"/>
            </w:tcBorders>
            <w:vAlign w:val="center"/>
          </w:tcPr>
          <w:p w14:paraId="0F082A49" w14:textId="77777777" w:rsidR="005D48C3" w:rsidRPr="00920CCF" w:rsidRDefault="005D48C3" w:rsidP="005D48C3">
            <w:pPr>
              <w:jc w:val="center"/>
            </w:pPr>
            <w:r w:rsidRPr="00920CCF">
              <w:t>%</w:t>
            </w:r>
          </w:p>
        </w:tc>
      </w:tr>
      <w:tr w:rsidR="005D48C3" w:rsidRPr="00920CCF" w14:paraId="6D14434A" w14:textId="77777777" w:rsidTr="00920CCF">
        <w:trPr>
          <w:trHeight w:val="381"/>
        </w:trPr>
        <w:tc>
          <w:tcPr>
            <w:tcW w:w="4678" w:type="dxa"/>
            <w:vMerge w:val="restart"/>
            <w:tcBorders>
              <w:top w:val="single" w:sz="4" w:space="0" w:color="auto"/>
              <w:left w:val="single" w:sz="4" w:space="0" w:color="auto"/>
              <w:right w:val="single" w:sz="4" w:space="0" w:color="auto"/>
            </w:tcBorders>
            <w:shd w:val="clear" w:color="auto" w:fill="auto"/>
          </w:tcPr>
          <w:p w14:paraId="1DF929BC" w14:textId="77777777" w:rsidR="005D48C3" w:rsidRPr="00920CCF" w:rsidRDefault="005D48C3" w:rsidP="005D48C3">
            <w:r w:rsidRPr="00920CCF">
              <w:t>Количество проведённых общегородских спортивных мероприятий/участников, из них:</w:t>
            </w:r>
          </w:p>
        </w:tc>
        <w:tc>
          <w:tcPr>
            <w:tcW w:w="851" w:type="dxa"/>
            <w:tcBorders>
              <w:top w:val="single" w:sz="4" w:space="0" w:color="auto"/>
              <w:left w:val="single" w:sz="4" w:space="0" w:color="auto"/>
              <w:right w:val="single" w:sz="4" w:space="0" w:color="auto"/>
            </w:tcBorders>
            <w:shd w:val="clear" w:color="auto" w:fill="auto"/>
            <w:vAlign w:val="center"/>
          </w:tcPr>
          <w:p w14:paraId="7AC2DCF9" w14:textId="77777777" w:rsidR="005D48C3" w:rsidRPr="00920CCF" w:rsidRDefault="005D48C3" w:rsidP="005D48C3">
            <w:pPr>
              <w:jc w:val="center"/>
            </w:pPr>
            <w:r w:rsidRPr="00920CCF">
              <w:t>ед.</w:t>
            </w:r>
          </w:p>
        </w:tc>
        <w:tc>
          <w:tcPr>
            <w:tcW w:w="1134" w:type="dxa"/>
            <w:tcBorders>
              <w:top w:val="single" w:sz="4" w:space="0" w:color="auto"/>
              <w:left w:val="single" w:sz="4" w:space="0" w:color="auto"/>
              <w:right w:val="single" w:sz="4" w:space="0" w:color="auto"/>
            </w:tcBorders>
            <w:vAlign w:val="center"/>
          </w:tcPr>
          <w:p w14:paraId="20A427D5" w14:textId="77777777" w:rsidR="005D48C3" w:rsidRPr="00920CCF" w:rsidRDefault="005D48C3" w:rsidP="005D48C3">
            <w:pPr>
              <w:jc w:val="center"/>
              <w:rPr>
                <w:color w:val="000000"/>
              </w:rPr>
            </w:pPr>
            <w:r w:rsidRPr="00920CCF">
              <w:rPr>
                <w:color w:val="000000"/>
              </w:rPr>
              <w:t>274</w:t>
            </w:r>
          </w:p>
        </w:tc>
        <w:tc>
          <w:tcPr>
            <w:tcW w:w="1275" w:type="dxa"/>
            <w:tcBorders>
              <w:top w:val="single" w:sz="4" w:space="0" w:color="auto"/>
              <w:left w:val="single" w:sz="4" w:space="0" w:color="auto"/>
              <w:right w:val="single" w:sz="4" w:space="0" w:color="auto"/>
            </w:tcBorders>
            <w:vAlign w:val="center"/>
          </w:tcPr>
          <w:p w14:paraId="5498D518" w14:textId="77777777" w:rsidR="005D48C3" w:rsidRPr="00920CCF" w:rsidRDefault="005D48C3" w:rsidP="005D48C3">
            <w:pPr>
              <w:jc w:val="center"/>
              <w:rPr>
                <w:color w:val="000000"/>
              </w:rPr>
            </w:pPr>
            <w:r w:rsidRPr="00920CCF">
              <w:rPr>
                <w:color w:val="000000"/>
              </w:rPr>
              <w:t>298</w:t>
            </w:r>
          </w:p>
        </w:tc>
        <w:tc>
          <w:tcPr>
            <w:tcW w:w="851" w:type="dxa"/>
            <w:tcBorders>
              <w:top w:val="single" w:sz="4" w:space="0" w:color="auto"/>
              <w:left w:val="single" w:sz="4" w:space="0" w:color="auto"/>
              <w:right w:val="single" w:sz="4" w:space="0" w:color="auto"/>
            </w:tcBorders>
            <w:vAlign w:val="center"/>
          </w:tcPr>
          <w:p w14:paraId="0633D4D6" w14:textId="77777777" w:rsidR="005D48C3" w:rsidRPr="00920CCF" w:rsidRDefault="005D48C3" w:rsidP="005D48C3">
            <w:pPr>
              <w:jc w:val="center"/>
              <w:rPr>
                <w:color w:val="000000"/>
              </w:rPr>
            </w:pPr>
            <w:r w:rsidRPr="00920CCF">
              <w:rPr>
                <w:color w:val="000000"/>
              </w:rPr>
              <w:t>24</w:t>
            </w:r>
          </w:p>
        </w:tc>
        <w:tc>
          <w:tcPr>
            <w:tcW w:w="992" w:type="dxa"/>
            <w:tcBorders>
              <w:top w:val="single" w:sz="4" w:space="0" w:color="auto"/>
              <w:left w:val="single" w:sz="4" w:space="0" w:color="auto"/>
              <w:right w:val="single" w:sz="4" w:space="0" w:color="auto"/>
            </w:tcBorders>
            <w:vAlign w:val="center"/>
          </w:tcPr>
          <w:p w14:paraId="0D78C46D" w14:textId="77777777" w:rsidR="005D48C3" w:rsidRPr="00920CCF" w:rsidRDefault="005D48C3" w:rsidP="005D48C3">
            <w:pPr>
              <w:jc w:val="center"/>
              <w:rPr>
                <w:color w:val="000000"/>
              </w:rPr>
            </w:pPr>
            <w:r w:rsidRPr="00920CCF">
              <w:rPr>
                <w:color w:val="000000"/>
              </w:rPr>
              <w:t>108,8</w:t>
            </w:r>
          </w:p>
        </w:tc>
      </w:tr>
      <w:tr w:rsidR="005D48C3" w:rsidRPr="00920CCF" w14:paraId="3E6D607D" w14:textId="77777777" w:rsidTr="00920CCF">
        <w:trPr>
          <w:trHeight w:val="273"/>
        </w:trPr>
        <w:tc>
          <w:tcPr>
            <w:tcW w:w="4678" w:type="dxa"/>
            <w:vMerge/>
            <w:tcBorders>
              <w:left w:val="single" w:sz="4" w:space="0" w:color="auto"/>
              <w:right w:val="single" w:sz="4" w:space="0" w:color="auto"/>
            </w:tcBorders>
            <w:shd w:val="clear" w:color="auto" w:fill="auto"/>
          </w:tcPr>
          <w:p w14:paraId="3D6668D7" w14:textId="77777777" w:rsidR="005D48C3" w:rsidRPr="00920CCF" w:rsidRDefault="005D48C3" w:rsidP="005D48C3"/>
        </w:tc>
        <w:tc>
          <w:tcPr>
            <w:tcW w:w="851" w:type="dxa"/>
            <w:tcBorders>
              <w:top w:val="single" w:sz="4" w:space="0" w:color="auto"/>
              <w:left w:val="single" w:sz="4" w:space="0" w:color="auto"/>
              <w:right w:val="single" w:sz="4" w:space="0" w:color="auto"/>
            </w:tcBorders>
            <w:shd w:val="clear" w:color="auto" w:fill="auto"/>
            <w:vAlign w:val="center"/>
          </w:tcPr>
          <w:p w14:paraId="1CD0DCCB" w14:textId="77777777" w:rsidR="005D48C3" w:rsidRPr="00920CCF" w:rsidRDefault="005D48C3" w:rsidP="005D48C3">
            <w:pPr>
              <w:jc w:val="center"/>
            </w:pPr>
            <w:r w:rsidRPr="00920CCF">
              <w:t>чел.</w:t>
            </w:r>
          </w:p>
        </w:tc>
        <w:tc>
          <w:tcPr>
            <w:tcW w:w="1134" w:type="dxa"/>
            <w:tcBorders>
              <w:top w:val="single" w:sz="4" w:space="0" w:color="auto"/>
              <w:left w:val="single" w:sz="4" w:space="0" w:color="auto"/>
              <w:right w:val="single" w:sz="4" w:space="0" w:color="auto"/>
            </w:tcBorders>
            <w:vAlign w:val="center"/>
          </w:tcPr>
          <w:p w14:paraId="13B325AD" w14:textId="77777777" w:rsidR="005D48C3" w:rsidRPr="00920CCF" w:rsidRDefault="005D48C3" w:rsidP="005D48C3">
            <w:pPr>
              <w:jc w:val="center"/>
              <w:rPr>
                <w:color w:val="000000"/>
              </w:rPr>
            </w:pPr>
            <w:r w:rsidRPr="00920CCF">
              <w:rPr>
                <w:color w:val="000000"/>
              </w:rPr>
              <w:t>33 290</w:t>
            </w:r>
          </w:p>
        </w:tc>
        <w:tc>
          <w:tcPr>
            <w:tcW w:w="1275" w:type="dxa"/>
            <w:tcBorders>
              <w:top w:val="single" w:sz="4" w:space="0" w:color="auto"/>
              <w:left w:val="single" w:sz="4" w:space="0" w:color="auto"/>
              <w:right w:val="single" w:sz="4" w:space="0" w:color="auto"/>
            </w:tcBorders>
            <w:vAlign w:val="center"/>
          </w:tcPr>
          <w:p w14:paraId="5AB90DBA" w14:textId="77777777" w:rsidR="005D48C3" w:rsidRPr="00920CCF" w:rsidRDefault="005D48C3" w:rsidP="005D48C3">
            <w:pPr>
              <w:jc w:val="center"/>
              <w:rPr>
                <w:color w:val="000000"/>
              </w:rPr>
            </w:pPr>
            <w:r w:rsidRPr="00920CCF">
              <w:rPr>
                <w:color w:val="000000"/>
              </w:rPr>
              <w:t>44 653</w:t>
            </w:r>
          </w:p>
        </w:tc>
        <w:tc>
          <w:tcPr>
            <w:tcW w:w="851" w:type="dxa"/>
            <w:tcBorders>
              <w:top w:val="single" w:sz="4" w:space="0" w:color="auto"/>
              <w:left w:val="single" w:sz="4" w:space="0" w:color="auto"/>
              <w:right w:val="single" w:sz="4" w:space="0" w:color="auto"/>
            </w:tcBorders>
            <w:vAlign w:val="center"/>
          </w:tcPr>
          <w:p w14:paraId="08507509" w14:textId="77777777" w:rsidR="005D48C3" w:rsidRPr="00920CCF" w:rsidRDefault="005D48C3" w:rsidP="005D48C3">
            <w:pPr>
              <w:jc w:val="center"/>
              <w:rPr>
                <w:color w:val="000000"/>
              </w:rPr>
            </w:pPr>
            <w:r w:rsidRPr="00920CCF">
              <w:rPr>
                <w:color w:val="000000"/>
              </w:rPr>
              <w:t>11 363</w:t>
            </w:r>
          </w:p>
        </w:tc>
        <w:tc>
          <w:tcPr>
            <w:tcW w:w="992" w:type="dxa"/>
            <w:tcBorders>
              <w:top w:val="single" w:sz="4" w:space="0" w:color="auto"/>
              <w:left w:val="single" w:sz="4" w:space="0" w:color="auto"/>
              <w:right w:val="single" w:sz="4" w:space="0" w:color="auto"/>
            </w:tcBorders>
            <w:vAlign w:val="center"/>
          </w:tcPr>
          <w:p w14:paraId="11A6934B" w14:textId="77777777" w:rsidR="005D48C3" w:rsidRPr="00920CCF" w:rsidRDefault="005D48C3" w:rsidP="005D48C3">
            <w:pPr>
              <w:jc w:val="center"/>
              <w:rPr>
                <w:color w:val="000000"/>
              </w:rPr>
            </w:pPr>
            <w:r w:rsidRPr="00920CCF">
              <w:rPr>
                <w:color w:val="000000"/>
              </w:rPr>
              <w:t>134,1</w:t>
            </w:r>
          </w:p>
        </w:tc>
      </w:tr>
      <w:tr w:rsidR="005D48C3" w:rsidRPr="00920CCF" w14:paraId="02A47E97" w14:textId="77777777" w:rsidTr="00920CCF">
        <w:trPr>
          <w:trHeight w:val="70"/>
        </w:trPr>
        <w:tc>
          <w:tcPr>
            <w:tcW w:w="4678" w:type="dxa"/>
            <w:vMerge w:val="restart"/>
            <w:tcBorders>
              <w:top w:val="single" w:sz="4" w:space="0" w:color="auto"/>
              <w:left w:val="single" w:sz="4" w:space="0" w:color="auto"/>
              <w:right w:val="single" w:sz="4" w:space="0" w:color="auto"/>
            </w:tcBorders>
            <w:shd w:val="clear" w:color="auto" w:fill="auto"/>
            <w:vAlign w:val="center"/>
          </w:tcPr>
          <w:p w14:paraId="051B76C0" w14:textId="77777777" w:rsidR="005D48C3" w:rsidRPr="00920CCF" w:rsidRDefault="005D48C3" w:rsidP="005D48C3">
            <w:r w:rsidRPr="00920CCF">
              <w:lastRenderedPageBreak/>
              <w:t xml:space="preserve"> - первенства ДЮСШ, переводные, квалификационные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A76757" w14:textId="77777777" w:rsidR="005D48C3" w:rsidRPr="00920CCF" w:rsidRDefault="005D48C3" w:rsidP="005D48C3">
            <w:pPr>
              <w:jc w:val="center"/>
            </w:pPr>
            <w:r w:rsidRPr="00920CCF">
              <w:t>ед.</w:t>
            </w:r>
          </w:p>
        </w:tc>
        <w:tc>
          <w:tcPr>
            <w:tcW w:w="1134" w:type="dxa"/>
            <w:tcBorders>
              <w:top w:val="single" w:sz="4" w:space="0" w:color="auto"/>
              <w:left w:val="single" w:sz="4" w:space="0" w:color="auto"/>
              <w:bottom w:val="single" w:sz="4" w:space="0" w:color="auto"/>
              <w:right w:val="single" w:sz="4" w:space="0" w:color="auto"/>
            </w:tcBorders>
            <w:vAlign w:val="center"/>
          </w:tcPr>
          <w:p w14:paraId="763421EF" w14:textId="77777777" w:rsidR="005D48C3" w:rsidRPr="00920CCF" w:rsidRDefault="005D48C3" w:rsidP="005D48C3">
            <w:pPr>
              <w:jc w:val="center"/>
              <w:rPr>
                <w:color w:val="000000"/>
              </w:rPr>
            </w:pPr>
            <w:r w:rsidRPr="00920CCF">
              <w:rPr>
                <w:color w:val="000000"/>
              </w:rPr>
              <w:t>87</w:t>
            </w:r>
          </w:p>
        </w:tc>
        <w:tc>
          <w:tcPr>
            <w:tcW w:w="1275" w:type="dxa"/>
            <w:tcBorders>
              <w:top w:val="single" w:sz="4" w:space="0" w:color="auto"/>
              <w:left w:val="single" w:sz="4" w:space="0" w:color="auto"/>
              <w:bottom w:val="single" w:sz="4" w:space="0" w:color="auto"/>
              <w:right w:val="single" w:sz="4" w:space="0" w:color="auto"/>
            </w:tcBorders>
            <w:vAlign w:val="center"/>
          </w:tcPr>
          <w:p w14:paraId="4906C9E8" w14:textId="77777777" w:rsidR="005D48C3" w:rsidRPr="00920CCF" w:rsidRDefault="005D48C3" w:rsidP="005D48C3">
            <w:pPr>
              <w:jc w:val="center"/>
              <w:rPr>
                <w:color w:val="000000"/>
              </w:rPr>
            </w:pPr>
            <w:r w:rsidRPr="00920CCF">
              <w:rPr>
                <w:color w:val="000000"/>
              </w:rPr>
              <w:t>78</w:t>
            </w:r>
          </w:p>
        </w:tc>
        <w:tc>
          <w:tcPr>
            <w:tcW w:w="851" w:type="dxa"/>
            <w:tcBorders>
              <w:top w:val="single" w:sz="4" w:space="0" w:color="auto"/>
              <w:left w:val="single" w:sz="4" w:space="0" w:color="auto"/>
              <w:bottom w:val="single" w:sz="4" w:space="0" w:color="auto"/>
              <w:right w:val="single" w:sz="4" w:space="0" w:color="auto"/>
            </w:tcBorders>
            <w:vAlign w:val="center"/>
          </w:tcPr>
          <w:p w14:paraId="247C9B54" w14:textId="77777777" w:rsidR="005D48C3" w:rsidRPr="00920CCF" w:rsidRDefault="005D48C3" w:rsidP="005D48C3">
            <w:pPr>
              <w:jc w:val="center"/>
              <w:rPr>
                <w:color w:val="000000"/>
              </w:rPr>
            </w:pPr>
            <w:r w:rsidRPr="00920CCF">
              <w:rPr>
                <w:color w:val="000000"/>
              </w:rPr>
              <w:t>-9</w:t>
            </w:r>
          </w:p>
        </w:tc>
        <w:tc>
          <w:tcPr>
            <w:tcW w:w="992" w:type="dxa"/>
            <w:tcBorders>
              <w:top w:val="single" w:sz="4" w:space="0" w:color="auto"/>
              <w:left w:val="single" w:sz="4" w:space="0" w:color="auto"/>
              <w:bottom w:val="single" w:sz="4" w:space="0" w:color="auto"/>
              <w:right w:val="single" w:sz="4" w:space="0" w:color="auto"/>
            </w:tcBorders>
            <w:vAlign w:val="center"/>
          </w:tcPr>
          <w:p w14:paraId="5B5FBB62" w14:textId="77777777" w:rsidR="005D48C3" w:rsidRPr="00920CCF" w:rsidRDefault="005D48C3" w:rsidP="005D48C3">
            <w:pPr>
              <w:jc w:val="center"/>
              <w:rPr>
                <w:color w:val="000000"/>
              </w:rPr>
            </w:pPr>
            <w:r w:rsidRPr="00920CCF">
              <w:rPr>
                <w:color w:val="000000"/>
              </w:rPr>
              <w:t>89,7</w:t>
            </w:r>
          </w:p>
        </w:tc>
      </w:tr>
      <w:tr w:rsidR="005D48C3" w:rsidRPr="00920CCF" w14:paraId="23BE239C" w14:textId="77777777" w:rsidTr="00920CCF">
        <w:trPr>
          <w:trHeight w:val="70"/>
        </w:trPr>
        <w:tc>
          <w:tcPr>
            <w:tcW w:w="4678" w:type="dxa"/>
            <w:vMerge/>
            <w:tcBorders>
              <w:left w:val="single" w:sz="4" w:space="0" w:color="auto"/>
              <w:bottom w:val="single" w:sz="4" w:space="0" w:color="auto"/>
              <w:right w:val="single" w:sz="4" w:space="0" w:color="auto"/>
            </w:tcBorders>
            <w:shd w:val="clear" w:color="auto" w:fill="auto"/>
            <w:vAlign w:val="center"/>
          </w:tcPr>
          <w:p w14:paraId="7B990E1D" w14:textId="77777777" w:rsidR="005D48C3" w:rsidRPr="00920CCF" w:rsidRDefault="005D48C3" w:rsidP="005D48C3"/>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BF75A2" w14:textId="77777777" w:rsidR="005D48C3" w:rsidRPr="00920CCF" w:rsidRDefault="005D48C3" w:rsidP="005D48C3">
            <w:pPr>
              <w:jc w:val="center"/>
            </w:pPr>
            <w:r w:rsidRPr="00920CCF">
              <w:t>чел.</w:t>
            </w:r>
          </w:p>
        </w:tc>
        <w:tc>
          <w:tcPr>
            <w:tcW w:w="1134" w:type="dxa"/>
            <w:tcBorders>
              <w:top w:val="single" w:sz="4" w:space="0" w:color="auto"/>
              <w:left w:val="single" w:sz="4" w:space="0" w:color="auto"/>
              <w:bottom w:val="single" w:sz="4" w:space="0" w:color="auto"/>
              <w:right w:val="single" w:sz="4" w:space="0" w:color="auto"/>
            </w:tcBorders>
            <w:vAlign w:val="center"/>
          </w:tcPr>
          <w:p w14:paraId="0110A571" w14:textId="77777777" w:rsidR="005D48C3" w:rsidRPr="00920CCF" w:rsidRDefault="005D48C3" w:rsidP="005D48C3">
            <w:pPr>
              <w:jc w:val="center"/>
              <w:rPr>
                <w:color w:val="000000"/>
              </w:rPr>
            </w:pPr>
            <w:r w:rsidRPr="00920CCF">
              <w:rPr>
                <w:color w:val="000000"/>
              </w:rPr>
              <w:t>8 506</w:t>
            </w:r>
          </w:p>
        </w:tc>
        <w:tc>
          <w:tcPr>
            <w:tcW w:w="1275" w:type="dxa"/>
            <w:tcBorders>
              <w:top w:val="single" w:sz="4" w:space="0" w:color="auto"/>
              <w:left w:val="single" w:sz="4" w:space="0" w:color="auto"/>
              <w:bottom w:val="single" w:sz="4" w:space="0" w:color="auto"/>
              <w:right w:val="single" w:sz="4" w:space="0" w:color="auto"/>
            </w:tcBorders>
            <w:vAlign w:val="center"/>
          </w:tcPr>
          <w:p w14:paraId="76A78E81" w14:textId="77777777" w:rsidR="005D48C3" w:rsidRPr="00920CCF" w:rsidRDefault="005D48C3" w:rsidP="005D48C3">
            <w:pPr>
              <w:jc w:val="center"/>
              <w:rPr>
                <w:color w:val="000000"/>
              </w:rPr>
            </w:pPr>
            <w:r w:rsidRPr="00920CCF">
              <w:rPr>
                <w:color w:val="000000"/>
              </w:rPr>
              <w:t>6 639</w:t>
            </w:r>
          </w:p>
        </w:tc>
        <w:tc>
          <w:tcPr>
            <w:tcW w:w="851" w:type="dxa"/>
            <w:tcBorders>
              <w:top w:val="single" w:sz="4" w:space="0" w:color="auto"/>
              <w:left w:val="single" w:sz="4" w:space="0" w:color="auto"/>
              <w:bottom w:val="single" w:sz="4" w:space="0" w:color="auto"/>
              <w:right w:val="single" w:sz="4" w:space="0" w:color="auto"/>
            </w:tcBorders>
            <w:vAlign w:val="center"/>
          </w:tcPr>
          <w:p w14:paraId="1512DC62" w14:textId="77777777" w:rsidR="005D48C3" w:rsidRPr="00920CCF" w:rsidRDefault="005D48C3" w:rsidP="005D48C3">
            <w:pPr>
              <w:jc w:val="center"/>
              <w:rPr>
                <w:color w:val="000000"/>
              </w:rPr>
            </w:pPr>
            <w:r w:rsidRPr="00920CCF">
              <w:rPr>
                <w:color w:val="000000"/>
              </w:rPr>
              <w:t>-1 867</w:t>
            </w:r>
          </w:p>
        </w:tc>
        <w:tc>
          <w:tcPr>
            <w:tcW w:w="992" w:type="dxa"/>
            <w:tcBorders>
              <w:top w:val="single" w:sz="4" w:space="0" w:color="auto"/>
              <w:left w:val="single" w:sz="4" w:space="0" w:color="auto"/>
              <w:bottom w:val="single" w:sz="4" w:space="0" w:color="auto"/>
              <w:right w:val="single" w:sz="4" w:space="0" w:color="auto"/>
            </w:tcBorders>
            <w:vAlign w:val="center"/>
          </w:tcPr>
          <w:p w14:paraId="0F9D61D0" w14:textId="77777777" w:rsidR="005D48C3" w:rsidRPr="00920CCF" w:rsidRDefault="005D48C3" w:rsidP="005D48C3">
            <w:pPr>
              <w:jc w:val="center"/>
              <w:rPr>
                <w:color w:val="000000"/>
              </w:rPr>
            </w:pPr>
            <w:r w:rsidRPr="00920CCF">
              <w:rPr>
                <w:color w:val="000000"/>
              </w:rPr>
              <w:t>78,1</w:t>
            </w:r>
          </w:p>
        </w:tc>
      </w:tr>
      <w:tr w:rsidR="005D48C3" w:rsidRPr="00920CCF" w14:paraId="2F5EC976" w14:textId="77777777" w:rsidTr="00920CCF">
        <w:trPr>
          <w:trHeight w:val="70"/>
        </w:trPr>
        <w:tc>
          <w:tcPr>
            <w:tcW w:w="4678" w:type="dxa"/>
            <w:vMerge w:val="restart"/>
            <w:tcBorders>
              <w:top w:val="single" w:sz="4" w:space="0" w:color="auto"/>
              <w:left w:val="single" w:sz="4" w:space="0" w:color="auto"/>
              <w:right w:val="single" w:sz="4" w:space="0" w:color="auto"/>
            </w:tcBorders>
            <w:shd w:val="clear" w:color="auto" w:fill="auto"/>
            <w:vAlign w:val="center"/>
          </w:tcPr>
          <w:p w14:paraId="5068D03E" w14:textId="77777777" w:rsidR="005D48C3" w:rsidRPr="00920CCF" w:rsidRDefault="005D48C3" w:rsidP="005D48C3">
            <w:r w:rsidRPr="00920CCF">
              <w:t xml:space="preserve"> - общегородских мероприятий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09B9AE" w14:textId="77777777" w:rsidR="005D48C3" w:rsidRPr="00920CCF" w:rsidRDefault="005D48C3" w:rsidP="005D48C3">
            <w:pPr>
              <w:jc w:val="center"/>
            </w:pPr>
            <w:r w:rsidRPr="00920CCF">
              <w:t>ед.</w:t>
            </w:r>
          </w:p>
        </w:tc>
        <w:tc>
          <w:tcPr>
            <w:tcW w:w="1134" w:type="dxa"/>
            <w:tcBorders>
              <w:top w:val="single" w:sz="4" w:space="0" w:color="auto"/>
              <w:left w:val="single" w:sz="4" w:space="0" w:color="auto"/>
              <w:bottom w:val="single" w:sz="4" w:space="0" w:color="auto"/>
              <w:right w:val="single" w:sz="4" w:space="0" w:color="auto"/>
            </w:tcBorders>
            <w:vAlign w:val="center"/>
          </w:tcPr>
          <w:p w14:paraId="70253C46" w14:textId="77777777" w:rsidR="005D48C3" w:rsidRPr="00920CCF" w:rsidRDefault="005D48C3" w:rsidP="005D48C3">
            <w:pPr>
              <w:jc w:val="center"/>
              <w:rPr>
                <w:color w:val="000000"/>
              </w:rPr>
            </w:pPr>
            <w:r w:rsidRPr="00920CCF">
              <w:rPr>
                <w:color w:val="000000"/>
              </w:rPr>
              <w:t>163</w:t>
            </w:r>
          </w:p>
        </w:tc>
        <w:tc>
          <w:tcPr>
            <w:tcW w:w="1275" w:type="dxa"/>
            <w:tcBorders>
              <w:top w:val="single" w:sz="4" w:space="0" w:color="auto"/>
              <w:left w:val="single" w:sz="4" w:space="0" w:color="auto"/>
              <w:bottom w:val="single" w:sz="4" w:space="0" w:color="auto"/>
              <w:right w:val="single" w:sz="4" w:space="0" w:color="auto"/>
            </w:tcBorders>
            <w:vAlign w:val="center"/>
          </w:tcPr>
          <w:p w14:paraId="5F863121" w14:textId="77777777" w:rsidR="005D48C3" w:rsidRPr="00920CCF" w:rsidRDefault="005D48C3" w:rsidP="005D48C3">
            <w:pPr>
              <w:jc w:val="center"/>
              <w:rPr>
                <w:color w:val="000000"/>
              </w:rPr>
            </w:pPr>
            <w:r w:rsidRPr="00920CCF">
              <w:rPr>
                <w:color w:val="000000"/>
              </w:rPr>
              <w:t>186</w:t>
            </w:r>
          </w:p>
        </w:tc>
        <w:tc>
          <w:tcPr>
            <w:tcW w:w="851" w:type="dxa"/>
            <w:tcBorders>
              <w:top w:val="single" w:sz="4" w:space="0" w:color="auto"/>
              <w:left w:val="single" w:sz="4" w:space="0" w:color="auto"/>
              <w:bottom w:val="single" w:sz="4" w:space="0" w:color="auto"/>
              <w:right w:val="single" w:sz="4" w:space="0" w:color="auto"/>
            </w:tcBorders>
            <w:vAlign w:val="center"/>
          </w:tcPr>
          <w:p w14:paraId="3A17A7D0" w14:textId="77777777" w:rsidR="005D48C3" w:rsidRPr="00920CCF" w:rsidRDefault="005D48C3" w:rsidP="005D48C3">
            <w:pPr>
              <w:jc w:val="center"/>
              <w:rPr>
                <w:color w:val="000000"/>
              </w:rPr>
            </w:pPr>
            <w:r w:rsidRPr="00920CCF">
              <w:rPr>
                <w:bCs/>
                <w:color w:val="000000"/>
              </w:rPr>
              <w:t>23</w:t>
            </w:r>
          </w:p>
        </w:tc>
        <w:tc>
          <w:tcPr>
            <w:tcW w:w="992" w:type="dxa"/>
            <w:tcBorders>
              <w:top w:val="single" w:sz="4" w:space="0" w:color="auto"/>
              <w:left w:val="single" w:sz="4" w:space="0" w:color="auto"/>
              <w:bottom w:val="single" w:sz="4" w:space="0" w:color="auto"/>
              <w:right w:val="single" w:sz="4" w:space="0" w:color="auto"/>
            </w:tcBorders>
            <w:vAlign w:val="center"/>
          </w:tcPr>
          <w:p w14:paraId="388DB4D3" w14:textId="77777777" w:rsidR="005D48C3" w:rsidRPr="00920CCF" w:rsidRDefault="005D48C3" w:rsidP="005D48C3">
            <w:pPr>
              <w:jc w:val="center"/>
              <w:rPr>
                <w:color w:val="000000"/>
              </w:rPr>
            </w:pPr>
            <w:r w:rsidRPr="00920CCF">
              <w:rPr>
                <w:bCs/>
                <w:color w:val="000000"/>
              </w:rPr>
              <w:t>114,1</w:t>
            </w:r>
          </w:p>
        </w:tc>
      </w:tr>
      <w:tr w:rsidR="005D48C3" w:rsidRPr="00920CCF" w14:paraId="7635AA46" w14:textId="77777777" w:rsidTr="00920CCF">
        <w:trPr>
          <w:trHeight w:val="70"/>
        </w:trPr>
        <w:tc>
          <w:tcPr>
            <w:tcW w:w="4678" w:type="dxa"/>
            <w:vMerge/>
            <w:tcBorders>
              <w:left w:val="single" w:sz="4" w:space="0" w:color="auto"/>
              <w:bottom w:val="single" w:sz="4" w:space="0" w:color="auto"/>
              <w:right w:val="single" w:sz="4" w:space="0" w:color="auto"/>
            </w:tcBorders>
            <w:shd w:val="clear" w:color="auto" w:fill="auto"/>
          </w:tcPr>
          <w:p w14:paraId="6263804B" w14:textId="77777777" w:rsidR="005D48C3" w:rsidRPr="00920CCF" w:rsidRDefault="005D48C3" w:rsidP="005D48C3"/>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3DA194" w14:textId="77777777" w:rsidR="005D48C3" w:rsidRPr="00920CCF" w:rsidRDefault="005D48C3" w:rsidP="005D48C3">
            <w:pPr>
              <w:jc w:val="center"/>
            </w:pPr>
            <w:r w:rsidRPr="00920CCF">
              <w:t>чел.</w:t>
            </w:r>
          </w:p>
        </w:tc>
        <w:tc>
          <w:tcPr>
            <w:tcW w:w="1134" w:type="dxa"/>
            <w:tcBorders>
              <w:top w:val="single" w:sz="4" w:space="0" w:color="auto"/>
              <w:left w:val="single" w:sz="4" w:space="0" w:color="auto"/>
              <w:bottom w:val="single" w:sz="4" w:space="0" w:color="auto"/>
              <w:right w:val="single" w:sz="4" w:space="0" w:color="auto"/>
            </w:tcBorders>
            <w:vAlign w:val="center"/>
          </w:tcPr>
          <w:p w14:paraId="3D6C668F" w14:textId="77777777" w:rsidR="005D48C3" w:rsidRPr="00920CCF" w:rsidRDefault="005D48C3" w:rsidP="005D48C3">
            <w:pPr>
              <w:jc w:val="center"/>
              <w:rPr>
                <w:color w:val="000000"/>
              </w:rPr>
            </w:pPr>
            <w:r w:rsidRPr="00920CCF">
              <w:rPr>
                <w:color w:val="000000"/>
              </w:rPr>
              <w:t>14 812</w:t>
            </w:r>
          </w:p>
        </w:tc>
        <w:tc>
          <w:tcPr>
            <w:tcW w:w="1275" w:type="dxa"/>
            <w:tcBorders>
              <w:top w:val="single" w:sz="4" w:space="0" w:color="auto"/>
              <w:left w:val="single" w:sz="4" w:space="0" w:color="auto"/>
              <w:bottom w:val="single" w:sz="4" w:space="0" w:color="auto"/>
              <w:right w:val="single" w:sz="4" w:space="0" w:color="auto"/>
            </w:tcBorders>
            <w:vAlign w:val="center"/>
          </w:tcPr>
          <w:p w14:paraId="02A753D8" w14:textId="77777777" w:rsidR="005D48C3" w:rsidRPr="00920CCF" w:rsidRDefault="005D48C3" w:rsidP="005D48C3">
            <w:pPr>
              <w:jc w:val="center"/>
              <w:rPr>
                <w:color w:val="000000"/>
              </w:rPr>
            </w:pPr>
            <w:r w:rsidRPr="00920CCF">
              <w:rPr>
                <w:color w:val="000000"/>
              </w:rPr>
              <w:t>24 591</w:t>
            </w:r>
          </w:p>
        </w:tc>
        <w:tc>
          <w:tcPr>
            <w:tcW w:w="851" w:type="dxa"/>
            <w:tcBorders>
              <w:top w:val="single" w:sz="4" w:space="0" w:color="auto"/>
              <w:left w:val="single" w:sz="4" w:space="0" w:color="auto"/>
              <w:bottom w:val="single" w:sz="4" w:space="0" w:color="auto"/>
              <w:right w:val="single" w:sz="4" w:space="0" w:color="auto"/>
            </w:tcBorders>
            <w:vAlign w:val="center"/>
          </w:tcPr>
          <w:p w14:paraId="68483B6A" w14:textId="77777777" w:rsidR="005D48C3" w:rsidRPr="00920CCF" w:rsidRDefault="005D48C3" w:rsidP="005D48C3">
            <w:pPr>
              <w:jc w:val="center"/>
              <w:rPr>
                <w:color w:val="000000"/>
              </w:rPr>
            </w:pPr>
            <w:r w:rsidRPr="00920CCF">
              <w:rPr>
                <w:bCs/>
                <w:color w:val="000000"/>
              </w:rPr>
              <w:t>9 779</w:t>
            </w:r>
          </w:p>
        </w:tc>
        <w:tc>
          <w:tcPr>
            <w:tcW w:w="992" w:type="dxa"/>
            <w:tcBorders>
              <w:top w:val="single" w:sz="4" w:space="0" w:color="auto"/>
              <w:left w:val="single" w:sz="4" w:space="0" w:color="auto"/>
              <w:bottom w:val="single" w:sz="4" w:space="0" w:color="auto"/>
              <w:right w:val="single" w:sz="4" w:space="0" w:color="auto"/>
            </w:tcBorders>
            <w:vAlign w:val="center"/>
          </w:tcPr>
          <w:p w14:paraId="361C4952" w14:textId="77777777" w:rsidR="005D48C3" w:rsidRPr="00920CCF" w:rsidRDefault="005D48C3" w:rsidP="005D48C3">
            <w:pPr>
              <w:jc w:val="center"/>
              <w:rPr>
                <w:color w:val="000000"/>
              </w:rPr>
            </w:pPr>
            <w:r w:rsidRPr="00920CCF">
              <w:rPr>
                <w:bCs/>
                <w:color w:val="000000"/>
              </w:rPr>
              <w:t>166,0</w:t>
            </w:r>
          </w:p>
        </w:tc>
      </w:tr>
      <w:tr w:rsidR="005D48C3" w:rsidRPr="00920CCF" w14:paraId="28398DFF" w14:textId="77777777" w:rsidTr="00920CCF">
        <w:trPr>
          <w:trHeight w:val="382"/>
        </w:trPr>
        <w:tc>
          <w:tcPr>
            <w:tcW w:w="4678" w:type="dxa"/>
            <w:vMerge w:val="restart"/>
            <w:tcBorders>
              <w:top w:val="single" w:sz="4" w:space="0" w:color="auto"/>
              <w:left w:val="single" w:sz="4" w:space="0" w:color="auto"/>
              <w:right w:val="single" w:sz="4" w:space="0" w:color="auto"/>
            </w:tcBorders>
            <w:shd w:val="clear" w:color="auto" w:fill="auto"/>
          </w:tcPr>
          <w:p w14:paraId="03D23752" w14:textId="77777777" w:rsidR="005D48C3" w:rsidRPr="00920CCF" w:rsidRDefault="005D48C3" w:rsidP="005D48C3">
            <w:r w:rsidRPr="00920CCF">
              <w:t xml:space="preserve"> - соревнования ЗФ ОАО «ГМК «Норильский Никель», проводимых на спортивных сооружениях УСиТ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A0E9E1" w14:textId="77777777" w:rsidR="005D48C3" w:rsidRPr="00920CCF" w:rsidRDefault="005D48C3" w:rsidP="005D48C3">
            <w:pPr>
              <w:jc w:val="center"/>
            </w:pPr>
            <w:r w:rsidRPr="00920CCF">
              <w:t>ед.</w:t>
            </w:r>
          </w:p>
        </w:tc>
        <w:tc>
          <w:tcPr>
            <w:tcW w:w="1134" w:type="dxa"/>
            <w:tcBorders>
              <w:top w:val="single" w:sz="4" w:space="0" w:color="auto"/>
              <w:left w:val="single" w:sz="4" w:space="0" w:color="auto"/>
              <w:bottom w:val="single" w:sz="4" w:space="0" w:color="auto"/>
              <w:right w:val="single" w:sz="4" w:space="0" w:color="auto"/>
            </w:tcBorders>
            <w:vAlign w:val="center"/>
          </w:tcPr>
          <w:p w14:paraId="62393334" w14:textId="77777777" w:rsidR="005D48C3" w:rsidRPr="00920CCF" w:rsidRDefault="005D48C3" w:rsidP="005D48C3">
            <w:pPr>
              <w:jc w:val="center"/>
              <w:rPr>
                <w:color w:val="000000"/>
              </w:rPr>
            </w:pPr>
            <w:r w:rsidRPr="00920CCF">
              <w:rPr>
                <w:color w:val="000000"/>
              </w:rPr>
              <w:t>24</w:t>
            </w:r>
          </w:p>
        </w:tc>
        <w:tc>
          <w:tcPr>
            <w:tcW w:w="1275" w:type="dxa"/>
            <w:tcBorders>
              <w:top w:val="single" w:sz="4" w:space="0" w:color="auto"/>
              <w:left w:val="single" w:sz="4" w:space="0" w:color="auto"/>
              <w:bottom w:val="single" w:sz="4" w:space="0" w:color="auto"/>
              <w:right w:val="single" w:sz="4" w:space="0" w:color="auto"/>
            </w:tcBorders>
            <w:vAlign w:val="center"/>
          </w:tcPr>
          <w:p w14:paraId="476E4342" w14:textId="77777777" w:rsidR="005D48C3" w:rsidRPr="00920CCF" w:rsidRDefault="005D48C3" w:rsidP="005D48C3">
            <w:pPr>
              <w:jc w:val="center"/>
              <w:rPr>
                <w:color w:val="000000"/>
              </w:rPr>
            </w:pPr>
            <w:r w:rsidRPr="00920CCF">
              <w:rPr>
                <w:color w:val="000000"/>
              </w:rPr>
              <w:t>34</w:t>
            </w:r>
          </w:p>
        </w:tc>
        <w:tc>
          <w:tcPr>
            <w:tcW w:w="851" w:type="dxa"/>
            <w:tcBorders>
              <w:top w:val="single" w:sz="4" w:space="0" w:color="auto"/>
              <w:left w:val="single" w:sz="4" w:space="0" w:color="auto"/>
              <w:bottom w:val="single" w:sz="4" w:space="0" w:color="auto"/>
              <w:right w:val="single" w:sz="4" w:space="0" w:color="auto"/>
            </w:tcBorders>
            <w:vAlign w:val="center"/>
          </w:tcPr>
          <w:p w14:paraId="6C170DFF" w14:textId="77777777" w:rsidR="005D48C3" w:rsidRPr="00920CCF" w:rsidRDefault="005D48C3" w:rsidP="005D48C3">
            <w:pPr>
              <w:jc w:val="center"/>
              <w:rPr>
                <w:color w:val="000000"/>
              </w:rPr>
            </w:pPr>
            <w:r w:rsidRPr="00920CCF">
              <w:rPr>
                <w:bCs/>
                <w:color w:val="000000"/>
              </w:rPr>
              <w:t>10</w:t>
            </w:r>
          </w:p>
        </w:tc>
        <w:tc>
          <w:tcPr>
            <w:tcW w:w="992" w:type="dxa"/>
            <w:tcBorders>
              <w:top w:val="single" w:sz="4" w:space="0" w:color="auto"/>
              <w:left w:val="single" w:sz="4" w:space="0" w:color="auto"/>
              <w:bottom w:val="single" w:sz="4" w:space="0" w:color="auto"/>
              <w:right w:val="single" w:sz="4" w:space="0" w:color="auto"/>
            </w:tcBorders>
            <w:vAlign w:val="center"/>
          </w:tcPr>
          <w:p w14:paraId="4B80D35E" w14:textId="77777777" w:rsidR="005D48C3" w:rsidRPr="00920CCF" w:rsidRDefault="005D48C3" w:rsidP="005D48C3">
            <w:pPr>
              <w:jc w:val="center"/>
              <w:rPr>
                <w:color w:val="000000"/>
              </w:rPr>
            </w:pPr>
            <w:r w:rsidRPr="00920CCF">
              <w:rPr>
                <w:bCs/>
                <w:color w:val="000000"/>
              </w:rPr>
              <w:t>141,7</w:t>
            </w:r>
          </w:p>
        </w:tc>
      </w:tr>
      <w:tr w:rsidR="005D48C3" w:rsidRPr="00920CCF" w14:paraId="40689463" w14:textId="77777777" w:rsidTr="00920CCF">
        <w:trPr>
          <w:trHeight w:val="70"/>
        </w:trPr>
        <w:tc>
          <w:tcPr>
            <w:tcW w:w="4678" w:type="dxa"/>
            <w:vMerge/>
            <w:tcBorders>
              <w:left w:val="single" w:sz="4" w:space="0" w:color="auto"/>
              <w:bottom w:val="single" w:sz="4" w:space="0" w:color="auto"/>
              <w:right w:val="single" w:sz="4" w:space="0" w:color="auto"/>
            </w:tcBorders>
            <w:shd w:val="clear" w:color="auto" w:fill="auto"/>
          </w:tcPr>
          <w:p w14:paraId="4309491A" w14:textId="77777777" w:rsidR="005D48C3" w:rsidRPr="00920CCF" w:rsidRDefault="005D48C3" w:rsidP="005D48C3"/>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463FA3" w14:textId="77777777" w:rsidR="005D48C3" w:rsidRPr="00920CCF" w:rsidRDefault="005D48C3" w:rsidP="005D48C3">
            <w:pPr>
              <w:jc w:val="center"/>
            </w:pPr>
            <w:r w:rsidRPr="00920CCF">
              <w:t>чел.</w:t>
            </w:r>
          </w:p>
        </w:tc>
        <w:tc>
          <w:tcPr>
            <w:tcW w:w="1134" w:type="dxa"/>
            <w:tcBorders>
              <w:top w:val="single" w:sz="4" w:space="0" w:color="auto"/>
              <w:left w:val="single" w:sz="4" w:space="0" w:color="auto"/>
              <w:bottom w:val="single" w:sz="4" w:space="0" w:color="auto"/>
              <w:right w:val="single" w:sz="4" w:space="0" w:color="auto"/>
            </w:tcBorders>
            <w:vAlign w:val="center"/>
          </w:tcPr>
          <w:p w14:paraId="60043E35" w14:textId="77777777" w:rsidR="005D48C3" w:rsidRPr="00920CCF" w:rsidRDefault="005D48C3" w:rsidP="005D48C3">
            <w:pPr>
              <w:jc w:val="center"/>
              <w:rPr>
                <w:color w:val="000000"/>
              </w:rPr>
            </w:pPr>
            <w:r w:rsidRPr="00920CCF">
              <w:rPr>
                <w:color w:val="000000"/>
              </w:rPr>
              <w:t>9 972</w:t>
            </w:r>
          </w:p>
        </w:tc>
        <w:tc>
          <w:tcPr>
            <w:tcW w:w="1275" w:type="dxa"/>
            <w:tcBorders>
              <w:top w:val="single" w:sz="4" w:space="0" w:color="auto"/>
              <w:left w:val="single" w:sz="4" w:space="0" w:color="auto"/>
              <w:bottom w:val="single" w:sz="4" w:space="0" w:color="auto"/>
              <w:right w:val="single" w:sz="4" w:space="0" w:color="auto"/>
            </w:tcBorders>
            <w:vAlign w:val="center"/>
          </w:tcPr>
          <w:p w14:paraId="1DD369F9" w14:textId="77777777" w:rsidR="005D48C3" w:rsidRPr="00920CCF" w:rsidRDefault="005D48C3" w:rsidP="005D48C3">
            <w:pPr>
              <w:jc w:val="center"/>
              <w:rPr>
                <w:color w:val="000000"/>
              </w:rPr>
            </w:pPr>
            <w:r w:rsidRPr="00920CCF">
              <w:rPr>
                <w:color w:val="000000"/>
              </w:rPr>
              <w:t>13 423</w:t>
            </w:r>
          </w:p>
        </w:tc>
        <w:tc>
          <w:tcPr>
            <w:tcW w:w="851" w:type="dxa"/>
            <w:tcBorders>
              <w:top w:val="single" w:sz="4" w:space="0" w:color="auto"/>
              <w:left w:val="single" w:sz="4" w:space="0" w:color="auto"/>
              <w:bottom w:val="single" w:sz="4" w:space="0" w:color="auto"/>
              <w:right w:val="single" w:sz="4" w:space="0" w:color="auto"/>
            </w:tcBorders>
            <w:vAlign w:val="center"/>
          </w:tcPr>
          <w:p w14:paraId="52952C74" w14:textId="77777777" w:rsidR="005D48C3" w:rsidRPr="00920CCF" w:rsidRDefault="005D48C3" w:rsidP="005D48C3">
            <w:pPr>
              <w:jc w:val="center"/>
              <w:rPr>
                <w:color w:val="000000"/>
              </w:rPr>
            </w:pPr>
            <w:r w:rsidRPr="00920CCF">
              <w:rPr>
                <w:bCs/>
                <w:color w:val="000000"/>
              </w:rPr>
              <w:t>3 451</w:t>
            </w:r>
          </w:p>
        </w:tc>
        <w:tc>
          <w:tcPr>
            <w:tcW w:w="992" w:type="dxa"/>
            <w:tcBorders>
              <w:top w:val="single" w:sz="4" w:space="0" w:color="auto"/>
              <w:left w:val="single" w:sz="4" w:space="0" w:color="auto"/>
              <w:bottom w:val="single" w:sz="4" w:space="0" w:color="auto"/>
              <w:right w:val="single" w:sz="4" w:space="0" w:color="auto"/>
            </w:tcBorders>
            <w:vAlign w:val="center"/>
          </w:tcPr>
          <w:p w14:paraId="3FD7446B" w14:textId="77777777" w:rsidR="005D48C3" w:rsidRPr="00920CCF" w:rsidRDefault="005D48C3" w:rsidP="005D48C3">
            <w:pPr>
              <w:jc w:val="center"/>
              <w:rPr>
                <w:color w:val="000000"/>
              </w:rPr>
            </w:pPr>
            <w:r w:rsidRPr="00920CCF">
              <w:rPr>
                <w:bCs/>
                <w:color w:val="000000"/>
              </w:rPr>
              <w:t>134,6</w:t>
            </w:r>
          </w:p>
        </w:tc>
      </w:tr>
    </w:tbl>
    <w:p w14:paraId="071179CD" w14:textId="77777777" w:rsidR="005D48C3" w:rsidRDefault="005D48C3" w:rsidP="005D48C3">
      <w:pPr>
        <w:autoSpaceDE w:val="0"/>
        <w:autoSpaceDN w:val="0"/>
        <w:spacing w:before="120"/>
        <w:ind w:right="-2" w:firstLine="709"/>
        <w:jc w:val="both"/>
        <w:rPr>
          <w:sz w:val="26"/>
          <w:szCs w:val="26"/>
        </w:rPr>
      </w:pPr>
      <w:r w:rsidRPr="004B7C35">
        <w:rPr>
          <w:sz w:val="26"/>
          <w:szCs w:val="26"/>
        </w:rPr>
        <w:t xml:space="preserve">Рост спортивных мероприятий на </w:t>
      </w:r>
      <w:r>
        <w:rPr>
          <w:sz w:val="26"/>
          <w:szCs w:val="26"/>
        </w:rPr>
        <w:t>8,8</w:t>
      </w:r>
      <w:r w:rsidRPr="004B7C35">
        <w:rPr>
          <w:sz w:val="26"/>
          <w:szCs w:val="26"/>
        </w:rPr>
        <w:t>% (</w:t>
      </w:r>
      <w:r>
        <w:rPr>
          <w:sz w:val="26"/>
          <w:szCs w:val="26"/>
        </w:rPr>
        <w:t>+24</w:t>
      </w:r>
      <w:r w:rsidRPr="004B7C35">
        <w:rPr>
          <w:sz w:val="26"/>
          <w:szCs w:val="26"/>
        </w:rPr>
        <w:t xml:space="preserve"> ед.)</w:t>
      </w:r>
      <w:r>
        <w:rPr>
          <w:sz w:val="26"/>
          <w:szCs w:val="26"/>
        </w:rPr>
        <w:t xml:space="preserve">, проведенных на территории города в </w:t>
      </w:r>
      <w:r w:rsidRPr="00AD366F">
        <w:rPr>
          <w:sz w:val="26"/>
          <w:szCs w:val="26"/>
          <w:lang w:val="en-US"/>
        </w:rPr>
        <w:t>I</w:t>
      </w:r>
      <w:r>
        <w:rPr>
          <w:sz w:val="26"/>
          <w:szCs w:val="26"/>
        </w:rPr>
        <w:t xml:space="preserve"> полугодии 2015 года</w:t>
      </w:r>
      <w:r w:rsidRPr="004B7C35">
        <w:rPr>
          <w:sz w:val="26"/>
          <w:szCs w:val="26"/>
        </w:rPr>
        <w:t xml:space="preserve"> по отношению к 201</w:t>
      </w:r>
      <w:r>
        <w:rPr>
          <w:sz w:val="26"/>
          <w:szCs w:val="26"/>
        </w:rPr>
        <w:t>4 году,</w:t>
      </w:r>
      <w:r w:rsidRPr="004B7C35">
        <w:rPr>
          <w:sz w:val="26"/>
          <w:szCs w:val="26"/>
        </w:rPr>
        <w:t xml:space="preserve"> </w:t>
      </w:r>
      <w:r>
        <w:rPr>
          <w:sz w:val="26"/>
          <w:szCs w:val="26"/>
        </w:rPr>
        <w:t xml:space="preserve">обусловлен </w:t>
      </w:r>
      <w:r w:rsidRPr="004B7C35">
        <w:rPr>
          <w:sz w:val="26"/>
          <w:szCs w:val="26"/>
        </w:rPr>
        <w:t xml:space="preserve">в основном </w:t>
      </w:r>
      <w:r>
        <w:rPr>
          <w:sz w:val="26"/>
          <w:szCs w:val="26"/>
        </w:rPr>
        <w:t>увеличением в отчетном периоде общегородских мероприятий</w:t>
      </w:r>
      <w:r w:rsidRPr="004B7C35">
        <w:rPr>
          <w:sz w:val="26"/>
          <w:szCs w:val="26"/>
        </w:rPr>
        <w:t xml:space="preserve">, </w:t>
      </w:r>
      <w:r>
        <w:rPr>
          <w:sz w:val="26"/>
          <w:szCs w:val="26"/>
        </w:rPr>
        <w:t>таких как:</w:t>
      </w:r>
    </w:p>
    <w:p w14:paraId="447A6D29" w14:textId="77777777" w:rsidR="005D48C3" w:rsidRPr="00550121" w:rsidRDefault="005D48C3" w:rsidP="003630BA">
      <w:pPr>
        <w:pStyle w:val="afff2"/>
        <w:numPr>
          <w:ilvl w:val="0"/>
          <w:numId w:val="54"/>
        </w:numPr>
        <w:tabs>
          <w:tab w:val="left" w:pos="993"/>
        </w:tabs>
        <w:autoSpaceDE w:val="0"/>
        <w:autoSpaceDN w:val="0"/>
        <w:ind w:left="0" w:right="-2" w:firstLine="709"/>
        <w:jc w:val="both"/>
        <w:rPr>
          <w:sz w:val="26"/>
          <w:szCs w:val="26"/>
        </w:rPr>
      </w:pPr>
      <w:r w:rsidRPr="00550121">
        <w:rPr>
          <w:sz w:val="26"/>
          <w:szCs w:val="26"/>
        </w:rPr>
        <w:t>спортивные мероприятия (турнир по волейболу, баскетболу, дзюдо, настольному теннису, каратэ, пулевой стрельбе, соревнования по легкой атлетике), приуроченные</w:t>
      </w:r>
      <w:r>
        <w:rPr>
          <w:sz w:val="26"/>
          <w:szCs w:val="26"/>
        </w:rPr>
        <w:t xml:space="preserve"> к 70-летию Дня</w:t>
      </w:r>
      <w:r w:rsidRPr="00550121">
        <w:rPr>
          <w:sz w:val="26"/>
          <w:szCs w:val="26"/>
        </w:rPr>
        <w:t xml:space="preserve"> Победы;</w:t>
      </w:r>
    </w:p>
    <w:p w14:paraId="27BAA6DF" w14:textId="77777777" w:rsidR="005D48C3" w:rsidRPr="00550121" w:rsidRDefault="005D48C3" w:rsidP="00831181">
      <w:pPr>
        <w:pStyle w:val="afff2"/>
        <w:numPr>
          <w:ilvl w:val="0"/>
          <w:numId w:val="54"/>
        </w:numPr>
        <w:tabs>
          <w:tab w:val="left" w:pos="993"/>
        </w:tabs>
        <w:autoSpaceDE w:val="0"/>
        <w:autoSpaceDN w:val="0"/>
        <w:ind w:left="0" w:firstLine="709"/>
        <w:jc w:val="both"/>
        <w:rPr>
          <w:sz w:val="26"/>
          <w:szCs w:val="26"/>
        </w:rPr>
      </w:pPr>
      <w:r w:rsidRPr="00550121">
        <w:rPr>
          <w:sz w:val="26"/>
          <w:szCs w:val="26"/>
        </w:rPr>
        <w:t>мероприятия в рамках всероссийского физкультурно-спортивного комплекса «Готов к труду и обороне» (фестиваль «Готов к труду и обороне» среди учащихся общеобразовательных школ).</w:t>
      </w:r>
    </w:p>
    <w:p w14:paraId="3EA07ED8" w14:textId="77777777" w:rsidR="005D48C3" w:rsidRPr="00806EB7" w:rsidRDefault="005D48C3" w:rsidP="00831181">
      <w:pPr>
        <w:ind w:firstLine="709"/>
        <w:jc w:val="both"/>
        <w:rPr>
          <w:szCs w:val="26"/>
        </w:rPr>
      </w:pPr>
    </w:p>
    <w:p w14:paraId="2E2F0966" w14:textId="77777777" w:rsidR="005D48C3" w:rsidRPr="00806EB7" w:rsidRDefault="005D48C3" w:rsidP="00831181">
      <w:pPr>
        <w:pStyle w:val="a4"/>
        <w:ind w:firstLine="540"/>
        <w:jc w:val="center"/>
        <w:rPr>
          <w:b/>
          <w:u w:val="single"/>
        </w:rPr>
      </w:pPr>
      <w:r w:rsidRPr="00806EB7">
        <w:rPr>
          <w:b/>
          <w:i/>
          <w:u w:val="single"/>
        </w:rPr>
        <w:t>Кадровая обеспеченность</w:t>
      </w:r>
    </w:p>
    <w:p w14:paraId="5D885B3B" w14:textId="69E1A2D4" w:rsidR="005D48C3" w:rsidRPr="00806EB7" w:rsidRDefault="005D48C3" w:rsidP="00831181">
      <w:pPr>
        <w:jc w:val="right"/>
        <w:rPr>
          <w:sz w:val="26"/>
          <w:szCs w:val="26"/>
        </w:rPr>
      </w:pPr>
      <w:r w:rsidRPr="00831181">
        <w:rPr>
          <w:sz w:val="26"/>
          <w:szCs w:val="26"/>
        </w:rPr>
        <w:t>Таблица</w:t>
      </w:r>
      <w:r w:rsidR="00831181">
        <w:rPr>
          <w:sz w:val="26"/>
          <w:szCs w:val="26"/>
        </w:rPr>
        <w:t xml:space="preserve"> 54</w:t>
      </w:r>
    </w:p>
    <w:p w14:paraId="5320C3B8" w14:textId="77777777" w:rsidR="005D48C3" w:rsidRPr="00806EB7" w:rsidRDefault="005D48C3" w:rsidP="00831181">
      <w:pPr>
        <w:jc w:val="center"/>
        <w:rPr>
          <w:b/>
          <w:i/>
          <w:sz w:val="26"/>
          <w:szCs w:val="26"/>
        </w:rPr>
      </w:pPr>
      <w:r w:rsidRPr="00806EB7">
        <w:rPr>
          <w:b/>
          <w:i/>
          <w:sz w:val="26"/>
          <w:szCs w:val="26"/>
        </w:rPr>
        <w:t>Среднесписочная и штатная численность работников</w:t>
      </w:r>
    </w:p>
    <w:tbl>
      <w:tblPr>
        <w:tblW w:w="9781" w:type="dxa"/>
        <w:tblInd w:w="108" w:type="dxa"/>
        <w:tblLayout w:type="fixed"/>
        <w:tblLook w:val="0000" w:firstRow="0" w:lastRow="0" w:firstColumn="0" w:lastColumn="0" w:noHBand="0" w:noVBand="0"/>
      </w:tblPr>
      <w:tblGrid>
        <w:gridCol w:w="3686"/>
        <w:gridCol w:w="992"/>
        <w:gridCol w:w="992"/>
        <w:gridCol w:w="993"/>
        <w:gridCol w:w="992"/>
        <w:gridCol w:w="1134"/>
        <w:gridCol w:w="992"/>
      </w:tblGrid>
      <w:tr w:rsidR="005D48C3" w:rsidRPr="00806EB7" w14:paraId="181424F9" w14:textId="77777777" w:rsidTr="005D48C3">
        <w:trPr>
          <w:trHeight w:val="331"/>
          <w:tblHeader/>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B014927" w14:textId="77777777" w:rsidR="005D48C3" w:rsidRPr="00806EB7" w:rsidRDefault="005D48C3" w:rsidP="005D48C3">
            <w:pPr>
              <w:jc w:val="center"/>
            </w:pPr>
            <w:r w:rsidRPr="00806EB7">
              <w:rPr>
                <w:sz w:val="22"/>
                <w:szCs w:val="22"/>
              </w:rPr>
              <w:t>Категории работников</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14:paraId="6B6038CE" w14:textId="77777777" w:rsidR="005D48C3" w:rsidRPr="00806EB7" w:rsidRDefault="005D48C3" w:rsidP="005D48C3">
            <w:pPr>
              <w:jc w:val="center"/>
            </w:pPr>
            <w:r w:rsidRPr="00806EB7">
              <w:rPr>
                <w:bCs/>
                <w:sz w:val="22"/>
                <w:szCs w:val="22"/>
              </w:rPr>
              <w:t>Штатная численность, ед.</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14:paraId="6570164B" w14:textId="77777777" w:rsidR="005D48C3" w:rsidRPr="00806EB7" w:rsidRDefault="005D48C3" w:rsidP="005D48C3">
            <w:pPr>
              <w:jc w:val="center"/>
            </w:pPr>
            <w:r w:rsidRPr="00806EB7">
              <w:rPr>
                <w:bCs/>
                <w:sz w:val="22"/>
                <w:szCs w:val="22"/>
              </w:rPr>
              <w:t>Среднеспис. численность, чел.</w:t>
            </w:r>
          </w:p>
        </w:tc>
      </w:tr>
      <w:tr w:rsidR="005D48C3" w:rsidRPr="00806EB7" w14:paraId="300AE467" w14:textId="77777777" w:rsidTr="005D48C3">
        <w:trPr>
          <w:trHeight w:val="155"/>
          <w:tblHeader/>
        </w:trPr>
        <w:tc>
          <w:tcPr>
            <w:tcW w:w="36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7DB233F" w14:textId="77777777" w:rsidR="005D48C3" w:rsidRPr="00806EB7" w:rsidRDefault="005D48C3" w:rsidP="005D48C3"/>
        </w:tc>
        <w:tc>
          <w:tcPr>
            <w:tcW w:w="1984" w:type="dxa"/>
            <w:gridSpan w:val="2"/>
            <w:tcBorders>
              <w:top w:val="nil"/>
              <w:left w:val="nil"/>
              <w:bottom w:val="single" w:sz="4" w:space="0" w:color="auto"/>
              <w:right w:val="single" w:sz="4" w:space="0" w:color="auto"/>
            </w:tcBorders>
            <w:shd w:val="clear" w:color="auto" w:fill="auto"/>
            <w:vAlign w:val="center"/>
          </w:tcPr>
          <w:p w14:paraId="0CE409F9" w14:textId="77777777" w:rsidR="005D48C3" w:rsidRPr="00806EB7" w:rsidRDefault="005D48C3" w:rsidP="005D48C3">
            <w:pPr>
              <w:jc w:val="center"/>
            </w:pPr>
            <w:r w:rsidRPr="00806EB7">
              <w:rPr>
                <w:sz w:val="22"/>
                <w:szCs w:val="22"/>
                <w:lang w:val="en-US"/>
              </w:rPr>
              <w:t xml:space="preserve">I </w:t>
            </w:r>
            <w:r w:rsidRPr="00806EB7">
              <w:rPr>
                <w:sz w:val="22"/>
                <w:szCs w:val="22"/>
              </w:rPr>
              <w:t>полугодие</w:t>
            </w:r>
          </w:p>
        </w:tc>
        <w:tc>
          <w:tcPr>
            <w:tcW w:w="993" w:type="dxa"/>
            <w:vMerge w:val="restart"/>
            <w:tcBorders>
              <w:top w:val="nil"/>
              <w:left w:val="nil"/>
              <w:right w:val="single" w:sz="4" w:space="0" w:color="auto"/>
            </w:tcBorders>
            <w:shd w:val="clear" w:color="auto" w:fill="auto"/>
            <w:vAlign w:val="center"/>
          </w:tcPr>
          <w:p w14:paraId="235F4005" w14:textId="77777777" w:rsidR="005D48C3" w:rsidRPr="00806EB7" w:rsidRDefault="005D48C3" w:rsidP="005D48C3">
            <w:pPr>
              <w:jc w:val="center"/>
              <w:rPr>
                <w:bCs/>
              </w:rPr>
            </w:pPr>
            <w:r w:rsidRPr="00806EB7">
              <w:rPr>
                <w:bCs/>
                <w:sz w:val="22"/>
                <w:szCs w:val="22"/>
              </w:rPr>
              <w:t>откл.,</w:t>
            </w:r>
          </w:p>
          <w:p w14:paraId="1827B9E3" w14:textId="77777777" w:rsidR="005D48C3" w:rsidRPr="00806EB7" w:rsidRDefault="005D48C3" w:rsidP="005D48C3">
            <w:pPr>
              <w:jc w:val="center"/>
              <w:rPr>
                <w:bCs/>
              </w:rPr>
            </w:pPr>
            <w:r w:rsidRPr="00806EB7">
              <w:rPr>
                <w:bCs/>
                <w:sz w:val="22"/>
                <w:szCs w:val="22"/>
              </w:rPr>
              <w:t>%</w:t>
            </w:r>
          </w:p>
        </w:tc>
        <w:tc>
          <w:tcPr>
            <w:tcW w:w="2126" w:type="dxa"/>
            <w:gridSpan w:val="2"/>
            <w:tcBorders>
              <w:top w:val="nil"/>
              <w:left w:val="nil"/>
              <w:bottom w:val="single" w:sz="4" w:space="0" w:color="auto"/>
              <w:right w:val="single" w:sz="4" w:space="0" w:color="auto"/>
            </w:tcBorders>
            <w:shd w:val="clear" w:color="auto" w:fill="auto"/>
            <w:vAlign w:val="center"/>
          </w:tcPr>
          <w:p w14:paraId="47130A8A" w14:textId="77777777" w:rsidR="005D48C3" w:rsidRPr="00806EB7" w:rsidRDefault="005D48C3" w:rsidP="005D48C3">
            <w:pPr>
              <w:jc w:val="center"/>
            </w:pPr>
            <w:r w:rsidRPr="00806EB7">
              <w:rPr>
                <w:sz w:val="22"/>
                <w:szCs w:val="22"/>
                <w:lang w:val="en-US"/>
              </w:rPr>
              <w:t xml:space="preserve">I </w:t>
            </w:r>
            <w:r w:rsidRPr="00806EB7">
              <w:rPr>
                <w:sz w:val="22"/>
                <w:szCs w:val="22"/>
              </w:rPr>
              <w:t>полугодие</w:t>
            </w:r>
          </w:p>
        </w:tc>
        <w:tc>
          <w:tcPr>
            <w:tcW w:w="992" w:type="dxa"/>
            <w:vMerge w:val="restart"/>
            <w:tcBorders>
              <w:top w:val="nil"/>
              <w:left w:val="nil"/>
              <w:right w:val="single" w:sz="4" w:space="0" w:color="auto"/>
            </w:tcBorders>
            <w:shd w:val="clear" w:color="auto" w:fill="auto"/>
            <w:vAlign w:val="center"/>
          </w:tcPr>
          <w:p w14:paraId="40881824" w14:textId="77777777" w:rsidR="005D48C3" w:rsidRPr="00806EB7" w:rsidRDefault="005D48C3" w:rsidP="005D48C3">
            <w:pPr>
              <w:jc w:val="center"/>
              <w:rPr>
                <w:bCs/>
              </w:rPr>
            </w:pPr>
            <w:r w:rsidRPr="00806EB7">
              <w:rPr>
                <w:bCs/>
                <w:sz w:val="22"/>
                <w:szCs w:val="22"/>
              </w:rPr>
              <w:t>откл.,</w:t>
            </w:r>
          </w:p>
          <w:p w14:paraId="4012E5E9" w14:textId="77777777" w:rsidR="005D48C3" w:rsidRPr="00806EB7" w:rsidRDefault="005D48C3" w:rsidP="005D48C3">
            <w:pPr>
              <w:jc w:val="center"/>
              <w:rPr>
                <w:bCs/>
              </w:rPr>
            </w:pPr>
            <w:r w:rsidRPr="00806EB7">
              <w:rPr>
                <w:bCs/>
                <w:sz w:val="22"/>
                <w:szCs w:val="22"/>
              </w:rPr>
              <w:t>%</w:t>
            </w:r>
          </w:p>
        </w:tc>
      </w:tr>
      <w:tr w:rsidR="005D48C3" w:rsidRPr="00806EB7" w14:paraId="082F5A06" w14:textId="77777777" w:rsidTr="005D48C3">
        <w:trPr>
          <w:trHeight w:val="155"/>
          <w:tblHeader/>
        </w:trPr>
        <w:tc>
          <w:tcPr>
            <w:tcW w:w="36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CE90535" w14:textId="77777777" w:rsidR="005D48C3" w:rsidRPr="00806EB7" w:rsidRDefault="005D48C3" w:rsidP="005D48C3"/>
        </w:tc>
        <w:tc>
          <w:tcPr>
            <w:tcW w:w="992" w:type="dxa"/>
            <w:tcBorders>
              <w:top w:val="nil"/>
              <w:left w:val="nil"/>
              <w:bottom w:val="single" w:sz="4" w:space="0" w:color="auto"/>
              <w:right w:val="single" w:sz="4" w:space="0" w:color="auto"/>
            </w:tcBorders>
            <w:shd w:val="clear" w:color="auto" w:fill="auto"/>
            <w:vAlign w:val="center"/>
          </w:tcPr>
          <w:p w14:paraId="0279882B" w14:textId="77777777" w:rsidR="005D48C3" w:rsidRPr="00806EB7" w:rsidRDefault="005D48C3" w:rsidP="005D48C3">
            <w:pPr>
              <w:jc w:val="center"/>
            </w:pPr>
            <w:r w:rsidRPr="00806EB7">
              <w:rPr>
                <w:sz w:val="22"/>
                <w:szCs w:val="22"/>
              </w:rPr>
              <w:t>201</w:t>
            </w:r>
            <w:r>
              <w:rPr>
                <w:sz w:val="22"/>
                <w:szCs w:val="22"/>
              </w:rPr>
              <w:t>4</w:t>
            </w:r>
            <w:r w:rsidRPr="00806EB7">
              <w:rPr>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B6978CB" w14:textId="77777777" w:rsidR="005D48C3" w:rsidRPr="00806EB7" w:rsidRDefault="005D48C3" w:rsidP="005D48C3">
            <w:pPr>
              <w:jc w:val="center"/>
            </w:pPr>
            <w:r w:rsidRPr="00806EB7">
              <w:rPr>
                <w:sz w:val="22"/>
                <w:szCs w:val="22"/>
              </w:rPr>
              <w:t>201</w:t>
            </w:r>
            <w:r>
              <w:rPr>
                <w:sz w:val="22"/>
                <w:szCs w:val="22"/>
              </w:rPr>
              <w:t>5</w:t>
            </w:r>
            <w:r w:rsidRPr="00806EB7">
              <w:rPr>
                <w:sz w:val="22"/>
                <w:szCs w:val="22"/>
              </w:rPr>
              <w:t xml:space="preserve"> </w:t>
            </w:r>
          </w:p>
        </w:tc>
        <w:tc>
          <w:tcPr>
            <w:tcW w:w="993" w:type="dxa"/>
            <w:vMerge/>
            <w:tcBorders>
              <w:left w:val="nil"/>
              <w:bottom w:val="single" w:sz="4" w:space="0" w:color="auto"/>
              <w:right w:val="single" w:sz="4" w:space="0" w:color="auto"/>
            </w:tcBorders>
            <w:shd w:val="clear" w:color="auto" w:fill="auto"/>
            <w:vAlign w:val="center"/>
          </w:tcPr>
          <w:p w14:paraId="684BCCCD" w14:textId="77777777" w:rsidR="005D48C3" w:rsidRPr="00806EB7" w:rsidRDefault="005D48C3" w:rsidP="005D48C3">
            <w:pPr>
              <w:jc w:val="center"/>
            </w:pPr>
          </w:p>
        </w:tc>
        <w:tc>
          <w:tcPr>
            <w:tcW w:w="992" w:type="dxa"/>
            <w:tcBorders>
              <w:top w:val="nil"/>
              <w:left w:val="nil"/>
              <w:bottom w:val="single" w:sz="4" w:space="0" w:color="auto"/>
              <w:right w:val="single" w:sz="4" w:space="0" w:color="auto"/>
            </w:tcBorders>
            <w:shd w:val="clear" w:color="auto" w:fill="auto"/>
            <w:vAlign w:val="center"/>
          </w:tcPr>
          <w:p w14:paraId="3EFCC921" w14:textId="77777777" w:rsidR="005D48C3" w:rsidRPr="00806EB7" w:rsidRDefault="005D48C3" w:rsidP="005D48C3">
            <w:pPr>
              <w:jc w:val="center"/>
            </w:pPr>
            <w:r w:rsidRPr="00806EB7">
              <w:rPr>
                <w:sz w:val="22"/>
                <w:szCs w:val="22"/>
              </w:rPr>
              <w:t>201</w:t>
            </w:r>
            <w:r>
              <w:rPr>
                <w:sz w:val="22"/>
                <w:szCs w:val="22"/>
              </w:rPr>
              <w:t>4</w:t>
            </w:r>
            <w:r w:rsidRPr="00806EB7">
              <w:rPr>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14:paraId="02BCBA6E" w14:textId="77777777" w:rsidR="005D48C3" w:rsidRPr="00806EB7" w:rsidRDefault="005D48C3" w:rsidP="005D48C3">
            <w:pPr>
              <w:jc w:val="center"/>
            </w:pPr>
            <w:r w:rsidRPr="00806EB7">
              <w:rPr>
                <w:sz w:val="22"/>
                <w:szCs w:val="22"/>
              </w:rPr>
              <w:t>201</w:t>
            </w:r>
            <w:r>
              <w:rPr>
                <w:sz w:val="22"/>
                <w:szCs w:val="22"/>
              </w:rPr>
              <w:t>5</w:t>
            </w:r>
            <w:r w:rsidRPr="00806EB7">
              <w:rPr>
                <w:sz w:val="22"/>
                <w:szCs w:val="22"/>
              </w:rPr>
              <w:t xml:space="preserve"> </w:t>
            </w:r>
          </w:p>
        </w:tc>
        <w:tc>
          <w:tcPr>
            <w:tcW w:w="992" w:type="dxa"/>
            <w:vMerge/>
            <w:tcBorders>
              <w:left w:val="nil"/>
              <w:bottom w:val="single" w:sz="4" w:space="0" w:color="auto"/>
              <w:right w:val="single" w:sz="4" w:space="0" w:color="auto"/>
            </w:tcBorders>
            <w:shd w:val="clear" w:color="auto" w:fill="auto"/>
            <w:vAlign w:val="center"/>
          </w:tcPr>
          <w:p w14:paraId="1D48AD5C" w14:textId="77777777" w:rsidR="005D48C3" w:rsidRPr="00806EB7" w:rsidRDefault="005D48C3" w:rsidP="005D48C3">
            <w:pPr>
              <w:jc w:val="center"/>
            </w:pPr>
          </w:p>
        </w:tc>
      </w:tr>
      <w:tr w:rsidR="005D48C3" w:rsidRPr="00C60DED" w14:paraId="34FD8D5B" w14:textId="77777777" w:rsidTr="005D48C3">
        <w:trPr>
          <w:trHeight w:val="70"/>
        </w:trPr>
        <w:tc>
          <w:tcPr>
            <w:tcW w:w="3686" w:type="dxa"/>
            <w:tcBorders>
              <w:top w:val="nil"/>
              <w:left w:val="single" w:sz="4" w:space="0" w:color="auto"/>
              <w:bottom w:val="single" w:sz="4" w:space="0" w:color="auto"/>
              <w:right w:val="single" w:sz="4" w:space="0" w:color="auto"/>
            </w:tcBorders>
            <w:shd w:val="clear" w:color="auto" w:fill="auto"/>
            <w:vAlign w:val="center"/>
          </w:tcPr>
          <w:p w14:paraId="1B9D5A1E" w14:textId="77777777" w:rsidR="005D48C3" w:rsidRPr="00806EB7" w:rsidRDefault="005D48C3" w:rsidP="005D48C3">
            <w:r w:rsidRPr="00806EB7">
              <w:t>Всего по отрасли</w:t>
            </w:r>
            <w:r>
              <w:t>, в том числе:</w:t>
            </w:r>
          </w:p>
        </w:tc>
        <w:tc>
          <w:tcPr>
            <w:tcW w:w="992" w:type="dxa"/>
            <w:tcBorders>
              <w:top w:val="nil"/>
              <w:left w:val="nil"/>
              <w:bottom w:val="single" w:sz="4" w:space="0" w:color="auto"/>
              <w:right w:val="single" w:sz="4" w:space="0" w:color="auto"/>
            </w:tcBorders>
            <w:shd w:val="clear" w:color="auto" w:fill="auto"/>
            <w:vAlign w:val="center"/>
          </w:tcPr>
          <w:p w14:paraId="7E9704BD" w14:textId="77777777" w:rsidR="005D48C3" w:rsidRDefault="005D48C3" w:rsidP="005D48C3">
            <w:pPr>
              <w:jc w:val="center"/>
              <w:rPr>
                <w:color w:val="000000"/>
              </w:rPr>
            </w:pPr>
            <w:r>
              <w:rPr>
                <w:color w:val="000000"/>
              </w:rPr>
              <w:t>1 063,5</w:t>
            </w:r>
          </w:p>
        </w:tc>
        <w:tc>
          <w:tcPr>
            <w:tcW w:w="992" w:type="dxa"/>
            <w:tcBorders>
              <w:top w:val="nil"/>
              <w:left w:val="nil"/>
              <w:bottom w:val="single" w:sz="4" w:space="0" w:color="auto"/>
              <w:right w:val="single" w:sz="4" w:space="0" w:color="auto"/>
            </w:tcBorders>
            <w:shd w:val="clear" w:color="auto" w:fill="auto"/>
            <w:vAlign w:val="center"/>
          </w:tcPr>
          <w:p w14:paraId="029DD0AF" w14:textId="77777777" w:rsidR="005D48C3" w:rsidRDefault="005D48C3" w:rsidP="005D48C3">
            <w:pPr>
              <w:jc w:val="center"/>
              <w:rPr>
                <w:color w:val="000000"/>
              </w:rPr>
            </w:pPr>
            <w:r>
              <w:rPr>
                <w:color w:val="000000"/>
              </w:rPr>
              <w:t>1 019,1</w:t>
            </w:r>
          </w:p>
        </w:tc>
        <w:tc>
          <w:tcPr>
            <w:tcW w:w="993" w:type="dxa"/>
            <w:tcBorders>
              <w:top w:val="nil"/>
              <w:left w:val="nil"/>
              <w:bottom w:val="single" w:sz="4" w:space="0" w:color="auto"/>
              <w:right w:val="single" w:sz="4" w:space="0" w:color="auto"/>
            </w:tcBorders>
            <w:shd w:val="clear" w:color="auto" w:fill="auto"/>
            <w:vAlign w:val="center"/>
          </w:tcPr>
          <w:p w14:paraId="7B5B6D29" w14:textId="77777777" w:rsidR="005D48C3" w:rsidRPr="00233676" w:rsidRDefault="005D48C3" w:rsidP="005D48C3">
            <w:pPr>
              <w:jc w:val="center"/>
              <w:rPr>
                <w:color w:val="000000"/>
              </w:rPr>
            </w:pPr>
            <w:r w:rsidRPr="00233676">
              <w:rPr>
                <w:color w:val="000000"/>
              </w:rPr>
              <w:t>95,8</w:t>
            </w:r>
          </w:p>
        </w:tc>
        <w:tc>
          <w:tcPr>
            <w:tcW w:w="992" w:type="dxa"/>
            <w:tcBorders>
              <w:top w:val="nil"/>
              <w:left w:val="nil"/>
              <w:bottom w:val="single" w:sz="4" w:space="0" w:color="auto"/>
              <w:right w:val="single" w:sz="4" w:space="0" w:color="auto"/>
            </w:tcBorders>
            <w:shd w:val="clear" w:color="auto" w:fill="auto"/>
            <w:vAlign w:val="center"/>
          </w:tcPr>
          <w:p w14:paraId="7D77C8CF" w14:textId="77777777" w:rsidR="005D48C3" w:rsidRPr="00233676" w:rsidRDefault="005D48C3" w:rsidP="005D48C3">
            <w:pPr>
              <w:jc w:val="center"/>
              <w:rPr>
                <w:color w:val="000000"/>
              </w:rPr>
            </w:pPr>
            <w:r w:rsidRPr="00233676">
              <w:rPr>
                <w:color w:val="000000"/>
              </w:rPr>
              <w:t>705</w:t>
            </w:r>
          </w:p>
        </w:tc>
        <w:tc>
          <w:tcPr>
            <w:tcW w:w="1134" w:type="dxa"/>
            <w:tcBorders>
              <w:top w:val="nil"/>
              <w:left w:val="nil"/>
              <w:bottom w:val="single" w:sz="4" w:space="0" w:color="auto"/>
              <w:right w:val="single" w:sz="4" w:space="0" w:color="auto"/>
            </w:tcBorders>
            <w:shd w:val="clear" w:color="auto" w:fill="auto"/>
            <w:vAlign w:val="center"/>
          </w:tcPr>
          <w:p w14:paraId="775FBB56" w14:textId="77777777" w:rsidR="005D48C3" w:rsidRPr="00233676" w:rsidRDefault="005D48C3" w:rsidP="005D48C3">
            <w:pPr>
              <w:jc w:val="center"/>
              <w:rPr>
                <w:color w:val="000000"/>
              </w:rPr>
            </w:pPr>
            <w:r w:rsidRPr="00233676">
              <w:rPr>
                <w:color w:val="000000"/>
              </w:rPr>
              <w:t>693</w:t>
            </w:r>
          </w:p>
        </w:tc>
        <w:tc>
          <w:tcPr>
            <w:tcW w:w="992" w:type="dxa"/>
            <w:tcBorders>
              <w:top w:val="nil"/>
              <w:left w:val="nil"/>
              <w:bottom w:val="single" w:sz="4" w:space="0" w:color="auto"/>
              <w:right w:val="single" w:sz="4" w:space="0" w:color="auto"/>
            </w:tcBorders>
            <w:shd w:val="clear" w:color="auto" w:fill="auto"/>
            <w:vAlign w:val="center"/>
          </w:tcPr>
          <w:p w14:paraId="2EA2C21D" w14:textId="77777777" w:rsidR="005D48C3" w:rsidRPr="00233676" w:rsidRDefault="005D48C3" w:rsidP="005D48C3">
            <w:pPr>
              <w:jc w:val="center"/>
              <w:rPr>
                <w:color w:val="000000"/>
              </w:rPr>
            </w:pPr>
            <w:r w:rsidRPr="00233676">
              <w:rPr>
                <w:color w:val="000000"/>
              </w:rPr>
              <w:t>98,3</w:t>
            </w:r>
          </w:p>
        </w:tc>
      </w:tr>
      <w:tr w:rsidR="005D48C3" w:rsidRPr="00806EB7" w14:paraId="28D6394C" w14:textId="77777777" w:rsidTr="005D48C3">
        <w:trPr>
          <w:trHeight w:val="70"/>
        </w:trPr>
        <w:tc>
          <w:tcPr>
            <w:tcW w:w="3686" w:type="dxa"/>
            <w:tcBorders>
              <w:top w:val="nil"/>
              <w:left w:val="single" w:sz="4" w:space="0" w:color="auto"/>
              <w:bottom w:val="single" w:sz="4" w:space="0" w:color="auto"/>
              <w:right w:val="single" w:sz="4" w:space="0" w:color="auto"/>
            </w:tcBorders>
            <w:shd w:val="clear" w:color="auto" w:fill="auto"/>
            <w:vAlign w:val="center"/>
          </w:tcPr>
          <w:p w14:paraId="7E24A616" w14:textId="77777777" w:rsidR="005D48C3" w:rsidRPr="00806EB7" w:rsidRDefault="005D48C3" w:rsidP="005D48C3">
            <w:r w:rsidRPr="00806EB7">
              <w:t xml:space="preserve">Аппарат </w:t>
            </w:r>
          </w:p>
        </w:tc>
        <w:tc>
          <w:tcPr>
            <w:tcW w:w="992" w:type="dxa"/>
            <w:tcBorders>
              <w:top w:val="nil"/>
              <w:left w:val="nil"/>
              <w:bottom w:val="single" w:sz="4" w:space="0" w:color="auto"/>
              <w:right w:val="single" w:sz="4" w:space="0" w:color="auto"/>
            </w:tcBorders>
            <w:shd w:val="clear" w:color="auto" w:fill="auto"/>
            <w:vAlign w:val="center"/>
          </w:tcPr>
          <w:p w14:paraId="5F048583" w14:textId="77777777" w:rsidR="005D48C3" w:rsidRDefault="005D48C3" w:rsidP="005D48C3">
            <w:pPr>
              <w:jc w:val="center"/>
              <w:rPr>
                <w:color w:val="000000"/>
              </w:rPr>
            </w:pPr>
            <w:r>
              <w:rPr>
                <w:color w:val="000000"/>
              </w:rPr>
              <w:t>29</w:t>
            </w:r>
          </w:p>
        </w:tc>
        <w:tc>
          <w:tcPr>
            <w:tcW w:w="992" w:type="dxa"/>
            <w:tcBorders>
              <w:top w:val="nil"/>
              <w:left w:val="nil"/>
              <w:bottom w:val="single" w:sz="4" w:space="0" w:color="auto"/>
              <w:right w:val="single" w:sz="4" w:space="0" w:color="auto"/>
            </w:tcBorders>
            <w:shd w:val="clear" w:color="auto" w:fill="auto"/>
            <w:vAlign w:val="center"/>
          </w:tcPr>
          <w:p w14:paraId="4B82E59B" w14:textId="77777777" w:rsidR="005D48C3" w:rsidRDefault="005D48C3" w:rsidP="005D48C3">
            <w:pPr>
              <w:jc w:val="center"/>
              <w:rPr>
                <w:color w:val="000000"/>
              </w:rPr>
            </w:pPr>
            <w:r>
              <w:rPr>
                <w:color w:val="000000"/>
              </w:rPr>
              <w:t>21</w:t>
            </w:r>
          </w:p>
        </w:tc>
        <w:tc>
          <w:tcPr>
            <w:tcW w:w="993" w:type="dxa"/>
            <w:tcBorders>
              <w:top w:val="nil"/>
              <w:left w:val="nil"/>
              <w:bottom w:val="single" w:sz="4" w:space="0" w:color="auto"/>
              <w:right w:val="single" w:sz="4" w:space="0" w:color="auto"/>
            </w:tcBorders>
            <w:shd w:val="clear" w:color="auto" w:fill="auto"/>
            <w:vAlign w:val="center"/>
          </w:tcPr>
          <w:p w14:paraId="77AF3E2D" w14:textId="77777777" w:rsidR="005D48C3" w:rsidRDefault="005D48C3" w:rsidP="005D48C3">
            <w:pPr>
              <w:jc w:val="center"/>
              <w:rPr>
                <w:color w:val="000000"/>
              </w:rPr>
            </w:pPr>
            <w:r>
              <w:rPr>
                <w:color w:val="000000"/>
              </w:rPr>
              <w:t>72,4</w:t>
            </w:r>
          </w:p>
        </w:tc>
        <w:tc>
          <w:tcPr>
            <w:tcW w:w="992" w:type="dxa"/>
            <w:tcBorders>
              <w:top w:val="nil"/>
              <w:left w:val="nil"/>
              <w:bottom w:val="single" w:sz="4" w:space="0" w:color="auto"/>
              <w:right w:val="single" w:sz="4" w:space="0" w:color="auto"/>
            </w:tcBorders>
            <w:shd w:val="clear" w:color="auto" w:fill="auto"/>
            <w:vAlign w:val="center"/>
          </w:tcPr>
          <w:p w14:paraId="18F14082" w14:textId="77777777" w:rsidR="005D48C3" w:rsidRDefault="005D48C3" w:rsidP="005D48C3">
            <w:pPr>
              <w:jc w:val="center"/>
              <w:rPr>
                <w:color w:val="000000"/>
              </w:rPr>
            </w:pPr>
            <w:r>
              <w:rPr>
                <w:color w:val="000000"/>
              </w:rPr>
              <w:t>26</w:t>
            </w:r>
          </w:p>
        </w:tc>
        <w:tc>
          <w:tcPr>
            <w:tcW w:w="1134" w:type="dxa"/>
            <w:tcBorders>
              <w:top w:val="nil"/>
              <w:left w:val="nil"/>
              <w:bottom w:val="single" w:sz="4" w:space="0" w:color="auto"/>
              <w:right w:val="single" w:sz="4" w:space="0" w:color="auto"/>
            </w:tcBorders>
            <w:shd w:val="clear" w:color="auto" w:fill="auto"/>
            <w:vAlign w:val="center"/>
          </w:tcPr>
          <w:p w14:paraId="7A446DF3" w14:textId="77777777" w:rsidR="005D48C3" w:rsidRDefault="005D48C3" w:rsidP="005D48C3">
            <w:pPr>
              <w:jc w:val="center"/>
              <w:rPr>
                <w:color w:val="000000"/>
              </w:rPr>
            </w:pPr>
            <w:r>
              <w:rPr>
                <w:color w:val="000000"/>
              </w:rPr>
              <w:t>20</w:t>
            </w:r>
          </w:p>
        </w:tc>
        <w:tc>
          <w:tcPr>
            <w:tcW w:w="992" w:type="dxa"/>
            <w:tcBorders>
              <w:top w:val="nil"/>
              <w:left w:val="nil"/>
              <w:bottom w:val="single" w:sz="4" w:space="0" w:color="auto"/>
              <w:right w:val="single" w:sz="4" w:space="0" w:color="auto"/>
            </w:tcBorders>
            <w:shd w:val="clear" w:color="auto" w:fill="auto"/>
            <w:vAlign w:val="center"/>
          </w:tcPr>
          <w:p w14:paraId="2E3B025B" w14:textId="77777777" w:rsidR="005D48C3" w:rsidRDefault="005D48C3" w:rsidP="005D48C3">
            <w:pPr>
              <w:jc w:val="center"/>
              <w:rPr>
                <w:color w:val="000000"/>
              </w:rPr>
            </w:pPr>
            <w:r>
              <w:rPr>
                <w:color w:val="000000"/>
              </w:rPr>
              <w:t>76,9</w:t>
            </w:r>
          </w:p>
        </w:tc>
      </w:tr>
      <w:tr w:rsidR="005D48C3" w:rsidRPr="00806EB7" w14:paraId="59F464CE" w14:textId="77777777" w:rsidTr="005D48C3">
        <w:trPr>
          <w:trHeight w:val="70"/>
        </w:trPr>
        <w:tc>
          <w:tcPr>
            <w:tcW w:w="3686" w:type="dxa"/>
            <w:tcBorders>
              <w:top w:val="nil"/>
              <w:left w:val="single" w:sz="4" w:space="0" w:color="auto"/>
              <w:bottom w:val="single" w:sz="4" w:space="0" w:color="auto"/>
              <w:right w:val="single" w:sz="4" w:space="0" w:color="auto"/>
            </w:tcBorders>
            <w:shd w:val="clear" w:color="auto" w:fill="auto"/>
            <w:vAlign w:val="center"/>
          </w:tcPr>
          <w:p w14:paraId="3D60E317" w14:textId="77777777" w:rsidR="005D48C3" w:rsidRPr="00806EB7" w:rsidRDefault="005D48C3" w:rsidP="005D48C3">
            <w:r w:rsidRPr="00806EB7">
              <w:t>ЦБ, прочее</w:t>
            </w:r>
          </w:p>
        </w:tc>
        <w:tc>
          <w:tcPr>
            <w:tcW w:w="992" w:type="dxa"/>
            <w:tcBorders>
              <w:top w:val="nil"/>
              <w:left w:val="nil"/>
              <w:bottom w:val="single" w:sz="4" w:space="0" w:color="auto"/>
              <w:right w:val="single" w:sz="4" w:space="0" w:color="auto"/>
            </w:tcBorders>
            <w:shd w:val="clear" w:color="auto" w:fill="auto"/>
            <w:vAlign w:val="center"/>
          </w:tcPr>
          <w:p w14:paraId="48F4B1F6" w14:textId="77777777" w:rsidR="005D48C3" w:rsidRDefault="005D48C3" w:rsidP="005D48C3">
            <w:pPr>
              <w:jc w:val="center"/>
              <w:rPr>
                <w:color w:val="000000"/>
              </w:rPr>
            </w:pPr>
            <w:r>
              <w:rPr>
                <w:color w:val="000000"/>
              </w:rPr>
              <w:t>31</w:t>
            </w:r>
          </w:p>
        </w:tc>
        <w:tc>
          <w:tcPr>
            <w:tcW w:w="992" w:type="dxa"/>
            <w:tcBorders>
              <w:top w:val="nil"/>
              <w:left w:val="nil"/>
              <w:bottom w:val="single" w:sz="4" w:space="0" w:color="auto"/>
              <w:right w:val="single" w:sz="4" w:space="0" w:color="auto"/>
            </w:tcBorders>
            <w:shd w:val="clear" w:color="auto" w:fill="auto"/>
            <w:vAlign w:val="center"/>
          </w:tcPr>
          <w:p w14:paraId="6E5C0494" w14:textId="77777777" w:rsidR="005D48C3" w:rsidRDefault="005D48C3" w:rsidP="005D48C3">
            <w:pPr>
              <w:jc w:val="center"/>
              <w:rPr>
                <w:color w:val="000000"/>
              </w:rPr>
            </w:pPr>
            <w:r>
              <w:rPr>
                <w:color w:val="000000"/>
              </w:rPr>
              <w:t>29</w:t>
            </w:r>
          </w:p>
        </w:tc>
        <w:tc>
          <w:tcPr>
            <w:tcW w:w="993" w:type="dxa"/>
            <w:tcBorders>
              <w:top w:val="nil"/>
              <w:left w:val="nil"/>
              <w:bottom w:val="single" w:sz="4" w:space="0" w:color="auto"/>
              <w:right w:val="single" w:sz="4" w:space="0" w:color="auto"/>
            </w:tcBorders>
            <w:shd w:val="clear" w:color="auto" w:fill="auto"/>
            <w:vAlign w:val="center"/>
          </w:tcPr>
          <w:p w14:paraId="5B289647" w14:textId="77777777" w:rsidR="005D48C3" w:rsidRDefault="005D48C3" w:rsidP="005D48C3">
            <w:pPr>
              <w:jc w:val="center"/>
              <w:rPr>
                <w:color w:val="000000"/>
              </w:rPr>
            </w:pPr>
            <w:r>
              <w:rPr>
                <w:color w:val="000000"/>
              </w:rPr>
              <w:t>93,5</w:t>
            </w:r>
          </w:p>
        </w:tc>
        <w:tc>
          <w:tcPr>
            <w:tcW w:w="992" w:type="dxa"/>
            <w:tcBorders>
              <w:top w:val="nil"/>
              <w:left w:val="nil"/>
              <w:bottom w:val="single" w:sz="4" w:space="0" w:color="auto"/>
              <w:right w:val="single" w:sz="4" w:space="0" w:color="auto"/>
            </w:tcBorders>
            <w:shd w:val="clear" w:color="auto" w:fill="auto"/>
            <w:vAlign w:val="center"/>
          </w:tcPr>
          <w:p w14:paraId="3F1A0D04" w14:textId="77777777" w:rsidR="005D48C3" w:rsidRDefault="005D48C3" w:rsidP="005D48C3">
            <w:pPr>
              <w:jc w:val="center"/>
              <w:rPr>
                <w:color w:val="000000"/>
              </w:rPr>
            </w:pPr>
            <w:r>
              <w:rPr>
                <w:color w:val="000000"/>
              </w:rPr>
              <w:t>30</w:t>
            </w:r>
          </w:p>
        </w:tc>
        <w:tc>
          <w:tcPr>
            <w:tcW w:w="1134" w:type="dxa"/>
            <w:tcBorders>
              <w:top w:val="nil"/>
              <w:left w:val="nil"/>
              <w:bottom w:val="single" w:sz="4" w:space="0" w:color="auto"/>
              <w:right w:val="single" w:sz="4" w:space="0" w:color="auto"/>
            </w:tcBorders>
            <w:shd w:val="clear" w:color="auto" w:fill="auto"/>
            <w:vAlign w:val="center"/>
          </w:tcPr>
          <w:p w14:paraId="65722985" w14:textId="77777777" w:rsidR="005D48C3" w:rsidRDefault="005D48C3" w:rsidP="005D48C3">
            <w:pPr>
              <w:jc w:val="center"/>
              <w:rPr>
                <w:color w:val="000000"/>
              </w:rPr>
            </w:pPr>
            <w:r>
              <w:rPr>
                <w:color w:val="000000"/>
              </w:rPr>
              <w:t>29</w:t>
            </w:r>
          </w:p>
        </w:tc>
        <w:tc>
          <w:tcPr>
            <w:tcW w:w="992" w:type="dxa"/>
            <w:tcBorders>
              <w:top w:val="nil"/>
              <w:left w:val="nil"/>
              <w:bottom w:val="single" w:sz="4" w:space="0" w:color="auto"/>
              <w:right w:val="single" w:sz="4" w:space="0" w:color="auto"/>
            </w:tcBorders>
            <w:shd w:val="clear" w:color="auto" w:fill="auto"/>
            <w:vAlign w:val="center"/>
          </w:tcPr>
          <w:p w14:paraId="67AFAFB3" w14:textId="77777777" w:rsidR="005D48C3" w:rsidRDefault="005D48C3" w:rsidP="005D48C3">
            <w:pPr>
              <w:jc w:val="center"/>
              <w:rPr>
                <w:color w:val="000000"/>
              </w:rPr>
            </w:pPr>
            <w:r>
              <w:rPr>
                <w:color w:val="000000"/>
              </w:rPr>
              <w:t>96,7</w:t>
            </w:r>
          </w:p>
        </w:tc>
      </w:tr>
      <w:tr w:rsidR="005D48C3" w:rsidRPr="00806EB7" w14:paraId="179EC960" w14:textId="77777777" w:rsidTr="005D48C3">
        <w:trPr>
          <w:trHeight w:val="70"/>
        </w:trPr>
        <w:tc>
          <w:tcPr>
            <w:tcW w:w="3686" w:type="dxa"/>
            <w:tcBorders>
              <w:top w:val="nil"/>
              <w:left w:val="single" w:sz="4" w:space="0" w:color="auto"/>
              <w:bottom w:val="single" w:sz="4" w:space="0" w:color="auto"/>
              <w:right w:val="single" w:sz="4" w:space="0" w:color="auto"/>
            </w:tcBorders>
            <w:shd w:val="clear" w:color="auto" w:fill="auto"/>
            <w:vAlign w:val="center"/>
          </w:tcPr>
          <w:p w14:paraId="0FCC1991" w14:textId="77777777" w:rsidR="005D48C3" w:rsidRPr="00806EB7" w:rsidRDefault="005D48C3" w:rsidP="005D48C3">
            <w:r>
              <w:t>С</w:t>
            </w:r>
            <w:r w:rsidRPr="00806EB7">
              <w:t>портивные учреждения</w:t>
            </w:r>
          </w:p>
        </w:tc>
        <w:tc>
          <w:tcPr>
            <w:tcW w:w="992" w:type="dxa"/>
            <w:tcBorders>
              <w:top w:val="nil"/>
              <w:left w:val="nil"/>
              <w:bottom w:val="single" w:sz="4" w:space="0" w:color="auto"/>
              <w:right w:val="single" w:sz="4" w:space="0" w:color="auto"/>
            </w:tcBorders>
            <w:shd w:val="clear" w:color="auto" w:fill="auto"/>
            <w:vAlign w:val="center"/>
          </w:tcPr>
          <w:p w14:paraId="23FD8447" w14:textId="77777777" w:rsidR="005D48C3" w:rsidRDefault="005D48C3" w:rsidP="005D48C3">
            <w:pPr>
              <w:jc w:val="center"/>
              <w:rPr>
                <w:color w:val="000000"/>
              </w:rPr>
            </w:pPr>
            <w:r>
              <w:rPr>
                <w:color w:val="000000"/>
              </w:rPr>
              <w:t>576</w:t>
            </w:r>
          </w:p>
        </w:tc>
        <w:tc>
          <w:tcPr>
            <w:tcW w:w="992" w:type="dxa"/>
            <w:tcBorders>
              <w:top w:val="nil"/>
              <w:left w:val="nil"/>
              <w:bottom w:val="single" w:sz="4" w:space="0" w:color="auto"/>
              <w:right w:val="single" w:sz="4" w:space="0" w:color="auto"/>
            </w:tcBorders>
            <w:shd w:val="clear" w:color="auto" w:fill="auto"/>
            <w:vAlign w:val="center"/>
          </w:tcPr>
          <w:p w14:paraId="4FC85EE6" w14:textId="77777777" w:rsidR="005D48C3" w:rsidRDefault="005D48C3" w:rsidP="005D48C3">
            <w:pPr>
              <w:jc w:val="center"/>
              <w:rPr>
                <w:color w:val="000000"/>
              </w:rPr>
            </w:pPr>
            <w:r>
              <w:rPr>
                <w:color w:val="000000"/>
              </w:rPr>
              <w:t>563,5</w:t>
            </w:r>
          </w:p>
        </w:tc>
        <w:tc>
          <w:tcPr>
            <w:tcW w:w="993" w:type="dxa"/>
            <w:tcBorders>
              <w:top w:val="nil"/>
              <w:left w:val="nil"/>
              <w:bottom w:val="single" w:sz="4" w:space="0" w:color="auto"/>
              <w:right w:val="single" w:sz="4" w:space="0" w:color="auto"/>
            </w:tcBorders>
            <w:shd w:val="clear" w:color="auto" w:fill="auto"/>
            <w:vAlign w:val="center"/>
          </w:tcPr>
          <w:p w14:paraId="54ED85DB" w14:textId="77777777" w:rsidR="005D48C3" w:rsidRDefault="005D48C3" w:rsidP="005D48C3">
            <w:pPr>
              <w:jc w:val="center"/>
              <w:rPr>
                <w:color w:val="000000"/>
              </w:rPr>
            </w:pPr>
            <w:r>
              <w:rPr>
                <w:color w:val="000000"/>
              </w:rPr>
              <w:t>97,8</w:t>
            </w:r>
          </w:p>
        </w:tc>
        <w:tc>
          <w:tcPr>
            <w:tcW w:w="992" w:type="dxa"/>
            <w:tcBorders>
              <w:top w:val="nil"/>
              <w:left w:val="nil"/>
              <w:bottom w:val="single" w:sz="4" w:space="0" w:color="auto"/>
              <w:right w:val="single" w:sz="4" w:space="0" w:color="auto"/>
            </w:tcBorders>
            <w:shd w:val="clear" w:color="auto" w:fill="auto"/>
            <w:vAlign w:val="center"/>
          </w:tcPr>
          <w:p w14:paraId="3734F667" w14:textId="77777777" w:rsidR="005D48C3" w:rsidRDefault="005D48C3" w:rsidP="005D48C3">
            <w:pPr>
              <w:jc w:val="center"/>
              <w:rPr>
                <w:color w:val="000000"/>
              </w:rPr>
            </w:pPr>
            <w:r>
              <w:rPr>
                <w:color w:val="000000"/>
              </w:rPr>
              <w:t>404</w:t>
            </w:r>
          </w:p>
        </w:tc>
        <w:tc>
          <w:tcPr>
            <w:tcW w:w="1134" w:type="dxa"/>
            <w:tcBorders>
              <w:top w:val="nil"/>
              <w:left w:val="nil"/>
              <w:bottom w:val="single" w:sz="4" w:space="0" w:color="auto"/>
              <w:right w:val="single" w:sz="4" w:space="0" w:color="auto"/>
            </w:tcBorders>
            <w:shd w:val="clear" w:color="auto" w:fill="auto"/>
            <w:vAlign w:val="center"/>
          </w:tcPr>
          <w:p w14:paraId="05DDB114" w14:textId="77777777" w:rsidR="005D48C3" w:rsidRDefault="005D48C3" w:rsidP="005D48C3">
            <w:pPr>
              <w:jc w:val="center"/>
              <w:rPr>
                <w:color w:val="000000"/>
              </w:rPr>
            </w:pPr>
            <w:r>
              <w:rPr>
                <w:color w:val="000000"/>
              </w:rPr>
              <w:t>402</w:t>
            </w:r>
          </w:p>
        </w:tc>
        <w:tc>
          <w:tcPr>
            <w:tcW w:w="992" w:type="dxa"/>
            <w:tcBorders>
              <w:top w:val="nil"/>
              <w:left w:val="nil"/>
              <w:bottom w:val="single" w:sz="4" w:space="0" w:color="auto"/>
              <w:right w:val="single" w:sz="4" w:space="0" w:color="auto"/>
            </w:tcBorders>
            <w:shd w:val="clear" w:color="auto" w:fill="auto"/>
            <w:vAlign w:val="center"/>
          </w:tcPr>
          <w:p w14:paraId="24DEEFB5" w14:textId="77777777" w:rsidR="005D48C3" w:rsidRDefault="005D48C3" w:rsidP="005D48C3">
            <w:pPr>
              <w:jc w:val="center"/>
              <w:rPr>
                <w:color w:val="000000"/>
              </w:rPr>
            </w:pPr>
            <w:r>
              <w:rPr>
                <w:color w:val="000000"/>
              </w:rPr>
              <w:t>99,5</w:t>
            </w:r>
          </w:p>
        </w:tc>
      </w:tr>
      <w:tr w:rsidR="005D48C3" w:rsidRPr="00806EB7" w14:paraId="36C716B6" w14:textId="77777777" w:rsidTr="005D48C3">
        <w:trPr>
          <w:trHeight w:val="70"/>
        </w:trPr>
        <w:tc>
          <w:tcPr>
            <w:tcW w:w="3686" w:type="dxa"/>
            <w:tcBorders>
              <w:top w:val="nil"/>
              <w:left w:val="single" w:sz="4" w:space="0" w:color="auto"/>
              <w:bottom w:val="single" w:sz="4" w:space="0" w:color="auto"/>
              <w:right w:val="single" w:sz="4" w:space="0" w:color="auto"/>
            </w:tcBorders>
            <w:shd w:val="clear" w:color="auto" w:fill="auto"/>
            <w:vAlign w:val="center"/>
          </w:tcPr>
          <w:p w14:paraId="41A01A74" w14:textId="77777777" w:rsidR="005D48C3" w:rsidRPr="00806EB7" w:rsidRDefault="005D48C3" w:rsidP="005D48C3">
            <w:r>
              <w:t>О</w:t>
            </w:r>
            <w:r w:rsidRPr="00806EB7">
              <w:t>бразовательные учреждения</w:t>
            </w:r>
          </w:p>
        </w:tc>
        <w:tc>
          <w:tcPr>
            <w:tcW w:w="992" w:type="dxa"/>
            <w:tcBorders>
              <w:top w:val="nil"/>
              <w:left w:val="nil"/>
              <w:bottom w:val="single" w:sz="4" w:space="0" w:color="auto"/>
              <w:right w:val="single" w:sz="4" w:space="0" w:color="auto"/>
            </w:tcBorders>
            <w:shd w:val="clear" w:color="auto" w:fill="auto"/>
            <w:vAlign w:val="center"/>
          </w:tcPr>
          <w:p w14:paraId="36239EEC" w14:textId="77777777" w:rsidR="005D48C3" w:rsidRDefault="005D48C3" w:rsidP="005D48C3">
            <w:pPr>
              <w:jc w:val="center"/>
              <w:rPr>
                <w:color w:val="000000"/>
              </w:rPr>
            </w:pPr>
            <w:r>
              <w:rPr>
                <w:color w:val="000000"/>
              </w:rPr>
              <w:t>427,5</w:t>
            </w:r>
          </w:p>
        </w:tc>
        <w:tc>
          <w:tcPr>
            <w:tcW w:w="992" w:type="dxa"/>
            <w:tcBorders>
              <w:top w:val="nil"/>
              <w:left w:val="nil"/>
              <w:bottom w:val="single" w:sz="4" w:space="0" w:color="auto"/>
              <w:right w:val="single" w:sz="4" w:space="0" w:color="auto"/>
            </w:tcBorders>
            <w:shd w:val="clear" w:color="auto" w:fill="auto"/>
            <w:vAlign w:val="center"/>
          </w:tcPr>
          <w:p w14:paraId="0F9481DA" w14:textId="77777777" w:rsidR="005D48C3" w:rsidRDefault="005D48C3" w:rsidP="005D48C3">
            <w:pPr>
              <w:jc w:val="center"/>
              <w:rPr>
                <w:color w:val="000000"/>
              </w:rPr>
            </w:pPr>
            <w:r>
              <w:rPr>
                <w:color w:val="000000"/>
              </w:rPr>
              <w:t>405,6</w:t>
            </w:r>
          </w:p>
        </w:tc>
        <w:tc>
          <w:tcPr>
            <w:tcW w:w="993" w:type="dxa"/>
            <w:tcBorders>
              <w:top w:val="nil"/>
              <w:left w:val="nil"/>
              <w:bottom w:val="single" w:sz="4" w:space="0" w:color="auto"/>
              <w:right w:val="single" w:sz="4" w:space="0" w:color="auto"/>
            </w:tcBorders>
            <w:shd w:val="clear" w:color="auto" w:fill="auto"/>
            <w:vAlign w:val="center"/>
          </w:tcPr>
          <w:p w14:paraId="4F4651ED" w14:textId="77777777" w:rsidR="005D48C3" w:rsidRDefault="005D48C3" w:rsidP="005D48C3">
            <w:pPr>
              <w:jc w:val="center"/>
              <w:rPr>
                <w:color w:val="000000"/>
              </w:rPr>
            </w:pPr>
            <w:r>
              <w:rPr>
                <w:color w:val="000000"/>
              </w:rPr>
              <w:t>94,9</w:t>
            </w:r>
          </w:p>
        </w:tc>
        <w:tc>
          <w:tcPr>
            <w:tcW w:w="992" w:type="dxa"/>
            <w:tcBorders>
              <w:top w:val="nil"/>
              <w:left w:val="nil"/>
              <w:bottom w:val="single" w:sz="4" w:space="0" w:color="auto"/>
              <w:right w:val="single" w:sz="4" w:space="0" w:color="auto"/>
            </w:tcBorders>
            <w:shd w:val="clear" w:color="auto" w:fill="auto"/>
            <w:vAlign w:val="center"/>
          </w:tcPr>
          <w:p w14:paraId="57C1C0BF" w14:textId="77777777" w:rsidR="005D48C3" w:rsidRDefault="005D48C3" w:rsidP="005D48C3">
            <w:pPr>
              <w:jc w:val="center"/>
              <w:rPr>
                <w:color w:val="000000"/>
              </w:rPr>
            </w:pPr>
            <w:r>
              <w:rPr>
                <w:color w:val="000000"/>
              </w:rPr>
              <w:t>245</w:t>
            </w:r>
          </w:p>
        </w:tc>
        <w:tc>
          <w:tcPr>
            <w:tcW w:w="1134" w:type="dxa"/>
            <w:tcBorders>
              <w:top w:val="nil"/>
              <w:left w:val="nil"/>
              <w:bottom w:val="single" w:sz="4" w:space="0" w:color="auto"/>
              <w:right w:val="single" w:sz="4" w:space="0" w:color="auto"/>
            </w:tcBorders>
            <w:shd w:val="clear" w:color="auto" w:fill="auto"/>
            <w:vAlign w:val="center"/>
          </w:tcPr>
          <w:p w14:paraId="3F0C3C73" w14:textId="77777777" w:rsidR="005D48C3" w:rsidRDefault="005D48C3" w:rsidP="005D48C3">
            <w:pPr>
              <w:jc w:val="center"/>
              <w:rPr>
                <w:color w:val="000000"/>
              </w:rPr>
            </w:pPr>
            <w:r>
              <w:rPr>
                <w:color w:val="000000"/>
              </w:rPr>
              <w:t>242</w:t>
            </w:r>
          </w:p>
        </w:tc>
        <w:tc>
          <w:tcPr>
            <w:tcW w:w="992" w:type="dxa"/>
            <w:tcBorders>
              <w:top w:val="nil"/>
              <w:left w:val="nil"/>
              <w:bottom w:val="single" w:sz="4" w:space="0" w:color="auto"/>
              <w:right w:val="single" w:sz="4" w:space="0" w:color="auto"/>
            </w:tcBorders>
            <w:shd w:val="clear" w:color="auto" w:fill="auto"/>
            <w:vAlign w:val="center"/>
          </w:tcPr>
          <w:p w14:paraId="5377D22E" w14:textId="77777777" w:rsidR="005D48C3" w:rsidRDefault="005D48C3" w:rsidP="005D48C3">
            <w:pPr>
              <w:jc w:val="center"/>
              <w:rPr>
                <w:color w:val="000000"/>
              </w:rPr>
            </w:pPr>
            <w:r>
              <w:rPr>
                <w:color w:val="000000"/>
              </w:rPr>
              <w:t>98,8</w:t>
            </w:r>
          </w:p>
        </w:tc>
      </w:tr>
      <w:tr w:rsidR="005D48C3" w:rsidRPr="00806EB7" w14:paraId="5908C4E3" w14:textId="77777777" w:rsidTr="005D48C3">
        <w:trPr>
          <w:trHeight w:val="70"/>
        </w:trPr>
        <w:tc>
          <w:tcPr>
            <w:tcW w:w="3686" w:type="dxa"/>
            <w:tcBorders>
              <w:top w:val="nil"/>
              <w:left w:val="single" w:sz="4" w:space="0" w:color="auto"/>
              <w:bottom w:val="single" w:sz="4" w:space="0" w:color="auto"/>
              <w:right w:val="single" w:sz="4" w:space="0" w:color="auto"/>
            </w:tcBorders>
            <w:shd w:val="clear" w:color="auto" w:fill="auto"/>
            <w:vAlign w:val="center"/>
          </w:tcPr>
          <w:p w14:paraId="0EBF2275" w14:textId="77777777" w:rsidR="005D48C3" w:rsidRPr="004E7D22" w:rsidRDefault="005D48C3" w:rsidP="005D48C3">
            <w:pPr>
              <w:rPr>
                <w:i/>
                <w:u w:val="single"/>
              </w:rPr>
            </w:pPr>
            <w:r w:rsidRPr="004E7D22">
              <w:rPr>
                <w:i/>
                <w:u w:val="single"/>
              </w:rPr>
              <w:t>Справочно:</w:t>
            </w:r>
          </w:p>
        </w:tc>
        <w:tc>
          <w:tcPr>
            <w:tcW w:w="992" w:type="dxa"/>
            <w:tcBorders>
              <w:top w:val="nil"/>
              <w:left w:val="nil"/>
              <w:bottom w:val="single" w:sz="4" w:space="0" w:color="auto"/>
              <w:right w:val="single" w:sz="4" w:space="0" w:color="auto"/>
            </w:tcBorders>
            <w:shd w:val="clear" w:color="auto" w:fill="auto"/>
            <w:vAlign w:val="center"/>
          </w:tcPr>
          <w:p w14:paraId="559989EA" w14:textId="77777777" w:rsidR="005D48C3" w:rsidRDefault="005D48C3" w:rsidP="005D48C3">
            <w:pPr>
              <w:jc w:val="center"/>
              <w:rPr>
                <w:i/>
                <w:iCs/>
                <w:color w:val="000000"/>
              </w:rPr>
            </w:pPr>
            <w:r>
              <w:rPr>
                <w:i/>
                <w:iCs/>
                <w:color w:val="000000"/>
              </w:rPr>
              <w:t> </w:t>
            </w:r>
          </w:p>
        </w:tc>
        <w:tc>
          <w:tcPr>
            <w:tcW w:w="992" w:type="dxa"/>
            <w:tcBorders>
              <w:top w:val="nil"/>
              <w:left w:val="nil"/>
              <w:bottom w:val="single" w:sz="4" w:space="0" w:color="auto"/>
              <w:right w:val="single" w:sz="4" w:space="0" w:color="auto"/>
            </w:tcBorders>
            <w:shd w:val="clear" w:color="auto" w:fill="auto"/>
            <w:vAlign w:val="center"/>
          </w:tcPr>
          <w:p w14:paraId="7E4CC4AC" w14:textId="77777777" w:rsidR="005D48C3" w:rsidRDefault="005D48C3" w:rsidP="005D48C3">
            <w:pPr>
              <w:jc w:val="center"/>
              <w:rPr>
                <w:i/>
                <w:iCs/>
                <w:color w:val="000000"/>
              </w:rPr>
            </w:pPr>
            <w:r>
              <w:rPr>
                <w:i/>
                <w:iCs/>
                <w:color w:val="000000"/>
              </w:rPr>
              <w:t> </w:t>
            </w:r>
          </w:p>
        </w:tc>
        <w:tc>
          <w:tcPr>
            <w:tcW w:w="993" w:type="dxa"/>
            <w:tcBorders>
              <w:top w:val="nil"/>
              <w:left w:val="nil"/>
              <w:bottom w:val="single" w:sz="4" w:space="0" w:color="auto"/>
              <w:right w:val="single" w:sz="4" w:space="0" w:color="auto"/>
            </w:tcBorders>
            <w:shd w:val="clear" w:color="auto" w:fill="auto"/>
            <w:vAlign w:val="center"/>
          </w:tcPr>
          <w:p w14:paraId="6222058D" w14:textId="77777777" w:rsidR="005D48C3" w:rsidRDefault="005D48C3" w:rsidP="005D48C3">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vAlign w:val="center"/>
          </w:tcPr>
          <w:p w14:paraId="4E3BD0DB" w14:textId="77777777" w:rsidR="005D48C3" w:rsidRDefault="005D48C3" w:rsidP="005D48C3">
            <w:pPr>
              <w:jc w:val="center"/>
              <w:rPr>
                <w:i/>
                <w:iCs/>
                <w:color w:val="000000"/>
              </w:rPr>
            </w:pPr>
            <w:r>
              <w:rPr>
                <w:i/>
                <w:iCs/>
                <w:color w:val="000000"/>
              </w:rPr>
              <w:t> </w:t>
            </w:r>
          </w:p>
        </w:tc>
        <w:tc>
          <w:tcPr>
            <w:tcW w:w="1134" w:type="dxa"/>
            <w:tcBorders>
              <w:top w:val="nil"/>
              <w:left w:val="nil"/>
              <w:bottom w:val="single" w:sz="4" w:space="0" w:color="auto"/>
              <w:right w:val="single" w:sz="4" w:space="0" w:color="auto"/>
            </w:tcBorders>
            <w:shd w:val="clear" w:color="auto" w:fill="auto"/>
            <w:vAlign w:val="center"/>
          </w:tcPr>
          <w:p w14:paraId="67C84B35" w14:textId="77777777" w:rsidR="005D48C3" w:rsidRDefault="005D48C3" w:rsidP="005D48C3">
            <w:pPr>
              <w:jc w:val="center"/>
              <w:rPr>
                <w:i/>
                <w:iCs/>
                <w:color w:val="000000"/>
              </w:rPr>
            </w:pPr>
            <w:r>
              <w:rPr>
                <w:i/>
                <w:iCs/>
                <w:color w:val="000000"/>
              </w:rPr>
              <w:t> </w:t>
            </w:r>
          </w:p>
        </w:tc>
        <w:tc>
          <w:tcPr>
            <w:tcW w:w="992" w:type="dxa"/>
            <w:tcBorders>
              <w:top w:val="nil"/>
              <w:left w:val="nil"/>
              <w:bottom w:val="single" w:sz="4" w:space="0" w:color="auto"/>
              <w:right w:val="single" w:sz="4" w:space="0" w:color="auto"/>
            </w:tcBorders>
            <w:shd w:val="clear" w:color="auto" w:fill="auto"/>
            <w:vAlign w:val="center"/>
          </w:tcPr>
          <w:p w14:paraId="09FA0E71" w14:textId="77777777" w:rsidR="005D48C3" w:rsidRDefault="005D48C3" w:rsidP="005D48C3">
            <w:pPr>
              <w:jc w:val="center"/>
              <w:rPr>
                <w:color w:val="000000"/>
              </w:rPr>
            </w:pPr>
            <w:r>
              <w:rPr>
                <w:color w:val="000000"/>
              </w:rPr>
              <w:t> </w:t>
            </w:r>
          </w:p>
        </w:tc>
      </w:tr>
      <w:tr w:rsidR="005D48C3" w:rsidRPr="00806EB7" w14:paraId="7C07D5F7" w14:textId="77777777" w:rsidTr="005D48C3">
        <w:trPr>
          <w:trHeight w:val="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0762F60" w14:textId="77777777" w:rsidR="005D48C3" w:rsidRPr="004E7D22" w:rsidRDefault="005D48C3" w:rsidP="005D48C3">
            <w:pPr>
              <w:rPr>
                <w:i/>
              </w:rPr>
            </w:pPr>
            <w:r w:rsidRPr="004E7D22">
              <w:rPr>
                <w:i/>
              </w:rPr>
              <w:t>Норильский центр безопасности движения</w:t>
            </w:r>
          </w:p>
        </w:tc>
        <w:tc>
          <w:tcPr>
            <w:tcW w:w="992" w:type="dxa"/>
            <w:tcBorders>
              <w:top w:val="single" w:sz="4" w:space="0" w:color="auto"/>
              <w:left w:val="nil"/>
              <w:bottom w:val="single" w:sz="4" w:space="0" w:color="auto"/>
              <w:right w:val="single" w:sz="4" w:space="0" w:color="auto"/>
            </w:tcBorders>
            <w:shd w:val="clear" w:color="auto" w:fill="auto"/>
            <w:vAlign w:val="center"/>
          </w:tcPr>
          <w:p w14:paraId="110459D5" w14:textId="77777777" w:rsidR="005D48C3" w:rsidRDefault="005D48C3" w:rsidP="005D48C3">
            <w:pPr>
              <w:jc w:val="center"/>
              <w:rPr>
                <w:i/>
                <w:iCs/>
                <w:color w:val="000000"/>
              </w:rPr>
            </w:pPr>
            <w:r>
              <w:rPr>
                <w:i/>
                <w:iCs/>
                <w:color w:val="000000"/>
              </w:rPr>
              <w:t>51,5</w:t>
            </w:r>
          </w:p>
        </w:tc>
        <w:tc>
          <w:tcPr>
            <w:tcW w:w="992" w:type="dxa"/>
            <w:tcBorders>
              <w:top w:val="single" w:sz="4" w:space="0" w:color="auto"/>
              <w:left w:val="nil"/>
              <w:bottom w:val="single" w:sz="4" w:space="0" w:color="auto"/>
              <w:right w:val="single" w:sz="4" w:space="0" w:color="auto"/>
            </w:tcBorders>
            <w:shd w:val="clear" w:color="auto" w:fill="auto"/>
            <w:vAlign w:val="center"/>
          </w:tcPr>
          <w:p w14:paraId="6EF6FFB1" w14:textId="77777777" w:rsidR="005D48C3" w:rsidRDefault="005D48C3" w:rsidP="005D48C3">
            <w:pPr>
              <w:jc w:val="center"/>
              <w:rPr>
                <w:i/>
                <w:iCs/>
                <w:color w:val="000000"/>
              </w:rPr>
            </w:pPr>
            <w:r>
              <w:rPr>
                <w:i/>
                <w:iCs/>
                <w:color w:val="000000"/>
              </w:rPr>
              <w:t>51</w:t>
            </w:r>
          </w:p>
        </w:tc>
        <w:tc>
          <w:tcPr>
            <w:tcW w:w="993" w:type="dxa"/>
            <w:tcBorders>
              <w:top w:val="single" w:sz="4" w:space="0" w:color="auto"/>
              <w:left w:val="nil"/>
              <w:bottom w:val="single" w:sz="4" w:space="0" w:color="auto"/>
              <w:right w:val="single" w:sz="4" w:space="0" w:color="auto"/>
            </w:tcBorders>
            <w:shd w:val="clear" w:color="auto" w:fill="auto"/>
            <w:vAlign w:val="center"/>
          </w:tcPr>
          <w:p w14:paraId="14BC15CD" w14:textId="77777777" w:rsidR="005D48C3" w:rsidRDefault="005D48C3" w:rsidP="005D48C3">
            <w:pPr>
              <w:jc w:val="center"/>
              <w:rPr>
                <w:color w:val="000000"/>
              </w:rPr>
            </w:pPr>
            <w:r>
              <w:rPr>
                <w:color w:val="000000"/>
              </w:rPr>
              <w:t>99,0</w:t>
            </w:r>
          </w:p>
        </w:tc>
        <w:tc>
          <w:tcPr>
            <w:tcW w:w="992" w:type="dxa"/>
            <w:tcBorders>
              <w:top w:val="single" w:sz="4" w:space="0" w:color="auto"/>
              <w:left w:val="nil"/>
              <w:bottom w:val="single" w:sz="4" w:space="0" w:color="auto"/>
              <w:right w:val="single" w:sz="4" w:space="0" w:color="auto"/>
            </w:tcBorders>
            <w:shd w:val="clear" w:color="auto" w:fill="auto"/>
            <w:vAlign w:val="center"/>
          </w:tcPr>
          <w:p w14:paraId="0E9D0D8D" w14:textId="77777777" w:rsidR="005D48C3" w:rsidRDefault="005D48C3" w:rsidP="005D48C3">
            <w:pPr>
              <w:jc w:val="center"/>
              <w:rPr>
                <w:i/>
                <w:iCs/>
                <w:color w:val="000000"/>
              </w:rPr>
            </w:pPr>
            <w:r>
              <w:rPr>
                <w:i/>
                <w:iCs/>
                <w:color w:val="000000"/>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1D96EA" w14:textId="77777777" w:rsidR="005D48C3" w:rsidRDefault="005D48C3" w:rsidP="005D48C3">
            <w:pPr>
              <w:jc w:val="center"/>
              <w:rPr>
                <w:i/>
                <w:iCs/>
                <w:color w:val="000000"/>
              </w:rPr>
            </w:pPr>
            <w:r>
              <w:rPr>
                <w:i/>
                <w:iCs/>
                <w:color w:val="000000"/>
              </w:rPr>
              <w:t>44</w:t>
            </w:r>
          </w:p>
        </w:tc>
        <w:tc>
          <w:tcPr>
            <w:tcW w:w="992" w:type="dxa"/>
            <w:tcBorders>
              <w:top w:val="single" w:sz="4" w:space="0" w:color="auto"/>
              <w:left w:val="nil"/>
              <w:bottom w:val="single" w:sz="4" w:space="0" w:color="auto"/>
              <w:right w:val="single" w:sz="4" w:space="0" w:color="auto"/>
            </w:tcBorders>
            <w:shd w:val="clear" w:color="auto" w:fill="auto"/>
            <w:vAlign w:val="center"/>
          </w:tcPr>
          <w:p w14:paraId="1C336DCB" w14:textId="77777777" w:rsidR="005D48C3" w:rsidRDefault="005D48C3" w:rsidP="005D48C3">
            <w:pPr>
              <w:jc w:val="center"/>
              <w:rPr>
                <w:color w:val="000000"/>
              </w:rPr>
            </w:pPr>
            <w:r>
              <w:rPr>
                <w:color w:val="000000"/>
              </w:rPr>
              <w:t>275,0</w:t>
            </w:r>
          </w:p>
        </w:tc>
      </w:tr>
    </w:tbl>
    <w:p w14:paraId="53A86109" w14:textId="77777777" w:rsidR="005D48C3" w:rsidRDefault="005D48C3" w:rsidP="005D48C3">
      <w:pPr>
        <w:ind w:firstLine="709"/>
        <w:jc w:val="both"/>
        <w:rPr>
          <w:szCs w:val="26"/>
        </w:rPr>
      </w:pPr>
    </w:p>
    <w:p w14:paraId="7D9F7D4B" w14:textId="77777777" w:rsidR="005D48C3" w:rsidRDefault="005D48C3" w:rsidP="005D48C3">
      <w:pPr>
        <w:ind w:firstLine="709"/>
        <w:jc w:val="both"/>
        <w:rPr>
          <w:sz w:val="26"/>
          <w:szCs w:val="26"/>
        </w:rPr>
      </w:pPr>
      <w:r w:rsidRPr="00384E4A">
        <w:rPr>
          <w:sz w:val="26"/>
          <w:szCs w:val="26"/>
        </w:rPr>
        <w:t xml:space="preserve">За I полугодие 2015 года штатная численность по отрасли спорта снизилась на 44,4 </w:t>
      </w:r>
      <w:r>
        <w:rPr>
          <w:sz w:val="26"/>
          <w:szCs w:val="26"/>
        </w:rPr>
        <w:t>шт.</w:t>
      </w:r>
      <w:r w:rsidRPr="00384E4A">
        <w:rPr>
          <w:sz w:val="26"/>
          <w:szCs w:val="26"/>
        </w:rPr>
        <w:t>ед. в сравнении с аналогичным пе</w:t>
      </w:r>
      <w:r>
        <w:rPr>
          <w:sz w:val="26"/>
          <w:szCs w:val="26"/>
        </w:rPr>
        <w:t>риодом прошлого года и составила</w:t>
      </w:r>
      <w:r w:rsidRPr="00384E4A">
        <w:rPr>
          <w:sz w:val="26"/>
          <w:szCs w:val="26"/>
        </w:rPr>
        <w:t xml:space="preserve"> 1 019,1 </w:t>
      </w:r>
      <w:r>
        <w:rPr>
          <w:sz w:val="26"/>
          <w:szCs w:val="26"/>
        </w:rPr>
        <w:t>шт.</w:t>
      </w:r>
      <w:r w:rsidRPr="00384E4A">
        <w:rPr>
          <w:sz w:val="26"/>
          <w:szCs w:val="26"/>
        </w:rPr>
        <w:t>ед.</w:t>
      </w:r>
      <w:r>
        <w:rPr>
          <w:sz w:val="26"/>
          <w:szCs w:val="26"/>
        </w:rPr>
        <w:t>, что обусловлено проведением мероприятий по оптимизации штатной численности, а также началом процедуры реорганизации сети спортивных</w:t>
      </w:r>
      <w:r w:rsidRPr="00943FD9">
        <w:rPr>
          <w:sz w:val="26"/>
          <w:szCs w:val="26"/>
        </w:rPr>
        <w:t xml:space="preserve"> учреждений</w:t>
      </w:r>
      <w:r>
        <w:rPr>
          <w:sz w:val="26"/>
          <w:szCs w:val="26"/>
        </w:rPr>
        <w:t xml:space="preserve"> в отчетном периоде (завершение запланировано на август 2015 года).</w:t>
      </w:r>
    </w:p>
    <w:p w14:paraId="6A969D15" w14:textId="77777777" w:rsidR="005D48C3" w:rsidRPr="00B85AF3" w:rsidRDefault="005D48C3" w:rsidP="005D48C3">
      <w:pPr>
        <w:ind w:firstLine="709"/>
        <w:jc w:val="both"/>
        <w:rPr>
          <w:bCs/>
          <w:sz w:val="26"/>
          <w:szCs w:val="26"/>
        </w:rPr>
      </w:pPr>
      <w:r>
        <w:rPr>
          <w:bCs/>
          <w:sz w:val="26"/>
          <w:szCs w:val="26"/>
        </w:rPr>
        <w:t>Сокращение штатной численности образовательных учреждений спортивной направленности на 21,9 шт.ед. в основном обусловлено проведением тарификации тренерско-</w:t>
      </w:r>
      <w:r w:rsidRPr="00B85AF3">
        <w:rPr>
          <w:sz w:val="26"/>
          <w:szCs w:val="26"/>
        </w:rPr>
        <w:t>педагогического</w:t>
      </w:r>
      <w:r>
        <w:rPr>
          <w:sz w:val="26"/>
          <w:szCs w:val="26"/>
        </w:rPr>
        <w:t xml:space="preserve"> персонала.</w:t>
      </w:r>
    </w:p>
    <w:p w14:paraId="2F150BC4" w14:textId="77777777" w:rsidR="005D48C3" w:rsidRPr="002B5A0B" w:rsidRDefault="005D48C3" w:rsidP="005D48C3">
      <w:pPr>
        <w:ind w:firstLine="709"/>
        <w:rPr>
          <w:bCs/>
          <w:sz w:val="26"/>
          <w:szCs w:val="26"/>
        </w:rPr>
      </w:pPr>
    </w:p>
    <w:p w14:paraId="55712F93" w14:textId="77777777" w:rsidR="005D48C3" w:rsidRPr="00806EB7" w:rsidRDefault="005D48C3" w:rsidP="005D48C3">
      <w:pPr>
        <w:ind w:firstLine="709"/>
        <w:jc w:val="center"/>
        <w:rPr>
          <w:b/>
          <w:bCs/>
          <w:i/>
          <w:sz w:val="26"/>
          <w:szCs w:val="26"/>
          <w:u w:val="single"/>
        </w:rPr>
      </w:pPr>
      <w:r w:rsidRPr="00806EB7">
        <w:rPr>
          <w:b/>
          <w:bCs/>
          <w:i/>
          <w:sz w:val="26"/>
          <w:szCs w:val="26"/>
          <w:u w:val="single"/>
        </w:rPr>
        <w:t>Платные услуги</w:t>
      </w:r>
    </w:p>
    <w:p w14:paraId="723AFE47" w14:textId="77777777" w:rsidR="005D48C3" w:rsidRPr="00806EB7" w:rsidRDefault="005D48C3" w:rsidP="005D48C3">
      <w:pPr>
        <w:ind w:firstLine="709"/>
        <w:rPr>
          <w:b/>
          <w:bCs/>
          <w:i/>
          <w:sz w:val="26"/>
          <w:szCs w:val="26"/>
          <w:u w:val="single"/>
        </w:rPr>
      </w:pPr>
    </w:p>
    <w:p w14:paraId="5C39EEDD" w14:textId="77777777" w:rsidR="005D48C3" w:rsidRPr="00806EB7" w:rsidRDefault="005D48C3" w:rsidP="005D48C3">
      <w:pPr>
        <w:pStyle w:val="a4"/>
        <w:widowControl w:val="0"/>
        <w:ind w:firstLine="709"/>
        <w:rPr>
          <w:szCs w:val="26"/>
        </w:rPr>
      </w:pPr>
      <w:r w:rsidRPr="004F3502">
        <w:rPr>
          <w:szCs w:val="26"/>
        </w:rPr>
        <w:t>Доходы от оказания платных услуг населению, оказываемых сетью учреждений, подвед</w:t>
      </w:r>
      <w:r>
        <w:rPr>
          <w:szCs w:val="26"/>
        </w:rPr>
        <w:t>омственных Управлению по спорту и</w:t>
      </w:r>
      <w:r w:rsidRPr="004F3502">
        <w:rPr>
          <w:szCs w:val="26"/>
        </w:rPr>
        <w:t xml:space="preserve"> туризму </w:t>
      </w:r>
      <w:r>
        <w:rPr>
          <w:szCs w:val="26"/>
        </w:rPr>
        <w:t xml:space="preserve">Администрации города Норильска </w:t>
      </w:r>
      <w:r w:rsidRPr="004F3502">
        <w:rPr>
          <w:szCs w:val="26"/>
        </w:rPr>
        <w:t xml:space="preserve">за </w:t>
      </w:r>
      <w:r w:rsidRPr="004F3502">
        <w:rPr>
          <w:szCs w:val="26"/>
          <w:lang w:val="en-US"/>
        </w:rPr>
        <w:t>I</w:t>
      </w:r>
      <w:r w:rsidRPr="004F3502">
        <w:rPr>
          <w:szCs w:val="26"/>
        </w:rPr>
        <w:t xml:space="preserve"> полугодие 201</w:t>
      </w:r>
      <w:r>
        <w:rPr>
          <w:szCs w:val="26"/>
        </w:rPr>
        <w:t>5</w:t>
      </w:r>
      <w:r w:rsidRPr="004F3502">
        <w:rPr>
          <w:szCs w:val="26"/>
        </w:rPr>
        <w:t xml:space="preserve"> года </w:t>
      </w:r>
      <w:r w:rsidRPr="00F13DFB">
        <w:rPr>
          <w:szCs w:val="26"/>
        </w:rPr>
        <w:t>составили 40 983,1 тыс. руб., что на 8 659,9</w:t>
      </w:r>
      <w:r w:rsidRPr="004F3502">
        <w:rPr>
          <w:szCs w:val="26"/>
        </w:rPr>
        <w:t xml:space="preserve"> тыс. руб. больше </w:t>
      </w:r>
      <w:r>
        <w:rPr>
          <w:szCs w:val="26"/>
        </w:rPr>
        <w:t>аналогичного</w:t>
      </w:r>
      <w:r w:rsidRPr="004F3502">
        <w:rPr>
          <w:szCs w:val="26"/>
        </w:rPr>
        <w:t xml:space="preserve"> показателя 201</w:t>
      </w:r>
      <w:r>
        <w:rPr>
          <w:szCs w:val="26"/>
        </w:rPr>
        <w:t>4</w:t>
      </w:r>
      <w:r w:rsidRPr="004F3502">
        <w:rPr>
          <w:szCs w:val="26"/>
        </w:rPr>
        <w:t xml:space="preserve"> год</w:t>
      </w:r>
      <w:r>
        <w:rPr>
          <w:szCs w:val="26"/>
        </w:rPr>
        <w:t>а</w:t>
      </w:r>
      <w:r w:rsidRPr="004F3502">
        <w:rPr>
          <w:szCs w:val="26"/>
        </w:rPr>
        <w:t>.</w:t>
      </w:r>
    </w:p>
    <w:p w14:paraId="358D84E7" w14:textId="10307E67" w:rsidR="005D48C3" w:rsidRPr="00806EB7" w:rsidRDefault="005D48C3" w:rsidP="005D48C3">
      <w:pPr>
        <w:ind w:firstLine="708"/>
        <w:jc w:val="right"/>
        <w:rPr>
          <w:iCs/>
          <w:sz w:val="26"/>
          <w:szCs w:val="26"/>
        </w:rPr>
      </w:pPr>
      <w:r w:rsidRPr="00831181">
        <w:rPr>
          <w:iCs/>
          <w:sz w:val="26"/>
          <w:szCs w:val="26"/>
        </w:rPr>
        <w:lastRenderedPageBreak/>
        <w:t>Таблица</w:t>
      </w:r>
      <w:r w:rsidR="00831181">
        <w:rPr>
          <w:iCs/>
          <w:sz w:val="26"/>
          <w:szCs w:val="26"/>
        </w:rPr>
        <w:t xml:space="preserve"> 55</w:t>
      </w:r>
    </w:p>
    <w:p w14:paraId="11306BFC" w14:textId="77777777" w:rsidR="005D48C3" w:rsidRPr="00806EB7" w:rsidRDefault="005D48C3" w:rsidP="005D48C3">
      <w:pPr>
        <w:ind w:firstLine="708"/>
        <w:jc w:val="center"/>
        <w:rPr>
          <w:b/>
          <w:i/>
          <w:iCs/>
          <w:sz w:val="26"/>
          <w:szCs w:val="26"/>
        </w:rPr>
      </w:pPr>
      <w:r w:rsidRPr="00806EB7">
        <w:rPr>
          <w:b/>
          <w:i/>
          <w:iCs/>
          <w:sz w:val="26"/>
          <w:szCs w:val="26"/>
        </w:rPr>
        <w:t xml:space="preserve">Доходы отрасли за </w:t>
      </w:r>
      <w:r w:rsidRPr="00806EB7">
        <w:rPr>
          <w:b/>
          <w:i/>
          <w:iCs/>
          <w:sz w:val="26"/>
          <w:szCs w:val="26"/>
          <w:lang w:val="en-US"/>
        </w:rPr>
        <w:t>I</w:t>
      </w:r>
      <w:r w:rsidRPr="00806EB7">
        <w:rPr>
          <w:b/>
          <w:i/>
          <w:iCs/>
          <w:sz w:val="26"/>
          <w:szCs w:val="26"/>
        </w:rPr>
        <w:t xml:space="preserve"> полугодие 201</w:t>
      </w:r>
      <w:r>
        <w:rPr>
          <w:b/>
          <w:i/>
          <w:iCs/>
          <w:sz w:val="26"/>
          <w:szCs w:val="26"/>
        </w:rPr>
        <w:t>4</w:t>
      </w:r>
      <w:r w:rsidRPr="00806EB7">
        <w:rPr>
          <w:b/>
          <w:i/>
          <w:iCs/>
          <w:sz w:val="26"/>
          <w:szCs w:val="26"/>
        </w:rPr>
        <w:t xml:space="preserve"> и 201</w:t>
      </w:r>
      <w:r>
        <w:rPr>
          <w:b/>
          <w:i/>
          <w:iCs/>
          <w:sz w:val="26"/>
          <w:szCs w:val="26"/>
        </w:rPr>
        <w:t>5</w:t>
      </w:r>
      <w:r w:rsidRPr="00806EB7">
        <w:rPr>
          <w:b/>
          <w:i/>
          <w:iCs/>
          <w:sz w:val="26"/>
          <w:szCs w:val="26"/>
        </w:rPr>
        <w:t xml:space="preserve"> годов</w:t>
      </w:r>
    </w:p>
    <w:p w14:paraId="09AB62C4" w14:textId="77777777" w:rsidR="005D48C3" w:rsidRPr="00806EB7" w:rsidRDefault="005D48C3" w:rsidP="005D48C3">
      <w:pPr>
        <w:ind w:firstLine="708"/>
        <w:jc w:val="right"/>
        <w:rPr>
          <w:i/>
          <w:sz w:val="26"/>
          <w:szCs w:val="26"/>
        </w:rPr>
      </w:pPr>
      <w:r w:rsidRPr="00806EB7">
        <w:rPr>
          <w:i/>
          <w:sz w:val="26"/>
          <w:szCs w:val="26"/>
        </w:rPr>
        <w:t>тыс. руб.</w:t>
      </w:r>
    </w:p>
    <w:tbl>
      <w:tblPr>
        <w:tblW w:w="9781" w:type="dxa"/>
        <w:tblInd w:w="13" w:type="dxa"/>
        <w:tblLayout w:type="fixed"/>
        <w:tblCellMar>
          <w:left w:w="0" w:type="dxa"/>
          <w:right w:w="0" w:type="dxa"/>
        </w:tblCellMar>
        <w:tblLook w:val="0000" w:firstRow="0" w:lastRow="0" w:firstColumn="0" w:lastColumn="0" w:noHBand="0" w:noVBand="0"/>
      </w:tblPr>
      <w:tblGrid>
        <w:gridCol w:w="2552"/>
        <w:gridCol w:w="992"/>
        <w:gridCol w:w="992"/>
        <w:gridCol w:w="851"/>
        <w:gridCol w:w="850"/>
        <w:gridCol w:w="3544"/>
      </w:tblGrid>
      <w:tr w:rsidR="005D48C3" w:rsidRPr="005D48C3" w14:paraId="5C8B8B3B" w14:textId="77777777" w:rsidTr="005D48C3">
        <w:trPr>
          <w:trHeight w:val="455"/>
          <w:tblHeader/>
        </w:trPr>
        <w:tc>
          <w:tcPr>
            <w:tcW w:w="2552" w:type="dxa"/>
            <w:vMerge w:val="restart"/>
            <w:tcBorders>
              <w:top w:val="single" w:sz="4" w:space="0" w:color="auto"/>
              <w:left w:val="single" w:sz="4" w:space="0" w:color="auto"/>
              <w:right w:val="single" w:sz="4" w:space="0" w:color="auto"/>
            </w:tcBorders>
            <w:noWrap/>
            <w:tcMar>
              <w:top w:w="13" w:type="dxa"/>
              <w:left w:w="13" w:type="dxa"/>
              <w:bottom w:w="0" w:type="dxa"/>
              <w:right w:w="13" w:type="dxa"/>
            </w:tcMar>
            <w:vAlign w:val="center"/>
          </w:tcPr>
          <w:p w14:paraId="0EF89FDF" w14:textId="77777777" w:rsidR="005D48C3" w:rsidRPr="005D48C3" w:rsidRDefault="005D48C3" w:rsidP="005D48C3">
            <w:pPr>
              <w:jc w:val="center"/>
              <w:rPr>
                <w:sz w:val="20"/>
                <w:szCs w:val="20"/>
              </w:rPr>
            </w:pPr>
            <w:r w:rsidRPr="005D48C3">
              <w:rPr>
                <w:sz w:val="20"/>
                <w:szCs w:val="20"/>
              </w:rPr>
              <w:t xml:space="preserve">Наименование </w:t>
            </w:r>
          </w:p>
          <w:p w14:paraId="7319D6FF" w14:textId="77777777" w:rsidR="005D48C3" w:rsidRPr="005D48C3" w:rsidRDefault="005D48C3" w:rsidP="005D48C3">
            <w:pPr>
              <w:jc w:val="center"/>
              <w:rPr>
                <w:sz w:val="20"/>
                <w:szCs w:val="20"/>
              </w:rPr>
            </w:pPr>
            <w:r w:rsidRPr="005D48C3">
              <w:rPr>
                <w:sz w:val="20"/>
                <w:szCs w:val="20"/>
              </w:rPr>
              <w:t>муниципального</w:t>
            </w:r>
          </w:p>
          <w:p w14:paraId="4159DC30" w14:textId="77777777" w:rsidR="005D48C3" w:rsidRPr="005D48C3" w:rsidRDefault="005D48C3" w:rsidP="005D48C3">
            <w:pPr>
              <w:jc w:val="center"/>
              <w:rPr>
                <w:sz w:val="20"/>
                <w:szCs w:val="20"/>
              </w:rPr>
            </w:pPr>
            <w:r w:rsidRPr="005D48C3">
              <w:rPr>
                <w:sz w:val="20"/>
                <w:szCs w:val="20"/>
              </w:rPr>
              <w:t>бюджетного учреждения</w:t>
            </w:r>
          </w:p>
        </w:tc>
        <w:tc>
          <w:tcPr>
            <w:tcW w:w="1984" w:type="dxa"/>
            <w:gridSpan w:val="2"/>
            <w:tcBorders>
              <w:top w:val="single" w:sz="4" w:space="0" w:color="auto"/>
              <w:left w:val="nil"/>
              <w:right w:val="single" w:sz="4" w:space="0" w:color="auto"/>
            </w:tcBorders>
            <w:noWrap/>
            <w:tcMar>
              <w:top w:w="13" w:type="dxa"/>
              <w:left w:w="13" w:type="dxa"/>
              <w:bottom w:w="0" w:type="dxa"/>
              <w:right w:w="13" w:type="dxa"/>
            </w:tcMar>
            <w:vAlign w:val="center"/>
          </w:tcPr>
          <w:p w14:paraId="2F60F87A" w14:textId="77777777" w:rsidR="005D48C3" w:rsidRPr="005D48C3" w:rsidRDefault="005D48C3" w:rsidP="005D48C3">
            <w:pPr>
              <w:ind w:left="113" w:right="113"/>
              <w:jc w:val="center"/>
              <w:rPr>
                <w:bCs/>
                <w:sz w:val="20"/>
                <w:szCs w:val="20"/>
              </w:rPr>
            </w:pPr>
            <w:r w:rsidRPr="005D48C3">
              <w:rPr>
                <w:bCs/>
                <w:sz w:val="20"/>
                <w:szCs w:val="20"/>
                <w:lang w:val="en-US"/>
              </w:rPr>
              <w:t xml:space="preserve">I </w:t>
            </w:r>
            <w:r w:rsidRPr="005D48C3">
              <w:rPr>
                <w:bCs/>
                <w:sz w:val="20"/>
                <w:szCs w:val="20"/>
              </w:rPr>
              <w:t>полугодие</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14:paraId="36292E66" w14:textId="77777777" w:rsidR="005D48C3" w:rsidRPr="005D48C3" w:rsidRDefault="005D48C3" w:rsidP="005D48C3">
            <w:pPr>
              <w:jc w:val="center"/>
              <w:rPr>
                <w:sz w:val="20"/>
                <w:szCs w:val="20"/>
              </w:rPr>
            </w:pPr>
            <w:r w:rsidRPr="005D48C3">
              <w:rPr>
                <w:sz w:val="20"/>
                <w:szCs w:val="20"/>
              </w:rPr>
              <w:t>Отклонения</w:t>
            </w:r>
          </w:p>
        </w:tc>
        <w:tc>
          <w:tcPr>
            <w:tcW w:w="3544" w:type="dxa"/>
            <w:vMerge w:val="restart"/>
            <w:tcBorders>
              <w:top w:val="single" w:sz="4" w:space="0" w:color="auto"/>
              <w:left w:val="single" w:sz="4" w:space="0" w:color="auto"/>
              <w:right w:val="single" w:sz="4" w:space="0" w:color="auto"/>
            </w:tcBorders>
            <w:vAlign w:val="center"/>
          </w:tcPr>
          <w:p w14:paraId="64E5BCDE" w14:textId="77777777" w:rsidR="005D48C3" w:rsidRPr="005D48C3" w:rsidRDefault="005D48C3" w:rsidP="005D48C3">
            <w:pPr>
              <w:jc w:val="center"/>
              <w:rPr>
                <w:sz w:val="20"/>
                <w:szCs w:val="20"/>
              </w:rPr>
            </w:pPr>
            <w:r w:rsidRPr="005D48C3">
              <w:rPr>
                <w:sz w:val="20"/>
                <w:szCs w:val="20"/>
              </w:rPr>
              <w:t>Причины отклонений</w:t>
            </w:r>
          </w:p>
        </w:tc>
      </w:tr>
      <w:tr w:rsidR="005D48C3" w:rsidRPr="005D48C3" w14:paraId="0BEBA25C" w14:textId="77777777" w:rsidTr="005D48C3">
        <w:trPr>
          <w:trHeight w:val="309"/>
          <w:tblHeader/>
        </w:trPr>
        <w:tc>
          <w:tcPr>
            <w:tcW w:w="2552" w:type="dxa"/>
            <w:vMerge/>
            <w:tcBorders>
              <w:left w:val="single" w:sz="4" w:space="0" w:color="auto"/>
              <w:right w:val="single" w:sz="4" w:space="0" w:color="auto"/>
            </w:tcBorders>
            <w:noWrap/>
            <w:tcMar>
              <w:top w:w="13" w:type="dxa"/>
              <w:left w:w="13" w:type="dxa"/>
              <w:bottom w:w="0" w:type="dxa"/>
              <w:right w:w="13" w:type="dxa"/>
            </w:tcMar>
            <w:vAlign w:val="center"/>
          </w:tcPr>
          <w:p w14:paraId="70693690" w14:textId="77777777" w:rsidR="005D48C3" w:rsidRPr="005D48C3" w:rsidRDefault="005D48C3" w:rsidP="005D48C3">
            <w:pPr>
              <w:jc w:val="center"/>
              <w:rPr>
                <w:sz w:val="20"/>
                <w:szCs w:val="20"/>
              </w:rPr>
            </w:pPr>
          </w:p>
        </w:tc>
        <w:tc>
          <w:tcPr>
            <w:tcW w:w="992" w:type="dxa"/>
            <w:vMerge w:val="restart"/>
            <w:tcBorders>
              <w:top w:val="single" w:sz="4" w:space="0" w:color="auto"/>
              <w:left w:val="nil"/>
              <w:right w:val="single" w:sz="4" w:space="0" w:color="auto"/>
            </w:tcBorders>
            <w:noWrap/>
            <w:tcMar>
              <w:top w:w="13" w:type="dxa"/>
              <w:left w:w="13" w:type="dxa"/>
              <w:bottom w:w="0" w:type="dxa"/>
              <w:right w:w="13" w:type="dxa"/>
            </w:tcMar>
            <w:vAlign w:val="center"/>
          </w:tcPr>
          <w:p w14:paraId="0F5F343E" w14:textId="77777777" w:rsidR="005D48C3" w:rsidRPr="005D48C3" w:rsidRDefault="005D48C3" w:rsidP="005D48C3">
            <w:pPr>
              <w:jc w:val="center"/>
              <w:rPr>
                <w:sz w:val="20"/>
                <w:szCs w:val="20"/>
              </w:rPr>
            </w:pPr>
            <w:r w:rsidRPr="005D48C3">
              <w:rPr>
                <w:sz w:val="20"/>
                <w:szCs w:val="20"/>
              </w:rPr>
              <w:t>2014 год</w:t>
            </w:r>
          </w:p>
        </w:tc>
        <w:tc>
          <w:tcPr>
            <w:tcW w:w="992" w:type="dxa"/>
            <w:vMerge w:val="restart"/>
            <w:tcBorders>
              <w:top w:val="single" w:sz="4" w:space="0" w:color="auto"/>
              <w:left w:val="nil"/>
              <w:right w:val="single" w:sz="4" w:space="0" w:color="auto"/>
            </w:tcBorders>
            <w:vAlign w:val="center"/>
          </w:tcPr>
          <w:p w14:paraId="5263E0CD" w14:textId="77777777" w:rsidR="005D48C3" w:rsidRPr="005D48C3" w:rsidRDefault="005D48C3" w:rsidP="005D48C3">
            <w:pPr>
              <w:jc w:val="center"/>
              <w:rPr>
                <w:sz w:val="20"/>
                <w:szCs w:val="20"/>
              </w:rPr>
            </w:pPr>
            <w:r w:rsidRPr="005D48C3">
              <w:rPr>
                <w:sz w:val="20"/>
                <w:szCs w:val="20"/>
              </w:rPr>
              <w:t>2015 год</w:t>
            </w:r>
          </w:p>
        </w:tc>
        <w:tc>
          <w:tcPr>
            <w:tcW w:w="1701" w:type="dxa"/>
            <w:gridSpan w:val="2"/>
            <w:vMerge/>
            <w:tcBorders>
              <w:left w:val="single" w:sz="4" w:space="0" w:color="auto"/>
              <w:right w:val="single" w:sz="4" w:space="0" w:color="auto"/>
            </w:tcBorders>
            <w:shd w:val="clear" w:color="auto" w:fill="auto"/>
            <w:vAlign w:val="center"/>
          </w:tcPr>
          <w:p w14:paraId="5CB3EDBD" w14:textId="77777777" w:rsidR="005D48C3" w:rsidRPr="005D48C3" w:rsidRDefault="005D48C3" w:rsidP="005D48C3">
            <w:pPr>
              <w:jc w:val="center"/>
              <w:rPr>
                <w:sz w:val="20"/>
                <w:szCs w:val="20"/>
              </w:rPr>
            </w:pPr>
          </w:p>
        </w:tc>
        <w:tc>
          <w:tcPr>
            <w:tcW w:w="3544" w:type="dxa"/>
            <w:vMerge/>
            <w:tcBorders>
              <w:left w:val="single" w:sz="4" w:space="0" w:color="auto"/>
              <w:right w:val="single" w:sz="4" w:space="0" w:color="auto"/>
            </w:tcBorders>
            <w:vAlign w:val="center"/>
          </w:tcPr>
          <w:p w14:paraId="7DB4609F" w14:textId="77777777" w:rsidR="005D48C3" w:rsidRPr="005D48C3" w:rsidRDefault="005D48C3" w:rsidP="005D48C3">
            <w:pPr>
              <w:jc w:val="center"/>
              <w:rPr>
                <w:sz w:val="20"/>
                <w:szCs w:val="20"/>
              </w:rPr>
            </w:pPr>
          </w:p>
        </w:tc>
      </w:tr>
      <w:tr w:rsidR="005D48C3" w:rsidRPr="005D48C3" w14:paraId="33EB6CBD" w14:textId="77777777" w:rsidTr="005D48C3">
        <w:trPr>
          <w:trHeight w:val="57"/>
          <w:tblHeader/>
        </w:trPr>
        <w:tc>
          <w:tcPr>
            <w:tcW w:w="2552" w:type="dxa"/>
            <w:vMerge/>
            <w:tcBorders>
              <w:left w:val="single" w:sz="4" w:space="0" w:color="auto"/>
              <w:bottom w:val="single" w:sz="4" w:space="0" w:color="auto"/>
              <w:right w:val="single" w:sz="4" w:space="0" w:color="auto"/>
            </w:tcBorders>
            <w:noWrap/>
            <w:tcMar>
              <w:top w:w="13" w:type="dxa"/>
              <w:left w:w="13" w:type="dxa"/>
              <w:bottom w:w="0" w:type="dxa"/>
              <w:right w:w="13" w:type="dxa"/>
            </w:tcMar>
            <w:vAlign w:val="bottom"/>
          </w:tcPr>
          <w:p w14:paraId="69C05ACB" w14:textId="77777777" w:rsidR="005D48C3" w:rsidRPr="005D48C3" w:rsidRDefault="005D48C3" w:rsidP="005D48C3">
            <w:pPr>
              <w:rPr>
                <w:sz w:val="20"/>
                <w:szCs w:val="20"/>
              </w:rPr>
            </w:pPr>
          </w:p>
        </w:tc>
        <w:tc>
          <w:tcPr>
            <w:tcW w:w="992" w:type="dxa"/>
            <w:vMerge/>
            <w:tcBorders>
              <w:left w:val="nil"/>
              <w:bottom w:val="single" w:sz="4" w:space="0" w:color="auto"/>
              <w:right w:val="single" w:sz="4" w:space="0" w:color="auto"/>
            </w:tcBorders>
            <w:noWrap/>
            <w:tcMar>
              <w:top w:w="13" w:type="dxa"/>
              <w:left w:w="13" w:type="dxa"/>
              <w:bottom w:w="0" w:type="dxa"/>
              <w:right w:w="13" w:type="dxa"/>
            </w:tcMar>
            <w:vAlign w:val="center"/>
          </w:tcPr>
          <w:p w14:paraId="13680081" w14:textId="77777777" w:rsidR="005D48C3" w:rsidRPr="005D48C3" w:rsidRDefault="005D48C3" w:rsidP="005D48C3">
            <w:pPr>
              <w:ind w:right="113"/>
              <w:jc w:val="center"/>
              <w:rPr>
                <w:bCs/>
                <w:sz w:val="20"/>
                <w:szCs w:val="20"/>
              </w:rPr>
            </w:pPr>
          </w:p>
        </w:tc>
        <w:tc>
          <w:tcPr>
            <w:tcW w:w="992" w:type="dxa"/>
            <w:vMerge/>
            <w:tcBorders>
              <w:left w:val="nil"/>
              <w:bottom w:val="single" w:sz="4" w:space="0" w:color="auto"/>
              <w:right w:val="single" w:sz="4" w:space="0" w:color="auto"/>
            </w:tcBorders>
            <w:noWrap/>
            <w:tcMar>
              <w:top w:w="13" w:type="dxa"/>
              <w:left w:w="13" w:type="dxa"/>
              <w:bottom w:w="0" w:type="dxa"/>
              <w:right w:w="13" w:type="dxa"/>
            </w:tcMar>
            <w:vAlign w:val="center"/>
          </w:tcPr>
          <w:p w14:paraId="17E817C7" w14:textId="77777777" w:rsidR="005D48C3" w:rsidRPr="005D48C3" w:rsidRDefault="005D48C3" w:rsidP="005D48C3">
            <w:pPr>
              <w:ind w:left="113" w:right="113"/>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3DE4E8A3" w14:textId="77777777" w:rsidR="005D48C3" w:rsidRPr="005D48C3" w:rsidRDefault="005D48C3" w:rsidP="005D48C3">
            <w:pPr>
              <w:jc w:val="center"/>
              <w:rPr>
                <w:sz w:val="20"/>
                <w:szCs w:val="20"/>
              </w:rPr>
            </w:pPr>
            <w:r w:rsidRPr="005D48C3">
              <w:rPr>
                <w:sz w:val="20"/>
                <w:szCs w:val="20"/>
              </w:rPr>
              <w:t>+/-</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11BD89AA" w14:textId="77777777" w:rsidR="005D48C3" w:rsidRPr="005D48C3" w:rsidRDefault="005D48C3" w:rsidP="005D48C3">
            <w:pPr>
              <w:jc w:val="center"/>
              <w:rPr>
                <w:sz w:val="20"/>
                <w:szCs w:val="20"/>
              </w:rPr>
            </w:pPr>
            <w:r w:rsidRPr="005D48C3">
              <w:rPr>
                <w:sz w:val="20"/>
                <w:szCs w:val="20"/>
              </w:rPr>
              <w:t>%</w:t>
            </w:r>
          </w:p>
        </w:tc>
        <w:tc>
          <w:tcPr>
            <w:tcW w:w="3544" w:type="dxa"/>
            <w:vMerge/>
            <w:tcBorders>
              <w:left w:val="single" w:sz="4" w:space="0" w:color="auto"/>
              <w:bottom w:val="single" w:sz="4" w:space="0" w:color="auto"/>
              <w:right w:val="single" w:sz="4" w:space="0" w:color="auto"/>
            </w:tcBorders>
          </w:tcPr>
          <w:p w14:paraId="2F56E712" w14:textId="77777777" w:rsidR="005D48C3" w:rsidRPr="005D48C3" w:rsidRDefault="005D48C3" w:rsidP="005D48C3">
            <w:pPr>
              <w:rPr>
                <w:sz w:val="20"/>
                <w:szCs w:val="20"/>
              </w:rPr>
            </w:pPr>
          </w:p>
        </w:tc>
      </w:tr>
      <w:tr w:rsidR="005D48C3" w:rsidRPr="005D48C3" w14:paraId="4B2C662C" w14:textId="77777777" w:rsidTr="005D48C3">
        <w:trPr>
          <w:trHeight w:val="57"/>
        </w:trPr>
        <w:tc>
          <w:tcPr>
            <w:tcW w:w="2552" w:type="dxa"/>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14:paraId="69B76846" w14:textId="77777777" w:rsidR="005D48C3" w:rsidRPr="005D48C3" w:rsidRDefault="005D48C3" w:rsidP="005D48C3">
            <w:pPr>
              <w:rPr>
                <w:color w:val="000000"/>
                <w:sz w:val="20"/>
                <w:szCs w:val="20"/>
              </w:rPr>
            </w:pPr>
            <w:r w:rsidRPr="005D48C3">
              <w:rPr>
                <w:color w:val="000000"/>
                <w:sz w:val="20"/>
                <w:szCs w:val="20"/>
              </w:rPr>
              <w:t>МБУ «Дворец Спорта «Арктика»</w:t>
            </w:r>
          </w:p>
        </w:tc>
        <w:tc>
          <w:tcPr>
            <w:tcW w:w="992" w:type="dxa"/>
            <w:tcBorders>
              <w:left w:val="nil"/>
              <w:bottom w:val="single" w:sz="4" w:space="0" w:color="auto"/>
              <w:right w:val="single" w:sz="4" w:space="0" w:color="auto"/>
            </w:tcBorders>
            <w:noWrap/>
            <w:tcMar>
              <w:top w:w="13" w:type="dxa"/>
              <w:left w:w="13" w:type="dxa"/>
              <w:bottom w:w="0" w:type="dxa"/>
              <w:right w:w="13" w:type="dxa"/>
            </w:tcMar>
            <w:vAlign w:val="center"/>
          </w:tcPr>
          <w:p w14:paraId="3C28288F" w14:textId="77777777" w:rsidR="005D48C3" w:rsidRPr="005D48C3" w:rsidRDefault="005D48C3" w:rsidP="005D48C3">
            <w:pPr>
              <w:jc w:val="center"/>
              <w:rPr>
                <w:sz w:val="20"/>
                <w:szCs w:val="20"/>
              </w:rPr>
            </w:pPr>
            <w:r w:rsidRPr="005D48C3">
              <w:rPr>
                <w:sz w:val="20"/>
                <w:szCs w:val="20"/>
              </w:rPr>
              <w:t>5 227,8</w:t>
            </w:r>
          </w:p>
        </w:tc>
        <w:tc>
          <w:tcPr>
            <w:tcW w:w="992" w:type="dxa"/>
            <w:tcBorders>
              <w:left w:val="nil"/>
              <w:bottom w:val="single" w:sz="4" w:space="0" w:color="auto"/>
              <w:right w:val="single" w:sz="4" w:space="0" w:color="auto"/>
            </w:tcBorders>
            <w:noWrap/>
            <w:tcMar>
              <w:top w:w="13" w:type="dxa"/>
              <w:left w:w="13" w:type="dxa"/>
              <w:bottom w:w="0" w:type="dxa"/>
              <w:right w:w="13" w:type="dxa"/>
            </w:tcMar>
            <w:vAlign w:val="center"/>
          </w:tcPr>
          <w:p w14:paraId="6BA8DBB3" w14:textId="77777777" w:rsidR="005D48C3" w:rsidRPr="005D48C3" w:rsidRDefault="005D48C3" w:rsidP="005D48C3">
            <w:pPr>
              <w:jc w:val="center"/>
              <w:rPr>
                <w:sz w:val="20"/>
                <w:szCs w:val="20"/>
              </w:rPr>
            </w:pPr>
            <w:r w:rsidRPr="005D48C3">
              <w:rPr>
                <w:sz w:val="20"/>
                <w:szCs w:val="20"/>
              </w:rPr>
              <w:t>9 776,5</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4801557E" w14:textId="77777777" w:rsidR="005D48C3" w:rsidRPr="005D48C3" w:rsidRDefault="005D48C3" w:rsidP="005D48C3">
            <w:pPr>
              <w:jc w:val="center"/>
              <w:rPr>
                <w:color w:val="000000"/>
                <w:sz w:val="20"/>
                <w:szCs w:val="20"/>
              </w:rPr>
            </w:pPr>
            <w:r w:rsidRPr="005D48C3">
              <w:rPr>
                <w:color w:val="000000"/>
                <w:sz w:val="20"/>
                <w:szCs w:val="20"/>
              </w:rPr>
              <w:t>4 548,7</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7639992A" w14:textId="77777777" w:rsidR="005D48C3" w:rsidRPr="005D48C3" w:rsidRDefault="005D48C3" w:rsidP="005D48C3">
            <w:pPr>
              <w:jc w:val="center"/>
              <w:rPr>
                <w:color w:val="000000"/>
                <w:sz w:val="20"/>
                <w:szCs w:val="20"/>
              </w:rPr>
            </w:pPr>
            <w:r w:rsidRPr="005D48C3">
              <w:rPr>
                <w:color w:val="000000"/>
                <w:sz w:val="20"/>
                <w:szCs w:val="20"/>
              </w:rPr>
              <w:t>187,0</w:t>
            </w:r>
          </w:p>
        </w:tc>
        <w:tc>
          <w:tcPr>
            <w:tcW w:w="3544" w:type="dxa"/>
            <w:tcBorders>
              <w:left w:val="single" w:sz="4" w:space="0" w:color="auto"/>
              <w:bottom w:val="single" w:sz="4" w:space="0" w:color="auto"/>
              <w:right w:val="single" w:sz="4" w:space="0" w:color="auto"/>
            </w:tcBorders>
            <w:vAlign w:val="center"/>
          </w:tcPr>
          <w:p w14:paraId="1AB5CAA9" w14:textId="77777777" w:rsidR="005D48C3" w:rsidRPr="005D48C3" w:rsidRDefault="005D48C3" w:rsidP="005D48C3">
            <w:pPr>
              <w:ind w:left="113" w:right="113"/>
              <w:rPr>
                <w:iCs/>
                <w:sz w:val="20"/>
                <w:szCs w:val="20"/>
              </w:rPr>
            </w:pPr>
            <w:r w:rsidRPr="005D48C3">
              <w:rPr>
                <w:iCs/>
                <w:sz w:val="20"/>
                <w:szCs w:val="20"/>
              </w:rPr>
              <w:t xml:space="preserve">Увеличение доходов связано с повышением тарифов на все </w:t>
            </w:r>
            <w:r w:rsidRPr="005D48C3">
              <w:rPr>
                <w:sz w:val="20"/>
                <w:szCs w:val="20"/>
              </w:rPr>
              <w:t>оказываемые учреждением услуги с 01.10.2014</w:t>
            </w:r>
            <w:r w:rsidRPr="005D48C3">
              <w:rPr>
                <w:iCs/>
                <w:sz w:val="20"/>
                <w:szCs w:val="20"/>
              </w:rPr>
              <w:t xml:space="preserve">, увеличением туров Чемпионата России по мини-футболу, </w:t>
            </w:r>
            <w:r w:rsidRPr="005D48C3">
              <w:rPr>
                <w:sz w:val="20"/>
                <w:szCs w:val="20"/>
              </w:rPr>
              <w:t>проводимых мини-футбольным клубом «Норильский Никель»</w:t>
            </w:r>
            <w:r w:rsidRPr="005D48C3">
              <w:rPr>
                <w:iCs/>
                <w:sz w:val="20"/>
                <w:szCs w:val="20"/>
              </w:rPr>
              <w:t>, а также получением лицензии в июле 2014 года на ведение образовательной деятельности в спортивно-стрелковом тире</w:t>
            </w:r>
          </w:p>
        </w:tc>
      </w:tr>
      <w:tr w:rsidR="005D48C3" w:rsidRPr="005D48C3" w14:paraId="49D9367D" w14:textId="77777777" w:rsidTr="005D48C3">
        <w:trPr>
          <w:trHeight w:val="57"/>
        </w:trPr>
        <w:tc>
          <w:tcPr>
            <w:tcW w:w="2552" w:type="dxa"/>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14:paraId="01588958" w14:textId="77777777" w:rsidR="005D48C3" w:rsidRPr="005D48C3" w:rsidRDefault="005D48C3" w:rsidP="005D48C3">
            <w:pPr>
              <w:rPr>
                <w:color w:val="000000"/>
                <w:sz w:val="20"/>
                <w:szCs w:val="20"/>
              </w:rPr>
            </w:pPr>
            <w:r w:rsidRPr="005D48C3">
              <w:rPr>
                <w:color w:val="000000"/>
                <w:sz w:val="20"/>
                <w:szCs w:val="20"/>
              </w:rPr>
              <w:t>МБУ «Плавательный бассейн г. Норильска»</w:t>
            </w:r>
          </w:p>
        </w:tc>
        <w:tc>
          <w:tcPr>
            <w:tcW w:w="992" w:type="dxa"/>
            <w:tcBorders>
              <w:left w:val="nil"/>
              <w:bottom w:val="single" w:sz="4" w:space="0" w:color="auto"/>
              <w:right w:val="single" w:sz="4" w:space="0" w:color="auto"/>
            </w:tcBorders>
            <w:noWrap/>
            <w:tcMar>
              <w:top w:w="13" w:type="dxa"/>
              <w:left w:w="13" w:type="dxa"/>
              <w:bottom w:w="0" w:type="dxa"/>
              <w:right w:w="13" w:type="dxa"/>
            </w:tcMar>
            <w:vAlign w:val="center"/>
          </w:tcPr>
          <w:p w14:paraId="3C99A2E6" w14:textId="77777777" w:rsidR="005D48C3" w:rsidRPr="005D48C3" w:rsidRDefault="005D48C3" w:rsidP="005D48C3">
            <w:pPr>
              <w:jc w:val="center"/>
              <w:rPr>
                <w:sz w:val="20"/>
                <w:szCs w:val="20"/>
              </w:rPr>
            </w:pPr>
            <w:r w:rsidRPr="005D48C3">
              <w:rPr>
                <w:sz w:val="20"/>
                <w:szCs w:val="20"/>
              </w:rPr>
              <w:t>5 342,0</w:t>
            </w:r>
          </w:p>
        </w:tc>
        <w:tc>
          <w:tcPr>
            <w:tcW w:w="992" w:type="dxa"/>
            <w:tcBorders>
              <w:left w:val="nil"/>
              <w:bottom w:val="single" w:sz="4" w:space="0" w:color="auto"/>
              <w:right w:val="single" w:sz="4" w:space="0" w:color="auto"/>
            </w:tcBorders>
            <w:noWrap/>
            <w:tcMar>
              <w:top w:w="13" w:type="dxa"/>
              <w:left w:w="13" w:type="dxa"/>
              <w:bottom w:w="0" w:type="dxa"/>
              <w:right w:w="13" w:type="dxa"/>
            </w:tcMar>
            <w:vAlign w:val="center"/>
          </w:tcPr>
          <w:p w14:paraId="6D0B38A8" w14:textId="77777777" w:rsidR="005D48C3" w:rsidRPr="005D48C3" w:rsidRDefault="005D48C3" w:rsidP="005D48C3">
            <w:pPr>
              <w:jc w:val="center"/>
              <w:rPr>
                <w:sz w:val="20"/>
                <w:szCs w:val="20"/>
              </w:rPr>
            </w:pPr>
            <w:r w:rsidRPr="005D48C3">
              <w:rPr>
                <w:sz w:val="20"/>
                <w:szCs w:val="20"/>
              </w:rPr>
              <w:t>6 486,7</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628967EF" w14:textId="77777777" w:rsidR="005D48C3" w:rsidRPr="005D48C3" w:rsidRDefault="005D48C3" w:rsidP="005D48C3">
            <w:pPr>
              <w:jc w:val="center"/>
              <w:rPr>
                <w:color w:val="000000"/>
                <w:sz w:val="20"/>
                <w:szCs w:val="20"/>
              </w:rPr>
            </w:pPr>
            <w:r w:rsidRPr="005D48C3">
              <w:rPr>
                <w:color w:val="000000"/>
                <w:sz w:val="20"/>
                <w:szCs w:val="20"/>
              </w:rPr>
              <w:t>1 144,7</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4C653309" w14:textId="77777777" w:rsidR="005D48C3" w:rsidRPr="005D48C3" w:rsidRDefault="005D48C3" w:rsidP="005D48C3">
            <w:pPr>
              <w:jc w:val="center"/>
              <w:rPr>
                <w:color w:val="000000"/>
                <w:sz w:val="20"/>
                <w:szCs w:val="20"/>
              </w:rPr>
            </w:pPr>
            <w:r w:rsidRPr="005D48C3">
              <w:rPr>
                <w:color w:val="000000"/>
                <w:sz w:val="20"/>
                <w:szCs w:val="20"/>
              </w:rPr>
              <w:t>121,4</w:t>
            </w:r>
          </w:p>
        </w:tc>
        <w:tc>
          <w:tcPr>
            <w:tcW w:w="3544" w:type="dxa"/>
            <w:tcBorders>
              <w:left w:val="single" w:sz="4" w:space="0" w:color="auto"/>
              <w:bottom w:val="single" w:sz="4" w:space="0" w:color="auto"/>
              <w:right w:val="single" w:sz="4" w:space="0" w:color="auto"/>
            </w:tcBorders>
            <w:vAlign w:val="center"/>
          </w:tcPr>
          <w:p w14:paraId="6163B9BB" w14:textId="77777777" w:rsidR="005D48C3" w:rsidRPr="005D48C3" w:rsidRDefault="005D48C3" w:rsidP="005D48C3">
            <w:pPr>
              <w:ind w:left="113" w:right="113"/>
              <w:rPr>
                <w:iCs/>
                <w:sz w:val="20"/>
                <w:szCs w:val="20"/>
              </w:rPr>
            </w:pPr>
            <w:r w:rsidRPr="005D48C3">
              <w:rPr>
                <w:iCs/>
                <w:sz w:val="20"/>
                <w:szCs w:val="20"/>
              </w:rPr>
              <w:t xml:space="preserve">Увеличение связано с повышением тарифов </w:t>
            </w:r>
            <w:r w:rsidRPr="005D48C3">
              <w:rPr>
                <w:sz w:val="20"/>
                <w:szCs w:val="20"/>
              </w:rPr>
              <w:t>на все оказываемые учреждением услуги с 01.10.2014</w:t>
            </w:r>
            <w:r w:rsidRPr="005D48C3">
              <w:rPr>
                <w:iCs/>
                <w:sz w:val="20"/>
                <w:szCs w:val="20"/>
              </w:rPr>
              <w:t>, а также увеличением количества посетителей в выходные дни</w:t>
            </w:r>
          </w:p>
        </w:tc>
      </w:tr>
      <w:tr w:rsidR="005D48C3" w:rsidRPr="005D48C3" w14:paraId="70B5F30B" w14:textId="77777777" w:rsidTr="005D48C3">
        <w:trPr>
          <w:trHeight w:val="57"/>
        </w:trPr>
        <w:tc>
          <w:tcPr>
            <w:tcW w:w="2552" w:type="dxa"/>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14:paraId="2D0C4768" w14:textId="77777777" w:rsidR="005D48C3" w:rsidRPr="005D48C3" w:rsidRDefault="005D48C3" w:rsidP="005D48C3">
            <w:pPr>
              <w:rPr>
                <w:color w:val="000000"/>
                <w:sz w:val="20"/>
                <w:szCs w:val="20"/>
              </w:rPr>
            </w:pPr>
            <w:r w:rsidRPr="005D48C3">
              <w:rPr>
                <w:color w:val="000000"/>
                <w:sz w:val="20"/>
                <w:szCs w:val="20"/>
              </w:rPr>
              <w:t>МБУ «Дом спорта» БОКМО»</w:t>
            </w:r>
          </w:p>
        </w:tc>
        <w:tc>
          <w:tcPr>
            <w:tcW w:w="992" w:type="dxa"/>
            <w:tcBorders>
              <w:left w:val="nil"/>
              <w:bottom w:val="single" w:sz="4" w:space="0" w:color="auto"/>
              <w:right w:val="single" w:sz="4" w:space="0" w:color="auto"/>
            </w:tcBorders>
            <w:noWrap/>
            <w:tcMar>
              <w:top w:w="13" w:type="dxa"/>
              <w:left w:w="13" w:type="dxa"/>
              <w:bottom w:w="0" w:type="dxa"/>
              <w:right w:w="13" w:type="dxa"/>
            </w:tcMar>
            <w:vAlign w:val="center"/>
          </w:tcPr>
          <w:p w14:paraId="4B1C2D22" w14:textId="77777777" w:rsidR="005D48C3" w:rsidRPr="005D48C3" w:rsidRDefault="005D48C3" w:rsidP="005D48C3">
            <w:pPr>
              <w:jc w:val="center"/>
              <w:rPr>
                <w:sz w:val="20"/>
                <w:szCs w:val="20"/>
              </w:rPr>
            </w:pPr>
            <w:r w:rsidRPr="005D48C3">
              <w:rPr>
                <w:sz w:val="20"/>
                <w:szCs w:val="20"/>
              </w:rPr>
              <w:t>2 457,9</w:t>
            </w:r>
          </w:p>
        </w:tc>
        <w:tc>
          <w:tcPr>
            <w:tcW w:w="992" w:type="dxa"/>
            <w:tcBorders>
              <w:left w:val="nil"/>
              <w:bottom w:val="single" w:sz="4" w:space="0" w:color="auto"/>
              <w:right w:val="single" w:sz="4" w:space="0" w:color="auto"/>
            </w:tcBorders>
            <w:noWrap/>
            <w:tcMar>
              <w:top w:w="13" w:type="dxa"/>
              <w:left w:w="13" w:type="dxa"/>
              <w:bottom w:w="0" w:type="dxa"/>
              <w:right w:w="13" w:type="dxa"/>
            </w:tcMar>
            <w:vAlign w:val="center"/>
          </w:tcPr>
          <w:p w14:paraId="12FC4EB7" w14:textId="77777777" w:rsidR="005D48C3" w:rsidRPr="005D48C3" w:rsidRDefault="005D48C3" w:rsidP="005D48C3">
            <w:pPr>
              <w:jc w:val="center"/>
              <w:rPr>
                <w:sz w:val="20"/>
                <w:szCs w:val="20"/>
              </w:rPr>
            </w:pPr>
            <w:r w:rsidRPr="005D48C3">
              <w:rPr>
                <w:sz w:val="20"/>
                <w:szCs w:val="20"/>
              </w:rPr>
              <w:t>2 927,3</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74648264" w14:textId="77777777" w:rsidR="005D48C3" w:rsidRPr="005D48C3" w:rsidRDefault="005D48C3" w:rsidP="005D48C3">
            <w:pPr>
              <w:jc w:val="center"/>
              <w:rPr>
                <w:color w:val="000000"/>
                <w:sz w:val="20"/>
                <w:szCs w:val="20"/>
              </w:rPr>
            </w:pPr>
            <w:r w:rsidRPr="005D48C3">
              <w:rPr>
                <w:color w:val="000000"/>
                <w:sz w:val="20"/>
                <w:szCs w:val="20"/>
              </w:rPr>
              <w:t>469,4</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4EEB3435" w14:textId="77777777" w:rsidR="005D48C3" w:rsidRPr="005D48C3" w:rsidRDefault="005D48C3" w:rsidP="005D48C3">
            <w:pPr>
              <w:jc w:val="center"/>
              <w:rPr>
                <w:color w:val="000000"/>
                <w:sz w:val="20"/>
                <w:szCs w:val="20"/>
              </w:rPr>
            </w:pPr>
            <w:r w:rsidRPr="005D48C3">
              <w:rPr>
                <w:color w:val="000000"/>
                <w:sz w:val="20"/>
                <w:szCs w:val="20"/>
              </w:rPr>
              <w:t>119,1</w:t>
            </w:r>
          </w:p>
        </w:tc>
        <w:tc>
          <w:tcPr>
            <w:tcW w:w="3544" w:type="dxa"/>
            <w:tcBorders>
              <w:left w:val="single" w:sz="4" w:space="0" w:color="auto"/>
              <w:bottom w:val="single" w:sz="4" w:space="0" w:color="auto"/>
              <w:right w:val="single" w:sz="4" w:space="0" w:color="auto"/>
            </w:tcBorders>
            <w:vAlign w:val="center"/>
          </w:tcPr>
          <w:p w14:paraId="303EB517" w14:textId="77777777" w:rsidR="005D48C3" w:rsidRPr="005D48C3" w:rsidRDefault="005D48C3" w:rsidP="005D48C3">
            <w:pPr>
              <w:ind w:left="113" w:right="113"/>
              <w:rPr>
                <w:iCs/>
                <w:sz w:val="20"/>
                <w:szCs w:val="20"/>
              </w:rPr>
            </w:pPr>
            <w:r w:rsidRPr="005D48C3">
              <w:rPr>
                <w:iCs/>
                <w:sz w:val="20"/>
                <w:szCs w:val="20"/>
              </w:rPr>
              <w:t xml:space="preserve">Увеличение связано с повышением тарифов </w:t>
            </w:r>
            <w:r w:rsidRPr="005D48C3">
              <w:rPr>
                <w:sz w:val="20"/>
                <w:szCs w:val="20"/>
              </w:rPr>
              <w:t>на все оказываемые учреждением услуги с 01.10.2014</w:t>
            </w:r>
            <w:r w:rsidRPr="005D48C3">
              <w:rPr>
                <w:iCs/>
                <w:sz w:val="20"/>
                <w:szCs w:val="20"/>
              </w:rPr>
              <w:t xml:space="preserve"> </w:t>
            </w:r>
          </w:p>
        </w:tc>
      </w:tr>
      <w:tr w:rsidR="005D48C3" w:rsidRPr="005D48C3" w14:paraId="443F9F24" w14:textId="77777777" w:rsidTr="005D48C3">
        <w:trPr>
          <w:trHeight w:val="255"/>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0F39D5F9" w14:textId="77777777" w:rsidR="005D48C3" w:rsidRPr="005D48C3" w:rsidRDefault="005D48C3" w:rsidP="005D48C3">
            <w:pPr>
              <w:rPr>
                <w:color w:val="000000"/>
                <w:sz w:val="20"/>
                <w:szCs w:val="20"/>
              </w:rPr>
            </w:pPr>
            <w:r w:rsidRPr="005D48C3">
              <w:rPr>
                <w:color w:val="000000"/>
                <w:sz w:val="20"/>
                <w:szCs w:val="20"/>
              </w:rPr>
              <w:t>МБУ «Спортивно-оздоровительный центр «Восток»</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8D2775E" w14:textId="77777777" w:rsidR="005D48C3" w:rsidRPr="005D48C3" w:rsidRDefault="005D48C3" w:rsidP="005D48C3">
            <w:pPr>
              <w:jc w:val="center"/>
              <w:rPr>
                <w:sz w:val="20"/>
                <w:szCs w:val="20"/>
              </w:rPr>
            </w:pPr>
            <w:r w:rsidRPr="005D48C3">
              <w:rPr>
                <w:sz w:val="20"/>
                <w:szCs w:val="20"/>
              </w:rPr>
              <w:t>55,4</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14:paraId="7D3A16AE" w14:textId="77777777" w:rsidR="005D48C3" w:rsidRPr="005D48C3" w:rsidRDefault="005D48C3" w:rsidP="005D48C3">
            <w:pPr>
              <w:jc w:val="center"/>
              <w:rPr>
                <w:sz w:val="20"/>
                <w:szCs w:val="20"/>
              </w:rPr>
            </w:pPr>
            <w:r w:rsidRPr="005D48C3">
              <w:rPr>
                <w:sz w:val="20"/>
                <w:szCs w:val="20"/>
              </w:rPr>
              <w:t>91,2</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388500A1" w14:textId="77777777" w:rsidR="005D48C3" w:rsidRPr="005D48C3" w:rsidRDefault="005D48C3" w:rsidP="005D48C3">
            <w:pPr>
              <w:jc w:val="center"/>
              <w:rPr>
                <w:color w:val="000000"/>
                <w:sz w:val="20"/>
                <w:szCs w:val="20"/>
              </w:rPr>
            </w:pPr>
            <w:r w:rsidRPr="005D48C3">
              <w:rPr>
                <w:color w:val="000000"/>
                <w:sz w:val="20"/>
                <w:szCs w:val="20"/>
              </w:rPr>
              <w:t>35,8</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6175FE39" w14:textId="77777777" w:rsidR="005D48C3" w:rsidRPr="005D48C3" w:rsidRDefault="005D48C3" w:rsidP="005D48C3">
            <w:pPr>
              <w:jc w:val="center"/>
              <w:rPr>
                <w:color w:val="000000"/>
                <w:sz w:val="20"/>
                <w:szCs w:val="20"/>
              </w:rPr>
            </w:pPr>
            <w:r w:rsidRPr="005D48C3">
              <w:rPr>
                <w:color w:val="000000"/>
                <w:sz w:val="20"/>
                <w:szCs w:val="20"/>
              </w:rPr>
              <w:t>164,6</w:t>
            </w:r>
          </w:p>
        </w:tc>
        <w:tc>
          <w:tcPr>
            <w:tcW w:w="3544" w:type="dxa"/>
            <w:tcBorders>
              <w:top w:val="single" w:sz="4" w:space="0" w:color="auto"/>
              <w:left w:val="single" w:sz="4" w:space="0" w:color="auto"/>
              <w:bottom w:val="single" w:sz="4" w:space="0" w:color="auto"/>
              <w:right w:val="single" w:sz="8" w:space="0" w:color="auto"/>
            </w:tcBorders>
            <w:vAlign w:val="center"/>
          </w:tcPr>
          <w:p w14:paraId="06A6B377" w14:textId="77777777" w:rsidR="005D48C3" w:rsidRPr="005D48C3" w:rsidRDefault="005D48C3" w:rsidP="005D48C3">
            <w:pPr>
              <w:ind w:left="113" w:right="113"/>
              <w:rPr>
                <w:iCs/>
                <w:sz w:val="20"/>
                <w:szCs w:val="20"/>
              </w:rPr>
            </w:pPr>
            <w:r w:rsidRPr="005D48C3">
              <w:rPr>
                <w:iCs/>
                <w:sz w:val="20"/>
                <w:szCs w:val="20"/>
              </w:rPr>
              <w:t xml:space="preserve">Увеличение связано с повышением тарифов </w:t>
            </w:r>
            <w:r w:rsidRPr="005D48C3">
              <w:rPr>
                <w:sz w:val="20"/>
                <w:szCs w:val="20"/>
              </w:rPr>
              <w:t xml:space="preserve">на все оказываемые учреждением услуги с 01.10.2014 </w:t>
            </w:r>
          </w:p>
        </w:tc>
      </w:tr>
      <w:tr w:rsidR="005D48C3" w:rsidRPr="005D48C3" w14:paraId="4E9CF86A" w14:textId="77777777" w:rsidTr="005D48C3">
        <w:trPr>
          <w:trHeight w:val="255"/>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57C909C9" w14:textId="77777777" w:rsidR="005D48C3" w:rsidRPr="005D48C3" w:rsidRDefault="005D48C3" w:rsidP="005D48C3">
            <w:pPr>
              <w:rPr>
                <w:color w:val="000000"/>
                <w:sz w:val="20"/>
                <w:szCs w:val="20"/>
              </w:rPr>
            </w:pPr>
            <w:r w:rsidRPr="005D48C3">
              <w:rPr>
                <w:color w:val="000000"/>
                <w:sz w:val="20"/>
                <w:szCs w:val="20"/>
              </w:rPr>
              <w:t>МБУ «Спортивный зал» Горняк»</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56893876" w14:textId="77777777" w:rsidR="005D48C3" w:rsidRPr="005D48C3" w:rsidRDefault="005D48C3" w:rsidP="005D48C3">
            <w:pPr>
              <w:jc w:val="center"/>
              <w:rPr>
                <w:sz w:val="20"/>
                <w:szCs w:val="20"/>
              </w:rPr>
            </w:pPr>
            <w:r w:rsidRPr="005D48C3">
              <w:rPr>
                <w:sz w:val="20"/>
                <w:szCs w:val="20"/>
              </w:rPr>
              <w:t>1 290,9</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14:paraId="6947FBE7" w14:textId="77777777" w:rsidR="005D48C3" w:rsidRPr="005D48C3" w:rsidRDefault="005D48C3" w:rsidP="005D48C3">
            <w:pPr>
              <w:jc w:val="center"/>
              <w:rPr>
                <w:sz w:val="20"/>
                <w:szCs w:val="20"/>
              </w:rPr>
            </w:pPr>
            <w:r w:rsidRPr="005D48C3">
              <w:rPr>
                <w:sz w:val="20"/>
                <w:szCs w:val="20"/>
              </w:rPr>
              <w:t>2 168,2</w:t>
            </w:r>
          </w:p>
        </w:tc>
        <w:tc>
          <w:tcPr>
            <w:tcW w:w="8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0997C27C" w14:textId="77777777" w:rsidR="005D48C3" w:rsidRPr="005D48C3" w:rsidRDefault="005D48C3" w:rsidP="005D48C3">
            <w:pPr>
              <w:jc w:val="center"/>
              <w:rPr>
                <w:color w:val="000000"/>
                <w:sz w:val="20"/>
                <w:szCs w:val="20"/>
              </w:rPr>
            </w:pPr>
            <w:r w:rsidRPr="005D48C3">
              <w:rPr>
                <w:color w:val="000000"/>
                <w:sz w:val="20"/>
                <w:szCs w:val="20"/>
              </w:rPr>
              <w:t>877,3</w:t>
            </w:r>
          </w:p>
        </w:tc>
        <w:tc>
          <w:tcPr>
            <w:tcW w:w="8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1E0CC24D" w14:textId="77777777" w:rsidR="005D48C3" w:rsidRPr="005D48C3" w:rsidRDefault="005D48C3" w:rsidP="005D48C3">
            <w:pPr>
              <w:jc w:val="center"/>
              <w:rPr>
                <w:color w:val="000000"/>
                <w:sz w:val="20"/>
                <w:szCs w:val="20"/>
              </w:rPr>
            </w:pPr>
            <w:r w:rsidRPr="005D48C3">
              <w:rPr>
                <w:color w:val="000000"/>
                <w:sz w:val="20"/>
                <w:szCs w:val="20"/>
              </w:rPr>
              <w:t>168,0</w:t>
            </w:r>
          </w:p>
        </w:tc>
        <w:tc>
          <w:tcPr>
            <w:tcW w:w="3544" w:type="dxa"/>
            <w:tcBorders>
              <w:top w:val="single" w:sz="4" w:space="0" w:color="auto"/>
              <w:left w:val="single" w:sz="4" w:space="0" w:color="auto"/>
              <w:bottom w:val="single" w:sz="4" w:space="0" w:color="auto"/>
              <w:right w:val="single" w:sz="8" w:space="0" w:color="auto"/>
            </w:tcBorders>
            <w:vAlign w:val="center"/>
          </w:tcPr>
          <w:p w14:paraId="6A86C0BD" w14:textId="77777777" w:rsidR="005D48C3" w:rsidRPr="005D48C3" w:rsidRDefault="005D48C3" w:rsidP="005D48C3">
            <w:pPr>
              <w:ind w:left="113" w:right="113"/>
              <w:rPr>
                <w:iCs/>
                <w:sz w:val="20"/>
                <w:szCs w:val="20"/>
              </w:rPr>
            </w:pPr>
            <w:r w:rsidRPr="005D48C3">
              <w:rPr>
                <w:iCs/>
                <w:sz w:val="20"/>
                <w:szCs w:val="20"/>
              </w:rPr>
              <w:t xml:space="preserve">Увеличение связано с повышением тарифов </w:t>
            </w:r>
            <w:r w:rsidRPr="005D48C3">
              <w:rPr>
                <w:sz w:val="20"/>
                <w:szCs w:val="20"/>
              </w:rPr>
              <w:t xml:space="preserve">на все оказываемые учреждением услуги с 01.10.2014 </w:t>
            </w:r>
          </w:p>
        </w:tc>
      </w:tr>
      <w:tr w:rsidR="005D48C3" w:rsidRPr="005D48C3" w14:paraId="75144E75" w14:textId="77777777" w:rsidTr="005D48C3">
        <w:trPr>
          <w:trHeight w:val="255"/>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76F2C79B" w14:textId="77777777" w:rsidR="005D48C3" w:rsidRPr="005D48C3" w:rsidRDefault="005D48C3" w:rsidP="005D48C3">
            <w:pPr>
              <w:rPr>
                <w:color w:val="000000"/>
                <w:sz w:val="20"/>
                <w:szCs w:val="20"/>
              </w:rPr>
            </w:pPr>
            <w:r w:rsidRPr="005D48C3">
              <w:rPr>
                <w:color w:val="000000"/>
                <w:sz w:val="20"/>
                <w:szCs w:val="20"/>
              </w:rPr>
              <w:t>МБУ «Дом физической культуры»</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5AE081FD" w14:textId="77777777" w:rsidR="005D48C3" w:rsidRPr="005D48C3" w:rsidRDefault="005D48C3" w:rsidP="005D48C3">
            <w:pPr>
              <w:jc w:val="center"/>
              <w:rPr>
                <w:sz w:val="20"/>
                <w:szCs w:val="20"/>
              </w:rPr>
            </w:pPr>
            <w:r w:rsidRPr="005D48C3">
              <w:rPr>
                <w:sz w:val="20"/>
                <w:szCs w:val="20"/>
              </w:rPr>
              <w:t>778,7</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14:paraId="71E7AA56" w14:textId="77777777" w:rsidR="005D48C3" w:rsidRPr="005D48C3" w:rsidRDefault="005D48C3" w:rsidP="005D48C3">
            <w:pPr>
              <w:jc w:val="center"/>
              <w:rPr>
                <w:sz w:val="20"/>
                <w:szCs w:val="20"/>
              </w:rPr>
            </w:pPr>
            <w:r w:rsidRPr="005D48C3">
              <w:rPr>
                <w:sz w:val="20"/>
                <w:szCs w:val="20"/>
              </w:rPr>
              <w:t>831,6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5F7EA6DE" w14:textId="77777777" w:rsidR="005D48C3" w:rsidRPr="005D48C3" w:rsidRDefault="005D48C3" w:rsidP="005D48C3">
            <w:pPr>
              <w:jc w:val="center"/>
              <w:rPr>
                <w:color w:val="000000"/>
                <w:sz w:val="20"/>
                <w:szCs w:val="20"/>
              </w:rPr>
            </w:pPr>
            <w:r w:rsidRPr="005D48C3">
              <w:rPr>
                <w:color w:val="000000"/>
                <w:sz w:val="20"/>
                <w:szCs w:val="20"/>
              </w:rPr>
              <w:t>52,9</w:t>
            </w:r>
          </w:p>
        </w:tc>
        <w:tc>
          <w:tcPr>
            <w:tcW w:w="85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tcPr>
          <w:p w14:paraId="18D475C8" w14:textId="77777777" w:rsidR="005D48C3" w:rsidRPr="005D48C3" w:rsidRDefault="005D48C3" w:rsidP="005D48C3">
            <w:pPr>
              <w:jc w:val="center"/>
              <w:rPr>
                <w:color w:val="000000"/>
                <w:sz w:val="20"/>
                <w:szCs w:val="20"/>
              </w:rPr>
            </w:pPr>
            <w:r w:rsidRPr="005D48C3">
              <w:rPr>
                <w:color w:val="000000"/>
                <w:sz w:val="20"/>
                <w:szCs w:val="20"/>
              </w:rPr>
              <w:t>106,8</w:t>
            </w:r>
          </w:p>
        </w:tc>
        <w:tc>
          <w:tcPr>
            <w:tcW w:w="3544" w:type="dxa"/>
            <w:tcBorders>
              <w:top w:val="single" w:sz="4" w:space="0" w:color="auto"/>
              <w:left w:val="single" w:sz="4" w:space="0" w:color="auto"/>
              <w:bottom w:val="single" w:sz="4" w:space="0" w:color="auto"/>
              <w:right w:val="single" w:sz="8" w:space="0" w:color="auto"/>
            </w:tcBorders>
            <w:vAlign w:val="center"/>
          </w:tcPr>
          <w:p w14:paraId="29B7390C" w14:textId="77777777" w:rsidR="005D48C3" w:rsidRPr="005D48C3" w:rsidRDefault="005D48C3" w:rsidP="005D48C3">
            <w:pPr>
              <w:ind w:left="113" w:right="113"/>
              <w:rPr>
                <w:iCs/>
                <w:sz w:val="20"/>
                <w:szCs w:val="20"/>
              </w:rPr>
            </w:pPr>
            <w:r w:rsidRPr="005D48C3">
              <w:rPr>
                <w:iCs/>
                <w:sz w:val="20"/>
                <w:szCs w:val="20"/>
              </w:rPr>
              <w:t xml:space="preserve">Увеличение связано с повышением тарифов </w:t>
            </w:r>
            <w:r w:rsidRPr="005D48C3">
              <w:rPr>
                <w:sz w:val="20"/>
                <w:szCs w:val="20"/>
              </w:rPr>
              <w:t xml:space="preserve">на все оказываемые учреждением услуги с 01.10.2014  </w:t>
            </w:r>
          </w:p>
        </w:tc>
      </w:tr>
      <w:tr w:rsidR="005D48C3" w:rsidRPr="005D48C3" w14:paraId="28D790AA" w14:textId="77777777" w:rsidTr="005D48C3">
        <w:trPr>
          <w:trHeight w:val="255"/>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2712DB30" w14:textId="77777777" w:rsidR="005D48C3" w:rsidRPr="005D48C3" w:rsidRDefault="005D48C3" w:rsidP="005D48C3">
            <w:pPr>
              <w:rPr>
                <w:color w:val="000000"/>
                <w:sz w:val="20"/>
                <w:szCs w:val="20"/>
              </w:rPr>
            </w:pPr>
            <w:r w:rsidRPr="005D48C3">
              <w:rPr>
                <w:color w:val="000000"/>
                <w:sz w:val="20"/>
                <w:szCs w:val="20"/>
              </w:rPr>
              <w:t>МБУ «Стадион «Заполярник»</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196F7D82" w14:textId="77777777" w:rsidR="005D48C3" w:rsidRPr="005D48C3" w:rsidRDefault="005D48C3" w:rsidP="005D48C3">
            <w:pPr>
              <w:jc w:val="center"/>
              <w:rPr>
                <w:sz w:val="20"/>
                <w:szCs w:val="20"/>
              </w:rPr>
            </w:pPr>
            <w:r w:rsidRPr="005D48C3">
              <w:rPr>
                <w:sz w:val="20"/>
                <w:szCs w:val="20"/>
              </w:rPr>
              <w:t>593,0</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14:paraId="652E9920" w14:textId="77777777" w:rsidR="005D48C3" w:rsidRPr="005D48C3" w:rsidRDefault="005D48C3" w:rsidP="005D48C3">
            <w:pPr>
              <w:jc w:val="center"/>
              <w:rPr>
                <w:sz w:val="20"/>
                <w:szCs w:val="20"/>
              </w:rPr>
            </w:pPr>
            <w:r w:rsidRPr="005D48C3">
              <w:rPr>
                <w:sz w:val="20"/>
                <w:szCs w:val="20"/>
              </w:rPr>
              <w:t>1 393,8</w:t>
            </w:r>
          </w:p>
        </w:tc>
        <w:tc>
          <w:tcPr>
            <w:tcW w:w="85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47B5439B" w14:textId="77777777" w:rsidR="005D48C3" w:rsidRPr="005D48C3" w:rsidRDefault="005D48C3" w:rsidP="005D48C3">
            <w:pPr>
              <w:jc w:val="center"/>
              <w:rPr>
                <w:color w:val="000000"/>
                <w:sz w:val="20"/>
                <w:szCs w:val="20"/>
              </w:rPr>
            </w:pPr>
            <w:r w:rsidRPr="005D48C3">
              <w:rPr>
                <w:color w:val="000000"/>
                <w:sz w:val="20"/>
                <w:szCs w:val="20"/>
              </w:rPr>
              <w:t>800,8</w:t>
            </w:r>
          </w:p>
        </w:tc>
        <w:tc>
          <w:tcPr>
            <w:tcW w:w="8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14:paraId="0FEF6921" w14:textId="77777777" w:rsidR="005D48C3" w:rsidRPr="005D48C3" w:rsidRDefault="005D48C3" w:rsidP="005D48C3">
            <w:pPr>
              <w:jc w:val="center"/>
              <w:rPr>
                <w:color w:val="000000"/>
                <w:sz w:val="20"/>
                <w:szCs w:val="20"/>
              </w:rPr>
            </w:pPr>
            <w:r w:rsidRPr="005D48C3">
              <w:rPr>
                <w:color w:val="000000"/>
                <w:sz w:val="20"/>
                <w:szCs w:val="20"/>
              </w:rPr>
              <w:t>235,0</w:t>
            </w:r>
          </w:p>
        </w:tc>
        <w:tc>
          <w:tcPr>
            <w:tcW w:w="3544" w:type="dxa"/>
            <w:tcBorders>
              <w:top w:val="single" w:sz="4" w:space="0" w:color="auto"/>
              <w:left w:val="single" w:sz="4" w:space="0" w:color="auto"/>
              <w:bottom w:val="single" w:sz="4" w:space="0" w:color="auto"/>
              <w:right w:val="single" w:sz="8" w:space="0" w:color="auto"/>
            </w:tcBorders>
            <w:vAlign w:val="center"/>
          </w:tcPr>
          <w:p w14:paraId="6EA0C5F7" w14:textId="77777777" w:rsidR="005D48C3" w:rsidRPr="005D48C3" w:rsidRDefault="005D48C3" w:rsidP="005D48C3">
            <w:pPr>
              <w:ind w:left="113" w:right="113"/>
              <w:rPr>
                <w:iCs/>
                <w:sz w:val="20"/>
                <w:szCs w:val="20"/>
              </w:rPr>
            </w:pPr>
            <w:r w:rsidRPr="005D48C3">
              <w:rPr>
                <w:iCs/>
                <w:sz w:val="20"/>
                <w:szCs w:val="20"/>
              </w:rPr>
              <w:t xml:space="preserve">Увеличение связано с повышением тарифов </w:t>
            </w:r>
            <w:r w:rsidRPr="005D48C3">
              <w:rPr>
                <w:sz w:val="20"/>
                <w:szCs w:val="20"/>
              </w:rPr>
              <w:t xml:space="preserve">на все оказываемые учреждением услуги с 01.10.2014 </w:t>
            </w:r>
          </w:p>
        </w:tc>
      </w:tr>
      <w:tr w:rsidR="005D48C3" w:rsidRPr="005D48C3" w14:paraId="4602D471" w14:textId="77777777" w:rsidTr="005D48C3">
        <w:trPr>
          <w:trHeight w:val="255"/>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70D58E04" w14:textId="77777777" w:rsidR="005D48C3" w:rsidRPr="005D48C3" w:rsidRDefault="005D48C3" w:rsidP="005D48C3">
            <w:pPr>
              <w:rPr>
                <w:color w:val="000000"/>
                <w:sz w:val="20"/>
                <w:szCs w:val="20"/>
              </w:rPr>
            </w:pPr>
            <w:r w:rsidRPr="005D48C3">
              <w:rPr>
                <w:color w:val="000000"/>
                <w:sz w:val="20"/>
                <w:szCs w:val="20"/>
              </w:rPr>
              <w:t>МБУ «Спортивный комплекс «Кайеркан»</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BB61B80" w14:textId="77777777" w:rsidR="005D48C3" w:rsidRPr="005D48C3" w:rsidRDefault="005D48C3" w:rsidP="005D48C3">
            <w:pPr>
              <w:jc w:val="center"/>
              <w:rPr>
                <w:sz w:val="20"/>
                <w:szCs w:val="20"/>
              </w:rPr>
            </w:pPr>
            <w:r w:rsidRPr="005D48C3">
              <w:rPr>
                <w:sz w:val="20"/>
                <w:szCs w:val="20"/>
              </w:rPr>
              <w:t>3 708,2</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14:paraId="2449D4A5" w14:textId="77777777" w:rsidR="005D48C3" w:rsidRPr="005D48C3" w:rsidRDefault="005D48C3" w:rsidP="005D48C3">
            <w:pPr>
              <w:jc w:val="center"/>
              <w:rPr>
                <w:sz w:val="20"/>
                <w:szCs w:val="20"/>
              </w:rPr>
            </w:pPr>
            <w:r w:rsidRPr="005D48C3">
              <w:rPr>
                <w:sz w:val="20"/>
                <w:szCs w:val="20"/>
              </w:rPr>
              <w:t>3 599,6</w:t>
            </w:r>
          </w:p>
        </w:tc>
        <w:tc>
          <w:tcPr>
            <w:tcW w:w="85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3F6F7AEF" w14:textId="77777777" w:rsidR="005D48C3" w:rsidRPr="005D48C3" w:rsidRDefault="005D48C3" w:rsidP="005D48C3">
            <w:pPr>
              <w:jc w:val="center"/>
              <w:rPr>
                <w:color w:val="000000"/>
                <w:sz w:val="20"/>
                <w:szCs w:val="20"/>
              </w:rPr>
            </w:pPr>
            <w:r w:rsidRPr="005D48C3">
              <w:rPr>
                <w:color w:val="000000"/>
                <w:sz w:val="20"/>
                <w:szCs w:val="20"/>
              </w:rPr>
              <w:t>-108,6</w:t>
            </w:r>
          </w:p>
        </w:tc>
        <w:tc>
          <w:tcPr>
            <w:tcW w:w="8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14:paraId="32CBF71F" w14:textId="77777777" w:rsidR="005D48C3" w:rsidRPr="005D48C3" w:rsidRDefault="005D48C3" w:rsidP="005D48C3">
            <w:pPr>
              <w:jc w:val="center"/>
              <w:rPr>
                <w:color w:val="000000"/>
                <w:sz w:val="20"/>
                <w:szCs w:val="20"/>
              </w:rPr>
            </w:pPr>
            <w:r w:rsidRPr="005D48C3">
              <w:rPr>
                <w:color w:val="000000"/>
                <w:sz w:val="20"/>
                <w:szCs w:val="20"/>
              </w:rPr>
              <w:t>97,1</w:t>
            </w:r>
          </w:p>
        </w:tc>
        <w:tc>
          <w:tcPr>
            <w:tcW w:w="3544" w:type="dxa"/>
            <w:tcBorders>
              <w:top w:val="single" w:sz="4" w:space="0" w:color="auto"/>
              <w:left w:val="single" w:sz="4" w:space="0" w:color="auto"/>
              <w:bottom w:val="single" w:sz="4" w:space="0" w:color="auto"/>
              <w:right w:val="single" w:sz="8" w:space="0" w:color="auto"/>
            </w:tcBorders>
            <w:vAlign w:val="center"/>
          </w:tcPr>
          <w:p w14:paraId="55D42100" w14:textId="77777777" w:rsidR="005D48C3" w:rsidRPr="005D48C3" w:rsidRDefault="005D48C3" w:rsidP="005D48C3">
            <w:pPr>
              <w:ind w:left="113" w:right="113"/>
              <w:rPr>
                <w:iCs/>
                <w:sz w:val="20"/>
                <w:szCs w:val="20"/>
              </w:rPr>
            </w:pPr>
            <w:r w:rsidRPr="005D48C3">
              <w:rPr>
                <w:iCs/>
                <w:sz w:val="20"/>
                <w:szCs w:val="20"/>
              </w:rPr>
              <w:t>Снижение доходов связано с уменьшением посещаемости в связи с увеличением тарифов</w:t>
            </w:r>
            <w:r w:rsidRPr="005D48C3">
              <w:rPr>
                <w:sz w:val="20"/>
                <w:szCs w:val="20"/>
              </w:rPr>
              <w:t xml:space="preserve"> на все оказываемые учреждением услуги с 01.10.2014 </w:t>
            </w:r>
          </w:p>
        </w:tc>
      </w:tr>
      <w:tr w:rsidR="005D48C3" w:rsidRPr="005D48C3" w14:paraId="77A35FDF" w14:textId="77777777" w:rsidTr="005D48C3">
        <w:trPr>
          <w:trHeight w:val="255"/>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759CCBEA" w14:textId="77777777" w:rsidR="005D48C3" w:rsidRPr="005D48C3" w:rsidRDefault="005D48C3" w:rsidP="005D48C3">
            <w:pPr>
              <w:rPr>
                <w:color w:val="000000"/>
                <w:sz w:val="20"/>
                <w:szCs w:val="20"/>
              </w:rPr>
            </w:pPr>
            <w:r w:rsidRPr="005D48C3">
              <w:rPr>
                <w:color w:val="000000"/>
                <w:sz w:val="20"/>
                <w:szCs w:val="20"/>
              </w:rPr>
              <w:t>МБУ «Ледовый Дворец Спорта» района Кайеркан</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1B47BA2F" w14:textId="77777777" w:rsidR="005D48C3" w:rsidRPr="005D48C3" w:rsidRDefault="005D48C3" w:rsidP="005D48C3">
            <w:pPr>
              <w:jc w:val="center"/>
              <w:rPr>
                <w:sz w:val="20"/>
                <w:szCs w:val="20"/>
              </w:rPr>
            </w:pPr>
            <w:r w:rsidRPr="005D48C3">
              <w:rPr>
                <w:sz w:val="20"/>
                <w:szCs w:val="20"/>
              </w:rPr>
              <w:t>2 230,3</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14:paraId="29BE5F63" w14:textId="77777777" w:rsidR="005D48C3" w:rsidRPr="005D48C3" w:rsidRDefault="005D48C3" w:rsidP="005D48C3">
            <w:pPr>
              <w:jc w:val="center"/>
              <w:rPr>
                <w:sz w:val="20"/>
                <w:szCs w:val="20"/>
              </w:rPr>
            </w:pPr>
            <w:r w:rsidRPr="005D48C3">
              <w:rPr>
                <w:sz w:val="20"/>
                <w:szCs w:val="20"/>
              </w:rPr>
              <w:t>1 749,6</w:t>
            </w:r>
          </w:p>
        </w:tc>
        <w:tc>
          <w:tcPr>
            <w:tcW w:w="85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075E294B" w14:textId="77777777" w:rsidR="005D48C3" w:rsidRPr="005D48C3" w:rsidRDefault="005D48C3" w:rsidP="005D48C3">
            <w:pPr>
              <w:jc w:val="center"/>
              <w:rPr>
                <w:color w:val="000000"/>
                <w:sz w:val="20"/>
                <w:szCs w:val="20"/>
              </w:rPr>
            </w:pPr>
            <w:r w:rsidRPr="005D48C3">
              <w:rPr>
                <w:color w:val="000000"/>
                <w:sz w:val="20"/>
                <w:szCs w:val="20"/>
              </w:rPr>
              <w:t>-480,7</w:t>
            </w:r>
          </w:p>
        </w:tc>
        <w:tc>
          <w:tcPr>
            <w:tcW w:w="8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14:paraId="4262CAEF" w14:textId="77777777" w:rsidR="005D48C3" w:rsidRPr="005D48C3" w:rsidRDefault="005D48C3" w:rsidP="005D48C3">
            <w:pPr>
              <w:jc w:val="center"/>
              <w:rPr>
                <w:color w:val="000000"/>
                <w:sz w:val="20"/>
                <w:szCs w:val="20"/>
              </w:rPr>
            </w:pPr>
            <w:r w:rsidRPr="005D48C3">
              <w:rPr>
                <w:color w:val="000000"/>
                <w:sz w:val="20"/>
                <w:szCs w:val="20"/>
              </w:rPr>
              <w:t>78,4</w:t>
            </w:r>
          </w:p>
        </w:tc>
        <w:tc>
          <w:tcPr>
            <w:tcW w:w="3544" w:type="dxa"/>
            <w:tcBorders>
              <w:top w:val="single" w:sz="4" w:space="0" w:color="auto"/>
              <w:left w:val="single" w:sz="4" w:space="0" w:color="auto"/>
              <w:bottom w:val="single" w:sz="4" w:space="0" w:color="auto"/>
              <w:right w:val="single" w:sz="8" w:space="0" w:color="auto"/>
            </w:tcBorders>
            <w:vAlign w:val="center"/>
          </w:tcPr>
          <w:p w14:paraId="630FFE80" w14:textId="77777777" w:rsidR="005D48C3" w:rsidRPr="005D48C3" w:rsidRDefault="005D48C3" w:rsidP="005D48C3">
            <w:pPr>
              <w:ind w:left="113" w:right="113"/>
              <w:rPr>
                <w:iCs/>
                <w:sz w:val="20"/>
                <w:szCs w:val="20"/>
              </w:rPr>
            </w:pPr>
            <w:r w:rsidRPr="005D48C3">
              <w:rPr>
                <w:iCs/>
                <w:sz w:val="20"/>
                <w:szCs w:val="20"/>
              </w:rPr>
              <w:t>Снижение связано с уменьшением посещаемости в связи с увеличением тарифов</w:t>
            </w:r>
            <w:r w:rsidRPr="005D48C3">
              <w:rPr>
                <w:sz w:val="20"/>
                <w:szCs w:val="20"/>
              </w:rPr>
              <w:t xml:space="preserve"> на все оказываемые учреждением услуги с 01.10.2014</w:t>
            </w:r>
          </w:p>
        </w:tc>
      </w:tr>
      <w:tr w:rsidR="005D48C3" w:rsidRPr="005D48C3" w14:paraId="349CED71" w14:textId="77777777" w:rsidTr="005D48C3">
        <w:trPr>
          <w:trHeight w:val="366"/>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51A1D304" w14:textId="77777777" w:rsidR="005D48C3" w:rsidRPr="005D48C3" w:rsidRDefault="005D48C3" w:rsidP="005D48C3">
            <w:pPr>
              <w:rPr>
                <w:color w:val="000000"/>
                <w:sz w:val="20"/>
                <w:szCs w:val="20"/>
              </w:rPr>
            </w:pPr>
            <w:r w:rsidRPr="005D48C3">
              <w:rPr>
                <w:color w:val="000000"/>
                <w:sz w:val="20"/>
                <w:szCs w:val="20"/>
              </w:rPr>
              <w:t>МБУ «Крытый каток «Льдинка»</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8291499" w14:textId="77777777" w:rsidR="005D48C3" w:rsidRPr="005D48C3" w:rsidRDefault="005D48C3" w:rsidP="005D48C3">
            <w:pPr>
              <w:jc w:val="center"/>
              <w:rPr>
                <w:sz w:val="20"/>
                <w:szCs w:val="20"/>
              </w:rPr>
            </w:pPr>
            <w:r w:rsidRPr="005D48C3">
              <w:rPr>
                <w:sz w:val="20"/>
                <w:szCs w:val="20"/>
              </w:rPr>
              <w:t>1 466,8</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14:paraId="6B080ABF" w14:textId="77777777" w:rsidR="005D48C3" w:rsidRPr="005D48C3" w:rsidRDefault="005D48C3" w:rsidP="005D48C3">
            <w:pPr>
              <w:jc w:val="center"/>
              <w:rPr>
                <w:sz w:val="20"/>
                <w:szCs w:val="20"/>
              </w:rPr>
            </w:pPr>
            <w:r w:rsidRPr="005D48C3">
              <w:rPr>
                <w:sz w:val="20"/>
                <w:szCs w:val="20"/>
              </w:rPr>
              <w:t>1 608,2</w:t>
            </w:r>
          </w:p>
        </w:tc>
        <w:tc>
          <w:tcPr>
            <w:tcW w:w="85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2E912112" w14:textId="77777777" w:rsidR="005D48C3" w:rsidRPr="005D48C3" w:rsidRDefault="005D48C3" w:rsidP="005D48C3">
            <w:pPr>
              <w:jc w:val="center"/>
              <w:rPr>
                <w:color w:val="000000"/>
                <w:sz w:val="20"/>
                <w:szCs w:val="20"/>
              </w:rPr>
            </w:pPr>
            <w:r w:rsidRPr="005D48C3">
              <w:rPr>
                <w:color w:val="000000"/>
                <w:sz w:val="20"/>
                <w:szCs w:val="20"/>
              </w:rPr>
              <w:t>141,4</w:t>
            </w:r>
          </w:p>
        </w:tc>
        <w:tc>
          <w:tcPr>
            <w:tcW w:w="8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14:paraId="10AE87BC" w14:textId="77777777" w:rsidR="005D48C3" w:rsidRPr="005D48C3" w:rsidRDefault="005D48C3" w:rsidP="005D48C3">
            <w:pPr>
              <w:jc w:val="center"/>
              <w:rPr>
                <w:color w:val="000000"/>
                <w:sz w:val="20"/>
                <w:szCs w:val="20"/>
              </w:rPr>
            </w:pPr>
            <w:r w:rsidRPr="005D48C3">
              <w:rPr>
                <w:color w:val="000000"/>
                <w:sz w:val="20"/>
                <w:szCs w:val="20"/>
              </w:rPr>
              <w:t>109,6</w:t>
            </w:r>
          </w:p>
        </w:tc>
        <w:tc>
          <w:tcPr>
            <w:tcW w:w="3544" w:type="dxa"/>
            <w:tcBorders>
              <w:top w:val="single" w:sz="4" w:space="0" w:color="auto"/>
              <w:left w:val="single" w:sz="4" w:space="0" w:color="auto"/>
              <w:bottom w:val="single" w:sz="4" w:space="0" w:color="auto"/>
              <w:right w:val="single" w:sz="8" w:space="0" w:color="auto"/>
            </w:tcBorders>
            <w:shd w:val="clear" w:color="auto" w:fill="auto"/>
            <w:vAlign w:val="center"/>
          </w:tcPr>
          <w:p w14:paraId="1299E2C2" w14:textId="77777777" w:rsidR="005D48C3" w:rsidRPr="005D48C3" w:rsidRDefault="005D48C3" w:rsidP="005D48C3">
            <w:pPr>
              <w:ind w:left="113" w:right="113"/>
              <w:rPr>
                <w:iCs/>
                <w:sz w:val="20"/>
                <w:szCs w:val="20"/>
              </w:rPr>
            </w:pPr>
            <w:r w:rsidRPr="005D48C3">
              <w:rPr>
                <w:iCs/>
                <w:sz w:val="20"/>
                <w:szCs w:val="20"/>
              </w:rPr>
              <w:t xml:space="preserve">Увеличение связано с повышением тарифов </w:t>
            </w:r>
            <w:r w:rsidRPr="005D48C3">
              <w:rPr>
                <w:sz w:val="20"/>
                <w:szCs w:val="20"/>
              </w:rPr>
              <w:t xml:space="preserve">на все оказываемые учреждением услуги с 01.10.2014 </w:t>
            </w:r>
          </w:p>
        </w:tc>
      </w:tr>
      <w:tr w:rsidR="005D48C3" w:rsidRPr="005D48C3" w14:paraId="5D749CD4" w14:textId="77777777" w:rsidTr="005D48C3">
        <w:trPr>
          <w:trHeight w:val="369"/>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034DCE0A" w14:textId="77777777" w:rsidR="005D48C3" w:rsidRPr="005D48C3" w:rsidRDefault="005D48C3" w:rsidP="005D48C3">
            <w:pPr>
              <w:rPr>
                <w:color w:val="000000"/>
                <w:sz w:val="20"/>
                <w:szCs w:val="20"/>
              </w:rPr>
            </w:pPr>
            <w:r w:rsidRPr="005D48C3">
              <w:rPr>
                <w:color w:val="000000"/>
                <w:sz w:val="20"/>
                <w:szCs w:val="20"/>
              </w:rPr>
              <w:t>МБУ «Лыжная база «Оль-Гуль»</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5AE5FBC5" w14:textId="77777777" w:rsidR="005D48C3" w:rsidRPr="005D48C3" w:rsidRDefault="005D48C3" w:rsidP="005D48C3">
            <w:pPr>
              <w:jc w:val="center"/>
              <w:rPr>
                <w:sz w:val="20"/>
                <w:szCs w:val="20"/>
              </w:rPr>
            </w:pPr>
            <w:r w:rsidRPr="005D48C3">
              <w:rPr>
                <w:sz w:val="20"/>
                <w:szCs w:val="20"/>
              </w:rPr>
              <w:t>2 762,2</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14:paraId="43F89FDE" w14:textId="77777777" w:rsidR="005D48C3" w:rsidRPr="005D48C3" w:rsidRDefault="005D48C3" w:rsidP="005D48C3">
            <w:pPr>
              <w:jc w:val="center"/>
              <w:rPr>
                <w:sz w:val="20"/>
                <w:szCs w:val="20"/>
              </w:rPr>
            </w:pPr>
            <w:r w:rsidRPr="005D48C3">
              <w:rPr>
                <w:sz w:val="20"/>
                <w:szCs w:val="20"/>
              </w:rPr>
              <w:t>3 101,1</w:t>
            </w:r>
          </w:p>
        </w:tc>
        <w:tc>
          <w:tcPr>
            <w:tcW w:w="85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3419D653" w14:textId="77777777" w:rsidR="005D48C3" w:rsidRPr="005D48C3" w:rsidRDefault="005D48C3" w:rsidP="005D48C3">
            <w:pPr>
              <w:jc w:val="center"/>
              <w:rPr>
                <w:color w:val="000000"/>
                <w:sz w:val="20"/>
                <w:szCs w:val="20"/>
              </w:rPr>
            </w:pPr>
            <w:r w:rsidRPr="005D48C3">
              <w:rPr>
                <w:color w:val="000000"/>
                <w:sz w:val="20"/>
                <w:szCs w:val="20"/>
              </w:rPr>
              <w:t>338,9</w:t>
            </w:r>
          </w:p>
        </w:tc>
        <w:tc>
          <w:tcPr>
            <w:tcW w:w="8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14:paraId="5E3FFD5A" w14:textId="77777777" w:rsidR="005D48C3" w:rsidRPr="005D48C3" w:rsidRDefault="005D48C3" w:rsidP="005D48C3">
            <w:pPr>
              <w:jc w:val="center"/>
              <w:rPr>
                <w:color w:val="000000"/>
                <w:sz w:val="20"/>
                <w:szCs w:val="20"/>
              </w:rPr>
            </w:pPr>
            <w:r w:rsidRPr="005D48C3">
              <w:rPr>
                <w:color w:val="000000"/>
                <w:sz w:val="20"/>
                <w:szCs w:val="20"/>
              </w:rPr>
              <w:t>112,3</w:t>
            </w:r>
          </w:p>
        </w:tc>
        <w:tc>
          <w:tcPr>
            <w:tcW w:w="3544" w:type="dxa"/>
            <w:tcBorders>
              <w:top w:val="single" w:sz="4" w:space="0" w:color="auto"/>
              <w:left w:val="single" w:sz="4" w:space="0" w:color="auto"/>
              <w:bottom w:val="single" w:sz="4" w:space="0" w:color="auto"/>
              <w:right w:val="single" w:sz="8" w:space="0" w:color="auto"/>
            </w:tcBorders>
            <w:vAlign w:val="center"/>
          </w:tcPr>
          <w:p w14:paraId="57E73F4F" w14:textId="77777777" w:rsidR="005D48C3" w:rsidRPr="005D48C3" w:rsidRDefault="005D48C3" w:rsidP="005D48C3">
            <w:pPr>
              <w:ind w:left="113" w:right="113"/>
              <w:rPr>
                <w:iCs/>
                <w:sz w:val="20"/>
                <w:szCs w:val="20"/>
              </w:rPr>
            </w:pPr>
            <w:r w:rsidRPr="005D48C3">
              <w:rPr>
                <w:iCs/>
                <w:sz w:val="20"/>
                <w:szCs w:val="20"/>
              </w:rPr>
              <w:t xml:space="preserve">Увеличение обусловлено ростом посещаемости в связи с благоприятными погодными условиями и повышением тарифов </w:t>
            </w:r>
            <w:r w:rsidRPr="005D48C3">
              <w:rPr>
                <w:sz w:val="20"/>
                <w:szCs w:val="20"/>
              </w:rPr>
              <w:t xml:space="preserve">на все оказываемые учреждением услуги с 01.10.2014 </w:t>
            </w:r>
          </w:p>
        </w:tc>
      </w:tr>
      <w:tr w:rsidR="005D48C3" w:rsidRPr="005D48C3" w14:paraId="389FA031" w14:textId="77777777" w:rsidTr="005D48C3">
        <w:trPr>
          <w:trHeight w:val="255"/>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5DB156C4" w14:textId="77777777" w:rsidR="005D48C3" w:rsidRPr="005D48C3" w:rsidRDefault="005D48C3" w:rsidP="005D48C3">
            <w:pPr>
              <w:rPr>
                <w:color w:val="000000"/>
                <w:sz w:val="20"/>
                <w:szCs w:val="20"/>
              </w:rPr>
            </w:pPr>
            <w:r w:rsidRPr="005D48C3">
              <w:rPr>
                <w:color w:val="000000"/>
                <w:sz w:val="20"/>
                <w:szCs w:val="20"/>
              </w:rPr>
              <w:t>МБУ «Спортивный комплекс Талнах»</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775A90AA" w14:textId="77777777" w:rsidR="005D48C3" w:rsidRPr="005D48C3" w:rsidRDefault="005D48C3" w:rsidP="005D48C3">
            <w:pPr>
              <w:jc w:val="center"/>
              <w:rPr>
                <w:sz w:val="20"/>
                <w:szCs w:val="20"/>
              </w:rPr>
            </w:pPr>
            <w:r w:rsidRPr="005D48C3">
              <w:rPr>
                <w:sz w:val="20"/>
                <w:szCs w:val="20"/>
              </w:rPr>
              <w:t>5 504,0</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14:paraId="686CC670" w14:textId="77777777" w:rsidR="005D48C3" w:rsidRPr="005D48C3" w:rsidRDefault="005D48C3" w:rsidP="005D48C3">
            <w:pPr>
              <w:jc w:val="center"/>
              <w:rPr>
                <w:sz w:val="20"/>
                <w:szCs w:val="20"/>
              </w:rPr>
            </w:pPr>
            <w:r w:rsidRPr="005D48C3">
              <w:rPr>
                <w:sz w:val="20"/>
                <w:szCs w:val="20"/>
              </w:rPr>
              <w:t>6 043,8</w:t>
            </w:r>
          </w:p>
        </w:tc>
        <w:tc>
          <w:tcPr>
            <w:tcW w:w="85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30059A1E" w14:textId="77777777" w:rsidR="005D48C3" w:rsidRPr="005D48C3" w:rsidRDefault="005D48C3" w:rsidP="005D48C3">
            <w:pPr>
              <w:jc w:val="center"/>
              <w:rPr>
                <w:color w:val="000000"/>
                <w:sz w:val="20"/>
                <w:szCs w:val="20"/>
              </w:rPr>
            </w:pPr>
            <w:r w:rsidRPr="005D48C3">
              <w:rPr>
                <w:color w:val="000000"/>
                <w:sz w:val="20"/>
                <w:szCs w:val="20"/>
              </w:rPr>
              <w:t>539,8</w:t>
            </w:r>
          </w:p>
        </w:tc>
        <w:tc>
          <w:tcPr>
            <w:tcW w:w="8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14:paraId="61F64C29" w14:textId="77777777" w:rsidR="005D48C3" w:rsidRPr="005D48C3" w:rsidRDefault="005D48C3" w:rsidP="005D48C3">
            <w:pPr>
              <w:jc w:val="center"/>
              <w:rPr>
                <w:color w:val="000000"/>
                <w:sz w:val="20"/>
                <w:szCs w:val="20"/>
              </w:rPr>
            </w:pPr>
            <w:r w:rsidRPr="005D48C3">
              <w:rPr>
                <w:color w:val="000000"/>
                <w:sz w:val="20"/>
                <w:szCs w:val="20"/>
              </w:rPr>
              <w:t>109,8</w:t>
            </w:r>
          </w:p>
        </w:tc>
        <w:tc>
          <w:tcPr>
            <w:tcW w:w="3544" w:type="dxa"/>
            <w:tcBorders>
              <w:top w:val="single" w:sz="4" w:space="0" w:color="auto"/>
              <w:left w:val="single" w:sz="4" w:space="0" w:color="auto"/>
              <w:bottom w:val="single" w:sz="4" w:space="0" w:color="auto"/>
              <w:right w:val="single" w:sz="8" w:space="0" w:color="auto"/>
            </w:tcBorders>
            <w:vAlign w:val="center"/>
          </w:tcPr>
          <w:p w14:paraId="40D4A3E0" w14:textId="77777777" w:rsidR="005D48C3" w:rsidRPr="005D48C3" w:rsidRDefault="005D48C3" w:rsidP="005D48C3">
            <w:pPr>
              <w:ind w:left="113" w:right="113"/>
              <w:rPr>
                <w:iCs/>
                <w:sz w:val="20"/>
                <w:szCs w:val="20"/>
              </w:rPr>
            </w:pPr>
            <w:r w:rsidRPr="005D48C3">
              <w:rPr>
                <w:iCs/>
                <w:sz w:val="20"/>
                <w:szCs w:val="20"/>
              </w:rPr>
              <w:t xml:space="preserve">Увеличение связано с повышением тарифов </w:t>
            </w:r>
            <w:r w:rsidRPr="005D48C3">
              <w:rPr>
                <w:sz w:val="20"/>
                <w:szCs w:val="20"/>
              </w:rPr>
              <w:t xml:space="preserve">на все оказываемые учреждением услуги с 01.10.2014 </w:t>
            </w:r>
          </w:p>
        </w:tc>
      </w:tr>
      <w:tr w:rsidR="005D48C3" w:rsidRPr="005D48C3" w14:paraId="41F317DD" w14:textId="77777777" w:rsidTr="005D48C3">
        <w:trPr>
          <w:trHeight w:val="370"/>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5ED14D24" w14:textId="77777777" w:rsidR="005D48C3" w:rsidRPr="005D48C3" w:rsidRDefault="005D48C3" w:rsidP="005D48C3">
            <w:pPr>
              <w:rPr>
                <w:color w:val="000000"/>
                <w:sz w:val="20"/>
                <w:szCs w:val="20"/>
              </w:rPr>
            </w:pPr>
            <w:r w:rsidRPr="005D48C3">
              <w:rPr>
                <w:color w:val="000000"/>
                <w:sz w:val="20"/>
                <w:szCs w:val="20"/>
              </w:rPr>
              <w:t>МБУ «Крытый каток «Умка»</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1E895A03" w14:textId="77777777" w:rsidR="005D48C3" w:rsidRPr="005D48C3" w:rsidRDefault="005D48C3" w:rsidP="005D48C3">
            <w:pPr>
              <w:jc w:val="center"/>
              <w:rPr>
                <w:sz w:val="20"/>
                <w:szCs w:val="20"/>
              </w:rPr>
            </w:pPr>
            <w:r w:rsidRPr="005D48C3">
              <w:rPr>
                <w:sz w:val="20"/>
                <w:szCs w:val="20"/>
              </w:rPr>
              <w:t>906,0</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14:paraId="164EE934" w14:textId="77777777" w:rsidR="005D48C3" w:rsidRPr="005D48C3" w:rsidRDefault="005D48C3" w:rsidP="005D48C3">
            <w:pPr>
              <w:jc w:val="center"/>
              <w:rPr>
                <w:sz w:val="20"/>
                <w:szCs w:val="20"/>
              </w:rPr>
            </w:pPr>
            <w:r w:rsidRPr="005D48C3">
              <w:rPr>
                <w:sz w:val="20"/>
                <w:szCs w:val="20"/>
              </w:rPr>
              <w:t>1 205,5</w:t>
            </w:r>
          </w:p>
        </w:tc>
        <w:tc>
          <w:tcPr>
            <w:tcW w:w="85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6C5527A3" w14:textId="77777777" w:rsidR="005D48C3" w:rsidRPr="005D48C3" w:rsidRDefault="005D48C3" w:rsidP="005D48C3">
            <w:pPr>
              <w:jc w:val="center"/>
              <w:rPr>
                <w:color w:val="000000"/>
                <w:sz w:val="20"/>
                <w:szCs w:val="20"/>
              </w:rPr>
            </w:pPr>
            <w:r w:rsidRPr="005D48C3">
              <w:rPr>
                <w:color w:val="000000"/>
                <w:sz w:val="20"/>
                <w:szCs w:val="20"/>
              </w:rPr>
              <w:t>299,5</w:t>
            </w:r>
          </w:p>
        </w:tc>
        <w:tc>
          <w:tcPr>
            <w:tcW w:w="8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14:paraId="19DE7774" w14:textId="77777777" w:rsidR="005D48C3" w:rsidRPr="005D48C3" w:rsidRDefault="005D48C3" w:rsidP="005D48C3">
            <w:pPr>
              <w:jc w:val="center"/>
              <w:rPr>
                <w:color w:val="000000"/>
                <w:sz w:val="20"/>
                <w:szCs w:val="20"/>
              </w:rPr>
            </w:pPr>
            <w:r w:rsidRPr="005D48C3">
              <w:rPr>
                <w:color w:val="000000"/>
                <w:sz w:val="20"/>
                <w:szCs w:val="20"/>
              </w:rPr>
              <w:t>133,1</w:t>
            </w:r>
          </w:p>
        </w:tc>
        <w:tc>
          <w:tcPr>
            <w:tcW w:w="3544" w:type="dxa"/>
            <w:tcBorders>
              <w:top w:val="single" w:sz="4" w:space="0" w:color="auto"/>
              <w:left w:val="single" w:sz="4" w:space="0" w:color="auto"/>
              <w:bottom w:val="single" w:sz="4" w:space="0" w:color="auto"/>
              <w:right w:val="single" w:sz="8" w:space="0" w:color="auto"/>
            </w:tcBorders>
            <w:vAlign w:val="center"/>
          </w:tcPr>
          <w:p w14:paraId="06994B86" w14:textId="77777777" w:rsidR="005D48C3" w:rsidRPr="005D48C3" w:rsidRDefault="005D48C3" w:rsidP="005D48C3">
            <w:pPr>
              <w:ind w:left="113" w:right="113"/>
              <w:rPr>
                <w:iCs/>
                <w:sz w:val="20"/>
                <w:szCs w:val="20"/>
              </w:rPr>
            </w:pPr>
            <w:r w:rsidRPr="005D48C3">
              <w:rPr>
                <w:iCs/>
                <w:sz w:val="20"/>
                <w:szCs w:val="20"/>
              </w:rPr>
              <w:t xml:space="preserve">Увеличение связано с повышением тарифов </w:t>
            </w:r>
            <w:r w:rsidRPr="005D48C3">
              <w:rPr>
                <w:sz w:val="20"/>
                <w:szCs w:val="20"/>
              </w:rPr>
              <w:t xml:space="preserve">на все оказываемые учреждением услуги с 01.10.2014 </w:t>
            </w:r>
          </w:p>
        </w:tc>
      </w:tr>
      <w:tr w:rsidR="005D48C3" w:rsidRPr="005D48C3" w14:paraId="20BCBD8B" w14:textId="77777777" w:rsidTr="005D48C3">
        <w:trPr>
          <w:trHeight w:val="652"/>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25E75E5E" w14:textId="77777777" w:rsidR="005D48C3" w:rsidRPr="005D48C3" w:rsidRDefault="005D48C3" w:rsidP="005D48C3">
            <w:pPr>
              <w:rPr>
                <w:b/>
                <w:i/>
                <w:iCs/>
                <w:sz w:val="20"/>
                <w:szCs w:val="20"/>
              </w:rPr>
            </w:pPr>
            <w:r w:rsidRPr="005D48C3">
              <w:rPr>
                <w:b/>
                <w:sz w:val="20"/>
                <w:szCs w:val="20"/>
              </w:rPr>
              <w:t>Всего доходов</w:t>
            </w:r>
            <w:r w:rsidRPr="005D48C3">
              <w:rPr>
                <w:b/>
                <w:i/>
                <w:iCs/>
                <w:sz w:val="20"/>
                <w:szCs w:val="20"/>
              </w:rPr>
              <w:t xml:space="preserve"> </w:t>
            </w:r>
            <w:r w:rsidRPr="005D48C3">
              <w:rPr>
                <w:b/>
                <w:iCs/>
                <w:sz w:val="20"/>
                <w:szCs w:val="20"/>
              </w:rPr>
              <w:t>от платных услуг:</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81BF0E6" w14:textId="77777777" w:rsidR="005D48C3" w:rsidRPr="005D48C3" w:rsidRDefault="005D48C3" w:rsidP="005D48C3">
            <w:pPr>
              <w:jc w:val="center"/>
              <w:rPr>
                <w:b/>
                <w:bCs/>
                <w:color w:val="000000"/>
                <w:sz w:val="20"/>
                <w:szCs w:val="20"/>
              </w:rPr>
            </w:pPr>
            <w:r w:rsidRPr="005D48C3">
              <w:rPr>
                <w:b/>
                <w:bCs/>
                <w:color w:val="000000"/>
                <w:sz w:val="20"/>
                <w:szCs w:val="20"/>
              </w:rPr>
              <w:t>32 323,2</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14:paraId="22F57C9A" w14:textId="77777777" w:rsidR="005D48C3" w:rsidRPr="005D48C3" w:rsidRDefault="005D48C3" w:rsidP="005D48C3">
            <w:pPr>
              <w:jc w:val="center"/>
              <w:rPr>
                <w:b/>
                <w:bCs/>
                <w:color w:val="000000"/>
                <w:sz w:val="20"/>
                <w:szCs w:val="20"/>
              </w:rPr>
            </w:pPr>
            <w:r w:rsidRPr="005D48C3">
              <w:rPr>
                <w:b/>
                <w:bCs/>
                <w:color w:val="000000"/>
                <w:sz w:val="20"/>
                <w:szCs w:val="20"/>
              </w:rPr>
              <w:t>40 983,1</w:t>
            </w:r>
          </w:p>
        </w:tc>
        <w:tc>
          <w:tcPr>
            <w:tcW w:w="85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3EB9D9A4" w14:textId="77777777" w:rsidR="005D48C3" w:rsidRPr="005D48C3" w:rsidRDefault="005D48C3" w:rsidP="005D48C3">
            <w:pPr>
              <w:jc w:val="center"/>
              <w:rPr>
                <w:b/>
                <w:bCs/>
                <w:color w:val="000000"/>
                <w:sz w:val="20"/>
                <w:szCs w:val="20"/>
              </w:rPr>
            </w:pPr>
            <w:r w:rsidRPr="005D48C3">
              <w:rPr>
                <w:b/>
                <w:bCs/>
                <w:color w:val="000000"/>
                <w:sz w:val="20"/>
                <w:szCs w:val="20"/>
              </w:rPr>
              <w:t>8 659,9</w:t>
            </w:r>
          </w:p>
        </w:tc>
        <w:tc>
          <w:tcPr>
            <w:tcW w:w="8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14:paraId="7ADF3D2B" w14:textId="77777777" w:rsidR="005D48C3" w:rsidRPr="005D48C3" w:rsidRDefault="005D48C3" w:rsidP="005D48C3">
            <w:pPr>
              <w:jc w:val="center"/>
              <w:rPr>
                <w:b/>
                <w:bCs/>
                <w:color w:val="000000"/>
                <w:sz w:val="20"/>
                <w:szCs w:val="20"/>
              </w:rPr>
            </w:pPr>
            <w:r w:rsidRPr="005D48C3">
              <w:rPr>
                <w:b/>
                <w:bCs/>
                <w:color w:val="000000"/>
                <w:sz w:val="20"/>
                <w:szCs w:val="20"/>
              </w:rPr>
              <w:t>126,8</w:t>
            </w:r>
          </w:p>
        </w:tc>
        <w:tc>
          <w:tcPr>
            <w:tcW w:w="3544" w:type="dxa"/>
            <w:tcBorders>
              <w:top w:val="single" w:sz="4" w:space="0" w:color="auto"/>
              <w:left w:val="single" w:sz="4" w:space="0" w:color="auto"/>
              <w:bottom w:val="single" w:sz="4" w:space="0" w:color="auto"/>
              <w:right w:val="single" w:sz="4" w:space="0" w:color="auto"/>
            </w:tcBorders>
            <w:vAlign w:val="center"/>
          </w:tcPr>
          <w:p w14:paraId="613A9D98" w14:textId="77777777" w:rsidR="005D48C3" w:rsidRPr="005D48C3" w:rsidRDefault="005D48C3" w:rsidP="005D48C3">
            <w:pPr>
              <w:jc w:val="center"/>
              <w:rPr>
                <w:b/>
                <w:i/>
                <w:iCs/>
                <w:sz w:val="20"/>
                <w:szCs w:val="20"/>
              </w:rPr>
            </w:pPr>
          </w:p>
        </w:tc>
      </w:tr>
      <w:tr w:rsidR="005D48C3" w:rsidRPr="005D48C3" w14:paraId="6C5061A4" w14:textId="77777777" w:rsidTr="005D48C3">
        <w:trPr>
          <w:trHeight w:val="141"/>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03C03180" w14:textId="77777777" w:rsidR="005D48C3" w:rsidRPr="005D48C3" w:rsidRDefault="005D48C3" w:rsidP="005D48C3">
            <w:pPr>
              <w:rPr>
                <w:b/>
                <w:sz w:val="20"/>
                <w:szCs w:val="20"/>
              </w:rPr>
            </w:pPr>
            <w:r w:rsidRPr="005D48C3">
              <w:rPr>
                <w:i/>
                <w:sz w:val="20"/>
                <w:szCs w:val="20"/>
                <w:u w:val="single"/>
              </w:rPr>
              <w:t>Справочно:</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7F37B138" w14:textId="77777777" w:rsidR="005D48C3" w:rsidRPr="005D48C3" w:rsidRDefault="005D48C3" w:rsidP="005D48C3">
            <w:pPr>
              <w:jc w:val="center"/>
              <w:rPr>
                <w:b/>
                <w:bCs/>
                <w:iCs/>
                <w:color w:val="000000"/>
                <w:sz w:val="20"/>
                <w:szCs w:val="20"/>
              </w:rPr>
            </w:pP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14:paraId="1696BA9D" w14:textId="77777777" w:rsidR="005D48C3" w:rsidRPr="005D48C3" w:rsidRDefault="005D48C3" w:rsidP="005D48C3">
            <w:pPr>
              <w:jc w:val="center"/>
              <w:rPr>
                <w:b/>
                <w:bCs/>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2F81E9E2" w14:textId="77777777" w:rsidR="005D48C3" w:rsidRPr="005D48C3" w:rsidRDefault="005D48C3" w:rsidP="005D48C3">
            <w:pPr>
              <w:jc w:val="center"/>
              <w:rPr>
                <w:b/>
                <w:bCs/>
                <w:color w:val="000000"/>
                <w:sz w:val="20"/>
                <w:szCs w:val="20"/>
              </w:rPr>
            </w:pPr>
            <w:r w:rsidRPr="005D48C3">
              <w:rPr>
                <w:b/>
                <w:bCs/>
                <w:color w:val="000000"/>
                <w:sz w:val="20"/>
                <w:szCs w:val="20"/>
              </w:rPr>
              <w:t> </w:t>
            </w:r>
          </w:p>
        </w:tc>
        <w:tc>
          <w:tcPr>
            <w:tcW w:w="8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14:paraId="25F65C91" w14:textId="77777777" w:rsidR="005D48C3" w:rsidRPr="005D48C3" w:rsidRDefault="005D48C3" w:rsidP="005D48C3">
            <w:pPr>
              <w:jc w:val="center"/>
              <w:rPr>
                <w:b/>
                <w:bCs/>
                <w:color w:val="000000"/>
                <w:sz w:val="20"/>
                <w:szCs w:val="20"/>
              </w:rPr>
            </w:pPr>
            <w:r w:rsidRPr="005D48C3">
              <w:rPr>
                <w:b/>
                <w:bCs/>
                <w:color w:val="000000"/>
                <w:sz w:val="20"/>
                <w:szCs w:val="20"/>
              </w:rPr>
              <w:t> </w:t>
            </w:r>
          </w:p>
        </w:tc>
        <w:tc>
          <w:tcPr>
            <w:tcW w:w="3544" w:type="dxa"/>
            <w:tcBorders>
              <w:top w:val="single" w:sz="4" w:space="0" w:color="auto"/>
              <w:left w:val="single" w:sz="4" w:space="0" w:color="auto"/>
              <w:bottom w:val="single" w:sz="4" w:space="0" w:color="auto"/>
              <w:right w:val="single" w:sz="4" w:space="0" w:color="auto"/>
            </w:tcBorders>
            <w:vAlign w:val="center"/>
          </w:tcPr>
          <w:p w14:paraId="7749FBDE" w14:textId="77777777" w:rsidR="005D48C3" w:rsidRPr="005D48C3" w:rsidRDefault="005D48C3" w:rsidP="005D48C3">
            <w:pPr>
              <w:jc w:val="center"/>
              <w:rPr>
                <w:b/>
                <w:i/>
                <w:iCs/>
                <w:sz w:val="20"/>
                <w:szCs w:val="20"/>
                <w:highlight w:val="yellow"/>
              </w:rPr>
            </w:pPr>
          </w:p>
        </w:tc>
      </w:tr>
      <w:tr w:rsidR="005D48C3" w:rsidRPr="005D48C3" w14:paraId="6FCF12E1" w14:textId="77777777" w:rsidTr="005D48C3">
        <w:trPr>
          <w:trHeight w:val="652"/>
        </w:trPr>
        <w:tc>
          <w:tcPr>
            <w:tcW w:w="2552"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62BEC34B" w14:textId="77777777" w:rsidR="005D48C3" w:rsidRPr="005D48C3" w:rsidRDefault="005D48C3" w:rsidP="005D48C3">
            <w:pPr>
              <w:rPr>
                <w:i/>
                <w:sz w:val="20"/>
                <w:szCs w:val="20"/>
              </w:rPr>
            </w:pPr>
            <w:r w:rsidRPr="005D48C3">
              <w:rPr>
                <w:i/>
                <w:sz w:val="20"/>
                <w:szCs w:val="20"/>
              </w:rPr>
              <w:lastRenderedPageBreak/>
              <w:t>Норильский центр безопасности движения</w:t>
            </w:r>
          </w:p>
        </w:tc>
        <w:tc>
          <w:tcPr>
            <w:tcW w:w="992"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B56F1AE" w14:textId="77777777" w:rsidR="005D48C3" w:rsidRPr="005D48C3" w:rsidRDefault="005D48C3" w:rsidP="005D48C3">
            <w:pPr>
              <w:jc w:val="center"/>
              <w:rPr>
                <w:bCs/>
                <w:i/>
                <w:iCs/>
                <w:color w:val="000000"/>
                <w:sz w:val="20"/>
                <w:szCs w:val="20"/>
              </w:rPr>
            </w:pPr>
            <w:r w:rsidRPr="005D48C3">
              <w:rPr>
                <w:bCs/>
                <w:i/>
                <w:iCs/>
                <w:color w:val="000000"/>
                <w:sz w:val="20"/>
                <w:szCs w:val="20"/>
              </w:rPr>
              <w:t>18 782,4</w:t>
            </w:r>
          </w:p>
        </w:tc>
        <w:tc>
          <w:tcPr>
            <w:tcW w:w="992" w:type="dxa"/>
            <w:tcBorders>
              <w:top w:val="single" w:sz="4" w:space="0" w:color="auto"/>
              <w:left w:val="nil"/>
              <w:bottom w:val="single" w:sz="4" w:space="0" w:color="auto"/>
              <w:right w:val="nil"/>
            </w:tcBorders>
            <w:noWrap/>
            <w:tcMar>
              <w:top w:w="13" w:type="dxa"/>
              <w:left w:w="13" w:type="dxa"/>
              <w:bottom w:w="0" w:type="dxa"/>
              <w:right w:w="13" w:type="dxa"/>
            </w:tcMar>
            <w:vAlign w:val="center"/>
          </w:tcPr>
          <w:p w14:paraId="61828D74" w14:textId="77777777" w:rsidR="005D48C3" w:rsidRPr="005D48C3" w:rsidRDefault="005D48C3" w:rsidP="005D48C3">
            <w:pPr>
              <w:jc w:val="center"/>
              <w:rPr>
                <w:bCs/>
                <w:i/>
                <w:color w:val="000000"/>
                <w:sz w:val="20"/>
                <w:szCs w:val="20"/>
              </w:rPr>
            </w:pPr>
            <w:r w:rsidRPr="005D48C3">
              <w:rPr>
                <w:bCs/>
                <w:i/>
                <w:color w:val="000000"/>
                <w:sz w:val="20"/>
                <w:szCs w:val="20"/>
              </w:rPr>
              <w:t>14 864,8</w:t>
            </w:r>
          </w:p>
        </w:tc>
        <w:tc>
          <w:tcPr>
            <w:tcW w:w="85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687994E6" w14:textId="77777777" w:rsidR="005D48C3" w:rsidRPr="005D48C3" w:rsidRDefault="005D48C3" w:rsidP="005D48C3">
            <w:pPr>
              <w:jc w:val="center"/>
              <w:rPr>
                <w:i/>
                <w:iCs/>
                <w:color w:val="000000"/>
                <w:sz w:val="20"/>
                <w:szCs w:val="20"/>
              </w:rPr>
            </w:pPr>
            <w:r w:rsidRPr="005D48C3">
              <w:rPr>
                <w:i/>
                <w:iCs/>
                <w:color w:val="000000"/>
                <w:sz w:val="20"/>
                <w:szCs w:val="20"/>
              </w:rPr>
              <w:t>-3 917,6</w:t>
            </w:r>
          </w:p>
        </w:tc>
        <w:tc>
          <w:tcPr>
            <w:tcW w:w="8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14:paraId="1B521BC4" w14:textId="77777777" w:rsidR="005D48C3" w:rsidRPr="005D48C3" w:rsidRDefault="005D48C3" w:rsidP="005D48C3">
            <w:pPr>
              <w:jc w:val="center"/>
              <w:rPr>
                <w:i/>
                <w:iCs/>
                <w:color w:val="000000"/>
                <w:sz w:val="20"/>
                <w:szCs w:val="20"/>
              </w:rPr>
            </w:pPr>
            <w:r w:rsidRPr="005D48C3">
              <w:rPr>
                <w:i/>
                <w:iCs/>
                <w:color w:val="000000"/>
                <w:sz w:val="20"/>
                <w:szCs w:val="20"/>
              </w:rPr>
              <w:t>79,1</w:t>
            </w:r>
          </w:p>
        </w:tc>
        <w:tc>
          <w:tcPr>
            <w:tcW w:w="3544" w:type="dxa"/>
            <w:tcBorders>
              <w:top w:val="single" w:sz="4" w:space="0" w:color="auto"/>
              <w:left w:val="single" w:sz="4" w:space="0" w:color="auto"/>
              <w:bottom w:val="single" w:sz="4" w:space="0" w:color="auto"/>
              <w:right w:val="single" w:sz="4" w:space="0" w:color="auto"/>
            </w:tcBorders>
            <w:vAlign w:val="center"/>
          </w:tcPr>
          <w:p w14:paraId="37FFEA5F" w14:textId="77777777" w:rsidR="005D48C3" w:rsidRPr="005D48C3" w:rsidRDefault="005D48C3" w:rsidP="005D48C3">
            <w:pPr>
              <w:ind w:left="113" w:right="113"/>
              <w:rPr>
                <w:i/>
                <w:iCs/>
                <w:sz w:val="20"/>
                <w:szCs w:val="20"/>
              </w:rPr>
            </w:pPr>
            <w:r w:rsidRPr="005D48C3">
              <w:rPr>
                <w:i/>
                <w:iCs/>
                <w:sz w:val="20"/>
                <w:szCs w:val="20"/>
              </w:rPr>
              <w:t xml:space="preserve">Снижение количества человек, обучившихся на водителя категории </w:t>
            </w:r>
            <w:r w:rsidRPr="005D48C3">
              <w:rPr>
                <w:i/>
                <w:iCs/>
                <w:sz w:val="20"/>
                <w:szCs w:val="20"/>
                <w:lang w:val="en-US"/>
              </w:rPr>
              <w:t>A</w:t>
            </w:r>
            <w:r w:rsidRPr="005D48C3">
              <w:rPr>
                <w:i/>
                <w:iCs/>
                <w:sz w:val="20"/>
                <w:szCs w:val="20"/>
              </w:rPr>
              <w:t>,</w:t>
            </w:r>
            <w:r w:rsidRPr="005D48C3">
              <w:rPr>
                <w:i/>
                <w:iCs/>
                <w:sz w:val="20"/>
                <w:szCs w:val="20"/>
                <w:lang w:val="en-US"/>
              </w:rPr>
              <w:t>B</w:t>
            </w:r>
            <w:r w:rsidRPr="005D48C3">
              <w:rPr>
                <w:i/>
                <w:iCs/>
                <w:sz w:val="20"/>
                <w:szCs w:val="20"/>
              </w:rPr>
              <w:t>,</w:t>
            </w:r>
            <w:r w:rsidRPr="005D48C3">
              <w:rPr>
                <w:i/>
                <w:iCs/>
                <w:sz w:val="20"/>
                <w:szCs w:val="20"/>
                <w:lang w:val="en-US"/>
              </w:rPr>
              <w:t>C</w:t>
            </w:r>
            <w:r w:rsidRPr="005D48C3">
              <w:rPr>
                <w:i/>
                <w:iCs/>
                <w:sz w:val="20"/>
                <w:szCs w:val="20"/>
              </w:rPr>
              <w:t>,</w:t>
            </w:r>
            <w:r w:rsidRPr="005D48C3">
              <w:rPr>
                <w:i/>
                <w:iCs/>
                <w:sz w:val="20"/>
                <w:szCs w:val="20"/>
                <w:lang w:val="en-US"/>
              </w:rPr>
              <w:t>D</w:t>
            </w:r>
            <w:r w:rsidRPr="005D48C3">
              <w:rPr>
                <w:i/>
                <w:iCs/>
                <w:sz w:val="20"/>
                <w:szCs w:val="20"/>
              </w:rPr>
              <w:t>,</w:t>
            </w:r>
            <w:r w:rsidRPr="005D48C3">
              <w:rPr>
                <w:i/>
                <w:iCs/>
                <w:sz w:val="20"/>
                <w:szCs w:val="20"/>
                <w:lang w:val="en-US"/>
              </w:rPr>
              <w:t>E</w:t>
            </w:r>
            <w:r w:rsidRPr="005D48C3">
              <w:rPr>
                <w:i/>
                <w:iCs/>
                <w:sz w:val="20"/>
                <w:szCs w:val="20"/>
              </w:rPr>
              <w:t xml:space="preserve"> в результате повышения стоимости обучения</w:t>
            </w:r>
          </w:p>
        </w:tc>
      </w:tr>
    </w:tbl>
    <w:p w14:paraId="76142FCE" w14:textId="77777777" w:rsidR="005D48C3" w:rsidRDefault="005D48C3" w:rsidP="005D48C3">
      <w:pPr>
        <w:pStyle w:val="a4"/>
        <w:widowControl w:val="0"/>
        <w:spacing w:before="120"/>
        <w:ind w:firstLine="709"/>
      </w:pPr>
      <w:r w:rsidRPr="001078A4">
        <w:rPr>
          <w:szCs w:val="26"/>
        </w:rPr>
        <w:t xml:space="preserve">Наибольший удельный вес в структуре доходов занимают доходы, приносимые: </w:t>
      </w:r>
      <w:r>
        <w:rPr>
          <w:color w:val="000000"/>
        </w:rPr>
        <w:t>МБУ «Дворец Спорта «Арктика»</w:t>
      </w:r>
      <w:r w:rsidRPr="00F860C4">
        <w:rPr>
          <w:szCs w:val="26"/>
        </w:rPr>
        <w:t xml:space="preserve"> – </w:t>
      </w:r>
      <w:r>
        <w:rPr>
          <w:szCs w:val="26"/>
        </w:rPr>
        <w:t>20,8</w:t>
      </w:r>
      <w:r w:rsidRPr="00F860C4">
        <w:rPr>
          <w:szCs w:val="26"/>
        </w:rPr>
        <w:t xml:space="preserve">%; </w:t>
      </w:r>
      <w:r>
        <w:rPr>
          <w:color w:val="000000"/>
        </w:rPr>
        <w:t>МБУ «Спортивный комплекс Талнах»</w:t>
      </w:r>
      <w:r w:rsidRPr="00F860C4">
        <w:rPr>
          <w:szCs w:val="26"/>
        </w:rPr>
        <w:t xml:space="preserve"> – </w:t>
      </w:r>
      <w:r>
        <w:rPr>
          <w:szCs w:val="26"/>
        </w:rPr>
        <w:t>19,4</w:t>
      </w:r>
      <w:r w:rsidRPr="00F860C4">
        <w:rPr>
          <w:szCs w:val="26"/>
        </w:rPr>
        <w:t xml:space="preserve">%; </w:t>
      </w:r>
      <w:r>
        <w:rPr>
          <w:color w:val="000000"/>
        </w:rPr>
        <w:t>МБУ «Стадион «Заполярник»</w:t>
      </w:r>
      <w:r w:rsidRPr="00F860C4">
        <w:rPr>
          <w:szCs w:val="26"/>
        </w:rPr>
        <w:t xml:space="preserve"> – </w:t>
      </w:r>
      <w:r>
        <w:rPr>
          <w:szCs w:val="26"/>
        </w:rPr>
        <w:t>11,5%</w:t>
      </w:r>
      <w:r w:rsidRPr="00F860C4">
        <w:rPr>
          <w:szCs w:val="26"/>
        </w:rPr>
        <w:t>.</w:t>
      </w:r>
    </w:p>
    <w:p w14:paraId="69255D5E" w14:textId="77777777" w:rsidR="005469F8" w:rsidRPr="00886E95" w:rsidRDefault="005469F8" w:rsidP="00DB5ABB">
      <w:pPr>
        <w:pStyle w:val="20"/>
        <w:jc w:val="center"/>
        <w:rPr>
          <w:sz w:val="26"/>
          <w:szCs w:val="26"/>
          <w:highlight w:val="yellow"/>
        </w:rPr>
      </w:pPr>
      <w:bookmarkStart w:id="71" w:name="_Toc289335268"/>
      <w:bookmarkStart w:id="72" w:name="_Toc415675265"/>
    </w:p>
    <w:p w14:paraId="6B3C2FDE" w14:textId="77777777" w:rsidR="006E189A" w:rsidRPr="009F571E" w:rsidRDefault="006E189A" w:rsidP="006E189A"/>
    <w:p w14:paraId="7DB62E13" w14:textId="77777777" w:rsidR="001C2966" w:rsidRPr="009F571E" w:rsidRDefault="00ED1541" w:rsidP="00DB5ABB">
      <w:pPr>
        <w:pStyle w:val="20"/>
        <w:jc w:val="center"/>
        <w:rPr>
          <w:sz w:val="26"/>
          <w:szCs w:val="26"/>
        </w:rPr>
      </w:pPr>
      <w:r w:rsidRPr="009F571E">
        <w:rPr>
          <w:sz w:val="26"/>
          <w:szCs w:val="26"/>
        </w:rPr>
        <w:t>8</w:t>
      </w:r>
      <w:r w:rsidR="001C2966" w:rsidRPr="009F571E">
        <w:rPr>
          <w:sz w:val="26"/>
          <w:szCs w:val="26"/>
        </w:rPr>
        <w:t xml:space="preserve">.5. Развитие </w:t>
      </w:r>
      <w:bookmarkEnd w:id="71"/>
      <w:r w:rsidR="001C2966" w:rsidRPr="009F571E">
        <w:rPr>
          <w:sz w:val="26"/>
          <w:szCs w:val="26"/>
        </w:rPr>
        <w:t>молодежной политики</w:t>
      </w:r>
      <w:bookmarkEnd w:id="72"/>
    </w:p>
    <w:p w14:paraId="511288CF" w14:textId="77777777" w:rsidR="001C2966" w:rsidRPr="00886E95" w:rsidRDefault="001C2966" w:rsidP="001C2966">
      <w:pPr>
        <w:rPr>
          <w:sz w:val="16"/>
          <w:szCs w:val="16"/>
          <w:highlight w:val="yellow"/>
        </w:rPr>
      </w:pPr>
    </w:p>
    <w:p w14:paraId="018D99BD" w14:textId="77777777" w:rsidR="009F571E" w:rsidRDefault="009F571E" w:rsidP="009F571E">
      <w:pPr>
        <w:pStyle w:val="a4"/>
        <w:ind w:right="23" w:firstLine="720"/>
        <w:rPr>
          <w:szCs w:val="26"/>
        </w:rPr>
      </w:pPr>
      <w:r w:rsidRPr="00806EB7">
        <w:rPr>
          <w:szCs w:val="26"/>
        </w:rPr>
        <w:t>По состоянию на 01.07.201</w:t>
      </w:r>
      <w:r>
        <w:rPr>
          <w:szCs w:val="26"/>
        </w:rPr>
        <w:t>5</w:t>
      </w:r>
      <w:r w:rsidRPr="00806EB7">
        <w:rPr>
          <w:szCs w:val="26"/>
        </w:rPr>
        <w:t xml:space="preserve"> </w:t>
      </w:r>
      <w:r>
        <w:rPr>
          <w:szCs w:val="26"/>
        </w:rPr>
        <w:t>количество молодежных центров, подведомственных У</w:t>
      </w:r>
      <w:r w:rsidRPr="00664BA5">
        <w:rPr>
          <w:rFonts w:eastAsia="Calibri"/>
          <w:szCs w:val="26"/>
        </w:rPr>
        <w:t>правлени</w:t>
      </w:r>
      <w:r>
        <w:rPr>
          <w:rFonts w:eastAsia="Calibri"/>
          <w:szCs w:val="26"/>
        </w:rPr>
        <w:t>ю</w:t>
      </w:r>
      <w:r w:rsidRPr="00664BA5">
        <w:rPr>
          <w:rFonts w:eastAsia="Calibri"/>
          <w:szCs w:val="26"/>
        </w:rPr>
        <w:t xml:space="preserve"> по молодежной политике и взаимодействию с общественными объединениями Администрации города Норильска</w:t>
      </w:r>
      <w:r>
        <w:rPr>
          <w:szCs w:val="26"/>
        </w:rPr>
        <w:t>, осталось неизменным и составило 1 ед.</w:t>
      </w:r>
    </w:p>
    <w:p w14:paraId="304F8842" w14:textId="77777777" w:rsidR="009F571E" w:rsidRPr="00806EB7" w:rsidRDefault="009F571E" w:rsidP="009F571E">
      <w:pPr>
        <w:pStyle w:val="a4"/>
        <w:ind w:right="23" w:firstLine="709"/>
      </w:pPr>
      <w:r>
        <w:t>МБУ «Молодежный центр»</w:t>
      </w:r>
      <w:r w:rsidRPr="00806EB7">
        <w:t xml:space="preserve"> оказыва</w:t>
      </w:r>
      <w:r>
        <w:t>е</w:t>
      </w:r>
      <w:r w:rsidRPr="00806EB7">
        <w:t xml:space="preserve">т </w:t>
      </w:r>
      <w:r>
        <w:t>две</w:t>
      </w:r>
      <w:r w:rsidRPr="00806EB7">
        <w:rPr>
          <w:szCs w:val="26"/>
        </w:rPr>
        <w:t xml:space="preserve"> муниципальны</w:t>
      </w:r>
      <w:r>
        <w:rPr>
          <w:szCs w:val="26"/>
        </w:rPr>
        <w:t>е</w:t>
      </w:r>
      <w:r w:rsidRPr="00806EB7">
        <w:rPr>
          <w:szCs w:val="26"/>
        </w:rPr>
        <w:t xml:space="preserve"> услуг</w:t>
      </w:r>
      <w:r>
        <w:rPr>
          <w:szCs w:val="26"/>
        </w:rPr>
        <w:t>и</w:t>
      </w:r>
      <w:r w:rsidRPr="00806EB7">
        <w:rPr>
          <w:szCs w:val="26"/>
        </w:rPr>
        <w:t xml:space="preserve"> </w:t>
      </w:r>
      <w:r>
        <w:rPr>
          <w:szCs w:val="26"/>
        </w:rPr>
        <w:t>в области молодежной политики</w:t>
      </w:r>
      <w:r w:rsidRPr="00806EB7">
        <w:t>:</w:t>
      </w:r>
    </w:p>
    <w:p w14:paraId="762B16F9" w14:textId="77777777" w:rsidR="009F571E" w:rsidRPr="00806EB7" w:rsidRDefault="009F571E" w:rsidP="009F571E">
      <w:pPr>
        <w:numPr>
          <w:ilvl w:val="0"/>
          <w:numId w:val="12"/>
        </w:numPr>
        <w:tabs>
          <w:tab w:val="left" w:pos="993"/>
          <w:tab w:val="left" w:pos="1134"/>
        </w:tabs>
        <w:autoSpaceDE w:val="0"/>
        <w:autoSpaceDN w:val="0"/>
        <w:ind w:left="0" w:firstLine="709"/>
        <w:jc w:val="both"/>
        <w:rPr>
          <w:sz w:val="26"/>
          <w:szCs w:val="26"/>
        </w:rPr>
      </w:pPr>
      <w:r w:rsidRPr="00806EB7">
        <w:rPr>
          <w:sz w:val="26"/>
          <w:szCs w:val="26"/>
        </w:rPr>
        <w:t>«</w:t>
      </w:r>
      <w:r w:rsidRPr="005F4706">
        <w:rPr>
          <w:sz w:val="26"/>
          <w:szCs w:val="26"/>
        </w:rPr>
        <w:t>Организация и проведение мероприятий молодежной направленности</w:t>
      </w:r>
      <w:r w:rsidRPr="00806EB7">
        <w:rPr>
          <w:sz w:val="26"/>
          <w:szCs w:val="26"/>
        </w:rPr>
        <w:t xml:space="preserve">»; </w:t>
      </w:r>
    </w:p>
    <w:p w14:paraId="6E1D34B2" w14:textId="77777777" w:rsidR="009F571E" w:rsidRPr="00806EB7" w:rsidRDefault="009F571E" w:rsidP="009F571E">
      <w:pPr>
        <w:numPr>
          <w:ilvl w:val="0"/>
          <w:numId w:val="12"/>
        </w:numPr>
        <w:tabs>
          <w:tab w:val="left" w:pos="993"/>
          <w:tab w:val="left" w:pos="1134"/>
        </w:tabs>
        <w:autoSpaceDE w:val="0"/>
        <w:autoSpaceDN w:val="0"/>
        <w:ind w:left="0" w:firstLine="709"/>
        <w:jc w:val="both"/>
        <w:rPr>
          <w:sz w:val="26"/>
          <w:szCs w:val="26"/>
        </w:rPr>
      </w:pPr>
      <w:r w:rsidRPr="00806EB7">
        <w:rPr>
          <w:sz w:val="26"/>
          <w:szCs w:val="26"/>
        </w:rPr>
        <w:t>«</w:t>
      </w:r>
      <w:r w:rsidRPr="005F4706">
        <w:rPr>
          <w:sz w:val="26"/>
          <w:szCs w:val="26"/>
        </w:rPr>
        <w:t>Организация деятельности клубных формирований</w:t>
      </w:r>
      <w:r>
        <w:rPr>
          <w:sz w:val="26"/>
          <w:szCs w:val="26"/>
        </w:rPr>
        <w:t>».</w:t>
      </w:r>
    </w:p>
    <w:p w14:paraId="717B77FD" w14:textId="77777777" w:rsidR="009F571E" w:rsidRPr="00483019" w:rsidRDefault="009F571E" w:rsidP="009F571E">
      <w:pPr>
        <w:ind w:firstLine="709"/>
        <w:jc w:val="both"/>
        <w:rPr>
          <w:sz w:val="26"/>
          <w:szCs w:val="26"/>
        </w:rPr>
      </w:pPr>
      <w:r w:rsidRPr="00483019">
        <w:rPr>
          <w:sz w:val="26"/>
          <w:szCs w:val="26"/>
        </w:rPr>
        <w:t>Потребителями муниципальных услуг, являются граждане РФ в возрасте от 14 до 30 лет, проживающие на территории муниципального образования город Норильск, желающие заниматься (занимающиеся) развитием творческих, интеллектуальных, нравственных и физических способностей, а также имеющие намерение принять участие в различных видах активного отдыха.</w:t>
      </w:r>
    </w:p>
    <w:p w14:paraId="28B71155" w14:textId="77777777" w:rsidR="009F571E" w:rsidRPr="00806EB7" w:rsidRDefault="009F571E" w:rsidP="009F571E">
      <w:pPr>
        <w:tabs>
          <w:tab w:val="left" w:pos="1134"/>
        </w:tabs>
        <w:autoSpaceDE w:val="0"/>
        <w:autoSpaceDN w:val="0"/>
        <w:ind w:firstLine="709"/>
        <w:jc w:val="both"/>
        <w:rPr>
          <w:sz w:val="26"/>
          <w:szCs w:val="26"/>
        </w:rPr>
      </w:pPr>
    </w:p>
    <w:p w14:paraId="1220BD6D" w14:textId="77777777" w:rsidR="009F571E" w:rsidRPr="00806EB7" w:rsidRDefault="009F571E" w:rsidP="009F571E">
      <w:pPr>
        <w:tabs>
          <w:tab w:val="left" w:pos="1134"/>
        </w:tabs>
        <w:autoSpaceDE w:val="0"/>
        <w:autoSpaceDN w:val="0"/>
        <w:ind w:firstLine="709"/>
        <w:jc w:val="both"/>
        <w:rPr>
          <w:b/>
          <w:i/>
          <w:sz w:val="26"/>
          <w:szCs w:val="26"/>
          <w:u w:val="single"/>
        </w:rPr>
      </w:pPr>
      <w:r w:rsidRPr="00806EB7">
        <w:rPr>
          <w:b/>
          <w:i/>
          <w:sz w:val="26"/>
          <w:szCs w:val="26"/>
          <w:u w:val="single"/>
        </w:rPr>
        <w:t xml:space="preserve">Муниципальная услуга </w:t>
      </w:r>
      <w:r>
        <w:rPr>
          <w:b/>
          <w:i/>
          <w:sz w:val="26"/>
          <w:szCs w:val="26"/>
          <w:u w:val="single"/>
        </w:rPr>
        <w:t>«Организация и проведение мероприятий молодежной направленности»</w:t>
      </w:r>
    </w:p>
    <w:p w14:paraId="0D0FC662" w14:textId="77777777" w:rsidR="009F571E" w:rsidRPr="00806EB7" w:rsidRDefault="009F571E" w:rsidP="009F571E">
      <w:pPr>
        <w:spacing w:line="168" w:lineRule="auto"/>
        <w:ind w:firstLine="709"/>
        <w:jc w:val="both"/>
        <w:outlineLvl w:val="0"/>
        <w:rPr>
          <w:sz w:val="26"/>
          <w:szCs w:val="26"/>
        </w:rPr>
      </w:pPr>
    </w:p>
    <w:p w14:paraId="313A5187" w14:textId="77777777" w:rsidR="009F571E" w:rsidRDefault="009F571E" w:rsidP="009F571E">
      <w:pPr>
        <w:shd w:val="clear" w:color="auto" w:fill="FFFFFF"/>
        <w:ind w:firstLine="709"/>
        <w:jc w:val="both"/>
        <w:outlineLvl w:val="0"/>
        <w:rPr>
          <w:sz w:val="26"/>
          <w:szCs w:val="26"/>
        </w:rPr>
      </w:pPr>
      <w:r w:rsidRPr="00ED67A2">
        <w:rPr>
          <w:sz w:val="26"/>
          <w:szCs w:val="26"/>
        </w:rPr>
        <w:t>За 201</w:t>
      </w:r>
      <w:r>
        <w:rPr>
          <w:sz w:val="26"/>
          <w:szCs w:val="26"/>
        </w:rPr>
        <w:t>5</w:t>
      </w:r>
      <w:r w:rsidRPr="00ED67A2">
        <w:rPr>
          <w:sz w:val="26"/>
          <w:szCs w:val="26"/>
        </w:rPr>
        <w:t xml:space="preserve"> год </w:t>
      </w:r>
      <w:r>
        <w:rPr>
          <w:sz w:val="26"/>
          <w:szCs w:val="26"/>
        </w:rPr>
        <w:t>к</w:t>
      </w:r>
      <w:r w:rsidRPr="00786EBE">
        <w:rPr>
          <w:rFonts w:eastAsia="Calibri"/>
          <w:sz w:val="26"/>
          <w:szCs w:val="26"/>
          <w:lang w:eastAsia="en-US"/>
        </w:rPr>
        <w:t xml:space="preserve">оличество </w:t>
      </w:r>
      <w:r w:rsidRPr="00786EBE">
        <w:rPr>
          <w:sz w:val="26"/>
          <w:szCs w:val="26"/>
        </w:rPr>
        <w:t>мероприятий, проведенных специалистами молодежн</w:t>
      </w:r>
      <w:r>
        <w:rPr>
          <w:sz w:val="26"/>
          <w:szCs w:val="26"/>
        </w:rPr>
        <w:t xml:space="preserve">ого центра, </w:t>
      </w:r>
      <w:r w:rsidRPr="00D93FF3">
        <w:rPr>
          <w:sz w:val="26"/>
          <w:szCs w:val="26"/>
        </w:rPr>
        <w:t xml:space="preserve">составило </w:t>
      </w:r>
      <w:r w:rsidRPr="009F0760">
        <w:rPr>
          <w:sz w:val="26"/>
          <w:szCs w:val="26"/>
        </w:rPr>
        <w:t>98</w:t>
      </w:r>
      <w:r w:rsidRPr="00226AAA">
        <w:rPr>
          <w:color w:val="FF0000"/>
          <w:sz w:val="26"/>
          <w:szCs w:val="26"/>
        </w:rPr>
        <w:t xml:space="preserve"> </w:t>
      </w:r>
      <w:r w:rsidRPr="00D93FF3">
        <w:rPr>
          <w:sz w:val="26"/>
          <w:szCs w:val="26"/>
        </w:rPr>
        <w:t xml:space="preserve">ед., что </w:t>
      </w:r>
      <w:r>
        <w:rPr>
          <w:sz w:val="26"/>
          <w:szCs w:val="26"/>
        </w:rPr>
        <w:t>выше</w:t>
      </w:r>
      <w:r w:rsidRPr="00D93FF3">
        <w:rPr>
          <w:sz w:val="26"/>
          <w:szCs w:val="26"/>
        </w:rPr>
        <w:t xml:space="preserve"> уровня </w:t>
      </w:r>
      <w:r>
        <w:rPr>
          <w:sz w:val="26"/>
          <w:szCs w:val="26"/>
        </w:rPr>
        <w:t>2014</w:t>
      </w:r>
      <w:r w:rsidRPr="00D93FF3">
        <w:rPr>
          <w:sz w:val="26"/>
          <w:szCs w:val="26"/>
        </w:rPr>
        <w:t xml:space="preserve"> года на </w:t>
      </w:r>
      <w:r w:rsidRPr="009F0760">
        <w:rPr>
          <w:sz w:val="26"/>
          <w:szCs w:val="26"/>
        </w:rPr>
        <w:t>2</w:t>
      </w:r>
      <w:r>
        <w:rPr>
          <w:sz w:val="26"/>
          <w:szCs w:val="26"/>
        </w:rPr>
        <w:t> </w:t>
      </w:r>
      <w:r w:rsidRPr="00D93FF3">
        <w:rPr>
          <w:sz w:val="26"/>
          <w:szCs w:val="26"/>
        </w:rPr>
        <w:t>% (</w:t>
      </w:r>
      <w:r>
        <w:rPr>
          <w:sz w:val="26"/>
          <w:szCs w:val="26"/>
        </w:rPr>
        <w:t xml:space="preserve">96 </w:t>
      </w:r>
      <w:r w:rsidRPr="00D93FF3">
        <w:rPr>
          <w:sz w:val="26"/>
          <w:szCs w:val="26"/>
        </w:rPr>
        <w:t>ед.)</w:t>
      </w:r>
      <w:r>
        <w:rPr>
          <w:sz w:val="26"/>
          <w:szCs w:val="26"/>
        </w:rPr>
        <w:t>.</w:t>
      </w:r>
      <w:r w:rsidRPr="00786EBE">
        <w:rPr>
          <w:sz w:val="26"/>
          <w:szCs w:val="26"/>
        </w:rPr>
        <w:t xml:space="preserve"> </w:t>
      </w:r>
    </w:p>
    <w:p w14:paraId="25567D2A" w14:textId="77777777" w:rsidR="009F571E" w:rsidRDefault="009F571E" w:rsidP="009F571E">
      <w:pPr>
        <w:ind w:firstLine="720"/>
        <w:jc w:val="both"/>
        <w:outlineLvl w:val="0"/>
        <w:rPr>
          <w:bCs/>
          <w:sz w:val="26"/>
          <w:szCs w:val="26"/>
        </w:rPr>
      </w:pPr>
    </w:p>
    <w:p w14:paraId="020C74ED" w14:textId="77777777" w:rsidR="009F571E" w:rsidRPr="00806EB7" w:rsidRDefault="009F571E" w:rsidP="009F571E">
      <w:pPr>
        <w:ind w:firstLine="720"/>
        <w:jc w:val="both"/>
        <w:outlineLvl w:val="0"/>
        <w:rPr>
          <w:b/>
          <w:i/>
          <w:sz w:val="26"/>
          <w:szCs w:val="26"/>
          <w:u w:val="single"/>
        </w:rPr>
      </w:pPr>
      <w:r w:rsidRPr="00806EB7">
        <w:rPr>
          <w:b/>
          <w:i/>
          <w:sz w:val="26"/>
          <w:szCs w:val="26"/>
          <w:u w:val="single"/>
        </w:rPr>
        <w:t xml:space="preserve">Муниципальная услуга </w:t>
      </w:r>
      <w:r>
        <w:rPr>
          <w:b/>
          <w:i/>
          <w:sz w:val="26"/>
          <w:szCs w:val="26"/>
          <w:u w:val="single"/>
        </w:rPr>
        <w:t>«Организация деятельности клубных формирований»</w:t>
      </w:r>
    </w:p>
    <w:p w14:paraId="32EE5235" w14:textId="77777777" w:rsidR="009F571E" w:rsidRDefault="009F571E" w:rsidP="009F571E">
      <w:pPr>
        <w:spacing w:line="168" w:lineRule="auto"/>
        <w:ind w:firstLine="720"/>
        <w:jc w:val="both"/>
        <w:outlineLvl w:val="0"/>
        <w:rPr>
          <w:rFonts w:eastAsia="Calibri"/>
          <w:szCs w:val="26"/>
          <w:lang w:eastAsia="en-US"/>
        </w:rPr>
      </w:pPr>
    </w:p>
    <w:p w14:paraId="7BD4983D" w14:textId="77777777" w:rsidR="009F571E" w:rsidRDefault="009F571E" w:rsidP="009F571E">
      <w:pPr>
        <w:ind w:firstLine="720"/>
        <w:jc w:val="both"/>
        <w:outlineLvl w:val="0"/>
        <w:rPr>
          <w:rFonts w:eastAsia="Calibri"/>
          <w:sz w:val="26"/>
          <w:szCs w:val="26"/>
          <w:lang w:eastAsia="en-US"/>
        </w:rPr>
      </w:pPr>
      <w:r>
        <w:rPr>
          <w:rFonts w:eastAsia="Calibri"/>
          <w:sz w:val="26"/>
          <w:szCs w:val="26"/>
          <w:lang w:eastAsia="en-US"/>
        </w:rPr>
        <w:t xml:space="preserve">Количество молодежных клубных формирований по состоянию на 01.07.2015 </w:t>
      </w:r>
      <w:r w:rsidRPr="002749DD">
        <w:rPr>
          <w:rFonts w:eastAsia="Calibri"/>
          <w:sz w:val="26"/>
          <w:szCs w:val="26"/>
          <w:lang w:eastAsia="en-US"/>
        </w:rPr>
        <w:t>составляет 2</w:t>
      </w:r>
      <w:r>
        <w:rPr>
          <w:rFonts w:eastAsia="Calibri"/>
          <w:sz w:val="26"/>
          <w:szCs w:val="26"/>
          <w:lang w:eastAsia="en-US"/>
        </w:rPr>
        <w:t>2</w:t>
      </w:r>
      <w:r w:rsidRPr="002749DD">
        <w:rPr>
          <w:rFonts w:eastAsia="Calibri"/>
          <w:sz w:val="26"/>
          <w:szCs w:val="26"/>
          <w:lang w:eastAsia="en-US"/>
        </w:rPr>
        <w:t xml:space="preserve"> ед.</w:t>
      </w:r>
    </w:p>
    <w:p w14:paraId="25E15CF7" w14:textId="2F6DF1A9" w:rsidR="009F571E" w:rsidRDefault="009F571E" w:rsidP="009F571E">
      <w:pPr>
        <w:tabs>
          <w:tab w:val="left" w:pos="720"/>
        </w:tabs>
        <w:ind w:firstLine="709"/>
        <w:jc w:val="right"/>
        <w:rPr>
          <w:sz w:val="26"/>
          <w:szCs w:val="26"/>
        </w:rPr>
      </w:pPr>
      <w:r w:rsidRPr="00806EB7">
        <w:rPr>
          <w:sz w:val="26"/>
          <w:szCs w:val="26"/>
        </w:rPr>
        <w:t>Таблица</w:t>
      </w:r>
      <w:r w:rsidR="00831181">
        <w:rPr>
          <w:sz w:val="26"/>
          <w:szCs w:val="26"/>
        </w:rPr>
        <w:t xml:space="preserve"> 56</w:t>
      </w:r>
    </w:p>
    <w:p w14:paraId="51B82C7F" w14:textId="77777777" w:rsidR="009F571E" w:rsidRPr="00806EB7" w:rsidRDefault="009F571E" w:rsidP="009F571E">
      <w:pPr>
        <w:jc w:val="center"/>
        <w:rPr>
          <w:b/>
          <w:i/>
          <w:sz w:val="26"/>
          <w:szCs w:val="26"/>
        </w:rPr>
      </w:pPr>
      <w:r w:rsidRPr="00806EB7">
        <w:rPr>
          <w:b/>
          <w:i/>
          <w:sz w:val="26"/>
          <w:szCs w:val="26"/>
        </w:rPr>
        <w:t>Основные показатели по организации работы с молодежью</w:t>
      </w:r>
    </w:p>
    <w:p w14:paraId="218FE9E4" w14:textId="77777777" w:rsidR="009F571E" w:rsidRPr="00806EB7" w:rsidRDefault="009F571E" w:rsidP="009F571E">
      <w:pPr>
        <w:ind w:left="426"/>
        <w:jc w:val="right"/>
        <w:rPr>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708"/>
        <w:gridCol w:w="1134"/>
        <w:gridCol w:w="1135"/>
        <w:gridCol w:w="851"/>
        <w:gridCol w:w="992"/>
      </w:tblGrid>
      <w:tr w:rsidR="009F571E" w:rsidRPr="00806EB7" w14:paraId="54002E38" w14:textId="77777777" w:rsidTr="009A5A05">
        <w:trPr>
          <w:trHeight w:val="549"/>
          <w:tblHeader/>
        </w:trPr>
        <w:tc>
          <w:tcPr>
            <w:tcW w:w="4961" w:type="dxa"/>
            <w:vMerge w:val="restart"/>
            <w:tcBorders>
              <w:bottom w:val="single" w:sz="4" w:space="0" w:color="auto"/>
            </w:tcBorders>
            <w:vAlign w:val="center"/>
          </w:tcPr>
          <w:p w14:paraId="290C9CEE" w14:textId="77777777" w:rsidR="009F571E" w:rsidRPr="00806EB7" w:rsidRDefault="009F571E" w:rsidP="009A5A05">
            <w:pPr>
              <w:jc w:val="center"/>
            </w:pPr>
            <w:r w:rsidRPr="00806EB7">
              <w:rPr>
                <w:sz w:val="22"/>
                <w:szCs w:val="22"/>
              </w:rPr>
              <w:t>Наименование показателей</w:t>
            </w:r>
          </w:p>
        </w:tc>
        <w:tc>
          <w:tcPr>
            <w:tcW w:w="708" w:type="dxa"/>
            <w:vMerge w:val="restart"/>
            <w:tcBorders>
              <w:bottom w:val="single" w:sz="4" w:space="0" w:color="auto"/>
            </w:tcBorders>
            <w:vAlign w:val="center"/>
          </w:tcPr>
          <w:p w14:paraId="63ED2CC7" w14:textId="77777777" w:rsidR="009F571E" w:rsidRPr="00806EB7" w:rsidRDefault="009F571E" w:rsidP="009A5A05">
            <w:pPr>
              <w:jc w:val="center"/>
            </w:pPr>
            <w:r w:rsidRPr="00806EB7">
              <w:rPr>
                <w:sz w:val="22"/>
                <w:szCs w:val="22"/>
              </w:rPr>
              <w:t>Ед. изм.</w:t>
            </w:r>
          </w:p>
        </w:tc>
        <w:tc>
          <w:tcPr>
            <w:tcW w:w="1134" w:type="dxa"/>
            <w:vMerge w:val="restart"/>
            <w:tcBorders>
              <w:bottom w:val="single" w:sz="4" w:space="0" w:color="auto"/>
            </w:tcBorders>
            <w:vAlign w:val="center"/>
          </w:tcPr>
          <w:p w14:paraId="1CDBB1BA" w14:textId="77777777" w:rsidR="009F571E" w:rsidRPr="00152CFB" w:rsidRDefault="009F571E" w:rsidP="009A5A05">
            <w:pPr>
              <w:jc w:val="center"/>
            </w:pPr>
            <w:r w:rsidRPr="00806EB7">
              <w:t>201</w:t>
            </w:r>
            <w:r>
              <w:t>4 год</w:t>
            </w:r>
          </w:p>
        </w:tc>
        <w:tc>
          <w:tcPr>
            <w:tcW w:w="1135" w:type="dxa"/>
            <w:vMerge w:val="restart"/>
            <w:tcBorders>
              <w:bottom w:val="single" w:sz="4" w:space="0" w:color="auto"/>
            </w:tcBorders>
            <w:vAlign w:val="center"/>
          </w:tcPr>
          <w:p w14:paraId="333DE179" w14:textId="77777777" w:rsidR="009F571E" w:rsidRPr="00152CFB" w:rsidRDefault="009F571E" w:rsidP="009A5A05">
            <w:pPr>
              <w:jc w:val="center"/>
            </w:pPr>
            <w:r w:rsidRPr="00806EB7">
              <w:t>201</w:t>
            </w:r>
            <w:r>
              <w:t>5 год</w:t>
            </w:r>
          </w:p>
        </w:tc>
        <w:tc>
          <w:tcPr>
            <w:tcW w:w="1843" w:type="dxa"/>
            <w:gridSpan w:val="2"/>
            <w:tcBorders>
              <w:bottom w:val="single" w:sz="4" w:space="0" w:color="auto"/>
            </w:tcBorders>
            <w:vAlign w:val="center"/>
          </w:tcPr>
          <w:p w14:paraId="67FF9B92" w14:textId="77777777" w:rsidR="009F571E" w:rsidRPr="00806EB7" w:rsidRDefault="009F571E" w:rsidP="009A5A05">
            <w:pPr>
              <w:jc w:val="center"/>
            </w:pPr>
            <w:r w:rsidRPr="00806EB7">
              <w:rPr>
                <w:sz w:val="22"/>
                <w:szCs w:val="22"/>
              </w:rPr>
              <w:t>Отклонение</w:t>
            </w:r>
          </w:p>
        </w:tc>
      </w:tr>
      <w:tr w:rsidR="009F571E" w:rsidRPr="00806EB7" w14:paraId="458BBABB" w14:textId="77777777" w:rsidTr="009A5A05">
        <w:trPr>
          <w:tblHeader/>
        </w:trPr>
        <w:tc>
          <w:tcPr>
            <w:tcW w:w="4961" w:type="dxa"/>
            <w:vMerge/>
            <w:vAlign w:val="center"/>
          </w:tcPr>
          <w:p w14:paraId="25F9EFB0" w14:textId="77777777" w:rsidR="009F571E" w:rsidRPr="00806EB7" w:rsidRDefault="009F571E" w:rsidP="009A5A05">
            <w:pPr>
              <w:jc w:val="center"/>
            </w:pPr>
          </w:p>
        </w:tc>
        <w:tc>
          <w:tcPr>
            <w:tcW w:w="708" w:type="dxa"/>
            <w:vMerge/>
            <w:vAlign w:val="center"/>
          </w:tcPr>
          <w:p w14:paraId="006D0883" w14:textId="77777777" w:rsidR="009F571E" w:rsidRPr="00806EB7" w:rsidRDefault="009F571E" w:rsidP="009A5A05">
            <w:pPr>
              <w:jc w:val="center"/>
            </w:pPr>
          </w:p>
        </w:tc>
        <w:tc>
          <w:tcPr>
            <w:tcW w:w="1134" w:type="dxa"/>
            <w:vMerge/>
            <w:vAlign w:val="center"/>
          </w:tcPr>
          <w:p w14:paraId="71EC2755" w14:textId="77777777" w:rsidR="009F571E" w:rsidRPr="00806EB7" w:rsidRDefault="009F571E" w:rsidP="009A5A05">
            <w:pPr>
              <w:jc w:val="center"/>
            </w:pPr>
          </w:p>
        </w:tc>
        <w:tc>
          <w:tcPr>
            <w:tcW w:w="1135" w:type="dxa"/>
            <w:vMerge/>
            <w:vAlign w:val="center"/>
          </w:tcPr>
          <w:p w14:paraId="0BADEC5B" w14:textId="77777777" w:rsidR="009F571E" w:rsidRPr="00806EB7" w:rsidRDefault="009F571E" w:rsidP="009A5A05">
            <w:pPr>
              <w:jc w:val="center"/>
            </w:pPr>
          </w:p>
        </w:tc>
        <w:tc>
          <w:tcPr>
            <w:tcW w:w="851" w:type="dxa"/>
            <w:vAlign w:val="center"/>
          </w:tcPr>
          <w:p w14:paraId="2A512378" w14:textId="77777777" w:rsidR="009F571E" w:rsidRPr="00806EB7" w:rsidRDefault="009F571E" w:rsidP="009A5A05">
            <w:pPr>
              <w:jc w:val="center"/>
            </w:pPr>
            <w:r w:rsidRPr="00806EB7">
              <w:rPr>
                <w:sz w:val="22"/>
                <w:szCs w:val="22"/>
              </w:rPr>
              <w:t>+/-</w:t>
            </w:r>
          </w:p>
        </w:tc>
        <w:tc>
          <w:tcPr>
            <w:tcW w:w="992" w:type="dxa"/>
            <w:vAlign w:val="center"/>
          </w:tcPr>
          <w:p w14:paraId="05CA8638" w14:textId="77777777" w:rsidR="009F571E" w:rsidRPr="00806EB7" w:rsidRDefault="009F571E" w:rsidP="009A5A05">
            <w:pPr>
              <w:jc w:val="center"/>
            </w:pPr>
            <w:r w:rsidRPr="00806EB7">
              <w:rPr>
                <w:sz w:val="22"/>
                <w:szCs w:val="22"/>
              </w:rPr>
              <w:t>%</w:t>
            </w:r>
          </w:p>
        </w:tc>
      </w:tr>
      <w:tr w:rsidR="009F571E" w:rsidRPr="00F61E8A" w14:paraId="56633D03" w14:textId="77777777" w:rsidTr="009A5A05">
        <w:tc>
          <w:tcPr>
            <w:tcW w:w="4961" w:type="dxa"/>
          </w:tcPr>
          <w:p w14:paraId="1C876E1B" w14:textId="77777777" w:rsidR="009F571E" w:rsidRPr="00F61E8A" w:rsidRDefault="009F571E" w:rsidP="009A5A05">
            <w:r w:rsidRPr="00F61E8A">
              <w:t xml:space="preserve">Количество молодёжных клубов </w:t>
            </w:r>
          </w:p>
        </w:tc>
        <w:tc>
          <w:tcPr>
            <w:tcW w:w="708" w:type="dxa"/>
            <w:vAlign w:val="center"/>
          </w:tcPr>
          <w:p w14:paraId="1297B0F1" w14:textId="77777777" w:rsidR="009F571E" w:rsidRPr="00F61E8A" w:rsidRDefault="009F571E" w:rsidP="009A5A05">
            <w:pPr>
              <w:jc w:val="center"/>
            </w:pPr>
            <w:r w:rsidRPr="00F61E8A">
              <w:t>гр.</w:t>
            </w:r>
          </w:p>
        </w:tc>
        <w:tc>
          <w:tcPr>
            <w:tcW w:w="1134" w:type="dxa"/>
            <w:vAlign w:val="center"/>
          </w:tcPr>
          <w:p w14:paraId="606BCAB1" w14:textId="77777777" w:rsidR="009F571E" w:rsidRPr="002749DD" w:rsidRDefault="009F571E" w:rsidP="009A5A05">
            <w:pPr>
              <w:jc w:val="center"/>
              <w:rPr>
                <w:color w:val="000000"/>
              </w:rPr>
            </w:pPr>
            <w:r w:rsidRPr="002749DD">
              <w:rPr>
                <w:color w:val="000000"/>
              </w:rPr>
              <w:t>21</w:t>
            </w:r>
          </w:p>
        </w:tc>
        <w:tc>
          <w:tcPr>
            <w:tcW w:w="1135" w:type="dxa"/>
            <w:vAlign w:val="center"/>
          </w:tcPr>
          <w:p w14:paraId="224BCA89" w14:textId="77777777" w:rsidR="009F571E" w:rsidRPr="002749DD" w:rsidRDefault="009F571E" w:rsidP="009A5A05">
            <w:pPr>
              <w:jc w:val="center"/>
              <w:rPr>
                <w:color w:val="000000"/>
              </w:rPr>
            </w:pPr>
            <w:r>
              <w:rPr>
                <w:color w:val="000000"/>
              </w:rPr>
              <w:t>22</w:t>
            </w:r>
          </w:p>
        </w:tc>
        <w:tc>
          <w:tcPr>
            <w:tcW w:w="851" w:type="dxa"/>
            <w:vAlign w:val="center"/>
          </w:tcPr>
          <w:p w14:paraId="50A5A244" w14:textId="77777777" w:rsidR="009F571E" w:rsidRPr="002749DD" w:rsidRDefault="009F571E" w:rsidP="009A5A05">
            <w:pPr>
              <w:jc w:val="center"/>
              <w:rPr>
                <w:color w:val="000000"/>
              </w:rPr>
            </w:pPr>
            <w:r>
              <w:rPr>
                <w:color w:val="000000"/>
              </w:rPr>
              <w:t>1</w:t>
            </w:r>
          </w:p>
        </w:tc>
        <w:tc>
          <w:tcPr>
            <w:tcW w:w="992" w:type="dxa"/>
            <w:vAlign w:val="center"/>
          </w:tcPr>
          <w:p w14:paraId="7D4EE2E4" w14:textId="77777777" w:rsidR="009F571E" w:rsidRPr="00F61E8A" w:rsidRDefault="009F571E" w:rsidP="009A5A05">
            <w:pPr>
              <w:jc w:val="center"/>
              <w:rPr>
                <w:color w:val="000000"/>
              </w:rPr>
            </w:pPr>
            <w:r>
              <w:rPr>
                <w:color w:val="000000"/>
              </w:rPr>
              <w:t>104,8</w:t>
            </w:r>
          </w:p>
        </w:tc>
      </w:tr>
      <w:tr w:rsidR="009F571E" w:rsidRPr="00F61E8A" w14:paraId="7ED50870" w14:textId="77777777" w:rsidTr="009A5A05">
        <w:tc>
          <w:tcPr>
            <w:tcW w:w="4961" w:type="dxa"/>
          </w:tcPr>
          <w:p w14:paraId="3828836B" w14:textId="77777777" w:rsidR="009F571E" w:rsidRPr="00F61E8A" w:rsidRDefault="009F571E" w:rsidP="009A5A05">
            <w:r w:rsidRPr="00F61E8A">
              <w:t>Количество посещений молодежн</w:t>
            </w:r>
            <w:r>
              <w:t>ого центра</w:t>
            </w:r>
          </w:p>
        </w:tc>
        <w:tc>
          <w:tcPr>
            <w:tcW w:w="708" w:type="dxa"/>
            <w:vAlign w:val="center"/>
          </w:tcPr>
          <w:p w14:paraId="054665DC" w14:textId="77777777" w:rsidR="009F571E" w:rsidRPr="00F61E8A" w:rsidRDefault="009F571E" w:rsidP="009A5A05">
            <w:pPr>
              <w:jc w:val="center"/>
            </w:pPr>
            <w:r w:rsidRPr="00F61E8A">
              <w:t>чел.</w:t>
            </w:r>
          </w:p>
        </w:tc>
        <w:tc>
          <w:tcPr>
            <w:tcW w:w="1134" w:type="dxa"/>
            <w:vAlign w:val="center"/>
          </w:tcPr>
          <w:p w14:paraId="78BE4F0F" w14:textId="77777777" w:rsidR="009F571E" w:rsidRPr="002749DD" w:rsidRDefault="009F571E" w:rsidP="009A5A05">
            <w:pPr>
              <w:jc w:val="center"/>
              <w:rPr>
                <w:color w:val="000000"/>
              </w:rPr>
            </w:pPr>
            <w:r>
              <w:rPr>
                <w:color w:val="000000"/>
              </w:rPr>
              <w:t>423</w:t>
            </w:r>
          </w:p>
        </w:tc>
        <w:tc>
          <w:tcPr>
            <w:tcW w:w="1135" w:type="dxa"/>
            <w:vAlign w:val="center"/>
          </w:tcPr>
          <w:p w14:paraId="37EBDDBF" w14:textId="77777777" w:rsidR="009F571E" w:rsidRPr="002749DD" w:rsidRDefault="009F571E" w:rsidP="009A5A05">
            <w:pPr>
              <w:jc w:val="center"/>
              <w:rPr>
                <w:color w:val="000000"/>
              </w:rPr>
            </w:pPr>
            <w:r>
              <w:rPr>
                <w:color w:val="000000"/>
              </w:rPr>
              <w:t>493</w:t>
            </w:r>
          </w:p>
        </w:tc>
        <w:tc>
          <w:tcPr>
            <w:tcW w:w="851" w:type="dxa"/>
            <w:vAlign w:val="center"/>
          </w:tcPr>
          <w:p w14:paraId="6EA6C66B" w14:textId="77777777" w:rsidR="009F571E" w:rsidRPr="002749DD" w:rsidRDefault="009F571E" w:rsidP="009A5A05">
            <w:pPr>
              <w:jc w:val="center"/>
              <w:rPr>
                <w:color w:val="000000"/>
              </w:rPr>
            </w:pPr>
            <w:r>
              <w:rPr>
                <w:color w:val="000000"/>
              </w:rPr>
              <w:t>70</w:t>
            </w:r>
          </w:p>
        </w:tc>
        <w:tc>
          <w:tcPr>
            <w:tcW w:w="992" w:type="dxa"/>
            <w:vAlign w:val="center"/>
          </w:tcPr>
          <w:p w14:paraId="0F16F581" w14:textId="77777777" w:rsidR="009F571E" w:rsidRPr="00F61E8A" w:rsidRDefault="009F571E" w:rsidP="009A5A05">
            <w:pPr>
              <w:jc w:val="center"/>
              <w:rPr>
                <w:color w:val="000000"/>
              </w:rPr>
            </w:pPr>
            <w:r>
              <w:rPr>
                <w:color w:val="000000"/>
              </w:rPr>
              <w:t>116,5</w:t>
            </w:r>
          </w:p>
        </w:tc>
      </w:tr>
    </w:tbl>
    <w:p w14:paraId="4DB1A1D4" w14:textId="77777777" w:rsidR="009F571E" w:rsidRPr="00806EB7" w:rsidRDefault="009F571E" w:rsidP="009F571E">
      <w:pPr>
        <w:ind w:firstLine="709"/>
        <w:jc w:val="both"/>
        <w:rPr>
          <w:sz w:val="10"/>
          <w:szCs w:val="10"/>
        </w:rPr>
      </w:pPr>
    </w:p>
    <w:p w14:paraId="329A26A5" w14:textId="77777777" w:rsidR="009F571E" w:rsidRPr="002749DD" w:rsidRDefault="009F571E" w:rsidP="009F571E">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За отчетный период количество молодёжных клубов увеличилось на 1 группу, за счет </w:t>
      </w:r>
      <w:r w:rsidRPr="00B41B71">
        <w:rPr>
          <w:rFonts w:eastAsia="Calibri"/>
          <w:sz w:val="26"/>
          <w:szCs w:val="26"/>
          <w:lang w:eastAsia="en-US"/>
        </w:rPr>
        <w:t>увеличения штатной численности</w:t>
      </w:r>
      <w:r>
        <w:rPr>
          <w:rFonts w:eastAsia="Calibri"/>
          <w:sz w:val="26"/>
          <w:szCs w:val="26"/>
          <w:lang w:eastAsia="en-US"/>
        </w:rPr>
        <w:t xml:space="preserve"> учреждения</w:t>
      </w:r>
      <w:r w:rsidRPr="00B41B71">
        <w:rPr>
          <w:rFonts w:eastAsia="Calibri"/>
          <w:sz w:val="26"/>
          <w:szCs w:val="26"/>
          <w:lang w:eastAsia="en-US"/>
        </w:rPr>
        <w:t>,</w:t>
      </w:r>
      <w:r>
        <w:rPr>
          <w:rFonts w:eastAsia="Calibri"/>
          <w:sz w:val="26"/>
          <w:szCs w:val="26"/>
          <w:lang w:eastAsia="en-US"/>
        </w:rPr>
        <w:t xml:space="preserve"> </w:t>
      </w:r>
      <w:r w:rsidRPr="00B41B71">
        <w:rPr>
          <w:rFonts w:eastAsia="Calibri"/>
          <w:sz w:val="26"/>
          <w:szCs w:val="26"/>
          <w:lang w:eastAsia="en-US"/>
        </w:rPr>
        <w:t xml:space="preserve">повышения качества предоставляемых услуг, </w:t>
      </w:r>
      <w:r>
        <w:rPr>
          <w:rFonts w:eastAsia="Calibri"/>
          <w:sz w:val="26"/>
          <w:szCs w:val="26"/>
          <w:lang w:eastAsia="en-US"/>
        </w:rPr>
        <w:t xml:space="preserve">что способствовало увеличению количества посещений молодежного центра </w:t>
      </w:r>
      <w:r w:rsidRPr="002749DD">
        <w:rPr>
          <w:rFonts w:eastAsia="Calibri"/>
          <w:sz w:val="26"/>
          <w:szCs w:val="26"/>
          <w:lang w:eastAsia="en-US"/>
        </w:rPr>
        <w:t>на 1</w:t>
      </w:r>
      <w:r>
        <w:rPr>
          <w:rFonts w:eastAsia="Calibri"/>
          <w:sz w:val="26"/>
          <w:szCs w:val="26"/>
          <w:lang w:eastAsia="en-US"/>
        </w:rPr>
        <w:t>6</w:t>
      </w:r>
      <w:r w:rsidRPr="002749DD">
        <w:rPr>
          <w:rFonts w:eastAsia="Calibri"/>
          <w:sz w:val="26"/>
          <w:szCs w:val="26"/>
          <w:lang w:eastAsia="en-US"/>
        </w:rPr>
        <w:t>,</w:t>
      </w:r>
      <w:r>
        <w:rPr>
          <w:rFonts w:eastAsia="Calibri"/>
          <w:sz w:val="26"/>
          <w:szCs w:val="26"/>
          <w:lang w:eastAsia="en-US"/>
        </w:rPr>
        <w:t>5</w:t>
      </w:r>
      <w:r w:rsidRPr="002749DD">
        <w:rPr>
          <w:rFonts w:eastAsia="Calibri"/>
          <w:sz w:val="26"/>
          <w:szCs w:val="26"/>
          <w:lang w:eastAsia="en-US"/>
        </w:rPr>
        <w:t xml:space="preserve"> % </w:t>
      </w:r>
      <w:r>
        <w:rPr>
          <w:rFonts w:eastAsia="Calibri"/>
          <w:sz w:val="26"/>
          <w:szCs w:val="26"/>
          <w:lang w:eastAsia="en-US"/>
        </w:rPr>
        <w:t xml:space="preserve">(в </w:t>
      </w:r>
      <w:r>
        <w:rPr>
          <w:sz w:val="26"/>
          <w:szCs w:val="26"/>
        </w:rPr>
        <w:t xml:space="preserve">общественных объединениях и клубах, помимо текущих занятий, проводились открытые мастер-классы </w:t>
      </w:r>
      <w:r w:rsidRPr="00BC26AC">
        <w:rPr>
          <w:sz w:val="26"/>
          <w:szCs w:val="26"/>
        </w:rPr>
        <w:t xml:space="preserve">по направлениям </w:t>
      </w:r>
      <w:r>
        <w:rPr>
          <w:sz w:val="26"/>
          <w:szCs w:val="26"/>
        </w:rPr>
        <w:t xml:space="preserve">их деятельности, </w:t>
      </w:r>
      <w:r w:rsidRPr="00BC26AC">
        <w:rPr>
          <w:sz w:val="26"/>
          <w:szCs w:val="26"/>
        </w:rPr>
        <w:t>школа волонте</w:t>
      </w:r>
      <w:r w:rsidRPr="00BC26AC">
        <w:rPr>
          <w:sz w:val="26"/>
          <w:szCs w:val="26"/>
        </w:rPr>
        <w:lastRenderedPageBreak/>
        <w:t>ра, мастер-класс по танцевальным направлениям</w:t>
      </w:r>
      <w:r>
        <w:rPr>
          <w:sz w:val="26"/>
          <w:szCs w:val="26"/>
        </w:rPr>
        <w:t xml:space="preserve"> и т.п.</w:t>
      </w:r>
      <w:r w:rsidRPr="00BC26AC">
        <w:rPr>
          <w:sz w:val="26"/>
          <w:szCs w:val="26"/>
        </w:rPr>
        <w:t>, открыты</w:t>
      </w:r>
      <w:r>
        <w:rPr>
          <w:sz w:val="26"/>
          <w:szCs w:val="26"/>
        </w:rPr>
        <w:t>е</w:t>
      </w:r>
      <w:r w:rsidRPr="00BC26AC">
        <w:rPr>
          <w:sz w:val="26"/>
          <w:szCs w:val="26"/>
        </w:rPr>
        <w:t xml:space="preserve"> репетици</w:t>
      </w:r>
      <w:r>
        <w:rPr>
          <w:sz w:val="26"/>
          <w:szCs w:val="26"/>
        </w:rPr>
        <w:t>и рок-групп)</w:t>
      </w:r>
      <w:r w:rsidRPr="002749DD">
        <w:rPr>
          <w:rFonts w:eastAsia="Calibri"/>
          <w:sz w:val="26"/>
          <w:szCs w:val="26"/>
          <w:lang w:eastAsia="en-US"/>
        </w:rPr>
        <w:t>.</w:t>
      </w:r>
    </w:p>
    <w:p w14:paraId="6E65AB13" w14:textId="77777777" w:rsidR="009F571E" w:rsidRPr="00175049" w:rsidRDefault="009F571E" w:rsidP="009F571E">
      <w:pPr>
        <w:pStyle w:val="a4"/>
        <w:ind w:firstLine="540"/>
        <w:jc w:val="center"/>
        <w:rPr>
          <w:b/>
          <w:i/>
          <w:u w:val="single"/>
        </w:rPr>
      </w:pPr>
      <w:r w:rsidRPr="00175049">
        <w:rPr>
          <w:b/>
          <w:i/>
          <w:u w:val="single"/>
        </w:rPr>
        <w:t>Кадровая обеспеченность</w:t>
      </w:r>
    </w:p>
    <w:p w14:paraId="4D60FC13" w14:textId="77777777" w:rsidR="009F571E" w:rsidRPr="00175049" w:rsidRDefault="009F571E" w:rsidP="009F571E">
      <w:pPr>
        <w:pStyle w:val="a4"/>
        <w:ind w:firstLine="540"/>
        <w:rPr>
          <w:b/>
          <w:u w:val="single"/>
        </w:rPr>
      </w:pPr>
    </w:p>
    <w:p w14:paraId="1CB34EA1" w14:textId="77777777" w:rsidR="009F571E" w:rsidRPr="000810A7" w:rsidRDefault="009F571E" w:rsidP="009F571E">
      <w:pPr>
        <w:pStyle w:val="a4"/>
        <w:widowControl w:val="0"/>
        <w:ind w:firstLine="709"/>
        <w:rPr>
          <w:szCs w:val="26"/>
        </w:rPr>
      </w:pPr>
      <w:r>
        <w:rPr>
          <w:szCs w:val="26"/>
        </w:rPr>
        <w:t>В МБ</w:t>
      </w:r>
      <w:r w:rsidRPr="000810A7">
        <w:rPr>
          <w:szCs w:val="26"/>
        </w:rPr>
        <w:t>У «Молодежный центр» количество штатных единиц учреждения</w:t>
      </w:r>
      <w:r>
        <w:rPr>
          <w:szCs w:val="26"/>
        </w:rPr>
        <w:t xml:space="preserve"> по состоянию на 01.07.2015</w:t>
      </w:r>
      <w:r w:rsidRPr="000810A7">
        <w:rPr>
          <w:szCs w:val="26"/>
        </w:rPr>
        <w:t xml:space="preserve"> состав</w:t>
      </w:r>
      <w:r>
        <w:rPr>
          <w:szCs w:val="26"/>
        </w:rPr>
        <w:t>ляет 42</w:t>
      </w:r>
      <w:r w:rsidRPr="000810A7">
        <w:rPr>
          <w:szCs w:val="26"/>
        </w:rPr>
        <w:t>,0 шт.ед.</w:t>
      </w:r>
    </w:p>
    <w:p w14:paraId="25DC3548" w14:textId="27DCBBBC" w:rsidR="009F571E" w:rsidRPr="00175049" w:rsidRDefault="009F571E" w:rsidP="009F571E">
      <w:pPr>
        <w:jc w:val="right"/>
        <w:rPr>
          <w:sz w:val="26"/>
          <w:szCs w:val="26"/>
        </w:rPr>
      </w:pPr>
      <w:r w:rsidRPr="00831181">
        <w:rPr>
          <w:sz w:val="26"/>
          <w:szCs w:val="26"/>
        </w:rPr>
        <w:t>Таблица</w:t>
      </w:r>
      <w:r w:rsidR="00831181">
        <w:rPr>
          <w:sz w:val="26"/>
          <w:szCs w:val="26"/>
        </w:rPr>
        <w:t xml:space="preserve"> 57</w:t>
      </w:r>
    </w:p>
    <w:p w14:paraId="0BF4C6E1" w14:textId="77777777" w:rsidR="009F571E" w:rsidRPr="00175049" w:rsidRDefault="009F571E" w:rsidP="009F571E">
      <w:pPr>
        <w:spacing w:after="120"/>
        <w:jc w:val="center"/>
        <w:rPr>
          <w:b/>
          <w:i/>
          <w:sz w:val="26"/>
          <w:szCs w:val="26"/>
        </w:rPr>
      </w:pPr>
      <w:r w:rsidRPr="00175049">
        <w:rPr>
          <w:b/>
          <w:i/>
          <w:sz w:val="26"/>
          <w:szCs w:val="26"/>
        </w:rPr>
        <w:t>Среднесписочная и штатная численность работников</w:t>
      </w:r>
    </w:p>
    <w:tbl>
      <w:tblPr>
        <w:tblW w:w="4892" w:type="pct"/>
        <w:tblInd w:w="108" w:type="dxa"/>
        <w:tblLayout w:type="fixed"/>
        <w:tblLook w:val="0000" w:firstRow="0" w:lastRow="0" w:firstColumn="0" w:lastColumn="0" w:noHBand="0" w:noVBand="0"/>
      </w:tblPr>
      <w:tblGrid>
        <w:gridCol w:w="3420"/>
        <w:gridCol w:w="1028"/>
        <w:gridCol w:w="1031"/>
        <w:gridCol w:w="1031"/>
        <w:gridCol w:w="1031"/>
        <w:gridCol w:w="1031"/>
        <w:gridCol w:w="1207"/>
      </w:tblGrid>
      <w:tr w:rsidR="009F571E" w:rsidRPr="00175049" w14:paraId="0A33A98C" w14:textId="77777777" w:rsidTr="009F571E">
        <w:trPr>
          <w:trHeight w:val="331"/>
          <w:tblHeader/>
        </w:trPr>
        <w:tc>
          <w:tcPr>
            <w:tcW w:w="17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87E504C" w14:textId="77777777" w:rsidR="009F571E" w:rsidRPr="00175049" w:rsidRDefault="009F571E" w:rsidP="009A5A05">
            <w:pPr>
              <w:jc w:val="center"/>
            </w:pPr>
            <w:r w:rsidRPr="00175049">
              <w:rPr>
                <w:sz w:val="22"/>
                <w:szCs w:val="22"/>
              </w:rPr>
              <w:t>Категории работников</w:t>
            </w:r>
          </w:p>
        </w:tc>
        <w:tc>
          <w:tcPr>
            <w:tcW w:w="1579" w:type="pct"/>
            <w:gridSpan w:val="3"/>
            <w:tcBorders>
              <w:top w:val="single" w:sz="4" w:space="0" w:color="auto"/>
              <w:left w:val="nil"/>
              <w:bottom w:val="single" w:sz="4" w:space="0" w:color="auto"/>
              <w:right w:val="single" w:sz="4" w:space="0" w:color="auto"/>
            </w:tcBorders>
            <w:shd w:val="clear" w:color="auto" w:fill="auto"/>
            <w:vAlign w:val="center"/>
          </w:tcPr>
          <w:p w14:paraId="30DB540B" w14:textId="77777777" w:rsidR="009F571E" w:rsidRPr="00175049" w:rsidRDefault="009F571E" w:rsidP="009A5A05">
            <w:pPr>
              <w:jc w:val="center"/>
            </w:pPr>
            <w:r w:rsidRPr="00175049">
              <w:rPr>
                <w:bCs/>
                <w:sz w:val="22"/>
                <w:szCs w:val="22"/>
              </w:rPr>
              <w:t>Штатная численность, ед.</w:t>
            </w:r>
          </w:p>
        </w:tc>
        <w:tc>
          <w:tcPr>
            <w:tcW w:w="1672" w:type="pct"/>
            <w:gridSpan w:val="3"/>
            <w:tcBorders>
              <w:top w:val="single" w:sz="4" w:space="0" w:color="auto"/>
              <w:left w:val="nil"/>
              <w:bottom w:val="single" w:sz="4" w:space="0" w:color="auto"/>
              <w:right w:val="single" w:sz="4" w:space="0" w:color="auto"/>
            </w:tcBorders>
            <w:shd w:val="clear" w:color="auto" w:fill="auto"/>
            <w:vAlign w:val="center"/>
          </w:tcPr>
          <w:p w14:paraId="6933FB11" w14:textId="77777777" w:rsidR="009F571E" w:rsidRPr="00175049" w:rsidRDefault="009F571E" w:rsidP="009A5A05">
            <w:pPr>
              <w:jc w:val="center"/>
            </w:pPr>
            <w:r w:rsidRPr="00175049">
              <w:rPr>
                <w:bCs/>
                <w:sz w:val="22"/>
                <w:szCs w:val="22"/>
              </w:rPr>
              <w:t>Среднеспис. численность, чел.</w:t>
            </w:r>
          </w:p>
        </w:tc>
      </w:tr>
      <w:tr w:rsidR="009F571E" w:rsidRPr="00175049" w14:paraId="046F1388" w14:textId="77777777" w:rsidTr="009F571E">
        <w:trPr>
          <w:trHeight w:val="487"/>
          <w:tblHeader/>
        </w:trPr>
        <w:tc>
          <w:tcPr>
            <w:tcW w:w="174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AFC28B0" w14:textId="77777777" w:rsidR="009F571E" w:rsidRPr="00175049" w:rsidRDefault="009F571E" w:rsidP="009A5A05"/>
        </w:tc>
        <w:tc>
          <w:tcPr>
            <w:tcW w:w="526" w:type="pct"/>
            <w:tcBorders>
              <w:top w:val="nil"/>
              <w:left w:val="nil"/>
              <w:right w:val="single" w:sz="4" w:space="0" w:color="auto"/>
            </w:tcBorders>
            <w:shd w:val="clear" w:color="auto" w:fill="auto"/>
            <w:vAlign w:val="center"/>
          </w:tcPr>
          <w:p w14:paraId="36B1D70F" w14:textId="77777777" w:rsidR="009F571E" w:rsidRPr="00175049" w:rsidRDefault="009F571E" w:rsidP="009A5A05">
            <w:pPr>
              <w:jc w:val="center"/>
            </w:pPr>
            <w:r w:rsidRPr="00806EB7">
              <w:rPr>
                <w:sz w:val="22"/>
                <w:szCs w:val="22"/>
              </w:rPr>
              <w:t>201</w:t>
            </w:r>
            <w:r>
              <w:rPr>
                <w:sz w:val="22"/>
                <w:szCs w:val="22"/>
              </w:rPr>
              <w:t>4</w:t>
            </w:r>
            <w:r w:rsidRPr="00806EB7">
              <w:rPr>
                <w:sz w:val="22"/>
                <w:szCs w:val="22"/>
              </w:rPr>
              <w:t xml:space="preserve"> </w:t>
            </w:r>
          </w:p>
        </w:tc>
        <w:tc>
          <w:tcPr>
            <w:tcW w:w="527" w:type="pct"/>
            <w:tcBorders>
              <w:top w:val="nil"/>
              <w:left w:val="nil"/>
              <w:right w:val="single" w:sz="4" w:space="0" w:color="auto"/>
            </w:tcBorders>
            <w:shd w:val="clear" w:color="auto" w:fill="auto"/>
            <w:vAlign w:val="center"/>
          </w:tcPr>
          <w:p w14:paraId="5F941C4F" w14:textId="77777777" w:rsidR="009F571E" w:rsidRPr="00175049" w:rsidRDefault="009F571E" w:rsidP="009A5A05">
            <w:pPr>
              <w:jc w:val="center"/>
            </w:pPr>
            <w:r w:rsidRPr="00806EB7">
              <w:rPr>
                <w:sz w:val="22"/>
                <w:szCs w:val="22"/>
              </w:rPr>
              <w:t>201</w:t>
            </w:r>
            <w:r>
              <w:rPr>
                <w:sz w:val="22"/>
                <w:szCs w:val="22"/>
              </w:rPr>
              <w:t>5</w:t>
            </w:r>
            <w:r w:rsidRPr="00806EB7">
              <w:rPr>
                <w:sz w:val="22"/>
                <w:szCs w:val="22"/>
              </w:rPr>
              <w:t xml:space="preserve"> </w:t>
            </w:r>
          </w:p>
        </w:tc>
        <w:tc>
          <w:tcPr>
            <w:tcW w:w="527" w:type="pct"/>
            <w:tcBorders>
              <w:top w:val="nil"/>
              <w:left w:val="nil"/>
              <w:right w:val="single" w:sz="4" w:space="0" w:color="auto"/>
            </w:tcBorders>
            <w:shd w:val="clear" w:color="auto" w:fill="auto"/>
            <w:vAlign w:val="center"/>
          </w:tcPr>
          <w:p w14:paraId="500EF5F0" w14:textId="77777777" w:rsidR="009F571E" w:rsidRPr="00175049" w:rsidRDefault="009F571E" w:rsidP="009A5A05">
            <w:pPr>
              <w:jc w:val="center"/>
              <w:rPr>
                <w:bCs/>
              </w:rPr>
            </w:pPr>
            <w:r w:rsidRPr="00175049">
              <w:rPr>
                <w:bCs/>
                <w:sz w:val="22"/>
                <w:szCs w:val="22"/>
              </w:rPr>
              <w:t>откл.,</w:t>
            </w:r>
            <w:r>
              <w:rPr>
                <w:bCs/>
                <w:sz w:val="22"/>
                <w:szCs w:val="22"/>
              </w:rPr>
              <w:t xml:space="preserve"> </w:t>
            </w:r>
            <w:r w:rsidRPr="00175049">
              <w:rPr>
                <w:bCs/>
                <w:sz w:val="22"/>
                <w:szCs w:val="22"/>
              </w:rPr>
              <w:t>%</w:t>
            </w:r>
          </w:p>
        </w:tc>
        <w:tc>
          <w:tcPr>
            <w:tcW w:w="527" w:type="pct"/>
            <w:tcBorders>
              <w:top w:val="nil"/>
              <w:left w:val="nil"/>
              <w:right w:val="single" w:sz="4" w:space="0" w:color="auto"/>
            </w:tcBorders>
            <w:shd w:val="clear" w:color="auto" w:fill="auto"/>
            <w:vAlign w:val="center"/>
          </w:tcPr>
          <w:p w14:paraId="68FDDFF6" w14:textId="77777777" w:rsidR="009F571E" w:rsidRPr="00175049" w:rsidRDefault="009F571E" w:rsidP="009A5A05">
            <w:pPr>
              <w:jc w:val="center"/>
            </w:pPr>
            <w:r w:rsidRPr="00806EB7">
              <w:rPr>
                <w:sz w:val="22"/>
                <w:szCs w:val="22"/>
              </w:rPr>
              <w:t>201</w:t>
            </w:r>
            <w:r>
              <w:rPr>
                <w:sz w:val="22"/>
                <w:szCs w:val="22"/>
              </w:rPr>
              <w:t>4</w:t>
            </w:r>
            <w:r w:rsidRPr="00806EB7">
              <w:rPr>
                <w:sz w:val="22"/>
                <w:szCs w:val="22"/>
              </w:rPr>
              <w:t xml:space="preserve"> </w:t>
            </w:r>
          </w:p>
        </w:tc>
        <w:tc>
          <w:tcPr>
            <w:tcW w:w="527" w:type="pct"/>
            <w:tcBorders>
              <w:top w:val="nil"/>
              <w:left w:val="nil"/>
              <w:right w:val="single" w:sz="4" w:space="0" w:color="auto"/>
            </w:tcBorders>
            <w:shd w:val="clear" w:color="auto" w:fill="auto"/>
            <w:vAlign w:val="center"/>
          </w:tcPr>
          <w:p w14:paraId="6E85D028" w14:textId="77777777" w:rsidR="009F571E" w:rsidRPr="00175049" w:rsidRDefault="009F571E" w:rsidP="009A5A05">
            <w:pPr>
              <w:jc w:val="center"/>
            </w:pPr>
            <w:r w:rsidRPr="00806EB7">
              <w:rPr>
                <w:sz w:val="22"/>
                <w:szCs w:val="22"/>
              </w:rPr>
              <w:t>201</w:t>
            </w:r>
            <w:r>
              <w:rPr>
                <w:sz w:val="22"/>
                <w:szCs w:val="22"/>
              </w:rPr>
              <w:t>5</w:t>
            </w:r>
            <w:r w:rsidRPr="00806EB7">
              <w:rPr>
                <w:sz w:val="22"/>
                <w:szCs w:val="22"/>
              </w:rPr>
              <w:t xml:space="preserve"> </w:t>
            </w:r>
          </w:p>
        </w:tc>
        <w:tc>
          <w:tcPr>
            <w:tcW w:w="619" w:type="pct"/>
            <w:tcBorders>
              <w:top w:val="nil"/>
              <w:left w:val="nil"/>
              <w:right w:val="single" w:sz="4" w:space="0" w:color="auto"/>
            </w:tcBorders>
            <w:shd w:val="clear" w:color="auto" w:fill="auto"/>
            <w:vAlign w:val="center"/>
          </w:tcPr>
          <w:p w14:paraId="1E8F8F09" w14:textId="77777777" w:rsidR="009F571E" w:rsidRPr="00175049" w:rsidRDefault="009F571E" w:rsidP="009A5A05">
            <w:pPr>
              <w:jc w:val="center"/>
              <w:rPr>
                <w:bCs/>
              </w:rPr>
            </w:pPr>
            <w:r w:rsidRPr="00175049">
              <w:rPr>
                <w:bCs/>
                <w:sz w:val="22"/>
                <w:szCs w:val="22"/>
              </w:rPr>
              <w:t>откл.,</w:t>
            </w:r>
            <w:r>
              <w:rPr>
                <w:bCs/>
                <w:sz w:val="22"/>
                <w:szCs w:val="22"/>
              </w:rPr>
              <w:t xml:space="preserve"> </w:t>
            </w:r>
            <w:r w:rsidRPr="00175049">
              <w:rPr>
                <w:bCs/>
                <w:sz w:val="22"/>
                <w:szCs w:val="22"/>
              </w:rPr>
              <w:t>%</w:t>
            </w:r>
          </w:p>
        </w:tc>
      </w:tr>
      <w:tr w:rsidR="009F571E" w:rsidRPr="00175049" w14:paraId="666671D2" w14:textId="77777777" w:rsidTr="009F571E">
        <w:trPr>
          <w:trHeight w:val="374"/>
        </w:trPr>
        <w:tc>
          <w:tcPr>
            <w:tcW w:w="1749" w:type="pct"/>
            <w:tcBorders>
              <w:top w:val="single" w:sz="4" w:space="0" w:color="auto"/>
              <w:left w:val="single" w:sz="4" w:space="0" w:color="auto"/>
              <w:bottom w:val="single" w:sz="4" w:space="0" w:color="auto"/>
              <w:right w:val="single" w:sz="4" w:space="0" w:color="auto"/>
            </w:tcBorders>
            <w:shd w:val="clear" w:color="auto" w:fill="auto"/>
            <w:vAlign w:val="center"/>
          </w:tcPr>
          <w:p w14:paraId="344CF1EB" w14:textId="77777777" w:rsidR="009F571E" w:rsidRPr="002A0589" w:rsidRDefault="009F571E" w:rsidP="009A5A05">
            <w:r w:rsidRPr="002817E5">
              <w:t xml:space="preserve">МБУ «Молодёжный центр» </w:t>
            </w:r>
          </w:p>
        </w:tc>
        <w:tc>
          <w:tcPr>
            <w:tcW w:w="526" w:type="pct"/>
            <w:tcBorders>
              <w:top w:val="single" w:sz="4" w:space="0" w:color="auto"/>
              <w:left w:val="nil"/>
              <w:bottom w:val="single" w:sz="4" w:space="0" w:color="auto"/>
              <w:right w:val="single" w:sz="4" w:space="0" w:color="auto"/>
            </w:tcBorders>
            <w:shd w:val="clear" w:color="auto" w:fill="auto"/>
            <w:vAlign w:val="center"/>
          </w:tcPr>
          <w:p w14:paraId="06E98FFA" w14:textId="77777777" w:rsidR="009F571E" w:rsidRPr="002817E5" w:rsidRDefault="009F571E" w:rsidP="009A5A05">
            <w:pPr>
              <w:jc w:val="center"/>
              <w:rPr>
                <w:color w:val="000000"/>
              </w:rPr>
            </w:pPr>
            <w:r>
              <w:rPr>
                <w:color w:val="000000"/>
              </w:rPr>
              <w:t>31</w:t>
            </w:r>
          </w:p>
        </w:tc>
        <w:tc>
          <w:tcPr>
            <w:tcW w:w="527" w:type="pct"/>
            <w:tcBorders>
              <w:top w:val="single" w:sz="4" w:space="0" w:color="auto"/>
              <w:left w:val="nil"/>
              <w:bottom w:val="single" w:sz="4" w:space="0" w:color="auto"/>
              <w:right w:val="single" w:sz="4" w:space="0" w:color="auto"/>
            </w:tcBorders>
            <w:shd w:val="clear" w:color="auto" w:fill="auto"/>
            <w:vAlign w:val="center"/>
          </w:tcPr>
          <w:p w14:paraId="494527DC" w14:textId="77777777" w:rsidR="009F571E" w:rsidRPr="002817E5" w:rsidRDefault="009F571E" w:rsidP="009A5A05">
            <w:pPr>
              <w:jc w:val="center"/>
              <w:rPr>
                <w:color w:val="000000"/>
              </w:rPr>
            </w:pPr>
            <w:r>
              <w:rPr>
                <w:color w:val="000000"/>
              </w:rPr>
              <w:t>42</w:t>
            </w:r>
          </w:p>
        </w:tc>
        <w:tc>
          <w:tcPr>
            <w:tcW w:w="527" w:type="pct"/>
            <w:tcBorders>
              <w:top w:val="single" w:sz="4" w:space="0" w:color="auto"/>
              <w:left w:val="nil"/>
              <w:bottom w:val="single" w:sz="4" w:space="0" w:color="auto"/>
              <w:right w:val="single" w:sz="4" w:space="0" w:color="auto"/>
            </w:tcBorders>
            <w:shd w:val="clear" w:color="auto" w:fill="auto"/>
            <w:vAlign w:val="center"/>
          </w:tcPr>
          <w:p w14:paraId="7D170C0B" w14:textId="77777777" w:rsidR="009F571E" w:rsidRPr="002817E5" w:rsidRDefault="009F571E" w:rsidP="009A5A05">
            <w:pPr>
              <w:jc w:val="center"/>
              <w:rPr>
                <w:color w:val="000000"/>
              </w:rPr>
            </w:pPr>
            <w:r>
              <w:rPr>
                <w:color w:val="000000"/>
              </w:rPr>
              <w:t>135,5</w:t>
            </w:r>
          </w:p>
        </w:tc>
        <w:tc>
          <w:tcPr>
            <w:tcW w:w="527" w:type="pct"/>
            <w:tcBorders>
              <w:top w:val="single" w:sz="4" w:space="0" w:color="auto"/>
              <w:left w:val="nil"/>
              <w:bottom w:val="single" w:sz="4" w:space="0" w:color="auto"/>
              <w:right w:val="single" w:sz="4" w:space="0" w:color="auto"/>
            </w:tcBorders>
            <w:shd w:val="clear" w:color="auto" w:fill="auto"/>
            <w:vAlign w:val="center"/>
          </w:tcPr>
          <w:p w14:paraId="7835FC20" w14:textId="77777777" w:rsidR="009F571E" w:rsidRPr="002817E5" w:rsidRDefault="009F571E" w:rsidP="009A5A05">
            <w:pPr>
              <w:jc w:val="center"/>
              <w:rPr>
                <w:color w:val="000000"/>
              </w:rPr>
            </w:pPr>
            <w:r>
              <w:rPr>
                <w:color w:val="000000"/>
              </w:rPr>
              <w:t>23</w:t>
            </w:r>
          </w:p>
        </w:tc>
        <w:tc>
          <w:tcPr>
            <w:tcW w:w="527" w:type="pct"/>
            <w:tcBorders>
              <w:top w:val="single" w:sz="4" w:space="0" w:color="auto"/>
              <w:left w:val="nil"/>
              <w:bottom w:val="single" w:sz="4" w:space="0" w:color="auto"/>
              <w:right w:val="single" w:sz="4" w:space="0" w:color="auto"/>
            </w:tcBorders>
            <w:shd w:val="clear" w:color="auto" w:fill="auto"/>
            <w:vAlign w:val="center"/>
          </w:tcPr>
          <w:p w14:paraId="4A165AD3" w14:textId="77777777" w:rsidR="009F571E" w:rsidRPr="009F0760" w:rsidRDefault="009F571E" w:rsidP="009A5A05">
            <w:pPr>
              <w:jc w:val="center"/>
            </w:pPr>
            <w:r w:rsidRPr="009F0760">
              <w:t>40</w:t>
            </w:r>
          </w:p>
        </w:tc>
        <w:tc>
          <w:tcPr>
            <w:tcW w:w="619" w:type="pct"/>
            <w:tcBorders>
              <w:top w:val="single" w:sz="4" w:space="0" w:color="auto"/>
              <w:left w:val="nil"/>
              <w:bottom w:val="single" w:sz="4" w:space="0" w:color="auto"/>
              <w:right w:val="single" w:sz="4" w:space="0" w:color="auto"/>
            </w:tcBorders>
            <w:shd w:val="clear" w:color="auto" w:fill="auto"/>
            <w:vAlign w:val="center"/>
          </w:tcPr>
          <w:p w14:paraId="56A72C97" w14:textId="77777777" w:rsidR="009F571E" w:rsidRPr="009F0760" w:rsidRDefault="009F571E" w:rsidP="009A5A05">
            <w:pPr>
              <w:jc w:val="center"/>
            </w:pPr>
            <w:r w:rsidRPr="009F0760">
              <w:t>173,9</w:t>
            </w:r>
          </w:p>
        </w:tc>
      </w:tr>
      <w:tr w:rsidR="009F571E" w:rsidRPr="00175049" w14:paraId="5DCF87F1" w14:textId="77777777" w:rsidTr="009F571E">
        <w:trPr>
          <w:trHeight w:val="435"/>
        </w:trPr>
        <w:tc>
          <w:tcPr>
            <w:tcW w:w="1749" w:type="pct"/>
            <w:tcBorders>
              <w:top w:val="single" w:sz="4" w:space="0" w:color="auto"/>
              <w:left w:val="single" w:sz="4" w:space="0" w:color="auto"/>
              <w:bottom w:val="single" w:sz="4" w:space="0" w:color="auto"/>
              <w:right w:val="single" w:sz="4" w:space="0" w:color="auto"/>
            </w:tcBorders>
            <w:shd w:val="clear" w:color="auto" w:fill="auto"/>
            <w:vAlign w:val="center"/>
          </w:tcPr>
          <w:p w14:paraId="032984BF" w14:textId="77777777" w:rsidR="009F571E" w:rsidRPr="00F15F03" w:rsidRDefault="009F571E" w:rsidP="009A5A05">
            <w:pPr>
              <w:jc w:val="center"/>
              <w:rPr>
                <w:b/>
              </w:rPr>
            </w:pPr>
            <w:r w:rsidRPr="00F15F03">
              <w:rPr>
                <w:b/>
              </w:rPr>
              <w:t>ИТОГО</w:t>
            </w:r>
          </w:p>
        </w:tc>
        <w:tc>
          <w:tcPr>
            <w:tcW w:w="526" w:type="pct"/>
            <w:tcBorders>
              <w:top w:val="single" w:sz="4" w:space="0" w:color="auto"/>
              <w:left w:val="nil"/>
              <w:bottom w:val="single" w:sz="4" w:space="0" w:color="auto"/>
              <w:right w:val="single" w:sz="4" w:space="0" w:color="auto"/>
            </w:tcBorders>
            <w:shd w:val="clear" w:color="auto" w:fill="auto"/>
            <w:vAlign w:val="center"/>
          </w:tcPr>
          <w:p w14:paraId="6AD645BC" w14:textId="77777777" w:rsidR="009F571E" w:rsidRPr="00F15F03" w:rsidRDefault="009F571E" w:rsidP="009A5A05">
            <w:pPr>
              <w:jc w:val="center"/>
              <w:rPr>
                <w:b/>
                <w:color w:val="000000"/>
              </w:rPr>
            </w:pPr>
            <w:r w:rsidRPr="00F15F03">
              <w:rPr>
                <w:b/>
                <w:color w:val="000000"/>
              </w:rPr>
              <w:t>3</w:t>
            </w:r>
            <w:r>
              <w:rPr>
                <w:b/>
                <w:color w:val="000000"/>
              </w:rPr>
              <w:t>1</w:t>
            </w:r>
          </w:p>
        </w:tc>
        <w:tc>
          <w:tcPr>
            <w:tcW w:w="527" w:type="pct"/>
            <w:tcBorders>
              <w:top w:val="single" w:sz="4" w:space="0" w:color="auto"/>
              <w:left w:val="nil"/>
              <w:bottom w:val="single" w:sz="4" w:space="0" w:color="auto"/>
              <w:right w:val="single" w:sz="4" w:space="0" w:color="auto"/>
            </w:tcBorders>
            <w:shd w:val="clear" w:color="auto" w:fill="auto"/>
            <w:vAlign w:val="center"/>
          </w:tcPr>
          <w:p w14:paraId="393E3FE6" w14:textId="77777777" w:rsidR="009F571E" w:rsidRPr="00F15F03" w:rsidRDefault="009F571E" w:rsidP="009A5A05">
            <w:pPr>
              <w:jc w:val="center"/>
              <w:rPr>
                <w:b/>
                <w:color w:val="000000"/>
              </w:rPr>
            </w:pPr>
            <w:r>
              <w:rPr>
                <w:b/>
                <w:color w:val="000000"/>
              </w:rPr>
              <w:t>42</w:t>
            </w:r>
          </w:p>
        </w:tc>
        <w:tc>
          <w:tcPr>
            <w:tcW w:w="527" w:type="pct"/>
            <w:tcBorders>
              <w:top w:val="single" w:sz="4" w:space="0" w:color="auto"/>
              <w:left w:val="nil"/>
              <w:bottom w:val="single" w:sz="4" w:space="0" w:color="auto"/>
              <w:right w:val="single" w:sz="4" w:space="0" w:color="auto"/>
            </w:tcBorders>
            <w:shd w:val="clear" w:color="auto" w:fill="auto"/>
            <w:vAlign w:val="center"/>
          </w:tcPr>
          <w:p w14:paraId="24263C0A" w14:textId="77777777" w:rsidR="009F571E" w:rsidRPr="00F15F03" w:rsidRDefault="009F571E" w:rsidP="009A5A05">
            <w:pPr>
              <w:jc w:val="center"/>
              <w:rPr>
                <w:b/>
                <w:color w:val="000000"/>
              </w:rPr>
            </w:pPr>
            <w:r>
              <w:rPr>
                <w:b/>
                <w:color w:val="000000"/>
              </w:rPr>
              <w:t>135</w:t>
            </w:r>
            <w:r w:rsidRPr="00F15F03">
              <w:rPr>
                <w:b/>
                <w:color w:val="000000"/>
              </w:rPr>
              <w:t>,</w:t>
            </w:r>
            <w:r>
              <w:rPr>
                <w:b/>
                <w:color w:val="000000"/>
              </w:rPr>
              <w:t>5</w:t>
            </w:r>
          </w:p>
        </w:tc>
        <w:tc>
          <w:tcPr>
            <w:tcW w:w="527" w:type="pct"/>
            <w:tcBorders>
              <w:top w:val="single" w:sz="4" w:space="0" w:color="auto"/>
              <w:left w:val="nil"/>
              <w:bottom w:val="single" w:sz="4" w:space="0" w:color="auto"/>
              <w:right w:val="single" w:sz="4" w:space="0" w:color="auto"/>
            </w:tcBorders>
            <w:shd w:val="clear" w:color="auto" w:fill="auto"/>
            <w:vAlign w:val="center"/>
          </w:tcPr>
          <w:p w14:paraId="69DA0B2B" w14:textId="77777777" w:rsidR="009F571E" w:rsidRPr="00F15F03" w:rsidRDefault="009F571E" w:rsidP="009A5A05">
            <w:pPr>
              <w:jc w:val="center"/>
              <w:rPr>
                <w:b/>
                <w:color w:val="000000"/>
              </w:rPr>
            </w:pPr>
            <w:r>
              <w:rPr>
                <w:b/>
                <w:color w:val="000000"/>
              </w:rPr>
              <w:t>2</w:t>
            </w:r>
            <w:r w:rsidRPr="00F15F03">
              <w:rPr>
                <w:b/>
                <w:color w:val="000000"/>
              </w:rPr>
              <w:t>3</w:t>
            </w:r>
          </w:p>
        </w:tc>
        <w:tc>
          <w:tcPr>
            <w:tcW w:w="527" w:type="pct"/>
            <w:tcBorders>
              <w:top w:val="single" w:sz="4" w:space="0" w:color="auto"/>
              <w:left w:val="nil"/>
              <w:bottom w:val="single" w:sz="4" w:space="0" w:color="auto"/>
              <w:right w:val="single" w:sz="4" w:space="0" w:color="auto"/>
            </w:tcBorders>
            <w:shd w:val="clear" w:color="auto" w:fill="auto"/>
            <w:vAlign w:val="center"/>
          </w:tcPr>
          <w:p w14:paraId="6CEB7205" w14:textId="77777777" w:rsidR="009F571E" w:rsidRPr="00F15F03" w:rsidRDefault="009F571E" w:rsidP="009A5A05">
            <w:pPr>
              <w:jc w:val="center"/>
              <w:rPr>
                <w:b/>
                <w:color w:val="000000"/>
              </w:rPr>
            </w:pPr>
            <w:r>
              <w:rPr>
                <w:b/>
                <w:color w:val="000000"/>
              </w:rPr>
              <w:t>40</w:t>
            </w:r>
          </w:p>
        </w:tc>
        <w:tc>
          <w:tcPr>
            <w:tcW w:w="619" w:type="pct"/>
            <w:tcBorders>
              <w:top w:val="single" w:sz="4" w:space="0" w:color="auto"/>
              <w:left w:val="nil"/>
              <w:bottom w:val="single" w:sz="4" w:space="0" w:color="auto"/>
              <w:right w:val="single" w:sz="4" w:space="0" w:color="auto"/>
            </w:tcBorders>
            <w:shd w:val="clear" w:color="auto" w:fill="auto"/>
            <w:vAlign w:val="center"/>
          </w:tcPr>
          <w:p w14:paraId="1F821E42" w14:textId="77777777" w:rsidR="009F571E" w:rsidRPr="00F15F03" w:rsidRDefault="009F571E" w:rsidP="009A5A05">
            <w:pPr>
              <w:jc w:val="center"/>
              <w:rPr>
                <w:b/>
                <w:color w:val="000000"/>
              </w:rPr>
            </w:pPr>
            <w:r>
              <w:rPr>
                <w:b/>
                <w:color w:val="000000"/>
              </w:rPr>
              <w:t>173,9</w:t>
            </w:r>
          </w:p>
        </w:tc>
      </w:tr>
    </w:tbl>
    <w:p w14:paraId="7D9F0AB4" w14:textId="77777777" w:rsidR="009F571E" w:rsidRPr="009F571E" w:rsidRDefault="009F571E" w:rsidP="00787A7A">
      <w:pPr>
        <w:ind w:firstLine="709"/>
        <w:jc w:val="both"/>
        <w:rPr>
          <w:bCs/>
          <w:sz w:val="26"/>
          <w:szCs w:val="26"/>
        </w:rPr>
      </w:pPr>
      <w:r>
        <w:rPr>
          <w:bCs/>
          <w:sz w:val="26"/>
          <w:szCs w:val="26"/>
        </w:rPr>
        <w:t xml:space="preserve">Увеличение штатной численности обусловлено расширением сети, в результате </w:t>
      </w:r>
      <w:r w:rsidRPr="009F571E">
        <w:rPr>
          <w:bCs/>
          <w:sz w:val="26"/>
          <w:szCs w:val="26"/>
        </w:rPr>
        <w:t xml:space="preserve">введения штатных единиц в филиале молодежного центра в районе Талнах и введения новой ставки психолога в Центральном районе. </w:t>
      </w:r>
    </w:p>
    <w:p w14:paraId="596A99A5" w14:textId="77777777" w:rsidR="009F571E" w:rsidRPr="009F571E" w:rsidRDefault="009F571E" w:rsidP="00787A7A">
      <w:pPr>
        <w:ind w:firstLine="709"/>
        <w:jc w:val="center"/>
        <w:rPr>
          <w:b/>
          <w:bCs/>
          <w:i/>
          <w:sz w:val="26"/>
          <w:szCs w:val="26"/>
          <w:u w:val="single"/>
        </w:rPr>
      </w:pPr>
    </w:p>
    <w:p w14:paraId="69952B53" w14:textId="77777777" w:rsidR="009F571E" w:rsidRPr="009F571E" w:rsidRDefault="009F571E" w:rsidP="00787A7A">
      <w:pPr>
        <w:ind w:firstLine="709"/>
        <w:jc w:val="center"/>
        <w:rPr>
          <w:b/>
          <w:bCs/>
          <w:i/>
          <w:sz w:val="26"/>
          <w:szCs w:val="26"/>
          <w:u w:val="single"/>
        </w:rPr>
      </w:pPr>
      <w:r w:rsidRPr="009F571E">
        <w:rPr>
          <w:b/>
          <w:bCs/>
          <w:i/>
          <w:sz w:val="26"/>
          <w:szCs w:val="26"/>
          <w:u w:val="single"/>
        </w:rPr>
        <w:t>Платные услуги</w:t>
      </w:r>
    </w:p>
    <w:p w14:paraId="1AAC0DEF" w14:textId="77777777" w:rsidR="009F571E" w:rsidRPr="009F571E" w:rsidRDefault="009F571E" w:rsidP="00787A7A">
      <w:pPr>
        <w:ind w:firstLine="709"/>
        <w:rPr>
          <w:b/>
          <w:bCs/>
          <w:i/>
          <w:sz w:val="26"/>
          <w:szCs w:val="26"/>
          <w:u w:val="single"/>
        </w:rPr>
      </w:pPr>
    </w:p>
    <w:p w14:paraId="559F4A30" w14:textId="77777777" w:rsidR="009F571E" w:rsidRPr="009F571E" w:rsidRDefault="009F571E" w:rsidP="00787A7A">
      <w:pPr>
        <w:pStyle w:val="a4"/>
        <w:widowControl w:val="0"/>
        <w:ind w:firstLine="709"/>
        <w:rPr>
          <w:szCs w:val="26"/>
        </w:rPr>
      </w:pPr>
      <w:r w:rsidRPr="009F571E">
        <w:rPr>
          <w:szCs w:val="26"/>
        </w:rPr>
        <w:t xml:space="preserve">В настоящее время платные услуги учреждением не развиваются и не оказываются, в связи со сменой руководства, получением необходимой документации, требуемой для установки кассового аппарата, и отсутствием необходимых трудовых ресурсов (отсутствие специалиста в финансовой сфере для работы с кассовым аппаратом), а также по причине значительного износа оборудования (батуты, музыкальное и компьютерное оборудование). </w:t>
      </w:r>
    </w:p>
    <w:p w14:paraId="01B7C1AC" w14:textId="5AEDEE66" w:rsidR="009F571E" w:rsidRDefault="009F571E" w:rsidP="00787A7A">
      <w:pPr>
        <w:ind w:firstLine="709"/>
        <w:jc w:val="both"/>
        <w:rPr>
          <w:sz w:val="26"/>
          <w:szCs w:val="26"/>
        </w:rPr>
      </w:pPr>
      <w:r w:rsidRPr="009F571E">
        <w:rPr>
          <w:sz w:val="26"/>
          <w:szCs w:val="26"/>
        </w:rPr>
        <w:t xml:space="preserve">Возобновление оказания платных услуг планируется с </w:t>
      </w:r>
      <w:r w:rsidRPr="009F571E">
        <w:rPr>
          <w:sz w:val="26"/>
          <w:szCs w:val="26"/>
          <w:lang w:val="en-US"/>
        </w:rPr>
        <w:t>IV</w:t>
      </w:r>
      <w:r w:rsidRPr="009F571E">
        <w:rPr>
          <w:sz w:val="26"/>
          <w:szCs w:val="26"/>
        </w:rPr>
        <w:t xml:space="preserve"> квартала 2015 года.</w:t>
      </w:r>
    </w:p>
    <w:p w14:paraId="2AAD4F52" w14:textId="77777777" w:rsidR="00D34D7A" w:rsidRDefault="00D34D7A" w:rsidP="00787A7A">
      <w:pPr>
        <w:ind w:firstLine="709"/>
        <w:jc w:val="both"/>
        <w:rPr>
          <w:sz w:val="26"/>
          <w:szCs w:val="26"/>
        </w:rPr>
      </w:pPr>
    </w:p>
    <w:p w14:paraId="2C0181B4" w14:textId="77777777" w:rsidR="00D34D7A" w:rsidRPr="009F571E" w:rsidRDefault="00D34D7A" w:rsidP="00787A7A">
      <w:pPr>
        <w:ind w:firstLine="709"/>
        <w:jc w:val="both"/>
        <w:rPr>
          <w:sz w:val="26"/>
          <w:szCs w:val="26"/>
          <w:highlight w:val="yellow"/>
        </w:rPr>
      </w:pPr>
    </w:p>
    <w:p w14:paraId="532B49E0" w14:textId="2D03C9F5" w:rsidR="005B4697" w:rsidRPr="00D13B6D" w:rsidRDefault="00ED1541" w:rsidP="00D13B6D">
      <w:pPr>
        <w:pStyle w:val="20"/>
        <w:jc w:val="center"/>
        <w:rPr>
          <w:sz w:val="26"/>
          <w:szCs w:val="26"/>
        </w:rPr>
      </w:pPr>
      <w:bookmarkStart w:id="73" w:name="_Toc112726787"/>
      <w:bookmarkStart w:id="74" w:name="_Toc225833538"/>
      <w:bookmarkStart w:id="75" w:name="_Toc270349264"/>
      <w:bookmarkStart w:id="76" w:name="_Toc415675266"/>
      <w:r w:rsidRPr="00D13B6D">
        <w:rPr>
          <w:sz w:val="26"/>
          <w:szCs w:val="26"/>
        </w:rPr>
        <w:t>8</w:t>
      </w:r>
      <w:r w:rsidR="00D93FB4" w:rsidRPr="00D13B6D">
        <w:rPr>
          <w:sz w:val="26"/>
          <w:szCs w:val="26"/>
        </w:rPr>
        <w:t>.</w:t>
      </w:r>
      <w:r w:rsidR="001C2966" w:rsidRPr="00D13B6D">
        <w:rPr>
          <w:sz w:val="26"/>
          <w:szCs w:val="26"/>
        </w:rPr>
        <w:t>6</w:t>
      </w:r>
      <w:r w:rsidR="00D93FB4" w:rsidRPr="00D13B6D">
        <w:rPr>
          <w:sz w:val="26"/>
          <w:szCs w:val="26"/>
        </w:rPr>
        <w:t>. Социальная защита населения</w:t>
      </w:r>
      <w:bookmarkEnd w:id="56"/>
      <w:bookmarkEnd w:id="57"/>
      <w:bookmarkEnd w:id="58"/>
      <w:bookmarkEnd w:id="73"/>
      <w:bookmarkEnd w:id="74"/>
      <w:bookmarkEnd w:id="75"/>
      <w:bookmarkEnd w:id="76"/>
    </w:p>
    <w:p w14:paraId="3DD90AC4" w14:textId="17D80425" w:rsidR="00EE2BE7" w:rsidRPr="00886E95" w:rsidRDefault="00EE2BE7" w:rsidP="00EE2BE7">
      <w:pPr>
        <w:pStyle w:val="a8"/>
        <w:tabs>
          <w:tab w:val="left" w:pos="1260"/>
        </w:tabs>
        <w:ind w:firstLine="709"/>
        <w:rPr>
          <w:sz w:val="26"/>
          <w:szCs w:val="26"/>
          <w:highlight w:val="yellow"/>
        </w:rPr>
      </w:pPr>
    </w:p>
    <w:p w14:paraId="25D64FC8" w14:textId="77777777" w:rsidR="00417558" w:rsidRPr="0065066A" w:rsidRDefault="00417558" w:rsidP="00417558">
      <w:pPr>
        <w:pStyle w:val="a8"/>
        <w:tabs>
          <w:tab w:val="left" w:pos="1260"/>
        </w:tabs>
        <w:ind w:firstLine="709"/>
        <w:rPr>
          <w:sz w:val="26"/>
          <w:szCs w:val="26"/>
        </w:rPr>
      </w:pPr>
      <w:bookmarkStart w:id="77" w:name="_Toc415675267"/>
      <w:r w:rsidRPr="0065066A">
        <w:rPr>
          <w:sz w:val="26"/>
          <w:szCs w:val="26"/>
        </w:rPr>
        <w:t xml:space="preserve">На территории муниципального образования город Норильск деятельность отрасли </w:t>
      </w:r>
      <w:r>
        <w:rPr>
          <w:sz w:val="26"/>
          <w:szCs w:val="26"/>
        </w:rPr>
        <w:t>«</w:t>
      </w:r>
      <w:r w:rsidRPr="0065066A">
        <w:rPr>
          <w:sz w:val="26"/>
          <w:szCs w:val="26"/>
        </w:rPr>
        <w:t>Социальная защита населения</w:t>
      </w:r>
      <w:r>
        <w:rPr>
          <w:sz w:val="26"/>
          <w:szCs w:val="26"/>
        </w:rPr>
        <w:t>»</w:t>
      </w:r>
      <w:r w:rsidRPr="0065066A">
        <w:rPr>
          <w:sz w:val="26"/>
          <w:szCs w:val="26"/>
        </w:rPr>
        <w:t xml:space="preserve"> осуществляют:</w:t>
      </w:r>
    </w:p>
    <w:p w14:paraId="29BF7C35" w14:textId="77777777" w:rsidR="00417558" w:rsidRPr="0065066A" w:rsidRDefault="00417558" w:rsidP="00417558">
      <w:pPr>
        <w:pStyle w:val="a8"/>
        <w:numPr>
          <w:ilvl w:val="0"/>
          <w:numId w:val="75"/>
        </w:numPr>
        <w:tabs>
          <w:tab w:val="left" w:pos="993"/>
        </w:tabs>
        <w:ind w:left="0" w:firstLine="709"/>
        <w:rPr>
          <w:sz w:val="26"/>
          <w:szCs w:val="26"/>
          <w:u w:val="single"/>
        </w:rPr>
      </w:pPr>
      <w:r>
        <w:rPr>
          <w:sz w:val="26"/>
          <w:szCs w:val="26"/>
          <w:u w:val="single"/>
        </w:rPr>
        <w:t>В</w:t>
      </w:r>
      <w:r w:rsidRPr="0065066A">
        <w:rPr>
          <w:sz w:val="26"/>
          <w:szCs w:val="26"/>
          <w:u w:val="single"/>
        </w:rPr>
        <w:t xml:space="preserve"> области социальной поддержки и социального обслуживания:</w:t>
      </w:r>
    </w:p>
    <w:p w14:paraId="320CBAD9" w14:textId="77777777" w:rsidR="00417558" w:rsidRPr="0065066A" w:rsidRDefault="00417558" w:rsidP="00417558">
      <w:pPr>
        <w:pStyle w:val="a8"/>
        <w:numPr>
          <w:ilvl w:val="0"/>
          <w:numId w:val="70"/>
        </w:numPr>
        <w:tabs>
          <w:tab w:val="left" w:pos="993"/>
          <w:tab w:val="left" w:pos="1134"/>
        </w:tabs>
        <w:ind w:left="0" w:firstLine="709"/>
        <w:rPr>
          <w:sz w:val="26"/>
          <w:szCs w:val="26"/>
        </w:rPr>
      </w:pPr>
      <w:r>
        <w:rPr>
          <w:sz w:val="26"/>
          <w:szCs w:val="26"/>
        </w:rPr>
        <w:t>У</w:t>
      </w:r>
      <w:r w:rsidRPr="0065066A">
        <w:rPr>
          <w:sz w:val="26"/>
          <w:szCs w:val="26"/>
        </w:rPr>
        <w:t>правление социальной политики Администрации города Норильска</w:t>
      </w:r>
      <w:r>
        <w:rPr>
          <w:sz w:val="26"/>
          <w:szCs w:val="26"/>
        </w:rPr>
        <w:t xml:space="preserve"> (далее – Управление).</w:t>
      </w:r>
    </w:p>
    <w:p w14:paraId="2D68D626" w14:textId="77777777" w:rsidR="00417558" w:rsidRPr="0065066A" w:rsidRDefault="00417558" w:rsidP="00417558">
      <w:pPr>
        <w:pStyle w:val="a8"/>
        <w:numPr>
          <w:ilvl w:val="0"/>
          <w:numId w:val="76"/>
        </w:numPr>
        <w:tabs>
          <w:tab w:val="left" w:pos="993"/>
        </w:tabs>
        <w:ind w:left="0" w:firstLine="709"/>
        <w:jc w:val="left"/>
        <w:rPr>
          <w:sz w:val="26"/>
          <w:szCs w:val="26"/>
        </w:rPr>
      </w:pPr>
      <w:r>
        <w:rPr>
          <w:sz w:val="26"/>
          <w:szCs w:val="26"/>
          <w:u w:val="single"/>
        </w:rPr>
        <w:t>В</w:t>
      </w:r>
      <w:r w:rsidRPr="0065066A">
        <w:rPr>
          <w:sz w:val="26"/>
          <w:szCs w:val="26"/>
          <w:u w:val="single"/>
        </w:rPr>
        <w:t xml:space="preserve"> области социального обслуживания населения:</w:t>
      </w:r>
    </w:p>
    <w:p w14:paraId="29EC35F0" w14:textId="77777777" w:rsidR="00417558" w:rsidRPr="0065066A" w:rsidRDefault="00417558" w:rsidP="00417558">
      <w:pPr>
        <w:pStyle w:val="a8"/>
        <w:numPr>
          <w:ilvl w:val="0"/>
          <w:numId w:val="70"/>
        </w:numPr>
        <w:tabs>
          <w:tab w:val="left" w:pos="993"/>
          <w:tab w:val="left" w:pos="1134"/>
        </w:tabs>
        <w:ind w:left="0" w:firstLine="709"/>
        <w:rPr>
          <w:sz w:val="26"/>
          <w:szCs w:val="26"/>
        </w:rPr>
      </w:pPr>
      <w:r w:rsidRPr="0065066A">
        <w:rPr>
          <w:sz w:val="26"/>
          <w:szCs w:val="26"/>
        </w:rPr>
        <w:t xml:space="preserve">муниципальное бюджетное учреждение </w:t>
      </w:r>
      <w:r>
        <w:rPr>
          <w:sz w:val="26"/>
          <w:szCs w:val="26"/>
        </w:rPr>
        <w:t>«</w:t>
      </w:r>
      <w:r w:rsidRPr="0065066A">
        <w:rPr>
          <w:sz w:val="26"/>
          <w:szCs w:val="26"/>
        </w:rPr>
        <w:t>Комплексный центр социального обслуживания населения</w:t>
      </w:r>
      <w:r>
        <w:rPr>
          <w:sz w:val="26"/>
          <w:szCs w:val="26"/>
        </w:rPr>
        <w:t>»</w:t>
      </w:r>
      <w:r w:rsidRPr="0065066A">
        <w:rPr>
          <w:sz w:val="26"/>
          <w:szCs w:val="26"/>
        </w:rPr>
        <w:t xml:space="preserve"> (далее – МБУ </w:t>
      </w:r>
      <w:r>
        <w:rPr>
          <w:sz w:val="26"/>
          <w:szCs w:val="26"/>
        </w:rPr>
        <w:t>«</w:t>
      </w:r>
      <w:r w:rsidRPr="0065066A">
        <w:rPr>
          <w:sz w:val="26"/>
          <w:szCs w:val="26"/>
        </w:rPr>
        <w:t>КЦСОН</w:t>
      </w:r>
      <w:r>
        <w:rPr>
          <w:sz w:val="26"/>
          <w:szCs w:val="26"/>
        </w:rPr>
        <w:t>»</w:t>
      </w:r>
      <w:r w:rsidRPr="0065066A">
        <w:rPr>
          <w:sz w:val="26"/>
          <w:szCs w:val="26"/>
        </w:rPr>
        <w:t xml:space="preserve">); </w:t>
      </w:r>
    </w:p>
    <w:p w14:paraId="65DE12A0" w14:textId="77777777" w:rsidR="00417558" w:rsidRPr="0065066A" w:rsidRDefault="00417558" w:rsidP="00417558">
      <w:pPr>
        <w:pStyle w:val="a8"/>
        <w:numPr>
          <w:ilvl w:val="0"/>
          <w:numId w:val="70"/>
        </w:numPr>
        <w:tabs>
          <w:tab w:val="left" w:pos="993"/>
          <w:tab w:val="left" w:pos="1134"/>
        </w:tabs>
        <w:ind w:left="0" w:firstLine="709"/>
        <w:rPr>
          <w:sz w:val="26"/>
          <w:szCs w:val="26"/>
        </w:rPr>
      </w:pPr>
      <w:r w:rsidRPr="0065066A">
        <w:rPr>
          <w:sz w:val="26"/>
          <w:szCs w:val="26"/>
        </w:rPr>
        <w:t xml:space="preserve">муниципальное бюджетное учреждение </w:t>
      </w:r>
      <w:r>
        <w:rPr>
          <w:sz w:val="26"/>
          <w:szCs w:val="26"/>
        </w:rPr>
        <w:t>«</w:t>
      </w:r>
      <w:r w:rsidRPr="0065066A">
        <w:rPr>
          <w:sz w:val="26"/>
          <w:szCs w:val="26"/>
        </w:rPr>
        <w:t xml:space="preserve">Реабилитационный центр для детей и подростков с ограниченными возможностями </w:t>
      </w:r>
      <w:r>
        <w:rPr>
          <w:sz w:val="26"/>
          <w:szCs w:val="26"/>
        </w:rPr>
        <w:t>«</w:t>
      </w:r>
      <w:r w:rsidRPr="0065066A">
        <w:rPr>
          <w:sz w:val="26"/>
          <w:szCs w:val="26"/>
        </w:rPr>
        <w:t>Виктория</w:t>
      </w:r>
      <w:r>
        <w:rPr>
          <w:sz w:val="26"/>
          <w:szCs w:val="26"/>
        </w:rPr>
        <w:t>»</w:t>
      </w:r>
      <w:r w:rsidRPr="0065066A">
        <w:rPr>
          <w:sz w:val="26"/>
          <w:szCs w:val="26"/>
        </w:rPr>
        <w:t xml:space="preserve"> (далее – МБУ </w:t>
      </w:r>
      <w:r>
        <w:rPr>
          <w:sz w:val="26"/>
          <w:szCs w:val="26"/>
        </w:rPr>
        <w:t>«</w:t>
      </w:r>
      <w:r w:rsidRPr="0065066A">
        <w:rPr>
          <w:sz w:val="26"/>
          <w:szCs w:val="26"/>
        </w:rPr>
        <w:t xml:space="preserve">РЦ </w:t>
      </w:r>
      <w:r>
        <w:rPr>
          <w:sz w:val="26"/>
          <w:szCs w:val="26"/>
        </w:rPr>
        <w:t>«</w:t>
      </w:r>
      <w:r w:rsidRPr="0065066A">
        <w:rPr>
          <w:sz w:val="26"/>
          <w:szCs w:val="26"/>
        </w:rPr>
        <w:t>Виктория</w:t>
      </w:r>
      <w:r>
        <w:rPr>
          <w:sz w:val="26"/>
          <w:szCs w:val="26"/>
        </w:rPr>
        <w:t>»</w:t>
      </w:r>
      <w:r w:rsidRPr="0065066A">
        <w:rPr>
          <w:sz w:val="26"/>
          <w:szCs w:val="26"/>
        </w:rPr>
        <w:t xml:space="preserve">); </w:t>
      </w:r>
    </w:p>
    <w:p w14:paraId="137D672F" w14:textId="77777777" w:rsidR="00417558" w:rsidRPr="007276BD" w:rsidRDefault="00417558" w:rsidP="00417558">
      <w:pPr>
        <w:pStyle w:val="a8"/>
        <w:numPr>
          <w:ilvl w:val="0"/>
          <w:numId w:val="70"/>
        </w:numPr>
        <w:tabs>
          <w:tab w:val="left" w:pos="993"/>
        </w:tabs>
        <w:ind w:left="0" w:firstLine="709"/>
        <w:rPr>
          <w:sz w:val="26"/>
          <w:szCs w:val="26"/>
        </w:rPr>
      </w:pPr>
      <w:r w:rsidRPr="0065066A">
        <w:rPr>
          <w:sz w:val="26"/>
          <w:szCs w:val="26"/>
        </w:rPr>
        <w:t xml:space="preserve">муниципальное бюджетное учреждение </w:t>
      </w:r>
      <w:r>
        <w:rPr>
          <w:sz w:val="26"/>
          <w:szCs w:val="26"/>
        </w:rPr>
        <w:t>«</w:t>
      </w:r>
      <w:r w:rsidRPr="0065066A">
        <w:rPr>
          <w:sz w:val="26"/>
          <w:szCs w:val="26"/>
        </w:rPr>
        <w:t xml:space="preserve">Центр семьи </w:t>
      </w:r>
      <w:r>
        <w:rPr>
          <w:sz w:val="26"/>
          <w:szCs w:val="26"/>
        </w:rPr>
        <w:t>«</w:t>
      </w:r>
      <w:r w:rsidRPr="0065066A">
        <w:rPr>
          <w:sz w:val="26"/>
          <w:szCs w:val="26"/>
        </w:rPr>
        <w:t>Норильский</w:t>
      </w:r>
      <w:r>
        <w:rPr>
          <w:sz w:val="26"/>
          <w:szCs w:val="26"/>
        </w:rPr>
        <w:t>»</w:t>
      </w:r>
      <w:r w:rsidRPr="0065066A">
        <w:rPr>
          <w:sz w:val="26"/>
          <w:szCs w:val="26"/>
        </w:rPr>
        <w:t xml:space="preserve"> (далее</w:t>
      </w:r>
      <w:r>
        <w:rPr>
          <w:sz w:val="26"/>
          <w:szCs w:val="26"/>
        </w:rPr>
        <w:t xml:space="preserve"> </w:t>
      </w:r>
      <w:r w:rsidRPr="0065066A">
        <w:rPr>
          <w:sz w:val="26"/>
          <w:szCs w:val="26"/>
        </w:rPr>
        <w:t xml:space="preserve">– МБУ </w:t>
      </w:r>
      <w:r>
        <w:rPr>
          <w:sz w:val="26"/>
          <w:szCs w:val="26"/>
        </w:rPr>
        <w:t>«</w:t>
      </w:r>
      <w:r w:rsidRPr="0065066A">
        <w:rPr>
          <w:sz w:val="26"/>
          <w:szCs w:val="26"/>
        </w:rPr>
        <w:t xml:space="preserve">ЦС </w:t>
      </w:r>
      <w:r>
        <w:rPr>
          <w:sz w:val="26"/>
          <w:szCs w:val="26"/>
        </w:rPr>
        <w:t>«</w:t>
      </w:r>
      <w:r w:rsidRPr="0065066A">
        <w:rPr>
          <w:sz w:val="26"/>
          <w:szCs w:val="26"/>
        </w:rPr>
        <w:t>Норильский</w:t>
      </w:r>
      <w:r>
        <w:rPr>
          <w:sz w:val="26"/>
          <w:szCs w:val="26"/>
        </w:rPr>
        <w:t>»)</w:t>
      </w:r>
      <w:r w:rsidRPr="0065066A">
        <w:rPr>
          <w:sz w:val="26"/>
          <w:szCs w:val="26"/>
        </w:rPr>
        <w:t>.</w:t>
      </w:r>
      <w:r w:rsidRPr="007276BD">
        <w:rPr>
          <w:sz w:val="26"/>
          <w:szCs w:val="26"/>
        </w:rPr>
        <w:t xml:space="preserve">  </w:t>
      </w:r>
    </w:p>
    <w:p w14:paraId="4CEC2E7F" w14:textId="77777777" w:rsidR="00417558" w:rsidRDefault="00417558" w:rsidP="00417558">
      <w:pPr>
        <w:tabs>
          <w:tab w:val="left" w:pos="0"/>
        </w:tabs>
        <w:ind w:firstLine="709"/>
        <w:jc w:val="both"/>
        <w:rPr>
          <w:sz w:val="26"/>
          <w:szCs w:val="26"/>
        </w:rPr>
      </w:pPr>
      <w:r w:rsidRPr="00CF4E12">
        <w:rPr>
          <w:sz w:val="26"/>
          <w:szCs w:val="26"/>
        </w:rPr>
        <w:t>Общая численность граждан, состоящих на учете в Управлении, имеющих право на получение мер социальной поддержки</w:t>
      </w:r>
      <w:r>
        <w:rPr>
          <w:sz w:val="26"/>
          <w:szCs w:val="26"/>
        </w:rPr>
        <w:t xml:space="preserve">, </w:t>
      </w:r>
      <w:r w:rsidRPr="00CF4E12">
        <w:rPr>
          <w:sz w:val="26"/>
          <w:szCs w:val="26"/>
        </w:rPr>
        <w:t>в сравнении с аналогичным периодом прошлого года</w:t>
      </w:r>
      <w:r>
        <w:rPr>
          <w:sz w:val="26"/>
          <w:szCs w:val="26"/>
        </w:rPr>
        <w:t xml:space="preserve"> (53 976 чел.)</w:t>
      </w:r>
      <w:r w:rsidRPr="00CF4E12">
        <w:rPr>
          <w:sz w:val="26"/>
          <w:szCs w:val="26"/>
        </w:rPr>
        <w:t xml:space="preserve"> </w:t>
      </w:r>
      <w:r>
        <w:rPr>
          <w:sz w:val="26"/>
          <w:szCs w:val="26"/>
        </w:rPr>
        <w:t>незначительно выросла</w:t>
      </w:r>
      <w:r w:rsidRPr="00CF4E12">
        <w:rPr>
          <w:sz w:val="26"/>
          <w:szCs w:val="26"/>
        </w:rPr>
        <w:t xml:space="preserve"> </w:t>
      </w:r>
      <w:r w:rsidRPr="0065066A">
        <w:rPr>
          <w:sz w:val="26"/>
          <w:szCs w:val="26"/>
        </w:rPr>
        <w:t>–</w:t>
      </w:r>
      <w:r>
        <w:rPr>
          <w:sz w:val="26"/>
          <w:szCs w:val="26"/>
        </w:rPr>
        <w:t xml:space="preserve"> </w:t>
      </w:r>
      <w:r w:rsidRPr="00CF4E12">
        <w:rPr>
          <w:sz w:val="26"/>
          <w:szCs w:val="26"/>
        </w:rPr>
        <w:t xml:space="preserve">на </w:t>
      </w:r>
      <w:r>
        <w:rPr>
          <w:sz w:val="26"/>
          <w:szCs w:val="26"/>
        </w:rPr>
        <w:t>0,9</w:t>
      </w:r>
      <w:r w:rsidRPr="00CF4E12">
        <w:rPr>
          <w:sz w:val="26"/>
          <w:szCs w:val="26"/>
        </w:rPr>
        <w:t>% и по состоянию на 01.0</w:t>
      </w:r>
      <w:r>
        <w:rPr>
          <w:sz w:val="26"/>
          <w:szCs w:val="26"/>
        </w:rPr>
        <w:t>7</w:t>
      </w:r>
      <w:r w:rsidRPr="00CF4E12">
        <w:rPr>
          <w:sz w:val="26"/>
          <w:szCs w:val="26"/>
        </w:rPr>
        <w:t>.201</w:t>
      </w:r>
      <w:r>
        <w:rPr>
          <w:sz w:val="26"/>
          <w:szCs w:val="26"/>
        </w:rPr>
        <w:t>5</w:t>
      </w:r>
      <w:r w:rsidRPr="00CF4E12">
        <w:rPr>
          <w:sz w:val="26"/>
          <w:szCs w:val="26"/>
        </w:rPr>
        <w:t xml:space="preserve"> со</w:t>
      </w:r>
      <w:r>
        <w:rPr>
          <w:sz w:val="26"/>
          <w:szCs w:val="26"/>
        </w:rPr>
        <w:t>ставила</w:t>
      </w:r>
      <w:r w:rsidRPr="00CF4E12">
        <w:rPr>
          <w:sz w:val="26"/>
          <w:szCs w:val="26"/>
        </w:rPr>
        <w:t xml:space="preserve"> </w:t>
      </w:r>
      <w:r>
        <w:rPr>
          <w:sz w:val="26"/>
          <w:szCs w:val="26"/>
        </w:rPr>
        <w:t>54 474 чел</w:t>
      </w:r>
      <w:r w:rsidRPr="00CF4E12">
        <w:rPr>
          <w:sz w:val="26"/>
          <w:szCs w:val="26"/>
        </w:rPr>
        <w:t xml:space="preserve">. </w:t>
      </w:r>
      <w:r>
        <w:rPr>
          <w:sz w:val="26"/>
          <w:szCs w:val="26"/>
        </w:rPr>
        <w:t>Наибольший рост</w:t>
      </w:r>
      <w:r w:rsidRPr="00CF4E12">
        <w:rPr>
          <w:sz w:val="26"/>
          <w:szCs w:val="26"/>
        </w:rPr>
        <w:t xml:space="preserve"> граждан, получающих пособие</w:t>
      </w:r>
      <w:r>
        <w:rPr>
          <w:sz w:val="26"/>
          <w:szCs w:val="26"/>
        </w:rPr>
        <w:t>,</w:t>
      </w:r>
      <w:r w:rsidRPr="00CF4E12">
        <w:rPr>
          <w:sz w:val="26"/>
          <w:szCs w:val="26"/>
        </w:rPr>
        <w:t xml:space="preserve"> </w:t>
      </w:r>
      <w:r>
        <w:rPr>
          <w:sz w:val="26"/>
          <w:szCs w:val="26"/>
        </w:rPr>
        <w:t xml:space="preserve">отмечается </w:t>
      </w:r>
      <w:r w:rsidRPr="00CF4E12">
        <w:rPr>
          <w:sz w:val="26"/>
          <w:szCs w:val="26"/>
        </w:rPr>
        <w:t xml:space="preserve">по следующим категориям: </w:t>
      </w:r>
    </w:p>
    <w:p w14:paraId="1BC08F5D" w14:textId="77777777" w:rsidR="00417558" w:rsidRDefault="00417558" w:rsidP="00417558">
      <w:pPr>
        <w:numPr>
          <w:ilvl w:val="0"/>
          <w:numId w:val="72"/>
        </w:numPr>
        <w:tabs>
          <w:tab w:val="left" w:pos="993"/>
        </w:tabs>
        <w:ind w:left="0" w:firstLine="709"/>
        <w:jc w:val="both"/>
        <w:rPr>
          <w:sz w:val="26"/>
          <w:szCs w:val="26"/>
        </w:rPr>
      </w:pPr>
      <w:r w:rsidRPr="00CF4E12">
        <w:rPr>
          <w:sz w:val="26"/>
          <w:szCs w:val="26"/>
        </w:rPr>
        <w:t xml:space="preserve">ветераны труда </w:t>
      </w:r>
      <w:r>
        <w:rPr>
          <w:sz w:val="26"/>
          <w:szCs w:val="26"/>
        </w:rPr>
        <w:t xml:space="preserve">(+901 </w:t>
      </w:r>
      <w:r w:rsidRPr="00CF4E12">
        <w:rPr>
          <w:sz w:val="26"/>
          <w:szCs w:val="26"/>
        </w:rPr>
        <w:t>чел.)</w:t>
      </w:r>
      <w:r>
        <w:rPr>
          <w:sz w:val="26"/>
          <w:szCs w:val="26"/>
        </w:rPr>
        <w:t>;</w:t>
      </w:r>
    </w:p>
    <w:p w14:paraId="4548925D" w14:textId="77777777" w:rsidR="00417558" w:rsidRPr="00CF4E12" w:rsidRDefault="00417558" w:rsidP="00417558">
      <w:pPr>
        <w:numPr>
          <w:ilvl w:val="0"/>
          <w:numId w:val="72"/>
        </w:numPr>
        <w:tabs>
          <w:tab w:val="left" w:pos="993"/>
        </w:tabs>
        <w:ind w:left="0" w:firstLine="709"/>
        <w:jc w:val="both"/>
        <w:rPr>
          <w:sz w:val="26"/>
          <w:szCs w:val="26"/>
        </w:rPr>
      </w:pPr>
      <w:r w:rsidRPr="00AF639F">
        <w:rPr>
          <w:sz w:val="26"/>
          <w:szCs w:val="26"/>
        </w:rPr>
        <w:lastRenderedPageBreak/>
        <w:t>граждане, имеющие доход ниже прожиточного минимума</w:t>
      </w:r>
      <w:r w:rsidRPr="00CF4E12">
        <w:rPr>
          <w:sz w:val="26"/>
          <w:szCs w:val="26"/>
        </w:rPr>
        <w:t xml:space="preserve"> (</w:t>
      </w:r>
      <w:r>
        <w:rPr>
          <w:sz w:val="26"/>
          <w:szCs w:val="26"/>
        </w:rPr>
        <w:t>+604 чел.);</w:t>
      </w:r>
    </w:p>
    <w:p w14:paraId="0C23E0BD" w14:textId="77777777" w:rsidR="00417558" w:rsidRDefault="00417558" w:rsidP="00417558">
      <w:pPr>
        <w:numPr>
          <w:ilvl w:val="0"/>
          <w:numId w:val="72"/>
        </w:numPr>
        <w:tabs>
          <w:tab w:val="left" w:pos="993"/>
        </w:tabs>
        <w:ind w:left="0" w:firstLine="709"/>
        <w:jc w:val="both"/>
        <w:rPr>
          <w:sz w:val="26"/>
          <w:szCs w:val="26"/>
        </w:rPr>
      </w:pPr>
      <w:r>
        <w:rPr>
          <w:sz w:val="26"/>
          <w:szCs w:val="26"/>
        </w:rPr>
        <w:t>в</w:t>
      </w:r>
      <w:r w:rsidRPr="00C50836">
        <w:rPr>
          <w:sz w:val="26"/>
          <w:szCs w:val="26"/>
        </w:rPr>
        <w:t>етераны труда Красноярского края</w:t>
      </w:r>
      <w:r>
        <w:rPr>
          <w:sz w:val="26"/>
          <w:szCs w:val="26"/>
        </w:rPr>
        <w:t xml:space="preserve"> (+309 чел.);</w:t>
      </w:r>
    </w:p>
    <w:p w14:paraId="57717C2A" w14:textId="77777777" w:rsidR="00417558" w:rsidRDefault="00417558" w:rsidP="00417558">
      <w:pPr>
        <w:numPr>
          <w:ilvl w:val="0"/>
          <w:numId w:val="72"/>
        </w:numPr>
        <w:tabs>
          <w:tab w:val="left" w:pos="993"/>
        </w:tabs>
        <w:ind w:left="0" w:firstLine="709"/>
        <w:jc w:val="both"/>
        <w:rPr>
          <w:sz w:val="26"/>
          <w:szCs w:val="26"/>
        </w:rPr>
      </w:pPr>
      <w:r>
        <w:rPr>
          <w:sz w:val="26"/>
          <w:szCs w:val="26"/>
        </w:rPr>
        <w:t>инвалиды (+256 чел.);</w:t>
      </w:r>
    </w:p>
    <w:p w14:paraId="37B5385E" w14:textId="77777777" w:rsidR="00417558" w:rsidRDefault="00417558" w:rsidP="00417558">
      <w:pPr>
        <w:numPr>
          <w:ilvl w:val="0"/>
          <w:numId w:val="72"/>
        </w:numPr>
        <w:tabs>
          <w:tab w:val="left" w:pos="993"/>
        </w:tabs>
        <w:ind w:left="0" w:firstLine="709"/>
        <w:jc w:val="both"/>
        <w:rPr>
          <w:sz w:val="26"/>
          <w:szCs w:val="26"/>
        </w:rPr>
      </w:pPr>
      <w:r>
        <w:rPr>
          <w:sz w:val="26"/>
          <w:szCs w:val="26"/>
        </w:rPr>
        <w:t>м</w:t>
      </w:r>
      <w:r w:rsidRPr="00C50836">
        <w:rPr>
          <w:sz w:val="26"/>
          <w:szCs w:val="26"/>
        </w:rPr>
        <w:t>ногодетные семьи</w:t>
      </w:r>
      <w:r>
        <w:rPr>
          <w:sz w:val="26"/>
          <w:szCs w:val="26"/>
        </w:rPr>
        <w:t xml:space="preserve"> (+175 чел.).</w:t>
      </w:r>
    </w:p>
    <w:p w14:paraId="3E403136" w14:textId="77777777" w:rsidR="00417558" w:rsidRPr="00C50836" w:rsidRDefault="00417558" w:rsidP="00417558">
      <w:pPr>
        <w:tabs>
          <w:tab w:val="left" w:pos="993"/>
        </w:tabs>
        <w:ind w:firstLine="709"/>
        <w:jc w:val="both"/>
        <w:rPr>
          <w:sz w:val="26"/>
          <w:szCs w:val="26"/>
        </w:rPr>
      </w:pPr>
      <w:r>
        <w:rPr>
          <w:sz w:val="26"/>
          <w:szCs w:val="26"/>
        </w:rPr>
        <w:t>Снижение</w:t>
      </w:r>
      <w:r w:rsidRPr="00C50836">
        <w:rPr>
          <w:sz w:val="26"/>
          <w:szCs w:val="26"/>
        </w:rPr>
        <w:t xml:space="preserve"> численности граждан по некоторым категориям обусловлен</w:t>
      </w:r>
      <w:r>
        <w:rPr>
          <w:sz w:val="26"/>
          <w:szCs w:val="26"/>
        </w:rPr>
        <w:t>о</w:t>
      </w:r>
      <w:r w:rsidRPr="00C50836">
        <w:rPr>
          <w:sz w:val="26"/>
          <w:szCs w:val="26"/>
        </w:rPr>
        <w:t xml:space="preserve"> заявительным характером помощи</w:t>
      </w:r>
      <w:r>
        <w:rPr>
          <w:sz w:val="26"/>
          <w:szCs w:val="26"/>
        </w:rPr>
        <w:t xml:space="preserve">, а также </w:t>
      </w:r>
      <w:r w:rsidRPr="002914E5">
        <w:rPr>
          <w:sz w:val="26"/>
          <w:szCs w:val="26"/>
        </w:rPr>
        <w:t>миграцией населения в благоприятные для проживания регионы</w:t>
      </w:r>
      <w:r w:rsidRPr="00C50836">
        <w:rPr>
          <w:sz w:val="26"/>
          <w:szCs w:val="26"/>
        </w:rPr>
        <w:t xml:space="preserve"> (</w:t>
      </w:r>
      <w:r>
        <w:rPr>
          <w:sz w:val="26"/>
          <w:szCs w:val="26"/>
        </w:rPr>
        <w:t>семьи с детьми, пенсионеры</w:t>
      </w:r>
      <w:r w:rsidRPr="00C50836">
        <w:rPr>
          <w:sz w:val="26"/>
          <w:szCs w:val="26"/>
        </w:rPr>
        <w:t>).</w:t>
      </w:r>
    </w:p>
    <w:p w14:paraId="3FACADE6" w14:textId="7965A4CF" w:rsidR="00417558" w:rsidRPr="007276BD" w:rsidRDefault="00417558" w:rsidP="00417558">
      <w:pPr>
        <w:pStyle w:val="a8"/>
        <w:tabs>
          <w:tab w:val="left" w:pos="1260"/>
        </w:tabs>
        <w:ind w:firstLine="720"/>
        <w:jc w:val="right"/>
        <w:rPr>
          <w:sz w:val="26"/>
          <w:szCs w:val="26"/>
        </w:rPr>
      </w:pPr>
      <w:r w:rsidRPr="007276BD">
        <w:rPr>
          <w:sz w:val="26"/>
          <w:szCs w:val="26"/>
        </w:rPr>
        <w:t>Таблица</w:t>
      </w:r>
      <w:r>
        <w:rPr>
          <w:sz w:val="26"/>
          <w:szCs w:val="26"/>
        </w:rPr>
        <w:t xml:space="preserve"> 58</w:t>
      </w:r>
    </w:p>
    <w:p w14:paraId="5E981CC1" w14:textId="77777777" w:rsidR="00417558" w:rsidRPr="00A12100" w:rsidRDefault="00417558" w:rsidP="00417558">
      <w:pPr>
        <w:pStyle w:val="a8"/>
        <w:spacing w:after="120"/>
        <w:ind w:left="720"/>
        <w:jc w:val="center"/>
        <w:rPr>
          <w:b/>
          <w:bCs/>
          <w:i/>
          <w:sz w:val="26"/>
          <w:szCs w:val="26"/>
        </w:rPr>
      </w:pPr>
      <w:r w:rsidRPr="00A12100">
        <w:rPr>
          <w:b/>
          <w:bCs/>
          <w:i/>
          <w:sz w:val="26"/>
          <w:szCs w:val="26"/>
        </w:rPr>
        <w:t>Категории граждан, состоящих на учете в Управлении социальной политики</w:t>
      </w: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6"/>
        <w:gridCol w:w="1701"/>
        <w:gridCol w:w="1559"/>
        <w:gridCol w:w="1276"/>
        <w:gridCol w:w="1134"/>
      </w:tblGrid>
      <w:tr w:rsidR="00417558" w:rsidRPr="00920CE3" w14:paraId="2C4FCF8A" w14:textId="77777777" w:rsidTr="00417558">
        <w:trPr>
          <w:trHeight w:val="391"/>
          <w:tblHeader/>
        </w:trPr>
        <w:tc>
          <w:tcPr>
            <w:tcW w:w="4116" w:type="dxa"/>
            <w:vMerge w:val="restart"/>
            <w:vAlign w:val="center"/>
          </w:tcPr>
          <w:p w14:paraId="0C940DE7" w14:textId="77777777" w:rsidR="00417558" w:rsidRPr="00920CE3" w:rsidRDefault="00417558" w:rsidP="00720DEF">
            <w:pPr>
              <w:jc w:val="center"/>
              <w:rPr>
                <w:b/>
              </w:rPr>
            </w:pPr>
            <w:r w:rsidRPr="00920CE3">
              <w:rPr>
                <w:b/>
              </w:rPr>
              <w:t>Наименование показателя</w:t>
            </w:r>
          </w:p>
        </w:tc>
        <w:tc>
          <w:tcPr>
            <w:tcW w:w="1701" w:type="dxa"/>
            <w:vMerge w:val="restart"/>
            <w:vAlign w:val="center"/>
          </w:tcPr>
          <w:p w14:paraId="26E61F13" w14:textId="77777777" w:rsidR="00417558" w:rsidRPr="00413D0C" w:rsidRDefault="00417558" w:rsidP="00720DEF">
            <w:pPr>
              <w:jc w:val="center"/>
              <w:rPr>
                <w:rStyle w:val="xl410"/>
              </w:rPr>
            </w:pPr>
            <w:r w:rsidRPr="00413D0C">
              <w:rPr>
                <w:b/>
              </w:rPr>
              <w:t>I полугодие 2014</w:t>
            </w:r>
            <w:r w:rsidRPr="00413D0C">
              <w:rPr>
                <w:rStyle w:val="xl410"/>
              </w:rPr>
              <w:t>, чел.</w:t>
            </w:r>
          </w:p>
        </w:tc>
        <w:tc>
          <w:tcPr>
            <w:tcW w:w="1559" w:type="dxa"/>
            <w:vMerge w:val="restart"/>
            <w:vAlign w:val="center"/>
          </w:tcPr>
          <w:p w14:paraId="6542F2AB" w14:textId="77777777" w:rsidR="00417558" w:rsidRPr="00413D0C" w:rsidRDefault="00417558" w:rsidP="00720DEF">
            <w:pPr>
              <w:jc w:val="center"/>
              <w:rPr>
                <w:rStyle w:val="xl410"/>
              </w:rPr>
            </w:pPr>
            <w:r w:rsidRPr="00413D0C">
              <w:rPr>
                <w:b/>
              </w:rPr>
              <w:t>I полугодие 2015</w:t>
            </w:r>
            <w:r w:rsidRPr="00413D0C">
              <w:rPr>
                <w:rStyle w:val="xl410"/>
              </w:rPr>
              <w:t>, чел.</w:t>
            </w:r>
          </w:p>
        </w:tc>
        <w:tc>
          <w:tcPr>
            <w:tcW w:w="2410" w:type="dxa"/>
            <w:gridSpan w:val="2"/>
            <w:vAlign w:val="center"/>
          </w:tcPr>
          <w:p w14:paraId="546470FF" w14:textId="77777777" w:rsidR="00417558" w:rsidRPr="00920CE3" w:rsidRDefault="00417558" w:rsidP="00720DEF">
            <w:pPr>
              <w:jc w:val="center"/>
              <w:rPr>
                <w:b/>
              </w:rPr>
            </w:pPr>
            <w:r w:rsidRPr="00920CE3">
              <w:rPr>
                <w:b/>
              </w:rPr>
              <w:t>Отклонение</w:t>
            </w:r>
          </w:p>
        </w:tc>
      </w:tr>
      <w:tr w:rsidR="00417558" w:rsidRPr="00920CE3" w14:paraId="26ACD335" w14:textId="77777777" w:rsidTr="00417558">
        <w:trPr>
          <w:trHeight w:val="387"/>
          <w:tblHeader/>
        </w:trPr>
        <w:tc>
          <w:tcPr>
            <w:tcW w:w="4116" w:type="dxa"/>
            <w:vMerge/>
            <w:vAlign w:val="center"/>
          </w:tcPr>
          <w:p w14:paraId="0CD9A000" w14:textId="77777777" w:rsidR="00417558" w:rsidRPr="00920CE3" w:rsidRDefault="00417558" w:rsidP="00720DEF"/>
        </w:tc>
        <w:tc>
          <w:tcPr>
            <w:tcW w:w="1701" w:type="dxa"/>
            <w:vMerge/>
            <w:vAlign w:val="center"/>
          </w:tcPr>
          <w:p w14:paraId="13DBE2B0" w14:textId="77777777" w:rsidR="00417558" w:rsidRPr="00920CE3" w:rsidRDefault="00417558" w:rsidP="00720DEF">
            <w:pPr>
              <w:jc w:val="center"/>
            </w:pPr>
          </w:p>
        </w:tc>
        <w:tc>
          <w:tcPr>
            <w:tcW w:w="1559" w:type="dxa"/>
            <w:vMerge/>
            <w:vAlign w:val="center"/>
          </w:tcPr>
          <w:p w14:paraId="759446BC" w14:textId="77777777" w:rsidR="00417558" w:rsidRPr="00920CE3" w:rsidRDefault="00417558" w:rsidP="00720DEF">
            <w:pPr>
              <w:jc w:val="center"/>
            </w:pPr>
          </w:p>
        </w:tc>
        <w:tc>
          <w:tcPr>
            <w:tcW w:w="1276" w:type="dxa"/>
            <w:vAlign w:val="center"/>
          </w:tcPr>
          <w:p w14:paraId="546AA177" w14:textId="77777777" w:rsidR="00417558" w:rsidRPr="00920CE3" w:rsidRDefault="00417558" w:rsidP="00720DEF">
            <w:pPr>
              <w:jc w:val="center"/>
              <w:rPr>
                <w:b/>
              </w:rPr>
            </w:pPr>
            <w:r w:rsidRPr="00920CE3">
              <w:rPr>
                <w:b/>
              </w:rPr>
              <w:t>+/-</w:t>
            </w:r>
          </w:p>
        </w:tc>
        <w:tc>
          <w:tcPr>
            <w:tcW w:w="1134" w:type="dxa"/>
            <w:vAlign w:val="center"/>
          </w:tcPr>
          <w:p w14:paraId="19C14626" w14:textId="77777777" w:rsidR="00417558" w:rsidRPr="00920CE3" w:rsidRDefault="00417558" w:rsidP="00720DEF">
            <w:pPr>
              <w:jc w:val="center"/>
              <w:rPr>
                <w:b/>
              </w:rPr>
            </w:pPr>
            <w:r w:rsidRPr="00920CE3">
              <w:rPr>
                <w:b/>
              </w:rPr>
              <w:t>%</w:t>
            </w:r>
          </w:p>
        </w:tc>
      </w:tr>
      <w:tr w:rsidR="00417558" w:rsidRPr="00920CE3" w14:paraId="07B16A21" w14:textId="77777777" w:rsidTr="00417558">
        <w:trPr>
          <w:trHeight w:val="239"/>
        </w:trPr>
        <w:tc>
          <w:tcPr>
            <w:tcW w:w="4116" w:type="dxa"/>
            <w:vAlign w:val="center"/>
          </w:tcPr>
          <w:p w14:paraId="4F2F62F5" w14:textId="77777777" w:rsidR="00417558" w:rsidRPr="00920CE3" w:rsidRDefault="00417558" w:rsidP="00720DEF">
            <w:r w:rsidRPr="00920CE3">
              <w:t>Пенсионеры</w:t>
            </w:r>
          </w:p>
        </w:tc>
        <w:tc>
          <w:tcPr>
            <w:tcW w:w="1701" w:type="dxa"/>
            <w:vAlign w:val="center"/>
          </w:tcPr>
          <w:p w14:paraId="67F42E83" w14:textId="77777777" w:rsidR="00417558" w:rsidRPr="00920CE3" w:rsidRDefault="00417558" w:rsidP="00720DEF">
            <w:pPr>
              <w:jc w:val="center"/>
              <w:rPr>
                <w:color w:val="000000"/>
              </w:rPr>
            </w:pPr>
            <w:r w:rsidRPr="00920CE3">
              <w:rPr>
                <w:color w:val="000000"/>
              </w:rPr>
              <w:t>32 604</w:t>
            </w:r>
          </w:p>
        </w:tc>
        <w:tc>
          <w:tcPr>
            <w:tcW w:w="1559" w:type="dxa"/>
            <w:vAlign w:val="center"/>
          </w:tcPr>
          <w:p w14:paraId="1DA94BCE" w14:textId="77777777" w:rsidR="00417558" w:rsidRPr="00920CE3" w:rsidRDefault="00417558" w:rsidP="00720DEF">
            <w:pPr>
              <w:jc w:val="center"/>
              <w:rPr>
                <w:color w:val="000000"/>
              </w:rPr>
            </w:pPr>
            <w:r w:rsidRPr="00920CE3">
              <w:rPr>
                <w:color w:val="000000"/>
              </w:rPr>
              <w:t>32 450</w:t>
            </w:r>
          </w:p>
        </w:tc>
        <w:tc>
          <w:tcPr>
            <w:tcW w:w="1276" w:type="dxa"/>
            <w:vAlign w:val="center"/>
          </w:tcPr>
          <w:p w14:paraId="02CDED1D" w14:textId="77777777" w:rsidR="00417558" w:rsidRPr="00BF02AC" w:rsidRDefault="00417558" w:rsidP="00720DEF">
            <w:pPr>
              <w:jc w:val="center"/>
              <w:rPr>
                <w:i/>
                <w:color w:val="000000"/>
              </w:rPr>
            </w:pPr>
            <w:r w:rsidRPr="00BF02AC">
              <w:rPr>
                <w:i/>
                <w:color w:val="000000"/>
              </w:rPr>
              <w:t>-154</w:t>
            </w:r>
          </w:p>
        </w:tc>
        <w:tc>
          <w:tcPr>
            <w:tcW w:w="1134" w:type="dxa"/>
            <w:vAlign w:val="center"/>
          </w:tcPr>
          <w:p w14:paraId="310E2BC1" w14:textId="77777777" w:rsidR="00417558" w:rsidRPr="00BF02AC" w:rsidRDefault="00417558" w:rsidP="00720DEF">
            <w:pPr>
              <w:jc w:val="center"/>
              <w:rPr>
                <w:i/>
                <w:iCs/>
                <w:color w:val="000000"/>
              </w:rPr>
            </w:pPr>
            <w:r w:rsidRPr="00BF02AC">
              <w:rPr>
                <w:i/>
                <w:iCs/>
                <w:color w:val="000000"/>
              </w:rPr>
              <w:t>99,5</w:t>
            </w:r>
          </w:p>
        </w:tc>
      </w:tr>
      <w:tr w:rsidR="00417558" w:rsidRPr="00920CE3" w14:paraId="702A2B28" w14:textId="77777777" w:rsidTr="00417558">
        <w:trPr>
          <w:trHeight w:val="259"/>
        </w:trPr>
        <w:tc>
          <w:tcPr>
            <w:tcW w:w="4116" w:type="dxa"/>
            <w:vAlign w:val="center"/>
          </w:tcPr>
          <w:p w14:paraId="3C412464" w14:textId="77777777" w:rsidR="00417558" w:rsidRPr="00920CE3" w:rsidRDefault="00417558" w:rsidP="00720DEF">
            <w:r w:rsidRPr="00920CE3">
              <w:t>Инвалиды</w:t>
            </w:r>
          </w:p>
        </w:tc>
        <w:tc>
          <w:tcPr>
            <w:tcW w:w="1701" w:type="dxa"/>
            <w:vAlign w:val="center"/>
          </w:tcPr>
          <w:p w14:paraId="2A1DF735" w14:textId="77777777" w:rsidR="00417558" w:rsidRPr="00920CE3" w:rsidRDefault="00417558" w:rsidP="00720DEF">
            <w:pPr>
              <w:jc w:val="center"/>
              <w:rPr>
                <w:color w:val="000000"/>
              </w:rPr>
            </w:pPr>
            <w:r w:rsidRPr="00920CE3">
              <w:rPr>
                <w:color w:val="000000"/>
              </w:rPr>
              <w:t>3 723</w:t>
            </w:r>
          </w:p>
        </w:tc>
        <w:tc>
          <w:tcPr>
            <w:tcW w:w="1559" w:type="dxa"/>
            <w:vAlign w:val="center"/>
          </w:tcPr>
          <w:p w14:paraId="5AA16ECA" w14:textId="77777777" w:rsidR="00417558" w:rsidRPr="00920CE3" w:rsidRDefault="00417558" w:rsidP="00720DEF">
            <w:pPr>
              <w:jc w:val="center"/>
              <w:rPr>
                <w:color w:val="000000"/>
              </w:rPr>
            </w:pPr>
            <w:r w:rsidRPr="00920CE3">
              <w:rPr>
                <w:color w:val="000000"/>
              </w:rPr>
              <w:t>3 979</w:t>
            </w:r>
          </w:p>
        </w:tc>
        <w:tc>
          <w:tcPr>
            <w:tcW w:w="1276" w:type="dxa"/>
            <w:vAlign w:val="center"/>
          </w:tcPr>
          <w:p w14:paraId="7E24209C" w14:textId="77777777" w:rsidR="00417558" w:rsidRPr="00BF02AC" w:rsidRDefault="00417558" w:rsidP="00720DEF">
            <w:pPr>
              <w:jc w:val="center"/>
              <w:rPr>
                <w:i/>
                <w:color w:val="000000"/>
              </w:rPr>
            </w:pPr>
            <w:r w:rsidRPr="00BF02AC">
              <w:rPr>
                <w:i/>
                <w:color w:val="000000"/>
              </w:rPr>
              <w:t>256</w:t>
            </w:r>
          </w:p>
        </w:tc>
        <w:tc>
          <w:tcPr>
            <w:tcW w:w="1134" w:type="dxa"/>
            <w:vAlign w:val="center"/>
          </w:tcPr>
          <w:p w14:paraId="4B03E9B9" w14:textId="77777777" w:rsidR="00417558" w:rsidRPr="00BF02AC" w:rsidRDefault="00417558" w:rsidP="00720DEF">
            <w:pPr>
              <w:jc w:val="center"/>
              <w:rPr>
                <w:i/>
                <w:iCs/>
                <w:color w:val="000000"/>
              </w:rPr>
            </w:pPr>
            <w:r w:rsidRPr="00BF02AC">
              <w:rPr>
                <w:i/>
                <w:iCs/>
                <w:color w:val="000000"/>
              </w:rPr>
              <w:t>106,9</w:t>
            </w:r>
          </w:p>
        </w:tc>
      </w:tr>
      <w:tr w:rsidR="00417558" w:rsidRPr="00920CE3" w14:paraId="7708D596" w14:textId="77777777" w:rsidTr="00417558">
        <w:trPr>
          <w:trHeight w:val="266"/>
        </w:trPr>
        <w:tc>
          <w:tcPr>
            <w:tcW w:w="4116" w:type="dxa"/>
            <w:vAlign w:val="center"/>
          </w:tcPr>
          <w:p w14:paraId="1CC68C47" w14:textId="77777777" w:rsidR="00417558" w:rsidRPr="00920CE3" w:rsidRDefault="00417558" w:rsidP="00720DEF">
            <w:r w:rsidRPr="00920CE3">
              <w:t>Семьи с детьми</w:t>
            </w:r>
          </w:p>
        </w:tc>
        <w:tc>
          <w:tcPr>
            <w:tcW w:w="1701" w:type="dxa"/>
            <w:vAlign w:val="center"/>
          </w:tcPr>
          <w:p w14:paraId="08004541" w14:textId="77777777" w:rsidR="00417558" w:rsidRPr="00920CE3" w:rsidRDefault="00417558" w:rsidP="00720DEF">
            <w:pPr>
              <w:jc w:val="center"/>
              <w:rPr>
                <w:color w:val="000000"/>
              </w:rPr>
            </w:pPr>
            <w:r w:rsidRPr="00920CE3">
              <w:rPr>
                <w:color w:val="000000"/>
              </w:rPr>
              <w:t>15 820</w:t>
            </w:r>
          </w:p>
        </w:tc>
        <w:tc>
          <w:tcPr>
            <w:tcW w:w="1559" w:type="dxa"/>
            <w:vAlign w:val="center"/>
          </w:tcPr>
          <w:p w14:paraId="0D6D90B4" w14:textId="77777777" w:rsidR="00417558" w:rsidRPr="00920CE3" w:rsidRDefault="00417558" w:rsidP="00720DEF">
            <w:pPr>
              <w:jc w:val="center"/>
              <w:rPr>
                <w:color w:val="000000"/>
              </w:rPr>
            </w:pPr>
            <w:r w:rsidRPr="00920CE3">
              <w:rPr>
                <w:color w:val="000000"/>
              </w:rPr>
              <w:t>14 091</w:t>
            </w:r>
          </w:p>
        </w:tc>
        <w:tc>
          <w:tcPr>
            <w:tcW w:w="1276" w:type="dxa"/>
            <w:vAlign w:val="center"/>
          </w:tcPr>
          <w:p w14:paraId="3F5504CF" w14:textId="77777777" w:rsidR="00417558" w:rsidRPr="00BF02AC" w:rsidRDefault="00417558" w:rsidP="00720DEF">
            <w:pPr>
              <w:jc w:val="center"/>
              <w:rPr>
                <w:i/>
                <w:color w:val="000000"/>
              </w:rPr>
            </w:pPr>
            <w:r w:rsidRPr="00BF02AC">
              <w:rPr>
                <w:i/>
                <w:color w:val="000000"/>
              </w:rPr>
              <w:t>-1 729</w:t>
            </w:r>
          </w:p>
        </w:tc>
        <w:tc>
          <w:tcPr>
            <w:tcW w:w="1134" w:type="dxa"/>
            <w:vAlign w:val="center"/>
          </w:tcPr>
          <w:p w14:paraId="3BA6549D" w14:textId="77777777" w:rsidR="00417558" w:rsidRPr="00BF02AC" w:rsidRDefault="00417558" w:rsidP="00720DEF">
            <w:pPr>
              <w:jc w:val="center"/>
              <w:rPr>
                <w:i/>
                <w:iCs/>
                <w:color w:val="000000"/>
              </w:rPr>
            </w:pPr>
            <w:r w:rsidRPr="00BF02AC">
              <w:rPr>
                <w:i/>
                <w:iCs/>
                <w:color w:val="000000"/>
              </w:rPr>
              <w:t>89,1</w:t>
            </w:r>
          </w:p>
        </w:tc>
      </w:tr>
      <w:tr w:rsidR="00417558" w:rsidRPr="00920CE3" w14:paraId="66BFF15A" w14:textId="77777777" w:rsidTr="00417558">
        <w:trPr>
          <w:trHeight w:val="285"/>
        </w:trPr>
        <w:tc>
          <w:tcPr>
            <w:tcW w:w="4116" w:type="dxa"/>
            <w:vAlign w:val="center"/>
          </w:tcPr>
          <w:p w14:paraId="28F6D16E" w14:textId="77777777" w:rsidR="00417558" w:rsidRPr="00920CE3" w:rsidRDefault="00417558" w:rsidP="00720DEF">
            <w:r w:rsidRPr="00920CE3">
              <w:t>Семьи с детьми – инвалидами,</w:t>
            </w:r>
          </w:p>
        </w:tc>
        <w:tc>
          <w:tcPr>
            <w:tcW w:w="1701" w:type="dxa"/>
            <w:vAlign w:val="center"/>
          </w:tcPr>
          <w:p w14:paraId="1FCD3F35" w14:textId="77777777" w:rsidR="00417558" w:rsidRPr="00920CE3" w:rsidRDefault="00417558" w:rsidP="00720DEF">
            <w:pPr>
              <w:jc w:val="center"/>
              <w:rPr>
                <w:color w:val="000000"/>
              </w:rPr>
            </w:pPr>
            <w:r w:rsidRPr="00920CE3">
              <w:rPr>
                <w:color w:val="000000"/>
              </w:rPr>
              <w:t>508</w:t>
            </w:r>
          </w:p>
        </w:tc>
        <w:tc>
          <w:tcPr>
            <w:tcW w:w="1559" w:type="dxa"/>
            <w:vAlign w:val="center"/>
          </w:tcPr>
          <w:p w14:paraId="1FFE8A5B" w14:textId="77777777" w:rsidR="00417558" w:rsidRPr="00920CE3" w:rsidRDefault="00417558" w:rsidP="00720DEF">
            <w:pPr>
              <w:jc w:val="center"/>
              <w:rPr>
                <w:color w:val="000000"/>
              </w:rPr>
            </w:pPr>
            <w:r w:rsidRPr="00920CE3">
              <w:rPr>
                <w:color w:val="000000"/>
              </w:rPr>
              <w:t>564</w:t>
            </w:r>
          </w:p>
        </w:tc>
        <w:tc>
          <w:tcPr>
            <w:tcW w:w="1276" w:type="dxa"/>
            <w:vAlign w:val="center"/>
          </w:tcPr>
          <w:p w14:paraId="030E7E15" w14:textId="77777777" w:rsidR="00417558" w:rsidRPr="00BF02AC" w:rsidRDefault="00417558" w:rsidP="00720DEF">
            <w:pPr>
              <w:jc w:val="center"/>
              <w:rPr>
                <w:i/>
                <w:color w:val="000000"/>
              </w:rPr>
            </w:pPr>
            <w:r w:rsidRPr="00BF02AC">
              <w:rPr>
                <w:i/>
                <w:color w:val="000000"/>
              </w:rPr>
              <w:t>56</w:t>
            </w:r>
          </w:p>
        </w:tc>
        <w:tc>
          <w:tcPr>
            <w:tcW w:w="1134" w:type="dxa"/>
            <w:vAlign w:val="center"/>
          </w:tcPr>
          <w:p w14:paraId="5E07A7DF" w14:textId="77777777" w:rsidR="00417558" w:rsidRPr="00BF02AC" w:rsidRDefault="00417558" w:rsidP="00720DEF">
            <w:pPr>
              <w:jc w:val="center"/>
              <w:rPr>
                <w:i/>
                <w:iCs/>
                <w:color w:val="000000"/>
              </w:rPr>
            </w:pPr>
            <w:r w:rsidRPr="00BF02AC">
              <w:rPr>
                <w:i/>
                <w:iCs/>
                <w:color w:val="000000"/>
              </w:rPr>
              <w:t>111,0</w:t>
            </w:r>
          </w:p>
        </w:tc>
      </w:tr>
      <w:tr w:rsidR="00417558" w:rsidRPr="00920CE3" w14:paraId="6BF5D3E6" w14:textId="77777777" w:rsidTr="00417558">
        <w:trPr>
          <w:trHeight w:val="172"/>
        </w:trPr>
        <w:tc>
          <w:tcPr>
            <w:tcW w:w="4116" w:type="dxa"/>
            <w:vAlign w:val="center"/>
          </w:tcPr>
          <w:p w14:paraId="6C9AE448" w14:textId="77777777" w:rsidR="00417558" w:rsidRPr="00920CE3" w:rsidRDefault="00417558" w:rsidP="00720DEF">
            <w:pPr>
              <w:rPr>
                <w:i/>
              </w:rPr>
            </w:pPr>
            <w:r w:rsidRPr="00920CE3">
              <w:rPr>
                <w:i/>
              </w:rPr>
              <w:t>в них детей - инвалидов</w:t>
            </w:r>
          </w:p>
        </w:tc>
        <w:tc>
          <w:tcPr>
            <w:tcW w:w="1701" w:type="dxa"/>
            <w:vAlign w:val="center"/>
          </w:tcPr>
          <w:p w14:paraId="0D348F27" w14:textId="77777777" w:rsidR="00417558" w:rsidRPr="00920CE3" w:rsidRDefault="00417558" w:rsidP="00720DEF">
            <w:pPr>
              <w:jc w:val="center"/>
              <w:rPr>
                <w:color w:val="000000"/>
              </w:rPr>
            </w:pPr>
            <w:r w:rsidRPr="00920CE3">
              <w:rPr>
                <w:color w:val="000000"/>
              </w:rPr>
              <w:t>515</w:t>
            </w:r>
          </w:p>
        </w:tc>
        <w:tc>
          <w:tcPr>
            <w:tcW w:w="1559" w:type="dxa"/>
            <w:vAlign w:val="center"/>
          </w:tcPr>
          <w:p w14:paraId="34647B59" w14:textId="77777777" w:rsidR="00417558" w:rsidRPr="00920CE3" w:rsidRDefault="00417558" w:rsidP="00720DEF">
            <w:pPr>
              <w:jc w:val="center"/>
              <w:rPr>
                <w:color w:val="000000"/>
              </w:rPr>
            </w:pPr>
            <w:r w:rsidRPr="00920CE3">
              <w:rPr>
                <w:color w:val="000000"/>
              </w:rPr>
              <w:t>572</w:t>
            </w:r>
          </w:p>
        </w:tc>
        <w:tc>
          <w:tcPr>
            <w:tcW w:w="1276" w:type="dxa"/>
            <w:vAlign w:val="center"/>
          </w:tcPr>
          <w:p w14:paraId="0DDCD74F" w14:textId="77777777" w:rsidR="00417558" w:rsidRPr="00BF02AC" w:rsidRDefault="00417558" w:rsidP="00720DEF">
            <w:pPr>
              <w:jc w:val="center"/>
              <w:rPr>
                <w:i/>
                <w:color w:val="000000"/>
              </w:rPr>
            </w:pPr>
            <w:r w:rsidRPr="00BF02AC">
              <w:rPr>
                <w:i/>
                <w:color w:val="000000"/>
              </w:rPr>
              <w:t>57</w:t>
            </w:r>
          </w:p>
        </w:tc>
        <w:tc>
          <w:tcPr>
            <w:tcW w:w="1134" w:type="dxa"/>
            <w:vAlign w:val="center"/>
          </w:tcPr>
          <w:p w14:paraId="6C3C9A3C" w14:textId="77777777" w:rsidR="00417558" w:rsidRPr="00BF02AC" w:rsidRDefault="00417558" w:rsidP="00720DEF">
            <w:pPr>
              <w:jc w:val="center"/>
              <w:rPr>
                <w:i/>
                <w:iCs/>
                <w:color w:val="000000"/>
              </w:rPr>
            </w:pPr>
            <w:r w:rsidRPr="00BF02AC">
              <w:rPr>
                <w:i/>
                <w:iCs/>
                <w:color w:val="000000"/>
              </w:rPr>
              <w:t>111,1</w:t>
            </w:r>
          </w:p>
        </w:tc>
      </w:tr>
      <w:tr w:rsidR="00417558" w:rsidRPr="00920CE3" w14:paraId="7512D5B1" w14:textId="77777777" w:rsidTr="00417558">
        <w:trPr>
          <w:trHeight w:val="285"/>
        </w:trPr>
        <w:tc>
          <w:tcPr>
            <w:tcW w:w="4116" w:type="dxa"/>
            <w:vAlign w:val="center"/>
          </w:tcPr>
          <w:p w14:paraId="50CF122B" w14:textId="77777777" w:rsidR="00417558" w:rsidRPr="00920CE3" w:rsidRDefault="00417558" w:rsidP="00720DEF">
            <w:r w:rsidRPr="00920CE3">
              <w:t>Многодетные семьи</w:t>
            </w:r>
          </w:p>
        </w:tc>
        <w:tc>
          <w:tcPr>
            <w:tcW w:w="1701" w:type="dxa"/>
            <w:vAlign w:val="center"/>
          </w:tcPr>
          <w:p w14:paraId="32F8DFF4" w14:textId="77777777" w:rsidR="00417558" w:rsidRPr="00920CE3" w:rsidRDefault="00417558" w:rsidP="00720DEF">
            <w:pPr>
              <w:jc w:val="center"/>
              <w:rPr>
                <w:color w:val="000000"/>
              </w:rPr>
            </w:pPr>
            <w:r w:rsidRPr="00920CE3">
              <w:rPr>
                <w:color w:val="000000"/>
              </w:rPr>
              <w:t>1 434</w:t>
            </w:r>
          </w:p>
        </w:tc>
        <w:tc>
          <w:tcPr>
            <w:tcW w:w="1559" w:type="dxa"/>
            <w:vAlign w:val="center"/>
          </w:tcPr>
          <w:p w14:paraId="10B44F70" w14:textId="77777777" w:rsidR="00417558" w:rsidRPr="00920CE3" w:rsidRDefault="00417558" w:rsidP="00720DEF">
            <w:pPr>
              <w:jc w:val="center"/>
              <w:rPr>
                <w:color w:val="000000"/>
              </w:rPr>
            </w:pPr>
            <w:r w:rsidRPr="00920CE3">
              <w:rPr>
                <w:color w:val="000000"/>
              </w:rPr>
              <w:t>1 609</w:t>
            </w:r>
          </w:p>
        </w:tc>
        <w:tc>
          <w:tcPr>
            <w:tcW w:w="1276" w:type="dxa"/>
            <w:vAlign w:val="center"/>
          </w:tcPr>
          <w:p w14:paraId="70582D36" w14:textId="77777777" w:rsidR="00417558" w:rsidRPr="00BF02AC" w:rsidRDefault="00417558" w:rsidP="00720DEF">
            <w:pPr>
              <w:jc w:val="center"/>
              <w:rPr>
                <w:i/>
                <w:color w:val="000000"/>
              </w:rPr>
            </w:pPr>
            <w:r w:rsidRPr="00BF02AC">
              <w:rPr>
                <w:i/>
                <w:color w:val="000000"/>
              </w:rPr>
              <w:t>175</w:t>
            </w:r>
          </w:p>
        </w:tc>
        <w:tc>
          <w:tcPr>
            <w:tcW w:w="1134" w:type="dxa"/>
            <w:vAlign w:val="center"/>
          </w:tcPr>
          <w:p w14:paraId="01CB734C" w14:textId="77777777" w:rsidR="00417558" w:rsidRPr="00BF02AC" w:rsidRDefault="00417558" w:rsidP="00720DEF">
            <w:pPr>
              <w:jc w:val="center"/>
              <w:rPr>
                <w:i/>
                <w:iCs/>
                <w:color w:val="000000"/>
              </w:rPr>
            </w:pPr>
            <w:r w:rsidRPr="00BF02AC">
              <w:rPr>
                <w:i/>
                <w:iCs/>
                <w:color w:val="000000"/>
              </w:rPr>
              <w:t>112,2</w:t>
            </w:r>
          </w:p>
        </w:tc>
      </w:tr>
      <w:tr w:rsidR="00417558" w:rsidRPr="00920CE3" w14:paraId="7C460BF3" w14:textId="77777777" w:rsidTr="00417558">
        <w:trPr>
          <w:trHeight w:val="276"/>
        </w:trPr>
        <w:tc>
          <w:tcPr>
            <w:tcW w:w="4116" w:type="dxa"/>
            <w:vAlign w:val="center"/>
          </w:tcPr>
          <w:p w14:paraId="6E9CD226" w14:textId="77777777" w:rsidR="00417558" w:rsidRPr="00920CE3" w:rsidRDefault="00417558" w:rsidP="00720DEF">
            <w:r w:rsidRPr="00920CE3">
              <w:t>Инвалиды боевых действий</w:t>
            </w:r>
          </w:p>
        </w:tc>
        <w:tc>
          <w:tcPr>
            <w:tcW w:w="1701" w:type="dxa"/>
            <w:vAlign w:val="center"/>
          </w:tcPr>
          <w:p w14:paraId="1136ED79" w14:textId="77777777" w:rsidR="00417558" w:rsidRPr="00920CE3" w:rsidRDefault="00417558" w:rsidP="00720DEF">
            <w:pPr>
              <w:jc w:val="center"/>
              <w:rPr>
                <w:color w:val="000000"/>
              </w:rPr>
            </w:pPr>
            <w:r w:rsidRPr="00920CE3">
              <w:rPr>
                <w:color w:val="000000"/>
              </w:rPr>
              <w:t>4</w:t>
            </w:r>
          </w:p>
        </w:tc>
        <w:tc>
          <w:tcPr>
            <w:tcW w:w="1559" w:type="dxa"/>
            <w:vAlign w:val="center"/>
          </w:tcPr>
          <w:p w14:paraId="03410391" w14:textId="77777777" w:rsidR="00417558" w:rsidRPr="00920CE3" w:rsidRDefault="00417558" w:rsidP="00720DEF">
            <w:pPr>
              <w:jc w:val="center"/>
              <w:rPr>
                <w:color w:val="000000"/>
              </w:rPr>
            </w:pPr>
            <w:r w:rsidRPr="00920CE3">
              <w:rPr>
                <w:color w:val="000000"/>
              </w:rPr>
              <w:t>3</w:t>
            </w:r>
          </w:p>
        </w:tc>
        <w:tc>
          <w:tcPr>
            <w:tcW w:w="1276" w:type="dxa"/>
            <w:vAlign w:val="center"/>
          </w:tcPr>
          <w:p w14:paraId="70328586" w14:textId="77777777" w:rsidR="00417558" w:rsidRPr="00BF02AC" w:rsidRDefault="00417558" w:rsidP="00720DEF">
            <w:pPr>
              <w:jc w:val="center"/>
              <w:rPr>
                <w:i/>
                <w:color w:val="000000"/>
              </w:rPr>
            </w:pPr>
            <w:r w:rsidRPr="00BF02AC">
              <w:rPr>
                <w:i/>
                <w:color w:val="000000"/>
              </w:rPr>
              <w:t>-1</w:t>
            </w:r>
          </w:p>
        </w:tc>
        <w:tc>
          <w:tcPr>
            <w:tcW w:w="1134" w:type="dxa"/>
            <w:vAlign w:val="center"/>
          </w:tcPr>
          <w:p w14:paraId="5D395A32" w14:textId="77777777" w:rsidR="00417558" w:rsidRPr="00BF02AC" w:rsidRDefault="00417558" w:rsidP="00720DEF">
            <w:pPr>
              <w:jc w:val="center"/>
              <w:rPr>
                <w:i/>
                <w:iCs/>
                <w:color w:val="000000"/>
              </w:rPr>
            </w:pPr>
            <w:r w:rsidRPr="00BF02AC">
              <w:rPr>
                <w:i/>
                <w:iCs/>
                <w:color w:val="000000"/>
              </w:rPr>
              <w:t>75,0</w:t>
            </w:r>
          </w:p>
        </w:tc>
      </w:tr>
      <w:tr w:rsidR="00417558" w:rsidRPr="00920CE3" w14:paraId="356B565C" w14:textId="77777777" w:rsidTr="00417558">
        <w:trPr>
          <w:trHeight w:val="255"/>
        </w:trPr>
        <w:tc>
          <w:tcPr>
            <w:tcW w:w="4116" w:type="dxa"/>
            <w:vAlign w:val="center"/>
          </w:tcPr>
          <w:p w14:paraId="264556AD" w14:textId="77777777" w:rsidR="00417558" w:rsidRPr="00920CE3" w:rsidRDefault="00417558" w:rsidP="00720DEF">
            <w:r w:rsidRPr="00920CE3">
              <w:t>Участники ВОВ</w:t>
            </w:r>
          </w:p>
        </w:tc>
        <w:tc>
          <w:tcPr>
            <w:tcW w:w="1701" w:type="dxa"/>
            <w:vAlign w:val="center"/>
          </w:tcPr>
          <w:p w14:paraId="4D1AE5D1" w14:textId="77777777" w:rsidR="00417558" w:rsidRPr="00920CE3" w:rsidRDefault="00417558" w:rsidP="00720DEF">
            <w:pPr>
              <w:jc w:val="center"/>
              <w:rPr>
                <w:color w:val="000000"/>
              </w:rPr>
            </w:pPr>
            <w:r w:rsidRPr="00920CE3">
              <w:rPr>
                <w:color w:val="000000"/>
              </w:rPr>
              <w:t>9</w:t>
            </w:r>
          </w:p>
        </w:tc>
        <w:tc>
          <w:tcPr>
            <w:tcW w:w="1559" w:type="dxa"/>
            <w:vAlign w:val="center"/>
          </w:tcPr>
          <w:p w14:paraId="1BEF5AE5" w14:textId="77777777" w:rsidR="00417558" w:rsidRPr="00920CE3" w:rsidRDefault="00417558" w:rsidP="00720DEF">
            <w:pPr>
              <w:jc w:val="center"/>
              <w:rPr>
                <w:color w:val="000000"/>
              </w:rPr>
            </w:pPr>
            <w:r w:rsidRPr="00920CE3">
              <w:rPr>
                <w:color w:val="000000"/>
              </w:rPr>
              <w:t>7</w:t>
            </w:r>
          </w:p>
        </w:tc>
        <w:tc>
          <w:tcPr>
            <w:tcW w:w="1276" w:type="dxa"/>
            <w:vAlign w:val="center"/>
          </w:tcPr>
          <w:p w14:paraId="487EC01C" w14:textId="77777777" w:rsidR="00417558" w:rsidRPr="00BF02AC" w:rsidRDefault="00417558" w:rsidP="00720DEF">
            <w:pPr>
              <w:jc w:val="center"/>
              <w:rPr>
                <w:i/>
                <w:color w:val="000000"/>
              </w:rPr>
            </w:pPr>
            <w:r w:rsidRPr="00BF02AC">
              <w:rPr>
                <w:i/>
                <w:color w:val="000000"/>
              </w:rPr>
              <w:t>-2</w:t>
            </w:r>
          </w:p>
        </w:tc>
        <w:tc>
          <w:tcPr>
            <w:tcW w:w="1134" w:type="dxa"/>
            <w:vAlign w:val="center"/>
          </w:tcPr>
          <w:p w14:paraId="419CBF80" w14:textId="77777777" w:rsidR="00417558" w:rsidRPr="00BF02AC" w:rsidRDefault="00417558" w:rsidP="00720DEF">
            <w:pPr>
              <w:jc w:val="center"/>
              <w:rPr>
                <w:i/>
                <w:iCs/>
                <w:color w:val="000000"/>
              </w:rPr>
            </w:pPr>
            <w:r w:rsidRPr="00BF02AC">
              <w:rPr>
                <w:i/>
                <w:iCs/>
                <w:color w:val="000000"/>
              </w:rPr>
              <w:t>77,8</w:t>
            </w:r>
          </w:p>
        </w:tc>
      </w:tr>
      <w:tr w:rsidR="00417558" w:rsidRPr="00920CE3" w14:paraId="275458C6" w14:textId="77777777" w:rsidTr="00417558">
        <w:trPr>
          <w:trHeight w:val="301"/>
        </w:trPr>
        <w:tc>
          <w:tcPr>
            <w:tcW w:w="4116" w:type="dxa"/>
            <w:vAlign w:val="center"/>
          </w:tcPr>
          <w:p w14:paraId="71DCDE7C" w14:textId="77777777" w:rsidR="00417558" w:rsidRPr="00920CE3" w:rsidRDefault="00417558" w:rsidP="00720DEF">
            <w:r w:rsidRPr="00920CE3">
              <w:t>Жители блокадного Ленинграда</w:t>
            </w:r>
          </w:p>
        </w:tc>
        <w:tc>
          <w:tcPr>
            <w:tcW w:w="1701" w:type="dxa"/>
            <w:vAlign w:val="center"/>
          </w:tcPr>
          <w:p w14:paraId="41503DCC" w14:textId="77777777" w:rsidR="00417558" w:rsidRPr="00920CE3" w:rsidRDefault="00417558" w:rsidP="00720DEF">
            <w:pPr>
              <w:jc w:val="center"/>
              <w:rPr>
                <w:color w:val="000000"/>
              </w:rPr>
            </w:pPr>
            <w:r w:rsidRPr="00920CE3">
              <w:rPr>
                <w:color w:val="000000"/>
              </w:rPr>
              <w:t>3</w:t>
            </w:r>
          </w:p>
        </w:tc>
        <w:tc>
          <w:tcPr>
            <w:tcW w:w="1559" w:type="dxa"/>
            <w:vAlign w:val="center"/>
          </w:tcPr>
          <w:p w14:paraId="3E5F939A" w14:textId="77777777" w:rsidR="00417558" w:rsidRPr="00920CE3" w:rsidRDefault="00417558" w:rsidP="00720DEF">
            <w:pPr>
              <w:jc w:val="center"/>
              <w:rPr>
                <w:color w:val="000000"/>
              </w:rPr>
            </w:pPr>
            <w:r w:rsidRPr="00920CE3">
              <w:rPr>
                <w:color w:val="000000"/>
              </w:rPr>
              <w:t>2</w:t>
            </w:r>
          </w:p>
        </w:tc>
        <w:tc>
          <w:tcPr>
            <w:tcW w:w="1276" w:type="dxa"/>
            <w:vAlign w:val="center"/>
          </w:tcPr>
          <w:p w14:paraId="73AE4246" w14:textId="77777777" w:rsidR="00417558" w:rsidRPr="00BF02AC" w:rsidRDefault="00417558" w:rsidP="00720DEF">
            <w:pPr>
              <w:jc w:val="center"/>
              <w:rPr>
                <w:i/>
                <w:color w:val="000000"/>
              </w:rPr>
            </w:pPr>
            <w:r w:rsidRPr="00BF02AC">
              <w:rPr>
                <w:i/>
                <w:color w:val="000000"/>
              </w:rPr>
              <w:t>-1</w:t>
            </w:r>
          </w:p>
        </w:tc>
        <w:tc>
          <w:tcPr>
            <w:tcW w:w="1134" w:type="dxa"/>
            <w:vAlign w:val="center"/>
          </w:tcPr>
          <w:p w14:paraId="7F3174A2" w14:textId="77777777" w:rsidR="00417558" w:rsidRPr="00BF02AC" w:rsidRDefault="00417558" w:rsidP="00720DEF">
            <w:pPr>
              <w:jc w:val="center"/>
              <w:rPr>
                <w:i/>
                <w:iCs/>
                <w:color w:val="000000"/>
              </w:rPr>
            </w:pPr>
            <w:r w:rsidRPr="00BF02AC">
              <w:rPr>
                <w:i/>
                <w:iCs/>
                <w:color w:val="000000"/>
              </w:rPr>
              <w:t>66,7</w:t>
            </w:r>
          </w:p>
        </w:tc>
      </w:tr>
      <w:tr w:rsidR="00417558" w:rsidRPr="00920CE3" w14:paraId="58F1F9D5" w14:textId="77777777" w:rsidTr="00417558">
        <w:trPr>
          <w:trHeight w:val="155"/>
        </w:trPr>
        <w:tc>
          <w:tcPr>
            <w:tcW w:w="4116" w:type="dxa"/>
            <w:vAlign w:val="center"/>
          </w:tcPr>
          <w:p w14:paraId="69DE6963" w14:textId="77777777" w:rsidR="00417558" w:rsidRPr="00920CE3" w:rsidRDefault="00417558" w:rsidP="00720DEF">
            <w:r w:rsidRPr="00920CE3">
              <w:t>Ветераны труда</w:t>
            </w:r>
          </w:p>
        </w:tc>
        <w:tc>
          <w:tcPr>
            <w:tcW w:w="1701" w:type="dxa"/>
            <w:vAlign w:val="center"/>
          </w:tcPr>
          <w:p w14:paraId="147DE36B" w14:textId="77777777" w:rsidR="00417558" w:rsidRPr="00920CE3" w:rsidRDefault="00417558" w:rsidP="00720DEF">
            <w:pPr>
              <w:jc w:val="center"/>
              <w:rPr>
                <w:color w:val="000000"/>
              </w:rPr>
            </w:pPr>
            <w:r w:rsidRPr="00920CE3">
              <w:rPr>
                <w:color w:val="000000"/>
              </w:rPr>
              <w:t>5 767</w:t>
            </w:r>
          </w:p>
        </w:tc>
        <w:tc>
          <w:tcPr>
            <w:tcW w:w="1559" w:type="dxa"/>
            <w:vAlign w:val="center"/>
          </w:tcPr>
          <w:p w14:paraId="3C8A3B4A" w14:textId="77777777" w:rsidR="00417558" w:rsidRPr="00920CE3" w:rsidRDefault="00417558" w:rsidP="00720DEF">
            <w:pPr>
              <w:jc w:val="center"/>
              <w:rPr>
                <w:color w:val="000000"/>
              </w:rPr>
            </w:pPr>
            <w:r w:rsidRPr="00920CE3">
              <w:rPr>
                <w:color w:val="000000"/>
              </w:rPr>
              <w:t>6 668</w:t>
            </w:r>
          </w:p>
        </w:tc>
        <w:tc>
          <w:tcPr>
            <w:tcW w:w="1276" w:type="dxa"/>
            <w:vAlign w:val="center"/>
          </w:tcPr>
          <w:p w14:paraId="1E11614C" w14:textId="77777777" w:rsidR="00417558" w:rsidRPr="00BF02AC" w:rsidRDefault="00417558" w:rsidP="00720DEF">
            <w:pPr>
              <w:jc w:val="center"/>
              <w:rPr>
                <w:i/>
                <w:color w:val="000000"/>
              </w:rPr>
            </w:pPr>
            <w:r w:rsidRPr="00BF02AC">
              <w:rPr>
                <w:i/>
                <w:color w:val="000000"/>
              </w:rPr>
              <w:t>901</w:t>
            </w:r>
          </w:p>
        </w:tc>
        <w:tc>
          <w:tcPr>
            <w:tcW w:w="1134" w:type="dxa"/>
            <w:vAlign w:val="center"/>
          </w:tcPr>
          <w:p w14:paraId="1BCE6B2A" w14:textId="77777777" w:rsidR="00417558" w:rsidRPr="00BF02AC" w:rsidRDefault="00417558" w:rsidP="00720DEF">
            <w:pPr>
              <w:jc w:val="center"/>
              <w:rPr>
                <w:i/>
                <w:iCs/>
                <w:color w:val="000000"/>
              </w:rPr>
            </w:pPr>
            <w:r w:rsidRPr="00BF02AC">
              <w:rPr>
                <w:i/>
                <w:iCs/>
                <w:color w:val="000000"/>
              </w:rPr>
              <w:t>115,6</w:t>
            </w:r>
          </w:p>
        </w:tc>
      </w:tr>
      <w:tr w:rsidR="00417558" w:rsidRPr="00920CE3" w14:paraId="2DB1A958" w14:textId="77777777" w:rsidTr="00417558">
        <w:trPr>
          <w:trHeight w:val="299"/>
        </w:trPr>
        <w:tc>
          <w:tcPr>
            <w:tcW w:w="4116" w:type="dxa"/>
            <w:vAlign w:val="center"/>
          </w:tcPr>
          <w:p w14:paraId="560A3678" w14:textId="77777777" w:rsidR="00417558" w:rsidRPr="00920CE3" w:rsidRDefault="00417558" w:rsidP="00720DEF">
            <w:r w:rsidRPr="00920CE3">
              <w:t>Труженики тыла</w:t>
            </w:r>
          </w:p>
        </w:tc>
        <w:tc>
          <w:tcPr>
            <w:tcW w:w="1701" w:type="dxa"/>
            <w:vAlign w:val="center"/>
          </w:tcPr>
          <w:p w14:paraId="60D88E7B" w14:textId="77777777" w:rsidR="00417558" w:rsidRPr="00920CE3" w:rsidRDefault="00417558" w:rsidP="00720DEF">
            <w:pPr>
              <w:jc w:val="center"/>
              <w:rPr>
                <w:color w:val="000000"/>
              </w:rPr>
            </w:pPr>
            <w:r w:rsidRPr="00920CE3">
              <w:rPr>
                <w:color w:val="000000"/>
              </w:rPr>
              <w:t>87</w:t>
            </w:r>
          </w:p>
        </w:tc>
        <w:tc>
          <w:tcPr>
            <w:tcW w:w="1559" w:type="dxa"/>
            <w:vAlign w:val="center"/>
          </w:tcPr>
          <w:p w14:paraId="6EDEEC4F" w14:textId="77777777" w:rsidR="00417558" w:rsidRPr="00920CE3" w:rsidRDefault="00417558" w:rsidP="00720DEF">
            <w:pPr>
              <w:jc w:val="center"/>
              <w:rPr>
                <w:color w:val="000000"/>
              </w:rPr>
            </w:pPr>
            <w:r w:rsidRPr="00920CE3">
              <w:rPr>
                <w:color w:val="000000"/>
              </w:rPr>
              <w:t>74</w:t>
            </w:r>
          </w:p>
        </w:tc>
        <w:tc>
          <w:tcPr>
            <w:tcW w:w="1276" w:type="dxa"/>
            <w:vAlign w:val="center"/>
          </w:tcPr>
          <w:p w14:paraId="791C748D" w14:textId="77777777" w:rsidR="00417558" w:rsidRPr="00BF02AC" w:rsidRDefault="00417558" w:rsidP="00720DEF">
            <w:pPr>
              <w:jc w:val="center"/>
              <w:rPr>
                <w:i/>
                <w:color w:val="000000"/>
              </w:rPr>
            </w:pPr>
            <w:r w:rsidRPr="00BF02AC">
              <w:rPr>
                <w:i/>
                <w:color w:val="000000"/>
              </w:rPr>
              <w:t>-13</w:t>
            </w:r>
          </w:p>
        </w:tc>
        <w:tc>
          <w:tcPr>
            <w:tcW w:w="1134" w:type="dxa"/>
            <w:vAlign w:val="center"/>
          </w:tcPr>
          <w:p w14:paraId="53B04E1E" w14:textId="77777777" w:rsidR="00417558" w:rsidRPr="00BF02AC" w:rsidRDefault="00417558" w:rsidP="00720DEF">
            <w:pPr>
              <w:jc w:val="center"/>
              <w:rPr>
                <w:i/>
                <w:iCs/>
                <w:color w:val="000000"/>
              </w:rPr>
            </w:pPr>
            <w:r w:rsidRPr="00BF02AC">
              <w:rPr>
                <w:i/>
                <w:iCs/>
                <w:color w:val="000000"/>
              </w:rPr>
              <w:t>85,1</w:t>
            </w:r>
          </w:p>
        </w:tc>
      </w:tr>
      <w:tr w:rsidR="00417558" w:rsidRPr="00920CE3" w14:paraId="46847D87" w14:textId="77777777" w:rsidTr="00417558">
        <w:trPr>
          <w:trHeight w:val="300"/>
        </w:trPr>
        <w:tc>
          <w:tcPr>
            <w:tcW w:w="4116" w:type="dxa"/>
            <w:vAlign w:val="center"/>
          </w:tcPr>
          <w:p w14:paraId="13BA63A6" w14:textId="77777777" w:rsidR="00417558" w:rsidRPr="00920CE3" w:rsidRDefault="00417558" w:rsidP="00720DEF">
            <w:r w:rsidRPr="00920CE3">
              <w:t>Ветераны боевых действий</w:t>
            </w:r>
          </w:p>
        </w:tc>
        <w:tc>
          <w:tcPr>
            <w:tcW w:w="1701" w:type="dxa"/>
            <w:vAlign w:val="center"/>
          </w:tcPr>
          <w:p w14:paraId="708D8023" w14:textId="77777777" w:rsidR="00417558" w:rsidRPr="00920CE3" w:rsidRDefault="00417558" w:rsidP="00720DEF">
            <w:pPr>
              <w:jc w:val="center"/>
              <w:rPr>
                <w:color w:val="000000"/>
              </w:rPr>
            </w:pPr>
            <w:r w:rsidRPr="00920CE3">
              <w:rPr>
                <w:color w:val="000000"/>
              </w:rPr>
              <w:t>1 412</w:t>
            </w:r>
          </w:p>
        </w:tc>
        <w:tc>
          <w:tcPr>
            <w:tcW w:w="1559" w:type="dxa"/>
            <w:vAlign w:val="center"/>
          </w:tcPr>
          <w:p w14:paraId="7F79BEB0" w14:textId="77777777" w:rsidR="00417558" w:rsidRPr="00920CE3" w:rsidRDefault="00417558" w:rsidP="00720DEF">
            <w:pPr>
              <w:jc w:val="center"/>
              <w:rPr>
                <w:color w:val="000000"/>
              </w:rPr>
            </w:pPr>
            <w:r w:rsidRPr="00920CE3">
              <w:rPr>
                <w:color w:val="000000"/>
              </w:rPr>
              <w:t>1 444</w:t>
            </w:r>
          </w:p>
        </w:tc>
        <w:tc>
          <w:tcPr>
            <w:tcW w:w="1276" w:type="dxa"/>
            <w:vAlign w:val="center"/>
          </w:tcPr>
          <w:p w14:paraId="7C956F6D" w14:textId="77777777" w:rsidR="00417558" w:rsidRPr="00BF02AC" w:rsidRDefault="00417558" w:rsidP="00720DEF">
            <w:pPr>
              <w:jc w:val="center"/>
              <w:rPr>
                <w:i/>
                <w:color w:val="000000"/>
              </w:rPr>
            </w:pPr>
            <w:r w:rsidRPr="00BF02AC">
              <w:rPr>
                <w:i/>
                <w:color w:val="000000"/>
              </w:rPr>
              <w:t>32</w:t>
            </w:r>
          </w:p>
        </w:tc>
        <w:tc>
          <w:tcPr>
            <w:tcW w:w="1134" w:type="dxa"/>
            <w:vAlign w:val="center"/>
          </w:tcPr>
          <w:p w14:paraId="0BE0B4CB" w14:textId="77777777" w:rsidR="00417558" w:rsidRPr="00BF02AC" w:rsidRDefault="00417558" w:rsidP="00720DEF">
            <w:pPr>
              <w:jc w:val="center"/>
              <w:rPr>
                <w:i/>
                <w:iCs/>
                <w:color w:val="000000"/>
              </w:rPr>
            </w:pPr>
            <w:r w:rsidRPr="00BF02AC">
              <w:rPr>
                <w:i/>
                <w:iCs/>
                <w:color w:val="000000"/>
              </w:rPr>
              <w:t>102,3</w:t>
            </w:r>
          </w:p>
        </w:tc>
      </w:tr>
      <w:tr w:rsidR="00417558" w:rsidRPr="00920CE3" w14:paraId="47D61D13" w14:textId="77777777" w:rsidTr="00417558">
        <w:trPr>
          <w:trHeight w:val="305"/>
        </w:trPr>
        <w:tc>
          <w:tcPr>
            <w:tcW w:w="4116" w:type="dxa"/>
            <w:vAlign w:val="center"/>
          </w:tcPr>
          <w:p w14:paraId="63D07D35" w14:textId="77777777" w:rsidR="00417558" w:rsidRPr="00920CE3" w:rsidRDefault="00417558" w:rsidP="00720DEF">
            <w:r w:rsidRPr="00920CE3">
              <w:t>Члены семей погибших (умерших) инвалидов и участников ВОВ</w:t>
            </w:r>
          </w:p>
        </w:tc>
        <w:tc>
          <w:tcPr>
            <w:tcW w:w="1701" w:type="dxa"/>
            <w:vAlign w:val="center"/>
          </w:tcPr>
          <w:p w14:paraId="506039F0" w14:textId="77777777" w:rsidR="00417558" w:rsidRPr="00920CE3" w:rsidRDefault="00417558" w:rsidP="00720DEF">
            <w:pPr>
              <w:jc w:val="center"/>
              <w:rPr>
                <w:color w:val="000000"/>
              </w:rPr>
            </w:pPr>
            <w:r w:rsidRPr="00920CE3">
              <w:rPr>
                <w:color w:val="000000"/>
              </w:rPr>
              <w:t>41</w:t>
            </w:r>
          </w:p>
        </w:tc>
        <w:tc>
          <w:tcPr>
            <w:tcW w:w="1559" w:type="dxa"/>
            <w:vAlign w:val="center"/>
          </w:tcPr>
          <w:p w14:paraId="169B844E" w14:textId="77777777" w:rsidR="00417558" w:rsidRPr="00920CE3" w:rsidRDefault="00417558" w:rsidP="00720DEF">
            <w:pPr>
              <w:jc w:val="center"/>
              <w:rPr>
                <w:color w:val="000000"/>
              </w:rPr>
            </w:pPr>
            <w:r w:rsidRPr="00920CE3">
              <w:rPr>
                <w:color w:val="000000"/>
              </w:rPr>
              <w:t>36</w:t>
            </w:r>
          </w:p>
        </w:tc>
        <w:tc>
          <w:tcPr>
            <w:tcW w:w="1276" w:type="dxa"/>
            <w:vAlign w:val="center"/>
          </w:tcPr>
          <w:p w14:paraId="672F6F30" w14:textId="77777777" w:rsidR="00417558" w:rsidRPr="00BF02AC" w:rsidRDefault="00417558" w:rsidP="00720DEF">
            <w:pPr>
              <w:jc w:val="center"/>
              <w:rPr>
                <w:i/>
                <w:color w:val="000000"/>
              </w:rPr>
            </w:pPr>
            <w:r w:rsidRPr="00BF02AC">
              <w:rPr>
                <w:i/>
                <w:color w:val="000000"/>
              </w:rPr>
              <w:t>-5</w:t>
            </w:r>
          </w:p>
        </w:tc>
        <w:tc>
          <w:tcPr>
            <w:tcW w:w="1134" w:type="dxa"/>
            <w:vAlign w:val="center"/>
          </w:tcPr>
          <w:p w14:paraId="21C96FE3" w14:textId="77777777" w:rsidR="00417558" w:rsidRPr="00BF02AC" w:rsidRDefault="00417558" w:rsidP="00720DEF">
            <w:pPr>
              <w:jc w:val="center"/>
              <w:rPr>
                <w:i/>
                <w:iCs/>
                <w:color w:val="000000"/>
              </w:rPr>
            </w:pPr>
            <w:r w:rsidRPr="00BF02AC">
              <w:rPr>
                <w:i/>
                <w:iCs/>
                <w:color w:val="000000"/>
              </w:rPr>
              <w:t>87,8</w:t>
            </w:r>
          </w:p>
        </w:tc>
      </w:tr>
      <w:tr w:rsidR="00417558" w:rsidRPr="00920CE3" w14:paraId="30BCDF5D" w14:textId="77777777" w:rsidTr="00417558">
        <w:trPr>
          <w:trHeight w:val="305"/>
        </w:trPr>
        <w:tc>
          <w:tcPr>
            <w:tcW w:w="4116" w:type="dxa"/>
            <w:vAlign w:val="center"/>
          </w:tcPr>
          <w:p w14:paraId="7C2631EC" w14:textId="77777777" w:rsidR="00417558" w:rsidRPr="00920CE3" w:rsidRDefault="00417558" w:rsidP="00720DEF">
            <w:r w:rsidRPr="00920CE3">
              <w:t>Члены семей погибших (умерших) ветеранов боевых действий</w:t>
            </w:r>
          </w:p>
        </w:tc>
        <w:tc>
          <w:tcPr>
            <w:tcW w:w="1701" w:type="dxa"/>
            <w:vAlign w:val="center"/>
          </w:tcPr>
          <w:p w14:paraId="60562AA3" w14:textId="77777777" w:rsidR="00417558" w:rsidRPr="00920CE3" w:rsidRDefault="00417558" w:rsidP="00720DEF">
            <w:pPr>
              <w:jc w:val="center"/>
              <w:rPr>
                <w:color w:val="000000"/>
              </w:rPr>
            </w:pPr>
            <w:r w:rsidRPr="00920CE3">
              <w:rPr>
                <w:color w:val="000000"/>
              </w:rPr>
              <w:t>50</w:t>
            </w:r>
          </w:p>
        </w:tc>
        <w:tc>
          <w:tcPr>
            <w:tcW w:w="1559" w:type="dxa"/>
            <w:vAlign w:val="center"/>
          </w:tcPr>
          <w:p w14:paraId="64AE8B73" w14:textId="77777777" w:rsidR="00417558" w:rsidRPr="00920CE3" w:rsidRDefault="00417558" w:rsidP="00720DEF">
            <w:pPr>
              <w:jc w:val="center"/>
              <w:rPr>
                <w:color w:val="000000"/>
              </w:rPr>
            </w:pPr>
            <w:r w:rsidRPr="00920CE3">
              <w:rPr>
                <w:color w:val="000000"/>
              </w:rPr>
              <w:t>51</w:t>
            </w:r>
          </w:p>
        </w:tc>
        <w:tc>
          <w:tcPr>
            <w:tcW w:w="1276" w:type="dxa"/>
            <w:vAlign w:val="center"/>
          </w:tcPr>
          <w:p w14:paraId="1728AB9F" w14:textId="77777777" w:rsidR="00417558" w:rsidRPr="00BF02AC" w:rsidRDefault="00417558" w:rsidP="00720DEF">
            <w:pPr>
              <w:jc w:val="center"/>
              <w:rPr>
                <w:i/>
                <w:color w:val="000000"/>
              </w:rPr>
            </w:pPr>
            <w:r w:rsidRPr="00BF02AC">
              <w:rPr>
                <w:i/>
                <w:color w:val="000000"/>
              </w:rPr>
              <w:t>1</w:t>
            </w:r>
          </w:p>
        </w:tc>
        <w:tc>
          <w:tcPr>
            <w:tcW w:w="1134" w:type="dxa"/>
            <w:vAlign w:val="center"/>
          </w:tcPr>
          <w:p w14:paraId="0E4CBB5F" w14:textId="77777777" w:rsidR="00417558" w:rsidRPr="00BF02AC" w:rsidRDefault="00417558" w:rsidP="00720DEF">
            <w:pPr>
              <w:jc w:val="center"/>
              <w:rPr>
                <w:i/>
                <w:iCs/>
                <w:color w:val="000000"/>
              </w:rPr>
            </w:pPr>
            <w:r w:rsidRPr="00BF02AC">
              <w:rPr>
                <w:i/>
                <w:iCs/>
                <w:color w:val="000000"/>
              </w:rPr>
              <w:t>102,0</w:t>
            </w:r>
          </w:p>
        </w:tc>
      </w:tr>
      <w:tr w:rsidR="00417558" w:rsidRPr="00920CE3" w14:paraId="43BD9806" w14:textId="77777777" w:rsidTr="00417558">
        <w:trPr>
          <w:trHeight w:val="305"/>
        </w:trPr>
        <w:tc>
          <w:tcPr>
            <w:tcW w:w="4116" w:type="dxa"/>
            <w:vAlign w:val="center"/>
          </w:tcPr>
          <w:p w14:paraId="58D1C0EF" w14:textId="77777777" w:rsidR="00417558" w:rsidRPr="00920CE3" w:rsidRDefault="00417558" w:rsidP="00720DEF">
            <w:r w:rsidRPr="00920CE3">
              <w:t>Ветераны труда Красноярского края</w:t>
            </w:r>
          </w:p>
        </w:tc>
        <w:tc>
          <w:tcPr>
            <w:tcW w:w="1701" w:type="dxa"/>
            <w:vAlign w:val="center"/>
          </w:tcPr>
          <w:p w14:paraId="01E37BFA" w14:textId="77777777" w:rsidR="00417558" w:rsidRPr="00920CE3" w:rsidRDefault="00417558" w:rsidP="00720DEF">
            <w:pPr>
              <w:jc w:val="center"/>
              <w:rPr>
                <w:color w:val="000000"/>
              </w:rPr>
            </w:pPr>
            <w:r w:rsidRPr="00920CE3">
              <w:rPr>
                <w:color w:val="000000"/>
              </w:rPr>
              <w:t>14 441</w:t>
            </w:r>
          </w:p>
        </w:tc>
        <w:tc>
          <w:tcPr>
            <w:tcW w:w="1559" w:type="dxa"/>
            <w:vAlign w:val="center"/>
          </w:tcPr>
          <w:p w14:paraId="0F17CF8F" w14:textId="77777777" w:rsidR="00417558" w:rsidRPr="00920CE3" w:rsidRDefault="00417558" w:rsidP="00720DEF">
            <w:pPr>
              <w:jc w:val="center"/>
              <w:rPr>
                <w:color w:val="000000"/>
              </w:rPr>
            </w:pPr>
            <w:r w:rsidRPr="00920CE3">
              <w:rPr>
                <w:color w:val="000000"/>
              </w:rPr>
              <w:t>14 750</w:t>
            </w:r>
          </w:p>
        </w:tc>
        <w:tc>
          <w:tcPr>
            <w:tcW w:w="1276" w:type="dxa"/>
            <w:vAlign w:val="center"/>
          </w:tcPr>
          <w:p w14:paraId="1F825B19" w14:textId="77777777" w:rsidR="00417558" w:rsidRPr="00BF02AC" w:rsidRDefault="00417558" w:rsidP="00720DEF">
            <w:pPr>
              <w:jc w:val="center"/>
              <w:rPr>
                <w:i/>
                <w:color w:val="000000"/>
              </w:rPr>
            </w:pPr>
            <w:r w:rsidRPr="00BF02AC">
              <w:rPr>
                <w:i/>
                <w:color w:val="000000"/>
              </w:rPr>
              <w:t>309</w:t>
            </w:r>
          </w:p>
        </w:tc>
        <w:tc>
          <w:tcPr>
            <w:tcW w:w="1134" w:type="dxa"/>
            <w:vAlign w:val="center"/>
          </w:tcPr>
          <w:p w14:paraId="66ED96C3" w14:textId="77777777" w:rsidR="00417558" w:rsidRPr="00BF02AC" w:rsidRDefault="00417558" w:rsidP="00720DEF">
            <w:pPr>
              <w:jc w:val="center"/>
              <w:rPr>
                <w:i/>
                <w:iCs/>
                <w:color w:val="000000"/>
              </w:rPr>
            </w:pPr>
            <w:r w:rsidRPr="00BF02AC">
              <w:rPr>
                <w:i/>
                <w:iCs/>
                <w:color w:val="000000"/>
              </w:rPr>
              <w:t>102,1</w:t>
            </w:r>
          </w:p>
        </w:tc>
      </w:tr>
      <w:tr w:rsidR="00417558" w:rsidRPr="00920CE3" w14:paraId="3F3DF852" w14:textId="77777777" w:rsidTr="00417558">
        <w:trPr>
          <w:trHeight w:val="305"/>
        </w:trPr>
        <w:tc>
          <w:tcPr>
            <w:tcW w:w="4116" w:type="dxa"/>
            <w:vAlign w:val="center"/>
          </w:tcPr>
          <w:p w14:paraId="5B7DE835" w14:textId="77777777" w:rsidR="00417558" w:rsidRPr="00920CE3" w:rsidRDefault="00417558" w:rsidP="00720DEF">
            <w:r w:rsidRPr="00920CE3">
              <w:t>Родители (вдовы) погибших (умерших) военнослужащих</w:t>
            </w:r>
          </w:p>
        </w:tc>
        <w:tc>
          <w:tcPr>
            <w:tcW w:w="1701" w:type="dxa"/>
            <w:vAlign w:val="center"/>
          </w:tcPr>
          <w:p w14:paraId="084224C8" w14:textId="77777777" w:rsidR="00417558" w:rsidRPr="00920CE3" w:rsidRDefault="00417558" w:rsidP="00720DEF">
            <w:pPr>
              <w:jc w:val="center"/>
              <w:rPr>
                <w:color w:val="000000"/>
              </w:rPr>
            </w:pPr>
            <w:r w:rsidRPr="00920CE3">
              <w:rPr>
                <w:color w:val="000000"/>
              </w:rPr>
              <w:t>4</w:t>
            </w:r>
          </w:p>
        </w:tc>
        <w:tc>
          <w:tcPr>
            <w:tcW w:w="1559" w:type="dxa"/>
            <w:vAlign w:val="center"/>
          </w:tcPr>
          <w:p w14:paraId="6C89B2DE" w14:textId="77777777" w:rsidR="00417558" w:rsidRPr="00920CE3" w:rsidRDefault="00417558" w:rsidP="00720DEF">
            <w:pPr>
              <w:jc w:val="center"/>
              <w:rPr>
                <w:color w:val="000000"/>
              </w:rPr>
            </w:pPr>
            <w:r w:rsidRPr="00920CE3">
              <w:rPr>
                <w:color w:val="000000"/>
              </w:rPr>
              <w:t>4</w:t>
            </w:r>
          </w:p>
        </w:tc>
        <w:tc>
          <w:tcPr>
            <w:tcW w:w="1276" w:type="dxa"/>
            <w:vAlign w:val="center"/>
          </w:tcPr>
          <w:p w14:paraId="799FE0E9" w14:textId="77777777" w:rsidR="00417558" w:rsidRPr="00BF02AC" w:rsidRDefault="00417558" w:rsidP="00720DEF">
            <w:pPr>
              <w:jc w:val="center"/>
              <w:rPr>
                <w:i/>
                <w:color w:val="000000"/>
              </w:rPr>
            </w:pPr>
            <w:r w:rsidRPr="00BF02AC">
              <w:rPr>
                <w:i/>
                <w:color w:val="000000"/>
              </w:rPr>
              <w:t>0</w:t>
            </w:r>
          </w:p>
        </w:tc>
        <w:tc>
          <w:tcPr>
            <w:tcW w:w="1134" w:type="dxa"/>
            <w:vAlign w:val="center"/>
          </w:tcPr>
          <w:p w14:paraId="05844B00" w14:textId="77777777" w:rsidR="00417558" w:rsidRPr="00BF02AC" w:rsidRDefault="00417558" w:rsidP="00720DEF">
            <w:pPr>
              <w:jc w:val="center"/>
              <w:rPr>
                <w:i/>
                <w:iCs/>
                <w:color w:val="000000"/>
              </w:rPr>
            </w:pPr>
            <w:r w:rsidRPr="00BF02AC">
              <w:rPr>
                <w:i/>
                <w:iCs/>
                <w:color w:val="000000"/>
              </w:rPr>
              <w:t>100,0</w:t>
            </w:r>
          </w:p>
        </w:tc>
      </w:tr>
      <w:tr w:rsidR="00417558" w:rsidRPr="00920CE3" w14:paraId="5F976235" w14:textId="77777777" w:rsidTr="00417558">
        <w:trPr>
          <w:trHeight w:val="305"/>
        </w:trPr>
        <w:tc>
          <w:tcPr>
            <w:tcW w:w="4116" w:type="dxa"/>
            <w:vAlign w:val="center"/>
          </w:tcPr>
          <w:p w14:paraId="476C39E8" w14:textId="77777777" w:rsidR="00417558" w:rsidRPr="00920CE3" w:rsidRDefault="00417558" w:rsidP="00720DEF">
            <w:r w:rsidRPr="00920CE3">
              <w:t>Реабилитированные лица</w:t>
            </w:r>
          </w:p>
        </w:tc>
        <w:tc>
          <w:tcPr>
            <w:tcW w:w="1701" w:type="dxa"/>
            <w:vAlign w:val="center"/>
          </w:tcPr>
          <w:p w14:paraId="1DF64423" w14:textId="77777777" w:rsidR="00417558" w:rsidRPr="00920CE3" w:rsidRDefault="00417558" w:rsidP="00720DEF">
            <w:pPr>
              <w:jc w:val="center"/>
              <w:rPr>
                <w:color w:val="000000"/>
              </w:rPr>
            </w:pPr>
            <w:r w:rsidRPr="00920CE3">
              <w:rPr>
                <w:color w:val="000000"/>
              </w:rPr>
              <w:t>224</w:t>
            </w:r>
          </w:p>
        </w:tc>
        <w:tc>
          <w:tcPr>
            <w:tcW w:w="1559" w:type="dxa"/>
            <w:vAlign w:val="center"/>
          </w:tcPr>
          <w:p w14:paraId="0BA0B7CD" w14:textId="77777777" w:rsidR="00417558" w:rsidRPr="00920CE3" w:rsidRDefault="00417558" w:rsidP="00720DEF">
            <w:pPr>
              <w:jc w:val="center"/>
              <w:rPr>
                <w:color w:val="000000"/>
              </w:rPr>
            </w:pPr>
            <w:r w:rsidRPr="00920CE3">
              <w:rPr>
                <w:color w:val="000000"/>
              </w:rPr>
              <w:t>210</w:t>
            </w:r>
          </w:p>
        </w:tc>
        <w:tc>
          <w:tcPr>
            <w:tcW w:w="1276" w:type="dxa"/>
            <w:vAlign w:val="center"/>
          </w:tcPr>
          <w:p w14:paraId="2FB7F915" w14:textId="77777777" w:rsidR="00417558" w:rsidRPr="00BF02AC" w:rsidRDefault="00417558" w:rsidP="00720DEF">
            <w:pPr>
              <w:jc w:val="center"/>
              <w:rPr>
                <w:i/>
                <w:color w:val="000000"/>
              </w:rPr>
            </w:pPr>
            <w:r w:rsidRPr="00BF02AC">
              <w:rPr>
                <w:i/>
                <w:color w:val="000000"/>
              </w:rPr>
              <w:t>-14</w:t>
            </w:r>
          </w:p>
        </w:tc>
        <w:tc>
          <w:tcPr>
            <w:tcW w:w="1134" w:type="dxa"/>
            <w:vAlign w:val="center"/>
          </w:tcPr>
          <w:p w14:paraId="3FDB6AA7" w14:textId="77777777" w:rsidR="00417558" w:rsidRPr="00BF02AC" w:rsidRDefault="00417558" w:rsidP="00720DEF">
            <w:pPr>
              <w:jc w:val="center"/>
              <w:rPr>
                <w:i/>
                <w:iCs/>
                <w:color w:val="000000"/>
              </w:rPr>
            </w:pPr>
            <w:r w:rsidRPr="00BF02AC">
              <w:rPr>
                <w:i/>
                <w:iCs/>
                <w:color w:val="000000"/>
              </w:rPr>
              <w:t>93,8</w:t>
            </w:r>
          </w:p>
        </w:tc>
      </w:tr>
      <w:tr w:rsidR="00417558" w:rsidRPr="00920CE3" w14:paraId="5ADC4652" w14:textId="77777777" w:rsidTr="00417558">
        <w:trPr>
          <w:trHeight w:val="305"/>
        </w:trPr>
        <w:tc>
          <w:tcPr>
            <w:tcW w:w="4116" w:type="dxa"/>
            <w:vAlign w:val="center"/>
          </w:tcPr>
          <w:p w14:paraId="4D9F676A" w14:textId="77777777" w:rsidR="00417558" w:rsidRPr="00920CE3" w:rsidRDefault="00417558" w:rsidP="00720DEF">
            <w:r w:rsidRPr="00920CE3">
              <w:t>Лица, пострадавшие от политических репрессий</w:t>
            </w:r>
          </w:p>
        </w:tc>
        <w:tc>
          <w:tcPr>
            <w:tcW w:w="1701" w:type="dxa"/>
            <w:vAlign w:val="center"/>
          </w:tcPr>
          <w:p w14:paraId="774F3761" w14:textId="77777777" w:rsidR="00417558" w:rsidRPr="00920CE3" w:rsidRDefault="00417558" w:rsidP="00720DEF">
            <w:pPr>
              <w:jc w:val="center"/>
              <w:rPr>
                <w:color w:val="000000"/>
              </w:rPr>
            </w:pPr>
            <w:r w:rsidRPr="00920CE3">
              <w:rPr>
                <w:color w:val="000000"/>
              </w:rPr>
              <w:t>1</w:t>
            </w:r>
          </w:p>
        </w:tc>
        <w:tc>
          <w:tcPr>
            <w:tcW w:w="1559" w:type="dxa"/>
            <w:vAlign w:val="center"/>
          </w:tcPr>
          <w:p w14:paraId="350C7754" w14:textId="77777777" w:rsidR="00417558" w:rsidRPr="00920CE3" w:rsidRDefault="00417558" w:rsidP="00720DEF">
            <w:pPr>
              <w:jc w:val="center"/>
              <w:rPr>
                <w:color w:val="000000"/>
              </w:rPr>
            </w:pPr>
            <w:r w:rsidRPr="00920CE3">
              <w:rPr>
                <w:color w:val="000000"/>
              </w:rPr>
              <w:t>1</w:t>
            </w:r>
          </w:p>
        </w:tc>
        <w:tc>
          <w:tcPr>
            <w:tcW w:w="1276" w:type="dxa"/>
            <w:vAlign w:val="center"/>
          </w:tcPr>
          <w:p w14:paraId="3A4AAB5B" w14:textId="77777777" w:rsidR="00417558" w:rsidRPr="00BF02AC" w:rsidRDefault="00417558" w:rsidP="00720DEF">
            <w:pPr>
              <w:jc w:val="center"/>
              <w:rPr>
                <w:i/>
                <w:color w:val="000000"/>
              </w:rPr>
            </w:pPr>
            <w:r w:rsidRPr="00BF02AC">
              <w:rPr>
                <w:i/>
                <w:color w:val="000000"/>
              </w:rPr>
              <w:t>0</w:t>
            </w:r>
          </w:p>
        </w:tc>
        <w:tc>
          <w:tcPr>
            <w:tcW w:w="1134" w:type="dxa"/>
            <w:vAlign w:val="center"/>
          </w:tcPr>
          <w:p w14:paraId="5D9C93BB" w14:textId="77777777" w:rsidR="00417558" w:rsidRPr="00BF02AC" w:rsidRDefault="00417558" w:rsidP="00720DEF">
            <w:pPr>
              <w:jc w:val="center"/>
              <w:rPr>
                <w:i/>
                <w:iCs/>
                <w:color w:val="000000"/>
              </w:rPr>
            </w:pPr>
            <w:r w:rsidRPr="00BF02AC">
              <w:rPr>
                <w:i/>
                <w:iCs/>
                <w:color w:val="000000"/>
              </w:rPr>
              <w:t>100,0</w:t>
            </w:r>
          </w:p>
        </w:tc>
      </w:tr>
      <w:tr w:rsidR="00417558" w:rsidRPr="00920CE3" w14:paraId="2F3850A8" w14:textId="77777777" w:rsidTr="00417558">
        <w:trPr>
          <w:trHeight w:val="305"/>
        </w:trPr>
        <w:tc>
          <w:tcPr>
            <w:tcW w:w="4116" w:type="dxa"/>
            <w:vAlign w:val="center"/>
          </w:tcPr>
          <w:p w14:paraId="4F82AC60" w14:textId="77777777" w:rsidR="00417558" w:rsidRPr="00920CE3" w:rsidRDefault="00417558" w:rsidP="00720DEF">
            <w:r w:rsidRPr="00920CE3">
              <w:t>Бывшие несовершеннолетние узники фашистских концлагерей</w:t>
            </w:r>
          </w:p>
        </w:tc>
        <w:tc>
          <w:tcPr>
            <w:tcW w:w="1701" w:type="dxa"/>
            <w:vAlign w:val="center"/>
          </w:tcPr>
          <w:p w14:paraId="631BD0FD" w14:textId="77777777" w:rsidR="00417558" w:rsidRPr="00920CE3" w:rsidRDefault="00417558" w:rsidP="00720DEF">
            <w:pPr>
              <w:jc w:val="center"/>
              <w:rPr>
                <w:color w:val="000000"/>
              </w:rPr>
            </w:pPr>
            <w:r w:rsidRPr="00920CE3">
              <w:rPr>
                <w:color w:val="000000"/>
              </w:rPr>
              <w:t>10</w:t>
            </w:r>
          </w:p>
        </w:tc>
        <w:tc>
          <w:tcPr>
            <w:tcW w:w="1559" w:type="dxa"/>
            <w:vAlign w:val="center"/>
          </w:tcPr>
          <w:p w14:paraId="3D2D6C40" w14:textId="77777777" w:rsidR="00417558" w:rsidRPr="00920CE3" w:rsidRDefault="00417558" w:rsidP="00720DEF">
            <w:pPr>
              <w:jc w:val="center"/>
              <w:rPr>
                <w:color w:val="000000"/>
              </w:rPr>
            </w:pPr>
            <w:r w:rsidRPr="00920CE3">
              <w:rPr>
                <w:color w:val="000000"/>
              </w:rPr>
              <w:t>9</w:t>
            </w:r>
          </w:p>
        </w:tc>
        <w:tc>
          <w:tcPr>
            <w:tcW w:w="1276" w:type="dxa"/>
            <w:vAlign w:val="center"/>
          </w:tcPr>
          <w:p w14:paraId="129EB423" w14:textId="77777777" w:rsidR="00417558" w:rsidRPr="00BF02AC" w:rsidRDefault="00417558" w:rsidP="00720DEF">
            <w:pPr>
              <w:jc w:val="center"/>
              <w:rPr>
                <w:i/>
                <w:color w:val="000000"/>
              </w:rPr>
            </w:pPr>
            <w:r w:rsidRPr="00BF02AC">
              <w:rPr>
                <w:i/>
                <w:color w:val="000000"/>
              </w:rPr>
              <w:t>-1</w:t>
            </w:r>
          </w:p>
        </w:tc>
        <w:tc>
          <w:tcPr>
            <w:tcW w:w="1134" w:type="dxa"/>
            <w:vAlign w:val="center"/>
          </w:tcPr>
          <w:p w14:paraId="6D7150DE" w14:textId="77777777" w:rsidR="00417558" w:rsidRPr="00BF02AC" w:rsidRDefault="00417558" w:rsidP="00720DEF">
            <w:pPr>
              <w:jc w:val="center"/>
              <w:rPr>
                <w:i/>
                <w:iCs/>
                <w:color w:val="000000"/>
              </w:rPr>
            </w:pPr>
            <w:r w:rsidRPr="00BF02AC">
              <w:rPr>
                <w:i/>
                <w:iCs/>
                <w:color w:val="000000"/>
              </w:rPr>
              <w:t>90,0</w:t>
            </w:r>
          </w:p>
        </w:tc>
      </w:tr>
      <w:tr w:rsidR="00417558" w:rsidRPr="00920CE3" w14:paraId="05B1A5F5" w14:textId="77777777" w:rsidTr="00417558">
        <w:trPr>
          <w:trHeight w:val="825"/>
        </w:trPr>
        <w:tc>
          <w:tcPr>
            <w:tcW w:w="4116" w:type="dxa"/>
            <w:vAlign w:val="center"/>
          </w:tcPr>
          <w:p w14:paraId="1E7B0830" w14:textId="77777777" w:rsidR="00417558" w:rsidRPr="00920CE3" w:rsidRDefault="00417558" w:rsidP="00720DEF">
            <w:r w:rsidRPr="00920CE3">
              <w:t>Граждане, подвергшиеся воздействию радиации вследствие</w:t>
            </w:r>
          </w:p>
          <w:p w14:paraId="70F5D407" w14:textId="77777777" w:rsidR="00417558" w:rsidRPr="00920CE3" w:rsidRDefault="00417558" w:rsidP="00720DEF">
            <w:r w:rsidRPr="00920CE3">
              <w:t xml:space="preserve">катастрофы на Чернобыльской АЭС, аварии на ПО </w:t>
            </w:r>
            <w:r>
              <w:t>«</w:t>
            </w:r>
            <w:r w:rsidRPr="00920CE3">
              <w:t>Маяк</w:t>
            </w:r>
            <w:r>
              <w:t>»</w:t>
            </w:r>
            <w:r w:rsidRPr="00920CE3">
              <w:t>, испытаний на Семипалатинском полигоне</w:t>
            </w:r>
          </w:p>
        </w:tc>
        <w:tc>
          <w:tcPr>
            <w:tcW w:w="1701" w:type="dxa"/>
            <w:vAlign w:val="center"/>
          </w:tcPr>
          <w:p w14:paraId="21D41265" w14:textId="77777777" w:rsidR="00417558" w:rsidRPr="00920CE3" w:rsidRDefault="00417558" w:rsidP="00720DEF">
            <w:pPr>
              <w:jc w:val="center"/>
              <w:rPr>
                <w:color w:val="000000"/>
              </w:rPr>
            </w:pPr>
            <w:r w:rsidRPr="00920CE3">
              <w:rPr>
                <w:color w:val="000000"/>
              </w:rPr>
              <w:t>63</w:t>
            </w:r>
          </w:p>
        </w:tc>
        <w:tc>
          <w:tcPr>
            <w:tcW w:w="1559" w:type="dxa"/>
            <w:vAlign w:val="center"/>
          </w:tcPr>
          <w:p w14:paraId="5FD27E49" w14:textId="77777777" w:rsidR="00417558" w:rsidRPr="00920CE3" w:rsidRDefault="00417558" w:rsidP="00720DEF">
            <w:pPr>
              <w:jc w:val="center"/>
              <w:rPr>
                <w:color w:val="000000"/>
              </w:rPr>
            </w:pPr>
            <w:r w:rsidRPr="00920CE3">
              <w:rPr>
                <w:color w:val="000000"/>
              </w:rPr>
              <w:t>55</w:t>
            </w:r>
          </w:p>
        </w:tc>
        <w:tc>
          <w:tcPr>
            <w:tcW w:w="1276" w:type="dxa"/>
            <w:vAlign w:val="center"/>
          </w:tcPr>
          <w:p w14:paraId="2943AF4E" w14:textId="77777777" w:rsidR="00417558" w:rsidRPr="00BF02AC" w:rsidRDefault="00417558" w:rsidP="00720DEF">
            <w:pPr>
              <w:jc w:val="center"/>
              <w:rPr>
                <w:i/>
                <w:color w:val="000000"/>
              </w:rPr>
            </w:pPr>
            <w:r w:rsidRPr="00BF02AC">
              <w:rPr>
                <w:i/>
                <w:color w:val="000000"/>
              </w:rPr>
              <w:t>-8</w:t>
            </w:r>
          </w:p>
        </w:tc>
        <w:tc>
          <w:tcPr>
            <w:tcW w:w="1134" w:type="dxa"/>
            <w:vAlign w:val="center"/>
          </w:tcPr>
          <w:p w14:paraId="24A915AF" w14:textId="77777777" w:rsidR="00417558" w:rsidRPr="00BF02AC" w:rsidRDefault="00417558" w:rsidP="00720DEF">
            <w:pPr>
              <w:jc w:val="center"/>
              <w:rPr>
                <w:i/>
                <w:iCs/>
                <w:color w:val="000000"/>
              </w:rPr>
            </w:pPr>
            <w:r w:rsidRPr="00BF02AC">
              <w:rPr>
                <w:i/>
                <w:iCs/>
                <w:color w:val="000000"/>
              </w:rPr>
              <w:t>87,3</w:t>
            </w:r>
          </w:p>
        </w:tc>
      </w:tr>
      <w:tr w:rsidR="00417558" w:rsidRPr="00920CE3" w14:paraId="0536A89B" w14:textId="77777777" w:rsidTr="00417558">
        <w:trPr>
          <w:trHeight w:val="281"/>
        </w:trPr>
        <w:tc>
          <w:tcPr>
            <w:tcW w:w="4116" w:type="dxa"/>
            <w:vAlign w:val="center"/>
          </w:tcPr>
          <w:p w14:paraId="0B385125" w14:textId="77777777" w:rsidR="00417558" w:rsidRPr="00920CE3" w:rsidRDefault="00417558" w:rsidP="00720DEF">
            <w:r w:rsidRPr="00920CE3">
              <w:t xml:space="preserve">Члены семей граждан, подвергшиеся воздействию радиации вследствие катастрофы на Чернобыльской АЭС, аварии на ПО </w:t>
            </w:r>
            <w:r>
              <w:t>«</w:t>
            </w:r>
            <w:r w:rsidRPr="00920CE3">
              <w:t>Маяк</w:t>
            </w:r>
            <w:r>
              <w:t>»</w:t>
            </w:r>
            <w:r w:rsidRPr="00920CE3">
              <w:t>, испытаний на Семипалатинском полигоне</w:t>
            </w:r>
          </w:p>
        </w:tc>
        <w:tc>
          <w:tcPr>
            <w:tcW w:w="1701" w:type="dxa"/>
            <w:vAlign w:val="center"/>
          </w:tcPr>
          <w:p w14:paraId="0A8DA135" w14:textId="77777777" w:rsidR="00417558" w:rsidRPr="00920CE3" w:rsidRDefault="00417558" w:rsidP="00720DEF">
            <w:pPr>
              <w:jc w:val="center"/>
              <w:rPr>
                <w:color w:val="000000"/>
              </w:rPr>
            </w:pPr>
            <w:r w:rsidRPr="00920CE3">
              <w:rPr>
                <w:color w:val="000000"/>
              </w:rPr>
              <w:t>76</w:t>
            </w:r>
          </w:p>
        </w:tc>
        <w:tc>
          <w:tcPr>
            <w:tcW w:w="1559" w:type="dxa"/>
            <w:vAlign w:val="center"/>
          </w:tcPr>
          <w:p w14:paraId="766E1A89" w14:textId="77777777" w:rsidR="00417558" w:rsidRPr="00920CE3" w:rsidRDefault="00417558" w:rsidP="00720DEF">
            <w:pPr>
              <w:jc w:val="center"/>
              <w:rPr>
                <w:color w:val="000000"/>
              </w:rPr>
            </w:pPr>
            <w:r w:rsidRPr="00920CE3">
              <w:rPr>
                <w:color w:val="000000"/>
              </w:rPr>
              <w:t>57</w:t>
            </w:r>
          </w:p>
        </w:tc>
        <w:tc>
          <w:tcPr>
            <w:tcW w:w="1276" w:type="dxa"/>
            <w:vAlign w:val="center"/>
          </w:tcPr>
          <w:p w14:paraId="78FCE105" w14:textId="77777777" w:rsidR="00417558" w:rsidRPr="00BF02AC" w:rsidRDefault="00417558" w:rsidP="00720DEF">
            <w:pPr>
              <w:jc w:val="center"/>
              <w:rPr>
                <w:i/>
                <w:color w:val="000000"/>
              </w:rPr>
            </w:pPr>
            <w:r w:rsidRPr="00BF02AC">
              <w:rPr>
                <w:i/>
                <w:color w:val="000000"/>
              </w:rPr>
              <w:t>-19</w:t>
            </w:r>
          </w:p>
        </w:tc>
        <w:tc>
          <w:tcPr>
            <w:tcW w:w="1134" w:type="dxa"/>
            <w:vAlign w:val="center"/>
          </w:tcPr>
          <w:p w14:paraId="18516259" w14:textId="77777777" w:rsidR="00417558" w:rsidRPr="00BF02AC" w:rsidRDefault="00417558" w:rsidP="00720DEF">
            <w:pPr>
              <w:jc w:val="center"/>
              <w:rPr>
                <w:i/>
                <w:iCs/>
                <w:color w:val="000000"/>
              </w:rPr>
            </w:pPr>
            <w:r w:rsidRPr="00BF02AC">
              <w:rPr>
                <w:i/>
                <w:iCs/>
                <w:color w:val="000000"/>
              </w:rPr>
              <w:t>75,0</w:t>
            </w:r>
          </w:p>
        </w:tc>
      </w:tr>
      <w:tr w:rsidR="00417558" w:rsidRPr="00920CE3" w14:paraId="66FC4158" w14:textId="77777777" w:rsidTr="00417558">
        <w:trPr>
          <w:trHeight w:val="300"/>
        </w:trPr>
        <w:tc>
          <w:tcPr>
            <w:tcW w:w="4116" w:type="dxa"/>
            <w:vAlign w:val="center"/>
          </w:tcPr>
          <w:p w14:paraId="1CEF0599" w14:textId="77777777" w:rsidR="00417558" w:rsidRPr="00920CE3" w:rsidRDefault="00417558" w:rsidP="00720DEF">
            <w:r w:rsidRPr="00920CE3">
              <w:t>Почётные доноры России</w:t>
            </w:r>
          </w:p>
        </w:tc>
        <w:tc>
          <w:tcPr>
            <w:tcW w:w="1701" w:type="dxa"/>
            <w:vAlign w:val="center"/>
          </w:tcPr>
          <w:p w14:paraId="18B67668" w14:textId="77777777" w:rsidR="00417558" w:rsidRPr="00920CE3" w:rsidRDefault="00417558" w:rsidP="00720DEF">
            <w:pPr>
              <w:jc w:val="center"/>
              <w:rPr>
                <w:color w:val="000000"/>
              </w:rPr>
            </w:pPr>
            <w:r w:rsidRPr="00920CE3">
              <w:rPr>
                <w:color w:val="000000"/>
              </w:rPr>
              <w:t>1 009</w:t>
            </w:r>
          </w:p>
        </w:tc>
        <w:tc>
          <w:tcPr>
            <w:tcW w:w="1559" w:type="dxa"/>
            <w:vAlign w:val="center"/>
          </w:tcPr>
          <w:p w14:paraId="2AE9339F" w14:textId="77777777" w:rsidR="00417558" w:rsidRPr="00920CE3" w:rsidRDefault="00417558" w:rsidP="00720DEF">
            <w:pPr>
              <w:jc w:val="center"/>
              <w:rPr>
                <w:color w:val="000000"/>
              </w:rPr>
            </w:pPr>
            <w:r w:rsidRPr="00920CE3">
              <w:rPr>
                <w:color w:val="000000"/>
              </w:rPr>
              <w:t>1 126</w:t>
            </w:r>
          </w:p>
        </w:tc>
        <w:tc>
          <w:tcPr>
            <w:tcW w:w="1276" w:type="dxa"/>
            <w:vAlign w:val="center"/>
          </w:tcPr>
          <w:p w14:paraId="4F6E2B4F" w14:textId="77777777" w:rsidR="00417558" w:rsidRPr="00BF02AC" w:rsidRDefault="00417558" w:rsidP="00720DEF">
            <w:pPr>
              <w:jc w:val="center"/>
              <w:rPr>
                <w:i/>
                <w:color w:val="000000"/>
              </w:rPr>
            </w:pPr>
            <w:r w:rsidRPr="00BF02AC">
              <w:rPr>
                <w:i/>
                <w:color w:val="000000"/>
              </w:rPr>
              <w:t>117</w:t>
            </w:r>
          </w:p>
        </w:tc>
        <w:tc>
          <w:tcPr>
            <w:tcW w:w="1134" w:type="dxa"/>
            <w:vAlign w:val="center"/>
          </w:tcPr>
          <w:p w14:paraId="508059A7" w14:textId="77777777" w:rsidR="00417558" w:rsidRPr="00BF02AC" w:rsidRDefault="00417558" w:rsidP="00720DEF">
            <w:pPr>
              <w:jc w:val="center"/>
              <w:rPr>
                <w:i/>
                <w:iCs/>
                <w:color w:val="000000"/>
              </w:rPr>
            </w:pPr>
            <w:r w:rsidRPr="00BF02AC">
              <w:rPr>
                <w:i/>
                <w:iCs/>
                <w:color w:val="000000"/>
              </w:rPr>
              <w:t>111,6</w:t>
            </w:r>
          </w:p>
        </w:tc>
      </w:tr>
      <w:tr w:rsidR="00417558" w:rsidRPr="00920CE3" w14:paraId="72D93470" w14:textId="77777777" w:rsidTr="00417558">
        <w:trPr>
          <w:trHeight w:val="300"/>
        </w:trPr>
        <w:tc>
          <w:tcPr>
            <w:tcW w:w="4116" w:type="dxa"/>
            <w:vAlign w:val="center"/>
          </w:tcPr>
          <w:p w14:paraId="7663B976" w14:textId="77777777" w:rsidR="00417558" w:rsidRPr="00920CE3" w:rsidRDefault="00417558" w:rsidP="00720DEF">
            <w:r w:rsidRPr="00920CE3">
              <w:t>Педагогические работники образовательных учреждений, работающие и проживающие в сельской местности, рабочих поселках (поселках город</w:t>
            </w:r>
            <w:r w:rsidRPr="00920CE3">
              <w:lastRenderedPageBreak/>
              <w:t>ского типа) Красноярского края</w:t>
            </w:r>
          </w:p>
        </w:tc>
        <w:tc>
          <w:tcPr>
            <w:tcW w:w="1701" w:type="dxa"/>
            <w:vAlign w:val="center"/>
          </w:tcPr>
          <w:p w14:paraId="6ACEE4AB" w14:textId="77777777" w:rsidR="00417558" w:rsidRPr="00920CE3" w:rsidRDefault="00417558" w:rsidP="00720DEF">
            <w:pPr>
              <w:jc w:val="center"/>
              <w:rPr>
                <w:color w:val="000000"/>
              </w:rPr>
            </w:pPr>
            <w:r w:rsidRPr="00920CE3">
              <w:rPr>
                <w:color w:val="000000"/>
              </w:rPr>
              <w:lastRenderedPageBreak/>
              <w:t>10</w:t>
            </w:r>
          </w:p>
        </w:tc>
        <w:tc>
          <w:tcPr>
            <w:tcW w:w="1559" w:type="dxa"/>
            <w:vAlign w:val="center"/>
          </w:tcPr>
          <w:p w14:paraId="1E275741" w14:textId="77777777" w:rsidR="00417558" w:rsidRPr="00920CE3" w:rsidRDefault="00417558" w:rsidP="00720DEF">
            <w:pPr>
              <w:jc w:val="center"/>
              <w:rPr>
                <w:color w:val="000000"/>
              </w:rPr>
            </w:pPr>
            <w:r w:rsidRPr="00920CE3">
              <w:rPr>
                <w:color w:val="000000"/>
              </w:rPr>
              <w:t>22</w:t>
            </w:r>
          </w:p>
        </w:tc>
        <w:tc>
          <w:tcPr>
            <w:tcW w:w="1276" w:type="dxa"/>
            <w:vAlign w:val="center"/>
          </w:tcPr>
          <w:p w14:paraId="664B1813" w14:textId="77777777" w:rsidR="00417558" w:rsidRPr="00BF02AC" w:rsidRDefault="00417558" w:rsidP="00720DEF">
            <w:pPr>
              <w:jc w:val="center"/>
              <w:rPr>
                <w:i/>
                <w:color w:val="000000"/>
              </w:rPr>
            </w:pPr>
            <w:r w:rsidRPr="00BF02AC">
              <w:rPr>
                <w:i/>
                <w:color w:val="000000"/>
              </w:rPr>
              <w:t>12</w:t>
            </w:r>
          </w:p>
        </w:tc>
        <w:tc>
          <w:tcPr>
            <w:tcW w:w="1134" w:type="dxa"/>
            <w:vAlign w:val="center"/>
          </w:tcPr>
          <w:p w14:paraId="69E78B55" w14:textId="77777777" w:rsidR="00417558" w:rsidRPr="00BF02AC" w:rsidRDefault="00417558" w:rsidP="00720DEF">
            <w:pPr>
              <w:jc w:val="center"/>
              <w:rPr>
                <w:i/>
                <w:iCs/>
                <w:color w:val="000000"/>
              </w:rPr>
            </w:pPr>
            <w:r w:rsidRPr="00BF02AC">
              <w:rPr>
                <w:i/>
                <w:iCs/>
                <w:color w:val="000000"/>
              </w:rPr>
              <w:t>220,0</w:t>
            </w:r>
          </w:p>
        </w:tc>
      </w:tr>
      <w:tr w:rsidR="00417558" w:rsidRPr="00920CE3" w14:paraId="4C824669" w14:textId="77777777" w:rsidTr="00417558">
        <w:trPr>
          <w:trHeight w:val="300"/>
        </w:trPr>
        <w:tc>
          <w:tcPr>
            <w:tcW w:w="4116" w:type="dxa"/>
            <w:vAlign w:val="center"/>
          </w:tcPr>
          <w:p w14:paraId="11BD907F" w14:textId="77777777" w:rsidR="00417558" w:rsidRPr="00920CE3" w:rsidRDefault="00417558" w:rsidP="00720DEF">
            <w:r w:rsidRPr="00920CE3">
              <w:lastRenderedPageBreak/>
              <w:t xml:space="preserve">Граждане, имеющие доход ниже </w:t>
            </w:r>
            <w:r>
              <w:t xml:space="preserve">величины </w:t>
            </w:r>
            <w:r w:rsidRPr="00920CE3">
              <w:t>прожиточного минимума</w:t>
            </w:r>
          </w:p>
        </w:tc>
        <w:tc>
          <w:tcPr>
            <w:tcW w:w="1701" w:type="dxa"/>
            <w:vAlign w:val="center"/>
          </w:tcPr>
          <w:p w14:paraId="305D0984" w14:textId="77777777" w:rsidR="00417558" w:rsidRPr="00920CE3" w:rsidRDefault="00417558" w:rsidP="00720DEF">
            <w:pPr>
              <w:jc w:val="center"/>
              <w:rPr>
                <w:color w:val="000000"/>
              </w:rPr>
            </w:pPr>
            <w:r w:rsidRPr="00920CE3">
              <w:rPr>
                <w:color w:val="000000"/>
              </w:rPr>
              <w:t>6 327</w:t>
            </w:r>
          </w:p>
        </w:tc>
        <w:tc>
          <w:tcPr>
            <w:tcW w:w="1559" w:type="dxa"/>
            <w:vAlign w:val="center"/>
          </w:tcPr>
          <w:p w14:paraId="7C42DB53" w14:textId="77777777" w:rsidR="00417558" w:rsidRPr="00920CE3" w:rsidRDefault="00417558" w:rsidP="00720DEF">
            <w:pPr>
              <w:jc w:val="center"/>
              <w:rPr>
                <w:color w:val="000000"/>
              </w:rPr>
            </w:pPr>
            <w:r w:rsidRPr="00920CE3">
              <w:rPr>
                <w:color w:val="000000"/>
              </w:rPr>
              <w:t>6 931</w:t>
            </w:r>
          </w:p>
        </w:tc>
        <w:tc>
          <w:tcPr>
            <w:tcW w:w="1276" w:type="dxa"/>
            <w:vAlign w:val="center"/>
          </w:tcPr>
          <w:p w14:paraId="2BE4FF35" w14:textId="77777777" w:rsidR="00417558" w:rsidRPr="00BF02AC" w:rsidRDefault="00417558" w:rsidP="00720DEF">
            <w:pPr>
              <w:jc w:val="center"/>
              <w:rPr>
                <w:i/>
                <w:color w:val="000000"/>
              </w:rPr>
            </w:pPr>
            <w:r w:rsidRPr="00BF02AC">
              <w:rPr>
                <w:i/>
                <w:color w:val="000000"/>
              </w:rPr>
              <w:t>604</w:t>
            </w:r>
          </w:p>
        </w:tc>
        <w:tc>
          <w:tcPr>
            <w:tcW w:w="1134" w:type="dxa"/>
            <w:vAlign w:val="center"/>
          </w:tcPr>
          <w:p w14:paraId="0B1F5811" w14:textId="77777777" w:rsidR="00417558" w:rsidRPr="00BF02AC" w:rsidRDefault="00417558" w:rsidP="00720DEF">
            <w:pPr>
              <w:jc w:val="center"/>
              <w:rPr>
                <w:i/>
                <w:iCs/>
                <w:color w:val="000000"/>
              </w:rPr>
            </w:pPr>
            <w:r w:rsidRPr="00BF02AC">
              <w:rPr>
                <w:i/>
                <w:iCs/>
                <w:color w:val="000000"/>
              </w:rPr>
              <w:t>109,5</w:t>
            </w:r>
          </w:p>
        </w:tc>
      </w:tr>
      <w:tr w:rsidR="00417558" w:rsidRPr="00920CE3" w14:paraId="267D05FC" w14:textId="77777777" w:rsidTr="00417558">
        <w:trPr>
          <w:trHeight w:val="300"/>
        </w:trPr>
        <w:tc>
          <w:tcPr>
            <w:tcW w:w="4116" w:type="dxa"/>
            <w:vAlign w:val="center"/>
          </w:tcPr>
          <w:p w14:paraId="3CD419DD" w14:textId="77777777" w:rsidR="00417558" w:rsidRPr="00920CE3" w:rsidRDefault="00417558" w:rsidP="00720DEF">
            <w:r w:rsidRPr="00920CE3">
              <w:t>Семьи с детьми, имеющие доход ниже прожиточного минимума</w:t>
            </w:r>
          </w:p>
        </w:tc>
        <w:tc>
          <w:tcPr>
            <w:tcW w:w="1701" w:type="dxa"/>
            <w:vAlign w:val="center"/>
          </w:tcPr>
          <w:p w14:paraId="2FF10675" w14:textId="77777777" w:rsidR="00417558" w:rsidRPr="00920CE3" w:rsidRDefault="00417558" w:rsidP="00720DEF">
            <w:pPr>
              <w:jc w:val="center"/>
              <w:rPr>
                <w:color w:val="000000"/>
              </w:rPr>
            </w:pPr>
            <w:r w:rsidRPr="00920CE3">
              <w:rPr>
                <w:color w:val="000000"/>
              </w:rPr>
              <w:t>1 606</w:t>
            </w:r>
          </w:p>
        </w:tc>
        <w:tc>
          <w:tcPr>
            <w:tcW w:w="1559" w:type="dxa"/>
            <w:vAlign w:val="center"/>
          </w:tcPr>
          <w:p w14:paraId="4C9181CE" w14:textId="77777777" w:rsidR="00417558" w:rsidRPr="00920CE3" w:rsidRDefault="00417558" w:rsidP="00720DEF">
            <w:pPr>
              <w:jc w:val="center"/>
              <w:rPr>
                <w:color w:val="000000"/>
              </w:rPr>
            </w:pPr>
            <w:r w:rsidRPr="00920CE3">
              <w:rPr>
                <w:color w:val="000000"/>
              </w:rPr>
              <w:t>1 713</w:t>
            </w:r>
          </w:p>
        </w:tc>
        <w:tc>
          <w:tcPr>
            <w:tcW w:w="1276" w:type="dxa"/>
            <w:vAlign w:val="center"/>
          </w:tcPr>
          <w:p w14:paraId="052DAABC" w14:textId="77777777" w:rsidR="00417558" w:rsidRPr="00BF02AC" w:rsidRDefault="00417558" w:rsidP="00720DEF">
            <w:pPr>
              <w:jc w:val="center"/>
              <w:rPr>
                <w:i/>
                <w:color w:val="000000"/>
              </w:rPr>
            </w:pPr>
            <w:r w:rsidRPr="00BF02AC">
              <w:rPr>
                <w:i/>
                <w:color w:val="000000"/>
              </w:rPr>
              <w:t>107</w:t>
            </w:r>
          </w:p>
        </w:tc>
        <w:tc>
          <w:tcPr>
            <w:tcW w:w="1134" w:type="dxa"/>
            <w:vAlign w:val="center"/>
          </w:tcPr>
          <w:p w14:paraId="43FB9B2E" w14:textId="77777777" w:rsidR="00417558" w:rsidRPr="00BF02AC" w:rsidRDefault="00417558" w:rsidP="00720DEF">
            <w:pPr>
              <w:jc w:val="center"/>
              <w:rPr>
                <w:i/>
                <w:iCs/>
                <w:color w:val="000000"/>
              </w:rPr>
            </w:pPr>
            <w:r w:rsidRPr="00BF02AC">
              <w:rPr>
                <w:i/>
                <w:iCs/>
                <w:color w:val="000000"/>
              </w:rPr>
              <w:t>106,0</w:t>
            </w:r>
          </w:p>
        </w:tc>
      </w:tr>
    </w:tbl>
    <w:p w14:paraId="255B58F5" w14:textId="77777777" w:rsidR="00417558" w:rsidRDefault="00417558" w:rsidP="00417558">
      <w:pPr>
        <w:jc w:val="center"/>
        <w:rPr>
          <w:b/>
          <w:i/>
          <w:sz w:val="26"/>
          <w:szCs w:val="26"/>
          <w:u w:val="single"/>
        </w:rPr>
      </w:pPr>
    </w:p>
    <w:p w14:paraId="3C7082A0" w14:textId="77777777" w:rsidR="00417558" w:rsidRPr="008D25B1" w:rsidRDefault="00417558" w:rsidP="00417558">
      <w:pPr>
        <w:jc w:val="center"/>
        <w:rPr>
          <w:b/>
          <w:i/>
          <w:sz w:val="26"/>
          <w:szCs w:val="26"/>
          <w:u w:val="single"/>
        </w:rPr>
      </w:pPr>
      <w:r>
        <w:rPr>
          <w:b/>
          <w:i/>
          <w:sz w:val="26"/>
          <w:szCs w:val="26"/>
          <w:u w:val="single"/>
        </w:rPr>
        <w:t>П</w:t>
      </w:r>
      <w:r w:rsidRPr="007276BD">
        <w:rPr>
          <w:b/>
          <w:i/>
          <w:sz w:val="26"/>
          <w:szCs w:val="26"/>
          <w:u w:val="single"/>
        </w:rPr>
        <w:t xml:space="preserve">редоставление </w:t>
      </w:r>
      <w:r w:rsidRPr="008D25B1">
        <w:rPr>
          <w:b/>
          <w:i/>
          <w:sz w:val="26"/>
          <w:szCs w:val="26"/>
          <w:u w:val="single"/>
        </w:rPr>
        <w:t xml:space="preserve">мер социальной поддержки за счет </w:t>
      </w:r>
    </w:p>
    <w:p w14:paraId="435002E0" w14:textId="77777777" w:rsidR="00417558" w:rsidRDefault="00417558" w:rsidP="00417558">
      <w:pPr>
        <w:jc w:val="center"/>
        <w:rPr>
          <w:b/>
          <w:i/>
          <w:sz w:val="26"/>
          <w:szCs w:val="26"/>
          <w:u w:val="single"/>
        </w:rPr>
      </w:pPr>
      <w:r w:rsidRPr="008D25B1">
        <w:rPr>
          <w:b/>
          <w:i/>
          <w:sz w:val="26"/>
          <w:szCs w:val="26"/>
          <w:u w:val="single"/>
        </w:rPr>
        <w:t xml:space="preserve">средств краевых субвенций </w:t>
      </w:r>
    </w:p>
    <w:p w14:paraId="6F8B218A" w14:textId="77777777" w:rsidR="00417558" w:rsidRPr="007276BD" w:rsidRDefault="00417558" w:rsidP="00417558">
      <w:pPr>
        <w:jc w:val="center"/>
        <w:rPr>
          <w:b/>
          <w:i/>
          <w:sz w:val="26"/>
          <w:szCs w:val="26"/>
          <w:u w:val="single"/>
        </w:rPr>
      </w:pPr>
    </w:p>
    <w:p w14:paraId="4792A6FD" w14:textId="77777777" w:rsidR="00417558" w:rsidRPr="00534FAB" w:rsidRDefault="00417558" w:rsidP="00417558">
      <w:pPr>
        <w:tabs>
          <w:tab w:val="left" w:pos="993"/>
        </w:tabs>
        <w:ind w:firstLine="709"/>
        <w:jc w:val="both"/>
        <w:rPr>
          <w:rFonts w:eastAsia="Arial Unicode MS"/>
          <w:b/>
          <w:bCs/>
          <w:sz w:val="22"/>
          <w:szCs w:val="22"/>
          <w:lang w:eastAsia="ar-SA"/>
        </w:rPr>
      </w:pPr>
      <w:r>
        <w:rPr>
          <w:sz w:val="26"/>
          <w:szCs w:val="26"/>
        </w:rPr>
        <w:t xml:space="preserve">В отчетном периоде, в результате </w:t>
      </w:r>
      <w:r w:rsidRPr="00F81E14">
        <w:rPr>
          <w:sz w:val="26"/>
          <w:szCs w:val="26"/>
        </w:rPr>
        <w:t>изменени</w:t>
      </w:r>
      <w:r>
        <w:rPr>
          <w:sz w:val="26"/>
          <w:szCs w:val="26"/>
        </w:rPr>
        <w:t>я</w:t>
      </w:r>
      <w:r w:rsidRPr="00F81E14">
        <w:rPr>
          <w:sz w:val="26"/>
          <w:szCs w:val="26"/>
        </w:rPr>
        <w:t xml:space="preserve"> механизма </w:t>
      </w:r>
      <w:r>
        <w:rPr>
          <w:sz w:val="26"/>
          <w:szCs w:val="26"/>
        </w:rPr>
        <w:t xml:space="preserve">денежных </w:t>
      </w:r>
      <w:r w:rsidRPr="00F81E14">
        <w:rPr>
          <w:sz w:val="26"/>
          <w:szCs w:val="26"/>
        </w:rPr>
        <w:t>выплат</w:t>
      </w:r>
      <w:r>
        <w:rPr>
          <w:sz w:val="26"/>
          <w:szCs w:val="26"/>
        </w:rPr>
        <w:t xml:space="preserve"> населению,</w:t>
      </w:r>
      <w:r w:rsidRPr="00C009AF">
        <w:rPr>
          <w:sz w:val="26"/>
          <w:szCs w:val="26"/>
        </w:rPr>
        <w:t xml:space="preserve"> </w:t>
      </w:r>
      <w:r>
        <w:rPr>
          <w:sz w:val="26"/>
          <w:szCs w:val="26"/>
        </w:rPr>
        <w:t>снизился объем краевых денежных средств (в два раза),</w:t>
      </w:r>
      <w:r w:rsidRPr="008607A4">
        <w:rPr>
          <w:sz w:val="26"/>
          <w:szCs w:val="26"/>
        </w:rPr>
        <w:t xml:space="preserve"> </w:t>
      </w:r>
      <w:r>
        <w:rPr>
          <w:sz w:val="26"/>
          <w:szCs w:val="26"/>
        </w:rPr>
        <w:t xml:space="preserve">поступающий в местный бюджет, по сравнению с аналогичным периодом прошлого года. С 1 января 2015 года денежные выплаты, </w:t>
      </w:r>
      <w:r w:rsidRPr="00085624">
        <w:rPr>
          <w:sz w:val="26"/>
          <w:szCs w:val="26"/>
        </w:rPr>
        <w:t>установленны</w:t>
      </w:r>
      <w:r>
        <w:rPr>
          <w:sz w:val="26"/>
          <w:szCs w:val="26"/>
        </w:rPr>
        <w:t>е</w:t>
      </w:r>
      <w:r w:rsidRPr="00085624">
        <w:rPr>
          <w:sz w:val="26"/>
          <w:szCs w:val="26"/>
        </w:rPr>
        <w:t xml:space="preserve"> законодательством Российской Федерации и Красноярского края</w:t>
      </w:r>
      <w:r>
        <w:rPr>
          <w:sz w:val="26"/>
          <w:szCs w:val="26"/>
        </w:rPr>
        <w:t xml:space="preserve">, будут </w:t>
      </w:r>
      <w:r w:rsidRPr="003C5BB5">
        <w:rPr>
          <w:sz w:val="26"/>
          <w:szCs w:val="26"/>
        </w:rPr>
        <w:t xml:space="preserve">зачисляться краевым государственным казённым учреждением </w:t>
      </w:r>
      <w:r>
        <w:rPr>
          <w:sz w:val="26"/>
          <w:szCs w:val="26"/>
        </w:rPr>
        <w:t>«</w:t>
      </w:r>
      <w:r w:rsidRPr="003C5BB5">
        <w:rPr>
          <w:sz w:val="26"/>
          <w:szCs w:val="26"/>
        </w:rPr>
        <w:t>Центр социальных выплат</w:t>
      </w:r>
      <w:r>
        <w:rPr>
          <w:sz w:val="26"/>
          <w:szCs w:val="26"/>
        </w:rPr>
        <w:t xml:space="preserve">» (далее </w:t>
      </w:r>
      <w:r w:rsidRPr="0065066A">
        <w:rPr>
          <w:sz w:val="26"/>
          <w:szCs w:val="26"/>
        </w:rPr>
        <w:t>–</w:t>
      </w:r>
      <w:r>
        <w:rPr>
          <w:sz w:val="26"/>
          <w:szCs w:val="26"/>
        </w:rPr>
        <w:t xml:space="preserve"> КГКУ </w:t>
      </w:r>
      <w:r>
        <w:rPr>
          <w:spacing w:val="-4"/>
          <w:sz w:val="26"/>
        </w:rPr>
        <w:t>«</w:t>
      </w:r>
      <w:r w:rsidRPr="003C487B">
        <w:rPr>
          <w:spacing w:val="-4"/>
          <w:sz w:val="26"/>
        </w:rPr>
        <w:t>Центр социальных выплат</w:t>
      </w:r>
      <w:r>
        <w:rPr>
          <w:spacing w:val="-4"/>
          <w:sz w:val="26"/>
        </w:rPr>
        <w:t xml:space="preserve">») </w:t>
      </w:r>
      <w:r w:rsidRPr="003C5BB5">
        <w:rPr>
          <w:sz w:val="26"/>
          <w:szCs w:val="26"/>
        </w:rPr>
        <w:t>на банковские счета получателей и в почтовые отделения.</w:t>
      </w:r>
      <w:r>
        <w:rPr>
          <w:sz w:val="26"/>
          <w:szCs w:val="26"/>
        </w:rPr>
        <w:t xml:space="preserve"> </w:t>
      </w:r>
    </w:p>
    <w:p w14:paraId="601D1B7D" w14:textId="77777777" w:rsidR="00417558" w:rsidRPr="003C487B" w:rsidRDefault="00417558" w:rsidP="00417558">
      <w:pPr>
        <w:autoSpaceDE w:val="0"/>
        <w:autoSpaceDN w:val="0"/>
        <w:adjustRightInd w:val="0"/>
        <w:ind w:firstLine="709"/>
        <w:jc w:val="both"/>
        <w:rPr>
          <w:spacing w:val="-4"/>
          <w:sz w:val="26"/>
        </w:rPr>
      </w:pPr>
      <w:r>
        <w:rPr>
          <w:sz w:val="26"/>
          <w:szCs w:val="26"/>
        </w:rPr>
        <w:t xml:space="preserve">За органами местного самоуправления сохраняются только </w:t>
      </w:r>
      <w:r>
        <w:rPr>
          <w:spacing w:val="-4"/>
          <w:sz w:val="26"/>
        </w:rPr>
        <w:t>следующие функции:</w:t>
      </w:r>
    </w:p>
    <w:p w14:paraId="57B4739C" w14:textId="77777777" w:rsidR="00417558" w:rsidRPr="003C487B" w:rsidRDefault="00417558" w:rsidP="00417558">
      <w:pPr>
        <w:numPr>
          <w:ilvl w:val="0"/>
          <w:numId w:val="73"/>
        </w:numPr>
        <w:tabs>
          <w:tab w:val="left" w:pos="993"/>
        </w:tabs>
        <w:autoSpaceDE w:val="0"/>
        <w:autoSpaceDN w:val="0"/>
        <w:adjustRightInd w:val="0"/>
        <w:ind w:left="0" w:firstLine="709"/>
        <w:jc w:val="both"/>
        <w:rPr>
          <w:sz w:val="26"/>
          <w:szCs w:val="26"/>
        </w:rPr>
      </w:pPr>
      <w:r w:rsidRPr="003C487B">
        <w:rPr>
          <w:spacing w:val="-4"/>
          <w:sz w:val="26"/>
        </w:rPr>
        <w:t>прием документов,</w:t>
      </w:r>
      <w:r w:rsidRPr="003C487B">
        <w:rPr>
          <w:sz w:val="26"/>
          <w:szCs w:val="26"/>
        </w:rPr>
        <w:t xml:space="preserve"> формировани</w:t>
      </w:r>
      <w:r>
        <w:rPr>
          <w:sz w:val="26"/>
          <w:szCs w:val="26"/>
        </w:rPr>
        <w:t>е</w:t>
      </w:r>
      <w:r w:rsidRPr="003C487B">
        <w:rPr>
          <w:sz w:val="26"/>
          <w:szCs w:val="26"/>
        </w:rPr>
        <w:t xml:space="preserve"> личных дел и ведени</w:t>
      </w:r>
      <w:r>
        <w:rPr>
          <w:sz w:val="26"/>
          <w:szCs w:val="26"/>
        </w:rPr>
        <w:t>е</w:t>
      </w:r>
      <w:r w:rsidRPr="003C487B">
        <w:rPr>
          <w:sz w:val="26"/>
          <w:szCs w:val="26"/>
        </w:rPr>
        <w:t xml:space="preserve"> электронной базы данных получателей;</w:t>
      </w:r>
    </w:p>
    <w:p w14:paraId="40C40269" w14:textId="77777777" w:rsidR="00417558" w:rsidRPr="003C487B" w:rsidRDefault="00417558" w:rsidP="00417558">
      <w:pPr>
        <w:numPr>
          <w:ilvl w:val="0"/>
          <w:numId w:val="73"/>
        </w:numPr>
        <w:tabs>
          <w:tab w:val="left" w:pos="993"/>
        </w:tabs>
        <w:autoSpaceDE w:val="0"/>
        <w:autoSpaceDN w:val="0"/>
        <w:adjustRightInd w:val="0"/>
        <w:ind w:left="0" w:firstLine="709"/>
        <w:jc w:val="both"/>
        <w:rPr>
          <w:spacing w:val="-4"/>
          <w:sz w:val="26"/>
        </w:rPr>
      </w:pPr>
      <w:r w:rsidRPr="003C487B">
        <w:rPr>
          <w:spacing w:val="-4"/>
          <w:sz w:val="26"/>
        </w:rPr>
        <w:t>назначени</w:t>
      </w:r>
      <w:r>
        <w:rPr>
          <w:spacing w:val="-4"/>
          <w:sz w:val="26"/>
        </w:rPr>
        <w:t>е</w:t>
      </w:r>
      <w:r w:rsidRPr="003C487B">
        <w:rPr>
          <w:spacing w:val="-4"/>
          <w:sz w:val="26"/>
        </w:rPr>
        <w:t xml:space="preserve"> (отказ в назначении) мер социальной поддержки;</w:t>
      </w:r>
    </w:p>
    <w:p w14:paraId="3A9D4EB6" w14:textId="77777777" w:rsidR="00417558" w:rsidRPr="00CB7540" w:rsidRDefault="00417558" w:rsidP="00417558">
      <w:pPr>
        <w:pStyle w:val="afff2"/>
        <w:numPr>
          <w:ilvl w:val="0"/>
          <w:numId w:val="73"/>
        </w:numPr>
        <w:tabs>
          <w:tab w:val="left" w:pos="993"/>
        </w:tabs>
        <w:ind w:left="0" w:firstLine="709"/>
        <w:jc w:val="both"/>
        <w:rPr>
          <w:sz w:val="26"/>
          <w:szCs w:val="26"/>
        </w:rPr>
      </w:pPr>
      <w:r w:rsidRPr="003C487B">
        <w:rPr>
          <w:spacing w:val="-4"/>
          <w:sz w:val="26"/>
        </w:rPr>
        <w:t>подготовк</w:t>
      </w:r>
      <w:r>
        <w:rPr>
          <w:spacing w:val="-4"/>
          <w:sz w:val="26"/>
        </w:rPr>
        <w:t>а</w:t>
      </w:r>
      <w:r w:rsidRPr="003C487B">
        <w:rPr>
          <w:spacing w:val="-4"/>
          <w:sz w:val="26"/>
        </w:rPr>
        <w:t xml:space="preserve"> </w:t>
      </w:r>
      <w:r w:rsidRPr="003C487B">
        <w:rPr>
          <w:sz w:val="26"/>
          <w:szCs w:val="26"/>
        </w:rPr>
        <w:t>и направлени</w:t>
      </w:r>
      <w:r>
        <w:rPr>
          <w:sz w:val="26"/>
          <w:szCs w:val="26"/>
        </w:rPr>
        <w:t>е</w:t>
      </w:r>
      <w:r w:rsidRPr="003C487B">
        <w:rPr>
          <w:sz w:val="26"/>
          <w:szCs w:val="26"/>
        </w:rPr>
        <w:t xml:space="preserve"> в</w:t>
      </w:r>
      <w:r>
        <w:rPr>
          <w:sz w:val="26"/>
          <w:szCs w:val="26"/>
        </w:rPr>
        <w:t xml:space="preserve"> КГКУ </w:t>
      </w:r>
      <w:r>
        <w:rPr>
          <w:spacing w:val="-4"/>
          <w:sz w:val="26"/>
        </w:rPr>
        <w:t>«</w:t>
      </w:r>
      <w:r w:rsidRPr="003C487B">
        <w:rPr>
          <w:spacing w:val="-4"/>
          <w:sz w:val="26"/>
        </w:rPr>
        <w:t>Центр социальных выплат</w:t>
      </w:r>
      <w:r>
        <w:rPr>
          <w:spacing w:val="-4"/>
          <w:sz w:val="26"/>
        </w:rPr>
        <w:t>»</w:t>
      </w:r>
      <w:r w:rsidRPr="003C487B">
        <w:rPr>
          <w:sz w:val="26"/>
          <w:szCs w:val="26"/>
        </w:rPr>
        <w:t xml:space="preserve"> расч</w:t>
      </w:r>
      <w:r>
        <w:rPr>
          <w:sz w:val="26"/>
          <w:szCs w:val="26"/>
        </w:rPr>
        <w:t>ё</w:t>
      </w:r>
      <w:r w:rsidRPr="003C487B">
        <w:rPr>
          <w:sz w:val="26"/>
          <w:szCs w:val="26"/>
        </w:rPr>
        <w:t>тных ведомостей с указанием сумм назначенных субсидий и мер социальной поддержки</w:t>
      </w:r>
      <w:r w:rsidRPr="003C487B">
        <w:rPr>
          <w:spacing w:val="-4"/>
          <w:sz w:val="26"/>
        </w:rPr>
        <w:t>.</w:t>
      </w:r>
    </w:p>
    <w:p w14:paraId="3FE16A6B" w14:textId="1BD83DA9" w:rsidR="00417558" w:rsidRPr="00413D0C" w:rsidRDefault="00417558" w:rsidP="00417558">
      <w:pPr>
        <w:pStyle w:val="afff2"/>
        <w:tabs>
          <w:tab w:val="left" w:pos="993"/>
        </w:tabs>
        <w:ind w:left="0" w:firstLine="720"/>
        <w:jc w:val="both"/>
        <w:rPr>
          <w:spacing w:val="-4"/>
          <w:sz w:val="26"/>
          <w:szCs w:val="26"/>
        </w:rPr>
      </w:pPr>
      <w:r>
        <w:rPr>
          <w:sz w:val="26"/>
          <w:szCs w:val="26"/>
        </w:rPr>
        <w:t>Кроме того, в отчетном периоде Управлением</w:t>
      </w:r>
      <w:r w:rsidRPr="002914E5">
        <w:rPr>
          <w:sz w:val="26"/>
          <w:szCs w:val="26"/>
        </w:rPr>
        <w:t xml:space="preserve"> </w:t>
      </w:r>
      <w:r>
        <w:rPr>
          <w:sz w:val="26"/>
          <w:szCs w:val="26"/>
        </w:rPr>
        <w:t xml:space="preserve">произведена предоплата в размере 828,7 тыс. руб. (средства краевого бюджета) за оказание услуг по перевозке 71 ребенка в летние оздоровительные лагеря, сама поездка запланирована на </w:t>
      </w:r>
      <w:r w:rsidRPr="00413D0C">
        <w:rPr>
          <w:sz w:val="26"/>
          <w:szCs w:val="26"/>
        </w:rPr>
        <w:t>II полугодие 2015 года.</w:t>
      </w:r>
    </w:p>
    <w:p w14:paraId="45BC5D98" w14:textId="3AE26148" w:rsidR="00417558" w:rsidRPr="007276BD" w:rsidRDefault="00417558" w:rsidP="00417558">
      <w:pPr>
        <w:jc w:val="right"/>
        <w:rPr>
          <w:sz w:val="26"/>
          <w:szCs w:val="26"/>
        </w:rPr>
      </w:pPr>
      <w:r w:rsidRPr="00C009AF">
        <w:rPr>
          <w:sz w:val="26"/>
          <w:szCs w:val="26"/>
        </w:rPr>
        <w:t>Таблица</w:t>
      </w:r>
      <w:r>
        <w:rPr>
          <w:sz w:val="26"/>
          <w:szCs w:val="26"/>
        </w:rPr>
        <w:t xml:space="preserve"> 59</w:t>
      </w:r>
    </w:p>
    <w:p w14:paraId="665F5813" w14:textId="77777777" w:rsidR="00417558" w:rsidRDefault="00417558" w:rsidP="00417558">
      <w:pPr>
        <w:pStyle w:val="afff2"/>
        <w:jc w:val="center"/>
        <w:rPr>
          <w:b/>
          <w:i/>
          <w:sz w:val="26"/>
          <w:szCs w:val="26"/>
        </w:rPr>
      </w:pPr>
      <w:r w:rsidRPr="002116FD">
        <w:rPr>
          <w:b/>
          <w:i/>
          <w:sz w:val="26"/>
          <w:szCs w:val="26"/>
        </w:rPr>
        <w:t xml:space="preserve">Реализация краевых субвенций </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2"/>
        <w:gridCol w:w="1090"/>
        <w:gridCol w:w="1225"/>
        <w:gridCol w:w="1090"/>
        <w:gridCol w:w="1295"/>
        <w:gridCol w:w="880"/>
        <w:gridCol w:w="949"/>
      </w:tblGrid>
      <w:tr w:rsidR="00417558" w:rsidRPr="00A96D0A" w14:paraId="292DD93D" w14:textId="77777777" w:rsidTr="00720DEF">
        <w:trPr>
          <w:trHeight w:val="326"/>
          <w:tblHeader/>
        </w:trPr>
        <w:tc>
          <w:tcPr>
            <w:tcW w:w="1663" w:type="pct"/>
            <w:vMerge w:val="restart"/>
            <w:vAlign w:val="center"/>
          </w:tcPr>
          <w:p w14:paraId="72C2B228" w14:textId="77777777" w:rsidR="00417558" w:rsidRPr="0016102C" w:rsidRDefault="00417558" w:rsidP="00720DEF">
            <w:pPr>
              <w:pStyle w:val="22"/>
              <w:snapToGrid w:val="0"/>
              <w:ind w:left="34" w:hanging="34"/>
              <w:jc w:val="center"/>
              <w:rPr>
                <w:b/>
                <w:sz w:val="22"/>
                <w:szCs w:val="22"/>
              </w:rPr>
            </w:pPr>
            <w:r w:rsidRPr="0016102C">
              <w:rPr>
                <w:b/>
                <w:sz w:val="22"/>
                <w:szCs w:val="22"/>
              </w:rPr>
              <w:t>Наименование мероприятия</w:t>
            </w:r>
          </w:p>
        </w:tc>
        <w:tc>
          <w:tcPr>
            <w:tcW w:w="1183" w:type="pct"/>
            <w:gridSpan w:val="2"/>
            <w:vAlign w:val="center"/>
          </w:tcPr>
          <w:p w14:paraId="32399FE5" w14:textId="77777777" w:rsidR="00417558" w:rsidRPr="0016102C" w:rsidRDefault="00417558" w:rsidP="00720DEF">
            <w:pPr>
              <w:pStyle w:val="22"/>
              <w:snapToGrid w:val="0"/>
              <w:ind w:left="34" w:hanging="34"/>
              <w:jc w:val="center"/>
              <w:rPr>
                <w:b/>
                <w:sz w:val="22"/>
                <w:szCs w:val="22"/>
              </w:rPr>
            </w:pPr>
            <w:r w:rsidRPr="0088143F">
              <w:rPr>
                <w:b/>
                <w:sz w:val="22"/>
                <w:szCs w:val="22"/>
              </w:rPr>
              <w:t>I полугодие 201</w:t>
            </w:r>
            <w:r>
              <w:rPr>
                <w:b/>
                <w:sz w:val="22"/>
                <w:szCs w:val="22"/>
              </w:rPr>
              <w:t>4</w:t>
            </w:r>
          </w:p>
        </w:tc>
        <w:tc>
          <w:tcPr>
            <w:tcW w:w="1219" w:type="pct"/>
            <w:gridSpan w:val="2"/>
            <w:vAlign w:val="center"/>
          </w:tcPr>
          <w:p w14:paraId="67B7D54D" w14:textId="77777777" w:rsidR="00417558" w:rsidRPr="0016102C" w:rsidRDefault="00417558" w:rsidP="00720DEF">
            <w:pPr>
              <w:pStyle w:val="22"/>
              <w:snapToGrid w:val="0"/>
              <w:ind w:left="34" w:hanging="34"/>
              <w:jc w:val="center"/>
              <w:rPr>
                <w:b/>
                <w:sz w:val="22"/>
                <w:szCs w:val="22"/>
              </w:rPr>
            </w:pPr>
            <w:r w:rsidRPr="0088143F">
              <w:rPr>
                <w:b/>
                <w:sz w:val="22"/>
                <w:szCs w:val="22"/>
              </w:rPr>
              <w:t>I полугодие 2015</w:t>
            </w:r>
          </w:p>
        </w:tc>
        <w:tc>
          <w:tcPr>
            <w:tcW w:w="934" w:type="pct"/>
            <w:gridSpan w:val="2"/>
          </w:tcPr>
          <w:p w14:paraId="127EE542" w14:textId="77777777" w:rsidR="00417558" w:rsidRPr="0016102C" w:rsidRDefault="00417558" w:rsidP="00720DEF">
            <w:pPr>
              <w:pStyle w:val="22"/>
              <w:snapToGrid w:val="0"/>
              <w:ind w:left="34" w:hanging="34"/>
              <w:jc w:val="center"/>
              <w:rPr>
                <w:b/>
                <w:sz w:val="22"/>
                <w:szCs w:val="22"/>
              </w:rPr>
            </w:pPr>
            <w:r>
              <w:rPr>
                <w:b/>
                <w:sz w:val="22"/>
                <w:szCs w:val="22"/>
              </w:rPr>
              <w:t>Отклонение, +/-</w:t>
            </w:r>
          </w:p>
        </w:tc>
      </w:tr>
      <w:tr w:rsidR="00417558" w:rsidRPr="00A96D0A" w14:paraId="05E1184C" w14:textId="77777777" w:rsidTr="00720DEF">
        <w:trPr>
          <w:trHeight w:val="260"/>
          <w:tblHeader/>
        </w:trPr>
        <w:tc>
          <w:tcPr>
            <w:tcW w:w="1663" w:type="pct"/>
            <w:vMerge/>
            <w:vAlign w:val="center"/>
          </w:tcPr>
          <w:p w14:paraId="5EF3BED8" w14:textId="77777777" w:rsidR="00417558" w:rsidRPr="0016102C" w:rsidRDefault="00417558" w:rsidP="00720DEF">
            <w:pPr>
              <w:pStyle w:val="22"/>
              <w:snapToGrid w:val="0"/>
              <w:ind w:left="34" w:hanging="34"/>
              <w:jc w:val="center"/>
              <w:rPr>
                <w:b/>
                <w:sz w:val="22"/>
                <w:szCs w:val="22"/>
              </w:rPr>
            </w:pPr>
          </w:p>
        </w:tc>
        <w:tc>
          <w:tcPr>
            <w:tcW w:w="557" w:type="pct"/>
            <w:vAlign w:val="center"/>
          </w:tcPr>
          <w:p w14:paraId="47ED3B76" w14:textId="77777777" w:rsidR="00417558" w:rsidRPr="0016102C" w:rsidRDefault="00417558" w:rsidP="00720DEF">
            <w:pPr>
              <w:pStyle w:val="22"/>
              <w:snapToGrid w:val="0"/>
              <w:ind w:left="34" w:hanging="34"/>
              <w:jc w:val="center"/>
              <w:rPr>
                <w:b/>
                <w:sz w:val="22"/>
                <w:szCs w:val="22"/>
              </w:rPr>
            </w:pPr>
            <w:r>
              <w:rPr>
                <w:b/>
                <w:sz w:val="22"/>
                <w:szCs w:val="22"/>
              </w:rPr>
              <w:t>чел.</w:t>
            </w:r>
          </w:p>
        </w:tc>
        <w:tc>
          <w:tcPr>
            <w:tcW w:w="626" w:type="pct"/>
            <w:vAlign w:val="center"/>
          </w:tcPr>
          <w:p w14:paraId="730EF348" w14:textId="77777777" w:rsidR="00417558" w:rsidRPr="0016102C" w:rsidRDefault="00417558" w:rsidP="00720DEF">
            <w:pPr>
              <w:pStyle w:val="22"/>
              <w:snapToGrid w:val="0"/>
              <w:ind w:left="34" w:hanging="34"/>
              <w:jc w:val="center"/>
              <w:rPr>
                <w:b/>
                <w:sz w:val="22"/>
                <w:szCs w:val="22"/>
              </w:rPr>
            </w:pPr>
            <w:r>
              <w:rPr>
                <w:b/>
                <w:sz w:val="22"/>
                <w:szCs w:val="22"/>
              </w:rPr>
              <w:t>тыс. руб.</w:t>
            </w:r>
          </w:p>
        </w:tc>
        <w:tc>
          <w:tcPr>
            <w:tcW w:w="557" w:type="pct"/>
            <w:vAlign w:val="center"/>
          </w:tcPr>
          <w:p w14:paraId="1F98140F" w14:textId="77777777" w:rsidR="00417558" w:rsidRPr="0016102C" w:rsidRDefault="00417558" w:rsidP="00720DEF">
            <w:pPr>
              <w:pStyle w:val="22"/>
              <w:snapToGrid w:val="0"/>
              <w:ind w:left="34" w:hanging="34"/>
              <w:jc w:val="center"/>
              <w:rPr>
                <w:b/>
                <w:sz w:val="22"/>
                <w:szCs w:val="22"/>
              </w:rPr>
            </w:pPr>
            <w:r>
              <w:rPr>
                <w:b/>
                <w:sz w:val="22"/>
                <w:szCs w:val="22"/>
              </w:rPr>
              <w:t>чел.</w:t>
            </w:r>
          </w:p>
        </w:tc>
        <w:tc>
          <w:tcPr>
            <w:tcW w:w="662" w:type="pct"/>
            <w:vAlign w:val="center"/>
          </w:tcPr>
          <w:p w14:paraId="28464384" w14:textId="77777777" w:rsidR="00417558" w:rsidRPr="0016102C" w:rsidRDefault="00417558" w:rsidP="00720DEF">
            <w:pPr>
              <w:pStyle w:val="22"/>
              <w:snapToGrid w:val="0"/>
              <w:ind w:left="34" w:hanging="34"/>
              <w:jc w:val="center"/>
              <w:rPr>
                <w:b/>
                <w:sz w:val="22"/>
                <w:szCs w:val="22"/>
              </w:rPr>
            </w:pPr>
            <w:r>
              <w:rPr>
                <w:b/>
                <w:sz w:val="22"/>
                <w:szCs w:val="22"/>
              </w:rPr>
              <w:t>тыс. руб.</w:t>
            </w:r>
          </w:p>
        </w:tc>
        <w:tc>
          <w:tcPr>
            <w:tcW w:w="450" w:type="pct"/>
            <w:vAlign w:val="center"/>
          </w:tcPr>
          <w:p w14:paraId="2A98DE0B" w14:textId="77777777" w:rsidR="00417558" w:rsidRPr="0016102C" w:rsidRDefault="00417558" w:rsidP="00720DEF">
            <w:pPr>
              <w:pStyle w:val="22"/>
              <w:snapToGrid w:val="0"/>
              <w:ind w:left="34" w:hanging="34"/>
              <w:jc w:val="center"/>
              <w:rPr>
                <w:b/>
                <w:sz w:val="22"/>
                <w:szCs w:val="22"/>
              </w:rPr>
            </w:pPr>
            <w:r>
              <w:rPr>
                <w:b/>
                <w:sz w:val="22"/>
                <w:szCs w:val="22"/>
              </w:rPr>
              <w:t>чел.</w:t>
            </w:r>
          </w:p>
        </w:tc>
        <w:tc>
          <w:tcPr>
            <w:tcW w:w="485" w:type="pct"/>
            <w:vAlign w:val="center"/>
          </w:tcPr>
          <w:p w14:paraId="458B2396" w14:textId="77777777" w:rsidR="00417558" w:rsidRPr="0016102C" w:rsidRDefault="00417558" w:rsidP="00720DEF">
            <w:pPr>
              <w:pStyle w:val="22"/>
              <w:snapToGrid w:val="0"/>
              <w:ind w:left="34" w:hanging="34"/>
              <w:jc w:val="center"/>
              <w:rPr>
                <w:b/>
                <w:sz w:val="22"/>
                <w:szCs w:val="22"/>
              </w:rPr>
            </w:pPr>
            <w:r>
              <w:rPr>
                <w:b/>
                <w:sz w:val="22"/>
                <w:szCs w:val="22"/>
              </w:rPr>
              <w:t>тыс. руб.</w:t>
            </w:r>
          </w:p>
        </w:tc>
      </w:tr>
      <w:tr w:rsidR="00417558" w:rsidRPr="00AE1FFB" w14:paraId="362EB41F" w14:textId="77777777" w:rsidTr="00720DEF">
        <w:trPr>
          <w:trHeight w:val="754"/>
        </w:trPr>
        <w:tc>
          <w:tcPr>
            <w:tcW w:w="1663" w:type="pct"/>
            <w:vAlign w:val="center"/>
          </w:tcPr>
          <w:p w14:paraId="276DD72E" w14:textId="77777777" w:rsidR="00417558" w:rsidRPr="00AE1FFB" w:rsidRDefault="00417558" w:rsidP="00720DEF">
            <w:pPr>
              <w:pStyle w:val="22"/>
              <w:snapToGrid w:val="0"/>
              <w:ind w:left="34" w:hanging="34"/>
              <w:jc w:val="left"/>
              <w:rPr>
                <w:sz w:val="22"/>
                <w:szCs w:val="22"/>
              </w:rPr>
            </w:pPr>
            <w:r w:rsidRPr="00AE1FFB">
              <w:rPr>
                <w:sz w:val="22"/>
                <w:szCs w:val="22"/>
              </w:rPr>
              <w:t xml:space="preserve">Обеспечение бесплатного проезда детей до места нахождения детских оздоровительных лагерей и обратно </w:t>
            </w:r>
          </w:p>
        </w:tc>
        <w:tc>
          <w:tcPr>
            <w:tcW w:w="557" w:type="pct"/>
            <w:vAlign w:val="center"/>
          </w:tcPr>
          <w:p w14:paraId="3BE4C2B3" w14:textId="77777777" w:rsidR="00417558" w:rsidRPr="00AE1FFB" w:rsidRDefault="00417558" w:rsidP="00720DEF">
            <w:pPr>
              <w:pStyle w:val="22"/>
              <w:snapToGrid w:val="0"/>
              <w:ind w:left="34" w:hanging="34"/>
              <w:jc w:val="center"/>
              <w:rPr>
                <w:sz w:val="22"/>
                <w:szCs w:val="22"/>
              </w:rPr>
            </w:pPr>
            <w:r w:rsidRPr="00AE1FFB">
              <w:rPr>
                <w:sz w:val="22"/>
                <w:szCs w:val="22"/>
              </w:rPr>
              <w:t>91</w:t>
            </w:r>
          </w:p>
        </w:tc>
        <w:tc>
          <w:tcPr>
            <w:tcW w:w="626" w:type="pct"/>
            <w:vAlign w:val="center"/>
          </w:tcPr>
          <w:p w14:paraId="520E0F57" w14:textId="77777777" w:rsidR="00417558" w:rsidRPr="00AE1FFB" w:rsidRDefault="00417558" w:rsidP="00720DEF">
            <w:pPr>
              <w:pStyle w:val="22"/>
              <w:snapToGrid w:val="0"/>
              <w:ind w:left="34" w:hanging="34"/>
              <w:jc w:val="center"/>
              <w:rPr>
                <w:sz w:val="22"/>
                <w:szCs w:val="22"/>
              </w:rPr>
            </w:pPr>
            <w:r w:rsidRPr="00AE1FFB">
              <w:rPr>
                <w:sz w:val="22"/>
                <w:szCs w:val="22"/>
              </w:rPr>
              <w:t>1 272,6</w:t>
            </w:r>
          </w:p>
        </w:tc>
        <w:tc>
          <w:tcPr>
            <w:tcW w:w="557" w:type="pct"/>
            <w:shd w:val="clear" w:color="auto" w:fill="FFFFFF"/>
            <w:vAlign w:val="center"/>
          </w:tcPr>
          <w:p w14:paraId="006F4CEF" w14:textId="77777777" w:rsidR="00417558" w:rsidRPr="00AE1FFB" w:rsidRDefault="00417558" w:rsidP="00720DEF">
            <w:pPr>
              <w:pStyle w:val="22"/>
              <w:snapToGrid w:val="0"/>
              <w:ind w:left="34" w:hanging="34"/>
              <w:jc w:val="center"/>
              <w:rPr>
                <w:sz w:val="22"/>
                <w:szCs w:val="22"/>
              </w:rPr>
            </w:pPr>
            <w:r w:rsidRPr="00AE1FFB">
              <w:rPr>
                <w:sz w:val="22"/>
                <w:szCs w:val="22"/>
              </w:rPr>
              <w:t>71</w:t>
            </w:r>
          </w:p>
        </w:tc>
        <w:tc>
          <w:tcPr>
            <w:tcW w:w="662" w:type="pct"/>
            <w:shd w:val="clear" w:color="auto" w:fill="FFFFFF"/>
            <w:vAlign w:val="center"/>
          </w:tcPr>
          <w:p w14:paraId="48E71583" w14:textId="77777777" w:rsidR="00417558" w:rsidRPr="00AE1FFB" w:rsidRDefault="00417558" w:rsidP="00720DEF">
            <w:pPr>
              <w:pStyle w:val="22"/>
              <w:snapToGrid w:val="0"/>
              <w:ind w:left="34" w:hanging="34"/>
              <w:jc w:val="center"/>
              <w:rPr>
                <w:sz w:val="22"/>
                <w:szCs w:val="22"/>
              </w:rPr>
            </w:pPr>
            <w:r w:rsidRPr="00AE1FFB">
              <w:rPr>
                <w:sz w:val="22"/>
                <w:szCs w:val="22"/>
              </w:rPr>
              <w:t>828,7</w:t>
            </w:r>
          </w:p>
        </w:tc>
        <w:tc>
          <w:tcPr>
            <w:tcW w:w="450" w:type="pct"/>
            <w:shd w:val="clear" w:color="auto" w:fill="FFFFFF"/>
            <w:vAlign w:val="center"/>
          </w:tcPr>
          <w:p w14:paraId="64310E44" w14:textId="77777777" w:rsidR="00417558" w:rsidRPr="00AE1FFB" w:rsidRDefault="00417558" w:rsidP="00720DEF">
            <w:pPr>
              <w:pStyle w:val="22"/>
              <w:snapToGrid w:val="0"/>
              <w:ind w:left="34" w:hanging="34"/>
              <w:jc w:val="center"/>
              <w:rPr>
                <w:b/>
                <w:sz w:val="22"/>
                <w:szCs w:val="22"/>
              </w:rPr>
            </w:pPr>
            <w:r w:rsidRPr="00AE1FFB">
              <w:rPr>
                <w:b/>
                <w:sz w:val="22"/>
                <w:szCs w:val="22"/>
              </w:rPr>
              <w:t>-20</w:t>
            </w:r>
          </w:p>
        </w:tc>
        <w:tc>
          <w:tcPr>
            <w:tcW w:w="485" w:type="pct"/>
            <w:shd w:val="clear" w:color="auto" w:fill="FFFFFF"/>
            <w:vAlign w:val="center"/>
          </w:tcPr>
          <w:p w14:paraId="48FD3D8A" w14:textId="77777777" w:rsidR="00417558" w:rsidRPr="00AE1FFB" w:rsidRDefault="00417558" w:rsidP="00720DEF">
            <w:pPr>
              <w:pStyle w:val="22"/>
              <w:snapToGrid w:val="0"/>
              <w:ind w:left="34" w:hanging="34"/>
              <w:jc w:val="center"/>
              <w:rPr>
                <w:b/>
                <w:sz w:val="22"/>
                <w:szCs w:val="22"/>
              </w:rPr>
            </w:pPr>
            <w:r w:rsidRPr="00AE1FFB">
              <w:rPr>
                <w:b/>
                <w:sz w:val="22"/>
                <w:szCs w:val="22"/>
              </w:rPr>
              <w:t>-443,9</w:t>
            </w:r>
          </w:p>
        </w:tc>
      </w:tr>
    </w:tbl>
    <w:p w14:paraId="38C0CCB3" w14:textId="77777777" w:rsidR="00417558" w:rsidRPr="00AE1FFB" w:rsidRDefault="00417558" w:rsidP="00417558">
      <w:pPr>
        <w:pStyle w:val="afff2"/>
        <w:jc w:val="center"/>
        <w:rPr>
          <w:b/>
          <w:i/>
          <w:sz w:val="26"/>
          <w:szCs w:val="26"/>
        </w:rPr>
      </w:pPr>
    </w:p>
    <w:p w14:paraId="5779B4C9" w14:textId="77777777" w:rsidR="00417558" w:rsidRPr="00AE1FFB" w:rsidRDefault="00417558" w:rsidP="00417558">
      <w:pPr>
        <w:pStyle w:val="22"/>
        <w:jc w:val="center"/>
        <w:rPr>
          <w:b/>
          <w:i/>
          <w:szCs w:val="26"/>
          <w:u w:val="single"/>
        </w:rPr>
      </w:pPr>
      <w:r w:rsidRPr="00AE1FFB">
        <w:rPr>
          <w:b/>
          <w:i/>
          <w:szCs w:val="26"/>
          <w:u w:val="single"/>
        </w:rPr>
        <w:t>Ассигнования местного бюджета в виде социального обеспечения населения</w:t>
      </w:r>
    </w:p>
    <w:p w14:paraId="731960FA" w14:textId="77777777" w:rsidR="00417558" w:rsidRPr="00AE1FFB" w:rsidRDefault="00417558" w:rsidP="00417558">
      <w:pPr>
        <w:ind w:firstLine="720"/>
        <w:jc w:val="both"/>
        <w:rPr>
          <w:sz w:val="26"/>
          <w:szCs w:val="26"/>
        </w:rPr>
      </w:pPr>
    </w:p>
    <w:p w14:paraId="2FAA4E7B" w14:textId="77777777" w:rsidR="00417558" w:rsidRPr="00AE1FFB" w:rsidRDefault="00417558" w:rsidP="00417558">
      <w:pPr>
        <w:ind w:firstLine="720"/>
        <w:jc w:val="both"/>
        <w:rPr>
          <w:sz w:val="26"/>
          <w:szCs w:val="26"/>
        </w:rPr>
      </w:pPr>
      <w:r w:rsidRPr="00AE1FFB">
        <w:rPr>
          <w:sz w:val="26"/>
          <w:szCs w:val="26"/>
        </w:rPr>
        <w:t>В отчетном периоде оказывалась социальная поддержка населения за счет средств местного бюджета в рамках полномочий органов местного самоуправления.</w:t>
      </w:r>
    </w:p>
    <w:p w14:paraId="38F76A11" w14:textId="77777777" w:rsidR="00417558" w:rsidRDefault="00417558" w:rsidP="00417558">
      <w:pPr>
        <w:ind w:firstLine="720"/>
        <w:jc w:val="right"/>
        <w:rPr>
          <w:sz w:val="26"/>
          <w:szCs w:val="26"/>
        </w:rPr>
      </w:pPr>
    </w:p>
    <w:p w14:paraId="3391A1AC" w14:textId="19BAE27F" w:rsidR="00417558" w:rsidRPr="00AE1FFB" w:rsidRDefault="00417558" w:rsidP="00417558">
      <w:pPr>
        <w:ind w:firstLine="720"/>
        <w:jc w:val="right"/>
        <w:rPr>
          <w:sz w:val="26"/>
          <w:szCs w:val="26"/>
        </w:rPr>
      </w:pPr>
      <w:r w:rsidRPr="00AE1FFB">
        <w:rPr>
          <w:sz w:val="26"/>
          <w:szCs w:val="26"/>
        </w:rPr>
        <w:t>Таблица</w:t>
      </w:r>
      <w:r>
        <w:rPr>
          <w:sz w:val="26"/>
          <w:szCs w:val="26"/>
        </w:rPr>
        <w:t xml:space="preserve"> 60</w:t>
      </w:r>
    </w:p>
    <w:p w14:paraId="74F406EB" w14:textId="77777777" w:rsidR="00417558" w:rsidRPr="00AE1FFB" w:rsidRDefault="00417558" w:rsidP="00417558">
      <w:pPr>
        <w:pStyle w:val="afff2"/>
        <w:jc w:val="center"/>
        <w:rPr>
          <w:b/>
          <w:i/>
          <w:sz w:val="26"/>
          <w:szCs w:val="26"/>
        </w:rPr>
      </w:pPr>
      <w:r w:rsidRPr="00AE1FFB">
        <w:rPr>
          <w:b/>
          <w:i/>
          <w:sz w:val="26"/>
          <w:szCs w:val="26"/>
        </w:rPr>
        <w:t>Социальные выплаты за счет средств местного бюджета</w:t>
      </w:r>
    </w:p>
    <w:tbl>
      <w:tblPr>
        <w:tblW w:w="4893" w:type="pct"/>
        <w:tblInd w:w="108" w:type="dxa"/>
        <w:tblLayout w:type="fixed"/>
        <w:tblLook w:val="0000" w:firstRow="0" w:lastRow="0" w:firstColumn="0" w:lastColumn="0" w:noHBand="0" w:noVBand="0"/>
      </w:tblPr>
      <w:tblGrid>
        <w:gridCol w:w="2415"/>
        <w:gridCol w:w="1322"/>
        <w:gridCol w:w="1209"/>
        <w:gridCol w:w="1320"/>
        <w:gridCol w:w="1209"/>
        <w:gridCol w:w="1207"/>
        <w:gridCol w:w="1099"/>
      </w:tblGrid>
      <w:tr w:rsidR="00417558" w:rsidRPr="00AE1FFB" w14:paraId="1500BE8A" w14:textId="77777777" w:rsidTr="00720DEF">
        <w:trPr>
          <w:trHeight w:hRule="exact" w:val="395"/>
          <w:tblHeader/>
        </w:trPr>
        <w:tc>
          <w:tcPr>
            <w:tcW w:w="1234" w:type="pct"/>
            <w:vMerge w:val="restart"/>
            <w:tcBorders>
              <w:top w:val="single" w:sz="4" w:space="0" w:color="auto"/>
              <w:left w:val="single" w:sz="4" w:space="0" w:color="auto"/>
              <w:bottom w:val="single" w:sz="4" w:space="0" w:color="auto"/>
              <w:right w:val="single" w:sz="4" w:space="0" w:color="auto"/>
            </w:tcBorders>
            <w:vAlign w:val="center"/>
          </w:tcPr>
          <w:p w14:paraId="50BA517E" w14:textId="77777777" w:rsidR="00417558" w:rsidRPr="00AE1FFB" w:rsidRDefault="00417558" w:rsidP="00720DEF">
            <w:pPr>
              <w:pStyle w:val="22"/>
              <w:snapToGrid w:val="0"/>
              <w:ind w:left="34" w:hanging="34"/>
              <w:jc w:val="center"/>
              <w:rPr>
                <w:b/>
                <w:sz w:val="22"/>
                <w:szCs w:val="22"/>
              </w:rPr>
            </w:pPr>
            <w:r w:rsidRPr="00AE1FFB">
              <w:rPr>
                <w:b/>
                <w:sz w:val="22"/>
                <w:szCs w:val="22"/>
              </w:rPr>
              <w:t>Наименование</w:t>
            </w:r>
          </w:p>
          <w:p w14:paraId="16D52CD0" w14:textId="77777777" w:rsidR="00417558" w:rsidRPr="00AE1FFB" w:rsidRDefault="00417558" w:rsidP="00720DEF">
            <w:pPr>
              <w:pStyle w:val="22"/>
              <w:ind w:left="34" w:hanging="34"/>
              <w:jc w:val="center"/>
              <w:rPr>
                <w:b/>
                <w:sz w:val="22"/>
                <w:szCs w:val="22"/>
              </w:rPr>
            </w:pPr>
            <w:r w:rsidRPr="00AE1FFB">
              <w:rPr>
                <w:b/>
                <w:sz w:val="22"/>
                <w:szCs w:val="22"/>
              </w:rPr>
              <w:t>показателя</w:t>
            </w:r>
          </w:p>
        </w:tc>
        <w:tc>
          <w:tcPr>
            <w:tcW w:w="1294" w:type="pct"/>
            <w:gridSpan w:val="2"/>
            <w:tcBorders>
              <w:top w:val="single" w:sz="4" w:space="0" w:color="auto"/>
              <w:left w:val="single" w:sz="4" w:space="0" w:color="auto"/>
              <w:bottom w:val="single" w:sz="4" w:space="0" w:color="auto"/>
              <w:right w:val="single" w:sz="4" w:space="0" w:color="auto"/>
            </w:tcBorders>
            <w:vAlign w:val="center"/>
          </w:tcPr>
          <w:p w14:paraId="0B24D978" w14:textId="77777777" w:rsidR="00417558" w:rsidRPr="00AE1FFB" w:rsidRDefault="00417558" w:rsidP="00720DEF">
            <w:pPr>
              <w:jc w:val="center"/>
              <w:rPr>
                <w:b/>
                <w:bCs/>
                <w:sz w:val="22"/>
                <w:szCs w:val="22"/>
              </w:rPr>
            </w:pPr>
            <w:r w:rsidRPr="00AE1FFB">
              <w:rPr>
                <w:b/>
                <w:sz w:val="22"/>
                <w:szCs w:val="22"/>
              </w:rPr>
              <w:t>I полугодие 2014</w:t>
            </w:r>
          </w:p>
        </w:tc>
        <w:tc>
          <w:tcPr>
            <w:tcW w:w="1293" w:type="pct"/>
            <w:gridSpan w:val="2"/>
            <w:tcBorders>
              <w:top w:val="single" w:sz="4" w:space="0" w:color="auto"/>
              <w:left w:val="single" w:sz="4" w:space="0" w:color="auto"/>
              <w:bottom w:val="single" w:sz="4" w:space="0" w:color="auto"/>
              <w:right w:val="single" w:sz="4" w:space="0" w:color="auto"/>
            </w:tcBorders>
            <w:vAlign w:val="center"/>
          </w:tcPr>
          <w:p w14:paraId="1FB78306" w14:textId="77777777" w:rsidR="00417558" w:rsidRPr="00AE1FFB" w:rsidRDefault="00417558" w:rsidP="00720DEF">
            <w:pPr>
              <w:jc w:val="center"/>
              <w:rPr>
                <w:b/>
                <w:bCs/>
                <w:sz w:val="22"/>
                <w:szCs w:val="22"/>
              </w:rPr>
            </w:pPr>
            <w:r w:rsidRPr="00AE1FFB">
              <w:rPr>
                <w:b/>
                <w:sz w:val="22"/>
                <w:szCs w:val="22"/>
              </w:rPr>
              <w:t>I полугодие 2015</w:t>
            </w:r>
          </w:p>
        </w:tc>
        <w:tc>
          <w:tcPr>
            <w:tcW w:w="1180" w:type="pct"/>
            <w:gridSpan w:val="2"/>
            <w:tcBorders>
              <w:top w:val="single" w:sz="4" w:space="0" w:color="auto"/>
              <w:left w:val="single" w:sz="4" w:space="0" w:color="auto"/>
              <w:bottom w:val="single" w:sz="4" w:space="0" w:color="auto"/>
              <w:right w:val="single" w:sz="4" w:space="0" w:color="auto"/>
            </w:tcBorders>
            <w:vAlign w:val="center"/>
          </w:tcPr>
          <w:p w14:paraId="5E2A3A05" w14:textId="77777777" w:rsidR="00417558" w:rsidRPr="00AE1FFB" w:rsidRDefault="00417558" w:rsidP="00720DEF">
            <w:pPr>
              <w:jc w:val="center"/>
              <w:rPr>
                <w:b/>
                <w:sz w:val="22"/>
                <w:szCs w:val="22"/>
              </w:rPr>
            </w:pPr>
            <w:r w:rsidRPr="00AE1FFB">
              <w:rPr>
                <w:b/>
                <w:sz w:val="22"/>
                <w:szCs w:val="22"/>
              </w:rPr>
              <w:t>Отклонение, +/-</w:t>
            </w:r>
          </w:p>
        </w:tc>
      </w:tr>
      <w:tr w:rsidR="00417558" w:rsidRPr="00AE1FFB" w14:paraId="3526AE22" w14:textId="77777777" w:rsidTr="00720DEF">
        <w:trPr>
          <w:trHeight w:val="380"/>
          <w:tblHeader/>
        </w:trPr>
        <w:tc>
          <w:tcPr>
            <w:tcW w:w="1234" w:type="pct"/>
            <w:vMerge/>
            <w:tcBorders>
              <w:top w:val="single" w:sz="4" w:space="0" w:color="auto"/>
              <w:left w:val="single" w:sz="4" w:space="0" w:color="auto"/>
              <w:bottom w:val="single" w:sz="4" w:space="0" w:color="auto"/>
              <w:right w:val="single" w:sz="4" w:space="0" w:color="auto"/>
            </w:tcBorders>
            <w:vAlign w:val="center"/>
          </w:tcPr>
          <w:p w14:paraId="589A7D1D" w14:textId="77777777" w:rsidR="00417558" w:rsidRPr="00AE1FFB" w:rsidRDefault="00417558" w:rsidP="00720DEF">
            <w:pPr>
              <w:jc w:val="center"/>
              <w:rPr>
                <w:b/>
                <w:sz w:val="22"/>
                <w:szCs w:val="22"/>
              </w:rPr>
            </w:pPr>
          </w:p>
        </w:tc>
        <w:tc>
          <w:tcPr>
            <w:tcW w:w="676" w:type="pct"/>
            <w:tcBorders>
              <w:top w:val="single" w:sz="4" w:space="0" w:color="auto"/>
              <w:left w:val="single" w:sz="4" w:space="0" w:color="auto"/>
              <w:bottom w:val="single" w:sz="4" w:space="0" w:color="auto"/>
              <w:right w:val="single" w:sz="4" w:space="0" w:color="auto"/>
            </w:tcBorders>
            <w:vAlign w:val="center"/>
          </w:tcPr>
          <w:p w14:paraId="39BE983A" w14:textId="77777777" w:rsidR="00417558" w:rsidRPr="00AE1FFB" w:rsidRDefault="00417558" w:rsidP="00720DEF">
            <w:pPr>
              <w:pStyle w:val="22"/>
              <w:snapToGrid w:val="0"/>
              <w:ind w:left="34" w:hanging="34"/>
              <w:jc w:val="center"/>
              <w:rPr>
                <w:b/>
                <w:sz w:val="22"/>
                <w:szCs w:val="22"/>
              </w:rPr>
            </w:pPr>
            <w:r w:rsidRPr="00AE1FFB">
              <w:rPr>
                <w:b/>
                <w:sz w:val="22"/>
                <w:szCs w:val="22"/>
              </w:rPr>
              <w:t>чел.</w:t>
            </w:r>
          </w:p>
        </w:tc>
        <w:tc>
          <w:tcPr>
            <w:tcW w:w="618" w:type="pct"/>
            <w:tcBorders>
              <w:top w:val="single" w:sz="4" w:space="0" w:color="auto"/>
              <w:left w:val="single" w:sz="4" w:space="0" w:color="auto"/>
              <w:bottom w:val="single" w:sz="4" w:space="0" w:color="auto"/>
              <w:right w:val="single" w:sz="4" w:space="0" w:color="auto"/>
            </w:tcBorders>
            <w:vAlign w:val="center"/>
          </w:tcPr>
          <w:p w14:paraId="5FE2C8FA" w14:textId="77777777" w:rsidR="00417558" w:rsidRPr="00AE1FFB" w:rsidRDefault="00417558" w:rsidP="00720DEF">
            <w:pPr>
              <w:pStyle w:val="22"/>
              <w:snapToGrid w:val="0"/>
              <w:ind w:left="34" w:hanging="34"/>
              <w:jc w:val="center"/>
              <w:rPr>
                <w:b/>
                <w:sz w:val="22"/>
                <w:szCs w:val="22"/>
              </w:rPr>
            </w:pPr>
            <w:r w:rsidRPr="00AE1FFB">
              <w:rPr>
                <w:b/>
                <w:sz w:val="22"/>
                <w:szCs w:val="22"/>
              </w:rPr>
              <w:t>тыс. руб.</w:t>
            </w:r>
          </w:p>
        </w:tc>
        <w:tc>
          <w:tcPr>
            <w:tcW w:w="675" w:type="pct"/>
            <w:tcBorders>
              <w:top w:val="single" w:sz="4" w:space="0" w:color="auto"/>
              <w:left w:val="single" w:sz="4" w:space="0" w:color="auto"/>
              <w:bottom w:val="single" w:sz="4" w:space="0" w:color="auto"/>
              <w:right w:val="single" w:sz="4" w:space="0" w:color="auto"/>
            </w:tcBorders>
            <w:vAlign w:val="center"/>
          </w:tcPr>
          <w:p w14:paraId="1A450BD8" w14:textId="77777777" w:rsidR="00417558" w:rsidRPr="00AE1FFB" w:rsidRDefault="00417558" w:rsidP="00720DEF">
            <w:pPr>
              <w:pStyle w:val="22"/>
              <w:snapToGrid w:val="0"/>
              <w:ind w:left="34" w:hanging="34"/>
              <w:jc w:val="center"/>
              <w:rPr>
                <w:b/>
                <w:sz w:val="22"/>
                <w:szCs w:val="22"/>
              </w:rPr>
            </w:pPr>
            <w:r w:rsidRPr="00AE1FFB">
              <w:rPr>
                <w:b/>
                <w:sz w:val="22"/>
                <w:szCs w:val="22"/>
              </w:rPr>
              <w:t>чел.</w:t>
            </w:r>
          </w:p>
        </w:tc>
        <w:tc>
          <w:tcPr>
            <w:tcW w:w="618" w:type="pct"/>
            <w:tcBorders>
              <w:top w:val="single" w:sz="4" w:space="0" w:color="auto"/>
              <w:left w:val="single" w:sz="4" w:space="0" w:color="auto"/>
              <w:bottom w:val="single" w:sz="4" w:space="0" w:color="auto"/>
              <w:right w:val="single" w:sz="4" w:space="0" w:color="auto"/>
            </w:tcBorders>
            <w:vAlign w:val="center"/>
          </w:tcPr>
          <w:p w14:paraId="65E41BF5" w14:textId="77777777" w:rsidR="00417558" w:rsidRPr="00AE1FFB" w:rsidRDefault="00417558" w:rsidP="00720DEF">
            <w:pPr>
              <w:pStyle w:val="22"/>
              <w:snapToGrid w:val="0"/>
              <w:ind w:left="34" w:hanging="34"/>
              <w:jc w:val="center"/>
              <w:rPr>
                <w:b/>
                <w:sz w:val="22"/>
                <w:szCs w:val="22"/>
              </w:rPr>
            </w:pPr>
            <w:r w:rsidRPr="00AE1FFB">
              <w:rPr>
                <w:b/>
                <w:sz w:val="22"/>
                <w:szCs w:val="22"/>
              </w:rPr>
              <w:t>тыс. руб.</w:t>
            </w:r>
          </w:p>
        </w:tc>
        <w:tc>
          <w:tcPr>
            <w:tcW w:w="617" w:type="pct"/>
            <w:tcBorders>
              <w:top w:val="single" w:sz="4" w:space="0" w:color="auto"/>
              <w:left w:val="single" w:sz="4" w:space="0" w:color="auto"/>
              <w:bottom w:val="single" w:sz="4" w:space="0" w:color="auto"/>
              <w:right w:val="single" w:sz="4" w:space="0" w:color="auto"/>
            </w:tcBorders>
            <w:vAlign w:val="center"/>
          </w:tcPr>
          <w:p w14:paraId="7B117292" w14:textId="77777777" w:rsidR="00417558" w:rsidRPr="00AE1FFB" w:rsidRDefault="00417558" w:rsidP="00720DEF">
            <w:pPr>
              <w:pStyle w:val="22"/>
              <w:snapToGrid w:val="0"/>
              <w:ind w:left="34" w:hanging="34"/>
              <w:jc w:val="center"/>
              <w:rPr>
                <w:b/>
                <w:sz w:val="22"/>
                <w:szCs w:val="22"/>
              </w:rPr>
            </w:pPr>
            <w:r w:rsidRPr="00AE1FFB">
              <w:rPr>
                <w:b/>
                <w:sz w:val="22"/>
                <w:szCs w:val="22"/>
              </w:rPr>
              <w:t>чел.</w:t>
            </w:r>
          </w:p>
        </w:tc>
        <w:tc>
          <w:tcPr>
            <w:tcW w:w="563" w:type="pct"/>
            <w:tcBorders>
              <w:top w:val="single" w:sz="4" w:space="0" w:color="auto"/>
              <w:left w:val="single" w:sz="4" w:space="0" w:color="auto"/>
              <w:bottom w:val="single" w:sz="4" w:space="0" w:color="auto"/>
              <w:right w:val="single" w:sz="4" w:space="0" w:color="auto"/>
            </w:tcBorders>
            <w:vAlign w:val="center"/>
          </w:tcPr>
          <w:p w14:paraId="676552CF" w14:textId="77777777" w:rsidR="00417558" w:rsidRPr="00AE1FFB" w:rsidRDefault="00417558" w:rsidP="00720DEF">
            <w:pPr>
              <w:pStyle w:val="22"/>
              <w:snapToGrid w:val="0"/>
              <w:ind w:left="34" w:hanging="34"/>
              <w:jc w:val="center"/>
              <w:rPr>
                <w:b/>
                <w:sz w:val="22"/>
                <w:szCs w:val="22"/>
              </w:rPr>
            </w:pPr>
            <w:r w:rsidRPr="00AE1FFB">
              <w:rPr>
                <w:b/>
                <w:sz w:val="22"/>
                <w:szCs w:val="22"/>
              </w:rPr>
              <w:t>тыс. руб.</w:t>
            </w:r>
          </w:p>
        </w:tc>
      </w:tr>
      <w:tr w:rsidR="00417558" w:rsidRPr="00AE1FFB" w14:paraId="49AF61BF" w14:textId="77777777" w:rsidTr="00720DEF">
        <w:trPr>
          <w:trHeight w:val="729"/>
        </w:trPr>
        <w:tc>
          <w:tcPr>
            <w:tcW w:w="1234" w:type="pct"/>
            <w:tcBorders>
              <w:top w:val="single" w:sz="4" w:space="0" w:color="auto"/>
              <w:left w:val="single" w:sz="4" w:space="0" w:color="auto"/>
              <w:bottom w:val="single" w:sz="4" w:space="0" w:color="auto"/>
              <w:right w:val="single" w:sz="4" w:space="0" w:color="auto"/>
            </w:tcBorders>
            <w:vAlign w:val="bottom"/>
          </w:tcPr>
          <w:p w14:paraId="27F32D83" w14:textId="77777777" w:rsidR="00417558" w:rsidRPr="00AE1FFB" w:rsidRDefault="00417558" w:rsidP="00720DEF">
            <w:pPr>
              <w:rPr>
                <w:bCs/>
                <w:sz w:val="22"/>
                <w:szCs w:val="22"/>
              </w:rPr>
            </w:pPr>
            <w:r w:rsidRPr="00AE1FFB">
              <w:rPr>
                <w:bCs/>
                <w:sz w:val="22"/>
                <w:szCs w:val="22"/>
              </w:rPr>
              <w:t>Расходы на выплату материальной помощи работникам, находя</w:t>
            </w:r>
            <w:r w:rsidRPr="00AE1FFB">
              <w:rPr>
                <w:bCs/>
                <w:sz w:val="22"/>
                <w:szCs w:val="22"/>
              </w:rPr>
              <w:lastRenderedPageBreak/>
              <w:t>щимся в отпуске по уходу за ребенком, выплата северной надбавки молодым специалистам</w:t>
            </w:r>
          </w:p>
        </w:tc>
        <w:tc>
          <w:tcPr>
            <w:tcW w:w="676" w:type="pct"/>
            <w:tcBorders>
              <w:top w:val="single" w:sz="4" w:space="0" w:color="auto"/>
              <w:left w:val="single" w:sz="4" w:space="0" w:color="auto"/>
              <w:bottom w:val="single" w:sz="4" w:space="0" w:color="auto"/>
              <w:right w:val="single" w:sz="4" w:space="0" w:color="auto"/>
            </w:tcBorders>
            <w:vAlign w:val="center"/>
          </w:tcPr>
          <w:p w14:paraId="3725C84B" w14:textId="77777777" w:rsidR="00417558" w:rsidRPr="00AE1FFB" w:rsidRDefault="00417558" w:rsidP="00720DEF">
            <w:pPr>
              <w:jc w:val="center"/>
              <w:rPr>
                <w:sz w:val="22"/>
                <w:szCs w:val="22"/>
              </w:rPr>
            </w:pPr>
            <w:r w:rsidRPr="00AE1FFB">
              <w:rPr>
                <w:sz w:val="22"/>
                <w:szCs w:val="22"/>
              </w:rPr>
              <w:lastRenderedPageBreak/>
              <w:t>16</w:t>
            </w:r>
          </w:p>
        </w:tc>
        <w:tc>
          <w:tcPr>
            <w:tcW w:w="618" w:type="pct"/>
            <w:tcBorders>
              <w:top w:val="single" w:sz="4" w:space="0" w:color="auto"/>
              <w:left w:val="single" w:sz="4" w:space="0" w:color="auto"/>
              <w:bottom w:val="single" w:sz="4" w:space="0" w:color="auto"/>
              <w:right w:val="single" w:sz="4" w:space="0" w:color="auto"/>
            </w:tcBorders>
            <w:vAlign w:val="center"/>
          </w:tcPr>
          <w:p w14:paraId="3F81A695" w14:textId="77777777" w:rsidR="00417558" w:rsidRPr="00AE1FFB" w:rsidRDefault="00417558" w:rsidP="00720DEF">
            <w:pPr>
              <w:jc w:val="center"/>
              <w:rPr>
                <w:sz w:val="22"/>
                <w:szCs w:val="22"/>
              </w:rPr>
            </w:pPr>
            <w:r w:rsidRPr="00AE1FFB">
              <w:rPr>
                <w:sz w:val="22"/>
                <w:szCs w:val="22"/>
              </w:rPr>
              <w:t>169,0</w:t>
            </w:r>
          </w:p>
        </w:tc>
        <w:tc>
          <w:tcPr>
            <w:tcW w:w="675" w:type="pct"/>
            <w:tcBorders>
              <w:top w:val="single" w:sz="4" w:space="0" w:color="auto"/>
              <w:left w:val="single" w:sz="4" w:space="0" w:color="auto"/>
              <w:bottom w:val="single" w:sz="4" w:space="0" w:color="auto"/>
              <w:right w:val="single" w:sz="4" w:space="0" w:color="auto"/>
            </w:tcBorders>
            <w:vAlign w:val="center"/>
          </w:tcPr>
          <w:p w14:paraId="6BE08AF4" w14:textId="77777777" w:rsidR="00417558" w:rsidRPr="00AE1FFB" w:rsidRDefault="00417558" w:rsidP="00720DEF">
            <w:pPr>
              <w:jc w:val="center"/>
              <w:rPr>
                <w:sz w:val="22"/>
                <w:szCs w:val="22"/>
              </w:rPr>
            </w:pPr>
            <w:r w:rsidRPr="00AE1FFB">
              <w:rPr>
                <w:sz w:val="22"/>
                <w:szCs w:val="22"/>
              </w:rPr>
              <w:t>16</w:t>
            </w:r>
          </w:p>
        </w:tc>
        <w:tc>
          <w:tcPr>
            <w:tcW w:w="618" w:type="pct"/>
            <w:tcBorders>
              <w:top w:val="single" w:sz="4" w:space="0" w:color="auto"/>
              <w:left w:val="single" w:sz="4" w:space="0" w:color="auto"/>
              <w:bottom w:val="single" w:sz="4" w:space="0" w:color="auto"/>
              <w:right w:val="single" w:sz="4" w:space="0" w:color="auto"/>
            </w:tcBorders>
            <w:vAlign w:val="center"/>
          </w:tcPr>
          <w:p w14:paraId="203F90E7" w14:textId="77777777" w:rsidR="00417558" w:rsidRPr="00AE1FFB" w:rsidRDefault="00417558" w:rsidP="00720DEF">
            <w:pPr>
              <w:jc w:val="center"/>
              <w:rPr>
                <w:sz w:val="22"/>
                <w:szCs w:val="22"/>
              </w:rPr>
            </w:pPr>
            <w:r w:rsidRPr="00AE1FFB">
              <w:rPr>
                <w:sz w:val="22"/>
                <w:szCs w:val="22"/>
              </w:rPr>
              <w:t>133,3</w:t>
            </w:r>
          </w:p>
        </w:tc>
        <w:tc>
          <w:tcPr>
            <w:tcW w:w="617" w:type="pct"/>
            <w:tcBorders>
              <w:top w:val="single" w:sz="4" w:space="0" w:color="auto"/>
              <w:left w:val="nil"/>
              <w:bottom w:val="single" w:sz="4" w:space="0" w:color="auto"/>
              <w:right w:val="single" w:sz="4" w:space="0" w:color="auto"/>
            </w:tcBorders>
            <w:shd w:val="clear" w:color="auto" w:fill="auto"/>
            <w:vAlign w:val="center"/>
          </w:tcPr>
          <w:p w14:paraId="41A6B4E0" w14:textId="77777777" w:rsidR="00417558" w:rsidRPr="00AE1FFB" w:rsidRDefault="00417558" w:rsidP="00720DEF">
            <w:pPr>
              <w:jc w:val="center"/>
              <w:rPr>
                <w:b/>
                <w:color w:val="000000"/>
                <w:sz w:val="22"/>
                <w:szCs w:val="22"/>
              </w:rPr>
            </w:pPr>
            <w:r w:rsidRPr="00AE1FFB">
              <w:rPr>
                <w:b/>
                <w:color w:val="000000"/>
                <w:sz w:val="22"/>
                <w:szCs w:val="22"/>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75CFBD" w14:textId="77777777" w:rsidR="00417558" w:rsidRPr="00AE1FFB" w:rsidRDefault="00417558" w:rsidP="00720DEF">
            <w:pPr>
              <w:jc w:val="center"/>
              <w:rPr>
                <w:b/>
                <w:color w:val="000000"/>
                <w:sz w:val="22"/>
                <w:szCs w:val="22"/>
              </w:rPr>
            </w:pPr>
            <w:r w:rsidRPr="00AE1FFB">
              <w:rPr>
                <w:b/>
                <w:color w:val="000000"/>
                <w:sz w:val="22"/>
                <w:szCs w:val="22"/>
              </w:rPr>
              <w:t>-35,7</w:t>
            </w:r>
          </w:p>
        </w:tc>
      </w:tr>
      <w:tr w:rsidR="00417558" w:rsidRPr="00AE1FFB" w14:paraId="4C4CC1DC" w14:textId="77777777" w:rsidTr="00720DEF">
        <w:trPr>
          <w:trHeight w:val="377"/>
        </w:trPr>
        <w:tc>
          <w:tcPr>
            <w:tcW w:w="1234" w:type="pct"/>
            <w:tcBorders>
              <w:top w:val="single" w:sz="4" w:space="0" w:color="auto"/>
              <w:left w:val="single" w:sz="4" w:space="0" w:color="auto"/>
              <w:bottom w:val="single" w:sz="4" w:space="0" w:color="auto"/>
              <w:right w:val="single" w:sz="4" w:space="0" w:color="auto"/>
            </w:tcBorders>
            <w:vAlign w:val="bottom"/>
          </w:tcPr>
          <w:p w14:paraId="6845BF4A" w14:textId="77777777" w:rsidR="00417558" w:rsidRPr="00AE1FFB" w:rsidRDefault="00417558" w:rsidP="00720DEF">
            <w:pPr>
              <w:rPr>
                <w:bCs/>
                <w:sz w:val="22"/>
                <w:szCs w:val="22"/>
              </w:rPr>
            </w:pPr>
            <w:r w:rsidRPr="00AE1FFB">
              <w:rPr>
                <w:bCs/>
                <w:sz w:val="22"/>
                <w:szCs w:val="22"/>
              </w:rPr>
              <w:lastRenderedPageBreak/>
              <w:t xml:space="preserve">Реализация ФЗ от 02.03.2007 № 25-ФЗ </w:t>
            </w:r>
            <w:r>
              <w:rPr>
                <w:bCs/>
                <w:sz w:val="22"/>
                <w:szCs w:val="22"/>
              </w:rPr>
              <w:t>«</w:t>
            </w:r>
            <w:r w:rsidRPr="00AE1FFB">
              <w:rPr>
                <w:bCs/>
                <w:sz w:val="22"/>
                <w:szCs w:val="22"/>
              </w:rPr>
              <w:t>О муниципальной службе в Российской Федерации</w:t>
            </w:r>
            <w:r>
              <w:rPr>
                <w:bCs/>
                <w:sz w:val="22"/>
                <w:szCs w:val="22"/>
              </w:rPr>
              <w:t>»</w:t>
            </w:r>
            <w:r w:rsidRPr="00AE1FFB">
              <w:rPr>
                <w:bCs/>
                <w:sz w:val="22"/>
                <w:szCs w:val="22"/>
              </w:rPr>
              <w:t>, доплата к пенсии Почетным гражданам города Норильска</w:t>
            </w:r>
          </w:p>
        </w:tc>
        <w:tc>
          <w:tcPr>
            <w:tcW w:w="676" w:type="pct"/>
            <w:tcBorders>
              <w:top w:val="single" w:sz="4" w:space="0" w:color="auto"/>
              <w:left w:val="single" w:sz="4" w:space="0" w:color="auto"/>
              <w:bottom w:val="single" w:sz="4" w:space="0" w:color="auto"/>
              <w:right w:val="single" w:sz="4" w:space="0" w:color="auto"/>
            </w:tcBorders>
            <w:vAlign w:val="center"/>
          </w:tcPr>
          <w:p w14:paraId="56C87118" w14:textId="77777777" w:rsidR="00417558" w:rsidRPr="00AE1FFB" w:rsidRDefault="00417558" w:rsidP="00720DEF">
            <w:pPr>
              <w:jc w:val="center"/>
              <w:rPr>
                <w:sz w:val="22"/>
                <w:szCs w:val="22"/>
              </w:rPr>
            </w:pPr>
            <w:r w:rsidRPr="00AE1FFB">
              <w:rPr>
                <w:sz w:val="22"/>
                <w:szCs w:val="22"/>
              </w:rPr>
              <w:t>121</w:t>
            </w:r>
          </w:p>
        </w:tc>
        <w:tc>
          <w:tcPr>
            <w:tcW w:w="618" w:type="pct"/>
            <w:tcBorders>
              <w:top w:val="single" w:sz="4" w:space="0" w:color="auto"/>
              <w:left w:val="single" w:sz="4" w:space="0" w:color="auto"/>
              <w:bottom w:val="single" w:sz="4" w:space="0" w:color="auto"/>
              <w:right w:val="single" w:sz="4" w:space="0" w:color="auto"/>
            </w:tcBorders>
            <w:vAlign w:val="center"/>
          </w:tcPr>
          <w:p w14:paraId="62A77F2E" w14:textId="77777777" w:rsidR="00417558" w:rsidRPr="00AE1FFB" w:rsidRDefault="00417558" w:rsidP="00720DEF">
            <w:pPr>
              <w:jc w:val="center"/>
              <w:rPr>
                <w:sz w:val="22"/>
                <w:szCs w:val="22"/>
              </w:rPr>
            </w:pPr>
            <w:r w:rsidRPr="00AE1FFB">
              <w:rPr>
                <w:sz w:val="22"/>
                <w:szCs w:val="22"/>
              </w:rPr>
              <w:t>6 347,1</w:t>
            </w:r>
          </w:p>
        </w:tc>
        <w:tc>
          <w:tcPr>
            <w:tcW w:w="675" w:type="pct"/>
            <w:tcBorders>
              <w:top w:val="single" w:sz="4" w:space="0" w:color="auto"/>
              <w:left w:val="single" w:sz="4" w:space="0" w:color="auto"/>
              <w:bottom w:val="single" w:sz="4" w:space="0" w:color="auto"/>
              <w:right w:val="single" w:sz="4" w:space="0" w:color="auto"/>
            </w:tcBorders>
            <w:vAlign w:val="center"/>
          </w:tcPr>
          <w:p w14:paraId="4EC70344" w14:textId="77777777" w:rsidR="00417558" w:rsidRPr="00AE1FFB" w:rsidRDefault="00417558" w:rsidP="00720DEF">
            <w:pPr>
              <w:jc w:val="center"/>
              <w:rPr>
                <w:sz w:val="22"/>
                <w:szCs w:val="22"/>
              </w:rPr>
            </w:pPr>
            <w:r w:rsidRPr="00AE1FFB">
              <w:rPr>
                <w:sz w:val="22"/>
                <w:szCs w:val="22"/>
              </w:rPr>
              <w:t>131</w:t>
            </w:r>
          </w:p>
        </w:tc>
        <w:tc>
          <w:tcPr>
            <w:tcW w:w="618" w:type="pct"/>
            <w:tcBorders>
              <w:top w:val="single" w:sz="4" w:space="0" w:color="auto"/>
              <w:left w:val="single" w:sz="4" w:space="0" w:color="auto"/>
              <w:bottom w:val="single" w:sz="4" w:space="0" w:color="auto"/>
              <w:right w:val="single" w:sz="4" w:space="0" w:color="auto"/>
            </w:tcBorders>
            <w:vAlign w:val="center"/>
          </w:tcPr>
          <w:p w14:paraId="43D535B3" w14:textId="77777777" w:rsidR="00417558" w:rsidRPr="00AE1FFB" w:rsidRDefault="00417558" w:rsidP="00720DEF">
            <w:pPr>
              <w:jc w:val="center"/>
              <w:rPr>
                <w:sz w:val="22"/>
                <w:szCs w:val="22"/>
              </w:rPr>
            </w:pPr>
            <w:r w:rsidRPr="00AE1FFB">
              <w:rPr>
                <w:sz w:val="22"/>
                <w:szCs w:val="22"/>
              </w:rPr>
              <w:t>6 037,0</w:t>
            </w:r>
          </w:p>
        </w:tc>
        <w:tc>
          <w:tcPr>
            <w:tcW w:w="617" w:type="pct"/>
            <w:tcBorders>
              <w:top w:val="single" w:sz="4" w:space="0" w:color="auto"/>
              <w:left w:val="nil"/>
              <w:bottom w:val="single" w:sz="4" w:space="0" w:color="auto"/>
              <w:right w:val="single" w:sz="4" w:space="0" w:color="auto"/>
            </w:tcBorders>
            <w:shd w:val="clear" w:color="auto" w:fill="auto"/>
            <w:vAlign w:val="center"/>
          </w:tcPr>
          <w:p w14:paraId="6579E061" w14:textId="77777777" w:rsidR="00417558" w:rsidRPr="00AE1FFB" w:rsidRDefault="00417558" w:rsidP="00720DEF">
            <w:pPr>
              <w:jc w:val="center"/>
              <w:rPr>
                <w:b/>
                <w:color w:val="000000"/>
                <w:sz w:val="22"/>
                <w:szCs w:val="22"/>
              </w:rPr>
            </w:pPr>
            <w:r w:rsidRPr="00AE1FFB">
              <w:rPr>
                <w:b/>
                <w:color w:val="000000"/>
                <w:sz w:val="22"/>
                <w:szCs w:val="22"/>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FA1C69A" w14:textId="77777777" w:rsidR="00417558" w:rsidRPr="00AE1FFB" w:rsidRDefault="00417558" w:rsidP="00720DEF">
            <w:pPr>
              <w:jc w:val="center"/>
              <w:rPr>
                <w:b/>
                <w:color w:val="000000"/>
                <w:sz w:val="22"/>
                <w:szCs w:val="22"/>
              </w:rPr>
            </w:pPr>
            <w:r w:rsidRPr="00AE1FFB">
              <w:rPr>
                <w:b/>
                <w:color w:val="000000"/>
                <w:sz w:val="22"/>
                <w:szCs w:val="22"/>
              </w:rPr>
              <w:t>-310,1</w:t>
            </w:r>
          </w:p>
        </w:tc>
      </w:tr>
      <w:tr w:rsidR="00417558" w:rsidRPr="00AE1FFB" w14:paraId="197166FF" w14:textId="77777777" w:rsidTr="00720DEF">
        <w:trPr>
          <w:trHeight w:val="729"/>
        </w:trPr>
        <w:tc>
          <w:tcPr>
            <w:tcW w:w="1234" w:type="pct"/>
            <w:tcBorders>
              <w:top w:val="single" w:sz="4" w:space="0" w:color="auto"/>
              <w:left w:val="single" w:sz="4" w:space="0" w:color="auto"/>
              <w:bottom w:val="single" w:sz="4" w:space="0" w:color="auto"/>
              <w:right w:val="single" w:sz="4" w:space="0" w:color="auto"/>
            </w:tcBorders>
            <w:vAlign w:val="bottom"/>
          </w:tcPr>
          <w:p w14:paraId="37B5EC70" w14:textId="77777777" w:rsidR="00417558" w:rsidRPr="00AE1FFB" w:rsidRDefault="00417558" w:rsidP="00720DEF">
            <w:pPr>
              <w:rPr>
                <w:bCs/>
                <w:sz w:val="22"/>
                <w:szCs w:val="22"/>
              </w:rPr>
            </w:pPr>
            <w:r w:rsidRPr="00AE1FFB">
              <w:rPr>
                <w:bCs/>
                <w:sz w:val="22"/>
                <w:szCs w:val="22"/>
              </w:rPr>
              <w:t>Субсидии специализированной службе по вопросам похоронного дела</w:t>
            </w:r>
          </w:p>
        </w:tc>
        <w:tc>
          <w:tcPr>
            <w:tcW w:w="676" w:type="pct"/>
            <w:tcBorders>
              <w:top w:val="single" w:sz="4" w:space="0" w:color="auto"/>
              <w:left w:val="single" w:sz="4" w:space="0" w:color="auto"/>
              <w:bottom w:val="single" w:sz="4" w:space="0" w:color="auto"/>
              <w:right w:val="single" w:sz="4" w:space="0" w:color="auto"/>
            </w:tcBorders>
            <w:vAlign w:val="center"/>
          </w:tcPr>
          <w:p w14:paraId="593C6485" w14:textId="77777777" w:rsidR="00417558" w:rsidRPr="00AE1FFB" w:rsidRDefault="00417558" w:rsidP="00720DEF">
            <w:pPr>
              <w:jc w:val="center"/>
              <w:rPr>
                <w:sz w:val="22"/>
                <w:szCs w:val="22"/>
              </w:rPr>
            </w:pPr>
            <w:r w:rsidRPr="00AE1FFB">
              <w:rPr>
                <w:sz w:val="22"/>
                <w:szCs w:val="22"/>
              </w:rPr>
              <w:t>240</w:t>
            </w:r>
          </w:p>
        </w:tc>
        <w:tc>
          <w:tcPr>
            <w:tcW w:w="618" w:type="pct"/>
            <w:tcBorders>
              <w:top w:val="single" w:sz="4" w:space="0" w:color="auto"/>
              <w:left w:val="single" w:sz="4" w:space="0" w:color="auto"/>
              <w:bottom w:val="single" w:sz="4" w:space="0" w:color="auto"/>
              <w:right w:val="single" w:sz="4" w:space="0" w:color="auto"/>
            </w:tcBorders>
            <w:vAlign w:val="center"/>
          </w:tcPr>
          <w:p w14:paraId="7CE9285E" w14:textId="77777777" w:rsidR="00417558" w:rsidRPr="00AE1FFB" w:rsidRDefault="00417558" w:rsidP="00720DEF">
            <w:pPr>
              <w:jc w:val="center"/>
              <w:rPr>
                <w:sz w:val="22"/>
                <w:szCs w:val="22"/>
              </w:rPr>
            </w:pPr>
            <w:r w:rsidRPr="00AE1FFB">
              <w:rPr>
                <w:sz w:val="22"/>
                <w:szCs w:val="22"/>
              </w:rPr>
              <w:t>2 153,3</w:t>
            </w:r>
          </w:p>
        </w:tc>
        <w:tc>
          <w:tcPr>
            <w:tcW w:w="675" w:type="pct"/>
            <w:tcBorders>
              <w:top w:val="single" w:sz="4" w:space="0" w:color="auto"/>
              <w:left w:val="single" w:sz="4" w:space="0" w:color="auto"/>
              <w:bottom w:val="single" w:sz="4" w:space="0" w:color="auto"/>
              <w:right w:val="single" w:sz="4" w:space="0" w:color="auto"/>
            </w:tcBorders>
            <w:vAlign w:val="center"/>
          </w:tcPr>
          <w:p w14:paraId="17BE8720" w14:textId="77777777" w:rsidR="00417558" w:rsidRPr="00AE1FFB" w:rsidRDefault="00417558" w:rsidP="00720DEF">
            <w:pPr>
              <w:jc w:val="center"/>
              <w:rPr>
                <w:sz w:val="22"/>
                <w:szCs w:val="22"/>
              </w:rPr>
            </w:pPr>
            <w:r w:rsidRPr="00AE1FFB">
              <w:rPr>
                <w:sz w:val="22"/>
                <w:szCs w:val="22"/>
              </w:rPr>
              <w:t>286</w:t>
            </w:r>
          </w:p>
        </w:tc>
        <w:tc>
          <w:tcPr>
            <w:tcW w:w="618" w:type="pct"/>
            <w:tcBorders>
              <w:top w:val="single" w:sz="4" w:space="0" w:color="auto"/>
              <w:left w:val="single" w:sz="4" w:space="0" w:color="auto"/>
              <w:bottom w:val="single" w:sz="4" w:space="0" w:color="auto"/>
              <w:right w:val="single" w:sz="4" w:space="0" w:color="auto"/>
            </w:tcBorders>
            <w:vAlign w:val="center"/>
          </w:tcPr>
          <w:p w14:paraId="03529C8A" w14:textId="77777777" w:rsidR="00417558" w:rsidRPr="00AE1FFB" w:rsidRDefault="00417558" w:rsidP="00720DEF">
            <w:pPr>
              <w:jc w:val="center"/>
              <w:rPr>
                <w:sz w:val="22"/>
                <w:szCs w:val="22"/>
              </w:rPr>
            </w:pPr>
            <w:r w:rsidRPr="00AE1FFB">
              <w:rPr>
                <w:sz w:val="22"/>
                <w:szCs w:val="22"/>
              </w:rPr>
              <w:t>2 283,9</w:t>
            </w:r>
          </w:p>
        </w:tc>
        <w:tc>
          <w:tcPr>
            <w:tcW w:w="617" w:type="pct"/>
            <w:tcBorders>
              <w:top w:val="single" w:sz="4" w:space="0" w:color="auto"/>
              <w:left w:val="nil"/>
              <w:bottom w:val="single" w:sz="4" w:space="0" w:color="auto"/>
              <w:right w:val="single" w:sz="4" w:space="0" w:color="auto"/>
            </w:tcBorders>
            <w:shd w:val="clear" w:color="auto" w:fill="auto"/>
            <w:vAlign w:val="center"/>
          </w:tcPr>
          <w:p w14:paraId="134BF94E" w14:textId="77777777" w:rsidR="00417558" w:rsidRPr="00AE1FFB" w:rsidRDefault="00417558" w:rsidP="00720DEF">
            <w:pPr>
              <w:jc w:val="center"/>
              <w:rPr>
                <w:b/>
                <w:color w:val="000000"/>
                <w:sz w:val="22"/>
                <w:szCs w:val="22"/>
              </w:rPr>
            </w:pPr>
            <w:r w:rsidRPr="00AE1FFB">
              <w:rPr>
                <w:b/>
                <w:color w:val="000000"/>
                <w:sz w:val="22"/>
                <w:szCs w:val="22"/>
              </w:rPr>
              <w:t>46</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4A7EE64" w14:textId="77777777" w:rsidR="00417558" w:rsidRPr="00AE1FFB" w:rsidRDefault="00417558" w:rsidP="00720DEF">
            <w:pPr>
              <w:jc w:val="center"/>
              <w:rPr>
                <w:b/>
                <w:color w:val="000000"/>
                <w:sz w:val="22"/>
                <w:szCs w:val="22"/>
              </w:rPr>
            </w:pPr>
            <w:r w:rsidRPr="00AE1FFB">
              <w:rPr>
                <w:b/>
                <w:color w:val="000000"/>
                <w:sz w:val="22"/>
                <w:szCs w:val="22"/>
              </w:rPr>
              <w:t>130,6</w:t>
            </w:r>
          </w:p>
        </w:tc>
      </w:tr>
      <w:tr w:rsidR="00417558" w:rsidRPr="00AE1FFB" w14:paraId="486C4F17" w14:textId="77777777" w:rsidTr="00720DEF">
        <w:trPr>
          <w:trHeight w:val="729"/>
        </w:trPr>
        <w:tc>
          <w:tcPr>
            <w:tcW w:w="1234" w:type="pct"/>
            <w:tcBorders>
              <w:top w:val="single" w:sz="4" w:space="0" w:color="auto"/>
              <w:left w:val="single" w:sz="4" w:space="0" w:color="auto"/>
              <w:bottom w:val="single" w:sz="4" w:space="0" w:color="auto"/>
              <w:right w:val="single" w:sz="4" w:space="0" w:color="auto"/>
            </w:tcBorders>
            <w:vAlign w:val="bottom"/>
          </w:tcPr>
          <w:p w14:paraId="2E88F0FF" w14:textId="77777777" w:rsidR="00417558" w:rsidRPr="00AE1FFB" w:rsidRDefault="00417558" w:rsidP="00720DEF">
            <w:pPr>
              <w:rPr>
                <w:bCs/>
                <w:sz w:val="22"/>
                <w:szCs w:val="22"/>
              </w:rPr>
            </w:pPr>
            <w:r w:rsidRPr="00AE1FFB">
              <w:rPr>
                <w:bCs/>
                <w:sz w:val="22"/>
                <w:szCs w:val="22"/>
              </w:rPr>
              <w:t xml:space="preserve">Оказание материальной помощи отдельным категориям граждан, находящимся на социальном и социально - медицинском обслуживании на дому, а также ветеранам ВОВ, бывшим несовершеннолетним узникам фашистских концлагерей, находящимся на стационарном обслуживании (МБУ </w:t>
            </w:r>
            <w:r>
              <w:rPr>
                <w:bCs/>
                <w:sz w:val="22"/>
                <w:szCs w:val="22"/>
              </w:rPr>
              <w:t>«</w:t>
            </w:r>
            <w:r w:rsidRPr="00AE1FFB">
              <w:rPr>
                <w:bCs/>
                <w:sz w:val="22"/>
                <w:szCs w:val="22"/>
              </w:rPr>
              <w:t>КЦСОН</w:t>
            </w:r>
            <w:r>
              <w:rPr>
                <w:bCs/>
                <w:sz w:val="22"/>
                <w:szCs w:val="22"/>
              </w:rPr>
              <w:t>»</w:t>
            </w:r>
            <w:r w:rsidRPr="00AE1FFB">
              <w:rPr>
                <w:bCs/>
                <w:sz w:val="22"/>
                <w:szCs w:val="22"/>
              </w:rPr>
              <w:t>)</w:t>
            </w:r>
          </w:p>
        </w:tc>
        <w:tc>
          <w:tcPr>
            <w:tcW w:w="676" w:type="pct"/>
            <w:tcBorders>
              <w:top w:val="single" w:sz="4" w:space="0" w:color="auto"/>
              <w:left w:val="single" w:sz="4" w:space="0" w:color="auto"/>
              <w:bottom w:val="single" w:sz="4" w:space="0" w:color="auto"/>
              <w:right w:val="single" w:sz="4" w:space="0" w:color="auto"/>
            </w:tcBorders>
            <w:vAlign w:val="center"/>
          </w:tcPr>
          <w:p w14:paraId="56922E7E" w14:textId="77777777" w:rsidR="00417558" w:rsidRPr="00AE1FFB" w:rsidRDefault="00417558" w:rsidP="00720DEF">
            <w:pPr>
              <w:jc w:val="center"/>
              <w:rPr>
                <w:sz w:val="22"/>
                <w:szCs w:val="22"/>
              </w:rPr>
            </w:pPr>
            <w:r w:rsidRPr="00AE1FFB">
              <w:rPr>
                <w:sz w:val="22"/>
                <w:szCs w:val="22"/>
              </w:rPr>
              <w:t>279</w:t>
            </w:r>
          </w:p>
        </w:tc>
        <w:tc>
          <w:tcPr>
            <w:tcW w:w="618" w:type="pct"/>
            <w:tcBorders>
              <w:top w:val="single" w:sz="4" w:space="0" w:color="auto"/>
              <w:left w:val="single" w:sz="4" w:space="0" w:color="auto"/>
              <w:bottom w:val="single" w:sz="4" w:space="0" w:color="auto"/>
              <w:right w:val="single" w:sz="4" w:space="0" w:color="auto"/>
            </w:tcBorders>
            <w:vAlign w:val="center"/>
          </w:tcPr>
          <w:p w14:paraId="410E7908" w14:textId="77777777" w:rsidR="00417558" w:rsidRPr="00AE1FFB" w:rsidRDefault="00417558" w:rsidP="00720DEF">
            <w:pPr>
              <w:jc w:val="center"/>
              <w:rPr>
                <w:sz w:val="22"/>
                <w:szCs w:val="22"/>
              </w:rPr>
            </w:pPr>
            <w:r w:rsidRPr="00AE1FFB">
              <w:rPr>
                <w:sz w:val="22"/>
                <w:szCs w:val="22"/>
              </w:rPr>
              <w:t>942,6</w:t>
            </w:r>
          </w:p>
        </w:tc>
        <w:tc>
          <w:tcPr>
            <w:tcW w:w="675" w:type="pct"/>
            <w:tcBorders>
              <w:top w:val="single" w:sz="4" w:space="0" w:color="auto"/>
              <w:left w:val="single" w:sz="4" w:space="0" w:color="auto"/>
              <w:bottom w:val="single" w:sz="4" w:space="0" w:color="auto"/>
              <w:right w:val="single" w:sz="4" w:space="0" w:color="auto"/>
            </w:tcBorders>
            <w:vAlign w:val="center"/>
          </w:tcPr>
          <w:p w14:paraId="6345F8E7" w14:textId="77777777" w:rsidR="00417558" w:rsidRPr="00AE1FFB" w:rsidRDefault="00417558" w:rsidP="00720DEF">
            <w:pPr>
              <w:jc w:val="center"/>
              <w:rPr>
                <w:sz w:val="22"/>
                <w:szCs w:val="22"/>
              </w:rPr>
            </w:pPr>
            <w:r w:rsidRPr="00AE1FFB">
              <w:rPr>
                <w:sz w:val="22"/>
                <w:szCs w:val="22"/>
              </w:rPr>
              <w:t>317</w:t>
            </w:r>
          </w:p>
        </w:tc>
        <w:tc>
          <w:tcPr>
            <w:tcW w:w="618" w:type="pct"/>
            <w:tcBorders>
              <w:top w:val="single" w:sz="4" w:space="0" w:color="auto"/>
              <w:left w:val="single" w:sz="4" w:space="0" w:color="auto"/>
              <w:bottom w:val="single" w:sz="4" w:space="0" w:color="auto"/>
              <w:right w:val="single" w:sz="4" w:space="0" w:color="auto"/>
            </w:tcBorders>
            <w:vAlign w:val="center"/>
          </w:tcPr>
          <w:p w14:paraId="0E6A9D53" w14:textId="77777777" w:rsidR="00417558" w:rsidRPr="00AE1FFB" w:rsidRDefault="00417558" w:rsidP="00720DEF">
            <w:pPr>
              <w:jc w:val="center"/>
              <w:rPr>
                <w:sz w:val="22"/>
                <w:szCs w:val="22"/>
              </w:rPr>
            </w:pPr>
            <w:r w:rsidRPr="00AE1FFB">
              <w:rPr>
                <w:sz w:val="22"/>
                <w:szCs w:val="22"/>
              </w:rPr>
              <w:t>1 702,8</w:t>
            </w:r>
          </w:p>
        </w:tc>
        <w:tc>
          <w:tcPr>
            <w:tcW w:w="617" w:type="pct"/>
            <w:tcBorders>
              <w:top w:val="single" w:sz="4" w:space="0" w:color="auto"/>
              <w:left w:val="nil"/>
              <w:bottom w:val="single" w:sz="4" w:space="0" w:color="auto"/>
              <w:right w:val="single" w:sz="4" w:space="0" w:color="auto"/>
            </w:tcBorders>
            <w:shd w:val="clear" w:color="auto" w:fill="auto"/>
            <w:vAlign w:val="center"/>
          </w:tcPr>
          <w:p w14:paraId="2B221FBE" w14:textId="77777777" w:rsidR="00417558" w:rsidRPr="00AE1FFB" w:rsidRDefault="00417558" w:rsidP="00720DEF">
            <w:pPr>
              <w:jc w:val="center"/>
              <w:rPr>
                <w:b/>
                <w:color w:val="000000"/>
                <w:sz w:val="22"/>
                <w:szCs w:val="22"/>
              </w:rPr>
            </w:pPr>
            <w:r w:rsidRPr="00AE1FFB">
              <w:rPr>
                <w:b/>
                <w:color w:val="000000"/>
                <w:sz w:val="22"/>
                <w:szCs w:val="22"/>
              </w:rPr>
              <w:t>38</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7288467" w14:textId="77777777" w:rsidR="00417558" w:rsidRPr="00AE1FFB" w:rsidRDefault="00417558" w:rsidP="00720DEF">
            <w:pPr>
              <w:jc w:val="center"/>
              <w:rPr>
                <w:b/>
                <w:color w:val="000000"/>
                <w:sz w:val="22"/>
                <w:szCs w:val="22"/>
              </w:rPr>
            </w:pPr>
            <w:r w:rsidRPr="00AE1FFB">
              <w:rPr>
                <w:b/>
                <w:color w:val="000000"/>
                <w:sz w:val="22"/>
                <w:szCs w:val="22"/>
              </w:rPr>
              <w:t>760,2</w:t>
            </w:r>
          </w:p>
        </w:tc>
      </w:tr>
      <w:tr w:rsidR="00417558" w:rsidRPr="00AE1FFB" w14:paraId="7B61EC04" w14:textId="77777777" w:rsidTr="00720DEF">
        <w:trPr>
          <w:trHeight w:val="329"/>
        </w:trPr>
        <w:tc>
          <w:tcPr>
            <w:tcW w:w="1234" w:type="pct"/>
            <w:tcBorders>
              <w:top w:val="single" w:sz="4" w:space="0" w:color="auto"/>
              <w:left w:val="single" w:sz="4" w:space="0" w:color="auto"/>
              <w:bottom w:val="single" w:sz="4" w:space="0" w:color="auto"/>
              <w:right w:val="single" w:sz="4" w:space="0" w:color="auto"/>
            </w:tcBorders>
            <w:vAlign w:val="center"/>
          </w:tcPr>
          <w:p w14:paraId="7E22FFDE" w14:textId="77777777" w:rsidR="00417558" w:rsidRPr="00AE1FFB" w:rsidRDefault="00417558" w:rsidP="00720DEF">
            <w:pPr>
              <w:jc w:val="right"/>
              <w:rPr>
                <w:bCs/>
                <w:sz w:val="22"/>
                <w:szCs w:val="22"/>
              </w:rPr>
            </w:pPr>
            <w:r w:rsidRPr="00AE1FFB">
              <w:rPr>
                <w:bCs/>
                <w:sz w:val="22"/>
                <w:szCs w:val="22"/>
              </w:rPr>
              <w:t>ИТОГО:</w:t>
            </w:r>
          </w:p>
        </w:tc>
        <w:tc>
          <w:tcPr>
            <w:tcW w:w="676" w:type="pct"/>
            <w:tcBorders>
              <w:top w:val="single" w:sz="4" w:space="0" w:color="auto"/>
              <w:left w:val="single" w:sz="4" w:space="0" w:color="auto"/>
              <w:bottom w:val="single" w:sz="4" w:space="0" w:color="auto"/>
              <w:right w:val="single" w:sz="4" w:space="0" w:color="auto"/>
            </w:tcBorders>
            <w:vAlign w:val="center"/>
          </w:tcPr>
          <w:p w14:paraId="1FBED1AD" w14:textId="77777777" w:rsidR="00417558" w:rsidRPr="00AE1FFB" w:rsidRDefault="00417558" w:rsidP="00720DEF">
            <w:pPr>
              <w:jc w:val="center"/>
              <w:rPr>
                <w:sz w:val="22"/>
                <w:szCs w:val="22"/>
              </w:rPr>
            </w:pPr>
            <w:r w:rsidRPr="00AE1FFB">
              <w:rPr>
                <w:sz w:val="26"/>
                <w:szCs w:val="26"/>
              </w:rPr>
              <w:t>–</w:t>
            </w:r>
          </w:p>
        </w:tc>
        <w:tc>
          <w:tcPr>
            <w:tcW w:w="618" w:type="pct"/>
            <w:tcBorders>
              <w:top w:val="single" w:sz="4" w:space="0" w:color="auto"/>
              <w:left w:val="single" w:sz="4" w:space="0" w:color="auto"/>
              <w:bottom w:val="single" w:sz="4" w:space="0" w:color="auto"/>
              <w:right w:val="single" w:sz="4" w:space="0" w:color="auto"/>
            </w:tcBorders>
            <w:vAlign w:val="center"/>
          </w:tcPr>
          <w:p w14:paraId="767E8E38" w14:textId="77777777" w:rsidR="00417558" w:rsidRPr="00AE1FFB" w:rsidRDefault="00417558" w:rsidP="00720DEF">
            <w:pPr>
              <w:jc w:val="center"/>
              <w:rPr>
                <w:sz w:val="22"/>
                <w:szCs w:val="22"/>
              </w:rPr>
            </w:pPr>
            <w:r w:rsidRPr="00AE1FFB">
              <w:rPr>
                <w:sz w:val="22"/>
                <w:szCs w:val="22"/>
              </w:rPr>
              <w:t>9 612,0</w:t>
            </w:r>
          </w:p>
        </w:tc>
        <w:tc>
          <w:tcPr>
            <w:tcW w:w="675" w:type="pct"/>
            <w:tcBorders>
              <w:top w:val="single" w:sz="4" w:space="0" w:color="auto"/>
              <w:left w:val="single" w:sz="4" w:space="0" w:color="auto"/>
              <w:bottom w:val="single" w:sz="4" w:space="0" w:color="auto"/>
              <w:right w:val="single" w:sz="4" w:space="0" w:color="auto"/>
            </w:tcBorders>
            <w:vAlign w:val="center"/>
          </w:tcPr>
          <w:p w14:paraId="7022F945" w14:textId="77777777" w:rsidR="00417558" w:rsidRPr="00AE1FFB" w:rsidRDefault="00417558" w:rsidP="00720DEF">
            <w:pPr>
              <w:jc w:val="center"/>
              <w:rPr>
                <w:sz w:val="22"/>
                <w:szCs w:val="22"/>
              </w:rPr>
            </w:pPr>
            <w:r w:rsidRPr="00AE1FFB">
              <w:rPr>
                <w:sz w:val="26"/>
                <w:szCs w:val="26"/>
              </w:rPr>
              <w:t>–</w:t>
            </w:r>
          </w:p>
        </w:tc>
        <w:tc>
          <w:tcPr>
            <w:tcW w:w="618" w:type="pct"/>
            <w:tcBorders>
              <w:top w:val="single" w:sz="4" w:space="0" w:color="auto"/>
              <w:left w:val="single" w:sz="4" w:space="0" w:color="auto"/>
              <w:bottom w:val="single" w:sz="4" w:space="0" w:color="auto"/>
              <w:right w:val="single" w:sz="4" w:space="0" w:color="auto"/>
            </w:tcBorders>
            <w:vAlign w:val="center"/>
          </w:tcPr>
          <w:p w14:paraId="08C1C0E2" w14:textId="77777777" w:rsidR="00417558" w:rsidRPr="00AE1FFB" w:rsidRDefault="00417558" w:rsidP="00720DEF">
            <w:pPr>
              <w:jc w:val="center"/>
              <w:rPr>
                <w:sz w:val="22"/>
                <w:szCs w:val="22"/>
              </w:rPr>
            </w:pPr>
            <w:r w:rsidRPr="00AE1FFB">
              <w:rPr>
                <w:sz w:val="22"/>
                <w:szCs w:val="22"/>
              </w:rPr>
              <w:t>10 157,1</w:t>
            </w:r>
          </w:p>
        </w:tc>
        <w:tc>
          <w:tcPr>
            <w:tcW w:w="617" w:type="pct"/>
            <w:tcBorders>
              <w:top w:val="single" w:sz="4" w:space="0" w:color="auto"/>
              <w:left w:val="nil"/>
              <w:bottom w:val="single" w:sz="4" w:space="0" w:color="auto"/>
              <w:right w:val="single" w:sz="4" w:space="0" w:color="auto"/>
            </w:tcBorders>
            <w:shd w:val="clear" w:color="auto" w:fill="auto"/>
            <w:vAlign w:val="center"/>
          </w:tcPr>
          <w:p w14:paraId="0C115879" w14:textId="77777777" w:rsidR="00417558" w:rsidRPr="00AE1FFB" w:rsidRDefault="00417558" w:rsidP="00720DEF">
            <w:pPr>
              <w:jc w:val="center"/>
              <w:rPr>
                <w:b/>
                <w:sz w:val="22"/>
                <w:szCs w:val="22"/>
              </w:rPr>
            </w:pPr>
            <w:r w:rsidRPr="00AE1FFB">
              <w:rPr>
                <w:b/>
                <w:sz w:val="26"/>
                <w:szCs w:val="26"/>
              </w:rPr>
              <w:t>–</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07BE08B" w14:textId="77777777" w:rsidR="00417558" w:rsidRPr="00AE1FFB" w:rsidRDefault="00417558" w:rsidP="00720DEF">
            <w:pPr>
              <w:jc w:val="center"/>
              <w:rPr>
                <w:b/>
                <w:color w:val="000000"/>
                <w:sz w:val="22"/>
                <w:szCs w:val="22"/>
              </w:rPr>
            </w:pPr>
            <w:r w:rsidRPr="00AE1FFB">
              <w:rPr>
                <w:b/>
                <w:color w:val="000000"/>
                <w:sz w:val="22"/>
                <w:szCs w:val="22"/>
              </w:rPr>
              <w:t>545,1</w:t>
            </w:r>
          </w:p>
        </w:tc>
      </w:tr>
    </w:tbl>
    <w:p w14:paraId="76A84624" w14:textId="77777777" w:rsidR="00417558" w:rsidRPr="00AE1FFB" w:rsidRDefault="00417558" w:rsidP="00417558">
      <w:pPr>
        <w:pStyle w:val="afff2"/>
        <w:spacing w:before="120"/>
        <w:ind w:left="0" w:firstLine="709"/>
        <w:jc w:val="both"/>
        <w:rPr>
          <w:sz w:val="26"/>
          <w:szCs w:val="26"/>
        </w:rPr>
      </w:pPr>
      <w:r w:rsidRPr="00AE1FFB">
        <w:rPr>
          <w:sz w:val="26"/>
          <w:szCs w:val="26"/>
        </w:rPr>
        <w:t>Расходы на оказание материальной помощи отдельным категориям граждан, находящимся на социальном и социально-медицинском обслуживании на дому в отчетном периоде выросли в два раза, что обусловлено увеличением количества обратившихся граждан за социальной помощью.</w:t>
      </w:r>
    </w:p>
    <w:p w14:paraId="3097DA7A" w14:textId="77777777" w:rsidR="00417558" w:rsidRPr="00AE1FFB" w:rsidRDefault="00417558" w:rsidP="00417558">
      <w:pPr>
        <w:pStyle w:val="afff2"/>
        <w:spacing w:before="120"/>
        <w:ind w:left="0" w:firstLine="709"/>
        <w:jc w:val="both"/>
        <w:rPr>
          <w:sz w:val="26"/>
          <w:szCs w:val="26"/>
        </w:rPr>
      </w:pPr>
    </w:p>
    <w:p w14:paraId="4CA5367D" w14:textId="77777777" w:rsidR="00417558" w:rsidRPr="00AE1FFB" w:rsidRDefault="00417558" w:rsidP="00417558">
      <w:pPr>
        <w:pStyle w:val="22"/>
        <w:jc w:val="center"/>
        <w:rPr>
          <w:b/>
          <w:i/>
          <w:szCs w:val="26"/>
          <w:u w:val="single"/>
        </w:rPr>
      </w:pPr>
      <w:r w:rsidRPr="00AE1FFB">
        <w:rPr>
          <w:b/>
          <w:i/>
          <w:szCs w:val="26"/>
          <w:u w:val="single"/>
        </w:rPr>
        <w:t>Ассигнования местного бюджета в виде дополнительных мер социальной поддержки населения</w:t>
      </w:r>
    </w:p>
    <w:p w14:paraId="79282DC7" w14:textId="77777777" w:rsidR="00417558" w:rsidRPr="00AE1FFB" w:rsidRDefault="00417558" w:rsidP="00720DEF">
      <w:pPr>
        <w:pStyle w:val="22"/>
        <w:ind w:right="-144"/>
        <w:jc w:val="center"/>
        <w:rPr>
          <w:b/>
          <w:i/>
          <w:szCs w:val="26"/>
          <w:u w:val="single"/>
        </w:rPr>
      </w:pPr>
    </w:p>
    <w:p w14:paraId="1571195E" w14:textId="77777777" w:rsidR="00417558" w:rsidRPr="00AE1FFB" w:rsidRDefault="00417558" w:rsidP="00417558">
      <w:pPr>
        <w:ind w:firstLine="709"/>
        <w:jc w:val="both"/>
        <w:rPr>
          <w:sz w:val="26"/>
          <w:szCs w:val="26"/>
        </w:rPr>
      </w:pPr>
      <w:r w:rsidRPr="00AE1FFB">
        <w:rPr>
          <w:sz w:val="26"/>
          <w:szCs w:val="26"/>
        </w:rPr>
        <w:t>За I полугодие 2015</w:t>
      </w:r>
      <w:r w:rsidRPr="00AE1FFB">
        <w:rPr>
          <w:b/>
          <w:sz w:val="22"/>
          <w:szCs w:val="22"/>
        </w:rPr>
        <w:t xml:space="preserve"> </w:t>
      </w:r>
      <w:r w:rsidRPr="00AE1FFB">
        <w:rPr>
          <w:sz w:val="26"/>
          <w:szCs w:val="26"/>
        </w:rPr>
        <w:t>года дополнительные меры социальной поддержки получили следующие категории граждан:</w:t>
      </w:r>
    </w:p>
    <w:p w14:paraId="2EE6D82F" w14:textId="00D66A20" w:rsidR="00417558" w:rsidRPr="00AE1FFB" w:rsidRDefault="00417558" w:rsidP="00417558">
      <w:pPr>
        <w:pStyle w:val="22"/>
        <w:ind w:firstLine="540"/>
        <w:jc w:val="right"/>
        <w:rPr>
          <w:szCs w:val="26"/>
        </w:rPr>
      </w:pPr>
      <w:r w:rsidRPr="00AE1FFB">
        <w:rPr>
          <w:szCs w:val="26"/>
        </w:rPr>
        <w:t>Таблица</w:t>
      </w:r>
      <w:r>
        <w:rPr>
          <w:szCs w:val="26"/>
        </w:rPr>
        <w:t xml:space="preserve"> 61</w:t>
      </w:r>
    </w:p>
    <w:p w14:paraId="69003CEB" w14:textId="77777777" w:rsidR="00417558" w:rsidRDefault="00417558" w:rsidP="00417558">
      <w:pPr>
        <w:pStyle w:val="22"/>
        <w:spacing w:after="120"/>
        <w:ind w:firstLine="0"/>
        <w:jc w:val="center"/>
        <w:rPr>
          <w:b/>
          <w:i/>
          <w:szCs w:val="26"/>
        </w:rPr>
      </w:pPr>
      <w:r w:rsidRPr="00AE1FFB">
        <w:rPr>
          <w:b/>
          <w:i/>
          <w:szCs w:val="26"/>
        </w:rPr>
        <w:t>Реализация мероприятий в разрезе основных видов социальной помощи</w:t>
      </w:r>
    </w:p>
    <w:tbl>
      <w:tblPr>
        <w:tblW w:w="9781" w:type="dxa"/>
        <w:jc w:val="center"/>
        <w:tblLayout w:type="fixed"/>
        <w:tblLook w:val="04A0" w:firstRow="1" w:lastRow="0" w:firstColumn="1" w:lastColumn="0" w:noHBand="0" w:noVBand="1"/>
      </w:tblPr>
      <w:tblGrid>
        <w:gridCol w:w="426"/>
        <w:gridCol w:w="1912"/>
        <w:gridCol w:w="885"/>
        <w:gridCol w:w="1167"/>
        <w:gridCol w:w="1198"/>
        <w:gridCol w:w="1134"/>
        <w:gridCol w:w="1138"/>
        <w:gridCol w:w="924"/>
        <w:gridCol w:w="997"/>
      </w:tblGrid>
      <w:tr w:rsidR="00417558" w:rsidRPr="008B7ED5" w14:paraId="3793DDB5" w14:textId="77777777" w:rsidTr="00720DEF">
        <w:trPr>
          <w:trHeight w:val="300"/>
          <w:tblHeader/>
          <w:jc w:val="center"/>
        </w:trPr>
        <w:tc>
          <w:tcPr>
            <w:tcW w:w="42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92DE5E7" w14:textId="77777777" w:rsidR="00417558" w:rsidRPr="00BB0D77" w:rsidRDefault="00417558" w:rsidP="00720DEF">
            <w:pPr>
              <w:jc w:val="center"/>
              <w:rPr>
                <w:sz w:val="14"/>
              </w:rPr>
            </w:pPr>
            <w:r w:rsidRPr="00BB0D77">
              <w:rPr>
                <w:sz w:val="14"/>
              </w:rPr>
              <w:t>№ п/п</w:t>
            </w:r>
          </w:p>
        </w:tc>
        <w:tc>
          <w:tcPr>
            <w:tcW w:w="19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0D9A34B" w14:textId="77777777" w:rsidR="00417558" w:rsidRPr="008B7ED5" w:rsidRDefault="00417558" w:rsidP="00720DEF">
            <w:pPr>
              <w:jc w:val="center"/>
              <w:rPr>
                <w:sz w:val="20"/>
              </w:rPr>
            </w:pPr>
            <w:r w:rsidRPr="008B7ED5">
              <w:rPr>
                <w:sz w:val="20"/>
              </w:rPr>
              <w:t>Вид помощи</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85A1597" w14:textId="77777777" w:rsidR="00417558" w:rsidRPr="008B7ED5" w:rsidRDefault="00417558" w:rsidP="00720DEF">
            <w:pPr>
              <w:jc w:val="center"/>
              <w:rPr>
                <w:sz w:val="20"/>
              </w:rPr>
            </w:pPr>
            <w:r w:rsidRPr="008B7ED5">
              <w:rPr>
                <w:sz w:val="20"/>
              </w:rPr>
              <w:t>Ед.изм</w:t>
            </w:r>
          </w:p>
        </w:tc>
        <w:tc>
          <w:tcPr>
            <w:tcW w:w="2365" w:type="dxa"/>
            <w:gridSpan w:val="2"/>
            <w:tcBorders>
              <w:top w:val="single" w:sz="4" w:space="0" w:color="auto"/>
              <w:left w:val="nil"/>
              <w:bottom w:val="single" w:sz="4" w:space="0" w:color="auto"/>
              <w:right w:val="single" w:sz="4" w:space="0" w:color="auto"/>
            </w:tcBorders>
            <w:shd w:val="clear" w:color="auto" w:fill="FFFFFF"/>
            <w:vAlign w:val="center"/>
            <w:hideMark/>
          </w:tcPr>
          <w:p w14:paraId="72FB152D" w14:textId="77777777" w:rsidR="00417558" w:rsidRPr="008B7ED5" w:rsidRDefault="00417558" w:rsidP="00720DEF">
            <w:pPr>
              <w:jc w:val="center"/>
              <w:rPr>
                <w:sz w:val="20"/>
              </w:rPr>
            </w:pPr>
            <w:r w:rsidRPr="008B7ED5">
              <w:rPr>
                <w:sz w:val="20"/>
              </w:rPr>
              <w:t xml:space="preserve"> Количество получателей</w:t>
            </w:r>
          </w:p>
        </w:tc>
        <w:tc>
          <w:tcPr>
            <w:tcW w:w="2272"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2568440E" w14:textId="77777777" w:rsidR="00417558" w:rsidRPr="008B7ED5" w:rsidRDefault="00417558" w:rsidP="00720DEF">
            <w:pPr>
              <w:jc w:val="center"/>
              <w:rPr>
                <w:sz w:val="20"/>
              </w:rPr>
            </w:pPr>
            <w:r w:rsidRPr="008B7ED5">
              <w:rPr>
                <w:sz w:val="20"/>
              </w:rPr>
              <w:t>Объем оказанной помощи в денежном выражении, тыс.руб.</w:t>
            </w:r>
          </w:p>
        </w:tc>
        <w:tc>
          <w:tcPr>
            <w:tcW w:w="1921" w:type="dxa"/>
            <w:gridSpan w:val="2"/>
            <w:tcBorders>
              <w:top w:val="single" w:sz="4" w:space="0" w:color="auto"/>
              <w:left w:val="nil"/>
              <w:bottom w:val="single" w:sz="4" w:space="0" w:color="auto"/>
              <w:right w:val="single" w:sz="4" w:space="0" w:color="auto"/>
            </w:tcBorders>
            <w:shd w:val="clear" w:color="auto" w:fill="FFFFFF"/>
            <w:vAlign w:val="center"/>
            <w:hideMark/>
          </w:tcPr>
          <w:p w14:paraId="2C07855C" w14:textId="77777777" w:rsidR="00417558" w:rsidRPr="008B7ED5" w:rsidRDefault="00417558" w:rsidP="00720DEF">
            <w:pPr>
              <w:jc w:val="center"/>
              <w:rPr>
                <w:sz w:val="20"/>
              </w:rPr>
            </w:pPr>
            <w:r w:rsidRPr="008B7ED5">
              <w:rPr>
                <w:sz w:val="20"/>
              </w:rPr>
              <w:t>Отклонение 201</w:t>
            </w:r>
            <w:r>
              <w:rPr>
                <w:sz w:val="20"/>
              </w:rPr>
              <w:t>5</w:t>
            </w:r>
            <w:r w:rsidRPr="008B7ED5">
              <w:rPr>
                <w:sz w:val="20"/>
              </w:rPr>
              <w:t>/201</w:t>
            </w:r>
            <w:r>
              <w:rPr>
                <w:sz w:val="20"/>
              </w:rPr>
              <w:t>4</w:t>
            </w:r>
          </w:p>
        </w:tc>
      </w:tr>
      <w:tr w:rsidR="00417558" w:rsidRPr="008B7ED5" w14:paraId="6E966C77" w14:textId="77777777" w:rsidTr="00720DEF">
        <w:trPr>
          <w:trHeight w:val="380"/>
          <w:tblHeader/>
          <w:jc w:val="center"/>
        </w:trPr>
        <w:tc>
          <w:tcPr>
            <w:tcW w:w="426"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3EAD46F0" w14:textId="77777777" w:rsidR="00417558" w:rsidRPr="008B7ED5" w:rsidRDefault="00417558" w:rsidP="00720DEF">
            <w:pPr>
              <w:rPr>
                <w:sz w:val="20"/>
              </w:rPr>
            </w:pPr>
          </w:p>
        </w:tc>
        <w:tc>
          <w:tcPr>
            <w:tcW w:w="19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874B64" w14:textId="77777777" w:rsidR="00417558" w:rsidRPr="008B7ED5" w:rsidRDefault="00417558" w:rsidP="00720DEF">
            <w:pPr>
              <w:rPr>
                <w:sz w:val="20"/>
              </w:rPr>
            </w:pPr>
          </w:p>
        </w:tc>
        <w:tc>
          <w:tcPr>
            <w:tcW w:w="885"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19640BE1" w14:textId="77777777" w:rsidR="00417558" w:rsidRPr="008B7ED5" w:rsidRDefault="00417558" w:rsidP="00720DEF">
            <w:pPr>
              <w:rPr>
                <w:sz w:val="20"/>
              </w:rPr>
            </w:pPr>
          </w:p>
        </w:tc>
        <w:tc>
          <w:tcPr>
            <w:tcW w:w="1167" w:type="dxa"/>
            <w:tcBorders>
              <w:top w:val="nil"/>
              <w:left w:val="nil"/>
              <w:bottom w:val="single" w:sz="4" w:space="0" w:color="auto"/>
              <w:right w:val="single" w:sz="4" w:space="0" w:color="auto"/>
            </w:tcBorders>
            <w:shd w:val="clear" w:color="auto" w:fill="FFFFFF"/>
            <w:vAlign w:val="center"/>
            <w:hideMark/>
          </w:tcPr>
          <w:p w14:paraId="2E287455" w14:textId="77777777" w:rsidR="00417558" w:rsidRPr="00CE0E9F" w:rsidRDefault="00417558" w:rsidP="00720DEF">
            <w:pPr>
              <w:jc w:val="center"/>
              <w:rPr>
                <w:sz w:val="18"/>
              </w:rPr>
            </w:pPr>
            <w:r w:rsidRPr="00CE0E9F">
              <w:rPr>
                <w:sz w:val="18"/>
              </w:rPr>
              <w:t xml:space="preserve"> I полугодие 201</w:t>
            </w:r>
            <w:r>
              <w:rPr>
                <w:sz w:val="18"/>
              </w:rPr>
              <w:t>4</w:t>
            </w:r>
            <w:r w:rsidRPr="00CE0E9F">
              <w:rPr>
                <w:sz w:val="18"/>
              </w:rPr>
              <w:t xml:space="preserve"> </w:t>
            </w:r>
          </w:p>
        </w:tc>
        <w:tc>
          <w:tcPr>
            <w:tcW w:w="1198" w:type="dxa"/>
            <w:tcBorders>
              <w:top w:val="nil"/>
              <w:left w:val="nil"/>
              <w:bottom w:val="single" w:sz="4" w:space="0" w:color="auto"/>
              <w:right w:val="single" w:sz="4" w:space="0" w:color="auto"/>
            </w:tcBorders>
            <w:shd w:val="clear" w:color="auto" w:fill="FFFFFF"/>
            <w:vAlign w:val="center"/>
            <w:hideMark/>
          </w:tcPr>
          <w:p w14:paraId="6103A031" w14:textId="77777777" w:rsidR="00417558" w:rsidRPr="00CE0E9F" w:rsidRDefault="00417558" w:rsidP="00720DEF">
            <w:pPr>
              <w:jc w:val="center"/>
              <w:rPr>
                <w:sz w:val="18"/>
              </w:rPr>
            </w:pPr>
            <w:r w:rsidRPr="00CE0E9F">
              <w:rPr>
                <w:sz w:val="18"/>
              </w:rPr>
              <w:t xml:space="preserve"> I полугодие</w:t>
            </w:r>
            <w:r>
              <w:rPr>
                <w:sz w:val="18"/>
              </w:rPr>
              <w:t xml:space="preserve"> 2015</w:t>
            </w:r>
            <w:r w:rsidRPr="00CE0E9F">
              <w:rPr>
                <w:sz w:val="18"/>
              </w:rPr>
              <w:t xml:space="preserve"> </w:t>
            </w:r>
          </w:p>
        </w:tc>
        <w:tc>
          <w:tcPr>
            <w:tcW w:w="1134" w:type="dxa"/>
            <w:tcBorders>
              <w:top w:val="nil"/>
              <w:left w:val="nil"/>
              <w:bottom w:val="single" w:sz="4" w:space="0" w:color="auto"/>
              <w:right w:val="single" w:sz="4" w:space="0" w:color="auto"/>
            </w:tcBorders>
            <w:shd w:val="clear" w:color="auto" w:fill="FFFFFF"/>
            <w:vAlign w:val="center"/>
            <w:hideMark/>
          </w:tcPr>
          <w:p w14:paraId="6325644C" w14:textId="77777777" w:rsidR="00417558" w:rsidRPr="00CE0E9F" w:rsidRDefault="00417558" w:rsidP="00720DEF">
            <w:pPr>
              <w:jc w:val="center"/>
              <w:rPr>
                <w:sz w:val="18"/>
              </w:rPr>
            </w:pPr>
            <w:r>
              <w:rPr>
                <w:sz w:val="18"/>
              </w:rPr>
              <w:t>I полугодие 2014</w:t>
            </w:r>
            <w:r w:rsidRPr="00CE0E9F">
              <w:rPr>
                <w:sz w:val="18"/>
              </w:rPr>
              <w:t xml:space="preserve"> </w:t>
            </w:r>
          </w:p>
        </w:tc>
        <w:tc>
          <w:tcPr>
            <w:tcW w:w="1138" w:type="dxa"/>
            <w:tcBorders>
              <w:top w:val="nil"/>
              <w:left w:val="nil"/>
              <w:bottom w:val="single" w:sz="4" w:space="0" w:color="auto"/>
              <w:right w:val="single" w:sz="4" w:space="0" w:color="auto"/>
            </w:tcBorders>
            <w:shd w:val="clear" w:color="auto" w:fill="FFFFFF"/>
            <w:vAlign w:val="center"/>
            <w:hideMark/>
          </w:tcPr>
          <w:p w14:paraId="2C85920D" w14:textId="77777777" w:rsidR="00417558" w:rsidRPr="00CE0E9F" w:rsidRDefault="00417558" w:rsidP="00720DEF">
            <w:pPr>
              <w:jc w:val="center"/>
              <w:rPr>
                <w:sz w:val="18"/>
              </w:rPr>
            </w:pPr>
            <w:r>
              <w:rPr>
                <w:sz w:val="18"/>
              </w:rPr>
              <w:t>I полугодие 2015</w:t>
            </w:r>
            <w:r w:rsidRPr="00CE0E9F">
              <w:rPr>
                <w:sz w:val="18"/>
              </w:rPr>
              <w:t xml:space="preserve"> </w:t>
            </w:r>
          </w:p>
        </w:tc>
        <w:tc>
          <w:tcPr>
            <w:tcW w:w="924" w:type="dxa"/>
            <w:tcBorders>
              <w:top w:val="nil"/>
              <w:left w:val="nil"/>
              <w:bottom w:val="single" w:sz="4" w:space="0" w:color="auto"/>
              <w:right w:val="single" w:sz="4" w:space="0" w:color="auto"/>
            </w:tcBorders>
            <w:shd w:val="clear" w:color="auto" w:fill="FFFFFF"/>
            <w:vAlign w:val="center"/>
            <w:hideMark/>
          </w:tcPr>
          <w:p w14:paraId="1B40B96B" w14:textId="77777777" w:rsidR="00417558" w:rsidRPr="008B7ED5" w:rsidRDefault="00417558" w:rsidP="00720DEF">
            <w:pPr>
              <w:jc w:val="center"/>
              <w:rPr>
                <w:sz w:val="20"/>
              </w:rPr>
            </w:pPr>
            <w:r w:rsidRPr="008B7ED5">
              <w:rPr>
                <w:sz w:val="20"/>
              </w:rPr>
              <w:t>в нат. показ.</w:t>
            </w:r>
          </w:p>
        </w:tc>
        <w:tc>
          <w:tcPr>
            <w:tcW w:w="997" w:type="dxa"/>
            <w:tcBorders>
              <w:top w:val="nil"/>
              <w:left w:val="nil"/>
              <w:bottom w:val="single" w:sz="4" w:space="0" w:color="auto"/>
              <w:right w:val="single" w:sz="4" w:space="0" w:color="auto"/>
            </w:tcBorders>
            <w:shd w:val="clear" w:color="auto" w:fill="FFFFFF"/>
            <w:vAlign w:val="center"/>
            <w:hideMark/>
          </w:tcPr>
          <w:p w14:paraId="1D15F64B" w14:textId="77777777" w:rsidR="00417558" w:rsidRPr="008B7ED5" w:rsidRDefault="00417558" w:rsidP="00720DEF">
            <w:pPr>
              <w:jc w:val="center"/>
              <w:rPr>
                <w:sz w:val="20"/>
              </w:rPr>
            </w:pPr>
            <w:r w:rsidRPr="008B7ED5">
              <w:rPr>
                <w:sz w:val="20"/>
              </w:rPr>
              <w:t>в ден. выраж.</w:t>
            </w:r>
          </w:p>
        </w:tc>
      </w:tr>
      <w:tr w:rsidR="00417558" w:rsidRPr="008B7ED5" w14:paraId="3B02B444" w14:textId="77777777" w:rsidTr="00720DEF">
        <w:trPr>
          <w:trHeight w:val="541"/>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BCC0D8A" w14:textId="77777777" w:rsidR="00417558" w:rsidRPr="008B7ED5" w:rsidRDefault="00417558" w:rsidP="00720DEF">
            <w:pPr>
              <w:jc w:val="center"/>
              <w:rPr>
                <w:sz w:val="20"/>
              </w:rPr>
            </w:pPr>
            <w:r w:rsidRPr="008B7ED5">
              <w:rPr>
                <w:sz w:val="20"/>
              </w:rPr>
              <w:t>1</w:t>
            </w:r>
          </w:p>
        </w:tc>
        <w:tc>
          <w:tcPr>
            <w:tcW w:w="1912" w:type="dxa"/>
            <w:tcBorders>
              <w:top w:val="nil"/>
              <w:left w:val="nil"/>
              <w:bottom w:val="single" w:sz="4" w:space="0" w:color="auto"/>
              <w:right w:val="single" w:sz="4" w:space="0" w:color="auto"/>
            </w:tcBorders>
            <w:shd w:val="clear" w:color="000000" w:fill="FFFFFF"/>
            <w:vAlign w:val="center"/>
            <w:hideMark/>
          </w:tcPr>
          <w:p w14:paraId="7E3027CB" w14:textId="77777777" w:rsidR="00417558" w:rsidRPr="008B7ED5" w:rsidRDefault="00417558" w:rsidP="00720DEF">
            <w:pPr>
              <w:rPr>
                <w:sz w:val="20"/>
              </w:rPr>
            </w:pPr>
            <w:r w:rsidRPr="008B7ED5">
              <w:rPr>
                <w:sz w:val="20"/>
              </w:rPr>
              <w:t>Ежемесячная материальная помощь, в т.ч.</w:t>
            </w:r>
            <w:r>
              <w:rPr>
                <w:sz w:val="20"/>
              </w:rPr>
              <w:t xml:space="preserve"> </w:t>
            </w:r>
          </w:p>
        </w:tc>
        <w:tc>
          <w:tcPr>
            <w:tcW w:w="885" w:type="dxa"/>
            <w:tcBorders>
              <w:top w:val="nil"/>
              <w:left w:val="nil"/>
              <w:bottom w:val="single" w:sz="4" w:space="0" w:color="auto"/>
              <w:right w:val="single" w:sz="4" w:space="0" w:color="auto"/>
            </w:tcBorders>
            <w:shd w:val="clear" w:color="000000" w:fill="FFFFFF"/>
            <w:vAlign w:val="center"/>
            <w:hideMark/>
          </w:tcPr>
          <w:p w14:paraId="18738D96" w14:textId="77777777" w:rsidR="00417558" w:rsidRPr="008B7ED5" w:rsidRDefault="00417558" w:rsidP="00720DEF">
            <w:pPr>
              <w:jc w:val="center"/>
              <w:rPr>
                <w:sz w:val="20"/>
              </w:rPr>
            </w:pPr>
            <w:r w:rsidRPr="008B7ED5">
              <w:rPr>
                <w:sz w:val="20"/>
              </w:rPr>
              <w:t>чел.</w:t>
            </w:r>
          </w:p>
        </w:tc>
        <w:tc>
          <w:tcPr>
            <w:tcW w:w="1167" w:type="dxa"/>
            <w:tcBorders>
              <w:top w:val="nil"/>
              <w:left w:val="nil"/>
              <w:bottom w:val="single" w:sz="4" w:space="0" w:color="auto"/>
              <w:right w:val="single" w:sz="4" w:space="0" w:color="auto"/>
            </w:tcBorders>
            <w:shd w:val="clear" w:color="000000" w:fill="FFFFFF"/>
            <w:vAlign w:val="center"/>
            <w:hideMark/>
          </w:tcPr>
          <w:p w14:paraId="240B6A44" w14:textId="77777777" w:rsidR="00417558" w:rsidRDefault="00417558" w:rsidP="00720DEF">
            <w:pPr>
              <w:jc w:val="center"/>
              <w:rPr>
                <w:sz w:val="20"/>
              </w:rPr>
            </w:pPr>
            <w:r>
              <w:rPr>
                <w:sz w:val="20"/>
              </w:rPr>
              <w:t>218</w:t>
            </w:r>
          </w:p>
        </w:tc>
        <w:tc>
          <w:tcPr>
            <w:tcW w:w="1198" w:type="dxa"/>
            <w:tcBorders>
              <w:top w:val="nil"/>
              <w:left w:val="nil"/>
              <w:bottom w:val="single" w:sz="4" w:space="0" w:color="auto"/>
              <w:right w:val="single" w:sz="4" w:space="0" w:color="auto"/>
            </w:tcBorders>
            <w:shd w:val="clear" w:color="000000" w:fill="FFFFFF"/>
            <w:vAlign w:val="center"/>
          </w:tcPr>
          <w:p w14:paraId="64F88413" w14:textId="77777777" w:rsidR="00417558" w:rsidRDefault="00417558" w:rsidP="00720DEF">
            <w:pPr>
              <w:jc w:val="center"/>
              <w:rPr>
                <w:color w:val="000000"/>
                <w:sz w:val="20"/>
                <w:szCs w:val="20"/>
              </w:rPr>
            </w:pPr>
            <w:r>
              <w:rPr>
                <w:color w:val="000000"/>
                <w:sz w:val="20"/>
                <w:szCs w:val="20"/>
              </w:rPr>
              <w:t>200</w:t>
            </w:r>
          </w:p>
        </w:tc>
        <w:tc>
          <w:tcPr>
            <w:tcW w:w="1134" w:type="dxa"/>
            <w:tcBorders>
              <w:top w:val="nil"/>
              <w:left w:val="nil"/>
              <w:bottom w:val="single" w:sz="4" w:space="0" w:color="auto"/>
              <w:right w:val="single" w:sz="4" w:space="0" w:color="auto"/>
            </w:tcBorders>
            <w:shd w:val="clear" w:color="000000" w:fill="FFFFFF"/>
            <w:vAlign w:val="center"/>
            <w:hideMark/>
          </w:tcPr>
          <w:p w14:paraId="2CEFB0C9" w14:textId="77777777" w:rsidR="00417558" w:rsidRDefault="00417558" w:rsidP="00720DEF">
            <w:pPr>
              <w:jc w:val="center"/>
              <w:rPr>
                <w:color w:val="000000"/>
                <w:sz w:val="20"/>
                <w:szCs w:val="20"/>
              </w:rPr>
            </w:pPr>
            <w:r>
              <w:rPr>
                <w:color w:val="000000"/>
                <w:sz w:val="20"/>
                <w:szCs w:val="20"/>
              </w:rPr>
              <w:t>1 031,9</w:t>
            </w:r>
          </w:p>
        </w:tc>
        <w:tc>
          <w:tcPr>
            <w:tcW w:w="1138" w:type="dxa"/>
            <w:tcBorders>
              <w:top w:val="nil"/>
              <w:left w:val="nil"/>
              <w:bottom w:val="single" w:sz="4" w:space="0" w:color="auto"/>
              <w:right w:val="single" w:sz="4" w:space="0" w:color="auto"/>
            </w:tcBorders>
            <w:shd w:val="clear" w:color="000000" w:fill="FFFFFF"/>
            <w:vAlign w:val="center"/>
          </w:tcPr>
          <w:p w14:paraId="025DC75F" w14:textId="77777777" w:rsidR="00417558" w:rsidRDefault="00417558" w:rsidP="00720DEF">
            <w:pPr>
              <w:jc w:val="center"/>
              <w:rPr>
                <w:color w:val="000000"/>
                <w:sz w:val="20"/>
                <w:szCs w:val="20"/>
              </w:rPr>
            </w:pPr>
            <w:r>
              <w:rPr>
                <w:color w:val="000000"/>
                <w:sz w:val="20"/>
                <w:szCs w:val="20"/>
              </w:rPr>
              <w:t>1 107,6</w:t>
            </w:r>
          </w:p>
        </w:tc>
        <w:tc>
          <w:tcPr>
            <w:tcW w:w="924" w:type="dxa"/>
            <w:tcBorders>
              <w:top w:val="nil"/>
              <w:left w:val="nil"/>
              <w:bottom w:val="single" w:sz="4" w:space="0" w:color="auto"/>
              <w:right w:val="single" w:sz="4" w:space="0" w:color="auto"/>
            </w:tcBorders>
            <w:shd w:val="clear" w:color="000000" w:fill="FFFFFF"/>
            <w:vAlign w:val="center"/>
          </w:tcPr>
          <w:p w14:paraId="62B62B67" w14:textId="77777777" w:rsidR="00417558" w:rsidRDefault="00417558" w:rsidP="00720DEF">
            <w:pPr>
              <w:jc w:val="center"/>
              <w:rPr>
                <w:color w:val="000000"/>
                <w:sz w:val="20"/>
                <w:szCs w:val="20"/>
              </w:rPr>
            </w:pPr>
            <w:r>
              <w:rPr>
                <w:color w:val="000000"/>
                <w:sz w:val="20"/>
                <w:szCs w:val="20"/>
              </w:rPr>
              <w:t>-18</w:t>
            </w:r>
          </w:p>
        </w:tc>
        <w:tc>
          <w:tcPr>
            <w:tcW w:w="997" w:type="dxa"/>
            <w:tcBorders>
              <w:top w:val="nil"/>
              <w:left w:val="nil"/>
              <w:bottom w:val="single" w:sz="4" w:space="0" w:color="auto"/>
              <w:right w:val="single" w:sz="4" w:space="0" w:color="auto"/>
            </w:tcBorders>
            <w:shd w:val="clear" w:color="000000" w:fill="FFFFFF"/>
            <w:vAlign w:val="center"/>
          </w:tcPr>
          <w:p w14:paraId="01ABE87D" w14:textId="77777777" w:rsidR="00417558" w:rsidRDefault="00417558" w:rsidP="00720DEF">
            <w:pPr>
              <w:jc w:val="center"/>
              <w:rPr>
                <w:color w:val="000000"/>
                <w:sz w:val="20"/>
                <w:szCs w:val="20"/>
              </w:rPr>
            </w:pPr>
            <w:r>
              <w:rPr>
                <w:color w:val="000000"/>
                <w:sz w:val="20"/>
                <w:szCs w:val="20"/>
              </w:rPr>
              <w:t>107,3%</w:t>
            </w:r>
          </w:p>
        </w:tc>
      </w:tr>
      <w:tr w:rsidR="00417558" w:rsidRPr="008B7ED5" w14:paraId="24FAACC2" w14:textId="77777777" w:rsidTr="00720DEF">
        <w:trPr>
          <w:trHeight w:val="376"/>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71CA58AA" w14:textId="77777777" w:rsidR="00417558" w:rsidRPr="008B7ED5" w:rsidRDefault="00417558" w:rsidP="00720DEF">
            <w:pPr>
              <w:jc w:val="center"/>
              <w:rPr>
                <w:i/>
                <w:iCs/>
                <w:sz w:val="20"/>
              </w:rPr>
            </w:pPr>
            <w:r w:rsidRPr="008B7ED5">
              <w:rPr>
                <w:i/>
                <w:iCs/>
                <w:sz w:val="20"/>
              </w:rPr>
              <w:lastRenderedPageBreak/>
              <w:t> </w:t>
            </w:r>
          </w:p>
        </w:tc>
        <w:tc>
          <w:tcPr>
            <w:tcW w:w="1912" w:type="dxa"/>
            <w:tcBorders>
              <w:top w:val="nil"/>
              <w:left w:val="nil"/>
              <w:bottom w:val="single" w:sz="4" w:space="0" w:color="auto"/>
              <w:right w:val="single" w:sz="4" w:space="0" w:color="auto"/>
            </w:tcBorders>
            <w:shd w:val="clear" w:color="000000" w:fill="FFFFFF"/>
            <w:vAlign w:val="center"/>
            <w:hideMark/>
          </w:tcPr>
          <w:p w14:paraId="7AB858EE" w14:textId="77777777" w:rsidR="00417558" w:rsidRPr="008B7ED5" w:rsidRDefault="00417558" w:rsidP="00720DEF">
            <w:pPr>
              <w:jc w:val="right"/>
              <w:rPr>
                <w:i/>
                <w:iCs/>
                <w:sz w:val="20"/>
              </w:rPr>
            </w:pPr>
            <w:r w:rsidRPr="008B7ED5">
              <w:rPr>
                <w:i/>
                <w:iCs/>
                <w:sz w:val="20"/>
              </w:rPr>
              <w:t>ветеранам ВОВ, бывшим узникам ФКЛ</w:t>
            </w:r>
          </w:p>
        </w:tc>
        <w:tc>
          <w:tcPr>
            <w:tcW w:w="885" w:type="dxa"/>
            <w:tcBorders>
              <w:top w:val="nil"/>
              <w:left w:val="nil"/>
              <w:bottom w:val="single" w:sz="4" w:space="0" w:color="auto"/>
              <w:right w:val="single" w:sz="4" w:space="0" w:color="auto"/>
            </w:tcBorders>
            <w:shd w:val="clear" w:color="000000" w:fill="FFFFFF"/>
            <w:vAlign w:val="center"/>
            <w:hideMark/>
          </w:tcPr>
          <w:p w14:paraId="0D38A750" w14:textId="77777777" w:rsidR="00417558" w:rsidRPr="008B7ED5" w:rsidRDefault="00417558" w:rsidP="00720DEF">
            <w:pPr>
              <w:jc w:val="center"/>
              <w:rPr>
                <w:i/>
                <w:iCs/>
                <w:sz w:val="20"/>
              </w:rPr>
            </w:pPr>
            <w:r w:rsidRPr="008B7ED5">
              <w:rPr>
                <w:i/>
                <w:iCs/>
                <w:sz w:val="20"/>
              </w:rPr>
              <w:t>чел.</w:t>
            </w:r>
          </w:p>
        </w:tc>
        <w:tc>
          <w:tcPr>
            <w:tcW w:w="1167" w:type="dxa"/>
            <w:tcBorders>
              <w:top w:val="nil"/>
              <w:left w:val="nil"/>
              <w:bottom w:val="single" w:sz="4" w:space="0" w:color="auto"/>
              <w:right w:val="single" w:sz="4" w:space="0" w:color="auto"/>
            </w:tcBorders>
            <w:shd w:val="clear" w:color="auto" w:fill="auto"/>
            <w:vAlign w:val="center"/>
            <w:hideMark/>
          </w:tcPr>
          <w:p w14:paraId="51775D7C" w14:textId="77777777" w:rsidR="00417558" w:rsidRPr="00B01CBF" w:rsidRDefault="00417558" w:rsidP="00720DEF">
            <w:pPr>
              <w:jc w:val="center"/>
              <w:rPr>
                <w:i/>
                <w:iCs/>
                <w:sz w:val="20"/>
              </w:rPr>
            </w:pPr>
            <w:r w:rsidRPr="00B01CBF">
              <w:rPr>
                <w:i/>
                <w:iCs/>
                <w:sz w:val="20"/>
              </w:rPr>
              <w:t>123</w:t>
            </w:r>
          </w:p>
        </w:tc>
        <w:tc>
          <w:tcPr>
            <w:tcW w:w="1198" w:type="dxa"/>
            <w:tcBorders>
              <w:top w:val="nil"/>
              <w:left w:val="nil"/>
              <w:bottom w:val="single" w:sz="4" w:space="0" w:color="auto"/>
              <w:right w:val="single" w:sz="4" w:space="0" w:color="auto"/>
            </w:tcBorders>
            <w:shd w:val="clear" w:color="auto" w:fill="auto"/>
            <w:vAlign w:val="center"/>
          </w:tcPr>
          <w:p w14:paraId="6B4A4B71" w14:textId="77777777" w:rsidR="00417558" w:rsidRDefault="00417558" w:rsidP="00720DEF">
            <w:pPr>
              <w:jc w:val="center"/>
              <w:rPr>
                <w:i/>
                <w:iCs/>
                <w:color w:val="000000"/>
                <w:sz w:val="20"/>
                <w:szCs w:val="20"/>
              </w:rPr>
            </w:pPr>
            <w:r>
              <w:rPr>
                <w:i/>
                <w:iCs/>
                <w:color w:val="000000"/>
                <w:sz w:val="20"/>
                <w:szCs w:val="20"/>
              </w:rPr>
              <w:t>103</w:t>
            </w:r>
          </w:p>
        </w:tc>
        <w:tc>
          <w:tcPr>
            <w:tcW w:w="1134" w:type="dxa"/>
            <w:tcBorders>
              <w:top w:val="nil"/>
              <w:left w:val="nil"/>
              <w:bottom w:val="single" w:sz="4" w:space="0" w:color="auto"/>
              <w:right w:val="single" w:sz="4" w:space="0" w:color="auto"/>
            </w:tcBorders>
            <w:shd w:val="clear" w:color="auto" w:fill="auto"/>
            <w:vAlign w:val="center"/>
            <w:hideMark/>
          </w:tcPr>
          <w:p w14:paraId="1C3D0F63" w14:textId="77777777" w:rsidR="00417558" w:rsidRDefault="00417558" w:rsidP="00720DEF">
            <w:pPr>
              <w:jc w:val="center"/>
              <w:rPr>
                <w:i/>
                <w:iCs/>
                <w:color w:val="000000"/>
                <w:sz w:val="20"/>
                <w:szCs w:val="20"/>
              </w:rPr>
            </w:pPr>
            <w:r>
              <w:rPr>
                <w:i/>
                <w:iCs/>
                <w:color w:val="000000"/>
                <w:sz w:val="20"/>
                <w:szCs w:val="20"/>
              </w:rPr>
              <w:t>622,1</w:t>
            </w:r>
          </w:p>
        </w:tc>
        <w:tc>
          <w:tcPr>
            <w:tcW w:w="1138" w:type="dxa"/>
            <w:tcBorders>
              <w:top w:val="nil"/>
              <w:left w:val="nil"/>
              <w:bottom w:val="single" w:sz="4" w:space="0" w:color="auto"/>
              <w:right w:val="single" w:sz="4" w:space="0" w:color="auto"/>
            </w:tcBorders>
            <w:shd w:val="clear" w:color="auto" w:fill="auto"/>
            <w:vAlign w:val="center"/>
          </w:tcPr>
          <w:p w14:paraId="6D83FAA4" w14:textId="77777777" w:rsidR="00417558" w:rsidRDefault="00417558" w:rsidP="00720DEF">
            <w:pPr>
              <w:jc w:val="center"/>
              <w:rPr>
                <w:i/>
                <w:iCs/>
                <w:color w:val="000000"/>
                <w:sz w:val="20"/>
                <w:szCs w:val="20"/>
              </w:rPr>
            </w:pPr>
            <w:r>
              <w:rPr>
                <w:i/>
                <w:iCs/>
                <w:color w:val="000000"/>
                <w:sz w:val="20"/>
                <w:szCs w:val="20"/>
              </w:rPr>
              <w:t>552,7</w:t>
            </w:r>
          </w:p>
        </w:tc>
        <w:tc>
          <w:tcPr>
            <w:tcW w:w="924" w:type="dxa"/>
            <w:tcBorders>
              <w:top w:val="nil"/>
              <w:left w:val="nil"/>
              <w:bottom w:val="single" w:sz="4" w:space="0" w:color="auto"/>
              <w:right w:val="single" w:sz="4" w:space="0" w:color="auto"/>
            </w:tcBorders>
            <w:shd w:val="clear" w:color="000000" w:fill="FFFFFF"/>
            <w:vAlign w:val="center"/>
          </w:tcPr>
          <w:p w14:paraId="7B334FD3" w14:textId="77777777" w:rsidR="00417558" w:rsidRDefault="00417558" w:rsidP="00720DEF">
            <w:pPr>
              <w:jc w:val="center"/>
              <w:rPr>
                <w:i/>
                <w:iCs/>
                <w:color w:val="000000"/>
                <w:sz w:val="20"/>
                <w:szCs w:val="20"/>
              </w:rPr>
            </w:pPr>
            <w:r>
              <w:rPr>
                <w:i/>
                <w:iCs/>
                <w:color w:val="000000"/>
                <w:sz w:val="20"/>
                <w:szCs w:val="20"/>
              </w:rPr>
              <w:t>-20</w:t>
            </w:r>
          </w:p>
        </w:tc>
        <w:tc>
          <w:tcPr>
            <w:tcW w:w="997" w:type="dxa"/>
            <w:tcBorders>
              <w:top w:val="nil"/>
              <w:left w:val="nil"/>
              <w:bottom w:val="single" w:sz="4" w:space="0" w:color="auto"/>
              <w:right w:val="single" w:sz="4" w:space="0" w:color="auto"/>
            </w:tcBorders>
            <w:shd w:val="clear" w:color="000000" w:fill="FFFFFF"/>
            <w:vAlign w:val="center"/>
          </w:tcPr>
          <w:p w14:paraId="7A8A415E" w14:textId="77777777" w:rsidR="00417558" w:rsidRDefault="00417558" w:rsidP="00720DEF">
            <w:pPr>
              <w:jc w:val="center"/>
              <w:rPr>
                <w:i/>
                <w:iCs/>
                <w:color w:val="000000"/>
                <w:sz w:val="20"/>
                <w:szCs w:val="20"/>
              </w:rPr>
            </w:pPr>
            <w:r>
              <w:rPr>
                <w:i/>
                <w:iCs/>
                <w:color w:val="000000"/>
                <w:sz w:val="20"/>
                <w:szCs w:val="20"/>
              </w:rPr>
              <w:t>88,8%</w:t>
            </w:r>
          </w:p>
        </w:tc>
      </w:tr>
      <w:tr w:rsidR="00417558" w:rsidRPr="008B7ED5" w14:paraId="03FB540F" w14:textId="77777777" w:rsidTr="00720DEF">
        <w:trPr>
          <w:trHeight w:val="601"/>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FC260D3" w14:textId="77777777" w:rsidR="00417558" w:rsidRPr="008B7ED5" w:rsidRDefault="00417558" w:rsidP="00720DEF">
            <w:pPr>
              <w:jc w:val="center"/>
              <w:rPr>
                <w:i/>
                <w:iCs/>
                <w:sz w:val="20"/>
              </w:rPr>
            </w:pPr>
            <w:r w:rsidRPr="008B7ED5">
              <w:rPr>
                <w:i/>
                <w:iCs/>
                <w:sz w:val="20"/>
              </w:rPr>
              <w:t> </w:t>
            </w:r>
          </w:p>
        </w:tc>
        <w:tc>
          <w:tcPr>
            <w:tcW w:w="1912" w:type="dxa"/>
            <w:tcBorders>
              <w:top w:val="nil"/>
              <w:left w:val="nil"/>
              <w:bottom w:val="single" w:sz="4" w:space="0" w:color="auto"/>
              <w:right w:val="single" w:sz="4" w:space="0" w:color="auto"/>
            </w:tcBorders>
            <w:shd w:val="clear" w:color="000000" w:fill="FFFFFF"/>
            <w:vAlign w:val="center"/>
            <w:hideMark/>
          </w:tcPr>
          <w:p w14:paraId="1F094A08" w14:textId="77777777" w:rsidR="00417558" w:rsidRPr="008B7ED5" w:rsidRDefault="00417558" w:rsidP="00720DEF">
            <w:pPr>
              <w:jc w:val="right"/>
              <w:rPr>
                <w:i/>
                <w:iCs/>
                <w:sz w:val="20"/>
              </w:rPr>
            </w:pPr>
            <w:r w:rsidRPr="00650479">
              <w:rPr>
                <w:i/>
                <w:iCs/>
                <w:sz w:val="20"/>
              </w:rPr>
              <w:t>неработающим пенсионерам из числа реабилитированных граждан</w:t>
            </w:r>
          </w:p>
        </w:tc>
        <w:tc>
          <w:tcPr>
            <w:tcW w:w="885" w:type="dxa"/>
            <w:tcBorders>
              <w:top w:val="nil"/>
              <w:left w:val="nil"/>
              <w:bottom w:val="single" w:sz="4" w:space="0" w:color="auto"/>
              <w:right w:val="single" w:sz="4" w:space="0" w:color="auto"/>
            </w:tcBorders>
            <w:shd w:val="clear" w:color="000000" w:fill="FFFFFF"/>
            <w:vAlign w:val="center"/>
            <w:hideMark/>
          </w:tcPr>
          <w:p w14:paraId="4269E468" w14:textId="77777777" w:rsidR="00417558" w:rsidRPr="008B7ED5" w:rsidRDefault="00417558" w:rsidP="00720DEF">
            <w:pPr>
              <w:jc w:val="center"/>
              <w:rPr>
                <w:i/>
                <w:iCs/>
                <w:sz w:val="20"/>
              </w:rPr>
            </w:pPr>
            <w:r w:rsidRPr="008B7ED5">
              <w:rPr>
                <w:i/>
                <w:iCs/>
                <w:sz w:val="20"/>
              </w:rPr>
              <w:t>чел.</w:t>
            </w:r>
          </w:p>
        </w:tc>
        <w:tc>
          <w:tcPr>
            <w:tcW w:w="1167" w:type="dxa"/>
            <w:tcBorders>
              <w:top w:val="nil"/>
              <w:left w:val="nil"/>
              <w:bottom w:val="single" w:sz="4" w:space="0" w:color="auto"/>
              <w:right w:val="single" w:sz="4" w:space="0" w:color="auto"/>
            </w:tcBorders>
            <w:shd w:val="clear" w:color="auto" w:fill="auto"/>
            <w:vAlign w:val="center"/>
            <w:hideMark/>
          </w:tcPr>
          <w:p w14:paraId="736C38E7" w14:textId="77777777" w:rsidR="00417558" w:rsidRPr="00B01CBF" w:rsidRDefault="00417558" w:rsidP="00720DEF">
            <w:pPr>
              <w:jc w:val="center"/>
              <w:rPr>
                <w:i/>
                <w:iCs/>
                <w:sz w:val="20"/>
              </w:rPr>
            </w:pPr>
            <w:r w:rsidRPr="00B01CBF">
              <w:rPr>
                <w:i/>
                <w:iCs/>
                <w:sz w:val="20"/>
              </w:rPr>
              <w:t>95</w:t>
            </w:r>
          </w:p>
        </w:tc>
        <w:tc>
          <w:tcPr>
            <w:tcW w:w="1198" w:type="dxa"/>
            <w:tcBorders>
              <w:top w:val="nil"/>
              <w:left w:val="nil"/>
              <w:bottom w:val="single" w:sz="4" w:space="0" w:color="auto"/>
              <w:right w:val="single" w:sz="4" w:space="0" w:color="auto"/>
            </w:tcBorders>
            <w:shd w:val="clear" w:color="auto" w:fill="auto"/>
            <w:vAlign w:val="center"/>
          </w:tcPr>
          <w:p w14:paraId="19CFEEEE" w14:textId="77777777" w:rsidR="00417558" w:rsidRDefault="00417558" w:rsidP="00720DEF">
            <w:pPr>
              <w:jc w:val="center"/>
              <w:rPr>
                <w:i/>
                <w:iCs/>
                <w:color w:val="000000"/>
                <w:sz w:val="20"/>
                <w:szCs w:val="20"/>
              </w:rPr>
            </w:pPr>
            <w:r>
              <w:rPr>
                <w:i/>
                <w:iCs/>
                <w:color w:val="000000"/>
                <w:sz w:val="20"/>
                <w:szCs w:val="20"/>
              </w:rPr>
              <w:t>97</w:t>
            </w:r>
          </w:p>
        </w:tc>
        <w:tc>
          <w:tcPr>
            <w:tcW w:w="1134" w:type="dxa"/>
            <w:tcBorders>
              <w:top w:val="nil"/>
              <w:left w:val="nil"/>
              <w:bottom w:val="single" w:sz="4" w:space="0" w:color="auto"/>
              <w:right w:val="single" w:sz="4" w:space="0" w:color="auto"/>
            </w:tcBorders>
            <w:shd w:val="clear" w:color="auto" w:fill="auto"/>
            <w:vAlign w:val="center"/>
            <w:hideMark/>
          </w:tcPr>
          <w:p w14:paraId="590DE16C" w14:textId="77777777" w:rsidR="00417558" w:rsidRDefault="00417558" w:rsidP="00720DEF">
            <w:pPr>
              <w:jc w:val="center"/>
              <w:rPr>
                <w:i/>
                <w:iCs/>
                <w:color w:val="000000"/>
                <w:sz w:val="20"/>
                <w:szCs w:val="20"/>
              </w:rPr>
            </w:pPr>
            <w:r>
              <w:rPr>
                <w:i/>
                <w:iCs/>
                <w:color w:val="000000"/>
                <w:sz w:val="20"/>
                <w:szCs w:val="20"/>
              </w:rPr>
              <w:t>409,8</w:t>
            </w:r>
          </w:p>
        </w:tc>
        <w:tc>
          <w:tcPr>
            <w:tcW w:w="1138" w:type="dxa"/>
            <w:tcBorders>
              <w:top w:val="nil"/>
              <w:left w:val="nil"/>
              <w:bottom w:val="single" w:sz="4" w:space="0" w:color="auto"/>
              <w:right w:val="single" w:sz="4" w:space="0" w:color="auto"/>
            </w:tcBorders>
            <w:shd w:val="clear" w:color="auto" w:fill="auto"/>
            <w:vAlign w:val="center"/>
          </w:tcPr>
          <w:p w14:paraId="048DD896" w14:textId="77777777" w:rsidR="00417558" w:rsidRDefault="00417558" w:rsidP="00720DEF">
            <w:pPr>
              <w:jc w:val="center"/>
              <w:rPr>
                <w:i/>
                <w:iCs/>
                <w:color w:val="000000"/>
                <w:sz w:val="20"/>
                <w:szCs w:val="20"/>
              </w:rPr>
            </w:pPr>
            <w:r>
              <w:rPr>
                <w:i/>
                <w:iCs/>
                <w:color w:val="000000"/>
                <w:sz w:val="20"/>
                <w:szCs w:val="20"/>
              </w:rPr>
              <w:t>554,9</w:t>
            </w:r>
          </w:p>
        </w:tc>
        <w:tc>
          <w:tcPr>
            <w:tcW w:w="924" w:type="dxa"/>
            <w:tcBorders>
              <w:top w:val="nil"/>
              <w:left w:val="nil"/>
              <w:bottom w:val="single" w:sz="4" w:space="0" w:color="auto"/>
              <w:right w:val="single" w:sz="4" w:space="0" w:color="auto"/>
            </w:tcBorders>
            <w:shd w:val="clear" w:color="000000" w:fill="FFFFFF"/>
            <w:vAlign w:val="center"/>
          </w:tcPr>
          <w:p w14:paraId="50BA98A1" w14:textId="77777777" w:rsidR="00417558" w:rsidRDefault="00417558" w:rsidP="00720DEF">
            <w:pPr>
              <w:jc w:val="center"/>
              <w:rPr>
                <w:i/>
                <w:iCs/>
                <w:color w:val="000000"/>
                <w:sz w:val="20"/>
                <w:szCs w:val="20"/>
              </w:rPr>
            </w:pPr>
            <w:r>
              <w:rPr>
                <w:i/>
                <w:iCs/>
                <w:color w:val="000000"/>
                <w:sz w:val="20"/>
                <w:szCs w:val="20"/>
              </w:rPr>
              <w:t>2</w:t>
            </w:r>
          </w:p>
        </w:tc>
        <w:tc>
          <w:tcPr>
            <w:tcW w:w="997" w:type="dxa"/>
            <w:tcBorders>
              <w:top w:val="nil"/>
              <w:left w:val="nil"/>
              <w:bottom w:val="single" w:sz="4" w:space="0" w:color="auto"/>
              <w:right w:val="single" w:sz="4" w:space="0" w:color="auto"/>
            </w:tcBorders>
            <w:shd w:val="clear" w:color="000000" w:fill="FFFFFF"/>
            <w:vAlign w:val="center"/>
          </w:tcPr>
          <w:p w14:paraId="217E43CA" w14:textId="77777777" w:rsidR="00417558" w:rsidRDefault="00417558" w:rsidP="00720DEF">
            <w:pPr>
              <w:jc w:val="center"/>
              <w:rPr>
                <w:i/>
                <w:iCs/>
                <w:color w:val="000000"/>
                <w:sz w:val="20"/>
                <w:szCs w:val="20"/>
              </w:rPr>
            </w:pPr>
            <w:r>
              <w:rPr>
                <w:i/>
                <w:iCs/>
                <w:color w:val="000000"/>
                <w:sz w:val="20"/>
                <w:szCs w:val="20"/>
              </w:rPr>
              <w:t>135,4%</w:t>
            </w:r>
          </w:p>
        </w:tc>
      </w:tr>
      <w:tr w:rsidR="00417558" w:rsidRPr="008B7ED5" w14:paraId="3A04C21C" w14:textId="77777777" w:rsidTr="00720DEF">
        <w:trPr>
          <w:trHeight w:val="335"/>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BD4755A" w14:textId="77777777" w:rsidR="00417558" w:rsidRPr="008B7ED5" w:rsidRDefault="00417558" w:rsidP="00720DEF">
            <w:pPr>
              <w:jc w:val="center"/>
              <w:rPr>
                <w:sz w:val="20"/>
              </w:rPr>
            </w:pPr>
            <w:r w:rsidRPr="008B7ED5">
              <w:rPr>
                <w:sz w:val="20"/>
              </w:rPr>
              <w:t>2</w:t>
            </w:r>
          </w:p>
        </w:tc>
        <w:tc>
          <w:tcPr>
            <w:tcW w:w="1912" w:type="dxa"/>
            <w:tcBorders>
              <w:top w:val="nil"/>
              <w:left w:val="nil"/>
              <w:bottom w:val="single" w:sz="4" w:space="0" w:color="auto"/>
              <w:right w:val="single" w:sz="4" w:space="0" w:color="auto"/>
            </w:tcBorders>
            <w:shd w:val="clear" w:color="000000" w:fill="FFFFFF"/>
            <w:vAlign w:val="center"/>
            <w:hideMark/>
          </w:tcPr>
          <w:p w14:paraId="00A6D67D" w14:textId="77777777" w:rsidR="00417558" w:rsidRPr="008B7ED5" w:rsidRDefault="00417558" w:rsidP="00720DEF">
            <w:pPr>
              <w:rPr>
                <w:sz w:val="20"/>
              </w:rPr>
            </w:pPr>
            <w:r w:rsidRPr="008B7ED5">
              <w:rPr>
                <w:sz w:val="20"/>
              </w:rPr>
              <w:t>Продуктовые наборы</w:t>
            </w:r>
          </w:p>
        </w:tc>
        <w:tc>
          <w:tcPr>
            <w:tcW w:w="885" w:type="dxa"/>
            <w:tcBorders>
              <w:top w:val="nil"/>
              <w:left w:val="nil"/>
              <w:bottom w:val="single" w:sz="4" w:space="0" w:color="auto"/>
              <w:right w:val="single" w:sz="4" w:space="0" w:color="auto"/>
            </w:tcBorders>
            <w:shd w:val="clear" w:color="000000" w:fill="FFFFFF"/>
            <w:vAlign w:val="center"/>
            <w:hideMark/>
          </w:tcPr>
          <w:p w14:paraId="1B7F3641" w14:textId="77777777" w:rsidR="00417558" w:rsidRPr="008B7ED5" w:rsidRDefault="00417558" w:rsidP="00720DEF">
            <w:pPr>
              <w:jc w:val="center"/>
              <w:rPr>
                <w:sz w:val="20"/>
              </w:rPr>
            </w:pPr>
            <w:r w:rsidRPr="008B7ED5">
              <w:rPr>
                <w:sz w:val="20"/>
              </w:rPr>
              <w:t>набор</w:t>
            </w:r>
          </w:p>
        </w:tc>
        <w:tc>
          <w:tcPr>
            <w:tcW w:w="1167" w:type="dxa"/>
            <w:tcBorders>
              <w:top w:val="nil"/>
              <w:left w:val="nil"/>
              <w:bottom w:val="single" w:sz="4" w:space="0" w:color="auto"/>
              <w:right w:val="single" w:sz="4" w:space="0" w:color="auto"/>
            </w:tcBorders>
            <w:shd w:val="clear" w:color="auto" w:fill="auto"/>
            <w:vAlign w:val="center"/>
            <w:hideMark/>
          </w:tcPr>
          <w:p w14:paraId="7A5121F8" w14:textId="77777777" w:rsidR="00417558" w:rsidRDefault="00417558" w:rsidP="00720DEF">
            <w:pPr>
              <w:jc w:val="center"/>
              <w:rPr>
                <w:sz w:val="20"/>
              </w:rPr>
            </w:pPr>
            <w:r>
              <w:rPr>
                <w:sz w:val="20"/>
              </w:rPr>
              <w:t>1 131</w:t>
            </w:r>
          </w:p>
        </w:tc>
        <w:tc>
          <w:tcPr>
            <w:tcW w:w="1198" w:type="dxa"/>
            <w:tcBorders>
              <w:top w:val="nil"/>
              <w:left w:val="nil"/>
              <w:bottom w:val="single" w:sz="4" w:space="0" w:color="auto"/>
              <w:right w:val="single" w:sz="4" w:space="0" w:color="auto"/>
            </w:tcBorders>
            <w:shd w:val="clear" w:color="auto" w:fill="auto"/>
            <w:vAlign w:val="center"/>
          </w:tcPr>
          <w:p w14:paraId="159121F1" w14:textId="77777777" w:rsidR="00417558" w:rsidRDefault="00417558" w:rsidP="00720DEF">
            <w:pPr>
              <w:jc w:val="center"/>
              <w:rPr>
                <w:color w:val="000000"/>
                <w:sz w:val="20"/>
                <w:szCs w:val="20"/>
              </w:rPr>
            </w:pPr>
            <w:r>
              <w:rPr>
                <w:color w:val="000000"/>
                <w:sz w:val="20"/>
                <w:szCs w:val="20"/>
              </w:rPr>
              <w:t>1 032</w:t>
            </w:r>
          </w:p>
        </w:tc>
        <w:tc>
          <w:tcPr>
            <w:tcW w:w="1134" w:type="dxa"/>
            <w:tcBorders>
              <w:top w:val="nil"/>
              <w:left w:val="nil"/>
              <w:bottom w:val="single" w:sz="4" w:space="0" w:color="auto"/>
              <w:right w:val="single" w:sz="4" w:space="0" w:color="auto"/>
            </w:tcBorders>
            <w:shd w:val="clear" w:color="auto" w:fill="auto"/>
            <w:vAlign w:val="center"/>
            <w:hideMark/>
          </w:tcPr>
          <w:p w14:paraId="7BCFD990" w14:textId="77777777" w:rsidR="00417558" w:rsidRDefault="00417558" w:rsidP="00720DEF">
            <w:pPr>
              <w:jc w:val="center"/>
              <w:rPr>
                <w:color w:val="000000"/>
                <w:sz w:val="20"/>
                <w:szCs w:val="20"/>
              </w:rPr>
            </w:pPr>
            <w:r>
              <w:rPr>
                <w:color w:val="000000"/>
                <w:sz w:val="20"/>
                <w:szCs w:val="20"/>
              </w:rPr>
              <w:t>2 025,9</w:t>
            </w:r>
          </w:p>
        </w:tc>
        <w:tc>
          <w:tcPr>
            <w:tcW w:w="1138" w:type="dxa"/>
            <w:tcBorders>
              <w:top w:val="nil"/>
              <w:left w:val="nil"/>
              <w:bottom w:val="single" w:sz="4" w:space="0" w:color="auto"/>
              <w:right w:val="single" w:sz="4" w:space="0" w:color="auto"/>
            </w:tcBorders>
            <w:shd w:val="clear" w:color="auto" w:fill="auto"/>
            <w:vAlign w:val="center"/>
          </w:tcPr>
          <w:p w14:paraId="6FDA604C" w14:textId="77777777" w:rsidR="00417558" w:rsidRDefault="00417558" w:rsidP="00720DEF">
            <w:pPr>
              <w:jc w:val="center"/>
              <w:rPr>
                <w:color w:val="000000"/>
                <w:sz w:val="20"/>
                <w:szCs w:val="20"/>
              </w:rPr>
            </w:pPr>
            <w:r>
              <w:rPr>
                <w:color w:val="000000"/>
                <w:sz w:val="20"/>
                <w:szCs w:val="20"/>
              </w:rPr>
              <w:t>1 989,6</w:t>
            </w:r>
          </w:p>
        </w:tc>
        <w:tc>
          <w:tcPr>
            <w:tcW w:w="924" w:type="dxa"/>
            <w:tcBorders>
              <w:top w:val="nil"/>
              <w:left w:val="nil"/>
              <w:bottom w:val="single" w:sz="4" w:space="0" w:color="auto"/>
              <w:right w:val="single" w:sz="4" w:space="0" w:color="auto"/>
            </w:tcBorders>
            <w:shd w:val="clear" w:color="000000" w:fill="FFFFFF"/>
            <w:vAlign w:val="center"/>
          </w:tcPr>
          <w:p w14:paraId="27AD2E89" w14:textId="77777777" w:rsidR="00417558" w:rsidRDefault="00417558" w:rsidP="00720DEF">
            <w:pPr>
              <w:jc w:val="center"/>
              <w:rPr>
                <w:color w:val="000000"/>
                <w:sz w:val="20"/>
                <w:szCs w:val="20"/>
              </w:rPr>
            </w:pPr>
            <w:r>
              <w:rPr>
                <w:color w:val="000000"/>
                <w:sz w:val="20"/>
                <w:szCs w:val="20"/>
              </w:rPr>
              <w:t>-99</w:t>
            </w:r>
          </w:p>
        </w:tc>
        <w:tc>
          <w:tcPr>
            <w:tcW w:w="997" w:type="dxa"/>
            <w:tcBorders>
              <w:top w:val="nil"/>
              <w:left w:val="nil"/>
              <w:bottom w:val="single" w:sz="4" w:space="0" w:color="auto"/>
              <w:right w:val="single" w:sz="4" w:space="0" w:color="auto"/>
            </w:tcBorders>
            <w:shd w:val="clear" w:color="000000" w:fill="FFFFFF"/>
            <w:vAlign w:val="center"/>
          </w:tcPr>
          <w:p w14:paraId="39DEF90A" w14:textId="77777777" w:rsidR="00417558" w:rsidRDefault="00417558" w:rsidP="00720DEF">
            <w:pPr>
              <w:jc w:val="center"/>
              <w:rPr>
                <w:color w:val="000000"/>
                <w:sz w:val="20"/>
                <w:szCs w:val="20"/>
              </w:rPr>
            </w:pPr>
            <w:r>
              <w:rPr>
                <w:color w:val="000000"/>
                <w:sz w:val="20"/>
                <w:szCs w:val="20"/>
              </w:rPr>
              <w:t>98,2%</w:t>
            </w:r>
          </w:p>
        </w:tc>
      </w:tr>
      <w:tr w:rsidR="00417558" w:rsidRPr="008B7ED5" w14:paraId="3B5D7B85" w14:textId="77777777" w:rsidTr="00720DEF">
        <w:trPr>
          <w:trHeight w:val="376"/>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3977EF7" w14:textId="77777777" w:rsidR="00417558" w:rsidRPr="008B7ED5" w:rsidRDefault="00417558" w:rsidP="00720DEF">
            <w:pPr>
              <w:jc w:val="center"/>
              <w:rPr>
                <w:i/>
                <w:iCs/>
                <w:sz w:val="20"/>
              </w:rPr>
            </w:pPr>
            <w:r w:rsidRPr="008B7ED5">
              <w:rPr>
                <w:i/>
                <w:iCs/>
                <w:sz w:val="20"/>
              </w:rPr>
              <w:t> </w:t>
            </w:r>
          </w:p>
        </w:tc>
        <w:tc>
          <w:tcPr>
            <w:tcW w:w="1912" w:type="dxa"/>
            <w:tcBorders>
              <w:top w:val="nil"/>
              <w:left w:val="nil"/>
              <w:bottom w:val="single" w:sz="4" w:space="0" w:color="auto"/>
              <w:right w:val="single" w:sz="4" w:space="0" w:color="auto"/>
            </w:tcBorders>
            <w:shd w:val="clear" w:color="000000" w:fill="FFFFFF"/>
            <w:vAlign w:val="center"/>
            <w:hideMark/>
          </w:tcPr>
          <w:p w14:paraId="45EEBEEB" w14:textId="77777777" w:rsidR="00417558" w:rsidRPr="008B7ED5" w:rsidRDefault="00417558" w:rsidP="00720DEF">
            <w:pPr>
              <w:jc w:val="right"/>
              <w:rPr>
                <w:i/>
                <w:iCs/>
                <w:sz w:val="20"/>
              </w:rPr>
            </w:pPr>
            <w:r w:rsidRPr="008B7ED5">
              <w:rPr>
                <w:i/>
                <w:iCs/>
                <w:sz w:val="20"/>
              </w:rPr>
              <w:t>ветеранам ВОВ, бывшим узникам ФКЛ</w:t>
            </w:r>
          </w:p>
        </w:tc>
        <w:tc>
          <w:tcPr>
            <w:tcW w:w="885" w:type="dxa"/>
            <w:tcBorders>
              <w:top w:val="nil"/>
              <w:left w:val="nil"/>
              <w:bottom w:val="single" w:sz="4" w:space="0" w:color="auto"/>
              <w:right w:val="single" w:sz="4" w:space="0" w:color="auto"/>
            </w:tcBorders>
            <w:shd w:val="clear" w:color="000000" w:fill="FFFFFF"/>
            <w:vAlign w:val="center"/>
            <w:hideMark/>
          </w:tcPr>
          <w:p w14:paraId="731F1A81" w14:textId="77777777" w:rsidR="00417558" w:rsidRPr="008B7ED5" w:rsidRDefault="00417558" w:rsidP="00720DEF">
            <w:pPr>
              <w:jc w:val="center"/>
              <w:rPr>
                <w:i/>
                <w:iCs/>
                <w:sz w:val="20"/>
              </w:rPr>
            </w:pPr>
            <w:r>
              <w:rPr>
                <w:i/>
                <w:iCs/>
                <w:sz w:val="20"/>
              </w:rPr>
              <w:t>набор</w:t>
            </w:r>
          </w:p>
        </w:tc>
        <w:tc>
          <w:tcPr>
            <w:tcW w:w="1167" w:type="dxa"/>
            <w:tcBorders>
              <w:top w:val="nil"/>
              <w:left w:val="nil"/>
              <w:bottom w:val="single" w:sz="4" w:space="0" w:color="auto"/>
              <w:right w:val="single" w:sz="4" w:space="0" w:color="auto"/>
            </w:tcBorders>
            <w:shd w:val="clear" w:color="auto" w:fill="auto"/>
            <w:vAlign w:val="center"/>
            <w:hideMark/>
          </w:tcPr>
          <w:p w14:paraId="0B48BE9A" w14:textId="77777777" w:rsidR="00417558" w:rsidRDefault="00417558" w:rsidP="00720DEF">
            <w:pPr>
              <w:jc w:val="center"/>
              <w:rPr>
                <w:i/>
                <w:iCs/>
                <w:color w:val="000000"/>
                <w:sz w:val="20"/>
                <w:szCs w:val="20"/>
              </w:rPr>
            </w:pPr>
            <w:r>
              <w:rPr>
                <w:i/>
                <w:iCs/>
                <w:color w:val="000000"/>
                <w:sz w:val="20"/>
                <w:szCs w:val="20"/>
              </w:rPr>
              <w:t>650</w:t>
            </w:r>
          </w:p>
        </w:tc>
        <w:tc>
          <w:tcPr>
            <w:tcW w:w="1198" w:type="dxa"/>
            <w:tcBorders>
              <w:top w:val="nil"/>
              <w:left w:val="nil"/>
              <w:bottom w:val="single" w:sz="4" w:space="0" w:color="auto"/>
              <w:right w:val="single" w:sz="4" w:space="0" w:color="auto"/>
            </w:tcBorders>
            <w:shd w:val="clear" w:color="auto" w:fill="auto"/>
            <w:vAlign w:val="center"/>
          </w:tcPr>
          <w:p w14:paraId="00C4D79E" w14:textId="77777777" w:rsidR="00417558" w:rsidRDefault="00417558" w:rsidP="00720DEF">
            <w:pPr>
              <w:jc w:val="center"/>
              <w:rPr>
                <w:i/>
                <w:iCs/>
                <w:color w:val="000000"/>
                <w:sz w:val="20"/>
                <w:szCs w:val="20"/>
              </w:rPr>
            </w:pPr>
            <w:r>
              <w:rPr>
                <w:i/>
                <w:iCs/>
                <w:color w:val="000000"/>
                <w:sz w:val="20"/>
                <w:szCs w:val="20"/>
              </w:rPr>
              <w:t>545</w:t>
            </w:r>
          </w:p>
        </w:tc>
        <w:tc>
          <w:tcPr>
            <w:tcW w:w="1134" w:type="dxa"/>
            <w:tcBorders>
              <w:top w:val="nil"/>
              <w:left w:val="nil"/>
              <w:bottom w:val="single" w:sz="4" w:space="0" w:color="auto"/>
              <w:right w:val="single" w:sz="4" w:space="0" w:color="auto"/>
            </w:tcBorders>
            <w:shd w:val="clear" w:color="auto" w:fill="auto"/>
            <w:vAlign w:val="center"/>
            <w:hideMark/>
          </w:tcPr>
          <w:p w14:paraId="1A906852" w14:textId="77777777" w:rsidR="00417558" w:rsidRDefault="00417558" w:rsidP="00720DEF">
            <w:pPr>
              <w:jc w:val="center"/>
              <w:rPr>
                <w:i/>
                <w:iCs/>
                <w:color w:val="000000"/>
                <w:sz w:val="20"/>
                <w:szCs w:val="20"/>
              </w:rPr>
            </w:pPr>
            <w:r>
              <w:rPr>
                <w:i/>
                <w:iCs/>
                <w:color w:val="000000"/>
                <w:sz w:val="20"/>
                <w:szCs w:val="20"/>
              </w:rPr>
              <w:t>1 208,2</w:t>
            </w:r>
          </w:p>
        </w:tc>
        <w:tc>
          <w:tcPr>
            <w:tcW w:w="1138" w:type="dxa"/>
            <w:tcBorders>
              <w:top w:val="nil"/>
              <w:left w:val="nil"/>
              <w:bottom w:val="single" w:sz="4" w:space="0" w:color="auto"/>
              <w:right w:val="single" w:sz="4" w:space="0" w:color="auto"/>
            </w:tcBorders>
            <w:shd w:val="clear" w:color="auto" w:fill="auto"/>
            <w:vAlign w:val="center"/>
          </w:tcPr>
          <w:p w14:paraId="30FED3CE" w14:textId="77777777" w:rsidR="00417558" w:rsidRDefault="00417558" w:rsidP="00720DEF">
            <w:pPr>
              <w:jc w:val="center"/>
              <w:rPr>
                <w:i/>
                <w:iCs/>
                <w:color w:val="000000"/>
                <w:sz w:val="20"/>
                <w:szCs w:val="20"/>
              </w:rPr>
            </w:pPr>
            <w:r>
              <w:rPr>
                <w:i/>
                <w:iCs/>
                <w:color w:val="000000"/>
                <w:sz w:val="20"/>
                <w:szCs w:val="20"/>
              </w:rPr>
              <w:t>1 113,0</w:t>
            </w:r>
          </w:p>
        </w:tc>
        <w:tc>
          <w:tcPr>
            <w:tcW w:w="924" w:type="dxa"/>
            <w:tcBorders>
              <w:top w:val="nil"/>
              <w:left w:val="nil"/>
              <w:bottom w:val="single" w:sz="4" w:space="0" w:color="auto"/>
              <w:right w:val="single" w:sz="4" w:space="0" w:color="auto"/>
            </w:tcBorders>
            <w:shd w:val="clear" w:color="000000" w:fill="FFFFFF"/>
            <w:vAlign w:val="center"/>
          </w:tcPr>
          <w:p w14:paraId="3B1045CA" w14:textId="77777777" w:rsidR="00417558" w:rsidRDefault="00417558" w:rsidP="00720DEF">
            <w:pPr>
              <w:jc w:val="center"/>
              <w:rPr>
                <w:i/>
                <w:iCs/>
                <w:color w:val="000000"/>
                <w:sz w:val="20"/>
                <w:szCs w:val="20"/>
              </w:rPr>
            </w:pPr>
            <w:r>
              <w:rPr>
                <w:i/>
                <w:iCs/>
                <w:color w:val="000000"/>
                <w:sz w:val="20"/>
                <w:szCs w:val="20"/>
              </w:rPr>
              <w:t>-105</w:t>
            </w:r>
          </w:p>
        </w:tc>
        <w:tc>
          <w:tcPr>
            <w:tcW w:w="997" w:type="dxa"/>
            <w:tcBorders>
              <w:top w:val="nil"/>
              <w:left w:val="nil"/>
              <w:bottom w:val="single" w:sz="4" w:space="0" w:color="auto"/>
              <w:right w:val="single" w:sz="4" w:space="0" w:color="auto"/>
            </w:tcBorders>
            <w:shd w:val="clear" w:color="000000" w:fill="FFFFFF"/>
            <w:vAlign w:val="center"/>
          </w:tcPr>
          <w:p w14:paraId="7A521E33" w14:textId="77777777" w:rsidR="00417558" w:rsidRDefault="00417558" w:rsidP="00720DEF">
            <w:pPr>
              <w:jc w:val="center"/>
              <w:rPr>
                <w:i/>
                <w:iCs/>
                <w:color w:val="000000"/>
                <w:sz w:val="20"/>
                <w:szCs w:val="20"/>
              </w:rPr>
            </w:pPr>
            <w:r>
              <w:rPr>
                <w:i/>
                <w:iCs/>
                <w:color w:val="000000"/>
                <w:sz w:val="20"/>
                <w:szCs w:val="20"/>
              </w:rPr>
              <w:t>92,1%</w:t>
            </w:r>
          </w:p>
        </w:tc>
      </w:tr>
      <w:tr w:rsidR="00417558" w:rsidRPr="008B7ED5" w14:paraId="6547882D" w14:textId="77777777" w:rsidTr="00720DEF">
        <w:trPr>
          <w:trHeight w:val="601"/>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C5873DD" w14:textId="77777777" w:rsidR="00417558" w:rsidRPr="008B7ED5" w:rsidRDefault="00417558" w:rsidP="00720DEF">
            <w:pPr>
              <w:jc w:val="center"/>
              <w:rPr>
                <w:i/>
                <w:iCs/>
                <w:sz w:val="20"/>
              </w:rPr>
            </w:pPr>
            <w:r w:rsidRPr="008B7ED5">
              <w:rPr>
                <w:i/>
                <w:iCs/>
                <w:sz w:val="20"/>
              </w:rPr>
              <w:t> </w:t>
            </w:r>
          </w:p>
        </w:tc>
        <w:tc>
          <w:tcPr>
            <w:tcW w:w="1912" w:type="dxa"/>
            <w:tcBorders>
              <w:top w:val="nil"/>
              <w:left w:val="nil"/>
              <w:bottom w:val="single" w:sz="4" w:space="0" w:color="auto"/>
              <w:right w:val="single" w:sz="4" w:space="0" w:color="auto"/>
            </w:tcBorders>
            <w:shd w:val="clear" w:color="000000" w:fill="FFFFFF"/>
            <w:vAlign w:val="center"/>
            <w:hideMark/>
          </w:tcPr>
          <w:p w14:paraId="386190E5" w14:textId="77777777" w:rsidR="00417558" w:rsidRPr="008B7ED5" w:rsidRDefault="00417558" w:rsidP="00720DEF">
            <w:pPr>
              <w:jc w:val="right"/>
              <w:rPr>
                <w:i/>
                <w:iCs/>
                <w:sz w:val="20"/>
              </w:rPr>
            </w:pPr>
            <w:r w:rsidRPr="00650479">
              <w:rPr>
                <w:i/>
                <w:iCs/>
                <w:sz w:val="20"/>
              </w:rPr>
              <w:t>неработающим пенсионерам из числа реабилитированных граждан</w:t>
            </w:r>
          </w:p>
        </w:tc>
        <w:tc>
          <w:tcPr>
            <w:tcW w:w="885" w:type="dxa"/>
            <w:tcBorders>
              <w:top w:val="nil"/>
              <w:left w:val="nil"/>
              <w:bottom w:val="single" w:sz="4" w:space="0" w:color="auto"/>
              <w:right w:val="single" w:sz="4" w:space="0" w:color="auto"/>
            </w:tcBorders>
            <w:shd w:val="clear" w:color="000000" w:fill="FFFFFF"/>
            <w:vAlign w:val="center"/>
            <w:hideMark/>
          </w:tcPr>
          <w:p w14:paraId="12007018" w14:textId="77777777" w:rsidR="00417558" w:rsidRPr="008B7ED5" w:rsidRDefault="00417558" w:rsidP="00720DEF">
            <w:pPr>
              <w:jc w:val="center"/>
              <w:rPr>
                <w:i/>
                <w:iCs/>
                <w:sz w:val="20"/>
              </w:rPr>
            </w:pPr>
            <w:r>
              <w:rPr>
                <w:i/>
                <w:iCs/>
                <w:sz w:val="20"/>
              </w:rPr>
              <w:t>набор</w:t>
            </w:r>
          </w:p>
        </w:tc>
        <w:tc>
          <w:tcPr>
            <w:tcW w:w="1167" w:type="dxa"/>
            <w:tcBorders>
              <w:top w:val="nil"/>
              <w:left w:val="nil"/>
              <w:bottom w:val="single" w:sz="4" w:space="0" w:color="auto"/>
              <w:right w:val="single" w:sz="4" w:space="0" w:color="auto"/>
            </w:tcBorders>
            <w:shd w:val="clear" w:color="auto" w:fill="auto"/>
            <w:vAlign w:val="center"/>
            <w:hideMark/>
          </w:tcPr>
          <w:p w14:paraId="35D90676" w14:textId="77777777" w:rsidR="00417558" w:rsidRDefault="00417558" w:rsidP="00720DEF">
            <w:pPr>
              <w:jc w:val="center"/>
              <w:rPr>
                <w:i/>
                <w:iCs/>
                <w:color w:val="000000"/>
                <w:sz w:val="20"/>
                <w:szCs w:val="20"/>
              </w:rPr>
            </w:pPr>
            <w:r>
              <w:rPr>
                <w:i/>
                <w:iCs/>
                <w:color w:val="000000"/>
                <w:sz w:val="20"/>
                <w:szCs w:val="20"/>
              </w:rPr>
              <w:t>481</w:t>
            </w:r>
          </w:p>
        </w:tc>
        <w:tc>
          <w:tcPr>
            <w:tcW w:w="1198" w:type="dxa"/>
            <w:tcBorders>
              <w:top w:val="nil"/>
              <w:left w:val="nil"/>
              <w:bottom w:val="single" w:sz="4" w:space="0" w:color="auto"/>
              <w:right w:val="single" w:sz="4" w:space="0" w:color="auto"/>
            </w:tcBorders>
            <w:shd w:val="clear" w:color="auto" w:fill="auto"/>
            <w:vAlign w:val="center"/>
          </w:tcPr>
          <w:p w14:paraId="61D9AA1E" w14:textId="77777777" w:rsidR="00417558" w:rsidRDefault="00417558" w:rsidP="00720DEF">
            <w:pPr>
              <w:jc w:val="center"/>
              <w:rPr>
                <w:i/>
                <w:iCs/>
                <w:color w:val="000000"/>
                <w:sz w:val="20"/>
                <w:szCs w:val="20"/>
              </w:rPr>
            </w:pPr>
            <w:r>
              <w:rPr>
                <w:i/>
                <w:iCs/>
                <w:color w:val="000000"/>
                <w:sz w:val="20"/>
                <w:szCs w:val="20"/>
              </w:rPr>
              <w:t>487</w:t>
            </w:r>
          </w:p>
        </w:tc>
        <w:tc>
          <w:tcPr>
            <w:tcW w:w="1134" w:type="dxa"/>
            <w:tcBorders>
              <w:top w:val="nil"/>
              <w:left w:val="nil"/>
              <w:bottom w:val="single" w:sz="4" w:space="0" w:color="auto"/>
              <w:right w:val="single" w:sz="4" w:space="0" w:color="auto"/>
            </w:tcBorders>
            <w:shd w:val="clear" w:color="auto" w:fill="auto"/>
            <w:vAlign w:val="center"/>
            <w:hideMark/>
          </w:tcPr>
          <w:p w14:paraId="76602526" w14:textId="77777777" w:rsidR="00417558" w:rsidRDefault="00417558" w:rsidP="00720DEF">
            <w:pPr>
              <w:jc w:val="center"/>
              <w:rPr>
                <w:i/>
                <w:iCs/>
                <w:color w:val="000000"/>
                <w:sz w:val="20"/>
                <w:szCs w:val="20"/>
              </w:rPr>
            </w:pPr>
            <w:r>
              <w:rPr>
                <w:i/>
                <w:iCs/>
                <w:color w:val="000000"/>
                <w:sz w:val="20"/>
                <w:szCs w:val="20"/>
              </w:rPr>
              <w:t>817,7</w:t>
            </w:r>
          </w:p>
        </w:tc>
        <w:tc>
          <w:tcPr>
            <w:tcW w:w="1138" w:type="dxa"/>
            <w:tcBorders>
              <w:top w:val="nil"/>
              <w:left w:val="nil"/>
              <w:bottom w:val="single" w:sz="4" w:space="0" w:color="auto"/>
              <w:right w:val="single" w:sz="4" w:space="0" w:color="auto"/>
            </w:tcBorders>
            <w:shd w:val="clear" w:color="auto" w:fill="auto"/>
            <w:vAlign w:val="center"/>
          </w:tcPr>
          <w:p w14:paraId="617E245B" w14:textId="77777777" w:rsidR="00417558" w:rsidRDefault="00417558" w:rsidP="00720DEF">
            <w:pPr>
              <w:jc w:val="center"/>
              <w:rPr>
                <w:i/>
                <w:iCs/>
                <w:color w:val="000000"/>
                <w:sz w:val="20"/>
                <w:szCs w:val="20"/>
              </w:rPr>
            </w:pPr>
            <w:r>
              <w:rPr>
                <w:i/>
                <w:iCs/>
                <w:color w:val="000000"/>
                <w:sz w:val="20"/>
                <w:szCs w:val="20"/>
              </w:rPr>
              <w:t>876,6</w:t>
            </w:r>
          </w:p>
        </w:tc>
        <w:tc>
          <w:tcPr>
            <w:tcW w:w="924" w:type="dxa"/>
            <w:tcBorders>
              <w:top w:val="nil"/>
              <w:left w:val="nil"/>
              <w:bottom w:val="single" w:sz="4" w:space="0" w:color="auto"/>
              <w:right w:val="single" w:sz="4" w:space="0" w:color="auto"/>
            </w:tcBorders>
            <w:shd w:val="clear" w:color="000000" w:fill="FFFFFF"/>
            <w:vAlign w:val="center"/>
          </w:tcPr>
          <w:p w14:paraId="3F459325" w14:textId="77777777" w:rsidR="00417558" w:rsidRDefault="00417558" w:rsidP="00720DEF">
            <w:pPr>
              <w:jc w:val="center"/>
              <w:rPr>
                <w:i/>
                <w:iCs/>
                <w:color w:val="000000"/>
                <w:sz w:val="20"/>
                <w:szCs w:val="20"/>
              </w:rPr>
            </w:pPr>
            <w:r>
              <w:rPr>
                <w:i/>
                <w:iCs/>
                <w:color w:val="000000"/>
                <w:sz w:val="20"/>
                <w:szCs w:val="20"/>
              </w:rPr>
              <w:t>6</w:t>
            </w:r>
          </w:p>
        </w:tc>
        <w:tc>
          <w:tcPr>
            <w:tcW w:w="997" w:type="dxa"/>
            <w:tcBorders>
              <w:top w:val="nil"/>
              <w:left w:val="nil"/>
              <w:bottom w:val="single" w:sz="4" w:space="0" w:color="auto"/>
              <w:right w:val="single" w:sz="4" w:space="0" w:color="auto"/>
            </w:tcBorders>
            <w:shd w:val="clear" w:color="000000" w:fill="FFFFFF"/>
            <w:vAlign w:val="center"/>
          </w:tcPr>
          <w:p w14:paraId="6B2AD558" w14:textId="77777777" w:rsidR="00417558" w:rsidRDefault="00417558" w:rsidP="00720DEF">
            <w:pPr>
              <w:jc w:val="center"/>
              <w:rPr>
                <w:i/>
                <w:iCs/>
                <w:color w:val="000000"/>
                <w:sz w:val="20"/>
                <w:szCs w:val="20"/>
              </w:rPr>
            </w:pPr>
            <w:r>
              <w:rPr>
                <w:i/>
                <w:iCs/>
                <w:color w:val="000000"/>
                <w:sz w:val="20"/>
                <w:szCs w:val="20"/>
              </w:rPr>
              <w:t>107,2%</w:t>
            </w:r>
          </w:p>
        </w:tc>
      </w:tr>
      <w:tr w:rsidR="00417558" w:rsidRPr="008B7ED5" w14:paraId="3FB4AD9F" w14:textId="77777777" w:rsidTr="00720DEF">
        <w:trPr>
          <w:trHeight w:val="526"/>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4402641" w14:textId="77777777" w:rsidR="00417558" w:rsidRPr="008B7ED5" w:rsidRDefault="00417558" w:rsidP="00720DEF">
            <w:pPr>
              <w:jc w:val="center"/>
              <w:rPr>
                <w:sz w:val="20"/>
              </w:rPr>
            </w:pPr>
            <w:r w:rsidRPr="008B7ED5">
              <w:rPr>
                <w:sz w:val="20"/>
              </w:rPr>
              <w:t>3</w:t>
            </w:r>
          </w:p>
        </w:tc>
        <w:tc>
          <w:tcPr>
            <w:tcW w:w="1912" w:type="dxa"/>
            <w:tcBorders>
              <w:top w:val="nil"/>
              <w:left w:val="nil"/>
              <w:bottom w:val="single" w:sz="4" w:space="0" w:color="auto"/>
              <w:right w:val="single" w:sz="4" w:space="0" w:color="auto"/>
            </w:tcBorders>
            <w:shd w:val="clear" w:color="000000" w:fill="FFFFFF"/>
            <w:vAlign w:val="center"/>
            <w:hideMark/>
          </w:tcPr>
          <w:p w14:paraId="2C08416A" w14:textId="77777777" w:rsidR="00417558" w:rsidRPr="008B7ED5" w:rsidRDefault="00417558" w:rsidP="00720DEF">
            <w:pPr>
              <w:rPr>
                <w:sz w:val="20"/>
              </w:rPr>
            </w:pPr>
            <w:r>
              <w:rPr>
                <w:color w:val="000000"/>
                <w:sz w:val="20"/>
                <w:szCs w:val="20"/>
              </w:rPr>
              <w:t xml:space="preserve">Адресная единовременная помощь </w:t>
            </w:r>
            <w:r>
              <w:rPr>
                <w:i/>
                <w:iCs/>
                <w:color w:val="000000"/>
                <w:sz w:val="20"/>
                <w:szCs w:val="20"/>
              </w:rPr>
              <w:t>(гражданам, находящимся в ТСЖ)</w:t>
            </w:r>
          </w:p>
        </w:tc>
        <w:tc>
          <w:tcPr>
            <w:tcW w:w="885" w:type="dxa"/>
            <w:tcBorders>
              <w:top w:val="nil"/>
              <w:left w:val="nil"/>
              <w:bottom w:val="single" w:sz="4" w:space="0" w:color="auto"/>
              <w:right w:val="single" w:sz="4" w:space="0" w:color="auto"/>
            </w:tcBorders>
            <w:shd w:val="clear" w:color="000000" w:fill="FFFFFF"/>
            <w:vAlign w:val="center"/>
            <w:hideMark/>
          </w:tcPr>
          <w:p w14:paraId="53C24304" w14:textId="77777777" w:rsidR="00417558" w:rsidRPr="008B7ED5" w:rsidRDefault="00417558" w:rsidP="00720DEF">
            <w:pPr>
              <w:jc w:val="center"/>
              <w:rPr>
                <w:sz w:val="20"/>
              </w:rPr>
            </w:pPr>
            <w:r w:rsidRPr="008B7ED5">
              <w:rPr>
                <w:sz w:val="20"/>
              </w:rPr>
              <w:t>чел.</w:t>
            </w:r>
          </w:p>
        </w:tc>
        <w:tc>
          <w:tcPr>
            <w:tcW w:w="1167" w:type="dxa"/>
            <w:tcBorders>
              <w:top w:val="nil"/>
              <w:left w:val="nil"/>
              <w:bottom w:val="single" w:sz="4" w:space="0" w:color="auto"/>
              <w:right w:val="single" w:sz="4" w:space="0" w:color="auto"/>
            </w:tcBorders>
            <w:shd w:val="clear" w:color="auto" w:fill="auto"/>
            <w:vAlign w:val="center"/>
            <w:hideMark/>
          </w:tcPr>
          <w:p w14:paraId="5E91E38B" w14:textId="77777777" w:rsidR="00417558" w:rsidRDefault="00417558" w:rsidP="00720DEF">
            <w:pPr>
              <w:jc w:val="center"/>
              <w:rPr>
                <w:color w:val="000000"/>
                <w:sz w:val="20"/>
                <w:szCs w:val="20"/>
              </w:rPr>
            </w:pPr>
            <w:r>
              <w:rPr>
                <w:color w:val="000000"/>
                <w:sz w:val="20"/>
                <w:szCs w:val="20"/>
              </w:rPr>
              <w:t>330</w:t>
            </w:r>
          </w:p>
        </w:tc>
        <w:tc>
          <w:tcPr>
            <w:tcW w:w="1198" w:type="dxa"/>
            <w:tcBorders>
              <w:top w:val="nil"/>
              <w:left w:val="nil"/>
              <w:bottom w:val="single" w:sz="4" w:space="0" w:color="auto"/>
              <w:right w:val="single" w:sz="4" w:space="0" w:color="auto"/>
            </w:tcBorders>
            <w:shd w:val="clear" w:color="auto" w:fill="auto"/>
            <w:vAlign w:val="center"/>
          </w:tcPr>
          <w:p w14:paraId="1DD32556" w14:textId="77777777" w:rsidR="00417558" w:rsidRDefault="00417558" w:rsidP="00720DEF">
            <w:pPr>
              <w:jc w:val="center"/>
              <w:rPr>
                <w:color w:val="000000"/>
                <w:sz w:val="20"/>
                <w:szCs w:val="20"/>
              </w:rPr>
            </w:pPr>
            <w:r>
              <w:rPr>
                <w:color w:val="000000"/>
                <w:sz w:val="20"/>
                <w:szCs w:val="20"/>
              </w:rPr>
              <w:t>370</w:t>
            </w:r>
          </w:p>
        </w:tc>
        <w:tc>
          <w:tcPr>
            <w:tcW w:w="1134" w:type="dxa"/>
            <w:tcBorders>
              <w:top w:val="nil"/>
              <w:left w:val="nil"/>
              <w:bottom w:val="single" w:sz="4" w:space="0" w:color="auto"/>
              <w:right w:val="single" w:sz="4" w:space="0" w:color="auto"/>
            </w:tcBorders>
            <w:shd w:val="clear" w:color="auto" w:fill="auto"/>
            <w:vAlign w:val="center"/>
            <w:hideMark/>
          </w:tcPr>
          <w:p w14:paraId="484C25EA" w14:textId="77777777" w:rsidR="00417558" w:rsidRDefault="00417558" w:rsidP="00720DEF">
            <w:pPr>
              <w:jc w:val="center"/>
              <w:rPr>
                <w:color w:val="000000"/>
                <w:sz w:val="20"/>
                <w:szCs w:val="20"/>
              </w:rPr>
            </w:pPr>
            <w:r>
              <w:rPr>
                <w:color w:val="000000"/>
                <w:sz w:val="20"/>
                <w:szCs w:val="20"/>
              </w:rPr>
              <w:t>2 079,0</w:t>
            </w:r>
          </w:p>
        </w:tc>
        <w:tc>
          <w:tcPr>
            <w:tcW w:w="1138" w:type="dxa"/>
            <w:tcBorders>
              <w:top w:val="nil"/>
              <w:left w:val="nil"/>
              <w:bottom w:val="single" w:sz="4" w:space="0" w:color="auto"/>
              <w:right w:val="single" w:sz="4" w:space="0" w:color="auto"/>
            </w:tcBorders>
            <w:shd w:val="clear" w:color="auto" w:fill="auto"/>
            <w:vAlign w:val="center"/>
          </w:tcPr>
          <w:p w14:paraId="2C575B66" w14:textId="77777777" w:rsidR="00417558" w:rsidRDefault="00417558" w:rsidP="00720DEF">
            <w:pPr>
              <w:jc w:val="center"/>
              <w:rPr>
                <w:color w:val="000000"/>
                <w:sz w:val="20"/>
                <w:szCs w:val="20"/>
              </w:rPr>
            </w:pPr>
            <w:r>
              <w:rPr>
                <w:color w:val="000000"/>
                <w:sz w:val="20"/>
                <w:szCs w:val="20"/>
              </w:rPr>
              <w:t>2 485,0</w:t>
            </w:r>
          </w:p>
        </w:tc>
        <w:tc>
          <w:tcPr>
            <w:tcW w:w="924" w:type="dxa"/>
            <w:tcBorders>
              <w:top w:val="nil"/>
              <w:left w:val="nil"/>
              <w:bottom w:val="single" w:sz="4" w:space="0" w:color="auto"/>
              <w:right w:val="single" w:sz="4" w:space="0" w:color="auto"/>
            </w:tcBorders>
            <w:shd w:val="clear" w:color="000000" w:fill="FFFFFF"/>
            <w:vAlign w:val="center"/>
          </w:tcPr>
          <w:p w14:paraId="2E5A2648" w14:textId="77777777" w:rsidR="00417558" w:rsidRDefault="00417558" w:rsidP="00720DEF">
            <w:pPr>
              <w:jc w:val="center"/>
              <w:rPr>
                <w:color w:val="000000"/>
                <w:sz w:val="20"/>
                <w:szCs w:val="20"/>
              </w:rPr>
            </w:pPr>
            <w:r>
              <w:rPr>
                <w:color w:val="000000"/>
                <w:sz w:val="20"/>
                <w:szCs w:val="20"/>
              </w:rPr>
              <w:t>40</w:t>
            </w:r>
          </w:p>
        </w:tc>
        <w:tc>
          <w:tcPr>
            <w:tcW w:w="997" w:type="dxa"/>
            <w:tcBorders>
              <w:top w:val="nil"/>
              <w:left w:val="nil"/>
              <w:bottom w:val="single" w:sz="4" w:space="0" w:color="auto"/>
              <w:right w:val="single" w:sz="4" w:space="0" w:color="auto"/>
            </w:tcBorders>
            <w:shd w:val="clear" w:color="000000" w:fill="FFFFFF"/>
            <w:vAlign w:val="center"/>
          </w:tcPr>
          <w:p w14:paraId="537B63E8" w14:textId="77777777" w:rsidR="00417558" w:rsidRDefault="00417558" w:rsidP="00720DEF">
            <w:pPr>
              <w:jc w:val="center"/>
              <w:rPr>
                <w:color w:val="000000"/>
                <w:sz w:val="20"/>
                <w:szCs w:val="20"/>
              </w:rPr>
            </w:pPr>
            <w:r>
              <w:rPr>
                <w:color w:val="000000"/>
                <w:sz w:val="20"/>
                <w:szCs w:val="20"/>
              </w:rPr>
              <w:t>119,5%</w:t>
            </w:r>
          </w:p>
        </w:tc>
      </w:tr>
      <w:tr w:rsidR="00417558" w:rsidRPr="008B7ED5" w14:paraId="30B20ADC" w14:textId="77777777" w:rsidTr="00720DEF">
        <w:trPr>
          <w:trHeight w:val="808"/>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1758DA6" w14:textId="77777777" w:rsidR="00417558" w:rsidRPr="008B7ED5" w:rsidRDefault="00417558" w:rsidP="00720DEF">
            <w:pPr>
              <w:jc w:val="center"/>
              <w:rPr>
                <w:sz w:val="20"/>
              </w:rPr>
            </w:pPr>
            <w:r w:rsidRPr="008B7ED5">
              <w:rPr>
                <w:sz w:val="20"/>
              </w:rPr>
              <w:t>4</w:t>
            </w:r>
          </w:p>
        </w:tc>
        <w:tc>
          <w:tcPr>
            <w:tcW w:w="1912" w:type="dxa"/>
            <w:tcBorders>
              <w:top w:val="nil"/>
              <w:left w:val="nil"/>
              <w:bottom w:val="single" w:sz="4" w:space="0" w:color="auto"/>
              <w:right w:val="single" w:sz="4" w:space="0" w:color="auto"/>
            </w:tcBorders>
            <w:shd w:val="clear" w:color="000000" w:fill="FFFFFF"/>
            <w:vAlign w:val="center"/>
            <w:hideMark/>
          </w:tcPr>
          <w:p w14:paraId="65C7C775" w14:textId="77777777" w:rsidR="00417558" w:rsidRDefault="00417558" w:rsidP="00720DEF">
            <w:pPr>
              <w:rPr>
                <w:color w:val="000000"/>
                <w:sz w:val="20"/>
                <w:szCs w:val="20"/>
              </w:rPr>
            </w:pPr>
            <w:r>
              <w:rPr>
                <w:color w:val="000000"/>
                <w:sz w:val="20"/>
                <w:szCs w:val="20"/>
              </w:rPr>
              <w:t>Единовременная материальная помощь по различным основаниям, в т.ч.</w:t>
            </w:r>
          </w:p>
        </w:tc>
        <w:tc>
          <w:tcPr>
            <w:tcW w:w="885" w:type="dxa"/>
            <w:tcBorders>
              <w:top w:val="nil"/>
              <w:left w:val="nil"/>
              <w:bottom w:val="single" w:sz="4" w:space="0" w:color="auto"/>
              <w:right w:val="single" w:sz="4" w:space="0" w:color="auto"/>
            </w:tcBorders>
            <w:shd w:val="clear" w:color="000000" w:fill="FFFFFF"/>
            <w:vAlign w:val="center"/>
            <w:hideMark/>
          </w:tcPr>
          <w:p w14:paraId="3C3BCF83" w14:textId="77777777" w:rsidR="00417558" w:rsidRDefault="00417558" w:rsidP="00720DEF">
            <w:pPr>
              <w:jc w:val="center"/>
              <w:rPr>
                <w:color w:val="000000"/>
                <w:sz w:val="20"/>
                <w:szCs w:val="20"/>
              </w:rPr>
            </w:pPr>
            <w:r>
              <w:rPr>
                <w:color w:val="000000"/>
                <w:sz w:val="20"/>
                <w:szCs w:val="20"/>
              </w:rPr>
              <w:t>чел.</w:t>
            </w:r>
          </w:p>
        </w:tc>
        <w:tc>
          <w:tcPr>
            <w:tcW w:w="1167" w:type="dxa"/>
            <w:tcBorders>
              <w:top w:val="nil"/>
              <w:left w:val="nil"/>
              <w:bottom w:val="single" w:sz="4" w:space="0" w:color="auto"/>
              <w:right w:val="single" w:sz="4" w:space="0" w:color="auto"/>
            </w:tcBorders>
            <w:shd w:val="clear" w:color="auto" w:fill="auto"/>
            <w:vAlign w:val="center"/>
            <w:hideMark/>
          </w:tcPr>
          <w:p w14:paraId="5D949FAB" w14:textId="77777777" w:rsidR="00417558" w:rsidRDefault="00417558" w:rsidP="00720DEF">
            <w:pPr>
              <w:jc w:val="center"/>
              <w:rPr>
                <w:color w:val="000000"/>
                <w:sz w:val="20"/>
                <w:szCs w:val="20"/>
              </w:rPr>
            </w:pPr>
            <w:r>
              <w:rPr>
                <w:color w:val="000000"/>
                <w:sz w:val="20"/>
                <w:szCs w:val="20"/>
              </w:rPr>
              <w:t>1 923</w:t>
            </w:r>
          </w:p>
        </w:tc>
        <w:tc>
          <w:tcPr>
            <w:tcW w:w="1198" w:type="dxa"/>
            <w:tcBorders>
              <w:top w:val="nil"/>
              <w:left w:val="nil"/>
              <w:bottom w:val="single" w:sz="4" w:space="0" w:color="auto"/>
              <w:right w:val="single" w:sz="4" w:space="0" w:color="auto"/>
            </w:tcBorders>
            <w:shd w:val="clear" w:color="000000" w:fill="FFFFFF"/>
            <w:vAlign w:val="center"/>
          </w:tcPr>
          <w:p w14:paraId="29BE3D1D" w14:textId="77777777" w:rsidR="00417558" w:rsidRDefault="00417558" w:rsidP="00720DEF">
            <w:pPr>
              <w:jc w:val="center"/>
              <w:rPr>
                <w:color w:val="000000"/>
                <w:sz w:val="20"/>
                <w:szCs w:val="20"/>
              </w:rPr>
            </w:pPr>
            <w:r>
              <w:rPr>
                <w:color w:val="000000"/>
                <w:sz w:val="20"/>
                <w:szCs w:val="20"/>
              </w:rPr>
              <w:t>1 706</w:t>
            </w:r>
          </w:p>
        </w:tc>
        <w:tc>
          <w:tcPr>
            <w:tcW w:w="1134" w:type="dxa"/>
            <w:tcBorders>
              <w:top w:val="nil"/>
              <w:left w:val="nil"/>
              <w:bottom w:val="single" w:sz="4" w:space="0" w:color="auto"/>
              <w:right w:val="single" w:sz="4" w:space="0" w:color="auto"/>
            </w:tcBorders>
            <w:shd w:val="clear" w:color="auto" w:fill="auto"/>
            <w:vAlign w:val="center"/>
            <w:hideMark/>
          </w:tcPr>
          <w:p w14:paraId="023B3AC9" w14:textId="77777777" w:rsidR="00417558" w:rsidRDefault="00417558" w:rsidP="00720DEF">
            <w:pPr>
              <w:jc w:val="center"/>
              <w:rPr>
                <w:color w:val="000000"/>
                <w:sz w:val="20"/>
                <w:szCs w:val="20"/>
              </w:rPr>
            </w:pPr>
            <w:r>
              <w:rPr>
                <w:color w:val="000000"/>
                <w:sz w:val="20"/>
                <w:szCs w:val="20"/>
              </w:rPr>
              <w:t>7 188,1</w:t>
            </w:r>
          </w:p>
        </w:tc>
        <w:tc>
          <w:tcPr>
            <w:tcW w:w="1138" w:type="dxa"/>
            <w:tcBorders>
              <w:top w:val="nil"/>
              <w:left w:val="nil"/>
              <w:bottom w:val="single" w:sz="4" w:space="0" w:color="auto"/>
              <w:right w:val="single" w:sz="4" w:space="0" w:color="auto"/>
            </w:tcBorders>
            <w:shd w:val="clear" w:color="000000" w:fill="FFFFFF"/>
            <w:vAlign w:val="center"/>
          </w:tcPr>
          <w:p w14:paraId="354ADBCE" w14:textId="77777777" w:rsidR="00417558" w:rsidRDefault="00417558" w:rsidP="00720DEF">
            <w:pPr>
              <w:jc w:val="center"/>
              <w:rPr>
                <w:color w:val="000000"/>
                <w:sz w:val="20"/>
                <w:szCs w:val="20"/>
              </w:rPr>
            </w:pPr>
            <w:r>
              <w:rPr>
                <w:color w:val="000000"/>
                <w:sz w:val="20"/>
                <w:szCs w:val="20"/>
              </w:rPr>
              <w:t>8 116,1</w:t>
            </w:r>
          </w:p>
        </w:tc>
        <w:tc>
          <w:tcPr>
            <w:tcW w:w="924" w:type="dxa"/>
            <w:tcBorders>
              <w:top w:val="nil"/>
              <w:left w:val="nil"/>
              <w:bottom w:val="single" w:sz="4" w:space="0" w:color="auto"/>
              <w:right w:val="single" w:sz="4" w:space="0" w:color="auto"/>
            </w:tcBorders>
            <w:shd w:val="clear" w:color="000000" w:fill="FFFFFF"/>
            <w:vAlign w:val="center"/>
          </w:tcPr>
          <w:p w14:paraId="13DF3CD1" w14:textId="77777777" w:rsidR="00417558" w:rsidRDefault="00417558" w:rsidP="00720DEF">
            <w:pPr>
              <w:jc w:val="center"/>
              <w:rPr>
                <w:color w:val="000000"/>
                <w:sz w:val="20"/>
                <w:szCs w:val="20"/>
              </w:rPr>
            </w:pPr>
            <w:r>
              <w:rPr>
                <w:color w:val="000000"/>
                <w:sz w:val="20"/>
                <w:szCs w:val="20"/>
              </w:rPr>
              <w:t>-217</w:t>
            </w:r>
          </w:p>
        </w:tc>
        <w:tc>
          <w:tcPr>
            <w:tcW w:w="997" w:type="dxa"/>
            <w:tcBorders>
              <w:top w:val="nil"/>
              <w:left w:val="nil"/>
              <w:bottom w:val="single" w:sz="4" w:space="0" w:color="auto"/>
              <w:right w:val="single" w:sz="4" w:space="0" w:color="auto"/>
            </w:tcBorders>
            <w:shd w:val="clear" w:color="000000" w:fill="FFFFFF"/>
            <w:vAlign w:val="center"/>
          </w:tcPr>
          <w:p w14:paraId="762CD346" w14:textId="77777777" w:rsidR="00417558" w:rsidRDefault="00417558" w:rsidP="00720DEF">
            <w:pPr>
              <w:jc w:val="center"/>
              <w:rPr>
                <w:color w:val="000000"/>
                <w:sz w:val="20"/>
                <w:szCs w:val="20"/>
              </w:rPr>
            </w:pPr>
            <w:r>
              <w:rPr>
                <w:color w:val="000000"/>
                <w:sz w:val="20"/>
                <w:szCs w:val="20"/>
              </w:rPr>
              <w:t>112,9%</w:t>
            </w:r>
          </w:p>
        </w:tc>
      </w:tr>
      <w:tr w:rsidR="00417558" w:rsidRPr="008B7ED5" w14:paraId="738649A4" w14:textId="77777777" w:rsidTr="00720DEF">
        <w:trPr>
          <w:trHeight w:val="297"/>
          <w:jc w:val="center"/>
        </w:trPr>
        <w:tc>
          <w:tcPr>
            <w:tcW w:w="426" w:type="dxa"/>
            <w:tcBorders>
              <w:top w:val="nil"/>
              <w:left w:val="single" w:sz="4" w:space="0" w:color="auto"/>
              <w:bottom w:val="single" w:sz="4" w:space="0" w:color="auto"/>
              <w:right w:val="single" w:sz="4" w:space="0" w:color="auto"/>
            </w:tcBorders>
            <w:shd w:val="clear" w:color="000000" w:fill="FFFFFF"/>
            <w:vAlign w:val="center"/>
          </w:tcPr>
          <w:p w14:paraId="39575916" w14:textId="77777777" w:rsidR="00417558" w:rsidRPr="008B7ED5" w:rsidRDefault="00417558" w:rsidP="00720DEF">
            <w:pPr>
              <w:jc w:val="center"/>
              <w:rPr>
                <w:sz w:val="20"/>
              </w:rPr>
            </w:pPr>
          </w:p>
        </w:tc>
        <w:tc>
          <w:tcPr>
            <w:tcW w:w="1912" w:type="dxa"/>
            <w:tcBorders>
              <w:top w:val="nil"/>
              <w:left w:val="nil"/>
              <w:bottom w:val="single" w:sz="4" w:space="0" w:color="auto"/>
              <w:right w:val="single" w:sz="4" w:space="0" w:color="auto"/>
            </w:tcBorders>
            <w:shd w:val="clear" w:color="000000" w:fill="FFFFFF"/>
            <w:vAlign w:val="center"/>
          </w:tcPr>
          <w:p w14:paraId="67017F8D" w14:textId="77777777" w:rsidR="00417558" w:rsidRDefault="00417558" w:rsidP="00720DEF">
            <w:pPr>
              <w:jc w:val="right"/>
              <w:rPr>
                <w:i/>
                <w:iCs/>
                <w:color w:val="000000"/>
                <w:sz w:val="20"/>
                <w:szCs w:val="20"/>
              </w:rPr>
            </w:pPr>
            <w:r>
              <w:rPr>
                <w:i/>
                <w:iCs/>
                <w:color w:val="000000"/>
                <w:sz w:val="20"/>
                <w:szCs w:val="20"/>
              </w:rPr>
              <w:t>ветеранам ВОВ</w:t>
            </w:r>
          </w:p>
        </w:tc>
        <w:tc>
          <w:tcPr>
            <w:tcW w:w="885" w:type="dxa"/>
            <w:tcBorders>
              <w:top w:val="nil"/>
              <w:left w:val="nil"/>
              <w:bottom w:val="single" w:sz="4" w:space="0" w:color="auto"/>
              <w:right w:val="single" w:sz="4" w:space="0" w:color="auto"/>
            </w:tcBorders>
            <w:shd w:val="clear" w:color="000000" w:fill="FFFFFF"/>
            <w:vAlign w:val="center"/>
          </w:tcPr>
          <w:p w14:paraId="3F8726E7" w14:textId="77777777" w:rsidR="00417558" w:rsidRDefault="00417558" w:rsidP="00720DEF">
            <w:pPr>
              <w:jc w:val="center"/>
              <w:rPr>
                <w:i/>
                <w:iCs/>
                <w:color w:val="000000"/>
                <w:sz w:val="20"/>
                <w:szCs w:val="20"/>
              </w:rPr>
            </w:pPr>
            <w:r>
              <w:rPr>
                <w:i/>
                <w:iCs/>
                <w:color w:val="000000"/>
                <w:sz w:val="20"/>
                <w:szCs w:val="20"/>
              </w:rPr>
              <w:t>чел.</w:t>
            </w:r>
          </w:p>
        </w:tc>
        <w:tc>
          <w:tcPr>
            <w:tcW w:w="1167" w:type="dxa"/>
            <w:tcBorders>
              <w:top w:val="nil"/>
              <w:left w:val="nil"/>
              <w:bottom w:val="single" w:sz="4" w:space="0" w:color="auto"/>
              <w:right w:val="single" w:sz="4" w:space="0" w:color="auto"/>
            </w:tcBorders>
            <w:shd w:val="clear" w:color="auto" w:fill="auto"/>
            <w:vAlign w:val="center"/>
          </w:tcPr>
          <w:p w14:paraId="3EEC4E39" w14:textId="77777777" w:rsidR="00417558" w:rsidRDefault="00417558" w:rsidP="00720DEF">
            <w:pPr>
              <w:jc w:val="center"/>
              <w:rPr>
                <w:i/>
                <w:iCs/>
                <w:color w:val="000000"/>
                <w:sz w:val="20"/>
                <w:szCs w:val="20"/>
              </w:rPr>
            </w:pPr>
            <w:r>
              <w:rPr>
                <w:i/>
                <w:iCs/>
                <w:color w:val="000000"/>
                <w:sz w:val="20"/>
                <w:szCs w:val="20"/>
              </w:rPr>
              <w:t>147</w:t>
            </w:r>
          </w:p>
        </w:tc>
        <w:tc>
          <w:tcPr>
            <w:tcW w:w="1198" w:type="dxa"/>
            <w:tcBorders>
              <w:top w:val="nil"/>
              <w:left w:val="nil"/>
              <w:bottom w:val="single" w:sz="4" w:space="0" w:color="auto"/>
              <w:right w:val="single" w:sz="4" w:space="0" w:color="auto"/>
            </w:tcBorders>
            <w:shd w:val="clear" w:color="000000" w:fill="FFFFFF"/>
            <w:vAlign w:val="center"/>
          </w:tcPr>
          <w:p w14:paraId="0A81C68A" w14:textId="77777777" w:rsidR="00417558" w:rsidRDefault="00417558" w:rsidP="00720DEF">
            <w:pPr>
              <w:jc w:val="center"/>
              <w:rPr>
                <w:i/>
                <w:iCs/>
                <w:color w:val="000000"/>
                <w:sz w:val="20"/>
                <w:szCs w:val="20"/>
              </w:rPr>
            </w:pPr>
            <w:r>
              <w:rPr>
                <w:i/>
                <w:iCs/>
                <w:color w:val="000000"/>
                <w:sz w:val="20"/>
                <w:szCs w:val="20"/>
              </w:rPr>
              <w:t>134</w:t>
            </w:r>
          </w:p>
        </w:tc>
        <w:tc>
          <w:tcPr>
            <w:tcW w:w="1134" w:type="dxa"/>
            <w:tcBorders>
              <w:top w:val="nil"/>
              <w:left w:val="nil"/>
              <w:bottom w:val="single" w:sz="4" w:space="0" w:color="auto"/>
              <w:right w:val="single" w:sz="4" w:space="0" w:color="auto"/>
            </w:tcBorders>
            <w:shd w:val="clear" w:color="auto" w:fill="auto"/>
            <w:vAlign w:val="center"/>
          </w:tcPr>
          <w:p w14:paraId="2FAA49D7" w14:textId="77777777" w:rsidR="00417558" w:rsidRDefault="00417558" w:rsidP="00720DEF">
            <w:pPr>
              <w:jc w:val="center"/>
              <w:rPr>
                <w:i/>
                <w:iCs/>
                <w:color w:val="000000"/>
                <w:sz w:val="20"/>
                <w:szCs w:val="20"/>
              </w:rPr>
            </w:pPr>
            <w:r>
              <w:rPr>
                <w:i/>
                <w:iCs/>
                <w:color w:val="000000"/>
                <w:sz w:val="20"/>
                <w:szCs w:val="20"/>
              </w:rPr>
              <w:t>898,0</w:t>
            </w:r>
          </w:p>
        </w:tc>
        <w:tc>
          <w:tcPr>
            <w:tcW w:w="1138" w:type="dxa"/>
            <w:tcBorders>
              <w:top w:val="nil"/>
              <w:left w:val="nil"/>
              <w:bottom w:val="single" w:sz="4" w:space="0" w:color="auto"/>
              <w:right w:val="single" w:sz="4" w:space="0" w:color="auto"/>
            </w:tcBorders>
            <w:shd w:val="clear" w:color="000000" w:fill="FFFFFF"/>
            <w:vAlign w:val="center"/>
          </w:tcPr>
          <w:p w14:paraId="32DF8F4E" w14:textId="77777777" w:rsidR="00417558" w:rsidRDefault="00417558" w:rsidP="00720DEF">
            <w:pPr>
              <w:jc w:val="center"/>
              <w:rPr>
                <w:i/>
                <w:iCs/>
                <w:color w:val="000000"/>
                <w:sz w:val="20"/>
                <w:szCs w:val="20"/>
              </w:rPr>
            </w:pPr>
            <w:r>
              <w:rPr>
                <w:i/>
                <w:iCs/>
                <w:color w:val="000000"/>
                <w:sz w:val="20"/>
                <w:szCs w:val="20"/>
              </w:rPr>
              <w:t>679,0</w:t>
            </w:r>
          </w:p>
        </w:tc>
        <w:tc>
          <w:tcPr>
            <w:tcW w:w="924" w:type="dxa"/>
            <w:tcBorders>
              <w:top w:val="nil"/>
              <w:left w:val="nil"/>
              <w:bottom w:val="single" w:sz="4" w:space="0" w:color="auto"/>
              <w:right w:val="single" w:sz="4" w:space="0" w:color="auto"/>
            </w:tcBorders>
            <w:shd w:val="clear" w:color="000000" w:fill="FFFFFF"/>
            <w:vAlign w:val="center"/>
          </w:tcPr>
          <w:p w14:paraId="458960C7" w14:textId="77777777" w:rsidR="00417558" w:rsidRDefault="00417558" w:rsidP="00720DEF">
            <w:pPr>
              <w:jc w:val="center"/>
              <w:rPr>
                <w:color w:val="000000"/>
                <w:sz w:val="20"/>
                <w:szCs w:val="20"/>
              </w:rPr>
            </w:pPr>
            <w:r>
              <w:rPr>
                <w:color w:val="000000"/>
                <w:sz w:val="20"/>
                <w:szCs w:val="20"/>
              </w:rPr>
              <w:t>-13</w:t>
            </w:r>
          </w:p>
        </w:tc>
        <w:tc>
          <w:tcPr>
            <w:tcW w:w="997" w:type="dxa"/>
            <w:tcBorders>
              <w:top w:val="nil"/>
              <w:left w:val="nil"/>
              <w:bottom w:val="single" w:sz="4" w:space="0" w:color="auto"/>
              <w:right w:val="single" w:sz="4" w:space="0" w:color="auto"/>
            </w:tcBorders>
            <w:shd w:val="clear" w:color="000000" w:fill="FFFFFF"/>
            <w:vAlign w:val="center"/>
          </w:tcPr>
          <w:p w14:paraId="42528A09" w14:textId="77777777" w:rsidR="00417558" w:rsidRDefault="00417558" w:rsidP="00720DEF">
            <w:pPr>
              <w:jc w:val="center"/>
              <w:rPr>
                <w:color w:val="000000"/>
                <w:sz w:val="20"/>
                <w:szCs w:val="20"/>
              </w:rPr>
            </w:pPr>
            <w:r>
              <w:rPr>
                <w:color w:val="000000"/>
                <w:sz w:val="20"/>
                <w:szCs w:val="20"/>
              </w:rPr>
              <w:t>75,6%</w:t>
            </w:r>
          </w:p>
        </w:tc>
      </w:tr>
      <w:tr w:rsidR="00417558" w:rsidRPr="008B7ED5" w14:paraId="12B4EA9A" w14:textId="77777777" w:rsidTr="00720DEF">
        <w:trPr>
          <w:trHeight w:val="259"/>
          <w:jc w:val="center"/>
        </w:trPr>
        <w:tc>
          <w:tcPr>
            <w:tcW w:w="426" w:type="dxa"/>
            <w:tcBorders>
              <w:top w:val="nil"/>
              <w:left w:val="single" w:sz="4" w:space="0" w:color="auto"/>
              <w:bottom w:val="single" w:sz="4" w:space="0" w:color="auto"/>
              <w:right w:val="single" w:sz="4" w:space="0" w:color="auto"/>
            </w:tcBorders>
            <w:shd w:val="clear" w:color="000000" w:fill="FFFFFF"/>
            <w:vAlign w:val="center"/>
          </w:tcPr>
          <w:p w14:paraId="01C418A2" w14:textId="77777777" w:rsidR="00417558" w:rsidRPr="008B7ED5" w:rsidRDefault="00417558" w:rsidP="00720DEF">
            <w:pPr>
              <w:jc w:val="center"/>
              <w:rPr>
                <w:sz w:val="20"/>
              </w:rPr>
            </w:pPr>
          </w:p>
        </w:tc>
        <w:tc>
          <w:tcPr>
            <w:tcW w:w="1912" w:type="dxa"/>
            <w:tcBorders>
              <w:top w:val="nil"/>
              <w:left w:val="nil"/>
              <w:bottom w:val="single" w:sz="4" w:space="0" w:color="auto"/>
              <w:right w:val="single" w:sz="4" w:space="0" w:color="auto"/>
            </w:tcBorders>
            <w:shd w:val="clear" w:color="000000" w:fill="FFFFFF"/>
            <w:vAlign w:val="center"/>
          </w:tcPr>
          <w:p w14:paraId="5AF1C2A9" w14:textId="77777777" w:rsidR="00417558" w:rsidRDefault="00417558" w:rsidP="00720DEF">
            <w:pPr>
              <w:jc w:val="right"/>
              <w:rPr>
                <w:i/>
                <w:iCs/>
                <w:color w:val="000000"/>
                <w:sz w:val="20"/>
                <w:szCs w:val="20"/>
              </w:rPr>
            </w:pPr>
            <w:r>
              <w:rPr>
                <w:i/>
                <w:iCs/>
                <w:color w:val="000000"/>
                <w:sz w:val="20"/>
                <w:szCs w:val="20"/>
              </w:rPr>
              <w:t>инвалидам</w:t>
            </w:r>
          </w:p>
        </w:tc>
        <w:tc>
          <w:tcPr>
            <w:tcW w:w="885" w:type="dxa"/>
            <w:tcBorders>
              <w:top w:val="nil"/>
              <w:left w:val="nil"/>
              <w:bottom w:val="single" w:sz="4" w:space="0" w:color="auto"/>
              <w:right w:val="single" w:sz="4" w:space="0" w:color="auto"/>
            </w:tcBorders>
            <w:shd w:val="clear" w:color="000000" w:fill="FFFFFF"/>
            <w:vAlign w:val="center"/>
          </w:tcPr>
          <w:p w14:paraId="07C5B600" w14:textId="77777777" w:rsidR="00417558" w:rsidRDefault="00417558" w:rsidP="00720DEF">
            <w:pPr>
              <w:jc w:val="center"/>
              <w:rPr>
                <w:i/>
                <w:iCs/>
                <w:color w:val="000000"/>
                <w:sz w:val="20"/>
                <w:szCs w:val="20"/>
              </w:rPr>
            </w:pPr>
            <w:r>
              <w:rPr>
                <w:i/>
                <w:iCs/>
                <w:color w:val="000000"/>
                <w:sz w:val="20"/>
                <w:szCs w:val="20"/>
              </w:rPr>
              <w:t>чел.</w:t>
            </w:r>
          </w:p>
        </w:tc>
        <w:tc>
          <w:tcPr>
            <w:tcW w:w="1167" w:type="dxa"/>
            <w:tcBorders>
              <w:top w:val="nil"/>
              <w:left w:val="nil"/>
              <w:bottom w:val="single" w:sz="4" w:space="0" w:color="auto"/>
              <w:right w:val="single" w:sz="4" w:space="0" w:color="auto"/>
            </w:tcBorders>
            <w:shd w:val="clear" w:color="auto" w:fill="auto"/>
            <w:vAlign w:val="center"/>
          </w:tcPr>
          <w:p w14:paraId="46E3D7FF" w14:textId="77777777" w:rsidR="00417558" w:rsidRDefault="00417558" w:rsidP="00720DEF">
            <w:pPr>
              <w:jc w:val="center"/>
              <w:rPr>
                <w:i/>
                <w:iCs/>
                <w:color w:val="000000"/>
                <w:sz w:val="20"/>
                <w:szCs w:val="20"/>
              </w:rPr>
            </w:pPr>
            <w:r>
              <w:rPr>
                <w:i/>
                <w:iCs/>
                <w:color w:val="000000"/>
                <w:sz w:val="20"/>
                <w:szCs w:val="20"/>
              </w:rPr>
              <w:t>521</w:t>
            </w:r>
          </w:p>
        </w:tc>
        <w:tc>
          <w:tcPr>
            <w:tcW w:w="1198" w:type="dxa"/>
            <w:tcBorders>
              <w:top w:val="nil"/>
              <w:left w:val="nil"/>
              <w:bottom w:val="single" w:sz="4" w:space="0" w:color="auto"/>
              <w:right w:val="single" w:sz="4" w:space="0" w:color="auto"/>
            </w:tcBorders>
            <w:shd w:val="clear" w:color="000000" w:fill="FFFFFF"/>
            <w:vAlign w:val="center"/>
          </w:tcPr>
          <w:p w14:paraId="2DE21BBE" w14:textId="77777777" w:rsidR="00417558" w:rsidRDefault="00417558" w:rsidP="00720DEF">
            <w:pPr>
              <w:jc w:val="center"/>
              <w:rPr>
                <w:i/>
                <w:iCs/>
                <w:color w:val="000000"/>
                <w:sz w:val="20"/>
                <w:szCs w:val="20"/>
              </w:rPr>
            </w:pPr>
            <w:r>
              <w:rPr>
                <w:i/>
                <w:iCs/>
                <w:color w:val="000000"/>
                <w:sz w:val="20"/>
                <w:szCs w:val="20"/>
              </w:rPr>
              <w:t>553</w:t>
            </w:r>
          </w:p>
        </w:tc>
        <w:tc>
          <w:tcPr>
            <w:tcW w:w="1134" w:type="dxa"/>
            <w:tcBorders>
              <w:top w:val="nil"/>
              <w:left w:val="nil"/>
              <w:bottom w:val="single" w:sz="4" w:space="0" w:color="auto"/>
              <w:right w:val="single" w:sz="4" w:space="0" w:color="auto"/>
            </w:tcBorders>
            <w:shd w:val="clear" w:color="auto" w:fill="auto"/>
            <w:vAlign w:val="center"/>
          </w:tcPr>
          <w:p w14:paraId="564F1426" w14:textId="77777777" w:rsidR="00417558" w:rsidRDefault="00417558" w:rsidP="00720DEF">
            <w:pPr>
              <w:jc w:val="center"/>
              <w:rPr>
                <w:i/>
                <w:iCs/>
                <w:color w:val="000000"/>
                <w:sz w:val="20"/>
                <w:szCs w:val="20"/>
              </w:rPr>
            </w:pPr>
            <w:r>
              <w:rPr>
                <w:i/>
                <w:iCs/>
                <w:color w:val="000000"/>
                <w:sz w:val="20"/>
                <w:szCs w:val="20"/>
              </w:rPr>
              <w:t>364,7</w:t>
            </w:r>
          </w:p>
        </w:tc>
        <w:tc>
          <w:tcPr>
            <w:tcW w:w="1138" w:type="dxa"/>
            <w:tcBorders>
              <w:top w:val="nil"/>
              <w:left w:val="nil"/>
              <w:bottom w:val="single" w:sz="4" w:space="0" w:color="auto"/>
              <w:right w:val="single" w:sz="4" w:space="0" w:color="auto"/>
            </w:tcBorders>
            <w:shd w:val="clear" w:color="000000" w:fill="FFFFFF"/>
            <w:vAlign w:val="center"/>
          </w:tcPr>
          <w:p w14:paraId="32C4E4A0" w14:textId="77777777" w:rsidR="00417558" w:rsidRDefault="00417558" w:rsidP="00720DEF">
            <w:pPr>
              <w:jc w:val="center"/>
              <w:rPr>
                <w:i/>
                <w:iCs/>
                <w:color w:val="000000"/>
                <w:sz w:val="20"/>
                <w:szCs w:val="20"/>
              </w:rPr>
            </w:pPr>
            <w:r>
              <w:rPr>
                <w:i/>
                <w:iCs/>
                <w:color w:val="000000"/>
                <w:sz w:val="20"/>
                <w:szCs w:val="20"/>
              </w:rPr>
              <w:t>387,1</w:t>
            </w:r>
          </w:p>
        </w:tc>
        <w:tc>
          <w:tcPr>
            <w:tcW w:w="924" w:type="dxa"/>
            <w:tcBorders>
              <w:top w:val="nil"/>
              <w:left w:val="nil"/>
              <w:bottom w:val="single" w:sz="4" w:space="0" w:color="auto"/>
              <w:right w:val="single" w:sz="4" w:space="0" w:color="auto"/>
            </w:tcBorders>
            <w:shd w:val="clear" w:color="000000" w:fill="FFFFFF"/>
            <w:vAlign w:val="center"/>
          </w:tcPr>
          <w:p w14:paraId="46839A67" w14:textId="77777777" w:rsidR="00417558" w:rsidRDefault="00417558" w:rsidP="00720DEF">
            <w:pPr>
              <w:jc w:val="center"/>
              <w:rPr>
                <w:color w:val="000000"/>
                <w:sz w:val="20"/>
                <w:szCs w:val="20"/>
              </w:rPr>
            </w:pPr>
            <w:r>
              <w:rPr>
                <w:color w:val="000000"/>
                <w:sz w:val="20"/>
                <w:szCs w:val="20"/>
              </w:rPr>
              <w:t>32</w:t>
            </w:r>
          </w:p>
        </w:tc>
        <w:tc>
          <w:tcPr>
            <w:tcW w:w="997" w:type="dxa"/>
            <w:tcBorders>
              <w:top w:val="nil"/>
              <w:left w:val="nil"/>
              <w:bottom w:val="single" w:sz="4" w:space="0" w:color="auto"/>
              <w:right w:val="single" w:sz="4" w:space="0" w:color="auto"/>
            </w:tcBorders>
            <w:shd w:val="clear" w:color="000000" w:fill="FFFFFF"/>
            <w:vAlign w:val="center"/>
          </w:tcPr>
          <w:p w14:paraId="41C737CF" w14:textId="77777777" w:rsidR="00417558" w:rsidRDefault="00417558" w:rsidP="00720DEF">
            <w:pPr>
              <w:jc w:val="center"/>
              <w:rPr>
                <w:color w:val="000000"/>
                <w:sz w:val="20"/>
                <w:szCs w:val="20"/>
              </w:rPr>
            </w:pPr>
            <w:r>
              <w:rPr>
                <w:color w:val="000000"/>
                <w:sz w:val="20"/>
                <w:szCs w:val="20"/>
              </w:rPr>
              <w:t>106,1%</w:t>
            </w:r>
          </w:p>
        </w:tc>
      </w:tr>
      <w:tr w:rsidR="00417558" w:rsidRPr="008B7ED5" w14:paraId="15527730" w14:textId="77777777" w:rsidTr="00720DEF">
        <w:trPr>
          <w:trHeight w:val="278"/>
          <w:jc w:val="center"/>
        </w:trPr>
        <w:tc>
          <w:tcPr>
            <w:tcW w:w="426" w:type="dxa"/>
            <w:tcBorders>
              <w:top w:val="nil"/>
              <w:left w:val="single" w:sz="4" w:space="0" w:color="auto"/>
              <w:bottom w:val="single" w:sz="4" w:space="0" w:color="auto"/>
              <w:right w:val="single" w:sz="4" w:space="0" w:color="auto"/>
            </w:tcBorders>
            <w:shd w:val="clear" w:color="000000" w:fill="FFFFFF"/>
            <w:vAlign w:val="center"/>
          </w:tcPr>
          <w:p w14:paraId="4198C6B9" w14:textId="77777777" w:rsidR="00417558" w:rsidRPr="008B7ED5" w:rsidRDefault="00417558" w:rsidP="00720DEF">
            <w:pPr>
              <w:jc w:val="center"/>
              <w:rPr>
                <w:sz w:val="20"/>
              </w:rPr>
            </w:pPr>
          </w:p>
        </w:tc>
        <w:tc>
          <w:tcPr>
            <w:tcW w:w="1912" w:type="dxa"/>
            <w:tcBorders>
              <w:top w:val="nil"/>
              <w:left w:val="nil"/>
              <w:bottom w:val="single" w:sz="4" w:space="0" w:color="auto"/>
              <w:right w:val="single" w:sz="4" w:space="0" w:color="auto"/>
            </w:tcBorders>
            <w:shd w:val="clear" w:color="000000" w:fill="FFFFFF"/>
            <w:vAlign w:val="center"/>
          </w:tcPr>
          <w:p w14:paraId="1D0C8A90" w14:textId="77777777" w:rsidR="00417558" w:rsidRDefault="00417558" w:rsidP="00720DEF">
            <w:pPr>
              <w:jc w:val="right"/>
              <w:rPr>
                <w:i/>
                <w:iCs/>
                <w:color w:val="000000"/>
                <w:sz w:val="20"/>
                <w:szCs w:val="20"/>
              </w:rPr>
            </w:pPr>
            <w:r>
              <w:rPr>
                <w:i/>
                <w:iCs/>
                <w:color w:val="000000"/>
                <w:sz w:val="20"/>
                <w:szCs w:val="20"/>
              </w:rPr>
              <w:t>семьям с детьми</w:t>
            </w:r>
          </w:p>
        </w:tc>
        <w:tc>
          <w:tcPr>
            <w:tcW w:w="885" w:type="dxa"/>
            <w:tcBorders>
              <w:top w:val="nil"/>
              <w:left w:val="nil"/>
              <w:bottom w:val="single" w:sz="4" w:space="0" w:color="auto"/>
              <w:right w:val="single" w:sz="4" w:space="0" w:color="auto"/>
            </w:tcBorders>
            <w:shd w:val="clear" w:color="000000" w:fill="FFFFFF"/>
            <w:vAlign w:val="center"/>
          </w:tcPr>
          <w:p w14:paraId="052C8A9C" w14:textId="77777777" w:rsidR="00417558" w:rsidRDefault="00417558" w:rsidP="00720DEF">
            <w:pPr>
              <w:jc w:val="center"/>
              <w:rPr>
                <w:i/>
                <w:iCs/>
                <w:color w:val="000000"/>
                <w:sz w:val="20"/>
                <w:szCs w:val="20"/>
              </w:rPr>
            </w:pPr>
            <w:r>
              <w:rPr>
                <w:i/>
                <w:iCs/>
                <w:color w:val="000000"/>
                <w:sz w:val="20"/>
                <w:szCs w:val="20"/>
              </w:rPr>
              <w:t>чел.</w:t>
            </w:r>
          </w:p>
        </w:tc>
        <w:tc>
          <w:tcPr>
            <w:tcW w:w="1167" w:type="dxa"/>
            <w:tcBorders>
              <w:top w:val="nil"/>
              <w:left w:val="nil"/>
              <w:bottom w:val="single" w:sz="4" w:space="0" w:color="auto"/>
              <w:right w:val="single" w:sz="4" w:space="0" w:color="auto"/>
            </w:tcBorders>
            <w:shd w:val="clear" w:color="auto" w:fill="auto"/>
            <w:vAlign w:val="center"/>
          </w:tcPr>
          <w:p w14:paraId="18CE436A" w14:textId="77777777" w:rsidR="00417558" w:rsidRDefault="00417558" w:rsidP="00720DEF">
            <w:pPr>
              <w:jc w:val="center"/>
              <w:rPr>
                <w:i/>
                <w:iCs/>
                <w:color w:val="000000"/>
                <w:sz w:val="20"/>
                <w:szCs w:val="20"/>
              </w:rPr>
            </w:pPr>
            <w:r>
              <w:rPr>
                <w:i/>
                <w:iCs/>
                <w:color w:val="000000"/>
                <w:sz w:val="20"/>
                <w:szCs w:val="20"/>
              </w:rPr>
              <w:t>1 032</w:t>
            </w:r>
          </w:p>
        </w:tc>
        <w:tc>
          <w:tcPr>
            <w:tcW w:w="1198" w:type="dxa"/>
            <w:tcBorders>
              <w:top w:val="nil"/>
              <w:left w:val="nil"/>
              <w:bottom w:val="single" w:sz="4" w:space="0" w:color="auto"/>
              <w:right w:val="single" w:sz="4" w:space="0" w:color="auto"/>
            </w:tcBorders>
            <w:shd w:val="clear" w:color="000000" w:fill="FFFFFF"/>
            <w:vAlign w:val="center"/>
          </w:tcPr>
          <w:p w14:paraId="3BFCEA96" w14:textId="77777777" w:rsidR="00417558" w:rsidRDefault="00417558" w:rsidP="00720DEF">
            <w:pPr>
              <w:jc w:val="center"/>
              <w:rPr>
                <w:i/>
                <w:iCs/>
                <w:color w:val="000000"/>
                <w:sz w:val="20"/>
                <w:szCs w:val="20"/>
              </w:rPr>
            </w:pPr>
            <w:r>
              <w:rPr>
                <w:i/>
                <w:iCs/>
                <w:color w:val="000000"/>
                <w:sz w:val="20"/>
                <w:szCs w:val="20"/>
              </w:rPr>
              <w:t>794</w:t>
            </w:r>
          </w:p>
        </w:tc>
        <w:tc>
          <w:tcPr>
            <w:tcW w:w="1134" w:type="dxa"/>
            <w:tcBorders>
              <w:top w:val="nil"/>
              <w:left w:val="nil"/>
              <w:bottom w:val="single" w:sz="4" w:space="0" w:color="auto"/>
              <w:right w:val="single" w:sz="4" w:space="0" w:color="auto"/>
            </w:tcBorders>
            <w:shd w:val="clear" w:color="auto" w:fill="auto"/>
            <w:vAlign w:val="center"/>
          </w:tcPr>
          <w:p w14:paraId="70C0555B" w14:textId="77777777" w:rsidR="00417558" w:rsidRDefault="00417558" w:rsidP="00720DEF">
            <w:pPr>
              <w:jc w:val="center"/>
              <w:rPr>
                <w:i/>
                <w:iCs/>
                <w:color w:val="000000"/>
                <w:sz w:val="20"/>
                <w:szCs w:val="20"/>
              </w:rPr>
            </w:pPr>
            <w:r>
              <w:rPr>
                <w:i/>
                <w:iCs/>
                <w:color w:val="000000"/>
                <w:sz w:val="20"/>
                <w:szCs w:val="20"/>
              </w:rPr>
              <w:t>3 990,8</w:t>
            </w:r>
          </w:p>
        </w:tc>
        <w:tc>
          <w:tcPr>
            <w:tcW w:w="1138" w:type="dxa"/>
            <w:tcBorders>
              <w:top w:val="nil"/>
              <w:left w:val="nil"/>
              <w:bottom w:val="single" w:sz="4" w:space="0" w:color="auto"/>
              <w:right w:val="single" w:sz="4" w:space="0" w:color="auto"/>
            </w:tcBorders>
            <w:shd w:val="clear" w:color="000000" w:fill="FFFFFF"/>
            <w:vAlign w:val="center"/>
          </w:tcPr>
          <w:p w14:paraId="1D976E3C" w14:textId="77777777" w:rsidR="00417558" w:rsidRDefault="00417558" w:rsidP="00720DEF">
            <w:pPr>
              <w:jc w:val="center"/>
              <w:rPr>
                <w:i/>
                <w:iCs/>
                <w:color w:val="000000"/>
                <w:sz w:val="20"/>
                <w:szCs w:val="20"/>
              </w:rPr>
            </w:pPr>
            <w:r>
              <w:rPr>
                <w:i/>
                <w:iCs/>
                <w:color w:val="000000"/>
                <w:sz w:val="20"/>
                <w:szCs w:val="20"/>
              </w:rPr>
              <w:t>4 455,9</w:t>
            </w:r>
          </w:p>
        </w:tc>
        <w:tc>
          <w:tcPr>
            <w:tcW w:w="924" w:type="dxa"/>
            <w:tcBorders>
              <w:top w:val="nil"/>
              <w:left w:val="nil"/>
              <w:bottom w:val="single" w:sz="4" w:space="0" w:color="auto"/>
              <w:right w:val="single" w:sz="4" w:space="0" w:color="auto"/>
            </w:tcBorders>
            <w:shd w:val="clear" w:color="000000" w:fill="FFFFFF"/>
            <w:vAlign w:val="center"/>
          </w:tcPr>
          <w:p w14:paraId="556CB61C" w14:textId="77777777" w:rsidR="00417558" w:rsidRDefault="00417558" w:rsidP="00720DEF">
            <w:pPr>
              <w:jc w:val="center"/>
              <w:rPr>
                <w:color w:val="000000"/>
                <w:sz w:val="20"/>
                <w:szCs w:val="20"/>
              </w:rPr>
            </w:pPr>
            <w:r>
              <w:rPr>
                <w:color w:val="000000"/>
                <w:sz w:val="20"/>
                <w:szCs w:val="20"/>
              </w:rPr>
              <w:t>-238</w:t>
            </w:r>
          </w:p>
        </w:tc>
        <w:tc>
          <w:tcPr>
            <w:tcW w:w="997" w:type="dxa"/>
            <w:tcBorders>
              <w:top w:val="nil"/>
              <w:left w:val="nil"/>
              <w:bottom w:val="single" w:sz="4" w:space="0" w:color="auto"/>
              <w:right w:val="single" w:sz="4" w:space="0" w:color="auto"/>
            </w:tcBorders>
            <w:shd w:val="clear" w:color="000000" w:fill="FFFFFF"/>
            <w:vAlign w:val="center"/>
          </w:tcPr>
          <w:p w14:paraId="4693207F" w14:textId="77777777" w:rsidR="00417558" w:rsidRDefault="00417558" w:rsidP="00720DEF">
            <w:pPr>
              <w:jc w:val="center"/>
              <w:rPr>
                <w:color w:val="000000"/>
                <w:sz w:val="20"/>
                <w:szCs w:val="20"/>
              </w:rPr>
            </w:pPr>
            <w:r>
              <w:rPr>
                <w:color w:val="000000"/>
                <w:sz w:val="20"/>
                <w:szCs w:val="20"/>
              </w:rPr>
              <w:t>111,7%</w:t>
            </w:r>
          </w:p>
        </w:tc>
      </w:tr>
      <w:tr w:rsidR="00417558" w:rsidRPr="008B7ED5" w14:paraId="4268D77E" w14:textId="77777777" w:rsidTr="00720DEF">
        <w:trPr>
          <w:trHeight w:val="461"/>
          <w:jc w:val="center"/>
        </w:trPr>
        <w:tc>
          <w:tcPr>
            <w:tcW w:w="426" w:type="dxa"/>
            <w:tcBorders>
              <w:top w:val="nil"/>
              <w:left w:val="single" w:sz="4" w:space="0" w:color="auto"/>
              <w:bottom w:val="single" w:sz="4" w:space="0" w:color="auto"/>
              <w:right w:val="single" w:sz="4" w:space="0" w:color="auto"/>
            </w:tcBorders>
            <w:shd w:val="clear" w:color="000000" w:fill="FFFFFF"/>
            <w:vAlign w:val="center"/>
          </w:tcPr>
          <w:p w14:paraId="17B3381E" w14:textId="77777777" w:rsidR="00417558" w:rsidRPr="008B7ED5" w:rsidRDefault="00417558" w:rsidP="00720DEF">
            <w:pPr>
              <w:jc w:val="center"/>
              <w:rPr>
                <w:sz w:val="20"/>
              </w:rPr>
            </w:pPr>
          </w:p>
        </w:tc>
        <w:tc>
          <w:tcPr>
            <w:tcW w:w="1912" w:type="dxa"/>
            <w:tcBorders>
              <w:top w:val="nil"/>
              <w:left w:val="nil"/>
              <w:bottom w:val="single" w:sz="4" w:space="0" w:color="auto"/>
              <w:right w:val="single" w:sz="4" w:space="0" w:color="auto"/>
            </w:tcBorders>
            <w:shd w:val="clear" w:color="000000" w:fill="FFFFFF"/>
            <w:vAlign w:val="center"/>
          </w:tcPr>
          <w:p w14:paraId="517C9BE8" w14:textId="77777777" w:rsidR="00417558" w:rsidRDefault="00417558" w:rsidP="00720DEF">
            <w:pPr>
              <w:jc w:val="right"/>
              <w:rPr>
                <w:i/>
                <w:iCs/>
                <w:color w:val="000000"/>
                <w:sz w:val="20"/>
                <w:szCs w:val="20"/>
              </w:rPr>
            </w:pPr>
            <w:r>
              <w:rPr>
                <w:i/>
                <w:iCs/>
                <w:color w:val="000000"/>
                <w:sz w:val="20"/>
                <w:szCs w:val="20"/>
              </w:rPr>
              <w:t>участникам боевых действий</w:t>
            </w:r>
          </w:p>
        </w:tc>
        <w:tc>
          <w:tcPr>
            <w:tcW w:w="885" w:type="dxa"/>
            <w:tcBorders>
              <w:top w:val="nil"/>
              <w:left w:val="nil"/>
              <w:bottom w:val="single" w:sz="4" w:space="0" w:color="auto"/>
              <w:right w:val="single" w:sz="4" w:space="0" w:color="auto"/>
            </w:tcBorders>
            <w:shd w:val="clear" w:color="000000" w:fill="FFFFFF"/>
            <w:vAlign w:val="center"/>
          </w:tcPr>
          <w:p w14:paraId="3475F849" w14:textId="77777777" w:rsidR="00417558" w:rsidRDefault="00417558" w:rsidP="00720DEF">
            <w:pPr>
              <w:jc w:val="center"/>
              <w:rPr>
                <w:i/>
                <w:iCs/>
                <w:color w:val="000000"/>
                <w:sz w:val="20"/>
                <w:szCs w:val="20"/>
              </w:rPr>
            </w:pPr>
            <w:r>
              <w:rPr>
                <w:i/>
                <w:iCs/>
                <w:color w:val="000000"/>
                <w:sz w:val="20"/>
                <w:szCs w:val="20"/>
              </w:rPr>
              <w:t>чел.</w:t>
            </w:r>
          </w:p>
        </w:tc>
        <w:tc>
          <w:tcPr>
            <w:tcW w:w="1167" w:type="dxa"/>
            <w:tcBorders>
              <w:top w:val="nil"/>
              <w:left w:val="nil"/>
              <w:bottom w:val="single" w:sz="4" w:space="0" w:color="auto"/>
              <w:right w:val="single" w:sz="4" w:space="0" w:color="auto"/>
            </w:tcBorders>
            <w:shd w:val="clear" w:color="auto" w:fill="auto"/>
            <w:vAlign w:val="center"/>
          </w:tcPr>
          <w:p w14:paraId="2CC2DCAA" w14:textId="77777777" w:rsidR="00417558" w:rsidRDefault="00417558" w:rsidP="00720DEF">
            <w:pPr>
              <w:jc w:val="center"/>
              <w:rPr>
                <w:i/>
                <w:iCs/>
                <w:color w:val="000000"/>
                <w:sz w:val="20"/>
                <w:szCs w:val="20"/>
              </w:rPr>
            </w:pPr>
            <w:r>
              <w:rPr>
                <w:i/>
                <w:iCs/>
                <w:color w:val="000000"/>
                <w:sz w:val="20"/>
                <w:szCs w:val="20"/>
              </w:rPr>
              <w:t>16</w:t>
            </w:r>
          </w:p>
        </w:tc>
        <w:tc>
          <w:tcPr>
            <w:tcW w:w="1198" w:type="dxa"/>
            <w:tcBorders>
              <w:top w:val="nil"/>
              <w:left w:val="nil"/>
              <w:bottom w:val="single" w:sz="4" w:space="0" w:color="auto"/>
              <w:right w:val="single" w:sz="4" w:space="0" w:color="auto"/>
            </w:tcBorders>
            <w:shd w:val="clear" w:color="000000" w:fill="FFFFFF"/>
            <w:vAlign w:val="center"/>
          </w:tcPr>
          <w:p w14:paraId="4A983EEC" w14:textId="77777777" w:rsidR="00417558" w:rsidRDefault="00417558" w:rsidP="00720DEF">
            <w:pPr>
              <w:jc w:val="center"/>
              <w:rPr>
                <w:i/>
                <w:iCs/>
                <w:color w:val="000000"/>
                <w:sz w:val="20"/>
                <w:szCs w:val="20"/>
              </w:rPr>
            </w:pPr>
            <w:r>
              <w:rPr>
                <w:i/>
                <w:iCs/>
                <w:color w:val="000000"/>
                <w:sz w:val="20"/>
                <w:szCs w:val="20"/>
              </w:rPr>
              <w:t>15</w:t>
            </w:r>
          </w:p>
        </w:tc>
        <w:tc>
          <w:tcPr>
            <w:tcW w:w="1134" w:type="dxa"/>
            <w:tcBorders>
              <w:top w:val="nil"/>
              <w:left w:val="nil"/>
              <w:bottom w:val="single" w:sz="4" w:space="0" w:color="auto"/>
              <w:right w:val="single" w:sz="4" w:space="0" w:color="auto"/>
            </w:tcBorders>
            <w:shd w:val="clear" w:color="auto" w:fill="auto"/>
            <w:vAlign w:val="center"/>
          </w:tcPr>
          <w:p w14:paraId="4DB2C36B" w14:textId="77777777" w:rsidR="00417558" w:rsidRDefault="00417558" w:rsidP="00720DEF">
            <w:pPr>
              <w:jc w:val="center"/>
              <w:rPr>
                <w:i/>
                <w:iCs/>
                <w:color w:val="000000"/>
                <w:sz w:val="20"/>
                <w:szCs w:val="20"/>
              </w:rPr>
            </w:pPr>
            <w:r>
              <w:rPr>
                <w:i/>
                <w:iCs/>
                <w:color w:val="000000"/>
                <w:sz w:val="20"/>
                <w:szCs w:val="20"/>
              </w:rPr>
              <w:t>32,0</w:t>
            </w:r>
          </w:p>
        </w:tc>
        <w:tc>
          <w:tcPr>
            <w:tcW w:w="1138" w:type="dxa"/>
            <w:tcBorders>
              <w:top w:val="nil"/>
              <w:left w:val="nil"/>
              <w:bottom w:val="single" w:sz="4" w:space="0" w:color="auto"/>
              <w:right w:val="single" w:sz="4" w:space="0" w:color="auto"/>
            </w:tcBorders>
            <w:shd w:val="clear" w:color="000000" w:fill="FFFFFF"/>
            <w:vAlign w:val="center"/>
          </w:tcPr>
          <w:p w14:paraId="5DFFB7FC" w14:textId="77777777" w:rsidR="00417558" w:rsidRDefault="00417558" w:rsidP="00720DEF">
            <w:pPr>
              <w:jc w:val="center"/>
              <w:rPr>
                <w:i/>
                <w:iCs/>
                <w:color w:val="000000"/>
                <w:sz w:val="20"/>
                <w:szCs w:val="20"/>
              </w:rPr>
            </w:pPr>
            <w:r>
              <w:rPr>
                <w:i/>
                <w:iCs/>
                <w:color w:val="000000"/>
                <w:sz w:val="20"/>
                <w:szCs w:val="20"/>
              </w:rPr>
              <w:t>30,0</w:t>
            </w:r>
          </w:p>
        </w:tc>
        <w:tc>
          <w:tcPr>
            <w:tcW w:w="924" w:type="dxa"/>
            <w:tcBorders>
              <w:top w:val="nil"/>
              <w:left w:val="nil"/>
              <w:bottom w:val="single" w:sz="4" w:space="0" w:color="auto"/>
              <w:right w:val="single" w:sz="4" w:space="0" w:color="auto"/>
            </w:tcBorders>
            <w:shd w:val="clear" w:color="000000" w:fill="FFFFFF"/>
            <w:vAlign w:val="center"/>
          </w:tcPr>
          <w:p w14:paraId="36422FC4" w14:textId="77777777" w:rsidR="00417558" w:rsidRDefault="00417558" w:rsidP="00720DEF">
            <w:pPr>
              <w:jc w:val="center"/>
              <w:rPr>
                <w:color w:val="000000"/>
                <w:sz w:val="20"/>
                <w:szCs w:val="20"/>
              </w:rPr>
            </w:pPr>
            <w:r>
              <w:rPr>
                <w:color w:val="000000"/>
                <w:sz w:val="20"/>
                <w:szCs w:val="20"/>
              </w:rPr>
              <w:t>-1</w:t>
            </w:r>
          </w:p>
        </w:tc>
        <w:tc>
          <w:tcPr>
            <w:tcW w:w="997" w:type="dxa"/>
            <w:tcBorders>
              <w:top w:val="nil"/>
              <w:left w:val="nil"/>
              <w:bottom w:val="single" w:sz="4" w:space="0" w:color="auto"/>
              <w:right w:val="single" w:sz="4" w:space="0" w:color="auto"/>
            </w:tcBorders>
            <w:shd w:val="clear" w:color="000000" w:fill="FFFFFF"/>
            <w:vAlign w:val="center"/>
          </w:tcPr>
          <w:p w14:paraId="242F374A" w14:textId="77777777" w:rsidR="00417558" w:rsidRDefault="00417558" w:rsidP="00720DEF">
            <w:pPr>
              <w:jc w:val="center"/>
              <w:rPr>
                <w:color w:val="000000"/>
                <w:sz w:val="20"/>
                <w:szCs w:val="20"/>
              </w:rPr>
            </w:pPr>
            <w:r>
              <w:rPr>
                <w:color w:val="000000"/>
                <w:sz w:val="20"/>
                <w:szCs w:val="20"/>
              </w:rPr>
              <w:t>93,8%</w:t>
            </w:r>
          </w:p>
        </w:tc>
      </w:tr>
      <w:tr w:rsidR="00417558" w:rsidRPr="008B7ED5" w14:paraId="6AA99739" w14:textId="77777777" w:rsidTr="00720DEF">
        <w:trPr>
          <w:trHeight w:val="461"/>
          <w:jc w:val="center"/>
        </w:trPr>
        <w:tc>
          <w:tcPr>
            <w:tcW w:w="426" w:type="dxa"/>
            <w:tcBorders>
              <w:top w:val="nil"/>
              <w:left w:val="single" w:sz="4" w:space="0" w:color="auto"/>
              <w:bottom w:val="single" w:sz="4" w:space="0" w:color="auto"/>
              <w:right w:val="single" w:sz="4" w:space="0" w:color="auto"/>
            </w:tcBorders>
            <w:shd w:val="clear" w:color="000000" w:fill="FFFFFF"/>
            <w:vAlign w:val="center"/>
          </w:tcPr>
          <w:p w14:paraId="4B1FCCCC" w14:textId="77777777" w:rsidR="00417558" w:rsidRPr="008B7ED5" w:rsidRDefault="00417558" w:rsidP="00720DEF">
            <w:pPr>
              <w:jc w:val="center"/>
              <w:rPr>
                <w:sz w:val="20"/>
              </w:rPr>
            </w:pPr>
          </w:p>
        </w:tc>
        <w:tc>
          <w:tcPr>
            <w:tcW w:w="1912" w:type="dxa"/>
            <w:tcBorders>
              <w:top w:val="nil"/>
              <w:left w:val="nil"/>
              <w:bottom w:val="single" w:sz="4" w:space="0" w:color="auto"/>
              <w:right w:val="single" w:sz="4" w:space="0" w:color="auto"/>
            </w:tcBorders>
            <w:shd w:val="clear" w:color="000000" w:fill="FFFFFF"/>
            <w:vAlign w:val="center"/>
          </w:tcPr>
          <w:p w14:paraId="1E0087A7" w14:textId="77777777" w:rsidR="00417558" w:rsidRDefault="00417558" w:rsidP="00720DEF">
            <w:pPr>
              <w:jc w:val="right"/>
              <w:rPr>
                <w:i/>
                <w:iCs/>
                <w:color w:val="000000"/>
                <w:sz w:val="20"/>
                <w:szCs w:val="20"/>
              </w:rPr>
            </w:pPr>
            <w:r>
              <w:rPr>
                <w:i/>
                <w:iCs/>
                <w:color w:val="000000"/>
                <w:sz w:val="20"/>
                <w:szCs w:val="20"/>
              </w:rPr>
              <w:t>реабилитированным гражданам</w:t>
            </w:r>
          </w:p>
        </w:tc>
        <w:tc>
          <w:tcPr>
            <w:tcW w:w="885" w:type="dxa"/>
            <w:tcBorders>
              <w:top w:val="nil"/>
              <w:left w:val="nil"/>
              <w:bottom w:val="single" w:sz="4" w:space="0" w:color="auto"/>
              <w:right w:val="single" w:sz="4" w:space="0" w:color="auto"/>
            </w:tcBorders>
            <w:shd w:val="clear" w:color="000000" w:fill="FFFFFF"/>
            <w:vAlign w:val="center"/>
          </w:tcPr>
          <w:p w14:paraId="1560C778" w14:textId="77777777" w:rsidR="00417558" w:rsidRDefault="00417558" w:rsidP="00720DEF">
            <w:pPr>
              <w:jc w:val="center"/>
              <w:rPr>
                <w:i/>
                <w:iCs/>
                <w:color w:val="000000"/>
                <w:sz w:val="20"/>
                <w:szCs w:val="20"/>
              </w:rPr>
            </w:pPr>
            <w:r>
              <w:rPr>
                <w:i/>
                <w:iCs/>
                <w:color w:val="000000"/>
                <w:sz w:val="20"/>
                <w:szCs w:val="20"/>
              </w:rPr>
              <w:t>чел.</w:t>
            </w:r>
          </w:p>
        </w:tc>
        <w:tc>
          <w:tcPr>
            <w:tcW w:w="1167" w:type="dxa"/>
            <w:tcBorders>
              <w:top w:val="nil"/>
              <w:left w:val="nil"/>
              <w:bottom w:val="single" w:sz="4" w:space="0" w:color="auto"/>
              <w:right w:val="single" w:sz="4" w:space="0" w:color="auto"/>
            </w:tcBorders>
            <w:shd w:val="clear" w:color="auto" w:fill="auto"/>
            <w:vAlign w:val="center"/>
          </w:tcPr>
          <w:p w14:paraId="3CD10A1B" w14:textId="77777777" w:rsidR="00417558" w:rsidRDefault="00417558" w:rsidP="00720DEF">
            <w:pPr>
              <w:jc w:val="center"/>
              <w:rPr>
                <w:i/>
                <w:iCs/>
                <w:color w:val="000000"/>
                <w:sz w:val="20"/>
                <w:szCs w:val="20"/>
              </w:rPr>
            </w:pPr>
            <w:r>
              <w:rPr>
                <w:i/>
                <w:iCs/>
                <w:color w:val="000000"/>
                <w:sz w:val="20"/>
                <w:szCs w:val="20"/>
              </w:rPr>
              <w:t>59</w:t>
            </w:r>
          </w:p>
        </w:tc>
        <w:tc>
          <w:tcPr>
            <w:tcW w:w="1198" w:type="dxa"/>
            <w:tcBorders>
              <w:top w:val="nil"/>
              <w:left w:val="nil"/>
              <w:bottom w:val="single" w:sz="4" w:space="0" w:color="auto"/>
              <w:right w:val="single" w:sz="4" w:space="0" w:color="auto"/>
            </w:tcBorders>
            <w:shd w:val="clear" w:color="000000" w:fill="FFFFFF"/>
            <w:vAlign w:val="center"/>
          </w:tcPr>
          <w:p w14:paraId="3A7D7A89" w14:textId="77777777" w:rsidR="00417558" w:rsidRDefault="00417558" w:rsidP="00720DEF">
            <w:pPr>
              <w:jc w:val="center"/>
              <w:rPr>
                <w:i/>
                <w:iCs/>
                <w:color w:val="000000"/>
                <w:sz w:val="20"/>
                <w:szCs w:val="20"/>
              </w:rPr>
            </w:pPr>
            <w:r>
              <w:rPr>
                <w:i/>
                <w:iCs/>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tcPr>
          <w:p w14:paraId="7AD2B39B" w14:textId="77777777" w:rsidR="00417558" w:rsidRDefault="00417558" w:rsidP="00720DEF">
            <w:pPr>
              <w:jc w:val="center"/>
              <w:rPr>
                <w:i/>
                <w:iCs/>
                <w:color w:val="000000"/>
                <w:sz w:val="20"/>
                <w:szCs w:val="20"/>
              </w:rPr>
            </w:pPr>
            <w:r>
              <w:rPr>
                <w:i/>
                <w:iCs/>
                <w:color w:val="000000"/>
                <w:sz w:val="20"/>
                <w:szCs w:val="20"/>
              </w:rPr>
              <w:t>134,0</w:t>
            </w:r>
          </w:p>
        </w:tc>
        <w:tc>
          <w:tcPr>
            <w:tcW w:w="1138" w:type="dxa"/>
            <w:tcBorders>
              <w:top w:val="nil"/>
              <w:left w:val="nil"/>
              <w:bottom w:val="single" w:sz="4" w:space="0" w:color="auto"/>
              <w:right w:val="single" w:sz="4" w:space="0" w:color="auto"/>
            </w:tcBorders>
            <w:shd w:val="clear" w:color="000000" w:fill="FFFFFF"/>
            <w:vAlign w:val="center"/>
          </w:tcPr>
          <w:p w14:paraId="00413959" w14:textId="77777777" w:rsidR="00417558" w:rsidRDefault="00417558" w:rsidP="00720DEF">
            <w:pPr>
              <w:jc w:val="center"/>
              <w:rPr>
                <w:i/>
                <w:iCs/>
                <w:color w:val="000000"/>
                <w:sz w:val="20"/>
                <w:szCs w:val="20"/>
              </w:rPr>
            </w:pPr>
            <w:r>
              <w:rPr>
                <w:i/>
                <w:iCs/>
                <w:color w:val="000000"/>
                <w:sz w:val="20"/>
                <w:szCs w:val="20"/>
              </w:rPr>
              <w:t>9,0</w:t>
            </w:r>
          </w:p>
        </w:tc>
        <w:tc>
          <w:tcPr>
            <w:tcW w:w="924" w:type="dxa"/>
            <w:tcBorders>
              <w:top w:val="nil"/>
              <w:left w:val="nil"/>
              <w:bottom w:val="single" w:sz="4" w:space="0" w:color="auto"/>
              <w:right w:val="single" w:sz="4" w:space="0" w:color="auto"/>
            </w:tcBorders>
            <w:shd w:val="clear" w:color="000000" w:fill="FFFFFF"/>
            <w:vAlign w:val="center"/>
          </w:tcPr>
          <w:p w14:paraId="6141BE82" w14:textId="77777777" w:rsidR="00417558" w:rsidRDefault="00417558" w:rsidP="00720DEF">
            <w:pPr>
              <w:jc w:val="center"/>
              <w:rPr>
                <w:color w:val="000000"/>
                <w:sz w:val="20"/>
                <w:szCs w:val="20"/>
              </w:rPr>
            </w:pPr>
            <w:r>
              <w:rPr>
                <w:color w:val="000000"/>
                <w:sz w:val="20"/>
                <w:szCs w:val="20"/>
              </w:rPr>
              <w:t>-50</w:t>
            </w:r>
          </w:p>
        </w:tc>
        <w:tc>
          <w:tcPr>
            <w:tcW w:w="997" w:type="dxa"/>
            <w:tcBorders>
              <w:top w:val="nil"/>
              <w:left w:val="nil"/>
              <w:bottom w:val="single" w:sz="4" w:space="0" w:color="auto"/>
              <w:right w:val="single" w:sz="4" w:space="0" w:color="auto"/>
            </w:tcBorders>
            <w:shd w:val="clear" w:color="000000" w:fill="FFFFFF"/>
            <w:vAlign w:val="center"/>
          </w:tcPr>
          <w:p w14:paraId="32365D64" w14:textId="77777777" w:rsidR="00417558" w:rsidRDefault="00417558" w:rsidP="00720DEF">
            <w:pPr>
              <w:jc w:val="center"/>
              <w:rPr>
                <w:color w:val="000000"/>
                <w:sz w:val="20"/>
                <w:szCs w:val="20"/>
              </w:rPr>
            </w:pPr>
            <w:r>
              <w:rPr>
                <w:color w:val="000000"/>
                <w:sz w:val="20"/>
                <w:szCs w:val="20"/>
              </w:rPr>
              <w:t>6,7%</w:t>
            </w:r>
          </w:p>
        </w:tc>
      </w:tr>
      <w:tr w:rsidR="00417558" w:rsidRPr="008B7ED5" w14:paraId="219089D3" w14:textId="77777777" w:rsidTr="00720DEF">
        <w:trPr>
          <w:trHeight w:val="196"/>
          <w:jc w:val="center"/>
        </w:trPr>
        <w:tc>
          <w:tcPr>
            <w:tcW w:w="426" w:type="dxa"/>
            <w:tcBorders>
              <w:top w:val="nil"/>
              <w:left w:val="single" w:sz="4" w:space="0" w:color="auto"/>
              <w:bottom w:val="single" w:sz="4" w:space="0" w:color="auto"/>
              <w:right w:val="single" w:sz="4" w:space="0" w:color="auto"/>
            </w:tcBorders>
            <w:shd w:val="clear" w:color="000000" w:fill="FFFFFF"/>
            <w:vAlign w:val="center"/>
          </w:tcPr>
          <w:p w14:paraId="071B5401" w14:textId="77777777" w:rsidR="00417558" w:rsidRPr="008B7ED5" w:rsidRDefault="00417558" w:rsidP="00720DEF">
            <w:pPr>
              <w:jc w:val="center"/>
              <w:rPr>
                <w:sz w:val="20"/>
              </w:rPr>
            </w:pPr>
          </w:p>
        </w:tc>
        <w:tc>
          <w:tcPr>
            <w:tcW w:w="1912" w:type="dxa"/>
            <w:tcBorders>
              <w:top w:val="nil"/>
              <w:left w:val="nil"/>
              <w:bottom w:val="single" w:sz="4" w:space="0" w:color="auto"/>
              <w:right w:val="single" w:sz="4" w:space="0" w:color="auto"/>
            </w:tcBorders>
            <w:shd w:val="clear" w:color="000000" w:fill="FFFFFF"/>
            <w:vAlign w:val="center"/>
          </w:tcPr>
          <w:p w14:paraId="3E726C3A" w14:textId="77777777" w:rsidR="00417558" w:rsidRDefault="00417558" w:rsidP="00720DEF">
            <w:pPr>
              <w:jc w:val="right"/>
              <w:rPr>
                <w:i/>
                <w:iCs/>
                <w:color w:val="000000"/>
                <w:sz w:val="20"/>
                <w:szCs w:val="20"/>
              </w:rPr>
            </w:pPr>
            <w:r>
              <w:rPr>
                <w:i/>
                <w:iCs/>
                <w:color w:val="000000"/>
                <w:sz w:val="20"/>
                <w:szCs w:val="20"/>
              </w:rPr>
              <w:t>другие</w:t>
            </w:r>
          </w:p>
        </w:tc>
        <w:tc>
          <w:tcPr>
            <w:tcW w:w="885" w:type="dxa"/>
            <w:tcBorders>
              <w:top w:val="nil"/>
              <w:left w:val="nil"/>
              <w:bottom w:val="single" w:sz="4" w:space="0" w:color="auto"/>
              <w:right w:val="single" w:sz="4" w:space="0" w:color="auto"/>
            </w:tcBorders>
            <w:shd w:val="clear" w:color="000000" w:fill="FFFFFF"/>
            <w:vAlign w:val="center"/>
          </w:tcPr>
          <w:p w14:paraId="46AEB9F2" w14:textId="77777777" w:rsidR="00417558" w:rsidRDefault="00417558" w:rsidP="00720DEF">
            <w:pPr>
              <w:jc w:val="center"/>
              <w:rPr>
                <w:i/>
                <w:iCs/>
                <w:color w:val="000000"/>
                <w:sz w:val="20"/>
                <w:szCs w:val="20"/>
              </w:rPr>
            </w:pPr>
            <w:r>
              <w:rPr>
                <w:i/>
                <w:iCs/>
                <w:color w:val="000000"/>
                <w:sz w:val="20"/>
                <w:szCs w:val="20"/>
              </w:rPr>
              <w:t>чел.</w:t>
            </w:r>
          </w:p>
        </w:tc>
        <w:tc>
          <w:tcPr>
            <w:tcW w:w="1167" w:type="dxa"/>
            <w:tcBorders>
              <w:top w:val="nil"/>
              <w:left w:val="nil"/>
              <w:bottom w:val="single" w:sz="4" w:space="0" w:color="auto"/>
              <w:right w:val="single" w:sz="4" w:space="0" w:color="auto"/>
            </w:tcBorders>
            <w:shd w:val="clear" w:color="auto" w:fill="auto"/>
            <w:vAlign w:val="center"/>
          </w:tcPr>
          <w:p w14:paraId="382060B1" w14:textId="77777777" w:rsidR="00417558" w:rsidRDefault="00417558" w:rsidP="00720DEF">
            <w:pPr>
              <w:jc w:val="center"/>
              <w:rPr>
                <w:i/>
                <w:iCs/>
                <w:color w:val="000000"/>
                <w:sz w:val="20"/>
                <w:szCs w:val="20"/>
              </w:rPr>
            </w:pPr>
            <w:r>
              <w:rPr>
                <w:i/>
                <w:iCs/>
                <w:color w:val="000000"/>
                <w:sz w:val="20"/>
                <w:szCs w:val="20"/>
              </w:rPr>
              <w:t>148</w:t>
            </w:r>
          </w:p>
        </w:tc>
        <w:tc>
          <w:tcPr>
            <w:tcW w:w="1198" w:type="dxa"/>
            <w:tcBorders>
              <w:top w:val="nil"/>
              <w:left w:val="nil"/>
              <w:bottom w:val="single" w:sz="4" w:space="0" w:color="auto"/>
              <w:right w:val="single" w:sz="4" w:space="0" w:color="auto"/>
            </w:tcBorders>
            <w:shd w:val="clear" w:color="000000" w:fill="FFFFFF"/>
            <w:vAlign w:val="center"/>
          </w:tcPr>
          <w:p w14:paraId="4D2A2FBB" w14:textId="77777777" w:rsidR="00417558" w:rsidRDefault="00417558" w:rsidP="00720DEF">
            <w:pPr>
              <w:jc w:val="center"/>
              <w:rPr>
                <w:i/>
                <w:iCs/>
                <w:color w:val="000000"/>
                <w:sz w:val="20"/>
                <w:szCs w:val="20"/>
              </w:rPr>
            </w:pPr>
            <w:r>
              <w:rPr>
                <w:i/>
                <w:iCs/>
                <w:color w:val="000000"/>
                <w:sz w:val="20"/>
                <w:szCs w:val="20"/>
              </w:rPr>
              <w:t>201</w:t>
            </w:r>
          </w:p>
        </w:tc>
        <w:tc>
          <w:tcPr>
            <w:tcW w:w="1134" w:type="dxa"/>
            <w:tcBorders>
              <w:top w:val="nil"/>
              <w:left w:val="nil"/>
              <w:bottom w:val="single" w:sz="4" w:space="0" w:color="auto"/>
              <w:right w:val="single" w:sz="4" w:space="0" w:color="auto"/>
            </w:tcBorders>
            <w:shd w:val="clear" w:color="auto" w:fill="auto"/>
            <w:vAlign w:val="center"/>
          </w:tcPr>
          <w:p w14:paraId="6675F312" w14:textId="77777777" w:rsidR="00417558" w:rsidRDefault="00417558" w:rsidP="00720DEF">
            <w:pPr>
              <w:jc w:val="center"/>
              <w:rPr>
                <w:i/>
                <w:iCs/>
                <w:color w:val="000000"/>
                <w:sz w:val="20"/>
                <w:szCs w:val="20"/>
              </w:rPr>
            </w:pPr>
            <w:r>
              <w:rPr>
                <w:i/>
                <w:iCs/>
                <w:color w:val="000000"/>
                <w:sz w:val="20"/>
                <w:szCs w:val="20"/>
              </w:rPr>
              <w:t>1 968,4</w:t>
            </w:r>
          </w:p>
        </w:tc>
        <w:tc>
          <w:tcPr>
            <w:tcW w:w="1138" w:type="dxa"/>
            <w:tcBorders>
              <w:top w:val="nil"/>
              <w:left w:val="nil"/>
              <w:bottom w:val="single" w:sz="4" w:space="0" w:color="auto"/>
              <w:right w:val="single" w:sz="4" w:space="0" w:color="auto"/>
            </w:tcBorders>
            <w:shd w:val="clear" w:color="000000" w:fill="FFFFFF"/>
            <w:vAlign w:val="center"/>
          </w:tcPr>
          <w:p w14:paraId="55FAE715" w14:textId="77777777" w:rsidR="00417558" w:rsidRDefault="00417558" w:rsidP="00720DEF">
            <w:pPr>
              <w:jc w:val="center"/>
              <w:rPr>
                <w:i/>
                <w:iCs/>
                <w:color w:val="000000"/>
                <w:sz w:val="20"/>
                <w:szCs w:val="20"/>
              </w:rPr>
            </w:pPr>
            <w:r>
              <w:rPr>
                <w:i/>
                <w:iCs/>
                <w:color w:val="000000"/>
                <w:sz w:val="20"/>
                <w:szCs w:val="20"/>
              </w:rPr>
              <w:t>2 555,1</w:t>
            </w:r>
          </w:p>
        </w:tc>
        <w:tc>
          <w:tcPr>
            <w:tcW w:w="924" w:type="dxa"/>
            <w:tcBorders>
              <w:top w:val="nil"/>
              <w:left w:val="nil"/>
              <w:bottom w:val="single" w:sz="4" w:space="0" w:color="auto"/>
              <w:right w:val="single" w:sz="4" w:space="0" w:color="auto"/>
            </w:tcBorders>
            <w:shd w:val="clear" w:color="000000" w:fill="FFFFFF"/>
            <w:vAlign w:val="center"/>
          </w:tcPr>
          <w:p w14:paraId="157FFFE6" w14:textId="77777777" w:rsidR="00417558" w:rsidRDefault="00417558" w:rsidP="00720DEF">
            <w:pPr>
              <w:jc w:val="center"/>
              <w:rPr>
                <w:color w:val="000000"/>
                <w:sz w:val="20"/>
                <w:szCs w:val="20"/>
              </w:rPr>
            </w:pPr>
            <w:r>
              <w:rPr>
                <w:color w:val="000000"/>
                <w:sz w:val="20"/>
                <w:szCs w:val="20"/>
              </w:rPr>
              <w:t>53</w:t>
            </w:r>
          </w:p>
        </w:tc>
        <w:tc>
          <w:tcPr>
            <w:tcW w:w="997" w:type="dxa"/>
            <w:tcBorders>
              <w:top w:val="nil"/>
              <w:left w:val="nil"/>
              <w:bottom w:val="single" w:sz="4" w:space="0" w:color="auto"/>
              <w:right w:val="single" w:sz="4" w:space="0" w:color="auto"/>
            </w:tcBorders>
            <w:shd w:val="clear" w:color="000000" w:fill="FFFFFF"/>
            <w:vAlign w:val="center"/>
          </w:tcPr>
          <w:p w14:paraId="6A88EA47" w14:textId="77777777" w:rsidR="00417558" w:rsidRDefault="00417558" w:rsidP="00720DEF">
            <w:pPr>
              <w:jc w:val="center"/>
              <w:rPr>
                <w:color w:val="000000"/>
                <w:sz w:val="20"/>
                <w:szCs w:val="20"/>
              </w:rPr>
            </w:pPr>
            <w:r>
              <w:rPr>
                <w:color w:val="000000"/>
                <w:sz w:val="20"/>
                <w:szCs w:val="20"/>
              </w:rPr>
              <w:t>129,8%</w:t>
            </w:r>
          </w:p>
        </w:tc>
      </w:tr>
      <w:tr w:rsidR="00417558" w:rsidRPr="008B7ED5" w14:paraId="7BEBF605" w14:textId="77777777" w:rsidTr="00720DEF">
        <w:trPr>
          <w:trHeight w:val="472"/>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10429EF" w14:textId="77777777" w:rsidR="00417558" w:rsidRPr="008B7ED5" w:rsidRDefault="00417558" w:rsidP="00720DEF">
            <w:pPr>
              <w:jc w:val="center"/>
              <w:rPr>
                <w:sz w:val="20"/>
              </w:rPr>
            </w:pPr>
            <w:r>
              <w:rPr>
                <w:sz w:val="20"/>
              </w:rPr>
              <w:t>5</w:t>
            </w:r>
          </w:p>
        </w:tc>
        <w:tc>
          <w:tcPr>
            <w:tcW w:w="1912" w:type="dxa"/>
            <w:tcBorders>
              <w:top w:val="nil"/>
              <w:left w:val="nil"/>
              <w:bottom w:val="single" w:sz="4" w:space="0" w:color="auto"/>
              <w:right w:val="single" w:sz="4" w:space="0" w:color="auto"/>
            </w:tcBorders>
            <w:shd w:val="clear" w:color="000000" w:fill="FFFFFF"/>
            <w:vAlign w:val="center"/>
            <w:hideMark/>
          </w:tcPr>
          <w:p w14:paraId="57C99E33" w14:textId="77777777" w:rsidR="00417558" w:rsidRDefault="00417558" w:rsidP="00720DEF">
            <w:pPr>
              <w:rPr>
                <w:color w:val="000000"/>
                <w:sz w:val="20"/>
                <w:szCs w:val="20"/>
              </w:rPr>
            </w:pPr>
            <w:r>
              <w:rPr>
                <w:color w:val="000000"/>
                <w:sz w:val="20"/>
                <w:szCs w:val="20"/>
              </w:rPr>
              <w:t>Подписка на периодическую печать, в т.ч.:</w:t>
            </w:r>
          </w:p>
        </w:tc>
        <w:tc>
          <w:tcPr>
            <w:tcW w:w="885" w:type="dxa"/>
            <w:tcBorders>
              <w:top w:val="nil"/>
              <w:left w:val="nil"/>
              <w:bottom w:val="single" w:sz="4" w:space="0" w:color="auto"/>
              <w:right w:val="single" w:sz="4" w:space="0" w:color="auto"/>
            </w:tcBorders>
            <w:shd w:val="clear" w:color="000000" w:fill="FFFFFF"/>
            <w:vAlign w:val="center"/>
            <w:hideMark/>
          </w:tcPr>
          <w:p w14:paraId="6CC6E557" w14:textId="77777777" w:rsidR="00417558" w:rsidRDefault="00417558" w:rsidP="00720DEF">
            <w:pPr>
              <w:jc w:val="center"/>
              <w:rPr>
                <w:color w:val="000000"/>
                <w:sz w:val="20"/>
                <w:szCs w:val="20"/>
              </w:rPr>
            </w:pPr>
            <w:r>
              <w:rPr>
                <w:color w:val="000000"/>
                <w:sz w:val="20"/>
                <w:szCs w:val="20"/>
              </w:rPr>
              <w:t>чел.</w:t>
            </w:r>
          </w:p>
        </w:tc>
        <w:tc>
          <w:tcPr>
            <w:tcW w:w="1167" w:type="dxa"/>
            <w:tcBorders>
              <w:top w:val="nil"/>
              <w:left w:val="nil"/>
              <w:bottom w:val="single" w:sz="4" w:space="0" w:color="auto"/>
              <w:right w:val="single" w:sz="4" w:space="0" w:color="auto"/>
            </w:tcBorders>
            <w:shd w:val="clear" w:color="auto" w:fill="auto"/>
            <w:vAlign w:val="center"/>
            <w:hideMark/>
          </w:tcPr>
          <w:p w14:paraId="25591A24" w14:textId="77777777" w:rsidR="00417558" w:rsidRDefault="00417558" w:rsidP="00720DEF">
            <w:pPr>
              <w:jc w:val="center"/>
              <w:rPr>
                <w:color w:val="000000"/>
                <w:sz w:val="20"/>
                <w:szCs w:val="20"/>
              </w:rPr>
            </w:pPr>
            <w:r>
              <w:rPr>
                <w:color w:val="000000"/>
                <w:sz w:val="20"/>
                <w:szCs w:val="20"/>
              </w:rPr>
              <w:t>3 334</w:t>
            </w:r>
          </w:p>
        </w:tc>
        <w:tc>
          <w:tcPr>
            <w:tcW w:w="1198" w:type="dxa"/>
            <w:tcBorders>
              <w:top w:val="nil"/>
              <w:left w:val="nil"/>
              <w:bottom w:val="single" w:sz="4" w:space="0" w:color="auto"/>
              <w:right w:val="single" w:sz="4" w:space="0" w:color="auto"/>
            </w:tcBorders>
            <w:shd w:val="clear" w:color="000000" w:fill="FFFFFF"/>
            <w:vAlign w:val="center"/>
          </w:tcPr>
          <w:p w14:paraId="664CA154" w14:textId="77777777" w:rsidR="00417558" w:rsidRDefault="00417558" w:rsidP="00720DEF">
            <w:pPr>
              <w:jc w:val="center"/>
              <w:rPr>
                <w:color w:val="000000"/>
                <w:sz w:val="20"/>
                <w:szCs w:val="20"/>
              </w:rPr>
            </w:pPr>
            <w:r>
              <w:rPr>
                <w:color w:val="000000"/>
                <w:sz w:val="20"/>
                <w:szCs w:val="20"/>
              </w:rPr>
              <w:t>95</w:t>
            </w:r>
          </w:p>
        </w:tc>
        <w:tc>
          <w:tcPr>
            <w:tcW w:w="1134" w:type="dxa"/>
            <w:tcBorders>
              <w:top w:val="nil"/>
              <w:left w:val="nil"/>
              <w:bottom w:val="single" w:sz="4" w:space="0" w:color="auto"/>
              <w:right w:val="single" w:sz="4" w:space="0" w:color="auto"/>
            </w:tcBorders>
            <w:shd w:val="clear" w:color="000000" w:fill="FFFFFF"/>
            <w:vAlign w:val="center"/>
            <w:hideMark/>
          </w:tcPr>
          <w:p w14:paraId="24D613F2" w14:textId="77777777" w:rsidR="00417558" w:rsidRDefault="00417558" w:rsidP="00720DEF">
            <w:pPr>
              <w:jc w:val="center"/>
              <w:rPr>
                <w:color w:val="000000"/>
                <w:sz w:val="20"/>
                <w:szCs w:val="20"/>
              </w:rPr>
            </w:pPr>
            <w:r>
              <w:rPr>
                <w:color w:val="000000"/>
                <w:sz w:val="20"/>
                <w:szCs w:val="20"/>
              </w:rPr>
              <w:t>1 724,5</w:t>
            </w:r>
          </w:p>
        </w:tc>
        <w:tc>
          <w:tcPr>
            <w:tcW w:w="1138" w:type="dxa"/>
            <w:tcBorders>
              <w:top w:val="nil"/>
              <w:left w:val="nil"/>
              <w:bottom w:val="single" w:sz="4" w:space="0" w:color="auto"/>
              <w:right w:val="single" w:sz="4" w:space="0" w:color="auto"/>
            </w:tcBorders>
            <w:shd w:val="clear" w:color="000000" w:fill="FFFFFF"/>
            <w:vAlign w:val="center"/>
          </w:tcPr>
          <w:p w14:paraId="43C7EB21" w14:textId="77777777" w:rsidR="00417558" w:rsidRDefault="00417558" w:rsidP="00720DEF">
            <w:pPr>
              <w:jc w:val="center"/>
              <w:rPr>
                <w:color w:val="000000"/>
                <w:sz w:val="20"/>
                <w:szCs w:val="20"/>
              </w:rPr>
            </w:pPr>
            <w:r>
              <w:rPr>
                <w:color w:val="000000"/>
                <w:sz w:val="20"/>
                <w:szCs w:val="20"/>
              </w:rPr>
              <w:t>54,4</w:t>
            </w:r>
          </w:p>
        </w:tc>
        <w:tc>
          <w:tcPr>
            <w:tcW w:w="924" w:type="dxa"/>
            <w:tcBorders>
              <w:top w:val="nil"/>
              <w:left w:val="nil"/>
              <w:bottom w:val="single" w:sz="4" w:space="0" w:color="auto"/>
              <w:right w:val="single" w:sz="4" w:space="0" w:color="auto"/>
            </w:tcBorders>
            <w:shd w:val="clear" w:color="000000" w:fill="FFFFFF"/>
            <w:vAlign w:val="center"/>
          </w:tcPr>
          <w:p w14:paraId="67941E03" w14:textId="77777777" w:rsidR="00417558" w:rsidRDefault="00417558" w:rsidP="00720DEF">
            <w:pPr>
              <w:jc w:val="center"/>
              <w:rPr>
                <w:color w:val="000000"/>
                <w:sz w:val="20"/>
                <w:szCs w:val="20"/>
              </w:rPr>
            </w:pPr>
            <w:r>
              <w:rPr>
                <w:color w:val="000000"/>
                <w:sz w:val="20"/>
                <w:szCs w:val="20"/>
              </w:rPr>
              <w:t>-3 239</w:t>
            </w:r>
          </w:p>
        </w:tc>
        <w:tc>
          <w:tcPr>
            <w:tcW w:w="997" w:type="dxa"/>
            <w:tcBorders>
              <w:top w:val="nil"/>
              <w:left w:val="nil"/>
              <w:bottom w:val="single" w:sz="4" w:space="0" w:color="auto"/>
              <w:right w:val="single" w:sz="4" w:space="0" w:color="auto"/>
            </w:tcBorders>
            <w:shd w:val="clear" w:color="000000" w:fill="FFFFFF"/>
            <w:vAlign w:val="center"/>
          </w:tcPr>
          <w:p w14:paraId="38504ECE" w14:textId="77777777" w:rsidR="00417558" w:rsidRDefault="00417558" w:rsidP="00720DEF">
            <w:pPr>
              <w:jc w:val="center"/>
              <w:rPr>
                <w:color w:val="000000"/>
                <w:sz w:val="20"/>
                <w:szCs w:val="20"/>
              </w:rPr>
            </w:pPr>
            <w:r>
              <w:rPr>
                <w:color w:val="000000"/>
                <w:sz w:val="20"/>
                <w:szCs w:val="20"/>
              </w:rPr>
              <w:t>3,2%</w:t>
            </w:r>
          </w:p>
        </w:tc>
      </w:tr>
      <w:tr w:rsidR="00417558" w:rsidRPr="008B7ED5" w14:paraId="5B7B0992" w14:textId="77777777" w:rsidTr="00720DEF">
        <w:trPr>
          <w:trHeight w:val="283"/>
          <w:jc w:val="center"/>
        </w:trPr>
        <w:tc>
          <w:tcPr>
            <w:tcW w:w="426" w:type="dxa"/>
            <w:tcBorders>
              <w:top w:val="nil"/>
              <w:left w:val="single" w:sz="4" w:space="0" w:color="auto"/>
              <w:bottom w:val="single" w:sz="4" w:space="0" w:color="auto"/>
              <w:right w:val="single" w:sz="4" w:space="0" w:color="auto"/>
            </w:tcBorders>
            <w:shd w:val="clear" w:color="000000" w:fill="FFFFFF"/>
            <w:vAlign w:val="center"/>
          </w:tcPr>
          <w:p w14:paraId="264A1F12" w14:textId="77777777" w:rsidR="00417558" w:rsidRPr="008B7ED5" w:rsidRDefault="00417558" w:rsidP="00720DEF">
            <w:pPr>
              <w:jc w:val="center"/>
              <w:rPr>
                <w:sz w:val="20"/>
              </w:rPr>
            </w:pPr>
          </w:p>
        </w:tc>
        <w:tc>
          <w:tcPr>
            <w:tcW w:w="1912" w:type="dxa"/>
            <w:tcBorders>
              <w:top w:val="nil"/>
              <w:left w:val="nil"/>
              <w:bottom w:val="single" w:sz="4" w:space="0" w:color="auto"/>
              <w:right w:val="single" w:sz="4" w:space="0" w:color="auto"/>
            </w:tcBorders>
            <w:shd w:val="clear" w:color="000000" w:fill="FFFFFF"/>
            <w:vAlign w:val="center"/>
          </w:tcPr>
          <w:p w14:paraId="0496B5C2" w14:textId="77777777" w:rsidR="00417558" w:rsidRDefault="00417558" w:rsidP="00720DEF">
            <w:pPr>
              <w:jc w:val="right"/>
              <w:rPr>
                <w:i/>
                <w:iCs/>
                <w:color w:val="000000"/>
                <w:sz w:val="20"/>
                <w:szCs w:val="20"/>
              </w:rPr>
            </w:pPr>
            <w:r>
              <w:rPr>
                <w:i/>
                <w:iCs/>
                <w:color w:val="000000"/>
                <w:sz w:val="20"/>
                <w:szCs w:val="20"/>
              </w:rPr>
              <w:t>газета «ЗП»</w:t>
            </w:r>
          </w:p>
        </w:tc>
        <w:tc>
          <w:tcPr>
            <w:tcW w:w="885" w:type="dxa"/>
            <w:tcBorders>
              <w:top w:val="nil"/>
              <w:left w:val="nil"/>
              <w:bottom w:val="single" w:sz="4" w:space="0" w:color="auto"/>
              <w:right w:val="single" w:sz="4" w:space="0" w:color="auto"/>
            </w:tcBorders>
            <w:shd w:val="clear" w:color="000000" w:fill="FFFFFF"/>
            <w:vAlign w:val="center"/>
          </w:tcPr>
          <w:p w14:paraId="24C77A24" w14:textId="77777777" w:rsidR="00417558" w:rsidRDefault="00417558" w:rsidP="00720DEF">
            <w:pPr>
              <w:jc w:val="center"/>
              <w:rPr>
                <w:i/>
                <w:iCs/>
                <w:color w:val="000000"/>
                <w:sz w:val="20"/>
                <w:szCs w:val="20"/>
              </w:rPr>
            </w:pPr>
            <w:r>
              <w:rPr>
                <w:i/>
                <w:iCs/>
                <w:color w:val="000000"/>
                <w:sz w:val="20"/>
                <w:szCs w:val="20"/>
              </w:rPr>
              <w:t>чел.</w:t>
            </w:r>
          </w:p>
        </w:tc>
        <w:tc>
          <w:tcPr>
            <w:tcW w:w="1167" w:type="dxa"/>
            <w:tcBorders>
              <w:top w:val="nil"/>
              <w:left w:val="nil"/>
              <w:bottom w:val="single" w:sz="4" w:space="0" w:color="auto"/>
              <w:right w:val="single" w:sz="4" w:space="0" w:color="auto"/>
            </w:tcBorders>
            <w:shd w:val="clear" w:color="auto" w:fill="auto"/>
            <w:vAlign w:val="center"/>
          </w:tcPr>
          <w:p w14:paraId="13A5866E" w14:textId="77777777" w:rsidR="00417558" w:rsidRPr="00291742" w:rsidRDefault="00417558" w:rsidP="00720DEF">
            <w:pPr>
              <w:jc w:val="center"/>
              <w:rPr>
                <w:i/>
                <w:iCs/>
                <w:color w:val="000000"/>
                <w:sz w:val="20"/>
                <w:szCs w:val="20"/>
              </w:rPr>
            </w:pPr>
            <w:r>
              <w:rPr>
                <w:i/>
                <w:iCs/>
                <w:color w:val="000000"/>
                <w:sz w:val="20"/>
                <w:szCs w:val="20"/>
              </w:rPr>
              <w:t>3 200</w:t>
            </w:r>
          </w:p>
        </w:tc>
        <w:tc>
          <w:tcPr>
            <w:tcW w:w="1198" w:type="dxa"/>
            <w:tcBorders>
              <w:top w:val="nil"/>
              <w:left w:val="nil"/>
              <w:bottom w:val="single" w:sz="4" w:space="0" w:color="auto"/>
              <w:right w:val="single" w:sz="4" w:space="0" w:color="auto"/>
            </w:tcBorders>
            <w:shd w:val="clear" w:color="000000" w:fill="FFFFFF"/>
            <w:vAlign w:val="center"/>
          </w:tcPr>
          <w:p w14:paraId="5022EB26" w14:textId="77777777" w:rsidR="00417558" w:rsidRPr="00291742" w:rsidRDefault="00417558" w:rsidP="00720DEF">
            <w:pPr>
              <w:jc w:val="center"/>
              <w:rPr>
                <w:i/>
                <w:iCs/>
                <w:color w:val="000000"/>
                <w:sz w:val="20"/>
                <w:szCs w:val="20"/>
              </w:rPr>
            </w:pPr>
            <w:r w:rsidRPr="00291742">
              <w:rPr>
                <w:i/>
                <w:i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tcPr>
          <w:p w14:paraId="66A3EBB1" w14:textId="77777777" w:rsidR="00417558" w:rsidRPr="00291742" w:rsidRDefault="00417558" w:rsidP="00720DEF">
            <w:pPr>
              <w:jc w:val="center"/>
              <w:rPr>
                <w:i/>
                <w:iCs/>
                <w:color w:val="000000"/>
                <w:sz w:val="20"/>
                <w:szCs w:val="20"/>
              </w:rPr>
            </w:pPr>
            <w:r>
              <w:rPr>
                <w:i/>
                <w:iCs/>
                <w:color w:val="000000"/>
                <w:sz w:val="20"/>
                <w:szCs w:val="20"/>
              </w:rPr>
              <w:t>1 672,0</w:t>
            </w:r>
          </w:p>
        </w:tc>
        <w:tc>
          <w:tcPr>
            <w:tcW w:w="1138" w:type="dxa"/>
            <w:tcBorders>
              <w:top w:val="nil"/>
              <w:left w:val="nil"/>
              <w:bottom w:val="single" w:sz="4" w:space="0" w:color="auto"/>
              <w:right w:val="single" w:sz="4" w:space="0" w:color="auto"/>
            </w:tcBorders>
            <w:shd w:val="clear" w:color="000000" w:fill="FFFFFF"/>
            <w:vAlign w:val="center"/>
          </w:tcPr>
          <w:p w14:paraId="3995CBCE" w14:textId="77777777" w:rsidR="00417558" w:rsidRPr="00291742" w:rsidRDefault="00417558" w:rsidP="00720DEF">
            <w:pPr>
              <w:jc w:val="center"/>
              <w:rPr>
                <w:i/>
                <w:iCs/>
                <w:color w:val="000000"/>
                <w:sz w:val="20"/>
                <w:szCs w:val="20"/>
              </w:rPr>
            </w:pPr>
            <w:r w:rsidRPr="00291742">
              <w:rPr>
                <w:i/>
                <w:iCs/>
                <w:color w:val="000000"/>
                <w:sz w:val="20"/>
                <w:szCs w:val="20"/>
              </w:rPr>
              <w:t>0,0</w:t>
            </w:r>
          </w:p>
        </w:tc>
        <w:tc>
          <w:tcPr>
            <w:tcW w:w="924" w:type="dxa"/>
            <w:tcBorders>
              <w:top w:val="nil"/>
              <w:left w:val="nil"/>
              <w:bottom w:val="single" w:sz="4" w:space="0" w:color="auto"/>
              <w:right w:val="single" w:sz="4" w:space="0" w:color="auto"/>
            </w:tcBorders>
            <w:shd w:val="clear" w:color="000000" w:fill="FFFFFF"/>
            <w:vAlign w:val="center"/>
          </w:tcPr>
          <w:p w14:paraId="42B863E5" w14:textId="77777777" w:rsidR="00417558" w:rsidRPr="00291742" w:rsidRDefault="00417558" w:rsidP="00720DEF">
            <w:pPr>
              <w:jc w:val="center"/>
              <w:rPr>
                <w:i/>
                <w:color w:val="000000"/>
                <w:sz w:val="20"/>
                <w:szCs w:val="20"/>
              </w:rPr>
            </w:pPr>
            <w:r>
              <w:rPr>
                <w:i/>
                <w:color w:val="000000"/>
                <w:sz w:val="20"/>
                <w:szCs w:val="20"/>
              </w:rPr>
              <w:t>-3 334</w:t>
            </w:r>
          </w:p>
        </w:tc>
        <w:tc>
          <w:tcPr>
            <w:tcW w:w="997" w:type="dxa"/>
            <w:tcBorders>
              <w:top w:val="nil"/>
              <w:left w:val="nil"/>
              <w:bottom w:val="single" w:sz="4" w:space="0" w:color="auto"/>
              <w:right w:val="single" w:sz="4" w:space="0" w:color="auto"/>
            </w:tcBorders>
            <w:shd w:val="clear" w:color="000000" w:fill="FFFFFF"/>
            <w:vAlign w:val="center"/>
          </w:tcPr>
          <w:p w14:paraId="36DD1BAA" w14:textId="77777777" w:rsidR="00417558" w:rsidRPr="00291742" w:rsidRDefault="00417558" w:rsidP="00720DEF">
            <w:pPr>
              <w:jc w:val="center"/>
              <w:rPr>
                <w:i/>
                <w:color w:val="000000"/>
                <w:sz w:val="20"/>
                <w:szCs w:val="20"/>
              </w:rPr>
            </w:pPr>
            <w:r w:rsidRPr="00291742">
              <w:rPr>
                <w:i/>
                <w:color w:val="000000"/>
                <w:sz w:val="20"/>
                <w:szCs w:val="20"/>
              </w:rPr>
              <w:t>0,0%</w:t>
            </w:r>
          </w:p>
        </w:tc>
      </w:tr>
      <w:tr w:rsidR="00417558" w:rsidRPr="00291742" w14:paraId="7EFF16D8" w14:textId="77777777" w:rsidTr="00720DEF">
        <w:trPr>
          <w:trHeight w:val="196"/>
          <w:jc w:val="center"/>
        </w:trPr>
        <w:tc>
          <w:tcPr>
            <w:tcW w:w="426" w:type="dxa"/>
            <w:tcBorders>
              <w:top w:val="nil"/>
              <w:left w:val="single" w:sz="4" w:space="0" w:color="auto"/>
              <w:bottom w:val="single" w:sz="4" w:space="0" w:color="auto"/>
              <w:right w:val="single" w:sz="4" w:space="0" w:color="auto"/>
            </w:tcBorders>
            <w:shd w:val="clear" w:color="000000" w:fill="FFFFFF"/>
            <w:vAlign w:val="center"/>
          </w:tcPr>
          <w:p w14:paraId="1A2B0474" w14:textId="77777777" w:rsidR="00417558" w:rsidRPr="00291742" w:rsidRDefault="00417558" w:rsidP="00720DEF">
            <w:pPr>
              <w:jc w:val="center"/>
              <w:rPr>
                <w:i/>
                <w:sz w:val="20"/>
              </w:rPr>
            </w:pPr>
          </w:p>
        </w:tc>
        <w:tc>
          <w:tcPr>
            <w:tcW w:w="1912" w:type="dxa"/>
            <w:tcBorders>
              <w:top w:val="nil"/>
              <w:left w:val="nil"/>
              <w:bottom w:val="single" w:sz="4" w:space="0" w:color="auto"/>
              <w:right w:val="single" w:sz="4" w:space="0" w:color="auto"/>
            </w:tcBorders>
            <w:shd w:val="clear" w:color="000000" w:fill="FFFFFF"/>
            <w:vAlign w:val="center"/>
          </w:tcPr>
          <w:p w14:paraId="7F568485" w14:textId="77777777" w:rsidR="00417558" w:rsidRPr="00291742" w:rsidRDefault="00417558" w:rsidP="00720DEF">
            <w:pPr>
              <w:jc w:val="right"/>
              <w:rPr>
                <w:i/>
                <w:iCs/>
                <w:color w:val="000000"/>
                <w:sz w:val="20"/>
                <w:szCs w:val="20"/>
              </w:rPr>
            </w:pPr>
            <w:r w:rsidRPr="00291742">
              <w:rPr>
                <w:i/>
                <w:color w:val="000000"/>
                <w:sz w:val="20"/>
                <w:szCs w:val="20"/>
              </w:rPr>
              <w:t>газета «Ветеран» и «Красноярский рабочий»</w:t>
            </w:r>
          </w:p>
        </w:tc>
        <w:tc>
          <w:tcPr>
            <w:tcW w:w="885" w:type="dxa"/>
            <w:tcBorders>
              <w:top w:val="nil"/>
              <w:left w:val="nil"/>
              <w:bottom w:val="single" w:sz="4" w:space="0" w:color="auto"/>
              <w:right w:val="single" w:sz="4" w:space="0" w:color="auto"/>
            </w:tcBorders>
            <w:shd w:val="clear" w:color="000000" w:fill="FFFFFF"/>
            <w:vAlign w:val="center"/>
          </w:tcPr>
          <w:p w14:paraId="3526CCDE" w14:textId="77777777" w:rsidR="00417558" w:rsidRPr="00291742" w:rsidRDefault="00417558" w:rsidP="00720DEF">
            <w:pPr>
              <w:jc w:val="center"/>
              <w:rPr>
                <w:i/>
                <w:iCs/>
                <w:color w:val="000000"/>
                <w:sz w:val="20"/>
                <w:szCs w:val="20"/>
              </w:rPr>
            </w:pPr>
            <w:r w:rsidRPr="00291742">
              <w:rPr>
                <w:i/>
                <w:iCs/>
                <w:color w:val="000000"/>
                <w:sz w:val="20"/>
                <w:szCs w:val="20"/>
              </w:rPr>
              <w:t>чел.</w:t>
            </w:r>
          </w:p>
        </w:tc>
        <w:tc>
          <w:tcPr>
            <w:tcW w:w="1167" w:type="dxa"/>
            <w:tcBorders>
              <w:top w:val="nil"/>
              <w:left w:val="nil"/>
              <w:bottom w:val="single" w:sz="4" w:space="0" w:color="auto"/>
              <w:right w:val="single" w:sz="4" w:space="0" w:color="auto"/>
            </w:tcBorders>
            <w:shd w:val="clear" w:color="auto" w:fill="auto"/>
            <w:vAlign w:val="center"/>
          </w:tcPr>
          <w:p w14:paraId="2C8E1F84" w14:textId="77777777" w:rsidR="00417558" w:rsidRPr="00291742" w:rsidRDefault="00417558" w:rsidP="00720DEF">
            <w:pPr>
              <w:jc w:val="center"/>
              <w:rPr>
                <w:i/>
                <w:iCs/>
                <w:color w:val="000000"/>
                <w:sz w:val="20"/>
                <w:szCs w:val="20"/>
              </w:rPr>
            </w:pPr>
            <w:r>
              <w:rPr>
                <w:i/>
                <w:iCs/>
                <w:color w:val="000000"/>
                <w:sz w:val="20"/>
                <w:szCs w:val="20"/>
              </w:rPr>
              <w:t>134</w:t>
            </w:r>
          </w:p>
        </w:tc>
        <w:tc>
          <w:tcPr>
            <w:tcW w:w="1198" w:type="dxa"/>
            <w:tcBorders>
              <w:top w:val="nil"/>
              <w:left w:val="nil"/>
              <w:bottom w:val="single" w:sz="4" w:space="0" w:color="auto"/>
              <w:right w:val="single" w:sz="4" w:space="0" w:color="auto"/>
            </w:tcBorders>
            <w:shd w:val="clear" w:color="000000" w:fill="FFFFFF"/>
            <w:vAlign w:val="center"/>
          </w:tcPr>
          <w:p w14:paraId="635BCDA3" w14:textId="77777777" w:rsidR="00417558" w:rsidRPr="00291742" w:rsidRDefault="00417558" w:rsidP="00720DEF">
            <w:pPr>
              <w:jc w:val="center"/>
              <w:rPr>
                <w:i/>
                <w:iCs/>
                <w:color w:val="000000"/>
                <w:sz w:val="20"/>
                <w:szCs w:val="20"/>
              </w:rPr>
            </w:pPr>
            <w:r w:rsidRPr="00291742">
              <w:rPr>
                <w:i/>
                <w:iCs/>
                <w:color w:val="000000"/>
                <w:sz w:val="20"/>
                <w:szCs w:val="20"/>
              </w:rPr>
              <w:t>95</w:t>
            </w:r>
          </w:p>
        </w:tc>
        <w:tc>
          <w:tcPr>
            <w:tcW w:w="1134" w:type="dxa"/>
            <w:tcBorders>
              <w:top w:val="nil"/>
              <w:left w:val="nil"/>
              <w:bottom w:val="single" w:sz="4" w:space="0" w:color="auto"/>
              <w:right w:val="single" w:sz="4" w:space="0" w:color="auto"/>
            </w:tcBorders>
            <w:shd w:val="clear" w:color="auto" w:fill="auto"/>
            <w:vAlign w:val="center"/>
          </w:tcPr>
          <w:p w14:paraId="53ECD961" w14:textId="77777777" w:rsidR="00417558" w:rsidRPr="00291742" w:rsidRDefault="00417558" w:rsidP="00720DEF">
            <w:pPr>
              <w:jc w:val="center"/>
              <w:rPr>
                <w:i/>
                <w:iCs/>
                <w:color w:val="000000"/>
                <w:sz w:val="20"/>
                <w:szCs w:val="20"/>
              </w:rPr>
            </w:pPr>
            <w:r>
              <w:rPr>
                <w:i/>
                <w:iCs/>
                <w:color w:val="000000"/>
                <w:sz w:val="20"/>
                <w:szCs w:val="20"/>
              </w:rPr>
              <w:t>52,5</w:t>
            </w:r>
          </w:p>
        </w:tc>
        <w:tc>
          <w:tcPr>
            <w:tcW w:w="1138" w:type="dxa"/>
            <w:tcBorders>
              <w:top w:val="nil"/>
              <w:left w:val="nil"/>
              <w:bottom w:val="single" w:sz="4" w:space="0" w:color="auto"/>
              <w:right w:val="single" w:sz="4" w:space="0" w:color="auto"/>
            </w:tcBorders>
            <w:shd w:val="clear" w:color="000000" w:fill="FFFFFF"/>
            <w:vAlign w:val="center"/>
          </w:tcPr>
          <w:p w14:paraId="405C3F0C" w14:textId="77777777" w:rsidR="00417558" w:rsidRPr="00291742" w:rsidRDefault="00417558" w:rsidP="00720DEF">
            <w:pPr>
              <w:jc w:val="center"/>
              <w:rPr>
                <w:i/>
                <w:iCs/>
                <w:color w:val="000000"/>
                <w:sz w:val="20"/>
                <w:szCs w:val="20"/>
              </w:rPr>
            </w:pPr>
            <w:r w:rsidRPr="00291742">
              <w:rPr>
                <w:i/>
                <w:iCs/>
                <w:color w:val="000000"/>
                <w:sz w:val="20"/>
                <w:szCs w:val="20"/>
              </w:rPr>
              <w:t>54,4</w:t>
            </w:r>
          </w:p>
        </w:tc>
        <w:tc>
          <w:tcPr>
            <w:tcW w:w="924" w:type="dxa"/>
            <w:tcBorders>
              <w:top w:val="nil"/>
              <w:left w:val="nil"/>
              <w:bottom w:val="single" w:sz="4" w:space="0" w:color="auto"/>
              <w:right w:val="single" w:sz="4" w:space="0" w:color="auto"/>
            </w:tcBorders>
            <w:shd w:val="clear" w:color="000000" w:fill="FFFFFF"/>
            <w:vAlign w:val="center"/>
          </w:tcPr>
          <w:p w14:paraId="2DEB7CE9" w14:textId="77777777" w:rsidR="00417558" w:rsidRPr="00291742" w:rsidRDefault="00417558" w:rsidP="00720DEF">
            <w:pPr>
              <w:jc w:val="center"/>
              <w:rPr>
                <w:i/>
                <w:color w:val="000000"/>
                <w:sz w:val="20"/>
                <w:szCs w:val="20"/>
              </w:rPr>
            </w:pPr>
            <w:r>
              <w:rPr>
                <w:i/>
                <w:color w:val="000000"/>
                <w:sz w:val="20"/>
                <w:szCs w:val="20"/>
              </w:rPr>
              <w:t>-39</w:t>
            </w:r>
          </w:p>
        </w:tc>
        <w:tc>
          <w:tcPr>
            <w:tcW w:w="997" w:type="dxa"/>
            <w:tcBorders>
              <w:top w:val="nil"/>
              <w:left w:val="nil"/>
              <w:bottom w:val="single" w:sz="4" w:space="0" w:color="auto"/>
              <w:right w:val="single" w:sz="4" w:space="0" w:color="auto"/>
            </w:tcBorders>
            <w:shd w:val="clear" w:color="000000" w:fill="FFFFFF"/>
            <w:vAlign w:val="center"/>
          </w:tcPr>
          <w:p w14:paraId="3E23D069" w14:textId="77777777" w:rsidR="00417558" w:rsidRPr="00291742" w:rsidRDefault="00417558" w:rsidP="00720DEF">
            <w:pPr>
              <w:jc w:val="center"/>
              <w:rPr>
                <w:i/>
                <w:color w:val="000000"/>
                <w:sz w:val="20"/>
                <w:szCs w:val="20"/>
              </w:rPr>
            </w:pPr>
            <w:r>
              <w:rPr>
                <w:i/>
                <w:color w:val="000000"/>
                <w:sz w:val="20"/>
                <w:szCs w:val="20"/>
              </w:rPr>
              <w:t>104,2</w:t>
            </w:r>
          </w:p>
        </w:tc>
      </w:tr>
      <w:tr w:rsidR="00417558" w:rsidRPr="008B7ED5" w14:paraId="6AC02828" w14:textId="77777777" w:rsidTr="00720DEF">
        <w:trPr>
          <w:trHeight w:val="691"/>
          <w:jc w:val="center"/>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B1C6058" w14:textId="77777777" w:rsidR="00417558" w:rsidRPr="008B7ED5" w:rsidRDefault="00417558" w:rsidP="00720DEF">
            <w:pPr>
              <w:jc w:val="center"/>
              <w:rPr>
                <w:sz w:val="20"/>
              </w:rPr>
            </w:pPr>
            <w:r>
              <w:rPr>
                <w:sz w:val="20"/>
              </w:rPr>
              <w:t>6</w:t>
            </w:r>
          </w:p>
        </w:tc>
        <w:tc>
          <w:tcPr>
            <w:tcW w:w="1912" w:type="dxa"/>
            <w:tcBorders>
              <w:top w:val="nil"/>
              <w:left w:val="nil"/>
              <w:bottom w:val="single" w:sz="4" w:space="0" w:color="auto"/>
              <w:right w:val="single" w:sz="4" w:space="0" w:color="auto"/>
            </w:tcBorders>
            <w:shd w:val="clear" w:color="000000" w:fill="FFFFFF"/>
            <w:vAlign w:val="center"/>
            <w:hideMark/>
          </w:tcPr>
          <w:p w14:paraId="2AA8DDD2" w14:textId="77777777" w:rsidR="00417558" w:rsidRDefault="00417558" w:rsidP="00720DEF">
            <w:pPr>
              <w:rPr>
                <w:color w:val="000000"/>
                <w:sz w:val="20"/>
                <w:szCs w:val="20"/>
              </w:rPr>
            </w:pPr>
            <w:r>
              <w:rPr>
                <w:color w:val="000000"/>
                <w:sz w:val="20"/>
                <w:szCs w:val="20"/>
              </w:rPr>
              <w:t>Предоставление льготного проезда в общественном транспорте отдельным категориям граждан</w:t>
            </w:r>
          </w:p>
        </w:tc>
        <w:tc>
          <w:tcPr>
            <w:tcW w:w="885" w:type="dxa"/>
            <w:tcBorders>
              <w:top w:val="nil"/>
              <w:left w:val="nil"/>
              <w:bottom w:val="single" w:sz="4" w:space="0" w:color="auto"/>
              <w:right w:val="single" w:sz="4" w:space="0" w:color="auto"/>
            </w:tcBorders>
            <w:shd w:val="clear" w:color="000000" w:fill="FFFFFF"/>
            <w:vAlign w:val="center"/>
            <w:hideMark/>
          </w:tcPr>
          <w:p w14:paraId="2B529091" w14:textId="77777777" w:rsidR="00417558" w:rsidRDefault="00417558" w:rsidP="00720DEF">
            <w:pPr>
              <w:jc w:val="center"/>
              <w:rPr>
                <w:color w:val="000000"/>
                <w:sz w:val="20"/>
                <w:szCs w:val="20"/>
              </w:rPr>
            </w:pPr>
            <w:r>
              <w:rPr>
                <w:color w:val="000000"/>
                <w:sz w:val="20"/>
                <w:szCs w:val="20"/>
              </w:rPr>
              <w:t>чел.</w:t>
            </w:r>
          </w:p>
        </w:tc>
        <w:tc>
          <w:tcPr>
            <w:tcW w:w="1167" w:type="dxa"/>
            <w:tcBorders>
              <w:top w:val="nil"/>
              <w:left w:val="nil"/>
              <w:bottom w:val="single" w:sz="4" w:space="0" w:color="auto"/>
              <w:right w:val="single" w:sz="4" w:space="0" w:color="auto"/>
            </w:tcBorders>
            <w:shd w:val="clear" w:color="auto" w:fill="auto"/>
            <w:vAlign w:val="center"/>
            <w:hideMark/>
          </w:tcPr>
          <w:p w14:paraId="1980C4E6" w14:textId="77777777" w:rsidR="00417558" w:rsidRDefault="00417558" w:rsidP="00720DEF">
            <w:pPr>
              <w:jc w:val="center"/>
              <w:rPr>
                <w:color w:val="000000"/>
                <w:sz w:val="20"/>
                <w:szCs w:val="20"/>
              </w:rPr>
            </w:pPr>
            <w:r>
              <w:rPr>
                <w:color w:val="000000"/>
                <w:sz w:val="20"/>
                <w:szCs w:val="20"/>
              </w:rPr>
              <w:t>2 341</w:t>
            </w:r>
          </w:p>
        </w:tc>
        <w:tc>
          <w:tcPr>
            <w:tcW w:w="1198" w:type="dxa"/>
            <w:tcBorders>
              <w:top w:val="nil"/>
              <w:left w:val="nil"/>
              <w:bottom w:val="single" w:sz="4" w:space="0" w:color="auto"/>
              <w:right w:val="single" w:sz="4" w:space="0" w:color="auto"/>
            </w:tcBorders>
            <w:shd w:val="clear" w:color="000000" w:fill="FFFFFF"/>
            <w:vAlign w:val="center"/>
          </w:tcPr>
          <w:p w14:paraId="7C0E6432" w14:textId="77777777" w:rsidR="00417558" w:rsidRDefault="00417558" w:rsidP="00720DEF">
            <w:pPr>
              <w:jc w:val="center"/>
              <w:rPr>
                <w:color w:val="000000"/>
                <w:sz w:val="20"/>
                <w:szCs w:val="20"/>
              </w:rPr>
            </w:pPr>
            <w:r>
              <w:rPr>
                <w:color w:val="000000"/>
                <w:sz w:val="20"/>
                <w:szCs w:val="20"/>
              </w:rPr>
              <w:t>1 913</w:t>
            </w:r>
          </w:p>
        </w:tc>
        <w:tc>
          <w:tcPr>
            <w:tcW w:w="1134" w:type="dxa"/>
            <w:tcBorders>
              <w:top w:val="nil"/>
              <w:left w:val="nil"/>
              <w:bottom w:val="single" w:sz="4" w:space="0" w:color="auto"/>
              <w:right w:val="single" w:sz="4" w:space="0" w:color="auto"/>
            </w:tcBorders>
            <w:shd w:val="clear" w:color="000000" w:fill="FFFFFF"/>
            <w:vAlign w:val="center"/>
            <w:hideMark/>
          </w:tcPr>
          <w:p w14:paraId="4F26DEA7" w14:textId="77777777" w:rsidR="00417558" w:rsidRDefault="00417558" w:rsidP="00720DEF">
            <w:pPr>
              <w:jc w:val="center"/>
              <w:rPr>
                <w:color w:val="000000"/>
                <w:sz w:val="20"/>
                <w:szCs w:val="20"/>
              </w:rPr>
            </w:pPr>
            <w:r>
              <w:rPr>
                <w:color w:val="000000"/>
                <w:sz w:val="20"/>
                <w:szCs w:val="20"/>
              </w:rPr>
              <w:t>8 476,9</w:t>
            </w:r>
          </w:p>
        </w:tc>
        <w:tc>
          <w:tcPr>
            <w:tcW w:w="1138" w:type="dxa"/>
            <w:tcBorders>
              <w:top w:val="nil"/>
              <w:left w:val="nil"/>
              <w:bottom w:val="single" w:sz="4" w:space="0" w:color="auto"/>
              <w:right w:val="single" w:sz="4" w:space="0" w:color="auto"/>
            </w:tcBorders>
            <w:shd w:val="clear" w:color="000000" w:fill="FFFFFF"/>
            <w:vAlign w:val="center"/>
          </w:tcPr>
          <w:p w14:paraId="21389CB0" w14:textId="77777777" w:rsidR="00417558" w:rsidRDefault="00417558" w:rsidP="00720DEF">
            <w:pPr>
              <w:jc w:val="center"/>
              <w:rPr>
                <w:color w:val="000000"/>
                <w:sz w:val="20"/>
                <w:szCs w:val="20"/>
              </w:rPr>
            </w:pPr>
            <w:r>
              <w:rPr>
                <w:color w:val="000000"/>
                <w:sz w:val="20"/>
                <w:szCs w:val="20"/>
              </w:rPr>
              <w:t>7 492,4</w:t>
            </w:r>
          </w:p>
        </w:tc>
        <w:tc>
          <w:tcPr>
            <w:tcW w:w="924" w:type="dxa"/>
            <w:tcBorders>
              <w:top w:val="nil"/>
              <w:left w:val="nil"/>
              <w:bottom w:val="single" w:sz="4" w:space="0" w:color="auto"/>
              <w:right w:val="single" w:sz="4" w:space="0" w:color="auto"/>
            </w:tcBorders>
            <w:shd w:val="clear" w:color="000000" w:fill="FFFFFF"/>
            <w:vAlign w:val="center"/>
          </w:tcPr>
          <w:p w14:paraId="13DFD49F" w14:textId="77777777" w:rsidR="00417558" w:rsidRDefault="00417558" w:rsidP="00720DEF">
            <w:pPr>
              <w:jc w:val="center"/>
              <w:rPr>
                <w:color w:val="000000"/>
                <w:sz w:val="20"/>
                <w:szCs w:val="20"/>
              </w:rPr>
            </w:pPr>
            <w:r>
              <w:rPr>
                <w:color w:val="000000"/>
                <w:sz w:val="20"/>
                <w:szCs w:val="20"/>
              </w:rPr>
              <w:t>-428</w:t>
            </w:r>
          </w:p>
        </w:tc>
        <w:tc>
          <w:tcPr>
            <w:tcW w:w="997" w:type="dxa"/>
            <w:tcBorders>
              <w:top w:val="nil"/>
              <w:left w:val="nil"/>
              <w:bottom w:val="single" w:sz="4" w:space="0" w:color="auto"/>
              <w:right w:val="single" w:sz="4" w:space="0" w:color="auto"/>
            </w:tcBorders>
            <w:shd w:val="clear" w:color="000000" w:fill="FFFFFF"/>
            <w:vAlign w:val="center"/>
          </w:tcPr>
          <w:p w14:paraId="0CEC9295" w14:textId="77777777" w:rsidR="00417558" w:rsidRDefault="00417558" w:rsidP="00720DEF">
            <w:pPr>
              <w:jc w:val="center"/>
              <w:rPr>
                <w:color w:val="000000"/>
                <w:sz w:val="20"/>
                <w:szCs w:val="20"/>
              </w:rPr>
            </w:pPr>
            <w:r>
              <w:rPr>
                <w:color w:val="000000"/>
                <w:sz w:val="20"/>
                <w:szCs w:val="20"/>
              </w:rPr>
              <w:t>88,4%</w:t>
            </w:r>
          </w:p>
        </w:tc>
      </w:tr>
      <w:tr w:rsidR="00417558" w:rsidRPr="008B7ED5" w14:paraId="4E884B42" w14:textId="77777777" w:rsidTr="00720DEF">
        <w:trPr>
          <w:trHeight w:val="877"/>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8D1720D" w14:textId="77777777" w:rsidR="00417558" w:rsidRPr="008B7ED5" w:rsidRDefault="00417558" w:rsidP="00720DEF">
            <w:pPr>
              <w:jc w:val="center"/>
              <w:rPr>
                <w:sz w:val="20"/>
              </w:rPr>
            </w:pPr>
            <w:r>
              <w:rPr>
                <w:sz w:val="20"/>
              </w:rPr>
              <w:t>7</w:t>
            </w:r>
          </w:p>
        </w:tc>
        <w:tc>
          <w:tcPr>
            <w:tcW w:w="1912" w:type="dxa"/>
            <w:tcBorders>
              <w:top w:val="nil"/>
              <w:left w:val="nil"/>
              <w:bottom w:val="single" w:sz="4" w:space="0" w:color="auto"/>
              <w:right w:val="single" w:sz="4" w:space="0" w:color="auto"/>
            </w:tcBorders>
            <w:shd w:val="clear" w:color="auto" w:fill="auto"/>
            <w:vAlign w:val="center"/>
            <w:hideMark/>
          </w:tcPr>
          <w:p w14:paraId="46114FAA" w14:textId="77777777" w:rsidR="00417558" w:rsidRDefault="00417558" w:rsidP="00720DEF">
            <w:pPr>
              <w:rPr>
                <w:color w:val="000000"/>
                <w:sz w:val="20"/>
                <w:szCs w:val="20"/>
              </w:rPr>
            </w:pPr>
            <w:r>
              <w:rPr>
                <w:color w:val="000000"/>
                <w:sz w:val="20"/>
                <w:szCs w:val="20"/>
              </w:rPr>
              <w:t xml:space="preserve">Оплата проезда в городском общественном транспорте гражданам, оказание мер социальной поддержки которых относится к ведению Российской Федерации </w:t>
            </w:r>
            <w:r>
              <w:rPr>
                <w:i/>
                <w:iCs/>
                <w:color w:val="000000"/>
                <w:sz w:val="20"/>
                <w:szCs w:val="20"/>
              </w:rPr>
              <w:t>(дети инвалиды; инвалиды, из числа неработающих пенсионеров)</w:t>
            </w:r>
          </w:p>
        </w:tc>
        <w:tc>
          <w:tcPr>
            <w:tcW w:w="885" w:type="dxa"/>
            <w:tcBorders>
              <w:top w:val="nil"/>
              <w:left w:val="nil"/>
              <w:bottom w:val="single" w:sz="4" w:space="0" w:color="auto"/>
              <w:right w:val="single" w:sz="4" w:space="0" w:color="auto"/>
            </w:tcBorders>
            <w:shd w:val="clear" w:color="auto" w:fill="auto"/>
            <w:vAlign w:val="center"/>
            <w:hideMark/>
          </w:tcPr>
          <w:p w14:paraId="2129F8AA" w14:textId="77777777" w:rsidR="00417558" w:rsidRDefault="00417558" w:rsidP="00720DEF">
            <w:pPr>
              <w:jc w:val="center"/>
              <w:rPr>
                <w:color w:val="000000"/>
                <w:sz w:val="20"/>
                <w:szCs w:val="20"/>
              </w:rPr>
            </w:pPr>
            <w:r>
              <w:rPr>
                <w:color w:val="000000"/>
                <w:sz w:val="20"/>
                <w:szCs w:val="20"/>
              </w:rPr>
              <w:t>чел.</w:t>
            </w:r>
          </w:p>
        </w:tc>
        <w:tc>
          <w:tcPr>
            <w:tcW w:w="1167" w:type="dxa"/>
            <w:tcBorders>
              <w:top w:val="nil"/>
              <w:left w:val="nil"/>
              <w:bottom w:val="single" w:sz="4" w:space="0" w:color="auto"/>
              <w:right w:val="single" w:sz="4" w:space="0" w:color="auto"/>
            </w:tcBorders>
            <w:shd w:val="clear" w:color="000000" w:fill="FFFFFF"/>
            <w:vAlign w:val="center"/>
            <w:hideMark/>
          </w:tcPr>
          <w:p w14:paraId="6235454F" w14:textId="77777777" w:rsidR="00417558" w:rsidRDefault="00417558" w:rsidP="00720DEF">
            <w:pPr>
              <w:jc w:val="center"/>
              <w:rPr>
                <w:color w:val="000000"/>
                <w:sz w:val="20"/>
                <w:szCs w:val="20"/>
              </w:rPr>
            </w:pPr>
            <w:r>
              <w:rPr>
                <w:color w:val="000000"/>
                <w:sz w:val="20"/>
                <w:szCs w:val="20"/>
              </w:rPr>
              <w:t>1 457</w:t>
            </w:r>
          </w:p>
        </w:tc>
        <w:tc>
          <w:tcPr>
            <w:tcW w:w="1198" w:type="dxa"/>
            <w:tcBorders>
              <w:top w:val="nil"/>
              <w:left w:val="nil"/>
              <w:bottom w:val="single" w:sz="4" w:space="0" w:color="auto"/>
              <w:right w:val="single" w:sz="4" w:space="0" w:color="auto"/>
            </w:tcBorders>
            <w:shd w:val="clear" w:color="000000" w:fill="FFFFFF"/>
            <w:vAlign w:val="center"/>
          </w:tcPr>
          <w:p w14:paraId="30B0C057" w14:textId="77777777" w:rsidR="00417558" w:rsidRDefault="00417558" w:rsidP="00720DEF">
            <w:pPr>
              <w:jc w:val="center"/>
              <w:rPr>
                <w:color w:val="000000"/>
                <w:sz w:val="20"/>
                <w:szCs w:val="20"/>
              </w:rPr>
            </w:pPr>
            <w:r>
              <w:rPr>
                <w:color w:val="000000"/>
                <w:sz w:val="20"/>
                <w:szCs w:val="20"/>
              </w:rPr>
              <w:t>1 708</w:t>
            </w:r>
          </w:p>
        </w:tc>
        <w:tc>
          <w:tcPr>
            <w:tcW w:w="1134" w:type="dxa"/>
            <w:tcBorders>
              <w:top w:val="nil"/>
              <w:left w:val="nil"/>
              <w:bottom w:val="single" w:sz="4" w:space="0" w:color="auto"/>
              <w:right w:val="single" w:sz="4" w:space="0" w:color="auto"/>
            </w:tcBorders>
            <w:shd w:val="clear" w:color="000000" w:fill="FFFFFF"/>
            <w:vAlign w:val="center"/>
            <w:hideMark/>
          </w:tcPr>
          <w:p w14:paraId="07CF9EE1" w14:textId="77777777" w:rsidR="00417558" w:rsidRDefault="00417558" w:rsidP="00720DEF">
            <w:pPr>
              <w:jc w:val="center"/>
              <w:rPr>
                <w:color w:val="000000"/>
                <w:sz w:val="20"/>
                <w:szCs w:val="20"/>
              </w:rPr>
            </w:pPr>
            <w:r>
              <w:rPr>
                <w:color w:val="000000"/>
                <w:sz w:val="20"/>
                <w:szCs w:val="20"/>
              </w:rPr>
              <w:t>1 780,2</w:t>
            </w:r>
          </w:p>
        </w:tc>
        <w:tc>
          <w:tcPr>
            <w:tcW w:w="1138" w:type="dxa"/>
            <w:tcBorders>
              <w:top w:val="nil"/>
              <w:left w:val="nil"/>
              <w:bottom w:val="single" w:sz="4" w:space="0" w:color="auto"/>
              <w:right w:val="single" w:sz="4" w:space="0" w:color="auto"/>
            </w:tcBorders>
            <w:shd w:val="clear" w:color="000000" w:fill="FFFFFF"/>
            <w:vAlign w:val="center"/>
          </w:tcPr>
          <w:p w14:paraId="430EC5FA" w14:textId="77777777" w:rsidR="00417558" w:rsidRDefault="00417558" w:rsidP="00720DEF">
            <w:pPr>
              <w:jc w:val="center"/>
              <w:rPr>
                <w:color w:val="000000"/>
                <w:sz w:val="20"/>
                <w:szCs w:val="20"/>
              </w:rPr>
            </w:pPr>
            <w:r>
              <w:rPr>
                <w:color w:val="000000"/>
                <w:sz w:val="20"/>
                <w:szCs w:val="20"/>
              </w:rPr>
              <w:t>2 033,8</w:t>
            </w:r>
          </w:p>
        </w:tc>
        <w:tc>
          <w:tcPr>
            <w:tcW w:w="924" w:type="dxa"/>
            <w:tcBorders>
              <w:top w:val="nil"/>
              <w:left w:val="nil"/>
              <w:bottom w:val="single" w:sz="4" w:space="0" w:color="auto"/>
              <w:right w:val="single" w:sz="4" w:space="0" w:color="auto"/>
            </w:tcBorders>
            <w:shd w:val="clear" w:color="000000" w:fill="FFFFFF"/>
            <w:vAlign w:val="center"/>
          </w:tcPr>
          <w:p w14:paraId="28CDD00E" w14:textId="77777777" w:rsidR="00417558" w:rsidRDefault="00417558" w:rsidP="00720DEF">
            <w:pPr>
              <w:jc w:val="center"/>
              <w:rPr>
                <w:color w:val="000000"/>
                <w:sz w:val="20"/>
                <w:szCs w:val="20"/>
              </w:rPr>
            </w:pPr>
            <w:r>
              <w:rPr>
                <w:color w:val="000000"/>
                <w:sz w:val="20"/>
                <w:szCs w:val="20"/>
              </w:rPr>
              <w:t>251</w:t>
            </w:r>
          </w:p>
        </w:tc>
        <w:tc>
          <w:tcPr>
            <w:tcW w:w="997" w:type="dxa"/>
            <w:tcBorders>
              <w:top w:val="nil"/>
              <w:left w:val="nil"/>
              <w:bottom w:val="single" w:sz="4" w:space="0" w:color="auto"/>
              <w:right w:val="single" w:sz="4" w:space="0" w:color="auto"/>
            </w:tcBorders>
            <w:shd w:val="clear" w:color="000000" w:fill="FFFFFF"/>
            <w:vAlign w:val="center"/>
          </w:tcPr>
          <w:p w14:paraId="7AB36074" w14:textId="77777777" w:rsidR="00417558" w:rsidRDefault="00417558" w:rsidP="00720DEF">
            <w:pPr>
              <w:jc w:val="center"/>
              <w:rPr>
                <w:color w:val="000000"/>
                <w:sz w:val="20"/>
                <w:szCs w:val="20"/>
              </w:rPr>
            </w:pPr>
            <w:r>
              <w:rPr>
                <w:color w:val="000000"/>
                <w:sz w:val="20"/>
                <w:szCs w:val="20"/>
              </w:rPr>
              <w:t>114,2%</w:t>
            </w:r>
          </w:p>
        </w:tc>
      </w:tr>
      <w:tr w:rsidR="00417558" w:rsidRPr="008B7ED5" w14:paraId="249F4B73" w14:textId="77777777" w:rsidTr="00720DEF">
        <w:trPr>
          <w:trHeight w:val="646"/>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DBC0C66" w14:textId="77777777" w:rsidR="00417558" w:rsidRPr="008B7ED5" w:rsidRDefault="00417558" w:rsidP="00720DEF">
            <w:pPr>
              <w:jc w:val="center"/>
              <w:rPr>
                <w:sz w:val="20"/>
              </w:rPr>
            </w:pPr>
            <w:r>
              <w:rPr>
                <w:sz w:val="20"/>
              </w:rPr>
              <w:lastRenderedPageBreak/>
              <w:t>8</w:t>
            </w:r>
          </w:p>
        </w:tc>
        <w:tc>
          <w:tcPr>
            <w:tcW w:w="1912" w:type="dxa"/>
            <w:tcBorders>
              <w:top w:val="nil"/>
              <w:left w:val="nil"/>
              <w:bottom w:val="single" w:sz="4" w:space="0" w:color="auto"/>
              <w:right w:val="single" w:sz="4" w:space="0" w:color="auto"/>
            </w:tcBorders>
            <w:shd w:val="clear" w:color="auto" w:fill="auto"/>
            <w:vAlign w:val="center"/>
            <w:hideMark/>
          </w:tcPr>
          <w:p w14:paraId="123494B3" w14:textId="77777777" w:rsidR="00417558" w:rsidRDefault="00417558" w:rsidP="00720DEF">
            <w:pPr>
              <w:rPr>
                <w:color w:val="000000"/>
                <w:sz w:val="20"/>
                <w:szCs w:val="20"/>
              </w:rPr>
            </w:pPr>
            <w:r>
              <w:rPr>
                <w:color w:val="000000"/>
                <w:sz w:val="20"/>
                <w:szCs w:val="20"/>
              </w:rPr>
              <w:t xml:space="preserve">Оказание материальной помощи на приобретение единого социального проездного билета гражданам, оказание мер социальной поддержки которых относится к ведению Российской Федерации </w:t>
            </w:r>
            <w:r>
              <w:rPr>
                <w:i/>
                <w:iCs/>
                <w:color w:val="000000"/>
                <w:sz w:val="20"/>
                <w:szCs w:val="20"/>
              </w:rPr>
              <w:t>(инвалиды ВОВ; участники ВОВ; лица, награжденные Знаком «Житель блокадного Ленинграда»; лица, работавшие на объектах ПВО; несовершеннолетние узники ФКЛ, вдовы умерших (погибших) ветеранов ВОВ из числа неработающих пенсионеров)</w:t>
            </w:r>
          </w:p>
        </w:tc>
        <w:tc>
          <w:tcPr>
            <w:tcW w:w="885" w:type="dxa"/>
            <w:tcBorders>
              <w:top w:val="nil"/>
              <w:left w:val="nil"/>
              <w:bottom w:val="single" w:sz="4" w:space="0" w:color="auto"/>
              <w:right w:val="single" w:sz="4" w:space="0" w:color="auto"/>
            </w:tcBorders>
            <w:shd w:val="clear" w:color="auto" w:fill="auto"/>
            <w:vAlign w:val="center"/>
            <w:hideMark/>
          </w:tcPr>
          <w:p w14:paraId="0639633C" w14:textId="77777777" w:rsidR="00417558" w:rsidRDefault="00417558" w:rsidP="00720DEF">
            <w:pPr>
              <w:jc w:val="center"/>
              <w:rPr>
                <w:color w:val="000000"/>
                <w:sz w:val="20"/>
                <w:szCs w:val="20"/>
              </w:rPr>
            </w:pPr>
            <w:r>
              <w:rPr>
                <w:color w:val="000000"/>
                <w:sz w:val="20"/>
                <w:szCs w:val="20"/>
              </w:rPr>
              <w:t>чел.</w:t>
            </w:r>
          </w:p>
        </w:tc>
        <w:tc>
          <w:tcPr>
            <w:tcW w:w="1167" w:type="dxa"/>
            <w:tcBorders>
              <w:top w:val="nil"/>
              <w:left w:val="nil"/>
              <w:bottom w:val="single" w:sz="4" w:space="0" w:color="auto"/>
              <w:right w:val="single" w:sz="4" w:space="0" w:color="auto"/>
            </w:tcBorders>
            <w:shd w:val="clear" w:color="auto" w:fill="auto"/>
            <w:vAlign w:val="center"/>
            <w:hideMark/>
          </w:tcPr>
          <w:p w14:paraId="62A09DDB" w14:textId="77777777" w:rsidR="00417558" w:rsidRDefault="00417558" w:rsidP="00720DEF">
            <w:pPr>
              <w:jc w:val="center"/>
              <w:rPr>
                <w:color w:val="000000"/>
                <w:sz w:val="20"/>
                <w:szCs w:val="20"/>
              </w:rPr>
            </w:pPr>
            <w:r>
              <w:rPr>
                <w:color w:val="000000"/>
                <w:sz w:val="20"/>
                <w:szCs w:val="20"/>
              </w:rPr>
              <w:t>25</w:t>
            </w:r>
          </w:p>
        </w:tc>
        <w:tc>
          <w:tcPr>
            <w:tcW w:w="1198" w:type="dxa"/>
            <w:tcBorders>
              <w:top w:val="nil"/>
              <w:left w:val="nil"/>
              <w:bottom w:val="single" w:sz="4" w:space="0" w:color="auto"/>
              <w:right w:val="single" w:sz="4" w:space="0" w:color="auto"/>
            </w:tcBorders>
            <w:shd w:val="clear" w:color="auto" w:fill="auto"/>
            <w:vAlign w:val="center"/>
          </w:tcPr>
          <w:p w14:paraId="46D4C914" w14:textId="77777777" w:rsidR="00417558" w:rsidRDefault="00417558" w:rsidP="00720DEF">
            <w:pPr>
              <w:jc w:val="center"/>
              <w:rPr>
                <w:color w:val="000000"/>
                <w:sz w:val="20"/>
                <w:szCs w:val="20"/>
              </w:rPr>
            </w:pPr>
            <w:r>
              <w:rPr>
                <w:color w:val="00000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14:paraId="6C32DB08" w14:textId="77777777" w:rsidR="00417558" w:rsidRDefault="00417558" w:rsidP="00720DEF">
            <w:pPr>
              <w:jc w:val="center"/>
              <w:rPr>
                <w:color w:val="000000"/>
                <w:sz w:val="20"/>
                <w:szCs w:val="20"/>
              </w:rPr>
            </w:pPr>
            <w:r>
              <w:rPr>
                <w:color w:val="000000"/>
                <w:sz w:val="20"/>
                <w:szCs w:val="20"/>
              </w:rPr>
              <w:t>33,0</w:t>
            </w:r>
          </w:p>
        </w:tc>
        <w:tc>
          <w:tcPr>
            <w:tcW w:w="1138" w:type="dxa"/>
            <w:tcBorders>
              <w:top w:val="nil"/>
              <w:left w:val="nil"/>
              <w:bottom w:val="single" w:sz="4" w:space="0" w:color="auto"/>
              <w:right w:val="single" w:sz="4" w:space="0" w:color="auto"/>
            </w:tcBorders>
            <w:shd w:val="clear" w:color="auto" w:fill="auto"/>
            <w:vAlign w:val="center"/>
          </w:tcPr>
          <w:p w14:paraId="7609A8C8" w14:textId="77777777" w:rsidR="00417558" w:rsidRDefault="00417558" w:rsidP="00720DEF">
            <w:pPr>
              <w:jc w:val="center"/>
              <w:rPr>
                <w:color w:val="000000"/>
                <w:sz w:val="20"/>
                <w:szCs w:val="20"/>
              </w:rPr>
            </w:pPr>
            <w:r>
              <w:rPr>
                <w:color w:val="000000"/>
                <w:sz w:val="20"/>
                <w:szCs w:val="20"/>
              </w:rPr>
              <w:t>25,1</w:t>
            </w:r>
          </w:p>
        </w:tc>
        <w:tc>
          <w:tcPr>
            <w:tcW w:w="924" w:type="dxa"/>
            <w:tcBorders>
              <w:top w:val="nil"/>
              <w:left w:val="nil"/>
              <w:bottom w:val="single" w:sz="4" w:space="0" w:color="auto"/>
              <w:right w:val="single" w:sz="4" w:space="0" w:color="auto"/>
            </w:tcBorders>
            <w:shd w:val="clear" w:color="auto" w:fill="auto"/>
            <w:vAlign w:val="center"/>
          </w:tcPr>
          <w:p w14:paraId="6B9CE9A1" w14:textId="77777777" w:rsidR="00417558" w:rsidRDefault="00417558" w:rsidP="00720DEF">
            <w:pPr>
              <w:jc w:val="center"/>
              <w:rPr>
                <w:color w:val="000000"/>
                <w:sz w:val="20"/>
                <w:szCs w:val="20"/>
              </w:rPr>
            </w:pPr>
            <w:r>
              <w:rPr>
                <w:color w:val="000000"/>
                <w:sz w:val="20"/>
                <w:szCs w:val="20"/>
              </w:rPr>
              <w:t>-6</w:t>
            </w:r>
          </w:p>
        </w:tc>
        <w:tc>
          <w:tcPr>
            <w:tcW w:w="997" w:type="dxa"/>
            <w:tcBorders>
              <w:top w:val="nil"/>
              <w:left w:val="nil"/>
              <w:bottom w:val="single" w:sz="4" w:space="0" w:color="auto"/>
              <w:right w:val="single" w:sz="4" w:space="0" w:color="auto"/>
            </w:tcBorders>
            <w:shd w:val="clear" w:color="auto" w:fill="auto"/>
            <w:vAlign w:val="center"/>
          </w:tcPr>
          <w:p w14:paraId="7DBBB1C2" w14:textId="77777777" w:rsidR="00417558" w:rsidRDefault="00417558" w:rsidP="00720DEF">
            <w:pPr>
              <w:jc w:val="center"/>
              <w:rPr>
                <w:color w:val="000000"/>
                <w:sz w:val="20"/>
                <w:szCs w:val="20"/>
              </w:rPr>
            </w:pPr>
            <w:r>
              <w:rPr>
                <w:color w:val="000000"/>
                <w:sz w:val="20"/>
                <w:szCs w:val="20"/>
              </w:rPr>
              <w:t>76,0%</w:t>
            </w:r>
          </w:p>
        </w:tc>
      </w:tr>
      <w:tr w:rsidR="00417558" w:rsidRPr="008B7ED5" w14:paraId="26D7A006" w14:textId="77777777" w:rsidTr="00720DEF">
        <w:trPr>
          <w:trHeight w:val="646"/>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0E1E4AE1" w14:textId="77777777" w:rsidR="00417558" w:rsidRDefault="00417558" w:rsidP="00720DEF">
            <w:pPr>
              <w:jc w:val="center"/>
              <w:rPr>
                <w:sz w:val="20"/>
              </w:rPr>
            </w:pPr>
            <w:r>
              <w:rPr>
                <w:sz w:val="20"/>
              </w:rPr>
              <w:t>9</w:t>
            </w:r>
          </w:p>
        </w:tc>
        <w:tc>
          <w:tcPr>
            <w:tcW w:w="1912" w:type="dxa"/>
            <w:tcBorders>
              <w:top w:val="nil"/>
              <w:left w:val="nil"/>
              <w:bottom w:val="single" w:sz="4" w:space="0" w:color="auto"/>
              <w:right w:val="single" w:sz="4" w:space="0" w:color="auto"/>
            </w:tcBorders>
            <w:shd w:val="clear" w:color="auto" w:fill="auto"/>
            <w:vAlign w:val="center"/>
          </w:tcPr>
          <w:p w14:paraId="3B2B53E2" w14:textId="77777777" w:rsidR="00417558" w:rsidRDefault="00417558" w:rsidP="00720DEF">
            <w:pPr>
              <w:rPr>
                <w:color w:val="000000"/>
                <w:sz w:val="20"/>
                <w:szCs w:val="20"/>
              </w:rPr>
            </w:pPr>
            <w:r>
              <w:rPr>
                <w:color w:val="000000"/>
                <w:sz w:val="20"/>
                <w:szCs w:val="20"/>
              </w:rPr>
              <w:t>Возмещение расходов по льготному зубопротезированию граждан</w:t>
            </w:r>
          </w:p>
        </w:tc>
        <w:tc>
          <w:tcPr>
            <w:tcW w:w="885" w:type="dxa"/>
            <w:tcBorders>
              <w:top w:val="nil"/>
              <w:left w:val="nil"/>
              <w:bottom w:val="single" w:sz="4" w:space="0" w:color="auto"/>
              <w:right w:val="single" w:sz="4" w:space="0" w:color="auto"/>
            </w:tcBorders>
            <w:shd w:val="clear" w:color="auto" w:fill="auto"/>
            <w:vAlign w:val="center"/>
          </w:tcPr>
          <w:p w14:paraId="083DDD25" w14:textId="77777777" w:rsidR="00417558" w:rsidRDefault="00417558" w:rsidP="00720DEF">
            <w:pPr>
              <w:jc w:val="center"/>
              <w:rPr>
                <w:color w:val="000000"/>
                <w:sz w:val="20"/>
                <w:szCs w:val="20"/>
              </w:rPr>
            </w:pPr>
            <w:r>
              <w:rPr>
                <w:color w:val="000000"/>
                <w:sz w:val="20"/>
                <w:szCs w:val="20"/>
              </w:rPr>
              <w:t>чел.</w:t>
            </w:r>
          </w:p>
        </w:tc>
        <w:tc>
          <w:tcPr>
            <w:tcW w:w="1167" w:type="dxa"/>
            <w:tcBorders>
              <w:top w:val="nil"/>
              <w:left w:val="nil"/>
              <w:bottom w:val="single" w:sz="4" w:space="0" w:color="auto"/>
              <w:right w:val="single" w:sz="4" w:space="0" w:color="auto"/>
            </w:tcBorders>
            <w:shd w:val="clear" w:color="auto" w:fill="auto"/>
            <w:vAlign w:val="center"/>
          </w:tcPr>
          <w:p w14:paraId="48599854" w14:textId="77777777" w:rsidR="00417558" w:rsidRDefault="00417558" w:rsidP="00720DEF">
            <w:pPr>
              <w:jc w:val="center"/>
              <w:rPr>
                <w:color w:val="000000"/>
                <w:sz w:val="20"/>
                <w:szCs w:val="20"/>
              </w:rPr>
            </w:pPr>
            <w:r>
              <w:rPr>
                <w:color w:val="000000"/>
                <w:sz w:val="20"/>
                <w:szCs w:val="20"/>
              </w:rPr>
              <w:t>141</w:t>
            </w:r>
          </w:p>
        </w:tc>
        <w:tc>
          <w:tcPr>
            <w:tcW w:w="1198" w:type="dxa"/>
            <w:tcBorders>
              <w:top w:val="nil"/>
              <w:left w:val="nil"/>
              <w:bottom w:val="single" w:sz="4" w:space="0" w:color="auto"/>
              <w:right w:val="single" w:sz="4" w:space="0" w:color="auto"/>
            </w:tcBorders>
            <w:shd w:val="clear" w:color="auto" w:fill="auto"/>
            <w:vAlign w:val="center"/>
          </w:tcPr>
          <w:p w14:paraId="303597B9" w14:textId="77777777" w:rsidR="00417558" w:rsidRDefault="00417558" w:rsidP="00720DEF">
            <w:pPr>
              <w:jc w:val="center"/>
              <w:rPr>
                <w:color w:val="000000"/>
                <w:sz w:val="20"/>
                <w:szCs w:val="20"/>
              </w:rPr>
            </w:pPr>
            <w:r>
              <w:rPr>
                <w:color w:val="000000"/>
                <w:sz w:val="20"/>
                <w:szCs w:val="20"/>
              </w:rPr>
              <w:t>64</w:t>
            </w:r>
          </w:p>
        </w:tc>
        <w:tc>
          <w:tcPr>
            <w:tcW w:w="1134" w:type="dxa"/>
            <w:tcBorders>
              <w:top w:val="nil"/>
              <w:left w:val="nil"/>
              <w:bottom w:val="single" w:sz="4" w:space="0" w:color="auto"/>
              <w:right w:val="single" w:sz="4" w:space="0" w:color="auto"/>
            </w:tcBorders>
            <w:shd w:val="clear" w:color="auto" w:fill="auto"/>
            <w:vAlign w:val="center"/>
          </w:tcPr>
          <w:p w14:paraId="130A5972" w14:textId="77777777" w:rsidR="00417558" w:rsidRDefault="00417558" w:rsidP="00720DEF">
            <w:pPr>
              <w:jc w:val="center"/>
              <w:rPr>
                <w:color w:val="000000"/>
                <w:sz w:val="20"/>
                <w:szCs w:val="20"/>
              </w:rPr>
            </w:pPr>
            <w:r>
              <w:rPr>
                <w:color w:val="000000"/>
                <w:sz w:val="20"/>
                <w:szCs w:val="20"/>
              </w:rPr>
              <w:t>810,9</w:t>
            </w:r>
          </w:p>
        </w:tc>
        <w:tc>
          <w:tcPr>
            <w:tcW w:w="1138" w:type="dxa"/>
            <w:tcBorders>
              <w:top w:val="nil"/>
              <w:left w:val="nil"/>
              <w:bottom w:val="single" w:sz="4" w:space="0" w:color="auto"/>
              <w:right w:val="single" w:sz="4" w:space="0" w:color="auto"/>
            </w:tcBorders>
            <w:shd w:val="clear" w:color="auto" w:fill="auto"/>
            <w:vAlign w:val="center"/>
          </w:tcPr>
          <w:p w14:paraId="0F161799" w14:textId="77777777" w:rsidR="00417558" w:rsidRDefault="00417558" w:rsidP="00720DEF">
            <w:pPr>
              <w:jc w:val="center"/>
              <w:rPr>
                <w:color w:val="000000"/>
                <w:sz w:val="20"/>
                <w:szCs w:val="20"/>
              </w:rPr>
            </w:pPr>
            <w:r>
              <w:rPr>
                <w:color w:val="000000"/>
                <w:sz w:val="20"/>
                <w:szCs w:val="20"/>
              </w:rPr>
              <w:t>329,6</w:t>
            </w:r>
          </w:p>
        </w:tc>
        <w:tc>
          <w:tcPr>
            <w:tcW w:w="924" w:type="dxa"/>
            <w:tcBorders>
              <w:top w:val="nil"/>
              <w:left w:val="nil"/>
              <w:bottom w:val="single" w:sz="4" w:space="0" w:color="auto"/>
              <w:right w:val="single" w:sz="4" w:space="0" w:color="auto"/>
            </w:tcBorders>
            <w:shd w:val="clear" w:color="auto" w:fill="auto"/>
            <w:vAlign w:val="center"/>
          </w:tcPr>
          <w:p w14:paraId="5D94105D" w14:textId="77777777" w:rsidR="00417558" w:rsidRDefault="00417558" w:rsidP="00720DEF">
            <w:pPr>
              <w:jc w:val="center"/>
              <w:rPr>
                <w:color w:val="000000"/>
                <w:sz w:val="20"/>
                <w:szCs w:val="20"/>
              </w:rPr>
            </w:pPr>
            <w:r>
              <w:rPr>
                <w:color w:val="000000"/>
                <w:sz w:val="20"/>
                <w:szCs w:val="20"/>
              </w:rPr>
              <w:t>-77</w:t>
            </w:r>
          </w:p>
        </w:tc>
        <w:tc>
          <w:tcPr>
            <w:tcW w:w="997" w:type="dxa"/>
            <w:tcBorders>
              <w:top w:val="nil"/>
              <w:left w:val="nil"/>
              <w:bottom w:val="single" w:sz="4" w:space="0" w:color="auto"/>
              <w:right w:val="single" w:sz="4" w:space="0" w:color="auto"/>
            </w:tcBorders>
            <w:shd w:val="clear" w:color="auto" w:fill="auto"/>
            <w:vAlign w:val="center"/>
          </w:tcPr>
          <w:p w14:paraId="14449A14" w14:textId="77777777" w:rsidR="00417558" w:rsidRDefault="00417558" w:rsidP="00720DEF">
            <w:pPr>
              <w:jc w:val="center"/>
              <w:rPr>
                <w:color w:val="000000"/>
                <w:sz w:val="20"/>
                <w:szCs w:val="20"/>
              </w:rPr>
            </w:pPr>
            <w:r>
              <w:rPr>
                <w:color w:val="000000"/>
                <w:sz w:val="20"/>
                <w:szCs w:val="20"/>
              </w:rPr>
              <w:t>40,6%</w:t>
            </w:r>
          </w:p>
        </w:tc>
      </w:tr>
      <w:tr w:rsidR="00417558" w:rsidRPr="008B7ED5" w14:paraId="79A34F60" w14:textId="77777777" w:rsidTr="00720DEF">
        <w:trPr>
          <w:trHeight w:val="646"/>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3922C6D8" w14:textId="77777777" w:rsidR="00417558" w:rsidRDefault="00417558" w:rsidP="00720DEF">
            <w:pPr>
              <w:jc w:val="center"/>
              <w:rPr>
                <w:sz w:val="20"/>
              </w:rPr>
            </w:pPr>
            <w:r>
              <w:rPr>
                <w:sz w:val="20"/>
              </w:rPr>
              <w:t>10</w:t>
            </w:r>
          </w:p>
        </w:tc>
        <w:tc>
          <w:tcPr>
            <w:tcW w:w="1912" w:type="dxa"/>
            <w:tcBorders>
              <w:top w:val="nil"/>
              <w:left w:val="nil"/>
              <w:bottom w:val="single" w:sz="4" w:space="0" w:color="auto"/>
              <w:right w:val="single" w:sz="4" w:space="0" w:color="auto"/>
            </w:tcBorders>
            <w:shd w:val="clear" w:color="auto" w:fill="auto"/>
            <w:vAlign w:val="center"/>
          </w:tcPr>
          <w:p w14:paraId="06331CF2" w14:textId="77777777" w:rsidR="00417558" w:rsidRDefault="00417558" w:rsidP="00720DEF">
            <w:pPr>
              <w:rPr>
                <w:color w:val="000000"/>
                <w:sz w:val="20"/>
                <w:szCs w:val="20"/>
              </w:rPr>
            </w:pPr>
            <w:r>
              <w:rPr>
                <w:color w:val="000000"/>
                <w:sz w:val="20"/>
                <w:szCs w:val="20"/>
              </w:rPr>
              <w:t>Возмещение расходов по оплате проезда к месту оказания специализированной мед. помощи и обратно в период беременности и родов</w:t>
            </w:r>
          </w:p>
        </w:tc>
        <w:tc>
          <w:tcPr>
            <w:tcW w:w="885" w:type="dxa"/>
            <w:tcBorders>
              <w:top w:val="nil"/>
              <w:left w:val="nil"/>
              <w:bottom w:val="single" w:sz="4" w:space="0" w:color="auto"/>
              <w:right w:val="single" w:sz="4" w:space="0" w:color="auto"/>
            </w:tcBorders>
            <w:shd w:val="clear" w:color="auto" w:fill="auto"/>
            <w:vAlign w:val="center"/>
          </w:tcPr>
          <w:p w14:paraId="71EA2689" w14:textId="77777777" w:rsidR="00417558" w:rsidRDefault="00417558" w:rsidP="00720DEF">
            <w:pPr>
              <w:jc w:val="center"/>
              <w:rPr>
                <w:color w:val="000000"/>
                <w:sz w:val="20"/>
                <w:szCs w:val="20"/>
              </w:rPr>
            </w:pPr>
            <w:r>
              <w:rPr>
                <w:color w:val="000000"/>
                <w:sz w:val="20"/>
                <w:szCs w:val="20"/>
              </w:rPr>
              <w:t>чел.</w:t>
            </w:r>
          </w:p>
        </w:tc>
        <w:tc>
          <w:tcPr>
            <w:tcW w:w="1167" w:type="dxa"/>
            <w:tcBorders>
              <w:top w:val="nil"/>
              <w:left w:val="nil"/>
              <w:bottom w:val="single" w:sz="4" w:space="0" w:color="auto"/>
              <w:right w:val="single" w:sz="4" w:space="0" w:color="auto"/>
            </w:tcBorders>
            <w:shd w:val="clear" w:color="auto" w:fill="auto"/>
            <w:vAlign w:val="center"/>
          </w:tcPr>
          <w:p w14:paraId="3ED53F92" w14:textId="77777777" w:rsidR="00417558" w:rsidRDefault="00417558" w:rsidP="00720DEF">
            <w:pPr>
              <w:jc w:val="center"/>
              <w:rPr>
                <w:color w:val="000000"/>
                <w:sz w:val="20"/>
                <w:szCs w:val="20"/>
              </w:rPr>
            </w:pPr>
            <w:r>
              <w:rPr>
                <w:color w:val="000000"/>
                <w:sz w:val="20"/>
                <w:szCs w:val="20"/>
              </w:rPr>
              <w:t>11</w:t>
            </w:r>
          </w:p>
        </w:tc>
        <w:tc>
          <w:tcPr>
            <w:tcW w:w="1198" w:type="dxa"/>
            <w:tcBorders>
              <w:top w:val="nil"/>
              <w:left w:val="nil"/>
              <w:bottom w:val="single" w:sz="4" w:space="0" w:color="auto"/>
              <w:right w:val="single" w:sz="4" w:space="0" w:color="auto"/>
            </w:tcBorders>
            <w:shd w:val="clear" w:color="auto" w:fill="auto"/>
            <w:vAlign w:val="center"/>
          </w:tcPr>
          <w:p w14:paraId="15F489CD" w14:textId="77777777" w:rsidR="00417558" w:rsidRDefault="00417558" w:rsidP="00720DEF">
            <w:pPr>
              <w:jc w:val="center"/>
              <w:rPr>
                <w:color w:val="000000"/>
                <w:sz w:val="20"/>
                <w:szCs w:val="20"/>
              </w:rPr>
            </w:pPr>
            <w:r>
              <w:rPr>
                <w:color w:val="000000"/>
                <w:sz w:val="20"/>
                <w:szCs w:val="20"/>
              </w:rPr>
              <w:t>11</w:t>
            </w:r>
          </w:p>
        </w:tc>
        <w:tc>
          <w:tcPr>
            <w:tcW w:w="1134" w:type="dxa"/>
            <w:tcBorders>
              <w:top w:val="nil"/>
              <w:left w:val="nil"/>
              <w:bottom w:val="single" w:sz="4" w:space="0" w:color="auto"/>
              <w:right w:val="single" w:sz="4" w:space="0" w:color="auto"/>
            </w:tcBorders>
            <w:shd w:val="clear" w:color="auto" w:fill="auto"/>
            <w:vAlign w:val="center"/>
          </w:tcPr>
          <w:p w14:paraId="61573511" w14:textId="77777777" w:rsidR="00417558" w:rsidRDefault="00417558" w:rsidP="00720DEF">
            <w:pPr>
              <w:jc w:val="center"/>
              <w:rPr>
                <w:color w:val="000000"/>
                <w:sz w:val="20"/>
                <w:szCs w:val="20"/>
              </w:rPr>
            </w:pPr>
            <w:r>
              <w:rPr>
                <w:color w:val="000000"/>
                <w:sz w:val="20"/>
                <w:szCs w:val="20"/>
              </w:rPr>
              <w:t>228,0</w:t>
            </w:r>
          </w:p>
        </w:tc>
        <w:tc>
          <w:tcPr>
            <w:tcW w:w="1138" w:type="dxa"/>
            <w:tcBorders>
              <w:top w:val="nil"/>
              <w:left w:val="nil"/>
              <w:bottom w:val="single" w:sz="4" w:space="0" w:color="auto"/>
              <w:right w:val="single" w:sz="4" w:space="0" w:color="auto"/>
            </w:tcBorders>
            <w:shd w:val="clear" w:color="auto" w:fill="auto"/>
            <w:vAlign w:val="center"/>
          </w:tcPr>
          <w:p w14:paraId="699BC4D6" w14:textId="77777777" w:rsidR="00417558" w:rsidRDefault="00417558" w:rsidP="00720DEF">
            <w:pPr>
              <w:jc w:val="center"/>
              <w:rPr>
                <w:color w:val="000000"/>
                <w:sz w:val="20"/>
                <w:szCs w:val="20"/>
              </w:rPr>
            </w:pPr>
            <w:r>
              <w:rPr>
                <w:color w:val="000000"/>
                <w:sz w:val="20"/>
                <w:szCs w:val="20"/>
              </w:rPr>
              <w:t>184,9</w:t>
            </w:r>
          </w:p>
        </w:tc>
        <w:tc>
          <w:tcPr>
            <w:tcW w:w="924" w:type="dxa"/>
            <w:tcBorders>
              <w:top w:val="nil"/>
              <w:left w:val="nil"/>
              <w:bottom w:val="single" w:sz="4" w:space="0" w:color="auto"/>
              <w:right w:val="single" w:sz="4" w:space="0" w:color="auto"/>
            </w:tcBorders>
            <w:shd w:val="clear" w:color="auto" w:fill="auto"/>
            <w:vAlign w:val="center"/>
          </w:tcPr>
          <w:p w14:paraId="17DB22A8" w14:textId="77777777" w:rsidR="00417558" w:rsidRDefault="00417558" w:rsidP="00720DEF">
            <w:pPr>
              <w:jc w:val="center"/>
              <w:rPr>
                <w:color w:val="000000"/>
                <w:sz w:val="20"/>
                <w:szCs w:val="20"/>
              </w:rPr>
            </w:pPr>
            <w:r>
              <w:rPr>
                <w:color w:val="000000"/>
                <w:sz w:val="20"/>
                <w:szCs w:val="20"/>
              </w:rPr>
              <w:t>0</w:t>
            </w:r>
          </w:p>
        </w:tc>
        <w:tc>
          <w:tcPr>
            <w:tcW w:w="997" w:type="dxa"/>
            <w:tcBorders>
              <w:top w:val="nil"/>
              <w:left w:val="nil"/>
              <w:bottom w:val="single" w:sz="4" w:space="0" w:color="auto"/>
              <w:right w:val="single" w:sz="4" w:space="0" w:color="auto"/>
            </w:tcBorders>
            <w:shd w:val="clear" w:color="auto" w:fill="auto"/>
            <w:vAlign w:val="center"/>
          </w:tcPr>
          <w:p w14:paraId="4CCD437F" w14:textId="77777777" w:rsidR="00417558" w:rsidRDefault="00417558" w:rsidP="00720DEF">
            <w:pPr>
              <w:jc w:val="center"/>
              <w:rPr>
                <w:color w:val="000000"/>
                <w:sz w:val="20"/>
                <w:szCs w:val="20"/>
              </w:rPr>
            </w:pPr>
            <w:r>
              <w:rPr>
                <w:color w:val="000000"/>
                <w:sz w:val="20"/>
                <w:szCs w:val="20"/>
              </w:rPr>
              <w:t>81,1%</w:t>
            </w:r>
          </w:p>
        </w:tc>
      </w:tr>
      <w:tr w:rsidR="00417558" w:rsidRPr="008B7ED5" w14:paraId="1B70D203" w14:textId="77777777" w:rsidTr="00720DEF">
        <w:trPr>
          <w:trHeight w:val="646"/>
          <w:jc w:val="center"/>
        </w:trPr>
        <w:tc>
          <w:tcPr>
            <w:tcW w:w="426" w:type="dxa"/>
            <w:tcBorders>
              <w:top w:val="nil"/>
              <w:left w:val="single" w:sz="4" w:space="0" w:color="auto"/>
              <w:bottom w:val="single" w:sz="4" w:space="0" w:color="auto"/>
              <w:right w:val="single" w:sz="4" w:space="0" w:color="auto"/>
            </w:tcBorders>
            <w:shd w:val="clear" w:color="auto" w:fill="auto"/>
            <w:vAlign w:val="center"/>
          </w:tcPr>
          <w:p w14:paraId="092919D4" w14:textId="77777777" w:rsidR="00417558" w:rsidRDefault="00417558" w:rsidP="00720DEF">
            <w:pPr>
              <w:jc w:val="center"/>
              <w:rPr>
                <w:sz w:val="20"/>
              </w:rPr>
            </w:pPr>
            <w:r>
              <w:rPr>
                <w:sz w:val="20"/>
              </w:rPr>
              <w:t>11</w:t>
            </w:r>
          </w:p>
        </w:tc>
        <w:tc>
          <w:tcPr>
            <w:tcW w:w="1912" w:type="dxa"/>
            <w:tcBorders>
              <w:top w:val="nil"/>
              <w:left w:val="nil"/>
              <w:bottom w:val="single" w:sz="4" w:space="0" w:color="auto"/>
              <w:right w:val="single" w:sz="4" w:space="0" w:color="auto"/>
            </w:tcBorders>
            <w:shd w:val="clear" w:color="auto" w:fill="auto"/>
            <w:vAlign w:val="center"/>
          </w:tcPr>
          <w:p w14:paraId="08D0888D" w14:textId="77777777" w:rsidR="00417558" w:rsidRDefault="00417558" w:rsidP="00720DEF">
            <w:pPr>
              <w:rPr>
                <w:color w:val="000000"/>
                <w:sz w:val="20"/>
                <w:szCs w:val="20"/>
              </w:rPr>
            </w:pPr>
            <w:r>
              <w:rPr>
                <w:color w:val="000000"/>
                <w:sz w:val="20"/>
                <w:szCs w:val="20"/>
              </w:rPr>
              <w:t>Возмещение расходов по оплате проезда к месту консультации и (или) лечения и обратно муниципальным работникам, членам их семей</w:t>
            </w:r>
          </w:p>
        </w:tc>
        <w:tc>
          <w:tcPr>
            <w:tcW w:w="885" w:type="dxa"/>
            <w:tcBorders>
              <w:top w:val="nil"/>
              <w:left w:val="nil"/>
              <w:bottom w:val="single" w:sz="4" w:space="0" w:color="auto"/>
              <w:right w:val="single" w:sz="4" w:space="0" w:color="auto"/>
            </w:tcBorders>
            <w:shd w:val="clear" w:color="auto" w:fill="auto"/>
            <w:vAlign w:val="center"/>
          </w:tcPr>
          <w:p w14:paraId="431334FB" w14:textId="77777777" w:rsidR="00417558" w:rsidRDefault="00417558" w:rsidP="00720DEF">
            <w:pPr>
              <w:jc w:val="center"/>
              <w:rPr>
                <w:color w:val="000000"/>
                <w:sz w:val="20"/>
                <w:szCs w:val="20"/>
              </w:rPr>
            </w:pPr>
            <w:r>
              <w:rPr>
                <w:color w:val="000000"/>
                <w:sz w:val="20"/>
                <w:szCs w:val="20"/>
              </w:rPr>
              <w:t>чел.</w:t>
            </w:r>
          </w:p>
        </w:tc>
        <w:tc>
          <w:tcPr>
            <w:tcW w:w="1167" w:type="dxa"/>
            <w:tcBorders>
              <w:top w:val="nil"/>
              <w:left w:val="nil"/>
              <w:bottom w:val="single" w:sz="4" w:space="0" w:color="auto"/>
              <w:right w:val="single" w:sz="4" w:space="0" w:color="auto"/>
            </w:tcBorders>
            <w:shd w:val="clear" w:color="auto" w:fill="auto"/>
            <w:vAlign w:val="center"/>
          </w:tcPr>
          <w:p w14:paraId="52E45E05" w14:textId="77777777" w:rsidR="00417558" w:rsidRDefault="00417558" w:rsidP="00720DEF">
            <w:pPr>
              <w:jc w:val="center"/>
              <w:rPr>
                <w:color w:val="000000"/>
                <w:sz w:val="20"/>
                <w:szCs w:val="20"/>
              </w:rPr>
            </w:pPr>
            <w:r>
              <w:rPr>
                <w:color w:val="000000"/>
                <w:sz w:val="20"/>
                <w:szCs w:val="20"/>
              </w:rPr>
              <w:t>14</w:t>
            </w:r>
          </w:p>
        </w:tc>
        <w:tc>
          <w:tcPr>
            <w:tcW w:w="1198" w:type="dxa"/>
            <w:tcBorders>
              <w:top w:val="nil"/>
              <w:left w:val="nil"/>
              <w:bottom w:val="single" w:sz="4" w:space="0" w:color="auto"/>
              <w:right w:val="single" w:sz="4" w:space="0" w:color="auto"/>
            </w:tcBorders>
            <w:shd w:val="clear" w:color="auto" w:fill="auto"/>
            <w:vAlign w:val="center"/>
          </w:tcPr>
          <w:p w14:paraId="1DF7C1AE" w14:textId="77777777" w:rsidR="00417558" w:rsidRDefault="00417558" w:rsidP="00720DEF">
            <w:pPr>
              <w:jc w:val="center"/>
              <w:rPr>
                <w:color w:val="000000"/>
                <w:sz w:val="20"/>
                <w:szCs w:val="20"/>
              </w:rPr>
            </w:pPr>
            <w:r>
              <w:rPr>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tcPr>
          <w:p w14:paraId="44CDFE36" w14:textId="77777777" w:rsidR="00417558" w:rsidRDefault="00417558" w:rsidP="00720DEF">
            <w:pPr>
              <w:jc w:val="center"/>
              <w:rPr>
                <w:color w:val="000000"/>
                <w:sz w:val="20"/>
                <w:szCs w:val="20"/>
              </w:rPr>
            </w:pPr>
            <w:r>
              <w:rPr>
                <w:color w:val="000000"/>
                <w:sz w:val="20"/>
                <w:szCs w:val="20"/>
              </w:rPr>
              <w:t>324,0</w:t>
            </w:r>
          </w:p>
        </w:tc>
        <w:tc>
          <w:tcPr>
            <w:tcW w:w="1138" w:type="dxa"/>
            <w:tcBorders>
              <w:top w:val="nil"/>
              <w:left w:val="nil"/>
              <w:bottom w:val="single" w:sz="4" w:space="0" w:color="auto"/>
              <w:right w:val="single" w:sz="4" w:space="0" w:color="auto"/>
            </w:tcBorders>
            <w:shd w:val="clear" w:color="auto" w:fill="auto"/>
            <w:vAlign w:val="center"/>
          </w:tcPr>
          <w:p w14:paraId="2D9E3AD4" w14:textId="77777777" w:rsidR="00417558" w:rsidRDefault="00417558" w:rsidP="00720DEF">
            <w:pPr>
              <w:jc w:val="center"/>
              <w:rPr>
                <w:color w:val="000000"/>
                <w:sz w:val="20"/>
                <w:szCs w:val="20"/>
              </w:rPr>
            </w:pPr>
            <w:r>
              <w:rPr>
                <w:color w:val="000000"/>
                <w:sz w:val="20"/>
                <w:szCs w:val="20"/>
              </w:rPr>
              <w:t>172,3</w:t>
            </w:r>
          </w:p>
        </w:tc>
        <w:tc>
          <w:tcPr>
            <w:tcW w:w="924" w:type="dxa"/>
            <w:tcBorders>
              <w:top w:val="nil"/>
              <w:left w:val="nil"/>
              <w:bottom w:val="single" w:sz="4" w:space="0" w:color="auto"/>
              <w:right w:val="single" w:sz="4" w:space="0" w:color="auto"/>
            </w:tcBorders>
            <w:shd w:val="clear" w:color="auto" w:fill="auto"/>
            <w:vAlign w:val="center"/>
          </w:tcPr>
          <w:p w14:paraId="2A43AF5C" w14:textId="77777777" w:rsidR="00417558" w:rsidRDefault="00417558" w:rsidP="00720DEF">
            <w:pPr>
              <w:jc w:val="center"/>
              <w:rPr>
                <w:color w:val="000000"/>
                <w:sz w:val="20"/>
                <w:szCs w:val="20"/>
              </w:rPr>
            </w:pPr>
            <w:r>
              <w:rPr>
                <w:color w:val="000000"/>
                <w:sz w:val="20"/>
                <w:szCs w:val="20"/>
              </w:rPr>
              <w:t>-6</w:t>
            </w:r>
          </w:p>
        </w:tc>
        <w:tc>
          <w:tcPr>
            <w:tcW w:w="997" w:type="dxa"/>
            <w:tcBorders>
              <w:top w:val="nil"/>
              <w:left w:val="nil"/>
              <w:bottom w:val="single" w:sz="4" w:space="0" w:color="auto"/>
              <w:right w:val="single" w:sz="4" w:space="0" w:color="auto"/>
            </w:tcBorders>
            <w:shd w:val="clear" w:color="auto" w:fill="auto"/>
            <w:vAlign w:val="center"/>
          </w:tcPr>
          <w:p w14:paraId="01AB15D2" w14:textId="77777777" w:rsidR="00417558" w:rsidRDefault="00417558" w:rsidP="00720DEF">
            <w:pPr>
              <w:jc w:val="center"/>
              <w:rPr>
                <w:color w:val="000000"/>
                <w:sz w:val="20"/>
                <w:szCs w:val="20"/>
              </w:rPr>
            </w:pPr>
            <w:r>
              <w:rPr>
                <w:color w:val="000000"/>
                <w:sz w:val="20"/>
                <w:szCs w:val="20"/>
              </w:rPr>
              <w:t>53,2%</w:t>
            </w:r>
          </w:p>
        </w:tc>
      </w:tr>
      <w:tr w:rsidR="00417558" w:rsidRPr="008B7ED5" w14:paraId="50173D97" w14:textId="77777777" w:rsidTr="00720DEF">
        <w:trPr>
          <w:trHeight w:val="53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23583D3" w14:textId="77777777" w:rsidR="00417558" w:rsidRPr="008B7ED5" w:rsidRDefault="00417558" w:rsidP="00720DEF">
            <w:pPr>
              <w:jc w:val="center"/>
              <w:rPr>
                <w:sz w:val="20"/>
              </w:rPr>
            </w:pPr>
            <w:r>
              <w:rPr>
                <w:sz w:val="20"/>
              </w:rPr>
              <w:t>12</w:t>
            </w:r>
          </w:p>
        </w:tc>
        <w:tc>
          <w:tcPr>
            <w:tcW w:w="1912" w:type="dxa"/>
            <w:tcBorders>
              <w:top w:val="nil"/>
              <w:left w:val="nil"/>
              <w:bottom w:val="single" w:sz="4" w:space="0" w:color="auto"/>
              <w:right w:val="single" w:sz="4" w:space="0" w:color="auto"/>
            </w:tcBorders>
            <w:shd w:val="clear" w:color="auto" w:fill="auto"/>
            <w:vAlign w:val="center"/>
            <w:hideMark/>
          </w:tcPr>
          <w:p w14:paraId="6A0F121D" w14:textId="77777777" w:rsidR="00417558" w:rsidRDefault="00417558" w:rsidP="00720DEF">
            <w:pPr>
              <w:rPr>
                <w:color w:val="000000"/>
                <w:sz w:val="20"/>
                <w:szCs w:val="20"/>
              </w:rPr>
            </w:pPr>
            <w:r>
              <w:rPr>
                <w:color w:val="000000"/>
                <w:sz w:val="20"/>
                <w:szCs w:val="20"/>
              </w:rPr>
              <w:t>Организация праздничных мероприятий</w:t>
            </w:r>
          </w:p>
        </w:tc>
        <w:tc>
          <w:tcPr>
            <w:tcW w:w="885" w:type="dxa"/>
            <w:tcBorders>
              <w:top w:val="nil"/>
              <w:left w:val="nil"/>
              <w:bottom w:val="single" w:sz="4" w:space="0" w:color="auto"/>
              <w:right w:val="single" w:sz="4" w:space="0" w:color="auto"/>
            </w:tcBorders>
            <w:shd w:val="clear" w:color="auto" w:fill="auto"/>
            <w:vAlign w:val="center"/>
            <w:hideMark/>
          </w:tcPr>
          <w:p w14:paraId="5F36C1EB" w14:textId="77777777" w:rsidR="00417558" w:rsidRDefault="00417558" w:rsidP="00720DEF">
            <w:pPr>
              <w:jc w:val="center"/>
              <w:rPr>
                <w:color w:val="000000"/>
                <w:sz w:val="20"/>
                <w:szCs w:val="20"/>
              </w:rPr>
            </w:pPr>
            <w:r>
              <w:rPr>
                <w:color w:val="000000"/>
                <w:sz w:val="20"/>
                <w:szCs w:val="20"/>
              </w:rPr>
              <w:t>чел.</w:t>
            </w:r>
          </w:p>
        </w:tc>
        <w:tc>
          <w:tcPr>
            <w:tcW w:w="1167" w:type="dxa"/>
            <w:tcBorders>
              <w:top w:val="nil"/>
              <w:left w:val="nil"/>
              <w:bottom w:val="single" w:sz="4" w:space="0" w:color="auto"/>
              <w:right w:val="single" w:sz="4" w:space="0" w:color="auto"/>
            </w:tcBorders>
            <w:shd w:val="clear" w:color="auto" w:fill="auto"/>
            <w:vAlign w:val="center"/>
            <w:hideMark/>
          </w:tcPr>
          <w:p w14:paraId="52BA36FA" w14:textId="77777777" w:rsidR="00417558" w:rsidRDefault="00417558" w:rsidP="00720DEF">
            <w:pPr>
              <w:jc w:val="center"/>
              <w:rPr>
                <w:color w:val="000000"/>
                <w:sz w:val="20"/>
                <w:szCs w:val="20"/>
              </w:rPr>
            </w:pPr>
            <w:r>
              <w:rPr>
                <w:color w:val="000000"/>
                <w:sz w:val="20"/>
                <w:szCs w:val="20"/>
              </w:rPr>
              <w:t>333</w:t>
            </w:r>
          </w:p>
        </w:tc>
        <w:tc>
          <w:tcPr>
            <w:tcW w:w="1198" w:type="dxa"/>
            <w:tcBorders>
              <w:top w:val="nil"/>
              <w:left w:val="nil"/>
              <w:bottom w:val="single" w:sz="4" w:space="0" w:color="auto"/>
              <w:right w:val="single" w:sz="4" w:space="0" w:color="auto"/>
            </w:tcBorders>
            <w:shd w:val="clear" w:color="auto" w:fill="auto"/>
            <w:vAlign w:val="center"/>
          </w:tcPr>
          <w:p w14:paraId="4CDBF028" w14:textId="77777777" w:rsidR="00417558" w:rsidRDefault="00417558" w:rsidP="00720DEF">
            <w:pPr>
              <w:jc w:val="center"/>
              <w:rPr>
                <w:color w:val="000000"/>
                <w:sz w:val="20"/>
                <w:szCs w:val="20"/>
              </w:rPr>
            </w:pPr>
            <w:r>
              <w:rPr>
                <w:color w:val="000000"/>
                <w:sz w:val="20"/>
                <w:szCs w:val="20"/>
              </w:rPr>
              <w:t>468</w:t>
            </w:r>
          </w:p>
        </w:tc>
        <w:tc>
          <w:tcPr>
            <w:tcW w:w="1134" w:type="dxa"/>
            <w:tcBorders>
              <w:top w:val="nil"/>
              <w:left w:val="nil"/>
              <w:bottom w:val="single" w:sz="4" w:space="0" w:color="auto"/>
              <w:right w:val="single" w:sz="4" w:space="0" w:color="auto"/>
            </w:tcBorders>
            <w:shd w:val="clear" w:color="auto" w:fill="auto"/>
            <w:vAlign w:val="center"/>
            <w:hideMark/>
          </w:tcPr>
          <w:p w14:paraId="2C99187B" w14:textId="77777777" w:rsidR="00417558" w:rsidRDefault="00417558" w:rsidP="00720DEF">
            <w:pPr>
              <w:jc w:val="center"/>
              <w:rPr>
                <w:color w:val="000000"/>
                <w:sz w:val="20"/>
                <w:szCs w:val="20"/>
              </w:rPr>
            </w:pPr>
            <w:r>
              <w:rPr>
                <w:color w:val="000000"/>
                <w:sz w:val="20"/>
                <w:szCs w:val="20"/>
              </w:rPr>
              <w:t>112,0</w:t>
            </w:r>
          </w:p>
        </w:tc>
        <w:tc>
          <w:tcPr>
            <w:tcW w:w="1138" w:type="dxa"/>
            <w:tcBorders>
              <w:top w:val="nil"/>
              <w:left w:val="nil"/>
              <w:bottom w:val="single" w:sz="4" w:space="0" w:color="auto"/>
              <w:right w:val="single" w:sz="4" w:space="0" w:color="auto"/>
            </w:tcBorders>
            <w:shd w:val="clear" w:color="auto" w:fill="auto"/>
            <w:vAlign w:val="center"/>
          </w:tcPr>
          <w:p w14:paraId="084CFA62" w14:textId="77777777" w:rsidR="00417558" w:rsidRDefault="00417558" w:rsidP="00720DEF">
            <w:pPr>
              <w:jc w:val="center"/>
              <w:rPr>
                <w:color w:val="000000"/>
                <w:sz w:val="20"/>
                <w:szCs w:val="20"/>
              </w:rPr>
            </w:pPr>
            <w:r>
              <w:rPr>
                <w:color w:val="000000"/>
                <w:sz w:val="20"/>
                <w:szCs w:val="20"/>
              </w:rPr>
              <w:t>316,1</w:t>
            </w:r>
          </w:p>
        </w:tc>
        <w:tc>
          <w:tcPr>
            <w:tcW w:w="924" w:type="dxa"/>
            <w:tcBorders>
              <w:top w:val="nil"/>
              <w:left w:val="nil"/>
              <w:bottom w:val="single" w:sz="4" w:space="0" w:color="auto"/>
              <w:right w:val="single" w:sz="4" w:space="0" w:color="auto"/>
            </w:tcBorders>
            <w:shd w:val="clear" w:color="auto" w:fill="auto"/>
            <w:vAlign w:val="center"/>
          </w:tcPr>
          <w:p w14:paraId="0C2E30F6" w14:textId="77777777" w:rsidR="00417558" w:rsidRDefault="00417558" w:rsidP="00720DEF">
            <w:pPr>
              <w:jc w:val="center"/>
              <w:rPr>
                <w:color w:val="000000"/>
                <w:sz w:val="20"/>
                <w:szCs w:val="20"/>
              </w:rPr>
            </w:pPr>
            <w:r>
              <w:rPr>
                <w:color w:val="000000"/>
                <w:sz w:val="20"/>
                <w:szCs w:val="20"/>
              </w:rPr>
              <w:t>135</w:t>
            </w:r>
          </w:p>
        </w:tc>
        <w:tc>
          <w:tcPr>
            <w:tcW w:w="997" w:type="dxa"/>
            <w:tcBorders>
              <w:top w:val="nil"/>
              <w:left w:val="nil"/>
              <w:bottom w:val="single" w:sz="4" w:space="0" w:color="auto"/>
              <w:right w:val="single" w:sz="4" w:space="0" w:color="auto"/>
            </w:tcBorders>
            <w:shd w:val="clear" w:color="auto" w:fill="auto"/>
            <w:vAlign w:val="center"/>
          </w:tcPr>
          <w:p w14:paraId="6318F90C" w14:textId="77777777" w:rsidR="00417558" w:rsidRDefault="00417558" w:rsidP="00720DEF">
            <w:pPr>
              <w:jc w:val="center"/>
              <w:rPr>
                <w:color w:val="000000"/>
                <w:sz w:val="20"/>
                <w:szCs w:val="20"/>
              </w:rPr>
            </w:pPr>
            <w:r>
              <w:rPr>
                <w:color w:val="000000"/>
                <w:sz w:val="20"/>
                <w:szCs w:val="20"/>
              </w:rPr>
              <w:t>282,2%</w:t>
            </w:r>
          </w:p>
        </w:tc>
      </w:tr>
      <w:tr w:rsidR="00417558" w:rsidRPr="008B7ED5" w14:paraId="0FE848F2" w14:textId="77777777" w:rsidTr="00720DEF">
        <w:trPr>
          <w:trHeight w:val="992"/>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6A2A9D7" w14:textId="77777777" w:rsidR="00417558" w:rsidRPr="008B7ED5" w:rsidRDefault="00417558" w:rsidP="00720DEF">
            <w:pPr>
              <w:jc w:val="center"/>
              <w:rPr>
                <w:sz w:val="20"/>
              </w:rPr>
            </w:pPr>
            <w:r>
              <w:rPr>
                <w:sz w:val="20"/>
              </w:rPr>
              <w:t>13</w:t>
            </w:r>
          </w:p>
        </w:tc>
        <w:tc>
          <w:tcPr>
            <w:tcW w:w="1912" w:type="dxa"/>
            <w:tcBorders>
              <w:top w:val="nil"/>
              <w:left w:val="nil"/>
              <w:bottom w:val="single" w:sz="4" w:space="0" w:color="auto"/>
              <w:right w:val="single" w:sz="4" w:space="0" w:color="auto"/>
            </w:tcBorders>
            <w:shd w:val="clear" w:color="auto" w:fill="auto"/>
            <w:vAlign w:val="center"/>
            <w:hideMark/>
          </w:tcPr>
          <w:p w14:paraId="495A6ABB" w14:textId="77777777" w:rsidR="00417558" w:rsidRDefault="00417558" w:rsidP="00720DEF">
            <w:pPr>
              <w:rPr>
                <w:color w:val="000000"/>
                <w:sz w:val="20"/>
                <w:szCs w:val="20"/>
              </w:rPr>
            </w:pPr>
            <w:r>
              <w:rPr>
                <w:color w:val="000000"/>
                <w:sz w:val="20"/>
                <w:szCs w:val="20"/>
              </w:rPr>
              <w:t xml:space="preserve">Другие мероприятия (приобретние венков и цветов, изготовление памятников (табличек) и оградок на могилах умерших, возмещение затрат в размере 50% от абонентской платы </w:t>
            </w:r>
            <w:r>
              <w:rPr>
                <w:color w:val="000000"/>
                <w:sz w:val="20"/>
                <w:szCs w:val="20"/>
              </w:rPr>
              <w:lastRenderedPageBreak/>
              <w:t>за пользование телефоном, оплата услуг кредитных организаций, почтовых сборов и т.д.)</w:t>
            </w:r>
          </w:p>
        </w:tc>
        <w:tc>
          <w:tcPr>
            <w:tcW w:w="885" w:type="dxa"/>
            <w:tcBorders>
              <w:top w:val="nil"/>
              <w:left w:val="nil"/>
              <w:bottom w:val="single" w:sz="4" w:space="0" w:color="auto"/>
              <w:right w:val="single" w:sz="4" w:space="0" w:color="auto"/>
            </w:tcBorders>
            <w:shd w:val="clear" w:color="auto" w:fill="auto"/>
            <w:vAlign w:val="center"/>
            <w:hideMark/>
          </w:tcPr>
          <w:p w14:paraId="2CBD68AB" w14:textId="77777777" w:rsidR="00417558" w:rsidRDefault="00417558" w:rsidP="00720DEF">
            <w:pPr>
              <w:jc w:val="center"/>
              <w:rPr>
                <w:color w:val="000000"/>
                <w:sz w:val="20"/>
                <w:szCs w:val="20"/>
              </w:rPr>
            </w:pPr>
            <w:r>
              <w:rPr>
                <w:color w:val="000000"/>
                <w:sz w:val="20"/>
                <w:szCs w:val="20"/>
              </w:rPr>
              <w:lastRenderedPageBreak/>
              <w:t> </w:t>
            </w:r>
          </w:p>
        </w:tc>
        <w:tc>
          <w:tcPr>
            <w:tcW w:w="1167" w:type="dxa"/>
            <w:tcBorders>
              <w:top w:val="nil"/>
              <w:left w:val="nil"/>
              <w:bottom w:val="single" w:sz="4" w:space="0" w:color="auto"/>
              <w:right w:val="single" w:sz="4" w:space="0" w:color="auto"/>
            </w:tcBorders>
            <w:shd w:val="clear" w:color="auto" w:fill="auto"/>
            <w:vAlign w:val="center"/>
            <w:hideMark/>
          </w:tcPr>
          <w:p w14:paraId="79652EB3" w14:textId="77777777" w:rsidR="00417558" w:rsidRDefault="00417558" w:rsidP="00720DEF">
            <w:pPr>
              <w:jc w:val="center"/>
              <w:rPr>
                <w:color w:val="000000"/>
                <w:sz w:val="20"/>
                <w:szCs w:val="20"/>
              </w:rPr>
            </w:pPr>
            <w:r>
              <w:rPr>
                <w:color w:val="000000"/>
                <w:sz w:val="20"/>
                <w:szCs w:val="20"/>
              </w:rPr>
              <w:t> </w:t>
            </w:r>
          </w:p>
        </w:tc>
        <w:tc>
          <w:tcPr>
            <w:tcW w:w="1198" w:type="dxa"/>
            <w:tcBorders>
              <w:top w:val="nil"/>
              <w:left w:val="nil"/>
              <w:bottom w:val="single" w:sz="4" w:space="0" w:color="auto"/>
              <w:right w:val="single" w:sz="4" w:space="0" w:color="auto"/>
            </w:tcBorders>
            <w:shd w:val="clear" w:color="auto" w:fill="auto"/>
            <w:vAlign w:val="center"/>
          </w:tcPr>
          <w:p w14:paraId="39BD8D47" w14:textId="77777777" w:rsidR="00417558" w:rsidRDefault="00417558" w:rsidP="00720DE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7E1A733" w14:textId="77777777" w:rsidR="00417558" w:rsidRDefault="00417558" w:rsidP="00720DEF">
            <w:pPr>
              <w:jc w:val="center"/>
              <w:rPr>
                <w:color w:val="000000"/>
                <w:sz w:val="20"/>
                <w:szCs w:val="20"/>
              </w:rPr>
            </w:pPr>
            <w:r>
              <w:rPr>
                <w:color w:val="000000"/>
                <w:sz w:val="20"/>
                <w:szCs w:val="20"/>
              </w:rPr>
              <w:t>2 308,3</w:t>
            </w:r>
          </w:p>
        </w:tc>
        <w:tc>
          <w:tcPr>
            <w:tcW w:w="1138" w:type="dxa"/>
            <w:tcBorders>
              <w:top w:val="nil"/>
              <w:left w:val="nil"/>
              <w:bottom w:val="single" w:sz="4" w:space="0" w:color="auto"/>
              <w:right w:val="single" w:sz="4" w:space="0" w:color="auto"/>
            </w:tcBorders>
            <w:shd w:val="clear" w:color="auto" w:fill="auto"/>
            <w:vAlign w:val="center"/>
          </w:tcPr>
          <w:p w14:paraId="66D8112A" w14:textId="77777777" w:rsidR="00417558" w:rsidRDefault="00417558" w:rsidP="00720DEF">
            <w:pPr>
              <w:jc w:val="center"/>
              <w:rPr>
                <w:color w:val="000000"/>
                <w:sz w:val="20"/>
                <w:szCs w:val="20"/>
              </w:rPr>
            </w:pPr>
            <w:r>
              <w:rPr>
                <w:color w:val="000000"/>
                <w:sz w:val="20"/>
                <w:szCs w:val="20"/>
              </w:rPr>
              <w:t>1 772,3</w:t>
            </w:r>
          </w:p>
        </w:tc>
        <w:tc>
          <w:tcPr>
            <w:tcW w:w="924" w:type="dxa"/>
            <w:tcBorders>
              <w:top w:val="nil"/>
              <w:left w:val="nil"/>
              <w:bottom w:val="single" w:sz="4" w:space="0" w:color="auto"/>
              <w:right w:val="single" w:sz="4" w:space="0" w:color="auto"/>
            </w:tcBorders>
            <w:shd w:val="clear" w:color="auto" w:fill="auto"/>
            <w:vAlign w:val="center"/>
          </w:tcPr>
          <w:p w14:paraId="0A175699" w14:textId="77777777" w:rsidR="00417558" w:rsidRDefault="00417558" w:rsidP="00720DEF">
            <w:pPr>
              <w:jc w:val="center"/>
              <w:rPr>
                <w:color w:val="000000"/>
                <w:sz w:val="20"/>
                <w:szCs w:val="20"/>
              </w:rPr>
            </w:pPr>
            <w:r>
              <w:rPr>
                <w:color w:val="000000"/>
                <w:sz w:val="20"/>
                <w:szCs w:val="20"/>
              </w:rPr>
              <w:t> </w:t>
            </w:r>
          </w:p>
        </w:tc>
        <w:tc>
          <w:tcPr>
            <w:tcW w:w="997" w:type="dxa"/>
            <w:tcBorders>
              <w:top w:val="nil"/>
              <w:left w:val="nil"/>
              <w:bottom w:val="single" w:sz="4" w:space="0" w:color="auto"/>
              <w:right w:val="single" w:sz="4" w:space="0" w:color="auto"/>
            </w:tcBorders>
            <w:shd w:val="clear" w:color="auto" w:fill="auto"/>
            <w:vAlign w:val="center"/>
          </w:tcPr>
          <w:p w14:paraId="3C61D2FF" w14:textId="77777777" w:rsidR="00417558" w:rsidRDefault="00417558" w:rsidP="00720DEF">
            <w:pPr>
              <w:jc w:val="center"/>
              <w:rPr>
                <w:color w:val="000000"/>
                <w:sz w:val="20"/>
                <w:szCs w:val="20"/>
              </w:rPr>
            </w:pPr>
            <w:r>
              <w:rPr>
                <w:color w:val="000000"/>
                <w:sz w:val="20"/>
                <w:szCs w:val="20"/>
              </w:rPr>
              <w:t> </w:t>
            </w:r>
          </w:p>
        </w:tc>
      </w:tr>
      <w:tr w:rsidR="00417558" w:rsidRPr="00C74442" w14:paraId="48E29CA8" w14:textId="77777777" w:rsidTr="00720DEF">
        <w:trPr>
          <w:trHeight w:val="376"/>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432A41" w14:textId="77777777" w:rsidR="00417558" w:rsidRPr="00C74442" w:rsidRDefault="00417558" w:rsidP="00720DEF">
            <w:pPr>
              <w:jc w:val="center"/>
              <w:rPr>
                <w:b/>
                <w:sz w:val="20"/>
              </w:rPr>
            </w:pPr>
          </w:p>
        </w:tc>
        <w:tc>
          <w:tcPr>
            <w:tcW w:w="1912" w:type="dxa"/>
            <w:tcBorders>
              <w:top w:val="single" w:sz="4" w:space="0" w:color="auto"/>
              <w:left w:val="nil"/>
              <w:bottom w:val="single" w:sz="4" w:space="0" w:color="auto"/>
              <w:right w:val="single" w:sz="4" w:space="0" w:color="auto"/>
            </w:tcBorders>
            <w:shd w:val="clear" w:color="auto" w:fill="auto"/>
            <w:vAlign w:val="center"/>
          </w:tcPr>
          <w:p w14:paraId="74B8DE3F" w14:textId="77777777" w:rsidR="00417558" w:rsidRPr="00C74442" w:rsidRDefault="00417558" w:rsidP="00720DEF">
            <w:pPr>
              <w:rPr>
                <w:b/>
                <w:color w:val="000000"/>
                <w:sz w:val="20"/>
                <w:szCs w:val="20"/>
              </w:rPr>
            </w:pPr>
            <w:r w:rsidRPr="00C74442">
              <w:rPr>
                <w:b/>
                <w:color w:val="000000"/>
                <w:sz w:val="20"/>
                <w:szCs w:val="20"/>
              </w:rPr>
              <w:t>ИТОГО:</w:t>
            </w:r>
          </w:p>
        </w:tc>
        <w:tc>
          <w:tcPr>
            <w:tcW w:w="885" w:type="dxa"/>
            <w:tcBorders>
              <w:top w:val="single" w:sz="4" w:space="0" w:color="auto"/>
              <w:left w:val="nil"/>
              <w:bottom w:val="single" w:sz="4" w:space="0" w:color="auto"/>
              <w:right w:val="single" w:sz="4" w:space="0" w:color="auto"/>
            </w:tcBorders>
            <w:shd w:val="clear" w:color="auto" w:fill="auto"/>
            <w:vAlign w:val="center"/>
          </w:tcPr>
          <w:p w14:paraId="73330088" w14:textId="77777777" w:rsidR="00417558" w:rsidRPr="00C74442" w:rsidRDefault="00417558" w:rsidP="00720DEF">
            <w:pPr>
              <w:jc w:val="center"/>
              <w:rPr>
                <w:b/>
                <w:color w:val="000000"/>
                <w:sz w:val="20"/>
                <w:szCs w:val="20"/>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06A8661C" w14:textId="77777777" w:rsidR="00417558" w:rsidRPr="00C74442" w:rsidRDefault="00417558" w:rsidP="00720DEF">
            <w:pPr>
              <w:jc w:val="center"/>
              <w:rPr>
                <w:b/>
                <w:color w:val="000000"/>
                <w:sz w:val="20"/>
                <w:szCs w:val="20"/>
              </w:rPr>
            </w:pPr>
            <w:r w:rsidRPr="00C74442">
              <w:rPr>
                <w:b/>
                <w:color w:val="000000"/>
                <w:sz w:val="20"/>
                <w:szCs w:val="20"/>
              </w:rPr>
              <w:t>11 313</w:t>
            </w:r>
          </w:p>
        </w:tc>
        <w:tc>
          <w:tcPr>
            <w:tcW w:w="1198" w:type="dxa"/>
            <w:tcBorders>
              <w:top w:val="single" w:sz="4" w:space="0" w:color="auto"/>
              <w:left w:val="nil"/>
              <w:bottom w:val="single" w:sz="4" w:space="0" w:color="auto"/>
              <w:right w:val="single" w:sz="4" w:space="0" w:color="auto"/>
            </w:tcBorders>
            <w:shd w:val="clear" w:color="auto" w:fill="auto"/>
            <w:vAlign w:val="center"/>
          </w:tcPr>
          <w:p w14:paraId="0561E7AA" w14:textId="77777777" w:rsidR="00417558" w:rsidRPr="00C74442" w:rsidRDefault="00417558" w:rsidP="00720DEF">
            <w:pPr>
              <w:jc w:val="center"/>
              <w:rPr>
                <w:b/>
                <w:color w:val="000000"/>
                <w:sz w:val="20"/>
                <w:szCs w:val="20"/>
              </w:rPr>
            </w:pPr>
            <w:r w:rsidRPr="00C74442">
              <w:rPr>
                <w:b/>
                <w:color w:val="000000"/>
                <w:sz w:val="20"/>
                <w:szCs w:val="20"/>
              </w:rPr>
              <w:t>7 644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010DAC" w14:textId="77777777" w:rsidR="00417558" w:rsidRPr="00C74442" w:rsidRDefault="00417558" w:rsidP="00720DEF">
            <w:pPr>
              <w:jc w:val="center"/>
              <w:rPr>
                <w:b/>
                <w:color w:val="000000"/>
                <w:sz w:val="20"/>
                <w:szCs w:val="20"/>
              </w:rPr>
            </w:pPr>
            <w:r w:rsidRPr="00C74442">
              <w:rPr>
                <w:b/>
                <w:color w:val="000000"/>
                <w:sz w:val="20"/>
                <w:szCs w:val="20"/>
              </w:rPr>
              <w:t>29 194,4</w:t>
            </w:r>
          </w:p>
        </w:tc>
        <w:tc>
          <w:tcPr>
            <w:tcW w:w="1138" w:type="dxa"/>
            <w:tcBorders>
              <w:top w:val="single" w:sz="4" w:space="0" w:color="auto"/>
              <w:left w:val="nil"/>
              <w:bottom w:val="single" w:sz="4" w:space="0" w:color="auto"/>
              <w:right w:val="single" w:sz="4" w:space="0" w:color="auto"/>
            </w:tcBorders>
            <w:shd w:val="clear" w:color="auto" w:fill="auto"/>
            <w:vAlign w:val="center"/>
          </w:tcPr>
          <w:p w14:paraId="7B7639B3" w14:textId="77777777" w:rsidR="00417558" w:rsidRPr="00C74442" w:rsidRDefault="00417558" w:rsidP="00720DEF">
            <w:pPr>
              <w:jc w:val="center"/>
              <w:rPr>
                <w:b/>
                <w:color w:val="000000"/>
                <w:sz w:val="20"/>
                <w:szCs w:val="20"/>
              </w:rPr>
            </w:pPr>
            <w:r w:rsidRPr="00C74442">
              <w:rPr>
                <w:b/>
                <w:color w:val="000000"/>
                <w:sz w:val="20"/>
                <w:szCs w:val="20"/>
              </w:rPr>
              <w:t>27 158,3</w:t>
            </w:r>
          </w:p>
        </w:tc>
        <w:tc>
          <w:tcPr>
            <w:tcW w:w="924" w:type="dxa"/>
            <w:tcBorders>
              <w:top w:val="single" w:sz="4" w:space="0" w:color="auto"/>
              <w:left w:val="nil"/>
              <w:bottom w:val="single" w:sz="4" w:space="0" w:color="auto"/>
              <w:right w:val="single" w:sz="4" w:space="0" w:color="auto"/>
            </w:tcBorders>
            <w:shd w:val="clear" w:color="auto" w:fill="auto"/>
            <w:vAlign w:val="center"/>
          </w:tcPr>
          <w:p w14:paraId="01908D67" w14:textId="77777777" w:rsidR="00417558" w:rsidRPr="00C74442" w:rsidRDefault="00417558" w:rsidP="00720DEF">
            <w:pPr>
              <w:jc w:val="center"/>
              <w:rPr>
                <w:b/>
                <w:color w:val="000000"/>
                <w:sz w:val="20"/>
                <w:szCs w:val="20"/>
              </w:rPr>
            </w:pPr>
            <w:r w:rsidRPr="00C74442">
              <w:rPr>
                <w:b/>
                <w:color w:val="000000"/>
                <w:sz w:val="20"/>
                <w:szCs w:val="20"/>
              </w:rPr>
              <w:t>-3 669</w:t>
            </w:r>
          </w:p>
        </w:tc>
        <w:tc>
          <w:tcPr>
            <w:tcW w:w="997" w:type="dxa"/>
            <w:tcBorders>
              <w:top w:val="single" w:sz="4" w:space="0" w:color="auto"/>
              <w:left w:val="nil"/>
              <w:bottom w:val="single" w:sz="4" w:space="0" w:color="auto"/>
              <w:right w:val="single" w:sz="4" w:space="0" w:color="auto"/>
            </w:tcBorders>
            <w:shd w:val="clear" w:color="auto" w:fill="auto"/>
            <w:vAlign w:val="center"/>
          </w:tcPr>
          <w:p w14:paraId="218D682F" w14:textId="77777777" w:rsidR="00417558" w:rsidRPr="00C74442" w:rsidRDefault="00417558" w:rsidP="00720DEF">
            <w:pPr>
              <w:jc w:val="center"/>
              <w:rPr>
                <w:b/>
                <w:color w:val="000000"/>
                <w:sz w:val="20"/>
                <w:szCs w:val="20"/>
              </w:rPr>
            </w:pPr>
            <w:r w:rsidRPr="00C74442">
              <w:rPr>
                <w:b/>
                <w:color w:val="000000"/>
                <w:sz w:val="20"/>
                <w:szCs w:val="20"/>
              </w:rPr>
              <w:t>93,0%</w:t>
            </w:r>
          </w:p>
        </w:tc>
      </w:tr>
    </w:tbl>
    <w:p w14:paraId="38A0A63F" w14:textId="77777777" w:rsidR="00417558" w:rsidRPr="00AE1FFB" w:rsidRDefault="00417558" w:rsidP="00417558">
      <w:pPr>
        <w:pStyle w:val="33"/>
        <w:spacing w:before="120"/>
        <w:ind w:firstLine="709"/>
        <w:jc w:val="both"/>
        <w:rPr>
          <w:b w:val="0"/>
          <w:sz w:val="26"/>
          <w:szCs w:val="26"/>
        </w:rPr>
      </w:pPr>
      <w:r w:rsidRPr="00AE1FFB">
        <w:rPr>
          <w:b w:val="0"/>
          <w:sz w:val="26"/>
          <w:szCs w:val="26"/>
        </w:rPr>
        <w:t xml:space="preserve">Всего за I полугодие 2015 года было израсходовано </w:t>
      </w:r>
      <w:r>
        <w:rPr>
          <w:b w:val="0"/>
          <w:sz w:val="26"/>
          <w:szCs w:val="26"/>
        </w:rPr>
        <w:t>27 158,3</w:t>
      </w:r>
      <w:r w:rsidRPr="00AE1FFB">
        <w:rPr>
          <w:b w:val="0"/>
          <w:sz w:val="26"/>
          <w:szCs w:val="26"/>
        </w:rPr>
        <w:t xml:space="preserve"> тыс. руб. бюджетных средств на основные виды социальной помощи, что на 7,0% ниже, чем за аналогичный период прошлого года, в основном за счет снижения количества обратившихся граждан за адресной социальной помощью (</w:t>
      </w:r>
      <w:r>
        <w:rPr>
          <w:b w:val="0"/>
          <w:sz w:val="26"/>
          <w:szCs w:val="26"/>
        </w:rPr>
        <w:t>ветераны ВОВ, семьи с детьми), а также по причине отмены ряда мероприятий (оформление подписки на газету «ЗП», в</w:t>
      </w:r>
      <w:r w:rsidRPr="00B27F57">
        <w:rPr>
          <w:b w:val="0"/>
          <w:sz w:val="26"/>
          <w:szCs w:val="26"/>
        </w:rPr>
        <w:t>ыплата пожизненной ренты одиноким пенсионерам и инвалидам</w:t>
      </w:r>
      <w:r>
        <w:rPr>
          <w:b w:val="0"/>
          <w:sz w:val="26"/>
          <w:szCs w:val="26"/>
        </w:rPr>
        <w:t xml:space="preserve"> и т.д.)</w:t>
      </w:r>
      <w:r w:rsidRPr="00AE1FFB">
        <w:rPr>
          <w:b w:val="0"/>
          <w:sz w:val="26"/>
          <w:szCs w:val="26"/>
        </w:rPr>
        <w:t>.</w:t>
      </w:r>
    </w:p>
    <w:p w14:paraId="06168C84" w14:textId="77777777" w:rsidR="00417558" w:rsidRDefault="00417558" w:rsidP="00417558">
      <w:pPr>
        <w:pStyle w:val="afff2"/>
        <w:ind w:left="0" w:firstLine="709"/>
        <w:jc w:val="both"/>
        <w:rPr>
          <w:sz w:val="26"/>
          <w:szCs w:val="26"/>
        </w:rPr>
      </w:pPr>
      <w:r w:rsidRPr="00AE1FFB">
        <w:rPr>
          <w:sz w:val="26"/>
          <w:szCs w:val="26"/>
        </w:rPr>
        <w:t>На санаторно-курортное лечение работников муниципальных учреждений города и краевых государственных учреждений здравоохранения, расположенных на территории муниципального образования город Норильск за отчетный период было закуплено 316 оздоровительных путевок (города Сочи, Белокуриха и Ессентуки).</w:t>
      </w:r>
    </w:p>
    <w:p w14:paraId="2A195E53" w14:textId="77777777" w:rsidR="00417558" w:rsidRPr="00291742" w:rsidRDefault="00417558" w:rsidP="00417558">
      <w:pPr>
        <w:ind w:firstLine="709"/>
        <w:jc w:val="both"/>
        <w:rPr>
          <w:sz w:val="26"/>
          <w:szCs w:val="26"/>
        </w:rPr>
      </w:pPr>
      <w:r w:rsidRPr="00B81DC7">
        <w:rPr>
          <w:sz w:val="26"/>
          <w:szCs w:val="26"/>
        </w:rPr>
        <w:t xml:space="preserve">Зачислены пенсионные взносы на индивидуальные пенсионные счета </w:t>
      </w:r>
      <w:r>
        <w:rPr>
          <w:sz w:val="26"/>
          <w:szCs w:val="26"/>
        </w:rPr>
        <w:t xml:space="preserve">350 </w:t>
      </w:r>
      <w:r w:rsidRPr="00B81DC7">
        <w:rPr>
          <w:sz w:val="26"/>
          <w:szCs w:val="26"/>
        </w:rPr>
        <w:t>участников</w:t>
      </w:r>
      <w:r>
        <w:rPr>
          <w:sz w:val="26"/>
          <w:szCs w:val="26"/>
        </w:rPr>
        <w:t xml:space="preserve"> составляющей «Паритетная</w:t>
      </w:r>
      <w:r w:rsidRPr="00291742">
        <w:rPr>
          <w:sz w:val="26"/>
          <w:szCs w:val="26"/>
        </w:rPr>
        <w:t>»</w:t>
      </w:r>
      <w:r>
        <w:rPr>
          <w:sz w:val="26"/>
          <w:szCs w:val="26"/>
        </w:rPr>
        <w:t>, финансируемой за счет</w:t>
      </w:r>
      <w:r w:rsidRPr="00B81DC7">
        <w:rPr>
          <w:sz w:val="26"/>
          <w:szCs w:val="26"/>
        </w:rPr>
        <w:t xml:space="preserve"> неиспользованных денежных средств и начисленного на них инвестиционного дохода, находящихся в НФ НПФ «Наследие».</w:t>
      </w:r>
      <w:r w:rsidRPr="00291742">
        <w:rPr>
          <w:sz w:val="26"/>
          <w:szCs w:val="26"/>
        </w:rPr>
        <w:t xml:space="preserve"> Участие в </w:t>
      </w:r>
      <w:r>
        <w:rPr>
          <w:sz w:val="26"/>
          <w:szCs w:val="26"/>
        </w:rPr>
        <w:t xml:space="preserve">мероприятии </w:t>
      </w:r>
      <w:r w:rsidRPr="00291742">
        <w:rPr>
          <w:sz w:val="26"/>
          <w:szCs w:val="26"/>
        </w:rPr>
        <w:t xml:space="preserve">носит заявительный характер, перечисление на индивидуальные пенсионные счета участников производится в течение года. </w:t>
      </w:r>
    </w:p>
    <w:p w14:paraId="2A445CBD" w14:textId="77777777" w:rsidR="00417558" w:rsidRPr="00AE1FFB" w:rsidRDefault="00417558" w:rsidP="00417558">
      <w:pPr>
        <w:pStyle w:val="afff2"/>
        <w:ind w:left="0" w:firstLine="709"/>
        <w:jc w:val="both"/>
        <w:rPr>
          <w:sz w:val="26"/>
          <w:szCs w:val="26"/>
        </w:rPr>
      </w:pPr>
      <w:r w:rsidRPr="00AE1FFB">
        <w:rPr>
          <w:sz w:val="26"/>
          <w:szCs w:val="26"/>
        </w:rPr>
        <w:t>Также, за счет средств местного бюджета за отчетный период Управлением оказано:</w:t>
      </w:r>
    </w:p>
    <w:p w14:paraId="1BA6762F" w14:textId="73C22F37" w:rsidR="00417558" w:rsidRPr="00AE1FFB" w:rsidRDefault="00417558" w:rsidP="00417558">
      <w:pPr>
        <w:pStyle w:val="22"/>
        <w:spacing w:before="120"/>
        <w:ind w:firstLine="539"/>
        <w:jc w:val="right"/>
        <w:rPr>
          <w:szCs w:val="26"/>
        </w:rPr>
      </w:pPr>
      <w:r w:rsidRPr="00AE1FFB">
        <w:rPr>
          <w:szCs w:val="26"/>
        </w:rPr>
        <w:t>Таблица</w:t>
      </w:r>
      <w:r w:rsidR="00720DEF">
        <w:rPr>
          <w:szCs w:val="26"/>
        </w:rPr>
        <w:t xml:space="preserve"> 62</w:t>
      </w:r>
    </w:p>
    <w:p w14:paraId="5C10B367" w14:textId="77777777" w:rsidR="00417558" w:rsidRPr="00AE1FFB" w:rsidRDefault="00417558" w:rsidP="00417558">
      <w:pPr>
        <w:pStyle w:val="22"/>
        <w:ind w:firstLine="0"/>
        <w:jc w:val="center"/>
        <w:rPr>
          <w:b/>
          <w:i/>
          <w:szCs w:val="26"/>
        </w:rPr>
      </w:pPr>
      <w:r w:rsidRPr="00AE1FFB">
        <w:rPr>
          <w:b/>
          <w:i/>
          <w:szCs w:val="26"/>
        </w:rPr>
        <w:t xml:space="preserve">Реализация основных мероприятий социальной направленности </w:t>
      </w:r>
    </w:p>
    <w:p w14:paraId="07BF5774" w14:textId="77777777" w:rsidR="00417558" w:rsidRPr="00AE1FFB" w:rsidRDefault="00417558" w:rsidP="00417558">
      <w:pPr>
        <w:pStyle w:val="22"/>
        <w:ind w:left="1429" w:firstLine="0"/>
        <w:jc w:val="right"/>
        <w:rPr>
          <w:szCs w:val="26"/>
        </w:rPr>
      </w:pPr>
      <w:r w:rsidRPr="00AE1FFB">
        <w:rPr>
          <w:szCs w:val="26"/>
        </w:rPr>
        <w:t>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1276"/>
        <w:gridCol w:w="1134"/>
      </w:tblGrid>
      <w:tr w:rsidR="00417558" w:rsidRPr="00AE1FFB" w14:paraId="7D9ED132" w14:textId="77777777" w:rsidTr="00720DEF">
        <w:trPr>
          <w:tblHeader/>
        </w:trPr>
        <w:tc>
          <w:tcPr>
            <w:tcW w:w="567" w:type="dxa"/>
            <w:vAlign w:val="center"/>
          </w:tcPr>
          <w:p w14:paraId="528AB93B" w14:textId="77777777" w:rsidR="00417558" w:rsidRPr="00AE1FFB" w:rsidRDefault="00417558" w:rsidP="00720DEF">
            <w:pPr>
              <w:pStyle w:val="22"/>
              <w:snapToGrid w:val="0"/>
              <w:ind w:left="34" w:hanging="34"/>
              <w:jc w:val="center"/>
              <w:rPr>
                <w:b/>
                <w:sz w:val="22"/>
                <w:szCs w:val="22"/>
              </w:rPr>
            </w:pPr>
            <w:r w:rsidRPr="00AE1FFB">
              <w:rPr>
                <w:b/>
                <w:sz w:val="22"/>
                <w:szCs w:val="22"/>
              </w:rPr>
              <w:t>№ п/п</w:t>
            </w:r>
          </w:p>
        </w:tc>
        <w:tc>
          <w:tcPr>
            <w:tcW w:w="6804" w:type="dxa"/>
            <w:vAlign w:val="center"/>
          </w:tcPr>
          <w:p w14:paraId="2EF10033" w14:textId="77777777" w:rsidR="00417558" w:rsidRPr="00AE1FFB" w:rsidRDefault="00417558" w:rsidP="00720DEF">
            <w:pPr>
              <w:pStyle w:val="22"/>
              <w:snapToGrid w:val="0"/>
              <w:ind w:hanging="34"/>
              <w:jc w:val="center"/>
              <w:rPr>
                <w:b/>
                <w:sz w:val="22"/>
                <w:szCs w:val="22"/>
              </w:rPr>
            </w:pPr>
            <w:r w:rsidRPr="00AE1FFB">
              <w:rPr>
                <w:b/>
                <w:sz w:val="22"/>
                <w:szCs w:val="22"/>
              </w:rPr>
              <w:t>Виды социальной помощи и услуг</w:t>
            </w:r>
          </w:p>
        </w:tc>
        <w:tc>
          <w:tcPr>
            <w:tcW w:w="1276" w:type="dxa"/>
            <w:vAlign w:val="center"/>
          </w:tcPr>
          <w:p w14:paraId="6EA1705A" w14:textId="77777777" w:rsidR="00417558" w:rsidRPr="00AE1FFB" w:rsidRDefault="00417558" w:rsidP="00720DEF">
            <w:pPr>
              <w:pStyle w:val="22"/>
              <w:snapToGrid w:val="0"/>
              <w:ind w:hanging="34"/>
              <w:jc w:val="center"/>
              <w:rPr>
                <w:b/>
                <w:sz w:val="22"/>
                <w:szCs w:val="22"/>
              </w:rPr>
            </w:pPr>
            <w:r w:rsidRPr="00AE1FFB">
              <w:rPr>
                <w:b/>
                <w:sz w:val="22"/>
                <w:szCs w:val="22"/>
              </w:rPr>
              <w:t>I полугодие 2014</w:t>
            </w:r>
          </w:p>
        </w:tc>
        <w:tc>
          <w:tcPr>
            <w:tcW w:w="1134" w:type="dxa"/>
            <w:vAlign w:val="center"/>
          </w:tcPr>
          <w:p w14:paraId="42602601" w14:textId="77777777" w:rsidR="00417558" w:rsidRPr="00AE1FFB" w:rsidRDefault="00417558" w:rsidP="00720DEF">
            <w:pPr>
              <w:pStyle w:val="22"/>
              <w:snapToGrid w:val="0"/>
              <w:ind w:hanging="34"/>
              <w:jc w:val="center"/>
              <w:rPr>
                <w:b/>
                <w:sz w:val="22"/>
                <w:szCs w:val="22"/>
              </w:rPr>
            </w:pPr>
            <w:r w:rsidRPr="00AE1FFB">
              <w:rPr>
                <w:b/>
                <w:sz w:val="22"/>
                <w:szCs w:val="22"/>
              </w:rPr>
              <w:t>I полугодие 2015</w:t>
            </w:r>
          </w:p>
        </w:tc>
      </w:tr>
      <w:tr w:rsidR="00417558" w:rsidRPr="00AE1FFB" w14:paraId="7ABA1FCE" w14:textId="77777777" w:rsidTr="00720DEF">
        <w:trPr>
          <w:trHeight w:val="529"/>
        </w:trPr>
        <w:tc>
          <w:tcPr>
            <w:tcW w:w="567" w:type="dxa"/>
          </w:tcPr>
          <w:p w14:paraId="50CC6D64" w14:textId="77777777" w:rsidR="00417558" w:rsidRPr="00AE1FFB" w:rsidRDefault="00417558" w:rsidP="00720DEF">
            <w:pPr>
              <w:pStyle w:val="22"/>
              <w:snapToGrid w:val="0"/>
              <w:ind w:left="34" w:hanging="34"/>
              <w:jc w:val="center"/>
              <w:rPr>
                <w:b/>
                <w:sz w:val="22"/>
                <w:szCs w:val="22"/>
              </w:rPr>
            </w:pPr>
            <w:r w:rsidRPr="00AE1FFB">
              <w:rPr>
                <w:b/>
                <w:sz w:val="22"/>
                <w:szCs w:val="22"/>
              </w:rPr>
              <w:t>1.</w:t>
            </w:r>
          </w:p>
        </w:tc>
        <w:tc>
          <w:tcPr>
            <w:tcW w:w="6804" w:type="dxa"/>
            <w:vAlign w:val="center"/>
          </w:tcPr>
          <w:p w14:paraId="4D8D637A" w14:textId="77777777" w:rsidR="00417558" w:rsidRPr="00AE1FFB" w:rsidRDefault="00417558" w:rsidP="00720DEF">
            <w:pPr>
              <w:pStyle w:val="22"/>
              <w:snapToGrid w:val="0"/>
              <w:ind w:hanging="34"/>
              <w:jc w:val="left"/>
              <w:rPr>
                <w:sz w:val="22"/>
                <w:szCs w:val="22"/>
              </w:rPr>
            </w:pPr>
            <w:r w:rsidRPr="00AE1FFB">
              <w:rPr>
                <w:sz w:val="22"/>
                <w:szCs w:val="22"/>
              </w:rPr>
              <w:t>Оказание материальной помощи по оплате проезда детей в возрасте до 18 лет при отсутствии права оплаты проезда по другим основаниям, по фактическим расходам, но не более 15000 руб. на детей в возрасте до 12 лет; не более 30000 руб. на детей в возрасте старше 12 лет</w:t>
            </w:r>
          </w:p>
        </w:tc>
        <w:tc>
          <w:tcPr>
            <w:tcW w:w="1276" w:type="dxa"/>
            <w:vAlign w:val="center"/>
          </w:tcPr>
          <w:p w14:paraId="442E2A78" w14:textId="77777777" w:rsidR="00417558" w:rsidRPr="00AE1FFB" w:rsidRDefault="00417558" w:rsidP="00720DEF">
            <w:pPr>
              <w:pStyle w:val="22"/>
              <w:snapToGrid w:val="0"/>
              <w:ind w:hanging="34"/>
              <w:jc w:val="center"/>
              <w:rPr>
                <w:sz w:val="22"/>
                <w:szCs w:val="22"/>
              </w:rPr>
            </w:pPr>
            <w:r w:rsidRPr="00AE1FFB">
              <w:rPr>
                <w:sz w:val="22"/>
                <w:szCs w:val="22"/>
              </w:rPr>
              <w:t>347,9</w:t>
            </w:r>
          </w:p>
        </w:tc>
        <w:tc>
          <w:tcPr>
            <w:tcW w:w="1134" w:type="dxa"/>
            <w:vAlign w:val="center"/>
          </w:tcPr>
          <w:p w14:paraId="3A200DB1" w14:textId="77777777" w:rsidR="00417558" w:rsidRPr="00AE1FFB" w:rsidRDefault="00417558" w:rsidP="00720DEF">
            <w:pPr>
              <w:pStyle w:val="22"/>
              <w:snapToGrid w:val="0"/>
              <w:ind w:hanging="34"/>
              <w:jc w:val="center"/>
              <w:rPr>
                <w:sz w:val="22"/>
                <w:szCs w:val="22"/>
              </w:rPr>
            </w:pPr>
            <w:r w:rsidRPr="00AE1FFB">
              <w:rPr>
                <w:sz w:val="22"/>
                <w:szCs w:val="22"/>
              </w:rPr>
              <w:t>404,9</w:t>
            </w:r>
          </w:p>
        </w:tc>
      </w:tr>
      <w:tr w:rsidR="00417558" w:rsidRPr="00AE1FFB" w14:paraId="0F6D3E36" w14:textId="77777777" w:rsidTr="00720DEF">
        <w:trPr>
          <w:trHeight w:val="285"/>
        </w:trPr>
        <w:tc>
          <w:tcPr>
            <w:tcW w:w="567" w:type="dxa"/>
          </w:tcPr>
          <w:p w14:paraId="5163203D" w14:textId="77777777" w:rsidR="00417558" w:rsidRPr="00AE1FFB" w:rsidRDefault="00417558" w:rsidP="00720DEF">
            <w:pPr>
              <w:pStyle w:val="22"/>
              <w:snapToGrid w:val="0"/>
              <w:ind w:left="34" w:hanging="34"/>
              <w:jc w:val="center"/>
              <w:rPr>
                <w:b/>
                <w:sz w:val="22"/>
                <w:szCs w:val="22"/>
              </w:rPr>
            </w:pPr>
            <w:r w:rsidRPr="00AE1FFB">
              <w:rPr>
                <w:b/>
                <w:sz w:val="22"/>
                <w:szCs w:val="22"/>
              </w:rPr>
              <w:t>2.</w:t>
            </w:r>
          </w:p>
        </w:tc>
        <w:tc>
          <w:tcPr>
            <w:tcW w:w="6804" w:type="dxa"/>
            <w:vAlign w:val="center"/>
          </w:tcPr>
          <w:p w14:paraId="62D8AE7B" w14:textId="77777777" w:rsidR="00417558" w:rsidRPr="00AE1FFB" w:rsidRDefault="00417558" w:rsidP="00720DEF">
            <w:pPr>
              <w:pStyle w:val="22"/>
              <w:snapToGrid w:val="0"/>
              <w:ind w:hanging="34"/>
              <w:jc w:val="left"/>
              <w:rPr>
                <w:sz w:val="22"/>
                <w:szCs w:val="22"/>
              </w:rPr>
            </w:pPr>
            <w:r w:rsidRPr="00AE1FFB">
              <w:rPr>
                <w:sz w:val="22"/>
                <w:szCs w:val="22"/>
              </w:rPr>
              <w:t>Расходы на обеспечение сопровождения групп детей, выезжающих на отдых по путевкам Министерства социальной политики Красноярского края</w:t>
            </w:r>
          </w:p>
        </w:tc>
        <w:tc>
          <w:tcPr>
            <w:tcW w:w="1276" w:type="dxa"/>
            <w:vAlign w:val="center"/>
          </w:tcPr>
          <w:p w14:paraId="2DAA9B39" w14:textId="77777777" w:rsidR="00417558" w:rsidRPr="00AE1FFB" w:rsidRDefault="00417558" w:rsidP="00720DEF">
            <w:pPr>
              <w:pStyle w:val="22"/>
              <w:snapToGrid w:val="0"/>
              <w:ind w:hanging="34"/>
              <w:jc w:val="center"/>
              <w:rPr>
                <w:sz w:val="22"/>
                <w:szCs w:val="22"/>
              </w:rPr>
            </w:pPr>
            <w:r w:rsidRPr="00AE1FFB">
              <w:rPr>
                <w:sz w:val="22"/>
                <w:szCs w:val="22"/>
              </w:rPr>
              <w:t>176,4</w:t>
            </w:r>
          </w:p>
        </w:tc>
        <w:tc>
          <w:tcPr>
            <w:tcW w:w="1134" w:type="dxa"/>
            <w:vAlign w:val="center"/>
          </w:tcPr>
          <w:p w14:paraId="05119AD3" w14:textId="77777777" w:rsidR="00417558" w:rsidRPr="00AE1FFB" w:rsidRDefault="00417558" w:rsidP="00720DEF">
            <w:pPr>
              <w:pStyle w:val="22"/>
              <w:snapToGrid w:val="0"/>
              <w:ind w:hanging="34"/>
              <w:jc w:val="center"/>
              <w:rPr>
                <w:sz w:val="22"/>
                <w:szCs w:val="22"/>
              </w:rPr>
            </w:pPr>
            <w:r w:rsidRPr="00AE1FFB">
              <w:rPr>
                <w:sz w:val="22"/>
                <w:szCs w:val="22"/>
              </w:rPr>
              <w:t>173,3</w:t>
            </w:r>
          </w:p>
        </w:tc>
      </w:tr>
      <w:tr w:rsidR="00417558" w:rsidRPr="00AE1FFB" w14:paraId="17F871BB" w14:textId="77777777" w:rsidTr="00720DEF">
        <w:trPr>
          <w:trHeight w:val="285"/>
        </w:trPr>
        <w:tc>
          <w:tcPr>
            <w:tcW w:w="567" w:type="dxa"/>
          </w:tcPr>
          <w:p w14:paraId="6CF861E0" w14:textId="77777777" w:rsidR="00417558" w:rsidRPr="00AE1FFB" w:rsidRDefault="00417558" w:rsidP="00720DEF">
            <w:pPr>
              <w:pStyle w:val="22"/>
              <w:snapToGrid w:val="0"/>
              <w:ind w:left="34" w:hanging="34"/>
              <w:jc w:val="center"/>
              <w:rPr>
                <w:b/>
                <w:sz w:val="22"/>
                <w:szCs w:val="22"/>
              </w:rPr>
            </w:pPr>
            <w:r w:rsidRPr="00AE1FFB">
              <w:rPr>
                <w:b/>
                <w:sz w:val="22"/>
                <w:szCs w:val="22"/>
              </w:rPr>
              <w:t>3.</w:t>
            </w:r>
          </w:p>
        </w:tc>
        <w:tc>
          <w:tcPr>
            <w:tcW w:w="6804" w:type="dxa"/>
            <w:vAlign w:val="center"/>
          </w:tcPr>
          <w:p w14:paraId="0FCFBA6D" w14:textId="77777777" w:rsidR="00417558" w:rsidRPr="00AE1FFB" w:rsidRDefault="00417558" w:rsidP="00720DEF">
            <w:pPr>
              <w:pStyle w:val="22"/>
              <w:snapToGrid w:val="0"/>
              <w:ind w:hanging="34"/>
              <w:jc w:val="left"/>
              <w:rPr>
                <w:sz w:val="22"/>
                <w:szCs w:val="22"/>
              </w:rPr>
            </w:pPr>
            <w:r w:rsidRPr="00AE1FFB">
              <w:rPr>
                <w:sz w:val="22"/>
                <w:szCs w:val="22"/>
              </w:rPr>
              <w:t>Приобретение формы для группы детей, выезжающих на юг Красноярского края по путевкам Министерства социальной политики Красноярского края</w:t>
            </w:r>
          </w:p>
        </w:tc>
        <w:tc>
          <w:tcPr>
            <w:tcW w:w="1276" w:type="dxa"/>
            <w:vAlign w:val="center"/>
          </w:tcPr>
          <w:p w14:paraId="2F2F9861" w14:textId="77777777" w:rsidR="00417558" w:rsidRPr="00AE1FFB" w:rsidRDefault="00417558" w:rsidP="00720DEF">
            <w:pPr>
              <w:pStyle w:val="22"/>
              <w:snapToGrid w:val="0"/>
              <w:ind w:hanging="34"/>
              <w:jc w:val="center"/>
              <w:rPr>
                <w:sz w:val="22"/>
                <w:szCs w:val="22"/>
              </w:rPr>
            </w:pPr>
            <w:r w:rsidRPr="00AE1FFB">
              <w:rPr>
                <w:sz w:val="22"/>
                <w:szCs w:val="22"/>
              </w:rPr>
              <w:t>139,9</w:t>
            </w:r>
          </w:p>
        </w:tc>
        <w:tc>
          <w:tcPr>
            <w:tcW w:w="1134" w:type="dxa"/>
            <w:vAlign w:val="center"/>
          </w:tcPr>
          <w:p w14:paraId="4FF57E3B" w14:textId="77777777" w:rsidR="00417558" w:rsidRPr="00AE1FFB" w:rsidRDefault="00417558" w:rsidP="00720DEF">
            <w:pPr>
              <w:pStyle w:val="22"/>
              <w:snapToGrid w:val="0"/>
              <w:ind w:hanging="34"/>
              <w:jc w:val="center"/>
              <w:rPr>
                <w:sz w:val="22"/>
                <w:szCs w:val="22"/>
              </w:rPr>
            </w:pPr>
            <w:r w:rsidRPr="00AE1FFB">
              <w:rPr>
                <w:sz w:val="22"/>
                <w:szCs w:val="22"/>
              </w:rPr>
              <w:t>98,7</w:t>
            </w:r>
          </w:p>
        </w:tc>
      </w:tr>
      <w:tr w:rsidR="00417558" w:rsidRPr="00AE1FFB" w14:paraId="6FFE71BB" w14:textId="77777777" w:rsidTr="00720DEF">
        <w:trPr>
          <w:trHeight w:val="285"/>
        </w:trPr>
        <w:tc>
          <w:tcPr>
            <w:tcW w:w="567" w:type="dxa"/>
          </w:tcPr>
          <w:p w14:paraId="312FD3AC" w14:textId="77777777" w:rsidR="00417558" w:rsidRPr="00AE1FFB" w:rsidRDefault="00417558" w:rsidP="00720DEF">
            <w:pPr>
              <w:pStyle w:val="22"/>
              <w:snapToGrid w:val="0"/>
              <w:ind w:left="34" w:hanging="34"/>
              <w:jc w:val="center"/>
              <w:rPr>
                <w:b/>
                <w:sz w:val="22"/>
                <w:szCs w:val="22"/>
              </w:rPr>
            </w:pPr>
            <w:r w:rsidRPr="00AE1FFB">
              <w:rPr>
                <w:b/>
                <w:sz w:val="22"/>
                <w:szCs w:val="22"/>
              </w:rPr>
              <w:t>4.</w:t>
            </w:r>
          </w:p>
        </w:tc>
        <w:tc>
          <w:tcPr>
            <w:tcW w:w="6804" w:type="dxa"/>
          </w:tcPr>
          <w:p w14:paraId="12D844EE" w14:textId="77777777" w:rsidR="00417558" w:rsidRPr="00AE1FFB" w:rsidRDefault="00417558" w:rsidP="00720DEF">
            <w:pPr>
              <w:autoSpaceDE w:val="0"/>
              <w:autoSpaceDN w:val="0"/>
              <w:adjustRightInd w:val="0"/>
              <w:jc w:val="both"/>
            </w:pPr>
            <w:r w:rsidRPr="00AE1FFB">
              <w:rPr>
                <w:bCs/>
                <w:sz w:val="22"/>
                <w:szCs w:val="22"/>
              </w:rPr>
              <w:t>Выплата специалистам единовременной материальной помощи для обустройства</w:t>
            </w:r>
          </w:p>
        </w:tc>
        <w:tc>
          <w:tcPr>
            <w:tcW w:w="1276" w:type="dxa"/>
            <w:vAlign w:val="center"/>
          </w:tcPr>
          <w:p w14:paraId="0DD910F7" w14:textId="77777777" w:rsidR="00417558" w:rsidRPr="00AE1FFB" w:rsidRDefault="00417558" w:rsidP="00720DEF">
            <w:pPr>
              <w:pStyle w:val="22"/>
              <w:snapToGrid w:val="0"/>
              <w:ind w:hanging="34"/>
              <w:jc w:val="center"/>
              <w:rPr>
                <w:sz w:val="22"/>
                <w:szCs w:val="22"/>
              </w:rPr>
            </w:pPr>
            <w:r w:rsidRPr="00AE1FFB">
              <w:rPr>
                <w:sz w:val="22"/>
                <w:szCs w:val="22"/>
              </w:rPr>
              <w:t>3 181,5</w:t>
            </w:r>
          </w:p>
        </w:tc>
        <w:tc>
          <w:tcPr>
            <w:tcW w:w="1134" w:type="dxa"/>
            <w:vAlign w:val="center"/>
          </w:tcPr>
          <w:p w14:paraId="5B6C978A" w14:textId="77777777" w:rsidR="00417558" w:rsidRPr="00AE1FFB" w:rsidRDefault="00417558" w:rsidP="00720DEF">
            <w:pPr>
              <w:pStyle w:val="22"/>
              <w:snapToGrid w:val="0"/>
              <w:ind w:hanging="34"/>
              <w:jc w:val="center"/>
              <w:rPr>
                <w:sz w:val="22"/>
                <w:szCs w:val="22"/>
              </w:rPr>
            </w:pPr>
            <w:r w:rsidRPr="00AE1FFB">
              <w:rPr>
                <w:sz w:val="22"/>
                <w:szCs w:val="22"/>
              </w:rPr>
              <w:t>2 923,2</w:t>
            </w:r>
          </w:p>
        </w:tc>
      </w:tr>
      <w:tr w:rsidR="00417558" w:rsidRPr="00AE1FFB" w14:paraId="14C83E4C" w14:textId="77777777" w:rsidTr="00720DEF">
        <w:trPr>
          <w:trHeight w:val="285"/>
        </w:trPr>
        <w:tc>
          <w:tcPr>
            <w:tcW w:w="567" w:type="dxa"/>
          </w:tcPr>
          <w:p w14:paraId="0F5E02A8" w14:textId="77777777" w:rsidR="00417558" w:rsidRPr="00AE1FFB" w:rsidRDefault="00417558" w:rsidP="00720DEF">
            <w:pPr>
              <w:pStyle w:val="22"/>
              <w:snapToGrid w:val="0"/>
              <w:ind w:left="34" w:hanging="34"/>
              <w:jc w:val="center"/>
              <w:rPr>
                <w:b/>
                <w:sz w:val="22"/>
                <w:szCs w:val="22"/>
              </w:rPr>
            </w:pPr>
          </w:p>
        </w:tc>
        <w:tc>
          <w:tcPr>
            <w:tcW w:w="6804" w:type="dxa"/>
          </w:tcPr>
          <w:p w14:paraId="249893EA" w14:textId="77777777" w:rsidR="00417558" w:rsidRPr="00AE1FFB" w:rsidRDefault="00417558" w:rsidP="00720DEF">
            <w:pPr>
              <w:snapToGrid w:val="0"/>
              <w:ind w:hanging="34"/>
              <w:jc w:val="right"/>
              <w:outlineLvl w:val="0"/>
              <w:rPr>
                <w:b/>
                <w:bCs/>
                <w:sz w:val="22"/>
                <w:szCs w:val="22"/>
              </w:rPr>
            </w:pPr>
            <w:r w:rsidRPr="00AE1FFB">
              <w:rPr>
                <w:b/>
                <w:bCs/>
                <w:sz w:val="22"/>
                <w:szCs w:val="22"/>
              </w:rPr>
              <w:t>Всего расходов:</w:t>
            </w:r>
          </w:p>
        </w:tc>
        <w:tc>
          <w:tcPr>
            <w:tcW w:w="1276" w:type="dxa"/>
            <w:vAlign w:val="center"/>
          </w:tcPr>
          <w:p w14:paraId="0C6F4A48" w14:textId="77777777" w:rsidR="00417558" w:rsidRPr="00AE1FFB" w:rsidRDefault="00417558" w:rsidP="00720DEF">
            <w:pPr>
              <w:snapToGrid w:val="0"/>
              <w:ind w:hanging="34"/>
              <w:jc w:val="center"/>
              <w:rPr>
                <w:b/>
                <w:bCs/>
                <w:sz w:val="22"/>
                <w:szCs w:val="22"/>
              </w:rPr>
            </w:pPr>
            <w:r w:rsidRPr="00AE1FFB">
              <w:rPr>
                <w:b/>
                <w:bCs/>
                <w:sz w:val="22"/>
                <w:szCs w:val="22"/>
              </w:rPr>
              <w:t>3 845,7</w:t>
            </w:r>
          </w:p>
        </w:tc>
        <w:tc>
          <w:tcPr>
            <w:tcW w:w="1134" w:type="dxa"/>
            <w:vAlign w:val="center"/>
          </w:tcPr>
          <w:p w14:paraId="24817091" w14:textId="77777777" w:rsidR="00417558" w:rsidRPr="00AE1FFB" w:rsidRDefault="00417558" w:rsidP="00720DEF">
            <w:pPr>
              <w:snapToGrid w:val="0"/>
              <w:ind w:hanging="34"/>
              <w:jc w:val="center"/>
              <w:rPr>
                <w:b/>
                <w:bCs/>
                <w:sz w:val="22"/>
                <w:szCs w:val="22"/>
              </w:rPr>
            </w:pPr>
            <w:r w:rsidRPr="00AE1FFB">
              <w:rPr>
                <w:b/>
                <w:bCs/>
                <w:sz w:val="22"/>
                <w:szCs w:val="22"/>
              </w:rPr>
              <w:t>3 600,1</w:t>
            </w:r>
          </w:p>
        </w:tc>
      </w:tr>
    </w:tbl>
    <w:p w14:paraId="610AB85B" w14:textId="77777777" w:rsidR="00417558" w:rsidRPr="00AE1FFB" w:rsidRDefault="00417558" w:rsidP="00417558">
      <w:pPr>
        <w:jc w:val="center"/>
        <w:rPr>
          <w:b/>
          <w:i/>
          <w:sz w:val="26"/>
          <w:szCs w:val="26"/>
          <w:u w:val="single"/>
        </w:rPr>
      </w:pPr>
    </w:p>
    <w:p w14:paraId="734F7796" w14:textId="77777777" w:rsidR="00417558" w:rsidRPr="00AE1FFB" w:rsidRDefault="00417558" w:rsidP="00417558">
      <w:pPr>
        <w:jc w:val="center"/>
        <w:rPr>
          <w:b/>
          <w:i/>
          <w:sz w:val="26"/>
          <w:szCs w:val="26"/>
          <w:u w:val="single"/>
        </w:rPr>
      </w:pPr>
      <w:r w:rsidRPr="00AE1FFB">
        <w:rPr>
          <w:b/>
          <w:i/>
          <w:sz w:val="26"/>
          <w:szCs w:val="26"/>
          <w:u w:val="single"/>
        </w:rPr>
        <w:t>Безвозмездные  средства</w:t>
      </w:r>
    </w:p>
    <w:p w14:paraId="4AABB159" w14:textId="77777777" w:rsidR="00417558" w:rsidRPr="00AE1FFB" w:rsidRDefault="00417558" w:rsidP="00417558">
      <w:pPr>
        <w:jc w:val="center"/>
        <w:rPr>
          <w:b/>
          <w:i/>
          <w:sz w:val="26"/>
          <w:szCs w:val="26"/>
          <w:u w:val="single"/>
        </w:rPr>
      </w:pPr>
    </w:p>
    <w:p w14:paraId="37BF86EA" w14:textId="77777777" w:rsidR="00417558" w:rsidRPr="00AE1FFB" w:rsidRDefault="00417558" w:rsidP="00417558">
      <w:pPr>
        <w:ind w:firstLine="720"/>
        <w:jc w:val="both"/>
        <w:rPr>
          <w:sz w:val="26"/>
          <w:szCs w:val="26"/>
        </w:rPr>
      </w:pPr>
      <w:r w:rsidRPr="00AE1FFB">
        <w:rPr>
          <w:sz w:val="26"/>
          <w:szCs w:val="26"/>
        </w:rPr>
        <w:t xml:space="preserve">Реализация средств Фонда социального страхования осуществляется в рамках ФЗ </w:t>
      </w:r>
      <w:r>
        <w:rPr>
          <w:sz w:val="26"/>
          <w:szCs w:val="26"/>
        </w:rPr>
        <w:t>«</w:t>
      </w:r>
      <w:r w:rsidRPr="00AE1FFB">
        <w:rPr>
          <w:sz w:val="26"/>
          <w:szCs w:val="26"/>
        </w:rPr>
        <w:t>О государственных пособиях гражданам, имеющим детей</w:t>
      </w:r>
      <w:r>
        <w:rPr>
          <w:sz w:val="26"/>
          <w:szCs w:val="26"/>
        </w:rPr>
        <w:t>»</w:t>
      </w:r>
      <w:r w:rsidRPr="00AE1FFB">
        <w:rPr>
          <w:sz w:val="26"/>
          <w:szCs w:val="26"/>
        </w:rPr>
        <w:t xml:space="preserve"> (в редакции от 02.07.2013 №26-ФЗ).</w:t>
      </w:r>
    </w:p>
    <w:p w14:paraId="6F4EBC05" w14:textId="77777777" w:rsidR="004C792C" w:rsidRDefault="004C792C" w:rsidP="00417558">
      <w:pPr>
        <w:jc w:val="right"/>
        <w:rPr>
          <w:sz w:val="26"/>
          <w:szCs w:val="26"/>
        </w:rPr>
      </w:pPr>
    </w:p>
    <w:p w14:paraId="49A781D8" w14:textId="3A900F9E" w:rsidR="00417558" w:rsidRPr="00AE1FFB" w:rsidRDefault="00417558" w:rsidP="00417558">
      <w:pPr>
        <w:jc w:val="right"/>
        <w:rPr>
          <w:sz w:val="26"/>
          <w:szCs w:val="26"/>
        </w:rPr>
      </w:pPr>
      <w:r w:rsidRPr="00AE1FFB">
        <w:rPr>
          <w:sz w:val="26"/>
          <w:szCs w:val="26"/>
        </w:rPr>
        <w:lastRenderedPageBreak/>
        <w:t>Таблица</w:t>
      </w:r>
      <w:r w:rsidR="004C792C">
        <w:rPr>
          <w:sz w:val="26"/>
          <w:szCs w:val="26"/>
        </w:rPr>
        <w:t xml:space="preserve"> 63</w:t>
      </w:r>
    </w:p>
    <w:p w14:paraId="3A2D1635" w14:textId="77777777" w:rsidR="00417558" w:rsidRPr="00AE1FFB" w:rsidRDefault="00417558" w:rsidP="00417558">
      <w:pPr>
        <w:pStyle w:val="afff2"/>
        <w:spacing w:after="120"/>
        <w:jc w:val="center"/>
        <w:rPr>
          <w:b/>
          <w:i/>
          <w:sz w:val="26"/>
          <w:szCs w:val="26"/>
        </w:rPr>
      </w:pPr>
      <w:r w:rsidRPr="00AE1FFB">
        <w:rPr>
          <w:b/>
          <w:i/>
          <w:sz w:val="26"/>
          <w:szCs w:val="26"/>
        </w:rPr>
        <w:t>Средства фонда социального страхования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992"/>
        <w:gridCol w:w="993"/>
        <w:gridCol w:w="992"/>
        <w:gridCol w:w="992"/>
      </w:tblGrid>
      <w:tr w:rsidR="00417558" w:rsidRPr="00AE1FFB" w14:paraId="4BA2757E" w14:textId="77777777" w:rsidTr="004C792C">
        <w:trPr>
          <w:trHeight w:val="70"/>
          <w:tblHeader/>
        </w:trPr>
        <w:tc>
          <w:tcPr>
            <w:tcW w:w="5812" w:type="dxa"/>
            <w:vMerge w:val="restart"/>
            <w:vAlign w:val="center"/>
          </w:tcPr>
          <w:p w14:paraId="6EB9C7D1" w14:textId="77777777" w:rsidR="00417558" w:rsidRPr="00AE1FFB" w:rsidRDefault="00417558" w:rsidP="00720DEF">
            <w:pPr>
              <w:pStyle w:val="22"/>
              <w:snapToGrid w:val="0"/>
              <w:ind w:left="34" w:hanging="34"/>
              <w:jc w:val="center"/>
              <w:rPr>
                <w:b/>
                <w:sz w:val="22"/>
                <w:szCs w:val="22"/>
              </w:rPr>
            </w:pPr>
            <w:r w:rsidRPr="00AE1FFB">
              <w:rPr>
                <w:b/>
                <w:sz w:val="22"/>
                <w:szCs w:val="22"/>
              </w:rPr>
              <w:t>Наименование</w:t>
            </w:r>
          </w:p>
        </w:tc>
        <w:tc>
          <w:tcPr>
            <w:tcW w:w="1985" w:type="dxa"/>
            <w:gridSpan w:val="2"/>
          </w:tcPr>
          <w:p w14:paraId="68339196" w14:textId="77777777" w:rsidR="00417558" w:rsidRPr="00AE1FFB" w:rsidRDefault="00417558" w:rsidP="00720DEF">
            <w:pPr>
              <w:pStyle w:val="22"/>
              <w:snapToGrid w:val="0"/>
              <w:ind w:left="34" w:hanging="34"/>
              <w:jc w:val="center"/>
              <w:rPr>
                <w:b/>
                <w:sz w:val="22"/>
                <w:szCs w:val="22"/>
              </w:rPr>
            </w:pPr>
            <w:r w:rsidRPr="00AE1FFB">
              <w:rPr>
                <w:b/>
                <w:sz w:val="22"/>
                <w:szCs w:val="22"/>
              </w:rPr>
              <w:t>I полугодие 2014</w:t>
            </w:r>
          </w:p>
        </w:tc>
        <w:tc>
          <w:tcPr>
            <w:tcW w:w="1984" w:type="dxa"/>
            <w:gridSpan w:val="2"/>
          </w:tcPr>
          <w:p w14:paraId="1D6520A7" w14:textId="77777777" w:rsidR="00417558" w:rsidRPr="00AE1FFB" w:rsidRDefault="00417558" w:rsidP="00720DEF">
            <w:pPr>
              <w:pStyle w:val="22"/>
              <w:snapToGrid w:val="0"/>
              <w:ind w:left="34" w:hanging="34"/>
              <w:jc w:val="center"/>
              <w:rPr>
                <w:b/>
                <w:sz w:val="22"/>
                <w:szCs w:val="22"/>
              </w:rPr>
            </w:pPr>
            <w:r w:rsidRPr="00AE1FFB">
              <w:rPr>
                <w:b/>
                <w:sz w:val="22"/>
                <w:szCs w:val="22"/>
              </w:rPr>
              <w:t>I полугодие 2015</w:t>
            </w:r>
          </w:p>
        </w:tc>
      </w:tr>
      <w:tr w:rsidR="00417558" w:rsidRPr="00AE1FFB" w14:paraId="45BADE50" w14:textId="77777777" w:rsidTr="004C792C">
        <w:trPr>
          <w:trHeight w:val="70"/>
          <w:tblHeader/>
        </w:trPr>
        <w:tc>
          <w:tcPr>
            <w:tcW w:w="5812" w:type="dxa"/>
            <w:vMerge/>
            <w:vAlign w:val="center"/>
          </w:tcPr>
          <w:p w14:paraId="32823FE9" w14:textId="77777777" w:rsidR="00417558" w:rsidRPr="00AE1FFB" w:rsidRDefault="00417558" w:rsidP="00720DEF">
            <w:pPr>
              <w:pStyle w:val="22"/>
              <w:snapToGrid w:val="0"/>
              <w:ind w:left="34" w:hanging="34"/>
              <w:jc w:val="center"/>
              <w:rPr>
                <w:b/>
                <w:sz w:val="22"/>
                <w:szCs w:val="22"/>
              </w:rPr>
            </w:pPr>
          </w:p>
        </w:tc>
        <w:tc>
          <w:tcPr>
            <w:tcW w:w="992" w:type="dxa"/>
            <w:vAlign w:val="center"/>
          </w:tcPr>
          <w:p w14:paraId="49DA9F04" w14:textId="77777777" w:rsidR="00417558" w:rsidRPr="00AE1FFB" w:rsidRDefault="00417558" w:rsidP="00720DEF">
            <w:pPr>
              <w:pStyle w:val="22"/>
              <w:snapToGrid w:val="0"/>
              <w:ind w:left="34" w:hanging="34"/>
              <w:jc w:val="center"/>
              <w:rPr>
                <w:b/>
                <w:sz w:val="22"/>
                <w:szCs w:val="22"/>
              </w:rPr>
            </w:pPr>
            <w:r w:rsidRPr="00AE1FFB">
              <w:rPr>
                <w:b/>
                <w:sz w:val="22"/>
                <w:szCs w:val="22"/>
              </w:rPr>
              <w:t>чел.</w:t>
            </w:r>
          </w:p>
        </w:tc>
        <w:tc>
          <w:tcPr>
            <w:tcW w:w="993" w:type="dxa"/>
            <w:vAlign w:val="center"/>
          </w:tcPr>
          <w:p w14:paraId="63134055" w14:textId="77777777" w:rsidR="00417558" w:rsidRPr="00AE1FFB" w:rsidRDefault="00417558" w:rsidP="00720DEF">
            <w:pPr>
              <w:pStyle w:val="22"/>
              <w:snapToGrid w:val="0"/>
              <w:ind w:left="34" w:hanging="34"/>
              <w:jc w:val="center"/>
              <w:rPr>
                <w:b/>
                <w:sz w:val="22"/>
                <w:szCs w:val="22"/>
              </w:rPr>
            </w:pPr>
            <w:r w:rsidRPr="00AE1FFB">
              <w:rPr>
                <w:b/>
                <w:sz w:val="22"/>
                <w:szCs w:val="22"/>
              </w:rPr>
              <w:t>тыс. руб.</w:t>
            </w:r>
          </w:p>
        </w:tc>
        <w:tc>
          <w:tcPr>
            <w:tcW w:w="992" w:type="dxa"/>
            <w:vAlign w:val="center"/>
          </w:tcPr>
          <w:p w14:paraId="7497DB96" w14:textId="77777777" w:rsidR="00417558" w:rsidRPr="00AE1FFB" w:rsidRDefault="00417558" w:rsidP="00720DEF">
            <w:pPr>
              <w:pStyle w:val="22"/>
              <w:snapToGrid w:val="0"/>
              <w:ind w:left="34" w:hanging="34"/>
              <w:jc w:val="center"/>
              <w:rPr>
                <w:b/>
                <w:sz w:val="22"/>
                <w:szCs w:val="22"/>
              </w:rPr>
            </w:pPr>
            <w:r w:rsidRPr="00AE1FFB">
              <w:rPr>
                <w:b/>
                <w:sz w:val="22"/>
                <w:szCs w:val="22"/>
              </w:rPr>
              <w:t>чел.</w:t>
            </w:r>
          </w:p>
        </w:tc>
        <w:tc>
          <w:tcPr>
            <w:tcW w:w="992" w:type="dxa"/>
            <w:vAlign w:val="center"/>
          </w:tcPr>
          <w:p w14:paraId="00CFFA1D" w14:textId="77777777" w:rsidR="00417558" w:rsidRPr="00AE1FFB" w:rsidRDefault="00417558" w:rsidP="00720DEF">
            <w:pPr>
              <w:pStyle w:val="22"/>
              <w:snapToGrid w:val="0"/>
              <w:ind w:left="34" w:hanging="34"/>
              <w:jc w:val="center"/>
              <w:rPr>
                <w:b/>
                <w:sz w:val="22"/>
                <w:szCs w:val="22"/>
              </w:rPr>
            </w:pPr>
            <w:r w:rsidRPr="00AE1FFB">
              <w:rPr>
                <w:b/>
                <w:sz w:val="22"/>
                <w:szCs w:val="22"/>
              </w:rPr>
              <w:t>тыс. руб.</w:t>
            </w:r>
          </w:p>
        </w:tc>
      </w:tr>
      <w:tr w:rsidR="00417558" w:rsidRPr="00AE1FFB" w14:paraId="5BBE4881" w14:textId="77777777" w:rsidTr="004C792C">
        <w:tc>
          <w:tcPr>
            <w:tcW w:w="5812" w:type="dxa"/>
            <w:vAlign w:val="center"/>
          </w:tcPr>
          <w:p w14:paraId="2CEF6A3F" w14:textId="77777777" w:rsidR="00417558" w:rsidRPr="00AE1FFB" w:rsidRDefault="00417558" w:rsidP="00720DEF">
            <w:pPr>
              <w:rPr>
                <w:sz w:val="22"/>
                <w:szCs w:val="22"/>
              </w:rPr>
            </w:pPr>
            <w:r w:rsidRPr="00AE1FFB">
              <w:rPr>
                <w:sz w:val="22"/>
                <w:szCs w:val="22"/>
              </w:rPr>
              <w:t>Единовременное пособие при рождении ребёнка неработающим матерям</w:t>
            </w:r>
          </w:p>
        </w:tc>
        <w:tc>
          <w:tcPr>
            <w:tcW w:w="992" w:type="dxa"/>
            <w:vAlign w:val="center"/>
          </w:tcPr>
          <w:p w14:paraId="77CBC741" w14:textId="77777777" w:rsidR="00417558" w:rsidRPr="00AE1FFB" w:rsidRDefault="00417558" w:rsidP="00720DEF">
            <w:pPr>
              <w:jc w:val="center"/>
              <w:rPr>
                <w:sz w:val="22"/>
                <w:szCs w:val="22"/>
              </w:rPr>
            </w:pPr>
            <w:r w:rsidRPr="00AE1FFB">
              <w:rPr>
                <w:sz w:val="22"/>
                <w:szCs w:val="22"/>
              </w:rPr>
              <w:t>152</w:t>
            </w:r>
          </w:p>
        </w:tc>
        <w:tc>
          <w:tcPr>
            <w:tcW w:w="993" w:type="dxa"/>
            <w:vAlign w:val="center"/>
          </w:tcPr>
          <w:p w14:paraId="5FA7F6AE" w14:textId="77777777" w:rsidR="00417558" w:rsidRPr="00AE1FFB" w:rsidRDefault="00417558" w:rsidP="00720DEF">
            <w:pPr>
              <w:jc w:val="center"/>
              <w:rPr>
                <w:sz w:val="22"/>
                <w:szCs w:val="22"/>
              </w:rPr>
            </w:pPr>
            <w:r w:rsidRPr="00AE1FFB">
              <w:rPr>
                <w:sz w:val="22"/>
                <w:szCs w:val="22"/>
              </w:rPr>
              <w:t>3 666,7</w:t>
            </w:r>
          </w:p>
        </w:tc>
        <w:tc>
          <w:tcPr>
            <w:tcW w:w="992" w:type="dxa"/>
            <w:vAlign w:val="center"/>
          </w:tcPr>
          <w:p w14:paraId="49AF6AF8" w14:textId="77777777" w:rsidR="00417558" w:rsidRPr="00AE1FFB" w:rsidRDefault="00417558" w:rsidP="00720DEF">
            <w:pPr>
              <w:jc w:val="center"/>
              <w:rPr>
                <w:sz w:val="22"/>
                <w:szCs w:val="22"/>
              </w:rPr>
            </w:pPr>
            <w:r w:rsidRPr="00AE1FFB">
              <w:rPr>
                <w:sz w:val="22"/>
                <w:szCs w:val="22"/>
              </w:rPr>
              <w:t>147</w:t>
            </w:r>
          </w:p>
        </w:tc>
        <w:tc>
          <w:tcPr>
            <w:tcW w:w="992" w:type="dxa"/>
            <w:vAlign w:val="center"/>
          </w:tcPr>
          <w:p w14:paraId="69A78C4D" w14:textId="77777777" w:rsidR="00417558" w:rsidRPr="00AE1FFB" w:rsidRDefault="00417558" w:rsidP="00720DEF">
            <w:pPr>
              <w:jc w:val="center"/>
              <w:rPr>
                <w:sz w:val="22"/>
                <w:szCs w:val="22"/>
              </w:rPr>
            </w:pPr>
            <w:r w:rsidRPr="00AE1FFB">
              <w:rPr>
                <w:sz w:val="22"/>
                <w:szCs w:val="22"/>
              </w:rPr>
              <w:t>3 749,0</w:t>
            </w:r>
          </w:p>
        </w:tc>
      </w:tr>
      <w:tr w:rsidR="00417558" w:rsidRPr="00AE1FFB" w14:paraId="61B755A0" w14:textId="77777777" w:rsidTr="004C792C">
        <w:tc>
          <w:tcPr>
            <w:tcW w:w="5812" w:type="dxa"/>
            <w:vAlign w:val="center"/>
          </w:tcPr>
          <w:p w14:paraId="2DF0513C" w14:textId="77777777" w:rsidR="00417558" w:rsidRPr="00AE1FFB" w:rsidRDefault="00417558" w:rsidP="00720DEF">
            <w:pPr>
              <w:rPr>
                <w:sz w:val="22"/>
                <w:szCs w:val="22"/>
              </w:rPr>
            </w:pPr>
            <w:r w:rsidRPr="00AE1FFB">
              <w:rPr>
                <w:sz w:val="22"/>
                <w:szCs w:val="22"/>
              </w:rPr>
              <w:t>Ежемесячное пособие по уходу за ребенком до достижения им возраста 1,5 лет неработающим матерям</w:t>
            </w:r>
          </w:p>
        </w:tc>
        <w:tc>
          <w:tcPr>
            <w:tcW w:w="992" w:type="dxa"/>
            <w:vAlign w:val="center"/>
          </w:tcPr>
          <w:p w14:paraId="77693280" w14:textId="77777777" w:rsidR="00417558" w:rsidRPr="00AE1FFB" w:rsidRDefault="00417558" w:rsidP="00720DEF">
            <w:pPr>
              <w:jc w:val="center"/>
              <w:rPr>
                <w:sz w:val="22"/>
                <w:szCs w:val="22"/>
              </w:rPr>
            </w:pPr>
            <w:r w:rsidRPr="00AE1FFB">
              <w:rPr>
                <w:sz w:val="22"/>
                <w:szCs w:val="22"/>
              </w:rPr>
              <w:t>1 543</w:t>
            </w:r>
          </w:p>
        </w:tc>
        <w:tc>
          <w:tcPr>
            <w:tcW w:w="993" w:type="dxa"/>
            <w:vAlign w:val="center"/>
          </w:tcPr>
          <w:p w14:paraId="19C35230" w14:textId="77777777" w:rsidR="00417558" w:rsidRPr="00AE1FFB" w:rsidRDefault="00417558" w:rsidP="00720DEF">
            <w:pPr>
              <w:jc w:val="center"/>
              <w:rPr>
                <w:sz w:val="22"/>
                <w:szCs w:val="22"/>
              </w:rPr>
            </w:pPr>
            <w:r w:rsidRPr="00AE1FFB">
              <w:rPr>
                <w:sz w:val="22"/>
                <w:szCs w:val="22"/>
              </w:rPr>
              <w:t>60 595,7</w:t>
            </w:r>
          </w:p>
        </w:tc>
        <w:tc>
          <w:tcPr>
            <w:tcW w:w="992" w:type="dxa"/>
            <w:vAlign w:val="center"/>
          </w:tcPr>
          <w:p w14:paraId="7534AE50" w14:textId="77777777" w:rsidR="00417558" w:rsidRPr="00AE1FFB" w:rsidRDefault="00417558" w:rsidP="00720DEF">
            <w:pPr>
              <w:jc w:val="center"/>
              <w:rPr>
                <w:sz w:val="22"/>
                <w:szCs w:val="22"/>
              </w:rPr>
            </w:pPr>
            <w:r w:rsidRPr="00AE1FFB">
              <w:rPr>
                <w:sz w:val="22"/>
                <w:szCs w:val="22"/>
              </w:rPr>
              <w:t>1 661</w:t>
            </w:r>
          </w:p>
        </w:tc>
        <w:tc>
          <w:tcPr>
            <w:tcW w:w="992" w:type="dxa"/>
            <w:vAlign w:val="center"/>
          </w:tcPr>
          <w:p w14:paraId="011019B8" w14:textId="77777777" w:rsidR="00417558" w:rsidRPr="00AE1FFB" w:rsidRDefault="00417558" w:rsidP="00720DEF">
            <w:pPr>
              <w:jc w:val="center"/>
              <w:rPr>
                <w:sz w:val="22"/>
                <w:szCs w:val="22"/>
              </w:rPr>
            </w:pPr>
            <w:r w:rsidRPr="00AE1FFB">
              <w:rPr>
                <w:sz w:val="22"/>
                <w:szCs w:val="22"/>
              </w:rPr>
              <w:t>66 407,4</w:t>
            </w:r>
          </w:p>
        </w:tc>
      </w:tr>
      <w:tr w:rsidR="00417558" w:rsidRPr="00AE1FFB" w14:paraId="54C5A8DC" w14:textId="77777777" w:rsidTr="004C792C">
        <w:tc>
          <w:tcPr>
            <w:tcW w:w="5812" w:type="dxa"/>
            <w:vAlign w:val="center"/>
          </w:tcPr>
          <w:p w14:paraId="515CB44A" w14:textId="77777777" w:rsidR="00417558" w:rsidRPr="00AE1FFB" w:rsidRDefault="00417558" w:rsidP="00720DEF">
            <w:pPr>
              <w:rPr>
                <w:sz w:val="22"/>
                <w:szCs w:val="22"/>
              </w:rPr>
            </w:pPr>
            <w:r w:rsidRPr="00AE1FFB">
              <w:rPr>
                <w:sz w:val="22"/>
                <w:szCs w:val="22"/>
              </w:rPr>
              <w:t>Единовременное пособие беременной жене военнослужащего, проходящего военную службу по призыву</w:t>
            </w:r>
          </w:p>
        </w:tc>
        <w:tc>
          <w:tcPr>
            <w:tcW w:w="992" w:type="dxa"/>
            <w:vAlign w:val="center"/>
          </w:tcPr>
          <w:p w14:paraId="6C7D6607" w14:textId="77777777" w:rsidR="00417558" w:rsidRPr="00AE1FFB" w:rsidRDefault="00417558" w:rsidP="00720DEF">
            <w:pPr>
              <w:jc w:val="center"/>
              <w:rPr>
                <w:sz w:val="22"/>
                <w:szCs w:val="22"/>
              </w:rPr>
            </w:pPr>
            <w:r w:rsidRPr="00AE1FFB">
              <w:rPr>
                <w:sz w:val="22"/>
                <w:szCs w:val="22"/>
              </w:rPr>
              <w:t>3</w:t>
            </w:r>
          </w:p>
        </w:tc>
        <w:tc>
          <w:tcPr>
            <w:tcW w:w="993" w:type="dxa"/>
            <w:vAlign w:val="center"/>
          </w:tcPr>
          <w:p w14:paraId="21C01102" w14:textId="77777777" w:rsidR="00417558" w:rsidRPr="00AE1FFB" w:rsidRDefault="00417558" w:rsidP="00720DEF">
            <w:pPr>
              <w:jc w:val="center"/>
              <w:rPr>
                <w:sz w:val="22"/>
                <w:szCs w:val="22"/>
              </w:rPr>
            </w:pPr>
            <w:r w:rsidRPr="00AE1FFB">
              <w:rPr>
                <w:sz w:val="22"/>
                <w:szCs w:val="22"/>
              </w:rPr>
              <w:t>113,8</w:t>
            </w:r>
          </w:p>
        </w:tc>
        <w:tc>
          <w:tcPr>
            <w:tcW w:w="992" w:type="dxa"/>
            <w:vAlign w:val="center"/>
          </w:tcPr>
          <w:p w14:paraId="605933F2" w14:textId="77777777" w:rsidR="00417558" w:rsidRPr="00AE1FFB" w:rsidRDefault="00417558" w:rsidP="00720DEF">
            <w:pPr>
              <w:jc w:val="center"/>
              <w:rPr>
                <w:sz w:val="22"/>
                <w:szCs w:val="22"/>
              </w:rPr>
            </w:pPr>
            <w:r w:rsidRPr="00AE1FFB">
              <w:rPr>
                <w:sz w:val="22"/>
                <w:szCs w:val="22"/>
              </w:rPr>
              <w:t>1</w:t>
            </w:r>
          </w:p>
        </w:tc>
        <w:tc>
          <w:tcPr>
            <w:tcW w:w="992" w:type="dxa"/>
            <w:vAlign w:val="center"/>
          </w:tcPr>
          <w:p w14:paraId="592AA9EC" w14:textId="77777777" w:rsidR="00417558" w:rsidRPr="00AE1FFB" w:rsidRDefault="00417558" w:rsidP="00720DEF">
            <w:pPr>
              <w:jc w:val="center"/>
              <w:rPr>
                <w:sz w:val="22"/>
                <w:szCs w:val="22"/>
              </w:rPr>
            </w:pPr>
            <w:r w:rsidRPr="00AE1FFB">
              <w:rPr>
                <w:sz w:val="22"/>
                <w:szCs w:val="22"/>
              </w:rPr>
              <w:t>41,3</w:t>
            </w:r>
          </w:p>
        </w:tc>
      </w:tr>
      <w:tr w:rsidR="00417558" w:rsidRPr="00AE1FFB" w14:paraId="5803BBCD" w14:textId="77777777" w:rsidTr="004C792C">
        <w:tc>
          <w:tcPr>
            <w:tcW w:w="5812" w:type="dxa"/>
            <w:vAlign w:val="center"/>
          </w:tcPr>
          <w:p w14:paraId="3DEBEFDD" w14:textId="77777777" w:rsidR="00417558" w:rsidRPr="00AE1FFB" w:rsidRDefault="00417558" w:rsidP="00720DEF">
            <w:pPr>
              <w:rPr>
                <w:sz w:val="22"/>
                <w:szCs w:val="22"/>
              </w:rPr>
            </w:pPr>
            <w:r w:rsidRPr="00AE1FFB">
              <w:rPr>
                <w:sz w:val="22"/>
                <w:szCs w:val="22"/>
              </w:rPr>
              <w:t>Ежемесячное пособие на ребенка военнослужащего, проходящего военную службу по призыву</w:t>
            </w:r>
          </w:p>
        </w:tc>
        <w:tc>
          <w:tcPr>
            <w:tcW w:w="992" w:type="dxa"/>
            <w:vAlign w:val="center"/>
          </w:tcPr>
          <w:p w14:paraId="1F5DD95D" w14:textId="77777777" w:rsidR="00417558" w:rsidRPr="00AE1FFB" w:rsidRDefault="00417558" w:rsidP="00720DEF">
            <w:pPr>
              <w:jc w:val="center"/>
              <w:rPr>
                <w:sz w:val="22"/>
                <w:szCs w:val="22"/>
              </w:rPr>
            </w:pPr>
            <w:r w:rsidRPr="00AE1FFB">
              <w:rPr>
                <w:sz w:val="22"/>
                <w:szCs w:val="22"/>
              </w:rPr>
              <w:t>12</w:t>
            </w:r>
          </w:p>
        </w:tc>
        <w:tc>
          <w:tcPr>
            <w:tcW w:w="993" w:type="dxa"/>
            <w:vAlign w:val="center"/>
          </w:tcPr>
          <w:p w14:paraId="6E6883B9" w14:textId="77777777" w:rsidR="00417558" w:rsidRPr="00AE1FFB" w:rsidRDefault="00417558" w:rsidP="00720DEF">
            <w:pPr>
              <w:jc w:val="center"/>
              <w:rPr>
                <w:sz w:val="22"/>
                <w:szCs w:val="22"/>
              </w:rPr>
            </w:pPr>
            <w:r w:rsidRPr="00AE1FFB">
              <w:rPr>
                <w:sz w:val="22"/>
                <w:szCs w:val="22"/>
              </w:rPr>
              <w:t>1 097,3</w:t>
            </w:r>
          </w:p>
        </w:tc>
        <w:tc>
          <w:tcPr>
            <w:tcW w:w="992" w:type="dxa"/>
            <w:vAlign w:val="center"/>
          </w:tcPr>
          <w:p w14:paraId="3A92403A" w14:textId="77777777" w:rsidR="00417558" w:rsidRPr="00AE1FFB" w:rsidRDefault="00417558" w:rsidP="00720DEF">
            <w:pPr>
              <w:jc w:val="center"/>
              <w:rPr>
                <w:sz w:val="22"/>
                <w:szCs w:val="22"/>
              </w:rPr>
            </w:pPr>
            <w:r w:rsidRPr="00AE1FFB">
              <w:rPr>
                <w:sz w:val="22"/>
                <w:szCs w:val="22"/>
              </w:rPr>
              <w:t>6</w:t>
            </w:r>
          </w:p>
        </w:tc>
        <w:tc>
          <w:tcPr>
            <w:tcW w:w="992" w:type="dxa"/>
            <w:vAlign w:val="center"/>
          </w:tcPr>
          <w:p w14:paraId="17B6B9D4" w14:textId="77777777" w:rsidR="00417558" w:rsidRPr="00AE1FFB" w:rsidRDefault="00417558" w:rsidP="00720DEF">
            <w:pPr>
              <w:jc w:val="center"/>
              <w:rPr>
                <w:sz w:val="22"/>
                <w:szCs w:val="22"/>
              </w:rPr>
            </w:pPr>
            <w:r w:rsidRPr="00AE1FFB">
              <w:rPr>
                <w:sz w:val="22"/>
                <w:szCs w:val="22"/>
              </w:rPr>
              <w:t>597,6</w:t>
            </w:r>
          </w:p>
        </w:tc>
      </w:tr>
      <w:tr w:rsidR="00417558" w:rsidRPr="00AE1FFB" w14:paraId="2016B70E" w14:textId="77777777" w:rsidTr="004C792C">
        <w:trPr>
          <w:trHeight w:val="327"/>
        </w:trPr>
        <w:tc>
          <w:tcPr>
            <w:tcW w:w="5812" w:type="dxa"/>
            <w:vAlign w:val="bottom"/>
          </w:tcPr>
          <w:p w14:paraId="224893BF" w14:textId="77777777" w:rsidR="00417558" w:rsidRPr="00AE1FFB" w:rsidRDefault="00417558" w:rsidP="00720DEF">
            <w:pPr>
              <w:pStyle w:val="22"/>
              <w:snapToGrid w:val="0"/>
              <w:ind w:left="34" w:hanging="34"/>
              <w:jc w:val="right"/>
              <w:rPr>
                <w:b/>
                <w:sz w:val="22"/>
                <w:szCs w:val="22"/>
              </w:rPr>
            </w:pPr>
            <w:r w:rsidRPr="00AE1FFB">
              <w:rPr>
                <w:b/>
                <w:sz w:val="22"/>
                <w:szCs w:val="22"/>
              </w:rPr>
              <w:t>Итого:</w:t>
            </w:r>
          </w:p>
        </w:tc>
        <w:tc>
          <w:tcPr>
            <w:tcW w:w="992" w:type="dxa"/>
            <w:vAlign w:val="center"/>
          </w:tcPr>
          <w:p w14:paraId="5558CBEB" w14:textId="77777777" w:rsidR="00417558" w:rsidRPr="00AE1FFB" w:rsidRDefault="00417558" w:rsidP="00720DEF">
            <w:pPr>
              <w:jc w:val="center"/>
              <w:rPr>
                <w:b/>
                <w:bCs/>
                <w:sz w:val="22"/>
                <w:szCs w:val="22"/>
              </w:rPr>
            </w:pPr>
            <w:r w:rsidRPr="00AE1FFB">
              <w:rPr>
                <w:b/>
                <w:bCs/>
                <w:sz w:val="22"/>
                <w:szCs w:val="22"/>
              </w:rPr>
              <w:t>1 710</w:t>
            </w:r>
          </w:p>
        </w:tc>
        <w:tc>
          <w:tcPr>
            <w:tcW w:w="993" w:type="dxa"/>
            <w:vAlign w:val="center"/>
          </w:tcPr>
          <w:p w14:paraId="4A93E5CA" w14:textId="77777777" w:rsidR="00417558" w:rsidRPr="00AE1FFB" w:rsidRDefault="00417558" w:rsidP="00720DEF">
            <w:pPr>
              <w:jc w:val="center"/>
              <w:rPr>
                <w:b/>
                <w:bCs/>
                <w:sz w:val="22"/>
                <w:szCs w:val="22"/>
              </w:rPr>
            </w:pPr>
            <w:r w:rsidRPr="00AE1FFB">
              <w:rPr>
                <w:b/>
                <w:bCs/>
                <w:sz w:val="22"/>
                <w:szCs w:val="22"/>
              </w:rPr>
              <w:t>65 473,5</w:t>
            </w:r>
          </w:p>
        </w:tc>
        <w:tc>
          <w:tcPr>
            <w:tcW w:w="992" w:type="dxa"/>
            <w:vAlign w:val="center"/>
          </w:tcPr>
          <w:p w14:paraId="26E3540C" w14:textId="77777777" w:rsidR="00417558" w:rsidRPr="00AE1FFB" w:rsidRDefault="00417558" w:rsidP="00720DEF">
            <w:pPr>
              <w:jc w:val="center"/>
              <w:rPr>
                <w:b/>
                <w:bCs/>
                <w:sz w:val="22"/>
                <w:szCs w:val="22"/>
              </w:rPr>
            </w:pPr>
            <w:r w:rsidRPr="00AE1FFB">
              <w:rPr>
                <w:b/>
                <w:bCs/>
                <w:sz w:val="22"/>
                <w:szCs w:val="22"/>
              </w:rPr>
              <w:t>1 815</w:t>
            </w:r>
          </w:p>
        </w:tc>
        <w:tc>
          <w:tcPr>
            <w:tcW w:w="992" w:type="dxa"/>
            <w:vAlign w:val="center"/>
          </w:tcPr>
          <w:p w14:paraId="7A1C05C8" w14:textId="77777777" w:rsidR="00417558" w:rsidRPr="00AE1FFB" w:rsidRDefault="00417558" w:rsidP="00720DEF">
            <w:pPr>
              <w:jc w:val="center"/>
              <w:rPr>
                <w:b/>
                <w:bCs/>
                <w:sz w:val="22"/>
                <w:szCs w:val="22"/>
              </w:rPr>
            </w:pPr>
            <w:r w:rsidRPr="00AE1FFB">
              <w:rPr>
                <w:b/>
                <w:bCs/>
                <w:sz w:val="22"/>
                <w:szCs w:val="22"/>
              </w:rPr>
              <w:t>70 795,3</w:t>
            </w:r>
          </w:p>
        </w:tc>
      </w:tr>
    </w:tbl>
    <w:p w14:paraId="22794F0E" w14:textId="77777777" w:rsidR="00417558" w:rsidRPr="00AE1FFB" w:rsidRDefault="00417558" w:rsidP="00417558">
      <w:pPr>
        <w:pStyle w:val="a8"/>
        <w:ind w:firstLine="720"/>
        <w:jc w:val="right"/>
        <w:rPr>
          <w:sz w:val="26"/>
          <w:szCs w:val="26"/>
        </w:rPr>
      </w:pPr>
    </w:p>
    <w:p w14:paraId="22DAA40E" w14:textId="77777777" w:rsidR="00417558" w:rsidRPr="00AE1FFB" w:rsidRDefault="00417558" w:rsidP="00417558">
      <w:pPr>
        <w:pStyle w:val="afff2"/>
        <w:jc w:val="center"/>
        <w:rPr>
          <w:b/>
          <w:i/>
          <w:sz w:val="26"/>
          <w:szCs w:val="26"/>
          <w:u w:val="single"/>
        </w:rPr>
      </w:pPr>
      <w:r w:rsidRPr="00AE1FFB">
        <w:rPr>
          <w:b/>
          <w:i/>
          <w:sz w:val="26"/>
          <w:szCs w:val="26"/>
          <w:u w:val="single"/>
        </w:rPr>
        <w:t>Численность работников</w:t>
      </w:r>
    </w:p>
    <w:p w14:paraId="38D46A01" w14:textId="77777777" w:rsidR="00417558" w:rsidRPr="00AE1FFB" w:rsidRDefault="00417558" w:rsidP="00417558">
      <w:pPr>
        <w:pStyle w:val="afff2"/>
        <w:rPr>
          <w:b/>
          <w:i/>
          <w:sz w:val="26"/>
          <w:szCs w:val="26"/>
        </w:rPr>
      </w:pPr>
    </w:p>
    <w:p w14:paraId="47F375B0" w14:textId="77777777" w:rsidR="00417558" w:rsidRPr="00AE1FFB" w:rsidRDefault="00417558" w:rsidP="00417558">
      <w:pPr>
        <w:ind w:firstLine="709"/>
        <w:jc w:val="both"/>
        <w:rPr>
          <w:sz w:val="26"/>
          <w:szCs w:val="26"/>
        </w:rPr>
      </w:pPr>
      <w:r w:rsidRPr="00AE1FFB">
        <w:rPr>
          <w:sz w:val="26"/>
          <w:szCs w:val="26"/>
        </w:rPr>
        <w:t>В сравнении с аналогичным периодом 2014 года штатная и среднесписочная численность отрасли в I полугодии 2015 снизилась на 2,3%, и 1,1% соответственно.</w:t>
      </w:r>
    </w:p>
    <w:p w14:paraId="61F6CC28" w14:textId="2158D3B2" w:rsidR="00417558" w:rsidRPr="00AE1FFB" w:rsidRDefault="00417558" w:rsidP="00417558">
      <w:pPr>
        <w:ind w:firstLine="905"/>
        <w:jc w:val="right"/>
        <w:rPr>
          <w:sz w:val="26"/>
          <w:szCs w:val="26"/>
        </w:rPr>
      </w:pPr>
      <w:r w:rsidRPr="00AE1FFB">
        <w:rPr>
          <w:color w:val="FF0000"/>
          <w:sz w:val="26"/>
          <w:szCs w:val="26"/>
        </w:rPr>
        <w:t xml:space="preserve">                                                                                           </w:t>
      </w:r>
      <w:r w:rsidR="004C792C">
        <w:rPr>
          <w:color w:val="FF0000"/>
          <w:sz w:val="26"/>
          <w:szCs w:val="26"/>
        </w:rPr>
        <w:t xml:space="preserve">                     </w:t>
      </w:r>
      <w:r w:rsidRPr="00AE1FFB">
        <w:rPr>
          <w:sz w:val="26"/>
          <w:szCs w:val="26"/>
        </w:rPr>
        <w:t>Таблица</w:t>
      </w:r>
      <w:r w:rsidR="004C792C">
        <w:rPr>
          <w:sz w:val="26"/>
          <w:szCs w:val="26"/>
        </w:rPr>
        <w:t xml:space="preserve"> 64</w:t>
      </w:r>
    </w:p>
    <w:p w14:paraId="540317F6" w14:textId="77777777" w:rsidR="00417558" w:rsidRPr="00AE1FFB" w:rsidRDefault="00417558" w:rsidP="00417558">
      <w:pPr>
        <w:spacing w:after="120"/>
        <w:ind w:firstLine="907"/>
        <w:jc w:val="center"/>
        <w:rPr>
          <w:b/>
          <w:i/>
          <w:sz w:val="26"/>
          <w:szCs w:val="26"/>
        </w:rPr>
      </w:pPr>
      <w:r w:rsidRPr="00AE1FFB">
        <w:rPr>
          <w:b/>
          <w:i/>
          <w:sz w:val="26"/>
          <w:szCs w:val="26"/>
        </w:rPr>
        <w:t>Анализ среднесписочной и штатной численности работников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992"/>
        <w:gridCol w:w="992"/>
        <w:gridCol w:w="993"/>
        <w:gridCol w:w="992"/>
        <w:gridCol w:w="992"/>
      </w:tblGrid>
      <w:tr w:rsidR="00417558" w:rsidRPr="00AE1FFB" w14:paraId="5CDE1983" w14:textId="77777777" w:rsidTr="004C792C">
        <w:trPr>
          <w:tblHeader/>
        </w:trPr>
        <w:tc>
          <w:tcPr>
            <w:tcW w:w="3828" w:type="dxa"/>
            <w:vMerge w:val="restart"/>
            <w:vAlign w:val="center"/>
          </w:tcPr>
          <w:p w14:paraId="15BB14C2" w14:textId="77777777" w:rsidR="00417558" w:rsidRPr="00AE1FFB" w:rsidRDefault="00417558" w:rsidP="00720DEF">
            <w:pPr>
              <w:jc w:val="center"/>
              <w:rPr>
                <w:b/>
              </w:rPr>
            </w:pPr>
            <w:r w:rsidRPr="00AE1FFB">
              <w:rPr>
                <w:b/>
              </w:rPr>
              <w:t>Наименование</w:t>
            </w:r>
          </w:p>
          <w:p w14:paraId="45180887" w14:textId="77777777" w:rsidR="00417558" w:rsidRPr="00AE1FFB" w:rsidRDefault="00417558" w:rsidP="00720DEF">
            <w:pPr>
              <w:jc w:val="center"/>
              <w:rPr>
                <w:b/>
              </w:rPr>
            </w:pPr>
            <w:r w:rsidRPr="00AE1FFB">
              <w:rPr>
                <w:b/>
              </w:rPr>
              <w:t>учреждения</w:t>
            </w:r>
          </w:p>
        </w:tc>
        <w:tc>
          <w:tcPr>
            <w:tcW w:w="2976" w:type="dxa"/>
            <w:gridSpan w:val="3"/>
          </w:tcPr>
          <w:p w14:paraId="460C09C5" w14:textId="77777777" w:rsidR="00417558" w:rsidRPr="00AE1FFB" w:rsidRDefault="00417558" w:rsidP="00720DEF">
            <w:pPr>
              <w:jc w:val="center"/>
              <w:rPr>
                <w:b/>
              </w:rPr>
            </w:pPr>
            <w:r w:rsidRPr="00AE1FFB">
              <w:rPr>
                <w:b/>
              </w:rPr>
              <w:t>Штатная численность, ед.</w:t>
            </w:r>
          </w:p>
        </w:tc>
        <w:tc>
          <w:tcPr>
            <w:tcW w:w="2977" w:type="dxa"/>
            <w:gridSpan w:val="3"/>
          </w:tcPr>
          <w:p w14:paraId="56DFA587" w14:textId="77777777" w:rsidR="00417558" w:rsidRPr="00AE1FFB" w:rsidRDefault="00417558" w:rsidP="00720DEF">
            <w:pPr>
              <w:jc w:val="center"/>
              <w:rPr>
                <w:b/>
              </w:rPr>
            </w:pPr>
            <w:r w:rsidRPr="00AE1FFB">
              <w:rPr>
                <w:b/>
              </w:rPr>
              <w:t>Среднесписочная численность, чел.</w:t>
            </w:r>
          </w:p>
        </w:tc>
      </w:tr>
      <w:tr w:rsidR="00417558" w:rsidRPr="00AE1FFB" w14:paraId="74DB10AE" w14:textId="77777777" w:rsidTr="004C792C">
        <w:trPr>
          <w:tblHeader/>
        </w:trPr>
        <w:tc>
          <w:tcPr>
            <w:tcW w:w="3828" w:type="dxa"/>
            <w:vMerge/>
            <w:vAlign w:val="center"/>
          </w:tcPr>
          <w:p w14:paraId="4F859EE4" w14:textId="77777777" w:rsidR="00417558" w:rsidRPr="00AE1FFB" w:rsidRDefault="00417558" w:rsidP="00720DEF">
            <w:pPr>
              <w:jc w:val="center"/>
              <w:rPr>
                <w:b/>
              </w:rPr>
            </w:pPr>
          </w:p>
        </w:tc>
        <w:tc>
          <w:tcPr>
            <w:tcW w:w="1984" w:type="dxa"/>
            <w:gridSpan w:val="2"/>
            <w:vAlign w:val="center"/>
          </w:tcPr>
          <w:p w14:paraId="542D64AC" w14:textId="77777777" w:rsidR="00417558" w:rsidRPr="00AE1FFB" w:rsidRDefault="00417558" w:rsidP="00720DEF">
            <w:pPr>
              <w:jc w:val="center"/>
              <w:rPr>
                <w:b/>
                <w:bCs/>
                <w:sz w:val="22"/>
                <w:szCs w:val="22"/>
              </w:rPr>
            </w:pPr>
            <w:r w:rsidRPr="00AE1FFB">
              <w:rPr>
                <w:b/>
                <w:bCs/>
                <w:sz w:val="22"/>
                <w:szCs w:val="22"/>
              </w:rPr>
              <w:t>1 полугодие</w:t>
            </w:r>
          </w:p>
        </w:tc>
        <w:tc>
          <w:tcPr>
            <w:tcW w:w="992" w:type="dxa"/>
            <w:vMerge w:val="restart"/>
            <w:vAlign w:val="center"/>
          </w:tcPr>
          <w:p w14:paraId="6C7BFE23" w14:textId="77777777" w:rsidR="00417558" w:rsidRPr="00AE1FFB" w:rsidRDefault="00417558" w:rsidP="00720DEF">
            <w:pPr>
              <w:jc w:val="center"/>
              <w:rPr>
                <w:b/>
                <w:sz w:val="22"/>
                <w:szCs w:val="22"/>
              </w:rPr>
            </w:pPr>
            <w:r w:rsidRPr="00AE1FFB">
              <w:rPr>
                <w:b/>
                <w:sz w:val="22"/>
                <w:szCs w:val="22"/>
              </w:rPr>
              <w:t>Откл.</w:t>
            </w:r>
          </w:p>
          <w:p w14:paraId="6BD174E1" w14:textId="77777777" w:rsidR="00417558" w:rsidRPr="00AE1FFB" w:rsidRDefault="00417558" w:rsidP="00720DEF">
            <w:pPr>
              <w:jc w:val="center"/>
              <w:rPr>
                <w:b/>
                <w:sz w:val="22"/>
                <w:szCs w:val="22"/>
              </w:rPr>
            </w:pPr>
            <w:r w:rsidRPr="00AE1FFB">
              <w:rPr>
                <w:b/>
                <w:sz w:val="22"/>
                <w:szCs w:val="22"/>
              </w:rPr>
              <w:t>%</w:t>
            </w:r>
          </w:p>
        </w:tc>
        <w:tc>
          <w:tcPr>
            <w:tcW w:w="1985" w:type="dxa"/>
            <w:gridSpan w:val="2"/>
            <w:vAlign w:val="center"/>
          </w:tcPr>
          <w:p w14:paraId="5D7DD8CB" w14:textId="77777777" w:rsidR="00417558" w:rsidRPr="00AE1FFB" w:rsidRDefault="00417558" w:rsidP="00720DEF">
            <w:pPr>
              <w:jc w:val="center"/>
              <w:rPr>
                <w:b/>
                <w:bCs/>
                <w:sz w:val="22"/>
                <w:szCs w:val="22"/>
              </w:rPr>
            </w:pPr>
            <w:r w:rsidRPr="00AE1FFB">
              <w:rPr>
                <w:b/>
                <w:bCs/>
                <w:sz w:val="22"/>
                <w:szCs w:val="22"/>
              </w:rPr>
              <w:t>1 полугодие</w:t>
            </w:r>
          </w:p>
        </w:tc>
        <w:tc>
          <w:tcPr>
            <w:tcW w:w="992" w:type="dxa"/>
            <w:vMerge w:val="restart"/>
            <w:vAlign w:val="center"/>
          </w:tcPr>
          <w:p w14:paraId="3FF2C3BB" w14:textId="77777777" w:rsidR="00417558" w:rsidRPr="00AE1FFB" w:rsidRDefault="00417558" w:rsidP="00720DEF">
            <w:pPr>
              <w:jc w:val="center"/>
              <w:rPr>
                <w:b/>
                <w:sz w:val="22"/>
                <w:szCs w:val="22"/>
              </w:rPr>
            </w:pPr>
            <w:r w:rsidRPr="00AE1FFB">
              <w:rPr>
                <w:b/>
                <w:sz w:val="22"/>
                <w:szCs w:val="22"/>
              </w:rPr>
              <w:t>Откл.</w:t>
            </w:r>
          </w:p>
          <w:p w14:paraId="5F4BAA8F" w14:textId="77777777" w:rsidR="00417558" w:rsidRPr="00AE1FFB" w:rsidRDefault="00417558" w:rsidP="00720DEF">
            <w:pPr>
              <w:jc w:val="center"/>
              <w:rPr>
                <w:b/>
                <w:sz w:val="22"/>
                <w:szCs w:val="22"/>
              </w:rPr>
            </w:pPr>
            <w:r w:rsidRPr="00AE1FFB">
              <w:rPr>
                <w:b/>
                <w:sz w:val="22"/>
                <w:szCs w:val="22"/>
              </w:rPr>
              <w:t>%</w:t>
            </w:r>
          </w:p>
        </w:tc>
      </w:tr>
      <w:tr w:rsidR="00417558" w:rsidRPr="00AE1FFB" w14:paraId="42672C44" w14:textId="77777777" w:rsidTr="004C792C">
        <w:trPr>
          <w:tblHeader/>
        </w:trPr>
        <w:tc>
          <w:tcPr>
            <w:tcW w:w="3828" w:type="dxa"/>
            <w:vMerge/>
            <w:vAlign w:val="center"/>
          </w:tcPr>
          <w:p w14:paraId="131BD029" w14:textId="77777777" w:rsidR="00417558" w:rsidRPr="00AE1FFB" w:rsidRDefault="00417558" w:rsidP="00720DEF">
            <w:pPr>
              <w:jc w:val="center"/>
              <w:rPr>
                <w:b/>
              </w:rPr>
            </w:pPr>
          </w:p>
        </w:tc>
        <w:tc>
          <w:tcPr>
            <w:tcW w:w="992" w:type="dxa"/>
            <w:vAlign w:val="center"/>
          </w:tcPr>
          <w:p w14:paraId="2D0D6C91" w14:textId="77777777" w:rsidR="00417558" w:rsidRPr="00AE1FFB" w:rsidRDefault="00417558" w:rsidP="00720DEF">
            <w:pPr>
              <w:jc w:val="center"/>
              <w:rPr>
                <w:b/>
                <w:sz w:val="22"/>
                <w:szCs w:val="22"/>
              </w:rPr>
            </w:pPr>
            <w:r w:rsidRPr="00AE1FFB">
              <w:rPr>
                <w:b/>
                <w:sz w:val="22"/>
                <w:szCs w:val="22"/>
              </w:rPr>
              <w:t>2014</w:t>
            </w:r>
          </w:p>
        </w:tc>
        <w:tc>
          <w:tcPr>
            <w:tcW w:w="992" w:type="dxa"/>
            <w:vAlign w:val="center"/>
          </w:tcPr>
          <w:p w14:paraId="770ACEF0" w14:textId="77777777" w:rsidR="00417558" w:rsidRPr="00AE1FFB" w:rsidRDefault="00417558" w:rsidP="00720DEF">
            <w:pPr>
              <w:jc w:val="center"/>
              <w:rPr>
                <w:b/>
                <w:sz w:val="22"/>
                <w:szCs w:val="22"/>
              </w:rPr>
            </w:pPr>
            <w:r w:rsidRPr="00AE1FFB">
              <w:rPr>
                <w:b/>
                <w:sz w:val="22"/>
                <w:szCs w:val="22"/>
              </w:rPr>
              <w:t>2015</w:t>
            </w:r>
          </w:p>
        </w:tc>
        <w:tc>
          <w:tcPr>
            <w:tcW w:w="992" w:type="dxa"/>
            <w:vMerge/>
            <w:vAlign w:val="center"/>
          </w:tcPr>
          <w:p w14:paraId="74B1CC57" w14:textId="77777777" w:rsidR="00417558" w:rsidRPr="00AE1FFB" w:rsidRDefault="00417558" w:rsidP="00720DEF">
            <w:pPr>
              <w:jc w:val="center"/>
              <w:rPr>
                <w:b/>
                <w:sz w:val="22"/>
                <w:szCs w:val="22"/>
              </w:rPr>
            </w:pPr>
          </w:p>
        </w:tc>
        <w:tc>
          <w:tcPr>
            <w:tcW w:w="993" w:type="dxa"/>
            <w:vAlign w:val="center"/>
          </w:tcPr>
          <w:p w14:paraId="63F908E2" w14:textId="77777777" w:rsidR="00417558" w:rsidRPr="00AE1FFB" w:rsidRDefault="00417558" w:rsidP="00720DEF">
            <w:pPr>
              <w:jc w:val="center"/>
              <w:rPr>
                <w:b/>
                <w:sz w:val="22"/>
                <w:szCs w:val="22"/>
              </w:rPr>
            </w:pPr>
            <w:r w:rsidRPr="00AE1FFB">
              <w:rPr>
                <w:b/>
                <w:sz w:val="22"/>
                <w:szCs w:val="22"/>
              </w:rPr>
              <w:t>2014</w:t>
            </w:r>
          </w:p>
        </w:tc>
        <w:tc>
          <w:tcPr>
            <w:tcW w:w="992" w:type="dxa"/>
            <w:vAlign w:val="center"/>
          </w:tcPr>
          <w:p w14:paraId="63D6B9DD" w14:textId="77777777" w:rsidR="00417558" w:rsidRPr="00AE1FFB" w:rsidRDefault="00417558" w:rsidP="00720DEF">
            <w:pPr>
              <w:jc w:val="center"/>
              <w:rPr>
                <w:b/>
                <w:sz w:val="22"/>
                <w:szCs w:val="22"/>
              </w:rPr>
            </w:pPr>
            <w:r w:rsidRPr="00AE1FFB">
              <w:rPr>
                <w:b/>
                <w:sz w:val="22"/>
                <w:szCs w:val="22"/>
              </w:rPr>
              <w:t>2015</w:t>
            </w:r>
          </w:p>
        </w:tc>
        <w:tc>
          <w:tcPr>
            <w:tcW w:w="992" w:type="dxa"/>
            <w:vMerge/>
            <w:vAlign w:val="center"/>
          </w:tcPr>
          <w:p w14:paraId="3FA5457A" w14:textId="77777777" w:rsidR="00417558" w:rsidRPr="00AE1FFB" w:rsidRDefault="00417558" w:rsidP="00720DEF">
            <w:pPr>
              <w:jc w:val="center"/>
              <w:rPr>
                <w:b/>
                <w:sz w:val="22"/>
                <w:szCs w:val="22"/>
              </w:rPr>
            </w:pPr>
          </w:p>
        </w:tc>
      </w:tr>
      <w:tr w:rsidR="00417558" w:rsidRPr="00AE1FFB" w14:paraId="4619D5FD" w14:textId="77777777" w:rsidTr="004C792C">
        <w:tc>
          <w:tcPr>
            <w:tcW w:w="3828" w:type="dxa"/>
            <w:vAlign w:val="center"/>
          </w:tcPr>
          <w:p w14:paraId="0B1A0978" w14:textId="77777777" w:rsidR="00417558" w:rsidRPr="00AE1FFB" w:rsidRDefault="00417558" w:rsidP="00720DEF">
            <w:r w:rsidRPr="00AE1FFB">
              <w:t>Управление социальной политики</w:t>
            </w:r>
          </w:p>
        </w:tc>
        <w:tc>
          <w:tcPr>
            <w:tcW w:w="992" w:type="dxa"/>
            <w:vAlign w:val="bottom"/>
          </w:tcPr>
          <w:p w14:paraId="00E9EF21" w14:textId="77777777" w:rsidR="00417558" w:rsidRPr="00AE1FFB" w:rsidRDefault="00417558" w:rsidP="00720DEF">
            <w:pPr>
              <w:jc w:val="center"/>
              <w:rPr>
                <w:color w:val="000000"/>
              </w:rPr>
            </w:pPr>
            <w:r w:rsidRPr="00AE1FFB">
              <w:rPr>
                <w:color w:val="000000"/>
              </w:rPr>
              <w:t>134</w:t>
            </w:r>
          </w:p>
        </w:tc>
        <w:tc>
          <w:tcPr>
            <w:tcW w:w="992" w:type="dxa"/>
            <w:vAlign w:val="bottom"/>
          </w:tcPr>
          <w:p w14:paraId="298770C0" w14:textId="77777777" w:rsidR="00417558" w:rsidRPr="00AE1FFB" w:rsidRDefault="00417558" w:rsidP="00720DEF">
            <w:pPr>
              <w:jc w:val="center"/>
              <w:rPr>
                <w:color w:val="000000"/>
              </w:rPr>
            </w:pPr>
            <w:r w:rsidRPr="00AE1FFB">
              <w:rPr>
                <w:color w:val="000000"/>
              </w:rPr>
              <w:t>123</w:t>
            </w:r>
          </w:p>
        </w:tc>
        <w:tc>
          <w:tcPr>
            <w:tcW w:w="992" w:type="dxa"/>
            <w:vAlign w:val="center"/>
          </w:tcPr>
          <w:p w14:paraId="4BFD2C39" w14:textId="77777777" w:rsidR="00417558" w:rsidRPr="00AE1FFB" w:rsidRDefault="00417558" w:rsidP="00720DEF">
            <w:pPr>
              <w:jc w:val="center"/>
              <w:rPr>
                <w:i/>
                <w:iCs/>
                <w:color w:val="000000"/>
              </w:rPr>
            </w:pPr>
            <w:r w:rsidRPr="00AE1FFB">
              <w:rPr>
                <w:i/>
                <w:iCs/>
                <w:color w:val="000000"/>
              </w:rPr>
              <w:t>91,8</w:t>
            </w:r>
          </w:p>
        </w:tc>
        <w:tc>
          <w:tcPr>
            <w:tcW w:w="993" w:type="dxa"/>
            <w:vAlign w:val="bottom"/>
          </w:tcPr>
          <w:p w14:paraId="4A966E12" w14:textId="77777777" w:rsidR="00417558" w:rsidRPr="00AE1FFB" w:rsidRDefault="00417558" w:rsidP="00720DEF">
            <w:pPr>
              <w:jc w:val="center"/>
              <w:rPr>
                <w:color w:val="000000"/>
              </w:rPr>
            </w:pPr>
            <w:r w:rsidRPr="00AE1FFB">
              <w:rPr>
                <w:color w:val="000000"/>
              </w:rPr>
              <w:t>127</w:t>
            </w:r>
          </w:p>
        </w:tc>
        <w:tc>
          <w:tcPr>
            <w:tcW w:w="992" w:type="dxa"/>
            <w:vAlign w:val="bottom"/>
          </w:tcPr>
          <w:p w14:paraId="08098527" w14:textId="77777777" w:rsidR="00417558" w:rsidRPr="00AE1FFB" w:rsidRDefault="00417558" w:rsidP="00720DEF">
            <w:pPr>
              <w:jc w:val="center"/>
              <w:rPr>
                <w:color w:val="000000"/>
              </w:rPr>
            </w:pPr>
            <w:r w:rsidRPr="00AE1FFB">
              <w:rPr>
                <w:color w:val="000000"/>
              </w:rPr>
              <w:t>119</w:t>
            </w:r>
          </w:p>
        </w:tc>
        <w:tc>
          <w:tcPr>
            <w:tcW w:w="992" w:type="dxa"/>
            <w:vAlign w:val="center"/>
          </w:tcPr>
          <w:p w14:paraId="7045F01F" w14:textId="77777777" w:rsidR="00417558" w:rsidRPr="00AE1FFB" w:rsidRDefault="00417558" w:rsidP="00720DEF">
            <w:pPr>
              <w:jc w:val="center"/>
              <w:rPr>
                <w:i/>
                <w:iCs/>
                <w:color w:val="000000"/>
              </w:rPr>
            </w:pPr>
            <w:r w:rsidRPr="00AE1FFB">
              <w:rPr>
                <w:i/>
                <w:iCs/>
                <w:color w:val="000000"/>
              </w:rPr>
              <w:t>93,7</w:t>
            </w:r>
          </w:p>
        </w:tc>
      </w:tr>
      <w:tr w:rsidR="00417558" w:rsidRPr="00AE1FFB" w14:paraId="306F0EB2" w14:textId="77777777" w:rsidTr="004C792C">
        <w:tc>
          <w:tcPr>
            <w:tcW w:w="3828" w:type="dxa"/>
            <w:vAlign w:val="center"/>
          </w:tcPr>
          <w:p w14:paraId="68332725" w14:textId="77777777" w:rsidR="00417558" w:rsidRPr="00AE1FFB" w:rsidRDefault="00417558" w:rsidP="00720DEF">
            <w:r w:rsidRPr="00AE1FFB">
              <w:t xml:space="preserve">МБУ </w:t>
            </w:r>
            <w:r>
              <w:t>«</w:t>
            </w:r>
            <w:r w:rsidRPr="00AE1FFB">
              <w:t>КЦСОН</w:t>
            </w:r>
            <w:r>
              <w:t>»</w:t>
            </w:r>
          </w:p>
        </w:tc>
        <w:tc>
          <w:tcPr>
            <w:tcW w:w="992" w:type="dxa"/>
            <w:vAlign w:val="bottom"/>
          </w:tcPr>
          <w:p w14:paraId="0D71A749" w14:textId="77777777" w:rsidR="00417558" w:rsidRPr="00AE1FFB" w:rsidRDefault="00417558" w:rsidP="00720DEF">
            <w:pPr>
              <w:jc w:val="center"/>
              <w:rPr>
                <w:color w:val="000000"/>
              </w:rPr>
            </w:pPr>
            <w:r w:rsidRPr="00AE1FFB">
              <w:rPr>
                <w:color w:val="000000"/>
              </w:rPr>
              <w:t>237,5</w:t>
            </w:r>
          </w:p>
        </w:tc>
        <w:tc>
          <w:tcPr>
            <w:tcW w:w="992" w:type="dxa"/>
            <w:vAlign w:val="bottom"/>
          </w:tcPr>
          <w:p w14:paraId="5C2B6420" w14:textId="77777777" w:rsidR="00417558" w:rsidRPr="00AE1FFB" w:rsidRDefault="00417558" w:rsidP="00720DEF">
            <w:pPr>
              <w:jc w:val="center"/>
              <w:rPr>
                <w:color w:val="000000"/>
              </w:rPr>
            </w:pPr>
            <w:r w:rsidRPr="00AE1FFB">
              <w:rPr>
                <w:color w:val="000000"/>
              </w:rPr>
              <w:t>237,5</w:t>
            </w:r>
          </w:p>
        </w:tc>
        <w:tc>
          <w:tcPr>
            <w:tcW w:w="992" w:type="dxa"/>
            <w:vAlign w:val="center"/>
          </w:tcPr>
          <w:p w14:paraId="07ACF9D8" w14:textId="77777777" w:rsidR="00417558" w:rsidRPr="00AE1FFB" w:rsidRDefault="00417558" w:rsidP="00720DEF">
            <w:pPr>
              <w:jc w:val="center"/>
              <w:rPr>
                <w:i/>
                <w:iCs/>
                <w:color w:val="000000"/>
              </w:rPr>
            </w:pPr>
            <w:r w:rsidRPr="00AE1FFB">
              <w:rPr>
                <w:i/>
                <w:iCs/>
                <w:color w:val="000000"/>
              </w:rPr>
              <w:t>100,0</w:t>
            </w:r>
          </w:p>
        </w:tc>
        <w:tc>
          <w:tcPr>
            <w:tcW w:w="993" w:type="dxa"/>
            <w:vAlign w:val="bottom"/>
          </w:tcPr>
          <w:p w14:paraId="11F97B42" w14:textId="77777777" w:rsidR="00417558" w:rsidRPr="00AE1FFB" w:rsidRDefault="00417558" w:rsidP="00720DEF">
            <w:pPr>
              <w:jc w:val="center"/>
              <w:rPr>
                <w:color w:val="000000"/>
              </w:rPr>
            </w:pPr>
            <w:r w:rsidRPr="00AE1FFB">
              <w:rPr>
                <w:color w:val="000000"/>
              </w:rPr>
              <w:t>224</w:t>
            </w:r>
          </w:p>
        </w:tc>
        <w:tc>
          <w:tcPr>
            <w:tcW w:w="992" w:type="dxa"/>
            <w:vAlign w:val="bottom"/>
          </w:tcPr>
          <w:p w14:paraId="2AFA57C3" w14:textId="77777777" w:rsidR="00417558" w:rsidRPr="00AE1FFB" w:rsidRDefault="00417558" w:rsidP="00720DEF">
            <w:pPr>
              <w:jc w:val="center"/>
              <w:rPr>
                <w:color w:val="000000"/>
              </w:rPr>
            </w:pPr>
            <w:r w:rsidRPr="00AE1FFB">
              <w:rPr>
                <w:color w:val="000000"/>
              </w:rPr>
              <w:t>222</w:t>
            </w:r>
          </w:p>
        </w:tc>
        <w:tc>
          <w:tcPr>
            <w:tcW w:w="992" w:type="dxa"/>
            <w:vAlign w:val="center"/>
          </w:tcPr>
          <w:p w14:paraId="6105A3F0" w14:textId="77777777" w:rsidR="00417558" w:rsidRPr="00AE1FFB" w:rsidRDefault="00417558" w:rsidP="00720DEF">
            <w:pPr>
              <w:jc w:val="center"/>
              <w:rPr>
                <w:i/>
                <w:iCs/>
                <w:color w:val="000000"/>
              </w:rPr>
            </w:pPr>
            <w:r w:rsidRPr="00AE1FFB">
              <w:rPr>
                <w:i/>
                <w:iCs/>
                <w:color w:val="000000"/>
              </w:rPr>
              <w:t>99,1</w:t>
            </w:r>
          </w:p>
        </w:tc>
      </w:tr>
      <w:tr w:rsidR="00417558" w:rsidRPr="00AE1FFB" w14:paraId="2E5F9CD6" w14:textId="77777777" w:rsidTr="004C792C">
        <w:tc>
          <w:tcPr>
            <w:tcW w:w="3828" w:type="dxa"/>
            <w:vAlign w:val="center"/>
          </w:tcPr>
          <w:p w14:paraId="2F939AB5" w14:textId="77777777" w:rsidR="00417558" w:rsidRPr="00AE1FFB" w:rsidRDefault="00417558" w:rsidP="00720DEF">
            <w:r w:rsidRPr="00AE1FFB">
              <w:t xml:space="preserve">МБУ </w:t>
            </w:r>
            <w:r>
              <w:t>«</w:t>
            </w:r>
            <w:r w:rsidRPr="00AE1FFB">
              <w:t xml:space="preserve">РЦ </w:t>
            </w:r>
            <w:r>
              <w:t>«</w:t>
            </w:r>
            <w:r w:rsidRPr="00AE1FFB">
              <w:t>Виктория</w:t>
            </w:r>
            <w:r>
              <w:t>»</w:t>
            </w:r>
          </w:p>
        </w:tc>
        <w:tc>
          <w:tcPr>
            <w:tcW w:w="992" w:type="dxa"/>
            <w:vAlign w:val="bottom"/>
          </w:tcPr>
          <w:p w14:paraId="4CA2D5A3" w14:textId="77777777" w:rsidR="00417558" w:rsidRPr="00AE1FFB" w:rsidRDefault="00417558" w:rsidP="00720DEF">
            <w:pPr>
              <w:jc w:val="center"/>
              <w:rPr>
                <w:color w:val="000000"/>
              </w:rPr>
            </w:pPr>
            <w:r w:rsidRPr="00AE1FFB">
              <w:rPr>
                <w:color w:val="000000"/>
              </w:rPr>
              <w:t>72</w:t>
            </w:r>
          </w:p>
        </w:tc>
        <w:tc>
          <w:tcPr>
            <w:tcW w:w="992" w:type="dxa"/>
            <w:vAlign w:val="bottom"/>
          </w:tcPr>
          <w:p w14:paraId="1DEABDC9" w14:textId="77777777" w:rsidR="00417558" w:rsidRPr="00AE1FFB" w:rsidRDefault="00417558" w:rsidP="00720DEF">
            <w:pPr>
              <w:jc w:val="center"/>
              <w:rPr>
                <w:color w:val="000000"/>
              </w:rPr>
            </w:pPr>
            <w:r w:rsidRPr="00AE1FFB">
              <w:rPr>
                <w:color w:val="000000"/>
              </w:rPr>
              <w:t>72</w:t>
            </w:r>
          </w:p>
        </w:tc>
        <w:tc>
          <w:tcPr>
            <w:tcW w:w="992" w:type="dxa"/>
            <w:vAlign w:val="center"/>
          </w:tcPr>
          <w:p w14:paraId="517F8D41" w14:textId="77777777" w:rsidR="00417558" w:rsidRPr="00AE1FFB" w:rsidRDefault="00417558" w:rsidP="00720DEF">
            <w:pPr>
              <w:jc w:val="center"/>
              <w:rPr>
                <w:i/>
                <w:iCs/>
                <w:color w:val="000000"/>
              </w:rPr>
            </w:pPr>
            <w:r w:rsidRPr="00AE1FFB">
              <w:rPr>
                <w:i/>
                <w:iCs/>
                <w:color w:val="000000"/>
              </w:rPr>
              <w:t>100,0</w:t>
            </w:r>
          </w:p>
        </w:tc>
        <w:tc>
          <w:tcPr>
            <w:tcW w:w="993" w:type="dxa"/>
            <w:vAlign w:val="bottom"/>
          </w:tcPr>
          <w:p w14:paraId="255ACA29" w14:textId="77777777" w:rsidR="00417558" w:rsidRPr="00AE1FFB" w:rsidRDefault="00417558" w:rsidP="00720DEF">
            <w:pPr>
              <w:jc w:val="center"/>
              <w:rPr>
                <w:color w:val="000000"/>
              </w:rPr>
            </w:pPr>
            <w:r w:rsidRPr="00AE1FFB">
              <w:rPr>
                <w:color w:val="000000"/>
              </w:rPr>
              <w:t>66</w:t>
            </w:r>
          </w:p>
        </w:tc>
        <w:tc>
          <w:tcPr>
            <w:tcW w:w="992" w:type="dxa"/>
            <w:vAlign w:val="bottom"/>
          </w:tcPr>
          <w:p w14:paraId="270A4EAD" w14:textId="77777777" w:rsidR="00417558" w:rsidRPr="00AE1FFB" w:rsidRDefault="00417558" w:rsidP="00720DEF">
            <w:pPr>
              <w:jc w:val="center"/>
              <w:rPr>
                <w:color w:val="000000"/>
              </w:rPr>
            </w:pPr>
            <w:r w:rsidRPr="00AE1FFB">
              <w:rPr>
                <w:color w:val="000000"/>
              </w:rPr>
              <w:t>69</w:t>
            </w:r>
          </w:p>
        </w:tc>
        <w:tc>
          <w:tcPr>
            <w:tcW w:w="992" w:type="dxa"/>
            <w:vAlign w:val="center"/>
          </w:tcPr>
          <w:p w14:paraId="51791D23" w14:textId="77777777" w:rsidR="00417558" w:rsidRPr="00AE1FFB" w:rsidRDefault="00417558" w:rsidP="00720DEF">
            <w:pPr>
              <w:jc w:val="center"/>
              <w:rPr>
                <w:i/>
                <w:iCs/>
                <w:color w:val="000000"/>
              </w:rPr>
            </w:pPr>
            <w:r w:rsidRPr="00AE1FFB">
              <w:rPr>
                <w:i/>
                <w:iCs/>
                <w:color w:val="000000"/>
              </w:rPr>
              <w:t>104,5</w:t>
            </w:r>
          </w:p>
        </w:tc>
      </w:tr>
      <w:tr w:rsidR="00417558" w:rsidRPr="00AE1FFB" w14:paraId="2600A178" w14:textId="77777777" w:rsidTr="004C792C">
        <w:tc>
          <w:tcPr>
            <w:tcW w:w="3828" w:type="dxa"/>
            <w:vAlign w:val="center"/>
          </w:tcPr>
          <w:p w14:paraId="25107E68" w14:textId="77777777" w:rsidR="00417558" w:rsidRPr="00AE1FFB" w:rsidRDefault="00417558" w:rsidP="00720DEF">
            <w:r w:rsidRPr="00AE1FFB">
              <w:rPr>
                <w:sz w:val="26"/>
                <w:szCs w:val="26"/>
              </w:rPr>
              <w:t xml:space="preserve">МБУ </w:t>
            </w:r>
            <w:r>
              <w:rPr>
                <w:sz w:val="26"/>
                <w:szCs w:val="26"/>
              </w:rPr>
              <w:t>«</w:t>
            </w:r>
            <w:r w:rsidRPr="00AE1FFB">
              <w:rPr>
                <w:sz w:val="26"/>
                <w:szCs w:val="26"/>
              </w:rPr>
              <w:t xml:space="preserve">ЦС </w:t>
            </w:r>
            <w:r>
              <w:rPr>
                <w:sz w:val="26"/>
                <w:szCs w:val="26"/>
              </w:rPr>
              <w:t>«</w:t>
            </w:r>
            <w:r w:rsidRPr="00AE1FFB">
              <w:rPr>
                <w:sz w:val="26"/>
                <w:szCs w:val="26"/>
              </w:rPr>
              <w:t>Норильский</w:t>
            </w:r>
            <w:r>
              <w:rPr>
                <w:sz w:val="26"/>
                <w:szCs w:val="26"/>
              </w:rPr>
              <w:t>»</w:t>
            </w:r>
          </w:p>
        </w:tc>
        <w:tc>
          <w:tcPr>
            <w:tcW w:w="992" w:type="dxa"/>
            <w:vAlign w:val="bottom"/>
          </w:tcPr>
          <w:p w14:paraId="04CE2C42" w14:textId="77777777" w:rsidR="00417558" w:rsidRPr="00AE1FFB" w:rsidRDefault="00417558" w:rsidP="00720DEF">
            <w:pPr>
              <w:jc w:val="center"/>
              <w:rPr>
                <w:color w:val="000000"/>
              </w:rPr>
            </w:pPr>
            <w:r w:rsidRPr="00AE1FFB">
              <w:rPr>
                <w:color w:val="000000"/>
              </w:rPr>
              <w:t>35</w:t>
            </w:r>
          </w:p>
        </w:tc>
        <w:tc>
          <w:tcPr>
            <w:tcW w:w="992" w:type="dxa"/>
            <w:vAlign w:val="bottom"/>
          </w:tcPr>
          <w:p w14:paraId="74849699" w14:textId="77777777" w:rsidR="00417558" w:rsidRPr="00AE1FFB" w:rsidRDefault="00417558" w:rsidP="00720DEF">
            <w:pPr>
              <w:jc w:val="center"/>
              <w:rPr>
                <w:color w:val="000000"/>
              </w:rPr>
            </w:pPr>
            <w:r w:rsidRPr="00AE1FFB">
              <w:rPr>
                <w:color w:val="000000"/>
              </w:rPr>
              <w:t>35</w:t>
            </w:r>
          </w:p>
        </w:tc>
        <w:tc>
          <w:tcPr>
            <w:tcW w:w="992" w:type="dxa"/>
            <w:vAlign w:val="center"/>
          </w:tcPr>
          <w:p w14:paraId="1D925562" w14:textId="77777777" w:rsidR="00417558" w:rsidRPr="00AE1FFB" w:rsidRDefault="00417558" w:rsidP="00720DEF">
            <w:pPr>
              <w:jc w:val="center"/>
              <w:rPr>
                <w:i/>
                <w:iCs/>
                <w:color w:val="000000"/>
              </w:rPr>
            </w:pPr>
            <w:r w:rsidRPr="00AE1FFB">
              <w:rPr>
                <w:i/>
                <w:iCs/>
                <w:color w:val="000000"/>
              </w:rPr>
              <w:t>100,0</w:t>
            </w:r>
          </w:p>
        </w:tc>
        <w:tc>
          <w:tcPr>
            <w:tcW w:w="993" w:type="dxa"/>
            <w:vAlign w:val="bottom"/>
          </w:tcPr>
          <w:p w14:paraId="11E2565D" w14:textId="77777777" w:rsidR="00417558" w:rsidRPr="00AE1FFB" w:rsidRDefault="00417558" w:rsidP="00720DEF">
            <w:pPr>
              <w:jc w:val="center"/>
              <w:rPr>
                <w:color w:val="000000"/>
              </w:rPr>
            </w:pPr>
            <w:r w:rsidRPr="00AE1FFB">
              <w:rPr>
                <w:color w:val="000000"/>
              </w:rPr>
              <w:t>29</w:t>
            </w:r>
          </w:p>
        </w:tc>
        <w:tc>
          <w:tcPr>
            <w:tcW w:w="992" w:type="dxa"/>
            <w:vAlign w:val="bottom"/>
          </w:tcPr>
          <w:p w14:paraId="3317E562" w14:textId="77777777" w:rsidR="00417558" w:rsidRPr="00AE1FFB" w:rsidRDefault="00417558" w:rsidP="00720DEF">
            <w:pPr>
              <w:jc w:val="center"/>
              <w:rPr>
                <w:color w:val="000000"/>
              </w:rPr>
            </w:pPr>
            <w:r w:rsidRPr="00AE1FFB">
              <w:rPr>
                <w:color w:val="000000"/>
              </w:rPr>
              <w:t>31</w:t>
            </w:r>
          </w:p>
        </w:tc>
        <w:tc>
          <w:tcPr>
            <w:tcW w:w="992" w:type="dxa"/>
            <w:vAlign w:val="center"/>
          </w:tcPr>
          <w:p w14:paraId="36C7B1E6" w14:textId="77777777" w:rsidR="00417558" w:rsidRPr="00AE1FFB" w:rsidRDefault="00417558" w:rsidP="00720DEF">
            <w:pPr>
              <w:jc w:val="center"/>
              <w:rPr>
                <w:i/>
                <w:iCs/>
                <w:color w:val="000000"/>
              </w:rPr>
            </w:pPr>
            <w:r w:rsidRPr="00AE1FFB">
              <w:rPr>
                <w:i/>
                <w:iCs/>
                <w:color w:val="000000"/>
              </w:rPr>
              <w:t>106,9</w:t>
            </w:r>
          </w:p>
        </w:tc>
      </w:tr>
      <w:tr w:rsidR="00417558" w:rsidRPr="00AE1FFB" w14:paraId="6D00A1A1" w14:textId="77777777" w:rsidTr="004C792C">
        <w:tc>
          <w:tcPr>
            <w:tcW w:w="3828" w:type="dxa"/>
            <w:vAlign w:val="center"/>
          </w:tcPr>
          <w:p w14:paraId="013F3511" w14:textId="77777777" w:rsidR="00417558" w:rsidRPr="00AE1FFB" w:rsidRDefault="00417558" w:rsidP="00720DEF">
            <w:pPr>
              <w:rPr>
                <w:b/>
              </w:rPr>
            </w:pPr>
            <w:r w:rsidRPr="00AE1FFB">
              <w:rPr>
                <w:b/>
              </w:rPr>
              <w:t>Всего по отрасли:</w:t>
            </w:r>
          </w:p>
        </w:tc>
        <w:tc>
          <w:tcPr>
            <w:tcW w:w="992" w:type="dxa"/>
            <w:vAlign w:val="bottom"/>
          </w:tcPr>
          <w:p w14:paraId="70E370B0" w14:textId="77777777" w:rsidR="00417558" w:rsidRPr="00AE1FFB" w:rsidRDefault="00417558" w:rsidP="00720DEF">
            <w:pPr>
              <w:jc w:val="center"/>
              <w:rPr>
                <w:b/>
                <w:bCs/>
                <w:color w:val="000000"/>
              </w:rPr>
            </w:pPr>
            <w:r w:rsidRPr="00AE1FFB">
              <w:rPr>
                <w:b/>
                <w:bCs/>
                <w:color w:val="000000"/>
              </w:rPr>
              <w:t>478,5</w:t>
            </w:r>
          </w:p>
        </w:tc>
        <w:tc>
          <w:tcPr>
            <w:tcW w:w="992" w:type="dxa"/>
            <w:vAlign w:val="bottom"/>
          </w:tcPr>
          <w:p w14:paraId="606713E3" w14:textId="77777777" w:rsidR="00417558" w:rsidRPr="00AE1FFB" w:rsidRDefault="00417558" w:rsidP="00720DEF">
            <w:pPr>
              <w:jc w:val="center"/>
              <w:rPr>
                <w:b/>
                <w:bCs/>
                <w:color w:val="000000"/>
              </w:rPr>
            </w:pPr>
            <w:r w:rsidRPr="00AE1FFB">
              <w:rPr>
                <w:b/>
                <w:bCs/>
                <w:color w:val="000000"/>
              </w:rPr>
              <w:t>467,5</w:t>
            </w:r>
          </w:p>
        </w:tc>
        <w:tc>
          <w:tcPr>
            <w:tcW w:w="992" w:type="dxa"/>
            <w:vAlign w:val="center"/>
          </w:tcPr>
          <w:p w14:paraId="6D72CBE5" w14:textId="77777777" w:rsidR="00417558" w:rsidRPr="00AE1FFB" w:rsidRDefault="00417558" w:rsidP="00720DEF">
            <w:pPr>
              <w:jc w:val="center"/>
              <w:rPr>
                <w:b/>
                <w:bCs/>
                <w:i/>
                <w:iCs/>
                <w:color w:val="000000"/>
              </w:rPr>
            </w:pPr>
            <w:r w:rsidRPr="00AE1FFB">
              <w:rPr>
                <w:b/>
                <w:bCs/>
                <w:i/>
                <w:iCs/>
                <w:color w:val="000000"/>
              </w:rPr>
              <w:t>97,7</w:t>
            </w:r>
          </w:p>
        </w:tc>
        <w:tc>
          <w:tcPr>
            <w:tcW w:w="993" w:type="dxa"/>
            <w:vAlign w:val="bottom"/>
          </w:tcPr>
          <w:p w14:paraId="680507A0" w14:textId="77777777" w:rsidR="00417558" w:rsidRPr="00AE1FFB" w:rsidRDefault="00417558" w:rsidP="00720DEF">
            <w:pPr>
              <w:jc w:val="center"/>
              <w:rPr>
                <w:b/>
                <w:bCs/>
                <w:color w:val="000000"/>
              </w:rPr>
            </w:pPr>
            <w:r w:rsidRPr="00AE1FFB">
              <w:rPr>
                <w:b/>
                <w:bCs/>
                <w:color w:val="000000"/>
              </w:rPr>
              <w:t>446</w:t>
            </w:r>
          </w:p>
        </w:tc>
        <w:tc>
          <w:tcPr>
            <w:tcW w:w="992" w:type="dxa"/>
            <w:vAlign w:val="bottom"/>
          </w:tcPr>
          <w:p w14:paraId="240273A5" w14:textId="77777777" w:rsidR="00417558" w:rsidRPr="00AE1FFB" w:rsidRDefault="00417558" w:rsidP="00720DEF">
            <w:pPr>
              <w:jc w:val="center"/>
              <w:rPr>
                <w:b/>
                <w:bCs/>
                <w:color w:val="000000"/>
              </w:rPr>
            </w:pPr>
            <w:r w:rsidRPr="00AE1FFB">
              <w:rPr>
                <w:b/>
                <w:bCs/>
                <w:color w:val="000000"/>
              </w:rPr>
              <w:t>441</w:t>
            </w:r>
          </w:p>
        </w:tc>
        <w:tc>
          <w:tcPr>
            <w:tcW w:w="992" w:type="dxa"/>
            <w:vAlign w:val="center"/>
          </w:tcPr>
          <w:p w14:paraId="0D1B57B6" w14:textId="77777777" w:rsidR="00417558" w:rsidRPr="00AE1FFB" w:rsidRDefault="00417558" w:rsidP="00720DEF">
            <w:pPr>
              <w:jc w:val="center"/>
              <w:rPr>
                <w:b/>
                <w:bCs/>
                <w:i/>
                <w:iCs/>
                <w:color w:val="000000"/>
              </w:rPr>
            </w:pPr>
            <w:r w:rsidRPr="00AE1FFB">
              <w:rPr>
                <w:b/>
                <w:bCs/>
                <w:i/>
                <w:iCs/>
                <w:color w:val="000000"/>
              </w:rPr>
              <w:t>98,9</w:t>
            </w:r>
          </w:p>
        </w:tc>
      </w:tr>
    </w:tbl>
    <w:p w14:paraId="4C458663" w14:textId="77777777" w:rsidR="00417558" w:rsidRPr="004C792C" w:rsidRDefault="00417558" w:rsidP="00417558">
      <w:pPr>
        <w:spacing w:before="120"/>
        <w:ind w:firstLine="709"/>
        <w:jc w:val="both"/>
        <w:rPr>
          <w:sz w:val="26"/>
          <w:szCs w:val="26"/>
        </w:rPr>
      </w:pPr>
      <w:r w:rsidRPr="004C792C">
        <w:rPr>
          <w:sz w:val="26"/>
          <w:szCs w:val="26"/>
        </w:rPr>
        <w:t>Штатная численность в Управлении снизилась на 11 шт.ед. (-8,2%) в связи с сокращением ставок специалистов. Снижение списочной численности работников на 8 шт.ед.   (-6,3%) произошло в связи с уходом женщин в декретный отпуск в отчетном периоде.</w:t>
      </w:r>
    </w:p>
    <w:p w14:paraId="22416932" w14:textId="77777777" w:rsidR="00417558" w:rsidRPr="004C792C" w:rsidRDefault="00417558" w:rsidP="00417558">
      <w:pPr>
        <w:ind w:firstLine="709"/>
        <w:jc w:val="both"/>
        <w:rPr>
          <w:sz w:val="26"/>
          <w:szCs w:val="26"/>
        </w:rPr>
      </w:pPr>
      <w:r w:rsidRPr="004C792C">
        <w:rPr>
          <w:sz w:val="26"/>
          <w:szCs w:val="26"/>
        </w:rPr>
        <w:t>Штатная численность МБУ «КЦСОН», МБУ «РЦ «Виктория», МБУ «ЦС «Норильский» осталась на уровне I полугодия 2014 года. Вместе с тем, в среднесписочной численности данных учреждений в отчетном периоде произошли следующие изменения:</w:t>
      </w:r>
    </w:p>
    <w:p w14:paraId="426D65DA" w14:textId="77777777" w:rsidR="00417558" w:rsidRPr="004C792C" w:rsidRDefault="00417558" w:rsidP="00417558">
      <w:pPr>
        <w:numPr>
          <w:ilvl w:val="0"/>
          <w:numId w:val="74"/>
        </w:numPr>
        <w:tabs>
          <w:tab w:val="left" w:pos="993"/>
        </w:tabs>
        <w:ind w:left="0" w:firstLine="709"/>
        <w:jc w:val="both"/>
        <w:rPr>
          <w:sz w:val="26"/>
          <w:szCs w:val="26"/>
        </w:rPr>
      </w:pPr>
      <w:r w:rsidRPr="004C792C">
        <w:rPr>
          <w:sz w:val="26"/>
          <w:szCs w:val="26"/>
        </w:rPr>
        <w:t>МБУ «КЦСОН» – снижение на 0,9% по причине увольнения работников, в связи с чем на 01.07.2015 в учреждении вакантно 5,5 шт.ед.;</w:t>
      </w:r>
    </w:p>
    <w:p w14:paraId="79E928FE" w14:textId="77777777" w:rsidR="00417558" w:rsidRPr="004C792C" w:rsidRDefault="00417558" w:rsidP="00417558">
      <w:pPr>
        <w:numPr>
          <w:ilvl w:val="0"/>
          <w:numId w:val="74"/>
        </w:numPr>
        <w:tabs>
          <w:tab w:val="left" w:pos="993"/>
        </w:tabs>
        <w:ind w:left="0" w:firstLine="709"/>
        <w:jc w:val="both"/>
        <w:rPr>
          <w:sz w:val="26"/>
          <w:szCs w:val="26"/>
        </w:rPr>
      </w:pPr>
      <w:r w:rsidRPr="004C792C">
        <w:rPr>
          <w:sz w:val="26"/>
          <w:szCs w:val="26"/>
        </w:rPr>
        <w:t>МБУ «РЦ «Виктория» и «ЦС «Норильский» – рост на 4,5% и 6,9% соответственно, обусловлен закрытием части вакантных должностей путем приема на работу новых сотрудников.</w:t>
      </w:r>
    </w:p>
    <w:p w14:paraId="00D69F73" w14:textId="77777777" w:rsidR="00417558" w:rsidRPr="004C792C" w:rsidRDefault="00417558" w:rsidP="00417558">
      <w:pPr>
        <w:rPr>
          <w:sz w:val="26"/>
          <w:szCs w:val="26"/>
        </w:rPr>
      </w:pPr>
      <w:r w:rsidRPr="004C792C">
        <w:rPr>
          <w:sz w:val="26"/>
          <w:szCs w:val="26"/>
        </w:rPr>
        <w:t xml:space="preserve">                                                                 </w:t>
      </w:r>
    </w:p>
    <w:p w14:paraId="44AFA5F7" w14:textId="77777777" w:rsidR="00417558" w:rsidRPr="004C792C" w:rsidRDefault="00417558" w:rsidP="00417558">
      <w:pPr>
        <w:pStyle w:val="a8"/>
        <w:ind w:left="720"/>
        <w:jc w:val="center"/>
        <w:rPr>
          <w:b/>
          <w:i/>
          <w:sz w:val="26"/>
          <w:szCs w:val="26"/>
          <w:u w:val="single"/>
        </w:rPr>
      </w:pPr>
      <w:r w:rsidRPr="004C792C">
        <w:rPr>
          <w:b/>
          <w:i/>
          <w:sz w:val="26"/>
          <w:szCs w:val="26"/>
          <w:u w:val="single"/>
        </w:rPr>
        <w:t xml:space="preserve">Муниципальное бюджетное учреждение «Комплексный центр социального обслуживания населения» </w:t>
      </w:r>
    </w:p>
    <w:p w14:paraId="217ECE7F" w14:textId="77777777" w:rsidR="00417558" w:rsidRPr="004C792C" w:rsidRDefault="00417558" w:rsidP="00417558">
      <w:pPr>
        <w:pStyle w:val="a8"/>
        <w:ind w:firstLine="720"/>
        <w:jc w:val="center"/>
        <w:rPr>
          <w:b/>
          <w:i/>
          <w:sz w:val="26"/>
          <w:szCs w:val="26"/>
          <w:u w:val="single"/>
        </w:rPr>
      </w:pPr>
    </w:p>
    <w:p w14:paraId="18C4B44F" w14:textId="77777777" w:rsidR="00417558" w:rsidRPr="004C792C" w:rsidRDefault="00417558" w:rsidP="00417558">
      <w:pPr>
        <w:pStyle w:val="a8"/>
        <w:ind w:firstLine="720"/>
        <w:rPr>
          <w:sz w:val="26"/>
          <w:szCs w:val="26"/>
        </w:rPr>
      </w:pPr>
      <w:r w:rsidRPr="004C792C">
        <w:rPr>
          <w:sz w:val="26"/>
          <w:szCs w:val="26"/>
        </w:rPr>
        <w:t>Учреждение осуществляет деятельность по четырем функциональным направлениям:</w:t>
      </w:r>
    </w:p>
    <w:p w14:paraId="4D45E9D4" w14:textId="77777777" w:rsidR="00417558" w:rsidRPr="004C792C" w:rsidRDefault="00417558" w:rsidP="00417558">
      <w:pPr>
        <w:pStyle w:val="a8"/>
        <w:ind w:firstLine="720"/>
        <w:rPr>
          <w:sz w:val="26"/>
          <w:szCs w:val="26"/>
        </w:rPr>
      </w:pPr>
      <w:r w:rsidRPr="004C792C">
        <w:rPr>
          <w:sz w:val="26"/>
          <w:szCs w:val="26"/>
        </w:rPr>
        <w:t>− решение общих вопросов социальной поддержки граждан;</w:t>
      </w:r>
    </w:p>
    <w:p w14:paraId="0E284D86" w14:textId="77777777" w:rsidR="00417558" w:rsidRPr="00AE1FFB" w:rsidRDefault="00417558" w:rsidP="00417558">
      <w:pPr>
        <w:pStyle w:val="a8"/>
        <w:ind w:firstLine="720"/>
        <w:rPr>
          <w:sz w:val="26"/>
          <w:szCs w:val="26"/>
        </w:rPr>
      </w:pPr>
      <w:r w:rsidRPr="004C792C">
        <w:rPr>
          <w:sz w:val="26"/>
          <w:szCs w:val="26"/>
        </w:rPr>
        <w:t>− социальная поддержка семьи, женщин и детей</w:t>
      </w:r>
      <w:r w:rsidRPr="00AE1FFB">
        <w:rPr>
          <w:sz w:val="26"/>
          <w:szCs w:val="26"/>
        </w:rPr>
        <w:t>;</w:t>
      </w:r>
    </w:p>
    <w:p w14:paraId="3B32C98C" w14:textId="77777777" w:rsidR="00417558" w:rsidRPr="004C792C" w:rsidRDefault="00417558" w:rsidP="00417558">
      <w:pPr>
        <w:pStyle w:val="a8"/>
        <w:ind w:firstLine="720"/>
        <w:rPr>
          <w:sz w:val="26"/>
          <w:szCs w:val="26"/>
        </w:rPr>
      </w:pPr>
      <w:r w:rsidRPr="00AE1FFB">
        <w:rPr>
          <w:sz w:val="26"/>
          <w:szCs w:val="26"/>
        </w:rPr>
        <w:lastRenderedPageBreak/>
        <w:t xml:space="preserve">− </w:t>
      </w:r>
      <w:r w:rsidRPr="004C792C">
        <w:rPr>
          <w:sz w:val="26"/>
          <w:szCs w:val="26"/>
        </w:rPr>
        <w:t xml:space="preserve">профилактика безнадзорности и правонарушений несовершеннолетних; </w:t>
      </w:r>
    </w:p>
    <w:p w14:paraId="266ADEB8" w14:textId="77777777" w:rsidR="00417558" w:rsidRPr="004C792C" w:rsidRDefault="00417558" w:rsidP="00417558">
      <w:pPr>
        <w:pStyle w:val="a8"/>
        <w:ind w:firstLine="720"/>
        <w:rPr>
          <w:sz w:val="26"/>
          <w:szCs w:val="26"/>
        </w:rPr>
      </w:pPr>
      <w:r w:rsidRPr="004C792C">
        <w:rPr>
          <w:sz w:val="26"/>
          <w:szCs w:val="26"/>
        </w:rPr>
        <w:t xml:space="preserve">− социальная поддержка граждан пожилого возраста и инвалидов.    </w:t>
      </w:r>
      <w:r w:rsidRPr="004C792C">
        <w:rPr>
          <w:sz w:val="26"/>
          <w:szCs w:val="26"/>
        </w:rPr>
        <w:tab/>
      </w:r>
    </w:p>
    <w:p w14:paraId="6CEF1108" w14:textId="77777777" w:rsidR="00417558" w:rsidRPr="004C792C" w:rsidRDefault="00417558" w:rsidP="00417558">
      <w:pPr>
        <w:ind w:firstLine="720"/>
        <w:jc w:val="both"/>
        <w:rPr>
          <w:sz w:val="26"/>
          <w:szCs w:val="26"/>
        </w:rPr>
      </w:pPr>
      <w:r w:rsidRPr="004C792C">
        <w:rPr>
          <w:sz w:val="26"/>
          <w:szCs w:val="26"/>
        </w:rPr>
        <w:t>Деятельность отделений стационарного обслуживания (социальный приют для детей и подростков, отделения временного проживания граждан пожилого возраста и инвалидов, социальная гостиница) рассчитана на обслуживание 95 человек, проживающих в МБУ «КЦСОН». Фактически за I</w:t>
      </w:r>
      <w:r w:rsidRPr="004C792C">
        <w:rPr>
          <w:bCs/>
          <w:sz w:val="26"/>
          <w:szCs w:val="26"/>
        </w:rPr>
        <w:t xml:space="preserve"> полугодие</w:t>
      </w:r>
      <w:r w:rsidRPr="004C792C">
        <w:rPr>
          <w:sz w:val="26"/>
          <w:szCs w:val="26"/>
        </w:rPr>
        <w:t xml:space="preserve"> 2015 года с учетом поступивших и выбывших обслужено 202 чел., что на 2,0% больше, чем за аналогичный период 2014 года (198 чел.). </w:t>
      </w:r>
    </w:p>
    <w:p w14:paraId="2A6D5818" w14:textId="60ACB3E7" w:rsidR="00417558" w:rsidRPr="00AE1FFB" w:rsidRDefault="00417558" w:rsidP="00417558">
      <w:pPr>
        <w:spacing w:before="120"/>
        <w:jc w:val="right"/>
        <w:rPr>
          <w:sz w:val="26"/>
          <w:szCs w:val="26"/>
        </w:rPr>
      </w:pPr>
      <w:r w:rsidRPr="00AE1FFB">
        <w:rPr>
          <w:sz w:val="26"/>
          <w:szCs w:val="26"/>
        </w:rPr>
        <w:t>Таблица</w:t>
      </w:r>
      <w:r w:rsidR="004C792C">
        <w:rPr>
          <w:sz w:val="26"/>
          <w:szCs w:val="26"/>
        </w:rPr>
        <w:t xml:space="preserve"> 65</w:t>
      </w:r>
    </w:p>
    <w:p w14:paraId="3FD951AF" w14:textId="77777777" w:rsidR="00417558" w:rsidRPr="00AE1FFB" w:rsidRDefault="00417558" w:rsidP="00417558">
      <w:pPr>
        <w:spacing w:after="120"/>
        <w:jc w:val="center"/>
        <w:rPr>
          <w:b/>
          <w:i/>
          <w:sz w:val="26"/>
          <w:szCs w:val="26"/>
        </w:rPr>
      </w:pPr>
      <w:r w:rsidRPr="00AE1FFB">
        <w:rPr>
          <w:b/>
          <w:i/>
          <w:sz w:val="26"/>
          <w:szCs w:val="26"/>
        </w:rPr>
        <w:t xml:space="preserve">Основные показатели деятельности МБУ </w:t>
      </w:r>
      <w:r>
        <w:rPr>
          <w:b/>
          <w:i/>
          <w:sz w:val="26"/>
          <w:szCs w:val="26"/>
        </w:rPr>
        <w:t>«</w:t>
      </w:r>
      <w:r w:rsidRPr="00AE1FFB">
        <w:rPr>
          <w:b/>
          <w:i/>
          <w:sz w:val="26"/>
          <w:szCs w:val="26"/>
        </w:rPr>
        <w:t>КЦСОН</w:t>
      </w:r>
      <w:r>
        <w:rPr>
          <w:b/>
          <w:i/>
          <w:sz w:val="26"/>
          <w:szCs w:val="26"/>
        </w:rPr>
        <w:t>»</w:t>
      </w:r>
    </w:p>
    <w:tbl>
      <w:tblPr>
        <w:tblW w:w="9786" w:type="dxa"/>
        <w:tblInd w:w="103" w:type="dxa"/>
        <w:tblLayout w:type="fixed"/>
        <w:tblLook w:val="04A0" w:firstRow="1" w:lastRow="0" w:firstColumn="1" w:lastColumn="0" w:noHBand="0" w:noVBand="1"/>
      </w:tblPr>
      <w:tblGrid>
        <w:gridCol w:w="457"/>
        <w:gridCol w:w="3801"/>
        <w:gridCol w:w="850"/>
        <w:gridCol w:w="993"/>
        <w:gridCol w:w="851"/>
        <w:gridCol w:w="991"/>
        <w:gridCol w:w="993"/>
        <w:gridCol w:w="850"/>
      </w:tblGrid>
      <w:tr w:rsidR="00417558" w:rsidRPr="00AE1FFB" w14:paraId="7B77DA73" w14:textId="77777777" w:rsidTr="004C792C">
        <w:trPr>
          <w:trHeight w:val="378"/>
          <w:tblHeader/>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F6C90" w14:textId="77777777" w:rsidR="00417558" w:rsidRPr="00AE1FFB" w:rsidRDefault="00417558" w:rsidP="00720DEF">
            <w:pPr>
              <w:jc w:val="center"/>
              <w:rPr>
                <w:b/>
                <w:bCs/>
                <w:sz w:val="22"/>
                <w:szCs w:val="22"/>
              </w:rPr>
            </w:pPr>
            <w:r w:rsidRPr="00AE1FFB">
              <w:rPr>
                <w:b/>
                <w:bCs/>
                <w:sz w:val="22"/>
                <w:szCs w:val="22"/>
              </w:rPr>
              <w:t>№</w:t>
            </w:r>
          </w:p>
        </w:tc>
        <w:tc>
          <w:tcPr>
            <w:tcW w:w="3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47673" w14:textId="77777777" w:rsidR="00417558" w:rsidRPr="00AE1FFB" w:rsidRDefault="00417558" w:rsidP="00720DEF">
            <w:pPr>
              <w:jc w:val="center"/>
              <w:rPr>
                <w:b/>
                <w:bCs/>
                <w:sz w:val="22"/>
                <w:szCs w:val="22"/>
              </w:rPr>
            </w:pPr>
            <w:r w:rsidRPr="00AE1FFB">
              <w:rPr>
                <w:b/>
                <w:bCs/>
                <w:sz w:val="22"/>
                <w:szCs w:val="22"/>
              </w:rPr>
              <w:t>Наименование отделения</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14:paraId="31910513" w14:textId="77777777" w:rsidR="00417558" w:rsidRPr="00AE1FFB" w:rsidRDefault="00417558" w:rsidP="00720DEF">
            <w:pPr>
              <w:jc w:val="center"/>
              <w:rPr>
                <w:b/>
                <w:bCs/>
                <w:sz w:val="22"/>
                <w:szCs w:val="22"/>
              </w:rPr>
            </w:pPr>
            <w:r w:rsidRPr="00AE1FFB">
              <w:rPr>
                <w:b/>
                <w:bCs/>
                <w:sz w:val="22"/>
                <w:szCs w:val="22"/>
              </w:rPr>
              <w:t>Обслужено, чел.</w:t>
            </w:r>
          </w:p>
        </w:tc>
        <w:tc>
          <w:tcPr>
            <w:tcW w:w="28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7C87F0" w14:textId="77777777" w:rsidR="00417558" w:rsidRPr="00AE1FFB" w:rsidRDefault="00417558" w:rsidP="00720DEF">
            <w:pPr>
              <w:jc w:val="center"/>
              <w:rPr>
                <w:b/>
                <w:bCs/>
                <w:sz w:val="22"/>
                <w:szCs w:val="22"/>
              </w:rPr>
            </w:pPr>
            <w:r w:rsidRPr="00AE1FFB">
              <w:rPr>
                <w:b/>
                <w:bCs/>
                <w:sz w:val="22"/>
                <w:szCs w:val="22"/>
              </w:rPr>
              <w:t>Количество услуг, ед.</w:t>
            </w:r>
          </w:p>
        </w:tc>
      </w:tr>
      <w:tr w:rsidR="00417558" w:rsidRPr="00AE1FFB" w14:paraId="04DDD30A" w14:textId="77777777" w:rsidTr="004C792C">
        <w:trPr>
          <w:trHeight w:val="315"/>
          <w:tblHeader/>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40046CEE" w14:textId="77777777" w:rsidR="00417558" w:rsidRPr="00AE1FFB" w:rsidRDefault="00417558" w:rsidP="00720DEF">
            <w:pPr>
              <w:jc w:val="center"/>
              <w:rPr>
                <w:b/>
                <w:bCs/>
                <w:sz w:val="22"/>
                <w:szCs w:val="22"/>
              </w:rPr>
            </w:pPr>
          </w:p>
        </w:tc>
        <w:tc>
          <w:tcPr>
            <w:tcW w:w="3801" w:type="dxa"/>
            <w:vMerge/>
            <w:tcBorders>
              <w:top w:val="single" w:sz="4" w:space="0" w:color="auto"/>
              <w:left w:val="single" w:sz="4" w:space="0" w:color="auto"/>
              <w:bottom w:val="single" w:sz="4" w:space="0" w:color="auto"/>
              <w:right w:val="single" w:sz="4" w:space="0" w:color="auto"/>
            </w:tcBorders>
            <w:vAlign w:val="center"/>
            <w:hideMark/>
          </w:tcPr>
          <w:p w14:paraId="04D3C9BF" w14:textId="77777777" w:rsidR="00417558" w:rsidRPr="00AE1FFB" w:rsidRDefault="00417558" w:rsidP="00720DEF">
            <w:pPr>
              <w:rPr>
                <w:b/>
                <w:bCs/>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BEF4B59" w14:textId="77777777" w:rsidR="00417558" w:rsidRPr="00AE1FFB" w:rsidRDefault="00417558" w:rsidP="00720DEF">
            <w:pPr>
              <w:jc w:val="center"/>
              <w:rPr>
                <w:b/>
                <w:bCs/>
                <w:sz w:val="22"/>
                <w:szCs w:val="22"/>
              </w:rPr>
            </w:pPr>
            <w:r w:rsidRPr="00AE1FFB">
              <w:rPr>
                <w:b/>
                <w:bCs/>
                <w:sz w:val="22"/>
                <w:szCs w:val="22"/>
                <w:lang w:val="en-US"/>
              </w:rPr>
              <w:t>I пол. 201</w:t>
            </w:r>
            <w:r w:rsidRPr="00AE1FFB">
              <w:rPr>
                <w:b/>
                <w:bCs/>
                <w:sz w:val="22"/>
                <w:szCs w:val="22"/>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62A808E" w14:textId="77777777" w:rsidR="00417558" w:rsidRPr="00AE1FFB" w:rsidRDefault="00417558" w:rsidP="00720DEF">
            <w:pPr>
              <w:jc w:val="center"/>
              <w:rPr>
                <w:b/>
                <w:bCs/>
                <w:sz w:val="22"/>
                <w:szCs w:val="22"/>
              </w:rPr>
            </w:pPr>
            <w:r w:rsidRPr="00AE1FFB">
              <w:rPr>
                <w:b/>
                <w:bCs/>
                <w:sz w:val="22"/>
                <w:szCs w:val="22"/>
                <w:lang w:val="en-US"/>
              </w:rPr>
              <w:t>I пол. 201</w:t>
            </w:r>
            <w:r w:rsidRPr="00AE1FFB">
              <w:rPr>
                <w:b/>
                <w:bCs/>
                <w:sz w:val="22"/>
                <w:szCs w:val="22"/>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7929EA8" w14:textId="77777777" w:rsidR="00417558" w:rsidRPr="00AE1FFB" w:rsidRDefault="00417558" w:rsidP="00720DEF">
            <w:pPr>
              <w:jc w:val="center"/>
              <w:rPr>
                <w:b/>
                <w:bCs/>
                <w:sz w:val="22"/>
                <w:szCs w:val="22"/>
              </w:rPr>
            </w:pPr>
            <w:r w:rsidRPr="00AE1FFB">
              <w:rPr>
                <w:b/>
                <w:bCs/>
                <w:sz w:val="22"/>
                <w:szCs w:val="22"/>
              </w:rPr>
              <w:t>Отн.,%</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EDD490D" w14:textId="77777777" w:rsidR="00417558" w:rsidRPr="00AE1FFB" w:rsidRDefault="00417558" w:rsidP="00720DEF">
            <w:pPr>
              <w:jc w:val="center"/>
              <w:rPr>
                <w:b/>
                <w:bCs/>
                <w:sz w:val="22"/>
                <w:szCs w:val="22"/>
              </w:rPr>
            </w:pPr>
            <w:r w:rsidRPr="00AE1FFB">
              <w:rPr>
                <w:b/>
                <w:bCs/>
                <w:sz w:val="22"/>
                <w:szCs w:val="22"/>
                <w:lang w:val="en-US"/>
              </w:rPr>
              <w:t>I пол. 20</w:t>
            </w:r>
            <w:r w:rsidRPr="00AE1FFB">
              <w:rPr>
                <w:b/>
                <w:bCs/>
                <w:sz w:val="22"/>
                <w:szCs w:val="22"/>
              </w:rPr>
              <w:t>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A487681" w14:textId="77777777" w:rsidR="00417558" w:rsidRPr="00AE1FFB" w:rsidRDefault="00417558" w:rsidP="00720DEF">
            <w:pPr>
              <w:jc w:val="center"/>
              <w:rPr>
                <w:b/>
                <w:bCs/>
                <w:sz w:val="22"/>
                <w:szCs w:val="22"/>
              </w:rPr>
            </w:pPr>
            <w:r w:rsidRPr="00AE1FFB">
              <w:rPr>
                <w:b/>
                <w:bCs/>
                <w:sz w:val="22"/>
                <w:szCs w:val="22"/>
                <w:lang w:val="en-US"/>
              </w:rPr>
              <w:t>I пол. 201</w:t>
            </w:r>
            <w:r w:rsidRPr="00AE1FFB">
              <w:rPr>
                <w:b/>
                <w:bCs/>
                <w:sz w:val="22"/>
                <w:szCs w:val="22"/>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8F6F33B" w14:textId="77777777" w:rsidR="00417558" w:rsidRPr="00AE1FFB" w:rsidRDefault="00417558" w:rsidP="00720DEF">
            <w:pPr>
              <w:jc w:val="center"/>
              <w:rPr>
                <w:b/>
                <w:bCs/>
                <w:sz w:val="22"/>
                <w:szCs w:val="22"/>
              </w:rPr>
            </w:pPr>
            <w:r w:rsidRPr="00AE1FFB">
              <w:rPr>
                <w:b/>
                <w:bCs/>
                <w:sz w:val="22"/>
                <w:szCs w:val="22"/>
              </w:rPr>
              <w:t>Отн.,%</w:t>
            </w:r>
          </w:p>
        </w:tc>
      </w:tr>
      <w:tr w:rsidR="00417558" w:rsidRPr="00AE1FFB" w14:paraId="31B42694" w14:textId="77777777" w:rsidTr="004C792C">
        <w:trPr>
          <w:trHeight w:val="63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CF5C760" w14:textId="77777777" w:rsidR="00417558" w:rsidRPr="00AE1FFB" w:rsidRDefault="00417558" w:rsidP="00720DEF">
            <w:pPr>
              <w:jc w:val="center"/>
              <w:rPr>
                <w:sz w:val="22"/>
                <w:szCs w:val="22"/>
              </w:rPr>
            </w:pPr>
            <w:r w:rsidRPr="00AE1FFB">
              <w:rPr>
                <w:sz w:val="22"/>
                <w:szCs w:val="22"/>
              </w:rPr>
              <w:t>1</w:t>
            </w:r>
          </w:p>
        </w:tc>
        <w:tc>
          <w:tcPr>
            <w:tcW w:w="3801" w:type="dxa"/>
            <w:tcBorders>
              <w:top w:val="nil"/>
              <w:left w:val="nil"/>
              <w:bottom w:val="single" w:sz="4" w:space="0" w:color="auto"/>
              <w:right w:val="single" w:sz="4" w:space="0" w:color="auto"/>
            </w:tcBorders>
            <w:shd w:val="clear" w:color="auto" w:fill="auto"/>
            <w:vAlign w:val="center"/>
            <w:hideMark/>
          </w:tcPr>
          <w:p w14:paraId="0BEE962E" w14:textId="77777777" w:rsidR="00417558" w:rsidRPr="00AE1FFB" w:rsidRDefault="00417558" w:rsidP="00720DEF">
            <w:pPr>
              <w:rPr>
                <w:sz w:val="22"/>
                <w:szCs w:val="22"/>
              </w:rPr>
            </w:pPr>
            <w:r w:rsidRPr="00AE1FFB">
              <w:rPr>
                <w:sz w:val="22"/>
                <w:szCs w:val="22"/>
              </w:rPr>
              <w:t>Отделение временного проживания граждан пожилого возраста и инвалидов№1</w:t>
            </w:r>
          </w:p>
        </w:tc>
        <w:tc>
          <w:tcPr>
            <w:tcW w:w="850" w:type="dxa"/>
            <w:tcBorders>
              <w:top w:val="nil"/>
              <w:left w:val="nil"/>
              <w:bottom w:val="single" w:sz="4" w:space="0" w:color="auto"/>
              <w:right w:val="single" w:sz="4" w:space="0" w:color="auto"/>
            </w:tcBorders>
            <w:shd w:val="clear" w:color="auto" w:fill="auto"/>
            <w:noWrap/>
            <w:vAlign w:val="center"/>
            <w:hideMark/>
          </w:tcPr>
          <w:p w14:paraId="5B041031" w14:textId="77777777" w:rsidR="00417558" w:rsidRPr="00AE1FFB" w:rsidRDefault="00417558" w:rsidP="00720DEF">
            <w:pPr>
              <w:jc w:val="center"/>
              <w:rPr>
                <w:color w:val="000000"/>
                <w:sz w:val="22"/>
                <w:szCs w:val="22"/>
              </w:rPr>
            </w:pPr>
            <w:r w:rsidRPr="00AE1FFB">
              <w:rPr>
                <w:color w:val="000000"/>
                <w:sz w:val="22"/>
                <w:szCs w:val="22"/>
              </w:rPr>
              <w:t>38</w:t>
            </w:r>
          </w:p>
        </w:tc>
        <w:tc>
          <w:tcPr>
            <w:tcW w:w="993" w:type="dxa"/>
            <w:tcBorders>
              <w:top w:val="nil"/>
              <w:left w:val="nil"/>
              <w:bottom w:val="single" w:sz="4" w:space="0" w:color="auto"/>
              <w:right w:val="single" w:sz="4" w:space="0" w:color="auto"/>
            </w:tcBorders>
            <w:shd w:val="clear" w:color="auto" w:fill="auto"/>
            <w:noWrap/>
            <w:vAlign w:val="center"/>
            <w:hideMark/>
          </w:tcPr>
          <w:p w14:paraId="45EE0B75" w14:textId="77777777" w:rsidR="00417558" w:rsidRPr="00AE1FFB" w:rsidRDefault="00417558" w:rsidP="00720DEF">
            <w:pPr>
              <w:jc w:val="center"/>
              <w:rPr>
                <w:color w:val="000000"/>
                <w:sz w:val="22"/>
                <w:szCs w:val="22"/>
              </w:rPr>
            </w:pPr>
            <w:r w:rsidRPr="00AE1FFB">
              <w:rPr>
                <w:color w:val="000000"/>
                <w:sz w:val="22"/>
                <w:szCs w:val="22"/>
              </w:rPr>
              <w:t>32</w:t>
            </w:r>
          </w:p>
        </w:tc>
        <w:tc>
          <w:tcPr>
            <w:tcW w:w="851" w:type="dxa"/>
            <w:tcBorders>
              <w:top w:val="nil"/>
              <w:left w:val="nil"/>
              <w:bottom w:val="single" w:sz="4" w:space="0" w:color="auto"/>
              <w:right w:val="single" w:sz="4" w:space="0" w:color="auto"/>
            </w:tcBorders>
            <w:shd w:val="clear" w:color="auto" w:fill="auto"/>
            <w:noWrap/>
            <w:vAlign w:val="center"/>
            <w:hideMark/>
          </w:tcPr>
          <w:p w14:paraId="583A514F" w14:textId="77777777" w:rsidR="00417558" w:rsidRPr="00AE1FFB" w:rsidRDefault="00417558" w:rsidP="00720DEF">
            <w:pPr>
              <w:jc w:val="center"/>
              <w:rPr>
                <w:i/>
                <w:iCs/>
                <w:color w:val="000000"/>
                <w:sz w:val="22"/>
                <w:szCs w:val="22"/>
              </w:rPr>
            </w:pPr>
            <w:r w:rsidRPr="00AE1FFB">
              <w:rPr>
                <w:i/>
                <w:iCs/>
                <w:color w:val="000000"/>
                <w:sz w:val="22"/>
                <w:szCs w:val="22"/>
              </w:rPr>
              <w:t>84,2</w:t>
            </w:r>
          </w:p>
        </w:tc>
        <w:tc>
          <w:tcPr>
            <w:tcW w:w="991" w:type="dxa"/>
            <w:tcBorders>
              <w:top w:val="nil"/>
              <w:left w:val="nil"/>
              <w:bottom w:val="single" w:sz="4" w:space="0" w:color="auto"/>
              <w:right w:val="single" w:sz="4" w:space="0" w:color="auto"/>
            </w:tcBorders>
            <w:shd w:val="clear" w:color="auto" w:fill="auto"/>
            <w:noWrap/>
            <w:vAlign w:val="center"/>
            <w:hideMark/>
          </w:tcPr>
          <w:p w14:paraId="504E1A51" w14:textId="77777777" w:rsidR="00417558" w:rsidRPr="00AE1FFB" w:rsidRDefault="00417558" w:rsidP="00720DEF">
            <w:pPr>
              <w:jc w:val="center"/>
              <w:rPr>
                <w:color w:val="000000"/>
                <w:sz w:val="22"/>
                <w:szCs w:val="22"/>
              </w:rPr>
            </w:pPr>
            <w:r w:rsidRPr="00AE1FFB">
              <w:rPr>
                <w:color w:val="000000"/>
                <w:sz w:val="22"/>
                <w:szCs w:val="22"/>
              </w:rPr>
              <w:t>116 798</w:t>
            </w:r>
          </w:p>
        </w:tc>
        <w:tc>
          <w:tcPr>
            <w:tcW w:w="993" w:type="dxa"/>
            <w:tcBorders>
              <w:top w:val="nil"/>
              <w:left w:val="nil"/>
              <w:bottom w:val="single" w:sz="4" w:space="0" w:color="auto"/>
              <w:right w:val="single" w:sz="4" w:space="0" w:color="auto"/>
            </w:tcBorders>
            <w:shd w:val="clear" w:color="auto" w:fill="auto"/>
            <w:noWrap/>
            <w:vAlign w:val="center"/>
            <w:hideMark/>
          </w:tcPr>
          <w:p w14:paraId="5F546E5D" w14:textId="77777777" w:rsidR="00417558" w:rsidRPr="00AE1FFB" w:rsidRDefault="00417558" w:rsidP="00720DEF">
            <w:pPr>
              <w:jc w:val="center"/>
              <w:rPr>
                <w:color w:val="000000"/>
                <w:sz w:val="22"/>
                <w:szCs w:val="22"/>
              </w:rPr>
            </w:pPr>
            <w:r w:rsidRPr="00AE1FFB">
              <w:rPr>
                <w:color w:val="000000"/>
                <w:sz w:val="22"/>
                <w:szCs w:val="22"/>
              </w:rPr>
              <w:t>140 610</w:t>
            </w:r>
          </w:p>
        </w:tc>
        <w:tc>
          <w:tcPr>
            <w:tcW w:w="850" w:type="dxa"/>
            <w:tcBorders>
              <w:top w:val="nil"/>
              <w:left w:val="nil"/>
              <w:bottom w:val="single" w:sz="4" w:space="0" w:color="auto"/>
              <w:right w:val="single" w:sz="4" w:space="0" w:color="auto"/>
            </w:tcBorders>
            <w:shd w:val="clear" w:color="auto" w:fill="auto"/>
            <w:noWrap/>
            <w:vAlign w:val="center"/>
            <w:hideMark/>
          </w:tcPr>
          <w:p w14:paraId="451AD6ED" w14:textId="77777777" w:rsidR="00417558" w:rsidRPr="00AE1FFB" w:rsidRDefault="00417558" w:rsidP="00720DEF">
            <w:pPr>
              <w:jc w:val="center"/>
              <w:rPr>
                <w:i/>
                <w:iCs/>
                <w:color w:val="000000"/>
                <w:sz w:val="22"/>
                <w:szCs w:val="22"/>
              </w:rPr>
            </w:pPr>
            <w:r w:rsidRPr="00AE1FFB">
              <w:rPr>
                <w:i/>
                <w:iCs/>
                <w:color w:val="000000"/>
                <w:sz w:val="22"/>
                <w:szCs w:val="22"/>
              </w:rPr>
              <w:t>120,4</w:t>
            </w:r>
          </w:p>
        </w:tc>
      </w:tr>
      <w:tr w:rsidR="00417558" w:rsidRPr="00AE1FFB" w14:paraId="5EE1E45F" w14:textId="77777777" w:rsidTr="004C792C">
        <w:trPr>
          <w:trHeight w:val="186"/>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738C57E" w14:textId="77777777" w:rsidR="00417558" w:rsidRPr="00AE1FFB" w:rsidRDefault="00417558" w:rsidP="00720DEF">
            <w:pPr>
              <w:jc w:val="center"/>
              <w:rPr>
                <w:sz w:val="22"/>
                <w:szCs w:val="22"/>
              </w:rPr>
            </w:pPr>
            <w:r w:rsidRPr="00AE1FFB">
              <w:rPr>
                <w:sz w:val="22"/>
                <w:szCs w:val="22"/>
              </w:rPr>
              <w:t>2</w:t>
            </w:r>
          </w:p>
        </w:tc>
        <w:tc>
          <w:tcPr>
            <w:tcW w:w="3801" w:type="dxa"/>
            <w:tcBorders>
              <w:top w:val="nil"/>
              <w:left w:val="nil"/>
              <w:bottom w:val="single" w:sz="4" w:space="0" w:color="auto"/>
              <w:right w:val="single" w:sz="4" w:space="0" w:color="auto"/>
            </w:tcBorders>
            <w:shd w:val="clear" w:color="auto" w:fill="auto"/>
            <w:vAlign w:val="center"/>
            <w:hideMark/>
          </w:tcPr>
          <w:p w14:paraId="07FD68CA" w14:textId="77777777" w:rsidR="00417558" w:rsidRPr="00AE1FFB" w:rsidRDefault="00417558" w:rsidP="00720DEF">
            <w:pPr>
              <w:rPr>
                <w:sz w:val="22"/>
                <w:szCs w:val="22"/>
              </w:rPr>
            </w:pPr>
            <w:r w:rsidRPr="00AE1FFB">
              <w:rPr>
                <w:sz w:val="22"/>
                <w:szCs w:val="22"/>
              </w:rPr>
              <w:t>Отделение временного проживания граждан пожилого возраста и инвалидов №2</w:t>
            </w:r>
          </w:p>
        </w:tc>
        <w:tc>
          <w:tcPr>
            <w:tcW w:w="850" w:type="dxa"/>
            <w:tcBorders>
              <w:top w:val="nil"/>
              <w:left w:val="nil"/>
              <w:bottom w:val="single" w:sz="4" w:space="0" w:color="auto"/>
              <w:right w:val="single" w:sz="4" w:space="0" w:color="auto"/>
            </w:tcBorders>
            <w:shd w:val="clear" w:color="auto" w:fill="auto"/>
            <w:noWrap/>
            <w:vAlign w:val="center"/>
            <w:hideMark/>
          </w:tcPr>
          <w:p w14:paraId="1FA9C415" w14:textId="77777777" w:rsidR="00417558" w:rsidRPr="00AE1FFB" w:rsidRDefault="00417558" w:rsidP="00720DEF">
            <w:pPr>
              <w:jc w:val="center"/>
              <w:rPr>
                <w:color w:val="000000"/>
                <w:sz w:val="22"/>
                <w:szCs w:val="22"/>
              </w:rPr>
            </w:pPr>
            <w:r w:rsidRPr="00AE1FFB">
              <w:rPr>
                <w:color w:val="000000"/>
                <w:sz w:val="22"/>
                <w:szCs w:val="22"/>
              </w:rPr>
              <w:t>38</w:t>
            </w:r>
          </w:p>
        </w:tc>
        <w:tc>
          <w:tcPr>
            <w:tcW w:w="993" w:type="dxa"/>
            <w:tcBorders>
              <w:top w:val="nil"/>
              <w:left w:val="nil"/>
              <w:bottom w:val="single" w:sz="4" w:space="0" w:color="auto"/>
              <w:right w:val="single" w:sz="4" w:space="0" w:color="auto"/>
            </w:tcBorders>
            <w:shd w:val="clear" w:color="auto" w:fill="auto"/>
            <w:noWrap/>
            <w:vAlign w:val="center"/>
            <w:hideMark/>
          </w:tcPr>
          <w:p w14:paraId="4ED42408" w14:textId="77777777" w:rsidR="00417558" w:rsidRPr="00AE1FFB" w:rsidRDefault="00417558" w:rsidP="00720DEF">
            <w:pPr>
              <w:jc w:val="center"/>
              <w:rPr>
                <w:color w:val="000000"/>
                <w:sz w:val="22"/>
                <w:szCs w:val="22"/>
              </w:rPr>
            </w:pPr>
            <w:r w:rsidRPr="00AE1FFB">
              <w:rPr>
                <w:color w:val="000000"/>
                <w:sz w:val="22"/>
                <w:szCs w:val="22"/>
              </w:rPr>
              <w:t>45</w:t>
            </w:r>
          </w:p>
        </w:tc>
        <w:tc>
          <w:tcPr>
            <w:tcW w:w="851" w:type="dxa"/>
            <w:tcBorders>
              <w:top w:val="nil"/>
              <w:left w:val="nil"/>
              <w:bottom w:val="single" w:sz="4" w:space="0" w:color="auto"/>
              <w:right w:val="single" w:sz="4" w:space="0" w:color="auto"/>
            </w:tcBorders>
            <w:shd w:val="clear" w:color="auto" w:fill="auto"/>
            <w:noWrap/>
            <w:vAlign w:val="center"/>
            <w:hideMark/>
          </w:tcPr>
          <w:p w14:paraId="3B772EE8" w14:textId="77777777" w:rsidR="00417558" w:rsidRPr="00AE1FFB" w:rsidRDefault="00417558" w:rsidP="00720DEF">
            <w:pPr>
              <w:jc w:val="center"/>
              <w:rPr>
                <w:i/>
                <w:iCs/>
                <w:color w:val="000000"/>
                <w:sz w:val="22"/>
                <w:szCs w:val="22"/>
              </w:rPr>
            </w:pPr>
            <w:r w:rsidRPr="00AE1FFB">
              <w:rPr>
                <w:i/>
                <w:iCs/>
                <w:color w:val="000000"/>
                <w:sz w:val="22"/>
                <w:szCs w:val="22"/>
              </w:rPr>
              <w:t>118,4</w:t>
            </w:r>
          </w:p>
        </w:tc>
        <w:tc>
          <w:tcPr>
            <w:tcW w:w="991" w:type="dxa"/>
            <w:tcBorders>
              <w:top w:val="nil"/>
              <w:left w:val="nil"/>
              <w:bottom w:val="single" w:sz="4" w:space="0" w:color="auto"/>
              <w:right w:val="single" w:sz="4" w:space="0" w:color="auto"/>
            </w:tcBorders>
            <w:shd w:val="clear" w:color="auto" w:fill="auto"/>
            <w:noWrap/>
            <w:vAlign w:val="center"/>
            <w:hideMark/>
          </w:tcPr>
          <w:p w14:paraId="664F589D" w14:textId="77777777" w:rsidR="00417558" w:rsidRPr="00AE1FFB" w:rsidRDefault="00417558" w:rsidP="00720DEF">
            <w:pPr>
              <w:jc w:val="center"/>
              <w:rPr>
                <w:color w:val="000000"/>
                <w:sz w:val="22"/>
                <w:szCs w:val="22"/>
              </w:rPr>
            </w:pPr>
            <w:r w:rsidRPr="00AE1FFB">
              <w:rPr>
                <w:color w:val="000000"/>
                <w:sz w:val="22"/>
                <w:szCs w:val="22"/>
              </w:rPr>
              <w:t>114 434</w:t>
            </w:r>
          </w:p>
        </w:tc>
        <w:tc>
          <w:tcPr>
            <w:tcW w:w="993" w:type="dxa"/>
            <w:tcBorders>
              <w:top w:val="nil"/>
              <w:left w:val="nil"/>
              <w:bottom w:val="single" w:sz="4" w:space="0" w:color="auto"/>
              <w:right w:val="single" w:sz="4" w:space="0" w:color="auto"/>
            </w:tcBorders>
            <w:shd w:val="clear" w:color="auto" w:fill="auto"/>
            <w:noWrap/>
            <w:vAlign w:val="center"/>
            <w:hideMark/>
          </w:tcPr>
          <w:p w14:paraId="0D07732D" w14:textId="77777777" w:rsidR="00417558" w:rsidRPr="00AE1FFB" w:rsidRDefault="00417558" w:rsidP="00720DEF">
            <w:pPr>
              <w:jc w:val="center"/>
              <w:rPr>
                <w:color w:val="000000"/>
                <w:sz w:val="22"/>
                <w:szCs w:val="22"/>
              </w:rPr>
            </w:pPr>
            <w:r w:rsidRPr="00AE1FFB">
              <w:rPr>
                <w:color w:val="000000"/>
                <w:sz w:val="22"/>
                <w:szCs w:val="22"/>
              </w:rPr>
              <w:t>116 122</w:t>
            </w:r>
          </w:p>
        </w:tc>
        <w:tc>
          <w:tcPr>
            <w:tcW w:w="850" w:type="dxa"/>
            <w:tcBorders>
              <w:top w:val="nil"/>
              <w:left w:val="nil"/>
              <w:bottom w:val="single" w:sz="4" w:space="0" w:color="auto"/>
              <w:right w:val="single" w:sz="4" w:space="0" w:color="auto"/>
            </w:tcBorders>
            <w:shd w:val="clear" w:color="auto" w:fill="auto"/>
            <w:noWrap/>
            <w:vAlign w:val="center"/>
            <w:hideMark/>
          </w:tcPr>
          <w:p w14:paraId="71DA4DA7" w14:textId="77777777" w:rsidR="00417558" w:rsidRPr="00AE1FFB" w:rsidRDefault="00417558" w:rsidP="00720DEF">
            <w:pPr>
              <w:jc w:val="center"/>
              <w:rPr>
                <w:i/>
                <w:iCs/>
                <w:color w:val="000000"/>
                <w:sz w:val="22"/>
                <w:szCs w:val="22"/>
              </w:rPr>
            </w:pPr>
            <w:r w:rsidRPr="00AE1FFB">
              <w:rPr>
                <w:i/>
                <w:iCs/>
                <w:color w:val="000000"/>
                <w:sz w:val="22"/>
                <w:szCs w:val="22"/>
              </w:rPr>
              <w:t>101,5</w:t>
            </w:r>
          </w:p>
        </w:tc>
      </w:tr>
      <w:tr w:rsidR="00417558" w:rsidRPr="00AE1FFB" w14:paraId="571F8A16" w14:textId="77777777" w:rsidTr="004C792C">
        <w:trPr>
          <w:trHeight w:val="315"/>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B02EF26" w14:textId="77777777" w:rsidR="00417558" w:rsidRPr="00AE1FFB" w:rsidRDefault="00417558" w:rsidP="00720DEF">
            <w:pPr>
              <w:jc w:val="center"/>
              <w:rPr>
                <w:sz w:val="22"/>
                <w:szCs w:val="22"/>
              </w:rPr>
            </w:pPr>
            <w:r w:rsidRPr="00AE1FFB">
              <w:rPr>
                <w:sz w:val="22"/>
                <w:szCs w:val="22"/>
              </w:rPr>
              <w:t>3</w:t>
            </w:r>
          </w:p>
        </w:tc>
        <w:tc>
          <w:tcPr>
            <w:tcW w:w="3801" w:type="dxa"/>
            <w:tcBorders>
              <w:top w:val="nil"/>
              <w:left w:val="nil"/>
              <w:bottom w:val="single" w:sz="4" w:space="0" w:color="auto"/>
              <w:right w:val="single" w:sz="4" w:space="0" w:color="auto"/>
            </w:tcBorders>
            <w:shd w:val="clear" w:color="auto" w:fill="auto"/>
            <w:noWrap/>
            <w:vAlign w:val="center"/>
            <w:hideMark/>
          </w:tcPr>
          <w:p w14:paraId="5A9D4817" w14:textId="77777777" w:rsidR="00417558" w:rsidRPr="00AE1FFB" w:rsidRDefault="00417558" w:rsidP="00720DEF">
            <w:pPr>
              <w:rPr>
                <w:sz w:val="22"/>
                <w:szCs w:val="22"/>
              </w:rPr>
            </w:pPr>
            <w:r w:rsidRPr="00AE1FFB">
              <w:rPr>
                <w:sz w:val="22"/>
                <w:szCs w:val="22"/>
              </w:rPr>
              <w:t>Социальная гостиница</w:t>
            </w:r>
          </w:p>
        </w:tc>
        <w:tc>
          <w:tcPr>
            <w:tcW w:w="850" w:type="dxa"/>
            <w:tcBorders>
              <w:top w:val="nil"/>
              <w:left w:val="nil"/>
              <w:bottom w:val="single" w:sz="4" w:space="0" w:color="auto"/>
              <w:right w:val="single" w:sz="4" w:space="0" w:color="auto"/>
            </w:tcBorders>
            <w:shd w:val="clear" w:color="auto" w:fill="auto"/>
            <w:noWrap/>
            <w:vAlign w:val="center"/>
            <w:hideMark/>
          </w:tcPr>
          <w:p w14:paraId="5EE3788A" w14:textId="77777777" w:rsidR="00417558" w:rsidRPr="00AE1FFB" w:rsidRDefault="00417558" w:rsidP="00720DEF">
            <w:pPr>
              <w:jc w:val="center"/>
              <w:rPr>
                <w:color w:val="000000"/>
                <w:sz w:val="22"/>
                <w:szCs w:val="22"/>
              </w:rPr>
            </w:pPr>
            <w:r w:rsidRPr="00AE1FFB">
              <w:rPr>
                <w:color w:val="000000"/>
                <w:sz w:val="22"/>
                <w:szCs w:val="22"/>
              </w:rPr>
              <w:t>38</w:t>
            </w:r>
          </w:p>
        </w:tc>
        <w:tc>
          <w:tcPr>
            <w:tcW w:w="993" w:type="dxa"/>
            <w:tcBorders>
              <w:top w:val="nil"/>
              <w:left w:val="nil"/>
              <w:bottom w:val="single" w:sz="4" w:space="0" w:color="auto"/>
              <w:right w:val="single" w:sz="4" w:space="0" w:color="auto"/>
            </w:tcBorders>
            <w:shd w:val="clear" w:color="auto" w:fill="auto"/>
            <w:noWrap/>
            <w:vAlign w:val="center"/>
            <w:hideMark/>
          </w:tcPr>
          <w:p w14:paraId="57942C55" w14:textId="77777777" w:rsidR="00417558" w:rsidRPr="00AE1FFB" w:rsidRDefault="00417558" w:rsidP="00720DEF">
            <w:pPr>
              <w:jc w:val="center"/>
              <w:rPr>
                <w:color w:val="000000"/>
                <w:sz w:val="22"/>
                <w:szCs w:val="22"/>
              </w:rPr>
            </w:pPr>
            <w:r w:rsidRPr="00AE1FFB">
              <w:rPr>
                <w:color w:val="000000"/>
                <w:sz w:val="22"/>
                <w:szCs w:val="22"/>
              </w:rPr>
              <w:t>27</w:t>
            </w:r>
          </w:p>
        </w:tc>
        <w:tc>
          <w:tcPr>
            <w:tcW w:w="851" w:type="dxa"/>
            <w:tcBorders>
              <w:top w:val="nil"/>
              <w:left w:val="nil"/>
              <w:bottom w:val="single" w:sz="4" w:space="0" w:color="auto"/>
              <w:right w:val="single" w:sz="4" w:space="0" w:color="auto"/>
            </w:tcBorders>
            <w:shd w:val="clear" w:color="auto" w:fill="auto"/>
            <w:noWrap/>
            <w:vAlign w:val="center"/>
            <w:hideMark/>
          </w:tcPr>
          <w:p w14:paraId="6A75AFCA" w14:textId="77777777" w:rsidR="00417558" w:rsidRPr="00AE1FFB" w:rsidRDefault="00417558" w:rsidP="00720DEF">
            <w:pPr>
              <w:jc w:val="center"/>
              <w:rPr>
                <w:i/>
                <w:iCs/>
                <w:color w:val="000000"/>
                <w:sz w:val="22"/>
                <w:szCs w:val="22"/>
              </w:rPr>
            </w:pPr>
            <w:r w:rsidRPr="00AE1FFB">
              <w:rPr>
                <w:i/>
                <w:iCs/>
                <w:color w:val="000000"/>
                <w:sz w:val="22"/>
                <w:szCs w:val="22"/>
              </w:rPr>
              <w:t>71,1</w:t>
            </w:r>
          </w:p>
        </w:tc>
        <w:tc>
          <w:tcPr>
            <w:tcW w:w="991" w:type="dxa"/>
            <w:tcBorders>
              <w:top w:val="nil"/>
              <w:left w:val="nil"/>
              <w:bottom w:val="single" w:sz="4" w:space="0" w:color="auto"/>
              <w:right w:val="single" w:sz="4" w:space="0" w:color="auto"/>
            </w:tcBorders>
            <w:shd w:val="clear" w:color="auto" w:fill="auto"/>
            <w:noWrap/>
            <w:vAlign w:val="center"/>
            <w:hideMark/>
          </w:tcPr>
          <w:p w14:paraId="3FE5BC56" w14:textId="77777777" w:rsidR="00417558" w:rsidRPr="00AE1FFB" w:rsidRDefault="00417558" w:rsidP="00720DEF">
            <w:pPr>
              <w:jc w:val="center"/>
              <w:rPr>
                <w:color w:val="000000"/>
                <w:sz w:val="22"/>
                <w:szCs w:val="22"/>
              </w:rPr>
            </w:pPr>
            <w:r w:rsidRPr="00AE1FFB">
              <w:rPr>
                <w:color w:val="000000"/>
                <w:sz w:val="22"/>
                <w:szCs w:val="22"/>
              </w:rPr>
              <w:t>76 563</w:t>
            </w:r>
          </w:p>
        </w:tc>
        <w:tc>
          <w:tcPr>
            <w:tcW w:w="993" w:type="dxa"/>
            <w:tcBorders>
              <w:top w:val="nil"/>
              <w:left w:val="nil"/>
              <w:bottom w:val="single" w:sz="4" w:space="0" w:color="auto"/>
              <w:right w:val="single" w:sz="4" w:space="0" w:color="auto"/>
            </w:tcBorders>
            <w:shd w:val="clear" w:color="auto" w:fill="auto"/>
            <w:noWrap/>
            <w:vAlign w:val="center"/>
            <w:hideMark/>
          </w:tcPr>
          <w:p w14:paraId="6B7714EB" w14:textId="77777777" w:rsidR="00417558" w:rsidRPr="00AE1FFB" w:rsidRDefault="00417558" w:rsidP="00720DEF">
            <w:pPr>
              <w:jc w:val="center"/>
              <w:rPr>
                <w:color w:val="000000"/>
                <w:sz w:val="22"/>
                <w:szCs w:val="22"/>
              </w:rPr>
            </w:pPr>
            <w:r w:rsidRPr="00AE1FFB">
              <w:rPr>
                <w:color w:val="000000"/>
                <w:sz w:val="22"/>
                <w:szCs w:val="22"/>
              </w:rPr>
              <w:t>41 630</w:t>
            </w:r>
          </w:p>
        </w:tc>
        <w:tc>
          <w:tcPr>
            <w:tcW w:w="850" w:type="dxa"/>
            <w:tcBorders>
              <w:top w:val="nil"/>
              <w:left w:val="nil"/>
              <w:bottom w:val="single" w:sz="4" w:space="0" w:color="auto"/>
              <w:right w:val="single" w:sz="4" w:space="0" w:color="auto"/>
            </w:tcBorders>
            <w:shd w:val="clear" w:color="auto" w:fill="auto"/>
            <w:noWrap/>
            <w:vAlign w:val="center"/>
            <w:hideMark/>
          </w:tcPr>
          <w:p w14:paraId="526A67DE" w14:textId="77777777" w:rsidR="00417558" w:rsidRPr="00AE1FFB" w:rsidRDefault="00417558" w:rsidP="00720DEF">
            <w:pPr>
              <w:jc w:val="center"/>
              <w:rPr>
                <w:i/>
                <w:iCs/>
                <w:color w:val="000000"/>
                <w:sz w:val="22"/>
                <w:szCs w:val="22"/>
              </w:rPr>
            </w:pPr>
            <w:r w:rsidRPr="00AE1FFB">
              <w:rPr>
                <w:i/>
                <w:iCs/>
                <w:color w:val="000000"/>
                <w:sz w:val="22"/>
                <w:szCs w:val="22"/>
              </w:rPr>
              <w:t>54,4</w:t>
            </w:r>
          </w:p>
        </w:tc>
      </w:tr>
      <w:tr w:rsidR="00417558" w:rsidRPr="00AE1FFB" w14:paraId="363FECF2" w14:textId="77777777" w:rsidTr="004C792C">
        <w:trPr>
          <w:trHeight w:val="315"/>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001510B" w14:textId="77777777" w:rsidR="00417558" w:rsidRPr="00AE1FFB" w:rsidRDefault="00417558" w:rsidP="00720DEF">
            <w:pPr>
              <w:jc w:val="center"/>
              <w:rPr>
                <w:sz w:val="22"/>
                <w:szCs w:val="22"/>
              </w:rPr>
            </w:pPr>
            <w:r w:rsidRPr="00AE1FFB">
              <w:rPr>
                <w:sz w:val="22"/>
                <w:szCs w:val="22"/>
              </w:rPr>
              <w:t>4</w:t>
            </w:r>
          </w:p>
        </w:tc>
        <w:tc>
          <w:tcPr>
            <w:tcW w:w="3801" w:type="dxa"/>
            <w:tcBorders>
              <w:top w:val="nil"/>
              <w:left w:val="nil"/>
              <w:bottom w:val="single" w:sz="4" w:space="0" w:color="auto"/>
              <w:right w:val="single" w:sz="4" w:space="0" w:color="auto"/>
            </w:tcBorders>
            <w:shd w:val="clear" w:color="auto" w:fill="auto"/>
            <w:noWrap/>
            <w:vAlign w:val="center"/>
            <w:hideMark/>
          </w:tcPr>
          <w:p w14:paraId="7D8F1824" w14:textId="77777777" w:rsidR="00417558" w:rsidRPr="00AE1FFB" w:rsidRDefault="00417558" w:rsidP="00720DEF">
            <w:pPr>
              <w:rPr>
                <w:sz w:val="22"/>
                <w:szCs w:val="22"/>
              </w:rPr>
            </w:pPr>
            <w:r w:rsidRPr="00AE1FFB">
              <w:rPr>
                <w:sz w:val="22"/>
                <w:szCs w:val="22"/>
              </w:rPr>
              <w:t>Социальный приют для детей и подростков</w:t>
            </w:r>
          </w:p>
        </w:tc>
        <w:tc>
          <w:tcPr>
            <w:tcW w:w="850" w:type="dxa"/>
            <w:tcBorders>
              <w:top w:val="nil"/>
              <w:left w:val="nil"/>
              <w:bottom w:val="single" w:sz="4" w:space="0" w:color="auto"/>
              <w:right w:val="single" w:sz="4" w:space="0" w:color="auto"/>
            </w:tcBorders>
            <w:shd w:val="clear" w:color="auto" w:fill="auto"/>
            <w:noWrap/>
            <w:vAlign w:val="center"/>
            <w:hideMark/>
          </w:tcPr>
          <w:p w14:paraId="759E14BC" w14:textId="77777777" w:rsidR="00417558" w:rsidRPr="00AE1FFB" w:rsidRDefault="00417558" w:rsidP="00720DEF">
            <w:pPr>
              <w:jc w:val="center"/>
              <w:rPr>
                <w:color w:val="000000"/>
                <w:sz w:val="22"/>
                <w:szCs w:val="22"/>
              </w:rPr>
            </w:pPr>
            <w:r w:rsidRPr="00AE1FFB">
              <w:rPr>
                <w:color w:val="000000"/>
                <w:sz w:val="22"/>
                <w:szCs w:val="22"/>
              </w:rPr>
              <w:t>84</w:t>
            </w:r>
          </w:p>
        </w:tc>
        <w:tc>
          <w:tcPr>
            <w:tcW w:w="993" w:type="dxa"/>
            <w:tcBorders>
              <w:top w:val="nil"/>
              <w:left w:val="nil"/>
              <w:bottom w:val="single" w:sz="4" w:space="0" w:color="auto"/>
              <w:right w:val="single" w:sz="4" w:space="0" w:color="auto"/>
            </w:tcBorders>
            <w:shd w:val="clear" w:color="auto" w:fill="auto"/>
            <w:noWrap/>
            <w:vAlign w:val="center"/>
            <w:hideMark/>
          </w:tcPr>
          <w:p w14:paraId="4C8E73A5" w14:textId="77777777" w:rsidR="00417558" w:rsidRPr="00AE1FFB" w:rsidRDefault="00417558" w:rsidP="00720DEF">
            <w:pPr>
              <w:jc w:val="center"/>
              <w:rPr>
                <w:color w:val="000000"/>
                <w:sz w:val="22"/>
                <w:szCs w:val="22"/>
              </w:rPr>
            </w:pPr>
            <w:r w:rsidRPr="00AE1FFB">
              <w:rPr>
                <w:color w:val="000000"/>
                <w:sz w:val="22"/>
                <w:szCs w:val="22"/>
              </w:rPr>
              <w:t>98</w:t>
            </w:r>
          </w:p>
        </w:tc>
        <w:tc>
          <w:tcPr>
            <w:tcW w:w="851" w:type="dxa"/>
            <w:tcBorders>
              <w:top w:val="nil"/>
              <w:left w:val="nil"/>
              <w:bottom w:val="single" w:sz="4" w:space="0" w:color="auto"/>
              <w:right w:val="single" w:sz="4" w:space="0" w:color="auto"/>
            </w:tcBorders>
            <w:shd w:val="clear" w:color="auto" w:fill="auto"/>
            <w:noWrap/>
            <w:vAlign w:val="center"/>
            <w:hideMark/>
          </w:tcPr>
          <w:p w14:paraId="0FF76AD1" w14:textId="77777777" w:rsidR="00417558" w:rsidRPr="00AE1FFB" w:rsidRDefault="00417558" w:rsidP="00720DEF">
            <w:pPr>
              <w:jc w:val="center"/>
              <w:rPr>
                <w:i/>
                <w:iCs/>
                <w:color w:val="000000"/>
                <w:sz w:val="22"/>
                <w:szCs w:val="22"/>
              </w:rPr>
            </w:pPr>
            <w:r w:rsidRPr="00AE1FFB">
              <w:rPr>
                <w:i/>
                <w:iCs/>
                <w:color w:val="000000"/>
                <w:sz w:val="22"/>
                <w:szCs w:val="22"/>
              </w:rPr>
              <w:t>116,7</w:t>
            </w:r>
          </w:p>
        </w:tc>
        <w:tc>
          <w:tcPr>
            <w:tcW w:w="991" w:type="dxa"/>
            <w:tcBorders>
              <w:top w:val="nil"/>
              <w:left w:val="nil"/>
              <w:bottom w:val="single" w:sz="4" w:space="0" w:color="auto"/>
              <w:right w:val="single" w:sz="4" w:space="0" w:color="auto"/>
            </w:tcBorders>
            <w:shd w:val="clear" w:color="auto" w:fill="auto"/>
            <w:noWrap/>
            <w:vAlign w:val="center"/>
            <w:hideMark/>
          </w:tcPr>
          <w:p w14:paraId="21C9A0A8" w14:textId="77777777" w:rsidR="00417558" w:rsidRPr="00AE1FFB" w:rsidRDefault="00417558" w:rsidP="00720DEF">
            <w:pPr>
              <w:jc w:val="center"/>
              <w:rPr>
                <w:color w:val="000000"/>
                <w:sz w:val="22"/>
                <w:szCs w:val="22"/>
              </w:rPr>
            </w:pPr>
            <w:r w:rsidRPr="00AE1FFB">
              <w:rPr>
                <w:color w:val="000000"/>
                <w:sz w:val="22"/>
                <w:szCs w:val="22"/>
              </w:rPr>
              <w:t>89 862</w:t>
            </w:r>
          </w:p>
        </w:tc>
        <w:tc>
          <w:tcPr>
            <w:tcW w:w="993" w:type="dxa"/>
            <w:tcBorders>
              <w:top w:val="nil"/>
              <w:left w:val="nil"/>
              <w:bottom w:val="single" w:sz="4" w:space="0" w:color="auto"/>
              <w:right w:val="single" w:sz="4" w:space="0" w:color="auto"/>
            </w:tcBorders>
            <w:shd w:val="clear" w:color="auto" w:fill="auto"/>
            <w:noWrap/>
            <w:vAlign w:val="center"/>
            <w:hideMark/>
          </w:tcPr>
          <w:p w14:paraId="4F250082" w14:textId="77777777" w:rsidR="00417558" w:rsidRPr="00AE1FFB" w:rsidRDefault="00417558" w:rsidP="00720DEF">
            <w:pPr>
              <w:jc w:val="center"/>
              <w:rPr>
                <w:color w:val="000000"/>
                <w:sz w:val="22"/>
                <w:szCs w:val="22"/>
              </w:rPr>
            </w:pPr>
            <w:r w:rsidRPr="00AE1FFB">
              <w:rPr>
                <w:color w:val="000000"/>
                <w:sz w:val="22"/>
                <w:szCs w:val="22"/>
              </w:rPr>
              <w:t>114 716</w:t>
            </w:r>
          </w:p>
        </w:tc>
        <w:tc>
          <w:tcPr>
            <w:tcW w:w="850" w:type="dxa"/>
            <w:tcBorders>
              <w:top w:val="nil"/>
              <w:left w:val="nil"/>
              <w:bottom w:val="single" w:sz="4" w:space="0" w:color="auto"/>
              <w:right w:val="single" w:sz="4" w:space="0" w:color="auto"/>
            </w:tcBorders>
            <w:shd w:val="clear" w:color="auto" w:fill="auto"/>
            <w:noWrap/>
            <w:vAlign w:val="center"/>
            <w:hideMark/>
          </w:tcPr>
          <w:p w14:paraId="59914CE6" w14:textId="77777777" w:rsidR="00417558" w:rsidRPr="00AE1FFB" w:rsidRDefault="00417558" w:rsidP="00720DEF">
            <w:pPr>
              <w:jc w:val="center"/>
              <w:rPr>
                <w:i/>
                <w:iCs/>
                <w:color w:val="000000"/>
                <w:sz w:val="22"/>
                <w:szCs w:val="22"/>
              </w:rPr>
            </w:pPr>
            <w:r w:rsidRPr="00AE1FFB">
              <w:rPr>
                <w:i/>
                <w:iCs/>
                <w:color w:val="000000"/>
                <w:sz w:val="22"/>
                <w:szCs w:val="22"/>
              </w:rPr>
              <w:t>127,7</w:t>
            </w:r>
          </w:p>
        </w:tc>
      </w:tr>
      <w:tr w:rsidR="00417558" w:rsidRPr="00AE1FFB" w14:paraId="05396C25" w14:textId="77777777" w:rsidTr="004C792C">
        <w:trPr>
          <w:trHeight w:val="315"/>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D71CE24" w14:textId="77777777" w:rsidR="00417558" w:rsidRPr="00AE1FFB" w:rsidRDefault="00417558" w:rsidP="00720DEF">
            <w:pPr>
              <w:jc w:val="center"/>
              <w:rPr>
                <w:sz w:val="22"/>
                <w:szCs w:val="22"/>
              </w:rPr>
            </w:pPr>
            <w:r w:rsidRPr="00AE1FFB">
              <w:rPr>
                <w:sz w:val="22"/>
                <w:szCs w:val="22"/>
              </w:rPr>
              <w:t>5</w:t>
            </w:r>
          </w:p>
        </w:tc>
        <w:tc>
          <w:tcPr>
            <w:tcW w:w="3801" w:type="dxa"/>
            <w:tcBorders>
              <w:top w:val="nil"/>
              <w:left w:val="nil"/>
              <w:bottom w:val="single" w:sz="4" w:space="0" w:color="auto"/>
              <w:right w:val="single" w:sz="4" w:space="0" w:color="auto"/>
            </w:tcBorders>
            <w:shd w:val="clear" w:color="auto" w:fill="auto"/>
            <w:noWrap/>
            <w:vAlign w:val="center"/>
            <w:hideMark/>
          </w:tcPr>
          <w:p w14:paraId="21FE06D5" w14:textId="77777777" w:rsidR="00417558" w:rsidRPr="00AE1FFB" w:rsidRDefault="00417558" w:rsidP="00720DEF">
            <w:pPr>
              <w:rPr>
                <w:sz w:val="22"/>
                <w:szCs w:val="22"/>
              </w:rPr>
            </w:pPr>
            <w:r w:rsidRPr="00AE1FFB">
              <w:rPr>
                <w:sz w:val="22"/>
                <w:szCs w:val="22"/>
              </w:rPr>
              <w:t>Отделения социального обслуживания на дому (2 ед.)</w:t>
            </w:r>
          </w:p>
        </w:tc>
        <w:tc>
          <w:tcPr>
            <w:tcW w:w="850" w:type="dxa"/>
            <w:tcBorders>
              <w:top w:val="nil"/>
              <w:left w:val="nil"/>
              <w:bottom w:val="single" w:sz="4" w:space="0" w:color="auto"/>
              <w:right w:val="single" w:sz="4" w:space="0" w:color="auto"/>
            </w:tcBorders>
            <w:shd w:val="clear" w:color="auto" w:fill="auto"/>
            <w:noWrap/>
            <w:vAlign w:val="center"/>
            <w:hideMark/>
          </w:tcPr>
          <w:p w14:paraId="2958E55C" w14:textId="77777777" w:rsidR="00417558" w:rsidRPr="00AE1FFB" w:rsidRDefault="00417558" w:rsidP="00720DEF">
            <w:pPr>
              <w:jc w:val="center"/>
              <w:rPr>
                <w:color w:val="000000"/>
                <w:sz w:val="22"/>
                <w:szCs w:val="22"/>
              </w:rPr>
            </w:pPr>
            <w:r w:rsidRPr="00AE1FFB">
              <w:rPr>
                <w:color w:val="000000"/>
                <w:sz w:val="22"/>
                <w:szCs w:val="22"/>
              </w:rPr>
              <w:t>328</w:t>
            </w:r>
          </w:p>
        </w:tc>
        <w:tc>
          <w:tcPr>
            <w:tcW w:w="993" w:type="dxa"/>
            <w:tcBorders>
              <w:top w:val="nil"/>
              <w:left w:val="nil"/>
              <w:bottom w:val="single" w:sz="4" w:space="0" w:color="auto"/>
              <w:right w:val="single" w:sz="4" w:space="0" w:color="auto"/>
            </w:tcBorders>
            <w:shd w:val="clear" w:color="auto" w:fill="auto"/>
            <w:noWrap/>
            <w:vAlign w:val="center"/>
            <w:hideMark/>
          </w:tcPr>
          <w:p w14:paraId="5263B4F1" w14:textId="77777777" w:rsidR="00417558" w:rsidRPr="00AE1FFB" w:rsidRDefault="00417558" w:rsidP="00720DEF">
            <w:pPr>
              <w:jc w:val="center"/>
              <w:rPr>
                <w:color w:val="000000"/>
                <w:sz w:val="22"/>
                <w:szCs w:val="22"/>
              </w:rPr>
            </w:pPr>
            <w:r w:rsidRPr="00AE1FFB">
              <w:rPr>
                <w:color w:val="000000"/>
                <w:sz w:val="22"/>
                <w:szCs w:val="22"/>
              </w:rPr>
              <w:t>326</w:t>
            </w:r>
          </w:p>
        </w:tc>
        <w:tc>
          <w:tcPr>
            <w:tcW w:w="851" w:type="dxa"/>
            <w:tcBorders>
              <w:top w:val="nil"/>
              <w:left w:val="nil"/>
              <w:bottom w:val="single" w:sz="4" w:space="0" w:color="auto"/>
              <w:right w:val="single" w:sz="4" w:space="0" w:color="auto"/>
            </w:tcBorders>
            <w:shd w:val="clear" w:color="auto" w:fill="auto"/>
            <w:noWrap/>
            <w:vAlign w:val="center"/>
            <w:hideMark/>
          </w:tcPr>
          <w:p w14:paraId="56215612" w14:textId="77777777" w:rsidR="00417558" w:rsidRPr="00AE1FFB" w:rsidRDefault="00417558" w:rsidP="00720DEF">
            <w:pPr>
              <w:jc w:val="center"/>
              <w:rPr>
                <w:i/>
                <w:iCs/>
                <w:color w:val="000000"/>
                <w:sz w:val="22"/>
                <w:szCs w:val="22"/>
              </w:rPr>
            </w:pPr>
            <w:r w:rsidRPr="00AE1FFB">
              <w:rPr>
                <w:i/>
                <w:iCs/>
                <w:color w:val="000000"/>
                <w:sz w:val="22"/>
                <w:szCs w:val="22"/>
              </w:rPr>
              <w:t>99,4</w:t>
            </w:r>
          </w:p>
        </w:tc>
        <w:tc>
          <w:tcPr>
            <w:tcW w:w="991" w:type="dxa"/>
            <w:tcBorders>
              <w:top w:val="nil"/>
              <w:left w:val="nil"/>
              <w:bottom w:val="single" w:sz="4" w:space="0" w:color="auto"/>
              <w:right w:val="single" w:sz="4" w:space="0" w:color="auto"/>
            </w:tcBorders>
            <w:shd w:val="clear" w:color="auto" w:fill="auto"/>
            <w:noWrap/>
            <w:vAlign w:val="center"/>
            <w:hideMark/>
          </w:tcPr>
          <w:p w14:paraId="57EFC62E" w14:textId="77777777" w:rsidR="00417558" w:rsidRPr="00AE1FFB" w:rsidRDefault="00417558" w:rsidP="00720DEF">
            <w:pPr>
              <w:jc w:val="center"/>
              <w:rPr>
                <w:color w:val="000000"/>
                <w:sz w:val="22"/>
                <w:szCs w:val="22"/>
              </w:rPr>
            </w:pPr>
            <w:r w:rsidRPr="00AE1FFB">
              <w:rPr>
                <w:color w:val="000000"/>
                <w:sz w:val="22"/>
                <w:szCs w:val="22"/>
              </w:rPr>
              <w:t>68 972</w:t>
            </w:r>
          </w:p>
        </w:tc>
        <w:tc>
          <w:tcPr>
            <w:tcW w:w="993" w:type="dxa"/>
            <w:tcBorders>
              <w:top w:val="nil"/>
              <w:left w:val="nil"/>
              <w:bottom w:val="single" w:sz="4" w:space="0" w:color="auto"/>
              <w:right w:val="single" w:sz="4" w:space="0" w:color="auto"/>
            </w:tcBorders>
            <w:shd w:val="clear" w:color="auto" w:fill="auto"/>
            <w:noWrap/>
            <w:vAlign w:val="center"/>
            <w:hideMark/>
          </w:tcPr>
          <w:p w14:paraId="2492C428" w14:textId="77777777" w:rsidR="00417558" w:rsidRPr="00AE1FFB" w:rsidRDefault="00417558" w:rsidP="00720DEF">
            <w:pPr>
              <w:jc w:val="center"/>
              <w:rPr>
                <w:color w:val="000000"/>
                <w:sz w:val="22"/>
                <w:szCs w:val="22"/>
              </w:rPr>
            </w:pPr>
            <w:r w:rsidRPr="00AE1FFB">
              <w:rPr>
                <w:color w:val="000000"/>
                <w:sz w:val="22"/>
                <w:szCs w:val="22"/>
              </w:rPr>
              <w:t>61 433</w:t>
            </w:r>
          </w:p>
        </w:tc>
        <w:tc>
          <w:tcPr>
            <w:tcW w:w="850" w:type="dxa"/>
            <w:tcBorders>
              <w:top w:val="nil"/>
              <w:left w:val="nil"/>
              <w:bottom w:val="single" w:sz="4" w:space="0" w:color="auto"/>
              <w:right w:val="single" w:sz="4" w:space="0" w:color="auto"/>
            </w:tcBorders>
            <w:shd w:val="clear" w:color="auto" w:fill="auto"/>
            <w:noWrap/>
            <w:vAlign w:val="center"/>
            <w:hideMark/>
          </w:tcPr>
          <w:p w14:paraId="2D7BE629" w14:textId="77777777" w:rsidR="00417558" w:rsidRPr="00AE1FFB" w:rsidRDefault="00417558" w:rsidP="00720DEF">
            <w:pPr>
              <w:jc w:val="center"/>
              <w:rPr>
                <w:i/>
                <w:iCs/>
                <w:color w:val="000000"/>
                <w:sz w:val="22"/>
                <w:szCs w:val="22"/>
              </w:rPr>
            </w:pPr>
            <w:r w:rsidRPr="00AE1FFB">
              <w:rPr>
                <w:i/>
                <w:iCs/>
                <w:color w:val="000000"/>
                <w:sz w:val="22"/>
                <w:szCs w:val="22"/>
              </w:rPr>
              <w:t>89,1</w:t>
            </w:r>
          </w:p>
        </w:tc>
      </w:tr>
      <w:tr w:rsidR="00417558" w:rsidRPr="00AE1FFB" w14:paraId="6D5F39AB" w14:textId="77777777" w:rsidTr="004C792C">
        <w:trPr>
          <w:trHeight w:val="63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6F6723B" w14:textId="77777777" w:rsidR="00417558" w:rsidRPr="00AE1FFB" w:rsidRDefault="00417558" w:rsidP="00720DEF">
            <w:pPr>
              <w:jc w:val="center"/>
              <w:rPr>
                <w:sz w:val="22"/>
                <w:szCs w:val="22"/>
              </w:rPr>
            </w:pPr>
            <w:r w:rsidRPr="00AE1FFB">
              <w:rPr>
                <w:sz w:val="22"/>
                <w:szCs w:val="22"/>
              </w:rPr>
              <w:t>6</w:t>
            </w:r>
          </w:p>
        </w:tc>
        <w:tc>
          <w:tcPr>
            <w:tcW w:w="3801" w:type="dxa"/>
            <w:tcBorders>
              <w:top w:val="nil"/>
              <w:left w:val="nil"/>
              <w:bottom w:val="single" w:sz="4" w:space="0" w:color="auto"/>
              <w:right w:val="single" w:sz="4" w:space="0" w:color="auto"/>
            </w:tcBorders>
            <w:shd w:val="clear" w:color="auto" w:fill="auto"/>
            <w:vAlign w:val="center"/>
            <w:hideMark/>
          </w:tcPr>
          <w:p w14:paraId="3788EA0C" w14:textId="77777777" w:rsidR="00417558" w:rsidRPr="00AE1FFB" w:rsidRDefault="00417558" w:rsidP="00720DEF">
            <w:pPr>
              <w:rPr>
                <w:sz w:val="22"/>
                <w:szCs w:val="22"/>
              </w:rPr>
            </w:pPr>
            <w:r w:rsidRPr="00AE1FFB">
              <w:rPr>
                <w:sz w:val="22"/>
                <w:szCs w:val="22"/>
              </w:rPr>
              <w:t>Специализированное отделение социально-медицинского обслуживания на дому</w:t>
            </w:r>
          </w:p>
        </w:tc>
        <w:tc>
          <w:tcPr>
            <w:tcW w:w="850" w:type="dxa"/>
            <w:tcBorders>
              <w:top w:val="nil"/>
              <w:left w:val="nil"/>
              <w:bottom w:val="single" w:sz="4" w:space="0" w:color="auto"/>
              <w:right w:val="single" w:sz="4" w:space="0" w:color="auto"/>
            </w:tcBorders>
            <w:shd w:val="clear" w:color="auto" w:fill="auto"/>
            <w:noWrap/>
            <w:vAlign w:val="center"/>
            <w:hideMark/>
          </w:tcPr>
          <w:p w14:paraId="1A879312" w14:textId="77777777" w:rsidR="00417558" w:rsidRPr="00AE1FFB" w:rsidRDefault="00417558" w:rsidP="00720DEF">
            <w:pPr>
              <w:jc w:val="center"/>
              <w:rPr>
                <w:color w:val="000000"/>
                <w:sz w:val="22"/>
                <w:szCs w:val="22"/>
              </w:rPr>
            </w:pPr>
            <w:r w:rsidRPr="00AE1FFB">
              <w:rPr>
                <w:color w:val="000000"/>
                <w:sz w:val="22"/>
                <w:szCs w:val="22"/>
              </w:rPr>
              <w:t>75</w:t>
            </w:r>
          </w:p>
        </w:tc>
        <w:tc>
          <w:tcPr>
            <w:tcW w:w="993" w:type="dxa"/>
            <w:tcBorders>
              <w:top w:val="nil"/>
              <w:left w:val="nil"/>
              <w:bottom w:val="single" w:sz="4" w:space="0" w:color="auto"/>
              <w:right w:val="single" w:sz="4" w:space="0" w:color="auto"/>
            </w:tcBorders>
            <w:shd w:val="clear" w:color="auto" w:fill="auto"/>
            <w:noWrap/>
            <w:vAlign w:val="center"/>
            <w:hideMark/>
          </w:tcPr>
          <w:p w14:paraId="5E21E2AB" w14:textId="77777777" w:rsidR="00417558" w:rsidRPr="00AE1FFB" w:rsidRDefault="00417558" w:rsidP="00720DEF">
            <w:pPr>
              <w:jc w:val="center"/>
              <w:rPr>
                <w:color w:val="000000"/>
                <w:sz w:val="22"/>
                <w:szCs w:val="22"/>
              </w:rPr>
            </w:pPr>
            <w:r w:rsidRPr="00AE1FFB">
              <w:rPr>
                <w:color w:val="000000"/>
                <w:sz w:val="22"/>
                <w:szCs w:val="22"/>
              </w:rPr>
              <w:t>92</w:t>
            </w:r>
          </w:p>
        </w:tc>
        <w:tc>
          <w:tcPr>
            <w:tcW w:w="851" w:type="dxa"/>
            <w:tcBorders>
              <w:top w:val="nil"/>
              <w:left w:val="nil"/>
              <w:bottom w:val="single" w:sz="4" w:space="0" w:color="auto"/>
              <w:right w:val="single" w:sz="4" w:space="0" w:color="auto"/>
            </w:tcBorders>
            <w:shd w:val="clear" w:color="auto" w:fill="auto"/>
            <w:noWrap/>
            <w:vAlign w:val="center"/>
            <w:hideMark/>
          </w:tcPr>
          <w:p w14:paraId="55019EC0" w14:textId="77777777" w:rsidR="00417558" w:rsidRPr="00AE1FFB" w:rsidRDefault="00417558" w:rsidP="00720DEF">
            <w:pPr>
              <w:jc w:val="center"/>
              <w:rPr>
                <w:i/>
                <w:iCs/>
                <w:color w:val="000000"/>
                <w:sz w:val="22"/>
                <w:szCs w:val="22"/>
              </w:rPr>
            </w:pPr>
            <w:r w:rsidRPr="00AE1FFB">
              <w:rPr>
                <w:i/>
                <w:iCs/>
                <w:color w:val="000000"/>
                <w:sz w:val="22"/>
                <w:szCs w:val="22"/>
              </w:rPr>
              <w:t>122,7</w:t>
            </w:r>
          </w:p>
        </w:tc>
        <w:tc>
          <w:tcPr>
            <w:tcW w:w="991" w:type="dxa"/>
            <w:tcBorders>
              <w:top w:val="nil"/>
              <w:left w:val="nil"/>
              <w:bottom w:val="single" w:sz="4" w:space="0" w:color="auto"/>
              <w:right w:val="single" w:sz="4" w:space="0" w:color="auto"/>
            </w:tcBorders>
            <w:shd w:val="clear" w:color="auto" w:fill="auto"/>
            <w:noWrap/>
            <w:vAlign w:val="center"/>
            <w:hideMark/>
          </w:tcPr>
          <w:p w14:paraId="3A34036B" w14:textId="77777777" w:rsidR="00417558" w:rsidRPr="00AE1FFB" w:rsidRDefault="00417558" w:rsidP="00720DEF">
            <w:pPr>
              <w:jc w:val="center"/>
              <w:rPr>
                <w:color w:val="000000"/>
                <w:sz w:val="22"/>
                <w:szCs w:val="22"/>
              </w:rPr>
            </w:pPr>
            <w:r w:rsidRPr="00AE1FFB">
              <w:rPr>
                <w:color w:val="000000"/>
                <w:sz w:val="22"/>
                <w:szCs w:val="22"/>
              </w:rPr>
              <w:t>43 605</w:t>
            </w:r>
          </w:p>
        </w:tc>
        <w:tc>
          <w:tcPr>
            <w:tcW w:w="993" w:type="dxa"/>
            <w:tcBorders>
              <w:top w:val="nil"/>
              <w:left w:val="nil"/>
              <w:bottom w:val="single" w:sz="4" w:space="0" w:color="auto"/>
              <w:right w:val="single" w:sz="4" w:space="0" w:color="auto"/>
            </w:tcBorders>
            <w:shd w:val="clear" w:color="auto" w:fill="auto"/>
            <w:noWrap/>
            <w:vAlign w:val="center"/>
            <w:hideMark/>
          </w:tcPr>
          <w:p w14:paraId="7873E746" w14:textId="77777777" w:rsidR="00417558" w:rsidRPr="00AE1FFB" w:rsidRDefault="00417558" w:rsidP="00720DEF">
            <w:pPr>
              <w:jc w:val="center"/>
              <w:rPr>
                <w:color w:val="000000"/>
                <w:sz w:val="22"/>
                <w:szCs w:val="22"/>
              </w:rPr>
            </w:pPr>
            <w:r w:rsidRPr="00AE1FFB">
              <w:rPr>
                <w:color w:val="000000"/>
                <w:sz w:val="22"/>
                <w:szCs w:val="22"/>
              </w:rPr>
              <w:t>48 512</w:t>
            </w:r>
          </w:p>
        </w:tc>
        <w:tc>
          <w:tcPr>
            <w:tcW w:w="850" w:type="dxa"/>
            <w:tcBorders>
              <w:top w:val="nil"/>
              <w:left w:val="nil"/>
              <w:bottom w:val="single" w:sz="4" w:space="0" w:color="auto"/>
              <w:right w:val="single" w:sz="4" w:space="0" w:color="auto"/>
            </w:tcBorders>
            <w:shd w:val="clear" w:color="auto" w:fill="auto"/>
            <w:noWrap/>
            <w:vAlign w:val="center"/>
            <w:hideMark/>
          </w:tcPr>
          <w:p w14:paraId="117C6C9B" w14:textId="77777777" w:rsidR="00417558" w:rsidRPr="00AE1FFB" w:rsidRDefault="00417558" w:rsidP="00720DEF">
            <w:pPr>
              <w:jc w:val="center"/>
              <w:rPr>
                <w:i/>
                <w:iCs/>
                <w:color w:val="000000"/>
                <w:sz w:val="22"/>
                <w:szCs w:val="22"/>
              </w:rPr>
            </w:pPr>
            <w:r w:rsidRPr="00AE1FFB">
              <w:rPr>
                <w:i/>
                <w:iCs/>
                <w:color w:val="000000"/>
                <w:sz w:val="22"/>
                <w:szCs w:val="22"/>
              </w:rPr>
              <w:t>111,3</w:t>
            </w:r>
          </w:p>
        </w:tc>
      </w:tr>
      <w:tr w:rsidR="00417558" w:rsidRPr="00AE1FFB" w14:paraId="3D01829C" w14:textId="77777777" w:rsidTr="004C792C">
        <w:trPr>
          <w:trHeight w:val="63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9343A45" w14:textId="77777777" w:rsidR="00417558" w:rsidRPr="00AE1FFB" w:rsidRDefault="00417558" w:rsidP="00720DEF">
            <w:pPr>
              <w:jc w:val="center"/>
              <w:rPr>
                <w:sz w:val="22"/>
                <w:szCs w:val="22"/>
              </w:rPr>
            </w:pPr>
            <w:r w:rsidRPr="00AE1FFB">
              <w:rPr>
                <w:sz w:val="22"/>
                <w:szCs w:val="22"/>
              </w:rPr>
              <w:t>7</w:t>
            </w:r>
          </w:p>
        </w:tc>
        <w:tc>
          <w:tcPr>
            <w:tcW w:w="3801" w:type="dxa"/>
            <w:tcBorders>
              <w:top w:val="nil"/>
              <w:left w:val="nil"/>
              <w:bottom w:val="single" w:sz="4" w:space="0" w:color="auto"/>
              <w:right w:val="single" w:sz="4" w:space="0" w:color="auto"/>
            </w:tcBorders>
            <w:shd w:val="clear" w:color="auto" w:fill="auto"/>
            <w:vAlign w:val="center"/>
            <w:hideMark/>
          </w:tcPr>
          <w:p w14:paraId="63AC71A9" w14:textId="77777777" w:rsidR="00417558" w:rsidRPr="00AE1FFB" w:rsidRDefault="00417558" w:rsidP="00720DEF">
            <w:pPr>
              <w:rPr>
                <w:sz w:val="22"/>
                <w:szCs w:val="22"/>
              </w:rPr>
            </w:pPr>
            <w:r w:rsidRPr="00AE1FFB">
              <w:rPr>
                <w:sz w:val="22"/>
                <w:szCs w:val="22"/>
              </w:rPr>
              <w:t>Консультативное отделение и срочного социального обслуживания</w:t>
            </w:r>
          </w:p>
        </w:tc>
        <w:tc>
          <w:tcPr>
            <w:tcW w:w="850" w:type="dxa"/>
            <w:tcBorders>
              <w:top w:val="nil"/>
              <w:left w:val="nil"/>
              <w:bottom w:val="single" w:sz="4" w:space="0" w:color="auto"/>
              <w:right w:val="single" w:sz="4" w:space="0" w:color="auto"/>
            </w:tcBorders>
            <w:shd w:val="clear" w:color="auto" w:fill="auto"/>
            <w:noWrap/>
            <w:vAlign w:val="center"/>
            <w:hideMark/>
          </w:tcPr>
          <w:p w14:paraId="69913F54" w14:textId="77777777" w:rsidR="00417558" w:rsidRPr="00AE1FFB" w:rsidRDefault="00417558" w:rsidP="00720DEF">
            <w:pPr>
              <w:jc w:val="center"/>
              <w:rPr>
                <w:color w:val="000000"/>
                <w:sz w:val="22"/>
                <w:szCs w:val="22"/>
              </w:rPr>
            </w:pPr>
            <w:r w:rsidRPr="00AE1FFB">
              <w:rPr>
                <w:color w:val="000000"/>
                <w:sz w:val="22"/>
                <w:szCs w:val="22"/>
              </w:rPr>
              <w:t>1 285</w:t>
            </w:r>
          </w:p>
        </w:tc>
        <w:tc>
          <w:tcPr>
            <w:tcW w:w="993" w:type="dxa"/>
            <w:tcBorders>
              <w:top w:val="nil"/>
              <w:left w:val="nil"/>
              <w:bottom w:val="single" w:sz="4" w:space="0" w:color="auto"/>
              <w:right w:val="single" w:sz="4" w:space="0" w:color="auto"/>
            </w:tcBorders>
            <w:shd w:val="clear" w:color="auto" w:fill="auto"/>
            <w:noWrap/>
            <w:vAlign w:val="center"/>
            <w:hideMark/>
          </w:tcPr>
          <w:p w14:paraId="043758AE" w14:textId="77777777" w:rsidR="00417558" w:rsidRPr="00AE1FFB" w:rsidRDefault="00417558" w:rsidP="00720DEF">
            <w:pPr>
              <w:jc w:val="center"/>
              <w:rPr>
                <w:color w:val="000000"/>
                <w:sz w:val="22"/>
                <w:szCs w:val="22"/>
              </w:rPr>
            </w:pPr>
            <w:r w:rsidRPr="00AE1FFB">
              <w:rPr>
                <w:color w:val="000000"/>
                <w:sz w:val="22"/>
                <w:szCs w:val="22"/>
              </w:rPr>
              <w:t>1 039</w:t>
            </w:r>
          </w:p>
        </w:tc>
        <w:tc>
          <w:tcPr>
            <w:tcW w:w="851" w:type="dxa"/>
            <w:tcBorders>
              <w:top w:val="nil"/>
              <w:left w:val="nil"/>
              <w:bottom w:val="single" w:sz="4" w:space="0" w:color="auto"/>
              <w:right w:val="single" w:sz="4" w:space="0" w:color="auto"/>
            </w:tcBorders>
            <w:shd w:val="clear" w:color="auto" w:fill="auto"/>
            <w:noWrap/>
            <w:vAlign w:val="center"/>
            <w:hideMark/>
          </w:tcPr>
          <w:p w14:paraId="5A51B28C" w14:textId="77777777" w:rsidR="00417558" w:rsidRPr="00AE1FFB" w:rsidRDefault="00417558" w:rsidP="00720DEF">
            <w:pPr>
              <w:jc w:val="center"/>
              <w:rPr>
                <w:i/>
                <w:iCs/>
                <w:color w:val="000000"/>
                <w:sz w:val="22"/>
                <w:szCs w:val="22"/>
              </w:rPr>
            </w:pPr>
            <w:r w:rsidRPr="00AE1FFB">
              <w:rPr>
                <w:i/>
                <w:iCs/>
                <w:color w:val="000000"/>
                <w:sz w:val="22"/>
                <w:szCs w:val="22"/>
              </w:rPr>
              <w:t>80,9</w:t>
            </w:r>
          </w:p>
        </w:tc>
        <w:tc>
          <w:tcPr>
            <w:tcW w:w="991" w:type="dxa"/>
            <w:tcBorders>
              <w:top w:val="nil"/>
              <w:left w:val="nil"/>
              <w:bottom w:val="single" w:sz="4" w:space="0" w:color="auto"/>
              <w:right w:val="single" w:sz="4" w:space="0" w:color="auto"/>
            </w:tcBorders>
            <w:shd w:val="clear" w:color="auto" w:fill="auto"/>
            <w:noWrap/>
            <w:vAlign w:val="center"/>
            <w:hideMark/>
          </w:tcPr>
          <w:p w14:paraId="0B3B8C90" w14:textId="77777777" w:rsidR="00417558" w:rsidRPr="00AE1FFB" w:rsidRDefault="00417558" w:rsidP="00720DEF">
            <w:pPr>
              <w:jc w:val="center"/>
              <w:rPr>
                <w:color w:val="000000"/>
                <w:sz w:val="22"/>
                <w:szCs w:val="22"/>
              </w:rPr>
            </w:pPr>
            <w:r w:rsidRPr="00AE1FFB">
              <w:rPr>
                <w:color w:val="000000"/>
                <w:sz w:val="22"/>
                <w:szCs w:val="22"/>
              </w:rPr>
              <w:t>20 266</w:t>
            </w:r>
          </w:p>
        </w:tc>
        <w:tc>
          <w:tcPr>
            <w:tcW w:w="993" w:type="dxa"/>
            <w:tcBorders>
              <w:top w:val="nil"/>
              <w:left w:val="nil"/>
              <w:bottom w:val="single" w:sz="4" w:space="0" w:color="auto"/>
              <w:right w:val="single" w:sz="4" w:space="0" w:color="auto"/>
            </w:tcBorders>
            <w:shd w:val="clear" w:color="auto" w:fill="auto"/>
            <w:noWrap/>
            <w:vAlign w:val="center"/>
            <w:hideMark/>
          </w:tcPr>
          <w:p w14:paraId="068C32C7" w14:textId="77777777" w:rsidR="00417558" w:rsidRPr="00C01F1C" w:rsidRDefault="00417558" w:rsidP="00720DEF">
            <w:pPr>
              <w:jc w:val="center"/>
              <w:rPr>
                <w:color w:val="000000"/>
                <w:sz w:val="22"/>
                <w:szCs w:val="22"/>
              </w:rPr>
            </w:pPr>
            <w:r w:rsidRPr="00C01F1C">
              <w:rPr>
                <w:color w:val="000000"/>
                <w:sz w:val="22"/>
                <w:szCs w:val="22"/>
              </w:rPr>
              <w:t>1 968</w:t>
            </w:r>
          </w:p>
        </w:tc>
        <w:tc>
          <w:tcPr>
            <w:tcW w:w="850" w:type="dxa"/>
            <w:tcBorders>
              <w:top w:val="nil"/>
              <w:left w:val="nil"/>
              <w:bottom w:val="single" w:sz="4" w:space="0" w:color="auto"/>
              <w:right w:val="single" w:sz="4" w:space="0" w:color="auto"/>
            </w:tcBorders>
            <w:shd w:val="clear" w:color="auto" w:fill="auto"/>
            <w:noWrap/>
            <w:vAlign w:val="center"/>
            <w:hideMark/>
          </w:tcPr>
          <w:p w14:paraId="4B84B430" w14:textId="77777777" w:rsidR="00417558" w:rsidRPr="00AE1FFB" w:rsidRDefault="00417558" w:rsidP="00720DEF">
            <w:pPr>
              <w:jc w:val="center"/>
              <w:rPr>
                <w:i/>
                <w:iCs/>
                <w:color w:val="000000"/>
                <w:sz w:val="22"/>
                <w:szCs w:val="22"/>
              </w:rPr>
            </w:pPr>
            <w:r w:rsidRPr="00AE1FFB">
              <w:rPr>
                <w:i/>
                <w:iCs/>
                <w:color w:val="000000"/>
                <w:sz w:val="22"/>
                <w:szCs w:val="22"/>
              </w:rPr>
              <w:t>9,7</w:t>
            </w:r>
          </w:p>
        </w:tc>
      </w:tr>
      <w:tr w:rsidR="00417558" w:rsidRPr="00AE1FFB" w14:paraId="7CC9A54D" w14:textId="77777777" w:rsidTr="004C792C">
        <w:trPr>
          <w:trHeight w:val="573"/>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DFC6718" w14:textId="77777777" w:rsidR="00417558" w:rsidRPr="00AE1FFB" w:rsidRDefault="00417558" w:rsidP="00720DEF">
            <w:pPr>
              <w:jc w:val="center"/>
              <w:rPr>
                <w:sz w:val="22"/>
                <w:szCs w:val="22"/>
              </w:rPr>
            </w:pPr>
            <w:r w:rsidRPr="00AE1FFB">
              <w:rPr>
                <w:sz w:val="22"/>
                <w:szCs w:val="22"/>
              </w:rPr>
              <w:t>8</w:t>
            </w:r>
          </w:p>
        </w:tc>
        <w:tc>
          <w:tcPr>
            <w:tcW w:w="3801" w:type="dxa"/>
            <w:tcBorders>
              <w:top w:val="nil"/>
              <w:left w:val="nil"/>
              <w:bottom w:val="single" w:sz="4" w:space="0" w:color="auto"/>
              <w:right w:val="single" w:sz="4" w:space="0" w:color="auto"/>
            </w:tcBorders>
            <w:shd w:val="clear" w:color="auto" w:fill="auto"/>
            <w:noWrap/>
            <w:vAlign w:val="center"/>
            <w:hideMark/>
          </w:tcPr>
          <w:p w14:paraId="570C0E69" w14:textId="77777777" w:rsidR="00417558" w:rsidRPr="00AE1FFB" w:rsidRDefault="00417558" w:rsidP="00720DEF">
            <w:pPr>
              <w:rPr>
                <w:sz w:val="22"/>
                <w:szCs w:val="22"/>
              </w:rPr>
            </w:pPr>
            <w:r w:rsidRPr="00AE1FFB">
              <w:rPr>
                <w:sz w:val="22"/>
                <w:szCs w:val="22"/>
              </w:rPr>
              <w:t>Отделение психолого-педагогической помощи</w:t>
            </w:r>
          </w:p>
        </w:tc>
        <w:tc>
          <w:tcPr>
            <w:tcW w:w="850" w:type="dxa"/>
            <w:tcBorders>
              <w:top w:val="nil"/>
              <w:left w:val="nil"/>
              <w:bottom w:val="single" w:sz="4" w:space="0" w:color="auto"/>
              <w:right w:val="single" w:sz="4" w:space="0" w:color="auto"/>
            </w:tcBorders>
            <w:shd w:val="clear" w:color="auto" w:fill="auto"/>
            <w:noWrap/>
            <w:vAlign w:val="center"/>
            <w:hideMark/>
          </w:tcPr>
          <w:p w14:paraId="0491B461" w14:textId="77777777" w:rsidR="00417558" w:rsidRPr="00AE1FFB" w:rsidRDefault="00417558" w:rsidP="00720DEF">
            <w:pPr>
              <w:jc w:val="center"/>
              <w:rPr>
                <w:color w:val="000000"/>
                <w:sz w:val="22"/>
                <w:szCs w:val="22"/>
              </w:rPr>
            </w:pPr>
            <w:r w:rsidRPr="00AE1FFB">
              <w:rPr>
                <w:color w:val="000000"/>
                <w:sz w:val="22"/>
                <w:szCs w:val="22"/>
              </w:rPr>
              <w:t>881</w:t>
            </w:r>
          </w:p>
        </w:tc>
        <w:tc>
          <w:tcPr>
            <w:tcW w:w="993" w:type="dxa"/>
            <w:tcBorders>
              <w:top w:val="nil"/>
              <w:left w:val="nil"/>
              <w:bottom w:val="single" w:sz="4" w:space="0" w:color="auto"/>
              <w:right w:val="single" w:sz="4" w:space="0" w:color="auto"/>
            </w:tcBorders>
            <w:shd w:val="clear" w:color="auto" w:fill="auto"/>
            <w:noWrap/>
            <w:vAlign w:val="center"/>
            <w:hideMark/>
          </w:tcPr>
          <w:p w14:paraId="64C1A5BB" w14:textId="77777777" w:rsidR="00417558" w:rsidRPr="00AE1FFB" w:rsidRDefault="00417558" w:rsidP="00720DEF">
            <w:pPr>
              <w:jc w:val="center"/>
              <w:rPr>
                <w:color w:val="000000"/>
                <w:sz w:val="22"/>
                <w:szCs w:val="22"/>
              </w:rPr>
            </w:pPr>
            <w:r w:rsidRPr="00AE1FFB">
              <w:rPr>
                <w:color w:val="000000"/>
                <w:sz w:val="22"/>
                <w:szCs w:val="22"/>
              </w:rPr>
              <w:t>881</w:t>
            </w:r>
          </w:p>
        </w:tc>
        <w:tc>
          <w:tcPr>
            <w:tcW w:w="851" w:type="dxa"/>
            <w:tcBorders>
              <w:top w:val="nil"/>
              <w:left w:val="nil"/>
              <w:bottom w:val="single" w:sz="4" w:space="0" w:color="auto"/>
              <w:right w:val="single" w:sz="4" w:space="0" w:color="auto"/>
            </w:tcBorders>
            <w:shd w:val="clear" w:color="auto" w:fill="auto"/>
            <w:noWrap/>
            <w:vAlign w:val="center"/>
            <w:hideMark/>
          </w:tcPr>
          <w:p w14:paraId="73FFF57C" w14:textId="77777777" w:rsidR="00417558" w:rsidRPr="00AE1FFB" w:rsidRDefault="00417558" w:rsidP="00720DEF">
            <w:pPr>
              <w:jc w:val="center"/>
              <w:rPr>
                <w:i/>
                <w:iCs/>
                <w:color w:val="000000"/>
                <w:sz w:val="22"/>
                <w:szCs w:val="22"/>
              </w:rPr>
            </w:pPr>
            <w:r w:rsidRPr="00AE1FFB">
              <w:rPr>
                <w:i/>
                <w:iCs/>
                <w:color w:val="000000"/>
                <w:sz w:val="22"/>
                <w:szCs w:val="22"/>
              </w:rPr>
              <w:t>101,1</w:t>
            </w:r>
          </w:p>
        </w:tc>
        <w:tc>
          <w:tcPr>
            <w:tcW w:w="991" w:type="dxa"/>
            <w:tcBorders>
              <w:top w:val="nil"/>
              <w:left w:val="nil"/>
              <w:bottom w:val="single" w:sz="4" w:space="0" w:color="auto"/>
              <w:right w:val="single" w:sz="4" w:space="0" w:color="auto"/>
            </w:tcBorders>
            <w:shd w:val="clear" w:color="auto" w:fill="auto"/>
            <w:noWrap/>
            <w:vAlign w:val="center"/>
            <w:hideMark/>
          </w:tcPr>
          <w:p w14:paraId="3D798E3B" w14:textId="77777777" w:rsidR="00417558" w:rsidRPr="00AE1FFB" w:rsidRDefault="00417558" w:rsidP="00720DEF">
            <w:pPr>
              <w:jc w:val="center"/>
              <w:rPr>
                <w:color w:val="000000"/>
                <w:sz w:val="22"/>
                <w:szCs w:val="22"/>
              </w:rPr>
            </w:pPr>
            <w:r w:rsidRPr="00AE1FFB">
              <w:rPr>
                <w:color w:val="000000"/>
                <w:sz w:val="22"/>
                <w:szCs w:val="22"/>
              </w:rPr>
              <w:t>4 232</w:t>
            </w:r>
          </w:p>
        </w:tc>
        <w:tc>
          <w:tcPr>
            <w:tcW w:w="993" w:type="dxa"/>
            <w:tcBorders>
              <w:top w:val="nil"/>
              <w:left w:val="nil"/>
              <w:bottom w:val="single" w:sz="4" w:space="0" w:color="auto"/>
              <w:right w:val="single" w:sz="4" w:space="0" w:color="auto"/>
            </w:tcBorders>
            <w:shd w:val="clear" w:color="auto" w:fill="auto"/>
            <w:noWrap/>
            <w:vAlign w:val="center"/>
            <w:hideMark/>
          </w:tcPr>
          <w:p w14:paraId="7B5254C2" w14:textId="77777777" w:rsidR="00417558" w:rsidRPr="00AE1FFB" w:rsidRDefault="00417558" w:rsidP="00720DEF">
            <w:pPr>
              <w:jc w:val="center"/>
              <w:rPr>
                <w:color w:val="000000"/>
                <w:sz w:val="22"/>
                <w:szCs w:val="22"/>
              </w:rPr>
            </w:pPr>
            <w:r w:rsidRPr="00AE1FFB">
              <w:rPr>
                <w:color w:val="000000"/>
                <w:sz w:val="22"/>
                <w:szCs w:val="22"/>
              </w:rPr>
              <w:t>2 262</w:t>
            </w:r>
          </w:p>
        </w:tc>
        <w:tc>
          <w:tcPr>
            <w:tcW w:w="850" w:type="dxa"/>
            <w:tcBorders>
              <w:top w:val="nil"/>
              <w:left w:val="nil"/>
              <w:bottom w:val="single" w:sz="4" w:space="0" w:color="auto"/>
              <w:right w:val="single" w:sz="4" w:space="0" w:color="auto"/>
            </w:tcBorders>
            <w:shd w:val="clear" w:color="auto" w:fill="auto"/>
            <w:noWrap/>
            <w:vAlign w:val="center"/>
            <w:hideMark/>
          </w:tcPr>
          <w:p w14:paraId="208A82D3" w14:textId="77777777" w:rsidR="00417558" w:rsidRPr="00AE1FFB" w:rsidRDefault="00417558" w:rsidP="00720DEF">
            <w:pPr>
              <w:jc w:val="center"/>
              <w:rPr>
                <w:i/>
                <w:iCs/>
                <w:color w:val="000000"/>
                <w:sz w:val="22"/>
                <w:szCs w:val="22"/>
              </w:rPr>
            </w:pPr>
            <w:r w:rsidRPr="00AE1FFB">
              <w:rPr>
                <w:i/>
                <w:iCs/>
                <w:color w:val="000000"/>
                <w:sz w:val="22"/>
                <w:szCs w:val="22"/>
              </w:rPr>
              <w:t>53,4</w:t>
            </w:r>
          </w:p>
        </w:tc>
      </w:tr>
      <w:tr w:rsidR="00417558" w:rsidRPr="00AE1FFB" w14:paraId="6582125F" w14:textId="77777777" w:rsidTr="004C792C">
        <w:trPr>
          <w:trHeight w:val="315"/>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ED77435" w14:textId="77777777" w:rsidR="00417558" w:rsidRPr="00AE1FFB" w:rsidRDefault="00417558" w:rsidP="00720DEF">
            <w:pPr>
              <w:jc w:val="center"/>
              <w:rPr>
                <w:sz w:val="22"/>
                <w:szCs w:val="22"/>
              </w:rPr>
            </w:pPr>
            <w:r w:rsidRPr="00AE1FFB">
              <w:rPr>
                <w:sz w:val="22"/>
                <w:szCs w:val="22"/>
              </w:rPr>
              <w:t>9</w:t>
            </w:r>
          </w:p>
        </w:tc>
        <w:tc>
          <w:tcPr>
            <w:tcW w:w="3801" w:type="dxa"/>
            <w:tcBorders>
              <w:top w:val="nil"/>
              <w:left w:val="nil"/>
              <w:bottom w:val="single" w:sz="4" w:space="0" w:color="auto"/>
              <w:right w:val="single" w:sz="4" w:space="0" w:color="auto"/>
            </w:tcBorders>
            <w:shd w:val="clear" w:color="auto" w:fill="auto"/>
            <w:noWrap/>
            <w:vAlign w:val="center"/>
            <w:hideMark/>
          </w:tcPr>
          <w:p w14:paraId="0A91EB33" w14:textId="77777777" w:rsidR="00417558" w:rsidRPr="00AE1FFB" w:rsidRDefault="00417558" w:rsidP="00720DEF">
            <w:pPr>
              <w:rPr>
                <w:sz w:val="22"/>
                <w:szCs w:val="22"/>
              </w:rPr>
            </w:pPr>
            <w:r w:rsidRPr="00AE1FFB">
              <w:rPr>
                <w:sz w:val="22"/>
                <w:szCs w:val="22"/>
              </w:rPr>
              <w:t>Социальное убежище</w:t>
            </w:r>
          </w:p>
        </w:tc>
        <w:tc>
          <w:tcPr>
            <w:tcW w:w="850" w:type="dxa"/>
            <w:tcBorders>
              <w:top w:val="nil"/>
              <w:left w:val="nil"/>
              <w:bottom w:val="single" w:sz="4" w:space="0" w:color="auto"/>
              <w:right w:val="single" w:sz="4" w:space="0" w:color="auto"/>
            </w:tcBorders>
            <w:shd w:val="clear" w:color="auto" w:fill="auto"/>
            <w:noWrap/>
            <w:vAlign w:val="center"/>
            <w:hideMark/>
          </w:tcPr>
          <w:p w14:paraId="1AF8C41E" w14:textId="77777777" w:rsidR="00417558" w:rsidRPr="00AE1FFB" w:rsidRDefault="00417558" w:rsidP="00720DEF">
            <w:pPr>
              <w:jc w:val="center"/>
              <w:rPr>
                <w:color w:val="000000"/>
                <w:sz w:val="22"/>
                <w:szCs w:val="22"/>
                <w:vertAlign w:val="superscript"/>
              </w:rPr>
            </w:pPr>
            <w:r w:rsidRPr="00AE1FFB">
              <w:rPr>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4887C67" w14:textId="77777777" w:rsidR="00417558" w:rsidRPr="00AE1FFB" w:rsidRDefault="00417558" w:rsidP="00720DEF">
            <w:pPr>
              <w:jc w:val="center"/>
              <w:rPr>
                <w:color w:val="000000"/>
                <w:sz w:val="22"/>
                <w:szCs w:val="22"/>
                <w:vertAlign w:val="superscript"/>
              </w:rPr>
            </w:pPr>
            <w:r w:rsidRPr="00AE1FFB">
              <w:rPr>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13195C87" w14:textId="77777777" w:rsidR="00417558" w:rsidRPr="00AE1FFB" w:rsidRDefault="00417558" w:rsidP="00720DEF">
            <w:pPr>
              <w:jc w:val="center"/>
              <w:rPr>
                <w:i/>
                <w:iCs/>
                <w:color w:val="000000"/>
                <w:sz w:val="22"/>
                <w:szCs w:val="22"/>
              </w:rPr>
            </w:pPr>
            <w:r w:rsidRPr="00AE1FFB">
              <w:rPr>
                <w:i/>
                <w:iCs/>
                <w:color w:val="000000"/>
                <w:sz w:val="22"/>
                <w:szCs w:val="22"/>
              </w:rPr>
              <w:t>100,0</w:t>
            </w:r>
          </w:p>
        </w:tc>
        <w:tc>
          <w:tcPr>
            <w:tcW w:w="991" w:type="dxa"/>
            <w:tcBorders>
              <w:top w:val="nil"/>
              <w:left w:val="nil"/>
              <w:bottom w:val="single" w:sz="4" w:space="0" w:color="auto"/>
              <w:right w:val="single" w:sz="4" w:space="0" w:color="auto"/>
            </w:tcBorders>
            <w:shd w:val="clear" w:color="auto" w:fill="auto"/>
            <w:noWrap/>
            <w:vAlign w:val="center"/>
            <w:hideMark/>
          </w:tcPr>
          <w:p w14:paraId="4EFF6A1A" w14:textId="77777777" w:rsidR="00417558" w:rsidRPr="00AE1FFB" w:rsidRDefault="00417558" w:rsidP="00720DEF">
            <w:pPr>
              <w:jc w:val="center"/>
              <w:rPr>
                <w:color w:val="000000"/>
                <w:sz w:val="22"/>
                <w:szCs w:val="22"/>
              </w:rPr>
            </w:pPr>
            <w:r w:rsidRPr="00AE1FFB">
              <w:rPr>
                <w:color w:val="000000"/>
                <w:sz w:val="22"/>
                <w:szCs w:val="22"/>
              </w:rPr>
              <w:t>134</w:t>
            </w:r>
          </w:p>
        </w:tc>
        <w:tc>
          <w:tcPr>
            <w:tcW w:w="993" w:type="dxa"/>
            <w:tcBorders>
              <w:top w:val="nil"/>
              <w:left w:val="nil"/>
              <w:bottom w:val="single" w:sz="4" w:space="0" w:color="auto"/>
              <w:right w:val="single" w:sz="4" w:space="0" w:color="auto"/>
            </w:tcBorders>
            <w:shd w:val="clear" w:color="auto" w:fill="auto"/>
            <w:noWrap/>
            <w:vAlign w:val="center"/>
            <w:hideMark/>
          </w:tcPr>
          <w:p w14:paraId="37965717" w14:textId="77777777" w:rsidR="00417558" w:rsidRPr="00AE1FFB" w:rsidRDefault="00417558" w:rsidP="00720DEF">
            <w:pPr>
              <w:jc w:val="center"/>
              <w:rPr>
                <w:color w:val="000000"/>
                <w:sz w:val="22"/>
                <w:szCs w:val="22"/>
              </w:rPr>
            </w:pPr>
            <w:r w:rsidRPr="00AE1FFB">
              <w:rPr>
                <w:color w:val="000000"/>
                <w:sz w:val="22"/>
                <w:szCs w:val="22"/>
              </w:rPr>
              <w:t>73</w:t>
            </w:r>
          </w:p>
        </w:tc>
        <w:tc>
          <w:tcPr>
            <w:tcW w:w="850" w:type="dxa"/>
            <w:tcBorders>
              <w:top w:val="nil"/>
              <w:left w:val="nil"/>
              <w:bottom w:val="single" w:sz="4" w:space="0" w:color="auto"/>
              <w:right w:val="single" w:sz="4" w:space="0" w:color="auto"/>
            </w:tcBorders>
            <w:shd w:val="clear" w:color="auto" w:fill="auto"/>
            <w:noWrap/>
            <w:vAlign w:val="center"/>
            <w:hideMark/>
          </w:tcPr>
          <w:p w14:paraId="1D97D98F" w14:textId="77777777" w:rsidR="00417558" w:rsidRPr="00AE1FFB" w:rsidRDefault="00417558" w:rsidP="00720DEF">
            <w:pPr>
              <w:jc w:val="center"/>
              <w:rPr>
                <w:i/>
                <w:iCs/>
                <w:color w:val="000000"/>
                <w:sz w:val="22"/>
                <w:szCs w:val="22"/>
              </w:rPr>
            </w:pPr>
            <w:r w:rsidRPr="00AE1FFB">
              <w:rPr>
                <w:i/>
                <w:iCs/>
                <w:color w:val="000000"/>
                <w:sz w:val="22"/>
                <w:szCs w:val="22"/>
              </w:rPr>
              <w:t>54,5</w:t>
            </w:r>
          </w:p>
        </w:tc>
      </w:tr>
      <w:tr w:rsidR="00417558" w:rsidRPr="00AE1FFB" w14:paraId="32212102" w14:textId="77777777" w:rsidTr="004C792C">
        <w:trPr>
          <w:trHeight w:val="315"/>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A07B508" w14:textId="77777777" w:rsidR="00417558" w:rsidRPr="00AE1FFB" w:rsidRDefault="00417558" w:rsidP="00720DEF">
            <w:pPr>
              <w:jc w:val="center"/>
              <w:rPr>
                <w:sz w:val="22"/>
                <w:szCs w:val="22"/>
              </w:rPr>
            </w:pPr>
            <w:r w:rsidRPr="00AE1FFB">
              <w:rPr>
                <w:sz w:val="22"/>
                <w:szCs w:val="22"/>
              </w:rPr>
              <w:t>10</w:t>
            </w:r>
          </w:p>
        </w:tc>
        <w:tc>
          <w:tcPr>
            <w:tcW w:w="3801" w:type="dxa"/>
            <w:tcBorders>
              <w:top w:val="nil"/>
              <w:left w:val="nil"/>
              <w:bottom w:val="single" w:sz="4" w:space="0" w:color="auto"/>
              <w:right w:val="single" w:sz="4" w:space="0" w:color="auto"/>
            </w:tcBorders>
            <w:shd w:val="clear" w:color="auto" w:fill="auto"/>
            <w:noWrap/>
            <w:vAlign w:val="center"/>
            <w:hideMark/>
          </w:tcPr>
          <w:p w14:paraId="24B8CAAD" w14:textId="77777777" w:rsidR="00417558" w:rsidRPr="00AE1FFB" w:rsidRDefault="00417558" w:rsidP="00720DEF">
            <w:pPr>
              <w:rPr>
                <w:sz w:val="22"/>
                <w:szCs w:val="22"/>
              </w:rPr>
            </w:pPr>
            <w:r w:rsidRPr="00AE1FFB">
              <w:rPr>
                <w:sz w:val="22"/>
                <w:szCs w:val="22"/>
              </w:rPr>
              <w:t>Парикмахерская (предоставление услуг гражданам, не находящимся на обслуживании в отделениях Центра)</w:t>
            </w:r>
          </w:p>
        </w:tc>
        <w:tc>
          <w:tcPr>
            <w:tcW w:w="850" w:type="dxa"/>
            <w:tcBorders>
              <w:top w:val="nil"/>
              <w:left w:val="nil"/>
              <w:bottom w:val="single" w:sz="4" w:space="0" w:color="auto"/>
              <w:right w:val="single" w:sz="4" w:space="0" w:color="auto"/>
            </w:tcBorders>
            <w:shd w:val="clear" w:color="auto" w:fill="auto"/>
            <w:noWrap/>
            <w:vAlign w:val="center"/>
            <w:hideMark/>
          </w:tcPr>
          <w:p w14:paraId="60440F5C" w14:textId="77777777" w:rsidR="00417558" w:rsidRPr="00AE1FFB" w:rsidRDefault="00417558" w:rsidP="00720DEF">
            <w:pPr>
              <w:jc w:val="center"/>
              <w:rPr>
                <w:color w:val="000000"/>
                <w:sz w:val="22"/>
                <w:szCs w:val="22"/>
              </w:rPr>
            </w:pPr>
            <w:r w:rsidRPr="00AE1FFB">
              <w:rPr>
                <w:color w:val="000000"/>
                <w:sz w:val="22"/>
                <w:szCs w:val="22"/>
              </w:rPr>
              <w:t>147</w:t>
            </w:r>
          </w:p>
        </w:tc>
        <w:tc>
          <w:tcPr>
            <w:tcW w:w="993" w:type="dxa"/>
            <w:tcBorders>
              <w:top w:val="nil"/>
              <w:left w:val="nil"/>
              <w:bottom w:val="single" w:sz="4" w:space="0" w:color="auto"/>
              <w:right w:val="single" w:sz="4" w:space="0" w:color="auto"/>
            </w:tcBorders>
            <w:shd w:val="clear" w:color="auto" w:fill="auto"/>
            <w:noWrap/>
            <w:vAlign w:val="center"/>
            <w:hideMark/>
          </w:tcPr>
          <w:p w14:paraId="2E0E2553" w14:textId="77777777" w:rsidR="00417558" w:rsidRPr="00AE1FFB" w:rsidRDefault="00417558" w:rsidP="00720DEF">
            <w:pPr>
              <w:jc w:val="center"/>
              <w:rPr>
                <w:color w:val="000000"/>
                <w:sz w:val="22"/>
                <w:szCs w:val="22"/>
              </w:rPr>
            </w:pPr>
            <w:r w:rsidRPr="00AE1FFB">
              <w:rPr>
                <w:color w:val="000000"/>
                <w:sz w:val="22"/>
                <w:szCs w:val="22"/>
              </w:rPr>
              <w:t>152</w:t>
            </w:r>
          </w:p>
        </w:tc>
        <w:tc>
          <w:tcPr>
            <w:tcW w:w="851" w:type="dxa"/>
            <w:tcBorders>
              <w:top w:val="nil"/>
              <w:left w:val="nil"/>
              <w:bottom w:val="single" w:sz="4" w:space="0" w:color="auto"/>
              <w:right w:val="single" w:sz="4" w:space="0" w:color="auto"/>
            </w:tcBorders>
            <w:shd w:val="clear" w:color="auto" w:fill="auto"/>
            <w:noWrap/>
            <w:vAlign w:val="center"/>
            <w:hideMark/>
          </w:tcPr>
          <w:p w14:paraId="6FBAA004" w14:textId="77777777" w:rsidR="00417558" w:rsidRPr="00AE1FFB" w:rsidRDefault="00417558" w:rsidP="00720DEF">
            <w:pPr>
              <w:jc w:val="center"/>
              <w:rPr>
                <w:i/>
                <w:iCs/>
                <w:color w:val="000000"/>
                <w:sz w:val="22"/>
                <w:szCs w:val="22"/>
              </w:rPr>
            </w:pPr>
            <w:r w:rsidRPr="00AE1FFB">
              <w:rPr>
                <w:i/>
                <w:iCs/>
                <w:color w:val="000000"/>
                <w:sz w:val="22"/>
                <w:szCs w:val="22"/>
              </w:rPr>
              <w:t>103,4</w:t>
            </w:r>
          </w:p>
        </w:tc>
        <w:tc>
          <w:tcPr>
            <w:tcW w:w="991" w:type="dxa"/>
            <w:tcBorders>
              <w:top w:val="nil"/>
              <w:left w:val="nil"/>
              <w:bottom w:val="single" w:sz="4" w:space="0" w:color="auto"/>
              <w:right w:val="single" w:sz="4" w:space="0" w:color="auto"/>
            </w:tcBorders>
            <w:shd w:val="clear" w:color="auto" w:fill="auto"/>
            <w:noWrap/>
            <w:vAlign w:val="center"/>
            <w:hideMark/>
          </w:tcPr>
          <w:p w14:paraId="6599A280" w14:textId="77777777" w:rsidR="00417558" w:rsidRPr="00AE1FFB" w:rsidRDefault="00417558" w:rsidP="00720DEF">
            <w:pPr>
              <w:jc w:val="center"/>
              <w:rPr>
                <w:color w:val="000000"/>
                <w:sz w:val="22"/>
                <w:szCs w:val="22"/>
              </w:rPr>
            </w:pPr>
            <w:r w:rsidRPr="00AE1FFB">
              <w:rPr>
                <w:color w:val="000000"/>
                <w:sz w:val="22"/>
                <w:szCs w:val="22"/>
              </w:rPr>
              <w:t>465</w:t>
            </w:r>
          </w:p>
        </w:tc>
        <w:tc>
          <w:tcPr>
            <w:tcW w:w="993" w:type="dxa"/>
            <w:tcBorders>
              <w:top w:val="nil"/>
              <w:left w:val="nil"/>
              <w:bottom w:val="single" w:sz="4" w:space="0" w:color="auto"/>
              <w:right w:val="single" w:sz="4" w:space="0" w:color="auto"/>
            </w:tcBorders>
            <w:shd w:val="clear" w:color="auto" w:fill="auto"/>
            <w:noWrap/>
            <w:vAlign w:val="center"/>
            <w:hideMark/>
          </w:tcPr>
          <w:p w14:paraId="51FBFBD0" w14:textId="77777777" w:rsidR="00417558" w:rsidRPr="00AE1FFB" w:rsidRDefault="00417558" w:rsidP="00720DEF">
            <w:pPr>
              <w:jc w:val="center"/>
              <w:rPr>
                <w:color w:val="000000"/>
                <w:sz w:val="22"/>
                <w:szCs w:val="22"/>
              </w:rPr>
            </w:pPr>
            <w:r w:rsidRPr="00AE1FFB">
              <w:rPr>
                <w:color w:val="000000"/>
                <w:sz w:val="22"/>
                <w:szCs w:val="22"/>
              </w:rPr>
              <w:t>291</w:t>
            </w:r>
          </w:p>
        </w:tc>
        <w:tc>
          <w:tcPr>
            <w:tcW w:w="850" w:type="dxa"/>
            <w:tcBorders>
              <w:top w:val="nil"/>
              <w:left w:val="nil"/>
              <w:bottom w:val="single" w:sz="4" w:space="0" w:color="auto"/>
              <w:right w:val="single" w:sz="4" w:space="0" w:color="auto"/>
            </w:tcBorders>
            <w:shd w:val="clear" w:color="auto" w:fill="auto"/>
            <w:noWrap/>
            <w:vAlign w:val="center"/>
            <w:hideMark/>
          </w:tcPr>
          <w:p w14:paraId="4AF8494E" w14:textId="77777777" w:rsidR="00417558" w:rsidRPr="00AE1FFB" w:rsidRDefault="00417558" w:rsidP="00720DEF">
            <w:pPr>
              <w:jc w:val="center"/>
              <w:rPr>
                <w:i/>
                <w:iCs/>
                <w:color w:val="000000"/>
                <w:sz w:val="22"/>
                <w:szCs w:val="22"/>
              </w:rPr>
            </w:pPr>
            <w:r w:rsidRPr="00AE1FFB">
              <w:rPr>
                <w:i/>
                <w:iCs/>
                <w:color w:val="000000"/>
                <w:sz w:val="22"/>
                <w:szCs w:val="22"/>
              </w:rPr>
              <w:t>62,6</w:t>
            </w:r>
          </w:p>
        </w:tc>
      </w:tr>
      <w:tr w:rsidR="00417558" w:rsidRPr="00AE1FFB" w14:paraId="2D4C8ECC" w14:textId="77777777" w:rsidTr="004C792C">
        <w:trPr>
          <w:trHeight w:val="315"/>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BFC243E" w14:textId="77777777" w:rsidR="00417558" w:rsidRPr="00AE1FFB" w:rsidRDefault="00417558" w:rsidP="00720DEF">
            <w:pPr>
              <w:jc w:val="center"/>
              <w:rPr>
                <w:sz w:val="22"/>
                <w:szCs w:val="22"/>
              </w:rPr>
            </w:pPr>
            <w:r w:rsidRPr="00AE1FFB">
              <w:rPr>
                <w:sz w:val="22"/>
                <w:szCs w:val="22"/>
              </w:rPr>
              <w:t>11</w:t>
            </w:r>
          </w:p>
        </w:tc>
        <w:tc>
          <w:tcPr>
            <w:tcW w:w="3801" w:type="dxa"/>
            <w:tcBorders>
              <w:top w:val="nil"/>
              <w:left w:val="nil"/>
              <w:bottom w:val="single" w:sz="4" w:space="0" w:color="auto"/>
              <w:right w:val="single" w:sz="4" w:space="0" w:color="auto"/>
            </w:tcBorders>
            <w:shd w:val="clear" w:color="auto" w:fill="auto"/>
            <w:noWrap/>
            <w:vAlign w:val="center"/>
            <w:hideMark/>
          </w:tcPr>
          <w:p w14:paraId="5307222F" w14:textId="77777777" w:rsidR="00417558" w:rsidRPr="00AE1FFB" w:rsidRDefault="00417558" w:rsidP="00720DEF">
            <w:pPr>
              <w:rPr>
                <w:sz w:val="22"/>
                <w:szCs w:val="22"/>
              </w:rPr>
            </w:pPr>
            <w:r w:rsidRPr="00AE1FFB">
              <w:rPr>
                <w:sz w:val="22"/>
                <w:szCs w:val="22"/>
              </w:rPr>
              <w:t>Ведущий юрисконсульт (предоставление услуг гражданам, не находящимся на обслуживании в отделениях Центра)</w:t>
            </w:r>
          </w:p>
        </w:tc>
        <w:tc>
          <w:tcPr>
            <w:tcW w:w="850" w:type="dxa"/>
            <w:tcBorders>
              <w:top w:val="nil"/>
              <w:left w:val="nil"/>
              <w:bottom w:val="single" w:sz="4" w:space="0" w:color="auto"/>
              <w:right w:val="single" w:sz="4" w:space="0" w:color="auto"/>
            </w:tcBorders>
            <w:shd w:val="clear" w:color="auto" w:fill="auto"/>
            <w:noWrap/>
            <w:vAlign w:val="center"/>
            <w:hideMark/>
          </w:tcPr>
          <w:p w14:paraId="53B73FBD" w14:textId="77777777" w:rsidR="00417558" w:rsidRPr="00AE1FFB" w:rsidRDefault="00417558" w:rsidP="00720DEF">
            <w:pPr>
              <w:jc w:val="center"/>
              <w:rPr>
                <w:color w:val="000000"/>
                <w:sz w:val="22"/>
                <w:szCs w:val="22"/>
              </w:rPr>
            </w:pPr>
            <w:r w:rsidRPr="00AE1FFB">
              <w:rPr>
                <w:color w:val="000000"/>
                <w:sz w:val="22"/>
                <w:szCs w:val="22"/>
              </w:rPr>
              <w:t>61</w:t>
            </w:r>
          </w:p>
        </w:tc>
        <w:tc>
          <w:tcPr>
            <w:tcW w:w="993" w:type="dxa"/>
            <w:tcBorders>
              <w:top w:val="nil"/>
              <w:left w:val="nil"/>
              <w:bottom w:val="single" w:sz="4" w:space="0" w:color="auto"/>
              <w:right w:val="single" w:sz="4" w:space="0" w:color="auto"/>
            </w:tcBorders>
            <w:shd w:val="clear" w:color="auto" w:fill="auto"/>
            <w:noWrap/>
            <w:vAlign w:val="center"/>
            <w:hideMark/>
          </w:tcPr>
          <w:p w14:paraId="38150742" w14:textId="77777777" w:rsidR="00417558" w:rsidRPr="00AE1FFB" w:rsidRDefault="00417558" w:rsidP="00720DEF">
            <w:pPr>
              <w:jc w:val="center"/>
              <w:rPr>
                <w:color w:val="000000"/>
                <w:sz w:val="22"/>
                <w:szCs w:val="22"/>
              </w:rPr>
            </w:pPr>
            <w:r w:rsidRPr="00AE1FFB">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14:paraId="19C44166" w14:textId="77777777" w:rsidR="00417558" w:rsidRPr="00AE1FFB" w:rsidRDefault="00417558" w:rsidP="00720DEF">
            <w:pPr>
              <w:jc w:val="center"/>
              <w:rPr>
                <w:i/>
                <w:iCs/>
                <w:color w:val="000000"/>
                <w:sz w:val="22"/>
                <w:szCs w:val="22"/>
              </w:rPr>
            </w:pPr>
            <w:r w:rsidRPr="00AE1FFB">
              <w:rPr>
                <w:i/>
                <w:iCs/>
                <w:color w:val="000000"/>
                <w:sz w:val="22"/>
                <w:szCs w:val="22"/>
              </w:rPr>
              <w:t>8,2</w:t>
            </w:r>
          </w:p>
        </w:tc>
        <w:tc>
          <w:tcPr>
            <w:tcW w:w="991" w:type="dxa"/>
            <w:tcBorders>
              <w:top w:val="nil"/>
              <w:left w:val="nil"/>
              <w:bottom w:val="single" w:sz="4" w:space="0" w:color="auto"/>
              <w:right w:val="single" w:sz="4" w:space="0" w:color="auto"/>
            </w:tcBorders>
            <w:shd w:val="clear" w:color="auto" w:fill="auto"/>
            <w:noWrap/>
            <w:vAlign w:val="center"/>
            <w:hideMark/>
          </w:tcPr>
          <w:p w14:paraId="190DB867" w14:textId="77777777" w:rsidR="00417558" w:rsidRPr="00AE1FFB" w:rsidRDefault="00417558" w:rsidP="00720DEF">
            <w:pPr>
              <w:jc w:val="center"/>
              <w:rPr>
                <w:color w:val="000000"/>
                <w:sz w:val="22"/>
                <w:szCs w:val="22"/>
              </w:rPr>
            </w:pPr>
            <w:r w:rsidRPr="00AE1FFB">
              <w:rPr>
                <w:color w:val="000000"/>
                <w:sz w:val="22"/>
                <w:szCs w:val="22"/>
              </w:rPr>
              <w:t>109</w:t>
            </w:r>
          </w:p>
        </w:tc>
        <w:tc>
          <w:tcPr>
            <w:tcW w:w="993" w:type="dxa"/>
            <w:tcBorders>
              <w:top w:val="nil"/>
              <w:left w:val="nil"/>
              <w:bottom w:val="single" w:sz="4" w:space="0" w:color="auto"/>
              <w:right w:val="single" w:sz="4" w:space="0" w:color="auto"/>
            </w:tcBorders>
            <w:shd w:val="clear" w:color="auto" w:fill="auto"/>
            <w:noWrap/>
            <w:vAlign w:val="center"/>
            <w:hideMark/>
          </w:tcPr>
          <w:p w14:paraId="3E6812CC" w14:textId="77777777" w:rsidR="00417558" w:rsidRPr="00AE1FFB" w:rsidRDefault="00417558" w:rsidP="00720DEF">
            <w:pPr>
              <w:jc w:val="center"/>
              <w:rPr>
                <w:color w:val="000000"/>
                <w:sz w:val="22"/>
                <w:szCs w:val="22"/>
              </w:rPr>
            </w:pPr>
            <w:r w:rsidRPr="00AE1FFB">
              <w:rPr>
                <w:color w:val="000000"/>
                <w:sz w:val="22"/>
                <w:szCs w:val="22"/>
              </w:rPr>
              <w:t>38</w:t>
            </w:r>
          </w:p>
        </w:tc>
        <w:tc>
          <w:tcPr>
            <w:tcW w:w="850" w:type="dxa"/>
            <w:tcBorders>
              <w:top w:val="nil"/>
              <w:left w:val="nil"/>
              <w:bottom w:val="single" w:sz="4" w:space="0" w:color="auto"/>
              <w:right w:val="single" w:sz="4" w:space="0" w:color="auto"/>
            </w:tcBorders>
            <w:shd w:val="clear" w:color="auto" w:fill="auto"/>
            <w:noWrap/>
            <w:vAlign w:val="center"/>
            <w:hideMark/>
          </w:tcPr>
          <w:p w14:paraId="39A5EB9C" w14:textId="77777777" w:rsidR="00417558" w:rsidRPr="00AE1FFB" w:rsidRDefault="00417558" w:rsidP="00720DEF">
            <w:pPr>
              <w:jc w:val="center"/>
              <w:rPr>
                <w:i/>
                <w:iCs/>
                <w:color w:val="000000"/>
                <w:sz w:val="22"/>
                <w:szCs w:val="22"/>
              </w:rPr>
            </w:pPr>
            <w:r w:rsidRPr="00AE1FFB">
              <w:rPr>
                <w:i/>
                <w:iCs/>
                <w:color w:val="000000"/>
                <w:sz w:val="22"/>
                <w:szCs w:val="22"/>
              </w:rPr>
              <w:t>34,9</w:t>
            </w:r>
          </w:p>
        </w:tc>
      </w:tr>
      <w:tr w:rsidR="00417558" w:rsidRPr="00AE1FFB" w14:paraId="63F2C650" w14:textId="77777777" w:rsidTr="004C792C">
        <w:trPr>
          <w:trHeight w:val="236"/>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D0EFAC1" w14:textId="77777777" w:rsidR="00417558" w:rsidRPr="00AE1FFB" w:rsidRDefault="00417558" w:rsidP="00720DEF">
            <w:pPr>
              <w:jc w:val="center"/>
              <w:rPr>
                <w:sz w:val="22"/>
                <w:szCs w:val="22"/>
              </w:rPr>
            </w:pPr>
          </w:p>
        </w:tc>
        <w:tc>
          <w:tcPr>
            <w:tcW w:w="9329" w:type="dxa"/>
            <w:gridSpan w:val="7"/>
            <w:tcBorders>
              <w:top w:val="nil"/>
              <w:left w:val="nil"/>
              <w:bottom w:val="single" w:sz="4" w:space="0" w:color="auto"/>
              <w:right w:val="single" w:sz="4" w:space="0" w:color="auto"/>
            </w:tcBorders>
            <w:shd w:val="clear" w:color="auto" w:fill="auto"/>
            <w:noWrap/>
            <w:vAlign w:val="center"/>
            <w:hideMark/>
          </w:tcPr>
          <w:p w14:paraId="72B6A55D" w14:textId="77777777" w:rsidR="00417558" w:rsidRPr="00AE1FFB" w:rsidRDefault="00417558" w:rsidP="00720DEF">
            <w:pPr>
              <w:rPr>
                <w:b/>
                <w:i/>
                <w:color w:val="000000"/>
                <w:sz w:val="22"/>
                <w:szCs w:val="22"/>
              </w:rPr>
            </w:pPr>
            <w:r w:rsidRPr="00AE1FFB">
              <w:rPr>
                <w:b/>
                <w:i/>
                <w:sz w:val="22"/>
                <w:szCs w:val="22"/>
              </w:rPr>
              <w:t xml:space="preserve">из них предоставление услуг клиентам МБУ </w:t>
            </w:r>
            <w:r>
              <w:rPr>
                <w:b/>
                <w:i/>
                <w:sz w:val="22"/>
                <w:szCs w:val="22"/>
              </w:rPr>
              <w:t>«</w:t>
            </w:r>
            <w:r w:rsidRPr="00AE1FFB">
              <w:rPr>
                <w:b/>
                <w:i/>
                <w:sz w:val="22"/>
                <w:szCs w:val="22"/>
              </w:rPr>
              <w:t>КЦСОН</w:t>
            </w:r>
            <w:r>
              <w:rPr>
                <w:b/>
                <w:i/>
                <w:sz w:val="22"/>
                <w:szCs w:val="22"/>
              </w:rPr>
              <w:t>»</w:t>
            </w:r>
            <w:r w:rsidRPr="00AE1FFB">
              <w:rPr>
                <w:b/>
                <w:i/>
                <w:sz w:val="22"/>
                <w:szCs w:val="22"/>
              </w:rPr>
              <w:t>*:</w:t>
            </w:r>
          </w:p>
        </w:tc>
      </w:tr>
      <w:tr w:rsidR="00417558" w:rsidRPr="00AE1FFB" w14:paraId="1FCC54F2" w14:textId="77777777" w:rsidTr="004C792C">
        <w:trPr>
          <w:trHeight w:val="441"/>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3AEC9B2" w14:textId="77777777" w:rsidR="00417558" w:rsidRPr="00AE1FFB" w:rsidRDefault="00417558" w:rsidP="00720DEF">
            <w:pPr>
              <w:jc w:val="center"/>
              <w:rPr>
                <w:sz w:val="22"/>
                <w:szCs w:val="22"/>
              </w:rPr>
            </w:pPr>
          </w:p>
        </w:tc>
        <w:tc>
          <w:tcPr>
            <w:tcW w:w="3801" w:type="dxa"/>
            <w:tcBorders>
              <w:top w:val="nil"/>
              <w:left w:val="nil"/>
              <w:bottom w:val="single" w:sz="4" w:space="0" w:color="auto"/>
              <w:right w:val="single" w:sz="4" w:space="0" w:color="auto"/>
            </w:tcBorders>
            <w:shd w:val="clear" w:color="auto" w:fill="auto"/>
            <w:noWrap/>
            <w:vAlign w:val="center"/>
            <w:hideMark/>
          </w:tcPr>
          <w:p w14:paraId="137C9B51" w14:textId="77777777" w:rsidR="00417558" w:rsidRPr="00AE1FFB" w:rsidRDefault="00417558" w:rsidP="00720DEF">
            <w:pPr>
              <w:rPr>
                <w:sz w:val="22"/>
                <w:szCs w:val="22"/>
              </w:rPr>
            </w:pPr>
            <w:r w:rsidRPr="00AE1FFB">
              <w:rPr>
                <w:sz w:val="22"/>
                <w:szCs w:val="22"/>
              </w:rPr>
              <w:t>ведущий юрисконсульт</w:t>
            </w:r>
          </w:p>
        </w:tc>
        <w:tc>
          <w:tcPr>
            <w:tcW w:w="850" w:type="dxa"/>
            <w:tcBorders>
              <w:top w:val="nil"/>
              <w:left w:val="nil"/>
              <w:bottom w:val="single" w:sz="4" w:space="0" w:color="auto"/>
              <w:right w:val="single" w:sz="4" w:space="0" w:color="auto"/>
            </w:tcBorders>
            <w:shd w:val="clear" w:color="auto" w:fill="auto"/>
            <w:noWrap/>
            <w:vAlign w:val="center"/>
            <w:hideMark/>
          </w:tcPr>
          <w:p w14:paraId="2E5F2A66" w14:textId="77777777" w:rsidR="00417558" w:rsidRPr="00AE1FFB" w:rsidRDefault="00417558" w:rsidP="00720DEF">
            <w:pPr>
              <w:jc w:val="center"/>
              <w:rPr>
                <w:color w:val="000000"/>
                <w:sz w:val="22"/>
                <w:szCs w:val="22"/>
              </w:rPr>
            </w:pPr>
            <w:r w:rsidRPr="00AE1FFB">
              <w:rPr>
                <w:color w:val="000000"/>
                <w:sz w:val="22"/>
                <w:szCs w:val="22"/>
              </w:rPr>
              <w:t>12</w:t>
            </w:r>
          </w:p>
        </w:tc>
        <w:tc>
          <w:tcPr>
            <w:tcW w:w="993" w:type="dxa"/>
            <w:tcBorders>
              <w:top w:val="nil"/>
              <w:left w:val="nil"/>
              <w:bottom w:val="single" w:sz="4" w:space="0" w:color="auto"/>
              <w:right w:val="single" w:sz="4" w:space="0" w:color="auto"/>
            </w:tcBorders>
            <w:shd w:val="clear" w:color="auto" w:fill="auto"/>
            <w:noWrap/>
            <w:vAlign w:val="center"/>
            <w:hideMark/>
          </w:tcPr>
          <w:p w14:paraId="13EA58D5" w14:textId="77777777" w:rsidR="00417558" w:rsidRPr="00AE1FFB" w:rsidRDefault="00417558" w:rsidP="00720DEF">
            <w:pPr>
              <w:jc w:val="center"/>
              <w:rPr>
                <w:color w:val="000000"/>
                <w:sz w:val="22"/>
                <w:szCs w:val="22"/>
              </w:rPr>
            </w:pPr>
            <w:r w:rsidRPr="00AE1FFB">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14:paraId="205EABB0" w14:textId="77777777" w:rsidR="00417558" w:rsidRPr="00AE1FFB" w:rsidRDefault="00417558" w:rsidP="00720DEF">
            <w:pPr>
              <w:jc w:val="center"/>
              <w:rPr>
                <w:i/>
                <w:iCs/>
                <w:color w:val="000000"/>
                <w:sz w:val="22"/>
                <w:szCs w:val="22"/>
              </w:rPr>
            </w:pPr>
            <w:r w:rsidRPr="00AE1FFB">
              <w:rPr>
                <w:i/>
                <w:iCs/>
                <w:color w:val="000000"/>
                <w:sz w:val="22"/>
                <w:szCs w:val="22"/>
              </w:rPr>
              <w:t>66,7</w:t>
            </w:r>
          </w:p>
        </w:tc>
        <w:tc>
          <w:tcPr>
            <w:tcW w:w="991" w:type="dxa"/>
            <w:tcBorders>
              <w:top w:val="nil"/>
              <w:left w:val="nil"/>
              <w:bottom w:val="single" w:sz="4" w:space="0" w:color="auto"/>
              <w:right w:val="single" w:sz="4" w:space="0" w:color="auto"/>
            </w:tcBorders>
            <w:shd w:val="clear" w:color="auto" w:fill="auto"/>
            <w:noWrap/>
            <w:vAlign w:val="center"/>
            <w:hideMark/>
          </w:tcPr>
          <w:p w14:paraId="6AED3D47" w14:textId="77777777" w:rsidR="00417558" w:rsidRPr="00AE1FFB" w:rsidRDefault="00417558" w:rsidP="00720DEF">
            <w:pPr>
              <w:jc w:val="center"/>
              <w:rPr>
                <w:color w:val="000000"/>
                <w:sz w:val="22"/>
                <w:szCs w:val="22"/>
              </w:rPr>
            </w:pPr>
            <w:r w:rsidRPr="00AE1FFB">
              <w:rPr>
                <w:color w:val="000000"/>
                <w:sz w:val="22"/>
                <w:szCs w:val="22"/>
              </w:rPr>
              <w:t>16</w:t>
            </w:r>
          </w:p>
        </w:tc>
        <w:tc>
          <w:tcPr>
            <w:tcW w:w="993" w:type="dxa"/>
            <w:tcBorders>
              <w:top w:val="nil"/>
              <w:left w:val="nil"/>
              <w:bottom w:val="single" w:sz="4" w:space="0" w:color="auto"/>
              <w:right w:val="single" w:sz="4" w:space="0" w:color="auto"/>
            </w:tcBorders>
            <w:shd w:val="clear" w:color="auto" w:fill="auto"/>
            <w:noWrap/>
            <w:vAlign w:val="center"/>
            <w:hideMark/>
          </w:tcPr>
          <w:p w14:paraId="2A54AB6E" w14:textId="77777777" w:rsidR="00417558" w:rsidRPr="00AE1FFB" w:rsidRDefault="00417558" w:rsidP="00720DEF">
            <w:pPr>
              <w:jc w:val="center"/>
              <w:rPr>
                <w:color w:val="000000"/>
                <w:sz w:val="22"/>
                <w:szCs w:val="22"/>
              </w:rPr>
            </w:pPr>
            <w:r w:rsidRPr="00AE1FFB">
              <w:rPr>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14:paraId="0D415E53" w14:textId="77777777" w:rsidR="00417558" w:rsidRPr="00AE1FFB" w:rsidRDefault="00417558" w:rsidP="00720DEF">
            <w:pPr>
              <w:jc w:val="center"/>
              <w:rPr>
                <w:i/>
                <w:color w:val="000000"/>
                <w:sz w:val="22"/>
                <w:szCs w:val="22"/>
              </w:rPr>
            </w:pPr>
            <w:r w:rsidRPr="00AE1FFB">
              <w:rPr>
                <w:i/>
                <w:color w:val="000000"/>
                <w:sz w:val="22"/>
                <w:szCs w:val="22"/>
              </w:rPr>
              <w:t>-</w:t>
            </w:r>
          </w:p>
        </w:tc>
      </w:tr>
      <w:tr w:rsidR="00417558" w:rsidRPr="00AE1FFB" w14:paraId="62E67C13" w14:textId="77777777" w:rsidTr="004C792C">
        <w:trPr>
          <w:trHeight w:val="7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CE383A1" w14:textId="77777777" w:rsidR="00417558" w:rsidRPr="00AE1FFB" w:rsidRDefault="00417558" w:rsidP="00720DEF">
            <w:pPr>
              <w:jc w:val="center"/>
              <w:rPr>
                <w:sz w:val="22"/>
                <w:szCs w:val="22"/>
              </w:rPr>
            </w:pPr>
          </w:p>
        </w:tc>
        <w:tc>
          <w:tcPr>
            <w:tcW w:w="3801" w:type="dxa"/>
            <w:tcBorders>
              <w:top w:val="nil"/>
              <w:left w:val="nil"/>
              <w:bottom w:val="single" w:sz="4" w:space="0" w:color="auto"/>
              <w:right w:val="single" w:sz="4" w:space="0" w:color="auto"/>
            </w:tcBorders>
            <w:shd w:val="clear" w:color="auto" w:fill="auto"/>
            <w:noWrap/>
            <w:vAlign w:val="center"/>
            <w:hideMark/>
          </w:tcPr>
          <w:p w14:paraId="3F3DAEC6" w14:textId="77777777" w:rsidR="00417558" w:rsidRPr="00AE1FFB" w:rsidRDefault="00417558" w:rsidP="00720DEF">
            <w:pPr>
              <w:rPr>
                <w:sz w:val="22"/>
                <w:szCs w:val="22"/>
              </w:rPr>
            </w:pPr>
            <w:r w:rsidRPr="00AE1FFB">
              <w:rPr>
                <w:sz w:val="22"/>
                <w:szCs w:val="22"/>
              </w:rPr>
              <w:t>парикмахерская</w:t>
            </w:r>
          </w:p>
        </w:tc>
        <w:tc>
          <w:tcPr>
            <w:tcW w:w="850" w:type="dxa"/>
            <w:tcBorders>
              <w:top w:val="nil"/>
              <w:left w:val="nil"/>
              <w:bottom w:val="single" w:sz="4" w:space="0" w:color="auto"/>
              <w:right w:val="single" w:sz="4" w:space="0" w:color="auto"/>
            </w:tcBorders>
            <w:shd w:val="clear" w:color="auto" w:fill="auto"/>
            <w:noWrap/>
            <w:vAlign w:val="bottom"/>
            <w:hideMark/>
          </w:tcPr>
          <w:p w14:paraId="3C66C25D" w14:textId="77777777" w:rsidR="00417558" w:rsidRPr="00AE1FFB" w:rsidRDefault="00417558" w:rsidP="00720DEF">
            <w:pPr>
              <w:jc w:val="center"/>
              <w:rPr>
                <w:color w:val="000000"/>
                <w:sz w:val="22"/>
                <w:szCs w:val="22"/>
              </w:rPr>
            </w:pPr>
            <w:r w:rsidRPr="00AE1FFB">
              <w:rPr>
                <w:color w:val="000000"/>
                <w:sz w:val="22"/>
                <w:szCs w:val="22"/>
              </w:rPr>
              <w:t>162</w:t>
            </w:r>
          </w:p>
        </w:tc>
        <w:tc>
          <w:tcPr>
            <w:tcW w:w="993" w:type="dxa"/>
            <w:tcBorders>
              <w:top w:val="nil"/>
              <w:left w:val="nil"/>
              <w:bottom w:val="single" w:sz="4" w:space="0" w:color="auto"/>
              <w:right w:val="single" w:sz="4" w:space="0" w:color="auto"/>
            </w:tcBorders>
            <w:shd w:val="clear" w:color="auto" w:fill="auto"/>
            <w:noWrap/>
            <w:vAlign w:val="bottom"/>
            <w:hideMark/>
          </w:tcPr>
          <w:p w14:paraId="4D3B3ADB" w14:textId="77777777" w:rsidR="00417558" w:rsidRPr="00AE1FFB" w:rsidRDefault="00417558" w:rsidP="00720DEF">
            <w:pPr>
              <w:jc w:val="center"/>
              <w:rPr>
                <w:color w:val="000000"/>
                <w:sz w:val="22"/>
                <w:szCs w:val="22"/>
              </w:rPr>
            </w:pPr>
            <w:r w:rsidRPr="00AE1FFB">
              <w:rPr>
                <w:color w:val="000000"/>
                <w:sz w:val="22"/>
                <w:szCs w:val="22"/>
              </w:rPr>
              <w:t>93</w:t>
            </w:r>
          </w:p>
        </w:tc>
        <w:tc>
          <w:tcPr>
            <w:tcW w:w="851" w:type="dxa"/>
            <w:tcBorders>
              <w:top w:val="nil"/>
              <w:left w:val="nil"/>
              <w:bottom w:val="single" w:sz="4" w:space="0" w:color="auto"/>
              <w:right w:val="single" w:sz="4" w:space="0" w:color="auto"/>
            </w:tcBorders>
            <w:shd w:val="clear" w:color="auto" w:fill="auto"/>
            <w:noWrap/>
            <w:vAlign w:val="center"/>
            <w:hideMark/>
          </w:tcPr>
          <w:p w14:paraId="744DD1ED" w14:textId="77777777" w:rsidR="00417558" w:rsidRPr="00AE1FFB" w:rsidRDefault="00417558" w:rsidP="00720DEF">
            <w:pPr>
              <w:jc w:val="center"/>
              <w:rPr>
                <w:i/>
                <w:iCs/>
                <w:color w:val="000000"/>
                <w:sz w:val="22"/>
                <w:szCs w:val="22"/>
              </w:rPr>
            </w:pPr>
            <w:r w:rsidRPr="00AE1FFB">
              <w:rPr>
                <w:i/>
                <w:iCs/>
                <w:color w:val="000000"/>
                <w:sz w:val="22"/>
                <w:szCs w:val="22"/>
              </w:rPr>
              <w:t>57,4</w:t>
            </w:r>
          </w:p>
        </w:tc>
        <w:tc>
          <w:tcPr>
            <w:tcW w:w="991" w:type="dxa"/>
            <w:tcBorders>
              <w:top w:val="nil"/>
              <w:left w:val="nil"/>
              <w:bottom w:val="single" w:sz="4" w:space="0" w:color="auto"/>
              <w:right w:val="single" w:sz="4" w:space="0" w:color="auto"/>
            </w:tcBorders>
            <w:shd w:val="clear" w:color="auto" w:fill="auto"/>
            <w:noWrap/>
            <w:vAlign w:val="bottom"/>
            <w:hideMark/>
          </w:tcPr>
          <w:p w14:paraId="687B604A" w14:textId="77777777" w:rsidR="00417558" w:rsidRPr="00AE1FFB" w:rsidRDefault="00417558" w:rsidP="00720DEF">
            <w:pPr>
              <w:jc w:val="center"/>
              <w:rPr>
                <w:color w:val="000000"/>
                <w:sz w:val="22"/>
                <w:szCs w:val="22"/>
              </w:rPr>
            </w:pPr>
            <w:r w:rsidRPr="00AE1FFB">
              <w:rPr>
                <w:color w:val="000000"/>
                <w:sz w:val="22"/>
                <w:szCs w:val="22"/>
              </w:rPr>
              <w:t>1 221</w:t>
            </w:r>
          </w:p>
        </w:tc>
        <w:tc>
          <w:tcPr>
            <w:tcW w:w="993" w:type="dxa"/>
            <w:tcBorders>
              <w:top w:val="nil"/>
              <w:left w:val="nil"/>
              <w:bottom w:val="single" w:sz="4" w:space="0" w:color="auto"/>
              <w:right w:val="single" w:sz="4" w:space="0" w:color="auto"/>
            </w:tcBorders>
            <w:shd w:val="clear" w:color="auto" w:fill="auto"/>
            <w:noWrap/>
            <w:vAlign w:val="bottom"/>
            <w:hideMark/>
          </w:tcPr>
          <w:p w14:paraId="6029E600" w14:textId="77777777" w:rsidR="00417558" w:rsidRPr="00AE1FFB" w:rsidRDefault="00417558" w:rsidP="00720DEF">
            <w:pPr>
              <w:jc w:val="center"/>
              <w:rPr>
                <w:color w:val="000000"/>
                <w:sz w:val="22"/>
                <w:szCs w:val="22"/>
              </w:rPr>
            </w:pPr>
            <w:r w:rsidRPr="00AE1FFB">
              <w:rPr>
                <w:color w:val="000000"/>
                <w:sz w:val="22"/>
                <w:szCs w:val="22"/>
              </w:rPr>
              <w:t>1 058</w:t>
            </w:r>
          </w:p>
        </w:tc>
        <w:tc>
          <w:tcPr>
            <w:tcW w:w="850" w:type="dxa"/>
            <w:tcBorders>
              <w:top w:val="nil"/>
              <w:left w:val="nil"/>
              <w:bottom w:val="single" w:sz="4" w:space="0" w:color="auto"/>
              <w:right w:val="single" w:sz="4" w:space="0" w:color="auto"/>
            </w:tcBorders>
            <w:shd w:val="clear" w:color="auto" w:fill="auto"/>
            <w:noWrap/>
            <w:vAlign w:val="center"/>
            <w:hideMark/>
          </w:tcPr>
          <w:p w14:paraId="42697627" w14:textId="77777777" w:rsidR="00417558" w:rsidRPr="00AE1FFB" w:rsidRDefault="00417558" w:rsidP="00720DEF">
            <w:pPr>
              <w:jc w:val="center"/>
              <w:rPr>
                <w:i/>
                <w:color w:val="000000"/>
                <w:sz w:val="22"/>
                <w:szCs w:val="22"/>
              </w:rPr>
            </w:pPr>
            <w:r w:rsidRPr="00AE1FFB">
              <w:rPr>
                <w:i/>
                <w:color w:val="000000"/>
                <w:sz w:val="22"/>
                <w:szCs w:val="22"/>
              </w:rPr>
              <w:t>86,7</w:t>
            </w:r>
          </w:p>
        </w:tc>
      </w:tr>
      <w:tr w:rsidR="00417558" w:rsidRPr="00AE1FFB" w14:paraId="3F675F45" w14:textId="77777777" w:rsidTr="004C792C">
        <w:trPr>
          <w:trHeight w:val="223"/>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F32D0CD" w14:textId="77777777" w:rsidR="00417558" w:rsidRPr="00AE1FFB" w:rsidRDefault="00417558" w:rsidP="00720DEF">
            <w:pPr>
              <w:jc w:val="center"/>
              <w:rPr>
                <w:sz w:val="22"/>
                <w:szCs w:val="22"/>
              </w:rPr>
            </w:pPr>
          </w:p>
        </w:tc>
        <w:tc>
          <w:tcPr>
            <w:tcW w:w="3801" w:type="dxa"/>
            <w:tcBorders>
              <w:top w:val="nil"/>
              <w:left w:val="nil"/>
              <w:bottom w:val="single" w:sz="4" w:space="0" w:color="auto"/>
              <w:right w:val="single" w:sz="4" w:space="0" w:color="auto"/>
            </w:tcBorders>
            <w:shd w:val="clear" w:color="auto" w:fill="auto"/>
            <w:noWrap/>
            <w:vAlign w:val="center"/>
            <w:hideMark/>
          </w:tcPr>
          <w:p w14:paraId="1B811188" w14:textId="77777777" w:rsidR="00417558" w:rsidRPr="00AE1FFB" w:rsidRDefault="00417558" w:rsidP="00720DEF">
            <w:pPr>
              <w:rPr>
                <w:sz w:val="22"/>
                <w:szCs w:val="22"/>
              </w:rPr>
            </w:pPr>
            <w:r w:rsidRPr="00AE1FFB">
              <w:rPr>
                <w:sz w:val="22"/>
                <w:szCs w:val="22"/>
              </w:rPr>
              <w:t>столовая</w:t>
            </w:r>
          </w:p>
        </w:tc>
        <w:tc>
          <w:tcPr>
            <w:tcW w:w="850" w:type="dxa"/>
            <w:tcBorders>
              <w:top w:val="nil"/>
              <w:left w:val="nil"/>
              <w:bottom w:val="single" w:sz="4" w:space="0" w:color="auto"/>
              <w:right w:val="single" w:sz="4" w:space="0" w:color="auto"/>
            </w:tcBorders>
            <w:shd w:val="clear" w:color="auto" w:fill="auto"/>
            <w:noWrap/>
            <w:vAlign w:val="bottom"/>
            <w:hideMark/>
          </w:tcPr>
          <w:p w14:paraId="418A45B4" w14:textId="77777777" w:rsidR="00417558" w:rsidRPr="00AE1FFB" w:rsidRDefault="00417558" w:rsidP="00720DEF">
            <w:pPr>
              <w:jc w:val="center"/>
              <w:rPr>
                <w:color w:val="000000"/>
                <w:sz w:val="22"/>
                <w:szCs w:val="22"/>
              </w:rPr>
            </w:pPr>
            <w:r w:rsidRPr="00AE1FFB">
              <w:rPr>
                <w:color w:val="000000"/>
                <w:sz w:val="22"/>
                <w:szCs w:val="22"/>
              </w:rPr>
              <w:t>627</w:t>
            </w:r>
          </w:p>
        </w:tc>
        <w:tc>
          <w:tcPr>
            <w:tcW w:w="993" w:type="dxa"/>
            <w:tcBorders>
              <w:top w:val="nil"/>
              <w:left w:val="nil"/>
              <w:bottom w:val="single" w:sz="4" w:space="0" w:color="auto"/>
              <w:right w:val="single" w:sz="4" w:space="0" w:color="auto"/>
            </w:tcBorders>
            <w:shd w:val="clear" w:color="auto" w:fill="auto"/>
            <w:noWrap/>
            <w:vAlign w:val="bottom"/>
            <w:hideMark/>
          </w:tcPr>
          <w:p w14:paraId="70A0E62D" w14:textId="77777777" w:rsidR="00417558" w:rsidRPr="00AE1FFB" w:rsidRDefault="00417558" w:rsidP="00720DEF">
            <w:pPr>
              <w:jc w:val="center"/>
              <w:rPr>
                <w:color w:val="000000"/>
                <w:sz w:val="22"/>
                <w:szCs w:val="22"/>
              </w:rPr>
            </w:pPr>
            <w:r w:rsidRPr="00AE1FFB">
              <w:rPr>
                <w:color w:val="000000"/>
                <w:sz w:val="22"/>
                <w:szCs w:val="22"/>
              </w:rPr>
              <w:t>229</w:t>
            </w:r>
          </w:p>
        </w:tc>
        <w:tc>
          <w:tcPr>
            <w:tcW w:w="851" w:type="dxa"/>
            <w:tcBorders>
              <w:top w:val="nil"/>
              <w:left w:val="nil"/>
              <w:bottom w:val="single" w:sz="4" w:space="0" w:color="auto"/>
              <w:right w:val="single" w:sz="4" w:space="0" w:color="auto"/>
            </w:tcBorders>
            <w:shd w:val="clear" w:color="auto" w:fill="auto"/>
            <w:noWrap/>
            <w:vAlign w:val="center"/>
            <w:hideMark/>
          </w:tcPr>
          <w:p w14:paraId="67AB39BE" w14:textId="77777777" w:rsidR="00417558" w:rsidRPr="00AE1FFB" w:rsidRDefault="00417558" w:rsidP="00720DEF">
            <w:pPr>
              <w:jc w:val="center"/>
              <w:rPr>
                <w:i/>
                <w:iCs/>
                <w:color w:val="000000"/>
                <w:sz w:val="22"/>
                <w:szCs w:val="22"/>
              </w:rPr>
            </w:pPr>
            <w:r w:rsidRPr="00AE1FFB">
              <w:rPr>
                <w:i/>
                <w:iCs/>
                <w:color w:val="000000"/>
                <w:sz w:val="22"/>
                <w:szCs w:val="22"/>
              </w:rPr>
              <w:t>36,5</w:t>
            </w:r>
          </w:p>
        </w:tc>
        <w:tc>
          <w:tcPr>
            <w:tcW w:w="991" w:type="dxa"/>
            <w:tcBorders>
              <w:top w:val="nil"/>
              <w:left w:val="nil"/>
              <w:bottom w:val="single" w:sz="4" w:space="0" w:color="auto"/>
              <w:right w:val="single" w:sz="4" w:space="0" w:color="auto"/>
            </w:tcBorders>
            <w:shd w:val="clear" w:color="auto" w:fill="auto"/>
            <w:noWrap/>
            <w:vAlign w:val="bottom"/>
            <w:hideMark/>
          </w:tcPr>
          <w:p w14:paraId="2ED30F5B" w14:textId="77777777" w:rsidR="00417558" w:rsidRPr="00AE1FFB" w:rsidRDefault="00417558" w:rsidP="00720DEF">
            <w:pPr>
              <w:jc w:val="center"/>
              <w:rPr>
                <w:color w:val="000000"/>
                <w:sz w:val="22"/>
                <w:szCs w:val="22"/>
              </w:rPr>
            </w:pPr>
            <w:r w:rsidRPr="00AE1FFB">
              <w:rPr>
                <w:color w:val="000000"/>
                <w:sz w:val="22"/>
                <w:szCs w:val="22"/>
              </w:rPr>
              <w:t>55 999</w:t>
            </w:r>
          </w:p>
        </w:tc>
        <w:tc>
          <w:tcPr>
            <w:tcW w:w="993" w:type="dxa"/>
            <w:tcBorders>
              <w:top w:val="nil"/>
              <w:left w:val="nil"/>
              <w:bottom w:val="single" w:sz="4" w:space="0" w:color="auto"/>
              <w:right w:val="single" w:sz="4" w:space="0" w:color="auto"/>
            </w:tcBorders>
            <w:shd w:val="clear" w:color="auto" w:fill="auto"/>
            <w:noWrap/>
            <w:vAlign w:val="bottom"/>
            <w:hideMark/>
          </w:tcPr>
          <w:p w14:paraId="7200EE06" w14:textId="77777777" w:rsidR="00417558" w:rsidRPr="00AE1FFB" w:rsidRDefault="00417558" w:rsidP="00720DEF">
            <w:pPr>
              <w:jc w:val="center"/>
              <w:rPr>
                <w:color w:val="000000"/>
                <w:sz w:val="22"/>
                <w:szCs w:val="22"/>
              </w:rPr>
            </w:pPr>
            <w:r w:rsidRPr="00AE1FFB">
              <w:rPr>
                <w:color w:val="000000"/>
                <w:sz w:val="22"/>
                <w:szCs w:val="22"/>
              </w:rPr>
              <w:t>63 968</w:t>
            </w:r>
          </w:p>
        </w:tc>
        <w:tc>
          <w:tcPr>
            <w:tcW w:w="850" w:type="dxa"/>
            <w:tcBorders>
              <w:top w:val="nil"/>
              <w:left w:val="nil"/>
              <w:bottom w:val="single" w:sz="4" w:space="0" w:color="auto"/>
              <w:right w:val="single" w:sz="4" w:space="0" w:color="auto"/>
            </w:tcBorders>
            <w:shd w:val="clear" w:color="auto" w:fill="auto"/>
            <w:noWrap/>
            <w:vAlign w:val="center"/>
            <w:hideMark/>
          </w:tcPr>
          <w:p w14:paraId="28B83F76" w14:textId="77777777" w:rsidR="00417558" w:rsidRPr="00AE1FFB" w:rsidRDefault="00417558" w:rsidP="00720DEF">
            <w:pPr>
              <w:jc w:val="center"/>
              <w:rPr>
                <w:i/>
                <w:iCs/>
                <w:color w:val="000000"/>
                <w:sz w:val="22"/>
                <w:szCs w:val="22"/>
              </w:rPr>
            </w:pPr>
            <w:r w:rsidRPr="00AE1FFB">
              <w:rPr>
                <w:i/>
                <w:iCs/>
                <w:color w:val="000000"/>
                <w:sz w:val="22"/>
                <w:szCs w:val="22"/>
              </w:rPr>
              <w:t>114,2</w:t>
            </w:r>
          </w:p>
        </w:tc>
      </w:tr>
      <w:tr w:rsidR="00417558" w:rsidRPr="00AE1FFB" w14:paraId="0C348C3C" w14:textId="77777777" w:rsidTr="004C792C">
        <w:trPr>
          <w:trHeight w:val="214"/>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BBEA5E4" w14:textId="77777777" w:rsidR="00417558" w:rsidRPr="00AE1FFB" w:rsidRDefault="00417558" w:rsidP="00720DEF">
            <w:pPr>
              <w:jc w:val="center"/>
              <w:rPr>
                <w:sz w:val="22"/>
                <w:szCs w:val="22"/>
              </w:rPr>
            </w:pPr>
          </w:p>
        </w:tc>
        <w:tc>
          <w:tcPr>
            <w:tcW w:w="3801" w:type="dxa"/>
            <w:tcBorders>
              <w:top w:val="nil"/>
              <w:left w:val="nil"/>
              <w:bottom w:val="single" w:sz="4" w:space="0" w:color="auto"/>
              <w:right w:val="single" w:sz="4" w:space="0" w:color="auto"/>
            </w:tcBorders>
            <w:shd w:val="clear" w:color="auto" w:fill="auto"/>
            <w:noWrap/>
            <w:vAlign w:val="center"/>
            <w:hideMark/>
          </w:tcPr>
          <w:p w14:paraId="5BEF1523" w14:textId="77777777" w:rsidR="00417558" w:rsidRPr="00AE1FFB" w:rsidRDefault="00417558" w:rsidP="00720DEF">
            <w:pPr>
              <w:rPr>
                <w:sz w:val="22"/>
                <w:szCs w:val="22"/>
              </w:rPr>
            </w:pPr>
            <w:r w:rsidRPr="00AE1FFB">
              <w:rPr>
                <w:sz w:val="22"/>
                <w:szCs w:val="22"/>
              </w:rPr>
              <w:t>прачечная</w:t>
            </w:r>
          </w:p>
        </w:tc>
        <w:tc>
          <w:tcPr>
            <w:tcW w:w="850" w:type="dxa"/>
            <w:tcBorders>
              <w:top w:val="nil"/>
              <w:left w:val="nil"/>
              <w:bottom w:val="single" w:sz="4" w:space="0" w:color="auto"/>
              <w:right w:val="single" w:sz="4" w:space="0" w:color="auto"/>
            </w:tcBorders>
            <w:shd w:val="clear" w:color="auto" w:fill="auto"/>
            <w:noWrap/>
            <w:vAlign w:val="bottom"/>
            <w:hideMark/>
          </w:tcPr>
          <w:p w14:paraId="7E0ABC8C" w14:textId="77777777" w:rsidR="00417558" w:rsidRPr="00AE1FFB" w:rsidRDefault="00417558" w:rsidP="00720DEF">
            <w:pPr>
              <w:jc w:val="center"/>
              <w:rPr>
                <w:color w:val="000000"/>
                <w:sz w:val="22"/>
                <w:szCs w:val="22"/>
              </w:rPr>
            </w:pPr>
            <w:r w:rsidRPr="00AE1FFB">
              <w:rPr>
                <w:color w:val="000000"/>
                <w:sz w:val="22"/>
                <w:szCs w:val="22"/>
              </w:rPr>
              <w:t>198</w:t>
            </w:r>
          </w:p>
        </w:tc>
        <w:tc>
          <w:tcPr>
            <w:tcW w:w="993" w:type="dxa"/>
            <w:tcBorders>
              <w:top w:val="nil"/>
              <w:left w:val="nil"/>
              <w:bottom w:val="single" w:sz="4" w:space="0" w:color="auto"/>
              <w:right w:val="single" w:sz="4" w:space="0" w:color="auto"/>
            </w:tcBorders>
            <w:shd w:val="clear" w:color="auto" w:fill="auto"/>
            <w:noWrap/>
            <w:vAlign w:val="bottom"/>
            <w:hideMark/>
          </w:tcPr>
          <w:p w14:paraId="7CF04915" w14:textId="77777777" w:rsidR="00417558" w:rsidRPr="00AE1FFB" w:rsidRDefault="00417558" w:rsidP="00720DEF">
            <w:pPr>
              <w:jc w:val="center"/>
              <w:rPr>
                <w:color w:val="000000"/>
                <w:sz w:val="22"/>
                <w:szCs w:val="22"/>
              </w:rPr>
            </w:pPr>
            <w:r w:rsidRPr="00AE1FFB">
              <w:rPr>
                <w:color w:val="000000"/>
                <w:sz w:val="22"/>
                <w:szCs w:val="22"/>
              </w:rPr>
              <w:t>202</w:t>
            </w:r>
          </w:p>
        </w:tc>
        <w:tc>
          <w:tcPr>
            <w:tcW w:w="851" w:type="dxa"/>
            <w:tcBorders>
              <w:top w:val="nil"/>
              <w:left w:val="nil"/>
              <w:bottom w:val="single" w:sz="4" w:space="0" w:color="auto"/>
              <w:right w:val="single" w:sz="4" w:space="0" w:color="auto"/>
            </w:tcBorders>
            <w:shd w:val="clear" w:color="auto" w:fill="auto"/>
            <w:noWrap/>
            <w:vAlign w:val="center"/>
            <w:hideMark/>
          </w:tcPr>
          <w:p w14:paraId="29309F25" w14:textId="77777777" w:rsidR="00417558" w:rsidRPr="00AE1FFB" w:rsidRDefault="00417558" w:rsidP="00720DEF">
            <w:pPr>
              <w:jc w:val="center"/>
              <w:rPr>
                <w:i/>
                <w:iCs/>
                <w:color w:val="000000"/>
                <w:sz w:val="22"/>
                <w:szCs w:val="22"/>
              </w:rPr>
            </w:pPr>
            <w:r w:rsidRPr="00AE1FFB">
              <w:rPr>
                <w:i/>
                <w:iCs/>
                <w:color w:val="000000"/>
                <w:sz w:val="22"/>
                <w:szCs w:val="22"/>
              </w:rPr>
              <w:t>102,0</w:t>
            </w:r>
          </w:p>
        </w:tc>
        <w:tc>
          <w:tcPr>
            <w:tcW w:w="991" w:type="dxa"/>
            <w:tcBorders>
              <w:top w:val="nil"/>
              <w:left w:val="nil"/>
              <w:bottom w:val="single" w:sz="4" w:space="0" w:color="auto"/>
              <w:right w:val="single" w:sz="4" w:space="0" w:color="auto"/>
            </w:tcBorders>
            <w:shd w:val="clear" w:color="auto" w:fill="auto"/>
            <w:noWrap/>
            <w:vAlign w:val="bottom"/>
            <w:hideMark/>
          </w:tcPr>
          <w:p w14:paraId="4956134D" w14:textId="77777777" w:rsidR="00417558" w:rsidRPr="00AE1FFB" w:rsidRDefault="00417558" w:rsidP="00720DEF">
            <w:pPr>
              <w:jc w:val="center"/>
              <w:rPr>
                <w:color w:val="000000"/>
                <w:sz w:val="22"/>
                <w:szCs w:val="22"/>
              </w:rPr>
            </w:pPr>
            <w:r w:rsidRPr="00AE1FFB">
              <w:rPr>
                <w:color w:val="000000"/>
                <w:sz w:val="22"/>
                <w:szCs w:val="22"/>
              </w:rPr>
              <w:t>33 238</w:t>
            </w:r>
          </w:p>
        </w:tc>
        <w:tc>
          <w:tcPr>
            <w:tcW w:w="993" w:type="dxa"/>
            <w:tcBorders>
              <w:top w:val="nil"/>
              <w:left w:val="nil"/>
              <w:bottom w:val="single" w:sz="4" w:space="0" w:color="auto"/>
              <w:right w:val="single" w:sz="4" w:space="0" w:color="auto"/>
            </w:tcBorders>
            <w:shd w:val="clear" w:color="auto" w:fill="auto"/>
            <w:noWrap/>
            <w:vAlign w:val="bottom"/>
            <w:hideMark/>
          </w:tcPr>
          <w:p w14:paraId="062F480B" w14:textId="77777777" w:rsidR="00417558" w:rsidRPr="00AE1FFB" w:rsidRDefault="00417558" w:rsidP="00720DEF">
            <w:pPr>
              <w:jc w:val="center"/>
              <w:rPr>
                <w:color w:val="000000"/>
                <w:sz w:val="22"/>
                <w:szCs w:val="22"/>
              </w:rPr>
            </w:pPr>
            <w:r w:rsidRPr="00AE1FFB">
              <w:rPr>
                <w:color w:val="000000"/>
                <w:sz w:val="22"/>
                <w:szCs w:val="22"/>
              </w:rPr>
              <w:t>35 070</w:t>
            </w:r>
          </w:p>
        </w:tc>
        <w:tc>
          <w:tcPr>
            <w:tcW w:w="850" w:type="dxa"/>
            <w:tcBorders>
              <w:top w:val="nil"/>
              <w:left w:val="nil"/>
              <w:bottom w:val="single" w:sz="4" w:space="0" w:color="auto"/>
              <w:right w:val="single" w:sz="4" w:space="0" w:color="auto"/>
            </w:tcBorders>
            <w:shd w:val="clear" w:color="auto" w:fill="auto"/>
            <w:noWrap/>
            <w:vAlign w:val="center"/>
            <w:hideMark/>
          </w:tcPr>
          <w:p w14:paraId="5EEB8405" w14:textId="77777777" w:rsidR="00417558" w:rsidRPr="00AE1FFB" w:rsidRDefault="00417558" w:rsidP="00720DEF">
            <w:pPr>
              <w:jc w:val="center"/>
              <w:rPr>
                <w:i/>
                <w:iCs/>
                <w:color w:val="000000"/>
                <w:sz w:val="22"/>
                <w:szCs w:val="22"/>
              </w:rPr>
            </w:pPr>
            <w:r w:rsidRPr="00AE1FFB">
              <w:rPr>
                <w:i/>
                <w:iCs/>
                <w:color w:val="000000"/>
                <w:sz w:val="22"/>
                <w:szCs w:val="22"/>
              </w:rPr>
              <w:t>105,5</w:t>
            </w:r>
          </w:p>
        </w:tc>
      </w:tr>
      <w:tr w:rsidR="00417558" w:rsidRPr="00AE1FFB" w14:paraId="379887D7" w14:textId="77777777" w:rsidTr="004C792C">
        <w:trPr>
          <w:trHeight w:val="262"/>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6F49A29" w14:textId="77777777" w:rsidR="00417558" w:rsidRPr="00AE1FFB" w:rsidRDefault="00417558" w:rsidP="00720DEF">
            <w:pPr>
              <w:jc w:val="center"/>
              <w:rPr>
                <w:sz w:val="22"/>
                <w:szCs w:val="22"/>
              </w:rPr>
            </w:pPr>
          </w:p>
        </w:tc>
        <w:tc>
          <w:tcPr>
            <w:tcW w:w="3801" w:type="dxa"/>
            <w:tcBorders>
              <w:top w:val="nil"/>
              <w:left w:val="nil"/>
              <w:bottom w:val="single" w:sz="4" w:space="0" w:color="auto"/>
              <w:right w:val="single" w:sz="4" w:space="0" w:color="auto"/>
            </w:tcBorders>
            <w:shd w:val="clear" w:color="auto" w:fill="auto"/>
            <w:noWrap/>
            <w:vAlign w:val="center"/>
            <w:hideMark/>
          </w:tcPr>
          <w:p w14:paraId="00CAF1DD" w14:textId="77777777" w:rsidR="00417558" w:rsidRPr="00AE1FFB" w:rsidRDefault="00417558" w:rsidP="00720DEF">
            <w:pPr>
              <w:rPr>
                <w:sz w:val="22"/>
                <w:szCs w:val="22"/>
              </w:rPr>
            </w:pPr>
            <w:r w:rsidRPr="00AE1FFB">
              <w:rPr>
                <w:bCs/>
                <w:sz w:val="22"/>
                <w:szCs w:val="22"/>
              </w:rPr>
              <w:t>выдача мягкого инвентаря</w:t>
            </w:r>
          </w:p>
        </w:tc>
        <w:tc>
          <w:tcPr>
            <w:tcW w:w="850" w:type="dxa"/>
            <w:tcBorders>
              <w:top w:val="nil"/>
              <w:left w:val="nil"/>
              <w:bottom w:val="single" w:sz="4" w:space="0" w:color="auto"/>
              <w:right w:val="single" w:sz="4" w:space="0" w:color="auto"/>
            </w:tcBorders>
            <w:shd w:val="clear" w:color="auto" w:fill="auto"/>
            <w:noWrap/>
            <w:vAlign w:val="bottom"/>
            <w:hideMark/>
          </w:tcPr>
          <w:p w14:paraId="04AD4C08" w14:textId="77777777" w:rsidR="00417558" w:rsidRPr="00AE1FFB" w:rsidRDefault="00417558" w:rsidP="00720DEF">
            <w:pPr>
              <w:jc w:val="center"/>
              <w:rPr>
                <w:color w:val="000000"/>
                <w:sz w:val="22"/>
                <w:szCs w:val="22"/>
              </w:rPr>
            </w:pPr>
            <w:r w:rsidRPr="00AE1FFB">
              <w:rPr>
                <w:color w:val="000000"/>
                <w:sz w:val="22"/>
                <w:szCs w:val="22"/>
              </w:rPr>
              <w:t>71</w:t>
            </w:r>
          </w:p>
        </w:tc>
        <w:tc>
          <w:tcPr>
            <w:tcW w:w="993" w:type="dxa"/>
            <w:tcBorders>
              <w:top w:val="nil"/>
              <w:left w:val="nil"/>
              <w:bottom w:val="single" w:sz="4" w:space="0" w:color="auto"/>
              <w:right w:val="single" w:sz="4" w:space="0" w:color="auto"/>
            </w:tcBorders>
            <w:shd w:val="clear" w:color="auto" w:fill="auto"/>
            <w:noWrap/>
            <w:vAlign w:val="bottom"/>
            <w:hideMark/>
          </w:tcPr>
          <w:p w14:paraId="074A90D9" w14:textId="77777777" w:rsidR="00417558" w:rsidRPr="00AE1FFB" w:rsidRDefault="00417558" w:rsidP="00720DEF">
            <w:pPr>
              <w:jc w:val="center"/>
              <w:rPr>
                <w:color w:val="000000"/>
                <w:sz w:val="22"/>
                <w:szCs w:val="22"/>
              </w:rPr>
            </w:pPr>
            <w:r w:rsidRPr="00AE1FFB">
              <w:rPr>
                <w:color w:val="000000"/>
                <w:sz w:val="22"/>
                <w:szCs w:val="22"/>
              </w:rPr>
              <w:t>105</w:t>
            </w:r>
          </w:p>
        </w:tc>
        <w:tc>
          <w:tcPr>
            <w:tcW w:w="851" w:type="dxa"/>
            <w:tcBorders>
              <w:top w:val="nil"/>
              <w:left w:val="nil"/>
              <w:bottom w:val="single" w:sz="4" w:space="0" w:color="auto"/>
              <w:right w:val="single" w:sz="4" w:space="0" w:color="auto"/>
            </w:tcBorders>
            <w:shd w:val="clear" w:color="auto" w:fill="auto"/>
            <w:noWrap/>
            <w:vAlign w:val="center"/>
            <w:hideMark/>
          </w:tcPr>
          <w:p w14:paraId="52A38DCF" w14:textId="77777777" w:rsidR="00417558" w:rsidRPr="00AE1FFB" w:rsidRDefault="00417558" w:rsidP="00720DEF">
            <w:pPr>
              <w:jc w:val="center"/>
              <w:rPr>
                <w:i/>
                <w:iCs/>
                <w:color w:val="000000"/>
                <w:sz w:val="22"/>
                <w:szCs w:val="22"/>
              </w:rPr>
            </w:pPr>
            <w:r w:rsidRPr="00AE1FFB">
              <w:rPr>
                <w:i/>
                <w:iCs/>
                <w:color w:val="000000"/>
                <w:sz w:val="22"/>
                <w:szCs w:val="22"/>
              </w:rPr>
              <w:t>147,9</w:t>
            </w:r>
          </w:p>
        </w:tc>
        <w:tc>
          <w:tcPr>
            <w:tcW w:w="991" w:type="dxa"/>
            <w:tcBorders>
              <w:top w:val="nil"/>
              <w:left w:val="nil"/>
              <w:bottom w:val="single" w:sz="4" w:space="0" w:color="auto"/>
              <w:right w:val="single" w:sz="4" w:space="0" w:color="auto"/>
            </w:tcBorders>
            <w:shd w:val="clear" w:color="auto" w:fill="auto"/>
            <w:noWrap/>
            <w:vAlign w:val="bottom"/>
            <w:hideMark/>
          </w:tcPr>
          <w:p w14:paraId="678428E0" w14:textId="77777777" w:rsidR="00417558" w:rsidRPr="00AE1FFB" w:rsidRDefault="00417558" w:rsidP="00720DEF">
            <w:pPr>
              <w:jc w:val="center"/>
              <w:rPr>
                <w:color w:val="000000"/>
                <w:sz w:val="22"/>
                <w:szCs w:val="22"/>
              </w:rPr>
            </w:pPr>
            <w:r w:rsidRPr="00AE1FFB">
              <w:rPr>
                <w:color w:val="000000"/>
                <w:sz w:val="22"/>
                <w:szCs w:val="22"/>
              </w:rPr>
              <w:t>770</w:t>
            </w:r>
          </w:p>
        </w:tc>
        <w:tc>
          <w:tcPr>
            <w:tcW w:w="993" w:type="dxa"/>
            <w:tcBorders>
              <w:top w:val="nil"/>
              <w:left w:val="nil"/>
              <w:bottom w:val="single" w:sz="4" w:space="0" w:color="auto"/>
              <w:right w:val="single" w:sz="4" w:space="0" w:color="auto"/>
            </w:tcBorders>
            <w:shd w:val="clear" w:color="auto" w:fill="auto"/>
            <w:noWrap/>
            <w:vAlign w:val="bottom"/>
            <w:hideMark/>
          </w:tcPr>
          <w:p w14:paraId="54211442" w14:textId="77777777" w:rsidR="00417558" w:rsidRPr="00AE1FFB" w:rsidRDefault="00417558" w:rsidP="00720DEF">
            <w:pPr>
              <w:jc w:val="center"/>
              <w:rPr>
                <w:color w:val="000000"/>
                <w:sz w:val="22"/>
                <w:szCs w:val="22"/>
              </w:rPr>
            </w:pPr>
            <w:r w:rsidRPr="00AE1FFB">
              <w:rPr>
                <w:color w:val="000000"/>
                <w:sz w:val="22"/>
                <w:szCs w:val="22"/>
              </w:rPr>
              <w:t>1 189</w:t>
            </w:r>
          </w:p>
        </w:tc>
        <w:tc>
          <w:tcPr>
            <w:tcW w:w="850" w:type="dxa"/>
            <w:tcBorders>
              <w:top w:val="nil"/>
              <w:left w:val="nil"/>
              <w:bottom w:val="single" w:sz="4" w:space="0" w:color="auto"/>
              <w:right w:val="single" w:sz="4" w:space="0" w:color="auto"/>
            </w:tcBorders>
            <w:shd w:val="clear" w:color="auto" w:fill="auto"/>
            <w:noWrap/>
            <w:vAlign w:val="center"/>
            <w:hideMark/>
          </w:tcPr>
          <w:p w14:paraId="1412FD9F" w14:textId="77777777" w:rsidR="00417558" w:rsidRPr="00AE1FFB" w:rsidRDefault="00417558" w:rsidP="00720DEF">
            <w:pPr>
              <w:jc w:val="center"/>
              <w:rPr>
                <w:i/>
                <w:iCs/>
                <w:color w:val="000000"/>
                <w:sz w:val="22"/>
                <w:szCs w:val="22"/>
              </w:rPr>
            </w:pPr>
            <w:r w:rsidRPr="00AE1FFB">
              <w:rPr>
                <w:i/>
                <w:iCs/>
                <w:color w:val="000000"/>
                <w:sz w:val="22"/>
                <w:szCs w:val="22"/>
              </w:rPr>
              <w:t>154,4</w:t>
            </w:r>
          </w:p>
        </w:tc>
      </w:tr>
      <w:tr w:rsidR="00417558" w:rsidRPr="00AE1FFB" w14:paraId="1846A2F5" w14:textId="77777777" w:rsidTr="004C792C">
        <w:trPr>
          <w:trHeight w:val="211"/>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1A01D17" w14:textId="77777777" w:rsidR="00417558" w:rsidRPr="00AE1FFB" w:rsidRDefault="00417558" w:rsidP="00720DEF">
            <w:pPr>
              <w:jc w:val="center"/>
              <w:rPr>
                <w:b/>
                <w:bCs/>
                <w:sz w:val="22"/>
                <w:szCs w:val="22"/>
              </w:rPr>
            </w:pPr>
          </w:p>
        </w:tc>
        <w:tc>
          <w:tcPr>
            <w:tcW w:w="3801" w:type="dxa"/>
            <w:tcBorders>
              <w:top w:val="nil"/>
              <w:left w:val="nil"/>
              <w:bottom w:val="single" w:sz="4" w:space="0" w:color="auto"/>
              <w:right w:val="single" w:sz="4" w:space="0" w:color="auto"/>
            </w:tcBorders>
            <w:shd w:val="clear" w:color="auto" w:fill="auto"/>
            <w:noWrap/>
            <w:vAlign w:val="center"/>
            <w:hideMark/>
          </w:tcPr>
          <w:p w14:paraId="26890154" w14:textId="77777777" w:rsidR="00417558" w:rsidRPr="00AE1FFB" w:rsidRDefault="00417558" w:rsidP="00720DEF">
            <w:pPr>
              <w:jc w:val="right"/>
              <w:rPr>
                <w:b/>
                <w:bCs/>
                <w:sz w:val="22"/>
                <w:szCs w:val="22"/>
              </w:rPr>
            </w:pPr>
            <w:r w:rsidRPr="00AE1FFB">
              <w:rPr>
                <w:b/>
                <w:bCs/>
                <w:sz w:val="22"/>
                <w:szCs w:val="22"/>
              </w:rPr>
              <w:t>Итого:</w:t>
            </w:r>
          </w:p>
        </w:tc>
        <w:tc>
          <w:tcPr>
            <w:tcW w:w="850" w:type="dxa"/>
            <w:tcBorders>
              <w:top w:val="nil"/>
              <w:left w:val="nil"/>
              <w:bottom w:val="single" w:sz="4" w:space="0" w:color="auto"/>
              <w:right w:val="single" w:sz="4" w:space="0" w:color="auto"/>
            </w:tcBorders>
            <w:shd w:val="clear" w:color="auto" w:fill="auto"/>
            <w:noWrap/>
            <w:vAlign w:val="center"/>
            <w:hideMark/>
          </w:tcPr>
          <w:p w14:paraId="7104C4A9" w14:textId="77777777" w:rsidR="00417558" w:rsidRPr="00AE1FFB" w:rsidRDefault="00417558" w:rsidP="00720DEF">
            <w:pPr>
              <w:jc w:val="center"/>
              <w:rPr>
                <w:b/>
                <w:color w:val="000000"/>
                <w:sz w:val="22"/>
                <w:szCs w:val="22"/>
              </w:rPr>
            </w:pPr>
            <w:r w:rsidRPr="00AE1FFB">
              <w:rPr>
                <w:b/>
                <w:color w:val="000000"/>
                <w:sz w:val="22"/>
                <w:szCs w:val="22"/>
              </w:rPr>
              <w:t>2 976</w:t>
            </w:r>
          </w:p>
        </w:tc>
        <w:tc>
          <w:tcPr>
            <w:tcW w:w="993" w:type="dxa"/>
            <w:tcBorders>
              <w:top w:val="nil"/>
              <w:left w:val="nil"/>
              <w:bottom w:val="single" w:sz="4" w:space="0" w:color="auto"/>
              <w:right w:val="single" w:sz="4" w:space="0" w:color="auto"/>
            </w:tcBorders>
            <w:shd w:val="clear" w:color="auto" w:fill="auto"/>
            <w:noWrap/>
            <w:vAlign w:val="center"/>
            <w:hideMark/>
          </w:tcPr>
          <w:p w14:paraId="5EF97CBB" w14:textId="77777777" w:rsidR="00417558" w:rsidRPr="00AE1FFB" w:rsidRDefault="00417558" w:rsidP="00720DEF">
            <w:pPr>
              <w:jc w:val="center"/>
              <w:rPr>
                <w:b/>
                <w:color w:val="000000"/>
                <w:sz w:val="22"/>
                <w:szCs w:val="22"/>
              </w:rPr>
            </w:pPr>
            <w:r w:rsidRPr="00AE1FFB">
              <w:rPr>
                <w:b/>
                <w:color w:val="000000"/>
                <w:sz w:val="22"/>
                <w:szCs w:val="22"/>
              </w:rPr>
              <w:t>2 708</w:t>
            </w:r>
          </w:p>
        </w:tc>
        <w:tc>
          <w:tcPr>
            <w:tcW w:w="851" w:type="dxa"/>
            <w:tcBorders>
              <w:top w:val="nil"/>
              <w:left w:val="nil"/>
              <w:bottom w:val="single" w:sz="4" w:space="0" w:color="auto"/>
              <w:right w:val="single" w:sz="4" w:space="0" w:color="auto"/>
            </w:tcBorders>
            <w:shd w:val="clear" w:color="auto" w:fill="auto"/>
            <w:noWrap/>
            <w:vAlign w:val="center"/>
            <w:hideMark/>
          </w:tcPr>
          <w:p w14:paraId="2432FD28" w14:textId="77777777" w:rsidR="00417558" w:rsidRPr="00AE1FFB" w:rsidRDefault="00417558" w:rsidP="00720DEF">
            <w:pPr>
              <w:jc w:val="center"/>
              <w:rPr>
                <w:b/>
                <w:i/>
                <w:iCs/>
                <w:color w:val="000000"/>
                <w:sz w:val="22"/>
                <w:szCs w:val="22"/>
              </w:rPr>
            </w:pPr>
            <w:r w:rsidRPr="00AE1FFB">
              <w:rPr>
                <w:b/>
                <w:i/>
                <w:iCs/>
                <w:color w:val="000000"/>
                <w:sz w:val="22"/>
                <w:szCs w:val="22"/>
              </w:rPr>
              <w:t>91,0</w:t>
            </w:r>
          </w:p>
        </w:tc>
        <w:tc>
          <w:tcPr>
            <w:tcW w:w="991" w:type="dxa"/>
            <w:tcBorders>
              <w:top w:val="nil"/>
              <w:left w:val="nil"/>
              <w:bottom w:val="single" w:sz="4" w:space="0" w:color="auto"/>
              <w:right w:val="single" w:sz="4" w:space="0" w:color="auto"/>
            </w:tcBorders>
            <w:shd w:val="clear" w:color="auto" w:fill="auto"/>
            <w:noWrap/>
            <w:vAlign w:val="center"/>
            <w:hideMark/>
          </w:tcPr>
          <w:p w14:paraId="5326BE99" w14:textId="77777777" w:rsidR="00417558" w:rsidRPr="00AE1FFB" w:rsidRDefault="00417558" w:rsidP="00720DEF">
            <w:pPr>
              <w:jc w:val="center"/>
              <w:rPr>
                <w:b/>
                <w:color w:val="000000"/>
                <w:sz w:val="22"/>
                <w:szCs w:val="22"/>
              </w:rPr>
            </w:pPr>
            <w:r w:rsidRPr="00AE1FFB">
              <w:rPr>
                <w:b/>
                <w:color w:val="000000"/>
                <w:sz w:val="22"/>
                <w:szCs w:val="22"/>
              </w:rPr>
              <w:t>626 684</w:t>
            </w:r>
          </w:p>
        </w:tc>
        <w:tc>
          <w:tcPr>
            <w:tcW w:w="993" w:type="dxa"/>
            <w:tcBorders>
              <w:top w:val="nil"/>
              <w:left w:val="nil"/>
              <w:bottom w:val="single" w:sz="4" w:space="0" w:color="auto"/>
              <w:right w:val="single" w:sz="4" w:space="0" w:color="auto"/>
            </w:tcBorders>
            <w:shd w:val="clear" w:color="auto" w:fill="auto"/>
            <w:noWrap/>
            <w:vAlign w:val="center"/>
            <w:hideMark/>
          </w:tcPr>
          <w:p w14:paraId="106ACFF9" w14:textId="77777777" w:rsidR="00417558" w:rsidRPr="00AE1FFB" w:rsidRDefault="00417558" w:rsidP="00720DEF">
            <w:pPr>
              <w:jc w:val="center"/>
              <w:rPr>
                <w:b/>
                <w:color w:val="000000"/>
                <w:sz w:val="22"/>
                <w:szCs w:val="22"/>
              </w:rPr>
            </w:pPr>
            <w:r w:rsidRPr="00AE1FFB">
              <w:rPr>
                <w:b/>
                <w:color w:val="000000"/>
                <w:sz w:val="22"/>
                <w:szCs w:val="22"/>
              </w:rPr>
              <w:t>628 940</w:t>
            </w:r>
          </w:p>
        </w:tc>
        <w:tc>
          <w:tcPr>
            <w:tcW w:w="850" w:type="dxa"/>
            <w:tcBorders>
              <w:top w:val="nil"/>
              <w:left w:val="nil"/>
              <w:bottom w:val="single" w:sz="4" w:space="0" w:color="auto"/>
              <w:right w:val="single" w:sz="4" w:space="0" w:color="auto"/>
            </w:tcBorders>
            <w:shd w:val="clear" w:color="auto" w:fill="auto"/>
            <w:noWrap/>
            <w:vAlign w:val="center"/>
            <w:hideMark/>
          </w:tcPr>
          <w:p w14:paraId="6CB93582" w14:textId="77777777" w:rsidR="00417558" w:rsidRPr="00AE1FFB" w:rsidRDefault="00417558" w:rsidP="00720DEF">
            <w:pPr>
              <w:jc w:val="center"/>
              <w:rPr>
                <w:b/>
                <w:i/>
                <w:iCs/>
                <w:color w:val="000000"/>
                <w:sz w:val="22"/>
                <w:szCs w:val="22"/>
              </w:rPr>
            </w:pPr>
            <w:r w:rsidRPr="00AE1FFB">
              <w:rPr>
                <w:b/>
                <w:i/>
                <w:iCs/>
                <w:color w:val="000000"/>
                <w:sz w:val="22"/>
                <w:szCs w:val="22"/>
              </w:rPr>
              <w:t>100,4</w:t>
            </w:r>
          </w:p>
        </w:tc>
      </w:tr>
    </w:tbl>
    <w:p w14:paraId="68E645AD" w14:textId="77777777" w:rsidR="00417558" w:rsidRPr="00AE1FFB" w:rsidRDefault="00417558" w:rsidP="00417558">
      <w:pPr>
        <w:ind w:firstLine="720"/>
        <w:jc w:val="both"/>
        <w:rPr>
          <w:sz w:val="20"/>
          <w:szCs w:val="20"/>
        </w:rPr>
      </w:pPr>
      <w:r w:rsidRPr="00AE1FFB">
        <w:rPr>
          <w:sz w:val="20"/>
          <w:szCs w:val="20"/>
        </w:rPr>
        <w:t xml:space="preserve">*Количество граждан отделений не включены в итоговую численность, т.к. данные граждане пользовались еще услугами других отделений (отделение временного проживания и др.) и уже учитываются в общей численности, обслуженных за отчетный период </w:t>
      </w:r>
    </w:p>
    <w:p w14:paraId="650BF249" w14:textId="77777777" w:rsidR="00417558" w:rsidRPr="00AE1FFB" w:rsidRDefault="00417558" w:rsidP="00417558">
      <w:pPr>
        <w:spacing w:before="120"/>
        <w:ind w:firstLine="720"/>
        <w:jc w:val="both"/>
        <w:rPr>
          <w:sz w:val="26"/>
          <w:szCs w:val="26"/>
        </w:rPr>
      </w:pPr>
      <w:r w:rsidRPr="00AE1FFB">
        <w:rPr>
          <w:sz w:val="26"/>
          <w:szCs w:val="26"/>
        </w:rPr>
        <w:t xml:space="preserve">Всего за </w:t>
      </w:r>
      <w:r w:rsidRPr="00AE1FFB">
        <w:rPr>
          <w:bCs/>
          <w:sz w:val="26"/>
          <w:szCs w:val="26"/>
          <w:lang w:val="en-US"/>
        </w:rPr>
        <w:t>I</w:t>
      </w:r>
      <w:r w:rsidRPr="00AE1FFB">
        <w:rPr>
          <w:bCs/>
          <w:sz w:val="26"/>
          <w:szCs w:val="26"/>
        </w:rPr>
        <w:t xml:space="preserve"> полугодие</w:t>
      </w:r>
      <w:r w:rsidRPr="00AE1FFB">
        <w:rPr>
          <w:bCs/>
        </w:rPr>
        <w:t xml:space="preserve"> </w:t>
      </w:r>
      <w:r w:rsidRPr="00AE1FFB">
        <w:rPr>
          <w:sz w:val="26"/>
          <w:szCs w:val="26"/>
        </w:rPr>
        <w:t xml:space="preserve">2015 года сотрудниками МБУ </w:t>
      </w:r>
      <w:r>
        <w:rPr>
          <w:sz w:val="26"/>
          <w:szCs w:val="26"/>
        </w:rPr>
        <w:t>«</w:t>
      </w:r>
      <w:r w:rsidRPr="00AE1FFB">
        <w:rPr>
          <w:sz w:val="26"/>
          <w:szCs w:val="26"/>
        </w:rPr>
        <w:t>КЦСОН</w:t>
      </w:r>
      <w:r>
        <w:rPr>
          <w:sz w:val="26"/>
          <w:szCs w:val="26"/>
        </w:rPr>
        <w:t>»</w:t>
      </w:r>
      <w:r w:rsidRPr="00AE1FFB">
        <w:rPr>
          <w:sz w:val="26"/>
          <w:szCs w:val="26"/>
        </w:rPr>
        <w:t xml:space="preserve"> обслужено 2 708 чел., что на 268 человек меньше (9,0%), чем за аналогичный период прошлого года (2 976 чел.), в связи со снижением численности клиентов консультативного отделения и срочного социального обслуживания (оформление запросов, ходатайств, выдача мате</w:t>
      </w:r>
      <w:r w:rsidRPr="00AE1FFB">
        <w:rPr>
          <w:sz w:val="26"/>
          <w:szCs w:val="26"/>
        </w:rPr>
        <w:lastRenderedPageBreak/>
        <w:t>риальной помощи в натуральном виде и т.д.), обслуженных социальной гостиницей и ведущим юрисконсультом.</w:t>
      </w:r>
    </w:p>
    <w:p w14:paraId="165ABEB4" w14:textId="77777777" w:rsidR="00417558" w:rsidRDefault="00417558" w:rsidP="00417558">
      <w:pPr>
        <w:ind w:firstLine="720"/>
        <w:jc w:val="both"/>
        <w:rPr>
          <w:sz w:val="26"/>
          <w:szCs w:val="26"/>
        </w:rPr>
      </w:pPr>
      <w:r w:rsidRPr="00AE1FFB">
        <w:rPr>
          <w:sz w:val="26"/>
          <w:szCs w:val="26"/>
        </w:rPr>
        <w:t xml:space="preserve">Общее количество предоставленных услуг выросло на 0,4% в сравнении с аналогичным периодом прошлого года. Наибольшее влияние на увеличение показателя повлияла высокая наполняемость социального приюта для детей и подростков. В отделениях временного проживания граждан пожилого возраста и инвалидов №1 и 2 рост обусловлен увеличением численности обслуженных граждан. </w:t>
      </w:r>
    </w:p>
    <w:p w14:paraId="3252AD3F" w14:textId="77777777" w:rsidR="00417558" w:rsidRDefault="00417558" w:rsidP="00417558">
      <w:pPr>
        <w:ind w:firstLine="720"/>
        <w:jc w:val="both"/>
        <w:rPr>
          <w:sz w:val="26"/>
          <w:szCs w:val="26"/>
        </w:rPr>
      </w:pPr>
      <w:r w:rsidRPr="00214608">
        <w:rPr>
          <w:sz w:val="26"/>
          <w:szCs w:val="26"/>
        </w:rPr>
        <w:t>Вместе с тем, в отчетном периоде наблюдается снижение предоставленных услуг по направлению «Консультативное отделение и срочного социального обслуживания» на 90,3% в связи с изменением подходов при подсчете количества оказанных услуг в соответствии с разъяснениями Министерства социальной политики Красноярского края.</w:t>
      </w:r>
    </w:p>
    <w:p w14:paraId="61D1DD61" w14:textId="77777777" w:rsidR="00417558" w:rsidRPr="00AE1FFB" w:rsidRDefault="00417558" w:rsidP="00417558">
      <w:pPr>
        <w:pStyle w:val="22"/>
        <w:ind w:firstLine="1134"/>
        <w:jc w:val="center"/>
        <w:rPr>
          <w:b/>
          <w:i/>
          <w:szCs w:val="26"/>
          <w:u w:val="single"/>
        </w:rPr>
      </w:pPr>
      <w:r w:rsidRPr="00AE1FFB">
        <w:rPr>
          <w:b/>
          <w:i/>
          <w:szCs w:val="26"/>
          <w:u w:val="single"/>
        </w:rPr>
        <w:t>Ассигнования местного бюджета</w:t>
      </w:r>
    </w:p>
    <w:p w14:paraId="4B26AABA" w14:textId="77777777" w:rsidR="00417558" w:rsidRPr="00AE1FFB" w:rsidRDefault="00417558" w:rsidP="00417558">
      <w:pPr>
        <w:spacing w:before="120"/>
        <w:ind w:firstLine="720"/>
        <w:jc w:val="both"/>
        <w:rPr>
          <w:sz w:val="26"/>
          <w:szCs w:val="26"/>
        </w:rPr>
      </w:pPr>
      <w:r w:rsidRPr="00AE1FFB">
        <w:rPr>
          <w:sz w:val="26"/>
          <w:szCs w:val="26"/>
        </w:rPr>
        <w:t xml:space="preserve">За счет средств местного бюджета за отчетный период МБУ </w:t>
      </w:r>
      <w:r>
        <w:rPr>
          <w:sz w:val="26"/>
          <w:szCs w:val="26"/>
        </w:rPr>
        <w:t>«</w:t>
      </w:r>
      <w:r w:rsidRPr="00AE1FFB">
        <w:rPr>
          <w:sz w:val="26"/>
          <w:szCs w:val="26"/>
        </w:rPr>
        <w:t>КЦСОН</w:t>
      </w:r>
      <w:r>
        <w:rPr>
          <w:sz w:val="26"/>
          <w:szCs w:val="26"/>
        </w:rPr>
        <w:t>»</w:t>
      </w:r>
      <w:r w:rsidRPr="00AE1FFB">
        <w:rPr>
          <w:sz w:val="26"/>
          <w:szCs w:val="26"/>
        </w:rPr>
        <w:t xml:space="preserve"> реализовано:</w:t>
      </w:r>
    </w:p>
    <w:p w14:paraId="25708F44" w14:textId="1F1C3A4F" w:rsidR="00417558" w:rsidRPr="00AE1FFB" w:rsidRDefault="00417558" w:rsidP="00417558">
      <w:pPr>
        <w:spacing w:before="120"/>
        <w:jc w:val="right"/>
        <w:rPr>
          <w:sz w:val="26"/>
          <w:szCs w:val="26"/>
        </w:rPr>
      </w:pPr>
      <w:r w:rsidRPr="00AE1FFB">
        <w:rPr>
          <w:sz w:val="26"/>
          <w:szCs w:val="26"/>
        </w:rPr>
        <w:t>Таблица</w:t>
      </w:r>
      <w:r w:rsidR="004C792C">
        <w:rPr>
          <w:sz w:val="26"/>
          <w:szCs w:val="26"/>
        </w:rPr>
        <w:t xml:space="preserve"> 66</w:t>
      </w:r>
    </w:p>
    <w:p w14:paraId="6A34FA8B" w14:textId="77777777" w:rsidR="00417558" w:rsidRPr="00AE1FFB" w:rsidRDefault="00417558" w:rsidP="00417558">
      <w:pPr>
        <w:pStyle w:val="22"/>
        <w:spacing w:after="120"/>
        <w:ind w:firstLine="0"/>
        <w:jc w:val="center"/>
        <w:rPr>
          <w:b/>
          <w:i/>
          <w:szCs w:val="26"/>
        </w:rPr>
      </w:pPr>
      <w:r w:rsidRPr="00AE1FFB">
        <w:rPr>
          <w:b/>
          <w:i/>
          <w:szCs w:val="26"/>
        </w:rPr>
        <w:t>Реализация мероприятий за счет средств местного бюджета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851"/>
        <w:gridCol w:w="850"/>
        <w:gridCol w:w="709"/>
        <w:gridCol w:w="850"/>
        <w:gridCol w:w="1276"/>
      </w:tblGrid>
      <w:tr w:rsidR="00417558" w:rsidRPr="00AE1FFB" w14:paraId="008C519B" w14:textId="77777777" w:rsidTr="004C792C">
        <w:trPr>
          <w:trHeight w:val="661"/>
          <w:tblHeader/>
        </w:trPr>
        <w:tc>
          <w:tcPr>
            <w:tcW w:w="567" w:type="dxa"/>
            <w:vMerge w:val="restart"/>
          </w:tcPr>
          <w:p w14:paraId="0D7C9458" w14:textId="77777777" w:rsidR="00417558" w:rsidRPr="00AE1FFB" w:rsidRDefault="00417558" w:rsidP="00720DEF">
            <w:pPr>
              <w:pStyle w:val="22"/>
              <w:jc w:val="center"/>
              <w:rPr>
                <w:b/>
                <w:sz w:val="20"/>
              </w:rPr>
            </w:pPr>
            <w:r w:rsidRPr="00AE1FFB">
              <w:rPr>
                <w:b/>
                <w:sz w:val="20"/>
              </w:rPr>
              <w:t>№ № п/п</w:t>
            </w:r>
          </w:p>
        </w:tc>
        <w:tc>
          <w:tcPr>
            <w:tcW w:w="4678" w:type="dxa"/>
            <w:vMerge w:val="restart"/>
            <w:vAlign w:val="center"/>
          </w:tcPr>
          <w:p w14:paraId="7F53B261" w14:textId="77777777" w:rsidR="00417558" w:rsidRPr="00AE1FFB" w:rsidRDefault="00417558" w:rsidP="00720DEF">
            <w:pPr>
              <w:pStyle w:val="22"/>
              <w:ind w:firstLine="0"/>
              <w:jc w:val="center"/>
              <w:rPr>
                <w:b/>
                <w:sz w:val="20"/>
              </w:rPr>
            </w:pPr>
            <w:r w:rsidRPr="00AE1FFB">
              <w:rPr>
                <w:b/>
                <w:sz w:val="20"/>
              </w:rPr>
              <w:t>Наименование мероприятия</w:t>
            </w:r>
          </w:p>
        </w:tc>
        <w:tc>
          <w:tcPr>
            <w:tcW w:w="1701" w:type="dxa"/>
            <w:gridSpan w:val="2"/>
            <w:vAlign w:val="center"/>
          </w:tcPr>
          <w:p w14:paraId="48EF3F34" w14:textId="77777777" w:rsidR="00417558" w:rsidRPr="00AE1FFB" w:rsidRDefault="00417558" w:rsidP="00720DEF">
            <w:pPr>
              <w:pStyle w:val="22"/>
              <w:ind w:firstLine="26"/>
              <w:jc w:val="center"/>
              <w:rPr>
                <w:b/>
                <w:bCs w:val="0"/>
                <w:sz w:val="20"/>
              </w:rPr>
            </w:pPr>
            <w:r w:rsidRPr="00AE1FFB">
              <w:rPr>
                <w:b/>
                <w:bCs w:val="0"/>
                <w:sz w:val="20"/>
                <w:lang w:val="en-US"/>
              </w:rPr>
              <w:t>I пол</w:t>
            </w:r>
            <w:r w:rsidRPr="00AE1FFB">
              <w:rPr>
                <w:b/>
                <w:bCs w:val="0"/>
                <w:sz w:val="20"/>
              </w:rPr>
              <w:t>угодие</w:t>
            </w:r>
          </w:p>
          <w:p w14:paraId="1D58936C" w14:textId="77777777" w:rsidR="00417558" w:rsidRPr="00AE1FFB" w:rsidRDefault="00417558" w:rsidP="00720DEF">
            <w:pPr>
              <w:pStyle w:val="22"/>
              <w:ind w:firstLine="26"/>
              <w:jc w:val="center"/>
              <w:rPr>
                <w:b/>
                <w:sz w:val="20"/>
              </w:rPr>
            </w:pPr>
            <w:r w:rsidRPr="00AE1FFB">
              <w:rPr>
                <w:b/>
                <w:bCs w:val="0"/>
                <w:sz w:val="20"/>
                <w:lang w:val="en-US"/>
              </w:rPr>
              <w:t xml:space="preserve"> </w:t>
            </w:r>
            <w:r w:rsidRPr="00AE1FFB">
              <w:rPr>
                <w:b/>
                <w:sz w:val="20"/>
              </w:rPr>
              <w:t>2014 года</w:t>
            </w:r>
          </w:p>
        </w:tc>
        <w:tc>
          <w:tcPr>
            <w:tcW w:w="1559" w:type="dxa"/>
            <w:gridSpan w:val="2"/>
            <w:vAlign w:val="center"/>
          </w:tcPr>
          <w:p w14:paraId="6A1C4E6E" w14:textId="77777777" w:rsidR="00417558" w:rsidRPr="00AE1FFB" w:rsidRDefault="00417558" w:rsidP="00720DEF">
            <w:pPr>
              <w:pStyle w:val="22"/>
              <w:ind w:firstLine="26"/>
              <w:jc w:val="center"/>
              <w:rPr>
                <w:b/>
                <w:bCs w:val="0"/>
                <w:sz w:val="20"/>
              </w:rPr>
            </w:pPr>
            <w:r w:rsidRPr="00AE1FFB">
              <w:rPr>
                <w:b/>
                <w:bCs w:val="0"/>
                <w:sz w:val="20"/>
                <w:lang w:val="en-US"/>
              </w:rPr>
              <w:t>I пол</w:t>
            </w:r>
            <w:r w:rsidRPr="00AE1FFB">
              <w:rPr>
                <w:b/>
                <w:bCs w:val="0"/>
                <w:sz w:val="20"/>
              </w:rPr>
              <w:t>угодие</w:t>
            </w:r>
          </w:p>
          <w:p w14:paraId="5AF9B4A4" w14:textId="77777777" w:rsidR="00417558" w:rsidRPr="00AE1FFB" w:rsidRDefault="00417558" w:rsidP="00720DEF">
            <w:pPr>
              <w:pStyle w:val="22"/>
              <w:ind w:firstLine="26"/>
              <w:jc w:val="center"/>
              <w:rPr>
                <w:b/>
                <w:sz w:val="20"/>
                <w:lang w:val="en-US"/>
              </w:rPr>
            </w:pPr>
            <w:r w:rsidRPr="00AE1FFB">
              <w:rPr>
                <w:b/>
                <w:bCs w:val="0"/>
                <w:sz w:val="20"/>
                <w:lang w:val="en-US"/>
              </w:rPr>
              <w:t xml:space="preserve"> </w:t>
            </w:r>
            <w:r w:rsidRPr="00AE1FFB">
              <w:rPr>
                <w:b/>
                <w:sz w:val="20"/>
              </w:rPr>
              <w:t>2015 года</w:t>
            </w:r>
          </w:p>
        </w:tc>
        <w:tc>
          <w:tcPr>
            <w:tcW w:w="1276" w:type="dxa"/>
            <w:vAlign w:val="center"/>
          </w:tcPr>
          <w:p w14:paraId="3893D9E3" w14:textId="77777777" w:rsidR="00417558" w:rsidRPr="00AE1FFB" w:rsidRDefault="00417558" w:rsidP="00720DEF">
            <w:pPr>
              <w:pStyle w:val="22"/>
              <w:ind w:firstLine="26"/>
              <w:jc w:val="center"/>
              <w:rPr>
                <w:b/>
                <w:sz w:val="20"/>
              </w:rPr>
            </w:pPr>
          </w:p>
          <w:p w14:paraId="1B1A98EF" w14:textId="77777777" w:rsidR="00417558" w:rsidRPr="00AE1FFB" w:rsidRDefault="00417558" w:rsidP="00720DEF">
            <w:pPr>
              <w:pStyle w:val="22"/>
              <w:ind w:firstLine="26"/>
              <w:jc w:val="center"/>
              <w:rPr>
                <w:b/>
                <w:sz w:val="20"/>
              </w:rPr>
            </w:pPr>
            <w:r w:rsidRPr="00AE1FFB">
              <w:rPr>
                <w:b/>
                <w:sz w:val="20"/>
              </w:rPr>
              <w:t>Отклонение</w:t>
            </w:r>
          </w:p>
          <w:p w14:paraId="6669B687" w14:textId="77777777" w:rsidR="00417558" w:rsidRPr="00AE1FFB" w:rsidRDefault="00417558" w:rsidP="00720DEF">
            <w:pPr>
              <w:pStyle w:val="22"/>
              <w:ind w:firstLine="26"/>
              <w:jc w:val="center"/>
              <w:rPr>
                <w:b/>
                <w:sz w:val="20"/>
              </w:rPr>
            </w:pPr>
          </w:p>
        </w:tc>
      </w:tr>
      <w:tr w:rsidR="00417558" w:rsidRPr="00AE1FFB" w14:paraId="0A803020" w14:textId="77777777" w:rsidTr="004C792C">
        <w:trPr>
          <w:trHeight w:val="70"/>
          <w:tblHeader/>
        </w:trPr>
        <w:tc>
          <w:tcPr>
            <w:tcW w:w="567" w:type="dxa"/>
            <w:vMerge/>
          </w:tcPr>
          <w:p w14:paraId="222364C0" w14:textId="77777777" w:rsidR="00417558" w:rsidRPr="00AE1FFB" w:rsidRDefault="00417558" w:rsidP="00720DEF">
            <w:pPr>
              <w:pStyle w:val="22"/>
              <w:jc w:val="center"/>
              <w:rPr>
                <w:b/>
                <w:sz w:val="20"/>
              </w:rPr>
            </w:pPr>
          </w:p>
        </w:tc>
        <w:tc>
          <w:tcPr>
            <w:tcW w:w="4678" w:type="dxa"/>
            <w:vMerge/>
          </w:tcPr>
          <w:p w14:paraId="42DCF17E" w14:textId="77777777" w:rsidR="00417558" w:rsidRPr="00AE1FFB" w:rsidRDefault="00417558" w:rsidP="00720DEF">
            <w:pPr>
              <w:pStyle w:val="22"/>
              <w:rPr>
                <w:b/>
                <w:sz w:val="20"/>
              </w:rPr>
            </w:pPr>
          </w:p>
        </w:tc>
        <w:tc>
          <w:tcPr>
            <w:tcW w:w="851" w:type="dxa"/>
            <w:vAlign w:val="center"/>
          </w:tcPr>
          <w:p w14:paraId="312948A7" w14:textId="77777777" w:rsidR="00417558" w:rsidRPr="00AE1FFB" w:rsidRDefault="00417558" w:rsidP="00720DEF">
            <w:pPr>
              <w:pStyle w:val="22"/>
              <w:ind w:firstLine="26"/>
              <w:jc w:val="center"/>
              <w:rPr>
                <w:b/>
                <w:sz w:val="20"/>
              </w:rPr>
            </w:pPr>
            <w:r w:rsidRPr="00AE1FFB">
              <w:rPr>
                <w:b/>
                <w:sz w:val="20"/>
              </w:rPr>
              <w:t>чел.</w:t>
            </w:r>
          </w:p>
        </w:tc>
        <w:tc>
          <w:tcPr>
            <w:tcW w:w="850" w:type="dxa"/>
            <w:vAlign w:val="center"/>
          </w:tcPr>
          <w:p w14:paraId="17D4F09C" w14:textId="77777777" w:rsidR="00417558" w:rsidRPr="00AE1FFB" w:rsidRDefault="00417558" w:rsidP="00720DEF">
            <w:pPr>
              <w:pStyle w:val="22"/>
              <w:ind w:firstLine="26"/>
              <w:jc w:val="center"/>
              <w:rPr>
                <w:b/>
                <w:sz w:val="20"/>
              </w:rPr>
            </w:pPr>
            <w:r w:rsidRPr="00AE1FFB">
              <w:rPr>
                <w:b/>
                <w:sz w:val="20"/>
              </w:rPr>
              <w:t>тыс. руб.</w:t>
            </w:r>
          </w:p>
        </w:tc>
        <w:tc>
          <w:tcPr>
            <w:tcW w:w="709" w:type="dxa"/>
            <w:vAlign w:val="center"/>
          </w:tcPr>
          <w:p w14:paraId="5F1F3E27" w14:textId="77777777" w:rsidR="00417558" w:rsidRPr="00AE1FFB" w:rsidRDefault="00417558" w:rsidP="00720DEF">
            <w:pPr>
              <w:pStyle w:val="22"/>
              <w:ind w:firstLine="26"/>
              <w:jc w:val="center"/>
              <w:rPr>
                <w:b/>
                <w:sz w:val="20"/>
              </w:rPr>
            </w:pPr>
            <w:r w:rsidRPr="00AE1FFB">
              <w:rPr>
                <w:b/>
                <w:sz w:val="20"/>
              </w:rPr>
              <w:t>чел.</w:t>
            </w:r>
          </w:p>
        </w:tc>
        <w:tc>
          <w:tcPr>
            <w:tcW w:w="850" w:type="dxa"/>
            <w:vAlign w:val="center"/>
          </w:tcPr>
          <w:p w14:paraId="4CA041D2" w14:textId="77777777" w:rsidR="00417558" w:rsidRPr="00AE1FFB" w:rsidRDefault="00417558" w:rsidP="00720DEF">
            <w:pPr>
              <w:pStyle w:val="22"/>
              <w:ind w:firstLine="26"/>
              <w:jc w:val="center"/>
              <w:rPr>
                <w:b/>
                <w:sz w:val="20"/>
              </w:rPr>
            </w:pPr>
            <w:r w:rsidRPr="00AE1FFB">
              <w:rPr>
                <w:b/>
                <w:sz w:val="20"/>
              </w:rPr>
              <w:t>тыс. руб.</w:t>
            </w:r>
          </w:p>
        </w:tc>
        <w:tc>
          <w:tcPr>
            <w:tcW w:w="1276" w:type="dxa"/>
            <w:vAlign w:val="center"/>
          </w:tcPr>
          <w:p w14:paraId="3B0A0575" w14:textId="77777777" w:rsidR="00417558" w:rsidRPr="00AE1FFB" w:rsidRDefault="00417558" w:rsidP="00720DEF">
            <w:pPr>
              <w:pStyle w:val="22"/>
              <w:ind w:firstLine="26"/>
              <w:jc w:val="center"/>
              <w:rPr>
                <w:b/>
                <w:sz w:val="20"/>
              </w:rPr>
            </w:pPr>
            <w:r w:rsidRPr="00AE1FFB">
              <w:rPr>
                <w:b/>
                <w:sz w:val="20"/>
              </w:rPr>
              <w:t>%</w:t>
            </w:r>
          </w:p>
        </w:tc>
      </w:tr>
      <w:tr w:rsidR="00417558" w:rsidRPr="00AE1FFB" w14:paraId="3080776D" w14:textId="77777777" w:rsidTr="004C792C">
        <w:trPr>
          <w:trHeight w:val="529"/>
        </w:trPr>
        <w:tc>
          <w:tcPr>
            <w:tcW w:w="567" w:type="dxa"/>
          </w:tcPr>
          <w:p w14:paraId="72C2EE33" w14:textId="77777777" w:rsidR="00417558" w:rsidRPr="00AE1FFB" w:rsidRDefault="00417558" w:rsidP="00720DEF">
            <w:pPr>
              <w:pStyle w:val="22"/>
              <w:ind w:left="-578"/>
              <w:jc w:val="center"/>
              <w:rPr>
                <w:sz w:val="20"/>
              </w:rPr>
            </w:pPr>
            <w:r w:rsidRPr="00AE1FFB">
              <w:rPr>
                <w:sz w:val="20"/>
              </w:rPr>
              <w:t>1.</w:t>
            </w:r>
          </w:p>
        </w:tc>
        <w:tc>
          <w:tcPr>
            <w:tcW w:w="4678" w:type="dxa"/>
          </w:tcPr>
          <w:p w14:paraId="3B390BAB" w14:textId="77777777" w:rsidR="00417558" w:rsidRPr="00AE1FFB" w:rsidRDefault="00417558" w:rsidP="00720DEF">
            <w:pPr>
              <w:autoSpaceDE w:val="0"/>
              <w:autoSpaceDN w:val="0"/>
              <w:adjustRightInd w:val="0"/>
              <w:jc w:val="both"/>
              <w:rPr>
                <w:sz w:val="20"/>
                <w:szCs w:val="20"/>
              </w:rPr>
            </w:pPr>
            <w:r w:rsidRPr="00AE1FFB">
              <w:rPr>
                <w:sz w:val="20"/>
                <w:szCs w:val="20"/>
              </w:rPr>
              <w:t>Расходы на выплату материальной помощи работникам, находящимся в отпуске по уходу за ребенком, выплата северной надбавки молодым специалистам</w:t>
            </w:r>
          </w:p>
        </w:tc>
        <w:tc>
          <w:tcPr>
            <w:tcW w:w="851" w:type="dxa"/>
            <w:vAlign w:val="center"/>
          </w:tcPr>
          <w:p w14:paraId="168183C1" w14:textId="77777777" w:rsidR="00417558" w:rsidRPr="00AE1FFB" w:rsidRDefault="00417558" w:rsidP="00720DEF">
            <w:pPr>
              <w:jc w:val="center"/>
              <w:rPr>
                <w:color w:val="000000"/>
                <w:sz w:val="20"/>
                <w:szCs w:val="20"/>
              </w:rPr>
            </w:pPr>
            <w:r w:rsidRPr="00AE1FFB">
              <w:rPr>
                <w:color w:val="000000"/>
                <w:sz w:val="20"/>
                <w:szCs w:val="20"/>
              </w:rPr>
              <w:t>-</w:t>
            </w:r>
          </w:p>
        </w:tc>
        <w:tc>
          <w:tcPr>
            <w:tcW w:w="850" w:type="dxa"/>
            <w:vAlign w:val="center"/>
          </w:tcPr>
          <w:p w14:paraId="01A8346C" w14:textId="77777777" w:rsidR="00417558" w:rsidRPr="00AE1FFB" w:rsidRDefault="00417558" w:rsidP="00720DEF">
            <w:pPr>
              <w:jc w:val="center"/>
              <w:rPr>
                <w:color w:val="000000"/>
                <w:sz w:val="20"/>
                <w:szCs w:val="20"/>
              </w:rPr>
            </w:pPr>
            <w:r w:rsidRPr="00AE1FFB">
              <w:rPr>
                <w:sz w:val="20"/>
                <w:szCs w:val="20"/>
              </w:rPr>
              <w:t>428,6</w:t>
            </w:r>
          </w:p>
        </w:tc>
        <w:tc>
          <w:tcPr>
            <w:tcW w:w="709" w:type="dxa"/>
            <w:vAlign w:val="center"/>
          </w:tcPr>
          <w:p w14:paraId="2CEFB447" w14:textId="77777777" w:rsidR="00417558" w:rsidRPr="00AE1FFB" w:rsidRDefault="00417558" w:rsidP="00720DEF">
            <w:pPr>
              <w:jc w:val="center"/>
              <w:rPr>
                <w:color w:val="000000"/>
                <w:sz w:val="20"/>
                <w:szCs w:val="20"/>
              </w:rPr>
            </w:pPr>
            <w:r w:rsidRPr="00AE1FFB">
              <w:rPr>
                <w:color w:val="000000"/>
                <w:sz w:val="20"/>
                <w:szCs w:val="20"/>
              </w:rPr>
              <w:t>-</w:t>
            </w:r>
          </w:p>
        </w:tc>
        <w:tc>
          <w:tcPr>
            <w:tcW w:w="850" w:type="dxa"/>
            <w:vAlign w:val="center"/>
          </w:tcPr>
          <w:p w14:paraId="02E3E59C" w14:textId="77777777" w:rsidR="00417558" w:rsidRPr="00AE1FFB" w:rsidRDefault="00417558" w:rsidP="00720DEF">
            <w:pPr>
              <w:jc w:val="center"/>
              <w:rPr>
                <w:color w:val="000000"/>
                <w:sz w:val="20"/>
                <w:szCs w:val="20"/>
              </w:rPr>
            </w:pPr>
            <w:r w:rsidRPr="00AE1FFB">
              <w:rPr>
                <w:sz w:val="20"/>
                <w:szCs w:val="20"/>
              </w:rPr>
              <w:t>389,6</w:t>
            </w:r>
          </w:p>
        </w:tc>
        <w:tc>
          <w:tcPr>
            <w:tcW w:w="1276" w:type="dxa"/>
            <w:vAlign w:val="center"/>
          </w:tcPr>
          <w:p w14:paraId="7BEC3A2B" w14:textId="77777777" w:rsidR="00417558" w:rsidRPr="00AE1FFB" w:rsidRDefault="00417558" w:rsidP="00720DEF">
            <w:pPr>
              <w:jc w:val="center"/>
              <w:rPr>
                <w:i/>
                <w:color w:val="000000"/>
                <w:sz w:val="20"/>
                <w:szCs w:val="20"/>
              </w:rPr>
            </w:pPr>
            <w:r w:rsidRPr="00AE1FFB">
              <w:rPr>
                <w:i/>
                <w:color w:val="000000"/>
                <w:sz w:val="20"/>
                <w:szCs w:val="20"/>
              </w:rPr>
              <w:t>90,9</w:t>
            </w:r>
          </w:p>
        </w:tc>
      </w:tr>
      <w:tr w:rsidR="00417558" w:rsidRPr="00AE1FFB" w14:paraId="3A68ED19" w14:textId="77777777" w:rsidTr="004C792C">
        <w:tc>
          <w:tcPr>
            <w:tcW w:w="567" w:type="dxa"/>
          </w:tcPr>
          <w:p w14:paraId="4B7263D8" w14:textId="77777777" w:rsidR="00417558" w:rsidRPr="00AE1FFB" w:rsidRDefault="00417558" w:rsidP="00720DEF">
            <w:pPr>
              <w:pStyle w:val="22"/>
              <w:ind w:left="-578"/>
              <w:jc w:val="center"/>
              <w:rPr>
                <w:sz w:val="20"/>
              </w:rPr>
            </w:pPr>
            <w:r w:rsidRPr="00AE1FFB">
              <w:rPr>
                <w:sz w:val="20"/>
              </w:rPr>
              <w:t>2.</w:t>
            </w:r>
          </w:p>
        </w:tc>
        <w:tc>
          <w:tcPr>
            <w:tcW w:w="4678" w:type="dxa"/>
          </w:tcPr>
          <w:p w14:paraId="7E6D27BD" w14:textId="77777777" w:rsidR="00417558" w:rsidRPr="00AE1FFB" w:rsidRDefault="00417558" w:rsidP="00720DEF">
            <w:pPr>
              <w:jc w:val="both"/>
              <w:rPr>
                <w:sz w:val="20"/>
                <w:szCs w:val="20"/>
              </w:rPr>
            </w:pPr>
            <w:r w:rsidRPr="00AE1FFB">
              <w:rPr>
                <w:sz w:val="20"/>
                <w:szCs w:val="20"/>
              </w:rPr>
              <w:t xml:space="preserve">Обеспечение стоимости  выезда с территории муниципального образования город Норильск к новому месту жительства за пределы муниципального образования города Норильск на территории Российской Федерации и стран СНГ граждан, зарегистрированных по месту жительства на территории муниципального образования город Норильск, утративших родственные связи в муниципальном образовании город Норильск (при отсутствии права на оплату проезда или на получение материальной помощи на оплату проезда по другим основаниям) </w:t>
            </w:r>
          </w:p>
        </w:tc>
        <w:tc>
          <w:tcPr>
            <w:tcW w:w="851" w:type="dxa"/>
            <w:vAlign w:val="center"/>
          </w:tcPr>
          <w:p w14:paraId="3C9A686F" w14:textId="77777777" w:rsidR="00417558" w:rsidRPr="00AE1FFB" w:rsidRDefault="00417558" w:rsidP="00720DEF">
            <w:pPr>
              <w:jc w:val="center"/>
              <w:rPr>
                <w:iCs/>
                <w:color w:val="000000"/>
                <w:sz w:val="20"/>
                <w:szCs w:val="20"/>
              </w:rPr>
            </w:pPr>
            <w:r w:rsidRPr="00AE1FFB">
              <w:rPr>
                <w:iCs/>
                <w:color w:val="000000"/>
                <w:sz w:val="20"/>
                <w:szCs w:val="20"/>
              </w:rPr>
              <w:t>14</w:t>
            </w:r>
          </w:p>
        </w:tc>
        <w:tc>
          <w:tcPr>
            <w:tcW w:w="850" w:type="dxa"/>
            <w:vAlign w:val="center"/>
          </w:tcPr>
          <w:p w14:paraId="0AA53E06" w14:textId="77777777" w:rsidR="00417558" w:rsidRPr="00AE1FFB" w:rsidRDefault="00417558" w:rsidP="00720DEF">
            <w:pPr>
              <w:jc w:val="center"/>
              <w:rPr>
                <w:iCs/>
                <w:color w:val="000000"/>
                <w:sz w:val="20"/>
                <w:szCs w:val="20"/>
              </w:rPr>
            </w:pPr>
            <w:r w:rsidRPr="00AE1FFB">
              <w:rPr>
                <w:iCs/>
                <w:color w:val="000000"/>
                <w:sz w:val="20"/>
                <w:szCs w:val="20"/>
              </w:rPr>
              <w:t>169,8</w:t>
            </w:r>
          </w:p>
        </w:tc>
        <w:tc>
          <w:tcPr>
            <w:tcW w:w="709" w:type="dxa"/>
            <w:vAlign w:val="center"/>
          </w:tcPr>
          <w:p w14:paraId="00491B8A" w14:textId="77777777" w:rsidR="00417558" w:rsidRPr="00AE1FFB" w:rsidRDefault="00417558" w:rsidP="00720DEF">
            <w:pPr>
              <w:jc w:val="center"/>
              <w:rPr>
                <w:iCs/>
                <w:color w:val="000000"/>
                <w:sz w:val="20"/>
                <w:szCs w:val="20"/>
              </w:rPr>
            </w:pPr>
            <w:r w:rsidRPr="00AE1FFB">
              <w:rPr>
                <w:iCs/>
                <w:color w:val="000000"/>
                <w:sz w:val="20"/>
                <w:szCs w:val="20"/>
              </w:rPr>
              <w:t>23</w:t>
            </w:r>
          </w:p>
        </w:tc>
        <w:tc>
          <w:tcPr>
            <w:tcW w:w="850" w:type="dxa"/>
            <w:vAlign w:val="center"/>
          </w:tcPr>
          <w:p w14:paraId="0FB228D2" w14:textId="77777777" w:rsidR="00417558" w:rsidRPr="00AE1FFB" w:rsidRDefault="00417558" w:rsidP="00720DEF">
            <w:pPr>
              <w:jc w:val="center"/>
              <w:rPr>
                <w:iCs/>
                <w:color w:val="000000"/>
                <w:sz w:val="20"/>
                <w:szCs w:val="20"/>
              </w:rPr>
            </w:pPr>
            <w:r w:rsidRPr="00AE1FFB">
              <w:rPr>
                <w:iCs/>
                <w:color w:val="000000"/>
                <w:sz w:val="20"/>
                <w:szCs w:val="20"/>
              </w:rPr>
              <w:t>296,7</w:t>
            </w:r>
          </w:p>
        </w:tc>
        <w:tc>
          <w:tcPr>
            <w:tcW w:w="1276" w:type="dxa"/>
            <w:vAlign w:val="center"/>
          </w:tcPr>
          <w:p w14:paraId="40D4AFCC" w14:textId="77777777" w:rsidR="00417558" w:rsidRPr="00AE1FFB" w:rsidRDefault="00417558" w:rsidP="00720DEF">
            <w:pPr>
              <w:jc w:val="center"/>
              <w:rPr>
                <w:i/>
                <w:color w:val="000000"/>
                <w:sz w:val="20"/>
                <w:szCs w:val="20"/>
              </w:rPr>
            </w:pPr>
            <w:r w:rsidRPr="00AE1FFB">
              <w:rPr>
                <w:i/>
                <w:color w:val="000000"/>
                <w:sz w:val="20"/>
                <w:szCs w:val="20"/>
              </w:rPr>
              <w:t>174,7</w:t>
            </w:r>
          </w:p>
        </w:tc>
      </w:tr>
      <w:tr w:rsidR="00417558" w:rsidRPr="00AE1FFB" w14:paraId="5D92D18D" w14:textId="77777777" w:rsidTr="004C792C">
        <w:tc>
          <w:tcPr>
            <w:tcW w:w="567" w:type="dxa"/>
          </w:tcPr>
          <w:p w14:paraId="665CA8C7" w14:textId="77777777" w:rsidR="00417558" w:rsidRPr="00AE1FFB" w:rsidRDefault="00417558" w:rsidP="00720DEF">
            <w:pPr>
              <w:pStyle w:val="22"/>
              <w:ind w:left="-578"/>
              <w:jc w:val="center"/>
              <w:rPr>
                <w:sz w:val="20"/>
              </w:rPr>
            </w:pPr>
            <w:r w:rsidRPr="00AE1FFB">
              <w:rPr>
                <w:sz w:val="20"/>
              </w:rPr>
              <w:t>3.</w:t>
            </w:r>
          </w:p>
        </w:tc>
        <w:tc>
          <w:tcPr>
            <w:tcW w:w="4678" w:type="dxa"/>
          </w:tcPr>
          <w:p w14:paraId="0BC3CC30" w14:textId="77777777" w:rsidR="00417558" w:rsidRPr="00AE1FFB" w:rsidRDefault="00417558" w:rsidP="00720DEF">
            <w:pPr>
              <w:autoSpaceDE w:val="0"/>
              <w:autoSpaceDN w:val="0"/>
              <w:adjustRightInd w:val="0"/>
              <w:jc w:val="both"/>
              <w:rPr>
                <w:sz w:val="20"/>
                <w:szCs w:val="20"/>
              </w:rPr>
            </w:pPr>
            <w:r w:rsidRPr="00AE1FFB">
              <w:rPr>
                <w:sz w:val="20"/>
                <w:szCs w:val="20"/>
              </w:rPr>
              <w:t xml:space="preserve">Оказание материальной помощи для возмещения затрат на приобретение проездных документов для сопровождения отдельных категорий граждан к их новому месту жительства за пределы муниципального образования город Норильск на территории Российской Федерации и стран СНГ </w:t>
            </w:r>
          </w:p>
        </w:tc>
        <w:tc>
          <w:tcPr>
            <w:tcW w:w="851" w:type="dxa"/>
            <w:vAlign w:val="center"/>
          </w:tcPr>
          <w:p w14:paraId="717D0482" w14:textId="77777777" w:rsidR="00417558" w:rsidRPr="00AE1FFB" w:rsidRDefault="00417558" w:rsidP="00720DEF">
            <w:pPr>
              <w:jc w:val="center"/>
              <w:rPr>
                <w:iCs/>
                <w:color w:val="000000"/>
                <w:sz w:val="20"/>
                <w:szCs w:val="20"/>
              </w:rPr>
            </w:pPr>
            <w:r w:rsidRPr="00AE1FFB">
              <w:rPr>
                <w:iCs/>
                <w:color w:val="000000"/>
                <w:sz w:val="20"/>
                <w:szCs w:val="20"/>
              </w:rPr>
              <w:t>8</w:t>
            </w:r>
          </w:p>
        </w:tc>
        <w:tc>
          <w:tcPr>
            <w:tcW w:w="850" w:type="dxa"/>
            <w:vAlign w:val="center"/>
          </w:tcPr>
          <w:p w14:paraId="6422DC78" w14:textId="77777777" w:rsidR="00417558" w:rsidRPr="00AE1FFB" w:rsidRDefault="00417558" w:rsidP="00720DEF">
            <w:pPr>
              <w:jc w:val="center"/>
              <w:rPr>
                <w:iCs/>
                <w:color w:val="000000"/>
                <w:sz w:val="20"/>
                <w:szCs w:val="20"/>
              </w:rPr>
            </w:pPr>
            <w:r w:rsidRPr="00AE1FFB">
              <w:rPr>
                <w:iCs/>
                <w:color w:val="000000"/>
                <w:sz w:val="20"/>
                <w:szCs w:val="20"/>
              </w:rPr>
              <w:t>248,3</w:t>
            </w:r>
          </w:p>
        </w:tc>
        <w:tc>
          <w:tcPr>
            <w:tcW w:w="709" w:type="dxa"/>
            <w:vAlign w:val="center"/>
          </w:tcPr>
          <w:p w14:paraId="2870E181" w14:textId="77777777" w:rsidR="00417558" w:rsidRPr="00AE1FFB" w:rsidRDefault="00417558" w:rsidP="00720DEF">
            <w:pPr>
              <w:jc w:val="center"/>
              <w:rPr>
                <w:iCs/>
                <w:color w:val="000000"/>
                <w:sz w:val="20"/>
                <w:szCs w:val="20"/>
              </w:rPr>
            </w:pPr>
            <w:r w:rsidRPr="00AE1FFB">
              <w:rPr>
                <w:iCs/>
                <w:color w:val="000000"/>
                <w:sz w:val="20"/>
                <w:szCs w:val="20"/>
              </w:rPr>
              <w:t>12</w:t>
            </w:r>
          </w:p>
        </w:tc>
        <w:tc>
          <w:tcPr>
            <w:tcW w:w="850" w:type="dxa"/>
            <w:vAlign w:val="center"/>
          </w:tcPr>
          <w:p w14:paraId="0D87D9A6" w14:textId="77777777" w:rsidR="00417558" w:rsidRPr="00AE1FFB" w:rsidRDefault="00417558" w:rsidP="00720DEF">
            <w:pPr>
              <w:jc w:val="center"/>
              <w:rPr>
                <w:iCs/>
                <w:color w:val="000000"/>
                <w:sz w:val="20"/>
                <w:szCs w:val="20"/>
              </w:rPr>
            </w:pPr>
            <w:r w:rsidRPr="00AE1FFB">
              <w:rPr>
                <w:iCs/>
                <w:color w:val="000000"/>
                <w:sz w:val="20"/>
                <w:szCs w:val="20"/>
              </w:rPr>
              <w:t>456,6</w:t>
            </w:r>
          </w:p>
        </w:tc>
        <w:tc>
          <w:tcPr>
            <w:tcW w:w="1276" w:type="dxa"/>
            <w:vAlign w:val="center"/>
          </w:tcPr>
          <w:p w14:paraId="2FB5693B" w14:textId="77777777" w:rsidR="00417558" w:rsidRPr="00AE1FFB" w:rsidRDefault="00417558" w:rsidP="00720DEF">
            <w:pPr>
              <w:jc w:val="center"/>
              <w:rPr>
                <w:i/>
                <w:color w:val="000000"/>
                <w:sz w:val="20"/>
                <w:szCs w:val="20"/>
              </w:rPr>
            </w:pPr>
            <w:r w:rsidRPr="00AE1FFB">
              <w:rPr>
                <w:i/>
                <w:color w:val="000000"/>
                <w:sz w:val="20"/>
                <w:szCs w:val="20"/>
              </w:rPr>
              <w:t>183,9</w:t>
            </w:r>
          </w:p>
        </w:tc>
      </w:tr>
      <w:tr w:rsidR="00417558" w:rsidRPr="00AE1FFB" w14:paraId="13F15306" w14:textId="77777777" w:rsidTr="004C792C">
        <w:tc>
          <w:tcPr>
            <w:tcW w:w="567" w:type="dxa"/>
          </w:tcPr>
          <w:p w14:paraId="647DF53F" w14:textId="77777777" w:rsidR="00417558" w:rsidRPr="00AE1FFB" w:rsidRDefault="00417558" w:rsidP="00720DEF">
            <w:pPr>
              <w:pStyle w:val="22"/>
              <w:ind w:left="-578"/>
              <w:jc w:val="center"/>
              <w:rPr>
                <w:sz w:val="20"/>
              </w:rPr>
            </w:pPr>
            <w:r w:rsidRPr="00AE1FFB">
              <w:rPr>
                <w:sz w:val="20"/>
              </w:rPr>
              <w:t>4.</w:t>
            </w:r>
          </w:p>
        </w:tc>
        <w:tc>
          <w:tcPr>
            <w:tcW w:w="4678" w:type="dxa"/>
          </w:tcPr>
          <w:p w14:paraId="4F3668B9" w14:textId="77777777" w:rsidR="00417558" w:rsidRPr="00AE1FFB" w:rsidRDefault="00417558" w:rsidP="00720DEF">
            <w:pPr>
              <w:autoSpaceDE w:val="0"/>
              <w:autoSpaceDN w:val="0"/>
              <w:adjustRightInd w:val="0"/>
              <w:jc w:val="both"/>
              <w:rPr>
                <w:sz w:val="20"/>
                <w:szCs w:val="20"/>
              </w:rPr>
            </w:pPr>
            <w:r w:rsidRPr="00AE1FFB">
              <w:rPr>
                <w:sz w:val="20"/>
                <w:szCs w:val="20"/>
              </w:rPr>
              <w:t xml:space="preserve">Оказание социальной помощи на оплату расходов по восстановлению документа, удостоверяющего личность гражданина Российской Федерации </w:t>
            </w:r>
          </w:p>
        </w:tc>
        <w:tc>
          <w:tcPr>
            <w:tcW w:w="851" w:type="dxa"/>
            <w:vAlign w:val="center"/>
          </w:tcPr>
          <w:p w14:paraId="755C5E31" w14:textId="77777777" w:rsidR="00417558" w:rsidRPr="00AE1FFB" w:rsidRDefault="00417558" w:rsidP="00720DEF">
            <w:pPr>
              <w:jc w:val="center"/>
              <w:rPr>
                <w:iCs/>
                <w:color w:val="000000"/>
                <w:sz w:val="20"/>
                <w:szCs w:val="20"/>
              </w:rPr>
            </w:pPr>
            <w:r w:rsidRPr="00AE1FFB">
              <w:rPr>
                <w:iCs/>
                <w:color w:val="000000"/>
                <w:sz w:val="20"/>
                <w:szCs w:val="20"/>
              </w:rPr>
              <w:t>2</w:t>
            </w:r>
          </w:p>
        </w:tc>
        <w:tc>
          <w:tcPr>
            <w:tcW w:w="850" w:type="dxa"/>
            <w:vAlign w:val="center"/>
          </w:tcPr>
          <w:p w14:paraId="73966799" w14:textId="77777777" w:rsidR="00417558" w:rsidRPr="00AE1FFB" w:rsidRDefault="00417558" w:rsidP="00720DEF">
            <w:pPr>
              <w:jc w:val="center"/>
              <w:rPr>
                <w:iCs/>
                <w:color w:val="000000"/>
                <w:sz w:val="20"/>
                <w:szCs w:val="20"/>
              </w:rPr>
            </w:pPr>
            <w:r w:rsidRPr="00AE1FFB">
              <w:rPr>
                <w:iCs/>
                <w:color w:val="000000"/>
                <w:sz w:val="20"/>
                <w:szCs w:val="20"/>
              </w:rPr>
              <w:t>1,0</w:t>
            </w:r>
          </w:p>
        </w:tc>
        <w:tc>
          <w:tcPr>
            <w:tcW w:w="709" w:type="dxa"/>
            <w:vAlign w:val="center"/>
          </w:tcPr>
          <w:p w14:paraId="6C1144B4" w14:textId="77777777" w:rsidR="00417558" w:rsidRPr="00AE1FFB" w:rsidRDefault="00417558" w:rsidP="00720DEF">
            <w:pPr>
              <w:jc w:val="center"/>
              <w:rPr>
                <w:iCs/>
                <w:color w:val="000000"/>
                <w:sz w:val="20"/>
                <w:szCs w:val="20"/>
              </w:rPr>
            </w:pPr>
            <w:r w:rsidRPr="00AE1FFB">
              <w:rPr>
                <w:iCs/>
                <w:color w:val="000000"/>
                <w:sz w:val="20"/>
                <w:szCs w:val="20"/>
              </w:rPr>
              <w:t>7</w:t>
            </w:r>
          </w:p>
        </w:tc>
        <w:tc>
          <w:tcPr>
            <w:tcW w:w="850" w:type="dxa"/>
            <w:vAlign w:val="center"/>
          </w:tcPr>
          <w:p w14:paraId="6D858B6C" w14:textId="77777777" w:rsidR="00417558" w:rsidRPr="00AE1FFB" w:rsidRDefault="00417558" w:rsidP="00720DEF">
            <w:pPr>
              <w:jc w:val="center"/>
              <w:rPr>
                <w:iCs/>
                <w:color w:val="000000"/>
                <w:sz w:val="20"/>
                <w:szCs w:val="20"/>
              </w:rPr>
            </w:pPr>
            <w:r w:rsidRPr="00AE1FFB">
              <w:rPr>
                <w:iCs/>
                <w:color w:val="000000"/>
                <w:sz w:val="20"/>
                <w:szCs w:val="20"/>
              </w:rPr>
              <w:t>5,8</w:t>
            </w:r>
          </w:p>
        </w:tc>
        <w:tc>
          <w:tcPr>
            <w:tcW w:w="1276" w:type="dxa"/>
            <w:vAlign w:val="center"/>
          </w:tcPr>
          <w:p w14:paraId="3742ACF0" w14:textId="77777777" w:rsidR="00417558" w:rsidRPr="00AE1FFB" w:rsidRDefault="00417558" w:rsidP="00720DEF">
            <w:pPr>
              <w:jc w:val="center"/>
              <w:rPr>
                <w:i/>
                <w:color w:val="000000"/>
                <w:sz w:val="20"/>
                <w:szCs w:val="20"/>
              </w:rPr>
            </w:pPr>
            <w:r w:rsidRPr="00AE1FFB">
              <w:rPr>
                <w:i/>
                <w:color w:val="000000"/>
                <w:sz w:val="20"/>
                <w:szCs w:val="20"/>
              </w:rPr>
              <w:t>580,0</w:t>
            </w:r>
          </w:p>
        </w:tc>
      </w:tr>
      <w:tr w:rsidR="00417558" w:rsidRPr="00AE1FFB" w14:paraId="4F40EDA7" w14:textId="77777777" w:rsidTr="004C792C">
        <w:tc>
          <w:tcPr>
            <w:tcW w:w="567" w:type="dxa"/>
          </w:tcPr>
          <w:p w14:paraId="2C0ACCDF" w14:textId="77777777" w:rsidR="00417558" w:rsidRPr="00AE1FFB" w:rsidRDefault="00417558" w:rsidP="00720DEF">
            <w:pPr>
              <w:pStyle w:val="22"/>
              <w:ind w:left="-578"/>
              <w:jc w:val="center"/>
              <w:rPr>
                <w:b/>
                <w:sz w:val="20"/>
              </w:rPr>
            </w:pPr>
          </w:p>
        </w:tc>
        <w:tc>
          <w:tcPr>
            <w:tcW w:w="4678" w:type="dxa"/>
            <w:vAlign w:val="center"/>
          </w:tcPr>
          <w:p w14:paraId="356249A0" w14:textId="77777777" w:rsidR="00417558" w:rsidRPr="00AE1FFB" w:rsidRDefault="00417558" w:rsidP="00720DEF">
            <w:pPr>
              <w:autoSpaceDE w:val="0"/>
              <w:autoSpaceDN w:val="0"/>
              <w:adjustRightInd w:val="0"/>
              <w:jc w:val="center"/>
              <w:rPr>
                <w:b/>
                <w:sz w:val="20"/>
                <w:szCs w:val="20"/>
              </w:rPr>
            </w:pPr>
            <w:r w:rsidRPr="00AE1FFB">
              <w:rPr>
                <w:b/>
                <w:sz w:val="20"/>
                <w:szCs w:val="20"/>
              </w:rPr>
              <w:t>ВСЕГО:</w:t>
            </w:r>
          </w:p>
        </w:tc>
        <w:tc>
          <w:tcPr>
            <w:tcW w:w="851" w:type="dxa"/>
            <w:vAlign w:val="center"/>
          </w:tcPr>
          <w:p w14:paraId="16AF44F6" w14:textId="77777777" w:rsidR="00417558" w:rsidRPr="00AE1FFB" w:rsidRDefault="00417558" w:rsidP="00720DEF">
            <w:pPr>
              <w:jc w:val="center"/>
              <w:rPr>
                <w:b/>
                <w:iCs/>
                <w:sz w:val="20"/>
                <w:szCs w:val="20"/>
              </w:rPr>
            </w:pPr>
          </w:p>
        </w:tc>
        <w:tc>
          <w:tcPr>
            <w:tcW w:w="850" w:type="dxa"/>
            <w:vAlign w:val="center"/>
          </w:tcPr>
          <w:p w14:paraId="5CF54FEE" w14:textId="77777777" w:rsidR="00417558" w:rsidRPr="00AE1FFB" w:rsidRDefault="00417558" w:rsidP="00720DEF">
            <w:pPr>
              <w:jc w:val="center"/>
              <w:rPr>
                <w:b/>
                <w:color w:val="000000"/>
                <w:sz w:val="20"/>
                <w:szCs w:val="20"/>
              </w:rPr>
            </w:pPr>
            <w:r w:rsidRPr="00AE1FFB">
              <w:rPr>
                <w:b/>
                <w:color w:val="000000"/>
                <w:sz w:val="20"/>
                <w:szCs w:val="20"/>
              </w:rPr>
              <w:t>847,7</w:t>
            </w:r>
          </w:p>
        </w:tc>
        <w:tc>
          <w:tcPr>
            <w:tcW w:w="709" w:type="dxa"/>
            <w:vAlign w:val="center"/>
          </w:tcPr>
          <w:p w14:paraId="4A085100" w14:textId="77777777" w:rsidR="00417558" w:rsidRPr="00AE1FFB" w:rsidRDefault="00417558" w:rsidP="00720DEF">
            <w:pPr>
              <w:jc w:val="center"/>
              <w:rPr>
                <w:b/>
                <w:iCs/>
                <w:color w:val="000000"/>
                <w:sz w:val="20"/>
                <w:szCs w:val="20"/>
              </w:rPr>
            </w:pPr>
          </w:p>
        </w:tc>
        <w:tc>
          <w:tcPr>
            <w:tcW w:w="850" w:type="dxa"/>
            <w:vAlign w:val="center"/>
          </w:tcPr>
          <w:p w14:paraId="3C184A49" w14:textId="77777777" w:rsidR="00417558" w:rsidRPr="00AE1FFB" w:rsidRDefault="00417558" w:rsidP="00720DEF">
            <w:pPr>
              <w:jc w:val="center"/>
              <w:rPr>
                <w:b/>
                <w:color w:val="000000"/>
                <w:sz w:val="20"/>
                <w:szCs w:val="20"/>
              </w:rPr>
            </w:pPr>
            <w:r w:rsidRPr="00AE1FFB">
              <w:rPr>
                <w:b/>
                <w:color w:val="000000"/>
                <w:sz w:val="20"/>
                <w:szCs w:val="20"/>
              </w:rPr>
              <w:t>1 148,7</w:t>
            </w:r>
          </w:p>
        </w:tc>
        <w:tc>
          <w:tcPr>
            <w:tcW w:w="1276" w:type="dxa"/>
            <w:vAlign w:val="center"/>
          </w:tcPr>
          <w:p w14:paraId="0AE6B1D5" w14:textId="77777777" w:rsidR="00417558" w:rsidRPr="00AE1FFB" w:rsidRDefault="00417558" w:rsidP="00720DEF">
            <w:pPr>
              <w:jc w:val="center"/>
              <w:rPr>
                <w:b/>
                <w:i/>
                <w:color w:val="000000"/>
                <w:sz w:val="20"/>
                <w:szCs w:val="20"/>
              </w:rPr>
            </w:pPr>
            <w:r w:rsidRPr="00AE1FFB">
              <w:rPr>
                <w:b/>
                <w:i/>
                <w:color w:val="000000"/>
                <w:sz w:val="20"/>
                <w:szCs w:val="20"/>
              </w:rPr>
              <w:t>135,5</w:t>
            </w:r>
          </w:p>
        </w:tc>
      </w:tr>
    </w:tbl>
    <w:p w14:paraId="08E9FF21" w14:textId="77777777" w:rsidR="00417558" w:rsidRPr="004C792C" w:rsidRDefault="00417558" w:rsidP="00417558">
      <w:pPr>
        <w:spacing w:before="120"/>
        <w:ind w:firstLine="720"/>
        <w:jc w:val="both"/>
        <w:rPr>
          <w:sz w:val="26"/>
          <w:szCs w:val="26"/>
        </w:rPr>
      </w:pPr>
      <w:r w:rsidRPr="00AE1FFB">
        <w:rPr>
          <w:sz w:val="26"/>
          <w:szCs w:val="26"/>
        </w:rPr>
        <w:t xml:space="preserve">За </w:t>
      </w:r>
      <w:r w:rsidRPr="004C792C">
        <w:rPr>
          <w:sz w:val="26"/>
          <w:szCs w:val="26"/>
        </w:rPr>
        <w:t xml:space="preserve">отчетный период общее исполнение по мероприятиям МБУ «КЦСОН» составляет 1 148,6 тыс. руб., что на 35,5% больше чем за аналогичный период 2014 года (847,7 тыс. руб.). Рост расходов на мероприятия МБУ «КЦСОН» обусловлен следующим:  </w:t>
      </w:r>
    </w:p>
    <w:p w14:paraId="13ED5834" w14:textId="77777777" w:rsidR="00417558" w:rsidRPr="004C792C" w:rsidRDefault="00417558" w:rsidP="00417558">
      <w:pPr>
        <w:numPr>
          <w:ilvl w:val="0"/>
          <w:numId w:val="71"/>
        </w:numPr>
        <w:tabs>
          <w:tab w:val="left" w:pos="993"/>
        </w:tabs>
        <w:ind w:left="0" w:firstLine="709"/>
        <w:jc w:val="both"/>
        <w:rPr>
          <w:sz w:val="26"/>
          <w:szCs w:val="26"/>
        </w:rPr>
      </w:pPr>
      <w:r w:rsidRPr="004C792C">
        <w:rPr>
          <w:sz w:val="26"/>
          <w:szCs w:val="26"/>
        </w:rPr>
        <w:t>по стоимости выезда с территории муниципального образования город Норильск – фактической подачей заявлений граждан;</w:t>
      </w:r>
    </w:p>
    <w:p w14:paraId="135D73BF" w14:textId="77777777" w:rsidR="00417558" w:rsidRPr="004C792C" w:rsidRDefault="00417558" w:rsidP="00417558">
      <w:pPr>
        <w:numPr>
          <w:ilvl w:val="0"/>
          <w:numId w:val="71"/>
        </w:numPr>
        <w:tabs>
          <w:tab w:val="left" w:pos="993"/>
        </w:tabs>
        <w:ind w:left="0" w:firstLine="709"/>
        <w:jc w:val="both"/>
        <w:rPr>
          <w:sz w:val="26"/>
          <w:szCs w:val="26"/>
        </w:rPr>
      </w:pPr>
      <w:r w:rsidRPr="004C792C">
        <w:rPr>
          <w:sz w:val="26"/>
          <w:szCs w:val="26"/>
        </w:rPr>
        <w:t>по материальной помощи для возмещения затрат на приобретение проездных документов – увеличением нуждающихся в данном виде помощи;</w:t>
      </w:r>
    </w:p>
    <w:p w14:paraId="032E2A5A" w14:textId="77777777" w:rsidR="00417558" w:rsidRPr="004C792C" w:rsidRDefault="00417558" w:rsidP="00417558">
      <w:pPr>
        <w:numPr>
          <w:ilvl w:val="0"/>
          <w:numId w:val="71"/>
        </w:numPr>
        <w:tabs>
          <w:tab w:val="left" w:pos="993"/>
        </w:tabs>
        <w:ind w:left="0" w:firstLine="709"/>
        <w:jc w:val="both"/>
        <w:rPr>
          <w:sz w:val="26"/>
          <w:szCs w:val="26"/>
        </w:rPr>
      </w:pPr>
      <w:r w:rsidRPr="004C792C">
        <w:rPr>
          <w:sz w:val="26"/>
          <w:szCs w:val="26"/>
        </w:rPr>
        <w:lastRenderedPageBreak/>
        <w:t>по помощи на оплату расходов по восстановлению документа, удостоверяющего личность гражданина Российской Федерации – заявительным характером данного вида помощи.</w:t>
      </w:r>
    </w:p>
    <w:p w14:paraId="1D1B6882" w14:textId="77777777" w:rsidR="00417558" w:rsidRPr="004C792C" w:rsidRDefault="00417558" w:rsidP="00417558">
      <w:pPr>
        <w:tabs>
          <w:tab w:val="left" w:pos="993"/>
        </w:tabs>
        <w:ind w:firstLine="709"/>
        <w:jc w:val="both"/>
        <w:rPr>
          <w:bCs/>
          <w:iCs/>
          <w:color w:val="000000"/>
          <w:sz w:val="26"/>
          <w:szCs w:val="26"/>
        </w:rPr>
      </w:pPr>
      <w:r w:rsidRPr="004C792C">
        <w:rPr>
          <w:bCs/>
          <w:iCs/>
          <w:color w:val="000000"/>
          <w:sz w:val="26"/>
          <w:szCs w:val="26"/>
        </w:rPr>
        <w:t xml:space="preserve">Выплаты </w:t>
      </w:r>
      <w:r w:rsidRPr="004C792C">
        <w:rPr>
          <w:sz w:val="26"/>
          <w:szCs w:val="26"/>
        </w:rPr>
        <w:t>материальной помощи работникам МБУ «КЦСОН» запланированы на II полугодие 2015 года при наступлении права на получение данной выплаты</w:t>
      </w:r>
      <w:r w:rsidRPr="004C792C">
        <w:rPr>
          <w:bCs/>
          <w:iCs/>
          <w:color w:val="000000"/>
          <w:sz w:val="26"/>
          <w:szCs w:val="26"/>
        </w:rPr>
        <w:t>.</w:t>
      </w:r>
    </w:p>
    <w:p w14:paraId="3F850458" w14:textId="77777777" w:rsidR="00417558" w:rsidRPr="004C792C" w:rsidRDefault="00417558" w:rsidP="00417558">
      <w:pPr>
        <w:tabs>
          <w:tab w:val="left" w:pos="993"/>
        </w:tabs>
        <w:autoSpaceDE w:val="0"/>
        <w:autoSpaceDN w:val="0"/>
        <w:adjustRightInd w:val="0"/>
        <w:ind w:firstLine="709"/>
        <w:jc w:val="both"/>
        <w:rPr>
          <w:sz w:val="26"/>
          <w:szCs w:val="26"/>
        </w:rPr>
      </w:pPr>
      <w:r w:rsidRPr="004C792C">
        <w:rPr>
          <w:sz w:val="26"/>
          <w:szCs w:val="26"/>
        </w:rPr>
        <w:t xml:space="preserve">Исполнение по оснащению учреждений социального обслуживания населения специализированным оборудованием запланировано на </w:t>
      </w:r>
      <w:r w:rsidRPr="004C792C">
        <w:rPr>
          <w:bCs/>
          <w:sz w:val="26"/>
          <w:szCs w:val="26"/>
          <w:lang w:val="en-US"/>
        </w:rPr>
        <w:t>II</w:t>
      </w:r>
      <w:r w:rsidRPr="004C792C">
        <w:rPr>
          <w:bCs/>
          <w:sz w:val="26"/>
          <w:szCs w:val="26"/>
        </w:rPr>
        <w:t xml:space="preserve"> полугодие </w:t>
      </w:r>
      <w:r w:rsidRPr="004C792C">
        <w:rPr>
          <w:sz w:val="26"/>
          <w:szCs w:val="26"/>
        </w:rPr>
        <w:t>2015 года.</w:t>
      </w:r>
    </w:p>
    <w:p w14:paraId="6D046887" w14:textId="77777777" w:rsidR="00417558" w:rsidRPr="004C792C" w:rsidRDefault="00417558" w:rsidP="00417558">
      <w:pPr>
        <w:tabs>
          <w:tab w:val="left" w:pos="993"/>
        </w:tabs>
        <w:ind w:left="709"/>
        <w:jc w:val="both"/>
        <w:rPr>
          <w:sz w:val="26"/>
          <w:szCs w:val="26"/>
        </w:rPr>
      </w:pPr>
    </w:p>
    <w:p w14:paraId="5D2AE499" w14:textId="77777777" w:rsidR="00417558" w:rsidRPr="004C792C" w:rsidRDefault="00417558" w:rsidP="00417558">
      <w:pPr>
        <w:pStyle w:val="afff2"/>
        <w:ind w:left="1134"/>
        <w:jc w:val="center"/>
        <w:rPr>
          <w:i/>
          <w:sz w:val="26"/>
          <w:szCs w:val="26"/>
          <w:u w:val="single"/>
        </w:rPr>
      </w:pPr>
      <w:r w:rsidRPr="004C792C">
        <w:rPr>
          <w:b/>
          <w:i/>
          <w:sz w:val="26"/>
          <w:szCs w:val="26"/>
          <w:u w:val="single"/>
        </w:rPr>
        <w:t>Доходы от платных услуг</w:t>
      </w:r>
    </w:p>
    <w:p w14:paraId="5190AE9A" w14:textId="77777777" w:rsidR="00417558" w:rsidRPr="004C792C" w:rsidRDefault="00417558" w:rsidP="00417558">
      <w:pPr>
        <w:pStyle w:val="afff2"/>
        <w:ind w:left="1080"/>
        <w:rPr>
          <w:i/>
          <w:sz w:val="26"/>
          <w:szCs w:val="26"/>
        </w:rPr>
      </w:pPr>
    </w:p>
    <w:p w14:paraId="36872ECD" w14:textId="77777777" w:rsidR="00417558" w:rsidRPr="004C792C" w:rsidRDefault="00417558" w:rsidP="00417558">
      <w:pPr>
        <w:ind w:firstLine="720"/>
        <w:jc w:val="both"/>
        <w:rPr>
          <w:sz w:val="26"/>
          <w:szCs w:val="26"/>
        </w:rPr>
      </w:pPr>
      <w:r w:rsidRPr="004C792C">
        <w:rPr>
          <w:sz w:val="26"/>
          <w:szCs w:val="26"/>
        </w:rPr>
        <w:t xml:space="preserve">Фактические доходы от оказания платных услуг за </w:t>
      </w:r>
      <w:r w:rsidRPr="004C792C">
        <w:rPr>
          <w:sz w:val="26"/>
          <w:szCs w:val="26"/>
          <w:lang w:val="en-US"/>
        </w:rPr>
        <w:t>I</w:t>
      </w:r>
      <w:r w:rsidRPr="004C792C">
        <w:rPr>
          <w:sz w:val="26"/>
          <w:szCs w:val="26"/>
        </w:rPr>
        <w:t xml:space="preserve"> полугодие 2015 года составляют 5 227,3 тыс. руб., что на 5,5% ниже объема денежных поступлений от оказания платных услуг за аналогичный период прошлого года.</w:t>
      </w:r>
    </w:p>
    <w:p w14:paraId="7B1B34AD" w14:textId="76A55171" w:rsidR="00417558" w:rsidRPr="00AE1FFB" w:rsidRDefault="00417558" w:rsidP="00417558">
      <w:pPr>
        <w:ind w:right="-2"/>
        <w:jc w:val="right"/>
        <w:rPr>
          <w:sz w:val="26"/>
          <w:szCs w:val="26"/>
        </w:rPr>
      </w:pPr>
      <w:r w:rsidRPr="00AE1FFB">
        <w:rPr>
          <w:sz w:val="26"/>
          <w:szCs w:val="26"/>
        </w:rPr>
        <w:t>Таблица</w:t>
      </w:r>
      <w:r w:rsidR="004C792C">
        <w:rPr>
          <w:sz w:val="26"/>
          <w:szCs w:val="26"/>
        </w:rPr>
        <w:t xml:space="preserve"> 67</w:t>
      </w:r>
    </w:p>
    <w:p w14:paraId="5DC0D89E" w14:textId="77777777" w:rsidR="00417558" w:rsidRPr="00AE1FFB" w:rsidRDefault="00417558" w:rsidP="00417558">
      <w:pPr>
        <w:jc w:val="center"/>
        <w:rPr>
          <w:b/>
          <w:i/>
          <w:sz w:val="26"/>
          <w:szCs w:val="26"/>
        </w:rPr>
      </w:pPr>
      <w:r w:rsidRPr="00AE1FFB">
        <w:rPr>
          <w:b/>
          <w:i/>
          <w:sz w:val="26"/>
          <w:szCs w:val="26"/>
        </w:rPr>
        <w:t>Анализ поступления доходов от платных услуг</w:t>
      </w:r>
    </w:p>
    <w:p w14:paraId="4A430455" w14:textId="77777777" w:rsidR="00417558" w:rsidRPr="00AE1FFB" w:rsidRDefault="00417558" w:rsidP="00417558">
      <w:pPr>
        <w:ind w:right="-2"/>
        <w:jc w:val="right"/>
        <w:rPr>
          <w:sz w:val="26"/>
          <w:szCs w:val="26"/>
        </w:rPr>
      </w:pPr>
      <w:r w:rsidRPr="00AE1FFB">
        <w:rPr>
          <w:sz w:val="26"/>
          <w:szCs w:val="26"/>
        </w:rPr>
        <w:t xml:space="preserve">  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418"/>
        <w:gridCol w:w="1417"/>
        <w:gridCol w:w="1276"/>
      </w:tblGrid>
      <w:tr w:rsidR="00417558" w:rsidRPr="00AE1FFB" w14:paraId="71DCDF2E" w14:textId="77777777" w:rsidTr="004C792C">
        <w:trPr>
          <w:trHeight w:val="300"/>
          <w:tblHeader/>
        </w:trPr>
        <w:tc>
          <w:tcPr>
            <w:tcW w:w="4253" w:type="dxa"/>
            <w:vMerge w:val="restart"/>
            <w:vAlign w:val="center"/>
          </w:tcPr>
          <w:p w14:paraId="080A100B" w14:textId="77777777" w:rsidR="00417558" w:rsidRPr="00AE1FFB" w:rsidRDefault="00417558" w:rsidP="00720DEF">
            <w:pPr>
              <w:pStyle w:val="22"/>
              <w:jc w:val="center"/>
              <w:rPr>
                <w:b/>
                <w:sz w:val="24"/>
                <w:szCs w:val="24"/>
              </w:rPr>
            </w:pPr>
            <w:r w:rsidRPr="00AE1FFB">
              <w:rPr>
                <w:b/>
                <w:sz w:val="24"/>
                <w:szCs w:val="24"/>
              </w:rPr>
              <w:t>Вид услуг</w:t>
            </w:r>
          </w:p>
        </w:tc>
        <w:tc>
          <w:tcPr>
            <w:tcW w:w="1417" w:type="dxa"/>
            <w:vMerge w:val="restart"/>
            <w:vAlign w:val="center"/>
          </w:tcPr>
          <w:p w14:paraId="05161D56" w14:textId="77777777" w:rsidR="00417558" w:rsidRPr="00AE1FFB" w:rsidRDefault="00417558" w:rsidP="00720DEF">
            <w:pPr>
              <w:pStyle w:val="22"/>
              <w:ind w:firstLine="0"/>
              <w:jc w:val="center"/>
              <w:rPr>
                <w:b/>
                <w:sz w:val="24"/>
                <w:szCs w:val="24"/>
              </w:rPr>
            </w:pPr>
            <w:r w:rsidRPr="00AE1FFB">
              <w:rPr>
                <w:b/>
                <w:sz w:val="24"/>
                <w:szCs w:val="24"/>
              </w:rPr>
              <w:t>Факт</w:t>
            </w:r>
          </w:p>
          <w:p w14:paraId="3C702D95" w14:textId="77777777" w:rsidR="00417558" w:rsidRPr="00AE1FFB" w:rsidRDefault="00417558" w:rsidP="00720DEF">
            <w:pPr>
              <w:pStyle w:val="22"/>
              <w:ind w:firstLine="0"/>
              <w:jc w:val="center"/>
              <w:rPr>
                <w:b/>
                <w:sz w:val="24"/>
                <w:szCs w:val="24"/>
              </w:rPr>
            </w:pPr>
            <w:r w:rsidRPr="00AE1FFB">
              <w:rPr>
                <w:b/>
                <w:sz w:val="24"/>
                <w:szCs w:val="24"/>
                <w:lang w:val="en-US"/>
              </w:rPr>
              <w:t>I</w:t>
            </w:r>
            <w:r w:rsidRPr="00AE1FFB">
              <w:rPr>
                <w:b/>
                <w:sz w:val="24"/>
                <w:szCs w:val="24"/>
              </w:rPr>
              <w:t xml:space="preserve"> пол. 2014</w:t>
            </w:r>
          </w:p>
        </w:tc>
        <w:tc>
          <w:tcPr>
            <w:tcW w:w="1418" w:type="dxa"/>
            <w:vMerge w:val="restart"/>
            <w:vAlign w:val="center"/>
          </w:tcPr>
          <w:p w14:paraId="36916F97" w14:textId="77777777" w:rsidR="00417558" w:rsidRPr="00AE1FFB" w:rsidRDefault="00417558" w:rsidP="00720DEF">
            <w:pPr>
              <w:pStyle w:val="22"/>
              <w:ind w:firstLine="0"/>
              <w:jc w:val="center"/>
              <w:rPr>
                <w:b/>
                <w:sz w:val="24"/>
                <w:szCs w:val="24"/>
              </w:rPr>
            </w:pPr>
            <w:r w:rsidRPr="00AE1FFB">
              <w:rPr>
                <w:b/>
                <w:sz w:val="24"/>
                <w:szCs w:val="24"/>
              </w:rPr>
              <w:t>Факт</w:t>
            </w:r>
          </w:p>
          <w:p w14:paraId="0472D21F" w14:textId="77777777" w:rsidR="00417558" w:rsidRPr="00AE1FFB" w:rsidRDefault="00417558" w:rsidP="00720DEF">
            <w:pPr>
              <w:pStyle w:val="22"/>
              <w:ind w:firstLine="0"/>
              <w:jc w:val="center"/>
              <w:rPr>
                <w:b/>
                <w:sz w:val="24"/>
                <w:szCs w:val="24"/>
              </w:rPr>
            </w:pPr>
            <w:r w:rsidRPr="00AE1FFB">
              <w:rPr>
                <w:b/>
                <w:sz w:val="24"/>
                <w:szCs w:val="24"/>
                <w:lang w:val="en-US"/>
              </w:rPr>
              <w:t>I</w:t>
            </w:r>
            <w:r w:rsidRPr="00AE1FFB">
              <w:rPr>
                <w:b/>
                <w:sz w:val="24"/>
                <w:szCs w:val="24"/>
              </w:rPr>
              <w:t xml:space="preserve"> пол. 2015</w:t>
            </w:r>
          </w:p>
        </w:tc>
        <w:tc>
          <w:tcPr>
            <w:tcW w:w="2693" w:type="dxa"/>
            <w:gridSpan w:val="2"/>
            <w:vAlign w:val="center"/>
          </w:tcPr>
          <w:p w14:paraId="43F38FB5" w14:textId="77777777" w:rsidR="00417558" w:rsidRPr="00AE1FFB" w:rsidRDefault="00417558" w:rsidP="00720DEF">
            <w:pPr>
              <w:pStyle w:val="22"/>
              <w:ind w:firstLine="0"/>
              <w:jc w:val="center"/>
              <w:rPr>
                <w:b/>
                <w:sz w:val="24"/>
                <w:szCs w:val="24"/>
              </w:rPr>
            </w:pPr>
            <w:r w:rsidRPr="00AE1FFB">
              <w:rPr>
                <w:b/>
                <w:sz w:val="24"/>
                <w:szCs w:val="24"/>
              </w:rPr>
              <w:t>Отклонения</w:t>
            </w:r>
          </w:p>
        </w:tc>
      </w:tr>
      <w:tr w:rsidR="00417558" w:rsidRPr="00AE1FFB" w14:paraId="4CBAFEAE" w14:textId="77777777" w:rsidTr="004C792C">
        <w:trPr>
          <w:trHeight w:val="70"/>
          <w:tblHeader/>
        </w:trPr>
        <w:tc>
          <w:tcPr>
            <w:tcW w:w="4253" w:type="dxa"/>
            <w:vMerge/>
            <w:vAlign w:val="center"/>
          </w:tcPr>
          <w:p w14:paraId="416ACC0A" w14:textId="77777777" w:rsidR="00417558" w:rsidRPr="00AE1FFB" w:rsidRDefault="00417558" w:rsidP="00720DEF">
            <w:pPr>
              <w:pStyle w:val="22"/>
              <w:jc w:val="center"/>
              <w:rPr>
                <w:b/>
                <w:sz w:val="24"/>
                <w:szCs w:val="24"/>
              </w:rPr>
            </w:pPr>
          </w:p>
        </w:tc>
        <w:tc>
          <w:tcPr>
            <w:tcW w:w="1417" w:type="dxa"/>
            <w:vMerge/>
            <w:vAlign w:val="center"/>
          </w:tcPr>
          <w:p w14:paraId="39227DDD" w14:textId="77777777" w:rsidR="00417558" w:rsidRPr="00AE1FFB" w:rsidRDefault="00417558" w:rsidP="00720DEF">
            <w:pPr>
              <w:jc w:val="center"/>
              <w:rPr>
                <w:b/>
              </w:rPr>
            </w:pPr>
          </w:p>
        </w:tc>
        <w:tc>
          <w:tcPr>
            <w:tcW w:w="1418" w:type="dxa"/>
            <w:vMerge/>
            <w:vAlign w:val="center"/>
          </w:tcPr>
          <w:p w14:paraId="7B436624" w14:textId="77777777" w:rsidR="00417558" w:rsidRPr="00AE1FFB" w:rsidRDefault="00417558" w:rsidP="00720DEF">
            <w:pPr>
              <w:jc w:val="center"/>
              <w:rPr>
                <w:b/>
              </w:rPr>
            </w:pPr>
          </w:p>
        </w:tc>
        <w:tc>
          <w:tcPr>
            <w:tcW w:w="1417" w:type="dxa"/>
            <w:vAlign w:val="center"/>
          </w:tcPr>
          <w:p w14:paraId="63B271A1" w14:textId="77777777" w:rsidR="00417558" w:rsidRPr="00AE1FFB" w:rsidRDefault="00417558" w:rsidP="00720DEF">
            <w:pPr>
              <w:pStyle w:val="22"/>
              <w:ind w:firstLine="0"/>
              <w:jc w:val="center"/>
              <w:rPr>
                <w:b/>
                <w:sz w:val="24"/>
                <w:szCs w:val="24"/>
              </w:rPr>
            </w:pPr>
            <w:r w:rsidRPr="00AE1FFB">
              <w:rPr>
                <w:b/>
                <w:sz w:val="24"/>
                <w:szCs w:val="24"/>
              </w:rPr>
              <w:t>+/-</w:t>
            </w:r>
          </w:p>
        </w:tc>
        <w:tc>
          <w:tcPr>
            <w:tcW w:w="1276" w:type="dxa"/>
            <w:vAlign w:val="center"/>
          </w:tcPr>
          <w:p w14:paraId="4FBE25BF" w14:textId="77777777" w:rsidR="00417558" w:rsidRPr="00AE1FFB" w:rsidRDefault="00417558" w:rsidP="00720DEF">
            <w:pPr>
              <w:pStyle w:val="22"/>
              <w:ind w:firstLine="0"/>
              <w:jc w:val="center"/>
              <w:rPr>
                <w:b/>
                <w:sz w:val="24"/>
                <w:szCs w:val="24"/>
              </w:rPr>
            </w:pPr>
            <w:r w:rsidRPr="00AE1FFB">
              <w:rPr>
                <w:b/>
                <w:sz w:val="24"/>
                <w:szCs w:val="24"/>
              </w:rPr>
              <w:t>%</w:t>
            </w:r>
          </w:p>
        </w:tc>
      </w:tr>
      <w:tr w:rsidR="00417558" w:rsidRPr="00AE1FFB" w14:paraId="31A5F214" w14:textId="77777777" w:rsidTr="004C792C">
        <w:trPr>
          <w:trHeight w:val="472"/>
        </w:trPr>
        <w:tc>
          <w:tcPr>
            <w:tcW w:w="4253" w:type="dxa"/>
            <w:vAlign w:val="center"/>
          </w:tcPr>
          <w:p w14:paraId="3CC94170" w14:textId="77777777" w:rsidR="00417558" w:rsidRPr="00AE1FFB" w:rsidRDefault="00417558" w:rsidP="00720DEF">
            <w:pPr>
              <w:pStyle w:val="22"/>
              <w:ind w:firstLine="0"/>
              <w:rPr>
                <w:sz w:val="24"/>
                <w:szCs w:val="24"/>
              </w:rPr>
            </w:pPr>
            <w:r w:rsidRPr="00AE1FFB">
              <w:rPr>
                <w:sz w:val="24"/>
                <w:szCs w:val="24"/>
              </w:rPr>
              <w:t>Социальная гостиница</w:t>
            </w:r>
          </w:p>
        </w:tc>
        <w:tc>
          <w:tcPr>
            <w:tcW w:w="1417" w:type="dxa"/>
            <w:vAlign w:val="center"/>
          </w:tcPr>
          <w:p w14:paraId="0FE03291" w14:textId="77777777" w:rsidR="00417558" w:rsidRPr="00AE1FFB" w:rsidRDefault="00417558" w:rsidP="00720DEF">
            <w:pPr>
              <w:jc w:val="center"/>
              <w:rPr>
                <w:color w:val="000000"/>
              </w:rPr>
            </w:pPr>
            <w:r w:rsidRPr="00AE1FFB">
              <w:rPr>
                <w:color w:val="000000"/>
              </w:rPr>
              <w:t>1 815,2</w:t>
            </w:r>
          </w:p>
        </w:tc>
        <w:tc>
          <w:tcPr>
            <w:tcW w:w="1418" w:type="dxa"/>
            <w:vAlign w:val="center"/>
          </w:tcPr>
          <w:p w14:paraId="2700A617" w14:textId="77777777" w:rsidR="00417558" w:rsidRPr="00AE1FFB" w:rsidRDefault="00417558" w:rsidP="00720DEF">
            <w:pPr>
              <w:jc w:val="center"/>
              <w:rPr>
                <w:color w:val="000000"/>
              </w:rPr>
            </w:pPr>
            <w:r w:rsidRPr="00AE1FFB">
              <w:rPr>
                <w:color w:val="000000"/>
              </w:rPr>
              <w:t xml:space="preserve">1 290,1 </w:t>
            </w:r>
          </w:p>
        </w:tc>
        <w:tc>
          <w:tcPr>
            <w:tcW w:w="1417" w:type="dxa"/>
            <w:vAlign w:val="center"/>
          </w:tcPr>
          <w:p w14:paraId="5EF089C9" w14:textId="77777777" w:rsidR="00417558" w:rsidRPr="00AE1FFB" w:rsidRDefault="00417558" w:rsidP="00720DEF">
            <w:pPr>
              <w:jc w:val="center"/>
              <w:rPr>
                <w:color w:val="000000"/>
              </w:rPr>
            </w:pPr>
            <w:r w:rsidRPr="00AE1FFB">
              <w:rPr>
                <w:color w:val="000000"/>
              </w:rPr>
              <w:t>-525,1</w:t>
            </w:r>
          </w:p>
        </w:tc>
        <w:tc>
          <w:tcPr>
            <w:tcW w:w="1276" w:type="dxa"/>
            <w:vAlign w:val="center"/>
          </w:tcPr>
          <w:p w14:paraId="4CE2BE28" w14:textId="77777777" w:rsidR="00417558" w:rsidRPr="00AE1FFB" w:rsidRDefault="00417558" w:rsidP="00720DEF">
            <w:pPr>
              <w:jc w:val="center"/>
              <w:rPr>
                <w:i/>
                <w:color w:val="000000"/>
              </w:rPr>
            </w:pPr>
            <w:r w:rsidRPr="00AE1FFB">
              <w:rPr>
                <w:i/>
                <w:color w:val="000000"/>
              </w:rPr>
              <w:t>71,1</w:t>
            </w:r>
          </w:p>
        </w:tc>
      </w:tr>
      <w:tr w:rsidR="00417558" w:rsidRPr="00AE1FFB" w14:paraId="775F5824" w14:textId="77777777" w:rsidTr="004C792C">
        <w:trPr>
          <w:trHeight w:val="405"/>
        </w:trPr>
        <w:tc>
          <w:tcPr>
            <w:tcW w:w="4253" w:type="dxa"/>
            <w:vAlign w:val="center"/>
          </w:tcPr>
          <w:p w14:paraId="4644B22C" w14:textId="77777777" w:rsidR="00417558" w:rsidRPr="00AE1FFB" w:rsidRDefault="00417558" w:rsidP="00720DEF">
            <w:pPr>
              <w:pStyle w:val="22"/>
              <w:ind w:firstLine="0"/>
              <w:rPr>
                <w:sz w:val="24"/>
                <w:szCs w:val="24"/>
              </w:rPr>
            </w:pPr>
            <w:r w:rsidRPr="00AE1FFB">
              <w:rPr>
                <w:sz w:val="24"/>
                <w:szCs w:val="24"/>
              </w:rPr>
              <w:t>Парикмахерская</w:t>
            </w:r>
          </w:p>
        </w:tc>
        <w:tc>
          <w:tcPr>
            <w:tcW w:w="1417" w:type="dxa"/>
            <w:vAlign w:val="center"/>
          </w:tcPr>
          <w:p w14:paraId="547411B5" w14:textId="77777777" w:rsidR="00417558" w:rsidRPr="00AE1FFB" w:rsidRDefault="00417558" w:rsidP="00720DEF">
            <w:pPr>
              <w:jc w:val="center"/>
              <w:rPr>
                <w:color w:val="000000"/>
              </w:rPr>
            </w:pPr>
            <w:r w:rsidRPr="00AE1FFB">
              <w:rPr>
                <w:color w:val="000000"/>
              </w:rPr>
              <w:t>100,0</w:t>
            </w:r>
          </w:p>
        </w:tc>
        <w:tc>
          <w:tcPr>
            <w:tcW w:w="1418" w:type="dxa"/>
            <w:vAlign w:val="center"/>
          </w:tcPr>
          <w:p w14:paraId="03D830CA" w14:textId="77777777" w:rsidR="00417558" w:rsidRPr="00AE1FFB" w:rsidRDefault="00417558" w:rsidP="00720DEF">
            <w:pPr>
              <w:jc w:val="center"/>
              <w:rPr>
                <w:color w:val="000000"/>
              </w:rPr>
            </w:pPr>
            <w:r w:rsidRPr="00AE1FFB">
              <w:rPr>
                <w:color w:val="000000"/>
              </w:rPr>
              <w:t xml:space="preserve">60,3 </w:t>
            </w:r>
          </w:p>
        </w:tc>
        <w:tc>
          <w:tcPr>
            <w:tcW w:w="1417" w:type="dxa"/>
            <w:vAlign w:val="center"/>
          </w:tcPr>
          <w:p w14:paraId="17D4554E" w14:textId="77777777" w:rsidR="00417558" w:rsidRPr="00AE1FFB" w:rsidRDefault="00417558" w:rsidP="00720DEF">
            <w:pPr>
              <w:jc w:val="center"/>
              <w:rPr>
                <w:color w:val="000000"/>
              </w:rPr>
            </w:pPr>
            <w:r w:rsidRPr="00AE1FFB">
              <w:rPr>
                <w:color w:val="000000"/>
              </w:rPr>
              <w:t>-39,7</w:t>
            </w:r>
          </w:p>
        </w:tc>
        <w:tc>
          <w:tcPr>
            <w:tcW w:w="1276" w:type="dxa"/>
            <w:vAlign w:val="center"/>
          </w:tcPr>
          <w:p w14:paraId="47D95359" w14:textId="77777777" w:rsidR="00417558" w:rsidRPr="00AE1FFB" w:rsidRDefault="00417558" w:rsidP="00720DEF">
            <w:pPr>
              <w:jc w:val="center"/>
              <w:rPr>
                <w:i/>
                <w:color w:val="000000"/>
              </w:rPr>
            </w:pPr>
            <w:r w:rsidRPr="00AE1FFB">
              <w:rPr>
                <w:i/>
                <w:color w:val="000000"/>
              </w:rPr>
              <w:t>60,3</w:t>
            </w:r>
          </w:p>
        </w:tc>
      </w:tr>
      <w:tr w:rsidR="00417558" w:rsidRPr="00AE1FFB" w14:paraId="480DB8B3" w14:textId="77777777" w:rsidTr="004C792C">
        <w:trPr>
          <w:trHeight w:val="427"/>
        </w:trPr>
        <w:tc>
          <w:tcPr>
            <w:tcW w:w="4253" w:type="dxa"/>
            <w:vAlign w:val="center"/>
          </w:tcPr>
          <w:p w14:paraId="1FC562FA" w14:textId="77777777" w:rsidR="00417558" w:rsidRPr="00AE1FFB" w:rsidRDefault="00417558" w:rsidP="00720DEF">
            <w:pPr>
              <w:pStyle w:val="22"/>
              <w:ind w:firstLine="0"/>
              <w:rPr>
                <w:sz w:val="24"/>
                <w:szCs w:val="24"/>
              </w:rPr>
            </w:pPr>
            <w:r w:rsidRPr="00AE1FFB">
              <w:rPr>
                <w:sz w:val="24"/>
                <w:szCs w:val="24"/>
              </w:rPr>
              <w:t>Гарантированные социальные услуги</w:t>
            </w:r>
          </w:p>
        </w:tc>
        <w:tc>
          <w:tcPr>
            <w:tcW w:w="1417" w:type="dxa"/>
            <w:vAlign w:val="center"/>
          </w:tcPr>
          <w:p w14:paraId="7272DB12" w14:textId="77777777" w:rsidR="00417558" w:rsidRPr="00AE1FFB" w:rsidRDefault="00417558" w:rsidP="00720DEF">
            <w:pPr>
              <w:jc w:val="center"/>
              <w:rPr>
                <w:color w:val="000000"/>
              </w:rPr>
            </w:pPr>
            <w:r w:rsidRPr="00AE1FFB">
              <w:rPr>
                <w:color w:val="000000"/>
              </w:rPr>
              <w:t>1 446,1</w:t>
            </w:r>
          </w:p>
        </w:tc>
        <w:tc>
          <w:tcPr>
            <w:tcW w:w="1418" w:type="dxa"/>
            <w:vAlign w:val="center"/>
          </w:tcPr>
          <w:p w14:paraId="3B4B41F7" w14:textId="77777777" w:rsidR="00417558" w:rsidRPr="00AE1FFB" w:rsidRDefault="00417558" w:rsidP="00720DEF">
            <w:pPr>
              <w:jc w:val="center"/>
              <w:rPr>
                <w:color w:val="000000"/>
              </w:rPr>
            </w:pPr>
            <w:r w:rsidRPr="00AE1FFB">
              <w:rPr>
                <w:color w:val="000000"/>
              </w:rPr>
              <w:t xml:space="preserve">1 417,0 </w:t>
            </w:r>
          </w:p>
        </w:tc>
        <w:tc>
          <w:tcPr>
            <w:tcW w:w="1417" w:type="dxa"/>
            <w:vAlign w:val="center"/>
          </w:tcPr>
          <w:p w14:paraId="512E8775" w14:textId="77777777" w:rsidR="00417558" w:rsidRPr="00AE1FFB" w:rsidRDefault="00417558" w:rsidP="00720DEF">
            <w:pPr>
              <w:jc w:val="center"/>
              <w:rPr>
                <w:color w:val="000000"/>
              </w:rPr>
            </w:pPr>
            <w:r w:rsidRPr="00AE1FFB">
              <w:rPr>
                <w:color w:val="000000"/>
              </w:rPr>
              <w:t>-29,1</w:t>
            </w:r>
          </w:p>
        </w:tc>
        <w:tc>
          <w:tcPr>
            <w:tcW w:w="1276" w:type="dxa"/>
            <w:vAlign w:val="center"/>
          </w:tcPr>
          <w:p w14:paraId="010F6E79" w14:textId="77777777" w:rsidR="00417558" w:rsidRPr="00AE1FFB" w:rsidRDefault="00417558" w:rsidP="00720DEF">
            <w:pPr>
              <w:jc w:val="center"/>
              <w:rPr>
                <w:i/>
                <w:color w:val="000000"/>
              </w:rPr>
            </w:pPr>
            <w:r w:rsidRPr="00AE1FFB">
              <w:rPr>
                <w:i/>
                <w:color w:val="000000"/>
              </w:rPr>
              <w:t>98,0</w:t>
            </w:r>
          </w:p>
        </w:tc>
      </w:tr>
      <w:tr w:rsidR="00417558" w:rsidRPr="00AE1FFB" w14:paraId="52FE2700" w14:textId="77777777" w:rsidTr="004C792C">
        <w:trPr>
          <w:trHeight w:val="420"/>
        </w:trPr>
        <w:tc>
          <w:tcPr>
            <w:tcW w:w="4253" w:type="dxa"/>
            <w:vAlign w:val="center"/>
          </w:tcPr>
          <w:p w14:paraId="51739354" w14:textId="77777777" w:rsidR="00417558" w:rsidRPr="00AE1FFB" w:rsidRDefault="00417558" w:rsidP="00720DEF">
            <w:pPr>
              <w:pStyle w:val="22"/>
              <w:ind w:firstLine="0"/>
              <w:rPr>
                <w:sz w:val="24"/>
                <w:szCs w:val="24"/>
              </w:rPr>
            </w:pPr>
            <w:r w:rsidRPr="00AE1FFB">
              <w:rPr>
                <w:sz w:val="24"/>
                <w:szCs w:val="24"/>
              </w:rPr>
              <w:t>Дополнительные социальные услуги</w:t>
            </w:r>
          </w:p>
        </w:tc>
        <w:tc>
          <w:tcPr>
            <w:tcW w:w="1417" w:type="dxa"/>
            <w:vAlign w:val="center"/>
          </w:tcPr>
          <w:p w14:paraId="59E7DCD3" w14:textId="77777777" w:rsidR="00417558" w:rsidRPr="00AE1FFB" w:rsidRDefault="00417558" w:rsidP="00720DEF">
            <w:pPr>
              <w:jc w:val="center"/>
              <w:rPr>
                <w:color w:val="000000"/>
              </w:rPr>
            </w:pPr>
            <w:r w:rsidRPr="00AE1FFB">
              <w:rPr>
                <w:color w:val="000000"/>
              </w:rPr>
              <w:t>28,9</w:t>
            </w:r>
          </w:p>
        </w:tc>
        <w:tc>
          <w:tcPr>
            <w:tcW w:w="1418" w:type="dxa"/>
            <w:vAlign w:val="center"/>
          </w:tcPr>
          <w:p w14:paraId="2F0F664A" w14:textId="77777777" w:rsidR="00417558" w:rsidRPr="00AE1FFB" w:rsidRDefault="00417558" w:rsidP="00720DEF">
            <w:pPr>
              <w:jc w:val="center"/>
              <w:rPr>
                <w:color w:val="000000"/>
              </w:rPr>
            </w:pPr>
            <w:r w:rsidRPr="00AE1FFB">
              <w:rPr>
                <w:color w:val="000000"/>
              </w:rPr>
              <w:t xml:space="preserve">110,7 </w:t>
            </w:r>
          </w:p>
        </w:tc>
        <w:tc>
          <w:tcPr>
            <w:tcW w:w="1417" w:type="dxa"/>
            <w:vAlign w:val="center"/>
          </w:tcPr>
          <w:p w14:paraId="7CD40457" w14:textId="77777777" w:rsidR="00417558" w:rsidRPr="00AE1FFB" w:rsidRDefault="00417558" w:rsidP="00720DEF">
            <w:pPr>
              <w:jc w:val="center"/>
              <w:rPr>
                <w:color w:val="000000"/>
              </w:rPr>
            </w:pPr>
            <w:r w:rsidRPr="00AE1FFB">
              <w:rPr>
                <w:color w:val="000000"/>
              </w:rPr>
              <w:t>81,8</w:t>
            </w:r>
          </w:p>
        </w:tc>
        <w:tc>
          <w:tcPr>
            <w:tcW w:w="1276" w:type="dxa"/>
            <w:vAlign w:val="center"/>
          </w:tcPr>
          <w:p w14:paraId="6CB7672D" w14:textId="77777777" w:rsidR="00417558" w:rsidRPr="00AE1FFB" w:rsidRDefault="00417558" w:rsidP="00720DEF">
            <w:pPr>
              <w:jc w:val="center"/>
              <w:rPr>
                <w:i/>
                <w:color w:val="000000"/>
              </w:rPr>
            </w:pPr>
            <w:r w:rsidRPr="00AE1FFB">
              <w:rPr>
                <w:i/>
                <w:color w:val="000000"/>
              </w:rPr>
              <w:t>383,0</w:t>
            </w:r>
          </w:p>
        </w:tc>
      </w:tr>
      <w:tr w:rsidR="00417558" w:rsidRPr="00AE1FFB" w14:paraId="2A4D64BF" w14:textId="77777777" w:rsidTr="004C792C">
        <w:trPr>
          <w:trHeight w:val="426"/>
        </w:trPr>
        <w:tc>
          <w:tcPr>
            <w:tcW w:w="4253" w:type="dxa"/>
            <w:vAlign w:val="center"/>
          </w:tcPr>
          <w:p w14:paraId="7B2B1C5D" w14:textId="77777777" w:rsidR="00417558" w:rsidRPr="00AE1FFB" w:rsidRDefault="00417558" w:rsidP="00720DEF">
            <w:pPr>
              <w:pStyle w:val="22"/>
              <w:ind w:firstLine="0"/>
              <w:rPr>
                <w:sz w:val="24"/>
                <w:szCs w:val="24"/>
              </w:rPr>
            </w:pPr>
            <w:r w:rsidRPr="00AE1FFB">
              <w:rPr>
                <w:sz w:val="24"/>
                <w:szCs w:val="24"/>
              </w:rPr>
              <w:t>Стационарное обслуживание</w:t>
            </w:r>
          </w:p>
        </w:tc>
        <w:tc>
          <w:tcPr>
            <w:tcW w:w="1417" w:type="dxa"/>
            <w:vAlign w:val="center"/>
          </w:tcPr>
          <w:p w14:paraId="3FEC152B" w14:textId="77777777" w:rsidR="00417558" w:rsidRPr="00AE1FFB" w:rsidRDefault="00417558" w:rsidP="00720DEF">
            <w:pPr>
              <w:jc w:val="center"/>
              <w:rPr>
                <w:color w:val="000000"/>
              </w:rPr>
            </w:pPr>
            <w:r w:rsidRPr="00AE1FFB">
              <w:rPr>
                <w:color w:val="000000"/>
              </w:rPr>
              <w:t>1 839,8</w:t>
            </w:r>
          </w:p>
        </w:tc>
        <w:tc>
          <w:tcPr>
            <w:tcW w:w="1418" w:type="dxa"/>
            <w:vAlign w:val="center"/>
          </w:tcPr>
          <w:p w14:paraId="5EF4F659" w14:textId="77777777" w:rsidR="00417558" w:rsidRPr="00AE1FFB" w:rsidRDefault="00417558" w:rsidP="00720DEF">
            <w:pPr>
              <w:jc w:val="center"/>
              <w:rPr>
                <w:color w:val="000000"/>
              </w:rPr>
            </w:pPr>
            <w:r w:rsidRPr="00AE1FFB">
              <w:rPr>
                <w:color w:val="000000"/>
              </w:rPr>
              <w:t xml:space="preserve">2 083,5 </w:t>
            </w:r>
          </w:p>
        </w:tc>
        <w:tc>
          <w:tcPr>
            <w:tcW w:w="1417" w:type="dxa"/>
            <w:vAlign w:val="center"/>
          </w:tcPr>
          <w:p w14:paraId="769BAB77" w14:textId="77777777" w:rsidR="00417558" w:rsidRPr="00AE1FFB" w:rsidRDefault="00417558" w:rsidP="00720DEF">
            <w:pPr>
              <w:jc w:val="center"/>
              <w:rPr>
                <w:color w:val="000000"/>
              </w:rPr>
            </w:pPr>
            <w:r w:rsidRPr="00AE1FFB">
              <w:rPr>
                <w:color w:val="000000"/>
              </w:rPr>
              <w:t>243,7</w:t>
            </w:r>
          </w:p>
        </w:tc>
        <w:tc>
          <w:tcPr>
            <w:tcW w:w="1276" w:type="dxa"/>
            <w:vAlign w:val="center"/>
          </w:tcPr>
          <w:p w14:paraId="4D0DED17" w14:textId="77777777" w:rsidR="00417558" w:rsidRPr="00AE1FFB" w:rsidRDefault="00417558" w:rsidP="00720DEF">
            <w:pPr>
              <w:jc w:val="center"/>
              <w:rPr>
                <w:i/>
                <w:color w:val="000000"/>
              </w:rPr>
            </w:pPr>
            <w:r w:rsidRPr="00AE1FFB">
              <w:rPr>
                <w:i/>
                <w:color w:val="000000"/>
              </w:rPr>
              <w:t>113,2</w:t>
            </w:r>
          </w:p>
        </w:tc>
      </w:tr>
      <w:tr w:rsidR="00417558" w:rsidRPr="00AE1FFB" w14:paraId="3B645968" w14:textId="77777777" w:rsidTr="004C792C">
        <w:trPr>
          <w:trHeight w:val="390"/>
        </w:trPr>
        <w:tc>
          <w:tcPr>
            <w:tcW w:w="4253" w:type="dxa"/>
            <w:vAlign w:val="center"/>
          </w:tcPr>
          <w:p w14:paraId="761EC19C" w14:textId="77777777" w:rsidR="00417558" w:rsidRPr="00AE1FFB" w:rsidRDefault="00417558" w:rsidP="00720DEF">
            <w:pPr>
              <w:pStyle w:val="22"/>
              <w:ind w:firstLine="0"/>
              <w:rPr>
                <w:sz w:val="24"/>
                <w:szCs w:val="24"/>
              </w:rPr>
            </w:pPr>
            <w:r w:rsidRPr="00AE1FFB">
              <w:rPr>
                <w:sz w:val="24"/>
                <w:szCs w:val="24"/>
              </w:rPr>
              <w:t>Питание работников учреждения</w:t>
            </w:r>
          </w:p>
        </w:tc>
        <w:tc>
          <w:tcPr>
            <w:tcW w:w="1417" w:type="dxa"/>
            <w:vAlign w:val="center"/>
          </w:tcPr>
          <w:p w14:paraId="14F66FCA" w14:textId="77777777" w:rsidR="00417558" w:rsidRPr="00AE1FFB" w:rsidRDefault="00417558" w:rsidP="00720DEF">
            <w:pPr>
              <w:jc w:val="center"/>
              <w:rPr>
                <w:color w:val="000000"/>
              </w:rPr>
            </w:pPr>
            <w:r w:rsidRPr="00AE1FFB">
              <w:rPr>
                <w:color w:val="000000"/>
              </w:rPr>
              <w:t>288,1</w:t>
            </w:r>
          </w:p>
        </w:tc>
        <w:tc>
          <w:tcPr>
            <w:tcW w:w="1418" w:type="dxa"/>
            <w:vAlign w:val="center"/>
          </w:tcPr>
          <w:p w14:paraId="4D2B646F" w14:textId="77777777" w:rsidR="00417558" w:rsidRPr="00AE1FFB" w:rsidRDefault="00417558" w:rsidP="00720DEF">
            <w:pPr>
              <w:jc w:val="center"/>
              <w:rPr>
                <w:color w:val="000000"/>
              </w:rPr>
            </w:pPr>
            <w:r w:rsidRPr="00AE1FFB">
              <w:rPr>
                <w:color w:val="000000"/>
              </w:rPr>
              <w:t xml:space="preserve">249,1 </w:t>
            </w:r>
          </w:p>
        </w:tc>
        <w:tc>
          <w:tcPr>
            <w:tcW w:w="1417" w:type="dxa"/>
            <w:vAlign w:val="center"/>
          </w:tcPr>
          <w:p w14:paraId="14B8DE2E" w14:textId="77777777" w:rsidR="00417558" w:rsidRPr="00AE1FFB" w:rsidRDefault="00417558" w:rsidP="00720DEF">
            <w:pPr>
              <w:jc w:val="center"/>
              <w:rPr>
                <w:color w:val="000000"/>
              </w:rPr>
            </w:pPr>
            <w:r w:rsidRPr="00AE1FFB">
              <w:rPr>
                <w:color w:val="000000"/>
              </w:rPr>
              <w:t>-39,0</w:t>
            </w:r>
          </w:p>
        </w:tc>
        <w:tc>
          <w:tcPr>
            <w:tcW w:w="1276" w:type="dxa"/>
            <w:vAlign w:val="center"/>
          </w:tcPr>
          <w:p w14:paraId="133034C0" w14:textId="77777777" w:rsidR="00417558" w:rsidRPr="00AE1FFB" w:rsidRDefault="00417558" w:rsidP="00720DEF">
            <w:pPr>
              <w:jc w:val="center"/>
              <w:rPr>
                <w:i/>
                <w:color w:val="000000"/>
              </w:rPr>
            </w:pPr>
            <w:r w:rsidRPr="00AE1FFB">
              <w:rPr>
                <w:i/>
                <w:color w:val="000000"/>
              </w:rPr>
              <w:t>86,5</w:t>
            </w:r>
          </w:p>
        </w:tc>
      </w:tr>
      <w:tr w:rsidR="00417558" w:rsidRPr="00AE1FFB" w14:paraId="265EFB09" w14:textId="77777777" w:rsidTr="004C792C">
        <w:trPr>
          <w:trHeight w:val="423"/>
        </w:trPr>
        <w:tc>
          <w:tcPr>
            <w:tcW w:w="4253" w:type="dxa"/>
            <w:vAlign w:val="center"/>
          </w:tcPr>
          <w:p w14:paraId="13C6B257" w14:textId="77777777" w:rsidR="00417558" w:rsidRPr="00AE1FFB" w:rsidRDefault="00417558" w:rsidP="00720DEF">
            <w:pPr>
              <w:pStyle w:val="22"/>
              <w:ind w:firstLine="0"/>
              <w:rPr>
                <w:sz w:val="24"/>
                <w:szCs w:val="24"/>
              </w:rPr>
            </w:pPr>
            <w:r w:rsidRPr="00AE1FFB">
              <w:rPr>
                <w:sz w:val="24"/>
                <w:szCs w:val="24"/>
              </w:rPr>
              <w:t>Услуги правового характера</w:t>
            </w:r>
          </w:p>
        </w:tc>
        <w:tc>
          <w:tcPr>
            <w:tcW w:w="1417" w:type="dxa"/>
            <w:vAlign w:val="center"/>
          </w:tcPr>
          <w:p w14:paraId="48B478FD" w14:textId="77777777" w:rsidR="00417558" w:rsidRPr="00AE1FFB" w:rsidRDefault="00417558" w:rsidP="00720DEF">
            <w:pPr>
              <w:jc w:val="center"/>
              <w:rPr>
                <w:color w:val="000000"/>
              </w:rPr>
            </w:pPr>
            <w:r w:rsidRPr="00AE1FFB">
              <w:rPr>
                <w:color w:val="000000"/>
              </w:rPr>
              <w:t>15,1</w:t>
            </w:r>
          </w:p>
        </w:tc>
        <w:tc>
          <w:tcPr>
            <w:tcW w:w="1418" w:type="dxa"/>
            <w:vAlign w:val="center"/>
          </w:tcPr>
          <w:p w14:paraId="4E926364" w14:textId="77777777" w:rsidR="00417558" w:rsidRPr="00AE1FFB" w:rsidRDefault="00417558" w:rsidP="00720DEF">
            <w:pPr>
              <w:jc w:val="center"/>
              <w:rPr>
                <w:color w:val="000000"/>
              </w:rPr>
            </w:pPr>
            <w:r w:rsidRPr="00AE1FFB">
              <w:rPr>
                <w:color w:val="000000"/>
              </w:rPr>
              <w:t>16,7</w:t>
            </w:r>
          </w:p>
        </w:tc>
        <w:tc>
          <w:tcPr>
            <w:tcW w:w="1417" w:type="dxa"/>
            <w:vAlign w:val="center"/>
          </w:tcPr>
          <w:p w14:paraId="60FBD93B" w14:textId="77777777" w:rsidR="00417558" w:rsidRPr="00AE1FFB" w:rsidRDefault="00417558" w:rsidP="00720DEF">
            <w:pPr>
              <w:jc w:val="center"/>
              <w:rPr>
                <w:color w:val="000000"/>
              </w:rPr>
            </w:pPr>
            <w:r w:rsidRPr="00AE1FFB">
              <w:rPr>
                <w:color w:val="000000"/>
              </w:rPr>
              <w:t>1,6</w:t>
            </w:r>
          </w:p>
        </w:tc>
        <w:tc>
          <w:tcPr>
            <w:tcW w:w="1276" w:type="dxa"/>
            <w:vAlign w:val="center"/>
          </w:tcPr>
          <w:p w14:paraId="38C98779" w14:textId="77777777" w:rsidR="00417558" w:rsidRPr="00AE1FFB" w:rsidRDefault="00417558" w:rsidP="00720DEF">
            <w:pPr>
              <w:jc w:val="center"/>
              <w:rPr>
                <w:i/>
                <w:color w:val="000000"/>
              </w:rPr>
            </w:pPr>
            <w:r w:rsidRPr="00AE1FFB">
              <w:rPr>
                <w:i/>
                <w:color w:val="000000"/>
              </w:rPr>
              <w:t>110,7</w:t>
            </w:r>
          </w:p>
        </w:tc>
      </w:tr>
      <w:tr w:rsidR="00417558" w:rsidRPr="00AE1FFB" w14:paraId="3CE859BC" w14:textId="77777777" w:rsidTr="004C792C">
        <w:trPr>
          <w:trHeight w:val="423"/>
        </w:trPr>
        <w:tc>
          <w:tcPr>
            <w:tcW w:w="4253" w:type="dxa"/>
            <w:vAlign w:val="center"/>
          </w:tcPr>
          <w:p w14:paraId="24D14616" w14:textId="77777777" w:rsidR="00417558" w:rsidRPr="00AE1FFB" w:rsidRDefault="00417558" w:rsidP="00720DEF">
            <w:pPr>
              <w:pStyle w:val="22"/>
              <w:jc w:val="right"/>
              <w:rPr>
                <w:b/>
                <w:sz w:val="24"/>
                <w:szCs w:val="24"/>
                <w:lang w:val="en-US"/>
              </w:rPr>
            </w:pPr>
            <w:r w:rsidRPr="00AE1FFB">
              <w:rPr>
                <w:b/>
                <w:sz w:val="24"/>
                <w:szCs w:val="24"/>
              </w:rPr>
              <w:t>Итого</w:t>
            </w:r>
            <w:r w:rsidRPr="00AE1FFB">
              <w:rPr>
                <w:b/>
                <w:sz w:val="24"/>
                <w:szCs w:val="24"/>
                <w:lang w:val="en-US"/>
              </w:rPr>
              <w:t>:</w:t>
            </w:r>
          </w:p>
        </w:tc>
        <w:tc>
          <w:tcPr>
            <w:tcW w:w="1417" w:type="dxa"/>
            <w:vAlign w:val="center"/>
          </w:tcPr>
          <w:p w14:paraId="0B7A8E37" w14:textId="77777777" w:rsidR="00417558" w:rsidRPr="00AE1FFB" w:rsidRDefault="00417558" w:rsidP="00720DEF">
            <w:pPr>
              <w:jc w:val="center"/>
              <w:rPr>
                <w:b/>
                <w:bCs/>
                <w:color w:val="000000"/>
              </w:rPr>
            </w:pPr>
            <w:r w:rsidRPr="00AE1FFB">
              <w:rPr>
                <w:b/>
                <w:bCs/>
                <w:color w:val="000000"/>
              </w:rPr>
              <w:t>5 533,2</w:t>
            </w:r>
          </w:p>
        </w:tc>
        <w:tc>
          <w:tcPr>
            <w:tcW w:w="1418" w:type="dxa"/>
            <w:vAlign w:val="center"/>
          </w:tcPr>
          <w:p w14:paraId="77AE8DBF" w14:textId="77777777" w:rsidR="00417558" w:rsidRPr="00AE1FFB" w:rsidRDefault="00417558" w:rsidP="00720DEF">
            <w:pPr>
              <w:jc w:val="center"/>
              <w:rPr>
                <w:color w:val="000000"/>
              </w:rPr>
            </w:pPr>
            <w:r w:rsidRPr="00AE1FFB">
              <w:rPr>
                <w:b/>
                <w:bCs/>
                <w:color w:val="000000"/>
              </w:rPr>
              <w:t>5 227,3</w:t>
            </w:r>
          </w:p>
        </w:tc>
        <w:tc>
          <w:tcPr>
            <w:tcW w:w="1417" w:type="dxa"/>
            <w:vAlign w:val="center"/>
          </w:tcPr>
          <w:p w14:paraId="7E80DA4F" w14:textId="77777777" w:rsidR="00417558" w:rsidRPr="00AE1FFB" w:rsidRDefault="00417558" w:rsidP="00720DEF">
            <w:pPr>
              <w:jc w:val="center"/>
              <w:rPr>
                <w:b/>
                <w:bCs/>
                <w:color w:val="000000"/>
              </w:rPr>
            </w:pPr>
            <w:r w:rsidRPr="00AE1FFB">
              <w:rPr>
                <w:b/>
                <w:bCs/>
                <w:color w:val="000000"/>
              </w:rPr>
              <w:t>-305,9</w:t>
            </w:r>
          </w:p>
        </w:tc>
        <w:tc>
          <w:tcPr>
            <w:tcW w:w="1276" w:type="dxa"/>
            <w:vAlign w:val="center"/>
          </w:tcPr>
          <w:p w14:paraId="304407B4" w14:textId="77777777" w:rsidR="00417558" w:rsidRPr="00AE1FFB" w:rsidRDefault="00417558" w:rsidP="00720DEF">
            <w:pPr>
              <w:jc w:val="center"/>
              <w:rPr>
                <w:b/>
                <w:bCs/>
                <w:i/>
                <w:color w:val="000000"/>
              </w:rPr>
            </w:pPr>
            <w:r w:rsidRPr="00AE1FFB">
              <w:rPr>
                <w:b/>
                <w:bCs/>
                <w:i/>
                <w:color w:val="000000"/>
              </w:rPr>
              <w:t>94,5</w:t>
            </w:r>
          </w:p>
        </w:tc>
      </w:tr>
    </w:tbl>
    <w:p w14:paraId="38C756DE" w14:textId="77777777" w:rsidR="00417558" w:rsidRPr="00AE1FFB" w:rsidRDefault="00417558" w:rsidP="00417558">
      <w:pPr>
        <w:spacing w:before="120"/>
        <w:ind w:firstLine="709"/>
        <w:jc w:val="both"/>
        <w:rPr>
          <w:iCs/>
          <w:sz w:val="26"/>
          <w:szCs w:val="26"/>
        </w:rPr>
      </w:pPr>
      <w:r w:rsidRPr="00AE1FFB">
        <w:rPr>
          <w:iCs/>
          <w:sz w:val="26"/>
        </w:rPr>
        <w:t>Снижение доходов от оказания платных услуг на 305,9 тыс. руб. в основном обусловлено понижением спроса на услуги социальной гостиницы</w:t>
      </w:r>
      <w:r w:rsidRPr="00AE1FFB">
        <w:rPr>
          <w:iCs/>
          <w:sz w:val="26"/>
          <w:szCs w:val="26"/>
        </w:rPr>
        <w:t>.</w:t>
      </w:r>
    </w:p>
    <w:p w14:paraId="525C46C2" w14:textId="77777777" w:rsidR="00417558" w:rsidRPr="00AE1FFB" w:rsidRDefault="00417558" w:rsidP="00417558">
      <w:pPr>
        <w:pStyle w:val="afff2"/>
        <w:jc w:val="center"/>
        <w:rPr>
          <w:b/>
          <w:i/>
          <w:sz w:val="26"/>
          <w:szCs w:val="26"/>
          <w:u w:val="single"/>
        </w:rPr>
      </w:pPr>
    </w:p>
    <w:p w14:paraId="39135E96" w14:textId="77777777" w:rsidR="00417558" w:rsidRPr="00AE1FFB" w:rsidRDefault="00417558" w:rsidP="00417558">
      <w:pPr>
        <w:pStyle w:val="afff2"/>
        <w:jc w:val="center"/>
        <w:rPr>
          <w:b/>
          <w:i/>
          <w:sz w:val="26"/>
          <w:szCs w:val="26"/>
          <w:u w:val="single"/>
        </w:rPr>
      </w:pPr>
      <w:r w:rsidRPr="00AE1FFB">
        <w:rPr>
          <w:b/>
          <w:i/>
          <w:sz w:val="26"/>
          <w:szCs w:val="26"/>
          <w:u w:val="single"/>
        </w:rPr>
        <w:t xml:space="preserve">Муниципальное бюджетное учреждение </w:t>
      </w:r>
      <w:r>
        <w:rPr>
          <w:b/>
          <w:i/>
          <w:sz w:val="26"/>
          <w:szCs w:val="26"/>
          <w:u w:val="single"/>
        </w:rPr>
        <w:t>«</w:t>
      </w:r>
      <w:r w:rsidRPr="00AE1FFB">
        <w:rPr>
          <w:b/>
          <w:i/>
          <w:sz w:val="26"/>
          <w:szCs w:val="26"/>
          <w:u w:val="single"/>
        </w:rPr>
        <w:t xml:space="preserve">Реабилитационный центр для детей и подростков с ограниченными возможностями </w:t>
      </w:r>
      <w:r>
        <w:rPr>
          <w:b/>
          <w:i/>
          <w:sz w:val="26"/>
          <w:szCs w:val="26"/>
          <w:u w:val="single"/>
        </w:rPr>
        <w:t>«</w:t>
      </w:r>
      <w:r w:rsidRPr="00AE1FFB">
        <w:rPr>
          <w:b/>
          <w:i/>
          <w:sz w:val="26"/>
          <w:szCs w:val="26"/>
          <w:u w:val="single"/>
        </w:rPr>
        <w:t>Виктория</w:t>
      </w:r>
      <w:r>
        <w:rPr>
          <w:b/>
          <w:i/>
          <w:sz w:val="26"/>
          <w:szCs w:val="26"/>
          <w:u w:val="single"/>
        </w:rPr>
        <w:t>»</w:t>
      </w:r>
    </w:p>
    <w:p w14:paraId="37207FBA" w14:textId="77777777" w:rsidR="00417558" w:rsidRPr="00AE1FFB" w:rsidRDefault="00417558" w:rsidP="00417558">
      <w:pPr>
        <w:pStyle w:val="afff2"/>
        <w:rPr>
          <w:b/>
          <w:i/>
          <w:sz w:val="26"/>
          <w:szCs w:val="26"/>
          <w:u w:val="single"/>
        </w:rPr>
      </w:pPr>
    </w:p>
    <w:p w14:paraId="74D0D73D" w14:textId="77777777" w:rsidR="00417558" w:rsidRPr="00AE1FFB" w:rsidRDefault="00417558" w:rsidP="00417558">
      <w:pPr>
        <w:ind w:firstLine="709"/>
        <w:jc w:val="both"/>
        <w:rPr>
          <w:sz w:val="26"/>
          <w:szCs w:val="26"/>
        </w:rPr>
      </w:pPr>
      <w:r w:rsidRPr="00AE1FFB">
        <w:rPr>
          <w:sz w:val="26"/>
          <w:szCs w:val="26"/>
        </w:rPr>
        <w:t xml:space="preserve">МБУ </w:t>
      </w:r>
      <w:r>
        <w:rPr>
          <w:sz w:val="26"/>
          <w:szCs w:val="26"/>
        </w:rPr>
        <w:t>«</w:t>
      </w:r>
      <w:r w:rsidRPr="00AE1FFB">
        <w:rPr>
          <w:sz w:val="26"/>
          <w:szCs w:val="26"/>
        </w:rPr>
        <w:t xml:space="preserve">РЦ </w:t>
      </w:r>
      <w:r>
        <w:rPr>
          <w:sz w:val="26"/>
          <w:szCs w:val="26"/>
        </w:rPr>
        <w:t>«</w:t>
      </w:r>
      <w:r w:rsidRPr="00AE1FFB">
        <w:rPr>
          <w:sz w:val="26"/>
          <w:szCs w:val="26"/>
        </w:rPr>
        <w:t>Виктория</w:t>
      </w:r>
      <w:r>
        <w:rPr>
          <w:sz w:val="26"/>
          <w:szCs w:val="26"/>
        </w:rPr>
        <w:t>»</w:t>
      </w:r>
      <w:r w:rsidRPr="00AE1FFB">
        <w:rPr>
          <w:sz w:val="26"/>
          <w:szCs w:val="26"/>
        </w:rPr>
        <w:t xml:space="preserve"> создан в целях развития системы социальной и психолого-педагогической реабилитации детей и подростков с ограниченными возможностями, социальной поддержки семей с детьми-инвалидами, во исполнение Федерального Закона </w:t>
      </w:r>
      <w:r>
        <w:rPr>
          <w:sz w:val="26"/>
          <w:szCs w:val="26"/>
        </w:rPr>
        <w:t>«</w:t>
      </w:r>
      <w:r w:rsidRPr="00AE1FFB">
        <w:rPr>
          <w:sz w:val="26"/>
          <w:szCs w:val="26"/>
        </w:rPr>
        <w:t>О социальной защите инвалидов в Российской Федерации</w:t>
      </w:r>
      <w:r>
        <w:rPr>
          <w:sz w:val="26"/>
          <w:szCs w:val="26"/>
        </w:rPr>
        <w:t>»</w:t>
      </w:r>
      <w:r w:rsidRPr="00AE1FFB">
        <w:rPr>
          <w:sz w:val="26"/>
          <w:szCs w:val="26"/>
        </w:rPr>
        <w:t>.</w:t>
      </w:r>
    </w:p>
    <w:p w14:paraId="0ADE22BE" w14:textId="77777777" w:rsidR="00417558" w:rsidRPr="007276BD" w:rsidRDefault="00417558" w:rsidP="00417558">
      <w:pPr>
        <w:ind w:firstLine="709"/>
        <w:jc w:val="both"/>
        <w:rPr>
          <w:sz w:val="26"/>
          <w:szCs w:val="26"/>
        </w:rPr>
      </w:pPr>
      <w:r w:rsidRPr="00AE1FFB">
        <w:rPr>
          <w:sz w:val="26"/>
          <w:szCs w:val="26"/>
        </w:rPr>
        <w:t>На 01.07.2015 в муниципальном образовании город Норильск</w:t>
      </w:r>
      <w:r w:rsidRPr="007276BD">
        <w:rPr>
          <w:sz w:val="26"/>
          <w:szCs w:val="26"/>
        </w:rPr>
        <w:t xml:space="preserve"> проживает </w:t>
      </w:r>
      <w:r>
        <w:rPr>
          <w:sz w:val="26"/>
          <w:szCs w:val="26"/>
        </w:rPr>
        <w:t xml:space="preserve">572 детей-инвалидов, что на </w:t>
      </w:r>
      <w:r w:rsidRPr="008A6E3A">
        <w:rPr>
          <w:sz w:val="26"/>
          <w:szCs w:val="26"/>
        </w:rPr>
        <w:t>1</w:t>
      </w:r>
      <w:r>
        <w:rPr>
          <w:sz w:val="26"/>
          <w:szCs w:val="26"/>
        </w:rPr>
        <w:t>1</w:t>
      </w:r>
      <w:r w:rsidRPr="008A6E3A">
        <w:rPr>
          <w:sz w:val="26"/>
          <w:szCs w:val="26"/>
        </w:rPr>
        <w:t>,</w:t>
      </w:r>
      <w:r>
        <w:rPr>
          <w:sz w:val="26"/>
          <w:szCs w:val="26"/>
        </w:rPr>
        <w:t>1</w:t>
      </w:r>
      <w:r w:rsidRPr="008A6E3A">
        <w:rPr>
          <w:sz w:val="26"/>
          <w:szCs w:val="26"/>
        </w:rPr>
        <w:t>%</w:t>
      </w:r>
      <w:r w:rsidRPr="007276BD">
        <w:rPr>
          <w:sz w:val="26"/>
          <w:szCs w:val="26"/>
        </w:rPr>
        <w:t xml:space="preserve"> </w:t>
      </w:r>
      <w:r>
        <w:rPr>
          <w:sz w:val="26"/>
          <w:szCs w:val="26"/>
        </w:rPr>
        <w:t>выше</w:t>
      </w:r>
      <w:r w:rsidRPr="007276BD">
        <w:rPr>
          <w:sz w:val="26"/>
          <w:szCs w:val="26"/>
        </w:rPr>
        <w:t>, чем по состоянию на 01.0</w:t>
      </w:r>
      <w:r>
        <w:rPr>
          <w:sz w:val="26"/>
          <w:szCs w:val="26"/>
        </w:rPr>
        <w:t>7</w:t>
      </w:r>
      <w:r w:rsidRPr="007276BD">
        <w:rPr>
          <w:sz w:val="26"/>
          <w:szCs w:val="26"/>
        </w:rPr>
        <w:t>.201</w:t>
      </w:r>
      <w:r>
        <w:rPr>
          <w:sz w:val="26"/>
          <w:szCs w:val="26"/>
        </w:rPr>
        <w:t>4</w:t>
      </w:r>
      <w:r w:rsidRPr="007276BD">
        <w:rPr>
          <w:sz w:val="26"/>
          <w:szCs w:val="26"/>
        </w:rPr>
        <w:t xml:space="preserve"> (</w:t>
      </w:r>
      <w:r>
        <w:rPr>
          <w:sz w:val="26"/>
          <w:szCs w:val="26"/>
        </w:rPr>
        <w:t>515</w:t>
      </w:r>
      <w:r w:rsidRPr="007276BD">
        <w:rPr>
          <w:sz w:val="26"/>
          <w:szCs w:val="26"/>
        </w:rPr>
        <w:t xml:space="preserve"> детей-инвалидов).</w:t>
      </w:r>
    </w:p>
    <w:p w14:paraId="06E795F0" w14:textId="77777777" w:rsidR="00417558" w:rsidRPr="007276BD" w:rsidRDefault="00417558" w:rsidP="00417558">
      <w:pPr>
        <w:ind w:firstLine="708"/>
        <w:jc w:val="both"/>
        <w:rPr>
          <w:sz w:val="26"/>
          <w:szCs w:val="26"/>
        </w:rPr>
      </w:pPr>
      <w:r w:rsidRPr="007276BD">
        <w:rPr>
          <w:sz w:val="26"/>
          <w:szCs w:val="26"/>
        </w:rPr>
        <w:t xml:space="preserve">Фактически за </w:t>
      </w:r>
      <w:r w:rsidRPr="00072F0B">
        <w:rPr>
          <w:sz w:val="26"/>
          <w:szCs w:val="26"/>
          <w:lang w:val="en-US"/>
        </w:rPr>
        <w:t>I</w:t>
      </w:r>
      <w:r w:rsidRPr="00072F0B">
        <w:rPr>
          <w:sz w:val="26"/>
          <w:szCs w:val="26"/>
        </w:rPr>
        <w:t xml:space="preserve"> полугодие</w:t>
      </w:r>
      <w:r>
        <w:rPr>
          <w:b/>
          <w:szCs w:val="26"/>
        </w:rPr>
        <w:t xml:space="preserve"> </w:t>
      </w:r>
      <w:r w:rsidRPr="007276BD">
        <w:rPr>
          <w:sz w:val="26"/>
          <w:szCs w:val="26"/>
        </w:rPr>
        <w:t>201</w:t>
      </w:r>
      <w:r>
        <w:rPr>
          <w:sz w:val="26"/>
          <w:szCs w:val="26"/>
        </w:rPr>
        <w:t>5</w:t>
      </w:r>
      <w:r w:rsidRPr="007276BD">
        <w:rPr>
          <w:sz w:val="26"/>
          <w:szCs w:val="26"/>
        </w:rPr>
        <w:t xml:space="preserve"> год</w:t>
      </w:r>
      <w:r>
        <w:rPr>
          <w:sz w:val="26"/>
          <w:szCs w:val="26"/>
        </w:rPr>
        <w:t>а</w:t>
      </w:r>
      <w:r w:rsidRPr="007276BD">
        <w:rPr>
          <w:sz w:val="26"/>
          <w:szCs w:val="26"/>
        </w:rPr>
        <w:t xml:space="preserve"> обслужено </w:t>
      </w:r>
      <w:r>
        <w:rPr>
          <w:sz w:val="26"/>
          <w:szCs w:val="26"/>
        </w:rPr>
        <w:t>474</w:t>
      </w:r>
      <w:r w:rsidRPr="007276BD">
        <w:rPr>
          <w:sz w:val="26"/>
          <w:szCs w:val="26"/>
        </w:rPr>
        <w:t xml:space="preserve"> чел., что на </w:t>
      </w:r>
      <w:r>
        <w:rPr>
          <w:sz w:val="26"/>
          <w:szCs w:val="26"/>
        </w:rPr>
        <w:t>6,1</w:t>
      </w:r>
      <w:r w:rsidRPr="007276BD">
        <w:rPr>
          <w:sz w:val="26"/>
          <w:szCs w:val="26"/>
        </w:rPr>
        <w:t xml:space="preserve">% </w:t>
      </w:r>
      <w:r>
        <w:rPr>
          <w:sz w:val="26"/>
          <w:szCs w:val="26"/>
        </w:rPr>
        <w:t>ниже</w:t>
      </w:r>
      <w:r w:rsidRPr="007276BD">
        <w:rPr>
          <w:sz w:val="26"/>
          <w:szCs w:val="26"/>
        </w:rPr>
        <w:t>, чем за аналогичный период 201</w:t>
      </w:r>
      <w:r>
        <w:rPr>
          <w:sz w:val="26"/>
          <w:szCs w:val="26"/>
        </w:rPr>
        <w:t>4</w:t>
      </w:r>
      <w:r w:rsidRPr="007276BD">
        <w:rPr>
          <w:sz w:val="26"/>
          <w:szCs w:val="26"/>
        </w:rPr>
        <w:t xml:space="preserve"> года (</w:t>
      </w:r>
      <w:r>
        <w:rPr>
          <w:sz w:val="26"/>
          <w:szCs w:val="26"/>
        </w:rPr>
        <w:t>505</w:t>
      </w:r>
      <w:r w:rsidRPr="007276BD">
        <w:rPr>
          <w:sz w:val="26"/>
          <w:szCs w:val="26"/>
        </w:rPr>
        <w:t xml:space="preserve"> чел.): </w:t>
      </w:r>
    </w:p>
    <w:p w14:paraId="7D6FD387" w14:textId="77777777" w:rsidR="00417558" w:rsidRPr="007276BD" w:rsidRDefault="00417558" w:rsidP="00417558">
      <w:pPr>
        <w:pStyle w:val="afff2"/>
        <w:numPr>
          <w:ilvl w:val="0"/>
          <w:numId w:val="69"/>
        </w:numPr>
        <w:tabs>
          <w:tab w:val="left" w:pos="993"/>
        </w:tabs>
        <w:ind w:left="0" w:firstLine="709"/>
        <w:jc w:val="both"/>
        <w:rPr>
          <w:sz w:val="26"/>
          <w:szCs w:val="26"/>
        </w:rPr>
      </w:pPr>
      <w:r w:rsidRPr="007276BD">
        <w:rPr>
          <w:sz w:val="26"/>
          <w:szCs w:val="26"/>
        </w:rPr>
        <w:t xml:space="preserve">в отделении дневного пребывания – </w:t>
      </w:r>
      <w:r>
        <w:rPr>
          <w:sz w:val="26"/>
          <w:szCs w:val="26"/>
        </w:rPr>
        <w:t>117</w:t>
      </w:r>
      <w:r w:rsidRPr="007276BD">
        <w:rPr>
          <w:sz w:val="26"/>
          <w:szCs w:val="26"/>
        </w:rPr>
        <w:t xml:space="preserve"> чел.;</w:t>
      </w:r>
    </w:p>
    <w:p w14:paraId="4612DCDA" w14:textId="77777777" w:rsidR="00417558" w:rsidRPr="007276BD" w:rsidRDefault="00417558" w:rsidP="00417558">
      <w:pPr>
        <w:pStyle w:val="afff2"/>
        <w:numPr>
          <w:ilvl w:val="0"/>
          <w:numId w:val="69"/>
        </w:numPr>
        <w:tabs>
          <w:tab w:val="left" w:pos="993"/>
        </w:tabs>
        <w:ind w:left="0" w:firstLine="709"/>
        <w:jc w:val="both"/>
        <w:rPr>
          <w:sz w:val="26"/>
          <w:szCs w:val="26"/>
        </w:rPr>
      </w:pPr>
      <w:r w:rsidRPr="007276BD">
        <w:rPr>
          <w:sz w:val="26"/>
          <w:szCs w:val="26"/>
        </w:rPr>
        <w:t xml:space="preserve">в других отделениях – </w:t>
      </w:r>
      <w:r>
        <w:rPr>
          <w:sz w:val="26"/>
          <w:szCs w:val="26"/>
        </w:rPr>
        <w:t>337</w:t>
      </w:r>
      <w:r w:rsidRPr="007276BD">
        <w:rPr>
          <w:sz w:val="26"/>
          <w:szCs w:val="26"/>
        </w:rPr>
        <w:t xml:space="preserve"> чел.; </w:t>
      </w:r>
    </w:p>
    <w:p w14:paraId="5CAF65F2" w14:textId="77777777" w:rsidR="00417558" w:rsidRPr="007276BD" w:rsidRDefault="00417558" w:rsidP="00417558">
      <w:pPr>
        <w:pStyle w:val="afff2"/>
        <w:numPr>
          <w:ilvl w:val="0"/>
          <w:numId w:val="69"/>
        </w:numPr>
        <w:tabs>
          <w:tab w:val="left" w:pos="993"/>
        </w:tabs>
        <w:ind w:left="0" w:firstLine="709"/>
        <w:jc w:val="both"/>
        <w:rPr>
          <w:sz w:val="26"/>
          <w:szCs w:val="26"/>
        </w:rPr>
      </w:pPr>
      <w:r w:rsidRPr="007276BD">
        <w:rPr>
          <w:sz w:val="26"/>
          <w:szCs w:val="26"/>
        </w:rPr>
        <w:t xml:space="preserve">повторное обращение в </w:t>
      </w:r>
      <w:r>
        <w:rPr>
          <w:sz w:val="26"/>
          <w:szCs w:val="26"/>
        </w:rPr>
        <w:t>учреждение</w:t>
      </w:r>
      <w:r w:rsidRPr="007276BD">
        <w:rPr>
          <w:sz w:val="26"/>
          <w:szCs w:val="26"/>
        </w:rPr>
        <w:t xml:space="preserve"> – </w:t>
      </w:r>
      <w:r>
        <w:rPr>
          <w:sz w:val="26"/>
          <w:szCs w:val="26"/>
        </w:rPr>
        <w:t>20</w:t>
      </w:r>
      <w:r w:rsidRPr="007276BD">
        <w:rPr>
          <w:sz w:val="26"/>
          <w:szCs w:val="26"/>
        </w:rPr>
        <w:t xml:space="preserve"> чел. </w:t>
      </w:r>
    </w:p>
    <w:p w14:paraId="4FE6CB15" w14:textId="77777777" w:rsidR="00417558" w:rsidRDefault="00417558" w:rsidP="00417558">
      <w:pPr>
        <w:ind w:firstLine="709"/>
        <w:jc w:val="both"/>
        <w:rPr>
          <w:sz w:val="26"/>
          <w:szCs w:val="26"/>
        </w:rPr>
      </w:pPr>
      <w:r w:rsidRPr="00F4606E">
        <w:rPr>
          <w:sz w:val="26"/>
          <w:szCs w:val="26"/>
        </w:rPr>
        <w:t xml:space="preserve">Всего за отчетный период сотрудниками МБУ </w:t>
      </w:r>
      <w:r>
        <w:rPr>
          <w:sz w:val="26"/>
          <w:szCs w:val="26"/>
        </w:rPr>
        <w:t>«</w:t>
      </w:r>
      <w:r w:rsidRPr="00F4606E">
        <w:rPr>
          <w:sz w:val="26"/>
          <w:szCs w:val="26"/>
        </w:rPr>
        <w:t xml:space="preserve">РЦ </w:t>
      </w:r>
      <w:r>
        <w:rPr>
          <w:sz w:val="26"/>
          <w:szCs w:val="26"/>
        </w:rPr>
        <w:t>«</w:t>
      </w:r>
      <w:r w:rsidRPr="00F4606E">
        <w:rPr>
          <w:sz w:val="26"/>
          <w:szCs w:val="26"/>
        </w:rPr>
        <w:t>Виктория</w:t>
      </w:r>
      <w:r>
        <w:rPr>
          <w:sz w:val="26"/>
          <w:szCs w:val="26"/>
        </w:rPr>
        <w:t>»</w:t>
      </w:r>
      <w:r w:rsidRPr="00F4606E">
        <w:rPr>
          <w:sz w:val="26"/>
          <w:szCs w:val="26"/>
        </w:rPr>
        <w:t xml:space="preserve"> предоставлено </w:t>
      </w:r>
      <w:r>
        <w:rPr>
          <w:sz w:val="26"/>
          <w:szCs w:val="26"/>
        </w:rPr>
        <w:t xml:space="preserve">       </w:t>
      </w:r>
      <w:r w:rsidRPr="00F4606E">
        <w:rPr>
          <w:sz w:val="26"/>
          <w:szCs w:val="26"/>
        </w:rPr>
        <w:t>32 692 услуги, что на 233 услуги меньше, чем за аналогичный период прошлого года.</w:t>
      </w:r>
    </w:p>
    <w:p w14:paraId="64361AC4" w14:textId="20D9D410" w:rsidR="00417558" w:rsidRPr="007276BD" w:rsidRDefault="00417558" w:rsidP="00417558">
      <w:pPr>
        <w:jc w:val="right"/>
        <w:rPr>
          <w:sz w:val="26"/>
          <w:szCs w:val="26"/>
        </w:rPr>
      </w:pPr>
      <w:r w:rsidRPr="007276BD">
        <w:rPr>
          <w:sz w:val="26"/>
          <w:szCs w:val="26"/>
        </w:rPr>
        <w:lastRenderedPageBreak/>
        <w:t xml:space="preserve">   Таблица</w:t>
      </w:r>
      <w:r w:rsidR="004C792C">
        <w:rPr>
          <w:sz w:val="26"/>
          <w:szCs w:val="26"/>
        </w:rPr>
        <w:t xml:space="preserve"> 68</w:t>
      </w:r>
    </w:p>
    <w:p w14:paraId="0AADB370" w14:textId="77777777" w:rsidR="00417558" w:rsidRPr="007276BD" w:rsidRDefault="00417558" w:rsidP="00417558">
      <w:pPr>
        <w:jc w:val="center"/>
        <w:rPr>
          <w:b/>
          <w:i/>
          <w:sz w:val="26"/>
          <w:szCs w:val="26"/>
        </w:rPr>
      </w:pPr>
      <w:r w:rsidRPr="007276BD">
        <w:rPr>
          <w:b/>
          <w:i/>
          <w:sz w:val="26"/>
          <w:szCs w:val="26"/>
        </w:rPr>
        <w:t>Основные показатели деятельности</w:t>
      </w:r>
    </w:p>
    <w:p w14:paraId="44C9882F" w14:textId="77777777" w:rsidR="00417558" w:rsidRPr="007276BD" w:rsidRDefault="00417558" w:rsidP="00417558">
      <w:pPr>
        <w:spacing w:after="120"/>
        <w:jc w:val="right"/>
        <w:rPr>
          <w:sz w:val="26"/>
          <w:szCs w:val="26"/>
        </w:rPr>
      </w:pPr>
      <w:r w:rsidRPr="007276BD">
        <w:rPr>
          <w:sz w:val="26"/>
          <w:szCs w:val="26"/>
        </w:rPr>
        <w:t>единиц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134"/>
        <w:gridCol w:w="993"/>
        <w:gridCol w:w="1275"/>
        <w:gridCol w:w="1276"/>
      </w:tblGrid>
      <w:tr w:rsidR="00417558" w:rsidRPr="00072F0B" w14:paraId="16906CF4" w14:textId="77777777" w:rsidTr="004C792C">
        <w:trPr>
          <w:trHeight w:val="300"/>
          <w:tblHeader/>
        </w:trPr>
        <w:tc>
          <w:tcPr>
            <w:tcW w:w="5103" w:type="dxa"/>
            <w:vMerge w:val="restart"/>
            <w:vAlign w:val="center"/>
          </w:tcPr>
          <w:p w14:paraId="027A4B45" w14:textId="77777777" w:rsidR="00417558" w:rsidRPr="00072F0B" w:rsidRDefault="00417558" w:rsidP="00720DEF">
            <w:pPr>
              <w:pStyle w:val="22"/>
              <w:ind w:firstLine="0"/>
              <w:jc w:val="center"/>
              <w:rPr>
                <w:b/>
                <w:sz w:val="24"/>
                <w:szCs w:val="24"/>
              </w:rPr>
            </w:pPr>
            <w:r w:rsidRPr="00072F0B">
              <w:rPr>
                <w:b/>
                <w:sz w:val="24"/>
                <w:szCs w:val="24"/>
              </w:rPr>
              <w:t>Вид услуг</w:t>
            </w:r>
          </w:p>
        </w:tc>
        <w:tc>
          <w:tcPr>
            <w:tcW w:w="1134" w:type="dxa"/>
            <w:vMerge w:val="restart"/>
            <w:vAlign w:val="center"/>
          </w:tcPr>
          <w:p w14:paraId="28A64187" w14:textId="77777777" w:rsidR="00417558" w:rsidRPr="00072F0B" w:rsidRDefault="00417558" w:rsidP="00720DEF">
            <w:pPr>
              <w:pStyle w:val="22"/>
              <w:ind w:firstLine="0"/>
              <w:jc w:val="center"/>
              <w:rPr>
                <w:b/>
                <w:sz w:val="24"/>
                <w:szCs w:val="24"/>
              </w:rPr>
            </w:pPr>
            <w:r w:rsidRPr="00072F0B">
              <w:rPr>
                <w:b/>
                <w:sz w:val="24"/>
                <w:szCs w:val="24"/>
              </w:rPr>
              <w:t>Факт</w:t>
            </w:r>
          </w:p>
          <w:p w14:paraId="0D2C9903" w14:textId="77777777" w:rsidR="00417558" w:rsidRPr="00072F0B" w:rsidRDefault="00417558" w:rsidP="00720DEF">
            <w:pPr>
              <w:pStyle w:val="22"/>
              <w:ind w:firstLine="0"/>
              <w:jc w:val="center"/>
              <w:rPr>
                <w:b/>
                <w:sz w:val="24"/>
                <w:szCs w:val="24"/>
              </w:rPr>
            </w:pPr>
            <w:r w:rsidRPr="00072F0B">
              <w:rPr>
                <w:b/>
                <w:sz w:val="24"/>
                <w:szCs w:val="24"/>
                <w:lang w:val="en-US"/>
              </w:rPr>
              <w:t>I</w:t>
            </w:r>
            <w:r w:rsidRPr="00072F0B">
              <w:rPr>
                <w:b/>
                <w:sz w:val="24"/>
                <w:szCs w:val="24"/>
              </w:rPr>
              <w:t xml:space="preserve"> пол. 201</w:t>
            </w:r>
            <w:r>
              <w:rPr>
                <w:b/>
                <w:sz w:val="24"/>
                <w:szCs w:val="24"/>
              </w:rPr>
              <w:t>4</w:t>
            </w:r>
          </w:p>
        </w:tc>
        <w:tc>
          <w:tcPr>
            <w:tcW w:w="993" w:type="dxa"/>
            <w:vMerge w:val="restart"/>
            <w:vAlign w:val="center"/>
          </w:tcPr>
          <w:p w14:paraId="02F6BEB7" w14:textId="77777777" w:rsidR="00417558" w:rsidRPr="00072F0B" w:rsidRDefault="00417558" w:rsidP="00720DEF">
            <w:pPr>
              <w:pStyle w:val="22"/>
              <w:ind w:firstLine="0"/>
              <w:jc w:val="center"/>
              <w:rPr>
                <w:b/>
                <w:sz w:val="24"/>
                <w:szCs w:val="24"/>
              </w:rPr>
            </w:pPr>
            <w:r w:rsidRPr="00072F0B">
              <w:rPr>
                <w:b/>
                <w:sz w:val="24"/>
                <w:szCs w:val="24"/>
              </w:rPr>
              <w:t>Факт</w:t>
            </w:r>
          </w:p>
          <w:p w14:paraId="4EFF35EA" w14:textId="77777777" w:rsidR="00417558" w:rsidRPr="00072F0B" w:rsidRDefault="00417558" w:rsidP="00720DEF">
            <w:pPr>
              <w:pStyle w:val="22"/>
              <w:ind w:firstLine="0"/>
              <w:jc w:val="center"/>
              <w:rPr>
                <w:b/>
                <w:sz w:val="24"/>
                <w:szCs w:val="24"/>
              </w:rPr>
            </w:pPr>
            <w:r w:rsidRPr="00072F0B">
              <w:rPr>
                <w:b/>
                <w:sz w:val="24"/>
                <w:szCs w:val="24"/>
                <w:lang w:val="en-US"/>
              </w:rPr>
              <w:t>I</w:t>
            </w:r>
            <w:r w:rsidRPr="00072F0B">
              <w:rPr>
                <w:b/>
                <w:sz w:val="24"/>
                <w:szCs w:val="24"/>
              </w:rPr>
              <w:t xml:space="preserve"> пол. 201</w:t>
            </w:r>
            <w:r>
              <w:rPr>
                <w:b/>
                <w:sz w:val="24"/>
                <w:szCs w:val="24"/>
              </w:rPr>
              <w:t>5</w:t>
            </w:r>
          </w:p>
        </w:tc>
        <w:tc>
          <w:tcPr>
            <w:tcW w:w="2551" w:type="dxa"/>
            <w:gridSpan w:val="2"/>
            <w:vAlign w:val="center"/>
          </w:tcPr>
          <w:p w14:paraId="2FC43E22" w14:textId="77777777" w:rsidR="00417558" w:rsidRPr="00072F0B" w:rsidRDefault="00417558" w:rsidP="00720DEF">
            <w:pPr>
              <w:pStyle w:val="22"/>
              <w:ind w:firstLine="0"/>
              <w:jc w:val="center"/>
              <w:rPr>
                <w:b/>
                <w:sz w:val="24"/>
                <w:szCs w:val="24"/>
              </w:rPr>
            </w:pPr>
            <w:r w:rsidRPr="00072F0B">
              <w:rPr>
                <w:b/>
                <w:sz w:val="24"/>
                <w:szCs w:val="24"/>
              </w:rPr>
              <w:t>Отклонение</w:t>
            </w:r>
          </w:p>
        </w:tc>
      </w:tr>
      <w:tr w:rsidR="00417558" w:rsidRPr="00072F0B" w14:paraId="20E2FDDE" w14:textId="77777777" w:rsidTr="004C792C">
        <w:trPr>
          <w:trHeight w:val="70"/>
          <w:tblHeader/>
        </w:trPr>
        <w:tc>
          <w:tcPr>
            <w:tcW w:w="5103" w:type="dxa"/>
            <w:vMerge/>
            <w:vAlign w:val="center"/>
          </w:tcPr>
          <w:p w14:paraId="3DB094DF" w14:textId="77777777" w:rsidR="00417558" w:rsidRPr="00072F0B" w:rsidRDefault="00417558" w:rsidP="00720DEF">
            <w:pPr>
              <w:pStyle w:val="22"/>
              <w:ind w:firstLine="0"/>
              <w:jc w:val="center"/>
              <w:rPr>
                <w:b/>
                <w:sz w:val="24"/>
                <w:szCs w:val="24"/>
              </w:rPr>
            </w:pPr>
          </w:p>
        </w:tc>
        <w:tc>
          <w:tcPr>
            <w:tcW w:w="1134" w:type="dxa"/>
            <w:vMerge/>
            <w:vAlign w:val="center"/>
          </w:tcPr>
          <w:p w14:paraId="3A4C0CBF" w14:textId="77777777" w:rsidR="00417558" w:rsidRPr="00072F0B" w:rsidRDefault="00417558" w:rsidP="00720DEF">
            <w:pPr>
              <w:jc w:val="center"/>
              <w:rPr>
                <w:b/>
              </w:rPr>
            </w:pPr>
          </w:p>
        </w:tc>
        <w:tc>
          <w:tcPr>
            <w:tcW w:w="993" w:type="dxa"/>
            <w:vMerge/>
            <w:vAlign w:val="center"/>
          </w:tcPr>
          <w:p w14:paraId="1291DE25" w14:textId="77777777" w:rsidR="00417558" w:rsidRPr="00072F0B" w:rsidRDefault="00417558" w:rsidP="00720DEF">
            <w:pPr>
              <w:jc w:val="center"/>
              <w:rPr>
                <w:b/>
              </w:rPr>
            </w:pPr>
          </w:p>
        </w:tc>
        <w:tc>
          <w:tcPr>
            <w:tcW w:w="1275" w:type="dxa"/>
            <w:vAlign w:val="center"/>
          </w:tcPr>
          <w:p w14:paraId="0103F45B" w14:textId="77777777" w:rsidR="00417558" w:rsidRPr="00072F0B" w:rsidRDefault="00417558" w:rsidP="00720DEF">
            <w:pPr>
              <w:pStyle w:val="22"/>
              <w:ind w:firstLine="0"/>
              <w:jc w:val="center"/>
              <w:rPr>
                <w:b/>
                <w:sz w:val="24"/>
                <w:szCs w:val="24"/>
              </w:rPr>
            </w:pPr>
            <w:r w:rsidRPr="00072F0B">
              <w:rPr>
                <w:b/>
                <w:sz w:val="24"/>
                <w:szCs w:val="24"/>
              </w:rPr>
              <w:t>+/-</w:t>
            </w:r>
          </w:p>
        </w:tc>
        <w:tc>
          <w:tcPr>
            <w:tcW w:w="1276" w:type="dxa"/>
            <w:vAlign w:val="center"/>
          </w:tcPr>
          <w:p w14:paraId="0FC20268" w14:textId="77777777" w:rsidR="00417558" w:rsidRPr="00072F0B" w:rsidRDefault="00417558" w:rsidP="00720DEF">
            <w:pPr>
              <w:pStyle w:val="22"/>
              <w:ind w:firstLine="0"/>
              <w:jc w:val="center"/>
              <w:rPr>
                <w:b/>
                <w:sz w:val="24"/>
                <w:szCs w:val="24"/>
              </w:rPr>
            </w:pPr>
            <w:r w:rsidRPr="00072F0B">
              <w:rPr>
                <w:b/>
                <w:sz w:val="24"/>
                <w:szCs w:val="24"/>
              </w:rPr>
              <w:t>%</w:t>
            </w:r>
          </w:p>
        </w:tc>
      </w:tr>
      <w:tr w:rsidR="00417558" w:rsidRPr="00072F0B" w14:paraId="079C0898" w14:textId="77777777" w:rsidTr="004C792C">
        <w:trPr>
          <w:trHeight w:val="70"/>
        </w:trPr>
        <w:tc>
          <w:tcPr>
            <w:tcW w:w="5103" w:type="dxa"/>
            <w:vAlign w:val="center"/>
          </w:tcPr>
          <w:p w14:paraId="3F31E176" w14:textId="77777777" w:rsidR="00417558" w:rsidRPr="00072F0B" w:rsidRDefault="00417558" w:rsidP="00720DEF">
            <w:pPr>
              <w:pStyle w:val="22"/>
              <w:ind w:firstLine="0"/>
              <w:rPr>
                <w:sz w:val="24"/>
                <w:szCs w:val="24"/>
              </w:rPr>
            </w:pPr>
            <w:r w:rsidRPr="00072F0B">
              <w:rPr>
                <w:sz w:val="24"/>
                <w:szCs w:val="24"/>
              </w:rPr>
              <w:t>Социально-педагогические услуги</w:t>
            </w:r>
          </w:p>
        </w:tc>
        <w:tc>
          <w:tcPr>
            <w:tcW w:w="1134" w:type="dxa"/>
            <w:vAlign w:val="center"/>
          </w:tcPr>
          <w:p w14:paraId="77A349B6" w14:textId="77777777" w:rsidR="00417558" w:rsidRPr="00072F0B" w:rsidRDefault="00417558" w:rsidP="00720DEF">
            <w:pPr>
              <w:jc w:val="center"/>
            </w:pPr>
            <w:r w:rsidRPr="00072F0B">
              <w:t>12</w:t>
            </w:r>
            <w:r>
              <w:t xml:space="preserve"> </w:t>
            </w:r>
            <w:r w:rsidRPr="00072F0B">
              <w:t>337</w:t>
            </w:r>
          </w:p>
        </w:tc>
        <w:tc>
          <w:tcPr>
            <w:tcW w:w="993" w:type="dxa"/>
            <w:vAlign w:val="center"/>
          </w:tcPr>
          <w:p w14:paraId="4E4FCB8B" w14:textId="77777777" w:rsidR="00417558" w:rsidRPr="00072F0B" w:rsidRDefault="00417558" w:rsidP="00720DEF">
            <w:pPr>
              <w:jc w:val="center"/>
            </w:pPr>
            <w:r>
              <w:t>12 499</w:t>
            </w:r>
          </w:p>
        </w:tc>
        <w:tc>
          <w:tcPr>
            <w:tcW w:w="1275" w:type="dxa"/>
            <w:vAlign w:val="center"/>
          </w:tcPr>
          <w:p w14:paraId="66407A39" w14:textId="77777777" w:rsidR="00417558" w:rsidRPr="00541C7A" w:rsidRDefault="00417558" w:rsidP="00720DEF">
            <w:pPr>
              <w:jc w:val="center"/>
              <w:rPr>
                <w:color w:val="000000"/>
                <w:szCs w:val="22"/>
              </w:rPr>
            </w:pPr>
            <w:r>
              <w:rPr>
                <w:color w:val="000000"/>
                <w:szCs w:val="22"/>
              </w:rPr>
              <w:t>162</w:t>
            </w:r>
          </w:p>
        </w:tc>
        <w:tc>
          <w:tcPr>
            <w:tcW w:w="1276" w:type="dxa"/>
            <w:vAlign w:val="center"/>
          </w:tcPr>
          <w:p w14:paraId="529DB7AB" w14:textId="77777777" w:rsidR="00417558" w:rsidRPr="00541C7A" w:rsidRDefault="00417558" w:rsidP="00720DEF">
            <w:pPr>
              <w:jc w:val="center"/>
              <w:rPr>
                <w:i/>
                <w:color w:val="000000"/>
                <w:szCs w:val="22"/>
              </w:rPr>
            </w:pPr>
            <w:r w:rsidRPr="00541C7A">
              <w:rPr>
                <w:i/>
                <w:color w:val="000000"/>
                <w:szCs w:val="22"/>
              </w:rPr>
              <w:t>101,3</w:t>
            </w:r>
          </w:p>
        </w:tc>
      </w:tr>
      <w:tr w:rsidR="00417558" w:rsidRPr="00072F0B" w14:paraId="64207CBC" w14:textId="77777777" w:rsidTr="004C792C">
        <w:trPr>
          <w:trHeight w:val="70"/>
        </w:trPr>
        <w:tc>
          <w:tcPr>
            <w:tcW w:w="5103" w:type="dxa"/>
            <w:vAlign w:val="center"/>
          </w:tcPr>
          <w:p w14:paraId="08027129" w14:textId="77777777" w:rsidR="00417558" w:rsidRPr="00072F0B" w:rsidRDefault="00417558" w:rsidP="00720DEF">
            <w:pPr>
              <w:pStyle w:val="22"/>
              <w:ind w:firstLine="0"/>
              <w:rPr>
                <w:sz w:val="24"/>
                <w:szCs w:val="24"/>
              </w:rPr>
            </w:pPr>
            <w:r w:rsidRPr="00072F0B">
              <w:rPr>
                <w:sz w:val="24"/>
                <w:szCs w:val="24"/>
              </w:rPr>
              <w:t>Социально-психологические услуги</w:t>
            </w:r>
          </w:p>
        </w:tc>
        <w:tc>
          <w:tcPr>
            <w:tcW w:w="1134" w:type="dxa"/>
            <w:vAlign w:val="center"/>
          </w:tcPr>
          <w:p w14:paraId="60BBDF60" w14:textId="77777777" w:rsidR="00417558" w:rsidRPr="00072F0B" w:rsidRDefault="00417558" w:rsidP="00720DEF">
            <w:pPr>
              <w:jc w:val="center"/>
            </w:pPr>
            <w:r w:rsidRPr="00072F0B">
              <w:t>1</w:t>
            </w:r>
            <w:r>
              <w:t xml:space="preserve"> </w:t>
            </w:r>
            <w:r w:rsidRPr="00072F0B">
              <w:t>959</w:t>
            </w:r>
          </w:p>
        </w:tc>
        <w:tc>
          <w:tcPr>
            <w:tcW w:w="993" w:type="dxa"/>
            <w:vAlign w:val="center"/>
          </w:tcPr>
          <w:p w14:paraId="22754988" w14:textId="77777777" w:rsidR="00417558" w:rsidRPr="00072F0B" w:rsidRDefault="00417558" w:rsidP="00720DEF">
            <w:pPr>
              <w:jc w:val="center"/>
            </w:pPr>
            <w:r>
              <w:t>2 465</w:t>
            </w:r>
          </w:p>
        </w:tc>
        <w:tc>
          <w:tcPr>
            <w:tcW w:w="1275" w:type="dxa"/>
            <w:vAlign w:val="center"/>
          </w:tcPr>
          <w:p w14:paraId="0892B037" w14:textId="77777777" w:rsidR="00417558" w:rsidRPr="00DE6114" w:rsidRDefault="00417558" w:rsidP="00720DEF">
            <w:pPr>
              <w:jc w:val="center"/>
              <w:rPr>
                <w:color w:val="000000"/>
                <w:szCs w:val="22"/>
                <w:highlight w:val="red"/>
              </w:rPr>
            </w:pPr>
            <w:r w:rsidRPr="00D3251E">
              <w:rPr>
                <w:color w:val="000000"/>
                <w:szCs w:val="22"/>
              </w:rPr>
              <w:t>506</w:t>
            </w:r>
          </w:p>
        </w:tc>
        <w:tc>
          <w:tcPr>
            <w:tcW w:w="1276" w:type="dxa"/>
            <w:vAlign w:val="center"/>
          </w:tcPr>
          <w:p w14:paraId="7E7EDE3B" w14:textId="77777777" w:rsidR="00417558" w:rsidRPr="00541C7A" w:rsidRDefault="00417558" w:rsidP="00720DEF">
            <w:pPr>
              <w:jc w:val="center"/>
              <w:rPr>
                <w:i/>
                <w:color w:val="000000"/>
                <w:szCs w:val="22"/>
              </w:rPr>
            </w:pPr>
            <w:r w:rsidRPr="00541C7A">
              <w:rPr>
                <w:i/>
                <w:color w:val="000000"/>
                <w:szCs w:val="22"/>
              </w:rPr>
              <w:t>125,8</w:t>
            </w:r>
          </w:p>
        </w:tc>
      </w:tr>
      <w:tr w:rsidR="00417558" w:rsidRPr="00072F0B" w14:paraId="062FFE4C" w14:textId="77777777" w:rsidTr="004C792C">
        <w:tc>
          <w:tcPr>
            <w:tcW w:w="5103" w:type="dxa"/>
            <w:vAlign w:val="center"/>
          </w:tcPr>
          <w:p w14:paraId="4D5E2983" w14:textId="77777777" w:rsidR="00417558" w:rsidRPr="00072F0B" w:rsidRDefault="00417558" w:rsidP="00720DEF">
            <w:pPr>
              <w:pStyle w:val="22"/>
              <w:ind w:firstLine="0"/>
              <w:rPr>
                <w:sz w:val="24"/>
                <w:szCs w:val="24"/>
              </w:rPr>
            </w:pPr>
            <w:r w:rsidRPr="00072F0B">
              <w:rPr>
                <w:sz w:val="24"/>
                <w:szCs w:val="24"/>
              </w:rPr>
              <w:t>Социально-медицинские услуги</w:t>
            </w:r>
          </w:p>
        </w:tc>
        <w:tc>
          <w:tcPr>
            <w:tcW w:w="1134" w:type="dxa"/>
            <w:vAlign w:val="center"/>
          </w:tcPr>
          <w:p w14:paraId="306B720A" w14:textId="77777777" w:rsidR="00417558" w:rsidRPr="00072F0B" w:rsidRDefault="00417558" w:rsidP="00720DEF">
            <w:pPr>
              <w:jc w:val="center"/>
            </w:pPr>
            <w:r w:rsidRPr="00072F0B">
              <w:t>4</w:t>
            </w:r>
            <w:r>
              <w:t xml:space="preserve"> </w:t>
            </w:r>
            <w:r w:rsidRPr="00072F0B">
              <w:t>647</w:t>
            </w:r>
          </w:p>
        </w:tc>
        <w:tc>
          <w:tcPr>
            <w:tcW w:w="993" w:type="dxa"/>
            <w:vAlign w:val="center"/>
          </w:tcPr>
          <w:p w14:paraId="2502AF3E" w14:textId="77777777" w:rsidR="00417558" w:rsidRPr="00072F0B" w:rsidRDefault="00417558" w:rsidP="00720DEF">
            <w:pPr>
              <w:jc w:val="center"/>
            </w:pPr>
            <w:r>
              <w:t>3 998</w:t>
            </w:r>
          </w:p>
        </w:tc>
        <w:tc>
          <w:tcPr>
            <w:tcW w:w="1275" w:type="dxa"/>
            <w:vAlign w:val="center"/>
          </w:tcPr>
          <w:p w14:paraId="7309AD8B" w14:textId="77777777" w:rsidR="00417558" w:rsidRPr="00D3251E" w:rsidRDefault="00417558" w:rsidP="00720DEF">
            <w:pPr>
              <w:jc w:val="center"/>
              <w:rPr>
                <w:color w:val="000000"/>
                <w:szCs w:val="22"/>
              </w:rPr>
            </w:pPr>
            <w:r w:rsidRPr="00D3251E">
              <w:rPr>
                <w:color w:val="000000"/>
                <w:szCs w:val="22"/>
              </w:rPr>
              <w:t>-649</w:t>
            </w:r>
          </w:p>
        </w:tc>
        <w:tc>
          <w:tcPr>
            <w:tcW w:w="1276" w:type="dxa"/>
            <w:vAlign w:val="center"/>
          </w:tcPr>
          <w:p w14:paraId="5553AD66" w14:textId="77777777" w:rsidR="00417558" w:rsidRPr="00541C7A" w:rsidRDefault="00417558" w:rsidP="00720DEF">
            <w:pPr>
              <w:jc w:val="center"/>
              <w:rPr>
                <w:i/>
                <w:color w:val="000000"/>
                <w:szCs w:val="22"/>
              </w:rPr>
            </w:pPr>
            <w:r w:rsidRPr="00541C7A">
              <w:rPr>
                <w:i/>
                <w:color w:val="000000"/>
                <w:szCs w:val="22"/>
              </w:rPr>
              <w:t>86,0</w:t>
            </w:r>
          </w:p>
        </w:tc>
      </w:tr>
      <w:tr w:rsidR="00417558" w:rsidRPr="00072F0B" w14:paraId="030A06C2" w14:textId="77777777" w:rsidTr="004C792C">
        <w:trPr>
          <w:trHeight w:val="70"/>
        </w:trPr>
        <w:tc>
          <w:tcPr>
            <w:tcW w:w="5103" w:type="dxa"/>
            <w:vAlign w:val="center"/>
          </w:tcPr>
          <w:p w14:paraId="7A3B4DB9" w14:textId="77777777" w:rsidR="00417558" w:rsidRPr="00072F0B" w:rsidRDefault="00417558" w:rsidP="00720DEF">
            <w:pPr>
              <w:pStyle w:val="22"/>
              <w:ind w:firstLine="0"/>
              <w:rPr>
                <w:sz w:val="24"/>
                <w:szCs w:val="24"/>
              </w:rPr>
            </w:pPr>
            <w:r w:rsidRPr="00072F0B">
              <w:rPr>
                <w:sz w:val="24"/>
                <w:szCs w:val="24"/>
              </w:rPr>
              <w:t>Социально-бытовые услуги</w:t>
            </w:r>
          </w:p>
        </w:tc>
        <w:tc>
          <w:tcPr>
            <w:tcW w:w="1134" w:type="dxa"/>
            <w:vAlign w:val="center"/>
          </w:tcPr>
          <w:p w14:paraId="5021A12D" w14:textId="77777777" w:rsidR="00417558" w:rsidRPr="00072F0B" w:rsidRDefault="00417558" w:rsidP="00720DEF">
            <w:pPr>
              <w:jc w:val="center"/>
            </w:pPr>
            <w:r w:rsidRPr="00072F0B">
              <w:t>4</w:t>
            </w:r>
            <w:r>
              <w:t xml:space="preserve"> </w:t>
            </w:r>
            <w:r w:rsidRPr="00072F0B">
              <w:t>957</w:t>
            </w:r>
          </w:p>
        </w:tc>
        <w:tc>
          <w:tcPr>
            <w:tcW w:w="993" w:type="dxa"/>
            <w:vAlign w:val="center"/>
          </w:tcPr>
          <w:p w14:paraId="353115A3" w14:textId="77777777" w:rsidR="00417558" w:rsidRPr="00072F0B" w:rsidRDefault="00417558" w:rsidP="00720DEF">
            <w:pPr>
              <w:jc w:val="center"/>
            </w:pPr>
            <w:r>
              <w:t>5 422</w:t>
            </w:r>
          </w:p>
        </w:tc>
        <w:tc>
          <w:tcPr>
            <w:tcW w:w="1275" w:type="dxa"/>
            <w:vAlign w:val="center"/>
          </w:tcPr>
          <w:p w14:paraId="3717E356" w14:textId="77777777" w:rsidR="00417558" w:rsidRPr="00D3251E" w:rsidRDefault="00417558" w:rsidP="00720DEF">
            <w:pPr>
              <w:jc w:val="center"/>
              <w:rPr>
                <w:color w:val="000000"/>
                <w:szCs w:val="22"/>
              </w:rPr>
            </w:pPr>
            <w:r w:rsidRPr="00D3251E">
              <w:rPr>
                <w:color w:val="000000"/>
                <w:szCs w:val="22"/>
              </w:rPr>
              <w:t>465</w:t>
            </w:r>
          </w:p>
        </w:tc>
        <w:tc>
          <w:tcPr>
            <w:tcW w:w="1276" w:type="dxa"/>
            <w:vAlign w:val="center"/>
          </w:tcPr>
          <w:p w14:paraId="2A791AE8" w14:textId="77777777" w:rsidR="00417558" w:rsidRPr="00541C7A" w:rsidRDefault="00417558" w:rsidP="00720DEF">
            <w:pPr>
              <w:jc w:val="center"/>
              <w:rPr>
                <w:i/>
                <w:color w:val="000000"/>
                <w:szCs w:val="22"/>
              </w:rPr>
            </w:pPr>
            <w:r w:rsidRPr="00541C7A">
              <w:rPr>
                <w:i/>
                <w:color w:val="000000"/>
                <w:szCs w:val="22"/>
              </w:rPr>
              <w:t>109,4</w:t>
            </w:r>
          </w:p>
        </w:tc>
      </w:tr>
      <w:tr w:rsidR="00417558" w:rsidRPr="00072F0B" w14:paraId="70F1F9FE" w14:textId="77777777" w:rsidTr="004C792C">
        <w:trPr>
          <w:trHeight w:val="70"/>
        </w:trPr>
        <w:tc>
          <w:tcPr>
            <w:tcW w:w="5103" w:type="dxa"/>
            <w:vAlign w:val="center"/>
          </w:tcPr>
          <w:p w14:paraId="32B1F71A" w14:textId="77777777" w:rsidR="00417558" w:rsidRPr="00072F0B" w:rsidRDefault="00417558" w:rsidP="00720DEF">
            <w:pPr>
              <w:pStyle w:val="22"/>
              <w:ind w:firstLine="0"/>
              <w:rPr>
                <w:sz w:val="24"/>
                <w:szCs w:val="24"/>
              </w:rPr>
            </w:pPr>
            <w:r w:rsidRPr="00072F0B">
              <w:rPr>
                <w:sz w:val="24"/>
                <w:szCs w:val="24"/>
              </w:rPr>
              <w:t>Социально-правовые услуги</w:t>
            </w:r>
          </w:p>
        </w:tc>
        <w:tc>
          <w:tcPr>
            <w:tcW w:w="1134" w:type="dxa"/>
            <w:vAlign w:val="center"/>
          </w:tcPr>
          <w:p w14:paraId="706163E1" w14:textId="77777777" w:rsidR="00417558" w:rsidRPr="00072F0B" w:rsidRDefault="00417558" w:rsidP="00720DEF">
            <w:pPr>
              <w:jc w:val="center"/>
            </w:pPr>
            <w:r w:rsidRPr="00072F0B">
              <w:t>110</w:t>
            </w:r>
          </w:p>
        </w:tc>
        <w:tc>
          <w:tcPr>
            <w:tcW w:w="993" w:type="dxa"/>
            <w:vAlign w:val="center"/>
          </w:tcPr>
          <w:p w14:paraId="6341B1DC" w14:textId="77777777" w:rsidR="00417558" w:rsidRPr="00072F0B" w:rsidRDefault="00417558" w:rsidP="00720DEF">
            <w:pPr>
              <w:jc w:val="center"/>
            </w:pPr>
            <w:r>
              <w:t>53</w:t>
            </w:r>
          </w:p>
        </w:tc>
        <w:tc>
          <w:tcPr>
            <w:tcW w:w="1275" w:type="dxa"/>
            <w:vAlign w:val="center"/>
          </w:tcPr>
          <w:p w14:paraId="6A514054" w14:textId="77777777" w:rsidR="00417558" w:rsidRPr="00D3251E" w:rsidRDefault="00417558" w:rsidP="00720DEF">
            <w:pPr>
              <w:jc w:val="center"/>
              <w:rPr>
                <w:color w:val="000000"/>
                <w:szCs w:val="22"/>
              </w:rPr>
            </w:pPr>
            <w:r w:rsidRPr="00D3251E">
              <w:rPr>
                <w:color w:val="000000"/>
                <w:szCs w:val="22"/>
              </w:rPr>
              <w:t>-57</w:t>
            </w:r>
          </w:p>
        </w:tc>
        <w:tc>
          <w:tcPr>
            <w:tcW w:w="1276" w:type="dxa"/>
            <w:vAlign w:val="center"/>
          </w:tcPr>
          <w:p w14:paraId="4A1DB693" w14:textId="77777777" w:rsidR="00417558" w:rsidRPr="00541C7A" w:rsidRDefault="00417558" w:rsidP="00720DEF">
            <w:pPr>
              <w:jc w:val="center"/>
              <w:rPr>
                <w:i/>
                <w:color w:val="000000"/>
                <w:szCs w:val="22"/>
              </w:rPr>
            </w:pPr>
            <w:r w:rsidRPr="00541C7A">
              <w:rPr>
                <w:i/>
                <w:color w:val="000000"/>
                <w:szCs w:val="22"/>
              </w:rPr>
              <w:t>48,2</w:t>
            </w:r>
          </w:p>
        </w:tc>
      </w:tr>
      <w:tr w:rsidR="00417558" w:rsidRPr="00072F0B" w14:paraId="2E63AA5C" w14:textId="77777777" w:rsidTr="004C792C">
        <w:trPr>
          <w:trHeight w:val="122"/>
        </w:trPr>
        <w:tc>
          <w:tcPr>
            <w:tcW w:w="5103" w:type="dxa"/>
            <w:vAlign w:val="center"/>
          </w:tcPr>
          <w:p w14:paraId="0E108840" w14:textId="77777777" w:rsidR="00417558" w:rsidRPr="00072F0B" w:rsidRDefault="00417558" w:rsidP="00720DEF">
            <w:pPr>
              <w:pStyle w:val="22"/>
              <w:ind w:firstLine="0"/>
              <w:rPr>
                <w:sz w:val="24"/>
                <w:szCs w:val="24"/>
              </w:rPr>
            </w:pPr>
            <w:r w:rsidRPr="00072F0B">
              <w:rPr>
                <w:sz w:val="24"/>
                <w:szCs w:val="24"/>
              </w:rPr>
              <w:t>Социально-экономические услуги</w:t>
            </w:r>
          </w:p>
        </w:tc>
        <w:tc>
          <w:tcPr>
            <w:tcW w:w="1134" w:type="dxa"/>
            <w:vAlign w:val="center"/>
          </w:tcPr>
          <w:p w14:paraId="2B47C635" w14:textId="77777777" w:rsidR="00417558" w:rsidRPr="00072F0B" w:rsidRDefault="00417558" w:rsidP="00720DEF">
            <w:pPr>
              <w:jc w:val="center"/>
            </w:pPr>
            <w:r w:rsidRPr="00072F0B">
              <w:t>2</w:t>
            </w:r>
            <w:r>
              <w:t xml:space="preserve"> </w:t>
            </w:r>
            <w:r w:rsidRPr="00072F0B">
              <w:t>091</w:t>
            </w:r>
          </w:p>
        </w:tc>
        <w:tc>
          <w:tcPr>
            <w:tcW w:w="993" w:type="dxa"/>
            <w:vAlign w:val="center"/>
          </w:tcPr>
          <w:p w14:paraId="7B8BB99D" w14:textId="77777777" w:rsidR="00417558" w:rsidRPr="00072F0B" w:rsidRDefault="00417558" w:rsidP="00720DEF">
            <w:pPr>
              <w:jc w:val="center"/>
            </w:pPr>
            <w:r w:rsidRPr="00072F0B">
              <w:t>2</w:t>
            </w:r>
            <w:r>
              <w:t xml:space="preserve"> 015</w:t>
            </w:r>
          </w:p>
        </w:tc>
        <w:tc>
          <w:tcPr>
            <w:tcW w:w="1275" w:type="dxa"/>
            <w:vAlign w:val="center"/>
          </w:tcPr>
          <w:p w14:paraId="3A5CBE7C" w14:textId="77777777" w:rsidR="00417558" w:rsidRPr="00D3251E" w:rsidRDefault="00417558" w:rsidP="00720DEF">
            <w:pPr>
              <w:jc w:val="center"/>
              <w:rPr>
                <w:color w:val="000000"/>
                <w:szCs w:val="22"/>
              </w:rPr>
            </w:pPr>
            <w:r w:rsidRPr="00D3251E">
              <w:rPr>
                <w:color w:val="000000"/>
                <w:szCs w:val="22"/>
              </w:rPr>
              <w:t>-76</w:t>
            </w:r>
          </w:p>
        </w:tc>
        <w:tc>
          <w:tcPr>
            <w:tcW w:w="1276" w:type="dxa"/>
            <w:vAlign w:val="center"/>
          </w:tcPr>
          <w:p w14:paraId="13047E08" w14:textId="77777777" w:rsidR="00417558" w:rsidRPr="00541C7A" w:rsidRDefault="00417558" w:rsidP="00720DEF">
            <w:pPr>
              <w:jc w:val="center"/>
              <w:rPr>
                <w:i/>
                <w:color w:val="000000"/>
                <w:szCs w:val="22"/>
              </w:rPr>
            </w:pPr>
            <w:r w:rsidRPr="00541C7A">
              <w:rPr>
                <w:i/>
                <w:color w:val="000000"/>
                <w:szCs w:val="22"/>
              </w:rPr>
              <w:t>96,4</w:t>
            </w:r>
          </w:p>
        </w:tc>
      </w:tr>
      <w:tr w:rsidR="00417558" w:rsidRPr="00072F0B" w14:paraId="5B5839A5" w14:textId="77777777" w:rsidTr="004C792C">
        <w:trPr>
          <w:trHeight w:val="122"/>
        </w:trPr>
        <w:tc>
          <w:tcPr>
            <w:tcW w:w="5103" w:type="dxa"/>
            <w:vAlign w:val="center"/>
          </w:tcPr>
          <w:p w14:paraId="408B60C4" w14:textId="77777777" w:rsidR="00417558" w:rsidRPr="00072F0B" w:rsidRDefault="00417558" w:rsidP="00720DEF">
            <w:pPr>
              <w:pStyle w:val="22"/>
              <w:ind w:firstLine="0"/>
              <w:rPr>
                <w:sz w:val="24"/>
                <w:szCs w:val="24"/>
              </w:rPr>
            </w:pPr>
            <w:r w:rsidRPr="00072F0B">
              <w:rPr>
                <w:sz w:val="24"/>
                <w:szCs w:val="24"/>
              </w:rPr>
              <w:t>Прочие услуги (культурно-массовые мероприятия и подарки к праздничным датам)</w:t>
            </w:r>
          </w:p>
        </w:tc>
        <w:tc>
          <w:tcPr>
            <w:tcW w:w="1134" w:type="dxa"/>
            <w:vAlign w:val="center"/>
          </w:tcPr>
          <w:p w14:paraId="3E0C14C6" w14:textId="77777777" w:rsidR="00417558" w:rsidRPr="00072F0B" w:rsidRDefault="00417558" w:rsidP="00720DEF">
            <w:pPr>
              <w:jc w:val="center"/>
            </w:pPr>
            <w:r w:rsidRPr="00072F0B">
              <w:t>6</w:t>
            </w:r>
            <w:r>
              <w:t xml:space="preserve"> </w:t>
            </w:r>
            <w:r w:rsidRPr="00072F0B">
              <w:t>824</w:t>
            </w:r>
          </w:p>
        </w:tc>
        <w:tc>
          <w:tcPr>
            <w:tcW w:w="993" w:type="dxa"/>
            <w:vAlign w:val="center"/>
          </w:tcPr>
          <w:p w14:paraId="7085B409" w14:textId="77777777" w:rsidR="00417558" w:rsidRPr="00072F0B" w:rsidRDefault="00417558" w:rsidP="00720DEF">
            <w:pPr>
              <w:jc w:val="center"/>
            </w:pPr>
            <w:r w:rsidRPr="00072F0B">
              <w:t>6</w:t>
            </w:r>
            <w:r>
              <w:t xml:space="preserve"> 240</w:t>
            </w:r>
          </w:p>
        </w:tc>
        <w:tc>
          <w:tcPr>
            <w:tcW w:w="1275" w:type="dxa"/>
            <w:vAlign w:val="center"/>
          </w:tcPr>
          <w:p w14:paraId="5458C1BE" w14:textId="77777777" w:rsidR="00417558" w:rsidRPr="00D3251E" w:rsidRDefault="00417558" w:rsidP="00720DEF">
            <w:pPr>
              <w:jc w:val="center"/>
              <w:rPr>
                <w:color w:val="000000"/>
                <w:szCs w:val="22"/>
              </w:rPr>
            </w:pPr>
            <w:r w:rsidRPr="00D3251E">
              <w:rPr>
                <w:color w:val="000000"/>
                <w:szCs w:val="22"/>
              </w:rPr>
              <w:t>-584</w:t>
            </w:r>
          </w:p>
        </w:tc>
        <w:tc>
          <w:tcPr>
            <w:tcW w:w="1276" w:type="dxa"/>
            <w:vAlign w:val="center"/>
          </w:tcPr>
          <w:p w14:paraId="6C0D7541" w14:textId="77777777" w:rsidR="00417558" w:rsidRPr="00541C7A" w:rsidRDefault="00417558" w:rsidP="00720DEF">
            <w:pPr>
              <w:jc w:val="center"/>
              <w:rPr>
                <w:i/>
                <w:color w:val="000000"/>
                <w:szCs w:val="22"/>
              </w:rPr>
            </w:pPr>
            <w:r w:rsidRPr="00541C7A">
              <w:rPr>
                <w:i/>
                <w:color w:val="000000"/>
                <w:szCs w:val="22"/>
              </w:rPr>
              <w:t>91,4</w:t>
            </w:r>
          </w:p>
        </w:tc>
      </w:tr>
      <w:tr w:rsidR="00417558" w:rsidRPr="00072F0B" w14:paraId="4B8B1FB4" w14:textId="77777777" w:rsidTr="004C792C">
        <w:trPr>
          <w:trHeight w:val="70"/>
        </w:trPr>
        <w:tc>
          <w:tcPr>
            <w:tcW w:w="5103" w:type="dxa"/>
            <w:vAlign w:val="center"/>
          </w:tcPr>
          <w:p w14:paraId="62A852AB" w14:textId="77777777" w:rsidR="00417558" w:rsidRPr="00072F0B" w:rsidRDefault="00417558" w:rsidP="00720DEF">
            <w:pPr>
              <w:pStyle w:val="22"/>
              <w:rPr>
                <w:b/>
                <w:sz w:val="24"/>
                <w:szCs w:val="24"/>
                <w:lang w:val="en-US"/>
              </w:rPr>
            </w:pPr>
            <w:r w:rsidRPr="00072F0B">
              <w:rPr>
                <w:b/>
                <w:sz w:val="24"/>
                <w:szCs w:val="24"/>
              </w:rPr>
              <w:t>Итого</w:t>
            </w:r>
            <w:r w:rsidRPr="00072F0B">
              <w:rPr>
                <w:b/>
                <w:sz w:val="24"/>
                <w:szCs w:val="24"/>
                <w:lang w:val="en-US"/>
              </w:rPr>
              <w:t>:</w:t>
            </w:r>
          </w:p>
        </w:tc>
        <w:tc>
          <w:tcPr>
            <w:tcW w:w="1134" w:type="dxa"/>
            <w:vAlign w:val="center"/>
          </w:tcPr>
          <w:p w14:paraId="6E786141" w14:textId="77777777" w:rsidR="00417558" w:rsidRPr="00072F0B" w:rsidRDefault="00417558" w:rsidP="00720DEF">
            <w:pPr>
              <w:jc w:val="center"/>
              <w:rPr>
                <w:b/>
              </w:rPr>
            </w:pPr>
            <w:r w:rsidRPr="00072F0B">
              <w:rPr>
                <w:b/>
              </w:rPr>
              <w:t>32</w:t>
            </w:r>
            <w:r>
              <w:rPr>
                <w:b/>
              </w:rPr>
              <w:t xml:space="preserve"> </w:t>
            </w:r>
            <w:r w:rsidRPr="00072F0B">
              <w:rPr>
                <w:b/>
              </w:rPr>
              <w:t>925</w:t>
            </w:r>
          </w:p>
        </w:tc>
        <w:tc>
          <w:tcPr>
            <w:tcW w:w="993" w:type="dxa"/>
            <w:vAlign w:val="center"/>
          </w:tcPr>
          <w:p w14:paraId="1B37F37A" w14:textId="77777777" w:rsidR="00417558" w:rsidRPr="00072F0B" w:rsidRDefault="00417558" w:rsidP="00720DEF">
            <w:pPr>
              <w:jc w:val="center"/>
              <w:rPr>
                <w:b/>
              </w:rPr>
            </w:pPr>
            <w:r w:rsidRPr="00072F0B">
              <w:rPr>
                <w:b/>
              </w:rPr>
              <w:t>32</w:t>
            </w:r>
            <w:r>
              <w:rPr>
                <w:b/>
              </w:rPr>
              <w:t xml:space="preserve"> 692</w:t>
            </w:r>
          </w:p>
        </w:tc>
        <w:tc>
          <w:tcPr>
            <w:tcW w:w="1275" w:type="dxa"/>
            <w:vAlign w:val="bottom"/>
          </w:tcPr>
          <w:p w14:paraId="4C844259" w14:textId="77777777" w:rsidR="00417558" w:rsidRPr="00541C7A" w:rsidRDefault="00417558" w:rsidP="00720DEF">
            <w:pPr>
              <w:jc w:val="center"/>
              <w:rPr>
                <w:b/>
                <w:bCs/>
                <w:color w:val="000000"/>
                <w:szCs w:val="22"/>
              </w:rPr>
            </w:pPr>
            <w:r>
              <w:rPr>
                <w:b/>
                <w:bCs/>
                <w:color w:val="000000"/>
                <w:szCs w:val="22"/>
              </w:rPr>
              <w:t>-233</w:t>
            </w:r>
          </w:p>
        </w:tc>
        <w:tc>
          <w:tcPr>
            <w:tcW w:w="1276" w:type="dxa"/>
            <w:vAlign w:val="bottom"/>
          </w:tcPr>
          <w:p w14:paraId="08F21E90" w14:textId="77777777" w:rsidR="00417558" w:rsidRPr="00541C7A" w:rsidRDefault="00417558" w:rsidP="00720DEF">
            <w:pPr>
              <w:jc w:val="center"/>
              <w:rPr>
                <w:b/>
                <w:bCs/>
                <w:i/>
                <w:color w:val="000000"/>
                <w:szCs w:val="22"/>
              </w:rPr>
            </w:pPr>
            <w:r w:rsidRPr="00541C7A">
              <w:rPr>
                <w:b/>
                <w:bCs/>
                <w:i/>
                <w:color w:val="000000"/>
                <w:szCs w:val="22"/>
              </w:rPr>
              <w:t>99,3</w:t>
            </w:r>
          </w:p>
        </w:tc>
      </w:tr>
    </w:tbl>
    <w:p w14:paraId="334C085E" w14:textId="77777777" w:rsidR="00417558" w:rsidRDefault="00417558" w:rsidP="00417558">
      <w:pPr>
        <w:spacing w:before="120"/>
        <w:ind w:firstLine="709"/>
        <w:jc w:val="both"/>
        <w:rPr>
          <w:sz w:val="26"/>
          <w:szCs w:val="26"/>
        </w:rPr>
      </w:pPr>
      <w:r>
        <w:rPr>
          <w:sz w:val="26"/>
          <w:szCs w:val="26"/>
        </w:rPr>
        <w:t xml:space="preserve">Увеличение оказанных в отчетном периоде социально-педагогических, социально-бытовых, социально-психологических услуг обусловлено реализацией в отчетном периоде грантового проекта </w:t>
      </w:r>
      <w:r w:rsidRPr="0048797F">
        <w:rPr>
          <w:sz w:val="26"/>
          <w:szCs w:val="26"/>
        </w:rPr>
        <w:t>ОАО «</w:t>
      </w:r>
      <w:r>
        <w:rPr>
          <w:sz w:val="26"/>
          <w:szCs w:val="26"/>
        </w:rPr>
        <w:t>ЗФ «</w:t>
      </w:r>
      <w:r w:rsidRPr="0048797F">
        <w:rPr>
          <w:sz w:val="26"/>
          <w:szCs w:val="26"/>
        </w:rPr>
        <w:t xml:space="preserve">ГМК «Норильский никель» </w:t>
      </w:r>
      <w:r w:rsidRPr="007276BD">
        <w:rPr>
          <w:sz w:val="26"/>
          <w:szCs w:val="26"/>
        </w:rPr>
        <w:t>–</w:t>
      </w:r>
      <w:r>
        <w:rPr>
          <w:sz w:val="26"/>
          <w:szCs w:val="26"/>
        </w:rPr>
        <w:t xml:space="preserve"> «Мир социальных отношений», в рамках которого было организовано новое направление взаимодействия с детьми-инвалидами: домоводство (для девочек) и основы столярного дела (для мальчиков).</w:t>
      </w:r>
    </w:p>
    <w:p w14:paraId="06E9DF09" w14:textId="77777777" w:rsidR="00417558" w:rsidRDefault="00417558" w:rsidP="00417558">
      <w:pPr>
        <w:ind w:firstLine="709"/>
        <w:jc w:val="both"/>
        <w:rPr>
          <w:sz w:val="26"/>
          <w:szCs w:val="26"/>
        </w:rPr>
      </w:pPr>
      <w:r>
        <w:rPr>
          <w:sz w:val="26"/>
          <w:szCs w:val="26"/>
        </w:rPr>
        <w:t>Снижение оказанных социально-медицинских услуг обусловлено наличием большего количества детей с противопоказаниями по состоянию здоровья.</w:t>
      </w:r>
    </w:p>
    <w:p w14:paraId="551E0A6D" w14:textId="77777777" w:rsidR="00417558" w:rsidRDefault="00417558" w:rsidP="00417558">
      <w:pPr>
        <w:ind w:firstLine="709"/>
        <w:jc w:val="both"/>
        <w:rPr>
          <w:sz w:val="26"/>
          <w:szCs w:val="26"/>
        </w:rPr>
      </w:pPr>
      <w:r w:rsidRPr="00D3251E">
        <w:rPr>
          <w:sz w:val="26"/>
          <w:szCs w:val="26"/>
        </w:rPr>
        <w:t>Снижение оказанных в отчетном периоде социально-правовых</w:t>
      </w:r>
      <w:r w:rsidRPr="00D3251E">
        <w:t xml:space="preserve"> </w:t>
      </w:r>
      <w:r w:rsidRPr="00D3251E">
        <w:rPr>
          <w:sz w:val="26"/>
          <w:szCs w:val="26"/>
        </w:rPr>
        <w:t>услуг в два раза по сравнению с аналогичным периодом прошлого года связано с возросшей информированностью родителей через различные структуры социальной политики и сеть интернет.</w:t>
      </w:r>
    </w:p>
    <w:p w14:paraId="41088E9A" w14:textId="61897E04" w:rsidR="00417558" w:rsidRPr="007276BD" w:rsidRDefault="00417558" w:rsidP="00417558">
      <w:pPr>
        <w:jc w:val="right"/>
        <w:rPr>
          <w:sz w:val="26"/>
          <w:szCs w:val="26"/>
        </w:rPr>
      </w:pPr>
      <w:r w:rsidRPr="007276BD">
        <w:rPr>
          <w:sz w:val="26"/>
          <w:szCs w:val="26"/>
        </w:rPr>
        <w:t>Таблица</w:t>
      </w:r>
      <w:r w:rsidR="004C792C">
        <w:rPr>
          <w:sz w:val="26"/>
          <w:szCs w:val="26"/>
        </w:rPr>
        <w:t xml:space="preserve"> 69</w:t>
      </w:r>
    </w:p>
    <w:p w14:paraId="00538417" w14:textId="77777777" w:rsidR="00417558" w:rsidRPr="007276BD" w:rsidRDefault="00417558" w:rsidP="00417558">
      <w:pPr>
        <w:pStyle w:val="22"/>
        <w:spacing w:after="120"/>
        <w:ind w:firstLine="0"/>
        <w:jc w:val="center"/>
        <w:rPr>
          <w:b/>
          <w:i/>
          <w:szCs w:val="26"/>
        </w:rPr>
      </w:pPr>
      <w:r w:rsidRPr="007276BD">
        <w:rPr>
          <w:b/>
          <w:i/>
          <w:szCs w:val="26"/>
        </w:rPr>
        <w:t xml:space="preserve">Реализация мероприятий </w:t>
      </w:r>
      <w:r w:rsidRPr="009426E3">
        <w:rPr>
          <w:b/>
          <w:i/>
          <w:szCs w:val="26"/>
        </w:rPr>
        <w:t>за счет средств местного бюджета</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482"/>
        <w:gridCol w:w="649"/>
        <w:gridCol w:w="1056"/>
        <w:gridCol w:w="784"/>
        <w:gridCol w:w="1056"/>
        <w:gridCol w:w="1213"/>
      </w:tblGrid>
      <w:tr w:rsidR="00417558" w:rsidRPr="00DF06A7" w14:paraId="7BCDBF44" w14:textId="77777777" w:rsidTr="004C792C">
        <w:trPr>
          <w:trHeight w:val="759"/>
          <w:tblHeader/>
        </w:trPr>
        <w:tc>
          <w:tcPr>
            <w:tcW w:w="276" w:type="pct"/>
            <w:vMerge w:val="restart"/>
          </w:tcPr>
          <w:p w14:paraId="1EFF072D" w14:textId="77777777" w:rsidR="00417558" w:rsidRPr="00DF06A7" w:rsidRDefault="00417558" w:rsidP="00720DEF">
            <w:pPr>
              <w:pStyle w:val="22"/>
              <w:jc w:val="center"/>
              <w:rPr>
                <w:b/>
                <w:sz w:val="20"/>
              </w:rPr>
            </w:pPr>
            <w:r w:rsidRPr="00DF06A7">
              <w:rPr>
                <w:b/>
                <w:sz w:val="20"/>
              </w:rPr>
              <w:t>№ № п/п</w:t>
            </w:r>
          </w:p>
        </w:tc>
        <w:tc>
          <w:tcPr>
            <w:tcW w:w="2291" w:type="pct"/>
            <w:vMerge w:val="restart"/>
            <w:vAlign w:val="center"/>
          </w:tcPr>
          <w:p w14:paraId="38C31241" w14:textId="77777777" w:rsidR="00417558" w:rsidRPr="00DF06A7" w:rsidRDefault="00417558" w:rsidP="00720DEF">
            <w:pPr>
              <w:pStyle w:val="22"/>
              <w:ind w:firstLine="0"/>
              <w:jc w:val="center"/>
              <w:rPr>
                <w:b/>
                <w:sz w:val="20"/>
              </w:rPr>
            </w:pPr>
            <w:r w:rsidRPr="00DF06A7">
              <w:rPr>
                <w:b/>
                <w:sz w:val="20"/>
              </w:rPr>
              <w:t>Наименование мероприятия</w:t>
            </w:r>
          </w:p>
        </w:tc>
        <w:tc>
          <w:tcPr>
            <w:tcW w:w="872" w:type="pct"/>
            <w:gridSpan w:val="2"/>
            <w:vAlign w:val="center"/>
          </w:tcPr>
          <w:p w14:paraId="2EA025B9" w14:textId="77777777" w:rsidR="00417558" w:rsidRPr="00DF06A7" w:rsidRDefault="00417558" w:rsidP="00720DEF">
            <w:pPr>
              <w:pStyle w:val="22"/>
              <w:ind w:firstLine="26"/>
              <w:jc w:val="center"/>
              <w:rPr>
                <w:b/>
                <w:bCs w:val="0"/>
                <w:sz w:val="20"/>
              </w:rPr>
            </w:pPr>
            <w:r w:rsidRPr="00DF06A7">
              <w:rPr>
                <w:b/>
                <w:bCs w:val="0"/>
                <w:sz w:val="20"/>
                <w:lang w:val="en-US"/>
              </w:rPr>
              <w:t>I пол</w:t>
            </w:r>
            <w:r w:rsidRPr="00DF06A7">
              <w:rPr>
                <w:b/>
                <w:bCs w:val="0"/>
                <w:sz w:val="20"/>
              </w:rPr>
              <w:t>угодие</w:t>
            </w:r>
          </w:p>
          <w:p w14:paraId="50D40971" w14:textId="77777777" w:rsidR="00417558" w:rsidRPr="00DF06A7" w:rsidRDefault="00417558" w:rsidP="00720DEF">
            <w:pPr>
              <w:pStyle w:val="22"/>
              <w:ind w:firstLine="26"/>
              <w:jc w:val="center"/>
              <w:rPr>
                <w:b/>
                <w:sz w:val="20"/>
              </w:rPr>
            </w:pPr>
            <w:r w:rsidRPr="00DF06A7">
              <w:rPr>
                <w:b/>
                <w:bCs w:val="0"/>
                <w:sz w:val="20"/>
                <w:lang w:val="en-US"/>
              </w:rPr>
              <w:t xml:space="preserve"> </w:t>
            </w:r>
            <w:r w:rsidRPr="00DF06A7">
              <w:rPr>
                <w:b/>
                <w:sz w:val="20"/>
              </w:rPr>
              <w:t>2014 год</w:t>
            </w:r>
            <w:r>
              <w:rPr>
                <w:b/>
                <w:sz w:val="20"/>
              </w:rPr>
              <w:t>а</w:t>
            </w:r>
          </w:p>
        </w:tc>
        <w:tc>
          <w:tcPr>
            <w:tcW w:w="941" w:type="pct"/>
            <w:gridSpan w:val="2"/>
            <w:vAlign w:val="center"/>
          </w:tcPr>
          <w:p w14:paraId="717B08B8" w14:textId="77777777" w:rsidR="00417558" w:rsidRPr="00DF06A7" w:rsidRDefault="00417558" w:rsidP="00720DEF">
            <w:pPr>
              <w:pStyle w:val="22"/>
              <w:ind w:firstLine="26"/>
              <w:jc w:val="center"/>
              <w:rPr>
                <w:b/>
                <w:bCs w:val="0"/>
                <w:sz w:val="20"/>
              </w:rPr>
            </w:pPr>
            <w:r w:rsidRPr="00DF06A7">
              <w:rPr>
                <w:b/>
                <w:bCs w:val="0"/>
                <w:sz w:val="20"/>
                <w:lang w:val="en-US"/>
              </w:rPr>
              <w:t>I пол</w:t>
            </w:r>
            <w:r w:rsidRPr="00DF06A7">
              <w:rPr>
                <w:b/>
                <w:bCs w:val="0"/>
                <w:sz w:val="20"/>
              </w:rPr>
              <w:t>угодие</w:t>
            </w:r>
          </w:p>
          <w:p w14:paraId="180A5E6D" w14:textId="77777777" w:rsidR="00417558" w:rsidRPr="00DF06A7" w:rsidRDefault="00417558" w:rsidP="00720DEF">
            <w:pPr>
              <w:pStyle w:val="22"/>
              <w:ind w:firstLine="26"/>
              <w:jc w:val="center"/>
              <w:rPr>
                <w:b/>
                <w:sz w:val="20"/>
              </w:rPr>
            </w:pPr>
            <w:r w:rsidRPr="00DF06A7">
              <w:rPr>
                <w:b/>
                <w:bCs w:val="0"/>
                <w:sz w:val="20"/>
                <w:lang w:val="en-US"/>
              </w:rPr>
              <w:t xml:space="preserve"> </w:t>
            </w:r>
            <w:r w:rsidRPr="00DF06A7">
              <w:rPr>
                <w:b/>
                <w:sz w:val="20"/>
              </w:rPr>
              <w:t>201</w:t>
            </w:r>
            <w:r>
              <w:rPr>
                <w:b/>
                <w:sz w:val="20"/>
              </w:rPr>
              <w:t>5</w:t>
            </w:r>
            <w:r w:rsidRPr="00DF06A7">
              <w:rPr>
                <w:b/>
                <w:sz w:val="20"/>
              </w:rPr>
              <w:t xml:space="preserve"> год</w:t>
            </w:r>
            <w:r>
              <w:rPr>
                <w:b/>
                <w:sz w:val="20"/>
              </w:rPr>
              <w:t>а</w:t>
            </w:r>
          </w:p>
        </w:tc>
        <w:tc>
          <w:tcPr>
            <w:tcW w:w="621" w:type="pct"/>
            <w:vAlign w:val="center"/>
          </w:tcPr>
          <w:p w14:paraId="60D53E82" w14:textId="77777777" w:rsidR="00417558" w:rsidRPr="00DF06A7" w:rsidRDefault="00417558" w:rsidP="00720DEF">
            <w:pPr>
              <w:pStyle w:val="22"/>
              <w:ind w:firstLine="26"/>
              <w:jc w:val="center"/>
              <w:rPr>
                <w:b/>
                <w:sz w:val="20"/>
              </w:rPr>
            </w:pPr>
            <w:r w:rsidRPr="00DF06A7">
              <w:rPr>
                <w:b/>
                <w:sz w:val="20"/>
              </w:rPr>
              <w:t xml:space="preserve">Отклонение от </w:t>
            </w:r>
          </w:p>
          <w:p w14:paraId="6FCBE2EE" w14:textId="77777777" w:rsidR="00417558" w:rsidRPr="00DF06A7" w:rsidRDefault="00417558" w:rsidP="00720DEF">
            <w:pPr>
              <w:pStyle w:val="22"/>
              <w:ind w:firstLine="26"/>
              <w:jc w:val="center"/>
              <w:rPr>
                <w:b/>
                <w:sz w:val="20"/>
              </w:rPr>
            </w:pPr>
            <w:r w:rsidRPr="00DF06A7">
              <w:rPr>
                <w:b/>
                <w:sz w:val="20"/>
              </w:rPr>
              <w:t>плана</w:t>
            </w:r>
          </w:p>
        </w:tc>
      </w:tr>
      <w:tr w:rsidR="00417558" w:rsidRPr="00DF06A7" w14:paraId="334F317E" w14:textId="77777777" w:rsidTr="004C792C">
        <w:trPr>
          <w:trHeight w:val="277"/>
          <w:tblHeader/>
        </w:trPr>
        <w:tc>
          <w:tcPr>
            <w:tcW w:w="276" w:type="pct"/>
            <w:vMerge/>
          </w:tcPr>
          <w:p w14:paraId="1F2F88D2" w14:textId="77777777" w:rsidR="00417558" w:rsidRPr="00DF06A7" w:rsidRDefault="00417558" w:rsidP="00720DEF">
            <w:pPr>
              <w:pStyle w:val="22"/>
              <w:jc w:val="center"/>
              <w:rPr>
                <w:b/>
                <w:sz w:val="20"/>
              </w:rPr>
            </w:pPr>
          </w:p>
        </w:tc>
        <w:tc>
          <w:tcPr>
            <w:tcW w:w="2291" w:type="pct"/>
            <w:vMerge/>
          </w:tcPr>
          <w:p w14:paraId="7DA0902A" w14:textId="77777777" w:rsidR="00417558" w:rsidRPr="00DF06A7" w:rsidRDefault="00417558" w:rsidP="00720DEF">
            <w:pPr>
              <w:pStyle w:val="22"/>
              <w:rPr>
                <w:b/>
                <w:sz w:val="20"/>
              </w:rPr>
            </w:pPr>
          </w:p>
        </w:tc>
        <w:tc>
          <w:tcPr>
            <w:tcW w:w="332" w:type="pct"/>
            <w:vAlign w:val="center"/>
          </w:tcPr>
          <w:p w14:paraId="13C79E16" w14:textId="77777777" w:rsidR="00417558" w:rsidRPr="00DF06A7" w:rsidRDefault="00417558" w:rsidP="00720DEF">
            <w:pPr>
              <w:pStyle w:val="22"/>
              <w:ind w:firstLine="26"/>
              <w:jc w:val="center"/>
              <w:rPr>
                <w:b/>
                <w:sz w:val="20"/>
              </w:rPr>
            </w:pPr>
            <w:r w:rsidRPr="00DF06A7">
              <w:rPr>
                <w:b/>
                <w:sz w:val="20"/>
              </w:rPr>
              <w:t>чел.</w:t>
            </w:r>
          </w:p>
        </w:tc>
        <w:tc>
          <w:tcPr>
            <w:tcW w:w="540" w:type="pct"/>
            <w:vAlign w:val="center"/>
          </w:tcPr>
          <w:p w14:paraId="6C086B29" w14:textId="77777777" w:rsidR="00417558" w:rsidRPr="00DF06A7" w:rsidRDefault="00417558" w:rsidP="00720DEF">
            <w:pPr>
              <w:pStyle w:val="22"/>
              <w:ind w:firstLine="26"/>
              <w:jc w:val="center"/>
              <w:rPr>
                <w:b/>
                <w:sz w:val="20"/>
              </w:rPr>
            </w:pPr>
            <w:r w:rsidRPr="00DF06A7">
              <w:rPr>
                <w:b/>
                <w:sz w:val="20"/>
              </w:rPr>
              <w:t>тыс. руб.</w:t>
            </w:r>
          </w:p>
        </w:tc>
        <w:tc>
          <w:tcPr>
            <w:tcW w:w="401" w:type="pct"/>
            <w:vAlign w:val="center"/>
          </w:tcPr>
          <w:p w14:paraId="1A03F471" w14:textId="77777777" w:rsidR="00417558" w:rsidRPr="00DF06A7" w:rsidRDefault="00417558" w:rsidP="00720DEF">
            <w:pPr>
              <w:pStyle w:val="22"/>
              <w:ind w:firstLine="26"/>
              <w:jc w:val="center"/>
              <w:rPr>
                <w:b/>
                <w:sz w:val="20"/>
              </w:rPr>
            </w:pPr>
            <w:r w:rsidRPr="00DF06A7">
              <w:rPr>
                <w:b/>
                <w:sz w:val="20"/>
              </w:rPr>
              <w:t>чел.</w:t>
            </w:r>
          </w:p>
        </w:tc>
        <w:tc>
          <w:tcPr>
            <w:tcW w:w="540" w:type="pct"/>
            <w:vAlign w:val="center"/>
          </w:tcPr>
          <w:p w14:paraId="24C53FEF" w14:textId="77777777" w:rsidR="00417558" w:rsidRPr="00DF06A7" w:rsidRDefault="00417558" w:rsidP="00720DEF">
            <w:pPr>
              <w:pStyle w:val="22"/>
              <w:ind w:firstLine="26"/>
              <w:jc w:val="center"/>
              <w:rPr>
                <w:b/>
                <w:sz w:val="20"/>
              </w:rPr>
            </w:pPr>
            <w:r w:rsidRPr="00DF06A7">
              <w:rPr>
                <w:b/>
                <w:sz w:val="20"/>
              </w:rPr>
              <w:t>тыс. руб.</w:t>
            </w:r>
          </w:p>
        </w:tc>
        <w:tc>
          <w:tcPr>
            <w:tcW w:w="621" w:type="pct"/>
            <w:vAlign w:val="center"/>
          </w:tcPr>
          <w:p w14:paraId="3E328619" w14:textId="77777777" w:rsidR="00417558" w:rsidRPr="00DF06A7" w:rsidRDefault="00417558" w:rsidP="00720DEF">
            <w:pPr>
              <w:pStyle w:val="22"/>
              <w:ind w:firstLine="26"/>
              <w:jc w:val="center"/>
              <w:rPr>
                <w:b/>
                <w:sz w:val="20"/>
              </w:rPr>
            </w:pPr>
            <w:r w:rsidRPr="00DF06A7">
              <w:rPr>
                <w:b/>
                <w:sz w:val="20"/>
              </w:rPr>
              <w:t>%</w:t>
            </w:r>
          </w:p>
        </w:tc>
      </w:tr>
      <w:tr w:rsidR="00417558" w:rsidRPr="00DF06A7" w14:paraId="13A24B84" w14:textId="77777777" w:rsidTr="004C792C">
        <w:trPr>
          <w:trHeight w:val="529"/>
        </w:trPr>
        <w:tc>
          <w:tcPr>
            <w:tcW w:w="276" w:type="pct"/>
          </w:tcPr>
          <w:p w14:paraId="002A8266" w14:textId="77777777" w:rsidR="00417558" w:rsidRPr="00DF06A7" w:rsidRDefault="00417558" w:rsidP="00720DEF">
            <w:pPr>
              <w:pStyle w:val="22"/>
              <w:ind w:left="-578"/>
              <w:jc w:val="center"/>
              <w:rPr>
                <w:sz w:val="20"/>
              </w:rPr>
            </w:pPr>
            <w:r w:rsidRPr="00DF06A7">
              <w:rPr>
                <w:sz w:val="20"/>
              </w:rPr>
              <w:t>1.</w:t>
            </w:r>
          </w:p>
        </w:tc>
        <w:tc>
          <w:tcPr>
            <w:tcW w:w="2291" w:type="pct"/>
          </w:tcPr>
          <w:p w14:paraId="79D92B70" w14:textId="77777777" w:rsidR="00417558" w:rsidRPr="00DF06A7" w:rsidRDefault="00417558" w:rsidP="00720DEF">
            <w:pPr>
              <w:autoSpaceDE w:val="0"/>
              <w:autoSpaceDN w:val="0"/>
              <w:adjustRightInd w:val="0"/>
              <w:jc w:val="both"/>
              <w:rPr>
                <w:sz w:val="20"/>
                <w:szCs w:val="20"/>
              </w:rPr>
            </w:pPr>
            <w:r w:rsidRPr="00DF06A7">
              <w:rPr>
                <w:sz w:val="20"/>
                <w:szCs w:val="20"/>
              </w:rPr>
              <w:t>Расходы на выплату материальной помощи работникам, находящимся в отпуске по уходу за ребенком, выплата северной надбавки молодым специа</w:t>
            </w:r>
            <w:r>
              <w:rPr>
                <w:sz w:val="20"/>
                <w:szCs w:val="20"/>
              </w:rPr>
              <w:t xml:space="preserve">листам </w:t>
            </w:r>
          </w:p>
        </w:tc>
        <w:tc>
          <w:tcPr>
            <w:tcW w:w="332" w:type="pct"/>
            <w:vAlign w:val="center"/>
          </w:tcPr>
          <w:p w14:paraId="1B646439" w14:textId="77777777" w:rsidR="00417558" w:rsidRPr="00DF06A7" w:rsidRDefault="00417558" w:rsidP="00720DEF">
            <w:pPr>
              <w:jc w:val="center"/>
              <w:rPr>
                <w:color w:val="000000"/>
                <w:sz w:val="20"/>
                <w:szCs w:val="20"/>
              </w:rPr>
            </w:pPr>
            <w:r w:rsidRPr="00DF06A7">
              <w:rPr>
                <w:color w:val="000000"/>
                <w:sz w:val="20"/>
                <w:szCs w:val="20"/>
              </w:rPr>
              <w:t>-</w:t>
            </w:r>
          </w:p>
        </w:tc>
        <w:tc>
          <w:tcPr>
            <w:tcW w:w="540" w:type="pct"/>
            <w:vAlign w:val="center"/>
          </w:tcPr>
          <w:p w14:paraId="75659C38" w14:textId="77777777" w:rsidR="00417558" w:rsidRPr="00DF06A7" w:rsidRDefault="00417558" w:rsidP="00720DEF">
            <w:pPr>
              <w:jc w:val="center"/>
              <w:rPr>
                <w:color w:val="000000"/>
                <w:sz w:val="20"/>
                <w:szCs w:val="20"/>
              </w:rPr>
            </w:pPr>
            <w:r>
              <w:rPr>
                <w:color w:val="000000"/>
                <w:sz w:val="20"/>
                <w:szCs w:val="20"/>
              </w:rPr>
              <w:t>41,5</w:t>
            </w:r>
          </w:p>
        </w:tc>
        <w:tc>
          <w:tcPr>
            <w:tcW w:w="401" w:type="pct"/>
            <w:vAlign w:val="center"/>
          </w:tcPr>
          <w:p w14:paraId="5627156A" w14:textId="77777777" w:rsidR="00417558" w:rsidRPr="00DF06A7" w:rsidRDefault="00417558" w:rsidP="00720DEF">
            <w:pPr>
              <w:jc w:val="center"/>
              <w:rPr>
                <w:color w:val="000000"/>
                <w:sz w:val="20"/>
                <w:szCs w:val="20"/>
              </w:rPr>
            </w:pPr>
            <w:r w:rsidRPr="00DF06A7">
              <w:rPr>
                <w:color w:val="000000"/>
                <w:sz w:val="20"/>
                <w:szCs w:val="20"/>
              </w:rPr>
              <w:t>-</w:t>
            </w:r>
          </w:p>
        </w:tc>
        <w:tc>
          <w:tcPr>
            <w:tcW w:w="540" w:type="pct"/>
            <w:vAlign w:val="center"/>
          </w:tcPr>
          <w:p w14:paraId="346D7420" w14:textId="77777777" w:rsidR="00417558" w:rsidRPr="00AE1FFB" w:rsidRDefault="00417558" w:rsidP="00720DEF">
            <w:pPr>
              <w:jc w:val="center"/>
              <w:rPr>
                <w:color w:val="000000"/>
                <w:sz w:val="20"/>
                <w:szCs w:val="20"/>
              </w:rPr>
            </w:pPr>
            <w:r w:rsidRPr="00AE1FFB">
              <w:rPr>
                <w:color w:val="000000"/>
                <w:sz w:val="20"/>
                <w:szCs w:val="20"/>
              </w:rPr>
              <w:t>40,7</w:t>
            </w:r>
          </w:p>
        </w:tc>
        <w:tc>
          <w:tcPr>
            <w:tcW w:w="621" w:type="pct"/>
            <w:vAlign w:val="center"/>
          </w:tcPr>
          <w:p w14:paraId="660CC9B0" w14:textId="77777777" w:rsidR="00417558" w:rsidRPr="00AC07BF" w:rsidRDefault="00417558" w:rsidP="00720DEF">
            <w:pPr>
              <w:jc w:val="center"/>
              <w:rPr>
                <w:i/>
                <w:color w:val="000000"/>
                <w:sz w:val="20"/>
                <w:szCs w:val="20"/>
              </w:rPr>
            </w:pPr>
            <w:r>
              <w:rPr>
                <w:i/>
                <w:color w:val="000000"/>
                <w:sz w:val="20"/>
                <w:szCs w:val="20"/>
              </w:rPr>
              <w:t>98,1</w:t>
            </w:r>
          </w:p>
        </w:tc>
      </w:tr>
      <w:tr w:rsidR="00417558" w:rsidRPr="00DF06A7" w14:paraId="53304FD1" w14:textId="77777777" w:rsidTr="004C792C">
        <w:tc>
          <w:tcPr>
            <w:tcW w:w="276" w:type="pct"/>
          </w:tcPr>
          <w:p w14:paraId="5437D3FA" w14:textId="77777777" w:rsidR="00417558" w:rsidRDefault="00417558" w:rsidP="00720DEF">
            <w:pPr>
              <w:pStyle w:val="22"/>
              <w:ind w:left="-578"/>
              <w:jc w:val="center"/>
              <w:rPr>
                <w:sz w:val="20"/>
              </w:rPr>
            </w:pPr>
            <w:r>
              <w:rPr>
                <w:sz w:val="20"/>
              </w:rPr>
              <w:t>2.</w:t>
            </w:r>
          </w:p>
        </w:tc>
        <w:tc>
          <w:tcPr>
            <w:tcW w:w="2291" w:type="pct"/>
          </w:tcPr>
          <w:p w14:paraId="7CCC1387" w14:textId="77777777" w:rsidR="00417558" w:rsidRPr="00F26EA9" w:rsidRDefault="00417558" w:rsidP="00720DEF">
            <w:pPr>
              <w:jc w:val="both"/>
              <w:rPr>
                <w:sz w:val="20"/>
                <w:szCs w:val="20"/>
              </w:rPr>
            </w:pPr>
            <w:r w:rsidRPr="00F60688">
              <w:rPr>
                <w:sz w:val="20"/>
                <w:szCs w:val="20"/>
              </w:rPr>
              <w:t>Организация и п</w:t>
            </w:r>
            <w:r>
              <w:rPr>
                <w:sz w:val="20"/>
                <w:szCs w:val="20"/>
              </w:rPr>
              <w:t>роведение мероприятий для детей</w:t>
            </w:r>
            <w:r w:rsidRPr="00F60688">
              <w:rPr>
                <w:sz w:val="20"/>
                <w:szCs w:val="20"/>
              </w:rPr>
              <w:t xml:space="preserve"> инвалидов</w:t>
            </w:r>
          </w:p>
        </w:tc>
        <w:tc>
          <w:tcPr>
            <w:tcW w:w="332" w:type="pct"/>
            <w:vAlign w:val="center"/>
          </w:tcPr>
          <w:p w14:paraId="3C162FF5" w14:textId="77777777" w:rsidR="00417558" w:rsidRDefault="00417558" w:rsidP="00720DEF">
            <w:pPr>
              <w:jc w:val="center"/>
              <w:rPr>
                <w:iCs/>
                <w:color w:val="000000"/>
                <w:sz w:val="20"/>
                <w:szCs w:val="20"/>
              </w:rPr>
            </w:pPr>
            <w:r>
              <w:rPr>
                <w:iCs/>
                <w:color w:val="000000"/>
                <w:sz w:val="20"/>
                <w:szCs w:val="20"/>
              </w:rPr>
              <w:t>-</w:t>
            </w:r>
          </w:p>
        </w:tc>
        <w:tc>
          <w:tcPr>
            <w:tcW w:w="540" w:type="pct"/>
            <w:vAlign w:val="center"/>
          </w:tcPr>
          <w:p w14:paraId="3A3AA50B" w14:textId="77777777" w:rsidR="00417558" w:rsidRDefault="00417558" w:rsidP="00720DEF">
            <w:pPr>
              <w:jc w:val="center"/>
              <w:rPr>
                <w:iCs/>
                <w:color w:val="000000"/>
                <w:sz w:val="20"/>
                <w:szCs w:val="20"/>
              </w:rPr>
            </w:pPr>
            <w:r>
              <w:rPr>
                <w:iCs/>
                <w:color w:val="000000"/>
                <w:sz w:val="20"/>
                <w:szCs w:val="20"/>
              </w:rPr>
              <w:t>-</w:t>
            </w:r>
          </w:p>
        </w:tc>
        <w:tc>
          <w:tcPr>
            <w:tcW w:w="401" w:type="pct"/>
            <w:vAlign w:val="center"/>
          </w:tcPr>
          <w:p w14:paraId="76DA6511" w14:textId="77777777" w:rsidR="00417558" w:rsidRDefault="00417558" w:rsidP="00720DEF">
            <w:pPr>
              <w:jc w:val="center"/>
              <w:rPr>
                <w:iCs/>
                <w:color w:val="000000"/>
                <w:sz w:val="20"/>
                <w:szCs w:val="20"/>
              </w:rPr>
            </w:pPr>
            <w:r>
              <w:rPr>
                <w:iCs/>
                <w:color w:val="000000"/>
                <w:sz w:val="20"/>
                <w:szCs w:val="20"/>
              </w:rPr>
              <w:t>-</w:t>
            </w:r>
          </w:p>
        </w:tc>
        <w:tc>
          <w:tcPr>
            <w:tcW w:w="540" w:type="pct"/>
            <w:vAlign w:val="center"/>
          </w:tcPr>
          <w:p w14:paraId="336447B8" w14:textId="77777777" w:rsidR="00417558" w:rsidRPr="00AE1FFB" w:rsidRDefault="00417558" w:rsidP="00720DEF">
            <w:pPr>
              <w:jc w:val="center"/>
              <w:rPr>
                <w:iCs/>
                <w:color w:val="000000"/>
                <w:sz w:val="20"/>
                <w:szCs w:val="20"/>
              </w:rPr>
            </w:pPr>
            <w:r w:rsidRPr="00AE1FFB">
              <w:rPr>
                <w:iCs/>
                <w:color w:val="000000"/>
                <w:sz w:val="20"/>
                <w:szCs w:val="20"/>
              </w:rPr>
              <w:t>-</w:t>
            </w:r>
          </w:p>
        </w:tc>
        <w:tc>
          <w:tcPr>
            <w:tcW w:w="621" w:type="pct"/>
            <w:vAlign w:val="center"/>
          </w:tcPr>
          <w:p w14:paraId="29203224" w14:textId="77777777" w:rsidR="00417558" w:rsidRDefault="00417558" w:rsidP="00720DEF">
            <w:pPr>
              <w:jc w:val="center"/>
              <w:rPr>
                <w:i/>
                <w:color w:val="000000"/>
                <w:sz w:val="20"/>
                <w:szCs w:val="20"/>
              </w:rPr>
            </w:pPr>
            <w:r>
              <w:rPr>
                <w:i/>
                <w:color w:val="000000"/>
                <w:sz w:val="20"/>
                <w:szCs w:val="20"/>
              </w:rPr>
              <w:t>-</w:t>
            </w:r>
          </w:p>
        </w:tc>
      </w:tr>
      <w:tr w:rsidR="00417558" w:rsidRPr="00DF06A7" w14:paraId="2E256939" w14:textId="77777777" w:rsidTr="004C792C">
        <w:tc>
          <w:tcPr>
            <w:tcW w:w="276" w:type="pct"/>
          </w:tcPr>
          <w:p w14:paraId="7F72DC5D" w14:textId="77777777" w:rsidR="00417558" w:rsidRPr="00DF06A7" w:rsidRDefault="00417558" w:rsidP="00720DEF">
            <w:pPr>
              <w:pStyle w:val="22"/>
              <w:ind w:left="-578"/>
              <w:jc w:val="center"/>
              <w:rPr>
                <w:sz w:val="20"/>
              </w:rPr>
            </w:pPr>
            <w:r>
              <w:rPr>
                <w:sz w:val="20"/>
              </w:rPr>
              <w:t>3</w:t>
            </w:r>
            <w:r w:rsidRPr="00DF06A7">
              <w:rPr>
                <w:sz w:val="20"/>
              </w:rPr>
              <w:t>.</w:t>
            </w:r>
          </w:p>
        </w:tc>
        <w:tc>
          <w:tcPr>
            <w:tcW w:w="2291" w:type="pct"/>
          </w:tcPr>
          <w:p w14:paraId="747CDB03" w14:textId="77777777" w:rsidR="00417558" w:rsidRPr="00DF06A7" w:rsidRDefault="00417558" w:rsidP="00720DEF">
            <w:pPr>
              <w:jc w:val="both"/>
              <w:rPr>
                <w:sz w:val="20"/>
                <w:szCs w:val="20"/>
              </w:rPr>
            </w:pPr>
            <w:r w:rsidRPr="00F26EA9">
              <w:rPr>
                <w:sz w:val="20"/>
                <w:szCs w:val="20"/>
              </w:rPr>
              <w:t xml:space="preserve">Организация участия детей и подростков с ограниченными возможностями в творческих фестивалях, конкурсах </w:t>
            </w:r>
          </w:p>
        </w:tc>
        <w:tc>
          <w:tcPr>
            <w:tcW w:w="332" w:type="pct"/>
            <w:vAlign w:val="center"/>
          </w:tcPr>
          <w:p w14:paraId="74EAEC69" w14:textId="77777777" w:rsidR="00417558" w:rsidRPr="00DF06A7" w:rsidRDefault="00417558" w:rsidP="00720DEF">
            <w:pPr>
              <w:jc w:val="center"/>
              <w:rPr>
                <w:iCs/>
                <w:color w:val="000000"/>
                <w:sz w:val="20"/>
                <w:szCs w:val="20"/>
              </w:rPr>
            </w:pPr>
            <w:r>
              <w:rPr>
                <w:iCs/>
                <w:color w:val="000000"/>
                <w:sz w:val="20"/>
                <w:szCs w:val="20"/>
              </w:rPr>
              <w:t>8</w:t>
            </w:r>
          </w:p>
        </w:tc>
        <w:tc>
          <w:tcPr>
            <w:tcW w:w="540" w:type="pct"/>
            <w:vAlign w:val="center"/>
          </w:tcPr>
          <w:p w14:paraId="737C6EC1" w14:textId="77777777" w:rsidR="00417558" w:rsidRPr="00DF06A7" w:rsidRDefault="00417558" w:rsidP="00720DEF">
            <w:pPr>
              <w:jc w:val="center"/>
              <w:rPr>
                <w:iCs/>
                <w:color w:val="000000"/>
                <w:sz w:val="20"/>
                <w:szCs w:val="20"/>
              </w:rPr>
            </w:pPr>
            <w:r>
              <w:rPr>
                <w:iCs/>
                <w:color w:val="000000"/>
                <w:sz w:val="20"/>
                <w:szCs w:val="20"/>
              </w:rPr>
              <w:t>202,4</w:t>
            </w:r>
          </w:p>
        </w:tc>
        <w:tc>
          <w:tcPr>
            <w:tcW w:w="401" w:type="pct"/>
            <w:vAlign w:val="center"/>
          </w:tcPr>
          <w:p w14:paraId="07B1D0A3" w14:textId="77777777" w:rsidR="00417558" w:rsidRPr="00DF06A7" w:rsidRDefault="00417558" w:rsidP="00720DEF">
            <w:pPr>
              <w:jc w:val="center"/>
              <w:rPr>
                <w:iCs/>
                <w:color w:val="000000"/>
                <w:sz w:val="20"/>
                <w:szCs w:val="20"/>
              </w:rPr>
            </w:pPr>
            <w:r>
              <w:rPr>
                <w:iCs/>
                <w:color w:val="000000"/>
                <w:sz w:val="20"/>
                <w:szCs w:val="20"/>
              </w:rPr>
              <w:t>8</w:t>
            </w:r>
          </w:p>
        </w:tc>
        <w:tc>
          <w:tcPr>
            <w:tcW w:w="540" w:type="pct"/>
            <w:vAlign w:val="center"/>
          </w:tcPr>
          <w:p w14:paraId="4B9DADB1" w14:textId="77777777" w:rsidR="00417558" w:rsidRPr="00AE1FFB" w:rsidRDefault="00417558" w:rsidP="00720DEF">
            <w:pPr>
              <w:jc w:val="center"/>
              <w:rPr>
                <w:iCs/>
                <w:color w:val="000000"/>
                <w:sz w:val="20"/>
                <w:szCs w:val="20"/>
              </w:rPr>
            </w:pPr>
            <w:r w:rsidRPr="00AE1FFB">
              <w:rPr>
                <w:iCs/>
                <w:color w:val="000000"/>
                <w:sz w:val="20"/>
                <w:szCs w:val="20"/>
              </w:rPr>
              <w:t>244,8</w:t>
            </w:r>
          </w:p>
        </w:tc>
        <w:tc>
          <w:tcPr>
            <w:tcW w:w="621" w:type="pct"/>
            <w:vAlign w:val="center"/>
          </w:tcPr>
          <w:p w14:paraId="7B1D4D24" w14:textId="77777777" w:rsidR="00417558" w:rsidRPr="00AC07BF" w:rsidRDefault="00417558" w:rsidP="00720DEF">
            <w:pPr>
              <w:jc w:val="center"/>
              <w:rPr>
                <w:i/>
                <w:color w:val="000000"/>
                <w:sz w:val="20"/>
                <w:szCs w:val="20"/>
              </w:rPr>
            </w:pPr>
            <w:r>
              <w:rPr>
                <w:i/>
                <w:color w:val="000000"/>
                <w:sz w:val="20"/>
                <w:szCs w:val="20"/>
              </w:rPr>
              <w:t>120,9</w:t>
            </w:r>
          </w:p>
        </w:tc>
      </w:tr>
      <w:tr w:rsidR="00417558" w:rsidRPr="00DF06A7" w14:paraId="2A2A8B1D" w14:textId="77777777" w:rsidTr="004C792C">
        <w:tc>
          <w:tcPr>
            <w:tcW w:w="276" w:type="pct"/>
          </w:tcPr>
          <w:p w14:paraId="6C426F05" w14:textId="77777777" w:rsidR="00417558" w:rsidRDefault="00417558" w:rsidP="00720DEF">
            <w:pPr>
              <w:pStyle w:val="22"/>
              <w:ind w:left="-578"/>
              <w:jc w:val="center"/>
              <w:rPr>
                <w:sz w:val="20"/>
              </w:rPr>
            </w:pPr>
            <w:r>
              <w:rPr>
                <w:sz w:val="20"/>
              </w:rPr>
              <w:t>4.</w:t>
            </w:r>
          </w:p>
        </w:tc>
        <w:tc>
          <w:tcPr>
            <w:tcW w:w="2291" w:type="pct"/>
          </w:tcPr>
          <w:p w14:paraId="4BA9FF50" w14:textId="77777777" w:rsidR="00417558" w:rsidRPr="00F60688" w:rsidRDefault="00417558" w:rsidP="00720DEF">
            <w:pPr>
              <w:jc w:val="both"/>
              <w:rPr>
                <w:sz w:val="20"/>
                <w:szCs w:val="20"/>
              </w:rPr>
            </w:pPr>
            <w:r>
              <w:rPr>
                <w:sz w:val="20"/>
                <w:szCs w:val="20"/>
              </w:rPr>
              <w:t xml:space="preserve">Оснащение учреждений социальной реабилитации детей с ограниченными возможностями специализированным оборудованием </w:t>
            </w:r>
          </w:p>
        </w:tc>
        <w:tc>
          <w:tcPr>
            <w:tcW w:w="332" w:type="pct"/>
            <w:vAlign w:val="center"/>
          </w:tcPr>
          <w:p w14:paraId="53B47A80" w14:textId="77777777" w:rsidR="00417558" w:rsidRDefault="00417558" w:rsidP="00720DEF">
            <w:pPr>
              <w:jc w:val="center"/>
              <w:rPr>
                <w:iCs/>
                <w:color w:val="000000"/>
                <w:sz w:val="20"/>
                <w:szCs w:val="20"/>
              </w:rPr>
            </w:pPr>
            <w:r>
              <w:rPr>
                <w:iCs/>
                <w:color w:val="000000"/>
                <w:sz w:val="20"/>
                <w:szCs w:val="20"/>
              </w:rPr>
              <w:t>-</w:t>
            </w:r>
          </w:p>
        </w:tc>
        <w:tc>
          <w:tcPr>
            <w:tcW w:w="540" w:type="pct"/>
            <w:vAlign w:val="center"/>
          </w:tcPr>
          <w:p w14:paraId="4DCC638E" w14:textId="77777777" w:rsidR="00417558" w:rsidRDefault="00417558" w:rsidP="00720DEF">
            <w:pPr>
              <w:jc w:val="center"/>
              <w:rPr>
                <w:iCs/>
                <w:color w:val="000000"/>
                <w:sz w:val="20"/>
                <w:szCs w:val="20"/>
              </w:rPr>
            </w:pPr>
            <w:r>
              <w:rPr>
                <w:iCs/>
                <w:color w:val="000000"/>
                <w:sz w:val="20"/>
                <w:szCs w:val="20"/>
              </w:rPr>
              <w:t>-</w:t>
            </w:r>
          </w:p>
        </w:tc>
        <w:tc>
          <w:tcPr>
            <w:tcW w:w="401" w:type="pct"/>
            <w:vAlign w:val="center"/>
          </w:tcPr>
          <w:p w14:paraId="35141D5F" w14:textId="77777777" w:rsidR="00417558" w:rsidRDefault="00417558" w:rsidP="00720DEF">
            <w:pPr>
              <w:jc w:val="center"/>
              <w:rPr>
                <w:iCs/>
                <w:color w:val="000000"/>
                <w:sz w:val="20"/>
                <w:szCs w:val="20"/>
              </w:rPr>
            </w:pPr>
            <w:r>
              <w:rPr>
                <w:iCs/>
                <w:color w:val="000000"/>
                <w:sz w:val="20"/>
                <w:szCs w:val="20"/>
              </w:rPr>
              <w:t>-</w:t>
            </w:r>
          </w:p>
        </w:tc>
        <w:tc>
          <w:tcPr>
            <w:tcW w:w="540" w:type="pct"/>
            <w:vAlign w:val="center"/>
          </w:tcPr>
          <w:p w14:paraId="5FB796BB" w14:textId="77777777" w:rsidR="00417558" w:rsidRPr="00AE1FFB" w:rsidRDefault="00417558" w:rsidP="00720DEF">
            <w:pPr>
              <w:jc w:val="center"/>
              <w:rPr>
                <w:iCs/>
                <w:color w:val="000000"/>
                <w:sz w:val="20"/>
                <w:szCs w:val="20"/>
              </w:rPr>
            </w:pPr>
            <w:r w:rsidRPr="00AE1FFB">
              <w:rPr>
                <w:iCs/>
                <w:color w:val="000000"/>
                <w:sz w:val="20"/>
                <w:szCs w:val="20"/>
              </w:rPr>
              <w:t>121,9</w:t>
            </w:r>
          </w:p>
        </w:tc>
        <w:tc>
          <w:tcPr>
            <w:tcW w:w="621" w:type="pct"/>
            <w:vAlign w:val="center"/>
          </w:tcPr>
          <w:p w14:paraId="211E803E" w14:textId="77777777" w:rsidR="00417558" w:rsidRDefault="00417558" w:rsidP="00720DEF">
            <w:pPr>
              <w:jc w:val="center"/>
              <w:rPr>
                <w:i/>
                <w:color w:val="000000"/>
                <w:sz w:val="20"/>
                <w:szCs w:val="20"/>
              </w:rPr>
            </w:pPr>
            <w:r>
              <w:rPr>
                <w:i/>
                <w:color w:val="000000"/>
                <w:sz w:val="20"/>
                <w:szCs w:val="20"/>
              </w:rPr>
              <w:t>-</w:t>
            </w:r>
          </w:p>
        </w:tc>
      </w:tr>
      <w:tr w:rsidR="00417558" w:rsidRPr="00DF06A7" w14:paraId="37742357" w14:textId="77777777" w:rsidTr="004C792C">
        <w:tc>
          <w:tcPr>
            <w:tcW w:w="276" w:type="pct"/>
          </w:tcPr>
          <w:p w14:paraId="3D27A10A" w14:textId="77777777" w:rsidR="00417558" w:rsidRPr="00DF06A7" w:rsidRDefault="00417558" w:rsidP="00720DEF">
            <w:pPr>
              <w:pStyle w:val="22"/>
              <w:ind w:left="-578"/>
              <w:jc w:val="center"/>
              <w:rPr>
                <w:b/>
                <w:sz w:val="20"/>
              </w:rPr>
            </w:pPr>
          </w:p>
        </w:tc>
        <w:tc>
          <w:tcPr>
            <w:tcW w:w="2291" w:type="pct"/>
            <w:vAlign w:val="center"/>
          </w:tcPr>
          <w:p w14:paraId="3459DDBE" w14:textId="77777777" w:rsidR="00417558" w:rsidRPr="00282F7A" w:rsidRDefault="00417558" w:rsidP="00720DEF">
            <w:pPr>
              <w:autoSpaceDE w:val="0"/>
              <w:autoSpaceDN w:val="0"/>
              <w:adjustRightInd w:val="0"/>
              <w:jc w:val="center"/>
              <w:rPr>
                <w:b/>
                <w:sz w:val="20"/>
                <w:szCs w:val="20"/>
              </w:rPr>
            </w:pPr>
            <w:r w:rsidRPr="00282F7A">
              <w:rPr>
                <w:b/>
                <w:sz w:val="20"/>
                <w:szCs w:val="20"/>
              </w:rPr>
              <w:t>ВСЕГО:</w:t>
            </w:r>
          </w:p>
        </w:tc>
        <w:tc>
          <w:tcPr>
            <w:tcW w:w="332" w:type="pct"/>
            <w:vAlign w:val="center"/>
          </w:tcPr>
          <w:p w14:paraId="769C8515" w14:textId="77777777" w:rsidR="00417558" w:rsidRPr="00282F7A" w:rsidRDefault="00417558" w:rsidP="00720DEF">
            <w:pPr>
              <w:jc w:val="center"/>
              <w:rPr>
                <w:b/>
                <w:iCs/>
                <w:color w:val="000000"/>
                <w:sz w:val="20"/>
                <w:szCs w:val="20"/>
              </w:rPr>
            </w:pPr>
          </w:p>
        </w:tc>
        <w:tc>
          <w:tcPr>
            <w:tcW w:w="540" w:type="pct"/>
            <w:vAlign w:val="center"/>
          </w:tcPr>
          <w:p w14:paraId="6DAA6645" w14:textId="77777777" w:rsidR="00417558" w:rsidRPr="00282F7A" w:rsidRDefault="00417558" w:rsidP="00720DEF">
            <w:pPr>
              <w:jc w:val="center"/>
              <w:rPr>
                <w:b/>
                <w:color w:val="000000"/>
                <w:sz w:val="20"/>
                <w:szCs w:val="20"/>
              </w:rPr>
            </w:pPr>
            <w:r w:rsidRPr="00282F7A">
              <w:rPr>
                <w:b/>
                <w:color w:val="000000"/>
                <w:sz w:val="20"/>
                <w:szCs w:val="20"/>
              </w:rPr>
              <w:t>243,9</w:t>
            </w:r>
          </w:p>
        </w:tc>
        <w:tc>
          <w:tcPr>
            <w:tcW w:w="401" w:type="pct"/>
            <w:vAlign w:val="center"/>
          </w:tcPr>
          <w:p w14:paraId="3D2257C8" w14:textId="77777777" w:rsidR="00417558" w:rsidRPr="00282F7A" w:rsidRDefault="00417558" w:rsidP="00720DEF">
            <w:pPr>
              <w:jc w:val="center"/>
              <w:rPr>
                <w:b/>
                <w:iCs/>
                <w:color w:val="000000"/>
                <w:sz w:val="20"/>
                <w:szCs w:val="20"/>
              </w:rPr>
            </w:pPr>
          </w:p>
        </w:tc>
        <w:tc>
          <w:tcPr>
            <w:tcW w:w="540" w:type="pct"/>
            <w:vAlign w:val="center"/>
          </w:tcPr>
          <w:p w14:paraId="698E7117" w14:textId="77777777" w:rsidR="00417558" w:rsidRPr="00282F7A" w:rsidRDefault="00417558" w:rsidP="00720DEF">
            <w:pPr>
              <w:jc w:val="center"/>
              <w:rPr>
                <w:b/>
                <w:color w:val="000000"/>
                <w:sz w:val="20"/>
                <w:szCs w:val="20"/>
              </w:rPr>
            </w:pPr>
            <w:r>
              <w:rPr>
                <w:b/>
                <w:color w:val="000000"/>
                <w:sz w:val="20"/>
                <w:szCs w:val="20"/>
              </w:rPr>
              <w:t>407,4</w:t>
            </w:r>
          </w:p>
        </w:tc>
        <w:tc>
          <w:tcPr>
            <w:tcW w:w="621" w:type="pct"/>
            <w:vAlign w:val="center"/>
          </w:tcPr>
          <w:p w14:paraId="18956C9B" w14:textId="77777777" w:rsidR="00417558" w:rsidRPr="00282F7A" w:rsidRDefault="00417558" w:rsidP="00720DEF">
            <w:pPr>
              <w:jc w:val="center"/>
              <w:rPr>
                <w:b/>
                <w:i/>
                <w:color w:val="000000"/>
                <w:sz w:val="20"/>
                <w:szCs w:val="20"/>
              </w:rPr>
            </w:pPr>
            <w:r>
              <w:rPr>
                <w:b/>
                <w:i/>
                <w:color w:val="000000"/>
                <w:sz w:val="20"/>
                <w:szCs w:val="20"/>
              </w:rPr>
              <w:t>167,0</w:t>
            </w:r>
          </w:p>
        </w:tc>
      </w:tr>
    </w:tbl>
    <w:p w14:paraId="7D7CA0CF" w14:textId="77777777" w:rsidR="00417558" w:rsidRDefault="00417558" w:rsidP="00417558">
      <w:pPr>
        <w:spacing w:before="120"/>
        <w:ind w:firstLine="720"/>
        <w:jc w:val="both"/>
        <w:rPr>
          <w:sz w:val="26"/>
          <w:szCs w:val="26"/>
        </w:rPr>
      </w:pPr>
      <w:r w:rsidRPr="007276BD">
        <w:rPr>
          <w:sz w:val="26"/>
          <w:szCs w:val="26"/>
        </w:rPr>
        <w:t xml:space="preserve">За отчетный период исполнение по </w:t>
      </w:r>
      <w:r>
        <w:rPr>
          <w:sz w:val="26"/>
          <w:szCs w:val="26"/>
        </w:rPr>
        <w:t>мероприятиям составляет</w:t>
      </w:r>
      <w:r w:rsidRPr="007276BD">
        <w:rPr>
          <w:sz w:val="26"/>
          <w:szCs w:val="26"/>
        </w:rPr>
        <w:t xml:space="preserve"> </w:t>
      </w:r>
      <w:r>
        <w:rPr>
          <w:sz w:val="26"/>
          <w:szCs w:val="26"/>
        </w:rPr>
        <w:t>407,4</w:t>
      </w:r>
      <w:r w:rsidRPr="007276BD">
        <w:rPr>
          <w:sz w:val="26"/>
          <w:szCs w:val="26"/>
        </w:rPr>
        <w:t xml:space="preserve"> ты</w:t>
      </w:r>
      <w:r>
        <w:rPr>
          <w:sz w:val="26"/>
          <w:szCs w:val="26"/>
        </w:rPr>
        <w:t xml:space="preserve">с. руб., что на 67,0% больше, чем за аналогичный период 2014 года за счет закупленного оборудования (кровать-массажер) для физкультурного зала «Лимпопо». </w:t>
      </w:r>
    </w:p>
    <w:p w14:paraId="31322E18" w14:textId="77777777" w:rsidR="00417558" w:rsidRDefault="00417558" w:rsidP="00417558">
      <w:pPr>
        <w:ind w:firstLine="720"/>
        <w:jc w:val="both"/>
        <w:rPr>
          <w:sz w:val="26"/>
          <w:szCs w:val="26"/>
        </w:rPr>
      </w:pPr>
      <w:r>
        <w:rPr>
          <w:sz w:val="26"/>
          <w:szCs w:val="26"/>
        </w:rPr>
        <w:t>Также в апреле 2015 года 8 детей</w:t>
      </w:r>
      <w:r w:rsidRPr="00EC508F">
        <w:rPr>
          <w:sz w:val="26"/>
          <w:szCs w:val="26"/>
        </w:rPr>
        <w:t xml:space="preserve"> </w:t>
      </w:r>
      <w:r>
        <w:rPr>
          <w:sz w:val="26"/>
          <w:szCs w:val="26"/>
        </w:rPr>
        <w:t>посетили межрегиональный</w:t>
      </w:r>
      <w:r w:rsidRPr="00EC508F">
        <w:rPr>
          <w:sz w:val="26"/>
          <w:szCs w:val="26"/>
        </w:rPr>
        <w:t xml:space="preserve"> </w:t>
      </w:r>
      <w:r>
        <w:rPr>
          <w:sz w:val="26"/>
          <w:szCs w:val="26"/>
        </w:rPr>
        <w:t>детско-юношеский</w:t>
      </w:r>
      <w:r w:rsidRPr="00EC508F">
        <w:rPr>
          <w:sz w:val="26"/>
          <w:szCs w:val="26"/>
        </w:rPr>
        <w:t xml:space="preserve"> фестивал</w:t>
      </w:r>
      <w:r>
        <w:rPr>
          <w:sz w:val="26"/>
          <w:szCs w:val="26"/>
        </w:rPr>
        <w:t>ь</w:t>
      </w:r>
      <w:r w:rsidRPr="00EC508F">
        <w:rPr>
          <w:sz w:val="26"/>
          <w:szCs w:val="26"/>
        </w:rPr>
        <w:t xml:space="preserve"> самодеятельны</w:t>
      </w:r>
      <w:r>
        <w:rPr>
          <w:sz w:val="26"/>
          <w:szCs w:val="26"/>
        </w:rPr>
        <w:t>х театров «Рожденные от солнца» в городе Красноярске.</w:t>
      </w:r>
    </w:p>
    <w:p w14:paraId="6D1F2329" w14:textId="77777777" w:rsidR="00417558" w:rsidRDefault="00417558" w:rsidP="00417558">
      <w:pPr>
        <w:ind w:firstLine="720"/>
        <w:jc w:val="both"/>
        <w:rPr>
          <w:sz w:val="26"/>
          <w:szCs w:val="26"/>
        </w:rPr>
      </w:pPr>
      <w:r>
        <w:rPr>
          <w:sz w:val="26"/>
          <w:szCs w:val="26"/>
        </w:rPr>
        <w:t xml:space="preserve">Реализация оставшихся мероприятий запланирована на </w:t>
      </w:r>
      <w:r>
        <w:rPr>
          <w:sz w:val="26"/>
          <w:szCs w:val="26"/>
          <w:lang w:val="en-US"/>
        </w:rPr>
        <w:t>II</w:t>
      </w:r>
      <w:r>
        <w:rPr>
          <w:sz w:val="26"/>
          <w:szCs w:val="26"/>
        </w:rPr>
        <w:t xml:space="preserve"> полугодие 2015 года.</w:t>
      </w:r>
    </w:p>
    <w:p w14:paraId="5E94D0EE" w14:textId="59E553B2" w:rsidR="00417558" w:rsidRPr="007276BD" w:rsidRDefault="00417558" w:rsidP="00417558">
      <w:pPr>
        <w:spacing w:before="120" w:after="120"/>
        <w:jc w:val="right"/>
        <w:rPr>
          <w:sz w:val="26"/>
          <w:szCs w:val="26"/>
        </w:rPr>
      </w:pPr>
      <w:r w:rsidRPr="007276BD">
        <w:rPr>
          <w:sz w:val="26"/>
          <w:szCs w:val="26"/>
        </w:rPr>
        <w:lastRenderedPageBreak/>
        <w:t xml:space="preserve">   Таблица</w:t>
      </w:r>
      <w:r w:rsidR="004C792C">
        <w:rPr>
          <w:sz w:val="26"/>
          <w:szCs w:val="26"/>
        </w:rPr>
        <w:t xml:space="preserve"> 70</w:t>
      </w:r>
    </w:p>
    <w:p w14:paraId="0E20302D" w14:textId="77777777" w:rsidR="00417558" w:rsidRPr="007276BD" w:rsidRDefault="00417558" w:rsidP="00417558">
      <w:pPr>
        <w:spacing w:after="120"/>
        <w:jc w:val="center"/>
        <w:rPr>
          <w:b/>
          <w:i/>
          <w:sz w:val="26"/>
          <w:szCs w:val="26"/>
        </w:rPr>
      </w:pPr>
      <w:r w:rsidRPr="00BD5E26">
        <w:rPr>
          <w:b/>
          <w:i/>
          <w:sz w:val="26"/>
          <w:szCs w:val="26"/>
        </w:rPr>
        <w:t xml:space="preserve">Дополнительные источники финансирования деятельности </w:t>
      </w:r>
      <w:r w:rsidRPr="00C949CC">
        <w:rPr>
          <w:b/>
          <w:i/>
          <w:sz w:val="26"/>
          <w:szCs w:val="26"/>
        </w:rPr>
        <w:t xml:space="preserve">МБУ </w:t>
      </w:r>
      <w:r>
        <w:rPr>
          <w:b/>
          <w:i/>
          <w:sz w:val="26"/>
          <w:szCs w:val="26"/>
        </w:rPr>
        <w:t>«</w:t>
      </w:r>
      <w:r w:rsidRPr="00C949CC">
        <w:rPr>
          <w:b/>
          <w:i/>
          <w:sz w:val="26"/>
          <w:szCs w:val="26"/>
        </w:rPr>
        <w:t xml:space="preserve">РЦ </w:t>
      </w:r>
      <w:r>
        <w:rPr>
          <w:b/>
          <w:i/>
          <w:sz w:val="26"/>
          <w:szCs w:val="26"/>
        </w:rPr>
        <w:t>«</w:t>
      </w:r>
      <w:r w:rsidRPr="00C949CC">
        <w:rPr>
          <w:b/>
          <w:i/>
          <w:sz w:val="26"/>
          <w:szCs w:val="26"/>
        </w:rPr>
        <w:t>Виктория</w:t>
      </w:r>
      <w:r>
        <w:rPr>
          <w:b/>
          <w:i/>
          <w:sz w:val="26"/>
          <w:szCs w:val="26"/>
        </w:rPr>
        <w:t>»</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0"/>
        <w:gridCol w:w="1806"/>
        <w:gridCol w:w="1528"/>
        <w:gridCol w:w="1837"/>
      </w:tblGrid>
      <w:tr w:rsidR="00417558" w:rsidRPr="007276BD" w14:paraId="0DE690F4" w14:textId="77777777" w:rsidTr="004C792C">
        <w:trPr>
          <w:trHeight w:val="70"/>
          <w:tblHeader/>
        </w:trPr>
        <w:tc>
          <w:tcPr>
            <w:tcW w:w="2357" w:type="pct"/>
            <w:vAlign w:val="center"/>
          </w:tcPr>
          <w:p w14:paraId="03E4EF8A" w14:textId="77777777" w:rsidR="00417558" w:rsidRPr="007276BD" w:rsidRDefault="00417558" w:rsidP="00720DEF">
            <w:pPr>
              <w:pStyle w:val="22"/>
              <w:ind w:firstLine="0"/>
              <w:jc w:val="center"/>
              <w:rPr>
                <w:b/>
                <w:szCs w:val="26"/>
              </w:rPr>
            </w:pPr>
            <w:r w:rsidRPr="007276BD">
              <w:rPr>
                <w:b/>
                <w:szCs w:val="26"/>
              </w:rPr>
              <w:t>Источники финансирования</w:t>
            </w:r>
          </w:p>
        </w:tc>
        <w:tc>
          <w:tcPr>
            <w:tcW w:w="923" w:type="pct"/>
            <w:vAlign w:val="center"/>
          </w:tcPr>
          <w:p w14:paraId="00C635A9" w14:textId="77777777" w:rsidR="00417558" w:rsidRPr="007276BD" w:rsidRDefault="00417558" w:rsidP="00720DEF">
            <w:pPr>
              <w:pStyle w:val="22"/>
              <w:ind w:firstLine="0"/>
              <w:jc w:val="center"/>
              <w:rPr>
                <w:b/>
                <w:szCs w:val="26"/>
              </w:rPr>
            </w:pPr>
            <w:r>
              <w:rPr>
                <w:b/>
                <w:szCs w:val="26"/>
              </w:rPr>
              <w:t>Факт на 01.07</w:t>
            </w:r>
            <w:r w:rsidRPr="007276BD">
              <w:rPr>
                <w:b/>
                <w:szCs w:val="26"/>
              </w:rPr>
              <w:t>.201</w:t>
            </w:r>
            <w:r>
              <w:rPr>
                <w:b/>
                <w:szCs w:val="26"/>
              </w:rPr>
              <w:t>4</w:t>
            </w:r>
            <w:r w:rsidRPr="007276BD">
              <w:rPr>
                <w:b/>
                <w:szCs w:val="26"/>
              </w:rPr>
              <w:t>, тыс. руб.</w:t>
            </w:r>
          </w:p>
        </w:tc>
        <w:tc>
          <w:tcPr>
            <w:tcW w:w="781" w:type="pct"/>
            <w:vAlign w:val="center"/>
          </w:tcPr>
          <w:p w14:paraId="4F055488" w14:textId="77777777" w:rsidR="00417558" w:rsidRPr="007276BD" w:rsidRDefault="00417558" w:rsidP="00720DEF">
            <w:pPr>
              <w:pStyle w:val="22"/>
              <w:ind w:firstLine="0"/>
              <w:jc w:val="center"/>
              <w:rPr>
                <w:b/>
                <w:szCs w:val="26"/>
              </w:rPr>
            </w:pPr>
            <w:r w:rsidRPr="007276BD">
              <w:rPr>
                <w:b/>
                <w:szCs w:val="26"/>
              </w:rPr>
              <w:t>Факт на 01.0</w:t>
            </w:r>
            <w:r>
              <w:rPr>
                <w:b/>
                <w:szCs w:val="26"/>
              </w:rPr>
              <w:t>7</w:t>
            </w:r>
            <w:r w:rsidRPr="007276BD">
              <w:rPr>
                <w:b/>
                <w:szCs w:val="26"/>
              </w:rPr>
              <w:t>.201</w:t>
            </w:r>
            <w:r>
              <w:rPr>
                <w:b/>
                <w:szCs w:val="26"/>
              </w:rPr>
              <w:t>5</w:t>
            </w:r>
            <w:r w:rsidRPr="007276BD">
              <w:rPr>
                <w:b/>
                <w:szCs w:val="26"/>
              </w:rPr>
              <w:t>, тыс. руб.</w:t>
            </w:r>
          </w:p>
        </w:tc>
        <w:tc>
          <w:tcPr>
            <w:tcW w:w="939" w:type="pct"/>
            <w:vAlign w:val="center"/>
          </w:tcPr>
          <w:p w14:paraId="1A88D1D5" w14:textId="77777777" w:rsidR="00417558" w:rsidRPr="007276BD" w:rsidRDefault="00417558" w:rsidP="00720DEF">
            <w:pPr>
              <w:pStyle w:val="22"/>
              <w:ind w:firstLine="0"/>
              <w:jc w:val="center"/>
              <w:rPr>
                <w:b/>
                <w:szCs w:val="26"/>
              </w:rPr>
            </w:pPr>
            <w:r w:rsidRPr="007276BD">
              <w:rPr>
                <w:b/>
                <w:szCs w:val="26"/>
              </w:rPr>
              <w:t>Отклонение, %</w:t>
            </w:r>
          </w:p>
        </w:tc>
      </w:tr>
      <w:tr w:rsidR="00417558" w:rsidRPr="007276BD" w14:paraId="6F840863" w14:textId="77777777" w:rsidTr="004C792C">
        <w:tc>
          <w:tcPr>
            <w:tcW w:w="2357" w:type="pct"/>
            <w:vAlign w:val="center"/>
          </w:tcPr>
          <w:p w14:paraId="6153996F" w14:textId="77777777" w:rsidR="00417558" w:rsidRPr="007276BD" w:rsidRDefault="00417558" w:rsidP="00720DEF">
            <w:pPr>
              <w:pStyle w:val="22"/>
              <w:ind w:firstLine="0"/>
              <w:rPr>
                <w:szCs w:val="26"/>
              </w:rPr>
            </w:pPr>
            <w:r w:rsidRPr="007276BD">
              <w:rPr>
                <w:szCs w:val="26"/>
              </w:rPr>
              <w:t>Безвозмездные перечисления</w:t>
            </w:r>
          </w:p>
        </w:tc>
        <w:tc>
          <w:tcPr>
            <w:tcW w:w="923" w:type="pct"/>
            <w:vAlign w:val="center"/>
          </w:tcPr>
          <w:p w14:paraId="5F322B63" w14:textId="77777777" w:rsidR="00417558" w:rsidRPr="007276BD" w:rsidRDefault="00417558" w:rsidP="00720DEF">
            <w:pPr>
              <w:jc w:val="center"/>
              <w:rPr>
                <w:color w:val="000000"/>
                <w:sz w:val="26"/>
                <w:szCs w:val="26"/>
              </w:rPr>
            </w:pPr>
            <w:r>
              <w:rPr>
                <w:color w:val="000000"/>
                <w:sz w:val="26"/>
                <w:szCs w:val="26"/>
              </w:rPr>
              <w:t>777,3</w:t>
            </w:r>
          </w:p>
        </w:tc>
        <w:tc>
          <w:tcPr>
            <w:tcW w:w="781" w:type="pct"/>
            <w:vAlign w:val="center"/>
          </w:tcPr>
          <w:p w14:paraId="22B75CAB" w14:textId="77777777" w:rsidR="00417558" w:rsidRPr="007276BD" w:rsidRDefault="00417558" w:rsidP="00720DEF">
            <w:pPr>
              <w:jc w:val="center"/>
              <w:rPr>
                <w:color w:val="000000"/>
                <w:sz w:val="26"/>
                <w:szCs w:val="26"/>
              </w:rPr>
            </w:pPr>
            <w:r>
              <w:rPr>
                <w:color w:val="000000"/>
                <w:sz w:val="26"/>
                <w:szCs w:val="26"/>
              </w:rPr>
              <w:t>1 003,1</w:t>
            </w:r>
          </w:p>
        </w:tc>
        <w:tc>
          <w:tcPr>
            <w:tcW w:w="939" w:type="pct"/>
            <w:vAlign w:val="center"/>
          </w:tcPr>
          <w:p w14:paraId="6F6ACE94" w14:textId="77777777" w:rsidR="00417558" w:rsidRPr="00F477F1" w:rsidRDefault="00417558" w:rsidP="00720DEF">
            <w:pPr>
              <w:jc w:val="center"/>
              <w:rPr>
                <w:i/>
                <w:sz w:val="26"/>
                <w:szCs w:val="26"/>
              </w:rPr>
            </w:pPr>
            <w:r>
              <w:rPr>
                <w:i/>
                <w:sz w:val="26"/>
                <w:szCs w:val="26"/>
              </w:rPr>
              <w:t>129,0</w:t>
            </w:r>
          </w:p>
        </w:tc>
      </w:tr>
      <w:tr w:rsidR="00417558" w:rsidRPr="007276BD" w14:paraId="782D2C04" w14:textId="77777777" w:rsidTr="004C792C">
        <w:tc>
          <w:tcPr>
            <w:tcW w:w="2357" w:type="pct"/>
            <w:vAlign w:val="center"/>
          </w:tcPr>
          <w:p w14:paraId="3742AB49" w14:textId="77777777" w:rsidR="00417558" w:rsidRPr="007276BD" w:rsidRDefault="00417558" w:rsidP="00720DEF">
            <w:pPr>
              <w:pStyle w:val="22"/>
              <w:ind w:firstLine="0"/>
              <w:rPr>
                <w:szCs w:val="26"/>
              </w:rPr>
            </w:pPr>
            <w:r w:rsidRPr="007276BD">
              <w:rPr>
                <w:szCs w:val="26"/>
              </w:rPr>
              <w:t>Платные услуги</w:t>
            </w:r>
            <w:r>
              <w:rPr>
                <w:szCs w:val="26"/>
              </w:rPr>
              <w:t xml:space="preserve"> («Дежурная группа»)</w:t>
            </w:r>
          </w:p>
        </w:tc>
        <w:tc>
          <w:tcPr>
            <w:tcW w:w="923" w:type="pct"/>
            <w:vAlign w:val="center"/>
          </w:tcPr>
          <w:p w14:paraId="13B1E9F6" w14:textId="77777777" w:rsidR="00417558" w:rsidRPr="007276BD" w:rsidRDefault="00417558" w:rsidP="00720DEF">
            <w:pPr>
              <w:jc w:val="center"/>
              <w:rPr>
                <w:color w:val="000000"/>
                <w:sz w:val="26"/>
                <w:szCs w:val="26"/>
              </w:rPr>
            </w:pPr>
            <w:r>
              <w:rPr>
                <w:color w:val="000000"/>
                <w:sz w:val="26"/>
                <w:szCs w:val="26"/>
              </w:rPr>
              <w:t>59,9</w:t>
            </w:r>
          </w:p>
        </w:tc>
        <w:tc>
          <w:tcPr>
            <w:tcW w:w="781" w:type="pct"/>
            <w:vAlign w:val="center"/>
          </w:tcPr>
          <w:p w14:paraId="2B693F10" w14:textId="77777777" w:rsidR="00417558" w:rsidRPr="007276BD" w:rsidRDefault="00417558" w:rsidP="00720DEF">
            <w:pPr>
              <w:jc w:val="center"/>
              <w:rPr>
                <w:color w:val="000000"/>
                <w:sz w:val="26"/>
                <w:szCs w:val="26"/>
              </w:rPr>
            </w:pPr>
            <w:r>
              <w:rPr>
                <w:color w:val="000000"/>
                <w:sz w:val="26"/>
                <w:szCs w:val="26"/>
              </w:rPr>
              <w:t>59,1</w:t>
            </w:r>
          </w:p>
        </w:tc>
        <w:tc>
          <w:tcPr>
            <w:tcW w:w="939" w:type="pct"/>
            <w:vAlign w:val="center"/>
          </w:tcPr>
          <w:p w14:paraId="7FA5013B" w14:textId="77777777" w:rsidR="00417558" w:rsidRPr="00F477F1" w:rsidRDefault="00417558" w:rsidP="00720DEF">
            <w:pPr>
              <w:jc w:val="center"/>
              <w:rPr>
                <w:i/>
                <w:color w:val="000000"/>
                <w:sz w:val="26"/>
                <w:szCs w:val="26"/>
              </w:rPr>
            </w:pPr>
            <w:r>
              <w:rPr>
                <w:i/>
                <w:color w:val="000000"/>
                <w:sz w:val="26"/>
                <w:szCs w:val="26"/>
              </w:rPr>
              <w:t>98,7</w:t>
            </w:r>
          </w:p>
        </w:tc>
      </w:tr>
      <w:tr w:rsidR="00417558" w:rsidRPr="007276BD" w14:paraId="674CEFA1" w14:textId="77777777" w:rsidTr="004C792C">
        <w:trPr>
          <w:trHeight w:val="327"/>
        </w:trPr>
        <w:tc>
          <w:tcPr>
            <w:tcW w:w="2357" w:type="pct"/>
            <w:vAlign w:val="bottom"/>
          </w:tcPr>
          <w:p w14:paraId="77FE91C2" w14:textId="77777777" w:rsidR="00417558" w:rsidRPr="007276BD" w:rsidRDefault="00417558" w:rsidP="00720DEF">
            <w:pPr>
              <w:pStyle w:val="22"/>
              <w:ind w:firstLine="0"/>
              <w:jc w:val="right"/>
              <w:rPr>
                <w:b/>
                <w:bCs w:val="0"/>
                <w:szCs w:val="26"/>
              </w:rPr>
            </w:pPr>
            <w:r w:rsidRPr="007276BD">
              <w:rPr>
                <w:b/>
                <w:szCs w:val="26"/>
              </w:rPr>
              <w:t>Итого:</w:t>
            </w:r>
          </w:p>
        </w:tc>
        <w:tc>
          <w:tcPr>
            <w:tcW w:w="923" w:type="pct"/>
            <w:vAlign w:val="center"/>
          </w:tcPr>
          <w:p w14:paraId="7C2AA680" w14:textId="77777777" w:rsidR="00417558" w:rsidRPr="007276BD" w:rsidRDefault="00417558" w:rsidP="00720DEF">
            <w:pPr>
              <w:jc w:val="center"/>
              <w:rPr>
                <w:b/>
                <w:bCs/>
                <w:sz w:val="26"/>
                <w:szCs w:val="26"/>
              </w:rPr>
            </w:pPr>
            <w:r>
              <w:rPr>
                <w:b/>
                <w:bCs/>
                <w:sz w:val="26"/>
                <w:szCs w:val="26"/>
              </w:rPr>
              <w:t>837,2</w:t>
            </w:r>
          </w:p>
        </w:tc>
        <w:tc>
          <w:tcPr>
            <w:tcW w:w="781" w:type="pct"/>
            <w:vAlign w:val="center"/>
          </w:tcPr>
          <w:p w14:paraId="0B42736A" w14:textId="77777777" w:rsidR="00417558" w:rsidRPr="007276BD" w:rsidRDefault="00417558" w:rsidP="00720DEF">
            <w:pPr>
              <w:jc w:val="center"/>
              <w:rPr>
                <w:b/>
                <w:bCs/>
                <w:sz w:val="26"/>
                <w:szCs w:val="26"/>
              </w:rPr>
            </w:pPr>
            <w:r>
              <w:rPr>
                <w:b/>
                <w:bCs/>
                <w:sz w:val="26"/>
                <w:szCs w:val="26"/>
              </w:rPr>
              <w:t>1 062,2</w:t>
            </w:r>
          </w:p>
        </w:tc>
        <w:tc>
          <w:tcPr>
            <w:tcW w:w="939" w:type="pct"/>
            <w:vAlign w:val="center"/>
          </w:tcPr>
          <w:p w14:paraId="0F52672D" w14:textId="77777777" w:rsidR="00417558" w:rsidRPr="00F477F1" w:rsidRDefault="00417558" w:rsidP="00720DEF">
            <w:pPr>
              <w:jc w:val="center"/>
              <w:rPr>
                <w:b/>
                <w:i/>
                <w:sz w:val="26"/>
                <w:szCs w:val="26"/>
              </w:rPr>
            </w:pPr>
            <w:r>
              <w:rPr>
                <w:b/>
                <w:i/>
                <w:sz w:val="26"/>
                <w:szCs w:val="26"/>
              </w:rPr>
              <w:t>126,9</w:t>
            </w:r>
          </w:p>
        </w:tc>
      </w:tr>
    </w:tbl>
    <w:p w14:paraId="0D91DBDE" w14:textId="77777777" w:rsidR="00417558" w:rsidRDefault="00417558" w:rsidP="004C792C">
      <w:pPr>
        <w:ind w:firstLine="709"/>
        <w:jc w:val="both"/>
        <w:rPr>
          <w:sz w:val="26"/>
          <w:szCs w:val="26"/>
        </w:rPr>
      </w:pPr>
      <w:r>
        <w:rPr>
          <w:sz w:val="26"/>
          <w:szCs w:val="26"/>
        </w:rPr>
        <w:t>В</w:t>
      </w:r>
      <w:r w:rsidRPr="002914E5">
        <w:rPr>
          <w:sz w:val="26"/>
          <w:szCs w:val="26"/>
        </w:rPr>
        <w:t xml:space="preserve"> целях реализации жизненно важных потребностей детей-инвалидов, МБУ </w:t>
      </w:r>
      <w:r>
        <w:rPr>
          <w:sz w:val="26"/>
          <w:szCs w:val="26"/>
        </w:rPr>
        <w:t>«</w:t>
      </w:r>
      <w:r w:rsidRPr="002914E5">
        <w:rPr>
          <w:sz w:val="26"/>
          <w:szCs w:val="26"/>
        </w:rPr>
        <w:t xml:space="preserve">РЦ </w:t>
      </w:r>
      <w:r>
        <w:rPr>
          <w:sz w:val="26"/>
          <w:szCs w:val="26"/>
        </w:rPr>
        <w:t>«</w:t>
      </w:r>
      <w:r w:rsidRPr="002914E5">
        <w:rPr>
          <w:sz w:val="26"/>
          <w:szCs w:val="26"/>
        </w:rPr>
        <w:t>Виктория</w:t>
      </w:r>
      <w:r>
        <w:rPr>
          <w:sz w:val="26"/>
          <w:szCs w:val="26"/>
        </w:rPr>
        <w:t>»</w:t>
      </w:r>
      <w:r w:rsidRPr="002914E5">
        <w:rPr>
          <w:sz w:val="26"/>
          <w:szCs w:val="26"/>
        </w:rPr>
        <w:t xml:space="preserve"> и ООО </w:t>
      </w:r>
      <w:r>
        <w:rPr>
          <w:sz w:val="26"/>
          <w:szCs w:val="26"/>
        </w:rPr>
        <w:t>«</w:t>
      </w:r>
      <w:r w:rsidRPr="002914E5">
        <w:rPr>
          <w:sz w:val="26"/>
          <w:szCs w:val="26"/>
        </w:rPr>
        <w:t>Энергоресурс</w:t>
      </w:r>
      <w:r>
        <w:rPr>
          <w:sz w:val="26"/>
          <w:szCs w:val="26"/>
        </w:rPr>
        <w:t>»</w:t>
      </w:r>
      <w:r w:rsidRPr="002914E5">
        <w:rPr>
          <w:sz w:val="26"/>
          <w:szCs w:val="26"/>
        </w:rPr>
        <w:t xml:space="preserve">, при финансовой поддержке ЗФ ОАО </w:t>
      </w:r>
      <w:r>
        <w:rPr>
          <w:sz w:val="26"/>
          <w:szCs w:val="26"/>
        </w:rPr>
        <w:t>«</w:t>
      </w:r>
      <w:r w:rsidRPr="002914E5">
        <w:rPr>
          <w:sz w:val="26"/>
          <w:szCs w:val="26"/>
        </w:rPr>
        <w:t xml:space="preserve">ГМК </w:t>
      </w:r>
      <w:r>
        <w:rPr>
          <w:sz w:val="26"/>
          <w:szCs w:val="26"/>
        </w:rPr>
        <w:t>«</w:t>
      </w:r>
      <w:r w:rsidRPr="002914E5">
        <w:rPr>
          <w:sz w:val="26"/>
          <w:szCs w:val="26"/>
        </w:rPr>
        <w:t>Норильский никель</w:t>
      </w:r>
      <w:r>
        <w:rPr>
          <w:sz w:val="26"/>
          <w:szCs w:val="26"/>
        </w:rPr>
        <w:t>»</w:t>
      </w:r>
      <w:r w:rsidRPr="002914E5">
        <w:rPr>
          <w:sz w:val="26"/>
          <w:szCs w:val="26"/>
        </w:rPr>
        <w:t xml:space="preserve">, на бесплатной основе осуществляется предоставление услуги по перевозке легковым автомобильным транспортом пассажиров с ограниченными способностями к передвижению. За отчетный период </w:t>
      </w:r>
      <w:r w:rsidRPr="00C949CC">
        <w:rPr>
          <w:sz w:val="26"/>
          <w:szCs w:val="26"/>
        </w:rPr>
        <w:t xml:space="preserve">МБУ </w:t>
      </w:r>
      <w:r>
        <w:rPr>
          <w:sz w:val="26"/>
          <w:szCs w:val="26"/>
        </w:rPr>
        <w:t>«</w:t>
      </w:r>
      <w:r w:rsidRPr="00C949CC">
        <w:rPr>
          <w:sz w:val="26"/>
          <w:szCs w:val="26"/>
        </w:rPr>
        <w:t xml:space="preserve">РЦ </w:t>
      </w:r>
      <w:r>
        <w:rPr>
          <w:sz w:val="26"/>
          <w:szCs w:val="26"/>
        </w:rPr>
        <w:t>«</w:t>
      </w:r>
      <w:r w:rsidRPr="00C949CC">
        <w:rPr>
          <w:sz w:val="26"/>
          <w:szCs w:val="26"/>
        </w:rPr>
        <w:t>Виктория</w:t>
      </w:r>
      <w:r>
        <w:rPr>
          <w:sz w:val="26"/>
          <w:szCs w:val="26"/>
        </w:rPr>
        <w:t>»</w:t>
      </w:r>
      <w:r w:rsidRPr="002914E5">
        <w:rPr>
          <w:sz w:val="26"/>
          <w:szCs w:val="26"/>
        </w:rPr>
        <w:t xml:space="preserve"> были перечисле</w:t>
      </w:r>
      <w:r>
        <w:rPr>
          <w:sz w:val="26"/>
          <w:szCs w:val="26"/>
        </w:rPr>
        <w:t xml:space="preserve">ны </w:t>
      </w:r>
      <w:r w:rsidRPr="002914E5">
        <w:rPr>
          <w:sz w:val="26"/>
          <w:szCs w:val="26"/>
        </w:rPr>
        <w:t xml:space="preserve">безвозмездные перечисления в размере </w:t>
      </w:r>
      <w:r>
        <w:rPr>
          <w:sz w:val="26"/>
          <w:szCs w:val="26"/>
        </w:rPr>
        <w:t>1 003,1</w:t>
      </w:r>
      <w:r w:rsidRPr="002914E5">
        <w:rPr>
          <w:sz w:val="26"/>
          <w:szCs w:val="26"/>
        </w:rPr>
        <w:t xml:space="preserve"> тыс. руб., </w:t>
      </w:r>
      <w:r w:rsidRPr="007276BD">
        <w:rPr>
          <w:sz w:val="26"/>
          <w:szCs w:val="26"/>
        </w:rPr>
        <w:t xml:space="preserve">что на </w:t>
      </w:r>
      <w:r>
        <w:rPr>
          <w:sz w:val="26"/>
          <w:szCs w:val="26"/>
        </w:rPr>
        <w:t>29,0</w:t>
      </w:r>
      <w:r w:rsidRPr="007276BD">
        <w:rPr>
          <w:sz w:val="26"/>
          <w:szCs w:val="26"/>
        </w:rPr>
        <w:t xml:space="preserve">% </w:t>
      </w:r>
      <w:r>
        <w:rPr>
          <w:sz w:val="26"/>
          <w:szCs w:val="26"/>
        </w:rPr>
        <w:t>больше</w:t>
      </w:r>
      <w:r w:rsidRPr="007276BD">
        <w:rPr>
          <w:sz w:val="26"/>
          <w:szCs w:val="26"/>
        </w:rPr>
        <w:t xml:space="preserve">, чем </w:t>
      </w:r>
      <w:r>
        <w:rPr>
          <w:sz w:val="26"/>
          <w:szCs w:val="26"/>
        </w:rPr>
        <w:t>в 2014 году</w:t>
      </w:r>
      <w:r w:rsidRPr="007276BD">
        <w:rPr>
          <w:sz w:val="26"/>
          <w:szCs w:val="26"/>
        </w:rPr>
        <w:t>.</w:t>
      </w:r>
      <w:r>
        <w:rPr>
          <w:sz w:val="26"/>
          <w:szCs w:val="26"/>
        </w:rPr>
        <w:t xml:space="preserve"> Данный факт обусловлен поздним перечислением денежных средств по договору пожертвования в </w:t>
      </w:r>
      <w:r w:rsidRPr="008C718D">
        <w:rPr>
          <w:bCs/>
          <w:sz w:val="26"/>
          <w:szCs w:val="26"/>
          <w:lang w:val="en-US"/>
        </w:rPr>
        <w:t>I</w:t>
      </w:r>
      <w:r w:rsidRPr="008C718D">
        <w:rPr>
          <w:sz w:val="26"/>
          <w:szCs w:val="26"/>
        </w:rPr>
        <w:t xml:space="preserve"> </w:t>
      </w:r>
      <w:r>
        <w:rPr>
          <w:sz w:val="26"/>
          <w:szCs w:val="26"/>
        </w:rPr>
        <w:t>полугодии</w:t>
      </w:r>
      <w:r w:rsidRPr="009732B5">
        <w:rPr>
          <w:sz w:val="26"/>
          <w:szCs w:val="26"/>
        </w:rPr>
        <w:t xml:space="preserve"> 201</w:t>
      </w:r>
      <w:r>
        <w:rPr>
          <w:sz w:val="26"/>
          <w:szCs w:val="26"/>
        </w:rPr>
        <w:t>4 года</w:t>
      </w:r>
      <w:r w:rsidRPr="002914E5">
        <w:rPr>
          <w:sz w:val="26"/>
          <w:szCs w:val="26"/>
        </w:rPr>
        <w:t xml:space="preserve">. </w:t>
      </w:r>
    </w:p>
    <w:p w14:paraId="2FAC8819" w14:textId="77777777" w:rsidR="00417558" w:rsidRDefault="00417558" w:rsidP="004C792C">
      <w:pPr>
        <w:ind w:firstLine="709"/>
        <w:jc w:val="both"/>
        <w:rPr>
          <w:sz w:val="26"/>
          <w:szCs w:val="26"/>
        </w:rPr>
      </w:pPr>
      <w:r>
        <w:rPr>
          <w:sz w:val="26"/>
          <w:szCs w:val="26"/>
        </w:rPr>
        <w:t xml:space="preserve">Кроме того, </w:t>
      </w:r>
      <w:r w:rsidRPr="002914E5">
        <w:rPr>
          <w:sz w:val="26"/>
          <w:szCs w:val="26"/>
        </w:rPr>
        <w:t>М</w:t>
      </w:r>
      <w:r>
        <w:rPr>
          <w:sz w:val="26"/>
          <w:szCs w:val="26"/>
        </w:rPr>
        <w:t>БУ «РЦ «Виктория» осуществляет</w:t>
      </w:r>
      <w:r w:rsidRPr="002914E5">
        <w:rPr>
          <w:sz w:val="26"/>
          <w:szCs w:val="26"/>
        </w:rPr>
        <w:t xml:space="preserve"> предоставление платных услуг </w:t>
      </w:r>
      <w:r>
        <w:rPr>
          <w:sz w:val="26"/>
          <w:szCs w:val="26"/>
        </w:rPr>
        <w:t>«</w:t>
      </w:r>
      <w:r w:rsidRPr="002914E5">
        <w:rPr>
          <w:sz w:val="26"/>
          <w:szCs w:val="26"/>
        </w:rPr>
        <w:t>Дежурная группа</w:t>
      </w:r>
      <w:r>
        <w:rPr>
          <w:sz w:val="26"/>
          <w:szCs w:val="26"/>
        </w:rPr>
        <w:t>»</w:t>
      </w:r>
      <w:r w:rsidRPr="002914E5">
        <w:rPr>
          <w:sz w:val="26"/>
          <w:szCs w:val="26"/>
        </w:rPr>
        <w:t xml:space="preserve"> для детей-инвалидов, посещающих </w:t>
      </w:r>
      <w:r>
        <w:rPr>
          <w:sz w:val="26"/>
          <w:szCs w:val="26"/>
        </w:rPr>
        <w:t>учреждение</w:t>
      </w:r>
      <w:r w:rsidRPr="002914E5">
        <w:rPr>
          <w:sz w:val="26"/>
          <w:szCs w:val="26"/>
        </w:rPr>
        <w:t>. Объем полученных доходов от оказания платных у</w:t>
      </w:r>
      <w:r>
        <w:rPr>
          <w:sz w:val="26"/>
          <w:szCs w:val="26"/>
        </w:rPr>
        <w:t>слуг за отчетный период составляет</w:t>
      </w:r>
      <w:r w:rsidRPr="002914E5">
        <w:rPr>
          <w:sz w:val="26"/>
          <w:szCs w:val="26"/>
        </w:rPr>
        <w:t xml:space="preserve"> </w:t>
      </w:r>
      <w:r>
        <w:rPr>
          <w:sz w:val="26"/>
          <w:szCs w:val="26"/>
        </w:rPr>
        <w:t>59,1</w:t>
      </w:r>
      <w:r w:rsidRPr="002914E5">
        <w:rPr>
          <w:sz w:val="26"/>
          <w:szCs w:val="26"/>
        </w:rPr>
        <w:t xml:space="preserve"> тыс. руб.</w:t>
      </w:r>
    </w:p>
    <w:p w14:paraId="69DE2FBA" w14:textId="77777777" w:rsidR="004C792C" w:rsidRDefault="004C792C" w:rsidP="004C792C">
      <w:pPr>
        <w:pStyle w:val="a8"/>
        <w:ind w:left="720"/>
        <w:jc w:val="center"/>
        <w:rPr>
          <w:b/>
          <w:i/>
          <w:sz w:val="26"/>
          <w:szCs w:val="26"/>
          <w:u w:val="single"/>
        </w:rPr>
      </w:pPr>
    </w:p>
    <w:p w14:paraId="08EE069F" w14:textId="77777777" w:rsidR="00417558" w:rsidRDefault="00417558" w:rsidP="004C792C">
      <w:pPr>
        <w:pStyle w:val="a8"/>
        <w:ind w:left="720"/>
        <w:jc w:val="center"/>
        <w:rPr>
          <w:b/>
          <w:i/>
          <w:sz w:val="26"/>
          <w:szCs w:val="26"/>
          <w:u w:val="single"/>
        </w:rPr>
      </w:pPr>
      <w:r w:rsidRPr="007276BD">
        <w:rPr>
          <w:b/>
          <w:i/>
          <w:sz w:val="26"/>
          <w:szCs w:val="26"/>
          <w:u w:val="single"/>
        </w:rPr>
        <w:t xml:space="preserve">Муниципальное бюджетное учреждение </w:t>
      </w:r>
      <w:r>
        <w:rPr>
          <w:b/>
          <w:i/>
          <w:sz w:val="26"/>
          <w:szCs w:val="26"/>
          <w:u w:val="single"/>
        </w:rPr>
        <w:t>«</w:t>
      </w:r>
      <w:r w:rsidRPr="007276BD">
        <w:rPr>
          <w:b/>
          <w:i/>
          <w:sz w:val="26"/>
          <w:szCs w:val="26"/>
          <w:u w:val="single"/>
        </w:rPr>
        <w:t xml:space="preserve">Центр семьи </w:t>
      </w:r>
      <w:r>
        <w:rPr>
          <w:b/>
          <w:i/>
          <w:sz w:val="26"/>
          <w:szCs w:val="26"/>
          <w:u w:val="single"/>
        </w:rPr>
        <w:t>«</w:t>
      </w:r>
      <w:r w:rsidRPr="007276BD">
        <w:rPr>
          <w:b/>
          <w:i/>
          <w:sz w:val="26"/>
          <w:szCs w:val="26"/>
          <w:u w:val="single"/>
        </w:rPr>
        <w:t>Норильский</w:t>
      </w:r>
      <w:r>
        <w:rPr>
          <w:b/>
          <w:i/>
          <w:sz w:val="26"/>
          <w:szCs w:val="26"/>
          <w:u w:val="single"/>
        </w:rPr>
        <w:t>»</w:t>
      </w:r>
    </w:p>
    <w:p w14:paraId="2E80A594" w14:textId="77777777" w:rsidR="00417558" w:rsidRPr="007276BD" w:rsidRDefault="00417558" w:rsidP="004C792C">
      <w:pPr>
        <w:pStyle w:val="a8"/>
        <w:ind w:left="720"/>
        <w:jc w:val="center"/>
        <w:rPr>
          <w:b/>
          <w:i/>
          <w:sz w:val="26"/>
          <w:szCs w:val="26"/>
          <w:u w:val="single"/>
        </w:rPr>
      </w:pPr>
    </w:p>
    <w:p w14:paraId="185CF1DD" w14:textId="77777777" w:rsidR="00417558" w:rsidRDefault="00417558" w:rsidP="004C792C">
      <w:pPr>
        <w:ind w:firstLine="709"/>
        <w:jc w:val="both"/>
        <w:rPr>
          <w:sz w:val="26"/>
          <w:szCs w:val="26"/>
        </w:rPr>
      </w:pPr>
      <w:r>
        <w:rPr>
          <w:sz w:val="26"/>
          <w:szCs w:val="26"/>
        </w:rPr>
        <w:t>О</w:t>
      </w:r>
      <w:r w:rsidRPr="007276BD">
        <w:rPr>
          <w:sz w:val="26"/>
          <w:szCs w:val="26"/>
        </w:rPr>
        <w:t>сновная деятельность</w:t>
      </w:r>
      <w:r>
        <w:rPr>
          <w:sz w:val="26"/>
          <w:szCs w:val="26"/>
        </w:rPr>
        <w:t xml:space="preserve"> </w:t>
      </w:r>
      <w:r w:rsidRPr="0065066A">
        <w:rPr>
          <w:sz w:val="26"/>
          <w:szCs w:val="26"/>
        </w:rPr>
        <w:t xml:space="preserve">МБУ </w:t>
      </w:r>
      <w:r>
        <w:rPr>
          <w:sz w:val="26"/>
          <w:szCs w:val="26"/>
        </w:rPr>
        <w:t>«</w:t>
      </w:r>
      <w:r w:rsidRPr="0065066A">
        <w:rPr>
          <w:sz w:val="26"/>
          <w:szCs w:val="26"/>
        </w:rPr>
        <w:t xml:space="preserve">ЦС </w:t>
      </w:r>
      <w:r>
        <w:rPr>
          <w:sz w:val="26"/>
          <w:szCs w:val="26"/>
        </w:rPr>
        <w:t>«</w:t>
      </w:r>
      <w:r w:rsidRPr="0065066A">
        <w:rPr>
          <w:sz w:val="26"/>
          <w:szCs w:val="26"/>
        </w:rPr>
        <w:t>Норильский</w:t>
      </w:r>
      <w:r>
        <w:rPr>
          <w:sz w:val="26"/>
          <w:szCs w:val="26"/>
        </w:rPr>
        <w:t>»</w:t>
      </w:r>
      <w:r w:rsidRPr="007276BD">
        <w:rPr>
          <w:sz w:val="26"/>
          <w:szCs w:val="26"/>
        </w:rPr>
        <w:t xml:space="preserve"> направлена на оказание поддержки и помощи семьям, детям и отдельным гражданам, попавшим в трудную ситуацию.</w:t>
      </w:r>
      <w:r>
        <w:rPr>
          <w:sz w:val="26"/>
          <w:szCs w:val="26"/>
        </w:rPr>
        <w:t xml:space="preserve"> </w:t>
      </w:r>
    </w:p>
    <w:p w14:paraId="40B76F9F" w14:textId="77777777" w:rsidR="00417558" w:rsidRDefault="00417558" w:rsidP="004C792C">
      <w:pPr>
        <w:ind w:firstLine="709"/>
        <w:jc w:val="both"/>
        <w:rPr>
          <w:sz w:val="26"/>
          <w:szCs w:val="26"/>
        </w:rPr>
      </w:pPr>
      <w:r w:rsidRPr="007276BD">
        <w:rPr>
          <w:sz w:val="26"/>
          <w:szCs w:val="26"/>
        </w:rPr>
        <w:t xml:space="preserve">За </w:t>
      </w:r>
      <w:r w:rsidRPr="00F477F1">
        <w:rPr>
          <w:sz w:val="26"/>
          <w:szCs w:val="26"/>
          <w:lang w:val="en-US"/>
        </w:rPr>
        <w:t>I</w:t>
      </w:r>
      <w:r>
        <w:rPr>
          <w:sz w:val="26"/>
          <w:szCs w:val="26"/>
        </w:rPr>
        <w:t xml:space="preserve"> полугодие 2015</w:t>
      </w:r>
      <w:r w:rsidRPr="00F477F1">
        <w:rPr>
          <w:sz w:val="26"/>
          <w:szCs w:val="26"/>
        </w:rPr>
        <w:t xml:space="preserve"> </w:t>
      </w:r>
      <w:r>
        <w:rPr>
          <w:sz w:val="26"/>
          <w:szCs w:val="26"/>
        </w:rPr>
        <w:t xml:space="preserve">года </w:t>
      </w:r>
      <w:r w:rsidRPr="007276BD">
        <w:rPr>
          <w:sz w:val="26"/>
          <w:szCs w:val="26"/>
        </w:rPr>
        <w:t xml:space="preserve">услугами учреждения социального обслуживания воспользовались </w:t>
      </w:r>
      <w:r>
        <w:rPr>
          <w:sz w:val="26"/>
          <w:szCs w:val="26"/>
        </w:rPr>
        <w:t>1 460</w:t>
      </w:r>
      <w:r w:rsidRPr="007276BD">
        <w:rPr>
          <w:sz w:val="26"/>
          <w:szCs w:val="26"/>
        </w:rPr>
        <w:t xml:space="preserve"> человек, </w:t>
      </w:r>
      <w:r>
        <w:rPr>
          <w:sz w:val="26"/>
          <w:szCs w:val="26"/>
        </w:rPr>
        <w:t>что на 33,2</w:t>
      </w:r>
      <w:r w:rsidRPr="00A109C2">
        <w:rPr>
          <w:sz w:val="26"/>
          <w:szCs w:val="26"/>
        </w:rPr>
        <w:t>%</w:t>
      </w:r>
      <w:r w:rsidRPr="007276BD">
        <w:rPr>
          <w:sz w:val="26"/>
          <w:szCs w:val="26"/>
        </w:rPr>
        <w:t xml:space="preserve"> </w:t>
      </w:r>
      <w:r>
        <w:rPr>
          <w:sz w:val="26"/>
          <w:szCs w:val="26"/>
        </w:rPr>
        <w:t>меньше</w:t>
      </w:r>
      <w:r w:rsidRPr="007276BD">
        <w:rPr>
          <w:sz w:val="26"/>
          <w:szCs w:val="26"/>
        </w:rPr>
        <w:t>, чем по состоянию на 01.0</w:t>
      </w:r>
      <w:r>
        <w:rPr>
          <w:sz w:val="26"/>
          <w:szCs w:val="26"/>
        </w:rPr>
        <w:t>7</w:t>
      </w:r>
      <w:r w:rsidRPr="007276BD">
        <w:rPr>
          <w:sz w:val="26"/>
          <w:szCs w:val="26"/>
        </w:rPr>
        <w:t>.201</w:t>
      </w:r>
      <w:r>
        <w:rPr>
          <w:sz w:val="26"/>
          <w:szCs w:val="26"/>
        </w:rPr>
        <w:t>4</w:t>
      </w:r>
      <w:r w:rsidRPr="007276BD">
        <w:rPr>
          <w:sz w:val="26"/>
          <w:szCs w:val="26"/>
        </w:rPr>
        <w:t xml:space="preserve"> (</w:t>
      </w:r>
      <w:r w:rsidRPr="00F477F1">
        <w:rPr>
          <w:sz w:val="26"/>
          <w:szCs w:val="26"/>
        </w:rPr>
        <w:t>2</w:t>
      </w:r>
      <w:r>
        <w:rPr>
          <w:sz w:val="26"/>
          <w:szCs w:val="26"/>
        </w:rPr>
        <w:t> </w:t>
      </w:r>
      <w:r w:rsidRPr="00F477F1">
        <w:rPr>
          <w:sz w:val="26"/>
          <w:szCs w:val="26"/>
        </w:rPr>
        <w:t>186</w:t>
      </w:r>
      <w:r w:rsidRPr="007276BD">
        <w:rPr>
          <w:sz w:val="26"/>
          <w:szCs w:val="26"/>
        </w:rPr>
        <w:t xml:space="preserve"> </w:t>
      </w:r>
      <w:r>
        <w:rPr>
          <w:sz w:val="26"/>
          <w:szCs w:val="26"/>
        </w:rPr>
        <w:t>граждан)</w:t>
      </w:r>
      <w:r w:rsidRPr="007276BD">
        <w:rPr>
          <w:sz w:val="26"/>
          <w:szCs w:val="26"/>
        </w:rPr>
        <w:t>.</w:t>
      </w:r>
    </w:p>
    <w:p w14:paraId="5841F36A" w14:textId="0BD9E9A3" w:rsidR="00417558" w:rsidRPr="007276BD" w:rsidRDefault="00417558" w:rsidP="004C792C">
      <w:pPr>
        <w:jc w:val="right"/>
        <w:rPr>
          <w:sz w:val="26"/>
          <w:szCs w:val="26"/>
        </w:rPr>
      </w:pPr>
      <w:r w:rsidRPr="007276BD">
        <w:rPr>
          <w:sz w:val="26"/>
          <w:szCs w:val="26"/>
        </w:rPr>
        <w:t>Таблица</w:t>
      </w:r>
      <w:r w:rsidR="004C792C">
        <w:rPr>
          <w:sz w:val="26"/>
          <w:szCs w:val="26"/>
        </w:rPr>
        <w:t xml:space="preserve"> 71</w:t>
      </w:r>
    </w:p>
    <w:p w14:paraId="7523FC60" w14:textId="77777777" w:rsidR="00417558" w:rsidRPr="003B1DB0" w:rsidRDefault="00417558" w:rsidP="004C792C">
      <w:pPr>
        <w:jc w:val="center"/>
        <w:rPr>
          <w:b/>
          <w:i/>
          <w:sz w:val="26"/>
          <w:szCs w:val="26"/>
        </w:rPr>
      </w:pPr>
      <w:r w:rsidRPr="003B1DB0">
        <w:rPr>
          <w:b/>
          <w:i/>
          <w:sz w:val="26"/>
          <w:szCs w:val="26"/>
        </w:rPr>
        <w:t>Основные показатели деятельности</w:t>
      </w:r>
    </w:p>
    <w:p w14:paraId="0095EB09" w14:textId="77777777" w:rsidR="00417558" w:rsidRPr="003B1DB0" w:rsidRDefault="00417558" w:rsidP="00417558">
      <w:pPr>
        <w:spacing w:after="120"/>
        <w:jc w:val="right"/>
        <w:rPr>
          <w:sz w:val="26"/>
          <w:szCs w:val="26"/>
        </w:rPr>
      </w:pPr>
      <w:r w:rsidRPr="003B1DB0">
        <w:rPr>
          <w:sz w:val="26"/>
          <w:szCs w:val="26"/>
        </w:rPr>
        <w:t>единиц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701"/>
        <w:gridCol w:w="1701"/>
        <w:gridCol w:w="2126"/>
      </w:tblGrid>
      <w:tr w:rsidR="00417558" w:rsidRPr="003B1DB0" w14:paraId="4D2DD7DF" w14:textId="77777777" w:rsidTr="004C792C">
        <w:trPr>
          <w:trHeight w:val="609"/>
          <w:tblHeader/>
        </w:trPr>
        <w:tc>
          <w:tcPr>
            <w:tcW w:w="4253" w:type="dxa"/>
            <w:vAlign w:val="center"/>
          </w:tcPr>
          <w:p w14:paraId="12666B00" w14:textId="77777777" w:rsidR="00417558" w:rsidRPr="003B1DB0" w:rsidRDefault="00417558" w:rsidP="00720DEF">
            <w:pPr>
              <w:pStyle w:val="22"/>
              <w:ind w:firstLine="0"/>
              <w:jc w:val="center"/>
              <w:rPr>
                <w:b/>
                <w:szCs w:val="26"/>
              </w:rPr>
            </w:pPr>
            <w:r w:rsidRPr="003B1DB0">
              <w:rPr>
                <w:b/>
                <w:szCs w:val="26"/>
              </w:rPr>
              <w:t>Вид услуг</w:t>
            </w:r>
          </w:p>
        </w:tc>
        <w:tc>
          <w:tcPr>
            <w:tcW w:w="1701" w:type="dxa"/>
            <w:vAlign w:val="center"/>
          </w:tcPr>
          <w:p w14:paraId="7E239159" w14:textId="77777777" w:rsidR="00417558" w:rsidRPr="003B1DB0" w:rsidRDefault="00417558" w:rsidP="00720DEF">
            <w:pPr>
              <w:pStyle w:val="22"/>
              <w:ind w:firstLine="0"/>
              <w:jc w:val="center"/>
              <w:rPr>
                <w:b/>
                <w:szCs w:val="26"/>
              </w:rPr>
            </w:pPr>
            <w:r w:rsidRPr="003B1DB0">
              <w:rPr>
                <w:b/>
                <w:szCs w:val="26"/>
              </w:rPr>
              <w:t>Факт</w:t>
            </w:r>
          </w:p>
          <w:p w14:paraId="358C116F" w14:textId="77777777" w:rsidR="00417558" w:rsidRPr="003B1DB0" w:rsidRDefault="00417558" w:rsidP="00720DEF">
            <w:pPr>
              <w:pStyle w:val="22"/>
              <w:ind w:firstLine="0"/>
              <w:jc w:val="center"/>
              <w:rPr>
                <w:b/>
                <w:szCs w:val="26"/>
              </w:rPr>
            </w:pPr>
            <w:r w:rsidRPr="003B1DB0">
              <w:rPr>
                <w:b/>
                <w:szCs w:val="26"/>
                <w:lang w:val="en-US"/>
              </w:rPr>
              <w:t>I</w:t>
            </w:r>
            <w:r w:rsidRPr="003B1DB0">
              <w:rPr>
                <w:b/>
                <w:szCs w:val="26"/>
              </w:rPr>
              <w:t xml:space="preserve"> полугодие 201</w:t>
            </w:r>
            <w:r>
              <w:rPr>
                <w:b/>
                <w:szCs w:val="26"/>
              </w:rPr>
              <w:t>4</w:t>
            </w:r>
          </w:p>
        </w:tc>
        <w:tc>
          <w:tcPr>
            <w:tcW w:w="1701" w:type="dxa"/>
            <w:vAlign w:val="center"/>
          </w:tcPr>
          <w:p w14:paraId="5985A890" w14:textId="77777777" w:rsidR="00417558" w:rsidRPr="003B1DB0" w:rsidRDefault="00417558" w:rsidP="00720DEF">
            <w:pPr>
              <w:pStyle w:val="22"/>
              <w:ind w:firstLine="0"/>
              <w:jc w:val="center"/>
              <w:rPr>
                <w:b/>
                <w:szCs w:val="26"/>
              </w:rPr>
            </w:pPr>
            <w:r w:rsidRPr="003B1DB0">
              <w:rPr>
                <w:b/>
                <w:szCs w:val="26"/>
              </w:rPr>
              <w:t>Факт</w:t>
            </w:r>
          </w:p>
          <w:p w14:paraId="77A082F6" w14:textId="77777777" w:rsidR="00417558" w:rsidRPr="003B1DB0" w:rsidRDefault="00417558" w:rsidP="00720DEF">
            <w:pPr>
              <w:pStyle w:val="22"/>
              <w:ind w:firstLine="0"/>
              <w:jc w:val="center"/>
              <w:rPr>
                <w:b/>
                <w:sz w:val="22"/>
                <w:szCs w:val="22"/>
              </w:rPr>
            </w:pPr>
            <w:r w:rsidRPr="003B1DB0">
              <w:rPr>
                <w:b/>
                <w:szCs w:val="26"/>
                <w:lang w:val="en-US"/>
              </w:rPr>
              <w:t>I</w:t>
            </w:r>
            <w:r w:rsidRPr="003B1DB0">
              <w:rPr>
                <w:b/>
                <w:szCs w:val="26"/>
              </w:rPr>
              <w:t xml:space="preserve"> полугодие 201</w:t>
            </w:r>
            <w:r>
              <w:rPr>
                <w:b/>
                <w:szCs w:val="26"/>
              </w:rPr>
              <w:t>5</w:t>
            </w:r>
          </w:p>
        </w:tc>
        <w:tc>
          <w:tcPr>
            <w:tcW w:w="2126" w:type="dxa"/>
            <w:vAlign w:val="center"/>
          </w:tcPr>
          <w:p w14:paraId="63CD11B9" w14:textId="77777777" w:rsidR="00417558" w:rsidRPr="003B1DB0" w:rsidRDefault="00417558" w:rsidP="00720DEF">
            <w:pPr>
              <w:pStyle w:val="22"/>
              <w:ind w:firstLine="0"/>
              <w:jc w:val="center"/>
              <w:rPr>
                <w:b/>
                <w:szCs w:val="26"/>
              </w:rPr>
            </w:pPr>
            <w:r>
              <w:rPr>
                <w:b/>
                <w:szCs w:val="26"/>
              </w:rPr>
              <w:t>Отклонение, %</w:t>
            </w:r>
          </w:p>
        </w:tc>
      </w:tr>
      <w:tr w:rsidR="00417558" w:rsidRPr="003B1DB0" w14:paraId="5B351640" w14:textId="77777777" w:rsidTr="004C792C">
        <w:trPr>
          <w:trHeight w:val="70"/>
        </w:trPr>
        <w:tc>
          <w:tcPr>
            <w:tcW w:w="4253" w:type="dxa"/>
            <w:vAlign w:val="center"/>
          </w:tcPr>
          <w:p w14:paraId="72BF74E7" w14:textId="77777777" w:rsidR="00417558" w:rsidRPr="003B1DB0" w:rsidRDefault="00417558" w:rsidP="00720DEF">
            <w:pPr>
              <w:pStyle w:val="22"/>
              <w:ind w:firstLine="0"/>
              <w:rPr>
                <w:szCs w:val="26"/>
              </w:rPr>
            </w:pPr>
            <w:r w:rsidRPr="003B1DB0">
              <w:rPr>
                <w:szCs w:val="26"/>
              </w:rPr>
              <w:t>Социально-педагогические услуги</w:t>
            </w:r>
          </w:p>
        </w:tc>
        <w:tc>
          <w:tcPr>
            <w:tcW w:w="1701" w:type="dxa"/>
            <w:vAlign w:val="bottom"/>
          </w:tcPr>
          <w:p w14:paraId="35F4BB87" w14:textId="77777777" w:rsidR="00417558" w:rsidRPr="003B1DB0" w:rsidRDefault="00417558" w:rsidP="00720DEF">
            <w:pPr>
              <w:jc w:val="center"/>
              <w:rPr>
                <w:color w:val="000000"/>
                <w:sz w:val="26"/>
                <w:szCs w:val="26"/>
              </w:rPr>
            </w:pPr>
            <w:r w:rsidRPr="003B1DB0">
              <w:rPr>
                <w:color w:val="000000"/>
                <w:sz w:val="26"/>
                <w:szCs w:val="26"/>
              </w:rPr>
              <w:t>3 454</w:t>
            </w:r>
          </w:p>
        </w:tc>
        <w:tc>
          <w:tcPr>
            <w:tcW w:w="1701" w:type="dxa"/>
            <w:vAlign w:val="bottom"/>
          </w:tcPr>
          <w:p w14:paraId="08CAFC65" w14:textId="77777777" w:rsidR="00417558" w:rsidRPr="00120204" w:rsidRDefault="00417558" w:rsidP="00720DEF">
            <w:pPr>
              <w:jc w:val="center"/>
              <w:rPr>
                <w:color w:val="000000"/>
                <w:sz w:val="26"/>
                <w:szCs w:val="26"/>
              </w:rPr>
            </w:pPr>
            <w:r w:rsidRPr="00120204">
              <w:rPr>
                <w:color w:val="000000"/>
                <w:sz w:val="26"/>
                <w:szCs w:val="26"/>
              </w:rPr>
              <w:t>2</w:t>
            </w:r>
            <w:r>
              <w:rPr>
                <w:color w:val="000000"/>
                <w:sz w:val="26"/>
                <w:szCs w:val="26"/>
              </w:rPr>
              <w:t xml:space="preserve"> </w:t>
            </w:r>
            <w:r w:rsidRPr="00120204">
              <w:rPr>
                <w:color w:val="000000"/>
                <w:sz w:val="26"/>
                <w:szCs w:val="26"/>
              </w:rPr>
              <w:t>565</w:t>
            </w:r>
          </w:p>
        </w:tc>
        <w:tc>
          <w:tcPr>
            <w:tcW w:w="2126" w:type="dxa"/>
            <w:vAlign w:val="bottom"/>
          </w:tcPr>
          <w:p w14:paraId="6E4153B4" w14:textId="77777777" w:rsidR="00417558" w:rsidRPr="00391F15" w:rsidRDefault="00417558" w:rsidP="00720DEF">
            <w:pPr>
              <w:jc w:val="center"/>
              <w:rPr>
                <w:i/>
                <w:color w:val="000000"/>
                <w:sz w:val="26"/>
                <w:szCs w:val="26"/>
              </w:rPr>
            </w:pPr>
            <w:r w:rsidRPr="00391F15">
              <w:rPr>
                <w:i/>
                <w:color w:val="000000"/>
                <w:sz w:val="26"/>
                <w:szCs w:val="26"/>
              </w:rPr>
              <w:t>74,3</w:t>
            </w:r>
          </w:p>
        </w:tc>
      </w:tr>
      <w:tr w:rsidR="00417558" w:rsidRPr="003B1DB0" w14:paraId="104B9F03" w14:textId="77777777" w:rsidTr="004C792C">
        <w:trPr>
          <w:trHeight w:val="70"/>
        </w:trPr>
        <w:tc>
          <w:tcPr>
            <w:tcW w:w="4253" w:type="dxa"/>
            <w:vAlign w:val="center"/>
          </w:tcPr>
          <w:p w14:paraId="1EA38AD1" w14:textId="77777777" w:rsidR="00417558" w:rsidRPr="003B1DB0" w:rsidRDefault="00417558" w:rsidP="00720DEF">
            <w:pPr>
              <w:pStyle w:val="22"/>
              <w:ind w:firstLine="0"/>
              <w:rPr>
                <w:szCs w:val="26"/>
              </w:rPr>
            </w:pPr>
            <w:r w:rsidRPr="003B1DB0">
              <w:rPr>
                <w:szCs w:val="26"/>
              </w:rPr>
              <w:t>Социально-психологические услуги</w:t>
            </w:r>
          </w:p>
        </w:tc>
        <w:tc>
          <w:tcPr>
            <w:tcW w:w="1701" w:type="dxa"/>
            <w:vAlign w:val="bottom"/>
          </w:tcPr>
          <w:p w14:paraId="0311272E" w14:textId="77777777" w:rsidR="00417558" w:rsidRPr="003B1DB0" w:rsidRDefault="00417558" w:rsidP="00720DEF">
            <w:pPr>
              <w:jc w:val="center"/>
              <w:rPr>
                <w:color w:val="000000"/>
                <w:sz w:val="26"/>
                <w:szCs w:val="26"/>
              </w:rPr>
            </w:pPr>
            <w:r w:rsidRPr="003B1DB0">
              <w:rPr>
                <w:color w:val="000000"/>
                <w:sz w:val="26"/>
                <w:szCs w:val="26"/>
              </w:rPr>
              <w:t>3 373</w:t>
            </w:r>
          </w:p>
        </w:tc>
        <w:tc>
          <w:tcPr>
            <w:tcW w:w="1701" w:type="dxa"/>
            <w:vAlign w:val="bottom"/>
          </w:tcPr>
          <w:p w14:paraId="4418CC7A" w14:textId="77777777" w:rsidR="00417558" w:rsidRPr="00120204" w:rsidRDefault="00417558" w:rsidP="00720DEF">
            <w:pPr>
              <w:jc w:val="center"/>
              <w:rPr>
                <w:color w:val="000000"/>
                <w:sz w:val="26"/>
                <w:szCs w:val="26"/>
              </w:rPr>
            </w:pPr>
            <w:r>
              <w:rPr>
                <w:color w:val="000000"/>
                <w:sz w:val="26"/>
                <w:szCs w:val="26"/>
              </w:rPr>
              <w:t>1 647</w:t>
            </w:r>
          </w:p>
        </w:tc>
        <w:tc>
          <w:tcPr>
            <w:tcW w:w="2126" w:type="dxa"/>
            <w:vAlign w:val="bottom"/>
          </w:tcPr>
          <w:p w14:paraId="06694A14" w14:textId="77777777" w:rsidR="00417558" w:rsidRPr="00391F15" w:rsidRDefault="00417558" w:rsidP="00720DEF">
            <w:pPr>
              <w:jc w:val="center"/>
              <w:rPr>
                <w:i/>
                <w:color w:val="000000"/>
                <w:sz w:val="26"/>
                <w:szCs w:val="26"/>
              </w:rPr>
            </w:pPr>
            <w:r w:rsidRPr="00391F15">
              <w:rPr>
                <w:i/>
                <w:color w:val="000000"/>
                <w:sz w:val="26"/>
                <w:szCs w:val="26"/>
              </w:rPr>
              <w:t>48,8</w:t>
            </w:r>
          </w:p>
        </w:tc>
      </w:tr>
      <w:tr w:rsidR="00417558" w:rsidRPr="003B1DB0" w14:paraId="0A6DFF17" w14:textId="77777777" w:rsidTr="004C792C">
        <w:tc>
          <w:tcPr>
            <w:tcW w:w="4253" w:type="dxa"/>
            <w:vAlign w:val="center"/>
          </w:tcPr>
          <w:p w14:paraId="401FDCFA" w14:textId="77777777" w:rsidR="00417558" w:rsidRPr="003B1DB0" w:rsidRDefault="00417558" w:rsidP="00720DEF">
            <w:pPr>
              <w:pStyle w:val="22"/>
              <w:ind w:firstLine="0"/>
              <w:rPr>
                <w:szCs w:val="26"/>
              </w:rPr>
            </w:pPr>
            <w:r w:rsidRPr="003B1DB0">
              <w:rPr>
                <w:szCs w:val="26"/>
              </w:rPr>
              <w:t>Социально-медицинские услуги</w:t>
            </w:r>
          </w:p>
        </w:tc>
        <w:tc>
          <w:tcPr>
            <w:tcW w:w="1701" w:type="dxa"/>
            <w:vAlign w:val="bottom"/>
          </w:tcPr>
          <w:p w14:paraId="216D4714" w14:textId="77777777" w:rsidR="00417558" w:rsidRPr="003B1DB0" w:rsidRDefault="00417558" w:rsidP="00720DEF">
            <w:pPr>
              <w:jc w:val="center"/>
              <w:rPr>
                <w:color w:val="000000"/>
                <w:sz w:val="26"/>
                <w:szCs w:val="26"/>
              </w:rPr>
            </w:pPr>
            <w:r w:rsidRPr="003B1DB0">
              <w:rPr>
                <w:color w:val="000000"/>
                <w:sz w:val="26"/>
                <w:szCs w:val="26"/>
              </w:rPr>
              <w:t>645</w:t>
            </w:r>
          </w:p>
        </w:tc>
        <w:tc>
          <w:tcPr>
            <w:tcW w:w="1701" w:type="dxa"/>
            <w:vAlign w:val="bottom"/>
          </w:tcPr>
          <w:p w14:paraId="784C7F16" w14:textId="77777777" w:rsidR="00417558" w:rsidRPr="00120204" w:rsidRDefault="00417558" w:rsidP="00720DEF">
            <w:pPr>
              <w:jc w:val="center"/>
              <w:rPr>
                <w:color w:val="000000"/>
                <w:sz w:val="26"/>
                <w:szCs w:val="26"/>
              </w:rPr>
            </w:pPr>
            <w:r>
              <w:rPr>
                <w:color w:val="000000"/>
                <w:sz w:val="26"/>
                <w:szCs w:val="26"/>
              </w:rPr>
              <w:t>730</w:t>
            </w:r>
          </w:p>
        </w:tc>
        <w:tc>
          <w:tcPr>
            <w:tcW w:w="2126" w:type="dxa"/>
            <w:vAlign w:val="bottom"/>
          </w:tcPr>
          <w:p w14:paraId="29B4715E" w14:textId="77777777" w:rsidR="00417558" w:rsidRPr="00391F15" w:rsidRDefault="00417558" w:rsidP="00720DEF">
            <w:pPr>
              <w:jc w:val="center"/>
              <w:rPr>
                <w:i/>
                <w:color w:val="000000"/>
                <w:sz w:val="26"/>
                <w:szCs w:val="26"/>
              </w:rPr>
            </w:pPr>
            <w:r w:rsidRPr="00391F15">
              <w:rPr>
                <w:i/>
                <w:color w:val="000000"/>
                <w:sz w:val="26"/>
                <w:szCs w:val="26"/>
              </w:rPr>
              <w:t>113,2</w:t>
            </w:r>
          </w:p>
        </w:tc>
      </w:tr>
      <w:tr w:rsidR="00417558" w:rsidRPr="003B1DB0" w14:paraId="671E489B" w14:textId="77777777" w:rsidTr="004C792C">
        <w:trPr>
          <w:trHeight w:val="70"/>
        </w:trPr>
        <w:tc>
          <w:tcPr>
            <w:tcW w:w="4253" w:type="dxa"/>
            <w:vAlign w:val="center"/>
          </w:tcPr>
          <w:p w14:paraId="38DFC3F6" w14:textId="77777777" w:rsidR="00417558" w:rsidRPr="003B1DB0" w:rsidRDefault="00417558" w:rsidP="00720DEF">
            <w:pPr>
              <w:pStyle w:val="22"/>
              <w:ind w:firstLine="0"/>
              <w:rPr>
                <w:szCs w:val="26"/>
              </w:rPr>
            </w:pPr>
            <w:r w:rsidRPr="003B1DB0">
              <w:rPr>
                <w:szCs w:val="26"/>
              </w:rPr>
              <w:t>Социально-бытовые услуги</w:t>
            </w:r>
          </w:p>
        </w:tc>
        <w:tc>
          <w:tcPr>
            <w:tcW w:w="1701" w:type="dxa"/>
            <w:vAlign w:val="bottom"/>
          </w:tcPr>
          <w:p w14:paraId="7B6D8D74" w14:textId="77777777" w:rsidR="00417558" w:rsidRPr="003B1DB0" w:rsidRDefault="00417558" w:rsidP="00720DEF">
            <w:pPr>
              <w:jc w:val="center"/>
              <w:rPr>
                <w:color w:val="000000"/>
                <w:sz w:val="26"/>
                <w:szCs w:val="26"/>
              </w:rPr>
            </w:pPr>
            <w:r w:rsidRPr="003B1DB0">
              <w:rPr>
                <w:color w:val="000000"/>
                <w:sz w:val="26"/>
                <w:szCs w:val="26"/>
              </w:rPr>
              <w:t>1 274</w:t>
            </w:r>
          </w:p>
        </w:tc>
        <w:tc>
          <w:tcPr>
            <w:tcW w:w="1701" w:type="dxa"/>
            <w:vAlign w:val="bottom"/>
          </w:tcPr>
          <w:p w14:paraId="34D89A38" w14:textId="77777777" w:rsidR="00417558" w:rsidRPr="00120204" w:rsidRDefault="00417558" w:rsidP="00720DEF">
            <w:pPr>
              <w:jc w:val="center"/>
              <w:rPr>
                <w:color w:val="000000"/>
                <w:sz w:val="26"/>
                <w:szCs w:val="26"/>
              </w:rPr>
            </w:pPr>
            <w:r>
              <w:rPr>
                <w:color w:val="000000"/>
                <w:sz w:val="26"/>
                <w:szCs w:val="26"/>
              </w:rPr>
              <w:t>0</w:t>
            </w:r>
          </w:p>
        </w:tc>
        <w:tc>
          <w:tcPr>
            <w:tcW w:w="2126" w:type="dxa"/>
            <w:vAlign w:val="bottom"/>
          </w:tcPr>
          <w:p w14:paraId="74A13294" w14:textId="77777777" w:rsidR="00417558" w:rsidRPr="00391F15" w:rsidRDefault="00417558" w:rsidP="00720DEF">
            <w:pPr>
              <w:jc w:val="center"/>
              <w:rPr>
                <w:i/>
                <w:color w:val="000000"/>
                <w:sz w:val="26"/>
                <w:szCs w:val="26"/>
              </w:rPr>
            </w:pPr>
            <w:r w:rsidRPr="00391F15">
              <w:rPr>
                <w:i/>
                <w:color w:val="000000"/>
                <w:sz w:val="26"/>
                <w:szCs w:val="26"/>
              </w:rPr>
              <w:t>0,0</w:t>
            </w:r>
          </w:p>
        </w:tc>
      </w:tr>
      <w:tr w:rsidR="00417558" w:rsidRPr="003B1DB0" w14:paraId="72FBA083" w14:textId="77777777" w:rsidTr="004C792C">
        <w:trPr>
          <w:trHeight w:val="70"/>
        </w:trPr>
        <w:tc>
          <w:tcPr>
            <w:tcW w:w="4253" w:type="dxa"/>
            <w:vAlign w:val="center"/>
          </w:tcPr>
          <w:p w14:paraId="0FD4516E" w14:textId="77777777" w:rsidR="00417558" w:rsidRPr="003B1DB0" w:rsidRDefault="00417558" w:rsidP="00720DEF">
            <w:pPr>
              <w:pStyle w:val="22"/>
              <w:ind w:firstLine="0"/>
              <w:rPr>
                <w:szCs w:val="26"/>
              </w:rPr>
            </w:pPr>
            <w:r w:rsidRPr="003B1DB0">
              <w:rPr>
                <w:szCs w:val="26"/>
              </w:rPr>
              <w:t>Социально-правовые услуги</w:t>
            </w:r>
          </w:p>
        </w:tc>
        <w:tc>
          <w:tcPr>
            <w:tcW w:w="1701" w:type="dxa"/>
            <w:vAlign w:val="bottom"/>
          </w:tcPr>
          <w:p w14:paraId="5F44AABF" w14:textId="77777777" w:rsidR="00417558" w:rsidRPr="003B1DB0" w:rsidRDefault="00417558" w:rsidP="00720DEF">
            <w:pPr>
              <w:jc w:val="center"/>
              <w:rPr>
                <w:color w:val="000000"/>
                <w:sz w:val="26"/>
                <w:szCs w:val="26"/>
              </w:rPr>
            </w:pPr>
            <w:r w:rsidRPr="003B1DB0">
              <w:rPr>
                <w:color w:val="000000"/>
                <w:sz w:val="26"/>
                <w:szCs w:val="26"/>
              </w:rPr>
              <w:t>1 819</w:t>
            </w:r>
          </w:p>
        </w:tc>
        <w:tc>
          <w:tcPr>
            <w:tcW w:w="1701" w:type="dxa"/>
            <w:vAlign w:val="bottom"/>
          </w:tcPr>
          <w:p w14:paraId="68574DA8" w14:textId="77777777" w:rsidR="00417558" w:rsidRPr="00120204" w:rsidRDefault="00417558" w:rsidP="00720DEF">
            <w:pPr>
              <w:jc w:val="center"/>
              <w:rPr>
                <w:color w:val="000000"/>
                <w:sz w:val="26"/>
                <w:szCs w:val="26"/>
              </w:rPr>
            </w:pPr>
            <w:r>
              <w:rPr>
                <w:color w:val="000000"/>
                <w:sz w:val="26"/>
                <w:szCs w:val="26"/>
              </w:rPr>
              <w:t>485</w:t>
            </w:r>
          </w:p>
        </w:tc>
        <w:tc>
          <w:tcPr>
            <w:tcW w:w="2126" w:type="dxa"/>
            <w:vAlign w:val="bottom"/>
          </w:tcPr>
          <w:p w14:paraId="784B11ED" w14:textId="77777777" w:rsidR="00417558" w:rsidRPr="00391F15" w:rsidRDefault="00417558" w:rsidP="00720DEF">
            <w:pPr>
              <w:jc w:val="center"/>
              <w:rPr>
                <w:i/>
                <w:color w:val="000000"/>
                <w:sz w:val="26"/>
                <w:szCs w:val="26"/>
              </w:rPr>
            </w:pPr>
            <w:r w:rsidRPr="00391F15">
              <w:rPr>
                <w:i/>
                <w:color w:val="000000"/>
                <w:sz w:val="26"/>
                <w:szCs w:val="26"/>
              </w:rPr>
              <w:t>26,7</w:t>
            </w:r>
          </w:p>
        </w:tc>
      </w:tr>
      <w:tr w:rsidR="00417558" w:rsidRPr="003B1DB0" w14:paraId="665C41D1" w14:textId="77777777" w:rsidTr="004C792C">
        <w:trPr>
          <w:trHeight w:val="122"/>
        </w:trPr>
        <w:tc>
          <w:tcPr>
            <w:tcW w:w="4253" w:type="dxa"/>
            <w:vAlign w:val="center"/>
          </w:tcPr>
          <w:p w14:paraId="3A49C5B0" w14:textId="77777777" w:rsidR="00417558" w:rsidRPr="003B1DB0" w:rsidRDefault="00417558" w:rsidP="00720DEF">
            <w:pPr>
              <w:pStyle w:val="22"/>
              <w:ind w:firstLine="0"/>
              <w:rPr>
                <w:szCs w:val="26"/>
              </w:rPr>
            </w:pPr>
            <w:r w:rsidRPr="003B1DB0">
              <w:rPr>
                <w:szCs w:val="26"/>
              </w:rPr>
              <w:t>Социально-экономические услуги</w:t>
            </w:r>
          </w:p>
        </w:tc>
        <w:tc>
          <w:tcPr>
            <w:tcW w:w="1701" w:type="dxa"/>
            <w:vAlign w:val="bottom"/>
          </w:tcPr>
          <w:p w14:paraId="3B31D3C5" w14:textId="77777777" w:rsidR="00417558" w:rsidRPr="003B1DB0" w:rsidRDefault="00417558" w:rsidP="00720DEF">
            <w:pPr>
              <w:jc w:val="center"/>
              <w:rPr>
                <w:color w:val="000000"/>
                <w:sz w:val="26"/>
                <w:szCs w:val="26"/>
              </w:rPr>
            </w:pPr>
            <w:r w:rsidRPr="003B1DB0">
              <w:rPr>
                <w:color w:val="000000"/>
                <w:sz w:val="26"/>
                <w:szCs w:val="26"/>
              </w:rPr>
              <w:t>138</w:t>
            </w:r>
          </w:p>
        </w:tc>
        <w:tc>
          <w:tcPr>
            <w:tcW w:w="1701" w:type="dxa"/>
            <w:vAlign w:val="bottom"/>
          </w:tcPr>
          <w:p w14:paraId="0195F673" w14:textId="77777777" w:rsidR="00417558" w:rsidRPr="00120204" w:rsidRDefault="00417558" w:rsidP="00720DEF">
            <w:pPr>
              <w:jc w:val="center"/>
              <w:rPr>
                <w:color w:val="000000"/>
                <w:sz w:val="26"/>
                <w:szCs w:val="26"/>
              </w:rPr>
            </w:pPr>
            <w:r>
              <w:rPr>
                <w:color w:val="000000"/>
                <w:sz w:val="26"/>
                <w:szCs w:val="26"/>
              </w:rPr>
              <w:t>0</w:t>
            </w:r>
          </w:p>
        </w:tc>
        <w:tc>
          <w:tcPr>
            <w:tcW w:w="2126" w:type="dxa"/>
            <w:vAlign w:val="bottom"/>
          </w:tcPr>
          <w:p w14:paraId="711C50FF" w14:textId="77777777" w:rsidR="00417558" w:rsidRPr="00391F15" w:rsidRDefault="00417558" w:rsidP="00720DEF">
            <w:pPr>
              <w:jc w:val="center"/>
              <w:rPr>
                <w:i/>
                <w:color w:val="000000"/>
                <w:sz w:val="26"/>
                <w:szCs w:val="26"/>
              </w:rPr>
            </w:pPr>
            <w:r w:rsidRPr="00391F15">
              <w:rPr>
                <w:i/>
                <w:color w:val="000000"/>
                <w:sz w:val="26"/>
                <w:szCs w:val="26"/>
              </w:rPr>
              <w:t>0,0</w:t>
            </w:r>
          </w:p>
        </w:tc>
      </w:tr>
      <w:tr w:rsidR="00417558" w:rsidRPr="003B1DB0" w14:paraId="2BEF7A25" w14:textId="77777777" w:rsidTr="004C792C">
        <w:trPr>
          <w:trHeight w:val="122"/>
        </w:trPr>
        <w:tc>
          <w:tcPr>
            <w:tcW w:w="4253" w:type="dxa"/>
            <w:vAlign w:val="center"/>
          </w:tcPr>
          <w:p w14:paraId="7C55EBFA" w14:textId="77777777" w:rsidR="00417558" w:rsidRPr="003B1DB0" w:rsidRDefault="00417558" w:rsidP="00720DEF">
            <w:pPr>
              <w:pStyle w:val="22"/>
              <w:ind w:firstLine="0"/>
              <w:rPr>
                <w:szCs w:val="26"/>
              </w:rPr>
            </w:pPr>
            <w:r w:rsidRPr="003B1DB0">
              <w:rPr>
                <w:szCs w:val="26"/>
              </w:rPr>
              <w:t xml:space="preserve">Прочие услуги </w:t>
            </w:r>
          </w:p>
        </w:tc>
        <w:tc>
          <w:tcPr>
            <w:tcW w:w="1701" w:type="dxa"/>
            <w:vAlign w:val="center"/>
          </w:tcPr>
          <w:p w14:paraId="074ADC18" w14:textId="77777777" w:rsidR="00417558" w:rsidRPr="003B1DB0" w:rsidRDefault="00417558" w:rsidP="00720DEF">
            <w:pPr>
              <w:jc w:val="center"/>
              <w:rPr>
                <w:color w:val="000000"/>
                <w:sz w:val="26"/>
                <w:szCs w:val="26"/>
              </w:rPr>
            </w:pPr>
            <w:r w:rsidRPr="003B1DB0">
              <w:rPr>
                <w:color w:val="000000"/>
                <w:sz w:val="26"/>
                <w:szCs w:val="26"/>
              </w:rPr>
              <w:t>1 622</w:t>
            </w:r>
          </w:p>
        </w:tc>
        <w:tc>
          <w:tcPr>
            <w:tcW w:w="1701" w:type="dxa"/>
            <w:vAlign w:val="center"/>
          </w:tcPr>
          <w:p w14:paraId="5DEA4B60" w14:textId="77777777" w:rsidR="00417558" w:rsidRPr="00120204" w:rsidRDefault="00417558" w:rsidP="00720DEF">
            <w:pPr>
              <w:jc w:val="center"/>
              <w:rPr>
                <w:color w:val="000000"/>
                <w:sz w:val="26"/>
                <w:szCs w:val="26"/>
              </w:rPr>
            </w:pPr>
            <w:r>
              <w:rPr>
                <w:color w:val="000000"/>
                <w:sz w:val="26"/>
                <w:szCs w:val="26"/>
              </w:rPr>
              <w:t>2 112</w:t>
            </w:r>
          </w:p>
        </w:tc>
        <w:tc>
          <w:tcPr>
            <w:tcW w:w="2126" w:type="dxa"/>
            <w:vAlign w:val="bottom"/>
          </w:tcPr>
          <w:p w14:paraId="005A86BC" w14:textId="77777777" w:rsidR="00417558" w:rsidRPr="00391F15" w:rsidRDefault="00417558" w:rsidP="00720DEF">
            <w:pPr>
              <w:jc w:val="center"/>
              <w:rPr>
                <w:i/>
                <w:color w:val="000000"/>
                <w:sz w:val="26"/>
                <w:szCs w:val="26"/>
              </w:rPr>
            </w:pPr>
            <w:r w:rsidRPr="00391F15">
              <w:rPr>
                <w:i/>
                <w:color w:val="000000"/>
                <w:sz w:val="26"/>
                <w:szCs w:val="26"/>
              </w:rPr>
              <w:t>130,2</w:t>
            </w:r>
          </w:p>
        </w:tc>
      </w:tr>
      <w:tr w:rsidR="00417558" w:rsidRPr="003B1DB0" w14:paraId="796D0A7E" w14:textId="77777777" w:rsidTr="004C792C">
        <w:trPr>
          <w:trHeight w:val="70"/>
        </w:trPr>
        <w:tc>
          <w:tcPr>
            <w:tcW w:w="4253" w:type="dxa"/>
            <w:vAlign w:val="center"/>
          </w:tcPr>
          <w:p w14:paraId="1D2D987D" w14:textId="77777777" w:rsidR="00417558" w:rsidRPr="003B1DB0" w:rsidRDefault="00417558" w:rsidP="00720DEF">
            <w:pPr>
              <w:pStyle w:val="22"/>
              <w:rPr>
                <w:b/>
                <w:szCs w:val="26"/>
                <w:lang w:val="en-US"/>
              </w:rPr>
            </w:pPr>
            <w:r w:rsidRPr="003B1DB0">
              <w:rPr>
                <w:b/>
                <w:szCs w:val="26"/>
              </w:rPr>
              <w:t>Итого</w:t>
            </w:r>
            <w:r w:rsidRPr="003B1DB0">
              <w:rPr>
                <w:b/>
                <w:szCs w:val="26"/>
                <w:lang w:val="en-US"/>
              </w:rPr>
              <w:t>:</w:t>
            </w:r>
          </w:p>
        </w:tc>
        <w:tc>
          <w:tcPr>
            <w:tcW w:w="1701" w:type="dxa"/>
            <w:vAlign w:val="bottom"/>
          </w:tcPr>
          <w:p w14:paraId="793FBA5D" w14:textId="77777777" w:rsidR="00417558" w:rsidRPr="003B1DB0" w:rsidRDefault="00417558" w:rsidP="00720DEF">
            <w:pPr>
              <w:jc w:val="center"/>
              <w:rPr>
                <w:b/>
                <w:bCs/>
                <w:color w:val="000000"/>
                <w:sz w:val="26"/>
                <w:szCs w:val="26"/>
              </w:rPr>
            </w:pPr>
            <w:r w:rsidRPr="003B1DB0">
              <w:rPr>
                <w:b/>
                <w:bCs/>
                <w:color w:val="000000"/>
                <w:sz w:val="26"/>
                <w:szCs w:val="26"/>
              </w:rPr>
              <w:t>12 325</w:t>
            </w:r>
          </w:p>
        </w:tc>
        <w:tc>
          <w:tcPr>
            <w:tcW w:w="1701" w:type="dxa"/>
            <w:vAlign w:val="bottom"/>
          </w:tcPr>
          <w:p w14:paraId="1CDD8284" w14:textId="77777777" w:rsidR="00417558" w:rsidRPr="00BA0026" w:rsidRDefault="00417558" w:rsidP="00720DEF">
            <w:pPr>
              <w:jc w:val="center"/>
              <w:rPr>
                <w:b/>
                <w:bCs/>
                <w:color w:val="000000"/>
                <w:sz w:val="26"/>
                <w:szCs w:val="26"/>
                <w:highlight w:val="red"/>
              </w:rPr>
            </w:pPr>
            <w:r w:rsidRPr="00120204">
              <w:rPr>
                <w:b/>
                <w:bCs/>
                <w:color w:val="000000"/>
                <w:sz w:val="26"/>
                <w:szCs w:val="26"/>
              </w:rPr>
              <w:t>7</w:t>
            </w:r>
            <w:r>
              <w:rPr>
                <w:b/>
                <w:bCs/>
                <w:color w:val="000000"/>
                <w:sz w:val="26"/>
                <w:szCs w:val="26"/>
              </w:rPr>
              <w:t> </w:t>
            </w:r>
            <w:r w:rsidRPr="00120204">
              <w:rPr>
                <w:b/>
                <w:bCs/>
                <w:color w:val="000000"/>
                <w:sz w:val="26"/>
                <w:szCs w:val="26"/>
              </w:rPr>
              <w:t>539</w:t>
            </w:r>
          </w:p>
        </w:tc>
        <w:tc>
          <w:tcPr>
            <w:tcW w:w="2126" w:type="dxa"/>
            <w:vAlign w:val="bottom"/>
          </w:tcPr>
          <w:p w14:paraId="78E4B7D3" w14:textId="77777777" w:rsidR="00417558" w:rsidRPr="00391F15" w:rsidRDefault="00417558" w:rsidP="00720DEF">
            <w:pPr>
              <w:jc w:val="center"/>
              <w:rPr>
                <w:b/>
                <w:i/>
                <w:color w:val="000000"/>
                <w:sz w:val="26"/>
                <w:szCs w:val="26"/>
              </w:rPr>
            </w:pPr>
            <w:r w:rsidRPr="00391F15">
              <w:rPr>
                <w:b/>
                <w:i/>
                <w:color w:val="000000"/>
                <w:sz w:val="26"/>
                <w:szCs w:val="26"/>
              </w:rPr>
              <w:t>61,2</w:t>
            </w:r>
          </w:p>
        </w:tc>
      </w:tr>
    </w:tbl>
    <w:p w14:paraId="673872E4" w14:textId="77777777" w:rsidR="00417558" w:rsidRPr="007276BD" w:rsidRDefault="00417558" w:rsidP="00417558">
      <w:pPr>
        <w:spacing w:before="120"/>
        <w:ind w:firstLine="709"/>
        <w:jc w:val="both"/>
        <w:rPr>
          <w:sz w:val="26"/>
          <w:szCs w:val="26"/>
        </w:rPr>
      </w:pPr>
      <w:r w:rsidRPr="00391F15">
        <w:rPr>
          <w:sz w:val="26"/>
          <w:szCs w:val="26"/>
        </w:rPr>
        <w:t xml:space="preserve">Всего за отчетный период сотрудниками </w:t>
      </w:r>
      <w:r>
        <w:rPr>
          <w:sz w:val="26"/>
          <w:szCs w:val="26"/>
        </w:rPr>
        <w:t>у</w:t>
      </w:r>
      <w:r w:rsidRPr="00391F15">
        <w:rPr>
          <w:sz w:val="26"/>
          <w:szCs w:val="26"/>
        </w:rPr>
        <w:t xml:space="preserve">чреждения предоставлено 7 539 услуг, что на </w:t>
      </w:r>
      <w:r>
        <w:rPr>
          <w:sz w:val="26"/>
          <w:szCs w:val="26"/>
        </w:rPr>
        <w:t>38,8</w:t>
      </w:r>
      <w:r w:rsidRPr="00391F15">
        <w:rPr>
          <w:sz w:val="26"/>
          <w:szCs w:val="26"/>
        </w:rPr>
        <w:t xml:space="preserve">% меньше, чем за аналогичный период прошлого года, что обусловлено фактической потребностью в услугах за </w:t>
      </w:r>
      <w:r w:rsidRPr="00391F15">
        <w:rPr>
          <w:sz w:val="26"/>
          <w:szCs w:val="26"/>
          <w:lang w:val="en-US"/>
        </w:rPr>
        <w:t>I</w:t>
      </w:r>
      <w:r w:rsidRPr="00391F15">
        <w:rPr>
          <w:sz w:val="26"/>
          <w:szCs w:val="26"/>
        </w:rPr>
        <w:t xml:space="preserve"> полугодие 201</w:t>
      </w:r>
      <w:r>
        <w:rPr>
          <w:sz w:val="26"/>
          <w:szCs w:val="26"/>
        </w:rPr>
        <w:t>5</w:t>
      </w:r>
      <w:r w:rsidRPr="00391F15">
        <w:rPr>
          <w:sz w:val="26"/>
          <w:szCs w:val="26"/>
        </w:rPr>
        <w:t xml:space="preserve"> года</w:t>
      </w:r>
      <w:r w:rsidRPr="00391F15">
        <w:rPr>
          <w:szCs w:val="26"/>
        </w:rPr>
        <w:t>.</w:t>
      </w:r>
    </w:p>
    <w:p w14:paraId="783E556C" w14:textId="77777777" w:rsidR="002463E8" w:rsidRDefault="00417558" w:rsidP="00417558">
      <w:pPr>
        <w:spacing w:before="120" w:after="120"/>
        <w:jc w:val="right"/>
        <w:rPr>
          <w:sz w:val="26"/>
          <w:szCs w:val="26"/>
        </w:rPr>
      </w:pPr>
      <w:r w:rsidRPr="007276BD">
        <w:rPr>
          <w:sz w:val="26"/>
          <w:szCs w:val="26"/>
        </w:rPr>
        <w:t xml:space="preserve">   </w:t>
      </w:r>
    </w:p>
    <w:p w14:paraId="7B9C7D0D" w14:textId="0A600BF2" w:rsidR="00417558" w:rsidRPr="007276BD" w:rsidRDefault="00417558" w:rsidP="00417558">
      <w:pPr>
        <w:spacing w:before="120" w:after="120"/>
        <w:jc w:val="right"/>
        <w:rPr>
          <w:sz w:val="26"/>
          <w:szCs w:val="26"/>
        </w:rPr>
      </w:pPr>
      <w:r w:rsidRPr="007276BD">
        <w:rPr>
          <w:sz w:val="26"/>
          <w:szCs w:val="26"/>
        </w:rPr>
        <w:lastRenderedPageBreak/>
        <w:t>Таблица</w:t>
      </w:r>
      <w:r w:rsidR="004C792C">
        <w:rPr>
          <w:sz w:val="26"/>
          <w:szCs w:val="26"/>
        </w:rPr>
        <w:t xml:space="preserve"> 72</w:t>
      </w:r>
    </w:p>
    <w:p w14:paraId="3D764EF6" w14:textId="77777777" w:rsidR="00417558" w:rsidRPr="007276BD" w:rsidRDefault="00417558" w:rsidP="00417558">
      <w:pPr>
        <w:spacing w:after="120"/>
        <w:jc w:val="center"/>
        <w:rPr>
          <w:b/>
          <w:i/>
          <w:sz w:val="26"/>
          <w:szCs w:val="26"/>
        </w:rPr>
      </w:pPr>
      <w:r w:rsidRPr="00BD5E26">
        <w:rPr>
          <w:b/>
          <w:i/>
          <w:sz w:val="26"/>
          <w:szCs w:val="26"/>
        </w:rPr>
        <w:t xml:space="preserve">Дополнительные источники финансирования деятельности </w:t>
      </w:r>
      <w:r w:rsidRPr="00391F15">
        <w:rPr>
          <w:b/>
          <w:i/>
          <w:sz w:val="26"/>
          <w:szCs w:val="26"/>
        </w:rPr>
        <w:t xml:space="preserve">МБУ </w:t>
      </w:r>
      <w:r>
        <w:rPr>
          <w:b/>
          <w:i/>
          <w:sz w:val="26"/>
          <w:szCs w:val="26"/>
        </w:rPr>
        <w:t>«</w:t>
      </w:r>
      <w:r w:rsidRPr="00C949CC">
        <w:rPr>
          <w:b/>
          <w:i/>
          <w:sz w:val="26"/>
          <w:szCs w:val="26"/>
        </w:rPr>
        <w:t xml:space="preserve">ЦС </w:t>
      </w:r>
      <w:r>
        <w:rPr>
          <w:b/>
          <w:i/>
          <w:sz w:val="26"/>
          <w:szCs w:val="26"/>
        </w:rPr>
        <w:t>«</w:t>
      </w:r>
      <w:r w:rsidRPr="00C949CC">
        <w:rPr>
          <w:b/>
          <w:i/>
          <w:sz w:val="26"/>
          <w:szCs w:val="26"/>
        </w:rPr>
        <w:t>Норильский</w:t>
      </w:r>
      <w:r>
        <w:rPr>
          <w:b/>
          <w:i/>
          <w:sz w:val="26"/>
          <w:szCs w:val="26"/>
        </w:rPr>
        <w:t>»</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0"/>
        <w:gridCol w:w="1806"/>
        <w:gridCol w:w="1528"/>
        <w:gridCol w:w="1837"/>
      </w:tblGrid>
      <w:tr w:rsidR="00417558" w:rsidRPr="007276BD" w14:paraId="543A671E" w14:textId="77777777" w:rsidTr="004C792C">
        <w:trPr>
          <w:trHeight w:val="70"/>
          <w:tblHeader/>
        </w:trPr>
        <w:tc>
          <w:tcPr>
            <w:tcW w:w="2357" w:type="pct"/>
            <w:vAlign w:val="center"/>
          </w:tcPr>
          <w:p w14:paraId="7EC01B4A" w14:textId="77777777" w:rsidR="00417558" w:rsidRPr="007276BD" w:rsidRDefault="00417558" w:rsidP="00720DEF">
            <w:pPr>
              <w:pStyle w:val="22"/>
              <w:ind w:firstLine="0"/>
              <w:jc w:val="center"/>
              <w:rPr>
                <w:b/>
                <w:szCs w:val="26"/>
              </w:rPr>
            </w:pPr>
            <w:r w:rsidRPr="007276BD">
              <w:rPr>
                <w:b/>
                <w:szCs w:val="26"/>
              </w:rPr>
              <w:t>Источники финансирования</w:t>
            </w:r>
          </w:p>
        </w:tc>
        <w:tc>
          <w:tcPr>
            <w:tcW w:w="923" w:type="pct"/>
            <w:vAlign w:val="center"/>
          </w:tcPr>
          <w:p w14:paraId="2AE3E39D" w14:textId="77777777" w:rsidR="00417558" w:rsidRPr="007276BD" w:rsidRDefault="00417558" w:rsidP="00720DEF">
            <w:pPr>
              <w:pStyle w:val="22"/>
              <w:ind w:firstLine="0"/>
              <w:jc w:val="center"/>
              <w:rPr>
                <w:b/>
                <w:szCs w:val="26"/>
              </w:rPr>
            </w:pPr>
            <w:r>
              <w:rPr>
                <w:b/>
                <w:szCs w:val="26"/>
              </w:rPr>
              <w:t>Факт на 01.07</w:t>
            </w:r>
            <w:r w:rsidRPr="007276BD">
              <w:rPr>
                <w:b/>
                <w:szCs w:val="26"/>
              </w:rPr>
              <w:t>.201</w:t>
            </w:r>
            <w:r>
              <w:rPr>
                <w:b/>
                <w:szCs w:val="26"/>
              </w:rPr>
              <w:t>4</w:t>
            </w:r>
            <w:r w:rsidRPr="007276BD">
              <w:rPr>
                <w:b/>
                <w:szCs w:val="26"/>
              </w:rPr>
              <w:t>, тыс. руб.</w:t>
            </w:r>
          </w:p>
        </w:tc>
        <w:tc>
          <w:tcPr>
            <w:tcW w:w="781" w:type="pct"/>
            <w:vAlign w:val="center"/>
          </w:tcPr>
          <w:p w14:paraId="039FD016" w14:textId="77777777" w:rsidR="00417558" w:rsidRPr="007276BD" w:rsidRDefault="00417558" w:rsidP="00720DEF">
            <w:pPr>
              <w:pStyle w:val="22"/>
              <w:ind w:firstLine="0"/>
              <w:jc w:val="center"/>
              <w:rPr>
                <w:b/>
                <w:szCs w:val="26"/>
              </w:rPr>
            </w:pPr>
            <w:r w:rsidRPr="007276BD">
              <w:rPr>
                <w:b/>
                <w:szCs w:val="26"/>
              </w:rPr>
              <w:t>Факт на 01.0</w:t>
            </w:r>
            <w:r>
              <w:rPr>
                <w:b/>
                <w:szCs w:val="26"/>
              </w:rPr>
              <w:t>7</w:t>
            </w:r>
            <w:r w:rsidRPr="007276BD">
              <w:rPr>
                <w:b/>
                <w:szCs w:val="26"/>
              </w:rPr>
              <w:t>.201</w:t>
            </w:r>
            <w:r>
              <w:rPr>
                <w:b/>
                <w:szCs w:val="26"/>
              </w:rPr>
              <w:t>5</w:t>
            </w:r>
            <w:r w:rsidRPr="007276BD">
              <w:rPr>
                <w:b/>
                <w:szCs w:val="26"/>
              </w:rPr>
              <w:t>, тыс. руб.</w:t>
            </w:r>
          </w:p>
        </w:tc>
        <w:tc>
          <w:tcPr>
            <w:tcW w:w="940" w:type="pct"/>
            <w:vAlign w:val="center"/>
          </w:tcPr>
          <w:p w14:paraId="24FE8B80" w14:textId="77777777" w:rsidR="00417558" w:rsidRPr="007276BD" w:rsidRDefault="00417558" w:rsidP="00720DEF">
            <w:pPr>
              <w:pStyle w:val="22"/>
              <w:ind w:firstLine="0"/>
              <w:jc w:val="center"/>
              <w:rPr>
                <w:b/>
                <w:szCs w:val="26"/>
              </w:rPr>
            </w:pPr>
            <w:r w:rsidRPr="007276BD">
              <w:rPr>
                <w:b/>
                <w:szCs w:val="26"/>
              </w:rPr>
              <w:t>Отклонение, %</w:t>
            </w:r>
          </w:p>
        </w:tc>
      </w:tr>
      <w:tr w:rsidR="00417558" w:rsidRPr="007276BD" w14:paraId="4B4CC2C7" w14:textId="77777777" w:rsidTr="004C792C">
        <w:tc>
          <w:tcPr>
            <w:tcW w:w="2357" w:type="pct"/>
            <w:vAlign w:val="center"/>
          </w:tcPr>
          <w:p w14:paraId="5F92DDE3" w14:textId="77777777" w:rsidR="00417558" w:rsidRPr="007276BD" w:rsidRDefault="00417558" w:rsidP="00720DEF">
            <w:pPr>
              <w:pStyle w:val="22"/>
              <w:ind w:firstLine="0"/>
              <w:rPr>
                <w:szCs w:val="26"/>
              </w:rPr>
            </w:pPr>
            <w:r w:rsidRPr="007276BD">
              <w:rPr>
                <w:szCs w:val="26"/>
              </w:rPr>
              <w:t>Безвозмездные перечисления</w:t>
            </w:r>
          </w:p>
        </w:tc>
        <w:tc>
          <w:tcPr>
            <w:tcW w:w="923" w:type="pct"/>
            <w:vAlign w:val="center"/>
          </w:tcPr>
          <w:p w14:paraId="20572E33" w14:textId="77777777" w:rsidR="00417558" w:rsidRPr="007276BD" w:rsidRDefault="00417558" w:rsidP="00720DEF">
            <w:pPr>
              <w:jc w:val="center"/>
              <w:rPr>
                <w:color w:val="000000"/>
                <w:sz w:val="26"/>
                <w:szCs w:val="26"/>
              </w:rPr>
            </w:pPr>
            <w:r>
              <w:rPr>
                <w:color w:val="000000"/>
                <w:sz w:val="26"/>
                <w:szCs w:val="26"/>
              </w:rPr>
              <w:t>-</w:t>
            </w:r>
          </w:p>
        </w:tc>
        <w:tc>
          <w:tcPr>
            <w:tcW w:w="781" w:type="pct"/>
            <w:vAlign w:val="center"/>
          </w:tcPr>
          <w:p w14:paraId="4B94211C" w14:textId="77777777" w:rsidR="00417558" w:rsidRPr="007276BD" w:rsidRDefault="00417558" w:rsidP="00720DEF">
            <w:pPr>
              <w:jc w:val="center"/>
              <w:rPr>
                <w:color w:val="000000"/>
                <w:sz w:val="26"/>
                <w:szCs w:val="26"/>
              </w:rPr>
            </w:pPr>
            <w:r>
              <w:rPr>
                <w:color w:val="000000"/>
                <w:sz w:val="26"/>
                <w:szCs w:val="26"/>
              </w:rPr>
              <w:t>433,1</w:t>
            </w:r>
          </w:p>
        </w:tc>
        <w:tc>
          <w:tcPr>
            <w:tcW w:w="940" w:type="pct"/>
            <w:vAlign w:val="center"/>
          </w:tcPr>
          <w:p w14:paraId="0CC70D0F" w14:textId="77777777" w:rsidR="00417558" w:rsidRPr="00F477F1" w:rsidRDefault="00417558" w:rsidP="00720DEF">
            <w:pPr>
              <w:jc w:val="center"/>
              <w:rPr>
                <w:i/>
                <w:sz w:val="26"/>
                <w:szCs w:val="26"/>
              </w:rPr>
            </w:pPr>
            <w:r>
              <w:rPr>
                <w:i/>
                <w:sz w:val="26"/>
                <w:szCs w:val="26"/>
              </w:rPr>
              <w:t>-</w:t>
            </w:r>
          </w:p>
        </w:tc>
      </w:tr>
    </w:tbl>
    <w:p w14:paraId="5AD92D53" w14:textId="77777777" w:rsidR="00417558" w:rsidRDefault="00417558" w:rsidP="00417558">
      <w:pPr>
        <w:spacing w:before="120"/>
        <w:ind w:firstLine="709"/>
        <w:jc w:val="both"/>
        <w:rPr>
          <w:sz w:val="26"/>
          <w:szCs w:val="26"/>
        </w:rPr>
      </w:pPr>
      <w:r w:rsidRPr="007276BD">
        <w:rPr>
          <w:sz w:val="26"/>
          <w:szCs w:val="26"/>
        </w:rPr>
        <w:t xml:space="preserve">За отчетный период </w:t>
      </w:r>
      <w:r w:rsidRPr="0065066A">
        <w:rPr>
          <w:sz w:val="26"/>
          <w:szCs w:val="26"/>
        </w:rPr>
        <w:t xml:space="preserve">МБУ </w:t>
      </w:r>
      <w:r>
        <w:rPr>
          <w:sz w:val="26"/>
          <w:szCs w:val="26"/>
        </w:rPr>
        <w:t>«</w:t>
      </w:r>
      <w:r w:rsidRPr="0065066A">
        <w:rPr>
          <w:sz w:val="26"/>
          <w:szCs w:val="26"/>
        </w:rPr>
        <w:t xml:space="preserve">ЦС </w:t>
      </w:r>
      <w:r>
        <w:rPr>
          <w:sz w:val="26"/>
          <w:szCs w:val="26"/>
        </w:rPr>
        <w:t>«</w:t>
      </w:r>
      <w:r w:rsidRPr="0065066A">
        <w:rPr>
          <w:sz w:val="26"/>
          <w:szCs w:val="26"/>
        </w:rPr>
        <w:t>Норильский</w:t>
      </w:r>
      <w:r>
        <w:rPr>
          <w:sz w:val="26"/>
          <w:szCs w:val="26"/>
        </w:rPr>
        <w:t>»</w:t>
      </w:r>
      <w:r w:rsidRPr="007276BD">
        <w:rPr>
          <w:sz w:val="26"/>
          <w:szCs w:val="26"/>
        </w:rPr>
        <w:t xml:space="preserve"> были перечислены безвозмездные средства в размере </w:t>
      </w:r>
      <w:r>
        <w:rPr>
          <w:sz w:val="26"/>
          <w:szCs w:val="26"/>
        </w:rPr>
        <w:t>433,1 тыс. руб.</w:t>
      </w:r>
      <w:r w:rsidRPr="007276BD">
        <w:rPr>
          <w:sz w:val="26"/>
          <w:szCs w:val="26"/>
        </w:rPr>
        <w:t xml:space="preserve"> </w:t>
      </w:r>
      <w:r w:rsidRPr="00391F15">
        <w:rPr>
          <w:sz w:val="26"/>
          <w:szCs w:val="26"/>
        </w:rPr>
        <w:t>для организации работы трудовых отрядов школьников.</w:t>
      </w:r>
    </w:p>
    <w:p w14:paraId="781CD47B" w14:textId="79FACEA4" w:rsidR="003630BA" w:rsidRDefault="003630BA" w:rsidP="003630BA">
      <w:pPr>
        <w:spacing w:before="120"/>
        <w:ind w:firstLine="709"/>
        <w:jc w:val="both"/>
        <w:rPr>
          <w:sz w:val="26"/>
          <w:szCs w:val="26"/>
        </w:rPr>
      </w:pPr>
    </w:p>
    <w:p w14:paraId="1FCB467A" w14:textId="0DA1C6F3" w:rsidR="00AD736D" w:rsidRPr="006A6713" w:rsidRDefault="00ED1541" w:rsidP="000907E4">
      <w:pPr>
        <w:pStyle w:val="20"/>
        <w:jc w:val="center"/>
        <w:rPr>
          <w:sz w:val="26"/>
          <w:szCs w:val="26"/>
        </w:rPr>
      </w:pPr>
      <w:bookmarkStart w:id="78" w:name="_Toc415675268"/>
      <w:bookmarkEnd w:id="77"/>
      <w:r w:rsidRPr="006A6713">
        <w:rPr>
          <w:sz w:val="26"/>
          <w:szCs w:val="26"/>
        </w:rPr>
        <w:t>8</w:t>
      </w:r>
      <w:r w:rsidR="00B17D2C" w:rsidRPr="006A6713">
        <w:rPr>
          <w:sz w:val="26"/>
          <w:szCs w:val="26"/>
        </w:rPr>
        <w:t>.</w:t>
      </w:r>
      <w:r w:rsidR="00ED2435">
        <w:rPr>
          <w:sz w:val="26"/>
          <w:szCs w:val="26"/>
        </w:rPr>
        <w:t>7</w:t>
      </w:r>
      <w:r w:rsidR="006D7C40" w:rsidRPr="006A6713">
        <w:rPr>
          <w:sz w:val="26"/>
          <w:szCs w:val="26"/>
        </w:rPr>
        <w:t>. Строительство, реконструкция, капитальные и текущие ремонты</w:t>
      </w:r>
      <w:r w:rsidR="00AD736D" w:rsidRPr="006A6713">
        <w:rPr>
          <w:sz w:val="26"/>
          <w:szCs w:val="26"/>
        </w:rPr>
        <w:t xml:space="preserve"> объектов муниципальной собственности и социальной инфраструктуры</w:t>
      </w:r>
      <w:bookmarkEnd w:id="78"/>
    </w:p>
    <w:p w14:paraId="545B72B6" w14:textId="77777777" w:rsidR="007B706B" w:rsidRPr="00886E95" w:rsidRDefault="007B706B" w:rsidP="00213260">
      <w:pPr>
        <w:pStyle w:val="aff4"/>
        <w:ind w:firstLine="709"/>
        <w:jc w:val="both"/>
        <w:rPr>
          <w:rFonts w:ascii="Times New Roman" w:hAnsi="Times New Roman"/>
          <w:sz w:val="26"/>
          <w:szCs w:val="26"/>
          <w:highlight w:val="yellow"/>
        </w:rPr>
      </w:pPr>
    </w:p>
    <w:p w14:paraId="71A2B6E9" w14:textId="77777777" w:rsidR="00D34D7A" w:rsidRPr="005E7BB3" w:rsidRDefault="00D34D7A" w:rsidP="00D34D7A">
      <w:pPr>
        <w:pStyle w:val="aff4"/>
        <w:ind w:firstLine="709"/>
        <w:jc w:val="both"/>
        <w:rPr>
          <w:rFonts w:ascii="Times New Roman" w:hAnsi="Times New Roman"/>
          <w:sz w:val="26"/>
          <w:szCs w:val="26"/>
        </w:rPr>
      </w:pPr>
      <w:r w:rsidRPr="005E7BB3">
        <w:rPr>
          <w:rFonts w:ascii="Times New Roman" w:hAnsi="Times New Roman"/>
          <w:sz w:val="26"/>
          <w:szCs w:val="26"/>
        </w:rPr>
        <w:t xml:space="preserve">В 2015 году предусмотрено средств на реализацию программ строительства, реконструкции, капитальных и текущих ремонтов объектов муниципальной собственности в объеме </w:t>
      </w:r>
      <w:r w:rsidRPr="005E7BB3">
        <w:rPr>
          <w:rFonts w:ascii="Times New Roman" w:hAnsi="Times New Roman"/>
          <w:noProof/>
          <w:sz w:val="26"/>
          <w:szCs w:val="26"/>
        </w:rPr>
        <w:t>1 150 153,4</w:t>
      </w:r>
      <w:r w:rsidRPr="005E7BB3">
        <w:rPr>
          <w:rFonts w:ascii="Times New Roman" w:hAnsi="Times New Roman"/>
          <w:sz w:val="26"/>
          <w:szCs w:val="26"/>
        </w:rPr>
        <w:t xml:space="preserve"> тыс. руб., в том числе:</w:t>
      </w:r>
    </w:p>
    <w:p w14:paraId="0A4FF79E" w14:textId="77777777" w:rsidR="00D34D7A" w:rsidRPr="005E7BB3" w:rsidRDefault="00D34D7A" w:rsidP="003630BA">
      <w:pPr>
        <w:pStyle w:val="aff4"/>
        <w:numPr>
          <w:ilvl w:val="0"/>
          <w:numId w:val="28"/>
        </w:numPr>
        <w:tabs>
          <w:tab w:val="left" w:pos="284"/>
        </w:tabs>
        <w:ind w:left="0" w:firstLine="0"/>
        <w:rPr>
          <w:rFonts w:ascii="Times New Roman" w:hAnsi="Times New Roman"/>
          <w:sz w:val="26"/>
          <w:szCs w:val="26"/>
        </w:rPr>
      </w:pPr>
      <w:r w:rsidRPr="005E7BB3">
        <w:rPr>
          <w:rFonts w:ascii="Times New Roman" w:hAnsi="Times New Roman"/>
          <w:sz w:val="26"/>
          <w:szCs w:val="26"/>
        </w:rPr>
        <w:t>за счет средств краевого бюджета – 14</w:t>
      </w:r>
      <w:r w:rsidRPr="005E7BB3">
        <w:rPr>
          <w:rFonts w:ascii="Times New Roman" w:hAnsi="Times New Roman"/>
          <w:noProof/>
          <w:sz w:val="26"/>
          <w:szCs w:val="26"/>
        </w:rPr>
        <w:t> 000,0</w:t>
      </w:r>
      <w:r w:rsidRPr="005E7BB3">
        <w:rPr>
          <w:rFonts w:ascii="Times New Roman" w:hAnsi="Times New Roman"/>
          <w:sz w:val="26"/>
          <w:szCs w:val="26"/>
        </w:rPr>
        <w:t xml:space="preserve"> тыс. руб.;</w:t>
      </w:r>
    </w:p>
    <w:p w14:paraId="38DB1C53" w14:textId="77777777" w:rsidR="00D34D7A" w:rsidRPr="005E7BB3" w:rsidRDefault="00D34D7A" w:rsidP="003630BA">
      <w:pPr>
        <w:pStyle w:val="aff4"/>
        <w:numPr>
          <w:ilvl w:val="0"/>
          <w:numId w:val="28"/>
        </w:numPr>
        <w:tabs>
          <w:tab w:val="left" w:pos="284"/>
        </w:tabs>
        <w:ind w:left="0" w:firstLine="0"/>
        <w:rPr>
          <w:rFonts w:ascii="Times New Roman" w:hAnsi="Times New Roman"/>
          <w:sz w:val="26"/>
          <w:szCs w:val="26"/>
        </w:rPr>
      </w:pPr>
      <w:r w:rsidRPr="005E7BB3">
        <w:rPr>
          <w:rFonts w:ascii="Times New Roman" w:hAnsi="Times New Roman"/>
          <w:sz w:val="26"/>
          <w:szCs w:val="26"/>
        </w:rPr>
        <w:t>за счет средств местного бюджета – 1 131</w:t>
      </w:r>
      <w:r w:rsidRPr="005E7BB3">
        <w:rPr>
          <w:rFonts w:ascii="Times New Roman" w:hAnsi="Times New Roman"/>
          <w:noProof/>
          <w:sz w:val="26"/>
          <w:szCs w:val="26"/>
        </w:rPr>
        <w:t> 433,0</w:t>
      </w:r>
      <w:r w:rsidRPr="005E7BB3">
        <w:rPr>
          <w:rFonts w:ascii="Times New Roman" w:hAnsi="Times New Roman"/>
          <w:sz w:val="26"/>
          <w:szCs w:val="26"/>
        </w:rPr>
        <w:t xml:space="preserve"> тыс. руб.;</w:t>
      </w:r>
    </w:p>
    <w:p w14:paraId="48DA7145" w14:textId="77777777" w:rsidR="00D34D7A" w:rsidRPr="005E7BB3" w:rsidRDefault="00D34D7A" w:rsidP="003630BA">
      <w:pPr>
        <w:pStyle w:val="aff4"/>
        <w:numPr>
          <w:ilvl w:val="0"/>
          <w:numId w:val="28"/>
        </w:numPr>
        <w:tabs>
          <w:tab w:val="left" w:pos="284"/>
        </w:tabs>
        <w:ind w:left="0" w:firstLine="0"/>
        <w:rPr>
          <w:rFonts w:ascii="Times New Roman" w:hAnsi="Times New Roman"/>
          <w:sz w:val="26"/>
          <w:szCs w:val="26"/>
        </w:rPr>
      </w:pPr>
      <w:r w:rsidRPr="005E7BB3">
        <w:rPr>
          <w:rFonts w:ascii="Times New Roman" w:hAnsi="Times New Roman"/>
          <w:sz w:val="26"/>
          <w:szCs w:val="26"/>
        </w:rPr>
        <w:t>за счет средств дорожного фонда – 4 100,0 тыс. руб.;</w:t>
      </w:r>
    </w:p>
    <w:p w14:paraId="7F384B17" w14:textId="77777777" w:rsidR="00D34D7A" w:rsidRPr="005E7BB3" w:rsidRDefault="00D34D7A" w:rsidP="003630BA">
      <w:pPr>
        <w:pStyle w:val="aff4"/>
        <w:numPr>
          <w:ilvl w:val="0"/>
          <w:numId w:val="28"/>
        </w:numPr>
        <w:tabs>
          <w:tab w:val="left" w:pos="284"/>
        </w:tabs>
        <w:ind w:left="0" w:firstLine="0"/>
        <w:rPr>
          <w:rFonts w:ascii="Times New Roman" w:hAnsi="Times New Roman"/>
          <w:sz w:val="26"/>
          <w:szCs w:val="26"/>
        </w:rPr>
      </w:pPr>
      <w:r w:rsidRPr="005E7BB3">
        <w:rPr>
          <w:rFonts w:ascii="Times New Roman" w:hAnsi="Times New Roman"/>
          <w:sz w:val="26"/>
          <w:szCs w:val="26"/>
        </w:rPr>
        <w:t>за счет средств резервного фонда – 620</w:t>
      </w:r>
      <w:r w:rsidRPr="005E7BB3">
        <w:rPr>
          <w:rFonts w:ascii="Times New Roman" w:hAnsi="Times New Roman"/>
          <w:noProof/>
          <w:sz w:val="26"/>
          <w:szCs w:val="26"/>
        </w:rPr>
        <w:t>,4</w:t>
      </w:r>
      <w:r w:rsidRPr="005E7BB3">
        <w:rPr>
          <w:rFonts w:ascii="Times New Roman" w:hAnsi="Times New Roman"/>
          <w:sz w:val="26"/>
          <w:szCs w:val="26"/>
        </w:rPr>
        <w:t xml:space="preserve"> тыс. руб.</w:t>
      </w:r>
    </w:p>
    <w:p w14:paraId="2DA5A831" w14:textId="77777777" w:rsidR="00D34D7A" w:rsidRPr="005E7BB3" w:rsidRDefault="00D34D7A" w:rsidP="00D34D7A">
      <w:pPr>
        <w:pStyle w:val="aff4"/>
        <w:ind w:firstLine="709"/>
        <w:jc w:val="both"/>
        <w:rPr>
          <w:rFonts w:ascii="Times New Roman" w:hAnsi="Times New Roman"/>
          <w:sz w:val="26"/>
          <w:szCs w:val="26"/>
        </w:rPr>
      </w:pPr>
      <w:r w:rsidRPr="005E7BB3">
        <w:rPr>
          <w:rFonts w:ascii="Times New Roman" w:hAnsi="Times New Roman"/>
          <w:sz w:val="26"/>
          <w:szCs w:val="26"/>
        </w:rPr>
        <w:t>Фактическое исполнение в первом полугодии 2015 года составило 230 602,5 тыс. рублей (20,0% от плана), в том числе:</w:t>
      </w:r>
    </w:p>
    <w:p w14:paraId="47323CF0" w14:textId="77777777" w:rsidR="00D34D7A" w:rsidRPr="005E7BB3" w:rsidRDefault="00D34D7A" w:rsidP="003630BA">
      <w:pPr>
        <w:pStyle w:val="aff4"/>
        <w:numPr>
          <w:ilvl w:val="0"/>
          <w:numId w:val="29"/>
        </w:numPr>
        <w:tabs>
          <w:tab w:val="left" w:pos="284"/>
        </w:tabs>
        <w:ind w:left="0" w:firstLine="0"/>
        <w:rPr>
          <w:rFonts w:ascii="Times New Roman" w:hAnsi="Times New Roman"/>
          <w:sz w:val="26"/>
          <w:szCs w:val="26"/>
        </w:rPr>
      </w:pPr>
      <w:r w:rsidRPr="005E7BB3">
        <w:rPr>
          <w:rFonts w:ascii="Times New Roman" w:hAnsi="Times New Roman"/>
          <w:sz w:val="26"/>
          <w:szCs w:val="26"/>
        </w:rPr>
        <w:t>за счет средств местного бюджета – 230</w:t>
      </w:r>
      <w:r w:rsidRPr="005E7BB3">
        <w:rPr>
          <w:rFonts w:ascii="Times New Roman" w:hAnsi="Times New Roman"/>
          <w:noProof/>
          <w:sz w:val="26"/>
          <w:szCs w:val="26"/>
        </w:rPr>
        <w:t xml:space="preserve"> 482,1 </w:t>
      </w:r>
      <w:r w:rsidRPr="005E7BB3">
        <w:rPr>
          <w:rFonts w:ascii="Times New Roman" w:hAnsi="Times New Roman"/>
          <w:sz w:val="26"/>
          <w:szCs w:val="26"/>
        </w:rPr>
        <w:t>тыс. рублей (20,4% от плана);</w:t>
      </w:r>
    </w:p>
    <w:p w14:paraId="6D58948F" w14:textId="77777777" w:rsidR="00D34D7A" w:rsidRPr="005E7BB3" w:rsidRDefault="00D34D7A" w:rsidP="003630BA">
      <w:pPr>
        <w:pStyle w:val="aff4"/>
        <w:numPr>
          <w:ilvl w:val="0"/>
          <w:numId w:val="29"/>
        </w:numPr>
        <w:tabs>
          <w:tab w:val="left" w:pos="284"/>
        </w:tabs>
        <w:ind w:left="0" w:firstLine="0"/>
        <w:rPr>
          <w:rFonts w:ascii="Times New Roman" w:hAnsi="Times New Roman"/>
          <w:sz w:val="26"/>
          <w:szCs w:val="26"/>
        </w:rPr>
      </w:pPr>
      <w:r w:rsidRPr="005E7BB3">
        <w:rPr>
          <w:rFonts w:ascii="Times New Roman" w:hAnsi="Times New Roman"/>
          <w:sz w:val="26"/>
          <w:szCs w:val="26"/>
        </w:rPr>
        <w:t xml:space="preserve">за счет средств резервного фонда – </w:t>
      </w:r>
      <w:r w:rsidRPr="005E7BB3">
        <w:rPr>
          <w:rFonts w:ascii="Times New Roman" w:hAnsi="Times New Roman"/>
          <w:noProof/>
          <w:sz w:val="26"/>
          <w:szCs w:val="26"/>
        </w:rPr>
        <w:t>120,4</w:t>
      </w:r>
      <w:r w:rsidRPr="005E7BB3">
        <w:rPr>
          <w:rFonts w:ascii="Times New Roman" w:hAnsi="Times New Roman"/>
          <w:sz w:val="26"/>
          <w:szCs w:val="26"/>
        </w:rPr>
        <w:t xml:space="preserve"> тыс. руб. (19,4% от плана).</w:t>
      </w:r>
    </w:p>
    <w:p w14:paraId="7A4815D3" w14:textId="77777777" w:rsidR="00D34D7A" w:rsidRDefault="00D34D7A" w:rsidP="00D34D7A">
      <w:pPr>
        <w:pStyle w:val="aff4"/>
        <w:ind w:firstLine="709"/>
        <w:jc w:val="both"/>
        <w:rPr>
          <w:rFonts w:ascii="Times New Roman" w:hAnsi="Times New Roman"/>
          <w:sz w:val="26"/>
          <w:szCs w:val="26"/>
        </w:rPr>
      </w:pPr>
      <w:r>
        <w:rPr>
          <w:rFonts w:ascii="Times New Roman" w:hAnsi="Times New Roman"/>
          <w:sz w:val="26"/>
          <w:szCs w:val="26"/>
        </w:rPr>
        <w:t xml:space="preserve">Большая часть конкурсных процедур приходится на июль-август месяц 2015 года, в связи с этим выполнение работ планируется в </w:t>
      </w:r>
      <w:r>
        <w:rPr>
          <w:rFonts w:ascii="Times New Roman" w:hAnsi="Times New Roman"/>
          <w:sz w:val="26"/>
          <w:szCs w:val="26"/>
          <w:lang w:val="en-US"/>
        </w:rPr>
        <w:t>III</w:t>
      </w:r>
      <w:r w:rsidRPr="000C619C">
        <w:rPr>
          <w:rFonts w:ascii="Times New Roman" w:hAnsi="Times New Roman"/>
          <w:sz w:val="26"/>
          <w:szCs w:val="26"/>
        </w:rPr>
        <w:t xml:space="preserve"> </w:t>
      </w:r>
      <w:r>
        <w:rPr>
          <w:rFonts w:ascii="Times New Roman" w:hAnsi="Times New Roman"/>
          <w:sz w:val="26"/>
          <w:szCs w:val="26"/>
        </w:rPr>
        <w:t xml:space="preserve">и </w:t>
      </w:r>
      <w:r>
        <w:rPr>
          <w:rFonts w:ascii="Times New Roman" w:hAnsi="Times New Roman"/>
          <w:sz w:val="26"/>
          <w:szCs w:val="26"/>
          <w:lang w:val="en-US"/>
        </w:rPr>
        <w:t>IV</w:t>
      </w:r>
      <w:r>
        <w:rPr>
          <w:rFonts w:ascii="Times New Roman" w:hAnsi="Times New Roman"/>
          <w:sz w:val="26"/>
          <w:szCs w:val="26"/>
        </w:rPr>
        <w:t xml:space="preserve"> квартале текущего года.</w:t>
      </w:r>
    </w:p>
    <w:p w14:paraId="3A7A44CD" w14:textId="77777777" w:rsidR="00D34D7A" w:rsidRPr="000C619C" w:rsidRDefault="00D34D7A" w:rsidP="00D34D7A">
      <w:pPr>
        <w:pStyle w:val="aff4"/>
        <w:ind w:firstLine="709"/>
        <w:jc w:val="both"/>
        <w:rPr>
          <w:rFonts w:ascii="Times New Roman" w:hAnsi="Times New Roman"/>
          <w:sz w:val="26"/>
          <w:szCs w:val="26"/>
        </w:rPr>
      </w:pPr>
    </w:p>
    <w:p w14:paraId="7FAE3DC4" w14:textId="77777777" w:rsidR="00D34D7A" w:rsidRPr="005E7BB3" w:rsidRDefault="00D34D7A" w:rsidP="00D34D7A">
      <w:pPr>
        <w:pStyle w:val="aff4"/>
        <w:ind w:firstLine="709"/>
        <w:jc w:val="center"/>
        <w:rPr>
          <w:rFonts w:ascii="Times New Roman" w:eastAsia="Times New Roman" w:hAnsi="Times New Roman"/>
          <w:b/>
          <w:sz w:val="26"/>
          <w:szCs w:val="26"/>
        </w:rPr>
      </w:pPr>
      <w:r w:rsidRPr="005E7BB3">
        <w:rPr>
          <w:rFonts w:ascii="Times New Roman" w:eastAsia="Times New Roman" w:hAnsi="Times New Roman"/>
          <w:b/>
          <w:sz w:val="26"/>
          <w:szCs w:val="26"/>
        </w:rPr>
        <w:t>Реализация программ строительства, реконструкции, капитальных и текущих ремонтов объектов муниципальной собственности и социальной</w:t>
      </w:r>
    </w:p>
    <w:p w14:paraId="5A848B7A" w14:textId="77777777" w:rsidR="00D34D7A" w:rsidRPr="005E7BB3" w:rsidRDefault="00D34D7A" w:rsidP="00D34D7A">
      <w:pPr>
        <w:pStyle w:val="aff4"/>
        <w:ind w:firstLine="709"/>
        <w:jc w:val="center"/>
        <w:rPr>
          <w:rFonts w:ascii="Times New Roman" w:eastAsia="Times New Roman" w:hAnsi="Times New Roman"/>
          <w:b/>
          <w:sz w:val="26"/>
          <w:szCs w:val="26"/>
        </w:rPr>
      </w:pPr>
      <w:r w:rsidRPr="005E7BB3">
        <w:rPr>
          <w:rFonts w:ascii="Times New Roman" w:eastAsia="Times New Roman" w:hAnsi="Times New Roman"/>
          <w:b/>
          <w:sz w:val="26"/>
          <w:szCs w:val="26"/>
        </w:rPr>
        <w:t>инфраструктуры</w:t>
      </w:r>
    </w:p>
    <w:p w14:paraId="29E7AA27" w14:textId="6F96204C" w:rsidR="00D34D7A" w:rsidRPr="005E7BB3" w:rsidRDefault="00D34D7A" w:rsidP="00D34D7A">
      <w:pPr>
        <w:jc w:val="right"/>
        <w:rPr>
          <w:sz w:val="26"/>
          <w:szCs w:val="26"/>
        </w:rPr>
      </w:pPr>
      <w:r w:rsidRPr="00CC5969">
        <w:rPr>
          <w:sz w:val="26"/>
          <w:szCs w:val="26"/>
        </w:rPr>
        <w:t>Таблица</w:t>
      </w:r>
      <w:r w:rsidR="00CC5969">
        <w:rPr>
          <w:sz w:val="26"/>
          <w:szCs w:val="26"/>
        </w:rPr>
        <w:t xml:space="preserve"> 7</w:t>
      </w:r>
      <w:r w:rsidR="003F7007">
        <w:rPr>
          <w:sz w:val="26"/>
          <w:szCs w:val="26"/>
        </w:rPr>
        <w:t>3</w:t>
      </w:r>
    </w:p>
    <w:tbl>
      <w:tblPr>
        <w:tblW w:w="4893" w:type="pct"/>
        <w:tblInd w:w="108" w:type="dxa"/>
        <w:tblLayout w:type="fixed"/>
        <w:tblLook w:val="04A0" w:firstRow="1" w:lastRow="0" w:firstColumn="1" w:lastColumn="0" w:noHBand="0" w:noVBand="1"/>
      </w:tblPr>
      <w:tblGrid>
        <w:gridCol w:w="474"/>
        <w:gridCol w:w="2868"/>
        <w:gridCol w:w="1182"/>
        <w:gridCol w:w="865"/>
        <w:gridCol w:w="1227"/>
        <w:gridCol w:w="900"/>
        <w:gridCol w:w="1185"/>
        <w:gridCol w:w="1080"/>
      </w:tblGrid>
      <w:tr w:rsidR="00D34D7A" w:rsidRPr="005E7BB3" w14:paraId="677336BE" w14:textId="77777777" w:rsidTr="00D34D7A">
        <w:trPr>
          <w:trHeight w:val="20"/>
          <w:tblHeader/>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7640C" w14:textId="77777777" w:rsidR="00D34D7A" w:rsidRPr="005E7BB3" w:rsidRDefault="00D34D7A" w:rsidP="009A5A05">
            <w:pPr>
              <w:jc w:val="center"/>
              <w:rPr>
                <w:b/>
                <w:bCs/>
                <w:sz w:val="18"/>
                <w:szCs w:val="18"/>
              </w:rPr>
            </w:pPr>
            <w:r w:rsidRPr="005E7BB3">
              <w:rPr>
                <w:b/>
                <w:bCs/>
                <w:sz w:val="18"/>
                <w:szCs w:val="18"/>
              </w:rPr>
              <w:t>№ п/п</w:t>
            </w:r>
          </w:p>
        </w:tc>
        <w:tc>
          <w:tcPr>
            <w:tcW w:w="1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5FDF1" w14:textId="77777777" w:rsidR="00D34D7A" w:rsidRPr="005E7BB3" w:rsidRDefault="00D34D7A" w:rsidP="009A5A05">
            <w:pPr>
              <w:jc w:val="center"/>
              <w:rPr>
                <w:sz w:val="18"/>
                <w:szCs w:val="18"/>
              </w:rPr>
            </w:pPr>
            <w:r w:rsidRPr="005E7BB3">
              <w:rPr>
                <w:sz w:val="18"/>
                <w:szCs w:val="18"/>
              </w:rPr>
              <w:t>Наименование программы</w:t>
            </w:r>
          </w:p>
        </w:tc>
        <w:tc>
          <w:tcPr>
            <w:tcW w:w="6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2C01BB" w14:textId="77777777" w:rsidR="00D34D7A" w:rsidRPr="005E7BB3" w:rsidRDefault="00D34D7A" w:rsidP="009A5A05">
            <w:pPr>
              <w:jc w:val="center"/>
              <w:rPr>
                <w:sz w:val="18"/>
                <w:szCs w:val="18"/>
              </w:rPr>
            </w:pPr>
            <w:r w:rsidRPr="005E7BB3">
              <w:rPr>
                <w:sz w:val="18"/>
                <w:szCs w:val="18"/>
              </w:rPr>
              <w:t>Выполнение за 6 мес. 2014 года,</w:t>
            </w:r>
          </w:p>
          <w:p w14:paraId="354B5473" w14:textId="77777777" w:rsidR="00D34D7A" w:rsidRPr="005E7BB3" w:rsidRDefault="00D34D7A" w:rsidP="009A5A05">
            <w:pPr>
              <w:jc w:val="center"/>
              <w:rPr>
                <w:sz w:val="18"/>
                <w:szCs w:val="18"/>
              </w:rPr>
            </w:pPr>
            <w:r w:rsidRPr="005E7BB3">
              <w:rPr>
                <w:sz w:val="18"/>
                <w:szCs w:val="18"/>
              </w:rPr>
              <w:t>тыс. руб.</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F3A0BD" w14:textId="77777777" w:rsidR="00D34D7A" w:rsidRPr="005E7BB3" w:rsidRDefault="00D34D7A" w:rsidP="009A5A05">
            <w:pPr>
              <w:jc w:val="center"/>
              <w:rPr>
                <w:sz w:val="18"/>
                <w:szCs w:val="18"/>
              </w:rPr>
            </w:pPr>
            <w:r w:rsidRPr="005E7BB3">
              <w:rPr>
                <w:sz w:val="18"/>
                <w:szCs w:val="18"/>
              </w:rPr>
              <w:t>План на 2015 год,</w:t>
            </w:r>
          </w:p>
          <w:p w14:paraId="0E6A27CA" w14:textId="77777777" w:rsidR="00D34D7A" w:rsidRPr="005E7BB3" w:rsidRDefault="00D34D7A" w:rsidP="009A5A05">
            <w:pPr>
              <w:jc w:val="center"/>
              <w:rPr>
                <w:sz w:val="18"/>
                <w:szCs w:val="18"/>
              </w:rPr>
            </w:pPr>
            <w:r w:rsidRPr="005E7BB3">
              <w:rPr>
                <w:sz w:val="18"/>
                <w:szCs w:val="18"/>
              </w:rPr>
              <w:t>тыс. руб.</w:t>
            </w:r>
          </w:p>
        </w:tc>
        <w:tc>
          <w:tcPr>
            <w:tcW w:w="1693" w:type="pct"/>
            <w:gridSpan w:val="3"/>
            <w:tcBorders>
              <w:top w:val="single" w:sz="4" w:space="0" w:color="auto"/>
              <w:left w:val="nil"/>
              <w:bottom w:val="single" w:sz="4" w:space="0" w:color="auto"/>
              <w:right w:val="single" w:sz="4" w:space="0" w:color="000000"/>
            </w:tcBorders>
            <w:shd w:val="clear" w:color="auto" w:fill="auto"/>
            <w:vAlign w:val="center"/>
            <w:hideMark/>
          </w:tcPr>
          <w:p w14:paraId="19851B8B" w14:textId="77777777" w:rsidR="00D34D7A" w:rsidRPr="005E7BB3" w:rsidRDefault="00D34D7A" w:rsidP="009A5A05">
            <w:pPr>
              <w:jc w:val="center"/>
              <w:rPr>
                <w:sz w:val="18"/>
                <w:szCs w:val="18"/>
              </w:rPr>
            </w:pPr>
            <w:r w:rsidRPr="005E7BB3">
              <w:rPr>
                <w:sz w:val="18"/>
                <w:szCs w:val="18"/>
              </w:rPr>
              <w:t>Выполнено за 6 месяцев 2015 года</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E6EF3" w14:textId="77777777" w:rsidR="00D34D7A" w:rsidRPr="005E7BB3" w:rsidRDefault="00D34D7A" w:rsidP="009A5A05">
            <w:pPr>
              <w:jc w:val="center"/>
              <w:rPr>
                <w:sz w:val="18"/>
                <w:szCs w:val="18"/>
              </w:rPr>
            </w:pPr>
            <w:r w:rsidRPr="005E7BB3">
              <w:rPr>
                <w:sz w:val="18"/>
                <w:szCs w:val="18"/>
              </w:rPr>
              <w:t>Отклонение, выполнение</w:t>
            </w:r>
            <w:r w:rsidRPr="005E7BB3">
              <w:rPr>
                <w:sz w:val="18"/>
                <w:szCs w:val="18"/>
              </w:rPr>
              <w:br/>
              <w:t>гр.5/гр.3, %</w:t>
            </w:r>
          </w:p>
        </w:tc>
      </w:tr>
      <w:tr w:rsidR="00D34D7A" w:rsidRPr="005E7BB3" w14:paraId="120A93EF" w14:textId="77777777" w:rsidTr="00D34D7A">
        <w:trPr>
          <w:trHeight w:val="20"/>
          <w:tblHead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4A080864" w14:textId="77777777" w:rsidR="00D34D7A" w:rsidRPr="005E7BB3" w:rsidRDefault="00D34D7A" w:rsidP="009A5A05">
            <w:pPr>
              <w:rPr>
                <w:b/>
                <w:bCs/>
                <w:sz w:val="18"/>
                <w:szCs w:val="18"/>
              </w:rPr>
            </w:pPr>
          </w:p>
        </w:tc>
        <w:tc>
          <w:tcPr>
            <w:tcW w:w="1466" w:type="pct"/>
            <w:vMerge/>
            <w:tcBorders>
              <w:top w:val="single" w:sz="4" w:space="0" w:color="auto"/>
              <w:left w:val="single" w:sz="4" w:space="0" w:color="auto"/>
              <w:bottom w:val="single" w:sz="4" w:space="0" w:color="auto"/>
              <w:right w:val="single" w:sz="4" w:space="0" w:color="auto"/>
            </w:tcBorders>
            <w:vAlign w:val="center"/>
            <w:hideMark/>
          </w:tcPr>
          <w:p w14:paraId="3136B75A" w14:textId="77777777" w:rsidR="00D34D7A" w:rsidRPr="005E7BB3" w:rsidRDefault="00D34D7A" w:rsidP="009A5A05">
            <w:pPr>
              <w:rPr>
                <w:sz w:val="18"/>
                <w:szCs w:val="18"/>
              </w:rPr>
            </w:pPr>
          </w:p>
        </w:tc>
        <w:tc>
          <w:tcPr>
            <w:tcW w:w="604" w:type="pct"/>
            <w:vMerge/>
            <w:tcBorders>
              <w:top w:val="single" w:sz="4" w:space="0" w:color="auto"/>
              <w:left w:val="single" w:sz="4" w:space="0" w:color="auto"/>
              <w:bottom w:val="single" w:sz="4" w:space="0" w:color="000000"/>
              <w:right w:val="single" w:sz="4" w:space="0" w:color="auto"/>
            </w:tcBorders>
            <w:vAlign w:val="center"/>
            <w:hideMark/>
          </w:tcPr>
          <w:p w14:paraId="1B24B510" w14:textId="77777777" w:rsidR="00D34D7A" w:rsidRPr="005E7BB3" w:rsidRDefault="00D34D7A" w:rsidP="009A5A05">
            <w:pPr>
              <w:rPr>
                <w:sz w:val="18"/>
                <w:szCs w:val="18"/>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14:paraId="6A42F795" w14:textId="77777777" w:rsidR="00D34D7A" w:rsidRPr="005E7BB3" w:rsidRDefault="00D34D7A" w:rsidP="009A5A05">
            <w:pPr>
              <w:rPr>
                <w:sz w:val="18"/>
                <w:szCs w:val="18"/>
              </w:rPr>
            </w:pPr>
          </w:p>
        </w:tc>
        <w:tc>
          <w:tcPr>
            <w:tcW w:w="627" w:type="pct"/>
            <w:tcBorders>
              <w:top w:val="nil"/>
              <w:left w:val="nil"/>
              <w:bottom w:val="single" w:sz="4" w:space="0" w:color="auto"/>
              <w:right w:val="single" w:sz="4" w:space="0" w:color="auto"/>
            </w:tcBorders>
            <w:shd w:val="clear" w:color="auto" w:fill="auto"/>
            <w:vAlign w:val="center"/>
            <w:hideMark/>
          </w:tcPr>
          <w:p w14:paraId="262107FD" w14:textId="77777777" w:rsidR="00D34D7A" w:rsidRPr="005E7BB3" w:rsidRDefault="00D34D7A" w:rsidP="009A5A05">
            <w:pPr>
              <w:jc w:val="center"/>
              <w:rPr>
                <w:sz w:val="18"/>
                <w:szCs w:val="18"/>
              </w:rPr>
            </w:pPr>
            <w:r w:rsidRPr="005E7BB3">
              <w:rPr>
                <w:sz w:val="18"/>
                <w:szCs w:val="18"/>
              </w:rPr>
              <w:t>Выполнение, тыс.руб.</w:t>
            </w:r>
          </w:p>
        </w:tc>
        <w:tc>
          <w:tcPr>
            <w:tcW w:w="460" w:type="pct"/>
            <w:tcBorders>
              <w:top w:val="nil"/>
              <w:left w:val="nil"/>
              <w:bottom w:val="single" w:sz="4" w:space="0" w:color="auto"/>
              <w:right w:val="single" w:sz="4" w:space="0" w:color="auto"/>
            </w:tcBorders>
            <w:shd w:val="clear" w:color="auto" w:fill="auto"/>
            <w:vAlign w:val="center"/>
            <w:hideMark/>
          </w:tcPr>
          <w:p w14:paraId="5C3C4E39" w14:textId="77777777" w:rsidR="00D34D7A" w:rsidRPr="005E7BB3" w:rsidRDefault="00D34D7A" w:rsidP="009A5A05">
            <w:pPr>
              <w:jc w:val="center"/>
              <w:rPr>
                <w:sz w:val="18"/>
                <w:szCs w:val="18"/>
              </w:rPr>
            </w:pPr>
            <w:r w:rsidRPr="005E7BB3">
              <w:rPr>
                <w:sz w:val="18"/>
                <w:szCs w:val="18"/>
              </w:rPr>
              <w:t>Расход по лицевым счетам, тыс.руб.</w:t>
            </w:r>
          </w:p>
        </w:tc>
        <w:tc>
          <w:tcPr>
            <w:tcW w:w="606" w:type="pct"/>
            <w:tcBorders>
              <w:top w:val="nil"/>
              <w:left w:val="nil"/>
              <w:bottom w:val="single" w:sz="4" w:space="0" w:color="auto"/>
              <w:right w:val="single" w:sz="4" w:space="0" w:color="auto"/>
            </w:tcBorders>
            <w:shd w:val="clear" w:color="auto" w:fill="auto"/>
            <w:vAlign w:val="center"/>
            <w:hideMark/>
          </w:tcPr>
          <w:p w14:paraId="1091CE55" w14:textId="77777777" w:rsidR="00D34D7A" w:rsidRPr="005E7BB3" w:rsidRDefault="00D34D7A" w:rsidP="009A5A05">
            <w:pPr>
              <w:jc w:val="center"/>
              <w:rPr>
                <w:sz w:val="18"/>
                <w:szCs w:val="18"/>
              </w:rPr>
            </w:pPr>
            <w:r w:rsidRPr="005E7BB3">
              <w:rPr>
                <w:sz w:val="18"/>
                <w:szCs w:val="18"/>
              </w:rPr>
              <w:t xml:space="preserve">Отклонение, выполнение </w:t>
            </w:r>
            <w:r w:rsidRPr="005E7BB3">
              <w:rPr>
                <w:sz w:val="18"/>
                <w:szCs w:val="18"/>
              </w:rPr>
              <w:br/>
              <w:t>к плану, %</w:t>
            </w:r>
          </w:p>
        </w:tc>
        <w:tc>
          <w:tcPr>
            <w:tcW w:w="552" w:type="pct"/>
            <w:vMerge/>
            <w:tcBorders>
              <w:top w:val="single" w:sz="4" w:space="0" w:color="auto"/>
              <w:left w:val="single" w:sz="4" w:space="0" w:color="auto"/>
              <w:bottom w:val="single" w:sz="4" w:space="0" w:color="auto"/>
              <w:right w:val="single" w:sz="4" w:space="0" w:color="auto"/>
            </w:tcBorders>
            <w:vAlign w:val="center"/>
            <w:hideMark/>
          </w:tcPr>
          <w:p w14:paraId="44A53C64" w14:textId="77777777" w:rsidR="00D34D7A" w:rsidRPr="005E7BB3" w:rsidRDefault="00D34D7A" w:rsidP="009A5A05">
            <w:pPr>
              <w:rPr>
                <w:sz w:val="18"/>
                <w:szCs w:val="18"/>
              </w:rPr>
            </w:pPr>
          </w:p>
        </w:tc>
      </w:tr>
      <w:tr w:rsidR="00D34D7A" w:rsidRPr="005E7BB3" w14:paraId="5B904958" w14:textId="77777777" w:rsidTr="00D34D7A">
        <w:trPr>
          <w:trHeight w:val="20"/>
          <w:tblHeader/>
        </w:trPr>
        <w:tc>
          <w:tcPr>
            <w:tcW w:w="242" w:type="pct"/>
            <w:tcBorders>
              <w:top w:val="nil"/>
              <w:left w:val="single" w:sz="4" w:space="0" w:color="auto"/>
              <w:bottom w:val="single" w:sz="4" w:space="0" w:color="auto"/>
              <w:right w:val="single" w:sz="4" w:space="0" w:color="auto"/>
            </w:tcBorders>
            <w:shd w:val="clear" w:color="auto" w:fill="auto"/>
            <w:vAlign w:val="bottom"/>
            <w:hideMark/>
          </w:tcPr>
          <w:p w14:paraId="3AD9F5DE" w14:textId="77777777" w:rsidR="00D34D7A" w:rsidRPr="005E7BB3" w:rsidRDefault="00D34D7A" w:rsidP="009A5A05">
            <w:pPr>
              <w:jc w:val="center"/>
              <w:rPr>
                <w:sz w:val="18"/>
                <w:szCs w:val="18"/>
              </w:rPr>
            </w:pPr>
            <w:r w:rsidRPr="005E7BB3">
              <w:rPr>
                <w:sz w:val="18"/>
                <w:szCs w:val="18"/>
              </w:rPr>
              <w:t>1</w:t>
            </w:r>
          </w:p>
        </w:tc>
        <w:tc>
          <w:tcPr>
            <w:tcW w:w="1466" w:type="pct"/>
            <w:tcBorders>
              <w:top w:val="nil"/>
              <w:left w:val="nil"/>
              <w:bottom w:val="single" w:sz="4" w:space="0" w:color="auto"/>
              <w:right w:val="single" w:sz="4" w:space="0" w:color="auto"/>
            </w:tcBorders>
            <w:shd w:val="clear" w:color="auto" w:fill="auto"/>
            <w:vAlign w:val="bottom"/>
            <w:hideMark/>
          </w:tcPr>
          <w:p w14:paraId="56BA0869" w14:textId="77777777" w:rsidR="00D34D7A" w:rsidRPr="005E7BB3" w:rsidRDefault="00D34D7A" w:rsidP="009A5A05">
            <w:pPr>
              <w:jc w:val="center"/>
              <w:rPr>
                <w:sz w:val="18"/>
                <w:szCs w:val="18"/>
              </w:rPr>
            </w:pPr>
            <w:r w:rsidRPr="005E7BB3">
              <w:rPr>
                <w:sz w:val="18"/>
                <w:szCs w:val="18"/>
              </w:rPr>
              <w:t>2</w:t>
            </w:r>
          </w:p>
        </w:tc>
        <w:tc>
          <w:tcPr>
            <w:tcW w:w="604" w:type="pct"/>
            <w:tcBorders>
              <w:top w:val="nil"/>
              <w:left w:val="nil"/>
              <w:bottom w:val="single" w:sz="4" w:space="0" w:color="auto"/>
              <w:right w:val="single" w:sz="4" w:space="0" w:color="auto"/>
            </w:tcBorders>
            <w:shd w:val="clear" w:color="auto" w:fill="auto"/>
            <w:vAlign w:val="bottom"/>
            <w:hideMark/>
          </w:tcPr>
          <w:p w14:paraId="39E177EA" w14:textId="77777777" w:rsidR="00D34D7A" w:rsidRPr="005E7BB3" w:rsidRDefault="00D34D7A" w:rsidP="009A5A05">
            <w:pPr>
              <w:jc w:val="center"/>
              <w:rPr>
                <w:sz w:val="18"/>
                <w:szCs w:val="18"/>
              </w:rPr>
            </w:pPr>
            <w:r w:rsidRPr="005E7BB3">
              <w:rPr>
                <w:sz w:val="18"/>
                <w:szCs w:val="18"/>
              </w:rPr>
              <w:t>3</w:t>
            </w:r>
          </w:p>
        </w:tc>
        <w:tc>
          <w:tcPr>
            <w:tcW w:w="442" w:type="pct"/>
            <w:tcBorders>
              <w:top w:val="nil"/>
              <w:left w:val="nil"/>
              <w:bottom w:val="single" w:sz="4" w:space="0" w:color="auto"/>
              <w:right w:val="single" w:sz="4" w:space="0" w:color="auto"/>
            </w:tcBorders>
            <w:shd w:val="clear" w:color="auto" w:fill="auto"/>
            <w:vAlign w:val="bottom"/>
            <w:hideMark/>
          </w:tcPr>
          <w:p w14:paraId="19C228B2" w14:textId="77777777" w:rsidR="00D34D7A" w:rsidRPr="005E7BB3" w:rsidRDefault="00D34D7A" w:rsidP="009A5A05">
            <w:pPr>
              <w:jc w:val="center"/>
              <w:rPr>
                <w:sz w:val="18"/>
                <w:szCs w:val="18"/>
              </w:rPr>
            </w:pPr>
            <w:r w:rsidRPr="005E7BB3">
              <w:rPr>
                <w:sz w:val="18"/>
                <w:szCs w:val="18"/>
              </w:rPr>
              <w:t>4</w:t>
            </w:r>
          </w:p>
        </w:tc>
        <w:tc>
          <w:tcPr>
            <w:tcW w:w="627" w:type="pct"/>
            <w:tcBorders>
              <w:top w:val="nil"/>
              <w:left w:val="nil"/>
              <w:bottom w:val="single" w:sz="4" w:space="0" w:color="auto"/>
              <w:right w:val="single" w:sz="4" w:space="0" w:color="auto"/>
            </w:tcBorders>
            <w:shd w:val="clear" w:color="auto" w:fill="auto"/>
            <w:vAlign w:val="bottom"/>
            <w:hideMark/>
          </w:tcPr>
          <w:p w14:paraId="48A00297" w14:textId="77777777" w:rsidR="00D34D7A" w:rsidRPr="005E7BB3" w:rsidRDefault="00D34D7A" w:rsidP="009A5A05">
            <w:pPr>
              <w:jc w:val="center"/>
              <w:rPr>
                <w:sz w:val="18"/>
                <w:szCs w:val="18"/>
              </w:rPr>
            </w:pPr>
            <w:r w:rsidRPr="005E7BB3">
              <w:rPr>
                <w:sz w:val="18"/>
                <w:szCs w:val="18"/>
              </w:rPr>
              <w:t>5</w:t>
            </w:r>
          </w:p>
        </w:tc>
        <w:tc>
          <w:tcPr>
            <w:tcW w:w="460" w:type="pct"/>
            <w:tcBorders>
              <w:top w:val="nil"/>
              <w:left w:val="nil"/>
              <w:bottom w:val="single" w:sz="4" w:space="0" w:color="auto"/>
              <w:right w:val="single" w:sz="4" w:space="0" w:color="auto"/>
            </w:tcBorders>
            <w:shd w:val="clear" w:color="auto" w:fill="auto"/>
            <w:vAlign w:val="bottom"/>
            <w:hideMark/>
          </w:tcPr>
          <w:p w14:paraId="3D903119" w14:textId="77777777" w:rsidR="00D34D7A" w:rsidRPr="005E7BB3" w:rsidRDefault="00D34D7A" w:rsidP="009A5A05">
            <w:pPr>
              <w:jc w:val="center"/>
              <w:rPr>
                <w:sz w:val="18"/>
                <w:szCs w:val="18"/>
              </w:rPr>
            </w:pPr>
            <w:r w:rsidRPr="005E7BB3">
              <w:rPr>
                <w:sz w:val="18"/>
                <w:szCs w:val="18"/>
              </w:rPr>
              <w:t>6</w:t>
            </w:r>
          </w:p>
        </w:tc>
        <w:tc>
          <w:tcPr>
            <w:tcW w:w="606" w:type="pct"/>
            <w:tcBorders>
              <w:top w:val="nil"/>
              <w:left w:val="nil"/>
              <w:bottom w:val="single" w:sz="4" w:space="0" w:color="auto"/>
              <w:right w:val="single" w:sz="4" w:space="0" w:color="auto"/>
            </w:tcBorders>
            <w:shd w:val="clear" w:color="auto" w:fill="auto"/>
            <w:vAlign w:val="bottom"/>
            <w:hideMark/>
          </w:tcPr>
          <w:p w14:paraId="5FB8688B" w14:textId="77777777" w:rsidR="00D34D7A" w:rsidRPr="005E7BB3" w:rsidRDefault="00D34D7A" w:rsidP="009A5A05">
            <w:pPr>
              <w:jc w:val="center"/>
              <w:rPr>
                <w:sz w:val="18"/>
                <w:szCs w:val="18"/>
              </w:rPr>
            </w:pPr>
            <w:r w:rsidRPr="005E7BB3">
              <w:rPr>
                <w:sz w:val="18"/>
                <w:szCs w:val="18"/>
              </w:rPr>
              <w:t>7</w:t>
            </w:r>
          </w:p>
        </w:tc>
        <w:tc>
          <w:tcPr>
            <w:tcW w:w="552" w:type="pct"/>
            <w:tcBorders>
              <w:top w:val="nil"/>
              <w:left w:val="nil"/>
              <w:bottom w:val="single" w:sz="4" w:space="0" w:color="auto"/>
              <w:right w:val="single" w:sz="4" w:space="0" w:color="auto"/>
            </w:tcBorders>
            <w:shd w:val="clear" w:color="auto" w:fill="auto"/>
            <w:vAlign w:val="bottom"/>
            <w:hideMark/>
          </w:tcPr>
          <w:p w14:paraId="408F7BE1" w14:textId="77777777" w:rsidR="00D34D7A" w:rsidRPr="005E7BB3" w:rsidRDefault="00D34D7A" w:rsidP="009A5A05">
            <w:pPr>
              <w:jc w:val="center"/>
              <w:rPr>
                <w:sz w:val="18"/>
                <w:szCs w:val="18"/>
              </w:rPr>
            </w:pPr>
            <w:r w:rsidRPr="005E7BB3">
              <w:rPr>
                <w:sz w:val="18"/>
                <w:szCs w:val="18"/>
              </w:rPr>
              <w:t>8</w:t>
            </w:r>
          </w:p>
        </w:tc>
      </w:tr>
      <w:tr w:rsidR="00D34D7A" w:rsidRPr="005E7BB3" w14:paraId="16B63091"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495A904E" w14:textId="77777777" w:rsidR="00D34D7A" w:rsidRPr="005E7BB3" w:rsidRDefault="00D34D7A" w:rsidP="009A5A05">
            <w:pPr>
              <w:jc w:val="center"/>
              <w:rPr>
                <w:b/>
                <w:bCs/>
                <w:sz w:val="18"/>
                <w:szCs w:val="18"/>
              </w:rPr>
            </w:pPr>
            <w:r w:rsidRPr="005E7BB3">
              <w:rPr>
                <w:b/>
                <w:bCs/>
                <w:sz w:val="18"/>
                <w:szCs w:val="18"/>
              </w:rPr>
              <w:t>1</w:t>
            </w:r>
          </w:p>
        </w:tc>
        <w:tc>
          <w:tcPr>
            <w:tcW w:w="1466" w:type="pct"/>
            <w:tcBorders>
              <w:top w:val="nil"/>
              <w:left w:val="nil"/>
              <w:bottom w:val="single" w:sz="4" w:space="0" w:color="auto"/>
              <w:right w:val="single" w:sz="4" w:space="0" w:color="auto"/>
            </w:tcBorders>
            <w:shd w:val="clear" w:color="auto" w:fill="auto"/>
            <w:vAlign w:val="center"/>
            <w:hideMark/>
          </w:tcPr>
          <w:p w14:paraId="325EEA49" w14:textId="77777777" w:rsidR="00D34D7A" w:rsidRPr="005E7BB3" w:rsidRDefault="00D34D7A" w:rsidP="009A5A05">
            <w:pPr>
              <w:rPr>
                <w:b/>
                <w:bCs/>
                <w:sz w:val="18"/>
                <w:szCs w:val="18"/>
              </w:rPr>
            </w:pPr>
            <w:r w:rsidRPr="005E7BB3">
              <w:rPr>
                <w:b/>
                <w:bCs/>
                <w:sz w:val="18"/>
                <w:szCs w:val="18"/>
              </w:rPr>
              <w:t>Строительство и реконструкция</w:t>
            </w:r>
          </w:p>
        </w:tc>
        <w:tc>
          <w:tcPr>
            <w:tcW w:w="604" w:type="pct"/>
            <w:tcBorders>
              <w:top w:val="nil"/>
              <w:left w:val="nil"/>
              <w:bottom w:val="single" w:sz="4" w:space="0" w:color="auto"/>
              <w:right w:val="single" w:sz="4" w:space="0" w:color="auto"/>
            </w:tcBorders>
            <w:shd w:val="clear" w:color="auto" w:fill="auto"/>
            <w:vAlign w:val="center"/>
            <w:hideMark/>
          </w:tcPr>
          <w:p w14:paraId="7E4EC636" w14:textId="77777777" w:rsidR="00D34D7A" w:rsidRPr="005E7BB3" w:rsidRDefault="00D34D7A" w:rsidP="009A5A05">
            <w:pPr>
              <w:jc w:val="center"/>
              <w:rPr>
                <w:b/>
                <w:bCs/>
                <w:sz w:val="18"/>
                <w:szCs w:val="18"/>
              </w:rPr>
            </w:pPr>
            <w:r w:rsidRPr="005E7BB3">
              <w:rPr>
                <w:b/>
                <w:bCs/>
                <w:sz w:val="18"/>
                <w:szCs w:val="18"/>
              </w:rPr>
              <w:t>28 053,9</w:t>
            </w:r>
          </w:p>
        </w:tc>
        <w:tc>
          <w:tcPr>
            <w:tcW w:w="442" w:type="pct"/>
            <w:tcBorders>
              <w:top w:val="nil"/>
              <w:left w:val="nil"/>
              <w:bottom w:val="single" w:sz="4" w:space="0" w:color="auto"/>
              <w:right w:val="single" w:sz="4" w:space="0" w:color="auto"/>
            </w:tcBorders>
            <w:shd w:val="clear" w:color="auto" w:fill="auto"/>
            <w:vAlign w:val="center"/>
            <w:hideMark/>
          </w:tcPr>
          <w:p w14:paraId="2F1701B3" w14:textId="77777777" w:rsidR="00D34D7A" w:rsidRPr="005E7BB3" w:rsidRDefault="00D34D7A" w:rsidP="009A5A05">
            <w:pPr>
              <w:jc w:val="center"/>
              <w:rPr>
                <w:b/>
                <w:bCs/>
                <w:sz w:val="18"/>
                <w:szCs w:val="18"/>
              </w:rPr>
            </w:pPr>
            <w:r w:rsidRPr="005E7BB3">
              <w:rPr>
                <w:b/>
                <w:bCs/>
                <w:sz w:val="18"/>
                <w:szCs w:val="18"/>
              </w:rPr>
              <w:t>350 681,0</w:t>
            </w:r>
          </w:p>
        </w:tc>
        <w:tc>
          <w:tcPr>
            <w:tcW w:w="627" w:type="pct"/>
            <w:tcBorders>
              <w:top w:val="nil"/>
              <w:left w:val="nil"/>
              <w:bottom w:val="single" w:sz="4" w:space="0" w:color="auto"/>
              <w:right w:val="single" w:sz="4" w:space="0" w:color="auto"/>
            </w:tcBorders>
            <w:shd w:val="clear" w:color="auto" w:fill="auto"/>
            <w:vAlign w:val="center"/>
            <w:hideMark/>
          </w:tcPr>
          <w:p w14:paraId="20A90213" w14:textId="77777777" w:rsidR="00D34D7A" w:rsidRPr="005E7BB3" w:rsidRDefault="00D34D7A" w:rsidP="009A5A05">
            <w:pPr>
              <w:jc w:val="center"/>
              <w:rPr>
                <w:b/>
                <w:bCs/>
                <w:sz w:val="18"/>
                <w:szCs w:val="18"/>
              </w:rPr>
            </w:pPr>
            <w:r w:rsidRPr="005E7BB3">
              <w:rPr>
                <w:b/>
                <w:bCs/>
                <w:sz w:val="18"/>
                <w:szCs w:val="18"/>
              </w:rPr>
              <w:t>172 379,0</w:t>
            </w:r>
          </w:p>
        </w:tc>
        <w:tc>
          <w:tcPr>
            <w:tcW w:w="460" w:type="pct"/>
            <w:tcBorders>
              <w:top w:val="nil"/>
              <w:left w:val="nil"/>
              <w:bottom w:val="single" w:sz="4" w:space="0" w:color="auto"/>
              <w:right w:val="single" w:sz="4" w:space="0" w:color="auto"/>
            </w:tcBorders>
            <w:shd w:val="clear" w:color="auto" w:fill="auto"/>
            <w:vAlign w:val="center"/>
            <w:hideMark/>
          </w:tcPr>
          <w:p w14:paraId="0EC168C6" w14:textId="77777777" w:rsidR="00D34D7A" w:rsidRPr="005E7BB3" w:rsidRDefault="00D34D7A" w:rsidP="009A5A05">
            <w:pPr>
              <w:jc w:val="center"/>
              <w:rPr>
                <w:b/>
                <w:bCs/>
                <w:sz w:val="18"/>
                <w:szCs w:val="18"/>
              </w:rPr>
            </w:pPr>
            <w:r w:rsidRPr="005E7BB3">
              <w:rPr>
                <w:b/>
                <w:bCs/>
                <w:sz w:val="18"/>
                <w:szCs w:val="18"/>
              </w:rPr>
              <w:t>149 358,2</w:t>
            </w:r>
          </w:p>
        </w:tc>
        <w:tc>
          <w:tcPr>
            <w:tcW w:w="606" w:type="pct"/>
            <w:tcBorders>
              <w:top w:val="nil"/>
              <w:left w:val="nil"/>
              <w:bottom w:val="single" w:sz="4" w:space="0" w:color="auto"/>
              <w:right w:val="single" w:sz="4" w:space="0" w:color="auto"/>
            </w:tcBorders>
            <w:shd w:val="clear" w:color="auto" w:fill="auto"/>
            <w:vAlign w:val="center"/>
            <w:hideMark/>
          </w:tcPr>
          <w:p w14:paraId="2CDD2D8D" w14:textId="77777777" w:rsidR="00D34D7A" w:rsidRPr="005E7BB3" w:rsidRDefault="00D34D7A" w:rsidP="009A5A05">
            <w:pPr>
              <w:jc w:val="center"/>
              <w:rPr>
                <w:b/>
                <w:bCs/>
                <w:sz w:val="18"/>
                <w:szCs w:val="18"/>
              </w:rPr>
            </w:pPr>
            <w:r w:rsidRPr="005E7BB3">
              <w:rPr>
                <w:b/>
                <w:bCs/>
                <w:sz w:val="18"/>
                <w:szCs w:val="18"/>
              </w:rPr>
              <w:t>49,2</w:t>
            </w:r>
          </w:p>
        </w:tc>
        <w:tc>
          <w:tcPr>
            <w:tcW w:w="552" w:type="pct"/>
            <w:tcBorders>
              <w:top w:val="nil"/>
              <w:left w:val="nil"/>
              <w:bottom w:val="single" w:sz="4" w:space="0" w:color="auto"/>
              <w:right w:val="single" w:sz="4" w:space="0" w:color="auto"/>
            </w:tcBorders>
            <w:shd w:val="clear" w:color="auto" w:fill="auto"/>
            <w:vAlign w:val="center"/>
            <w:hideMark/>
          </w:tcPr>
          <w:p w14:paraId="3C2947D9" w14:textId="77777777" w:rsidR="00D34D7A" w:rsidRPr="005E7BB3" w:rsidRDefault="00D34D7A" w:rsidP="009A5A05">
            <w:pPr>
              <w:jc w:val="center"/>
              <w:rPr>
                <w:b/>
                <w:bCs/>
                <w:sz w:val="18"/>
                <w:szCs w:val="18"/>
              </w:rPr>
            </w:pPr>
            <w:r w:rsidRPr="005E7BB3">
              <w:rPr>
                <w:b/>
                <w:bCs/>
                <w:sz w:val="18"/>
                <w:szCs w:val="18"/>
              </w:rPr>
              <w:t>614,5</w:t>
            </w:r>
          </w:p>
        </w:tc>
      </w:tr>
      <w:tr w:rsidR="00D34D7A" w:rsidRPr="005E7BB3" w14:paraId="66A145D4"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6671F142" w14:textId="77777777" w:rsidR="00D34D7A" w:rsidRPr="005E7BB3" w:rsidRDefault="00D34D7A" w:rsidP="009A5A05">
            <w:pPr>
              <w:jc w:val="center"/>
              <w:rPr>
                <w:b/>
                <w:bCs/>
                <w:sz w:val="18"/>
                <w:szCs w:val="18"/>
              </w:rPr>
            </w:pPr>
            <w:r w:rsidRPr="005E7BB3">
              <w:rPr>
                <w:b/>
                <w:bCs/>
                <w:sz w:val="18"/>
                <w:szCs w:val="18"/>
              </w:rPr>
              <w:t> </w:t>
            </w:r>
          </w:p>
        </w:tc>
        <w:tc>
          <w:tcPr>
            <w:tcW w:w="1466" w:type="pct"/>
            <w:tcBorders>
              <w:top w:val="nil"/>
              <w:left w:val="nil"/>
              <w:bottom w:val="single" w:sz="4" w:space="0" w:color="auto"/>
              <w:right w:val="single" w:sz="4" w:space="0" w:color="auto"/>
            </w:tcBorders>
            <w:shd w:val="clear" w:color="auto" w:fill="auto"/>
            <w:vAlign w:val="center"/>
            <w:hideMark/>
          </w:tcPr>
          <w:p w14:paraId="3C414EDD" w14:textId="77777777" w:rsidR="00D34D7A" w:rsidRPr="005E7BB3" w:rsidRDefault="00D34D7A" w:rsidP="009A5A05">
            <w:pPr>
              <w:rPr>
                <w:sz w:val="18"/>
                <w:szCs w:val="18"/>
              </w:rPr>
            </w:pPr>
            <w:r w:rsidRPr="005E7BB3">
              <w:rPr>
                <w:sz w:val="18"/>
                <w:szCs w:val="18"/>
              </w:rPr>
              <w:t>в т. ч. за счет средств местного бюджета:</w:t>
            </w:r>
          </w:p>
        </w:tc>
        <w:tc>
          <w:tcPr>
            <w:tcW w:w="604" w:type="pct"/>
            <w:tcBorders>
              <w:top w:val="nil"/>
              <w:left w:val="nil"/>
              <w:bottom w:val="single" w:sz="4" w:space="0" w:color="auto"/>
              <w:right w:val="single" w:sz="4" w:space="0" w:color="auto"/>
            </w:tcBorders>
            <w:shd w:val="clear" w:color="auto" w:fill="auto"/>
            <w:vAlign w:val="center"/>
            <w:hideMark/>
          </w:tcPr>
          <w:p w14:paraId="307B3E9E" w14:textId="77777777" w:rsidR="00D34D7A" w:rsidRPr="005E7BB3" w:rsidRDefault="00D34D7A" w:rsidP="009A5A05">
            <w:pPr>
              <w:jc w:val="center"/>
              <w:rPr>
                <w:sz w:val="18"/>
                <w:szCs w:val="18"/>
              </w:rPr>
            </w:pPr>
            <w:r w:rsidRPr="005E7BB3">
              <w:rPr>
                <w:sz w:val="18"/>
                <w:szCs w:val="18"/>
              </w:rPr>
              <w:t>28 053,9</w:t>
            </w:r>
          </w:p>
        </w:tc>
        <w:tc>
          <w:tcPr>
            <w:tcW w:w="442" w:type="pct"/>
            <w:tcBorders>
              <w:top w:val="nil"/>
              <w:left w:val="nil"/>
              <w:bottom w:val="single" w:sz="4" w:space="0" w:color="auto"/>
              <w:right w:val="single" w:sz="4" w:space="0" w:color="auto"/>
            </w:tcBorders>
            <w:shd w:val="clear" w:color="auto" w:fill="auto"/>
            <w:vAlign w:val="center"/>
            <w:hideMark/>
          </w:tcPr>
          <w:p w14:paraId="031DEE12" w14:textId="77777777" w:rsidR="00D34D7A" w:rsidRPr="005E7BB3" w:rsidRDefault="00D34D7A" w:rsidP="009A5A05">
            <w:pPr>
              <w:jc w:val="center"/>
              <w:rPr>
                <w:sz w:val="18"/>
                <w:szCs w:val="18"/>
              </w:rPr>
            </w:pPr>
            <w:r w:rsidRPr="005E7BB3">
              <w:rPr>
                <w:sz w:val="18"/>
                <w:szCs w:val="18"/>
              </w:rPr>
              <w:t>350 681,0</w:t>
            </w:r>
          </w:p>
        </w:tc>
        <w:tc>
          <w:tcPr>
            <w:tcW w:w="627" w:type="pct"/>
            <w:tcBorders>
              <w:top w:val="nil"/>
              <w:left w:val="nil"/>
              <w:bottom w:val="single" w:sz="4" w:space="0" w:color="auto"/>
              <w:right w:val="single" w:sz="4" w:space="0" w:color="auto"/>
            </w:tcBorders>
            <w:shd w:val="clear" w:color="auto" w:fill="auto"/>
            <w:vAlign w:val="center"/>
            <w:hideMark/>
          </w:tcPr>
          <w:p w14:paraId="2E42E4A2" w14:textId="77777777" w:rsidR="00D34D7A" w:rsidRPr="005E7BB3" w:rsidRDefault="00D34D7A" w:rsidP="009A5A05">
            <w:pPr>
              <w:jc w:val="center"/>
              <w:rPr>
                <w:sz w:val="18"/>
                <w:szCs w:val="18"/>
              </w:rPr>
            </w:pPr>
            <w:r w:rsidRPr="005E7BB3">
              <w:rPr>
                <w:sz w:val="18"/>
                <w:szCs w:val="18"/>
              </w:rPr>
              <w:t>172 379,0</w:t>
            </w:r>
          </w:p>
        </w:tc>
        <w:tc>
          <w:tcPr>
            <w:tcW w:w="460" w:type="pct"/>
            <w:tcBorders>
              <w:top w:val="nil"/>
              <w:left w:val="nil"/>
              <w:bottom w:val="single" w:sz="4" w:space="0" w:color="auto"/>
              <w:right w:val="single" w:sz="4" w:space="0" w:color="auto"/>
            </w:tcBorders>
            <w:shd w:val="clear" w:color="auto" w:fill="auto"/>
            <w:vAlign w:val="center"/>
            <w:hideMark/>
          </w:tcPr>
          <w:p w14:paraId="5749E841" w14:textId="77777777" w:rsidR="00D34D7A" w:rsidRPr="005E7BB3" w:rsidRDefault="00D34D7A" w:rsidP="009A5A05">
            <w:pPr>
              <w:jc w:val="center"/>
              <w:rPr>
                <w:sz w:val="18"/>
                <w:szCs w:val="18"/>
              </w:rPr>
            </w:pPr>
            <w:r w:rsidRPr="005E7BB3">
              <w:rPr>
                <w:sz w:val="18"/>
                <w:szCs w:val="18"/>
              </w:rPr>
              <w:t>149 358,2</w:t>
            </w:r>
          </w:p>
        </w:tc>
        <w:tc>
          <w:tcPr>
            <w:tcW w:w="606" w:type="pct"/>
            <w:tcBorders>
              <w:top w:val="nil"/>
              <w:left w:val="nil"/>
              <w:bottom w:val="single" w:sz="4" w:space="0" w:color="auto"/>
              <w:right w:val="single" w:sz="4" w:space="0" w:color="auto"/>
            </w:tcBorders>
            <w:shd w:val="clear" w:color="auto" w:fill="auto"/>
            <w:vAlign w:val="center"/>
            <w:hideMark/>
          </w:tcPr>
          <w:p w14:paraId="495FE872" w14:textId="77777777" w:rsidR="00D34D7A" w:rsidRPr="005E7BB3" w:rsidRDefault="00D34D7A" w:rsidP="009A5A05">
            <w:pPr>
              <w:jc w:val="center"/>
              <w:rPr>
                <w:sz w:val="18"/>
                <w:szCs w:val="18"/>
              </w:rPr>
            </w:pPr>
            <w:r w:rsidRPr="005E7BB3">
              <w:rPr>
                <w:sz w:val="18"/>
                <w:szCs w:val="18"/>
              </w:rPr>
              <w:t>49,2</w:t>
            </w:r>
          </w:p>
        </w:tc>
        <w:tc>
          <w:tcPr>
            <w:tcW w:w="552" w:type="pct"/>
            <w:tcBorders>
              <w:top w:val="nil"/>
              <w:left w:val="nil"/>
              <w:bottom w:val="single" w:sz="4" w:space="0" w:color="auto"/>
              <w:right w:val="single" w:sz="4" w:space="0" w:color="auto"/>
            </w:tcBorders>
            <w:shd w:val="clear" w:color="auto" w:fill="auto"/>
            <w:vAlign w:val="center"/>
            <w:hideMark/>
          </w:tcPr>
          <w:p w14:paraId="7F65274A" w14:textId="77777777" w:rsidR="00D34D7A" w:rsidRPr="005E7BB3" w:rsidRDefault="00D34D7A" w:rsidP="009A5A05">
            <w:pPr>
              <w:jc w:val="center"/>
              <w:rPr>
                <w:sz w:val="18"/>
                <w:szCs w:val="18"/>
              </w:rPr>
            </w:pPr>
            <w:r w:rsidRPr="005E7BB3">
              <w:rPr>
                <w:sz w:val="18"/>
                <w:szCs w:val="18"/>
              </w:rPr>
              <w:t>614,5</w:t>
            </w:r>
          </w:p>
        </w:tc>
      </w:tr>
      <w:tr w:rsidR="00D34D7A" w:rsidRPr="005E7BB3" w14:paraId="62683914"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5400D146" w14:textId="77777777" w:rsidR="00D34D7A" w:rsidRPr="005E7BB3" w:rsidRDefault="00D34D7A" w:rsidP="009A5A05">
            <w:pPr>
              <w:jc w:val="center"/>
              <w:rPr>
                <w:b/>
                <w:bCs/>
                <w:sz w:val="18"/>
                <w:szCs w:val="18"/>
              </w:rPr>
            </w:pPr>
            <w:r w:rsidRPr="005E7BB3">
              <w:rPr>
                <w:b/>
                <w:bCs/>
                <w:sz w:val="18"/>
                <w:szCs w:val="18"/>
              </w:rPr>
              <w:t>2</w:t>
            </w:r>
          </w:p>
        </w:tc>
        <w:tc>
          <w:tcPr>
            <w:tcW w:w="1466" w:type="pct"/>
            <w:tcBorders>
              <w:top w:val="nil"/>
              <w:left w:val="nil"/>
              <w:bottom w:val="single" w:sz="4" w:space="0" w:color="auto"/>
              <w:right w:val="single" w:sz="4" w:space="0" w:color="auto"/>
            </w:tcBorders>
            <w:shd w:val="clear" w:color="auto" w:fill="auto"/>
            <w:vAlign w:val="center"/>
            <w:hideMark/>
          </w:tcPr>
          <w:p w14:paraId="3E693C8D" w14:textId="77777777" w:rsidR="00D34D7A" w:rsidRPr="005E7BB3" w:rsidRDefault="00D34D7A" w:rsidP="009A5A05">
            <w:pPr>
              <w:rPr>
                <w:b/>
                <w:bCs/>
                <w:sz w:val="18"/>
                <w:szCs w:val="18"/>
              </w:rPr>
            </w:pPr>
            <w:r w:rsidRPr="005E7BB3">
              <w:rPr>
                <w:b/>
                <w:bCs/>
                <w:sz w:val="18"/>
                <w:szCs w:val="18"/>
              </w:rPr>
              <w:t>Капитальный ремонт:</w:t>
            </w:r>
          </w:p>
        </w:tc>
        <w:tc>
          <w:tcPr>
            <w:tcW w:w="604" w:type="pct"/>
            <w:tcBorders>
              <w:top w:val="nil"/>
              <w:left w:val="nil"/>
              <w:bottom w:val="single" w:sz="4" w:space="0" w:color="auto"/>
              <w:right w:val="single" w:sz="4" w:space="0" w:color="auto"/>
            </w:tcBorders>
            <w:shd w:val="clear" w:color="auto" w:fill="auto"/>
            <w:vAlign w:val="center"/>
            <w:hideMark/>
          </w:tcPr>
          <w:p w14:paraId="6644CA0F" w14:textId="77777777" w:rsidR="00D34D7A" w:rsidRPr="005E7BB3" w:rsidRDefault="00D34D7A" w:rsidP="009A5A05">
            <w:pPr>
              <w:jc w:val="center"/>
              <w:rPr>
                <w:b/>
                <w:bCs/>
                <w:sz w:val="18"/>
                <w:szCs w:val="18"/>
              </w:rPr>
            </w:pPr>
            <w:r w:rsidRPr="005E7BB3">
              <w:rPr>
                <w:b/>
                <w:bCs/>
                <w:sz w:val="18"/>
                <w:szCs w:val="18"/>
              </w:rPr>
              <w:t>7 643,9</w:t>
            </w:r>
          </w:p>
        </w:tc>
        <w:tc>
          <w:tcPr>
            <w:tcW w:w="442" w:type="pct"/>
            <w:tcBorders>
              <w:top w:val="nil"/>
              <w:left w:val="nil"/>
              <w:bottom w:val="single" w:sz="4" w:space="0" w:color="auto"/>
              <w:right w:val="single" w:sz="4" w:space="0" w:color="auto"/>
            </w:tcBorders>
            <w:shd w:val="clear" w:color="auto" w:fill="auto"/>
            <w:vAlign w:val="center"/>
            <w:hideMark/>
          </w:tcPr>
          <w:p w14:paraId="78087D4F" w14:textId="77777777" w:rsidR="00D34D7A" w:rsidRPr="005E7BB3" w:rsidRDefault="00D34D7A" w:rsidP="009A5A05">
            <w:pPr>
              <w:jc w:val="center"/>
              <w:rPr>
                <w:b/>
                <w:bCs/>
                <w:sz w:val="18"/>
                <w:szCs w:val="18"/>
              </w:rPr>
            </w:pPr>
            <w:r w:rsidRPr="005E7BB3">
              <w:rPr>
                <w:b/>
                <w:bCs/>
                <w:sz w:val="18"/>
                <w:szCs w:val="18"/>
              </w:rPr>
              <w:t>397 981,7</w:t>
            </w:r>
          </w:p>
        </w:tc>
        <w:tc>
          <w:tcPr>
            <w:tcW w:w="627" w:type="pct"/>
            <w:tcBorders>
              <w:top w:val="nil"/>
              <w:left w:val="nil"/>
              <w:bottom w:val="single" w:sz="4" w:space="0" w:color="auto"/>
              <w:right w:val="single" w:sz="4" w:space="0" w:color="auto"/>
            </w:tcBorders>
            <w:shd w:val="clear" w:color="auto" w:fill="auto"/>
            <w:vAlign w:val="center"/>
            <w:hideMark/>
          </w:tcPr>
          <w:p w14:paraId="78BC340F" w14:textId="77777777" w:rsidR="00D34D7A" w:rsidRPr="005E7BB3" w:rsidRDefault="00D34D7A" w:rsidP="009A5A05">
            <w:pPr>
              <w:jc w:val="center"/>
              <w:rPr>
                <w:b/>
                <w:bCs/>
                <w:sz w:val="18"/>
                <w:szCs w:val="18"/>
              </w:rPr>
            </w:pPr>
            <w:r w:rsidRPr="005E7BB3">
              <w:rPr>
                <w:b/>
                <w:bCs/>
                <w:sz w:val="18"/>
                <w:szCs w:val="18"/>
              </w:rPr>
              <w:t>12 807,1</w:t>
            </w:r>
          </w:p>
        </w:tc>
        <w:tc>
          <w:tcPr>
            <w:tcW w:w="460" w:type="pct"/>
            <w:tcBorders>
              <w:top w:val="nil"/>
              <w:left w:val="nil"/>
              <w:bottom w:val="single" w:sz="4" w:space="0" w:color="auto"/>
              <w:right w:val="single" w:sz="4" w:space="0" w:color="auto"/>
            </w:tcBorders>
            <w:shd w:val="clear" w:color="auto" w:fill="auto"/>
            <w:vAlign w:val="center"/>
            <w:hideMark/>
          </w:tcPr>
          <w:p w14:paraId="67262719" w14:textId="77777777" w:rsidR="00D34D7A" w:rsidRPr="005E7BB3" w:rsidRDefault="00D34D7A" w:rsidP="009A5A05">
            <w:pPr>
              <w:jc w:val="center"/>
              <w:rPr>
                <w:b/>
                <w:bCs/>
                <w:sz w:val="18"/>
                <w:szCs w:val="18"/>
              </w:rPr>
            </w:pPr>
            <w:r w:rsidRPr="005E7BB3">
              <w:rPr>
                <w:b/>
                <w:bCs/>
                <w:sz w:val="18"/>
                <w:szCs w:val="18"/>
              </w:rPr>
              <w:t>3 530,5</w:t>
            </w:r>
          </w:p>
        </w:tc>
        <w:tc>
          <w:tcPr>
            <w:tcW w:w="606" w:type="pct"/>
            <w:tcBorders>
              <w:top w:val="nil"/>
              <w:left w:val="nil"/>
              <w:bottom w:val="single" w:sz="4" w:space="0" w:color="auto"/>
              <w:right w:val="single" w:sz="4" w:space="0" w:color="auto"/>
            </w:tcBorders>
            <w:shd w:val="clear" w:color="auto" w:fill="auto"/>
            <w:vAlign w:val="center"/>
            <w:hideMark/>
          </w:tcPr>
          <w:p w14:paraId="3DB6C977" w14:textId="77777777" w:rsidR="00D34D7A" w:rsidRPr="005E7BB3" w:rsidRDefault="00D34D7A" w:rsidP="009A5A05">
            <w:pPr>
              <w:jc w:val="center"/>
              <w:rPr>
                <w:b/>
                <w:bCs/>
                <w:sz w:val="18"/>
                <w:szCs w:val="18"/>
              </w:rPr>
            </w:pPr>
            <w:r w:rsidRPr="005E7BB3">
              <w:rPr>
                <w:b/>
                <w:bCs/>
                <w:sz w:val="18"/>
                <w:szCs w:val="18"/>
              </w:rPr>
              <w:t>3,2</w:t>
            </w:r>
          </w:p>
        </w:tc>
        <w:tc>
          <w:tcPr>
            <w:tcW w:w="552" w:type="pct"/>
            <w:tcBorders>
              <w:top w:val="nil"/>
              <w:left w:val="nil"/>
              <w:bottom w:val="single" w:sz="4" w:space="0" w:color="auto"/>
              <w:right w:val="single" w:sz="4" w:space="0" w:color="auto"/>
            </w:tcBorders>
            <w:shd w:val="clear" w:color="auto" w:fill="auto"/>
            <w:vAlign w:val="center"/>
            <w:hideMark/>
          </w:tcPr>
          <w:p w14:paraId="285BBCD6" w14:textId="77777777" w:rsidR="00D34D7A" w:rsidRPr="005E7BB3" w:rsidRDefault="00D34D7A" w:rsidP="009A5A05">
            <w:pPr>
              <w:jc w:val="center"/>
              <w:rPr>
                <w:b/>
                <w:bCs/>
                <w:sz w:val="18"/>
                <w:szCs w:val="18"/>
              </w:rPr>
            </w:pPr>
            <w:r w:rsidRPr="005E7BB3">
              <w:rPr>
                <w:b/>
                <w:bCs/>
                <w:sz w:val="18"/>
                <w:szCs w:val="18"/>
              </w:rPr>
              <w:t>167,5</w:t>
            </w:r>
          </w:p>
        </w:tc>
      </w:tr>
      <w:tr w:rsidR="00D34D7A" w:rsidRPr="005E7BB3" w14:paraId="2954E9F1"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53629E37" w14:textId="77777777" w:rsidR="00D34D7A" w:rsidRPr="005E7BB3" w:rsidRDefault="00D34D7A" w:rsidP="009A5A05">
            <w:pPr>
              <w:jc w:val="center"/>
              <w:rPr>
                <w:b/>
                <w:bCs/>
                <w:sz w:val="18"/>
                <w:szCs w:val="18"/>
              </w:rPr>
            </w:pPr>
            <w:r w:rsidRPr="005E7BB3">
              <w:rPr>
                <w:b/>
                <w:bCs/>
                <w:sz w:val="18"/>
                <w:szCs w:val="18"/>
              </w:rPr>
              <w:t> </w:t>
            </w:r>
          </w:p>
        </w:tc>
        <w:tc>
          <w:tcPr>
            <w:tcW w:w="1466" w:type="pct"/>
            <w:tcBorders>
              <w:top w:val="nil"/>
              <w:left w:val="nil"/>
              <w:bottom w:val="single" w:sz="4" w:space="0" w:color="auto"/>
              <w:right w:val="single" w:sz="4" w:space="0" w:color="auto"/>
            </w:tcBorders>
            <w:shd w:val="clear" w:color="auto" w:fill="auto"/>
            <w:vAlign w:val="center"/>
            <w:hideMark/>
          </w:tcPr>
          <w:p w14:paraId="095C77AE" w14:textId="77777777" w:rsidR="00D34D7A" w:rsidRPr="005E7BB3" w:rsidRDefault="00D34D7A" w:rsidP="009A5A05">
            <w:pPr>
              <w:rPr>
                <w:sz w:val="18"/>
                <w:szCs w:val="18"/>
              </w:rPr>
            </w:pPr>
            <w:r w:rsidRPr="005E7BB3">
              <w:rPr>
                <w:sz w:val="18"/>
                <w:szCs w:val="18"/>
              </w:rPr>
              <w:t>в т. ч. за счет средств местного бюджета:</w:t>
            </w:r>
          </w:p>
        </w:tc>
        <w:tc>
          <w:tcPr>
            <w:tcW w:w="604" w:type="pct"/>
            <w:tcBorders>
              <w:top w:val="nil"/>
              <w:left w:val="nil"/>
              <w:bottom w:val="single" w:sz="4" w:space="0" w:color="auto"/>
              <w:right w:val="single" w:sz="4" w:space="0" w:color="auto"/>
            </w:tcBorders>
            <w:shd w:val="clear" w:color="auto" w:fill="auto"/>
            <w:vAlign w:val="center"/>
            <w:hideMark/>
          </w:tcPr>
          <w:p w14:paraId="3B67FD91" w14:textId="77777777" w:rsidR="00D34D7A" w:rsidRPr="005E7BB3" w:rsidRDefault="00D34D7A" w:rsidP="009A5A05">
            <w:pPr>
              <w:jc w:val="center"/>
              <w:rPr>
                <w:sz w:val="18"/>
                <w:szCs w:val="18"/>
              </w:rPr>
            </w:pPr>
            <w:r w:rsidRPr="005E7BB3">
              <w:rPr>
                <w:sz w:val="18"/>
                <w:szCs w:val="18"/>
              </w:rPr>
              <w:t>7 643,9</w:t>
            </w:r>
          </w:p>
        </w:tc>
        <w:tc>
          <w:tcPr>
            <w:tcW w:w="442" w:type="pct"/>
            <w:tcBorders>
              <w:top w:val="nil"/>
              <w:left w:val="nil"/>
              <w:bottom w:val="single" w:sz="4" w:space="0" w:color="auto"/>
              <w:right w:val="single" w:sz="4" w:space="0" w:color="auto"/>
            </w:tcBorders>
            <w:shd w:val="clear" w:color="auto" w:fill="auto"/>
            <w:vAlign w:val="center"/>
            <w:hideMark/>
          </w:tcPr>
          <w:p w14:paraId="1F7775B9" w14:textId="77777777" w:rsidR="00D34D7A" w:rsidRPr="005E7BB3" w:rsidRDefault="00D34D7A" w:rsidP="009A5A05">
            <w:pPr>
              <w:jc w:val="center"/>
              <w:rPr>
                <w:sz w:val="18"/>
                <w:szCs w:val="18"/>
              </w:rPr>
            </w:pPr>
            <w:r w:rsidRPr="005E7BB3">
              <w:rPr>
                <w:sz w:val="18"/>
                <w:szCs w:val="18"/>
              </w:rPr>
              <w:t>383 361,3</w:t>
            </w:r>
          </w:p>
        </w:tc>
        <w:tc>
          <w:tcPr>
            <w:tcW w:w="627" w:type="pct"/>
            <w:tcBorders>
              <w:top w:val="nil"/>
              <w:left w:val="nil"/>
              <w:bottom w:val="single" w:sz="4" w:space="0" w:color="auto"/>
              <w:right w:val="single" w:sz="4" w:space="0" w:color="auto"/>
            </w:tcBorders>
            <w:shd w:val="clear" w:color="auto" w:fill="auto"/>
            <w:vAlign w:val="center"/>
            <w:hideMark/>
          </w:tcPr>
          <w:p w14:paraId="44EC1013" w14:textId="77777777" w:rsidR="00D34D7A" w:rsidRPr="005E7BB3" w:rsidRDefault="00D34D7A" w:rsidP="009A5A05">
            <w:pPr>
              <w:jc w:val="center"/>
              <w:rPr>
                <w:sz w:val="18"/>
                <w:szCs w:val="18"/>
              </w:rPr>
            </w:pPr>
            <w:r w:rsidRPr="005E7BB3">
              <w:rPr>
                <w:sz w:val="18"/>
                <w:szCs w:val="18"/>
              </w:rPr>
              <w:t>12 686,7</w:t>
            </w:r>
          </w:p>
        </w:tc>
        <w:tc>
          <w:tcPr>
            <w:tcW w:w="460" w:type="pct"/>
            <w:tcBorders>
              <w:top w:val="nil"/>
              <w:left w:val="nil"/>
              <w:bottom w:val="single" w:sz="4" w:space="0" w:color="auto"/>
              <w:right w:val="single" w:sz="4" w:space="0" w:color="auto"/>
            </w:tcBorders>
            <w:shd w:val="clear" w:color="auto" w:fill="auto"/>
            <w:vAlign w:val="center"/>
            <w:hideMark/>
          </w:tcPr>
          <w:p w14:paraId="2F3188E3" w14:textId="77777777" w:rsidR="00D34D7A" w:rsidRPr="005E7BB3" w:rsidRDefault="00D34D7A" w:rsidP="009A5A05">
            <w:pPr>
              <w:jc w:val="center"/>
              <w:rPr>
                <w:sz w:val="18"/>
                <w:szCs w:val="18"/>
              </w:rPr>
            </w:pPr>
            <w:r w:rsidRPr="005E7BB3">
              <w:rPr>
                <w:sz w:val="18"/>
                <w:szCs w:val="18"/>
              </w:rPr>
              <w:t>3 410,1</w:t>
            </w:r>
          </w:p>
        </w:tc>
        <w:tc>
          <w:tcPr>
            <w:tcW w:w="606" w:type="pct"/>
            <w:tcBorders>
              <w:top w:val="nil"/>
              <w:left w:val="nil"/>
              <w:bottom w:val="single" w:sz="4" w:space="0" w:color="auto"/>
              <w:right w:val="single" w:sz="4" w:space="0" w:color="auto"/>
            </w:tcBorders>
            <w:shd w:val="clear" w:color="auto" w:fill="auto"/>
            <w:vAlign w:val="center"/>
            <w:hideMark/>
          </w:tcPr>
          <w:p w14:paraId="1A5D3A18" w14:textId="77777777" w:rsidR="00D34D7A" w:rsidRPr="005E7BB3" w:rsidRDefault="00D34D7A" w:rsidP="009A5A05">
            <w:pPr>
              <w:jc w:val="center"/>
              <w:rPr>
                <w:sz w:val="18"/>
                <w:szCs w:val="18"/>
              </w:rPr>
            </w:pPr>
            <w:r w:rsidRPr="005E7BB3">
              <w:rPr>
                <w:sz w:val="18"/>
                <w:szCs w:val="18"/>
              </w:rPr>
              <w:t>3,3</w:t>
            </w:r>
          </w:p>
        </w:tc>
        <w:tc>
          <w:tcPr>
            <w:tcW w:w="552" w:type="pct"/>
            <w:tcBorders>
              <w:top w:val="nil"/>
              <w:left w:val="nil"/>
              <w:bottom w:val="single" w:sz="4" w:space="0" w:color="auto"/>
              <w:right w:val="single" w:sz="4" w:space="0" w:color="auto"/>
            </w:tcBorders>
            <w:shd w:val="clear" w:color="auto" w:fill="auto"/>
            <w:vAlign w:val="center"/>
            <w:hideMark/>
          </w:tcPr>
          <w:p w14:paraId="058A6517" w14:textId="77777777" w:rsidR="00D34D7A" w:rsidRPr="005E7BB3" w:rsidRDefault="00D34D7A" w:rsidP="009A5A05">
            <w:pPr>
              <w:jc w:val="center"/>
              <w:rPr>
                <w:sz w:val="18"/>
                <w:szCs w:val="18"/>
              </w:rPr>
            </w:pPr>
            <w:r w:rsidRPr="005E7BB3">
              <w:rPr>
                <w:sz w:val="18"/>
                <w:szCs w:val="18"/>
              </w:rPr>
              <w:t>166,0</w:t>
            </w:r>
          </w:p>
        </w:tc>
      </w:tr>
      <w:tr w:rsidR="00D34D7A" w:rsidRPr="005E7BB3" w14:paraId="3BF15FE9"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399F7A13" w14:textId="77777777" w:rsidR="00D34D7A" w:rsidRPr="005E7BB3" w:rsidRDefault="00D34D7A" w:rsidP="009A5A05">
            <w:pPr>
              <w:jc w:val="center"/>
              <w:rPr>
                <w:b/>
                <w:bCs/>
                <w:sz w:val="18"/>
                <w:szCs w:val="18"/>
              </w:rPr>
            </w:pPr>
            <w:r w:rsidRPr="005E7BB3">
              <w:rPr>
                <w:b/>
                <w:bCs/>
                <w:sz w:val="18"/>
                <w:szCs w:val="18"/>
              </w:rPr>
              <w:t> </w:t>
            </w:r>
          </w:p>
        </w:tc>
        <w:tc>
          <w:tcPr>
            <w:tcW w:w="1466" w:type="pct"/>
            <w:tcBorders>
              <w:top w:val="nil"/>
              <w:left w:val="nil"/>
              <w:bottom w:val="single" w:sz="4" w:space="0" w:color="auto"/>
              <w:right w:val="single" w:sz="4" w:space="0" w:color="auto"/>
            </w:tcBorders>
            <w:shd w:val="clear" w:color="auto" w:fill="auto"/>
            <w:vAlign w:val="center"/>
            <w:hideMark/>
          </w:tcPr>
          <w:p w14:paraId="361AF53B" w14:textId="77777777" w:rsidR="00D34D7A" w:rsidRPr="005E7BB3" w:rsidRDefault="00D34D7A" w:rsidP="009A5A05">
            <w:pPr>
              <w:rPr>
                <w:sz w:val="18"/>
                <w:szCs w:val="18"/>
              </w:rPr>
            </w:pPr>
            <w:r w:rsidRPr="005E7BB3">
              <w:rPr>
                <w:sz w:val="18"/>
                <w:szCs w:val="18"/>
              </w:rPr>
              <w:t>в т. ч. за счет средств краевого бюджета:</w:t>
            </w:r>
          </w:p>
        </w:tc>
        <w:tc>
          <w:tcPr>
            <w:tcW w:w="604" w:type="pct"/>
            <w:tcBorders>
              <w:top w:val="nil"/>
              <w:left w:val="nil"/>
              <w:bottom w:val="single" w:sz="4" w:space="0" w:color="auto"/>
              <w:right w:val="single" w:sz="4" w:space="0" w:color="auto"/>
            </w:tcBorders>
            <w:shd w:val="clear" w:color="auto" w:fill="auto"/>
            <w:vAlign w:val="center"/>
            <w:hideMark/>
          </w:tcPr>
          <w:p w14:paraId="433EB977" w14:textId="77777777" w:rsidR="00D34D7A" w:rsidRPr="005E7BB3" w:rsidRDefault="00D34D7A" w:rsidP="009A5A05">
            <w:pPr>
              <w:jc w:val="center"/>
              <w:rPr>
                <w:sz w:val="18"/>
                <w:szCs w:val="18"/>
              </w:rPr>
            </w:pPr>
            <w:r w:rsidRPr="005E7BB3">
              <w:rPr>
                <w:sz w:val="18"/>
                <w:szCs w:val="18"/>
              </w:rPr>
              <w:t>0,0</w:t>
            </w:r>
          </w:p>
        </w:tc>
        <w:tc>
          <w:tcPr>
            <w:tcW w:w="442" w:type="pct"/>
            <w:tcBorders>
              <w:top w:val="nil"/>
              <w:left w:val="nil"/>
              <w:bottom w:val="single" w:sz="4" w:space="0" w:color="auto"/>
              <w:right w:val="single" w:sz="4" w:space="0" w:color="auto"/>
            </w:tcBorders>
            <w:shd w:val="clear" w:color="auto" w:fill="auto"/>
            <w:vAlign w:val="center"/>
            <w:hideMark/>
          </w:tcPr>
          <w:p w14:paraId="585DECAF" w14:textId="77777777" w:rsidR="00D34D7A" w:rsidRPr="005E7BB3" w:rsidRDefault="00D34D7A" w:rsidP="009A5A05">
            <w:pPr>
              <w:jc w:val="center"/>
              <w:rPr>
                <w:sz w:val="18"/>
                <w:szCs w:val="18"/>
              </w:rPr>
            </w:pPr>
            <w:r w:rsidRPr="005E7BB3">
              <w:rPr>
                <w:sz w:val="18"/>
                <w:szCs w:val="18"/>
              </w:rPr>
              <w:t>14 000,0</w:t>
            </w:r>
          </w:p>
        </w:tc>
        <w:tc>
          <w:tcPr>
            <w:tcW w:w="627" w:type="pct"/>
            <w:tcBorders>
              <w:top w:val="nil"/>
              <w:left w:val="nil"/>
              <w:bottom w:val="single" w:sz="4" w:space="0" w:color="auto"/>
              <w:right w:val="single" w:sz="4" w:space="0" w:color="auto"/>
            </w:tcBorders>
            <w:shd w:val="clear" w:color="auto" w:fill="auto"/>
            <w:vAlign w:val="center"/>
            <w:hideMark/>
          </w:tcPr>
          <w:p w14:paraId="264DE957" w14:textId="77777777" w:rsidR="00D34D7A" w:rsidRPr="005E7BB3" w:rsidRDefault="00D34D7A" w:rsidP="009A5A05">
            <w:pPr>
              <w:jc w:val="center"/>
              <w:rPr>
                <w:sz w:val="18"/>
                <w:szCs w:val="18"/>
              </w:rPr>
            </w:pPr>
            <w:r w:rsidRPr="005E7BB3">
              <w:rPr>
                <w:sz w:val="18"/>
                <w:szCs w:val="18"/>
              </w:rPr>
              <w:t>0,0</w:t>
            </w:r>
          </w:p>
        </w:tc>
        <w:tc>
          <w:tcPr>
            <w:tcW w:w="460" w:type="pct"/>
            <w:tcBorders>
              <w:top w:val="nil"/>
              <w:left w:val="nil"/>
              <w:bottom w:val="single" w:sz="4" w:space="0" w:color="auto"/>
              <w:right w:val="single" w:sz="4" w:space="0" w:color="auto"/>
            </w:tcBorders>
            <w:shd w:val="clear" w:color="auto" w:fill="auto"/>
            <w:vAlign w:val="center"/>
            <w:hideMark/>
          </w:tcPr>
          <w:p w14:paraId="15FD7A70" w14:textId="77777777" w:rsidR="00D34D7A" w:rsidRPr="005E7BB3" w:rsidRDefault="00D34D7A" w:rsidP="009A5A05">
            <w:pPr>
              <w:jc w:val="center"/>
              <w:rPr>
                <w:sz w:val="18"/>
                <w:szCs w:val="18"/>
              </w:rPr>
            </w:pPr>
            <w:r w:rsidRPr="005E7BB3">
              <w:rPr>
                <w:sz w:val="18"/>
                <w:szCs w:val="18"/>
              </w:rPr>
              <w:t>0,0</w:t>
            </w:r>
          </w:p>
        </w:tc>
        <w:tc>
          <w:tcPr>
            <w:tcW w:w="606" w:type="pct"/>
            <w:tcBorders>
              <w:top w:val="nil"/>
              <w:left w:val="nil"/>
              <w:bottom w:val="single" w:sz="4" w:space="0" w:color="auto"/>
              <w:right w:val="single" w:sz="4" w:space="0" w:color="auto"/>
            </w:tcBorders>
            <w:shd w:val="clear" w:color="auto" w:fill="auto"/>
            <w:vAlign w:val="center"/>
            <w:hideMark/>
          </w:tcPr>
          <w:p w14:paraId="384EC745" w14:textId="77777777" w:rsidR="00D34D7A" w:rsidRPr="005E7BB3" w:rsidRDefault="00D34D7A" w:rsidP="009A5A05">
            <w:pPr>
              <w:jc w:val="center"/>
              <w:rPr>
                <w:sz w:val="18"/>
                <w:szCs w:val="18"/>
              </w:rPr>
            </w:pPr>
            <w:r w:rsidRPr="005E7BB3">
              <w:rPr>
                <w:sz w:val="18"/>
                <w:szCs w:val="18"/>
              </w:rPr>
              <w:t>0,0</w:t>
            </w:r>
          </w:p>
        </w:tc>
        <w:tc>
          <w:tcPr>
            <w:tcW w:w="552" w:type="pct"/>
            <w:tcBorders>
              <w:top w:val="nil"/>
              <w:left w:val="nil"/>
              <w:bottom w:val="single" w:sz="4" w:space="0" w:color="auto"/>
              <w:right w:val="single" w:sz="4" w:space="0" w:color="auto"/>
            </w:tcBorders>
            <w:shd w:val="clear" w:color="auto" w:fill="auto"/>
            <w:vAlign w:val="center"/>
            <w:hideMark/>
          </w:tcPr>
          <w:p w14:paraId="413F7ED4" w14:textId="77777777" w:rsidR="00D34D7A" w:rsidRPr="005E7BB3" w:rsidRDefault="00D34D7A" w:rsidP="009A5A05">
            <w:pPr>
              <w:jc w:val="center"/>
              <w:rPr>
                <w:sz w:val="18"/>
                <w:szCs w:val="18"/>
              </w:rPr>
            </w:pPr>
            <w:r w:rsidRPr="005E7BB3">
              <w:rPr>
                <w:sz w:val="18"/>
                <w:szCs w:val="18"/>
              </w:rPr>
              <w:t>0,0</w:t>
            </w:r>
          </w:p>
        </w:tc>
      </w:tr>
      <w:tr w:rsidR="00D34D7A" w:rsidRPr="005E7BB3" w14:paraId="44DCE43B"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35F93FC4" w14:textId="77777777" w:rsidR="00D34D7A" w:rsidRPr="005E7BB3" w:rsidRDefault="00D34D7A" w:rsidP="009A5A05">
            <w:pPr>
              <w:jc w:val="center"/>
              <w:rPr>
                <w:b/>
                <w:bCs/>
                <w:sz w:val="18"/>
                <w:szCs w:val="18"/>
              </w:rPr>
            </w:pPr>
            <w:r w:rsidRPr="005E7BB3">
              <w:rPr>
                <w:b/>
                <w:bCs/>
                <w:sz w:val="18"/>
                <w:szCs w:val="18"/>
              </w:rPr>
              <w:t> </w:t>
            </w:r>
          </w:p>
        </w:tc>
        <w:tc>
          <w:tcPr>
            <w:tcW w:w="1466" w:type="pct"/>
            <w:tcBorders>
              <w:top w:val="nil"/>
              <w:left w:val="nil"/>
              <w:bottom w:val="single" w:sz="4" w:space="0" w:color="auto"/>
              <w:right w:val="single" w:sz="4" w:space="0" w:color="auto"/>
            </w:tcBorders>
            <w:shd w:val="clear" w:color="auto" w:fill="auto"/>
            <w:vAlign w:val="center"/>
            <w:hideMark/>
          </w:tcPr>
          <w:p w14:paraId="36101F0A" w14:textId="77777777" w:rsidR="00D34D7A" w:rsidRPr="005E7BB3" w:rsidRDefault="00D34D7A" w:rsidP="009A5A05">
            <w:pPr>
              <w:rPr>
                <w:sz w:val="18"/>
                <w:szCs w:val="18"/>
              </w:rPr>
            </w:pPr>
            <w:r w:rsidRPr="005E7BB3">
              <w:rPr>
                <w:sz w:val="18"/>
                <w:szCs w:val="18"/>
              </w:rPr>
              <w:t>в т. ч. за счет средств резервного фонда:</w:t>
            </w:r>
          </w:p>
        </w:tc>
        <w:tc>
          <w:tcPr>
            <w:tcW w:w="604" w:type="pct"/>
            <w:tcBorders>
              <w:top w:val="nil"/>
              <w:left w:val="nil"/>
              <w:bottom w:val="single" w:sz="4" w:space="0" w:color="auto"/>
              <w:right w:val="single" w:sz="4" w:space="0" w:color="auto"/>
            </w:tcBorders>
            <w:shd w:val="clear" w:color="auto" w:fill="auto"/>
            <w:vAlign w:val="center"/>
            <w:hideMark/>
          </w:tcPr>
          <w:p w14:paraId="23839E7F" w14:textId="77777777" w:rsidR="00D34D7A" w:rsidRPr="005E7BB3" w:rsidRDefault="00D34D7A" w:rsidP="009A5A05">
            <w:pPr>
              <w:jc w:val="center"/>
              <w:rPr>
                <w:sz w:val="18"/>
                <w:szCs w:val="18"/>
              </w:rPr>
            </w:pPr>
            <w:r w:rsidRPr="005E7BB3">
              <w:rPr>
                <w:sz w:val="18"/>
                <w:szCs w:val="18"/>
              </w:rPr>
              <w:t>0,0</w:t>
            </w:r>
          </w:p>
        </w:tc>
        <w:tc>
          <w:tcPr>
            <w:tcW w:w="442" w:type="pct"/>
            <w:tcBorders>
              <w:top w:val="nil"/>
              <w:left w:val="nil"/>
              <w:bottom w:val="single" w:sz="4" w:space="0" w:color="auto"/>
              <w:right w:val="single" w:sz="4" w:space="0" w:color="auto"/>
            </w:tcBorders>
            <w:shd w:val="clear" w:color="auto" w:fill="auto"/>
            <w:vAlign w:val="center"/>
            <w:hideMark/>
          </w:tcPr>
          <w:p w14:paraId="0B643C24" w14:textId="77777777" w:rsidR="00D34D7A" w:rsidRPr="005E7BB3" w:rsidRDefault="00D34D7A" w:rsidP="009A5A05">
            <w:pPr>
              <w:jc w:val="center"/>
              <w:rPr>
                <w:sz w:val="18"/>
                <w:szCs w:val="18"/>
              </w:rPr>
            </w:pPr>
            <w:r w:rsidRPr="005E7BB3">
              <w:rPr>
                <w:sz w:val="18"/>
                <w:szCs w:val="18"/>
              </w:rPr>
              <w:t>620,4</w:t>
            </w:r>
          </w:p>
        </w:tc>
        <w:tc>
          <w:tcPr>
            <w:tcW w:w="627" w:type="pct"/>
            <w:tcBorders>
              <w:top w:val="nil"/>
              <w:left w:val="nil"/>
              <w:bottom w:val="single" w:sz="4" w:space="0" w:color="auto"/>
              <w:right w:val="single" w:sz="4" w:space="0" w:color="auto"/>
            </w:tcBorders>
            <w:shd w:val="clear" w:color="auto" w:fill="auto"/>
            <w:vAlign w:val="center"/>
            <w:hideMark/>
          </w:tcPr>
          <w:p w14:paraId="1F63E7EE" w14:textId="77777777" w:rsidR="00D34D7A" w:rsidRPr="005E7BB3" w:rsidRDefault="00D34D7A" w:rsidP="009A5A05">
            <w:pPr>
              <w:jc w:val="center"/>
              <w:rPr>
                <w:sz w:val="18"/>
                <w:szCs w:val="18"/>
              </w:rPr>
            </w:pPr>
            <w:r w:rsidRPr="005E7BB3">
              <w:rPr>
                <w:sz w:val="18"/>
                <w:szCs w:val="18"/>
              </w:rPr>
              <w:t>120,4</w:t>
            </w:r>
          </w:p>
        </w:tc>
        <w:tc>
          <w:tcPr>
            <w:tcW w:w="460" w:type="pct"/>
            <w:tcBorders>
              <w:top w:val="nil"/>
              <w:left w:val="nil"/>
              <w:bottom w:val="single" w:sz="4" w:space="0" w:color="auto"/>
              <w:right w:val="single" w:sz="4" w:space="0" w:color="auto"/>
            </w:tcBorders>
            <w:shd w:val="clear" w:color="auto" w:fill="auto"/>
            <w:vAlign w:val="center"/>
            <w:hideMark/>
          </w:tcPr>
          <w:p w14:paraId="56C54770" w14:textId="77777777" w:rsidR="00D34D7A" w:rsidRPr="005E7BB3" w:rsidRDefault="00D34D7A" w:rsidP="009A5A05">
            <w:pPr>
              <w:jc w:val="center"/>
              <w:rPr>
                <w:sz w:val="18"/>
                <w:szCs w:val="18"/>
              </w:rPr>
            </w:pPr>
            <w:r w:rsidRPr="005E7BB3">
              <w:rPr>
                <w:sz w:val="18"/>
                <w:szCs w:val="18"/>
              </w:rPr>
              <w:t>120,4</w:t>
            </w:r>
          </w:p>
        </w:tc>
        <w:tc>
          <w:tcPr>
            <w:tcW w:w="606" w:type="pct"/>
            <w:tcBorders>
              <w:top w:val="nil"/>
              <w:left w:val="nil"/>
              <w:bottom w:val="single" w:sz="4" w:space="0" w:color="auto"/>
              <w:right w:val="single" w:sz="4" w:space="0" w:color="auto"/>
            </w:tcBorders>
            <w:shd w:val="clear" w:color="auto" w:fill="auto"/>
            <w:vAlign w:val="center"/>
            <w:hideMark/>
          </w:tcPr>
          <w:p w14:paraId="69527372" w14:textId="77777777" w:rsidR="00D34D7A" w:rsidRPr="005E7BB3" w:rsidRDefault="00D34D7A" w:rsidP="009A5A05">
            <w:pPr>
              <w:jc w:val="center"/>
              <w:rPr>
                <w:sz w:val="18"/>
                <w:szCs w:val="18"/>
              </w:rPr>
            </w:pPr>
            <w:r w:rsidRPr="005E7BB3">
              <w:rPr>
                <w:sz w:val="18"/>
                <w:szCs w:val="18"/>
              </w:rPr>
              <w:t>19,4</w:t>
            </w:r>
          </w:p>
        </w:tc>
        <w:tc>
          <w:tcPr>
            <w:tcW w:w="552" w:type="pct"/>
            <w:tcBorders>
              <w:top w:val="nil"/>
              <w:left w:val="nil"/>
              <w:bottom w:val="single" w:sz="4" w:space="0" w:color="auto"/>
              <w:right w:val="single" w:sz="4" w:space="0" w:color="auto"/>
            </w:tcBorders>
            <w:shd w:val="clear" w:color="auto" w:fill="auto"/>
            <w:vAlign w:val="center"/>
            <w:hideMark/>
          </w:tcPr>
          <w:p w14:paraId="1B23BB80" w14:textId="77777777" w:rsidR="00D34D7A" w:rsidRPr="005E7BB3" w:rsidRDefault="00D34D7A" w:rsidP="009A5A05">
            <w:pPr>
              <w:jc w:val="center"/>
              <w:rPr>
                <w:sz w:val="18"/>
                <w:szCs w:val="18"/>
              </w:rPr>
            </w:pPr>
            <w:r w:rsidRPr="005E7BB3">
              <w:rPr>
                <w:sz w:val="18"/>
                <w:szCs w:val="18"/>
              </w:rPr>
              <w:t>0,0</w:t>
            </w:r>
          </w:p>
        </w:tc>
      </w:tr>
      <w:tr w:rsidR="00D34D7A" w:rsidRPr="005E7BB3" w14:paraId="18F22F5B"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692C9741" w14:textId="77777777" w:rsidR="00D34D7A" w:rsidRPr="005E7BB3" w:rsidRDefault="00D34D7A" w:rsidP="009A5A05">
            <w:pPr>
              <w:jc w:val="center"/>
              <w:rPr>
                <w:b/>
                <w:bCs/>
                <w:sz w:val="18"/>
                <w:szCs w:val="18"/>
              </w:rPr>
            </w:pPr>
            <w:r w:rsidRPr="005E7BB3">
              <w:rPr>
                <w:b/>
                <w:bCs/>
                <w:sz w:val="18"/>
                <w:szCs w:val="18"/>
              </w:rPr>
              <w:t>3</w:t>
            </w:r>
          </w:p>
        </w:tc>
        <w:tc>
          <w:tcPr>
            <w:tcW w:w="1466" w:type="pct"/>
            <w:tcBorders>
              <w:top w:val="nil"/>
              <w:left w:val="nil"/>
              <w:bottom w:val="single" w:sz="4" w:space="0" w:color="auto"/>
              <w:right w:val="single" w:sz="4" w:space="0" w:color="auto"/>
            </w:tcBorders>
            <w:shd w:val="clear" w:color="auto" w:fill="auto"/>
            <w:vAlign w:val="center"/>
            <w:hideMark/>
          </w:tcPr>
          <w:p w14:paraId="6EB38110" w14:textId="77777777" w:rsidR="00D34D7A" w:rsidRPr="005E7BB3" w:rsidRDefault="00D34D7A" w:rsidP="009A5A05">
            <w:pPr>
              <w:rPr>
                <w:b/>
                <w:bCs/>
                <w:sz w:val="18"/>
                <w:szCs w:val="18"/>
              </w:rPr>
            </w:pPr>
            <w:r w:rsidRPr="005E7BB3">
              <w:rPr>
                <w:b/>
                <w:bCs/>
                <w:sz w:val="18"/>
                <w:szCs w:val="18"/>
              </w:rPr>
              <w:t>Капитальный ремонт объектов наружного освещения улиц и дорог и иллюминации МО г. Норильск</w:t>
            </w:r>
          </w:p>
        </w:tc>
        <w:tc>
          <w:tcPr>
            <w:tcW w:w="604" w:type="pct"/>
            <w:tcBorders>
              <w:top w:val="nil"/>
              <w:left w:val="nil"/>
              <w:bottom w:val="single" w:sz="4" w:space="0" w:color="auto"/>
              <w:right w:val="single" w:sz="4" w:space="0" w:color="auto"/>
            </w:tcBorders>
            <w:shd w:val="clear" w:color="auto" w:fill="auto"/>
            <w:vAlign w:val="center"/>
            <w:hideMark/>
          </w:tcPr>
          <w:p w14:paraId="776B2497" w14:textId="77777777" w:rsidR="00D34D7A" w:rsidRPr="005E7BB3" w:rsidRDefault="00D34D7A" w:rsidP="009A5A05">
            <w:pPr>
              <w:jc w:val="center"/>
              <w:rPr>
                <w:b/>
                <w:bCs/>
                <w:sz w:val="18"/>
                <w:szCs w:val="18"/>
              </w:rPr>
            </w:pPr>
            <w:r w:rsidRPr="005E7BB3">
              <w:rPr>
                <w:b/>
                <w:bCs/>
                <w:sz w:val="18"/>
                <w:szCs w:val="18"/>
              </w:rPr>
              <w:t>0,0</w:t>
            </w:r>
          </w:p>
        </w:tc>
        <w:tc>
          <w:tcPr>
            <w:tcW w:w="442" w:type="pct"/>
            <w:tcBorders>
              <w:top w:val="nil"/>
              <w:left w:val="nil"/>
              <w:bottom w:val="single" w:sz="4" w:space="0" w:color="auto"/>
              <w:right w:val="single" w:sz="4" w:space="0" w:color="auto"/>
            </w:tcBorders>
            <w:shd w:val="clear" w:color="auto" w:fill="auto"/>
            <w:vAlign w:val="center"/>
            <w:hideMark/>
          </w:tcPr>
          <w:p w14:paraId="6467B6B4" w14:textId="77777777" w:rsidR="00D34D7A" w:rsidRPr="005E7BB3" w:rsidRDefault="00D34D7A" w:rsidP="009A5A05">
            <w:pPr>
              <w:jc w:val="center"/>
              <w:rPr>
                <w:b/>
                <w:bCs/>
                <w:sz w:val="18"/>
                <w:szCs w:val="18"/>
              </w:rPr>
            </w:pPr>
            <w:r w:rsidRPr="005E7BB3">
              <w:rPr>
                <w:b/>
                <w:bCs/>
                <w:sz w:val="18"/>
                <w:szCs w:val="18"/>
              </w:rPr>
              <w:t>10 000,0</w:t>
            </w:r>
          </w:p>
        </w:tc>
        <w:tc>
          <w:tcPr>
            <w:tcW w:w="627" w:type="pct"/>
            <w:tcBorders>
              <w:top w:val="nil"/>
              <w:left w:val="nil"/>
              <w:bottom w:val="single" w:sz="4" w:space="0" w:color="auto"/>
              <w:right w:val="single" w:sz="4" w:space="0" w:color="auto"/>
            </w:tcBorders>
            <w:shd w:val="clear" w:color="auto" w:fill="auto"/>
            <w:vAlign w:val="center"/>
            <w:hideMark/>
          </w:tcPr>
          <w:p w14:paraId="79D90F59" w14:textId="77777777" w:rsidR="00D34D7A" w:rsidRPr="005E7BB3" w:rsidRDefault="00D34D7A" w:rsidP="009A5A05">
            <w:pPr>
              <w:jc w:val="center"/>
              <w:rPr>
                <w:b/>
                <w:bCs/>
                <w:sz w:val="18"/>
                <w:szCs w:val="18"/>
              </w:rPr>
            </w:pPr>
            <w:r w:rsidRPr="005E7BB3">
              <w:rPr>
                <w:b/>
                <w:bCs/>
                <w:sz w:val="18"/>
                <w:szCs w:val="18"/>
              </w:rPr>
              <w:t>0,0</w:t>
            </w:r>
          </w:p>
        </w:tc>
        <w:tc>
          <w:tcPr>
            <w:tcW w:w="460" w:type="pct"/>
            <w:tcBorders>
              <w:top w:val="nil"/>
              <w:left w:val="nil"/>
              <w:bottom w:val="single" w:sz="4" w:space="0" w:color="auto"/>
              <w:right w:val="single" w:sz="4" w:space="0" w:color="auto"/>
            </w:tcBorders>
            <w:shd w:val="clear" w:color="auto" w:fill="auto"/>
            <w:vAlign w:val="center"/>
            <w:hideMark/>
          </w:tcPr>
          <w:p w14:paraId="172EC21F" w14:textId="77777777" w:rsidR="00D34D7A" w:rsidRPr="005E7BB3" w:rsidRDefault="00D34D7A" w:rsidP="009A5A05">
            <w:pPr>
              <w:jc w:val="center"/>
              <w:rPr>
                <w:b/>
                <w:bCs/>
                <w:sz w:val="18"/>
                <w:szCs w:val="18"/>
              </w:rPr>
            </w:pPr>
            <w:r w:rsidRPr="005E7BB3">
              <w:rPr>
                <w:b/>
                <w:bCs/>
                <w:sz w:val="18"/>
                <w:szCs w:val="18"/>
              </w:rPr>
              <w:t>0,0</w:t>
            </w:r>
          </w:p>
        </w:tc>
        <w:tc>
          <w:tcPr>
            <w:tcW w:w="606" w:type="pct"/>
            <w:tcBorders>
              <w:top w:val="nil"/>
              <w:left w:val="nil"/>
              <w:bottom w:val="single" w:sz="4" w:space="0" w:color="auto"/>
              <w:right w:val="single" w:sz="4" w:space="0" w:color="auto"/>
            </w:tcBorders>
            <w:shd w:val="clear" w:color="auto" w:fill="auto"/>
            <w:vAlign w:val="center"/>
            <w:hideMark/>
          </w:tcPr>
          <w:p w14:paraId="77D9CB3E" w14:textId="77777777" w:rsidR="00D34D7A" w:rsidRPr="005E7BB3" w:rsidRDefault="00D34D7A" w:rsidP="009A5A05">
            <w:pPr>
              <w:jc w:val="center"/>
              <w:rPr>
                <w:b/>
                <w:bCs/>
                <w:sz w:val="18"/>
                <w:szCs w:val="18"/>
              </w:rPr>
            </w:pPr>
            <w:r w:rsidRPr="005E7BB3">
              <w:rPr>
                <w:b/>
                <w:bCs/>
                <w:sz w:val="18"/>
                <w:szCs w:val="18"/>
              </w:rPr>
              <w:t>0,0</w:t>
            </w:r>
          </w:p>
        </w:tc>
        <w:tc>
          <w:tcPr>
            <w:tcW w:w="552" w:type="pct"/>
            <w:tcBorders>
              <w:top w:val="nil"/>
              <w:left w:val="nil"/>
              <w:bottom w:val="single" w:sz="4" w:space="0" w:color="auto"/>
              <w:right w:val="single" w:sz="4" w:space="0" w:color="auto"/>
            </w:tcBorders>
            <w:shd w:val="clear" w:color="auto" w:fill="auto"/>
            <w:vAlign w:val="center"/>
            <w:hideMark/>
          </w:tcPr>
          <w:p w14:paraId="7956FB43" w14:textId="77777777" w:rsidR="00D34D7A" w:rsidRPr="005E7BB3" w:rsidRDefault="00D34D7A" w:rsidP="009A5A05">
            <w:pPr>
              <w:jc w:val="center"/>
              <w:rPr>
                <w:b/>
                <w:bCs/>
                <w:sz w:val="18"/>
                <w:szCs w:val="18"/>
              </w:rPr>
            </w:pPr>
            <w:r w:rsidRPr="005E7BB3">
              <w:rPr>
                <w:b/>
                <w:bCs/>
                <w:sz w:val="18"/>
                <w:szCs w:val="18"/>
              </w:rPr>
              <w:t>0,0</w:t>
            </w:r>
          </w:p>
        </w:tc>
      </w:tr>
      <w:tr w:rsidR="00D34D7A" w:rsidRPr="005E7BB3" w14:paraId="51B24AA2"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1E0F6CD5" w14:textId="77777777" w:rsidR="00D34D7A" w:rsidRPr="005E7BB3" w:rsidRDefault="00D34D7A" w:rsidP="009A5A05">
            <w:pPr>
              <w:jc w:val="center"/>
              <w:rPr>
                <w:b/>
                <w:bCs/>
                <w:sz w:val="18"/>
                <w:szCs w:val="18"/>
              </w:rPr>
            </w:pPr>
            <w:r w:rsidRPr="005E7BB3">
              <w:rPr>
                <w:b/>
                <w:bCs/>
                <w:sz w:val="18"/>
                <w:szCs w:val="18"/>
              </w:rPr>
              <w:lastRenderedPageBreak/>
              <w:t> </w:t>
            </w:r>
          </w:p>
        </w:tc>
        <w:tc>
          <w:tcPr>
            <w:tcW w:w="1466" w:type="pct"/>
            <w:tcBorders>
              <w:top w:val="nil"/>
              <w:left w:val="nil"/>
              <w:bottom w:val="single" w:sz="4" w:space="0" w:color="auto"/>
              <w:right w:val="single" w:sz="4" w:space="0" w:color="auto"/>
            </w:tcBorders>
            <w:shd w:val="clear" w:color="auto" w:fill="auto"/>
            <w:vAlign w:val="center"/>
            <w:hideMark/>
          </w:tcPr>
          <w:p w14:paraId="50CEF8C0" w14:textId="77777777" w:rsidR="00D34D7A" w:rsidRPr="005E7BB3" w:rsidRDefault="00D34D7A" w:rsidP="009A5A05">
            <w:pPr>
              <w:rPr>
                <w:sz w:val="18"/>
                <w:szCs w:val="18"/>
              </w:rPr>
            </w:pPr>
            <w:r w:rsidRPr="005E7BB3">
              <w:rPr>
                <w:sz w:val="18"/>
                <w:szCs w:val="18"/>
              </w:rPr>
              <w:t>в т. ч. за счет средств местного бюджета:</w:t>
            </w:r>
          </w:p>
        </w:tc>
        <w:tc>
          <w:tcPr>
            <w:tcW w:w="604" w:type="pct"/>
            <w:tcBorders>
              <w:top w:val="nil"/>
              <w:left w:val="nil"/>
              <w:bottom w:val="single" w:sz="4" w:space="0" w:color="auto"/>
              <w:right w:val="single" w:sz="4" w:space="0" w:color="auto"/>
            </w:tcBorders>
            <w:shd w:val="clear" w:color="auto" w:fill="auto"/>
            <w:vAlign w:val="center"/>
            <w:hideMark/>
          </w:tcPr>
          <w:p w14:paraId="2F29C1A1" w14:textId="77777777" w:rsidR="00D34D7A" w:rsidRPr="005E7BB3" w:rsidRDefault="00D34D7A" w:rsidP="009A5A05">
            <w:pPr>
              <w:jc w:val="center"/>
              <w:rPr>
                <w:sz w:val="18"/>
                <w:szCs w:val="18"/>
              </w:rPr>
            </w:pPr>
            <w:r w:rsidRPr="005E7BB3">
              <w:rPr>
                <w:sz w:val="18"/>
                <w:szCs w:val="18"/>
              </w:rPr>
              <w:t>0,0</w:t>
            </w:r>
          </w:p>
        </w:tc>
        <w:tc>
          <w:tcPr>
            <w:tcW w:w="442" w:type="pct"/>
            <w:tcBorders>
              <w:top w:val="nil"/>
              <w:left w:val="nil"/>
              <w:bottom w:val="single" w:sz="4" w:space="0" w:color="auto"/>
              <w:right w:val="single" w:sz="4" w:space="0" w:color="auto"/>
            </w:tcBorders>
            <w:shd w:val="clear" w:color="auto" w:fill="auto"/>
            <w:vAlign w:val="center"/>
            <w:hideMark/>
          </w:tcPr>
          <w:p w14:paraId="6FF61C32" w14:textId="77777777" w:rsidR="00D34D7A" w:rsidRPr="005E7BB3" w:rsidRDefault="00D34D7A" w:rsidP="009A5A05">
            <w:pPr>
              <w:jc w:val="center"/>
              <w:rPr>
                <w:sz w:val="18"/>
                <w:szCs w:val="18"/>
              </w:rPr>
            </w:pPr>
            <w:r w:rsidRPr="005E7BB3">
              <w:rPr>
                <w:sz w:val="18"/>
                <w:szCs w:val="18"/>
              </w:rPr>
              <w:t>10 000,0</w:t>
            </w:r>
          </w:p>
        </w:tc>
        <w:tc>
          <w:tcPr>
            <w:tcW w:w="627" w:type="pct"/>
            <w:tcBorders>
              <w:top w:val="nil"/>
              <w:left w:val="nil"/>
              <w:bottom w:val="single" w:sz="4" w:space="0" w:color="auto"/>
              <w:right w:val="single" w:sz="4" w:space="0" w:color="auto"/>
            </w:tcBorders>
            <w:shd w:val="clear" w:color="auto" w:fill="auto"/>
            <w:vAlign w:val="center"/>
            <w:hideMark/>
          </w:tcPr>
          <w:p w14:paraId="4FA49AC8" w14:textId="77777777" w:rsidR="00D34D7A" w:rsidRPr="005E7BB3" w:rsidRDefault="00D34D7A" w:rsidP="009A5A05">
            <w:pPr>
              <w:jc w:val="center"/>
              <w:rPr>
                <w:sz w:val="18"/>
                <w:szCs w:val="18"/>
              </w:rPr>
            </w:pPr>
            <w:r w:rsidRPr="005E7BB3">
              <w:rPr>
                <w:sz w:val="18"/>
                <w:szCs w:val="18"/>
              </w:rPr>
              <w:t>0,0</w:t>
            </w:r>
          </w:p>
        </w:tc>
        <w:tc>
          <w:tcPr>
            <w:tcW w:w="460" w:type="pct"/>
            <w:tcBorders>
              <w:top w:val="nil"/>
              <w:left w:val="nil"/>
              <w:bottom w:val="single" w:sz="4" w:space="0" w:color="auto"/>
              <w:right w:val="single" w:sz="4" w:space="0" w:color="auto"/>
            </w:tcBorders>
            <w:shd w:val="clear" w:color="auto" w:fill="auto"/>
            <w:vAlign w:val="center"/>
            <w:hideMark/>
          </w:tcPr>
          <w:p w14:paraId="78D2C4CB" w14:textId="77777777" w:rsidR="00D34D7A" w:rsidRPr="005E7BB3" w:rsidRDefault="00D34D7A" w:rsidP="009A5A05">
            <w:pPr>
              <w:jc w:val="center"/>
              <w:rPr>
                <w:sz w:val="18"/>
                <w:szCs w:val="18"/>
              </w:rPr>
            </w:pPr>
            <w:r w:rsidRPr="005E7BB3">
              <w:rPr>
                <w:sz w:val="18"/>
                <w:szCs w:val="18"/>
              </w:rPr>
              <w:t>0,0</w:t>
            </w:r>
          </w:p>
        </w:tc>
        <w:tc>
          <w:tcPr>
            <w:tcW w:w="606" w:type="pct"/>
            <w:tcBorders>
              <w:top w:val="nil"/>
              <w:left w:val="nil"/>
              <w:bottom w:val="single" w:sz="4" w:space="0" w:color="auto"/>
              <w:right w:val="single" w:sz="4" w:space="0" w:color="auto"/>
            </w:tcBorders>
            <w:shd w:val="clear" w:color="auto" w:fill="auto"/>
            <w:vAlign w:val="center"/>
            <w:hideMark/>
          </w:tcPr>
          <w:p w14:paraId="48D48D4B" w14:textId="77777777" w:rsidR="00D34D7A" w:rsidRPr="005E7BB3" w:rsidRDefault="00D34D7A" w:rsidP="009A5A05">
            <w:pPr>
              <w:jc w:val="center"/>
              <w:rPr>
                <w:sz w:val="18"/>
                <w:szCs w:val="18"/>
              </w:rPr>
            </w:pPr>
            <w:r w:rsidRPr="005E7BB3">
              <w:rPr>
                <w:sz w:val="18"/>
                <w:szCs w:val="18"/>
              </w:rPr>
              <w:t>0,0</w:t>
            </w:r>
          </w:p>
        </w:tc>
        <w:tc>
          <w:tcPr>
            <w:tcW w:w="552" w:type="pct"/>
            <w:tcBorders>
              <w:top w:val="nil"/>
              <w:left w:val="nil"/>
              <w:bottom w:val="single" w:sz="4" w:space="0" w:color="auto"/>
              <w:right w:val="single" w:sz="4" w:space="0" w:color="auto"/>
            </w:tcBorders>
            <w:shd w:val="clear" w:color="auto" w:fill="auto"/>
            <w:vAlign w:val="center"/>
            <w:hideMark/>
          </w:tcPr>
          <w:p w14:paraId="1D3D3F4E" w14:textId="77777777" w:rsidR="00D34D7A" w:rsidRPr="005E7BB3" w:rsidRDefault="00D34D7A" w:rsidP="009A5A05">
            <w:pPr>
              <w:jc w:val="center"/>
              <w:rPr>
                <w:sz w:val="18"/>
                <w:szCs w:val="18"/>
              </w:rPr>
            </w:pPr>
            <w:r w:rsidRPr="005E7BB3">
              <w:rPr>
                <w:sz w:val="18"/>
                <w:szCs w:val="18"/>
              </w:rPr>
              <w:t>0,0</w:t>
            </w:r>
          </w:p>
        </w:tc>
      </w:tr>
      <w:tr w:rsidR="00D34D7A" w:rsidRPr="005E7BB3" w14:paraId="56FA1EA1"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3FE604A4" w14:textId="77777777" w:rsidR="00D34D7A" w:rsidRPr="005E7BB3" w:rsidRDefault="00D34D7A" w:rsidP="009A5A05">
            <w:pPr>
              <w:jc w:val="center"/>
              <w:rPr>
                <w:b/>
                <w:bCs/>
                <w:sz w:val="18"/>
                <w:szCs w:val="18"/>
              </w:rPr>
            </w:pPr>
            <w:r w:rsidRPr="005E7BB3">
              <w:rPr>
                <w:b/>
                <w:bCs/>
                <w:sz w:val="18"/>
                <w:szCs w:val="18"/>
              </w:rPr>
              <w:t>4</w:t>
            </w:r>
          </w:p>
        </w:tc>
        <w:tc>
          <w:tcPr>
            <w:tcW w:w="1466" w:type="pct"/>
            <w:tcBorders>
              <w:top w:val="nil"/>
              <w:left w:val="nil"/>
              <w:bottom w:val="single" w:sz="4" w:space="0" w:color="auto"/>
              <w:right w:val="single" w:sz="4" w:space="0" w:color="auto"/>
            </w:tcBorders>
            <w:shd w:val="clear" w:color="auto" w:fill="auto"/>
            <w:vAlign w:val="center"/>
            <w:hideMark/>
          </w:tcPr>
          <w:p w14:paraId="764CCE9B" w14:textId="77777777" w:rsidR="00D34D7A" w:rsidRPr="005E7BB3" w:rsidRDefault="00D34D7A" w:rsidP="009A5A05">
            <w:pPr>
              <w:rPr>
                <w:b/>
                <w:bCs/>
                <w:sz w:val="18"/>
                <w:szCs w:val="18"/>
              </w:rPr>
            </w:pPr>
            <w:r w:rsidRPr="005E7BB3">
              <w:rPr>
                <w:b/>
                <w:bCs/>
                <w:sz w:val="18"/>
                <w:szCs w:val="18"/>
              </w:rPr>
              <w:t>Капитальный ремонт объектов коллекторного хозяйства и очистных сооружений</w:t>
            </w:r>
          </w:p>
        </w:tc>
        <w:tc>
          <w:tcPr>
            <w:tcW w:w="604" w:type="pct"/>
            <w:tcBorders>
              <w:top w:val="nil"/>
              <w:left w:val="nil"/>
              <w:bottom w:val="single" w:sz="4" w:space="0" w:color="auto"/>
              <w:right w:val="single" w:sz="4" w:space="0" w:color="auto"/>
            </w:tcBorders>
            <w:shd w:val="clear" w:color="auto" w:fill="auto"/>
            <w:vAlign w:val="center"/>
            <w:hideMark/>
          </w:tcPr>
          <w:p w14:paraId="7B9F1800" w14:textId="77777777" w:rsidR="00D34D7A" w:rsidRPr="005E7BB3" w:rsidRDefault="00D34D7A" w:rsidP="009A5A05">
            <w:pPr>
              <w:jc w:val="center"/>
              <w:rPr>
                <w:b/>
                <w:bCs/>
                <w:sz w:val="18"/>
                <w:szCs w:val="18"/>
              </w:rPr>
            </w:pPr>
            <w:r w:rsidRPr="005E7BB3">
              <w:rPr>
                <w:b/>
                <w:bCs/>
                <w:sz w:val="18"/>
                <w:szCs w:val="18"/>
              </w:rPr>
              <w:t>0,0</w:t>
            </w:r>
          </w:p>
        </w:tc>
        <w:tc>
          <w:tcPr>
            <w:tcW w:w="442" w:type="pct"/>
            <w:tcBorders>
              <w:top w:val="nil"/>
              <w:left w:val="nil"/>
              <w:bottom w:val="single" w:sz="4" w:space="0" w:color="auto"/>
              <w:right w:val="single" w:sz="4" w:space="0" w:color="auto"/>
            </w:tcBorders>
            <w:shd w:val="clear" w:color="auto" w:fill="auto"/>
            <w:vAlign w:val="center"/>
            <w:hideMark/>
          </w:tcPr>
          <w:p w14:paraId="2168B668" w14:textId="77777777" w:rsidR="00D34D7A" w:rsidRPr="005E7BB3" w:rsidRDefault="00D34D7A" w:rsidP="009A5A05">
            <w:pPr>
              <w:jc w:val="center"/>
              <w:rPr>
                <w:b/>
                <w:bCs/>
                <w:sz w:val="18"/>
                <w:szCs w:val="18"/>
              </w:rPr>
            </w:pPr>
            <w:r w:rsidRPr="005E7BB3">
              <w:rPr>
                <w:b/>
                <w:bCs/>
                <w:sz w:val="18"/>
                <w:szCs w:val="18"/>
              </w:rPr>
              <w:t>2 000,0</w:t>
            </w:r>
          </w:p>
        </w:tc>
        <w:tc>
          <w:tcPr>
            <w:tcW w:w="627" w:type="pct"/>
            <w:tcBorders>
              <w:top w:val="nil"/>
              <w:left w:val="nil"/>
              <w:bottom w:val="single" w:sz="4" w:space="0" w:color="auto"/>
              <w:right w:val="single" w:sz="4" w:space="0" w:color="auto"/>
            </w:tcBorders>
            <w:shd w:val="clear" w:color="auto" w:fill="auto"/>
            <w:vAlign w:val="center"/>
            <w:hideMark/>
          </w:tcPr>
          <w:p w14:paraId="492A77BE" w14:textId="77777777" w:rsidR="00D34D7A" w:rsidRPr="005E7BB3" w:rsidRDefault="00D34D7A" w:rsidP="009A5A05">
            <w:pPr>
              <w:jc w:val="center"/>
              <w:rPr>
                <w:b/>
                <w:bCs/>
                <w:sz w:val="18"/>
                <w:szCs w:val="18"/>
              </w:rPr>
            </w:pPr>
            <w:r w:rsidRPr="005E7BB3">
              <w:rPr>
                <w:b/>
                <w:bCs/>
                <w:sz w:val="18"/>
                <w:szCs w:val="18"/>
              </w:rPr>
              <w:t>0,0</w:t>
            </w:r>
          </w:p>
        </w:tc>
        <w:tc>
          <w:tcPr>
            <w:tcW w:w="460" w:type="pct"/>
            <w:tcBorders>
              <w:top w:val="nil"/>
              <w:left w:val="nil"/>
              <w:bottom w:val="single" w:sz="4" w:space="0" w:color="auto"/>
              <w:right w:val="single" w:sz="4" w:space="0" w:color="auto"/>
            </w:tcBorders>
            <w:shd w:val="clear" w:color="auto" w:fill="auto"/>
            <w:vAlign w:val="center"/>
            <w:hideMark/>
          </w:tcPr>
          <w:p w14:paraId="7D408431" w14:textId="77777777" w:rsidR="00D34D7A" w:rsidRPr="005E7BB3" w:rsidRDefault="00D34D7A" w:rsidP="009A5A05">
            <w:pPr>
              <w:jc w:val="center"/>
              <w:rPr>
                <w:b/>
                <w:bCs/>
                <w:sz w:val="18"/>
                <w:szCs w:val="18"/>
              </w:rPr>
            </w:pPr>
            <w:r w:rsidRPr="005E7BB3">
              <w:rPr>
                <w:b/>
                <w:bCs/>
                <w:sz w:val="18"/>
                <w:szCs w:val="18"/>
              </w:rPr>
              <w:t>0,0</w:t>
            </w:r>
          </w:p>
        </w:tc>
        <w:tc>
          <w:tcPr>
            <w:tcW w:w="606" w:type="pct"/>
            <w:tcBorders>
              <w:top w:val="nil"/>
              <w:left w:val="nil"/>
              <w:bottom w:val="single" w:sz="4" w:space="0" w:color="auto"/>
              <w:right w:val="single" w:sz="4" w:space="0" w:color="auto"/>
            </w:tcBorders>
            <w:shd w:val="clear" w:color="auto" w:fill="auto"/>
            <w:vAlign w:val="center"/>
            <w:hideMark/>
          </w:tcPr>
          <w:p w14:paraId="2F1C59A4" w14:textId="77777777" w:rsidR="00D34D7A" w:rsidRPr="005E7BB3" w:rsidRDefault="00D34D7A" w:rsidP="009A5A05">
            <w:pPr>
              <w:jc w:val="center"/>
              <w:rPr>
                <w:b/>
                <w:bCs/>
                <w:sz w:val="18"/>
                <w:szCs w:val="18"/>
              </w:rPr>
            </w:pPr>
            <w:r w:rsidRPr="005E7BB3">
              <w:rPr>
                <w:b/>
                <w:bCs/>
                <w:sz w:val="18"/>
                <w:szCs w:val="18"/>
              </w:rPr>
              <w:t>0,0</w:t>
            </w:r>
          </w:p>
        </w:tc>
        <w:tc>
          <w:tcPr>
            <w:tcW w:w="552" w:type="pct"/>
            <w:tcBorders>
              <w:top w:val="nil"/>
              <w:left w:val="nil"/>
              <w:bottom w:val="single" w:sz="4" w:space="0" w:color="auto"/>
              <w:right w:val="single" w:sz="4" w:space="0" w:color="auto"/>
            </w:tcBorders>
            <w:shd w:val="clear" w:color="auto" w:fill="auto"/>
            <w:vAlign w:val="center"/>
            <w:hideMark/>
          </w:tcPr>
          <w:p w14:paraId="6DA7BC92" w14:textId="77777777" w:rsidR="00D34D7A" w:rsidRPr="005E7BB3" w:rsidRDefault="00D34D7A" w:rsidP="009A5A05">
            <w:pPr>
              <w:jc w:val="center"/>
              <w:rPr>
                <w:b/>
                <w:bCs/>
                <w:sz w:val="18"/>
                <w:szCs w:val="18"/>
              </w:rPr>
            </w:pPr>
            <w:r w:rsidRPr="005E7BB3">
              <w:rPr>
                <w:b/>
                <w:bCs/>
                <w:sz w:val="18"/>
                <w:szCs w:val="18"/>
              </w:rPr>
              <w:t>0,0</w:t>
            </w:r>
          </w:p>
        </w:tc>
      </w:tr>
      <w:tr w:rsidR="00D34D7A" w:rsidRPr="005E7BB3" w14:paraId="6B6D4F06"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5475EE6A" w14:textId="77777777" w:rsidR="00D34D7A" w:rsidRPr="005E7BB3" w:rsidRDefault="00D34D7A" w:rsidP="009A5A05">
            <w:pPr>
              <w:jc w:val="center"/>
              <w:rPr>
                <w:b/>
                <w:bCs/>
                <w:sz w:val="18"/>
                <w:szCs w:val="18"/>
              </w:rPr>
            </w:pPr>
            <w:r w:rsidRPr="005E7BB3">
              <w:rPr>
                <w:b/>
                <w:bCs/>
                <w:sz w:val="18"/>
                <w:szCs w:val="18"/>
              </w:rPr>
              <w:t> </w:t>
            </w:r>
          </w:p>
        </w:tc>
        <w:tc>
          <w:tcPr>
            <w:tcW w:w="1466" w:type="pct"/>
            <w:tcBorders>
              <w:top w:val="nil"/>
              <w:left w:val="nil"/>
              <w:bottom w:val="single" w:sz="4" w:space="0" w:color="auto"/>
              <w:right w:val="single" w:sz="4" w:space="0" w:color="auto"/>
            </w:tcBorders>
            <w:shd w:val="clear" w:color="auto" w:fill="auto"/>
            <w:vAlign w:val="center"/>
            <w:hideMark/>
          </w:tcPr>
          <w:p w14:paraId="4B482FE0" w14:textId="77777777" w:rsidR="00D34D7A" w:rsidRPr="005E7BB3" w:rsidRDefault="00D34D7A" w:rsidP="009A5A05">
            <w:pPr>
              <w:rPr>
                <w:sz w:val="18"/>
                <w:szCs w:val="18"/>
              </w:rPr>
            </w:pPr>
            <w:r w:rsidRPr="005E7BB3">
              <w:rPr>
                <w:sz w:val="18"/>
                <w:szCs w:val="18"/>
              </w:rPr>
              <w:t>в т. ч. за счет средств местного бюджета:</w:t>
            </w:r>
          </w:p>
        </w:tc>
        <w:tc>
          <w:tcPr>
            <w:tcW w:w="604" w:type="pct"/>
            <w:tcBorders>
              <w:top w:val="nil"/>
              <w:left w:val="nil"/>
              <w:bottom w:val="single" w:sz="4" w:space="0" w:color="auto"/>
              <w:right w:val="single" w:sz="4" w:space="0" w:color="auto"/>
            </w:tcBorders>
            <w:shd w:val="clear" w:color="auto" w:fill="auto"/>
            <w:vAlign w:val="center"/>
            <w:hideMark/>
          </w:tcPr>
          <w:p w14:paraId="2B617646" w14:textId="77777777" w:rsidR="00D34D7A" w:rsidRPr="005E7BB3" w:rsidRDefault="00D34D7A" w:rsidP="009A5A05">
            <w:pPr>
              <w:jc w:val="center"/>
              <w:rPr>
                <w:sz w:val="18"/>
                <w:szCs w:val="18"/>
              </w:rPr>
            </w:pPr>
            <w:r w:rsidRPr="005E7BB3">
              <w:rPr>
                <w:sz w:val="18"/>
                <w:szCs w:val="18"/>
              </w:rPr>
              <w:t>0,0</w:t>
            </w:r>
          </w:p>
        </w:tc>
        <w:tc>
          <w:tcPr>
            <w:tcW w:w="442" w:type="pct"/>
            <w:tcBorders>
              <w:top w:val="nil"/>
              <w:left w:val="nil"/>
              <w:bottom w:val="single" w:sz="4" w:space="0" w:color="auto"/>
              <w:right w:val="single" w:sz="4" w:space="0" w:color="auto"/>
            </w:tcBorders>
            <w:shd w:val="clear" w:color="auto" w:fill="auto"/>
            <w:vAlign w:val="center"/>
            <w:hideMark/>
          </w:tcPr>
          <w:p w14:paraId="5503235C" w14:textId="77777777" w:rsidR="00D34D7A" w:rsidRPr="005E7BB3" w:rsidRDefault="00D34D7A" w:rsidP="009A5A05">
            <w:pPr>
              <w:jc w:val="center"/>
              <w:rPr>
                <w:sz w:val="18"/>
                <w:szCs w:val="18"/>
              </w:rPr>
            </w:pPr>
            <w:r w:rsidRPr="005E7BB3">
              <w:rPr>
                <w:sz w:val="18"/>
                <w:szCs w:val="18"/>
              </w:rPr>
              <w:t>2 000,0</w:t>
            </w:r>
          </w:p>
        </w:tc>
        <w:tc>
          <w:tcPr>
            <w:tcW w:w="627" w:type="pct"/>
            <w:tcBorders>
              <w:top w:val="nil"/>
              <w:left w:val="nil"/>
              <w:bottom w:val="single" w:sz="4" w:space="0" w:color="auto"/>
              <w:right w:val="single" w:sz="4" w:space="0" w:color="auto"/>
            </w:tcBorders>
            <w:shd w:val="clear" w:color="auto" w:fill="auto"/>
            <w:vAlign w:val="center"/>
            <w:hideMark/>
          </w:tcPr>
          <w:p w14:paraId="747068A5" w14:textId="77777777" w:rsidR="00D34D7A" w:rsidRPr="005E7BB3" w:rsidRDefault="00D34D7A" w:rsidP="009A5A05">
            <w:pPr>
              <w:jc w:val="center"/>
              <w:rPr>
                <w:sz w:val="18"/>
                <w:szCs w:val="18"/>
              </w:rPr>
            </w:pPr>
            <w:r w:rsidRPr="005E7BB3">
              <w:rPr>
                <w:sz w:val="18"/>
                <w:szCs w:val="18"/>
              </w:rPr>
              <w:t>0,0</w:t>
            </w:r>
          </w:p>
        </w:tc>
        <w:tc>
          <w:tcPr>
            <w:tcW w:w="460" w:type="pct"/>
            <w:tcBorders>
              <w:top w:val="nil"/>
              <w:left w:val="nil"/>
              <w:bottom w:val="single" w:sz="4" w:space="0" w:color="auto"/>
              <w:right w:val="single" w:sz="4" w:space="0" w:color="auto"/>
            </w:tcBorders>
            <w:shd w:val="clear" w:color="auto" w:fill="auto"/>
            <w:vAlign w:val="center"/>
            <w:hideMark/>
          </w:tcPr>
          <w:p w14:paraId="176B752F" w14:textId="77777777" w:rsidR="00D34D7A" w:rsidRPr="005E7BB3" w:rsidRDefault="00D34D7A" w:rsidP="009A5A05">
            <w:pPr>
              <w:jc w:val="center"/>
              <w:rPr>
                <w:sz w:val="18"/>
                <w:szCs w:val="18"/>
              </w:rPr>
            </w:pPr>
            <w:r w:rsidRPr="005E7BB3">
              <w:rPr>
                <w:sz w:val="18"/>
                <w:szCs w:val="18"/>
              </w:rPr>
              <w:t>0,0</w:t>
            </w:r>
          </w:p>
        </w:tc>
        <w:tc>
          <w:tcPr>
            <w:tcW w:w="606" w:type="pct"/>
            <w:tcBorders>
              <w:top w:val="nil"/>
              <w:left w:val="nil"/>
              <w:bottom w:val="single" w:sz="4" w:space="0" w:color="auto"/>
              <w:right w:val="single" w:sz="4" w:space="0" w:color="auto"/>
            </w:tcBorders>
            <w:shd w:val="clear" w:color="auto" w:fill="auto"/>
            <w:vAlign w:val="center"/>
            <w:hideMark/>
          </w:tcPr>
          <w:p w14:paraId="107B4DA4" w14:textId="77777777" w:rsidR="00D34D7A" w:rsidRPr="005E7BB3" w:rsidRDefault="00D34D7A" w:rsidP="009A5A05">
            <w:pPr>
              <w:jc w:val="center"/>
              <w:rPr>
                <w:sz w:val="18"/>
                <w:szCs w:val="18"/>
              </w:rPr>
            </w:pPr>
            <w:r w:rsidRPr="005E7BB3">
              <w:rPr>
                <w:sz w:val="18"/>
                <w:szCs w:val="18"/>
              </w:rPr>
              <w:t>0,0</w:t>
            </w:r>
          </w:p>
        </w:tc>
        <w:tc>
          <w:tcPr>
            <w:tcW w:w="552" w:type="pct"/>
            <w:tcBorders>
              <w:top w:val="nil"/>
              <w:left w:val="nil"/>
              <w:bottom w:val="single" w:sz="4" w:space="0" w:color="auto"/>
              <w:right w:val="single" w:sz="4" w:space="0" w:color="auto"/>
            </w:tcBorders>
            <w:shd w:val="clear" w:color="auto" w:fill="auto"/>
            <w:vAlign w:val="center"/>
            <w:hideMark/>
          </w:tcPr>
          <w:p w14:paraId="655E3D94" w14:textId="77777777" w:rsidR="00D34D7A" w:rsidRPr="005E7BB3" w:rsidRDefault="00D34D7A" w:rsidP="009A5A05">
            <w:pPr>
              <w:jc w:val="center"/>
              <w:rPr>
                <w:sz w:val="18"/>
                <w:szCs w:val="18"/>
              </w:rPr>
            </w:pPr>
            <w:r w:rsidRPr="005E7BB3">
              <w:rPr>
                <w:sz w:val="18"/>
                <w:szCs w:val="18"/>
              </w:rPr>
              <w:t>0,0</w:t>
            </w:r>
          </w:p>
        </w:tc>
      </w:tr>
      <w:tr w:rsidR="00D34D7A" w:rsidRPr="005E7BB3" w14:paraId="7496E730"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5B7D8779" w14:textId="77777777" w:rsidR="00D34D7A" w:rsidRPr="005E7BB3" w:rsidRDefault="00D34D7A" w:rsidP="009A5A05">
            <w:pPr>
              <w:jc w:val="center"/>
              <w:rPr>
                <w:b/>
                <w:bCs/>
                <w:sz w:val="18"/>
                <w:szCs w:val="18"/>
              </w:rPr>
            </w:pPr>
            <w:r w:rsidRPr="005E7BB3">
              <w:rPr>
                <w:b/>
                <w:bCs/>
                <w:sz w:val="18"/>
                <w:szCs w:val="18"/>
              </w:rPr>
              <w:t>5</w:t>
            </w:r>
          </w:p>
        </w:tc>
        <w:tc>
          <w:tcPr>
            <w:tcW w:w="1466" w:type="pct"/>
            <w:tcBorders>
              <w:top w:val="nil"/>
              <w:left w:val="nil"/>
              <w:bottom w:val="single" w:sz="4" w:space="0" w:color="auto"/>
              <w:right w:val="single" w:sz="4" w:space="0" w:color="auto"/>
            </w:tcBorders>
            <w:shd w:val="clear" w:color="auto" w:fill="auto"/>
            <w:vAlign w:val="center"/>
            <w:hideMark/>
          </w:tcPr>
          <w:p w14:paraId="79C3152E" w14:textId="77777777" w:rsidR="00D34D7A" w:rsidRPr="005E7BB3" w:rsidRDefault="00D34D7A" w:rsidP="009A5A05">
            <w:pPr>
              <w:rPr>
                <w:b/>
                <w:bCs/>
                <w:sz w:val="18"/>
                <w:szCs w:val="18"/>
              </w:rPr>
            </w:pPr>
            <w:r w:rsidRPr="005E7BB3">
              <w:rPr>
                <w:b/>
                <w:bCs/>
                <w:sz w:val="18"/>
                <w:szCs w:val="18"/>
              </w:rPr>
              <w:t>Текущий ремонт:</w:t>
            </w:r>
          </w:p>
        </w:tc>
        <w:tc>
          <w:tcPr>
            <w:tcW w:w="604" w:type="pct"/>
            <w:tcBorders>
              <w:top w:val="nil"/>
              <w:left w:val="nil"/>
              <w:bottom w:val="single" w:sz="4" w:space="0" w:color="auto"/>
              <w:right w:val="single" w:sz="4" w:space="0" w:color="auto"/>
            </w:tcBorders>
            <w:shd w:val="clear" w:color="auto" w:fill="auto"/>
            <w:vAlign w:val="center"/>
            <w:hideMark/>
          </w:tcPr>
          <w:p w14:paraId="4C1078F3" w14:textId="77777777" w:rsidR="00D34D7A" w:rsidRPr="005E7BB3" w:rsidRDefault="00D34D7A" w:rsidP="009A5A05">
            <w:pPr>
              <w:jc w:val="center"/>
              <w:rPr>
                <w:b/>
                <w:bCs/>
                <w:sz w:val="18"/>
                <w:szCs w:val="18"/>
              </w:rPr>
            </w:pPr>
            <w:r w:rsidRPr="005E7BB3">
              <w:rPr>
                <w:b/>
                <w:bCs/>
                <w:sz w:val="18"/>
                <w:szCs w:val="18"/>
              </w:rPr>
              <w:t>1 622,2</w:t>
            </w:r>
          </w:p>
        </w:tc>
        <w:tc>
          <w:tcPr>
            <w:tcW w:w="442" w:type="pct"/>
            <w:tcBorders>
              <w:top w:val="nil"/>
              <w:left w:val="nil"/>
              <w:bottom w:val="single" w:sz="4" w:space="0" w:color="auto"/>
              <w:right w:val="single" w:sz="4" w:space="0" w:color="auto"/>
            </w:tcBorders>
            <w:shd w:val="clear" w:color="auto" w:fill="auto"/>
            <w:vAlign w:val="center"/>
            <w:hideMark/>
          </w:tcPr>
          <w:p w14:paraId="2EFCEA34" w14:textId="77777777" w:rsidR="00D34D7A" w:rsidRPr="005E7BB3" w:rsidRDefault="00D34D7A" w:rsidP="009A5A05">
            <w:pPr>
              <w:jc w:val="center"/>
              <w:rPr>
                <w:b/>
                <w:bCs/>
                <w:sz w:val="18"/>
                <w:szCs w:val="18"/>
              </w:rPr>
            </w:pPr>
            <w:r w:rsidRPr="005E7BB3">
              <w:rPr>
                <w:b/>
                <w:bCs/>
                <w:sz w:val="18"/>
                <w:szCs w:val="18"/>
              </w:rPr>
              <w:t>207 438,8</w:t>
            </w:r>
          </w:p>
        </w:tc>
        <w:tc>
          <w:tcPr>
            <w:tcW w:w="627" w:type="pct"/>
            <w:tcBorders>
              <w:top w:val="nil"/>
              <w:left w:val="nil"/>
              <w:bottom w:val="single" w:sz="4" w:space="0" w:color="auto"/>
              <w:right w:val="single" w:sz="4" w:space="0" w:color="auto"/>
            </w:tcBorders>
            <w:shd w:val="clear" w:color="auto" w:fill="auto"/>
            <w:vAlign w:val="center"/>
            <w:hideMark/>
          </w:tcPr>
          <w:p w14:paraId="37B1A442" w14:textId="77777777" w:rsidR="00D34D7A" w:rsidRPr="005E7BB3" w:rsidRDefault="00D34D7A" w:rsidP="009A5A05">
            <w:pPr>
              <w:jc w:val="center"/>
              <w:rPr>
                <w:b/>
                <w:bCs/>
                <w:sz w:val="18"/>
                <w:szCs w:val="18"/>
              </w:rPr>
            </w:pPr>
            <w:r w:rsidRPr="005E7BB3">
              <w:rPr>
                <w:b/>
                <w:bCs/>
                <w:sz w:val="18"/>
                <w:szCs w:val="18"/>
              </w:rPr>
              <w:t>2 981,7</w:t>
            </w:r>
          </w:p>
        </w:tc>
        <w:tc>
          <w:tcPr>
            <w:tcW w:w="460" w:type="pct"/>
            <w:tcBorders>
              <w:top w:val="nil"/>
              <w:left w:val="nil"/>
              <w:bottom w:val="single" w:sz="4" w:space="0" w:color="auto"/>
              <w:right w:val="single" w:sz="4" w:space="0" w:color="auto"/>
            </w:tcBorders>
            <w:shd w:val="clear" w:color="auto" w:fill="auto"/>
            <w:vAlign w:val="center"/>
            <w:hideMark/>
          </w:tcPr>
          <w:p w14:paraId="34F749E0" w14:textId="77777777" w:rsidR="00D34D7A" w:rsidRPr="005E7BB3" w:rsidRDefault="00D34D7A" w:rsidP="009A5A05">
            <w:pPr>
              <w:jc w:val="center"/>
              <w:rPr>
                <w:b/>
                <w:bCs/>
                <w:sz w:val="18"/>
                <w:szCs w:val="18"/>
              </w:rPr>
            </w:pPr>
            <w:r w:rsidRPr="005E7BB3">
              <w:rPr>
                <w:b/>
                <w:bCs/>
                <w:sz w:val="18"/>
                <w:szCs w:val="18"/>
              </w:rPr>
              <w:t>1 816,0</w:t>
            </w:r>
          </w:p>
        </w:tc>
        <w:tc>
          <w:tcPr>
            <w:tcW w:w="606" w:type="pct"/>
            <w:tcBorders>
              <w:top w:val="nil"/>
              <w:left w:val="nil"/>
              <w:bottom w:val="single" w:sz="4" w:space="0" w:color="auto"/>
              <w:right w:val="single" w:sz="4" w:space="0" w:color="auto"/>
            </w:tcBorders>
            <w:shd w:val="clear" w:color="auto" w:fill="auto"/>
            <w:vAlign w:val="center"/>
            <w:hideMark/>
          </w:tcPr>
          <w:p w14:paraId="0DD9DE4F" w14:textId="77777777" w:rsidR="00D34D7A" w:rsidRPr="005E7BB3" w:rsidRDefault="00D34D7A" w:rsidP="009A5A05">
            <w:pPr>
              <w:jc w:val="center"/>
              <w:rPr>
                <w:b/>
                <w:bCs/>
                <w:sz w:val="18"/>
                <w:szCs w:val="18"/>
              </w:rPr>
            </w:pPr>
            <w:r w:rsidRPr="005E7BB3">
              <w:rPr>
                <w:b/>
                <w:bCs/>
                <w:sz w:val="18"/>
                <w:szCs w:val="18"/>
              </w:rPr>
              <w:t>1,4</w:t>
            </w:r>
          </w:p>
        </w:tc>
        <w:tc>
          <w:tcPr>
            <w:tcW w:w="552" w:type="pct"/>
            <w:tcBorders>
              <w:top w:val="nil"/>
              <w:left w:val="nil"/>
              <w:bottom w:val="single" w:sz="4" w:space="0" w:color="auto"/>
              <w:right w:val="single" w:sz="4" w:space="0" w:color="auto"/>
            </w:tcBorders>
            <w:shd w:val="clear" w:color="auto" w:fill="auto"/>
            <w:vAlign w:val="center"/>
            <w:hideMark/>
          </w:tcPr>
          <w:p w14:paraId="7A323E8F" w14:textId="77777777" w:rsidR="00D34D7A" w:rsidRPr="005E7BB3" w:rsidRDefault="00D34D7A" w:rsidP="009A5A05">
            <w:pPr>
              <w:jc w:val="center"/>
              <w:rPr>
                <w:b/>
                <w:bCs/>
                <w:sz w:val="18"/>
                <w:szCs w:val="18"/>
              </w:rPr>
            </w:pPr>
            <w:r w:rsidRPr="005E7BB3">
              <w:rPr>
                <w:b/>
                <w:bCs/>
                <w:sz w:val="18"/>
                <w:szCs w:val="18"/>
              </w:rPr>
              <w:t>183,8</w:t>
            </w:r>
          </w:p>
        </w:tc>
      </w:tr>
      <w:tr w:rsidR="00D34D7A" w:rsidRPr="005E7BB3" w14:paraId="46F7FDFE"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5C30045D" w14:textId="77777777" w:rsidR="00D34D7A" w:rsidRPr="005E7BB3" w:rsidRDefault="00D34D7A" w:rsidP="009A5A05">
            <w:pPr>
              <w:jc w:val="center"/>
              <w:rPr>
                <w:b/>
                <w:bCs/>
                <w:sz w:val="18"/>
                <w:szCs w:val="18"/>
              </w:rPr>
            </w:pPr>
            <w:r w:rsidRPr="005E7BB3">
              <w:rPr>
                <w:b/>
                <w:bCs/>
                <w:sz w:val="18"/>
                <w:szCs w:val="18"/>
              </w:rPr>
              <w:t> </w:t>
            </w:r>
          </w:p>
        </w:tc>
        <w:tc>
          <w:tcPr>
            <w:tcW w:w="1466" w:type="pct"/>
            <w:tcBorders>
              <w:top w:val="nil"/>
              <w:left w:val="nil"/>
              <w:bottom w:val="single" w:sz="4" w:space="0" w:color="auto"/>
              <w:right w:val="single" w:sz="4" w:space="0" w:color="auto"/>
            </w:tcBorders>
            <w:shd w:val="clear" w:color="auto" w:fill="auto"/>
            <w:vAlign w:val="center"/>
            <w:hideMark/>
          </w:tcPr>
          <w:p w14:paraId="39243B3A" w14:textId="77777777" w:rsidR="00D34D7A" w:rsidRPr="005E7BB3" w:rsidRDefault="00D34D7A" w:rsidP="009A5A05">
            <w:pPr>
              <w:rPr>
                <w:sz w:val="18"/>
                <w:szCs w:val="18"/>
              </w:rPr>
            </w:pPr>
            <w:r w:rsidRPr="005E7BB3">
              <w:rPr>
                <w:sz w:val="18"/>
                <w:szCs w:val="18"/>
              </w:rPr>
              <w:t>в т. ч. за счет средств местного бюджета:</w:t>
            </w:r>
          </w:p>
        </w:tc>
        <w:tc>
          <w:tcPr>
            <w:tcW w:w="604" w:type="pct"/>
            <w:tcBorders>
              <w:top w:val="nil"/>
              <w:left w:val="nil"/>
              <w:bottom w:val="single" w:sz="4" w:space="0" w:color="auto"/>
              <w:right w:val="single" w:sz="4" w:space="0" w:color="auto"/>
            </w:tcBorders>
            <w:shd w:val="clear" w:color="auto" w:fill="auto"/>
            <w:vAlign w:val="center"/>
            <w:hideMark/>
          </w:tcPr>
          <w:p w14:paraId="3E00F8F0" w14:textId="77777777" w:rsidR="00D34D7A" w:rsidRPr="005E7BB3" w:rsidRDefault="00D34D7A" w:rsidP="009A5A05">
            <w:pPr>
              <w:jc w:val="center"/>
              <w:rPr>
                <w:sz w:val="18"/>
                <w:szCs w:val="18"/>
              </w:rPr>
            </w:pPr>
            <w:r w:rsidRPr="005E7BB3">
              <w:rPr>
                <w:sz w:val="18"/>
                <w:szCs w:val="18"/>
              </w:rPr>
              <w:t>1 622,2</w:t>
            </w:r>
          </w:p>
        </w:tc>
        <w:tc>
          <w:tcPr>
            <w:tcW w:w="442" w:type="pct"/>
            <w:tcBorders>
              <w:top w:val="nil"/>
              <w:left w:val="nil"/>
              <w:bottom w:val="single" w:sz="4" w:space="0" w:color="auto"/>
              <w:right w:val="single" w:sz="4" w:space="0" w:color="auto"/>
            </w:tcBorders>
            <w:shd w:val="clear" w:color="auto" w:fill="auto"/>
            <w:vAlign w:val="center"/>
            <w:hideMark/>
          </w:tcPr>
          <w:p w14:paraId="465AD2FF" w14:textId="77777777" w:rsidR="00D34D7A" w:rsidRPr="005E7BB3" w:rsidRDefault="00D34D7A" w:rsidP="009A5A05">
            <w:pPr>
              <w:jc w:val="center"/>
              <w:rPr>
                <w:sz w:val="18"/>
                <w:szCs w:val="18"/>
              </w:rPr>
            </w:pPr>
            <w:r w:rsidRPr="005E7BB3">
              <w:rPr>
                <w:sz w:val="18"/>
                <w:szCs w:val="18"/>
              </w:rPr>
              <w:t>203 338,8</w:t>
            </w:r>
          </w:p>
        </w:tc>
        <w:tc>
          <w:tcPr>
            <w:tcW w:w="627" w:type="pct"/>
            <w:tcBorders>
              <w:top w:val="nil"/>
              <w:left w:val="nil"/>
              <w:bottom w:val="single" w:sz="4" w:space="0" w:color="auto"/>
              <w:right w:val="single" w:sz="4" w:space="0" w:color="auto"/>
            </w:tcBorders>
            <w:shd w:val="clear" w:color="auto" w:fill="auto"/>
            <w:vAlign w:val="center"/>
            <w:hideMark/>
          </w:tcPr>
          <w:p w14:paraId="255D693D" w14:textId="77777777" w:rsidR="00D34D7A" w:rsidRPr="005E7BB3" w:rsidRDefault="00D34D7A" w:rsidP="009A5A05">
            <w:pPr>
              <w:jc w:val="center"/>
              <w:rPr>
                <w:sz w:val="18"/>
                <w:szCs w:val="18"/>
              </w:rPr>
            </w:pPr>
            <w:r w:rsidRPr="005E7BB3">
              <w:rPr>
                <w:sz w:val="18"/>
                <w:szCs w:val="18"/>
              </w:rPr>
              <w:t>2 981,7</w:t>
            </w:r>
          </w:p>
        </w:tc>
        <w:tc>
          <w:tcPr>
            <w:tcW w:w="460" w:type="pct"/>
            <w:tcBorders>
              <w:top w:val="nil"/>
              <w:left w:val="nil"/>
              <w:bottom w:val="single" w:sz="4" w:space="0" w:color="auto"/>
              <w:right w:val="single" w:sz="4" w:space="0" w:color="auto"/>
            </w:tcBorders>
            <w:shd w:val="clear" w:color="auto" w:fill="auto"/>
            <w:vAlign w:val="center"/>
            <w:hideMark/>
          </w:tcPr>
          <w:p w14:paraId="0B9B1285" w14:textId="77777777" w:rsidR="00D34D7A" w:rsidRPr="005E7BB3" w:rsidRDefault="00D34D7A" w:rsidP="009A5A05">
            <w:pPr>
              <w:jc w:val="center"/>
              <w:rPr>
                <w:sz w:val="18"/>
                <w:szCs w:val="18"/>
              </w:rPr>
            </w:pPr>
            <w:r w:rsidRPr="005E7BB3">
              <w:rPr>
                <w:sz w:val="18"/>
                <w:szCs w:val="18"/>
              </w:rPr>
              <w:t>1 816,0</w:t>
            </w:r>
          </w:p>
        </w:tc>
        <w:tc>
          <w:tcPr>
            <w:tcW w:w="606" w:type="pct"/>
            <w:tcBorders>
              <w:top w:val="nil"/>
              <w:left w:val="nil"/>
              <w:bottom w:val="single" w:sz="4" w:space="0" w:color="auto"/>
              <w:right w:val="single" w:sz="4" w:space="0" w:color="auto"/>
            </w:tcBorders>
            <w:shd w:val="clear" w:color="auto" w:fill="auto"/>
            <w:vAlign w:val="center"/>
            <w:hideMark/>
          </w:tcPr>
          <w:p w14:paraId="5722251F" w14:textId="77777777" w:rsidR="00D34D7A" w:rsidRPr="005E7BB3" w:rsidRDefault="00D34D7A" w:rsidP="009A5A05">
            <w:pPr>
              <w:jc w:val="center"/>
              <w:rPr>
                <w:sz w:val="18"/>
                <w:szCs w:val="18"/>
              </w:rPr>
            </w:pPr>
            <w:r w:rsidRPr="005E7BB3">
              <w:rPr>
                <w:sz w:val="18"/>
                <w:szCs w:val="18"/>
              </w:rPr>
              <w:t>1,5</w:t>
            </w:r>
          </w:p>
        </w:tc>
        <w:tc>
          <w:tcPr>
            <w:tcW w:w="552" w:type="pct"/>
            <w:tcBorders>
              <w:top w:val="nil"/>
              <w:left w:val="nil"/>
              <w:bottom w:val="single" w:sz="4" w:space="0" w:color="auto"/>
              <w:right w:val="single" w:sz="4" w:space="0" w:color="auto"/>
            </w:tcBorders>
            <w:shd w:val="clear" w:color="auto" w:fill="auto"/>
            <w:vAlign w:val="center"/>
            <w:hideMark/>
          </w:tcPr>
          <w:p w14:paraId="53F707ED" w14:textId="77777777" w:rsidR="00D34D7A" w:rsidRPr="005E7BB3" w:rsidRDefault="00D34D7A" w:rsidP="009A5A05">
            <w:pPr>
              <w:jc w:val="center"/>
              <w:rPr>
                <w:sz w:val="18"/>
                <w:szCs w:val="18"/>
              </w:rPr>
            </w:pPr>
            <w:r w:rsidRPr="005E7BB3">
              <w:rPr>
                <w:sz w:val="18"/>
                <w:szCs w:val="18"/>
              </w:rPr>
              <w:t>183,8</w:t>
            </w:r>
          </w:p>
        </w:tc>
      </w:tr>
      <w:tr w:rsidR="00D34D7A" w:rsidRPr="005E7BB3" w14:paraId="0A0D0375"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32D7CC85" w14:textId="77777777" w:rsidR="00D34D7A" w:rsidRPr="005E7BB3" w:rsidRDefault="00D34D7A" w:rsidP="009A5A05">
            <w:pPr>
              <w:jc w:val="center"/>
              <w:rPr>
                <w:b/>
                <w:bCs/>
                <w:sz w:val="18"/>
                <w:szCs w:val="18"/>
              </w:rPr>
            </w:pPr>
            <w:r w:rsidRPr="005E7BB3">
              <w:rPr>
                <w:b/>
                <w:bCs/>
                <w:sz w:val="18"/>
                <w:szCs w:val="18"/>
              </w:rPr>
              <w:t> </w:t>
            </w:r>
          </w:p>
        </w:tc>
        <w:tc>
          <w:tcPr>
            <w:tcW w:w="1466" w:type="pct"/>
            <w:tcBorders>
              <w:top w:val="nil"/>
              <w:left w:val="nil"/>
              <w:bottom w:val="single" w:sz="4" w:space="0" w:color="auto"/>
              <w:right w:val="single" w:sz="4" w:space="0" w:color="auto"/>
            </w:tcBorders>
            <w:shd w:val="clear" w:color="auto" w:fill="auto"/>
            <w:vAlign w:val="center"/>
            <w:hideMark/>
          </w:tcPr>
          <w:p w14:paraId="1BCDDC97" w14:textId="77777777" w:rsidR="00D34D7A" w:rsidRPr="005E7BB3" w:rsidRDefault="00D34D7A" w:rsidP="009A5A05">
            <w:pPr>
              <w:rPr>
                <w:sz w:val="18"/>
                <w:szCs w:val="18"/>
              </w:rPr>
            </w:pPr>
            <w:r w:rsidRPr="005E7BB3">
              <w:rPr>
                <w:sz w:val="18"/>
                <w:szCs w:val="18"/>
              </w:rPr>
              <w:t>в т. ч. за счет средств Дорожного фонда:</w:t>
            </w:r>
          </w:p>
        </w:tc>
        <w:tc>
          <w:tcPr>
            <w:tcW w:w="604" w:type="pct"/>
            <w:tcBorders>
              <w:top w:val="nil"/>
              <w:left w:val="nil"/>
              <w:bottom w:val="single" w:sz="4" w:space="0" w:color="auto"/>
              <w:right w:val="single" w:sz="4" w:space="0" w:color="auto"/>
            </w:tcBorders>
            <w:shd w:val="clear" w:color="auto" w:fill="auto"/>
            <w:vAlign w:val="center"/>
            <w:hideMark/>
          </w:tcPr>
          <w:p w14:paraId="43945144" w14:textId="77777777" w:rsidR="00D34D7A" w:rsidRPr="005E7BB3" w:rsidRDefault="00D34D7A" w:rsidP="009A5A05">
            <w:pPr>
              <w:jc w:val="center"/>
              <w:rPr>
                <w:sz w:val="18"/>
                <w:szCs w:val="18"/>
              </w:rPr>
            </w:pPr>
            <w:r w:rsidRPr="005E7BB3">
              <w:rPr>
                <w:sz w:val="18"/>
                <w:szCs w:val="18"/>
              </w:rPr>
              <w:t>0,0</w:t>
            </w:r>
          </w:p>
        </w:tc>
        <w:tc>
          <w:tcPr>
            <w:tcW w:w="442" w:type="pct"/>
            <w:tcBorders>
              <w:top w:val="nil"/>
              <w:left w:val="nil"/>
              <w:bottom w:val="single" w:sz="4" w:space="0" w:color="auto"/>
              <w:right w:val="single" w:sz="4" w:space="0" w:color="auto"/>
            </w:tcBorders>
            <w:shd w:val="clear" w:color="auto" w:fill="auto"/>
            <w:vAlign w:val="center"/>
            <w:hideMark/>
          </w:tcPr>
          <w:p w14:paraId="2BFE7153" w14:textId="77777777" w:rsidR="00D34D7A" w:rsidRPr="005E7BB3" w:rsidRDefault="00D34D7A" w:rsidP="009A5A05">
            <w:pPr>
              <w:jc w:val="center"/>
              <w:rPr>
                <w:sz w:val="18"/>
                <w:szCs w:val="18"/>
              </w:rPr>
            </w:pPr>
            <w:r w:rsidRPr="005E7BB3">
              <w:rPr>
                <w:sz w:val="18"/>
                <w:szCs w:val="18"/>
              </w:rPr>
              <w:t>4 100,0</w:t>
            </w:r>
          </w:p>
        </w:tc>
        <w:tc>
          <w:tcPr>
            <w:tcW w:w="627" w:type="pct"/>
            <w:tcBorders>
              <w:top w:val="nil"/>
              <w:left w:val="nil"/>
              <w:bottom w:val="single" w:sz="4" w:space="0" w:color="auto"/>
              <w:right w:val="single" w:sz="4" w:space="0" w:color="auto"/>
            </w:tcBorders>
            <w:shd w:val="clear" w:color="auto" w:fill="auto"/>
            <w:vAlign w:val="center"/>
            <w:hideMark/>
          </w:tcPr>
          <w:p w14:paraId="5B4E4BE7" w14:textId="77777777" w:rsidR="00D34D7A" w:rsidRPr="005E7BB3" w:rsidRDefault="00D34D7A" w:rsidP="009A5A05">
            <w:pPr>
              <w:jc w:val="center"/>
              <w:rPr>
                <w:sz w:val="18"/>
                <w:szCs w:val="18"/>
              </w:rPr>
            </w:pPr>
            <w:r w:rsidRPr="005E7BB3">
              <w:rPr>
                <w:sz w:val="18"/>
                <w:szCs w:val="18"/>
              </w:rPr>
              <w:t>0,0</w:t>
            </w:r>
          </w:p>
        </w:tc>
        <w:tc>
          <w:tcPr>
            <w:tcW w:w="460" w:type="pct"/>
            <w:tcBorders>
              <w:top w:val="nil"/>
              <w:left w:val="nil"/>
              <w:bottom w:val="single" w:sz="4" w:space="0" w:color="auto"/>
              <w:right w:val="single" w:sz="4" w:space="0" w:color="auto"/>
            </w:tcBorders>
            <w:shd w:val="clear" w:color="auto" w:fill="auto"/>
            <w:vAlign w:val="center"/>
            <w:hideMark/>
          </w:tcPr>
          <w:p w14:paraId="65C2B315" w14:textId="77777777" w:rsidR="00D34D7A" w:rsidRPr="005E7BB3" w:rsidRDefault="00D34D7A" w:rsidP="009A5A05">
            <w:pPr>
              <w:jc w:val="center"/>
              <w:rPr>
                <w:sz w:val="18"/>
                <w:szCs w:val="18"/>
              </w:rPr>
            </w:pPr>
            <w:r w:rsidRPr="005E7BB3">
              <w:rPr>
                <w:sz w:val="18"/>
                <w:szCs w:val="18"/>
              </w:rPr>
              <w:t>0,0</w:t>
            </w:r>
          </w:p>
        </w:tc>
        <w:tc>
          <w:tcPr>
            <w:tcW w:w="606" w:type="pct"/>
            <w:tcBorders>
              <w:top w:val="nil"/>
              <w:left w:val="nil"/>
              <w:bottom w:val="single" w:sz="4" w:space="0" w:color="auto"/>
              <w:right w:val="single" w:sz="4" w:space="0" w:color="auto"/>
            </w:tcBorders>
            <w:shd w:val="clear" w:color="auto" w:fill="auto"/>
            <w:vAlign w:val="center"/>
            <w:hideMark/>
          </w:tcPr>
          <w:p w14:paraId="795D287B" w14:textId="77777777" w:rsidR="00D34D7A" w:rsidRPr="005E7BB3" w:rsidRDefault="00D34D7A" w:rsidP="009A5A05">
            <w:pPr>
              <w:jc w:val="center"/>
              <w:rPr>
                <w:sz w:val="18"/>
                <w:szCs w:val="18"/>
              </w:rPr>
            </w:pPr>
            <w:r w:rsidRPr="005E7BB3">
              <w:rPr>
                <w:sz w:val="18"/>
                <w:szCs w:val="18"/>
              </w:rPr>
              <w:t>0,0</w:t>
            </w:r>
          </w:p>
        </w:tc>
        <w:tc>
          <w:tcPr>
            <w:tcW w:w="552" w:type="pct"/>
            <w:tcBorders>
              <w:top w:val="nil"/>
              <w:left w:val="nil"/>
              <w:bottom w:val="single" w:sz="4" w:space="0" w:color="auto"/>
              <w:right w:val="single" w:sz="4" w:space="0" w:color="auto"/>
            </w:tcBorders>
            <w:shd w:val="clear" w:color="auto" w:fill="auto"/>
            <w:vAlign w:val="center"/>
            <w:hideMark/>
          </w:tcPr>
          <w:p w14:paraId="05E7008E" w14:textId="77777777" w:rsidR="00D34D7A" w:rsidRPr="005E7BB3" w:rsidRDefault="00D34D7A" w:rsidP="009A5A05">
            <w:pPr>
              <w:jc w:val="center"/>
              <w:rPr>
                <w:sz w:val="18"/>
                <w:szCs w:val="18"/>
              </w:rPr>
            </w:pPr>
            <w:r w:rsidRPr="005E7BB3">
              <w:rPr>
                <w:sz w:val="18"/>
                <w:szCs w:val="18"/>
              </w:rPr>
              <w:t>0,0</w:t>
            </w:r>
          </w:p>
        </w:tc>
      </w:tr>
      <w:tr w:rsidR="00D34D7A" w:rsidRPr="005E7BB3" w14:paraId="215FE0BD"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304A5800" w14:textId="77777777" w:rsidR="00D34D7A" w:rsidRPr="005E7BB3" w:rsidRDefault="00D34D7A" w:rsidP="009A5A05">
            <w:pPr>
              <w:jc w:val="center"/>
              <w:rPr>
                <w:b/>
                <w:bCs/>
                <w:sz w:val="18"/>
                <w:szCs w:val="18"/>
              </w:rPr>
            </w:pPr>
            <w:r w:rsidRPr="005E7BB3">
              <w:rPr>
                <w:b/>
                <w:bCs/>
                <w:sz w:val="18"/>
                <w:szCs w:val="18"/>
              </w:rPr>
              <w:t>6</w:t>
            </w:r>
          </w:p>
        </w:tc>
        <w:tc>
          <w:tcPr>
            <w:tcW w:w="1466" w:type="pct"/>
            <w:tcBorders>
              <w:top w:val="nil"/>
              <w:left w:val="nil"/>
              <w:bottom w:val="single" w:sz="4" w:space="0" w:color="auto"/>
              <w:right w:val="single" w:sz="4" w:space="0" w:color="auto"/>
            </w:tcBorders>
            <w:shd w:val="clear" w:color="auto" w:fill="auto"/>
            <w:vAlign w:val="center"/>
            <w:hideMark/>
          </w:tcPr>
          <w:p w14:paraId="2F1ED031" w14:textId="77777777" w:rsidR="00D34D7A" w:rsidRPr="005E7BB3" w:rsidRDefault="00D34D7A" w:rsidP="009A5A05">
            <w:pPr>
              <w:rPr>
                <w:b/>
                <w:bCs/>
                <w:sz w:val="18"/>
                <w:szCs w:val="18"/>
              </w:rPr>
            </w:pPr>
            <w:r w:rsidRPr="005E7BB3">
              <w:rPr>
                <w:b/>
                <w:bCs/>
                <w:sz w:val="18"/>
                <w:szCs w:val="18"/>
              </w:rPr>
              <w:t>Оформление муниципального образования город Норильск к праздничным датам</w:t>
            </w:r>
          </w:p>
        </w:tc>
        <w:tc>
          <w:tcPr>
            <w:tcW w:w="604" w:type="pct"/>
            <w:tcBorders>
              <w:top w:val="nil"/>
              <w:left w:val="nil"/>
              <w:bottom w:val="single" w:sz="4" w:space="0" w:color="auto"/>
              <w:right w:val="single" w:sz="4" w:space="0" w:color="auto"/>
            </w:tcBorders>
            <w:shd w:val="clear" w:color="auto" w:fill="auto"/>
            <w:vAlign w:val="center"/>
            <w:hideMark/>
          </w:tcPr>
          <w:p w14:paraId="4C25B99F" w14:textId="77777777" w:rsidR="00D34D7A" w:rsidRPr="005E7BB3" w:rsidRDefault="00D34D7A" w:rsidP="009A5A05">
            <w:pPr>
              <w:jc w:val="center"/>
              <w:rPr>
                <w:b/>
                <w:bCs/>
                <w:sz w:val="18"/>
                <w:szCs w:val="18"/>
              </w:rPr>
            </w:pPr>
            <w:r w:rsidRPr="005E7BB3">
              <w:rPr>
                <w:b/>
                <w:bCs/>
                <w:sz w:val="18"/>
                <w:szCs w:val="18"/>
              </w:rPr>
              <w:t>4 854,6</w:t>
            </w:r>
          </w:p>
        </w:tc>
        <w:tc>
          <w:tcPr>
            <w:tcW w:w="442" w:type="pct"/>
            <w:tcBorders>
              <w:top w:val="nil"/>
              <w:left w:val="nil"/>
              <w:bottom w:val="single" w:sz="4" w:space="0" w:color="auto"/>
              <w:right w:val="single" w:sz="4" w:space="0" w:color="auto"/>
            </w:tcBorders>
            <w:shd w:val="clear" w:color="auto" w:fill="auto"/>
            <w:vAlign w:val="center"/>
            <w:hideMark/>
          </w:tcPr>
          <w:p w14:paraId="5E4EF016" w14:textId="77777777" w:rsidR="00D34D7A" w:rsidRPr="005E7BB3" w:rsidRDefault="00D34D7A" w:rsidP="009A5A05">
            <w:pPr>
              <w:jc w:val="center"/>
              <w:rPr>
                <w:b/>
                <w:bCs/>
                <w:sz w:val="18"/>
                <w:szCs w:val="18"/>
              </w:rPr>
            </w:pPr>
            <w:r w:rsidRPr="005E7BB3">
              <w:rPr>
                <w:b/>
                <w:bCs/>
                <w:sz w:val="18"/>
                <w:szCs w:val="18"/>
              </w:rPr>
              <w:t>57 098,2</w:t>
            </w:r>
          </w:p>
        </w:tc>
        <w:tc>
          <w:tcPr>
            <w:tcW w:w="627" w:type="pct"/>
            <w:tcBorders>
              <w:top w:val="nil"/>
              <w:left w:val="nil"/>
              <w:bottom w:val="single" w:sz="4" w:space="0" w:color="auto"/>
              <w:right w:val="single" w:sz="4" w:space="0" w:color="auto"/>
            </w:tcBorders>
            <w:shd w:val="clear" w:color="auto" w:fill="auto"/>
            <w:vAlign w:val="center"/>
            <w:hideMark/>
          </w:tcPr>
          <w:p w14:paraId="155D6857" w14:textId="77777777" w:rsidR="00D34D7A" w:rsidRPr="005E7BB3" w:rsidRDefault="00D34D7A" w:rsidP="009A5A05">
            <w:pPr>
              <w:jc w:val="center"/>
              <w:rPr>
                <w:b/>
                <w:bCs/>
                <w:sz w:val="18"/>
                <w:szCs w:val="18"/>
              </w:rPr>
            </w:pPr>
            <w:r w:rsidRPr="005E7BB3">
              <w:rPr>
                <w:b/>
                <w:bCs/>
                <w:sz w:val="18"/>
                <w:szCs w:val="18"/>
              </w:rPr>
              <w:t>17 273,3</w:t>
            </w:r>
          </w:p>
        </w:tc>
        <w:tc>
          <w:tcPr>
            <w:tcW w:w="460" w:type="pct"/>
            <w:tcBorders>
              <w:top w:val="nil"/>
              <w:left w:val="nil"/>
              <w:bottom w:val="single" w:sz="4" w:space="0" w:color="auto"/>
              <w:right w:val="single" w:sz="4" w:space="0" w:color="auto"/>
            </w:tcBorders>
            <w:shd w:val="clear" w:color="auto" w:fill="auto"/>
            <w:vAlign w:val="center"/>
            <w:hideMark/>
          </w:tcPr>
          <w:p w14:paraId="3B789E1C" w14:textId="77777777" w:rsidR="00D34D7A" w:rsidRPr="005E7BB3" w:rsidRDefault="00D34D7A" w:rsidP="009A5A05">
            <w:pPr>
              <w:jc w:val="center"/>
              <w:rPr>
                <w:b/>
                <w:bCs/>
                <w:sz w:val="18"/>
                <w:szCs w:val="18"/>
              </w:rPr>
            </w:pPr>
            <w:r w:rsidRPr="005E7BB3">
              <w:rPr>
                <w:b/>
                <w:bCs/>
                <w:sz w:val="18"/>
                <w:szCs w:val="18"/>
              </w:rPr>
              <w:t>16 589,0</w:t>
            </w:r>
          </w:p>
        </w:tc>
        <w:tc>
          <w:tcPr>
            <w:tcW w:w="606" w:type="pct"/>
            <w:tcBorders>
              <w:top w:val="nil"/>
              <w:left w:val="nil"/>
              <w:bottom w:val="single" w:sz="4" w:space="0" w:color="auto"/>
              <w:right w:val="single" w:sz="4" w:space="0" w:color="auto"/>
            </w:tcBorders>
            <w:shd w:val="clear" w:color="auto" w:fill="auto"/>
            <w:vAlign w:val="center"/>
            <w:hideMark/>
          </w:tcPr>
          <w:p w14:paraId="1D565D1C" w14:textId="77777777" w:rsidR="00D34D7A" w:rsidRPr="005E7BB3" w:rsidRDefault="00D34D7A" w:rsidP="009A5A05">
            <w:pPr>
              <w:jc w:val="center"/>
              <w:rPr>
                <w:b/>
                <w:bCs/>
                <w:sz w:val="18"/>
                <w:szCs w:val="18"/>
              </w:rPr>
            </w:pPr>
            <w:r w:rsidRPr="005E7BB3">
              <w:rPr>
                <w:b/>
                <w:bCs/>
                <w:sz w:val="18"/>
                <w:szCs w:val="18"/>
              </w:rPr>
              <w:t>30,3</w:t>
            </w:r>
          </w:p>
        </w:tc>
        <w:tc>
          <w:tcPr>
            <w:tcW w:w="552" w:type="pct"/>
            <w:tcBorders>
              <w:top w:val="nil"/>
              <w:left w:val="nil"/>
              <w:bottom w:val="single" w:sz="4" w:space="0" w:color="auto"/>
              <w:right w:val="single" w:sz="4" w:space="0" w:color="auto"/>
            </w:tcBorders>
            <w:shd w:val="clear" w:color="auto" w:fill="auto"/>
            <w:vAlign w:val="center"/>
            <w:hideMark/>
          </w:tcPr>
          <w:p w14:paraId="153EB2D9" w14:textId="77777777" w:rsidR="00D34D7A" w:rsidRPr="005E7BB3" w:rsidRDefault="00D34D7A" w:rsidP="009A5A05">
            <w:pPr>
              <w:jc w:val="center"/>
              <w:rPr>
                <w:b/>
                <w:bCs/>
                <w:sz w:val="18"/>
                <w:szCs w:val="18"/>
              </w:rPr>
            </w:pPr>
            <w:r w:rsidRPr="005E7BB3">
              <w:rPr>
                <w:b/>
                <w:bCs/>
                <w:sz w:val="18"/>
                <w:szCs w:val="18"/>
              </w:rPr>
              <w:t>355,8</w:t>
            </w:r>
          </w:p>
        </w:tc>
      </w:tr>
      <w:tr w:rsidR="00D34D7A" w:rsidRPr="005E7BB3" w14:paraId="02EBF745"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763D6515" w14:textId="77777777" w:rsidR="00D34D7A" w:rsidRPr="005E7BB3" w:rsidRDefault="00D34D7A" w:rsidP="009A5A05">
            <w:pPr>
              <w:jc w:val="center"/>
              <w:rPr>
                <w:b/>
                <w:bCs/>
                <w:sz w:val="18"/>
                <w:szCs w:val="18"/>
              </w:rPr>
            </w:pPr>
            <w:r w:rsidRPr="005E7BB3">
              <w:rPr>
                <w:b/>
                <w:bCs/>
                <w:sz w:val="18"/>
                <w:szCs w:val="18"/>
              </w:rPr>
              <w:t> </w:t>
            </w:r>
          </w:p>
        </w:tc>
        <w:tc>
          <w:tcPr>
            <w:tcW w:w="1466" w:type="pct"/>
            <w:tcBorders>
              <w:top w:val="nil"/>
              <w:left w:val="nil"/>
              <w:bottom w:val="single" w:sz="4" w:space="0" w:color="auto"/>
              <w:right w:val="single" w:sz="4" w:space="0" w:color="auto"/>
            </w:tcBorders>
            <w:shd w:val="clear" w:color="auto" w:fill="auto"/>
            <w:vAlign w:val="center"/>
            <w:hideMark/>
          </w:tcPr>
          <w:p w14:paraId="2C5BE033" w14:textId="77777777" w:rsidR="00D34D7A" w:rsidRPr="005E7BB3" w:rsidRDefault="00D34D7A" w:rsidP="009A5A05">
            <w:pPr>
              <w:rPr>
                <w:sz w:val="18"/>
                <w:szCs w:val="18"/>
              </w:rPr>
            </w:pPr>
            <w:r w:rsidRPr="005E7BB3">
              <w:rPr>
                <w:sz w:val="18"/>
                <w:szCs w:val="18"/>
              </w:rPr>
              <w:t>в т. ч. за счет средств местного бюджета:</w:t>
            </w:r>
          </w:p>
        </w:tc>
        <w:tc>
          <w:tcPr>
            <w:tcW w:w="604" w:type="pct"/>
            <w:tcBorders>
              <w:top w:val="nil"/>
              <w:left w:val="nil"/>
              <w:bottom w:val="single" w:sz="4" w:space="0" w:color="auto"/>
              <w:right w:val="single" w:sz="4" w:space="0" w:color="auto"/>
            </w:tcBorders>
            <w:shd w:val="clear" w:color="auto" w:fill="auto"/>
            <w:vAlign w:val="center"/>
            <w:hideMark/>
          </w:tcPr>
          <w:p w14:paraId="5BB4CAE2" w14:textId="77777777" w:rsidR="00D34D7A" w:rsidRPr="005E7BB3" w:rsidRDefault="00D34D7A" w:rsidP="009A5A05">
            <w:pPr>
              <w:jc w:val="center"/>
              <w:rPr>
                <w:sz w:val="18"/>
                <w:szCs w:val="18"/>
              </w:rPr>
            </w:pPr>
            <w:r w:rsidRPr="005E7BB3">
              <w:rPr>
                <w:sz w:val="18"/>
                <w:szCs w:val="18"/>
              </w:rPr>
              <w:t>4 854,6</w:t>
            </w:r>
          </w:p>
        </w:tc>
        <w:tc>
          <w:tcPr>
            <w:tcW w:w="442" w:type="pct"/>
            <w:tcBorders>
              <w:top w:val="nil"/>
              <w:left w:val="nil"/>
              <w:bottom w:val="single" w:sz="4" w:space="0" w:color="auto"/>
              <w:right w:val="single" w:sz="4" w:space="0" w:color="auto"/>
            </w:tcBorders>
            <w:shd w:val="clear" w:color="auto" w:fill="auto"/>
            <w:vAlign w:val="center"/>
            <w:hideMark/>
          </w:tcPr>
          <w:p w14:paraId="41D82F72" w14:textId="77777777" w:rsidR="00D34D7A" w:rsidRPr="005E7BB3" w:rsidRDefault="00D34D7A" w:rsidP="009A5A05">
            <w:pPr>
              <w:jc w:val="center"/>
              <w:rPr>
                <w:sz w:val="18"/>
                <w:szCs w:val="18"/>
              </w:rPr>
            </w:pPr>
            <w:r w:rsidRPr="005E7BB3">
              <w:rPr>
                <w:sz w:val="18"/>
                <w:szCs w:val="18"/>
              </w:rPr>
              <w:t>57 098,2</w:t>
            </w:r>
          </w:p>
        </w:tc>
        <w:tc>
          <w:tcPr>
            <w:tcW w:w="627" w:type="pct"/>
            <w:tcBorders>
              <w:top w:val="nil"/>
              <w:left w:val="nil"/>
              <w:bottom w:val="single" w:sz="4" w:space="0" w:color="auto"/>
              <w:right w:val="single" w:sz="4" w:space="0" w:color="auto"/>
            </w:tcBorders>
            <w:shd w:val="clear" w:color="auto" w:fill="auto"/>
            <w:vAlign w:val="center"/>
            <w:hideMark/>
          </w:tcPr>
          <w:p w14:paraId="1DA0FF1C" w14:textId="77777777" w:rsidR="00D34D7A" w:rsidRPr="005E7BB3" w:rsidRDefault="00D34D7A" w:rsidP="009A5A05">
            <w:pPr>
              <w:jc w:val="center"/>
              <w:rPr>
                <w:sz w:val="18"/>
                <w:szCs w:val="18"/>
              </w:rPr>
            </w:pPr>
            <w:r w:rsidRPr="005E7BB3">
              <w:rPr>
                <w:sz w:val="18"/>
                <w:szCs w:val="18"/>
              </w:rPr>
              <w:t>17 273,3</w:t>
            </w:r>
          </w:p>
        </w:tc>
        <w:tc>
          <w:tcPr>
            <w:tcW w:w="460" w:type="pct"/>
            <w:tcBorders>
              <w:top w:val="nil"/>
              <w:left w:val="nil"/>
              <w:bottom w:val="single" w:sz="4" w:space="0" w:color="auto"/>
              <w:right w:val="single" w:sz="4" w:space="0" w:color="auto"/>
            </w:tcBorders>
            <w:shd w:val="clear" w:color="auto" w:fill="auto"/>
            <w:vAlign w:val="center"/>
            <w:hideMark/>
          </w:tcPr>
          <w:p w14:paraId="44678EB8" w14:textId="77777777" w:rsidR="00D34D7A" w:rsidRPr="005E7BB3" w:rsidRDefault="00D34D7A" w:rsidP="009A5A05">
            <w:pPr>
              <w:jc w:val="center"/>
              <w:rPr>
                <w:sz w:val="18"/>
                <w:szCs w:val="18"/>
              </w:rPr>
            </w:pPr>
            <w:r w:rsidRPr="005E7BB3">
              <w:rPr>
                <w:sz w:val="18"/>
                <w:szCs w:val="18"/>
              </w:rPr>
              <w:t>16 589,0</w:t>
            </w:r>
          </w:p>
        </w:tc>
        <w:tc>
          <w:tcPr>
            <w:tcW w:w="606" w:type="pct"/>
            <w:tcBorders>
              <w:top w:val="nil"/>
              <w:left w:val="nil"/>
              <w:bottom w:val="single" w:sz="4" w:space="0" w:color="auto"/>
              <w:right w:val="single" w:sz="4" w:space="0" w:color="auto"/>
            </w:tcBorders>
            <w:shd w:val="clear" w:color="auto" w:fill="auto"/>
            <w:vAlign w:val="center"/>
            <w:hideMark/>
          </w:tcPr>
          <w:p w14:paraId="53DAEF80" w14:textId="77777777" w:rsidR="00D34D7A" w:rsidRPr="005E7BB3" w:rsidRDefault="00D34D7A" w:rsidP="009A5A05">
            <w:pPr>
              <w:jc w:val="center"/>
              <w:rPr>
                <w:sz w:val="18"/>
                <w:szCs w:val="18"/>
              </w:rPr>
            </w:pPr>
            <w:r w:rsidRPr="005E7BB3">
              <w:rPr>
                <w:sz w:val="18"/>
                <w:szCs w:val="18"/>
              </w:rPr>
              <w:t>30,3</w:t>
            </w:r>
          </w:p>
        </w:tc>
        <w:tc>
          <w:tcPr>
            <w:tcW w:w="552" w:type="pct"/>
            <w:tcBorders>
              <w:top w:val="nil"/>
              <w:left w:val="nil"/>
              <w:bottom w:val="single" w:sz="4" w:space="0" w:color="auto"/>
              <w:right w:val="single" w:sz="4" w:space="0" w:color="auto"/>
            </w:tcBorders>
            <w:shd w:val="clear" w:color="auto" w:fill="auto"/>
            <w:vAlign w:val="center"/>
            <w:hideMark/>
          </w:tcPr>
          <w:p w14:paraId="1122E65B" w14:textId="77777777" w:rsidR="00D34D7A" w:rsidRPr="005E7BB3" w:rsidRDefault="00D34D7A" w:rsidP="009A5A05">
            <w:pPr>
              <w:jc w:val="center"/>
              <w:rPr>
                <w:sz w:val="18"/>
                <w:szCs w:val="18"/>
              </w:rPr>
            </w:pPr>
            <w:r w:rsidRPr="005E7BB3">
              <w:rPr>
                <w:sz w:val="18"/>
                <w:szCs w:val="18"/>
              </w:rPr>
              <w:t>355,8</w:t>
            </w:r>
          </w:p>
        </w:tc>
      </w:tr>
      <w:tr w:rsidR="00D34D7A" w:rsidRPr="005E7BB3" w14:paraId="032961D8"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3179CD1C" w14:textId="77777777" w:rsidR="00D34D7A" w:rsidRPr="005E7BB3" w:rsidRDefault="00D34D7A" w:rsidP="009A5A05">
            <w:pPr>
              <w:jc w:val="center"/>
              <w:rPr>
                <w:b/>
                <w:bCs/>
                <w:sz w:val="18"/>
                <w:szCs w:val="18"/>
              </w:rPr>
            </w:pPr>
            <w:r w:rsidRPr="005E7BB3">
              <w:rPr>
                <w:b/>
                <w:bCs/>
                <w:sz w:val="18"/>
                <w:szCs w:val="18"/>
              </w:rPr>
              <w:t>7</w:t>
            </w:r>
          </w:p>
        </w:tc>
        <w:tc>
          <w:tcPr>
            <w:tcW w:w="1466" w:type="pct"/>
            <w:tcBorders>
              <w:top w:val="nil"/>
              <w:left w:val="nil"/>
              <w:bottom w:val="single" w:sz="4" w:space="0" w:color="auto"/>
              <w:right w:val="single" w:sz="4" w:space="0" w:color="auto"/>
            </w:tcBorders>
            <w:shd w:val="clear" w:color="auto" w:fill="auto"/>
            <w:vAlign w:val="center"/>
            <w:hideMark/>
          </w:tcPr>
          <w:p w14:paraId="28BE8A1C" w14:textId="77777777" w:rsidR="00D34D7A" w:rsidRPr="005E7BB3" w:rsidRDefault="00D34D7A" w:rsidP="009A5A05">
            <w:pPr>
              <w:rPr>
                <w:b/>
                <w:bCs/>
                <w:sz w:val="18"/>
                <w:szCs w:val="18"/>
              </w:rPr>
            </w:pPr>
            <w:r w:rsidRPr="005E7BB3">
              <w:rPr>
                <w:b/>
                <w:bCs/>
                <w:sz w:val="18"/>
                <w:szCs w:val="18"/>
              </w:rPr>
              <w:t>Обеспечение приведения в соответствие с требованиями СанПин систем вентиляции образовательных учреждений</w:t>
            </w:r>
          </w:p>
        </w:tc>
        <w:tc>
          <w:tcPr>
            <w:tcW w:w="604" w:type="pct"/>
            <w:tcBorders>
              <w:top w:val="nil"/>
              <w:left w:val="nil"/>
              <w:bottom w:val="single" w:sz="4" w:space="0" w:color="auto"/>
              <w:right w:val="single" w:sz="4" w:space="0" w:color="auto"/>
            </w:tcBorders>
            <w:shd w:val="clear" w:color="auto" w:fill="auto"/>
            <w:vAlign w:val="center"/>
            <w:hideMark/>
          </w:tcPr>
          <w:p w14:paraId="30C523F9" w14:textId="77777777" w:rsidR="00D34D7A" w:rsidRPr="005E7BB3" w:rsidRDefault="00D34D7A" w:rsidP="009A5A05">
            <w:pPr>
              <w:jc w:val="center"/>
              <w:rPr>
                <w:b/>
                <w:bCs/>
                <w:sz w:val="18"/>
                <w:szCs w:val="18"/>
              </w:rPr>
            </w:pPr>
            <w:r w:rsidRPr="005E7BB3">
              <w:rPr>
                <w:b/>
                <w:bCs/>
                <w:sz w:val="18"/>
                <w:szCs w:val="18"/>
              </w:rPr>
              <w:t>2 754,3</w:t>
            </w:r>
          </w:p>
        </w:tc>
        <w:tc>
          <w:tcPr>
            <w:tcW w:w="442" w:type="pct"/>
            <w:tcBorders>
              <w:top w:val="nil"/>
              <w:left w:val="nil"/>
              <w:bottom w:val="single" w:sz="4" w:space="0" w:color="auto"/>
              <w:right w:val="single" w:sz="4" w:space="0" w:color="auto"/>
            </w:tcBorders>
            <w:shd w:val="clear" w:color="auto" w:fill="auto"/>
            <w:vAlign w:val="center"/>
            <w:hideMark/>
          </w:tcPr>
          <w:p w14:paraId="1601CC18" w14:textId="77777777" w:rsidR="00D34D7A" w:rsidRPr="005E7BB3" w:rsidRDefault="00D34D7A" w:rsidP="009A5A05">
            <w:pPr>
              <w:jc w:val="center"/>
              <w:rPr>
                <w:b/>
                <w:bCs/>
                <w:sz w:val="18"/>
                <w:szCs w:val="18"/>
              </w:rPr>
            </w:pPr>
            <w:r w:rsidRPr="005E7BB3">
              <w:rPr>
                <w:b/>
                <w:bCs/>
                <w:sz w:val="18"/>
                <w:szCs w:val="18"/>
              </w:rPr>
              <w:t>42 377,4</w:t>
            </w:r>
          </w:p>
        </w:tc>
        <w:tc>
          <w:tcPr>
            <w:tcW w:w="627" w:type="pct"/>
            <w:tcBorders>
              <w:top w:val="nil"/>
              <w:left w:val="nil"/>
              <w:bottom w:val="single" w:sz="4" w:space="0" w:color="auto"/>
              <w:right w:val="single" w:sz="4" w:space="0" w:color="auto"/>
            </w:tcBorders>
            <w:shd w:val="clear" w:color="auto" w:fill="auto"/>
            <w:vAlign w:val="center"/>
            <w:hideMark/>
          </w:tcPr>
          <w:p w14:paraId="5DFF76E1" w14:textId="77777777" w:rsidR="00D34D7A" w:rsidRPr="005E7BB3" w:rsidRDefault="00D34D7A" w:rsidP="009A5A05">
            <w:pPr>
              <w:jc w:val="center"/>
              <w:rPr>
                <w:b/>
                <w:bCs/>
                <w:sz w:val="18"/>
                <w:szCs w:val="18"/>
              </w:rPr>
            </w:pPr>
            <w:r w:rsidRPr="005E7BB3">
              <w:rPr>
                <w:b/>
                <w:bCs/>
                <w:sz w:val="18"/>
                <w:szCs w:val="18"/>
              </w:rPr>
              <w:t>13 978,7</w:t>
            </w:r>
          </w:p>
        </w:tc>
        <w:tc>
          <w:tcPr>
            <w:tcW w:w="460" w:type="pct"/>
            <w:tcBorders>
              <w:top w:val="nil"/>
              <w:left w:val="nil"/>
              <w:bottom w:val="single" w:sz="4" w:space="0" w:color="auto"/>
              <w:right w:val="single" w:sz="4" w:space="0" w:color="auto"/>
            </w:tcBorders>
            <w:shd w:val="clear" w:color="auto" w:fill="auto"/>
            <w:vAlign w:val="center"/>
            <w:hideMark/>
          </w:tcPr>
          <w:p w14:paraId="2C807E7D" w14:textId="77777777" w:rsidR="00D34D7A" w:rsidRPr="005E7BB3" w:rsidRDefault="00D34D7A" w:rsidP="009A5A05">
            <w:pPr>
              <w:jc w:val="center"/>
              <w:rPr>
                <w:b/>
                <w:bCs/>
                <w:sz w:val="18"/>
                <w:szCs w:val="18"/>
              </w:rPr>
            </w:pPr>
            <w:r w:rsidRPr="005E7BB3">
              <w:rPr>
                <w:b/>
                <w:bCs/>
                <w:sz w:val="18"/>
                <w:szCs w:val="18"/>
              </w:rPr>
              <w:t>10 112,8</w:t>
            </w:r>
          </w:p>
        </w:tc>
        <w:tc>
          <w:tcPr>
            <w:tcW w:w="606" w:type="pct"/>
            <w:tcBorders>
              <w:top w:val="nil"/>
              <w:left w:val="nil"/>
              <w:bottom w:val="single" w:sz="4" w:space="0" w:color="auto"/>
              <w:right w:val="single" w:sz="4" w:space="0" w:color="auto"/>
            </w:tcBorders>
            <w:shd w:val="clear" w:color="auto" w:fill="auto"/>
            <w:vAlign w:val="center"/>
            <w:hideMark/>
          </w:tcPr>
          <w:p w14:paraId="588158B3" w14:textId="77777777" w:rsidR="00D34D7A" w:rsidRPr="005E7BB3" w:rsidRDefault="00D34D7A" w:rsidP="009A5A05">
            <w:pPr>
              <w:jc w:val="center"/>
              <w:rPr>
                <w:b/>
                <w:bCs/>
                <w:sz w:val="18"/>
                <w:szCs w:val="18"/>
              </w:rPr>
            </w:pPr>
            <w:r w:rsidRPr="005E7BB3">
              <w:rPr>
                <w:b/>
                <w:bCs/>
                <w:sz w:val="18"/>
                <w:szCs w:val="18"/>
              </w:rPr>
              <w:t>33,0</w:t>
            </w:r>
          </w:p>
        </w:tc>
        <w:tc>
          <w:tcPr>
            <w:tcW w:w="552" w:type="pct"/>
            <w:tcBorders>
              <w:top w:val="nil"/>
              <w:left w:val="nil"/>
              <w:bottom w:val="single" w:sz="4" w:space="0" w:color="auto"/>
              <w:right w:val="single" w:sz="4" w:space="0" w:color="auto"/>
            </w:tcBorders>
            <w:shd w:val="clear" w:color="auto" w:fill="auto"/>
            <w:vAlign w:val="center"/>
            <w:hideMark/>
          </w:tcPr>
          <w:p w14:paraId="7534BC51" w14:textId="77777777" w:rsidR="00D34D7A" w:rsidRPr="005E7BB3" w:rsidRDefault="00D34D7A" w:rsidP="009A5A05">
            <w:pPr>
              <w:jc w:val="center"/>
              <w:rPr>
                <w:b/>
                <w:bCs/>
                <w:sz w:val="18"/>
                <w:szCs w:val="18"/>
              </w:rPr>
            </w:pPr>
            <w:r w:rsidRPr="005E7BB3">
              <w:rPr>
                <w:b/>
                <w:bCs/>
                <w:sz w:val="18"/>
                <w:szCs w:val="18"/>
              </w:rPr>
              <w:t>100,0</w:t>
            </w:r>
          </w:p>
        </w:tc>
      </w:tr>
      <w:tr w:rsidR="00D34D7A" w:rsidRPr="005E7BB3" w14:paraId="3CC7DA76"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659B5D07" w14:textId="77777777" w:rsidR="00D34D7A" w:rsidRPr="005E7BB3" w:rsidRDefault="00D34D7A" w:rsidP="009A5A05">
            <w:pPr>
              <w:jc w:val="center"/>
              <w:rPr>
                <w:b/>
                <w:bCs/>
                <w:sz w:val="18"/>
                <w:szCs w:val="18"/>
              </w:rPr>
            </w:pPr>
            <w:r w:rsidRPr="005E7BB3">
              <w:rPr>
                <w:b/>
                <w:bCs/>
                <w:sz w:val="18"/>
                <w:szCs w:val="18"/>
              </w:rPr>
              <w:t> </w:t>
            </w:r>
          </w:p>
        </w:tc>
        <w:tc>
          <w:tcPr>
            <w:tcW w:w="1466" w:type="pct"/>
            <w:tcBorders>
              <w:top w:val="nil"/>
              <w:left w:val="nil"/>
              <w:bottom w:val="single" w:sz="4" w:space="0" w:color="auto"/>
              <w:right w:val="single" w:sz="4" w:space="0" w:color="auto"/>
            </w:tcBorders>
            <w:shd w:val="clear" w:color="auto" w:fill="auto"/>
            <w:vAlign w:val="center"/>
            <w:hideMark/>
          </w:tcPr>
          <w:p w14:paraId="144CD347" w14:textId="77777777" w:rsidR="00D34D7A" w:rsidRPr="005E7BB3" w:rsidRDefault="00D34D7A" w:rsidP="009A5A05">
            <w:pPr>
              <w:rPr>
                <w:sz w:val="18"/>
                <w:szCs w:val="18"/>
              </w:rPr>
            </w:pPr>
            <w:r w:rsidRPr="005E7BB3">
              <w:rPr>
                <w:sz w:val="18"/>
                <w:szCs w:val="18"/>
              </w:rPr>
              <w:t>в т. ч. за счет средств местного бюджета:</w:t>
            </w:r>
          </w:p>
        </w:tc>
        <w:tc>
          <w:tcPr>
            <w:tcW w:w="604" w:type="pct"/>
            <w:tcBorders>
              <w:top w:val="nil"/>
              <w:left w:val="nil"/>
              <w:bottom w:val="single" w:sz="4" w:space="0" w:color="auto"/>
              <w:right w:val="single" w:sz="4" w:space="0" w:color="auto"/>
            </w:tcBorders>
            <w:shd w:val="clear" w:color="auto" w:fill="auto"/>
            <w:vAlign w:val="center"/>
            <w:hideMark/>
          </w:tcPr>
          <w:p w14:paraId="62520D54" w14:textId="77777777" w:rsidR="00D34D7A" w:rsidRPr="005E7BB3" w:rsidRDefault="00D34D7A" w:rsidP="009A5A05">
            <w:pPr>
              <w:jc w:val="center"/>
              <w:rPr>
                <w:sz w:val="18"/>
                <w:szCs w:val="18"/>
              </w:rPr>
            </w:pPr>
            <w:r w:rsidRPr="005E7BB3">
              <w:rPr>
                <w:sz w:val="18"/>
                <w:szCs w:val="18"/>
              </w:rPr>
              <w:t>2 754,3</w:t>
            </w:r>
          </w:p>
        </w:tc>
        <w:tc>
          <w:tcPr>
            <w:tcW w:w="442" w:type="pct"/>
            <w:tcBorders>
              <w:top w:val="nil"/>
              <w:left w:val="nil"/>
              <w:bottom w:val="single" w:sz="4" w:space="0" w:color="auto"/>
              <w:right w:val="single" w:sz="4" w:space="0" w:color="auto"/>
            </w:tcBorders>
            <w:shd w:val="clear" w:color="auto" w:fill="auto"/>
            <w:vAlign w:val="center"/>
            <w:hideMark/>
          </w:tcPr>
          <w:p w14:paraId="00D634BF" w14:textId="77777777" w:rsidR="00D34D7A" w:rsidRPr="005E7BB3" w:rsidRDefault="00D34D7A" w:rsidP="009A5A05">
            <w:pPr>
              <w:jc w:val="center"/>
              <w:rPr>
                <w:sz w:val="18"/>
                <w:szCs w:val="18"/>
              </w:rPr>
            </w:pPr>
            <w:r w:rsidRPr="005E7BB3">
              <w:rPr>
                <w:sz w:val="18"/>
                <w:szCs w:val="18"/>
              </w:rPr>
              <w:t>42 377,4</w:t>
            </w:r>
          </w:p>
        </w:tc>
        <w:tc>
          <w:tcPr>
            <w:tcW w:w="627" w:type="pct"/>
            <w:tcBorders>
              <w:top w:val="nil"/>
              <w:left w:val="nil"/>
              <w:bottom w:val="single" w:sz="4" w:space="0" w:color="auto"/>
              <w:right w:val="single" w:sz="4" w:space="0" w:color="auto"/>
            </w:tcBorders>
            <w:shd w:val="clear" w:color="auto" w:fill="auto"/>
            <w:vAlign w:val="center"/>
            <w:hideMark/>
          </w:tcPr>
          <w:p w14:paraId="34B24613" w14:textId="77777777" w:rsidR="00D34D7A" w:rsidRPr="005E7BB3" w:rsidRDefault="00D34D7A" w:rsidP="009A5A05">
            <w:pPr>
              <w:jc w:val="center"/>
              <w:rPr>
                <w:sz w:val="18"/>
                <w:szCs w:val="18"/>
              </w:rPr>
            </w:pPr>
            <w:r w:rsidRPr="005E7BB3">
              <w:rPr>
                <w:sz w:val="18"/>
                <w:szCs w:val="18"/>
              </w:rPr>
              <w:t>13 978,7</w:t>
            </w:r>
          </w:p>
        </w:tc>
        <w:tc>
          <w:tcPr>
            <w:tcW w:w="460" w:type="pct"/>
            <w:tcBorders>
              <w:top w:val="nil"/>
              <w:left w:val="nil"/>
              <w:bottom w:val="single" w:sz="4" w:space="0" w:color="auto"/>
              <w:right w:val="single" w:sz="4" w:space="0" w:color="auto"/>
            </w:tcBorders>
            <w:shd w:val="clear" w:color="auto" w:fill="auto"/>
            <w:vAlign w:val="center"/>
            <w:hideMark/>
          </w:tcPr>
          <w:p w14:paraId="363713B5" w14:textId="77777777" w:rsidR="00D34D7A" w:rsidRPr="005E7BB3" w:rsidRDefault="00D34D7A" w:rsidP="009A5A05">
            <w:pPr>
              <w:jc w:val="center"/>
              <w:rPr>
                <w:sz w:val="18"/>
                <w:szCs w:val="18"/>
              </w:rPr>
            </w:pPr>
            <w:r w:rsidRPr="005E7BB3">
              <w:rPr>
                <w:sz w:val="18"/>
                <w:szCs w:val="18"/>
              </w:rPr>
              <w:t>10 112,8</w:t>
            </w:r>
          </w:p>
        </w:tc>
        <w:tc>
          <w:tcPr>
            <w:tcW w:w="606" w:type="pct"/>
            <w:tcBorders>
              <w:top w:val="nil"/>
              <w:left w:val="nil"/>
              <w:bottom w:val="single" w:sz="4" w:space="0" w:color="auto"/>
              <w:right w:val="single" w:sz="4" w:space="0" w:color="auto"/>
            </w:tcBorders>
            <w:shd w:val="clear" w:color="auto" w:fill="auto"/>
            <w:vAlign w:val="center"/>
            <w:hideMark/>
          </w:tcPr>
          <w:p w14:paraId="79FBCCB2" w14:textId="77777777" w:rsidR="00D34D7A" w:rsidRPr="005E7BB3" w:rsidRDefault="00D34D7A" w:rsidP="009A5A05">
            <w:pPr>
              <w:jc w:val="center"/>
              <w:rPr>
                <w:sz w:val="18"/>
                <w:szCs w:val="18"/>
              </w:rPr>
            </w:pPr>
            <w:r w:rsidRPr="005E7BB3">
              <w:rPr>
                <w:sz w:val="18"/>
                <w:szCs w:val="18"/>
              </w:rPr>
              <w:t>33,0</w:t>
            </w:r>
          </w:p>
        </w:tc>
        <w:tc>
          <w:tcPr>
            <w:tcW w:w="552" w:type="pct"/>
            <w:tcBorders>
              <w:top w:val="nil"/>
              <w:left w:val="nil"/>
              <w:bottom w:val="single" w:sz="4" w:space="0" w:color="auto"/>
              <w:right w:val="single" w:sz="4" w:space="0" w:color="auto"/>
            </w:tcBorders>
            <w:shd w:val="clear" w:color="auto" w:fill="auto"/>
            <w:vAlign w:val="center"/>
            <w:hideMark/>
          </w:tcPr>
          <w:p w14:paraId="4BE8CB30" w14:textId="77777777" w:rsidR="00D34D7A" w:rsidRPr="005E7BB3" w:rsidRDefault="00D34D7A" w:rsidP="009A5A05">
            <w:pPr>
              <w:jc w:val="center"/>
              <w:rPr>
                <w:sz w:val="18"/>
                <w:szCs w:val="18"/>
              </w:rPr>
            </w:pPr>
            <w:r w:rsidRPr="005E7BB3">
              <w:rPr>
                <w:sz w:val="18"/>
                <w:szCs w:val="18"/>
              </w:rPr>
              <w:t>100,0</w:t>
            </w:r>
          </w:p>
        </w:tc>
      </w:tr>
      <w:tr w:rsidR="00D34D7A" w:rsidRPr="005E7BB3" w14:paraId="55B8530D"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5A14BB87" w14:textId="77777777" w:rsidR="00D34D7A" w:rsidRPr="005E7BB3" w:rsidRDefault="00D34D7A" w:rsidP="009A5A05">
            <w:pPr>
              <w:jc w:val="center"/>
              <w:rPr>
                <w:b/>
                <w:bCs/>
                <w:sz w:val="18"/>
                <w:szCs w:val="18"/>
              </w:rPr>
            </w:pPr>
            <w:r w:rsidRPr="005E7BB3">
              <w:rPr>
                <w:b/>
                <w:bCs/>
                <w:sz w:val="18"/>
                <w:szCs w:val="18"/>
              </w:rPr>
              <w:t>8</w:t>
            </w:r>
          </w:p>
        </w:tc>
        <w:tc>
          <w:tcPr>
            <w:tcW w:w="1466" w:type="pct"/>
            <w:tcBorders>
              <w:top w:val="nil"/>
              <w:left w:val="nil"/>
              <w:bottom w:val="single" w:sz="4" w:space="0" w:color="auto"/>
              <w:right w:val="single" w:sz="4" w:space="0" w:color="auto"/>
            </w:tcBorders>
            <w:shd w:val="clear" w:color="auto" w:fill="auto"/>
            <w:vAlign w:val="center"/>
            <w:hideMark/>
          </w:tcPr>
          <w:p w14:paraId="686B2200" w14:textId="77777777" w:rsidR="00D34D7A" w:rsidRPr="005E7BB3" w:rsidRDefault="00D34D7A" w:rsidP="009A5A05">
            <w:pPr>
              <w:rPr>
                <w:b/>
                <w:bCs/>
                <w:sz w:val="18"/>
                <w:szCs w:val="18"/>
              </w:rPr>
            </w:pPr>
            <w:r w:rsidRPr="005E7BB3">
              <w:rPr>
                <w:b/>
                <w:bCs/>
                <w:sz w:val="18"/>
                <w:szCs w:val="18"/>
              </w:rPr>
              <w:t>Обеспечение безопасной и бесперебойной эксплуатации лифтов</w:t>
            </w:r>
          </w:p>
        </w:tc>
        <w:tc>
          <w:tcPr>
            <w:tcW w:w="604" w:type="pct"/>
            <w:tcBorders>
              <w:top w:val="nil"/>
              <w:left w:val="nil"/>
              <w:bottom w:val="single" w:sz="4" w:space="0" w:color="auto"/>
              <w:right w:val="single" w:sz="4" w:space="0" w:color="auto"/>
            </w:tcBorders>
            <w:shd w:val="clear" w:color="auto" w:fill="auto"/>
            <w:vAlign w:val="center"/>
            <w:hideMark/>
          </w:tcPr>
          <w:p w14:paraId="710452C8" w14:textId="77777777" w:rsidR="00D34D7A" w:rsidRPr="005E7BB3" w:rsidRDefault="00D34D7A" w:rsidP="009A5A05">
            <w:pPr>
              <w:jc w:val="center"/>
              <w:rPr>
                <w:b/>
                <w:bCs/>
                <w:sz w:val="18"/>
                <w:szCs w:val="18"/>
              </w:rPr>
            </w:pPr>
            <w:r w:rsidRPr="005E7BB3">
              <w:rPr>
                <w:b/>
                <w:bCs/>
                <w:sz w:val="18"/>
                <w:szCs w:val="18"/>
              </w:rPr>
              <w:t>0,0</w:t>
            </w:r>
          </w:p>
        </w:tc>
        <w:tc>
          <w:tcPr>
            <w:tcW w:w="442" w:type="pct"/>
            <w:tcBorders>
              <w:top w:val="nil"/>
              <w:left w:val="nil"/>
              <w:bottom w:val="single" w:sz="4" w:space="0" w:color="auto"/>
              <w:right w:val="single" w:sz="4" w:space="0" w:color="auto"/>
            </w:tcBorders>
            <w:shd w:val="clear" w:color="auto" w:fill="auto"/>
            <w:vAlign w:val="center"/>
            <w:hideMark/>
          </w:tcPr>
          <w:p w14:paraId="4DE8BB5D" w14:textId="77777777" w:rsidR="00D34D7A" w:rsidRPr="005E7BB3" w:rsidRDefault="00D34D7A" w:rsidP="009A5A05">
            <w:pPr>
              <w:jc w:val="center"/>
              <w:rPr>
                <w:b/>
                <w:bCs/>
                <w:sz w:val="18"/>
                <w:szCs w:val="18"/>
              </w:rPr>
            </w:pPr>
            <w:r w:rsidRPr="005E7BB3">
              <w:rPr>
                <w:b/>
                <w:bCs/>
                <w:sz w:val="18"/>
                <w:szCs w:val="18"/>
              </w:rPr>
              <w:t>12 608,3</w:t>
            </w:r>
          </w:p>
        </w:tc>
        <w:tc>
          <w:tcPr>
            <w:tcW w:w="627" w:type="pct"/>
            <w:tcBorders>
              <w:top w:val="nil"/>
              <w:left w:val="nil"/>
              <w:bottom w:val="single" w:sz="4" w:space="0" w:color="auto"/>
              <w:right w:val="single" w:sz="4" w:space="0" w:color="auto"/>
            </w:tcBorders>
            <w:shd w:val="clear" w:color="auto" w:fill="auto"/>
            <w:vAlign w:val="center"/>
            <w:hideMark/>
          </w:tcPr>
          <w:p w14:paraId="7468D099" w14:textId="77777777" w:rsidR="00D34D7A" w:rsidRPr="005E7BB3" w:rsidRDefault="00D34D7A" w:rsidP="009A5A05">
            <w:pPr>
              <w:jc w:val="center"/>
              <w:rPr>
                <w:b/>
                <w:bCs/>
                <w:sz w:val="18"/>
                <w:szCs w:val="18"/>
              </w:rPr>
            </w:pPr>
            <w:r w:rsidRPr="005E7BB3">
              <w:rPr>
                <w:b/>
                <w:bCs/>
                <w:sz w:val="18"/>
                <w:szCs w:val="18"/>
              </w:rPr>
              <w:t>0,0</w:t>
            </w:r>
          </w:p>
        </w:tc>
        <w:tc>
          <w:tcPr>
            <w:tcW w:w="460" w:type="pct"/>
            <w:tcBorders>
              <w:top w:val="nil"/>
              <w:left w:val="nil"/>
              <w:bottom w:val="single" w:sz="4" w:space="0" w:color="auto"/>
              <w:right w:val="single" w:sz="4" w:space="0" w:color="auto"/>
            </w:tcBorders>
            <w:shd w:val="clear" w:color="auto" w:fill="auto"/>
            <w:vAlign w:val="center"/>
            <w:hideMark/>
          </w:tcPr>
          <w:p w14:paraId="74177A69" w14:textId="77777777" w:rsidR="00D34D7A" w:rsidRPr="005E7BB3" w:rsidRDefault="00D34D7A" w:rsidP="009A5A05">
            <w:pPr>
              <w:jc w:val="center"/>
              <w:rPr>
                <w:b/>
                <w:bCs/>
                <w:sz w:val="18"/>
                <w:szCs w:val="18"/>
              </w:rPr>
            </w:pPr>
            <w:r w:rsidRPr="005E7BB3">
              <w:rPr>
                <w:b/>
                <w:bCs/>
                <w:sz w:val="18"/>
                <w:szCs w:val="18"/>
              </w:rPr>
              <w:t>0,0</w:t>
            </w:r>
          </w:p>
        </w:tc>
        <w:tc>
          <w:tcPr>
            <w:tcW w:w="606" w:type="pct"/>
            <w:tcBorders>
              <w:top w:val="nil"/>
              <w:left w:val="nil"/>
              <w:bottom w:val="single" w:sz="4" w:space="0" w:color="auto"/>
              <w:right w:val="single" w:sz="4" w:space="0" w:color="auto"/>
            </w:tcBorders>
            <w:shd w:val="clear" w:color="auto" w:fill="auto"/>
            <w:vAlign w:val="center"/>
            <w:hideMark/>
          </w:tcPr>
          <w:p w14:paraId="43BFFFA9" w14:textId="77777777" w:rsidR="00D34D7A" w:rsidRPr="005E7BB3" w:rsidRDefault="00D34D7A" w:rsidP="009A5A05">
            <w:pPr>
              <w:jc w:val="center"/>
              <w:rPr>
                <w:b/>
                <w:bCs/>
                <w:sz w:val="18"/>
                <w:szCs w:val="18"/>
              </w:rPr>
            </w:pPr>
            <w:r w:rsidRPr="005E7BB3">
              <w:rPr>
                <w:b/>
                <w:bCs/>
                <w:sz w:val="18"/>
                <w:szCs w:val="18"/>
              </w:rPr>
              <w:t>0,0</w:t>
            </w:r>
          </w:p>
        </w:tc>
        <w:tc>
          <w:tcPr>
            <w:tcW w:w="552" w:type="pct"/>
            <w:tcBorders>
              <w:top w:val="nil"/>
              <w:left w:val="nil"/>
              <w:bottom w:val="single" w:sz="4" w:space="0" w:color="auto"/>
              <w:right w:val="single" w:sz="4" w:space="0" w:color="auto"/>
            </w:tcBorders>
            <w:shd w:val="clear" w:color="auto" w:fill="auto"/>
            <w:vAlign w:val="center"/>
            <w:hideMark/>
          </w:tcPr>
          <w:p w14:paraId="37BFD76D" w14:textId="77777777" w:rsidR="00D34D7A" w:rsidRPr="005E7BB3" w:rsidRDefault="00D34D7A" w:rsidP="009A5A05">
            <w:pPr>
              <w:jc w:val="center"/>
              <w:rPr>
                <w:b/>
                <w:bCs/>
                <w:sz w:val="18"/>
                <w:szCs w:val="18"/>
              </w:rPr>
            </w:pPr>
            <w:r w:rsidRPr="005E7BB3">
              <w:rPr>
                <w:b/>
                <w:bCs/>
                <w:sz w:val="18"/>
                <w:szCs w:val="18"/>
              </w:rPr>
              <w:t>0,0</w:t>
            </w:r>
          </w:p>
        </w:tc>
      </w:tr>
      <w:tr w:rsidR="00D34D7A" w:rsidRPr="005E7BB3" w14:paraId="50404AF1"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1B570D7D" w14:textId="77777777" w:rsidR="00D34D7A" w:rsidRPr="005E7BB3" w:rsidRDefault="00D34D7A" w:rsidP="009A5A05">
            <w:pPr>
              <w:jc w:val="center"/>
              <w:rPr>
                <w:b/>
                <w:bCs/>
                <w:sz w:val="18"/>
                <w:szCs w:val="18"/>
              </w:rPr>
            </w:pPr>
            <w:r w:rsidRPr="005E7BB3">
              <w:rPr>
                <w:b/>
                <w:bCs/>
                <w:sz w:val="18"/>
                <w:szCs w:val="18"/>
              </w:rPr>
              <w:t> </w:t>
            </w:r>
          </w:p>
        </w:tc>
        <w:tc>
          <w:tcPr>
            <w:tcW w:w="1466" w:type="pct"/>
            <w:tcBorders>
              <w:top w:val="nil"/>
              <w:left w:val="nil"/>
              <w:bottom w:val="single" w:sz="4" w:space="0" w:color="auto"/>
              <w:right w:val="single" w:sz="4" w:space="0" w:color="auto"/>
            </w:tcBorders>
            <w:shd w:val="clear" w:color="auto" w:fill="auto"/>
            <w:vAlign w:val="center"/>
            <w:hideMark/>
          </w:tcPr>
          <w:p w14:paraId="75AD403C" w14:textId="77777777" w:rsidR="00D34D7A" w:rsidRPr="005E7BB3" w:rsidRDefault="00D34D7A" w:rsidP="009A5A05">
            <w:pPr>
              <w:rPr>
                <w:sz w:val="18"/>
                <w:szCs w:val="18"/>
              </w:rPr>
            </w:pPr>
            <w:r w:rsidRPr="005E7BB3">
              <w:rPr>
                <w:sz w:val="18"/>
                <w:szCs w:val="18"/>
              </w:rPr>
              <w:t>в т. ч. за счет средств местного бюджета:</w:t>
            </w:r>
          </w:p>
        </w:tc>
        <w:tc>
          <w:tcPr>
            <w:tcW w:w="604" w:type="pct"/>
            <w:tcBorders>
              <w:top w:val="nil"/>
              <w:left w:val="nil"/>
              <w:bottom w:val="single" w:sz="4" w:space="0" w:color="auto"/>
              <w:right w:val="single" w:sz="4" w:space="0" w:color="auto"/>
            </w:tcBorders>
            <w:shd w:val="clear" w:color="auto" w:fill="auto"/>
            <w:vAlign w:val="center"/>
            <w:hideMark/>
          </w:tcPr>
          <w:p w14:paraId="1286371C" w14:textId="77777777" w:rsidR="00D34D7A" w:rsidRPr="005E7BB3" w:rsidRDefault="00D34D7A" w:rsidP="009A5A05">
            <w:pPr>
              <w:jc w:val="center"/>
              <w:rPr>
                <w:sz w:val="18"/>
                <w:szCs w:val="18"/>
              </w:rPr>
            </w:pPr>
            <w:r w:rsidRPr="005E7BB3">
              <w:rPr>
                <w:sz w:val="18"/>
                <w:szCs w:val="18"/>
              </w:rPr>
              <w:t>0,0</w:t>
            </w:r>
          </w:p>
        </w:tc>
        <w:tc>
          <w:tcPr>
            <w:tcW w:w="442" w:type="pct"/>
            <w:tcBorders>
              <w:top w:val="nil"/>
              <w:left w:val="nil"/>
              <w:bottom w:val="single" w:sz="4" w:space="0" w:color="auto"/>
              <w:right w:val="single" w:sz="4" w:space="0" w:color="auto"/>
            </w:tcBorders>
            <w:shd w:val="clear" w:color="auto" w:fill="auto"/>
            <w:vAlign w:val="center"/>
            <w:hideMark/>
          </w:tcPr>
          <w:p w14:paraId="41FCE3A5" w14:textId="77777777" w:rsidR="00D34D7A" w:rsidRPr="005E7BB3" w:rsidRDefault="00D34D7A" w:rsidP="009A5A05">
            <w:pPr>
              <w:jc w:val="center"/>
              <w:rPr>
                <w:sz w:val="18"/>
                <w:szCs w:val="18"/>
              </w:rPr>
            </w:pPr>
            <w:r w:rsidRPr="005E7BB3">
              <w:rPr>
                <w:sz w:val="18"/>
                <w:szCs w:val="18"/>
              </w:rPr>
              <w:t>12 608,3</w:t>
            </w:r>
          </w:p>
        </w:tc>
        <w:tc>
          <w:tcPr>
            <w:tcW w:w="627" w:type="pct"/>
            <w:tcBorders>
              <w:top w:val="nil"/>
              <w:left w:val="nil"/>
              <w:bottom w:val="single" w:sz="4" w:space="0" w:color="auto"/>
              <w:right w:val="single" w:sz="4" w:space="0" w:color="auto"/>
            </w:tcBorders>
            <w:shd w:val="clear" w:color="auto" w:fill="auto"/>
            <w:vAlign w:val="center"/>
            <w:hideMark/>
          </w:tcPr>
          <w:p w14:paraId="1DB60CCE" w14:textId="77777777" w:rsidR="00D34D7A" w:rsidRPr="005E7BB3" w:rsidRDefault="00D34D7A" w:rsidP="009A5A05">
            <w:pPr>
              <w:jc w:val="center"/>
              <w:rPr>
                <w:sz w:val="18"/>
                <w:szCs w:val="18"/>
              </w:rPr>
            </w:pPr>
            <w:r w:rsidRPr="005E7BB3">
              <w:rPr>
                <w:sz w:val="18"/>
                <w:szCs w:val="18"/>
              </w:rPr>
              <w:t>0,0</w:t>
            </w:r>
          </w:p>
        </w:tc>
        <w:tc>
          <w:tcPr>
            <w:tcW w:w="460" w:type="pct"/>
            <w:tcBorders>
              <w:top w:val="nil"/>
              <w:left w:val="nil"/>
              <w:bottom w:val="single" w:sz="4" w:space="0" w:color="auto"/>
              <w:right w:val="single" w:sz="4" w:space="0" w:color="auto"/>
            </w:tcBorders>
            <w:shd w:val="clear" w:color="auto" w:fill="auto"/>
            <w:vAlign w:val="center"/>
            <w:hideMark/>
          </w:tcPr>
          <w:p w14:paraId="6C1608D5" w14:textId="77777777" w:rsidR="00D34D7A" w:rsidRPr="005E7BB3" w:rsidRDefault="00D34D7A" w:rsidP="009A5A05">
            <w:pPr>
              <w:jc w:val="center"/>
              <w:rPr>
                <w:sz w:val="18"/>
                <w:szCs w:val="18"/>
              </w:rPr>
            </w:pPr>
            <w:r w:rsidRPr="005E7BB3">
              <w:rPr>
                <w:sz w:val="18"/>
                <w:szCs w:val="18"/>
              </w:rPr>
              <w:t>0,0</w:t>
            </w:r>
          </w:p>
        </w:tc>
        <w:tc>
          <w:tcPr>
            <w:tcW w:w="606" w:type="pct"/>
            <w:tcBorders>
              <w:top w:val="nil"/>
              <w:left w:val="nil"/>
              <w:bottom w:val="single" w:sz="4" w:space="0" w:color="auto"/>
              <w:right w:val="single" w:sz="4" w:space="0" w:color="auto"/>
            </w:tcBorders>
            <w:shd w:val="clear" w:color="auto" w:fill="auto"/>
            <w:vAlign w:val="center"/>
            <w:hideMark/>
          </w:tcPr>
          <w:p w14:paraId="245DD6F4" w14:textId="77777777" w:rsidR="00D34D7A" w:rsidRPr="005E7BB3" w:rsidRDefault="00D34D7A" w:rsidP="009A5A05">
            <w:pPr>
              <w:jc w:val="center"/>
              <w:rPr>
                <w:sz w:val="18"/>
                <w:szCs w:val="18"/>
              </w:rPr>
            </w:pPr>
            <w:r w:rsidRPr="005E7BB3">
              <w:rPr>
                <w:sz w:val="18"/>
                <w:szCs w:val="18"/>
              </w:rPr>
              <w:t>0,0</w:t>
            </w:r>
          </w:p>
        </w:tc>
        <w:tc>
          <w:tcPr>
            <w:tcW w:w="552" w:type="pct"/>
            <w:tcBorders>
              <w:top w:val="nil"/>
              <w:left w:val="nil"/>
              <w:bottom w:val="single" w:sz="4" w:space="0" w:color="auto"/>
              <w:right w:val="single" w:sz="4" w:space="0" w:color="auto"/>
            </w:tcBorders>
            <w:shd w:val="clear" w:color="auto" w:fill="auto"/>
            <w:vAlign w:val="center"/>
            <w:hideMark/>
          </w:tcPr>
          <w:p w14:paraId="3F0C26FB" w14:textId="77777777" w:rsidR="00D34D7A" w:rsidRPr="005E7BB3" w:rsidRDefault="00D34D7A" w:rsidP="009A5A05">
            <w:pPr>
              <w:jc w:val="center"/>
              <w:rPr>
                <w:b/>
                <w:bCs/>
                <w:sz w:val="18"/>
                <w:szCs w:val="18"/>
              </w:rPr>
            </w:pPr>
            <w:r w:rsidRPr="005E7BB3">
              <w:rPr>
                <w:b/>
                <w:bCs/>
                <w:sz w:val="18"/>
                <w:szCs w:val="18"/>
              </w:rPr>
              <w:t>0,0</w:t>
            </w:r>
          </w:p>
        </w:tc>
      </w:tr>
      <w:tr w:rsidR="00D34D7A" w:rsidRPr="005E7BB3" w14:paraId="7177F511"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4D87DEA2" w14:textId="77777777" w:rsidR="00D34D7A" w:rsidRPr="005E7BB3" w:rsidRDefault="00D34D7A" w:rsidP="009A5A05">
            <w:pPr>
              <w:jc w:val="center"/>
              <w:rPr>
                <w:b/>
                <w:bCs/>
                <w:sz w:val="18"/>
                <w:szCs w:val="18"/>
              </w:rPr>
            </w:pPr>
            <w:r w:rsidRPr="005E7BB3">
              <w:rPr>
                <w:b/>
                <w:bCs/>
                <w:sz w:val="18"/>
                <w:szCs w:val="18"/>
              </w:rPr>
              <w:t>9</w:t>
            </w:r>
          </w:p>
        </w:tc>
        <w:tc>
          <w:tcPr>
            <w:tcW w:w="1466" w:type="pct"/>
            <w:tcBorders>
              <w:top w:val="nil"/>
              <w:left w:val="nil"/>
              <w:bottom w:val="single" w:sz="4" w:space="0" w:color="auto"/>
              <w:right w:val="single" w:sz="4" w:space="0" w:color="auto"/>
            </w:tcBorders>
            <w:shd w:val="clear" w:color="auto" w:fill="auto"/>
            <w:vAlign w:val="center"/>
            <w:hideMark/>
          </w:tcPr>
          <w:p w14:paraId="7074D9F2" w14:textId="77777777" w:rsidR="00D34D7A" w:rsidRPr="005E7BB3" w:rsidRDefault="00D34D7A" w:rsidP="009A5A05">
            <w:pPr>
              <w:rPr>
                <w:b/>
                <w:bCs/>
                <w:sz w:val="18"/>
                <w:szCs w:val="18"/>
              </w:rPr>
            </w:pPr>
            <w:r w:rsidRPr="005E7BB3">
              <w:rPr>
                <w:b/>
                <w:bCs/>
                <w:sz w:val="18"/>
                <w:szCs w:val="18"/>
              </w:rPr>
              <w:t>Обеспечение пожарной безопасности</w:t>
            </w:r>
          </w:p>
        </w:tc>
        <w:tc>
          <w:tcPr>
            <w:tcW w:w="604" w:type="pct"/>
            <w:tcBorders>
              <w:top w:val="nil"/>
              <w:left w:val="nil"/>
              <w:bottom w:val="single" w:sz="4" w:space="0" w:color="auto"/>
              <w:right w:val="single" w:sz="4" w:space="0" w:color="auto"/>
            </w:tcBorders>
            <w:shd w:val="clear" w:color="auto" w:fill="auto"/>
            <w:vAlign w:val="center"/>
            <w:hideMark/>
          </w:tcPr>
          <w:p w14:paraId="4DDA04BC" w14:textId="77777777" w:rsidR="00D34D7A" w:rsidRPr="005E7BB3" w:rsidRDefault="00D34D7A" w:rsidP="009A5A05">
            <w:pPr>
              <w:jc w:val="center"/>
              <w:rPr>
                <w:b/>
                <w:bCs/>
                <w:sz w:val="18"/>
                <w:szCs w:val="18"/>
              </w:rPr>
            </w:pPr>
            <w:r w:rsidRPr="005E7BB3">
              <w:rPr>
                <w:b/>
                <w:bCs/>
                <w:sz w:val="18"/>
                <w:szCs w:val="18"/>
              </w:rPr>
              <w:t>6 308,8</w:t>
            </w:r>
          </w:p>
        </w:tc>
        <w:tc>
          <w:tcPr>
            <w:tcW w:w="442" w:type="pct"/>
            <w:tcBorders>
              <w:top w:val="nil"/>
              <w:left w:val="nil"/>
              <w:bottom w:val="single" w:sz="4" w:space="0" w:color="auto"/>
              <w:right w:val="single" w:sz="4" w:space="0" w:color="auto"/>
            </w:tcBorders>
            <w:shd w:val="clear" w:color="auto" w:fill="auto"/>
            <w:vAlign w:val="center"/>
            <w:hideMark/>
          </w:tcPr>
          <w:p w14:paraId="3FF488D2" w14:textId="77777777" w:rsidR="00D34D7A" w:rsidRPr="005E7BB3" w:rsidRDefault="00D34D7A" w:rsidP="009A5A05">
            <w:pPr>
              <w:jc w:val="center"/>
              <w:rPr>
                <w:b/>
                <w:bCs/>
                <w:sz w:val="18"/>
                <w:szCs w:val="18"/>
              </w:rPr>
            </w:pPr>
            <w:r w:rsidRPr="005E7BB3">
              <w:rPr>
                <w:b/>
                <w:bCs/>
                <w:sz w:val="18"/>
                <w:szCs w:val="18"/>
              </w:rPr>
              <w:t>40 589,0</w:t>
            </w:r>
          </w:p>
        </w:tc>
        <w:tc>
          <w:tcPr>
            <w:tcW w:w="627" w:type="pct"/>
            <w:tcBorders>
              <w:top w:val="nil"/>
              <w:left w:val="nil"/>
              <w:bottom w:val="single" w:sz="4" w:space="0" w:color="auto"/>
              <w:right w:val="single" w:sz="4" w:space="0" w:color="auto"/>
            </w:tcBorders>
            <w:shd w:val="clear" w:color="auto" w:fill="auto"/>
            <w:vAlign w:val="center"/>
            <w:hideMark/>
          </w:tcPr>
          <w:p w14:paraId="2331C90A" w14:textId="77777777" w:rsidR="00D34D7A" w:rsidRPr="005E7BB3" w:rsidRDefault="00D34D7A" w:rsidP="009A5A05">
            <w:pPr>
              <w:jc w:val="center"/>
              <w:rPr>
                <w:b/>
                <w:bCs/>
                <w:sz w:val="18"/>
                <w:szCs w:val="18"/>
              </w:rPr>
            </w:pPr>
            <w:r w:rsidRPr="005E7BB3">
              <w:rPr>
                <w:b/>
                <w:bCs/>
                <w:sz w:val="18"/>
                <w:szCs w:val="18"/>
              </w:rPr>
              <w:t>3 306,0</w:t>
            </w:r>
          </w:p>
        </w:tc>
        <w:tc>
          <w:tcPr>
            <w:tcW w:w="460" w:type="pct"/>
            <w:tcBorders>
              <w:top w:val="nil"/>
              <w:left w:val="nil"/>
              <w:bottom w:val="single" w:sz="4" w:space="0" w:color="auto"/>
              <w:right w:val="single" w:sz="4" w:space="0" w:color="auto"/>
            </w:tcBorders>
            <w:shd w:val="clear" w:color="auto" w:fill="auto"/>
            <w:vAlign w:val="center"/>
            <w:hideMark/>
          </w:tcPr>
          <w:p w14:paraId="47FA5BED" w14:textId="77777777" w:rsidR="00D34D7A" w:rsidRPr="005E7BB3" w:rsidRDefault="00D34D7A" w:rsidP="009A5A05">
            <w:pPr>
              <w:jc w:val="center"/>
              <w:rPr>
                <w:b/>
                <w:bCs/>
                <w:sz w:val="18"/>
                <w:szCs w:val="18"/>
              </w:rPr>
            </w:pPr>
            <w:r w:rsidRPr="005E7BB3">
              <w:rPr>
                <w:b/>
                <w:bCs/>
                <w:sz w:val="18"/>
                <w:szCs w:val="18"/>
              </w:rPr>
              <w:t>3 304,0</w:t>
            </w:r>
          </w:p>
        </w:tc>
        <w:tc>
          <w:tcPr>
            <w:tcW w:w="606" w:type="pct"/>
            <w:tcBorders>
              <w:top w:val="nil"/>
              <w:left w:val="nil"/>
              <w:bottom w:val="single" w:sz="4" w:space="0" w:color="auto"/>
              <w:right w:val="single" w:sz="4" w:space="0" w:color="auto"/>
            </w:tcBorders>
            <w:shd w:val="clear" w:color="auto" w:fill="auto"/>
            <w:vAlign w:val="center"/>
            <w:hideMark/>
          </w:tcPr>
          <w:p w14:paraId="6AA55E06" w14:textId="77777777" w:rsidR="00D34D7A" w:rsidRPr="005E7BB3" w:rsidRDefault="00D34D7A" w:rsidP="009A5A05">
            <w:pPr>
              <w:jc w:val="center"/>
              <w:rPr>
                <w:b/>
                <w:bCs/>
                <w:sz w:val="18"/>
                <w:szCs w:val="18"/>
              </w:rPr>
            </w:pPr>
            <w:r w:rsidRPr="005E7BB3">
              <w:rPr>
                <w:b/>
                <w:bCs/>
                <w:sz w:val="18"/>
                <w:szCs w:val="18"/>
              </w:rPr>
              <w:t>8,1</w:t>
            </w:r>
          </w:p>
        </w:tc>
        <w:tc>
          <w:tcPr>
            <w:tcW w:w="552" w:type="pct"/>
            <w:tcBorders>
              <w:top w:val="nil"/>
              <w:left w:val="nil"/>
              <w:bottom w:val="single" w:sz="4" w:space="0" w:color="auto"/>
              <w:right w:val="single" w:sz="4" w:space="0" w:color="auto"/>
            </w:tcBorders>
            <w:shd w:val="clear" w:color="auto" w:fill="auto"/>
            <w:vAlign w:val="center"/>
            <w:hideMark/>
          </w:tcPr>
          <w:p w14:paraId="6514FE98" w14:textId="77777777" w:rsidR="00D34D7A" w:rsidRPr="005E7BB3" w:rsidRDefault="00D34D7A" w:rsidP="009A5A05">
            <w:pPr>
              <w:jc w:val="center"/>
              <w:rPr>
                <w:b/>
                <w:bCs/>
                <w:sz w:val="18"/>
                <w:szCs w:val="18"/>
              </w:rPr>
            </w:pPr>
            <w:r w:rsidRPr="005E7BB3">
              <w:rPr>
                <w:b/>
                <w:bCs/>
                <w:sz w:val="18"/>
                <w:szCs w:val="18"/>
              </w:rPr>
              <w:t>52,4</w:t>
            </w:r>
          </w:p>
        </w:tc>
      </w:tr>
      <w:tr w:rsidR="00D34D7A" w:rsidRPr="005E7BB3" w14:paraId="535E18D3"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220183F0" w14:textId="77777777" w:rsidR="00D34D7A" w:rsidRPr="005E7BB3" w:rsidRDefault="00D34D7A" w:rsidP="009A5A05">
            <w:pPr>
              <w:jc w:val="center"/>
              <w:rPr>
                <w:b/>
                <w:bCs/>
                <w:sz w:val="18"/>
                <w:szCs w:val="18"/>
              </w:rPr>
            </w:pPr>
            <w:r w:rsidRPr="005E7BB3">
              <w:rPr>
                <w:b/>
                <w:bCs/>
                <w:sz w:val="18"/>
                <w:szCs w:val="18"/>
              </w:rPr>
              <w:t> </w:t>
            </w:r>
          </w:p>
        </w:tc>
        <w:tc>
          <w:tcPr>
            <w:tcW w:w="1466" w:type="pct"/>
            <w:tcBorders>
              <w:top w:val="nil"/>
              <w:left w:val="nil"/>
              <w:bottom w:val="single" w:sz="4" w:space="0" w:color="auto"/>
              <w:right w:val="single" w:sz="4" w:space="0" w:color="auto"/>
            </w:tcBorders>
            <w:shd w:val="clear" w:color="auto" w:fill="auto"/>
            <w:vAlign w:val="center"/>
            <w:hideMark/>
          </w:tcPr>
          <w:p w14:paraId="2F2F6448" w14:textId="77777777" w:rsidR="00D34D7A" w:rsidRPr="005E7BB3" w:rsidRDefault="00D34D7A" w:rsidP="009A5A05">
            <w:pPr>
              <w:rPr>
                <w:sz w:val="18"/>
                <w:szCs w:val="18"/>
              </w:rPr>
            </w:pPr>
            <w:r w:rsidRPr="005E7BB3">
              <w:rPr>
                <w:sz w:val="18"/>
                <w:szCs w:val="18"/>
              </w:rPr>
              <w:t>в т. ч. за счет средств местного бюджета:</w:t>
            </w:r>
          </w:p>
        </w:tc>
        <w:tc>
          <w:tcPr>
            <w:tcW w:w="604" w:type="pct"/>
            <w:tcBorders>
              <w:top w:val="nil"/>
              <w:left w:val="nil"/>
              <w:bottom w:val="single" w:sz="4" w:space="0" w:color="auto"/>
              <w:right w:val="single" w:sz="4" w:space="0" w:color="auto"/>
            </w:tcBorders>
            <w:shd w:val="clear" w:color="auto" w:fill="auto"/>
            <w:vAlign w:val="center"/>
            <w:hideMark/>
          </w:tcPr>
          <w:p w14:paraId="4826ECAE" w14:textId="77777777" w:rsidR="00D34D7A" w:rsidRPr="005E7BB3" w:rsidRDefault="00D34D7A" w:rsidP="009A5A05">
            <w:pPr>
              <w:jc w:val="center"/>
              <w:rPr>
                <w:sz w:val="18"/>
                <w:szCs w:val="18"/>
              </w:rPr>
            </w:pPr>
            <w:r w:rsidRPr="005E7BB3">
              <w:rPr>
                <w:sz w:val="18"/>
                <w:szCs w:val="18"/>
              </w:rPr>
              <w:t>6 308,8</w:t>
            </w:r>
          </w:p>
        </w:tc>
        <w:tc>
          <w:tcPr>
            <w:tcW w:w="442" w:type="pct"/>
            <w:tcBorders>
              <w:top w:val="nil"/>
              <w:left w:val="nil"/>
              <w:bottom w:val="single" w:sz="4" w:space="0" w:color="auto"/>
              <w:right w:val="single" w:sz="4" w:space="0" w:color="auto"/>
            </w:tcBorders>
            <w:shd w:val="clear" w:color="auto" w:fill="auto"/>
            <w:vAlign w:val="center"/>
            <w:hideMark/>
          </w:tcPr>
          <w:p w14:paraId="1852B6D7" w14:textId="77777777" w:rsidR="00D34D7A" w:rsidRPr="005E7BB3" w:rsidRDefault="00D34D7A" w:rsidP="009A5A05">
            <w:pPr>
              <w:jc w:val="center"/>
              <w:rPr>
                <w:sz w:val="18"/>
                <w:szCs w:val="18"/>
              </w:rPr>
            </w:pPr>
            <w:r w:rsidRPr="005E7BB3">
              <w:rPr>
                <w:sz w:val="18"/>
                <w:szCs w:val="18"/>
              </w:rPr>
              <w:t>40 589,0</w:t>
            </w:r>
          </w:p>
        </w:tc>
        <w:tc>
          <w:tcPr>
            <w:tcW w:w="627" w:type="pct"/>
            <w:tcBorders>
              <w:top w:val="nil"/>
              <w:left w:val="nil"/>
              <w:bottom w:val="single" w:sz="4" w:space="0" w:color="auto"/>
              <w:right w:val="single" w:sz="4" w:space="0" w:color="auto"/>
            </w:tcBorders>
            <w:shd w:val="clear" w:color="auto" w:fill="auto"/>
            <w:vAlign w:val="center"/>
            <w:hideMark/>
          </w:tcPr>
          <w:p w14:paraId="383D1199" w14:textId="77777777" w:rsidR="00D34D7A" w:rsidRPr="005E7BB3" w:rsidRDefault="00D34D7A" w:rsidP="009A5A05">
            <w:pPr>
              <w:jc w:val="center"/>
              <w:rPr>
                <w:sz w:val="18"/>
                <w:szCs w:val="18"/>
              </w:rPr>
            </w:pPr>
            <w:r w:rsidRPr="005E7BB3">
              <w:rPr>
                <w:sz w:val="18"/>
                <w:szCs w:val="18"/>
              </w:rPr>
              <w:t>3 306,0</w:t>
            </w:r>
          </w:p>
        </w:tc>
        <w:tc>
          <w:tcPr>
            <w:tcW w:w="460" w:type="pct"/>
            <w:tcBorders>
              <w:top w:val="nil"/>
              <w:left w:val="nil"/>
              <w:bottom w:val="single" w:sz="4" w:space="0" w:color="auto"/>
              <w:right w:val="single" w:sz="4" w:space="0" w:color="auto"/>
            </w:tcBorders>
            <w:shd w:val="clear" w:color="auto" w:fill="auto"/>
            <w:vAlign w:val="center"/>
            <w:hideMark/>
          </w:tcPr>
          <w:p w14:paraId="19D8FCF7" w14:textId="77777777" w:rsidR="00D34D7A" w:rsidRPr="005E7BB3" w:rsidRDefault="00D34D7A" w:rsidP="009A5A05">
            <w:pPr>
              <w:jc w:val="center"/>
              <w:rPr>
                <w:sz w:val="18"/>
                <w:szCs w:val="18"/>
              </w:rPr>
            </w:pPr>
            <w:r w:rsidRPr="005E7BB3">
              <w:rPr>
                <w:sz w:val="18"/>
                <w:szCs w:val="18"/>
              </w:rPr>
              <w:t>3 304,0</w:t>
            </w:r>
          </w:p>
        </w:tc>
        <w:tc>
          <w:tcPr>
            <w:tcW w:w="606" w:type="pct"/>
            <w:tcBorders>
              <w:top w:val="nil"/>
              <w:left w:val="nil"/>
              <w:bottom w:val="single" w:sz="4" w:space="0" w:color="auto"/>
              <w:right w:val="single" w:sz="4" w:space="0" w:color="auto"/>
            </w:tcBorders>
            <w:shd w:val="clear" w:color="auto" w:fill="auto"/>
            <w:vAlign w:val="center"/>
            <w:hideMark/>
          </w:tcPr>
          <w:p w14:paraId="346D562A" w14:textId="77777777" w:rsidR="00D34D7A" w:rsidRPr="005E7BB3" w:rsidRDefault="00D34D7A" w:rsidP="009A5A05">
            <w:pPr>
              <w:jc w:val="center"/>
              <w:rPr>
                <w:sz w:val="18"/>
                <w:szCs w:val="18"/>
              </w:rPr>
            </w:pPr>
            <w:r w:rsidRPr="005E7BB3">
              <w:rPr>
                <w:sz w:val="18"/>
                <w:szCs w:val="18"/>
              </w:rPr>
              <w:t>8,1</w:t>
            </w:r>
          </w:p>
        </w:tc>
        <w:tc>
          <w:tcPr>
            <w:tcW w:w="552" w:type="pct"/>
            <w:tcBorders>
              <w:top w:val="nil"/>
              <w:left w:val="nil"/>
              <w:bottom w:val="single" w:sz="4" w:space="0" w:color="auto"/>
              <w:right w:val="single" w:sz="4" w:space="0" w:color="auto"/>
            </w:tcBorders>
            <w:shd w:val="clear" w:color="auto" w:fill="auto"/>
            <w:vAlign w:val="center"/>
            <w:hideMark/>
          </w:tcPr>
          <w:p w14:paraId="618F5934" w14:textId="77777777" w:rsidR="00D34D7A" w:rsidRPr="005E7BB3" w:rsidRDefault="00D34D7A" w:rsidP="009A5A05">
            <w:pPr>
              <w:jc w:val="center"/>
              <w:rPr>
                <w:sz w:val="18"/>
                <w:szCs w:val="18"/>
              </w:rPr>
            </w:pPr>
            <w:r w:rsidRPr="005E7BB3">
              <w:rPr>
                <w:sz w:val="18"/>
                <w:szCs w:val="18"/>
              </w:rPr>
              <w:t>52,4</w:t>
            </w:r>
          </w:p>
        </w:tc>
      </w:tr>
      <w:tr w:rsidR="00D34D7A" w:rsidRPr="005E7BB3" w14:paraId="7AE4A626"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5BEB36EF" w14:textId="77777777" w:rsidR="00D34D7A" w:rsidRPr="005E7BB3" w:rsidRDefault="00D34D7A" w:rsidP="009A5A05">
            <w:pPr>
              <w:jc w:val="center"/>
              <w:rPr>
                <w:b/>
                <w:bCs/>
                <w:sz w:val="18"/>
                <w:szCs w:val="18"/>
              </w:rPr>
            </w:pPr>
            <w:r w:rsidRPr="005E7BB3">
              <w:rPr>
                <w:b/>
                <w:bCs/>
                <w:sz w:val="18"/>
                <w:szCs w:val="18"/>
              </w:rPr>
              <w:t>10</w:t>
            </w:r>
          </w:p>
        </w:tc>
        <w:tc>
          <w:tcPr>
            <w:tcW w:w="1466" w:type="pct"/>
            <w:tcBorders>
              <w:top w:val="nil"/>
              <w:left w:val="nil"/>
              <w:bottom w:val="single" w:sz="4" w:space="0" w:color="auto"/>
              <w:right w:val="single" w:sz="4" w:space="0" w:color="auto"/>
            </w:tcBorders>
            <w:shd w:val="clear" w:color="auto" w:fill="auto"/>
            <w:vAlign w:val="center"/>
            <w:hideMark/>
          </w:tcPr>
          <w:p w14:paraId="69A75852" w14:textId="77777777" w:rsidR="00D34D7A" w:rsidRPr="005E7BB3" w:rsidRDefault="00D34D7A" w:rsidP="009A5A05">
            <w:pPr>
              <w:rPr>
                <w:b/>
                <w:bCs/>
                <w:sz w:val="18"/>
                <w:szCs w:val="18"/>
              </w:rPr>
            </w:pPr>
            <w:r w:rsidRPr="005E7BB3">
              <w:rPr>
                <w:b/>
                <w:bCs/>
                <w:sz w:val="18"/>
                <w:szCs w:val="18"/>
              </w:rPr>
              <w:t>Обеспечение безопасных условий жизнедеятельности (замена светильников, освещение территории, замена окон) образовательных учреждений</w:t>
            </w:r>
          </w:p>
        </w:tc>
        <w:tc>
          <w:tcPr>
            <w:tcW w:w="604" w:type="pct"/>
            <w:tcBorders>
              <w:top w:val="nil"/>
              <w:left w:val="nil"/>
              <w:bottom w:val="single" w:sz="4" w:space="0" w:color="auto"/>
              <w:right w:val="single" w:sz="4" w:space="0" w:color="auto"/>
            </w:tcBorders>
            <w:shd w:val="clear" w:color="auto" w:fill="auto"/>
            <w:vAlign w:val="center"/>
            <w:hideMark/>
          </w:tcPr>
          <w:p w14:paraId="53F43866" w14:textId="77777777" w:rsidR="00D34D7A" w:rsidRPr="005E7BB3" w:rsidRDefault="00D34D7A" w:rsidP="009A5A05">
            <w:pPr>
              <w:jc w:val="center"/>
              <w:rPr>
                <w:b/>
                <w:bCs/>
                <w:sz w:val="18"/>
                <w:szCs w:val="18"/>
              </w:rPr>
            </w:pPr>
            <w:r w:rsidRPr="005E7BB3">
              <w:rPr>
                <w:b/>
                <w:bCs/>
                <w:sz w:val="18"/>
                <w:szCs w:val="18"/>
              </w:rPr>
              <w:t>0,0</w:t>
            </w:r>
          </w:p>
        </w:tc>
        <w:tc>
          <w:tcPr>
            <w:tcW w:w="442" w:type="pct"/>
            <w:tcBorders>
              <w:top w:val="nil"/>
              <w:left w:val="nil"/>
              <w:bottom w:val="single" w:sz="4" w:space="0" w:color="auto"/>
              <w:right w:val="single" w:sz="4" w:space="0" w:color="auto"/>
            </w:tcBorders>
            <w:shd w:val="clear" w:color="auto" w:fill="auto"/>
            <w:vAlign w:val="center"/>
            <w:hideMark/>
          </w:tcPr>
          <w:p w14:paraId="5B248F7F" w14:textId="77777777" w:rsidR="00D34D7A" w:rsidRPr="005E7BB3" w:rsidRDefault="00D34D7A" w:rsidP="009A5A05">
            <w:pPr>
              <w:jc w:val="center"/>
              <w:rPr>
                <w:b/>
                <w:bCs/>
                <w:sz w:val="18"/>
                <w:szCs w:val="18"/>
              </w:rPr>
            </w:pPr>
            <w:r w:rsidRPr="005E7BB3">
              <w:rPr>
                <w:b/>
                <w:bCs/>
                <w:sz w:val="18"/>
                <w:szCs w:val="18"/>
              </w:rPr>
              <w:t>29 379,0</w:t>
            </w:r>
          </w:p>
        </w:tc>
        <w:tc>
          <w:tcPr>
            <w:tcW w:w="627" w:type="pct"/>
            <w:tcBorders>
              <w:top w:val="nil"/>
              <w:left w:val="nil"/>
              <w:bottom w:val="single" w:sz="4" w:space="0" w:color="auto"/>
              <w:right w:val="single" w:sz="4" w:space="0" w:color="auto"/>
            </w:tcBorders>
            <w:shd w:val="clear" w:color="auto" w:fill="auto"/>
            <w:vAlign w:val="center"/>
            <w:hideMark/>
          </w:tcPr>
          <w:p w14:paraId="24A1F14D" w14:textId="77777777" w:rsidR="00D34D7A" w:rsidRPr="005E7BB3" w:rsidRDefault="00D34D7A" w:rsidP="009A5A05">
            <w:pPr>
              <w:jc w:val="center"/>
              <w:rPr>
                <w:b/>
                <w:bCs/>
                <w:sz w:val="18"/>
                <w:szCs w:val="18"/>
              </w:rPr>
            </w:pPr>
            <w:r w:rsidRPr="005E7BB3">
              <w:rPr>
                <w:b/>
                <w:bCs/>
                <w:sz w:val="18"/>
                <w:szCs w:val="18"/>
              </w:rPr>
              <w:t>7 876,7</w:t>
            </w:r>
          </w:p>
        </w:tc>
        <w:tc>
          <w:tcPr>
            <w:tcW w:w="460" w:type="pct"/>
            <w:tcBorders>
              <w:top w:val="nil"/>
              <w:left w:val="nil"/>
              <w:bottom w:val="single" w:sz="4" w:space="0" w:color="auto"/>
              <w:right w:val="single" w:sz="4" w:space="0" w:color="auto"/>
            </w:tcBorders>
            <w:shd w:val="clear" w:color="auto" w:fill="auto"/>
            <w:vAlign w:val="center"/>
            <w:hideMark/>
          </w:tcPr>
          <w:p w14:paraId="73B2DB9B" w14:textId="77777777" w:rsidR="00D34D7A" w:rsidRPr="005E7BB3" w:rsidRDefault="00D34D7A" w:rsidP="009A5A05">
            <w:pPr>
              <w:jc w:val="center"/>
              <w:rPr>
                <w:b/>
                <w:bCs/>
                <w:sz w:val="18"/>
                <w:szCs w:val="18"/>
              </w:rPr>
            </w:pPr>
            <w:r w:rsidRPr="005E7BB3">
              <w:rPr>
                <w:b/>
                <w:bCs/>
                <w:sz w:val="18"/>
                <w:szCs w:val="18"/>
              </w:rPr>
              <w:t>7 876,7</w:t>
            </w:r>
          </w:p>
        </w:tc>
        <w:tc>
          <w:tcPr>
            <w:tcW w:w="606" w:type="pct"/>
            <w:tcBorders>
              <w:top w:val="nil"/>
              <w:left w:val="nil"/>
              <w:bottom w:val="single" w:sz="4" w:space="0" w:color="auto"/>
              <w:right w:val="single" w:sz="4" w:space="0" w:color="auto"/>
            </w:tcBorders>
            <w:shd w:val="clear" w:color="auto" w:fill="auto"/>
            <w:vAlign w:val="center"/>
            <w:hideMark/>
          </w:tcPr>
          <w:p w14:paraId="2F9FB1D6" w14:textId="77777777" w:rsidR="00D34D7A" w:rsidRPr="005E7BB3" w:rsidRDefault="00D34D7A" w:rsidP="009A5A05">
            <w:pPr>
              <w:jc w:val="center"/>
              <w:rPr>
                <w:b/>
                <w:bCs/>
                <w:sz w:val="18"/>
                <w:szCs w:val="18"/>
              </w:rPr>
            </w:pPr>
            <w:r w:rsidRPr="005E7BB3">
              <w:rPr>
                <w:b/>
                <w:bCs/>
                <w:sz w:val="18"/>
                <w:szCs w:val="18"/>
              </w:rPr>
              <w:t>26,8</w:t>
            </w:r>
          </w:p>
        </w:tc>
        <w:tc>
          <w:tcPr>
            <w:tcW w:w="552" w:type="pct"/>
            <w:tcBorders>
              <w:top w:val="nil"/>
              <w:left w:val="nil"/>
              <w:bottom w:val="single" w:sz="4" w:space="0" w:color="auto"/>
              <w:right w:val="single" w:sz="4" w:space="0" w:color="auto"/>
            </w:tcBorders>
            <w:shd w:val="clear" w:color="auto" w:fill="auto"/>
            <w:vAlign w:val="center"/>
            <w:hideMark/>
          </w:tcPr>
          <w:p w14:paraId="1C762135" w14:textId="77777777" w:rsidR="00D34D7A" w:rsidRPr="005E7BB3" w:rsidRDefault="00D34D7A" w:rsidP="009A5A05">
            <w:pPr>
              <w:jc w:val="center"/>
              <w:rPr>
                <w:b/>
                <w:bCs/>
                <w:sz w:val="18"/>
                <w:szCs w:val="18"/>
              </w:rPr>
            </w:pPr>
            <w:r w:rsidRPr="005E7BB3">
              <w:rPr>
                <w:b/>
                <w:bCs/>
                <w:sz w:val="18"/>
                <w:szCs w:val="18"/>
              </w:rPr>
              <w:t>0,0</w:t>
            </w:r>
          </w:p>
        </w:tc>
      </w:tr>
      <w:tr w:rsidR="00D34D7A" w:rsidRPr="005E7BB3" w14:paraId="60C921F4" w14:textId="77777777" w:rsidTr="00D34D7A">
        <w:trPr>
          <w:trHeight w:val="20"/>
        </w:trPr>
        <w:tc>
          <w:tcPr>
            <w:tcW w:w="242" w:type="pct"/>
            <w:tcBorders>
              <w:top w:val="nil"/>
              <w:left w:val="single" w:sz="4" w:space="0" w:color="auto"/>
              <w:bottom w:val="single" w:sz="4" w:space="0" w:color="auto"/>
              <w:right w:val="single" w:sz="4" w:space="0" w:color="auto"/>
            </w:tcBorders>
            <w:shd w:val="clear" w:color="auto" w:fill="auto"/>
            <w:vAlign w:val="center"/>
            <w:hideMark/>
          </w:tcPr>
          <w:p w14:paraId="30C6ECFA" w14:textId="77777777" w:rsidR="00D34D7A" w:rsidRPr="005E7BB3" w:rsidRDefault="00D34D7A" w:rsidP="009A5A05">
            <w:pPr>
              <w:jc w:val="center"/>
              <w:rPr>
                <w:b/>
                <w:bCs/>
                <w:sz w:val="18"/>
                <w:szCs w:val="18"/>
              </w:rPr>
            </w:pPr>
            <w:r w:rsidRPr="005E7BB3">
              <w:rPr>
                <w:b/>
                <w:bCs/>
                <w:sz w:val="18"/>
                <w:szCs w:val="18"/>
              </w:rPr>
              <w:t> </w:t>
            </w:r>
          </w:p>
        </w:tc>
        <w:tc>
          <w:tcPr>
            <w:tcW w:w="1466" w:type="pct"/>
            <w:tcBorders>
              <w:top w:val="nil"/>
              <w:left w:val="nil"/>
              <w:bottom w:val="single" w:sz="4" w:space="0" w:color="auto"/>
              <w:right w:val="single" w:sz="4" w:space="0" w:color="auto"/>
            </w:tcBorders>
            <w:shd w:val="clear" w:color="auto" w:fill="auto"/>
            <w:vAlign w:val="center"/>
            <w:hideMark/>
          </w:tcPr>
          <w:p w14:paraId="5A7DFF52" w14:textId="77777777" w:rsidR="00D34D7A" w:rsidRPr="005E7BB3" w:rsidRDefault="00D34D7A" w:rsidP="009A5A05">
            <w:pPr>
              <w:rPr>
                <w:sz w:val="18"/>
                <w:szCs w:val="18"/>
              </w:rPr>
            </w:pPr>
            <w:r w:rsidRPr="005E7BB3">
              <w:rPr>
                <w:sz w:val="18"/>
                <w:szCs w:val="18"/>
              </w:rPr>
              <w:t>в т. ч. за счет средств местного бюджета:</w:t>
            </w:r>
          </w:p>
        </w:tc>
        <w:tc>
          <w:tcPr>
            <w:tcW w:w="604" w:type="pct"/>
            <w:tcBorders>
              <w:top w:val="nil"/>
              <w:left w:val="nil"/>
              <w:bottom w:val="single" w:sz="4" w:space="0" w:color="auto"/>
              <w:right w:val="single" w:sz="4" w:space="0" w:color="auto"/>
            </w:tcBorders>
            <w:shd w:val="clear" w:color="auto" w:fill="auto"/>
            <w:vAlign w:val="center"/>
            <w:hideMark/>
          </w:tcPr>
          <w:p w14:paraId="2EB8D816" w14:textId="77777777" w:rsidR="00D34D7A" w:rsidRPr="005E7BB3" w:rsidRDefault="00D34D7A" w:rsidP="009A5A05">
            <w:pPr>
              <w:jc w:val="center"/>
              <w:rPr>
                <w:sz w:val="18"/>
                <w:szCs w:val="18"/>
              </w:rPr>
            </w:pPr>
            <w:r w:rsidRPr="005E7BB3">
              <w:rPr>
                <w:sz w:val="18"/>
                <w:szCs w:val="18"/>
              </w:rPr>
              <w:t>0,0</w:t>
            </w:r>
          </w:p>
        </w:tc>
        <w:tc>
          <w:tcPr>
            <w:tcW w:w="442" w:type="pct"/>
            <w:tcBorders>
              <w:top w:val="nil"/>
              <w:left w:val="nil"/>
              <w:bottom w:val="single" w:sz="4" w:space="0" w:color="auto"/>
              <w:right w:val="single" w:sz="4" w:space="0" w:color="auto"/>
            </w:tcBorders>
            <w:shd w:val="clear" w:color="auto" w:fill="auto"/>
            <w:vAlign w:val="center"/>
            <w:hideMark/>
          </w:tcPr>
          <w:p w14:paraId="0446A208" w14:textId="77777777" w:rsidR="00D34D7A" w:rsidRPr="005E7BB3" w:rsidRDefault="00D34D7A" w:rsidP="009A5A05">
            <w:pPr>
              <w:jc w:val="center"/>
              <w:rPr>
                <w:sz w:val="18"/>
                <w:szCs w:val="18"/>
              </w:rPr>
            </w:pPr>
            <w:r w:rsidRPr="005E7BB3">
              <w:rPr>
                <w:sz w:val="18"/>
                <w:szCs w:val="18"/>
              </w:rPr>
              <w:t>29 379,0</w:t>
            </w:r>
          </w:p>
        </w:tc>
        <w:tc>
          <w:tcPr>
            <w:tcW w:w="627" w:type="pct"/>
            <w:tcBorders>
              <w:top w:val="nil"/>
              <w:left w:val="nil"/>
              <w:bottom w:val="single" w:sz="4" w:space="0" w:color="auto"/>
              <w:right w:val="single" w:sz="4" w:space="0" w:color="auto"/>
            </w:tcBorders>
            <w:shd w:val="clear" w:color="auto" w:fill="auto"/>
            <w:vAlign w:val="center"/>
            <w:hideMark/>
          </w:tcPr>
          <w:p w14:paraId="24C2BECF" w14:textId="77777777" w:rsidR="00D34D7A" w:rsidRPr="005E7BB3" w:rsidRDefault="00D34D7A" w:rsidP="009A5A05">
            <w:pPr>
              <w:jc w:val="center"/>
              <w:rPr>
                <w:sz w:val="18"/>
                <w:szCs w:val="18"/>
              </w:rPr>
            </w:pPr>
            <w:r w:rsidRPr="005E7BB3">
              <w:rPr>
                <w:sz w:val="18"/>
                <w:szCs w:val="18"/>
              </w:rPr>
              <w:t>7 876,7</w:t>
            </w:r>
          </w:p>
        </w:tc>
        <w:tc>
          <w:tcPr>
            <w:tcW w:w="460" w:type="pct"/>
            <w:tcBorders>
              <w:top w:val="nil"/>
              <w:left w:val="nil"/>
              <w:bottom w:val="single" w:sz="4" w:space="0" w:color="auto"/>
              <w:right w:val="single" w:sz="4" w:space="0" w:color="auto"/>
            </w:tcBorders>
            <w:shd w:val="clear" w:color="auto" w:fill="auto"/>
            <w:vAlign w:val="center"/>
            <w:hideMark/>
          </w:tcPr>
          <w:p w14:paraId="5E1EE3FD" w14:textId="77777777" w:rsidR="00D34D7A" w:rsidRPr="005E7BB3" w:rsidRDefault="00D34D7A" w:rsidP="009A5A05">
            <w:pPr>
              <w:jc w:val="center"/>
              <w:rPr>
                <w:sz w:val="18"/>
                <w:szCs w:val="18"/>
              </w:rPr>
            </w:pPr>
            <w:r w:rsidRPr="005E7BB3">
              <w:rPr>
                <w:sz w:val="18"/>
                <w:szCs w:val="18"/>
              </w:rPr>
              <w:t>7 876,7</w:t>
            </w:r>
          </w:p>
        </w:tc>
        <w:tc>
          <w:tcPr>
            <w:tcW w:w="606" w:type="pct"/>
            <w:tcBorders>
              <w:top w:val="nil"/>
              <w:left w:val="nil"/>
              <w:bottom w:val="single" w:sz="4" w:space="0" w:color="auto"/>
              <w:right w:val="single" w:sz="4" w:space="0" w:color="auto"/>
            </w:tcBorders>
            <w:shd w:val="clear" w:color="auto" w:fill="auto"/>
            <w:vAlign w:val="center"/>
            <w:hideMark/>
          </w:tcPr>
          <w:p w14:paraId="621D441D" w14:textId="77777777" w:rsidR="00D34D7A" w:rsidRPr="005E7BB3" w:rsidRDefault="00D34D7A" w:rsidP="009A5A05">
            <w:pPr>
              <w:jc w:val="center"/>
              <w:rPr>
                <w:sz w:val="18"/>
                <w:szCs w:val="18"/>
              </w:rPr>
            </w:pPr>
            <w:r w:rsidRPr="005E7BB3">
              <w:rPr>
                <w:sz w:val="18"/>
                <w:szCs w:val="18"/>
              </w:rPr>
              <w:t>26,8</w:t>
            </w:r>
          </w:p>
        </w:tc>
        <w:tc>
          <w:tcPr>
            <w:tcW w:w="552" w:type="pct"/>
            <w:tcBorders>
              <w:top w:val="nil"/>
              <w:left w:val="nil"/>
              <w:bottom w:val="single" w:sz="4" w:space="0" w:color="auto"/>
              <w:right w:val="single" w:sz="4" w:space="0" w:color="auto"/>
            </w:tcBorders>
            <w:shd w:val="clear" w:color="auto" w:fill="auto"/>
            <w:vAlign w:val="center"/>
            <w:hideMark/>
          </w:tcPr>
          <w:p w14:paraId="17CAF942" w14:textId="77777777" w:rsidR="00D34D7A" w:rsidRPr="005E7BB3" w:rsidRDefault="00D34D7A" w:rsidP="009A5A05">
            <w:pPr>
              <w:jc w:val="center"/>
              <w:rPr>
                <w:sz w:val="18"/>
                <w:szCs w:val="18"/>
              </w:rPr>
            </w:pPr>
            <w:r w:rsidRPr="005E7BB3">
              <w:rPr>
                <w:sz w:val="18"/>
                <w:szCs w:val="18"/>
              </w:rPr>
              <w:t>0,0</w:t>
            </w:r>
          </w:p>
        </w:tc>
      </w:tr>
      <w:tr w:rsidR="00D34D7A" w:rsidRPr="005E7BB3" w14:paraId="2617F0BA" w14:textId="77777777" w:rsidTr="00D34D7A">
        <w:trPr>
          <w:trHeight w:val="20"/>
        </w:trPr>
        <w:tc>
          <w:tcPr>
            <w:tcW w:w="17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288AB3" w14:textId="77777777" w:rsidR="00D34D7A" w:rsidRPr="005E7BB3" w:rsidRDefault="00D34D7A" w:rsidP="009A5A05">
            <w:pPr>
              <w:rPr>
                <w:b/>
                <w:bCs/>
                <w:sz w:val="18"/>
                <w:szCs w:val="18"/>
              </w:rPr>
            </w:pPr>
            <w:r w:rsidRPr="005E7BB3">
              <w:rPr>
                <w:b/>
                <w:bCs/>
                <w:sz w:val="18"/>
                <w:szCs w:val="18"/>
              </w:rPr>
              <w:t>ВСЕГО:</w:t>
            </w:r>
          </w:p>
        </w:tc>
        <w:tc>
          <w:tcPr>
            <w:tcW w:w="604" w:type="pct"/>
            <w:tcBorders>
              <w:top w:val="nil"/>
              <w:left w:val="nil"/>
              <w:bottom w:val="single" w:sz="4" w:space="0" w:color="auto"/>
              <w:right w:val="single" w:sz="4" w:space="0" w:color="auto"/>
            </w:tcBorders>
            <w:shd w:val="clear" w:color="auto" w:fill="auto"/>
            <w:vAlign w:val="center"/>
            <w:hideMark/>
          </w:tcPr>
          <w:p w14:paraId="715DAE92" w14:textId="77777777" w:rsidR="00D34D7A" w:rsidRPr="005E7BB3" w:rsidRDefault="00D34D7A" w:rsidP="009A5A05">
            <w:pPr>
              <w:jc w:val="center"/>
              <w:rPr>
                <w:b/>
                <w:bCs/>
                <w:sz w:val="18"/>
                <w:szCs w:val="18"/>
              </w:rPr>
            </w:pPr>
            <w:r w:rsidRPr="005E7BB3">
              <w:rPr>
                <w:b/>
                <w:bCs/>
                <w:sz w:val="18"/>
                <w:szCs w:val="18"/>
              </w:rPr>
              <w:t>51 237,7</w:t>
            </w:r>
          </w:p>
        </w:tc>
        <w:tc>
          <w:tcPr>
            <w:tcW w:w="442" w:type="pct"/>
            <w:tcBorders>
              <w:top w:val="nil"/>
              <w:left w:val="nil"/>
              <w:bottom w:val="single" w:sz="4" w:space="0" w:color="auto"/>
              <w:right w:val="single" w:sz="4" w:space="0" w:color="auto"/>
            </w:tcBorders>
            <w:shd w:val="clear" w:color="auto" w:fill="auto"/>
            <w:vAlign w:val="center"/>
            <w:hideMark/>
          </w:tcPr>
          <w:p w14:paraId="31FF0410" w14:textId="77777777" w:rsidR="00D34D7A" w:rsidRPr="005E7BB3" w:rsidRDefault="00D34D7A" w:rsidP="009A5A05">
            <w:pPr>
              <w:jc w:val="center"/>
              <w:rPr>
                <w:b/>
                <w:bCs/>
                <w:sz w:val="18"/>
                <w:szCs w:val="18"/>
              </w:rPr>
            </w:pPr>
            <w:r w:rsidRPr="005E7BB3">
              <w:rPr>
                <w:b/>
                <w:bCs/>
                <w:sz w:val="18"/>
                <w:szCs w:val="18"/>
              </w:rPr>
              <w:t>1 150 153,4</w:t>
            </w:r>
          </w:p>
        </w:tc>
        <w:tc>
          <w:tcPr>
            <w:tcW w:w="627" w:type="pct"/>
            <w:tcBorders>
              <w:top w:val="nil"/>
              <w:left w:val="nil"/>
              <w:bottom w:val="single" w:sz="4" w:space="0" w:color="auto"/>
              <w:right w:val="single" w:sz="4" w:space="0" w:color="auto"/>
            </w:tcBorders>
            <w:shd w:val="clear" w:color="auto" w:fill="auto"/>
            <w:vAlign w:val="center"/>
            <w:hideMark/>
          </w:tcPr>
          <w:p w14:paraId="1F4B9861" w14:textId="77777777" w:rsidR="00D34D7A" w:rsidRPr="005E7BB3" w:rsidRDefault="00D34D7A" w:rsidP="009A5A05">
            <w:pPr>
              <w:jc w:val="center"/>
              <w:rPr>
                <w:b/>
                <w:bCs/>
                <w:sz w:val="18"/>
                <w:szCs w:val="18"/>
              </w:rPr>
            </w:pPr>
            <w:r w:rsidRPr="005E7BB3">
              <w:rPr>
                <w:b/>
                <w:bCs/>
                <w:sz w:val="18"/>
                <w:szCs w:val="18"/>
              </w:rPr>
              <w:t>230 602,5</w:t>
            </w:r>
          </w:p>
        </w:tc>
        <w:tc>
          <w:tcPr>
            <w:tcW w:w="460" w:type="pct"/>
            <w:tcBorders>
              <w:top w:val="nil"/>
              <w:left w:val="nil"/>
              <w:bottom w:val="single" w:sz="4" w:space="0" w:color="auto"/>
              <w:right w:val="single" w:sz="4" w:space="0" w:color="auto"/>
            </w:tcBorders>
            <w:shd w:val="clear" w:color="auto" w:fill="auto"/>
            <w:vAlign w:val="center"/>
            <w:hideMark/>
          </w:tcPr>
          <w:p w14:paraId="32218E6A" w14:textId="77777777" w:rsidR="00D34D7A" w:rsidRPr="005E7BB3" w:rsidRDefault="00D34D7A" w:rsidP="009A5A05">
            <w:pPr>
              <w:jc w:val="center"/>
              <w:rPr>
                <w:b/>
                <w:bCs/>
                <w:sz w:val="18"/>
                <w:szCs w:val="18"/>
              </w:rPr>
            </w:pPr>
            <w:r w:rsidRPr="005E7BB3">
              <w:rPr>
                <w:b/>
                <w:bCs/>
                <w:sz w:val="18"/>
                <w:szCs w:val="18"/>
              </w:rPr>
              <w:t>192 587,2</w:t>
            </w:r>
          </w:p>
        </w:tc>
        <w:tc>
          <w:tcPr>
            <w:tcW w:w="606" w:type="pct"/>
            <w:tcBorders>
              <w:top w:val="nil"/>
              <w:left w:val="nil"/>
              <w:bottom w:val="single" w:sz="4" w:space="0" w:color="auto"/>
              <w:right w:val="single" w:sz="4" w:space="0" w:color="auto"/>
            </w:tcBorders>
            <w:shd w:val="clear" w:color="auto" w:fill="auto"/>
            <w:vAlign w:val="center"/>
            <w:hideMark/>
          </w:tcPr>
          <w:p w14:paraId="4C6155CB" w14:textId="77777777" w:rsidR="00D34D7A" w:rsidRPr="005E7BB3" w:rsidRDefault="00D34D7A" w:rsidP="009A5A05">
            <w:pPr>
              <w:jc w:val="center"/>
              <w:rPr>
                <w:b/>
                <w:bCs/>
                <w:sz w:val="18"/>
                <w:szCs w:val="18"/>
              </w:rPr>
            </w:pPr>
            <w:r w:rsidRPr="005E7BB3">
              <w:rPr>
                <w:b/>
                <w:bCs/>
                <w:sz w:val="18"/>
                <w:szCs w:val="18"/>
              </w:rPr>
              <w:t>20,0</w:t>
            </w:r>
          </w:p>
        </w:tc>
        <w:tc>
          <w:tcPr>
            <w:tcW w:w="552" w:type="pct"/>
            <w:tcBorders>
              <w:top w:val="nil"/>
              <w:left w:val="nil"/>
              <w:bottom w:val="single" w:sz="4" w:space="0" w:color="auto"/>
              <w:right w:val="single" w:sz="4" w:space="0" w:color="auto"/>
            </w:tcBorders>
            <w:shd w:val="clear" w:color="auto" w:fill="auto"/>
            <w:vAlign w:val="center"/>
            <w:hideMark/>
          </w:tcPr>
          <w:p w14:paraId="4D252C0E" w14:textId="77777777" w:rsidR="00D34D7A" w:rsidRPr="005E7BB3" w:rsidRDefault="00D34D7A" w:rsidP="009A5A05">
            <w:pPr>
              <w:jc w:val="center"/>
              <w:rPr>
                <w:b/>
                <w:bCs/>
                <w:sz w:val="18"/>
                <w:szCs w:val="18"/>
              </w:rPr>
            </w:pPr>
            <w:r w:rsidRPr="005E7BB3">
              <w:rPr>
                <w:b/>
                <w:bCs/>
                <w:sz w:val="18"/>
                <w:szCs w:val="18"/>
              </w:rPr>
              <w:t>450,1</w:t>
            </w:r>
          </w:p>
        </w:tc>
      </w:tr>
      <w:tr w:rsidR="00D34D7A" w:rsidRPr="005E7BB3" w14:paraId="69368D45" w14:textId="77777777" w:rsidTr="00D34D7A">
        <w:trPr>
          <w:trHeight w:val="20"/>
        </w:trPr>
        <w:tc>
          <w:tcPr>
            <w:tcW w:w="170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F7AC8AA" w14:textId="77777777" w:rsidR="00D34D7A" w:rsidRPr="005E7BB3" w:rsidRDefault="00D34D7A" w:rsidP="009A5A05">
            <w:pPr>
              <w:rPr>
                <w:b/>
                <w:bCs/>
                <w:sz w:val="18"/>
                <w:szCs w:val="18"/>
              </w:rPr>
            </w:pPr>
            <w:r w:rsidRPr="005E7BB3">
              <w:rPr>
                <w:b/>
                <w:bCs/>
                <w:sz w:val="18"/>
                <w:szCs w:val="18"/>
              </w:rPr>
              <w:t>в т. ч. за счет местного бюджета:</w:t>
            </w:r>
          </w:p>
        </w:tc>
        <w:tc>
          <w:tcPr>
            <w:tcW w:w="604" w:type="pct"/>
            <w:tcBorders>
              <w:top w:val="nil"/>
              <w:left w:val="nil"/>
              <w:bottom w:val="single" w:sz="4" w:space="0" w:color="auto"/>
              <w:right w:val="single" w:sz="4" w:space="0" w:color="auto"/>
            </w:tcBorders>
            <w:shd w:val="clear" w:color="auto" w:fill="auto"/>
            <w:vAlign w:val="center"/>
            <w:hideMark/>
          </w:tcPr>
          <w:p w14:paraId="24710B55" w14:textId="77777777" w:rsidR="00D34D7A" w:rsidRPr="005E7BB3" w:rsidRDefault="00D34D7A" w:rsidP="009A5A05">
            <w:pPr>
              <w:jc w:val="center"/>
              <w:rPr>
                <w:sz w:val="18"/>
                <w:szCs w:val="18"/>
              </w:rPr>
            </w:pPr>
            <w:r w:rsidRPr="005E7BB3">
              <w:rPr>
                <w:sz w:val="18"/>
                <w:szCs w:val="18"/>
              </w:rPr>
              <w:t>51 237,7</w:t>
            </w:r>
          </w:p>
        </w:tc>
        <w:tc>
          <w:tcPr>
            <w:tcW w:w="442" w:type="pct"/>
            <w:tcBorders>
              <w:top w:val="nil"/>
              <w:left w:val="nil"/>
              <w:bottom w:val="single" w:sz="4" w:space="0" w:color="auto"/>
              <w:right w:val="single" w:sz="4" w:space="0" w:color="auto"/>
            </w:tcBorders>
            <w:shd w:val="clear" w:color="auto" w:fill="auto"/>
            <w:vAlign w:val="center"/>
            <w:hideMark/>
          </w:tcPr>
          <w:p w14:paraId="1FCC932C" w14:textId="77777777" w:rsidR="00D34D7A" w:rsidRPr="005E7BB3" w:rsidRDefault="00D34D7A" w:rsidP="009A5A05">
            <w:pPr>
              <w:jc w:val="center"/>
              <w:rPr>
                <w:sz w:val="18"/>
                <w:szCs w:val="18"/>
              </w:rPr>
            </w:pPr>
            <w:r w:rsidRPr="005E7BB3">
              <w:rPr>
                <w:sz w:val="18"/>
                <w:szCs w:val="18"/>
              </w:rPr>
              <w:t>1 131 433,0</w:t>
            </w:r>
          </w:p>
        </w:tc>
        <w:tc>
          <w:tcPr>
            <w:tcW w:w="627" w:type="pct"/>
            <w:tcBorders>
              <w:top w:val="nil"/>
              <w:left w:val="nil"/>
              <w:bottom w:val="single" w:sz="4" w:space="0" w:color="auto"/>
              <w:right w:val="single" w:sz="4" w:space="0" w:color="auto"/>
            </w:tcBorders>
            <w:shd w:val="clear" w:color="auto" w:fill="auto"/>
            <w:vAlign w:val="center"/>
            <w:hideMark/>
          </w:tcPr>
          <w:p w14:paraId="0636C9EB" w14:textId="77777777" w:rsidR="00D34D7A" w:rsidRPr="005E7BB3" w:rsidRDefault="00D34D7A" w:rsidP="009A5A05">
            <w:pPr>
              <w:jc w:val="center"/>
              <w:rPr>
                <w:sz w:val="18"/>
                <w:szCs w:val="18"/>
              </w:rPr>
            </w:pPr>
            <w:r w:rsidRPr="005E7BB3">
              <w:rPr>
                <w:sz w:val="18"/>
                <w:szCs w:val="18"/>
              </w:rPr>
              <w:t>230 482,1</w:t>
            </w:r>
          </w:p>
        </w:tc>
        <w:tc>
          <w:tcPr>
            <w:tcW w:w="460" w:type="pct"/>
            <w:tcBorders>
              <w:top w:val="nil"/>
              <w:left w:val="nil"/>
              <w:bottom w:val="single" w:sz="4" w:space="0" w:color="auto"/>
              <w:right w:val="single" w:sz="4" w:space="0" w:color="auto"/>
            </w:tcBorders>
            <w:shd w:val="clear" w:color="auto" w:fill="auto"/>
            <w:vAlign w:val="center"/>
            <w:hideMark/>
          </w:tcPr>
          <w:p w14:paraId="7EECE20E" w14:textId="77777777" w:rsidR="00D34D7A" w:rsidRPr="005E7BB3" w:rsidRDefault="00D34D7A" w:rsidP="009A5A05">
            <w:pPr>
              <w:jc w:val="center"/>
              <w:rPr>
                <w:sz w:val="18"/>
                <w:szCs w:val="18"/>
              </w:rPr>
            </w:pPr>
            <w:r w:rsidRPr="005E7BB3">
              <w:rPr>
                <w:sz w:val="18"/>
                <w:szCs w:val="18"/>
              </w:rPr>
              <w:t>192 466,8</w:t>
            </w:r>
          </w:p>
        </w:tc>
        <w:tc>
          <w:tcPr>
            <w:tcW w:w="606" w:type="pct"/>
            <w:tcBorders>
              <w:top w:val="nil"/>
              <w:left w:val="nil"/>
              <w:bottom w:val="single" w:sz="4" w:space="0" w:color="auto"/>
              <w:right w:val="single" w:sz="4" w:space="0" w:color="auto"/>
            </w:tcBorders>
            <w:shd w:val="clear" w:color="auto" w:fill="auto"/>
            <w:vAlign w:val="center"/>
            <w:hideMark/>
          </w:tcPr>
          <w:p w14:paraId="60A9414C" w14:textId="77777777" w:rsidR="00D34D7A" w:rsidRPr="005E7BB3" w:rsidRDefault="00D34D7A" w:rsidP="009A5A05">
            <w:pPr>
              <w:jc w:val="center"/>
              <w:rPr>
                <w:sz w:val="18"/>
                <w:szCs w:val="18"/>
              </w:rPr>
            </w:pPr>
            <w:r w:rsidRPr="005E7BB3">
              <w:rPr>
                <w:sz w:val="18"/>
                <w:szCs w:val="18"/>
              </w:rPr>
              <w:t>20,4</w:t>
            </w:r>
          </w:p>
        </w:tc>
        <w:tc>
          <w:tcPr>
            <w:tcW w:w="552" w:type="pct"/>
            <w:tcBorders>
              <w:top w:val="nil"/>
              <w:left w:val="nil"/>
              <w:bottom w:val="single" w:sz="4" w:space="0" w:color="auto"/>
              <w:right w:val="single" w:sz="4" w:space="0" w:color="auto"/>
            </w:tcBorders>
            <w:shd w:val="clear" w:color="auto" w:fill="auto"/>
            <w:vAlign w:val="center"/>
            <w:hideMark/>
          </w:tcPr>
          <w:p w14:paraId="583AF785" w14:textId="77777777" w:rsidR="00D34D7A" w:rsidRPr="005E7BB3" w:rsidRDefault="00D34D7A" w:rsidP="009A5A05">
            <w:pPr>
              <w:jc w:val="center"/>
              <w:rPr>
                <w:sz w:val="18"/>
                <w:szCs w:val="18"/>
              </w:rPr>
            </w:pPr>
            <w:r w:rsidRPr="005E7BB3">
              <w:rPr>
                <w:sz w:val="18"/>
                <w:szCs w:val="18"/>
              </w:rPr>
              <w:t>449,8</w:t>
            </w:r>
          </w:p>
        </w:tc>
      </w:tr>
      <w:tr w:rsidR="00D34D7A" w:rsidRPr="005E7BB3" w14:paraId="688306A7" w14:textId="77777777" w:rsidTr="00D34D7A">
        <w:trPr>
          <w:trHeight w:val="20"/>
        </w:trPr>
        <w:tc>
          <w:tcPr>
            <w:tcW w:w="170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CD675BE" w14:textId="77777777" w:rsidR="00D34D7A" w:rsidRPr="005E7BB3" w:rsidRDefault="00D34D7A" w:rsidP="009A5A05">
            <w:pPr>
              <w:rPr>
                <w:b/>
                <w:bCs/>
                <w:sz w:val="18"/>
                <w:szCs w:val="18"/>
              </w:rPr>
            </w:pPr>
            <w:r w:rsidRPr="005E7BB3">
              <w:rPr>
                <w:b/>
                <w:bCs/>
                <w:sz w:val="18"/>
                <w:szCs w:val="18"/>
              </w:rPr>
              <w:t>в т.ч. за счет краевого бюджета:</w:t>
            </w:r>
          </w:p>
        </w:tc>
        <w:tc>
          <w:tcPr>
            <w:tcW w:w="604" w:type="pct"/>
            <w:tcBorders>
              <w:top w:val="nil"/>
              <w:left w:val="nil"/>
              <w:bottom w:val="single" w:sz="4" w:space="0" w:color="auto"/>
              <w:right w:val="single" w:sz="4" w:space="0" w:color="auto"/>
            </w:tcBorders>
            <w:shd w:val="clear" w:color="auto" w:fill="auto"/>
            <w:vAlign w:val="center"/>
            <w:hideMark/>
          </w:tcPr>
          <w:p w14:paraId="7A6FE684" w14:textId="77777777" w:rsidR="00D34D7A" w:rsidRPr="005E7BB3" w:rsidRDefault="00D34D7A" w:rsidP="009A5A05">
            <w:pPr>
              <w:jc w:val="center"/>
              <w:rPr>
                <w:sz w:val="18"/>
                <w:szCs w:val="18"/>
              </w:rPr>
            </w:pPr>
            <w:r w:rsidRPr="005E7BB3">
              <w:rPr>
                <w:sz w:val="18"/>
                <w:szCs w:val="18"/>
              </w:rPr>
              <w:t> </w:t>
            </w:r>
          </w:p>
        </w:tc>
        <w:tc>
          <w:tcPr>
            <w:tcW w:w="442" w:type="pct"/>
            <w:tcBorders>
              <w:top w:val="nil"/>
              <w:left w:val="nil"/>
              <w:bottom w:val="single" w:sz="4" w:space="0" w:color="auto"/>
              <w:right w:val="single" w:sz="4" w:space="0" w:color="auto"/>
            </w:tcBorders>
            <w:shd w:val="clear" w:color="auto" w:fill="auto"/>
            <w:vAlign w:val="center"/>
            <w:hideMark/>
          </w:tcPr>
          <w:p w14:paraId="31EB56C2" w14:textId="77777777" w:rsidR="00D34D7A" w:rsidRPr="005E7BB3" w:rsidRDefault="00D34D7A" w:rsidP="009A5A05">
            <w:pPr>
              <w:jc w:val="center"/>
              <w:rPr>
                <w:sz w:val="18"/>
                <w:szCs w:val="18"/>
              </w:rPr>
            </w:pPr>
            <w:r w:rsidRPr="005E7BB3">
              <w:rPr>
                <w:sz w:val="18"/>
                <w:szCs w:val="18"/>
              </w:rPr>
              <w:t>14 000,00</w:t>
            </w:r>
          </w:p>
        </w:tc>
        <w:tc>
          <w:tcPr>
            <w:tcW w:w="627" w:type="pct"/>
            <w:tcBorders>
              <w:top w:val="nil"/>
              <w:left w:val="nil"/>
              <w:bottom w:val="single" w:sz="4" w:space="0" w:color="auto"/>
              <w:right w:val="single" w:sz="4" w:space="0" w:color="auto"/>
            </w:tcBorders>
            <w:shd w:val="clear" w:color="auto" w:fill="auto"/>
            <w:vAlign w:val="center"/>
            <w:hideMark/>
          </w:tcPr>
          <w:p w14:paraId="2C6C0D3F" w14:textId="77777777" w:rsidR="00D34D7A" w:rsidRPr="005E7BB3" w:rsidRDefault="00D34D7A" w:rsidP="009A5A05">
            <w:pPr>
              <w:jc w:val="center"/>
              <w:rPr>
                <w:sz w:val="18"/>
                <w:szCs w:val="18"/>
              </w:rPr>
            </w:pPr>
            <w:r w:rsidRPr="005E7BB3">
              <w:rPr>
                <w:sz w:val="18"/>
                <w:szCs w:val="18"/>
              </w:rPr>
              <w:t>0,00</w:t>
            </w:r>
          </w:p>
        </w:tc>
        <w:tc>
          <w:tcPr>
            <w:tcW w:w="460" w:type="pct"/>
            <w:tcBorders>
              <w:top w:val="nil"/>
              <w:left w:val="nil"/>
              <w:bottom w:val="single" w:sz="4" w:space="0" w:color="auto"/>
              <w:right w:val="single" w:sz="4" w:space="0" w:color="auto"/>
            </w:tcBorders>
            <w:shd w:val="clear" w:color="auto" w:fill="auto"/>
            <w:vAlign w:val="center"/>
            <w:hideMark/>
          </w:tcPr>
          <w:p w14:paraId="4844E947" w14:textId="77777777" w:rsidR="00D34D7A" w:rsidRPr="005E7BB3" w:rsidRDefault="00D34D7A" w:rsidP="009A5A05">
            <w:pPr>
              <w:jc w:val="center"/>
              <w:rPr>
                <w:sz w:val="18"/>
                <w:szCs w:val="18"/>
              </w:rPr>
            </w:pPr>
            <w:r w:rsidRPr="005E7BB3">
              <w:rPr>
                <w:sz w:val="18"/>
                <w:szCs w:val="18"/>
              </w:rPr>
              <w:t>0,00</w:t>
            </w:r>
          </w:p>
        </w:tc>
        <w:tc>
          <w:tcPr>
            <w:tcW w:w="606" w:type="pct"/>
            <w:tcBorders>
              <w:top w:val="nil"/>
              <w:left w:val="nil"/>
              <w:bottom w:val="single" w:sz="4" w:space="0" w:color="auto"/>
              <w:right w:val="single" w:sz="4" w:space="0" w:color="auto"/>
            </w:tcBorders>
            <w:shd w:val="clear" w:color="auto" w:fill="auto"/>
            <w:vAlign w:val="center"/>
            <w:hideMark/>
          </w:tcPr>
          <w:p w14:paraId="16B615E6" w14:textId="77777777" w:rsidR="00D34D7A" w:rsidRPr="005E7BB3" w:rsidRDefault="00D34D7A" w:rsidP="009A5A05">
            <w:pPr>
              <w:jc w:val="center"/>
              <w:rPr>
                <w:sz w:val="18"/>
                <w:szCs w:val="18"/>
              </w:rPr>
            </w:pPr>
            <w:r w:rsidRPr="005E7BB3">
              <w:rPr>
                <w:sz w:val="18"/>
                <w:szCs w:val="18"/>
              </w:rPr>
              <w:t>0,0</w:t>
            </w:r>
          </w:p>
        </w:tc>
        <w:tc>
          <w:tcPr>
            <w:tcW w:w="552" w:type="pct"/>
            <w:tcBorders>
              <w:top w:val="nil"/>
              <w:left w:val="nil"/>
              <w:bottom w:val="single" w:sz="4" w:space="0" w:color="auto"/>
              <w:right w:val="single" w:sz="4" w:space="0" w:color="auto"/>
            </w:tcBorders>
            <w:shd w:val="clear" w:color="auto" w:fill="auto"/>
            <w:vAlign w:val="center"/>
            <w:hideMark/>
          </w:tcPr>
          <w:p w14:paraId="6272C882" w14:textId="77777777" w:rsidR="00D34D7A" w:rsidRPr="005E7BB3" w:rsidRDefault="00D34D7A" w:rsidP="009A5A05">
            <w:pPr>
              <w:jc w:val="center"/>
              <w:rPr>
                <w:sz w:val="18"/>
                <w:szCs w:val="18"/>
              </w:rPr>
            </w:pPr>
            <w:r w:rsidRPr="005E7BB3">
              <w:rPr>
                <w:sz w:val="18"/>
                <w:szCs w:val="18"/>
              </w:rPr>
              <w:t>0,0</w:t>
            </w:r>
          </w:p>
        </w:tc>
      </w:tr>
      <w:tr w:rsidR="00D34D7A" w:rsidRPr="005E7BB3" w14:paraId="664E2A3C" w14:textId="77777777" w:rsidTr="00D34D7A">
        <w:trPr>
          <w:trHeight w:val="20"/>
        </w:trPr>
        <w:tc>
          <w:tcPr>
            <w:tcW w:w="170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5A3364C" w14:textId="77777777" w:rsidR="00D34D7A" w:rsidRPr="005E7BB3" w:rsidRDefault="00D34D7A" w:rsidP="009A5A05">
            <w:pPr>
              <w:rPr>
                <w:b/>
                <w:bCs/>
                <w:sz w:val="18"/>
                <w:szCs w:val="18"/>
              </w:rPr>
            </w:pPr>
            <w:r w:rsidRPr="005E7BB3">
              <w:rPr>
                <w:b/>
                <w:bCs/>
                <w:sz w:val="18"/>
                <w:szCs w:val="18"/>
              </w:rPr>
              <w:t>в т.ч. за счет Дорожного фонда:</w:t>
            </w:r>
          </w:p>
        </w:tc>
        <w:tc>
          <w:tcPr>
            <w:tcW w:w="604" w:type="pct"/>
            <w:tcBorders>
              <w:top w:val="nil"/>
              <w:left w:val="nil"/>
              <w:bottom w:val="single" w:sz="4" w:space="0" w:color="auto"/>
              <w:right w:val="single" w:sz="4" w:space="0" w:color="auto"/>
            </w:tcBorders>
            <w:shd w:val="clear" w:color="auto" w:fill="auto"/>
            <w:vAlign w:val="center"/>
            <w:hideMark/>
          </w:tcPr>
          <w:p w14:paraId="6166BE3A" w14:textId="77777777" w:rsidR="00D34D7A" w:rsidRPr="005E7BB3" w:rsidRDefault="00D34D7A" w:rsidP="009A5A05">
            <w:pPr>
              <w:jc w:val="center"/>
              <w:rPr>
                <w:sz w:val="18"/>
                <w:szCs w:val="18"/>
              </w:rPr>
            </w:pPr>
            <w:r w:rsidRPr="005E7BB3">
              <w:rPr>
                <w:sz w:val="18"/>
                <w:szCs w:val="18"/>
              </w:rPr>
              <w:t> </w:t>
            </w:r>
          </w:p>
        </w:tc>
        <w:tc>
          <w:tcPr>
            <w:tcW w:w="442" w:type="pct"/>
            <w:tcBorders>
              <w:top w:val="nil"/>
              <w:left w:val="nil"/>
              <w:bottom w:val="single" w:sz="4" w:space="0" w:color="auto"/>
              <w:right w:val="single" w:sz="4" w:space="0" w:color="auto"/>
            </w:tcBorders>
            <w:shd w:val="clear" w:color="auto" w:fill="auto"/>
            <w:vAlign w:val="center"/>
            <w:hideMark/>
          </w:tcPr>
          <w:p w14:paraId="3D9C8EE3" w14:textId="77777777" w:rsidR="00D34D7A" w:rsidRPr="005E7BB3" w:rsidRDefault="00D34D7A" w:rsidP="009A5A05">
            <w:pPr>
              <w:jc w:val="center"/>
              <w:rPr>
                <w:sz w:val="18"/>
                <w:szCs w:val="18"/>
              </w:rPr>
            </w:pPr>
            <w:r w:rsidRPr="005E7BB3">
              <w:rPr>
                <w:sz w:val="18"/>
                <w:szCs w:val="18"/>
              </w:rPr>
              <w:t>4 100,00</w:t>
            </w:r>
          </w:p>
        </w:tc>
        <w:tc>
          <w:tcPr>
            <w:tcW w:w="627" w:type="pct"/>
            <w:tcBorders>
              <w:top w:val="nil"/>
              <w:left w:val="nil"/>
              <w:bottom w:val="single" w:sz="4" w:space="0" w:color="auto"/>
              <w:right w:val="single" w:sz="4" w:space="0" w:color="auto"/>
            </w:tcBorders>
            <w:shd w:val="clear" w:color="auto" w:fill="auto"/>
            <w:vAlign w:val="center"/>
            <w:hideMark/>
          </w:tcPr>
          <w:p w14:paraId="3A226FCF" w14:textId="77777777" w:rsidR="00D34D7A" w:rsidRPr="005E7BB3" w:rsidRDefault="00D34D7A" w:rsidP="009A5A05">
            <w:pPr>
              <w:jc w:val="center"/>
              <w:rPr>
                <w:sz w:val="18"/>
                <w:szCs w:val="18"/>
              </w:rPr>
            </w:pPr>
            <w:r w:rsidRPr="005E7BB3">
              <w:rPr>
                <w:sz w:val="18"/>
                <w:szCs w:val="18"/>
              </w:rPr>
              <w:t>0,00</w:t>
            </w:r>
          </w:p>
        </w:tc>
        <w:tc>
          <w:tcPr>
            <w:tcW w:w="460" w:type="pct"/>
            <w:tcBorders>
              <w:top w:val="nil"/>
              <w:left w:val="nil"/>
              <w:bottom w:val="single" w:sz="4" w:space="0" w:color="auto"/>
              <w:right w:val="single" w:sz="4" w:space="0" w:color="auto"/>
            </w:tcBorders>
            <w:shd w:val="clear" w:color="auto" w:fill="auto"/>
            <w:vAlign w:val="center"/>
            <w:hideMark/>
          </w:tcPr>
          <w:p w14:paraId="56282DC4" w14:textId="77777777" w:rsidR="00D34D7A" w:rsidRPr="005E7BB3" w:rsidRDefault="00D34D7A" w:rsidP="009A5A05">
            <w:pPr>
              <w:jc w:val="center"/>
              <w:rPr>
                <w:sz w:val="18"/>
                <w:szCs w:val="18"/>
              </w:rPr>
            </w:pPr>
            <w:r w:rsidRPr="005E7BB3">
              <w:rPr>
                <w:sz w:val="18"/>
                <w:szCs w:val="18"/>
              </w:rPr>
              <w:t>0,00</w:t>
            </w:r>
          </w:p>
        </w:tc>
        <w:tc>
          <w:tcPr>
            <w:tcW w:w="606" w:type="pct"/>
            <w:tcBorders>
              <w:top w:val="nil"/>
              <w:left w:val="nil"/>
              <w:bottom w:val="single" w:sz="4" w:space="0" w:color="auto"/>
              <w:right w:val="single" w:sz="4" w:space="0" w:color="auto"/>
            </w:tcBorders>
            <w:shd w:val="clear" w:color="auto" w:fill="auto"/>
            <w:vAlign w:val="center"/>
            <w:hideMark/>
          </w:tcPr>
          <w:p w14:paraId="5E70A2AD" w14:textId="77777777" w:rsidR="00D34D7A" w:rsidRPr="005E7BB3" w:rsidRDefault="00D34D7A" w:rsidP="009A5A05">
            <w:pPr>
              <w:jc w:val="center"/>
              <w:rPr>
                <w:sz w:val="18"/>
                <w:szCs w:val="18"/>
              </w:rPr>
            </w:pPr>
            <w:r w:rsidRPr="005E7BB3">
              <w:rPr>
                <w:sz w:val="18"/>
                <w:szCs w:val="18"/>
              </w:rPr>
              <w:t>0,0</w:t>
            </w:r>
          </w:p>
        </w:tc>
        <w:tc>
          <w:tcPr>
            <w:tcW w:w="552" w:type="pct"/>
            <w:tcBorders>
              <w:top w:val="nil"/>
              <w:left w:val="nil"/>
              <w:bottom w:val="single" w:sz="4" w:space="0" w:color="auto"/>
              <w:right w:val="single" w:sz="4" w:space="0" w:color="auto"/>
            </w:tcBorders>
            <w:shd w:val="clear" w:color="auto" w:fill="auto"/>
            <w:vAlign w:val="center"/>
            <w:hideMark/>
          </w:tcPr>
          <w:p w14:paraId="221DA4F6" w14:textId="77777777" w:rsidR="00D34D7A" w:rsidRPr="005E7BB3" w:rsidRDefault="00D34D7A" w:rsidP="009A5A05">
            <w:pPr>
              <w:jc w:val="center"/>
              <w:rPr>
                <w:sz w:val="18"/>
                <w:szCs w:val="18"/>
              </w:rPr>
            </w:pPr>
            <w:r w:rsidRPr="005E7BB3">
              <w:rPr>
                <w:sz w:val="18"/>
                <w:szCs w:val="18"/>
              </w:rPr>
              <w:t>0,0</w:t>
            </w:r>
          </w:p>
        </w:tc>
      </w:tr>
      <w:tr w:rsidR="00D34D7A" w:rsidRPr="005E7BB3" w14:paraId="057ED1B7" w14:textId="77777777" w:rsidTr="00D34D7A">
        <w:trPr>
          <w:trHeight w:val="20"/>
        </w:trPr>
        <w:tc>
          <w:tcPr>
            <w:tcW w:w="170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B73AD4" w14:textId="77777777" w:rsidR="00D34D7A" w:rsidRPr="005E7BB3" w:rsidRDefault="00D34D7A" w:rsidP="009A5A05">
            <w:pPr>
              <w:rPr>
                <w:b/>
                <w:bCs/>
                <w:sz w:val="18"/>
                <w:szCs w:val="18"/>
              </w:rPr>
            </w:pPr>
            <w:r w:rsidRPr="005E7BB3">
              <w:rPr>
                <w:b/>
                <w:bCs/>
                <w:sz w:val="18"/>
                <w:szCs w:val="18"/>
              </w:rPr>
              <w:t>в т.ч. за счет резервного фонда:</w:t>
            </w:r>
          </w:p>
        </w:tc>
        <w:tc>
          <w:tcPr>
            <w:tcW w:w="604" w:type="pct"/>
            <w:tcBorders>
              <w:top w:val="nil"/>
              <w:left w:val="nil"/>
              <w:bottom w:val="single" w:sz="4" w:space="0" w:color="auto"/>
              <w:right w:val="single" w:sz="4" w:space="0" w:color="auto"/>
            </w:tcBorders>
            <w:shd w:val="clear" w:color="auto" w:fill="auto"/>
            <w:vAlign w:val="center"/>
            <w:hideMark/>
          </w:tcPr>
          <w:p w14:paraId="1358BA99" w14:textId="77777777" w:rsidR="00D34D7A" w:rsidRPr="005E7BB3" w:rsidRDefault="00D34D7A" w:rsidP="009A5A05">
            <w:pPr>
              <w:jc w:val="center"/>
              <w:rPr>
                <w:sz w:val="18"/>
                <w:szCs w:val="18"/>
              </w:rPr>
            </w:pPr>
            <w:r w:rsidRPr="005E7BB3">
              <w:rPr>
                <w:sz w:val="18"/>
                <w:szCs w:val="18"/>
              </w:rPr>
              <w:t> </w:t>
            </w:r>
          </w:p>
        </w:tc>
        <w:tc>
          <w:tcPr>
            <w:tcW w:w="442" w:type="pct"/>
            <w:tcBorders>
              <w:top w:val="nil"/>
              <w:left w:val="nil"/>
              <w:bottom w:val="single" w:sz="4" w:space="0" w:color="auto"/>
              <w:right w:val="single" w:sz="4" w:space="0" w:color="auto"/>
            </w:tcBorders>
            <w:shd w:val="clear" w:color="auto" w:fill="auto"/>
            <w:vAlign w:val="center"/>
            <w:hideMark/>
          </w:tcPr>
          <w:p w14:paraId="4DFB426B" w14:textId="77777777" w:rsidR="00D34D7A" w:rsidRPr="005E7BB3" w:rsidRDefault="00D34D7A" w:rsidP="009A5A05">
            <w:pPr>
              <w:jc w:val="center"/>
              <w:rPr>
                <w:sz w:val="18"/>
                <w:szCs w:val="18"/>
              </w:rPr>
            </w:pPr>
            <w:r w:rsidRPr="005E7BB3">
              <w:rPr>
                <w:sz w:val="18"/>
                <w:szCs w:val="18"/>
              </w:rPr>
              <w:t>620,40</w:t>
            </w:r>
          </w:p>
        </w:tc>
        <w:tc>
          <w:tcPr>
            <w:tcW w:w="627" w:type="pct"/>
            <w:tcBorders>
              <w:top w:val="nil"/>
              <w:left w:val="nil"/>
              <w:bottom w:val="single" w:sz="4" w:space="0" w:color="auto"/>
              <w:right w:val="single" w:sz="4" w:space="0" w:color="auto"/>
            </w:tcBorders>
            <w:shd w:val="clear" w:color="auto" w:fill="auto"/>
            <w:vAlign w:val="center"/>
            <w:hideMark/>
          </w:tcPr>
          <w:p w14:paraId="3B2FDD9C" w14:textId="77777777" w:rsidR="00D34D7A" w:rsidRPr="005E7BB3" w:rsidRDefault="00D34D7A" w:rsidP="009A5A05">
            <w:pPr>
              <w:jc w:val="center"/>
              <w:rPr>
                <w:sz w:val="18"/>
                <w:szCs w:val="18"/>
              </w:rPr>
            </w:pPr>
            <w:r w:rsidRPr="005E7BB3">
              <w:rPr>
                <w:sz w:val="18"/>
                <w:szCs w:val="18"/>
              </w:rPr>
              <w:t>120,40</w:t>
            </w:r>
          </w:p>
        </w:tc>
        <w:tc>
          <w:tcPr>
            <w:tcW w:w="460" w:type="pct"/>
            <w:tcBorders>
              <w:top w:val="nil"/>
              <w:left w:val="nil"/>
              <w:bottom w:val="single" w:sz="4" w:space="0" w:color="auto"/>
              <w:right w:val="single" w:sz="4" w:space="0" w:color="auto"/>
            </w:tcBorders>
            <w:shd w:val="clear" w:color="auto" w:fill="auto"/>
            <w:vAlign w:val="center"/>
            <w:hideMark/>
          </w:tcPr>
          <w:p w14:paraId="3655823D" w14:textId="77777777" w:rsidR="00D34D7A" w:rsidRPr="005E7BB3" w:rsidRDefault="00D34D7A" w:rsidP="009A5A05">
            <w:pPr>
              <w:jc w:val="center"/>
              <w:rPr>
                <w:sz w:val="18"/>
                <w:szCs w:val="18"/>
              </w:rPr>
            </w:pPr>
            <w:r w:rsidRPr="005E7BB3">
              <w:rPr>
                <w:sz w:val="18"/>
                <w:szCs w:val="18"/>
              </w:rPr>
              <w:t>120,40</w:t>
            </w:r>
          </w:p>
        </w:tc>
        <w:tc>
          <w:tcPr>
            <w:tcW w:w="606" w:type="pct"/>
            <w:tcBorders>
              <w:top w:val="nil"/>
              <w:left w:val="nil"/>
              <w:bottom w:val="single" w:sz="4" w:space="0" w:color="auto"/>
              <w:right w:val="single" w:sz="4" w:space="0" w:color="auto"/>
            </w:tcBorders>
            <w:shd w:val="clear" w:color="auto" w:fill="auto"/>
            <w:vAlign w:val="center"/>
            <w:hideMark/>
          </w:tcPr>
          <w:p w14:paraId="09722C77" w14:textId="77777777" w:rsidR="00D34D7A" w:rsidRPr="005E7BB3" w:rsidRDefault="00D34D7A" w:rsidP="009A5A05">
            <w:pPr>
              <w:jc w:val="center"/>
              <w:rPr>
                <w:sz w:val="18"/>
                <w:szCs w:val="18"/>
              </w:rPr>
            </w:pPr>
            <w:r w:rsidRPr="005E7BB3">
              <w:rPr>
                <w:sz w:val="18"/>
                <w:szCs w:val="18"/>
              </w:rPr>
              <w:t>19,4</w:t>
            </w:r>
          </w:p>
        </w:tc>
        <w:tc>
          <w:tcPr>
            <w:tcW w:w="552" w:type="pct"/>
            <w:tcBorders>
              <w:top w:val="nil"/>
              <w:left w:val="nil"/>
              <w:bottom w:val="single" w:sz="4" w:space="0" w:color="auto"/>
              <w:right w:val="single" w:sz="4" w:space="0" w:color="auto"/>
            </w:tcBorders>
            <w:shd w:val="clear" w:color="auto" w:fill="auto"/>
            <w:vAlign w:val="center"/>
            <w:hideMark/>
          </w:tcPr>
          <w:p w14:paraId="7C207D96" w14:textId="77777777" w:rsidR="00D34D7A" w:rsidRPr="005E7BB3" w:rsidRDefault="00D34D7A" w:rsidP="009A5A05">
            <w:pPr>
              <w:jc w:val="center"/>
              <w:rPr>
                <w:sz w:val="18"/>
                <w:szCs w:val="18"/>
              </w:rPr>
            </w:pPr>
            <w:r w:rsidRPr="005E7BB3">
              <w:rPr>
                <w:sz w:val="18"/>
                <w:szCs w:val="18"/>
              </w:rPr>
              <w:t>0,0</w:t>
            </w:r>
          </w:p>
        </w:tc>
      </w:tr>
    </w:tbl>
    <w:p w14:paraId="6D401472" w14:textId="77777777" w:rsidR="00D34D7A" w:rsidRPr="005E7BB3" w:rsidRDefault="00D34D7A" w:rsidP="00D34D7A">
      <w:pPr>
        <w:jc w:val="right"/>
      </w:pPr>
    </w:p>
    <w:p w14:paraId="4E5D57BE" w14:textId="77777777" w:rsidR="00D34D7A" w:rsidRPr="005E7BB3" w:rsidRDefault="00D34D7A" w:rsidP="00D34D7A">
      <w:pPr>
        <w:pStyle w:val="aff4"/>
        <w:ind w:firstLine="709"/>
        <w:jc w:val="both"/>
        <w:rPr>
          <w:rFonts w:ascii="Times New Roman" w:hAnsi="Times New Roman"/>
          <w:b/>
          <w:sz w:val="26"/>
          <w:szCs w:val="26"/>
        </w:rPr>
      </w:pPr>
      <w:r w:rsidRPr="005E7BB3">
        <w:rPr>
          <w:rFonts w:ascii="Times New Roman" w:hAnsi="Times New Roman"/>
          <w:b/>
          <w:sz w:val="26"/>
          <w:szCs w:val="26"/>
        </w:rPr>
        <w:t>1. Строительство и реконструкция объектов городского хозяйства и муниципальной собственности</w:t>
      </w:r>
    </w:p>
    <w:p w14:paraId="6DFBF773" w14:textId="77777777" w:rsidR="00D34D7A" w:rsidRPr="005E7BB3" w:rsidRDefault="00D34D7A" w:rsidP="00D34D7A">
      <w:pPr>
        <w:pStyle w:val="aff4"/>
        <w:ind w:firstLine="709"/>
        <w:jc w:val="both"/>
        <w:rPr>
          <w:rFonts w:ascii="Times New Roman" w:hAnsi="Times New Roman"/>
          <w:noProof/>
          <w:sz w:val="26"/>
          <w:szCs w:val="26"/>
          <w:shd w:val="clear" w:color="auto" w:fill="FFFFFF"/>
        </w:rPr>
      </w:pPr>
      <w:r w:rsidRPr="005E7BB3">
        <w:rPr>
          <w:rFonts w:ascii="Times New Roman" w:hAnsi="Times New Roman"/>
          <w:noProof/>
          <w:sz w:val="26"/>
          <w:szCs w:val="26"/>
          <w:shd w:val="clear" w:color="auto" w:fill="FFFFFF"/>
        </w:rPr>
        <w:t xml:space="preserve">По мероприятиям строительства и реконструкции план на 2015 год </w:t>
      </w:r>
      <w:r>
        <w:rPr>
          <w:rFonts w:ascii="Times New Roman" w:hAnsi="Times New Roman"/>
          <w:noProof/>
          <w:sz w:val="26"/>
          <w:szCs w:val="26"/>
          <w:shd w:val="clear" w:color="auto" w:fill="FFFFFF"/>
        </w:rPr>
        <w:t xml:space="preserve">из средств местного бюджета </w:t>
      </w:r>
      <w:r w:rsidRPr="005E7BB3">
        <w:rPr>
          <w:rFonts w:ascii="Times New Roman" w:hAnsi="Times New Roman"/>
          <w:color w:val="000000"/>
          <w:sz w:val="26"/>
          <w:szCs w:val="26"/>
        </w:rPr>
        <w:t>составил 350 681,0 тыс. руб</w:t>
      </w:r>
      <w:r>
        <w:rPr>
          <w:rFonts w:ascii="Times New Roman" w:hAnsi="Times New Roman"/>
          <w:color w:val="000000"/>
          <w:sz w:val="26"/>
          <w:szCs w:val="26"/>
        </w:rPr>
        <w:t>лей.</w:t>
      </w:r>
    </w:p>
    <w:p w14:paraId="7650F866" w14:textId="77777777" w:rsidR="00D34D7A" w:rsidRPr="005E7BB3" w:rsidRDefault="00D34D7A" w:rsidP="00D34D7A">
      <w:pPr>
        <w:pStyle w:val="aff4"/>
        <w:tabs>
          <w:tab w:val="left" w:pos="284"/>
        </w:tabs>
        <w:ind w:firstLine="709"/>
        <w:jc w:val="both"/>
        <w:rPr>
          <w:rFonts w:ascii="Times New Roman" w:hAnsi="Times New Roman"/>
          <w:noProof/>
          <w:sz w:val="26"/>
          <w:szCs w:val="26"/>
          <w:shd w:val="clear" w:color="auto" w:fill="FFFFFF"/>
        </w:rPr>
      </w:pPr>
      <w:r w:rsidRPr="005E7BB3">
        <w:rPr>
          <w:rFonts w:ascii="Times New Roman" w:hAnsi="Times New Roman"/>
          <w:noProof/>
          <w:sz w:val="26"/>
          <w:szCs w:val="26"/>
          <w:shd w:val="clear" w:color="auto" w:fill="FFFFFF"/>
        </w:rPr>
        <w:t>Фактическое исполнение по итогам первого полугодия 2015 года составило 172 379,0 тыс. руб. (49,2% от планового значения).</w:t>
      </w:r>
    </w:p>
    <w:p w14:paraId="4FE6636E" w14:textId="77777777" w:rsidR="00CC5969" w:rsidRDefault="00CC5969" w:rsidP="00D34D7A">
      <w:pPr>
        <w:pStyle w:val="aff4"/>
        <w:ind w:firstLine="709"/>
        <w:jc w:val="right"/>
        <w:rPr>
          <w:rFonts w:ascii="Times New Roman" w:hAnsi="Times New Roman"/>
          <w:sz w:val="26"/>
          <w:szCs w:val="26"/>
          <w:highlight w:val="yellow"/>
        </w:rPr>
      </w:pPr>
    </w:p>
    <w:p w14:paraId="0AF2D308" w14:textId="77777777" w:rsidR="009A4E6A" w:rsidRDefault="009A4E6A" w:rsidP="00D34D7A">
      <w:pPr>
        <w:pStyle w:val="aff4"/>
        <w:ind w:firstLine="709"/>
        <w:jc w:val="right"/>
        <w:rPr>
          <w:rFonts w:ascii="Times New Roman" w:hAnsi="Times New Roman"/>
          <w:sz w:val="26"/>
          <w:szCs w:val="26"/>
        </w:rPr>
      </w:pPr>
    </w:p>
    <w:p w14:paraId="20968D76" w14:textId="77777777" w:rsidR="009A4E6A" w:rsidRDefault="009A4E6A" w:rsidP="00D34D7A">
      <w:pPr>
        <w:pStyle w:val="aff4"/>
        <w:ind w:firstLine="709"/>
        <w:jc w:val="right"/>
        <w:rPr>
          <w:rFonts w:ascii="Times New Roman" w:hAnsi="Times New Roman"/>
          <w:sz w:val="26"/>
          <w:szCs w:val="26"/>
        </w:rPr>
      </w:pPr>
    </w:p>
    <w:p w14:paraId="4ABD9A25" w14:textId="77777777" w:rsidR="009A4E6A" w:rsidRDefault="009A4E6A" w:rsidP="00D34D7A">
      <w:pPr>
        <w:pStyle w:val="aff4"/>
        <w:ind w:firstLine="709"/>
        <w:jc w:val="right"/>
        <w:rPr>
          <w:rFonts w:ascii="Times New Roman" w:hAnsi="Times New Roman"/>
          <w:sz w:val="26"/>
          <w:szCs w:val="26"/>
        </w:rPr>
      </w:pPr>
    </w:p>
    <w:p w14:paraId="66CF52B5" w14:textId="77777777" w:rsidR="009A4E6A" w:rsidRDefault="009A4E6A" w:rsidP="00D34D7A">
      <w:pPr>
        <w:pStyle w:val="aff4"/>
        <w:ind w:firstLine="709"/>
        <w:jc w:val="right"/>
        <w:rPr>
          <w:rFonts w:ascii="Times New Roman" w:hAnsi="Times New Roman"/>
          <w:sz w:val="26"/>
          <w:szCs w:val="26"/>
        </w:rPr>
      </w:pPr>
    </w:p>
    <w:p w14:paraId="1B566A8D" w14:textId="62FFC27B" w:rsidR="00D34D7A" w:rsidRPr="005E7BB3" w:rsidRDefault="00D34D7A" w:rsidP="00D34D7A">
      <w:pPr>
        <w:pStyle w:val="aff4"/>
        <w:ind w:firstLine="709"/>
        <w:jc w:val="right"/>
        <w:rPr>
          <w:rFonts w:ascii="Times New Roman" w:hAnsi="Times New Roman"/>
          <w:sz w:val="26"/>
          <w:szCs w:val="26"/>
        </w:rPr>
      </w:pPr>
      <w:r w:rsidRPr="00CC5969">
        <w:rPr>
          <w:rFonts w:ascii="Times New Roman" w:hAnsi="Times New Roman"/>
          <w:sz w:val="26"/>
          <w:szCs w:val="26"/>
        </w:rPr>
        <w:lastRenderedPageBreak/>
        <w:t>Таблица</w:t>
      </w:r>
      <w:r w:rsidR="00CC5969">
        <w:rPr>
          <w:rFonts w:ascii="Times New Roman" w:hAnsi="Times New Roman"/>
          <w:sz w:val="26"/>
          <w:szCs w:val="26"/>
        </w:rPr>
        <w:t xml:space="preserve"> 7</w:t>
      </w:r>
      <w:r w:rsidR="003F7007">
        <w:rPr>
          <w:rFonts w:ascii="Times New Roman" w:hAnsi="Times New Roman"/>
          <w:sz w:val="26"/>
          <w:szCs w:val="26"/>
        </w:rPr>
        <w:t>4</w:t>
      </w:r>
    </w:p>
    <w:p w14:paraId="5D4262AF" w14:textId="77777777" w:rsidR="00D34D7A" w:rsidRPr="005E7BB3" w:rsidRDefault="00D34D7A" w:rsidP="00D34D7A">
      <w:pPr>
        <w:pStyle w:val="aff4"/>
        <w:ind w:firstLine="709"/>
        <w:jc w:val="center"/>
        <w:rPr>
          <w:rFonts w:ascii="Times New Roman" w:hAnsi="Times New Roman"/>
          <w:b/>
          <w:sz w:val="26"/>
          <w:szCs w:val="26"/>
        </w:rPr>
      </w:pPr>
      <w:r w:rsidRPr="005E7BB3">
        <w:rPr>
          <w:rFonts w:ascii="Times New Roman" w:hAnsi="Times New Roman"/>
          <w:b/>
          <w:sz w:val="26"/>
          <w:szCs w:val="26"/>
        </w:rPr>
        <w:t>Перечень объектов строительства и реконструкции на 2015 год</w:t>
      </w:r>
    </w:p>
    <w:p w14:paraId="56D0CE02" w14:textId="77777777" w:rsidR="00D34D7A" w:rsidRPr="005E7BB3" w:rsidRDefault="00D34D7A" w:rsidP="00D34D7A">
      <w:pPr>
        <w:pStyle w:val="aff4"/>
        <w:ind w:firstLine="709"/>
        <w:jc w:val="right"/>
        <w:rPr>
          <w:rFonts w:ascii="Times New Roman" w:eastAsia="Times New Roman" w:hAnsi="Times New Roman"/>
          <w:sz w:val="26"/>
          <w:szCs w:val="26"/>
          <w:lang w:eastAsia="ru-RU"/>
        </w:rPr>
      </w:pPr>
      <w:r w:rsidRPr="005E7BB3">
        <w:rPr>
          <w:rFonts w:ascii="Times New Roman" w:eastAsia="Times New Roman" w:hAnsi="Times New Roman"/>
          <w:sz w:val="26"/>
          <w:szCs w:val="26"/>
          <w:lang w:eastAsia="ru-RU"/>
        </w:rPr>
        <w:t>тыс. руб.</w:t>
      </w:r>
    </w:p>
    <w:tbl>
      <w:tblPr>
        <w:tblW w:w="4893" w:type="pct"/>
        <w:tblInd w:w="108" w:type="dxa"/>
        <w:tblLayout w:type="fixed"/>
        <w:tblLook w:val="04A0" w:firstRow="1" w:lastRow="0" w:firstColumn="1" w:lastColumn="0" w:noHBand="0" w:noVBand="1"/>
      </w:tblPr>
      <w:tblGrid>
        <w:gridCol w:w="528"/>
        <w:gridCol w:w="3461"/>
        <w:gridCol w:w="1097"/>
        <w:gridCol w:w="1097"/>
        <w:gridCol w:w="1170"/>
        <w:gridCol w:w="1160"/>
        <w:gridCol w:w="1268"/>
      </w:tblGrid>
      <w:tr w:rsidR="00D34D7A" w:rsidRPr="005E7BB3" w14:paraId="676E9AC9" w14:textId="77777777" w:rsidTr="00D34D7A">
        <w:trPr>
          <w:trHeight w:val="20"/>
          <w:tblHeader/>
        </w:trPr>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BF4ED" w14:textId="77777777" w:rsidR="00D34D7A" w:rsidRPr="005E7BB3" w:rsidRDefault="00D34D7A" w:rsidP="009A5A05">
            <w:pPr>
              <w:jc w:val="center"/>
              <w:rPr>
                <w:sz w:val="18"/>
                <w:szCs w:val="18"/>
              </w:rPr>
            </w:pPr>
            <w:r w:rsidRPr="005E7BB3">
              <w:rPr>
                <w:sz w:val="18"/>
                <w:szCs w:val="18"/>
              </w:rPr>
              <w:t>№ п/п</w:t>
            </w:r>
          </w:p>
        </w:tc>
        <w:tc>
          <w:tcPr>
            <w:tcW w:w="17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FE589" w14:textId="77777777" w:rsidR="00D34D7A" w:rsidRPr="005E7BB3" w:rsidRDefault="00D34D7A" w:rsidP="009A5A05">
            <w:pPr>
              <w:jc w:val="center"/>
              <w:rPr>
                <w:sz w:val="18"/>
                <w:szCs w:val="18"/>
              </w:rPr>
            </w:pPr>
            <w:r w:rsidRPr="005E7BB3">
              <w:rPr>
                <w:sz w:val="18"/>
                <w:szCs w:val="18"/>
              </w:rPr>
              <w:t>Наименование объекта</w:t>
            </w:r>
          </w:p>
        </w:tc>
        <w:tc>
          <w:tcPr>
            <w:tcW w:w="5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C5B6E1" w14:textId="77777777" w:rsidR="00D34D7A" w:rsidRPr="005E7BB3" w:rsidRDefault="00D34D7A" w:rsidP="009A5A05">
            <w:pPr>
              <w:jc w:val="center"/>
              <w:rPr>
                <w:sz w:val="18"/>
                <w:szCs w:val="18"/>
              </w:rPr>
            </w:pPr>
            <w:r w:rsidRPr="005E7BB3">
              <w:rPr>
                <w:sz w:val="18"/>
                <w:szCs w:val="18"/>
              </w:rPr>
              <w:t>План на 2015 год</w:t>
            </w:r>
          </w:p>
        </w:tc>
        <w:tc>
          <w:tcPr>
            <w:tcW w:w="1159" w:type="pct"/>
            <w:gridSpan w:val="2"/>
            <w:tcBorders>
              <w:top w:val="single" w:sz="4" w:space="0" w:color="auto"/>
              <w:left w:val="nil"/>
              <w:bottom w:val="single" w:sz="4" w:space="0" w:color="auto"/>
              <w:right w:val="single" w:sz="4" w:space="0" w:color="000000"/>
            </w:tcBorders>
            <w:shd w:val="clear" w:color="auto" w:fill="auto"/>
            <w:vAlign w:val="center"/>
            <w:hideMark/>
          </w:tcPr>
          <w:p w14:paraId="0C057DC1" w14:textId="77777777" w:rsidR="00D34D7A" w:rsidRPr="005E7BB3" w:rsidRDefault="00D34D7A" w:rsidP="009A5A05">
            <w:pPr>
              <w:jc w:val="center"/>
              <w:rPr>
                <w:sz w:val="18"/>
                <w:szCs w:val="18"/>
              </w:rPr>
            </w:pPr>
            <w:r w:rsidRPr="005E7BB3">
              <w:rPr>
                <w:sz w:val="18"/>
                <w:szCs w:val="18"/>
              </w:rPr>
              <w:t>Выполнено за 6 месяцев 2015 года</w:t>
            </w:r>
          </w:p>
        </w:tc>
        <w:tc>
          <w:tcPr>
            <w:tcW w:w="1241" w:type="pct"/>
            <w:gridSpan w:val="2"/>
            <w:tcBorders>
              <w:top w:val="single" w:sz="4" w:space="0" w:color="auto"/>
              <w:left w:val="nil"/>
              <w:bottom w:val="single" w:sz="4" w:space="0" w:color="auto"/>
              <w:right w:val="single" w:sz="4" w:space="0" w:color="auto"/>
            </w:tcBorders>
            <w:shd w:val="clear" w:color="auto" w:fill="auto"/>
            <w:vAlign w:val="center"/>
            <w:hideMark/>
          </w:tcPr>
          <w:p w14:paraId="49B60870" w14:textId="77777777" w:rsidR="00D34D7A" w:rsidRPr="005E7BB3" w:rsidRDefault="00D34D7A" w:rsidP="009A5A05">
            <w:pPr>
              <w:jc w:val="center"/>
              <w:rPr>
                <w:sz w:val="18"/>
                <w:szCs w:val="18"/>
              </w:rPr>
            </w:pPr>
            <w:r w:rsidRPr="005E7BB3">
              <w:rPr>
                <w:sz w:val="18"/>
                <w:szCs w:val="18"/>
              </w:rPr>
              <w:t>Кредиторская задолженность</w:t>
            </w:r>
          </w:p>
        </w:tc>
      </w:tr>
      <w:tr w:rsidR="00D34D7A" w:rsidRPr="005E7BB3" w14:paraId="681F9587" w14:textId="77777777" w:rsidTr="00D34D7A">
        <w:trPr>
          <w:trHeight w:val="2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1934F2A7" w14:textId="77777777" w:rsidR="00D34D7A" w:rsidRPr="005E7BB3" w:rsidRDefault="00D34D7A" w:rsidP="009A5A05">
            <w:pPr>
              <w:rPr>
                <w:sz w:val="18"/>
                <w:szCs w:val="18"/>
              </w:rPr>
            </w:pPr>
          </w:p>
        </w:tc>
        <w:tc>
          <w:tcPr>
            <w:tcW w:w="1769" w:type="pct"/>
            <w:vMerge/>
            <w:tcBorders>
              <w:top w:val="single" w:sz="4" w:space="0" w:color="auto"/>
              <w:left w:val="single" w:sz="4" w:space="0" w:color="auto"/>
              <w:bottom w:val="single" w:sz="4" w:space="0" w:color="auto"/>
              <w:right w:val="single" w:sz="4" w:space="0" w:color="auto"/>
            </w:tcBorders>
            <w:vAlign w:val="center"/>
            <w:hideMark/>
          </w:tcPr>
          <w:p w14:paraId="1F4DBE25" w14:textId="77777777" w:rsidR="00D34D7A" w:rsidRPr="005E7BB3" w:rsidRDefault="00D34D7A" w:rsidP="009A5A05">
            <w:pPr>
              <w:rPr>
                <w:sz w:val="18"/>
                <w:szCs w:val="18"/>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14:paraId="0484643E" w14:textId="77777777" w:rsidR="00D34D7A" w:rsidRPr="005E7BB3" w:rsidRDefault="00D34D7A" w:rsidP="009A5A05">
            <w:pPr>
              <w:rPr>
                <w:sz w:val="18"/>
                <w:szCs w:val="18"/>
              </w:rPr>
            </w:pPr>
          </w:p>
        </w:tc>
        <w:tc>
          <w:tcPr>
            <w:tcW w:w="561" w:type="pct"/>
            <w:tcBorders>
              <w:top w:val="nil"/>
              <w:left w:val="nil"/>
              <w:bottom w:val="single" w:sz="4" w:space="0" w:color="auto"/>
              <w:right w:val="single" w:sz="4" w:space="0" w:color="auto"/>
            </w:tcBorders>
            <w:shd w:val="clear" w:color="auto" w:fill="auto"/>
            <w:vAlign w:val="center"/>
            <w:hideMark/>
          </w:tcPr>
          <w:p w14:paraId="660646FC" w14:textId="77777777" w:rsidR="00D34D7A" w:rsidRPr="005E7BB3" w:rsidRDefault="00D34D7A" w:rsidP="009A5A05">
            <w:pPr>
              <w:jc w:val="center"/>
              <w:rPr>
                <w:sz w:val="18"/>
                <w:szCs w:val="18"/>
              </w:rPr>
            </w:pPr>
            <w:r w:rsidRPr="005E7BB3">
              <w:rPr>
                <w:sz w:val="18"/>
                <w:szCs w:val="18"/>
              </w:rPr>
              <w:t>факт</w:t>
            </w:r>
          </w:p>
        </w:tc>
        <w:tc>
          <w:tcPr>
            <w:tcW w:w="598" w:type="pct"/>
            <w:tcBorders>
              <w:top w:val="nil"/>
              <w:left w:val="nil"/>
              <w:bottom w:val="single" w:sz="4" w:space="0" w:color="auto"/>
              <w:right w:val="single" w:sz="4" w:space="0" w:color="auto"/>
            </w:tcBorders>
            <w:shd w:val="clear" w:color="auto" w:fill="auto"/>
            <w:vAlign w:val="center"/>
            <w:hideMark/>
          </w:tcPr>
          <w:p w14:paraId="19DE0EAF" w14:textId="77777777" w:rsidR="00D34D7A" w:rsidRPr="005E7BB3" w:rsidRDefault="00D34D7A" w:rsidP="009A5A05">
            <w:pPr>
              <w:jc w:val="center"/>
              <w:rPr>
                <w:sz w:val="18"/>
                <w:szCs w:val="18"/>
              </w:rPr>
            </w:pPr>
            <w:r w:rsidRPr="005E7BB3">
              <w:rPr>
                <w:sz w:val="18"/>
                <w:szCs w:val="18"/>
              </w:rPr>
              <w:t>Кассовое исолнение (оплата за выполнные работы)</w:t>
            </w:r>
          </w:p>
        </w:tc>
        <w:tc>
          <w:tcPr>
            <w:tcW w:w="593" w:type="pct"/>
            <w:tcBorders>
              <w:top w:val="nil"/>
              <w:left w:val="nil"/>
              <w:bottom w:val="single" w:sz="4" w:space="0" w:color="auto"/>
              <w:right w:val="single" w:sz="4" w:space="0" w:color="auto"/>
            </w:tcBorders>
            <w:shd w:val="clear" w:color="auto" w:fill="auto"/>
            <w:vAlign w:val="center"/>
            <w:hideMark/>
          </w:tcPr>
          <w:p w14:paraId="76E620F1" w14:textId="77777777" w:rsidR="00D34D7A" w:rsidRPr="005E7BB3" w:rsidRDefault="00D34D7A" w:rsidP="009A5A05">
            <w:pPr>
              <w:jc w:val="center"/>
              <w:rPr>
                <w:sz w:val="18"/>
                <w:szCs w:val="18"/>
              </w:rPr>
            </w:pPr>
            <w:r w:rsidRPr="005E7BB3">
              <w:rPr>
                <w:sz w:val="18"/>
                <w:szCs w:val="18"/>
              </w:rPr>
              <w:t>2015 год</w:t>
            </w:r>
          </w:p>
        </w:tc>
        <w:tc>
          <w:tcPr>
            <w:tcW w:w="647" w:type="pct"/>
            <w:tcBorders>
              <w:top w:val="nil"/>
              <w:left w:val="nil"/>
              <w:bottom w:val="single" w:sz="4" w:space="0" w:color="auto"/>
              <w:right w:val="single" w:sz="4" w:space="0" w:color="auto"/>
            </w:tcBorders>
            <w:shd w:val="clear" w:color="auto" w:fill="auto"/>
            <w:vAlign w:val="center"/>
            <w:hideMark/>
          </w:tcPr>
          <w:p w14:paraId="758AC7CA" w14:textId="77777777" w:rsidR="00D34D7A" w:rsidRPr="005E7BB3" w:rsidRDefault="00D34D7A" w:rsidP="009A5A05">
            <w:pPr>
              <w:jc w:val="center"/>
              <w:rPr>
                <w:sz w:val="18"/>
                <w:szCs w:val="18"/>
              </w:rPr>
            </w:pPr>
            <w:r w:rsidRPr="005E7BB3">
              <w:rPr>
                <w:sz w:val="18"/>
                <w:szCs w:val="18"/>
              </w:rPr>
              <w:t>2014 год</w:t>
            </w:r>
          </w:p>
        </w:tc>
      </w:tr>
      <w:tr w:rsidR="00D34D7A" w:rsidRPr="005E7BB3" w14:paraId="4B800AA5" w14:textId="77777777" w:rsidTr="00D34D7A">
        <w:trPr>
          <w:trHeight w:val="20"/>
          <w:tblHeader/>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1EB853B5" w14:textId="77777777" w:rsidR="00D34D7A" w:rsidRPr="005E7BB3" w:rsidRDefault="00D34D7A" w:rsidP="009A5A05">
            <w:pPr>
              <w:jc w:val="center"/>
              <w:rPr>
                <w:sz w:val="18"/>
                <w:szCs w:val="18"/>
              </w:rPr>
            </w:pPr>
            <w:r w:rsidRPr="005E7BB3">
              <w:rPr>
                <w:sz w:val="18"/>
                <w:szCs w:val="18"/>
              </w:rPr>
              <w:t>1</w:t>
            </w:r>
          </w:p>
        </w:tc>
        <w:tc>
          <w:tcPr>
            <w:tcW w:w="1769" w:type="pct"/>
            <w:tcBorders>
              <w:top w:val="nil"/>
              <w:left w:val="nil"/>
              <w:bottom w:val="single" w:sz="4" w:space="0" w:color="auto"/>
              <w:right w:val="single" w:sz="4" w:space="0" w:color="auto"/>
            </w:tcBorders>
            <w:shd w:val="clear" w:color="auto" w:fill="auto"/>
            <w:vAlign w:val="center"/>
            <w:hideMark/>
          </w:tcPr>
          <w:p w14:paraId="206FFD4E" w14:textId="77777777" w:rsidR="00D34D7A" w:rsidRPr="005E7BB3" w:rsidRDefault="00D34D7A" w:rsidP="009A5A05">
            <w:pPr>
              <w:jc w:val="center"/>
              <w:rPr>
                <w:sz w:val="18"/>
                <w:szCs w:val="18"/>
              </w:rPr>
            </w:pPr>
            <w:r w:rsidRPr="005E7BB3">
              <w:rPr>
                <w:sz w:val="18"/>
                <w:szCs w:val="18"/>
              </w:rPr>
              <w:t>2</w:t>
            </w:r>
          </w:p>
        </w:tc>
        <w:tc>
          <w:tcPr>
            <w:tcW w:w="561" w:type="pct"/>
            <w:tcBorders>
              <w:top w:val="nil"/>
              <w:left w:val="nil"/>
              <w:bottom w:val="single" w:sz="4" w:space="0" w:color="auto"/>
              <w:right w:val="single" w:sz="4" w:space="0" w:color="auto"/>
            </w:tcBorders>
            <w:shd w:val="clear" w:color="auto" w:fill="auto"/>
            <w:vAlign w:val="center"/>
            <w:hideMark/>
          </w:tcPr>
          <w:p w14:paraId="035555CF" w14:textId="77777777" w:rsidR="00D34D7A" w:rsidRPr="005E7BB3" w:rsidRDefault="00D34D7A" w:rsidP="009A5A05">
            <w:pPr>
              <w:jc w:val="center"/>
              <w:rPr>
                <w:sz w:val="18"/>
                <w:szCs w:val="18"/>
              </w:rPr>
            </w:pPr>
            <w:r w:rsidRPr="005E7BB3">
              <w:rPr>
                <w:sz w:val="18"/>
                <w:szCs w:val="18"/>
              </w:rPr>
              <w:t>3</w:t>
            </w:r>
          </w:p>
        </w:tc>
        <w:tc>
          <w:tcPr>
            <w:tcW w:w="561" w:type="pct"/>
            <w:tcBorders>
              <w:top w:val="nil"/>
              <w:left w:val="nil"/>
              <w:bottom w:val="single" w:sz="4" w:space="0" w:color="auto"/>
              <w:right w:val="single" w:sz="4" w:space="0" w:color="auto"/>
            </w:tcBorders>
            <w:shd w:val="clear" w:color="auto" w:fill="auto"/>
            <w:vAlign w:val="center"/>
            <w:hideMark/>
          </w:tcPr>
          <w:p w14:paraId="7BC989B6" w14:textId="77777777" w:rsidR="00D34D7A" w:rsidRPr="005E7BB3" w:rsidRDefault="00D34D7A" w:rsidP="009A5A05">
            <w:pPr>
              <w:jc w:val="center"/>
              <w:rPr>
                <w:sz w:val="18"/>
                <w:szCs w:val="18"/>
              </w:rPr>
            </w:pPr>
            <w:r w:rsidRPr="005E7BB3">
              <w:rPr>
                <w:sz w:val="18"/>
                <w:szCs w:val="18"/>
              </w:rPr>
              <w:t>4</w:t>
            </w:r>
          </w:p>
        </w:tc>
        <w:tc>
          <w:tcPr>
            <w:tcW w:w="598" w:type="pct"/>
            <w:tcBorders>
              <w:top w:val="nil"/>
              <w:left w:val="nil"/>
              <w:bottom w:val="single" w:sz="4" w:space="0" w:color="auto"/>
              <w:right w:val="single" w:sz="4" w:space="0" w:color="auto"/>
            </w:tcBorders>
            <w:shd w:val="clear" w:color="auto" w:fill="auto"/>
            <w:vAlign w:val="center"/>
            <w:hideMark/>
          </w:tcPr>
          <w:p w14:paraId="7DB50F11" w14:textId="77777777" w:rsidR="00D34D7A" w:rsidRPr="005E7BB3" w:rsidRDefault="00D34D7A" w:rsidP="009A5A05">
            <w:pPr>
              <w:jc w:val="center"/>
              <w:rPr>
                <w:sz w:val="18"/>
                <w:szCs w:val="18"/>
              </w:rPr>
            </w:pPr>
            <w:r w:rsidRPr="005E7BB3">
              <w:rPr>
                <w:sz w:val="18"/>
                <w:szCs w:val="18"/>
              </w:rPr>
              <w:t>5</w:t>
            </w:r>
          </w:p>
        </w:tc>
        <w:tc>
          <w:tcPr>
            <w:tcW w:w="593" w:type="pct"/>
            <w:tcBorders>
              <w:top w:val="nil"/>
              <w:left w:val="nil"/>
              <w:bottom w:val="single" w:sz="4" w:space="0" w:color="auto"/>
              <w:right w:val="single" w:sz="4" w:space="0" w:color="auto"/>
            </w:tcBorders>
            <w:shd w:val="clear" w:color="auto" w:fill="auto"/>
            <w:vAlign w:val="center"/>
            <w:hideMark/>
          </w:tcPr>
          <w:p w14:paraId="260FEB00" w14:textId="77777777" w:rsidR="00D34D7A" w:rsidRPr="005E7BB3" w:rsidRDefault="00D34D7A" w:rsidP="009A5A05">
            <w:pPr>
              <w:jc w:val="center"/>
              <w:rPr>
                <w:sz w:val="18"/>
                <w:szCs w:val="18"/>
              </w:rPr>
            </w:pPr>
            <w:r w:rsidRPr="005E7BB3">
              <w:rPr>
                <w:sz w:val="18"/>
                <w:szCs w:val="18"/>
              </w:rPr>
              <w:t>6</w:t>
            </w:r>
          </w:p>
        </w:tc>
        <w:tc>
          <w:tcPr>
            <w:tcW w:w="647" w:type="pct"/>
            <w:tcBorders>
              <w:top w:val="nil"/>
              <w:left w:val="nil"/>
              <w:bottom w:val="single" w:sz="4" w:space="0" w:color="auto"/>
              <w:right w:val="single" w:sz="4" w:space="0" w:color="auto"/>
            </w:tcBorders>
            <w:shd w:val="clear" w:color="auto" w:fill="auto"/>
            <w:vAlign w:val="center"/>
            <w:hideMark/>
          </w:tcPr>
          <w:p w14:paraId="4BB72129" w14:textId="77777777" w:rsidR="00D34D7A" w:rsidRPr="005E7BB3" w:rsidRDefault="00D34D7A" w:rsidP="009A5A05">
            <w:pPr>
              <w:jc w:val="center"/>
              <w:rPr>
                <w:sz w:val="18"/>
                <w:szCs w:val="18"/>
              </w:rPr>
            </w:pPr>
            <w:r w:rsidRPr="005E7BB3">
              <w:rPr>
                <w:sz w:val="18"/>
                <w:szCs w:val="18"/>
              </w:rPr>
              <w:t>7</w:t>
            </w:r>
          </w:p>
        </w:tc>
      </w:tr>
      <w:tr w:rsidR="00D34D7A" w:rsidRPr="005E7BB3" w14:paraId="289E5EA0"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0A25333D" w14:textId="77777777" w:rsidR="00D34D7A" w:rsidRPr="005E7BB3" w:rsidRDefault="00D34D7A" w:rsidP="009A5A05">
            <w:pPr>
              <w:jc w:val="center"/>
              <w:rPr>
                <w:b/>
                <w:bCs/>
                <w:sz w:val="18"/>
                <w:szCs w:val="18"/>
              </w:rPr>
            </w:pPr>
            <w:r w:rsidRPr="005E7BB3">
              <w:rPr>
                <w:b/>
                <w:bCs/>
                <w:sz w:val="18"/>
                <w:szCs w:val="18"/>
              </w:rPr>
              <w:t>1.</w:t>
            </w:r>
          </w:p>
        </w:tc>
        <w:tc>
          <w:tcPr>
            <w:tcW w:w="4730" w:type="pct"/>
            <w:gridSpan w:val="6"/>
            <w:tcBorders>
              <w:top w:val="single" w:sz="4" w:space="0" w:color="auto"/>
              <w:left w:val="nil"/>
              <w:bottom w:val="single" w:sz="4" w:space="0" w:color="auto"/>
              <w:right w:val="single" w:sz="4" w:space="0" w:color="auto"/>
            </w:tcBorders>
            <w:shd w:val="clear" w:color="auto" w:fill="auto"/>
            <w:vAlign w:val="center"/>
            <w:hideMark/>
          </w:tcPr>
          <w:p w14:paraId="502B4FB9" w14:textId="77777777" w:rsidR="00D34D7A" w:rsidRPr="005E7BB3" w:rsidRDefault="00D34D7A" w:rsidP="009A5A05">
            <w:pPr>
              <w:rPr>
                <w:b/>
                <w:bCs/>
                <w:sz w:val="18"/>
                <w:szCs w:val="18"/>
              </w:rPr>
            </w:pPr>
            <w:r w:rsidRPr="005E7BB3">
              <w:rPr>
                <w:b/>
                <w:bCs/>
                <w:sz w:val="18"/>
                <w:szCs w:val="18"/>
              </w:rPr>
              <w:t>Общегосударственные вопросы</w:t>
            </w:r>
          </w:p>
        </w:tc>
      </w:tr>
      <w:tr w:rsidR="00D34D7A" w:rsidRPr="005E7BB3" w14:paraId="09E15FAA"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5EA0E19C" w14:textId="77777777" w:rsidR="00D34D7A" w:rsidRPr="005E7BB3" w:rsidRDefault="00D34D7A" w:rsidP="009A5A05">
            <w:pPr>
              <w:jc w:val="center"/>
              <w:rPr>
                <w:sz w:val="18"/>
                <w:szCs w:val="18"/>
              </w:rPr>
            </w:pPr>
            <w:r w:rsidRPr="005E7BB3">
              <w:rPr>
                <w:sz w:val="18"/>
                <w:szCs w:val="18"/>
              </w:rPr>
              <w:t>1.1.</w:t>
            </w:r>
          </w:p>
        </w:tc>
        <w:tc>
          <w:tcPr>
            <w:tcW w:w="1769" w:type="pct"/>
            <w:tcBorders>
              <w:top w:val="nil"/>
              <w:left w:val="nil"/>
              <w:bottom w:val="single" w:sz="4" w:space="0" w:color="auto"/>
              <w:right w:val="single" w:sz="4" w:space="0" w:color="auto"/>
            </w:tcBorders>
            <w:shd w:val="clear" w:color="auto" w:fill="auto"/>
            <w:vAlign w:val="center"/>
            <w:hideMark/>
          </w:tcPr>
          <w:p w14:paraId="5CFC146F" w14:textId="77777777" w:rsidR="00D34D7A" w:rsidRPr="005E7BB3" w:rsidRDefault="00D34D7A" w:rsidP="009A5A05">
            <w:pPr>
              <w:rPr>
                <w:sz w:val="18"/>
                <w:szCs w:val="18"/>
              </w:rPr>
            </w:pPr>
            <w:r w:rsidRPr="005E7BB3">
              <w:rPr>
                <w:sz w:val="18"/>
                <w:szCs w:val="18"/>
              </w:rPr>
              <w:t>Организационные мероприятия по обеспечению ввода объектов в эксплуатацию</w:t>
            </w:r>
          </w:p>
        </w:tc>
        <w:tc>
          <w:tcPr>
            <w:tcW w:w="561" w:type="pct"/>
            <w:tcBorders>
              <w:top w:val="nil"/>
              <w:left w:val="nil"/>
              <w:bottom w:val="single" w:sz="4" w:space="0" w:color="auto"/>
              <w:right w:val="single" w:sz="4" w:space="0" w:color="auto"/>
            </w:tcBorders>
            <w:shd w:val="clear" w:color="auto" w:fill="auto"/>
            <w:vAlign w:val="center"/>
            <w:hideMark/>
          </w:tcPr>
          <w:p w14:paraId="4DA8BC57" w14:textId="77777777" w:rsidR="00D34D7A" w:rsidRPr="005E7BB3" w:rsidRDefault="00D34D7A" w:rsidP="009A5A05">
            <w:pPr>
              <w:jc w:val="center"/>
              <w:rPr>
                <w:sz w:val="18"/>
                <w:szCs w:val="18"/>
              </w:rPr>
            </w:pPr>
            <w:r w:rsidRPr="005E7BB3">
              <w:rPr>
                <w:sz w:val="18"/>
                <w:szCs w:val="18"/>
              </w:rPr>
              <w:t>821,40</w:t>
            </w:r>
          </w:p>
        </w:tc>
        <w:tc>
          <w:tcPr>
            <w:tcW w:w="561" w:type="pct"/>
            <w:tcBorders>
              <w:top w:val="nil"/>
              <w:left w:val="nil"/>
              <w:bottom w:val="single" w:sz="4" w:space="0" w:color="auto"/>
              <w:right w:val="single" w:sz="4" w:space="0" w:color="auto"/>
            </w:tcBorders>
            <w:shd w:val="clear" w:color="auto" w:fill="auto"/>
            <w:vAlign w:val="center"/>
            <w:hideMark/>
          </w:tcPr>
          <w:p w14:paraId="5D4E4386" w14:textId="77777777" w:rsidR="00D34D7A" w:rsidRPr="005E7BB3" w:rsidRDefault="00D34D7A" w:rsidP="009A5A05">
            <w:pPr>
              <w:jc w:val="center"/>
              <w:rPr>
                <w:sz w:val="18"/>
                <w:szCs w:val="18"/>
              </w:rPr>
            </w:pPr>
            <w:r w:rsidRPr="005E7BB3">
              <w:rPr>
                <w:sz w:val="18"/>
                <w:szCs w:val="18"/>
              </w:rPr>
              <w:t>211,35</w:t>
            </w:r>
          </w:p>
        </w:tc>
        <w:tc>
          <w:tcPr>
            <w:tcW w:w="598" w:type="pct"/>
            <w:tcBorders>
              <w:top w:val="nil"/>
              <w:left w:val="nil"/>
              <w:bottom w:val="single" w:sz="4" w:space="0" w:color="auto"/>
              <w:right w:val="single" w:sz="4" w:space="0" w:color="auto"/>
            </w:tcBorders>
            <w:shd w:val="clear" w:color="auto" w:fill="auto"/>
            <w:vAlign w:val="center"/>
            <w:hideMark/>
          </w:tcPr>
          <w:p w14:paraId="1E81576E" w14:textId="77777777" w:rsidR="00D34D7A" w:rsidRPr="005E7BB3" w:rsidRDefault="00D34D7A" w:rsidP="009A5A05">
            <w:pPr>
              <w:jc w:val="center"/>
              <w:rPr>
                <w:sz w:val="18"/>
                <w:szCs w:val="18"/>
              </w:rPr>
            </w:pPr>
            <w:r w:rsidRPr="005E7BB3">
              <w:rPr>
                <w:sz w:val="18"/>
                <w:szCs w:val="18"/>
              </w:rPr>
              <w:t>211,35</w:t>
            </w:r>
          </w:p>
        </w:tc>
        <w:tc>
          <w:tcPr>
            <w:tcW w:w="593" w:type="pct"/>
            <w:tcBorders>
              <w:top w:val="nil"/>
              <w:left w:val="nil"/>
              <w:bottom w:val="single" w:sz="4" w:space="0" w:color="auto"/>
              <w:right w:val="single" w:sz="4" w:space="0" w:color="auto"/>
            </w:tcBorders>
            <w:shd w:val="clear" w:color="auto" w:fill="auto"/>
            <w:vAlign w:val="center"/>
            <w:hideMark/>
          </w:tcPr>
          <w:p w14:paraId="6303D214" w14:textId="77777777" w:rsidR="00D34D7A" w:rsidRPr="005E7BB3" w:rsidRDefault="00D34D7A" w:rsidP="009A5A05">
            <w:pPr>
              <w:jc w:val="center"/>
              <w:rPr>
                <w:sz w:val="18"/>
                <w:szCs w:val="18"/>
              </w:rPr>
            </w:pPr>
            <w:r w:rsidRPr="005E7BB3">
              <w:rPr>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249F2F2C" w14:textId="77777777" w:rsidR="00D34D7A" w:rsidRPr="005E7BB3" w:rsidRDefault="00D34D7A" w:rsidP="009A5A05">
            <w:pPr>
              <w:jc w:val="center"/>
              <w:rPr>
                <w:sz w:val="18"/>
                <w:szCs w:val="18"/>
              </w:rPr>
            </w:pPr>
            <w:r w:rsidRPr="005E7BB3">
              <w:rPr>
                <w:sz w:val="18"/>
                <w:szCs w:val="18"/>
              </w:rPr>
              <w:t>0,00</w:t>
            </w:r>
          </w:p>
        </w:tc>
      </w:tr>
      <w:tr w:rsidR="00D34D7A" w:rsidRPr="005E7BB3" w14:paraId="734F1966"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261FA479" w14:textId="77777777" w:rsidR="00D34D7A" w:rsidRPr="005E7BB3" w:rsidRDefault="00D34D7A" w:rsidP="009A5A05">
            <w:pPr>
              <w:jc w:val="center"/>
              <w:rPr>
                <w:sz w:val="18"/>
                <w:szCs w:val="18"/>
              </w:rPr>
            </w:pPr>
            <w:r w:rsidRPr="005E7BB3">
              <w:rPr>
                <w:sz w:val="18"/>
                <w:szCs w:val="18"/>
              </w:rPr>
              <w:t> </w:t>
            </w:r>
          </w:p>
        </w:tc>
        <w:tc>
          <w:tcPr>
            <w:tcW w:w="1769" w:type="pct"/>
            <w:tcBorders>
              <w:top w:val="nil"/>
              <w:left w:val="nil"/>
              <w:bottom w:val="single" w:sz="4" w:space="0" w:color="auto"/>
              <w:right w:val="single" w:sz="4" w:space="0" w:color="auto"/>
            </w:tcBorders>
            <w:shd w:val="clear" w:color="auto" w:fill="auto"/>
            <w:vAlign w:val="center"/>
            <w:hideMark/>
          </w:tcPr>
          <w:p w14:paraId="26F573C6" w14:textId="77777777" w:rsidR="00D34D7A" w:rsidRPr="005E7BB3" w:rsidRDefault="00D34D7A" w:rsidP="009A5A05">
            <w:pPr>
              <w:rPr>
                <w:b/>
                <w:bCs/>
                <w:sz w:val="18"/>
                <w:szCs w:val="18"/>
              </w:rPr>
            </w:pPr>
            <w:r w:rsidRPr="005E7BB3">
              <w:rPr>
                <w:b/>
                <w:bCs/>
                <w:sz w:val="18"/>
                <w:szCs w:val="18"/>
              </w:rPr>
              <w:t>Итого:</w:t>
            </w:r>
          </w:p>
        </w:tc>
        <w:tc>
          <w:tcPr>
            <w:tcW w:w="561" w:type="pct"/>
            <w:tcBorders>
              <w:top w:val="nil"/>
              <w:left w:val="nil"/>
              <w:bottom w:val="single" w:sz="4" w:space="0" w:color="auto"/>
              <w:right w:val="single" w:sz="4" w:space="0" w:color="auto"/>
            </w:tcBorders>
            <w:shd w:val="clear" w:color="auto" w:fill="auto"/>
            <w:vAlign w:val="center"/>
            <w:hideMark/>
          </w:tcPr>
          <w:p w14:paraId="31674726" w14:textId="77777777" w:rsidR="00D34D7A" w:rsidRPr="005E7BB3" w:rsidRDefault="00D34D7A" w:rsidP="009A5A05">
            <w:pPr>
              <w:jc w:val="center"/>
              <w:rPr>
                <w:b/>
                <w:bCs/>
                <w:sz w:val="18"/>
                <w:szCs w:val="18"/>
              </w:rPr>
            </w:pPr>
            <w:r w:rsidRPr="005E7BB3">
              <w:rPr>
                <w:b/>
                <w:bCs/>
                <w:sz w:val="18"/>
                <w:szCs w:val="18"/>
              </w:rPr>
              <w:t>821,40</w:t>
            </w:r>
          </w:p>
        </w:tc>
        <w:tc>
          <w:tcPr>
            <w:tcW w:w="561" w:type="pct"/>
            <w:tcBorders>
              <w:top w:val="nil"/>
              <w:left w:val="nil"/>
              <w:bottom w:val="single" w:sz="4" w:space="0" w:color="auto"/>
              <w:right w:val="single" w:sz="4" w:space="0" w:color="auto"/>
            </w:tcBorders>
            <w:shd w:val="clear" w:color="auto" w:fill="auto"/>
            <w:vAlign w:val="center"/>
            <w:hideMark/>
          </w:tcPr>
          <w:p w14:paraId="62215CF0" w14:textId="77777777" w:rsidR="00D34D7A" w:rsidRPr="005E7BB3" w:rsidRDefault="00D34D7A" w:rsidP="009A5A05">
            <w:pPr>
              <w:jc w:val="center"/>
              <w:rPr>
                <w:b/>
                <w:bCs/>
                <w:sz w:val="18"/>
                <w:szCs w:val="18"/>
              </w:rPr>
            </w:pPr>
            <w:r w:rsidRPr="005E7BB3">
              <w:rPr>
                <w:b/>
                <w:bCs/>
                <w:sz w:val="18"/>
                <w:szCs w:val="18"/>
              </w:rPr>
              <w:t>211,35</w:t>
            </w:r>
          </w:p>
        </w:tc>
        <w:tc>
          <w:tcPr>
            <w:tcW w:w="598" w:type="pct"/>
            <w:tcBorders>
              <w:top w:val="nil"/>
              <w:left w:val="nil"/>
              <w:bottom w:val="single" w:sz="4" w:space="0" w:color="auto"/>
              <w:right w:val="single" w:sz="4" w:space="0" w:color="auto"/>
            </w:tcBorders>
            <w:shd w:val="clear" w:color="auto" w:fill="auto"/>
            <w:vAlign w:val="center"/>
            <w:hideMark/>
          </w:tcPr>
          <w:p w14:paraId="34F73EC0" w14:textId="77777777" w:rsidR="00D34D7A" w:rsidRPr="005E7BB3" w:rsidRDefault="00D34D7A" w:rsidP="009A5A05">
            <w:pPr>
              <w:jc w:val="center"/>
              <w:rPr>
                <w:b/>
                <w:bCs/>
                <w:sz w:val="18"/>
                <w:szCs w:val="18"/>
              </w:rPr>
            </w:pPr>
            <w:r w:rsidRPr="005E7BB3">
              <w:rPr>
                <w:b/>
                <w:bCs/>
                <w:sz w:val="18"/>
                <w:szCs w:val="18"/>
              </w:rPr>
              <w:t>211,35</w:t>
            </w:r>
          </w:p>
        </w:tc>
        <w:tc>
          <w:tcPr>
            <w:tcW w:w="593" w:type="pct"/>
            <w:tcBorders>
              <w:top w:val="nil"/>
              <w:left w:val="nil"/>
              <w:bottom w:val="single" w:sz="4" w:space="0" w:color="auto"/>
              <w:right w:val="single" w:sz="4" w:space="0" w:color="auto"/>
            </w:tcBorders>
            <w:shd w:val="clear" w:color="auto" w:fill="auto"/>
            <w:vAlign w:val="center"/>
            <w:hideMark/>
          </w:tcPr>
          <w:p w14:paraId="0C2F243E" w14:textId="77777777" w:rsidR="00D34D7A" w:rsidRPr="005E7BB3" w:rsidRDefault="00D34D7A" w:rsidP="009A5A05">
            <w:pPr>
              <w:jc w:val="center"/>
              <w:rPr>
                <w:b/>
                <w:bCs/>
                <w:sz w:val="18"/>
                <w:szCs w:val="18"/>
              </w:rPr>
            </w:pPr>
            <w:r w:rsidRPr="005E7BB3">
              <w:rPr>
                <w:b/>
                <w:bCs/>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078E25DC" w14:textId="77777777" w:rsidR="00D34D7A" w:rsidRPr="005E7BB3" w:rsidRDefault="00D34D7A" w:rsidP="009A5A05">
            <w:pPr>
              <w:jc w:val="center"/>
              <w:rPr>
                <w:b/>
                <w:bCs/>
                <w:sz w:val="18"/>
                <w:szCs w:val="18"/>
              </w:rPr>
            </w:pPr>
            <w:r w:rsidRPr="005E7BB3">
              <w:rPr>
                <w:b/>
                <w:bCs/>
                <w:sz w:val="18"/>
                <w:szCs w:val="18"/>
              </w:rPr>
              <w:t>0,00</w:t>
            </w:r>
          </w:p>
        </w:tc>
      </w:tr>
      <w:tr w:rsidR="00D34D7A" w:rsidRPr="005E7BB3" w14:paraId="1113B13A"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3C8E4BE6" w14:textId="77777777" w:rsidR="00D34D7A" w:rsidRPr="005E7BB3" w:rsidRDefault="00D34D7A" w:rsidP="009A5A05">
            <w:pPr>
              <w:jc w:val="center"/>
              <w:rPr>
                <w:b/>
                <w:bCs/>
                <w:sz w:val="18"/>
                <w:szCs w:val="18"/>
              </w:rPr>
            </w:pPr>
            <w:r w:rsidRPr="005E7BB3">
              <w:rPr>
                <w:b/>
                <w:bCs/>
                <w:sz w:val="18"/>
                <w:szCs w:val="18"/>
              </w:rPr>
              <w:t>1.2.</w:t>
            </w:r>
          </w:p>
        </w:tc>
        <w:tc>
          <w:tcPr>
            <w:tcW w:w="4730" w:type="pct"/>
            <w:gridSpan w:val="6"/>
            <w:tcBorders>
              <w:top w:val="single" w:sz="4" w:space="0" w:color="auto"/>
              <w:left w:val="nil"/>
              <w:bottom w:val="single" w:sz="4" w:space="0" w:color="auto"/>
              <w:right w:val="single" w:sz="4" w:space="0" w:color="auto"/>
            </w:tcBorders>
            <w:shd w:val="clear" w:color="auto" w:fill="auto"/>
            <w:vAlign w:val="center"/>
            <w:hideMark/>
          </w:tcPr>
          <w:p w14:paraId="3A029B7C" w14:textId="77777777" w:rsidR="00D34D7A" w:rsidRPr="005E7BB3" w:rsidRDefault="00D34D7A" w:rsidP="009A5A05">
            <w:pPr>
              <w:rPr>
                <w:b/>
                <w:bCs/>
                <w:sz w:val="18"/>
                <w:szCs w:val="18"/>
              </w:rPr>
            </w:pPr>
            <w:r w:rsidRPr="005E7BB3">
              <w:rPr>
                <w:b/>
                <w:bCs/>
                <w:sz w:val="18"/>
                <w:szCs w:val="18"/>
              </w:rPr>
              <w:t>Жилищно-коммунальное хозяйство</w:t>
            </w:r>
          </w:p>
        </w:tc>
      </w:tr>
      <w:tr w:rsidR="00D34D7A" w:rsidRPr="005E7BB3" w14:paraId="3F44045A"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3B82B4FE" w14:textId="77777777" w:rsidR="00D34D7A" w:rsidRPr="005E7BB3" w:rsidRDefault="00D34D7A" w:rsidP="009A5A05">
            <w:pPr>
              <w:jc w:val="center"/>
              <w:rPr>
                <w:sz w:val="18"/>
                <w:szCs w:val="18"/>
              </w:rPr>
            </w:pPr>
            <w:r w:rsidRPr="005E7BB3">
              <w:rPr>
                <w:sz w:val="18"/>
                <w:szCs w:val="18"/>
              </w:rPr>
              <w:t>1.2.1.</w:t>
            </w:r>
          </w:p>
        </w:tc>
        <w:tc>
          <w:tcPr>
            <w:tcW w:w="1769" w:type="pct"/>
            <w:tcBorders>
              <w:top w:val="nil"/>
              <w:left w:val="nil"/>
              <w:bottom w:val="single" w:sz="4" w:space="0" w:color="auto"/>
              <w:right w:val="single" w:sz="4" w:space="0" w:color="auto"/>
            </w:tcBorders>
            <w:shd w:val="clear" w:color="auto" w:fill="auto"/>
            <w:vAlign w:val="center"/>
            <w:hideMark/>
          </w:tcPr>
          <w:p w14:paraId="20665396" w14:textId="77777777" w:rsidR="00D34D7A" w:rsidRPr="005E7BB3" w:rsidRDefault="00D34D7A" w:rsidP="009A5A05">
            <w:pPr>
              <w:rPr>
                <w:sz w:val="18"/>
                <w:szCs w:val="18"/>
              </w:rPr>
            </w:pPr>
            <w:r w:rsidRPr="005E7BB3">
              <w:rPr>
                <w:sz w:val="18"/>
                <w:szCs w:val="18"/>
              </w:rPr>
              <w:t>Строительство трансформаторной подстанции ТП-510 Т, район Талнах, ул. Игарская, район ж/д 48</w:t>
            </w:r>
          </w:p>
        </w:tc>
        <w:tc>
          <w:tcPr>
            <w:tcW w:w="561" w:type="pct"/>
            <w:tcBorders>
              <w:top w:val="nil"/>
              <w:left w:val="nil"/>
              <w:bottom w:val="single" w:sz="4" w:space="0" w:color="auto"/>
              <w:right w:val="single" w:sz="4" w:space="0" w:color="auto"/>
            </w:tcBorders>
            <w:shd w:val="clear" w:color="auto" w:fill="auto"/>
            <w:vAlign w:val="center"/>
            <w:hideMark/>
          </w:tcPr>
          <w:p w14:paraId="10A156C5" w14:textId="77777777" w:rsidR="00D34D7A" w:rsidRPr="005E7BB3" w:rsidRDefault="00D34D7A" w:rsidP="009A5A05">
            <w:pPr>
              <w:jc w:val="center"/>
              <w:rPr>
                <w:sz w:val="18"/>
                <w:szCs w:val="18"/>
              </w:rPr>
            </w:pPr>
            <w:r w:rsidRPr="005E7BB3">
              <w:rPr>
                <w:sz w:val="18"/>
                <w:szCs w:val="18"/>
              </w:rPr>
              <w:t>15 000,00</w:t>
            </w:r>
          </w:p>
        </w:tc>
        <w:tc>
          <w:tcPr>
            <w:tcW w:w="561" w:type="pct"/>
            <w:tcBorders>
              <w:top w:val="nil"/>
              <w:left w:val="nil"/>
              <w:bottom w:val="single" w:sz="4" w:space="0" w:color="auto"/>
              <w:right w:val="single" w:sz="4" w:space="0" w:color="auto"/>
            </w:tcBorders>
            <w:shd w:val="clear" w:color="auto" w:fill="auto"/>
            <w:vAlign w:val="center"/>
            <w:hideMark/>
          </w:tcPr>
          <w:p w14:paraId="188A7CAA" w14:textId="77777777" w:rsidR="00D34D7A" w:rsidRPr="005E7BB3" w:rsidRDefault="00D34D7A" w:rsidP="009A5A05">
            <w:pPr>
              <w:jc w:val="center"/>
              <w:rPr>
                <w:sz w:val="18"/>
                <w:szCs w:val="18"/>
              </w:rPr>
            </w:pPr>
            <w:r w:rsidRPr="005E7BB3">
              <w:rPr>
                <w:sz w:val="18"/>
                <w:szCs w:val="18"/>
              </w:rPr>
              <w:t>0,00</w:t>
            </w:r>
          </w:p>
        </w:tc>
        <w:tc>
          <w:tcPr>
            <w:tcW w:w="598" w:type="pct"/>
            <w:tcBorders>
              <w:top w:val="nil"/>
              <w:left w:val="nil"/>
              <w:bottom w:val="single" w:sz="4" w:space="0" w:color="auto"/>
              <w:right w:val="single" w:sz="4" w:space="0" w:color="auto"/>
            </w:tcBorders>
            <w:shd w:val="clear" w:color="auto" w:fill="auto"/>
            <w:vAlign w:val="center"/>
            <w:hideMark/>
          </w:tcPr>
          <w:p w14:paraId="13DD48F9" w14:textId="77777777" w:rsidR="00D34D7A" w:rsidRPr="005E7BB3" w:rsidRDefault="00D34D7A" w:rsidP="009A5A05">
            <w:pPr>
              <w:jc w:val="center"/>
              <w:rPr>
                <w:sz w:val="18"/>
                <w:szCs w:val="18"/>
              </w:rPr>
            </w:pPr>
            <w:r w:rsidRPr="005E7BB3">
              <w:rPr>
                <w:sz w:val="18"/>
                <w:szCs w:val="18"/>
              </w:rPr>
              <w:t>0,00</w:t>
            </w:r>
          </w:p>
        </w:tc>
        <w:tc>
          <w:tcPr>
            <w:tcW w:w="593" w:type="pct"/>
            <w:tcBorders>
              <w:top w:val="nil"/>
              <w:left w:val="nil"/>
              <w:bottom w:val="single" w:sz="4" w:space="0" w:color="auto"/>
              <w:right w:val="single" w:sz="4" w:space="0" w:color="auto"/>
            </w:tcBorders>
            <w:shd w:val="clear" w:color="auto" w:fill="auto"/>
            <w:vAlign w:val="center"/>
            <w:hideMark/>
          </w:tcPr>
          <w:p w14:paraId="2B452950" w14:textId="77777777" w:rsidR="00D34D7A" w:rsidRPr="005E7BB3" w:rsidRDefault="00D34D7A" w:rsidP="009A5A05">
            <w:pPr>
              <w:jc w:val="center"/>
              <w:rPr>
                <w:sz w:val="18"/>
                <w:szCs w:val="18"/>
              </w:rPr>
            </w:pPr>
            <w:r w:rsidRPr="005E7BB3">
              <w:rPr>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174EA606" w14:textId="77777777" w:rsidR="00D34D7A" w:rsidRPr="005E7BB3" w:rsidRDefault="00D34D7A" w:rsidP="009A5A05">
            <w:pPr>
              <w:jc w:val="center"/>
              <w:rPr>
                <w:sz w:val="18"/>
                <w:szCs w:val="18"/>
              </w:rPr>
            </w:pPr>
            <w:r w:rsidRPr="005E7BB3">
              <w:rPr>
                <w:sz w:val="18"/>
                <w:szCs w:val="18"/>
              </w:rPr>
              <w:t>0,00</w:t>
            </w:r>
          </w:p>
        </w:tc>
      </w:tr>
      <w:tr w:rsidR="00D34D7A" w:rsidRPr="005E7BB3" w14:paraId="579901A6"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2F67D82C" w14:textId="77777777" w:rsidR="00D34D7A" w:rsidRPr="005E7BB3" w:rsidRDefault="00D34D7A" w:rsidP="009A5A05">
            <w:pPr>
              <w:jc w:val="center"/>
              <w:rPr>
                <w:sz w:val="18"/>
                <w:szCs w:val="18"/>
              </w:rPr>
            </w:pPr>
            <w:r w:rsidRPr="005E7BB3">
              <w:rPr>
                <w:sz w:val="18"/>
                <w:szCs w:val="18"/>
              </w:rPr>
              <w:t>1.2.2.</w:t>
            </w:r>
          </w:p>
        </w:tc>
        <w:tc>
          <w:tcPr>
            <w:tcW w:w="1769" w:type="pct"/>
            <w:tcBorders>
              <w:top w:val="nil"/>
              <w:left w:val="nil"/>
              <w:bottom w:val="single" w:sz="4" w:space="0" w:color="auto"/>
              <w:right w:val="single" w:sz="4" w:space="0" w:color="auto"/>
            </w:tcBorders>
            <w:shd w:val="clear" w:color="auto" w:fill="auto"/>
            <w:vAlign w:val="center"/>
            <w:hideMark/>
          </w:tcPr>
          <w:p w14:paraId="3DDCE3E8" w14:textId="77777777" w:rsidR="00D34D7A" w:rsidRPr="005E7BB3" w:rsidRDefault="00D34D7A" w:rsidP="009A5A05">
            <w:pPr>
              <w:rPr>
                <w:sz w:val="18"/>
                <w:szCs w:val="18"/>
              </w:rPr>
            </w:pPr>
            <w:r w:rsidRPr="005E7BB3">
              <w:rPr>
                <w:sz w:val="18"/>
                <w:szCs w:val="18"/>
              </w:rPr>
              <w:t>Реконструкция очистных сооружений города Норильска</w:t>
            </w:r>
          </w:p>
        </w:tc>
        <w:tc>
          <w:tcPr>
            <w:tcW w:w="561" w:type="pct"/>
            <w:tcBorders>
              <w:top w:val="nil"/>
              <w:left w:val="nil"/>
              <w:bottom w:val="single" w:sz="4" w:space="0" w:color="auto"/>
              <w:right w:val="single" w:sz="4" w:space="0" w:color="auto"/>
            </w:tcBorders>
            <w:shd w:val="clear" w:color="auto" w:fill="auto"/>
            <w:vAlign w:val="center"/>
            <w:hideMark/>
          </w:tcPr>
          <w:p w14:paraId="5E1FFF8A" w14:textId="77777777" w:rsidR="00D34D7A" w:rsidRPr="005E7BB3" w:rsidRDefault="00D34D7A" w:rsidP="009A5A05">
            <w:pPr>
              <w:jc w:val="center"/>
              <w:rPr>
                <w:sz w:val="18"/>
                <w:szCs w:val="18"/>
              </w:rPr>
            </w:pPr>
            <w:r w:rsidRPr="005E7BB3">
              <w:rPr>
                <w:sz w:val="18"/>
                <w:szCs w:val="18"/>
              </w:rPr>
              <w:t>5 000,00</w:t>
            </w:r>
          </w:p>
        </w:tc>
        <w:tc>
          <w:tcPr>
            <w:tcW w:w="561" w:type="pct"/>
            <w:tcBorders>
              <w:top w:val="nil"/>
              <w:left w:val="nil"/>
              <w:bottom w:val="single" w:sz="4" w:space="0" w:color="auto"/>
              <w:right w:val="single" w:sz="4" w:space="0" w:color="auto"/>
            </w:tcBorders>
            <w:shd w:val="clear" w:color="auto" w:fill="auto"/>
            <w:vAlign w:val="center"/>
            <w:hideMark/>
          </w:tcPr>
          <w:p w14:paraId="0C9B3D2F" w14:textId="77777777" w:rsidR="00D34D7A" w:rsidRPr="005E7BB3" w:rsidRDefault="00D34D7A" w:rsidP="009A5A05">
            <w:pPr>
              <w:jc w:val="center"/>
              <w:rPr>
                <w:sz w:val="18"/>
                <w:szCs w:val="18"/>
              </w:rPr>
            </w:pPr>
            <w:r w:rsidRPr="005E7BB3">
              <w:rPr>
                <w:sz w:val="18"/>
                <w:szCs w:val="18"/>
              </w:rPr>
              <w:t>0,00</w:t>
            </w:r>
          </w:p>
        </w:tc>
        <w:tc>
          <w:tcPr>
            <w:tcW w:w="598" w:type="pct"/>
            <w:tcBorders>
              <w:top w:val="nil"/>
              <w:left w:val="nil"/>
              <w:bottom w:val="single" w:sz="4" w:space="0" w:color="auto"/>
              <w:right w:val="single" w:sz="4" w:space="0" w:color="auto"/>
            </w:tcBorders>
            <w:shd w:val="clear" w:color="auto" w:fill="auto"/>
            <w:vAlign w:val="center"/>
            <w:hideMark/>
          </w:tcPr>
          <w:p w14:paraId="3A86E4B4" w14:textId="77777777" w:rsidR="00D34D7A" w:rsidRPr="005E7BB3" w:rsidRDefault="00D34D7A" w:rsidP="009A5A05">
            <w:pPr>
              <w:jc w:val="center"/>
              <w:rPr>
                <w:sz w:val="18"/>
                <w:szCs w:val="18"/>
              </w:rPr>
            </w:pPr>
            <w:r w:rsidRPr="005E7BB3">
              <w:rPr>
                <w:sz w:val="18"/>
                <w:szCs w:val="18"/>
              </w:rPr>
              <w:t>0,00</w:t>
            </w:r>
          </w:p>
        </w:tc>
        <w:tc>
          <w:tcPr>
            <w:tcW w:w="593" w:type="pct"/>
            <w:tcBorders>
              <w:top w:val="nil"/>
              <w:left w:val="nil"/>
              <w:bottom w:val="single" w:sz="4" w:space="0" w:color="auto"/>
              <w:right w:val="single" w:sz="4" w:space="0" w:color="auto"/>
            </w:tcBorders>
            <w:shd w:val="clear" w:color="auto" w:fill="auto"/>
            <w:vAlign w:val="center"/>
            <w:hideMark/>
          </w:tcPr>
          <w:p w14:paraId="6400A2CF" w14:textId="77777777" w:rsidR="00D34D7A" w:rsidRPr="005E7BB3" w:rsidRDefault="00D34D7A" w:rsidP="009A5A05">
            <w:pPr>
              <w:jc w:val="center"/>
              <w:rPr>
                <w:sz w:val="18"/>
                <w:szCs w:val="18"/>
              </w:rPr>
            </w:pPr>
            <w:r w:rsidRPr="005E7BB3">
              <w:rPr>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0772BBBD" w14:textId="77777777" w:rsidR="00D34D7A" w:rsidRPr="005E7BB3" w:rsidRDefault="00D34D7A" w:rsidP="009A5A05">
            <w:pPr>
              <w:jc w:val="center"/>
              <w:rPr>
                <w:sz w:val="18"/>
                <w:szCs w:val="18"/>
              </w:rPr>
            </w:pPr>
            <w:r w:rsidRPr="005E7BB3">
              <w:rPr>
                <w:sz w:val="18"/>
                <w:szCs w:val="18"/>
              </w:rPr>
              <w:t>0,00</w:t>
            </w:r>
          </w:p>
        </w:tc>
      </w:tr>
      <w:tr w:rsidR="00D34D7A" w:rsidRPr="005E7BB3" w14:paraId="5D1DC990"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23E11BCB" w14:textId="77777777" w:rsidR="00D34D7A" w:rsidRPr="005E7BB3" w:rsidRDefault="00D34D7A" w:rsidP="009A5A05">
            <w:pPr>
              <w:jc w:val="center"/>
              <w:rPr>
                <w:sz w:val="18"/>
                <w:szCs w:val="18"/>
              </w:rPr>
            </w:pPr>
            <w:r w:rsidRPr="005E7BB3">
              <w:rPr>
                <w:sz w:val="18"/>
                <w:szCs w:val="18"/>
              </w:rPr>
              <w:t>1.2.3.</w:t>
            </w:r>
          </w:p>
        </w:tc>
        <w:tc>
          <w:tcPr>
            <w:tcW w:w="1769" w:type="pct"/>
            <w:tcBorders>
              <w:top w:val="nil"/>
              <w:left w:val="nil"/>
              <w:bottom w:val="single" w:sz="4" w:space="0" w:color="auto"/>
              <w:right w:val="single" w:sz="4" w:space="0" w:color="auto"/>
            </w:tcBorders>
            <w:shd w:val="clear" w:color="auto" w:fill="auto"/>
            <w:vAlign w:val="center"/>
            <w:hideMark/>
          </w:tcPr>
          <w:p w14:paraId="0DF3F019" w14:textId="77777777" w:rsidR="00D34D7A" w:rsidRPr="005E7BB3" w:rsidRDefault="00D34D7A" w:rsidP="009A5A05">
            <w:pPr>
              <w:rPr>
                <w:sz w:val="18"/>
                <w:szCs w:val="18"/>
              </w:rPr>
            </w:pPr>
            <w:r w:rsidRPr="005E7BB3">
              <w:rPr>
                <w:sz w:val="18"/>
                <w:szCs w:val="18"/>
              </w:rPr>
              <w:t>Строительство колумбарных стенок на территории городского кладбища</w:t>
            </w:r>
          </w:p>
        </w:tc>
        <w:tc>
          <w:tcPr>
            <w:tcW w:w="561" w:type="pct"/>
            <w:tcBorders>
              <w:top w:val="nil"/>
              <w:left w:val="nil"/>
              <w:bottom w:val="single" w:sz="4" w:space="0" w:color="auto"/>
              <w:right w:val="single" w:sz="4" w:space="0" w:color="auto"/>
            </w:tcBorders>
            <w:shd w:val="clear" w:color="auto" w:fill="auto"/>
            <w:vAlign w:val="center"/>
            <w:hideMark/>
          </w:tcPr>
          <w:p w14:paraId="624EAF25" w14:textId="77777777" w:rsidR="00D34D7A" w:rsidRPr="005E7BB3" w:rsidRDefault="00D34D7A" w:rsidP="009A5A05">
            <w:pPr>
              <w:jc w:val="center"/>
              <w:rPr>
                <w:sz w:val="18"/>
                <w:szCs w:val="18"/>
              </w:rPr>
            </w:pPr>
            <w:r w:rsidRPr="005E7BB3">
              <w:rPr>
                <w:sz w:val="18"/>
                <w:szCs w:val="18"/>
              </w:rPr>
              <w:t>7 000,00</w:t>
            </w:r>
          </w:p>
        </w:tc>
        <w:tc>
          <w:tcPr>
            <w:tcW w:w="561" w:type="pct"/>
            <w:tcBorders>
              <w:top w:val="nil"/>
              <w:left w:val="nil"/>
              <w:bottom w:val="single" w:sz="4" w:space="0" w:color="auto"/>
              <w:right w:val="single" w:sz="4" w:space="0" w:color="auto"/>
            </w:tcBorders>
            <w:shd w:val="clear" w:color="auto" w:fill="auto"/>
            <w:vAlign w:val="center"/>
            <w:hideMark/>
          </w:tcPr>
          <w:p w14:paraId="7FA203E4" w14:textId="77777777" w:rsidR="00D34D7A" w:rsidRPr="005E7BB3" w:rsidRDefault="00D34D7A" w:rsidP="009A5A05">
            <w:pPr>
              <w:jc w:val="center"/>
              <w:rPr>
                <w:color w:val="000000"/>
                <w:sz w:val="18"/>
                <w:szCs w:val="18"/>
              </w:rPr>
            </w:pPr>
            <w:r w:rsidRPr="005E7BB3">
              <w:rPr>
                <w:color w:val="000000"/>
                <w:sz w:val="18"/>
                <w:szCs w:val="18"/>
              </w:rPr>
              <w:t>2 145,80</w:t>
            </w:r>
          </w:p>
        </w:tc>
        <w:tc>
          <w:tcPr>
            <w:tcW w:w="598" w:type="pct"/>
            <w:tcBorders>
              <w:top w:val="nil"/>
              <w:left w:val="nil"/>
              <w:bottom w:val="single" w:sz="4" w:space="0" w:color="auto"/>
              <w:right w:val="single" w:sz="4" w:space="0" w:color="auto"/>
            </w:tcBorders>
            <w:shd w:val="clear" w:color="auto" w:fill="auto"/>
            <w:vAlign w:val="center"/>
            <w:hideMark/>
          </w:tcPr>
          <w:p w14:paraId="057C3FC9" w14:textId="77777777" w:rsidR="00D34D7A" w:rsidRPr="005E7BB3" w:rsidRDefault="00D34D7A" w:rsidP="009A5A05">
            <w:pPr>
              <w:jc w:val="center"/>
              <w:rPr>
                <w:color w:val="000000"/>
                <w:sz w:val="18"/>
                <w:szCs w:val="18"/>
              </w:rPr>
            </w:pPr>
            <w:r w:rsidRPr="005E7BB3">
              <w:rPr>
                <w:color w:val="000000"/>
                <w:sz w:val="18"/>
                <w:szCs w:val="18"/>
              </w:rPr>
              <w:t>1 931,22</w:t>
            </w:r>
          </w:p>
        </w:tc>
        <w:tc>
          <w:tcPr>
            <w:tcW w:w="593" w:type="pct"/>
            <w:tcBorders>
              <w:top w:val="nil"/>
              <w:left w:val="nil"/>
              <w:bottom w:val="single" w:sz="4" w:space="0" w:color="auto"/>
              <w:right w:val="single" w:sz="4" w:space="0" w:color="auto"/>
            </w:tcBorders>
            <w:shd w:val="clear" w:color="auto" w:fill="auto"/>
            <w:vAlign w:val="center"/>
            <w:hideMark/>
          </w:tcPr>
          <w:p w14:paraId="0AA7C289" w14:textId="77777777" w:rsidR="00D34D7A" w:rsidRPr="005E7BB3" w:rsidRDefault="00D34D7A" w:rsidP="009A5A05">
            <w:pPr>
              <w:jc w:val="center"/>
              <w:rPr>
                <w:sz w:val="18"/>
                <w:szCs w:val="18"/>
              </w:rPr>
            </w:pPr>
            <w:r w:rsidRPr="005E7BB3">
              <w:rPr>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60DEC44E" w14:textId="77777777" w:rsidR="00D34D7A" w:rsidRPr="005E7BB3" w:rsidRDefault="00D34D7A" w:rsidP="009A5A05">
            <w:pPr>
              <w:jc w:val="center"/>
              <w:rPr>
                <w:sz w:val="18"/>
                <w:szCs w:val="18"/>
              </w:rPr>
            </w:pPr>
            <w:r w:rsidRPr="005E7BB3">
              <w:rPr>
                <w:sz w:val="18"/>
                <w:szCs w:val="18"/>
              </w:rPr>
              <w:t>0,00</w:t>
            </w:r>
          </w:p>
        </w:tc>
      </w:tr>
      <w:tr w:rsidR="00D34D7A" w:rsidRPr="005E7BB3" w14:paraId="1E02C7FF"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5ACA825C" w14:textId="77777777" w:rsidR="00D34D7A" w:rsidRPr="005E7BB3" w:rsidRDefault="00D34D7A" w:rsidP="009A5A05">
            <w:pPr>
              <w:jc w:val="center"/>
              <w:rPr>
                <w:b/>
                <w:bCs/>
                <w:sz w:val="18"/>
                <w:szCs w:val="18"/>
              </w:rPr>
            </w:pPr>
            <w:r w:rsidRPr="005E7BB3">
              <w:rPr>
                <w:b/>
                <w:bCs/>
                <w:sz w:val="18"/>
                <w:szCs w:val="18"/>
              </w:rPr>
              <w:t> </w:t>
            </w:r>
          </w:p>
        </w:tc>
        <w:tc>
          <w:tcPr>
            <w:tcW w:w="1769" w:type="pct"/>
            <w:tcBorders>
              <w:top w:val="nil"/>
              <w:left w:val="nil"/>
              <w:bottom w:val="single" w:sz="4" w:space="0" w:color="auto"/>
              <w:right w:val="single" w:sz="4" w:space="0" w:color="auto"/>
            </w:tcBorders>
            <w:shd w:val="clear" w:color="auto" w:fill="auto"/>
            <w:vAlign w:val="center"/>
            <w:hideMark/>
          </w:tcPr>
          <w:p w14:paraId="25F7F697" w14:textId="77777777" w:rsidR="00D34D7A" w:rsidRPr="005E7BB3" w:rsidRDefault="00D34D7A" w:rsidP="009A5A05">
            <w:pPr>
              <w:rPr>
                <w:b/>
                <w:bCs/>
                <w:sz w:val="18"/>
                <w:szCs w:val="18"/>
              </w:rPr>
            </w:pPr>
            <w:r w:rsidRPr="005E7BB3">
              <w:rPr>
                <w:b/>
                <w:bCs/>
                <w:sz w:val="18"/>
                <w:szCs w:val="18"/>
              </w:rPr>
              <w:t>Итого:</w:t>
            </w:r>
          </w:p>
        </w:tc>
        <w:tc>
          <w:tcPr>
            <w:tcW w:w="561" w:type="pct"/>
            <w:tcBorders>
              <w:top w:val="nil"/>
              <w:left w:val="nil"/>
              <w:bottom w:val="single" w:sz="4" w:space="0" w:color="auto"/>
              <w:right w:val="single" w:sz="4" w:space="0" w:color="auto"/>
            </w:tcBorders>
            <w:shd w:val="clear" w:color="auto" w:fill="auto"/>
            <w:vAlign w:val="center"/>
            <w:hideMark/>
          </w:tcPr>
          <w:p w14:paraId="34BBB94D" w14:textId="77777777" w:rsidR="00D34D7A" w:rsidRPr="005E7BB3" w:rsidRDefault="00D34D7A" w:rsidP="009A5A05">
            <w:pPr>
              <w:jc w:val="center"/>
              <w:rPr>
                <w:b/>
                <w:bCs/>
                <w:sz w:val="18"/>
                <w:szCs w:val="18"/>
              </w:rPr>
            </w:pPr>
            <w:r w:rsidRPr="005E7BB3">
              <w:rPr>
                <w:b/>
                <w:bCs/>
                <w:sz w:val="18"/>
                <w:szCs w:val="18"/>
              </w:rPr>
              <w:t>27 000,00</w:t>
            </w:r>
          </w:p>
        </w:tc>
        <w:tc>
          <w:tcPr>
            <w:tcW w:w="561" w:type="pct"/>
            <w:tcBorders>
              <w:top w:val="nil"/>
              <w:left w:val="nil"/>
              <w:bottom w:val="single" w:sz="4" w:space="0" w:color="auto"/>
              <w:right w:val="single" w:sz="4" w:space="0" w:color="auto"/>
            </w:tcBorders>
            <w:shd w:val="clear" w:color="auto" w:fill="auto"/>
            <w:vAlign w:val="center"/>
            <w:hideMark/>
          </w:tcPr>
          <w:p w14:paraId="20C08C87" w14:textId="77777777" w:rsidR="00D34D7A" w:rsidRPr="005E7BB3" w:rsidRDefault="00D34D7A" w:rsidP="009A5A05">
            <w:pPr>
              <w:jc w:val="center"/>
              <w:rPr>
                <w:b/>
                <w:bCs/>
                <w:sz w:val="18"/>
                <w:szCs w:val="18"/>
              </w:rPr>
            </w:pPr>
            <w:r w:rsidRPr="005E7BB3">
              <w:rPr>
                <w:b/>
                <w:bCs/>
                <w:sz w:val="18"/>
                <w:szCs w:val="18"/>
              </w:rPr>
              <w:t>2 145,80</w:t>
            </w:r>
          </w:p>
        </w:tc>
        <w:tc>
          <w:tcPr>
            <w:tcW w:w="598" w:type="pct"/>
            <w:tcBorders>
              <w:top w:val="nil"/>
              <w:left w:val="nil"/>
              <w:bottom w:val="single" w:sz="4" w:space="0" w:color="auto"/>
              <w:right w:val="single" w:sz="4" w:space="0" w:color="auto"/>
            </w:tcBorders>
            <w:shd w:val="clear" w:color="auto" w:fill="auto"/>
            <w:vAlign w:val="center"/>
            <w:hideMark/>
          </w:tcPr>
          <w:p w14:paraId="15DBCA72" w14:textId="77777777" w:rsidR="00D34D7A" w:rsidRPr="005E7BB3" w:rsidRDefault="00D34D7A" w:rsidP="009A5A05">
            <w:pPr>
              <w:jc w:val="center"/>
              <w:rPr>
                <w:b/>
                <w:bCs/>
                <w:sz w:val="18"/>
                <w:szCs w:val="18"/>
              </w:rPr>
            </w:pPr>
            <w:r w:rsidRPr="005E7BB3">
              <w:rPr>
                <w:b/>
                <w:bCs/>
                <w:sz w:val="18"/>
                <w:szCs w:val="18"/>
              </w:rPr>
              <w:t>1 931,22</w:t>
            </w:r>
          </w:p>
        </w:tc>
        <w:tc>
          <w:tcPr>
            <w:tcW w:w="593" w:type="pct"/>
            <w:tcBorders>
              <w:top w:val="nil"/>
              <w:left w:val="nil"/>
              <w:bottom w:val="single" w:sz="4" w:space="0" w:color="auto"/>
              <w:right w:val="single" w:sz="4" w:space="0" w:color="auto"/>
            </w:tcBorders>
            <w:shd w:val="clear" w:color="auto" w:fill="auto"/>
            <w:vAlign w:val="center"/>
            <w:hideMark/>
          </w:tcPr>
          <w:p w14:paraId="2BF2421E" w14:textId="77777777" w:rsidR="00D34D7A" w:rsidRPr="005E7BB3" w:rsidRDefault="00D34D7A" w:rsidP="009A5A05">
            <w:pPr>
              <w:jc w:val="center"/>
              <w:rPr>
                <w:b/>
                <w:bCs/>
                <w:sz w:val="18"/>
                <w:szCs w:val="18"/>
              </w:rPr>
            </w:pPr>
            <w:r w:rsidRPr="005E7BB3">
              <w:rPr>
                <w:b/>
                <w:bCs/>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07DF566A" w14:textId="77777777" w:rsidR="00D34D7A" w:rsidRPr="005E7BB3" w:rsidRDefault="00D34D7A" w:rsidP="009A5A05">
            <w:pPr>
              <w:jc w:val="center"/>
              <w:rPr>
                <w:b/>
                <w:bCs/>
                <w:sz w:val="18"/>
                <w:szCs w:val="18"/>
              </w:rPr>
            </w:pPr>
            <w:r w:rsidRPr="005E7BB3">
              <w:rPr>
                <w:b/>
                <w:bCs/>
                <w:sz w:val="18"/>
                <w:szCs w:val="18"/>
              </w:rPr>
              <w:t>0,00</w:t>
            </w:r>
          </w:p>
        </w:tc>
      </w:tr>
      <w:tr w:rsidR="00D34D7A" w:rsidRPr="005E7BB3" w14:paraId="1ADA1F28"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6BBF50E9" w14:textId="77777777" w:rsidR="00D34D7A" w:rsidRPr="005E7BB3" w:rsidRDefault="00D34D7A" w:rsidP="009A5A05">
            <w:pPr>
              <w:jc w:val="center"/>
              <w:rPr>
                <w:b/>
                <w:bCs/>
                <w:sz w:val="18"/>
                <w:szCs w:val="18"/>
              </w:rPr>
            </w:pPr>
            <w:r w:rsidRPr="005E7BB3">
              <w:rPr>
                <w:b/>
                <w:bCs/>
                <w:sz w:val="18"/>
                <w:szCs w:val="18"/>
              </w:rPr>
              <w:t>1.3.</w:t>
            </w:r>
          </w:p>
        </w:tc>
        <w:tc>
          <w:tcPr>
            <w:tcW w:w="4730" w:type="pct"/>
            <w:gridSpan w:val="6"/>
            <w:tcBorders>
              <w:top w:val="single" w:sz="4" w:space="0" w:color="auto"/>
              <w:left w:val="nil"/>
              <w:bottom w:val="single" w:sz="4" w:space="0" w:color="auto"/>
              <w:right w:val="single" w:sz="4" w:space="0" w:color="auto"/>
            </w:tcBorders>
            <w:shd w:val="clear" w:color="auto" w:fill="auto"/>
            <w:vAlign w:val="center"/>
            <w:hideMark/>
          </w:tcPr>
          <w:p w14:paraId="258FDB3B" w14:textId="77777777" w:rsidR="00D34D7A" w:rsidRPr="005E7BB3" w:rsidRDefault="00D34D7A" w:rsidP="009A5A05">
            <w:pPr>
              <w:rPr>
                <w:b/>
                <w:bCs/>
                <w:sz w:val="18"/>
                <w:szCs w:val="18"/>
              </w:rPr>
            </w:pPr>
            <w:r w:rsidRPr="005E7BB3">
              <w:rPr>
                <w:b/>
                <w:bCs/>
                <w:sz w:val="18"/>
                <w:szCs w:val="18"/>
              </w:rPr>
              <w:t>Физическая культура и спорт</w:t>
            </w:r>
          </w:p>
        </w:tc>
      </w:tr>
      <w:tr w:rsidR="00D34D7A" w:rsidRPr="005E7BB3" w14:paraId="4A0D3C7D"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3CEA0844" w14:textId="77777777" w:rsidR="00D34D7A" w:rsidRPr="005E7BB3" w:rsidRDefault="00D34D7A" w:rsidP="009A5A05">
            <w:pPr>
              <w:jc w:val="center"/>
              <w:rPr>
                <w:sz w:val="18"/>
                <w:szCs w:val="18"/>
              </w:rPr>
            </w:pPr>
            <w:r w:rsidRPr="005E7BB3">
              <w:rPr>
                <w:sz w:val="18"/>
                <w:szCs w:val="18"/>
              </w:rPr>
              <w:t>1.3.1.</w:t>
            </w:r>
          </w:p>
        </w:tc>
        <w:tc>
          <w:tcPr>
            <w:tcW w:w="1769" w:type="pct"/>
            <w:tcBorders>
              <w:top w:val="nil"/>
              <w:left w:val="nil"/>
              <w:bottom w:val="single" w:sz="4" w:space="0" w:color="auto"/>
              <w:right w:val="single" w:sz="4" w:space="0" w:color="auto"/>
            </w:tcBorders>
            <w:shd w:val="clear" w:color="auto" w:fill="auto"/>
            <w:vAlign w:val="center"/>
            <w:hideMark/>
          </w:tcPr>
          <w:p w14:paraId="794BDE29" w14:textId="77777777" w:rsidR="00D34D7A" w:rsidRPr="005E7BB3" w:rsidRDefault="00D34D7A" w:rsidP="009A5A05">
            <w:pPr>
              <w:rPr>
                <w:sz w:val="18"/>
                <w:szCs w:val="18"/>
              </w:rPr>
            </w:pPr>
            <w:r w:rsidRPr="005E7BB3">
              <w:rPr>
                <w:sz w:val="18"/>
                <w:szCs w:val="18"/>
              </w:rPr>
              <w:t>Строительство локальных очистных сооружений МБУ "Лыжная база "Оль-Гуль"</w:t>
            </w:r>
          </w:p>
        </w:tc>
        <w:tc>
          <w:tcPr>
            <w:tcW w:w="561" w:type="pct"/>
            <w:tcBorders>
              <w:top w:val="nil"/>
              <w:left w:val="nil"/>
              <w:bottom w:val="single" w:sz="4" w:space="0" w:color="auto"/>
              <w:right w:val="single" w:sz="4" w:space="0" w:color="auto"/>
            </w:tcBorders>
            <w:shd w:val="clear" w:color="auto" w:fill="auto"/>
            <w:vAlign w:val="center"/>
            <w:hideMark/>
          </w:tcPr>
          <w:p w14:paraId="6E96B358" w14:textId="77777777" w:rsidR="00D34D7A" w:rsidRPr="005E7BB3" w:rsidRDefault="00D34D7A" w:rsidP="009A5A05">
            <w:pPr>
              <w:jc w:val="center"/>
              <w:rPr>
                <w:sz w:val="18"/>
                <w:szCs w:val="18"/>
              </w:rPr>
            </w:pPr>
            <w:r w:rsidRPr="005E7BB3">
              <w:rPr>
                <w:sz w:val="18"/>
                <w:szCs w:val="18"/>
              </w:rPr>
              <w:t>6 296,20</w:t>
            </w:r>
          </w:p>
        </w:tc>
        <w:tc>
          <w:tcPr>
            <w:tcW w:w="561" w:type="pct"/>
            <w:tcBorders>
              <w:top w:val="nil"/>
              <w:left w:val="nil"/>
              <w:bottom w:val="single" w:sz="4" w:space="0" w:color="auto"/>
              <w:right w:val="single" w:sz="4" w:space="0" w:color="auto"/>
            </w:tcBorders>
            <w:shd w:val="clear" w:color="auto" w:fill="auto"/>
            <w:vAlign w:val="center"/>
            <w:hideMark/>
          </w:tcPr>
          <w:p w14:paraId="266B18E7" w14:textId="77777777" w:rsidR="00D34D7A" w:rsidRPr="005E7BB3" w:rsidRDefault="00D34D7A" w:rsidP="009A5A05">
            <w:pPr>
              <w:jc w:val="center"/>
              <w:rPr>
                <w:sz w:val="18"/>
                <w:szCs w:val="18"/>
              </w:rPr>
            </w:pPr>
            <w:r w:rsidRPr="005E7BB3">
              <w:rPr>
                <w:sz w:val="18"/>
                <w:szCs w:val="18"/>
              </w:rPr>
              <w:t>0,00</w:t>
            </w:r>
          </w:p>
        </w:tc>
        <w:tc>
          <w:tcPr>
            <w:tcW w:w="598" w:type="pct"/>
            <w:tcBorders>
              <w:top w:val="nil"/>
              <w:left w:val="nil"/>
              <w:bottom w:val="single" w:sz="4" w:space="0" w:color="auto"/>
              <w:right w:val="single" w:sz="4" w:space="0" w:color="auto"/>
            </w:tcBorders>
            <w:shd w:val="clear" w:color="auto" w:fill="auto"/>
            <w:vAlign w:val="center"/>
            <w:hideMark/>
          </w:tcPr>
          <w:p w14:paraId="75A718FA" w14:textId="77777777" w:rsidR="00D34D7A" w:rsidRPr="005E7BB3" w:rsidRDefault="00D34D7A" w:rsidP="009A5A05">
            <w:pPr>
              <w:jc w:val="center"/>
              <w:rPr>
                <w:sz w:val="18"/>
                <w:szCs w:val="18"/>
              </w:rPr>
            </w:pPr>
            <w:r w:rsidRPr="005E7BB3">
              <w:rPr>
                <w:sz w:val="18"/>
                <w:szCs w:val="18"/>
              </w:rPr>
              <w:t>0,00</w:t>
            </w:r>
          </w:p>
        </w:tc>
        <w:tc>
          <w:tcPr>
            <w:tcW w:w="593" w:type="pct"/>
            <w:tcBorders>
              <w:top w:val="nil"/>
              <w:left w:val="nil"/>
              <w:bottom w:val="single" w:sz="4" w:space="0" w:color="auto"/>
              <w:right w:val="single" w:sz="4" w:space="0" w:color="auto"/>
            </w:tcBorders>
            <w:shd w:val="clear" w:color="auto" w:fill="auto"/>
            <w:vAlign w:val="center"/>
            <w:hideMark/>
          </w:tcPr>
          <w:p w14:paraId="26761E77" w14:textId="77777777" w:rsidR="00D34D7A" w:rsidRPr="005E7BB3" w:rsidRDefault="00D34D7A" w:rsidP="009A5A05">
            <w:pPr>
              <w:jc w:val="center"/>
              <w:rPr>
                <w:sz w:val="18"/>
                <w:szCs w:val="18"/>
              </w:rPr>
            </w:pPr>
            <w:r w:rsidRPr="005E7BB3">
              <w:rPr>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1C7B8796" w14:textId="77777777" w:rsidR="00D34D7A" w:rsidRPr="005E7BB3" w:rsidRDefault="00D34D7A" w:rsidP="009A5A05">
            <w:pPr>
              <w:jc w:val="center"/>
              <w:rPr>
                <w:sz w:val="18"/>
                <w:szCs w:val="18"/>
              </w:rPr>
            </w:pPr>
            <w:r w:rsidRPr="005E7BB3">
              <w:rPr>
                <w:sz w:val="18"/>
                <w:szCs w:val="18"/>
              </w:rPr>
              <w:t>0,00</w:t>
            </w:r>
          </w:p>
        </w:tc>
      </w:tr>
      <w:tr w:rsidR="00D34D7A" w:rsidRPr="005E7BB3" w14:paraId="65F972C8"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78D66DAF" w14:textId="77777777" w:rsidR="00D34D7A" w:rsidRPr="005E7BB3" w:rsidRDefault="00D34D7A" w:rsidP="009A5A05">
            <w:pPr>
              <w:jc w:val="center"/>
              <w:rPr>
                <w:sz w:val="18"/>
                <w:szCs w:val="18"/>
              </w:rPr>
            </w:pPr>
            <w:r w:rsidRPr="005E7BB3">
              <w:rPr>
                <w:sz w:val="18"/>
                <w:szCs w:val="18"/>
              </w:rPr>
              <w:t>1.3.2.</w:t>
            </w:r>
          </w:p>
        </w:tc>
        <w:tc>
          <w:tcPr>
            <w:tcW w:w="1769" w:type="pct"/>
            <w:tcBorders>
              <w:top w:val="nil"/>
              <w:left w:val="nil"/>
              <w:bottom w:val="single" w:sz="4" w:space="0" w:color="auto"/>
              <w:right w:val="single" w:sz="4" w:space="0" w:color="auto"/>
            </w:tcBorders>
            <w:shd w:val="clear" w:color="auto" w:fill="auto"/>
            <w:vAlign w:val="center"/>
            <w:hideMark/>
          </w:tcPr>
          <w:p w14:paraId="553AD074" w14:textId="77777777" w:rsidR="00D34D7A" w:rsidRPr="005E7BB3" w:rsidRDefault="00D34D7A" w:rsidP="009A5A05">
            <w:pPr>
              <w:rPr>
                <w:sz w:val="18"/>
                <w:szCs w:val="18"/>
              </w:rPr>
            </w:pPr>
            <w:r w:rsidRPr="005E7BB3">
              <w:rPr>
                <w:sz w:val="18"/>
                <w:szCs w:val="18"/>
              </w:rPr>
              <w:t xml:space="preserve">Незавершенное строительством отдельно стоящее здание МБУ "Лыжная база "Оль-Гуль" (демонтаж) </w:t>
            </w:r>
          </w:p>
        </w:tc>
        <w:tc>
          <w:tcPr>
            <w:tcW w:w="561" w:type="pct"/>
            <w:tcBorders>
              <w:top w:val="nil"/>
              <w:left w:val="nil"/>
              <w:bottom w:val="single" w:sz="4" w:space="0" w:color="auto"/>
              <w:right w:val="single" w:sz="4" w:space="0" w:color="auto"/>
            </w:tcBorders>
            <w:shd w:val="clear" w:color="auto" w:fill="auto"/>
            <w:vAlign w:val="center"/>
            <w:hideMark/>
          </w:tcPr>
          <w:p w14:paraId="4C5BD1F9" w14:textId="77777777" w:rsidR="00D34D7A" w:rsidRPr="005E7BB3" w:rsidRDefault="00D34D7A" w:rsidP="009A5A05">
            <w:pPr>
              <w:jc w:val="center"/>
              <w:rPr>
                <w:sz w:val="18"/>
                <w:szCs w:val="18"/>
              </w:rPr>
            </w:pPr>
            <w:r w:rsidRPr="005E7BB3">
              <w:rPr>
                <w:sz w:val="18"/>
                <w:szCs w:val="18"/>
              </w:rPr>
              <w:t>7 500,00</w:t>
            </w:r>
          </w:p>
        </w:tc>
        <w:tc>
          <w:tcPr>
            <w:tcW w:w="561" w:type="pct"/>
            <w:tcBorders>
              <w:top w:val="nil"/>
              <w:left w:val="nil"/>
              <w:bottom w:val="single" w:sz="4" w:space="0" w:color="auto"/>
              <w:right w:val="single" w:sz="4" w:space="0" w:color="auto"/>
            </w:tcBorders>
            <w:shd w:val="clear" w:color="auto" w:fill="auto"/>
            <w:vAlign w:val="center"/>
            <w:hideMark/>
          </w:tcPr>
          <w:p w14:paraId="79932382" w14:textId="77777777" w:rsidR="00D34D7A" w:rsidRPr="005E7BB3" w:rsidRDefault="00D34D7A" w:rsidP="009A5A05">
            <w:pPr>
              <w:jc w:val="center"/>
              <w:rPr>
                <w:sz w:val="18"/>
                <w:szCs w:val="18"/>
              </w:rPr>
            </w:pPr>
            <w:r w:rsidRPr="005E7BB3">
              <w:rPr>
                <w:sz w:val="18"/>
                <w:szCs w:val="18"/>
              </w:rPr>
              <w:t>0,00</w:t>
            </w:r>
          </w:p>
        </w:tc>
        <w:tc>
          <w:tcPr>
            <w:tcW w:w="598" w:type="pct"/>
            <w:tcBorders>
              <w:top w:val="nil"/>
              <w:left w:val="nil"/>
              <w:bottom w:val="single" w:sz="4" w:space="0" w:color="auto"/>
              <w:right w:val="single" w:sz="4" w:space="0" w:color="auto"/>
            </w:tcBorders>
            <w:shd w:val="clear" w:color="auto" w:fill="auto"/>
            <w:vAlign w:val="center"/>
            <w:hideMark/>
          </w:tcPr>
          <w:p w14:paraId="1CC61B34" w14:textId="77777777" w:rsidR="00D34D7A" w:rsidRPr="005E7BB3" w:rsidRDefault="00D34D7A" w:rsidP="009A5A05">
            <w:pPr>
              <w:jc w:val="center"/>
              <w:rPr>
                <w:sz w:val="18"/>
                <w:szCs w:val="18"/>
              </w:rPr>
            </w:pPr>
            <w:r w:rsidRPr="005E7BB3">
              <w:rPr>
                <w:sz w:val="18"/>
                <w:szCs w:val="18"/>
              </w:rPr>
              <w:t>0,00</w:t>
            </w:r>
          </w:p>
        </w:tc>
        <w:tc>
          <w:tcPr>
            <w:tcW w:w="593" w:type="pct"/>
            <w:tcBorders>
              <w:top w:val="nil"/>
              <w:left w:val="nil"/>
              <w:bottom w:val="single" w:sz="4" w:space="0" w:color="auto"/>
              <w:right w:val="single" w:sz="4" w:space="0" w:color="auto"/>
            </w:tcBorders>
            <w:shd w:val="clear" w:color="auto" w:fill="auto"/>
            <w:vAlign w:val="center"/>
            <w:hideMark/>
          </w:tcPr>
          <w:p w14:paraId="770E5FCC" w14:textId="77777777" w:rsidR="00D34D7A" w:rsidRPr="005E7BB3" w:rsidRDefault="00D34D7A" w:rsidP="009A5A05">
            <w:pPr>
              <w:jc w:val="center"/>
              <w:rPr>
                <w:sz w:val="18"/>
                <w:szCs w:val="18"/>
              </w:rPr>
            </w:pPr>
            <w:r w:rsidRPr="005E7BB3">
              <w:rPr>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7D7E0101" w14:textId="77777777" w:rsidR="00D34D7A" w:rsidRPr="005E7BB3" w:rsidRDefault="00D34D7A" w:rsidP="009A5A05">
            <w:pPr>
              <w:jc w:val="center"/>
              <w:rPr>
                <w:sz w:val="18"/>
                <w:szCs w:val="18"/>
              </w:rPr>
            </w:pPr>
            <w:r w:rsidRPr="005E7BB3">
              <w:rPr>
                <w:sz w:val="18"/>
                <w:szCs w:val="18"/>
              </w:rPr>
              <w:t>0,00</w:t>
            </w:r>
          </w:p>
        </w:tc>
      </w:tr>
      <w:tr w:rsidR="00D34D7A" w:rsidRPr="005E7BB3" w14:paraId="5D2E3491"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2DB54065" w14:textId="77777777" w:rsidR="00D34D7A" w:rsidRPr="005E7BB3" w:rsidRDefault="00D34D7A" w:rsidP="009A5A05">
            <w:pPr>
              <w:jc w:val="center"/>
              <w:rPr>
                <w:sz w:val="18"/>
                <w:szCs w:val="18"/>
              </w:rPr>
            </w:pPr>
            <w:r w:rsidRPr="005E7BB3">
              <w:rPr>
                <w:sz w:val="18"/>
                <w:szCs w:val="18"/>
              </w:rPr>
              <w:t> </w:t>
            </w:r>
          </w:p>
        </w:tc>
        <w:tc>
          <w:tcPr>
            <w:tcW w:w="1769" w:type="pct"/>
            <w:tcBorders>
              <w:top w:val="nil"/>
              <w:left w:val="nil"/>
              <w:bottom w:val="single" w:sz="4" w:space="0" w:color="auto"/>
              <w:right w:val="single" w:sz="4" w:space="0" w:color="auto"/>
            </w:tcBorders>
            <w:shd w:val="clear" w:color="auto" w:fill="auto"/>
            <w:vAlign w:val="center"/>
            <w:hideMark/>
          </w:tcPr>
          <w:p w14:paraId="1D741F16" w14:textId="77777777" w:rsidR="00D34D7A" w:rsidRPr="005E7BB3" w:rsidRDefault="00D34D7A" w:rsidP="009A5A05">
            <w:pPr>
              <w:rPr>
                <w:b/>
                <w:bCs/>
                <w:sz w:val="18"/>
                <w:szCs w:val="18"/>
              </w:rPr>
            </w:pPr>
            <w:r w:rsidRPr="005E7BB3">
              <w:rPr>
                <w:b/>
                <w:bCs/>
                <w:sz w:val="18"/>
                <w:szCs w:val="18"/>
              </w:rPr>
              <w:t>Итого:</w:t>
            </w:r>
          </w:p>
        </w:tc>
        <w:tc>
          <w:tcPr>
            <w:tcW w:w="561" w:type="pct"/>
            <w:tcBorders>
              <w:top w:val="nil"/>
              <w:left w:val="nil"/>
              <w:bottom w:val="single" w:sz="4" w:space="0" w:color="auto"/>
              <w:right w:val="single" w:sz="4" w:space="0" w:color="auto"/>
            </w:tcBorders>
            <w:shd w:val="clear" w:color="auto" w:fill="auto"/>
            <w:vAlign w:val="center"/>
            <w:hideMark/>
          </w:tcPr>
          <w:p w14:paraId="0AD951E8" w14:textId="77777777" w:rsidR="00D34D7A" w:rsidRPr="005E7BB3" w:rsidRDefault="00D34D7A" w:rsidP="009A5A05">
            <w:pPr>
              <w:jc w:val="center"/>
              <w:rPr>
                <w:b/>
                <w:bCs/>
                <w:sz w:val="18"/>
                <w:szCs w:val="18"/>
              </w:rPr>
            </w:pPr>
            <w:r w:rsidRPr="005E7BB3">
              <w:rPr>
                <w:b/>
                <w:bCs/>
                <w:sz w:val="18"/>
                <w:szCs w:val="18"/>
              </w:rPr>
              <w:t>13 796,20</w:t>
            </w:r>
          </w:p>
        </w:tc>
        <w:tc>
          <w:tcPr>
            <w:tcW w:w="561" w:type="pct"/>
            <w:tcBorders>
              <w:top w:val="nil"/>
              <w:left w:val="nil"/>
              <w:bottom w:val="single" w:sz="4" w:space="0" w:color="auto"/>
              <w:right w:val="single" w:sz="4" w:space="0" w:color="auto"/>
            </w:tcBorders>
            <w:shd w:val="clear" w:color="auto" w:fill="auto"/>
            <w:vAlign w:val="center"/>
            <w:hideMark/>
          </w:tcPr>
          <w:p w14:paraId="4E27ECA0" w14:textId="77777777" w:rsidR="00D34D7A" w:rsidRPr="005E7BB3" w:rsidRDefault="00D34D7A" w:rsidP="009A5A05">
            <w:pPr>
              <w:jc w:val="center"/>
              <w:rPr>
                <w:b/>
                <w:bCs/>
                <w:sz w:val="18"/>
                <w:szCs w:val="18"/>
              </w:rPr>
            </w:pPr>
            <w:r w:rsidRPr="005E7BB3">
              <w:rPr>
                <w:b/>
                <w:bCs/>
                <w:sz w:val="18"/>
                <w:szCs w:val="18"/>
              </w:rPr>
              <w:t>0,00</w:t>
            </w:r>
          </w:p>
        </w:tc>
        <w:tc>
          <w:tcPr>
            <w:tcW w:w="598" w:type="pct"/>
            <w:tcBorders>
              <w:top w:val="nil"/>
              <w:left w:val="nil"/>
              <w:bottom w:val="single" w:sz="4" w:space="0" w:color="auto"/>
              <w:right w:val="single" w:sz="4" w:space="0" w:color="auto"/>
            </w:tcBorders>
            <w:shd w:val="clear" w:color="auto" w:fill="auto"/>
            <w:vAlign w:val="center"/>
            <w:hideMark/>
          </w:tcPr>
          <w:p w14:paraId="6CAD8A91" w14:textId="77777777" w:rsidR="00D34D7A" w:rsidRPr="005E7BB3" w:rsidRDefault="00D34D7A" w:rsidP="009A5A05">
            <w:pPr>
              <w:jc w:val="center"/>
              <w:rPr>
                <w:b/>
                <w:bCs/>
                <w:sz w:val="18"/>
                <w:szCs w:val="18"/>
              </w:rPr>
            </w:pPr>
            <w:r w:rsidRPr="005E7BB3">
              <w:rPr>
                <w:b/>
                <w:bCs/>
                <w:sz w:val="18"/>
                <w:szCs w:val="18"/>
              </w:rPr>
              <w:t>0,00</w:t>
            </w:r>
          </w:p>
        </w:tc>
        <w:tc>
          <w:tcPr>
            <w:tcW w:w="593" w:type="pct"/>
            <w:tcBorders>
              <w:top w:val="nil"/>
              <w:left w:val="nil"/>
              <w:bottom w:val="single" w:sz="4" w:space="0" w:color="auto"/>
              <w:right w:val="single" w:sz="4" w:space="0" w:color="auto"/>
            </w:tcBorders>
            <w:shd w:val="clear" w:color="auto" w:fill="auto"/>
            <w:vAlign w:val="center"/>
            <w:hideMark/>
          </w:tcPr>
          <w:p w14:paraId="58A9D1B6" w14:textId="77777777" w:rsidR="00D34D7A" w:rsidRPr="005E7BB3" w:rsidRDefault="00D34D7A" w:rsidP="009A5A05">
            <w:pPr>
              <w:jc w:val="center"/>
              <w:rPr>
                <w:b/>
                <w:bCs/>
                <w:sz w:val="18"/>
                <w:szCs w:val="18"/>
              </w:rPr>
            </w:pPr>
            <w:r w:rsidRPr="005E7BB3">
              <w:rPr>
                <w:b/>
                <w:bCs/>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05DF28D5" w14:textId="77777777" w:rsidR="00D34D7A" w:rsidRPr="005E7BB3" w:rsidRDefault="00D34D7A" w:rsidP="009A5A05">
            <w:pPr>
              <w:jc w:val="center"/>
              <w:rPr>
                <w:b/>
                <w:bCs/>
                <w:sz w:val="18"/>
                <w:szCs w:val="18"/>
              </w:rPr>
            </w:pPr>
            <w:r w:rsidRPr="005E7BB3">
              <w:rPr>
                <w:b/>
                <w:bCs/>
                <w:sz w:val="18"/>
                <w:szCs w:val="18"/>
              </w:rPr>
              <w:t>0,00</w:t>
            </w:r>
          </w:p>
        </w:tc>
      </w:tr>
      <w:tr w:rsidR="00D34D7A" w:rsidRPr="005E7BB3" w14:paraId="5C7D6AFB"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50A37990" w14:textId="77777777" w:rsidR="00D34D7A" w:rsidRPr="005E7BB3" w:rsidRDefault="00D34D7A" w:rsidP="009A5A05">
            <w:pPr>
              <w:jc w:val="center"/>
              <w:rPr>
                <w:b/>
                <w:bCs/>
                <w:sz w:val="18"/>
                <w:szCs w:val="18"/>
              </w:rPr>
            </w:pPr>
            <w:r w:rsidRPr="005E7BB3">
              <w:rPr>
                <w:b/>
                <w:bCs/>
                <w:sz w:val="18"/>
                <w:szCs w:val="18"/>
              </w:rPr>
              <w:t>2.</w:t>
            </w:r>
          </w:p>
        </w:tc>
        <w:tc>
          <w:tcPr>
            <w:tcW w:w="4730" w:type="pct"/>
            <w:gridSpan w:val="6"/>
            <w:tcBorders>
              <w:top w:val="single" w:sz="4" w:space="0" w:color="auto"/>
              <w:left w:val="nil"/>
              <w:bottom w:val="single" w:sz="4" w:space="0" w:color="auto"/>
              <w:right w:val="single" w:sz="4" w:space="0" w:color="auto"/>
            </w:tcBorders>
            <w:shd w:val="clear" w:color="auto" w:fill="auto"/>
            <w:vAlign w:val="center"/>
            <w:hideMark/>
          </w:tcPr>
          <w:p w14:paraId="2A7B6FD1" w14:textId="77777777" w:rsidR="00D34D7A" w:rsidRPr="005E7BB3" w:rsidRDefault="00D34D7A" w:rsidP="009A5A05">
            <w:pPr>
              <w:rPr>
                <w:b/>
                <w:bCs/>
                <w:sz w:val="18"/>
                <w:szCs w:val="18"/>
              </w:rPr>
            </w:pPr>
            <w:r w:rsidRPr="005E7BB3">
              <w:rPr>
                <w:b/>
                <w:bCs/>
                <w:sz w:val="18"/>
                <w:szCs w:val="18"/>
              </w:rPr>
              <w:t>Жилищно-коммунальное хозяйство</w:t>
            </w:r>
          </w:p>
        </w:tc>
      </w:tr>
      <w:tr w:rsidR="00D34D7A" w:rsidRPr="005E7BB3" w14:paraId="2D903344"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527E1904" w14:textId="77777777" w:rsidR="00D34D7A" w:rsidRPr="005E7BB3" w:rsidRDefault="00D34D7A" w:rsidP="009A5A05">
            <w:pPr>
              <w:jc w:val="center"/>
              <w:rPr>
                <w:sz w:val="18"/>
                <w:szCs w:val="18"/>
              </w:rPr>
            </w:pPr>
            <w:r w:rsidRPr="005E7BB3">
              <w:rPr>
                <w:sz w:val="18"/>
                <w:szCs w:val="18"/>
              </w:rPr>
              <w:t>2.1.</w:t>
            </w:r>
          </w:p>
        </w:tc>
        <w:tc>
          <w:tcPr>
            <w:tcW w:w="1769" w:type="pct"/>
            <w:tcBorders>
              <w:top w:val="nil"/>
              <w:left w:val="nil"/>
              <w:bottom w:val="single" w:sz="4" w:space="0" w:color="auto"/>
              <w:right w:val="single" w:sz="4" w:space="0" w:color="auto"/>
            </w:tcBorders>
            <w:shd w:val="clear" w:color="000000" w:fill="FFFFFF"/>
            <w:vAlign w:val="center"/>
            <w:hideMark/>
          </w:tcPr>
          <w:p w14:paraId="4A9295A1" w14:textId="77777777" w:rsidR="00D34D7A" w:rsidRPr="005E7BB3" w:rsidRDefault="00D34D7A" w:rsidP="009A5A05">
            <w:pPr>
              <w:rPr>
                <w:sz w:val="18"/>
                <w:szCs w:val="18"/>
              </w:rPr>
            </w:pPr>
            <w:r w:rsidRPr="005E7BB3">
              <w:rPr>
                <w:sz w:val="18"/>
                <w:szCs w:val="18"/>
              </w:rPr>
              <w:t>Строительство полигона для хранения твердых бытовых отходов в районе пос.  Снежногорск</w:t>
            </w:r>
          </w:p>
        </w:tc>
        <w:tc>
          <w:tcPr>
            <w:tcW w:w="561" w:type="pct"/>
            <w:tcBorders>
              <w:top w:val="nil"/>
              <w:left w:val="nil"/>
              <w:bottom w:val="single" w:sz="4" w:space="0" w:color="auto"/>
              <w:right w:val="single" w:sz="4" w:space="0" w:color="auto"/>
            </w:tcBorders>
            <w:shd w:val="clear" w:color="auto" w:fill="auto"/>
            <w:vAlign w:val="center"/>
            <w:hideMark/>
          </w:tcPr>
          <w:p w14:paraId="74831FE5" w14:textId="77777777" w:rsidR="00D34D7A" w:rsidRPr="005E7BB3" w:rsidRDefault="00D34D7A" w:rsidP="009A5A05">
            <w:pPr>
              <w:jc w:val="center"/>
              <w:rPr>
                <w:sz w:val="18"/>
                <w:szCs w:val="18"/>
              </w:rPr>
            </w:pPr>
            <w:r w:rsidRPr="005E7BB3">
              <w:rPr>
                <w:sz w:val="18"/>
                <w:szCs w:val="18"/>
              </w:rPr>
              <w:t>1 300,00</w:t>
            </w:r>
          </w:p>
        </w:tc>
        <w:tc>
          <w:tcPr>
            <w:tcW w:w="561" w:type="pct"/>
            <w:tcBorders>
              <w:top w:val="nil"/>
              <w:left w:val="nil"/>
              <w:bottom w:val="single" w:sz="4" w:space="0" w:color="auto"/>
              <w:right w:val="single" w:sz="4" w:space="0" w:color="auto"/>
            </w:tcBorders>
            <w:shd w:val="clear" w:color="auto" w:fill="auto"/>
            <w:vAlign w:val="center"/>
            <w:hideMark/>
          </w:tcPr>
          <w:p w14:paraId="656B8F4C" w14:textId="77777777" w:rsidR="00D34D7A" w:rsidRPr="005E7BB3" w:rsidRDefault="00D34D7A" w:rsidP="009A5A05">
            <w:pPr>
              <w:jc w:val="center"/>
              <w:rPr>
                <w:sz w:val="18"/>
                <w:szCs w:val="18"/>
              </w:rPr>
            </w:pPr>
            <w:r w:rsidRPr="005E7BB3">
              <w:rPr>
                <w:sz w:val="18"/>
                <w:szCs w:val="18"/>
              </w:rPr>
              <w:t>0,00</w:t>
            </w:r>
          </w:p>
        </w:tc>
        <w:tc>
          <w:tcPr>
            <w:tcW w:w="598" w:type="pct"/>
            <w:tcBorders>
              <w:top w:val="nil"/>
              <w:left w:val="nil"/>
              <w:bottom w:val="single" w:sz="4" w:space="0" w:color="auto"/>
              <w:right w:val="single" w:sz="4" w:space="0" w:color="auto"/>
            </w:tcBorders>
            <w:shd w:val="clear" w:color="auto" w:fill="auto"/>
            <w:vAlign w:val="center"/>
            <w:hideMark/>
          </w:tcPr>
          <w:p w14:paraId="6A65413B" w14:textId="77777777" w:rsidR="00D34D7A" w:rsidRPr="005E7BB3" w:rsidRDefault="00D34D7A" w:rsidP="009A5A05">
            <w:pPr>
              <w:jc w:val="center"/>
              <w:rPr>
                <w:sz w:val="18"/>
                <w:szCs w:val="18"/>
              </w:rPr>
            </w:pPr>
            <w:r w:rsidRPr="005E7BB3">
              <w:rPr>
                <w:sz w:val="18"/>
                <w:szCs w:val="18"/>
              </w:rPr>
              <w:t>0,00</w:t>
            </w:r>
          </w:p>
        </w:tc>
        <w:tc>
          <w:tcPr>
            <w:tcW w:w="593" w:type="pct"/>
            <w:tcBorders>
              <w:top w:val="nil"/>
              <w:left w:val="nil"/>
              <w:bottom w:val="single" w:sz="4" w:space="0" w:color="auto"/>
              <w:right w:val="single" w:sz="4" w:space="0" w:color="auto"/>
            </w:tcBorders>
            <w:shd w:val="clear" w:color="auto" w:fill="auto"/>
            <w:vAlign w:val="center"/>
            <w:hideMark/>
          </w:tcPr>
          <w:p w14:paraId="4984607B" w14:textId="77777777" w:rsidR="00D34D7A" w:rsidRPr="005E7BB3" w:rsidRDefault="00D34D7A" w:rsidP="009A5A05">
            <w:pPr>
              <w:jc w:val="center"/>
              <w:rPr>
                <w:sz w:val="18"/>
                <w:szCs w:val="18"/>
              </w:rPr>
            </w:pPr>
            <w:r w:rsidRPr="005E7BB3">
              <w:rPr>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767625AC" w14:textId="77777777" w:rsidR="00D34D7A" w:rsidRPr="005E7BB3" w:rsidRDefault="00D34D7A" w:rsidP="009A5A05">
            <w:pPr>
              <w:jc w:val="center"/>
              <w:rPr>
                <w:sz w:val="18"/>
                <w:szCs w:val="18"/>
              </w:rPr>
            </w:pPr>
            <w:r w:rsidRPr="005E7BB3">
              <w:rPr>
                <w:sz w:val="18"/>
                <w:szCs w:val="18"/>
              </w:rPr>
              <w:t>0,00</w:t>
            </w:r>
          </w:p>
        </w:tc>
      </w:tr>
      <w:tr w:rsidR="00D34D7A" w:rsidRPr="005E7BB3" w14:paraId="5381540A"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100B943E" w14:textId="77777777" w:rsidR="00D34D7A" w:rsidRPr="005E7BB3" w:rsidRDefault="00D34D7A" w:rsidP="009A5A05">
            <w:pPr>
              <w:jc w:val="center"/>
              <w:rPr>
                <w:b/>
                <w:bCs/>
                <w:sz w:val="18"/>
                <w:szCs w:val="18"/>
              </w:rPr>
            </w:pPr>
            <w:r w:rsidRPr="005E7BB3">
              <w:rPr>
                <w:b/>
                <w:bCs/>
                <w:sz w:val="18"/>
                <w:szCs w:val="18"/>
              </w:rPr>
              <w:t> </w:t>
            </w:r>
          </w:p>
        </w:tc>
        <w:tc>
          <w:tcPr>
            <w:tcW w:w="1769" w:type="pct"/>
            <w:tcBorders>
              <w:top w:val="nil"/>
              <w:left w:val="nil"/>
              <w:bottom w:val="single" w:sz="4" w:space="0" w:color="auto"/>
              <w:right w:val="single" w:sz="4" w:space="0" w:color="auto"/>
            </w:tcBorders>
            <w:shd w:val="clear" w:color="auto" w:fill="auto"/>
            <w:vAlign w:val="center"/>
            <w:hideMark/>
          </w:tcPr>
          <w:p w14:paraId="2742CE84" w14:textId="77777777" w:rsidR="00D34D7A" w:rsidRPr="005E7BB3" w:rsidRDefault="00D34D7A" w:rsidP="009A5A05">
            <w:pPr>
              <w:rPr>
                <w:b/>
                <w:bCs/>
                <w:sz w:val="18"/>
                <w:szCs w:val="18"/>
              </w:rPr>
            </w:pPr>
            <w:r w:rsidRPr="005E7BB3">
              <w:rPr>
                <w:b/>
                <w:bCs/>
                <w:sz w:val="18"/>
                <w:szCs w:val="18"/>
              </w:rPr>
              <w:t>Итого:</w:t>
            </w:r>
          </w:p>
        </w:tc>
        <w:tc>
          <w:tcPr>
            <w:tcW w:w="561" w:type="pct"/>
            <w:tcBorders>
              <w:top w:val="nil"/>
              <w:left w:val="nil"/>
              <w:bottom w:val="single" w:sz="4" w:space="0" w:color="auto"/>
              <w:right w:val="single" w:sz="4" w:space="0" w:color="auto"/>
            </w:tcBorders>
            <w:shd w:val="clear" w:color="auto" w:fill="auto"/>
            <w:vAlign w:val="center"/>
            <w:hideMark/>
          </w:tcPr>
          <w:p w14:paraId="48F95613" w14:textId="77777777" w:rsidR="00D34D7A" w:rsidRPr="005E7BB3" w:rsidRDefault="00D34D7A" w:rsidP="009A5A05">
            <w:pPr>
              <w:jc w:val="center"/>
              <w:rPr>
                <w:b/>
                <w:bCs/>
                <w:sz w:val="18"/>
                <w:szCs w:val="18"/>
              </w:rPr>
            </w:pPr>
            <w:r w:rsidRPr="005E7BB3">
              <w:rPr>
                <w:b/>
                <w:bCs/>
                <w:sz w:val="18"/>
                <w:szCs w:val="18"/>
              </w:rPr>
              <w:t>1 300,00</w:t>
            </w:r>
          </w:p>
        </w:tc>
        <w:tc>
          <w:tcPr>
            <w:tcW w:w="561" w:type="pct"/>
            <w:tcBorders>
              <w:top w:val="nil"/>
              <w:left w:val="nil"/>
              <w:bottom w:val="single" w:sz="4" w:space="0" w:color="auto"/>
              <w:right w:val="single" w:sz="4" w:space="0" w:color="auto"/>
            </w:tcBorders>
            <w:shd w:val="clear" w:color="auto" w:fill="auto"/>
            <w:vAlign w:val="center"/>
            <w:hideMark/>
          </w:tcPr>
          <w:p w14:paraId="2067F29E" w14:textId="77777777" w:rsidR="00D34D7A" w:rsidRPr="005E7BB3" w:rsidRDefault="00D34D7A" w:rsidP="009A5A05">
            <w:pPr>
              <w:jc w:val="center"/>
              <w:rPr>
                <w:b/>
                <w:bCs/>
                <w:sz w:val="18"/>
                <w:szCs w:val="18"/>
              </w:rPr>
            </w:pPr>
            <w:r w:rsidRPr="005E7BB3">
              <w:rPr>
                <w:b/>
                <w:bCs/>
                <w:sz w:val="18"/>
                <w:szCs w:val="18"/>
              </w:rPr>
              <w:t>0,00</w:t>
            </w:r>
          </w:p>
        </w:tc>
        <w:tc>
          <w:tcPr>
            <w:tcW w:w="598" w:type="pct"/>
            <w:tcBorders>
              <w:top w:val="nil"/>
              <w:left w:val="nil"/>
              <w:bottom w:val="single" w:sz="4" w:space="0" w:color="auto"/>
              <w:right w:val="single" w:sz="4" w:space="0" w:color="auto"/>
            </w:tcBorders>
            <w:shd w:val="clear" w:color="auto" w:fill="auto"/>
            <w:vAlign w:val="center"/>
            <w:hideMark/>
          </w:tcPr>
          <w:p w14:paraId="4ED35776" w14:textId="77777777" w:rsidR="00D34D7A" w:rsidRPr="005E7BB3" w:rsidRDefault="00D34D7A" w:rsidP="009A5A05">
            <w:pPr>
              <w:jc w:val="center"/>
              <w:rPr>
                <w:b/>
                <w:bCs/>
                <w:sz w:val="18"/>
                <w:szCs w:val="18"/>
              </w:rPr>
            </w:pPr>
            <w:r w:rsidRPr="005E7BB3">
              <w:rPr>
                <w:b/>
                <w:bCs/>
                <w:sz w:val="18"/>
                <w:szCs w:val="18"/>
              </w:rPr>
              <w:t>0,00</w:t>
            </w:r>
          </w:p>
        </w:tc>
        <w:tc>
          <w:tcPr>
            <w:tcW w:w="593" w:type="pct"/>
            <w:tcBorders>
              <w:top w:val="nil"/>
              <w:left w:val="nil"/>
              <w:bottom w:val="single" w:sz="4" w:space="0" w:color="auto"/>
              <w:right w:val="single" w:sz="4" w:space="0" w:color="auto"/>
            </w:tcBorders>
            <w:shd w:val="clear" w:color="auto" w:fill="auto"/>
            <w:vAlign w:val="center"/>
            <w:hideMark/>
          </w:tcPr>
          <w:p w14:paraId="1CCF2F53" w14:textId="77777777" w:rsidR="00D34D7A" w:rsidRPr="005E7BB3" w:rsidRDefault="00D34D7A" w:rsidP="009A5A05">
            <w:pPr>
              <w:jc w:val="center"/>
              <w:rPr>
                <w:b/>
                <w:bCs/>
                <w:sz w:val="18"/>
                <w:szCs w:val="18"/>
              </w:rPr>
            </w:pPr>
            <w:r w:rsidRPr="005E7BB3">
              <w:rPr>
                <w:b/>
                <w:bCs/>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53573461" w14:textId="77777777" w:rsidR="00D34D7A" w:rsidRPr="005E7BB3" w:rsidRDefault="00D34D7A" w:rsidP="009A5A05">
            <w:pPr>
              <w:jc w:val="center"/>
              <w:rPr>
                <w:b/>
                <w:bCs/>
                <w:sz w:val="18"/>
                <w:szCs w:val="18"/>
              </w:rPr>
            </w:pPr>
            <w:r w:rsidRPr="005E7BB3">
              <w:rPr>
                <w:b/>
                <w:bCs/>
                <w:sz w:val="18"/>
                <w:szCs w:val="18"/>
              </w:rPr>
              <w:t>0,00</w:t>
            </w:r>
          </w:p>
        </w:tc>
      </w:tr>
      <w:tr w:rsidR="00D34D7A" w:rsidRPr="005E7BB3" w14:paraId="37497212"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2381E591" w14:textId="77777777" w:rsidR="00D34D7A" w:rsidRPr="005E7BB3" w:rsidRDefault="00D34D7A" w:rsidP="009A5A05">
            <w:pPr>
              <w:jc w:val="center"/>
              <w:rPr>
                <w:b/>
                <w:bCs/>
                <w:color w:val="000000"/>
                <w:sz w:val="18"/>
                <w:szCs w:val="18"/>
              </w:rPr>
            </w:pPr>
            <w:r w:rsidRPr="005E7BB3">
              <w:rPr>
                <w:b/>
                <w:bCs/>
                <w:color w:val="000000"/>
                <w:sz w:val="18"/>
                <w:szCs w:val="18"/>
              </w:rPr>
              <w:t>2.2.</w:t>
            </w:r>
          </w:p>
        </w:tc>
        <w:tc>
          <w:tcPr>
            <w:tcW w:w="4730" w:type="pct"/>
            <w:gridSpan w:val="6"/>
            <w:tcBorders>
              <w:top w:val="single" w:sz="4" w:space="0" w:color="auto"/>
              <w:left w:val="nil"/>
              <w:bottom w:val="single" w:sz="4" w:space="0" w:color="auto"/>
              <w:right w:val="single" w:sz="4" w:space="0" w:color="auto"/>
            </w:tcBorders>
            <w:shd w:val="clear" w:color="auto" w:fill="auto"/>
            <w:vAlign w:val="center"/>
            <w:hideMark/>
          </w:tcPr>
          <w:p w14:paraId="4950AEA9" w14:textId="77777777" w:rsidR="00D34D7A" w:rsidRPr="005E7BB3" w:rsidRDefault="00D34D7A" w:rsidP="009A5A05">
            <w:pPr>
              <w:rPr>
                <w:b/>
                <w:bCs/>
                <w:color w:val="000000"/>
                <w:sz w:val="18"/>
                <w:szCs w:val="18"/>
              </w:rPr>
            </w:pPr>
            <w:r w:rsidRPr="005E7BB3">
              <w:rPr>
                <w:b/>
                <w:bCs/>
                <w:color w:val="000000"/>
                <w:sz w:val="18"/>
                <w:szCs w:val="18"/>
              </w:rPr>
              <w:t>Образование</w:t>
            </w:r>
          </w:p>
        </w:tc>
      </w:tr>
      <w:tr w:rsidR="00D34D7A" w:rsidRPr="005E7BB3" w14:paraId="47E437DE"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17A9ECDD" w14:textId="77777777" w:rsidR="00D34D7A" w:rsidRPr="005E7BB3" w:rsidRDefault="00D34D7A" w:rsidP="009A5A05">
            <w:pPr>
              <w:jc w:val="center"/>
              <w:rPr>
                <w:sz w:val="18"/>
                <w:szCs w:val="18"/>
              </w:rPr>
            </w:pPr>
            <w:r w:rsidRPr="005E7BB3">
              <w:rPr>
                <w:sz w:val="18"/>
                <w:szCs w:val="18"/>
              </w:rPr>
              <w:t>2.2.1.</w:t>
            </w:r>
          </w:p>
        </w:tc>
        <w:tc>
          <w:tcPr>
            <w:tcW w:w="1769" w:type="pct"/>
            <w:tcBorders>
              <w:top w:val="nil"/>
              <w:left w:val="nil"/>
              <w:bottom w:val="single" w:sz="4" w:space="0" w:color="auto"/>
              <w:right w:val="single" w:sz="4" w:space="0" w:color="auto"/>
            </w:tcBorders>
            <w:shd w:val="clear" w:color="auto" w:fill="auto"/>
            <w:vAlign w:val="center"/>
            <w:hideMark/>
          </w:tcPr>
          <w:p w14:paraId="6CF0A955" w14:textId="77777777" w:rsidR="00D34D7A" w:rsidRPr="005E7BB3" w:rsidRDefault="00D34D7A" w:rsidP="009A5A05">
            <w:pPr>
              <w:rPr>
                <w:sz w:val="18"/>
                <w:szCs w:val="18"/>
              </w:rPr>
            </w:pPr>
            <w:r w:rsidRPr="005E7BB3">
              <w:rPr>
                <w:sz w:val="18"/>
                <w:szCs w:val="18"/>
              </w:rPr>
              <w:t xml:space="preserve">Реконструкция здания для размещения дошкольного образовательного учреждения, район Центральный, ул. Московская,  д.18 </w:t>
            </w:r>
          </w:p>
        </w:tc>
        <w:tc>
          <w:tcPr>
            <w:tcW w:w="561" w:type="pct"/>
            <w:tcBorders>
              <w:top w:val="nil"/>
              <w:left w:val="nil"/>
              <w:bottom w:val="single" w:sz="4" w:space="0" w:color="auto"/>
              <w:right w:val="single" w:sz="4" w:space="0" w:color="auto"/>
            </w:tcBorders>
            <w:shd w:val="clear" w:color="auto" w:fill="auto"/>
            <w:vAlign w:val="center"/>
            <w:hideMark/>
          </w:tcPr>
          <w:p w14:paraId="679D13EB" w14:textId="77777777" w:rsidR="00D34D7A" w:rsidRPr="005E7BB3" w:rsidRDefault="00D34D7A" w:rsidP="009A5A05">
            <w:pPr>
              <w:jc w:val="center"/>
              <w:rPr>
                <w:sz w:val="18"/>
                <w:szCs w:val="18"/>
              </w:rPr>
            </w:pPr>
            <w:r w:rsidRPr="005E7BB3">
              <w:rPr>
                <w:sz w:val="18"/>
                <w:szCs w:val="18"/>
              </w:rPr>
              <w:t>10 000,00</w:t>
            </w:r>
          </w:p>
        </w:tc>
        <w:tc>
          <w:tcPr>
            <w:tcW w:w="561" w:type="pct"/>
            <w:tcBorders>
              <w:top w:val="nil"/>
              <w:left w:val="nil"/>
              <w:bottom w:val="single" w:sz="4" w:space="0" w:color="auto"/>
              <w:right w:val="single" w:sz="4" w:space="0" w:color="auto"/>
            </w:tcBorders>
            <w:shd w:val="clear" w:color="auto" w:fill="auto"/>
            <w:vAlign w:val="center"/>
            <w:hideMark/>
          </w:tcPr>
          <w:p w14:paraId="101209E5" w14:textId="77777777" w:rsidR="00D34D7A" w:rsidRPr="005E7BB3" w:rsidRDefault="00D34D7A" w:rsidP="009A5A05">
            <w:pPr>
              <w:jc w:val="center"/>
              <w:rPr>
                <w:sz w:val="18"/>
                <w:szCs w:val="18"/>
              </w:rPr>
            </w:pPr>
            <w:r w:rsidRPr="005E7BB3">
              <w:rPr>
                <w:sz w:val="18"/>
                <w:szCs w:val="18"/>
              </w:rPr>
              <w:t>0,00</w:t>
            </w:r>
          </w:p>
        </w:tc>
        <w:tc>
          <w:tcPr>
            <w:tcW w:w="598" w:type="pct"/>
            <w:tcBorders>
              <w:top w:val="nil"/>
              <w:left w:val="nil"/>
              <w:bottom w:val="single" w:sz="4" w:space="0" w:color="auto"/>
              <w:right w:val="single" w:sz="4" w:space="0" w:color="auto"/>
            </w:tcBorders>
            <w:shd w:val="clear" w:color="auto" w:fill="auto"/>
            <w:vAlign w:val="center"/>
            <w:hideMark/>
          </w:tcPr>
          <w:p w14:paraId="1F1262C5" w14:textId="77777777" w:rsidR="00D34D7A" w:rsidRPr="005E7BB3" w:rsidRDefault="00D34D7A" w:rsidP="009A5A05">
            <w:pPr>
              <w:jc w:val="center"/>
              <w:rPr>
                <w:sz w:val="18"/>
                <w:szCs w:val="18"/>
              </w:rPr>
            </w:pPr>
            <w:r w:rsidRPr="005E7BB3">
              <w:rPr>
                <w:sz w:val="18"/>
                <w:szCs w:val="18"/>
              </w:rPr>
              <w:t>0,00</w:t>
            </w:r>
          </w:p>
        </w:tc>
        <w:tc>
          <w:tcPr>
            <w:tcW w:w="593" w:type="pct"/>
            <w:tcBorders>
              <w:top w:val="nil"/>
              <w:left w:val="nil"/>
              <w:bottom w:val="single" w:sz="4" w:space="0" w:color="auto"/>
              <w:right w:val="single" w:sz="4" w:space="0" w:color="auto"/>
            </w:tcBorders>
            <w:shd w:val="clear" w:color="auto" w:fill="auto"/>
            <w:vAlign w:val="center"/>
            <w:hideMark/>
          </w:tcPr>
          <w:p w14:paraId="1F63EB79" w14:textId="77777777" w:rsidR="00D34D7A" w:rsidRPr="005E7BB3" w:rsidRDefault="00D34D7A" w:rsidP="009A5A05">
            <w:pPr>
              <w:jc w:val="center"/>
              <w:rPr>
                <w:sz w:val="18"/>
                <w:szCs w:val="18"/>
              </w:rPr>
            </w:pPr>
            <w:r w:rsidRPr="005E7BB3">
              <w:rPr>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574D3482" w14:textId="77777777" w:rsidR="00D34D7A" w:rsidRPr="005E7BB3" w:rsidRDefault="00D34D7A" w:rsidP="009A5A05">
            <w:pPr>
              <w:jc w:val="center"/>
              <w:rPr>
                <w:sz w:val="18"/>
                <w:szCs w:val="18"/>
              </w:rPr>
            </w:pPr>
            <w:r w:rsidRPr="005E7BB3">
              <w:rPr>
                <w:sz w:val="18"/>
                <w:szCs w:val="18"/>
              </w:rPr>
              <w:t>0,00</w:t>
            </w:r>
          </w:p>
        </w:tc>
      </w:tr>
      <w:tr w:rsidR="00D34D7A" w:rsidRPr="005E7BB3" w14:paraId="71607721"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194014EB" w14:textId="77777777" w:rsidR="00D34D7A" w:rsidRPr="005E7BB3" w:rsidRDefault="00D34D7A" w:rsidP="009A5A05">
            <w:pPr>
              <w:jc w:val="center"/>
              <w:rPr>
                <w:sz w:val="18"/>
                <w:szCs w:val="18"/>
              </w:rPr>
            </w:pPr>
            <w:r w:rsidRPr="005E7BB3">
              <w:rPr>
                <w:sz w:val="18"/>
                <w:szCs w:val="18"/>
              </w:rPr>
              <w:t>2.2.2.</w:t>
            </w:r>
          </w:p>
        </w:tc>
        <w:tc>
          <w:tcPr>
            <w:tcW w:w="1769" w:type="pct"/>
            <w:tcBorders>
              <w:top w:val="nil"/>
              <w:left w:val="nil"/>
              <w:bottom w:val="single" w:sz="4" w:space="0" w:color="auto"/>
              <w:right w:val="single" w:sz="4" w:space="0" w:color="auto"/>
            </w:tcBorders>
            <w:shd w:val="clear" w:color="auto" w:fill="auto"/>
            <w:vAlign w:val="center"/>
            <w:hideMark/>
          </w:tcPr>
          <w:p w14:paraId="4A6F49F8" w14:textId="77777777" w:rsidR="00D34D7A" w:rsidRPr="005E7BB3" w:rsidRDefault="00D34D7A" w:rsidP="009A5A05">
            <w:pPr>
              <w:rPr>
                <w:sz w:val="18"/>
                <w:szCs w:val="18"/>
              </w:rPr>
            </w:pPr>
            <w:r w:rsidRPr="005E7BB3">
              <w:rPr>
                <w:sz w:val="18"/>
                <w:szCs w:val="18"/>
              </w:rPr>
              <w:t>Строительство дошкольного образовательного учреждения., район Центральный, ул. Кирова, 13</w:t>
            </w:r>
          </w:p>
        </w:tc>
        <w:tc>
          <w:tcPr>
            <w:tcW w:w="561" w:type="pct"/>
            <w:tcBorders>
              <w:top w:val="nil"/>
              <w:left w:val="nil"/>
              <w:bottom w:val="single" w:sz="4" w:space="0" w:color="auto"/>
              <w:right w:val="single" w:sz="4" w:space="0" w:color="auto"/>
            </w:tcBorders>
            <w:shd w:val="clear" w:color="auto" w:fill="auto"/>
            <w:vAlign w:val="center"/>
            <w:hideMark/>
          </w:tcPr>
          <w:p w14:paraId="2A759DB1" w14:textId="77777777" w:rsidR="00D34D7A" w:rsidRPr="005E7BB3" w:rsidRDefault="00D34D7A" w:rsidP="009A5A05">
            <w:pPr>
              <w:jc w:val="center"/>
              <w:rPr>
                <w:sz w:val="18"/>
                <w:szCs w:val="18"/>
              </w:rPr>
            </w:pPr>
            <w:r w:rsidRPr="005E7BB3">
              <w:rPr>
                <w:sz w:val="18"/>
                <w:szCs w:val="18"/>
              </w:rPr>
              <w:t>1 347,00</w:t>
            </w:r>
          </w:p>
        </w:tc>
        <w:tc>
          <w:tcPr>
            <w:tcW w:w="561" w:type="pct"/>
            <w:tcBorders>
              <w:top w:val="nil"/>
              <w:left w:val="nil"/>
              <w:bottom w:val="single" w:sz="4" w:space="0" w:color="auto"/>
              <w:right w:val="single" w:sz="4" w:space="0" w:color="auto"/>
            </w:tcBorders>
            <w:shd w:val="clear" w:color="auto" w:fill="auto"/>
            <w:vAlign w:val="center"/>
            <w:hideMark/>
          </w:tcPr>
          <w:p w14:paraId="7D2F46AB" w14:textId="77777777" w:rsidR="00D34D7A" w:rsidRPr="005E7BB3" w:rsidRDefault="00D34D7A" w:rsidP="009A5A05">
            <w:pPr>
              <w:jc w:val="center"/>
              <w:rPr>
                <w:sz w:val="18"/>
                <w:szCs w:val="18"/>
              </w:rPr>
            </w:pPr>
            <w:r w:rsidRPr="005E7BB3">
              <w:rPr>
                <w:sz w:val="18"/>
                <w:szCs w:val="18"/>
              </w:rPr>
              <w:t>1 347,00</w:t>
            </w:r>
          </w:p>
        </w:tc>
        <w:tc>
          <w:tcPr>
            <w:tcW w:w="598" w:type="pct"/>
            <w:tcBorders>
              <w:top w:val="nil"/>
              <w:left w:val="nil"/>
              <w:bottom w:val="single" w:sz="4" w:space="0" w:color="auto"/>
              <w:right w:val="single" w:sz="4" w:space="0" w:color="auto"/>
            </w:tcBorders>
            <w:shd w:val="clear" w:color="auto" w:fill="auto"/>
            <w:vAlign w:val="center"/>
            <w:hideMark/>
          </w:tcPr>
          <w:p w14:paraId="19B7173E" w14:textId="77777777" w:rsidR="00D34D7A" w:rsidRPr="005E7BB3" w:rsidRDefault="00D34D7A" w:rsidP="009A5A05">
            <w:pPr>
              <w:jc w:val="center"/>
              <w:rPr>
                <w:sz w:val="18"/>
                <w:szCs w:val="18"/>
              </w:rPr>
            </w:pPr>
            <w:r w:rsidRPr="005E7BB3">
              <w:rPr>
                <w:sz w:val="18"/>
                <w:szCs w:val="18"/>
              </w:rPr>
              <w:t>1 347,00</w:t>
            </w:r>
          </w:p>
        </w:tc>
        <w:tc>
          <w:tcPr>
            <w:tcW w:w="593" w:type="pct"/>
            <w:tcBorders>
              <w:top w:val="nil"/>
              <w:left w:val="nil"/>
              <w:bottom w:val="single" w:sz="4" w:space="0" w:color="auto"/>
              <w:right w:val="single" w:sz="4" w:space="0" w:color="auto"/>
            </w:tcBorders>
            <w:shd w:val="clear" w:color="auto" w:fill="auto"/>
            <w:vAlign w:val="center"/>
            <w:hideMark/>
          </w:tcPr>
          <w:p w14:paraId="20036896" w14:textId="77777777" w:rsidR="00D34D7A" w:rsidRPr="005E7BB3" w:rsidRDefault="00D34D7A" w:rsidP="009A5A05">
            <w:pPr>
              <w:jc w:val="center"/>
              <w:rPr>
                <w:sz w:val="18"/>
                <w:szCs w:val="18"/>
              </w:rPr>
            </w:pPr>
            <w:r w:rsidRPr="005E7BB3">
              <w:rPr>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3DD00BC6" w14:textId="77777777" w:rsidR="00D34D7A" w:rsidRPr="005E7BB3" w:rsidRDefault="00D34D7A" w:rsidP="009A5A05">
            <w:pPr>
              <w:jc w:val="center"/>
              <w:rPr>
                <w:sz w:val="18"/>
                <w:szCs w:val="18"/>
              </w:rPr>
            </w:pPr>
            <w:r w:rsidRPr="005E7BB3">
              <w:rPr>
                <w:sz w:val="18"/>
                <w:szCs w:val="18"/>
              </w:rPr>
              <w:t>0,00</w:t>
            </w:r>
          </w:p>
        </w:tc>
      </w:tr>
      <w:tr w:rsidR="00D34D7A" w:rsidRPr="005E7BB3" w14:paraId="5D38FCFC"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1CC722C7" w14:textId="77777777" w:rsidR="00D34D7A" w:rsidRPr="005E7BB3" w:rsidRDefault="00D34D7A" w:rsidP="009A5A05">
            <w:pPr>
              <w:jc w:val="center"/>
              <w:rPr>
                <w:sz w:val="18"/>
                <w:szCs w:val="18"/>
              </w:rPr>
            </w:pPr>
            <w:r w:rsidRPr="005E7BB3">
              <w:rPr>
                <w:sz w:val="18"/>
                <w:szCs w:val="18"/>
              </w:rPr>
              <w:t> </w:t>
            </w:r>
          </w:p>
        </w:tc>
        <w:tc>
          <w:tcPr>
            <w:tcW w:w="1769" w:type="pct"/>
            <w:tcBorders>
              <w:top w:val="nil"/>
              <w:left w:val="nil"/>
              <w:bottom w:val="single" w:sz="4" w:space="0" w:color="auto"/>
              <w:right w:val="single" w:sz="4" w:space="0" w:color="auto"/>
            </w:tcBorders>
            <w:shd w:val="clear" w:color="auto" w:fill="auto"/>
            <w:vAlign w:val="center"/>
            <w:hideMark/>
          </w:tcPr>
          <w:p w14:paraId="1E8DF474" w14:textId="77777777" w:rsidR="00D34D7A" w:rsidRPr="005E7BB3" w:rsidRDefault="00D34D7A" w:rsidP="009A5A05">
            <w:pPr>
              <w:rPr>
                <w:b/>
                <w:bCs/>
                <w:i/>
                <w:iCs/>
                <w:sz w:val="18"/>
                <w:szCs w:val="18"/>
              </w:rPr>
            </w:pPr>
            <w:r w:rsidRPr="005E7BB3">
              <w:rPr>
                <w:b/>
                <w:bCs/>
                <w:i/>
                <w:iCs/>
                <w:sz w:val="18"/>
                <w:szCs w:val="18"/>
              </w:rPr>
              <w:t>в т.ч. кредиторская задолженность 2014 года</w:t>
            </w:r>
          </w:p>
        </w:tc>
        <w:tc>
          <w:tcPr>
            <w:tcW w:w="561" w:type="pct"/>
            <w:tcBorders>
              <w:top w:val="nil"/>
              <w:left w:val="nil"/>
              <w:bottom w:val="single" w:sz="4" w:space="0" w:color="auto"/>
              <w:right w:val="single" w:sz="4" w:space="0" w:color="auto"/>
            </w:tcBorders>
            <w:shd w:val="clear" w:color="auto" w:fill="auto"/>
            <w:vAlign w:val="center"/>
            <w:hideMark/>
          </w:tcPr>
          <w:p w14:paraId="46E7B68B" w14:textId="77777777" w:rsidR="00D34D7A" w:rsidRPr="005E7BB3" w:rsidRDefault="00D34D7A" w:rsidP="009A5A05">
            <w:pPr>
              <w:jc w:val="center"/>
              <w:rPr>
                <w:sz w:val="18"/>
                <w:szCs w:val="18"/>
              </w:rPr>
            </w:pPr>
            <w:r w:rsidRPr="005E7BB3">
              <w:rPr>
                <w:sz w:val="18"/>
                <w:szCs w:val="18"/>
              </w:rPr>
              <w:t>1 347,00</w:t>
            </w:r>
          </w:p>
        </w:tc>
        <w:tc>
          <w:tcPr>
            <w:tcW w:w="561" w:type="pct"/>
            <w:tcBorders>
              <w:top w:val="nil"/>
              <w:left w:val="nil"/>
              <w:bottom w:val="single" w:sz="4" w:space="0" w:color="auto"/>
              <w:right w:val="single" w:sz="4" w:space="0" w:color="auto"/>
            </w:tcBorders>
            <w:shd w:val="clear" w:color="auto" w:fill="auto"/>
            <w:vAlign w:val="center"/>
            <w:hideMark/>
          </w:tcPr>
          <w:p w14:paraId="4252D95F" w14:textId="77777777" w:rsidR="00D34D7A" w:rsidRPr="005E7BB3" w:rsidRDefault="00D34D7A" w:rsidP="009A5A05">
            <w:pPr>
              <w:jc w:val="center"/>
              <w:rPr>
                <w:sz w:val="18"/>
                <w:szCs w:val="18"/>
              </w:rPr>
            </w:pPr>
            <w:r w:rsidRPr="005E7BB3">
              <w:rPr>
                <w:sz w:val="18"/>
                <w:szCs w:val="18"/>
              </w:rPr>
              <w:t>1 347,00</w:t>
            </w:r>
          </w:p>
        </w:tc>
        <w:tc>
          <w:tcPr>
            <w:tcW w:w="598" w:type="pct"/>
            <w:tcBorders>
              <w:top w:val="nil"/>
              <w:left w:val="nil"/>
              <w:bottom w:val="single" w:sz="4" w:space="0" w:color="auto"/>
              <w:right w:val="single" w:sz="4" w:space="0" w:color="auto"/>
            </w:tcBorders>
            <w:shd w:val="clear" w:color="auto" w:fill="auto"/>
            <w:vAlign w:val="center"/>
            <w:hideMark/>
          </w:tcPr>
          <w:p w14:paraId="7F69FA68" w14:textId="77777777" w:rsidR="00D34D7A" w:rsidRPr="005E7BB3" w:rsidRDefault="00D34D7A" w:rsidP="009A5A05">
            <w:pPr>
              <w:jc w:val="center"/>
              <w:rPr>
                <w:sz w:val="18"/>
                <w:szCs w:val="18"/>
              </w:rPr>
            </w:pPr>
            <w:r w:rsidRPr="005E7BB3">
              <w:rPr>
                <w:sz w:val="18"/>
                <w:szCs w:val="18"/>
              </w:rPr>
              <w:t>1 347,00</w:t>
            </w:r>
          </w:p>
        </w:tc>
        <w:tc>
          <w:tcPr>
            <w:tcW w:w="593" w:type="pct"/>
            <w:tcBorders>
              <w:top w:val="nil"/>
              <w:left w:val="nil"/>
              <w:bottom w:val="single" w:sz="4" w:space="0" w:color="auto"/>
              <w:right w:val="single" w:sz="4" w:space="0" w:color="auto"/>
            </w:tcBorders>
            <w:shd w:val="clear" w:color="auto" w:fill="auto"/>
            <w:vAlign w:val="center"/>
            <w:hideMark/>
          </w:tcPr>
          <w:p w14:paraId="1FB87360" w14:textId="77777777" w:rsidR="00D34D7A" w:rsidRPr="005E7BB3" w:rsidRDefault="00D34D7A" w:rsidP="009A5A05">
            <w:pPr>
              <w:jc w:val="center"/>
              <w:rPr>
                <w:sz w:val="18"/>
                <w:szCs w:val="18"/>
              </w:rPr>
            </w:pPr>
            <w:r w:rsidRPr="005E7BB3">
              <w:rPr>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022EECA4" w14:textId="77777777" w:rsidR="00D34D7A" w:rsidRPr="005E7BB3" w:rsidRDefault="00D34D7A" w:rsidP="009A5A05">
            <w:pPr>
              <w:jc w:val="center"/>
              <w:rPr>
                <w:sz w:val="18"/>
                <w:szCs w:val="18"/>
              </w:rPr>
            </w:pPr>
            <w:r w:rsidRPr="005E7BB3">
              <w:rPr>
                <w:sz w:val="18"/>
                <w:szCs w:val="18"/>
              </w:rPr>
              <w:t>0,00</w:t>
            </w:r>
          </w:p>
        </w:tc>
      </w:tr>
      <w:tr w:rsidR="00D34D7A" w:rsidRPr="005E7BB3" w14:paraId="183B7CEF"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6E4E2C3C" w14:textId="77777777" w:rsidR="00D34D7A" w:rsidRPr="005E7BB3" w:rsidRDefault="00D34D7A" w:rsidP="009A5A05">
            <w:pPr>
              <w:jc w:val="center"/>
              <w:rPr>
                <w:sz w:val="18"/>
                <w:szCs w:val="18"/>
              </w:rPr>
            </w:pPr>
            <w:r w:rsidRPr="005E7BB3">
              <w:rPr>
                <w:sz w:val="18"/>
                <w:szCs w:val="18"/>
              </w:rPr>
              <w:t>2.2.3.</w:t>
            </w:r>
          </w:p>
        </w:tc>
        <w:tc>
          <w:tcPr>
            <w:tcW w:w="1769" w:type="pct"/>
            <w:tcBorders>
              <w:top w:val="nil"/>
              <w:left w:val="nil"/>
              <w:bottom w:val="single" w:sz="4" w:space="0" w:color="auto"/>
              <w:right w:val="single" w:sz="4" w:space="0" w:color="auto"/>
            </w:tcBorders>
            <w:shd w:val="clear" w:color="auto" w:fill="auto"/>
            <w:vAlign w:val="center"/>
            <w:hideMark/>
          </w:tcPr>
          <w:p w14:paraId="4803DEBA" w14:textId="77777777" w:rsidR="00D34D7A" w:rsidRPr="005E7BB3" w:rsidRDefault="00D34D7A" w:rsidP="009A5A05">
            <w:pPr>
              <w:rPr>
                <w:sz w:val="18"/>
                <w:szCs w:val="18"/>
              </w:rPr>
            </w:pPr>
            <w:r w:rsidRPr="005E7BB3">
              <w:rPr>
                <w:sz w:val="18"/>
                <w:szCs w:val="18"/>
              </w:rPr>
              <w:t>Реконструкция здания ДОУ "Детский сад №69", район Талнах, ул. Бауманская, д.21</w:t>
            </w:r>
          </w:p>
        </w:tc>
        <w:tc>
          <w:tcPr>
            <w:tcW w:w="561" w:type="pct"/>
            <w:tcBorders>
              <w:top w:val="nil"/>
              <w:left w:val="nil"/>
              <w:bottom w:val="single" w:sz="4" w:space="0" w:color="auto"/>
              <w:right w:val="single" w:sz="4" w:space="0" w:color="auto"/>
            </w:tcBorders>
            <w:shd w:val="clear" w:color="auto" w:fill="auto"/>
            <w:vAlign w:val="center"/>
            <w:hideMark/>
          </w:tcPr>
          <w:p w14:paraId="578452D2" w14:textId="77777777" w:rsidR="00D34D7A" w:rsidRPr="005E7BB3" w:rsidRDefault="00D34D7A" w:rsidP="009A5A05">
            <w:pPr>
              <w:jc w:val="center"/>
              <w:rPr>
                <w:sz w:val="18"/>
                <w:szCs w:val="18"/>
              </w:rPr>
            </w:pPr>
            <w:r w:rsidRPr="005E7BB3">
              <w:rPr>
                <w:sz w:val="18"/>
                <w:szCs w:val="18"/>
              </w:rPr>
              <w:t>3 163,60</w:t>
            </w:r>
          </w:p>
        </w:tc>
        <w:tc>
          <w:tcPr>
            <w:tcW w:w="561" w:type="pct"/>
            <w:tcBorders>
              <w:top w:val="nil"/>
              <w:left w:val="nil"/>
              <w:bottom w:val="single" w:sz="4" w:space="0" w:color="auto"/>
              <w:right w:val="single" w:sz="4" w:space="0" w:color="auto"/>
            </w:tcBorders>
            <w:shd w:val="clear" w:color="auto" w:fill="auto"/>
            <w:vAlign w:val="center"/>
            <w:hideMark/>
          </w:tcPr>
          <w:p w14:paraId="0A6A268C" w14:textId="77777777" w:rsidR="00D34D7A" w:rsidRPr="005E7BB3" w:rsidRDefault="00D34D7A" w:rsidP="009A5A05">
            <w:pPr>
              <w:jc w:val="center"/>
              <w:rPr>
                <w:sz w:val="18"/>
                <w:szCs w:val="18"/>
              </w:rPr>
            </w:pPr>
            <w:r w:rsidRPr="005E7BB3">
              <w:rPr>
                <w:sz w:val="18"/>
                <w:szCs w:val="18"/>
              </w:rPr>
              <w:t>3 163,60</w:t>
            </w:r>
          </w:p>
        </w:tc>
        <w:tc>
          <w:tcPr>
            <w:tcW w:w="598" w:type="pct"/>
            <w:tcBorders>
              <w:top w:val="nil"/>
              <w:left w:val="nil"/>
              <w:bottom w:val="single" w:sz="4" w:space="0" w:color="auto"/>
              <w:right w:val="single" w:sz="4" w:space="0" w:color="auto"/>
            </w:tcBorders>
            <w:shd w:val="clear" w:color="auto" w:fill="auto"/>
            <w:vAlign w:val="center"/>
            <w:hideMark/>
          </w:tcPr>
          <w:p w14:paraId="25557DB0" w14:textId="77777777" w:rsidR="00D34D7A" w:rsidRPr="005E7BB3" w:rsidRDefault="00D34D7A" w:rsidP="009A5A05">
            <w:pPr>
              <w:jc w:val="center"/>
              <w:rPr>
                <w:sz w:val="18"/>
                <w:szCs w:val="18"/>
              </w:rPr>
            </w:pPr>
            <w:r w:rsidRPr="005E7BB3">
              <w:rPr>
                <w:sz w:val="18"/>
                <w:szCs w:val="18"/>
              </w:rPr>
              <w:t>3 163,60</w:t>
            </w:r>
          </w:p>
        </w:tc>
        <w:tc>
          <w:tcPr>
            <w:tcW w:w="593" w:type="pct"/>
            <w:tcBorders>
              <w:top w:val="nil"/>
              <w:left w:val="nil"/>
              <w:bottom w:val="single" w:sz="4" w:space="0" w:color="auto"/>
              <w:right w:val="single" w:sz="4" w:space="0" w:color="auto"/>
            </w:tcBorders>
            <w:shd w:val="clear" w:color="auto" w:fill="auto"/>
            <w:vAlign w:val="center"/>
            <w:hideMark/>
          </w:tcPr>
          <w:p w14:paraId="5BC37E96" w14:textId="77777777" w:rsidR="00D34D7A" w:rsidRPr="005E7BB3" w:rsidRDefault="00D34D7A" w:rsidP="009A5A05">
            <w:pPr>
              <w:jc w:val="center"/>
              <w:rPr>
                <w:sz w:val="18"/>
                <w:szCs w:val="18"/>
              </w:rPr>
            </w:pPr>
            <w:r w:rsidRPr="005E7BB3">
              <w:rPr>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75DC1C6D" w14:textId="77777777" w:rsidR="00D34D7A" w:rsidRPr="005E7BB3" w:rsidRDefault="00D34D7A" w:rsidP="009A5A05">
            <w:pPr>
              <w:jc w:val="center"/>
              <w:rPr>
                <w:sz w:val="18"/>
                <w:szCs w:val="18"/>
              </w:rPr>
            </w:pPr>
            <w:r w:rsidRPr="005E7BB3">
              <w:rPr>
                <w:sz w:val="18"/>
                <w:szCs w:val="18"/>
              </w:rPr>
              <w:t>0,00</w:t>
            </w:r>
          </w:p>
        </w:tc>
      </w:tr>
      <w:tr w:rsidR="00D34D7A" w:rsidRPr="005E7BB3" w14:paraId="3AD01F28"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3D348FB3" w14:textId="77777777" w:rsidR="00D34D7A" w:rsidRPr="005E7BB3" w:rsidRDefault="00D34D7A" w:rsidP="009A5A05">
            <w:pPr>
              <w:jc w:val="center"/>
              <w:rPr>
                <w:sz w:val="18"/>
                <w:szCs w:val="18"/>
              </w:rPr>
            </w:pPr>
            <w:r w:rsidRPr="005E7BB3">
              <w:rPr>
                <w:sz w:val="18"/>
                <w:szCs w:val="18"/>
              </w:rPr>
              <w:t>2.2.4.</w:t>
            </w:r>
          </w:p>
        </w:tc>
        <w:tc>
          <w:tcPr>
            <w:tcW w:w="1769" w:type="pct"/>
            <w:tcBorders>
              <w:top w:val="nil"/>
              <w:left w:val="nil"/>
              <w:bottom w:val="single" w:sz="4" w:space="0" w:color="auto"/>
              <w:right w:val="single" w:sz="4" w:space="0" w:color="auto"/>
            </w:tcBorders>
            <w:shd w:val="clear" w:color="auto" w:fill="auto"/>
            <w:vAlign w:val="center"/>
            <w:hideMark/>
          </w:tcPr>
          <w:p w14:paraId="2479ACAE" w14:textId="77777777" w:rsidR="00D34D7A" w:rsidRPr="005E7BB3" w:rsidRDefault="00D34D7A" w:rsidP="009A5A05">
            <w:pPr>
              <w:rPr>
                <w:sz w:val="18"/>
                <w:szCs w:val="18"/>
              </w:rPr>
            </w:pPr>
            <w:r w:rsidRPr="005E7BB3">
              <w:rPr>
                <w:sz w:val="18"/>
                <w:szCs w:val="18"/>
              </w:rPr>
              <w:t>Реконструкция здания МБОУ "СОШ № 6", район Центральный, ул. Комсомольская, д.16</w:t>
            </w:r>
          </w:p>
        </w:tc>
        <w:tc>
          <w:tcPr>
            <w:tcW w:w="561" w:type="pct"/>
            <w:tcBorders>
              <w:top w:val="nil"/>
              <w:left w:val="nil"/>
              <w:bottom w:val="single" w:sz="4" w:space="0" w:color="auto"/>
              <w:right w:val="single" w:sz="4" w:space="0" w:color="auto"/>
            </w:tcBorders>
            <w:shd w:val="clear" w:color="auto" w:fill="auto"/>
            <w:vAlign w:val="center"/>
            <w:hideMark/>
          </w:tcPr>
          <w:p w14:paraId="6AE26334" w14:textId="77777777" w:rsidR="00D34D7A" w:rsidRPr="005E7BB3" w:rsidRDefault="00D34D7A" w:rsidP="009A5A05">
            <w:pPr>
              <w:jc w:val="center"/>
              <w:rPr>
                <w:sz w:val="18"/>
                <w:szCs w:val="18"/>
              </w:rPr>
            </w:pPr>
            <w:r w:rsidRPr="005E7BB3">
              <w:rPr>
                <w:sz w:val="18"/>
                <w:szCs w:val="18"/>
              </w:rPr>
              <w:t>193 696,60</w:t>
            </w:r>
          </w:p>
        </w:tc>
        <w:tc>
          <w:tcPr>
            <w:tcW w:w="561" w:type="pct"/>
            <w:tcBorders>
              <w:top w:val="nil"/>
              <w:left w:val="nil"/>
              <w:bottom w:val="single" w:sz="4" w:space="0" w:color="auto"/>
              <w:right w:val="single" w:sz="4" w:space="0" w:color="auto"/>
            </w:tcBorders>
            <w:shd w:val="clear" w:color="auto" w:fill="auto"/>
            <w:vAlign w:val="center"/>
            <w:hideMark/>
          </w:tcPr>
          <w:p w14:paraId="0A04B37C" w14:textId="77777777" w:rsidR="00D34D7A" w:rsidRPr="005E7BB3" w:rsidRDefault="00D34D7A" w:rsidP="009A5A05">
            <w:pPr>
              <w:jc w:val="center"/>
              <w:rPr>
                <w:sz w:val="18"/>
                <w:szCs w:val="18"/>
              </w:rPr>
            </w:pPr>
            <w:r w:rsidRPr="005E7BB3">
              <w:rPr>
                <w:sz w:val="18"/>
                <w:szCs w:val="18"/>
              </w:rPr>
              <w:t>151 003,40</w:t>
            </w:r>
          </w:p>
        </w:tc>
        <w:tc>
          <w:tcPr>
            <w:tcW w:w="598" w:type="pct"/>
            <w:tcBorders>
              <w:top w:val="nil"/>
              <w:left w:val="nil"/>
              <w:bottom w:val="single" w:sz="4" w:space="0" w:color="auto"/>
              <w:right w:val="single" w:sz="4" w:space="0" w:color="auto"/>
            </w:tcBorders>
            <w:shd w:val="clear" w:color="auto" w:fill="auto"/>
            <w:vAlign w:val="center"/>
            <w:hideMark/>
          </w:tcPr>
          <w:p w14:paraId="71665D9B" w14:textId="77777777" w:rsidR="00D34D7A" w:rsidRPr="005E7BB3" w:rsidRDefault="00D34D7A" w:rsidP="009A5A05">
            <w:pPr>
              <w:jc w:val="center"/>
              <w:rPr>
                <w:color w:val="000000"/>
                <w:sz w:val="18"/>
                <w:szCs w:val="18"/>
              </w:rPr>
            </w:pPr>
            <w:r w:rsidRPr="005E7BB3">
              <w:rPr>
                <w:color w:val="000000"/>
                <w:sz w:val="18"/>
                <w:szCs w:val="18"/>
              </w:rPr>
              <w:t>129 619,56</w:t>
            </w:r>
          </w:p>
        </w:tc>
        <w:tc>
          <w:tcPr>
            <w:tcW w:w="593" w:type="pct"/>
            <w:tcBorders>
              <w:top w:val="nil"/>
              <w:left w:val="nil"/>
              <w:bottom w:val="single" w:sz="4" w:space="0" w:color="auto"/>
              <w:right w:val="single" w:sz="4" w:space="0" w:color="auto"/>
            </w:tcBorders>
            <w:shd w:val="clear" w:color="auto" w:fill="auto"/>
            <w:vAlign w:val="center"/>
            <w:hideMark/>
          </w:tcPr>
          <w:p w14:paraId="7F220109" w14:textId="77777777" w:rsidR="00D34D7A" w:rsidRPr="005E7BB3" w:rsidRDefault="00D34D7A" w:rsidP="009A5A05">
            <w:pPr>
              <w:jc w:val="center"/>
              <w:rPr>
                <w:sz w:val="18"/>
                <w:szCs w:val="18"/>
              </w:rPr>
            </w:pPr>
            <w:r w:rsidRPr="005E7BB3">
              <w:rPr>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568EAEAE" w14:textId="77777777" w:rsidR="00D34D7A" w:rsidRPr="005E7BB3" w:rsidRDefault="00D34D7A" w:rsidP="009A5A05">
            <w:pPr>
              <w:jc w:val="center"/>
              <w:rPr>
                <w:sz w:val="18"/>
                <w:szCs w:val="18"/>
              </w:rPr>
            </w:pPr>
            <w:r w:rsidRPr="005E7BB3">
              <w:rPr>
                <w:sz w:val="18"/>
                <w:szCs w:val="18"/>
              </w:rPr>
              <w:t>0,00</w:t>
            </w:r>
          </w:p>
        </w:tc>
      </w:tr>
      <w:tr w:rsidR="00D34D7A" w:rsidRPr="005E7BB3" w14:paraId="5B766A50"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5D48021E" w14:textId="77777777" w:rsidR="00D34D7A" w:rsidRPr="005E7BB3" w:rsidRDefault="00D34D7A" w:rsidP="009A5A05">
            <w:pPr>
              <w:jc w:val="center"/>
              <w:rPr>
                <w:sz w:val="18"/>
                <w:szCs w:val="18"/>
              </w:rPr>
            </w:pPr>
            <w:r w:rsidRPr="005E7BB3">
              <w:rPr>
                <w:sz w:val="18"/>
                <w:szCs w:val="18"/>
              </w:rPr>
              <w:t> </w:t>
            </w:r>
          </w:p>
        </w:tc>
        <w:tc>
          <w:tcPr>
            <w:tcW w:w="1769" w:type="pct"/>
            <w:tcBorders>
              <w:top w:val="nil"/>
              <w:left w:val="nil"/>
              <w:bottom w:val="single" w:sz="4" w:space="0" w:color="auto"/>
              <w:right w:val="single" w:sz="4" w:space="0" w:color="auto"/>
            </w:tcBorders>
            <w:shd w:val="clear" w:color="auto" w:fill="auto"/>
            <w:vAlign w:val="center"/>
            <w:hideMark/>
          </w:tcPr>
          <w:p w14:paraId="2E8628C5" w14:textId="77777777" w:rsidR="00D34D7A" w:rsidRPr="005E7BB3" w:rsidRDefault="00D34D7A" w:rsidP="009A5A05">
            <w:pPr>
              <w:rPr>
                <w:b/>
                <w:bCs/>
                <w:sz w:val="18"/>
                <w:szCs w:val="18"/>
              </w:rPr>
            </w:pPr>
            <w:r w:rsidRPr="005E7BB3">
              <w:rPr>
                <w:b/>
                <w:bCs/>
                <w:sz w:val="18"/>
                <w:szCs w:val="18"/>
              </w:rPr>
              <w:t>Итого:</w:t>
            </w:r>
          </w:p>
        </w:tc>
        <w:tc>
          <w:tcPr>
            <w:tcW w:w="561" w:type="pct"/>
            <w:tcBorders>
              <w:top w:val="nil"/>
              <w:left w:val="nil"/>
              <w:bottom w:val="single" w:sz="4" w:space="0" w:color="auto"/>
              <w:right w:val="single" w:sz="4" w:space="0" w:color="auto"/>
            </w:tcBorders>
            <w:shd w:val="clear" w:color="auto" w:fill="auto"/>
            <w:vAlign w:val="center"/>
            <w:hideMark/>
          </w:tcPr>
          <w:p w14:paraId="6BD6C84F" w14:textId="77777777" w:rsidR="00D34D7A" w:rsidRPr="005E7BB3" w:rsidRDefault="00D34D7A" w:rsidP="009A5A05">
            <w:pPr>
              <w:jc w:val="center"/>
              <w:rPr>
                <w:b/>
                <w:bCs/>
                <w:sz w:val="18"/>
                <w:szCs w:val="18"/>
              </w:rPr>
            </w:pPr>
            <w:r w:rsidRPr="005E7BB3">
              <w:rPr>
                <w:b/>
                <w:bCs/>
                <w:sz w:val="18"/>
                <w:szCs w:val="18"/>
              </w:rPr>
              <w:t>208 207,20</w:t>
            </w:r>
          </w:p>
        </w:tc>
        <w:tc>
          <w:tcPr>
            <w:tcW w:w="561" w:type="pct"/>
            <w:tcBorders>
              <w:top w:val="nil"/>
              <w:left w:val="nil"/>
              <w:bottom w:val="single" w:sz="4" w:space="0" w:color="auto"/>
              <w:right w:val="single" w:sz="4" w:space="0" w:color="auto"/>
            </w:tcBorders>
            <w:shd w:val="clear" w:color="auto" w:fill="auto"/>
            <w:vAlign w:val="center"/>
            <w:hideMark/>
          </w:tcPr>
          <w:p w14:paraId="29CF6820" w14:textId="77777777" w:rsidR="00D34D7A" w:rsidRPr="005E7BB3" w:rsidRDefault="00D34D7A" w:rsidP="009A5A05">
            <w:pPr>
              <w:jc w:val="center"/>
              <w:rPr>
                <w:b/>
                <w:bCs/>
                <w:sz w:val="18"/>
                <w:szCs w:val="18"/>
              </w:rPr>
            </w:pPr>
            <w:r w:rsidRPr="005E7BB3">
              <w:rPr>
                <w:b/>
                <w:bCs/>
                <w:sz w:val="18"/>
                <w:szCs w:val="18"/>
              </w:rPr>
              <w:t>155 514,00</w:t>
            </w:r>
          </w:p>
        </w:tc>
        <w:tc>
          <w:tcPr>
            <w:tcW w:w="598" w:type="pct"/>
            <w:tcBorders>
              <w:top w:val="nil"/>
              <w:left w:val="nil"/>
              <w:bottom w:val="single" w:sz="4" w:space="0" w:color="auto"/>
              <w:right w:val="single" w:sz="4" w:space="0" w:color="auto"/>
            </w:tcBorders>
            <w:shd w:val="clear" w:color="auto" w:fill="auto"/>
            <w:vAlign w:val="center"/>
            <w:hideMark/>
          </w:tcPr>
          <w:p w14:paraId="14DA5CFC" w14:textId="77777777" w:rsidR="00D34D7A" w:rsidRPr="005E7BB3" w:rsidRDefault="00D34D7A" w:rsidP="009A5A05">
            <w:pPr>
              <w:jc w:val="center"/>
              <w:rPr>
                <w:b/>
                <w:bCs/>
                <w:sz w:val="18"/>
                <w:szCs w:val="18"/>
              </w:rPr>
            </w:pPr>
            <w:r w:rsidRPr="005E7BB3">
              <w:rPr>
                <w:b/>
                <w:bCs/>
                <w:sz w:val="18"/>
                <w:szCs w:val="18"/>
              </w:rPr>
              <w:t>134 130,16</w:t>
            </w:r>
          </w:p>
        </w:tc>
        <w:tc>
          <w:tcPr>
            <w:tcW w:w="593" w:type="pct"/>
            <w:tcBorders>
              <w:top w:val="nil"/>
              <w:left w:val="nil"/>
              <w:bottom w:val="single" w:sz="4" w:space="0" w:color="auto"/>
              <w:right w:val="single" w:sz="4" w:space="0" w:color="auto"/>
            </w:tcBorders>
            <w:shd w:val="clear" w:color="auto" w:fill="auto"/>
            <w:vAlign w:val="center"/>
            <w:hideMark/>
          </w:tcPr>
          <w:p w14:paraId="182DDC5B" w14:textId="77777777" w:rsidR="00D34D7A" w:rsidRPr="005E7BB3" w:rsidRDefault="00D34D7A" w:rsidP="009A5A05">
            <w:pPr>
              <w:jc w:val="center"/>
              <w:rPr>
                <w:b/>
                <w:bCs/>
                <w:sz w:val="18"/>
                <w:szCs w:val="18"/>
              </w:rPr>
            </w:pPr>
            <w:r w:rsidRPr="005E7BB3">
              <w:rPr>
                <w:b/>
                <w:bCs/>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326B5A5D" w14:textId="77777777" w:rsidR="00D34D7A" w:rsidRPr="005E7BB3" w:rsidRDefault="00D34D7A" w:rsidP="009A5A05">
            <w:pPr>
              <w:jc w:val="center"/>
              <w:rPr>
                <w:b/>
                <w:bCs/>
                <w:sz w:val="18"/>
                <w:szCs w:val="18"/>
              </w:rPr>
            </w:pPr>
            <w:r w:rsidRPr="005E7BB3">
              <w:rPr>
                <w:b/>
                <w:bCs/>
                <w:sz w:val="18"/>
                <w:szCs w:val="18"/>
              </w:rPr>
              <w:t>0,00</w:t>
            </w:r>
          </w:p>
        </w:tc>
      </w:tr>
      <w:tr w:rsidR="00D34D7A" w:rsidRPr="005E7BB3" w14:paraId="1B1646E4"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68D978AB" w14:textId="77777777" w:rsidR="00D34D7A" w:rsidRPr="005E7BB3" w:rsidRDefault="00D34D7A" w:rsidP="009A5A05">
            <w:pPr>
              <w:jc w:val="center"/>
              <w:rPr>
                <w:b/>
                <w:bCs/>
                <w:sz w:val="18"/>
                <w:szCs w:val="18"/>
              </w:rPr>
            </w:pPr>
            <w:r w:rsidRPr="005E7BB3">
              <w:rPr>
                <w:b/>
                <w:bCs/>
                <w:sz w:val="18"/>
                <w:szCs w:val="18"/>
              </w:rPr>
              <w:t>2.3.</w:t>
            </w:r>
          </w:p>
        </w:tc>
        <w:tc>
          <w:tcPr>
            <w:tcW w:w="4730" w:type="pct"/>
            <w:gridSpan w:val="6"/>
            <w:tcBorders>
              <w:top w:val="single" w:sz="4" w:space="0" w:color="auto"/>
              <w:left w:val="nil"/>
              <w:bottom w:val="single" w:sz="4" w:space="0" w:color="auto"/>
              <w:right w:val="single" w:sz="4" w:space="0" w:color="auto"/>
            </w:tcBorders>
            <w:shd w:val="clear" w:color="auto" w:fill="auto"/>
            <w:vAlign w:val="center"/>
            <w:hideMark/>
          </w:tcPr>
          <w:p w14:paraId="79F730C1" w14:textId="77777777" w:rsidR="00D34D7A" w:rsidRPr="005E7BB3" w:rsidRDefault="00D34D7A" w:rsidP="009A5A05">
            <w:pPr>
              <w:rPr>
                <w:b/>
                <w:bCs/>
                <w:sz w:val="18"/>
                <w:szCs w:val="18"/>
              </w:rPr>
            </w:pPr>
            <w:r w:rsidRPr="005E7BB3">
              <w:rPr>
                <w:b/>
                <w:bCs/>
                <w:sz w:val="18"/>
                <w:szCs w:val="18"/>
              </w:rPr>
              <w:t>Молодежная политика</w:t>
            </w:r>
          </w:p>
        </w:tc>
      </w:tr>
      <w:tr w:rsidR="00D34D7A" w:rsidRPr="005E7BB3" w14:paraId="5607BE84"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40AA4629" w14:textId="77777777" w:rsidR="00D34D7A" w:rsidRPr="005E7BB3" w:rsidRDefault="00D34D7A" w:rsidP="009A5A05">
            <w:pPr>
              <w:jc w:val="center"/>
              <w:rPr>
                <w:sz w:val="18"/>
                <w:szCs w:val="18"/>
              </w:rPr>
            </w:pPr>
            <w:r w:rsidRPr="005E7BB3">
              <w:rPr>
                <w:sz w:val="18"/>
                <w:szCs w:val="18"/>
              </w:rPr>
              <w:t>2.3.1.</w:t>
            </w:r>
          </w:p>
        </w:tc>
        <w:tc>
          <w:tcPr>
            <w:tcW w:w="1769" w:type="pct"/>
            <w:tcBorders>
              <w:top w:val="nil"/>
              <w:left w:val="nil"/>
              <w:bottom w:val="single" w:sz="4" w:space="0" w:color="auto"/>
              <w:right w:val="single" w:sz="4" w:space="0" w:color="auto"/>
            </w:tcBorders>
            <w:shd w:val="clear" w:color="auto" w:fill="auto"/>
            <w:vAlign w:val="center"/>
            <w:hideMark/>
          </w:tcPr>
          <w:p w14:paraId="5F52689C" w14:textId="77777777" w:rsidR="00D34D7A" w:rsidRPr="005E7BB3" w:rsidRDefault="00D34D7A" w:rsidP="009A5A05">
            <w:pPr>
              <w:rPr>
                <w:sz w:val="18"/>
                <w:szCs w:val="18"/>
              </w:rPr>
            </w:pPr>
            <w:r w:rsidRPr="005E7BB3">
              <w:rPr>
                <w:sz w:val="18"/>
                <w:szCs w:val="18"/>
              </w:rPr>
              <w:t xml:space="preserve">Реконструкция отдельно стоящего здания, район Центральный, Советская, 9 </w:t>
            </w:r>
          </w:p>
        </w:tc>
        <w:tc>
          <w:tcPr>
            <w:tcW w:w="561" w:type="pct"/>
            <w:tcBorders>
              <w:top w:val="nil"/>
              <w:left w:val="nil"/>
              <w:bottom w:val="single" w:sz="4" w:space="0" w:color="auto"/>
              <w:right w:val="single" w:sz="4" w:space="0" w:color="auto"/>
            </w:tcBorders>
            <w:shd w:val="clear" w:color="auto" w:fill="auto"/>
            <w:vAlign w:val="center"/>
            <w:hideMark/>
          </w:tcPr>
          <w:p w14:paraId="77842114" w14:textId="77777777" w:rsidR="00D34D7A" w:rsidRPr="005E7BB3" w:rsidRDefault="00D34D7A" w:rsidP="009A5A05">
            <w:pPr>
              <w:jc w:val="center"/>
              <w:rPr>
                <w:sz w:val="18"/>
                <w:szCs w:val="18"/>
              </w:rPr>
            </w:pPr>
            <w:r w:rsidRPr="005E7BB3">
              <w:rPr>
                <w:sz w:val="18"/>
                <w:szCs w:val="18"/>
              </w:rPr>
              <w:t>99 556,20</w:t>
            </w:r>
          </w:p>
        </w:tc>
        <w:tc>
          <w:tcPr>
            <w:tcW w:w="561" w:type="pct"/>
            <w:tcBorders>
              <w:top w:val="nil"/>
              <w:left w:val="nil"/>
              <w:bottom w:val="single" w:sz="4" w:space="0" w:color="auto"/>
              <w:right w:val="single" w:sz="4" w:space="0" w:color="auto"/>
            </w:tcBorders>
            <w:shd w:val="clear" w:color="auto" w:fill="auto"/>
            <w:vAlign w:val="center"/>
            <w:hideMark/>
          </w:tcPr>
          <w:p w14:paraId="22F5F880" w14:textId="77777777" w:rsidR="00D34D7A" w:rsidRPr="005E7BB3" w:rsidRDefault="00D34D7A" w:rsidP="009A5A05">
            <w:pPr>
              <w:jc w:val="center"/>
              <w:rPr>
                <w:sz w:val="18"/>
                <w:szCs w:val="18"/>
              </w:rPr>
            </w:pPr>
            <w:r w:rsidRPr="005E7BB3">
              <w:rPr>
                <w:sz w:val="18"/>
                <w:szCs w:val="18"/>
              </w:rPr>
              <w:t>14 507,89</w:t>
            </w:r>
          </w:p>
        </w:tc>
        <w:tc>
          <w:tcPr>
            <w:tcW w:w="598" w:type="pct"/>
            <w:tcBorders>
              <w:top w:val="nil"/>
              <w:left w:val="nil"/>
              <w:bottom w:val="single" w:sz="4" w:space="0" w:color="auto"/>
              <w:right w:val="single" w:sz="4" w:space="0" w:color="auto"/>
            </w:tcBorders>
            <w:shd w:val="clear" w:color="auto" w:fill="auto"/>
            <w:vAlign w:val="center"/>
            <w:hideMark/>
          </w:tcPr>
          <w:p w14:paraId="514B0045" w14:textId="77777777" w:rsidR="00D34D7A" w:rsidRPr="005E7BB3" w:rsidRDefault="00D34D7A" w:rsidP="009A5A05">
            <w:pPr>
              <w:jc w:val="center"/>
              <w:rPr>
                <w:color w:val="000000"/>
                <w:sz w:val="18"/>
                <w:szCs w:val="18"/>
              </w:rPr>
            </w:pPr>
            <w:r w:rsidRPr="005E7BB3">
              <w:rPr>
                <w:color w:val="000000"/>
                <w:sz w:val="18"/>
                <w:szCs w:val="18"/>
              </w:rPr>
              <w:t>13 085,50</w:t>
            </w:r>
          </w:p>
        </w:tc>
        <w:tc>
          <w:tcPr>
            <w:tcW w:w="593" w:type="pct"/>
            <w:tcBorders>
              <w:top w:val="nil"/>
              <w:left w:val="nil"/>
              <w:bottom w:val="single" w:sz="4" w:space="0" w:color="auto"/>
              <w:right w:val="single" w:sz="4" w:space="0" w:color="auto"/>
            </w:tcBorders>
            <w:shd w:val="clear" w:color="auto" w:fill="auto"/>
            <w:vAlign w:val="center"/>
            <w:hideMark/>
          </w:tcPr>
          <w:p w14:paraId="455632A1" w14:textId="77777777" w:rsidR="00D34D7A" w:rsidRPr="005E7BB3" w:rsidRDefault="00D34D7A" w:rsidP="009A5A05">
            <w:pPr>
              <w:jc w:val="center"/>
              <w:rPr>
                <w:sz w:val="18"/>
                <w:szCs w:val="18"/>
              </w:rPr>
            </w:pPr>
            <w:r w:rsidRPr="005E7BB3">
              <w:rPr>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16E122FB" w14:textId="77777777" w:rsidR="00D34D7A" w:rsidRPr="005E7BB3" w:rsidRDefault="00D34D7A" w:rsidP="009A5A05">
            <w:pPr>
              <w:jc w:val="center"/>
              <w:rPr>
                <w:sz w:val="18"/>
                <w:szCs w:val="18"/>
              </w:rPr>
            </w:pPr>
            <w:r w:rsidRPr="005E7BB3">
              <w:rPr>
                <w:sz w:val="18"/>
                <w:szCs w:val="18"/>
              </w:rPr>
              <w:t>0,00</w:t>
            </w:r>
          </w:p>
        </w:tc>
      </w:tr>
      <w:tr w:rsidR="00D34D7A" w:rsidRPr="005E7BB3" w14:paraId="5FBE2C26"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0224A4CD" w14:textId="77777777" w:rsidR="00D34D7A" w:rsidRPr="005E7BB3" w:rsidRDefault="00D34D7A" w:rsidP="009A5A05">
            <w:pPr>
              <w:jc w:val="center"/>
              <w:rPr>
                <w:sz w:val="18"/>
                <w:szCs w:val="18"/>
              </w:rPr>
            </w:pPr>
            <w:r w:rsidRPr="005E7BB3">
              <w:rPr>
                <w:sz w:val="18"/>
                <w:szCs w:val="18"/>
              </w:rPr>
              <w:t> </w:t>
            </w:r>
          </w:p>
        </w:tc>
        <w:tc>
          <w:tcPr>
            <w:tcW w:w="1769" w:type="pct"/>
            <w:tcBorders>
              <w:top w:val="nil"/>
              <w:left w:val="nil"/>
              <w:bottom w:val="single" w:sz="4" w:space="0" w:color="auto"/>
              <w:right w:val="single" w:sz="4" w:space="0" w:color="auto"/>
            </w:tcBorders>
            <w:shd w:val="clear" w:color="auto" w:fill="auto"/>
            <w:vAlign w:val="center"/>
            <w:hideMark/>
          </w:tcPr>
          <w:p w14:paraId="52D2ED97" w14:textId="77777777" w:rsidR="00D34D7A" w:rsidRPr="005E7BB3" w:rsidRDefault="00D34D7A" w:rsidP="009A5A05">
            <w:pPr>
              <w:rPr>
                <w:b/>
                <w:bCs/>
                <w:sz w:val="18"/>
                <w:szCs w:val="18"/>
              </w:rPr>
            </w:pPr>
            <w:r w:rsidRPr="005E7BB3">
              <w:rPr>
                <w:b/>
                <w:bCs/>
                <w:sz w:val="18"/>
                <w:szCs w:val="18"/>
              </w:rPr>
              <w:t>Итого:</w:t>
            </w:r>
          </w:p>
        </w:tc>
        <w:tc>
          <w:tcPr>
            <w:tcW w:w="561" w:type="pct"/>
            <w:tcBorders>
              <w:top w:val="nil"/>
              <w:left w:val="nil"/>
              <w:bottom w:val="single" w:sz="4" w:space="0" w:color="auto"/>
              <w:right w:val="single" w:sz="4" w:space="0" w:color="auto"/>
            </w:tcBorders>
            <w:shd w:val="clear" w:color="auto" w:fill="auto"/>
            <w:vAlign w:val="center"/>
            <w:hideMark/>
          </w:tcPr>
          <w:p w14:paraId="00F19EA4" w14:textId="77777777" w:rsidR="00D34D7A" w:rsidRPr="005E7BB3" w:rsidRDefault="00D34D7A" w:rsidP="009A5A05">
            <w:pPr>
              <w:jc w:val="center"/>
              <w:rPr>
                <w:b/>
                <w:bCs/>
                <w:sz w:val="18"/>
                <w:szCs w:val="18"/>
              </w:rPr>
            </w:pPr>
            <w:r w:rsidRPr="005E7BB3">
              <w:rPr>
                <w:b/>
                <w:bCs/>
                <w:sz w:val="18"/>
                <w:szCs w:val="18"/>
              </w:rPr>
              <w:t>99 556,20</w:t>
            </w:r>
          </w:p>
        </w:tc>
        <w:tc>
          <w:tcPr>
            <w:tcW w:w="561" w:type="pct"/>
            <w:tcBorders>
              <w:top w:val="nil"/>
              <w:left w:val="nil"/>
              <w:bottom w:val="single" w:sz="4" w:space="0" w:color="auto"/>
              <w:right w:val="single" w:sz="4" w:space="0" w:color="auto"/>
            </w:tcBorders>
            <w:shd w:val="clear" w:color="auto" w:fill="auto"/>
            <w:vAlign w:val="center"/>
            <w:hideMark/>
          </w:tcPr>
          <w:p w14:paraId="505FA975" w14:textId="77777777" w:rsidR="00D34D7A" w:rsidRPr="005E7BB3" w:rsidRDefault="00D34D7A" w:rsidP="009A5A05">
            <w:pPr>
              <w:jc w:val="center"/>
              <w:rPr>
                <w:b/>
                <w:bCs/>
                <w:sz w:val="18"/>
                <w:szCs w:val="18"/>
              </w:rPr>
            </w:pPr>
            <w:r w:rsidRPr="005E7BB3">
              <w:rPr>
                <w:b/>
                <w:bCs/>
                <w:sz w:val="18"/>
                <w:szCs w:val="18"/>
              </w:rPr>
              <w:t>14 507,89</w:t>
            </w:r>
          </w:p>
        </w:tc>
        <w:tc>
          <w:tcPr>
            <w:tcW w:w="598" w:type="pct"/>
            <w:tcBorders>
              <w:top w:val="nil"/>
              <w:left w:val="nil"/>
              <w:bottom w:val="single" w:sz="4" w:space="0" w:color="auto"/>
              <w:right w:val="single" w:sz="4" w:space="0" w:color="auto"/>
            </w:tcBorders>
            <w:shd w:val="clear" w:color="auto" w:fill="auto"/>
            <w:vAlign w:val="center"/>
            <w:hideMark/>
          </w:tcPr>
          <w:p w14:paraId="00F4C9F9" w14:textId="77777777" w:rsidR="00D34D7A" w:rsidRPr="005E7BB3" w:rsidRDefault="00D34D7A" w:rsidP="009A5A05">
            <w:pPr>
              <w:jc w:val="center"/>
              <w:rPr>
                <w:b/>
                <w:bCs/>
                <w:sz w:val="18"/>
                <w:szCs w:val="18"/>
              </w:rPr>
            </w:pPr>
            <w:r w:rsidRPr="005E7BB3">
              <w:rPr>
                <w:b/>
                <w:bCs/>
                <w:sz w:val="18"/>
                <w:szCs w:val="18"/>
              </w:rPr>
              <w:t>13 085,50</w:t>
            </w:r>
          </w:p>
        </w:tc>
        <w:tc>
          <w:tcPr>
            <w:tcW w:w="593" w:type="pct"/>
            <w:tcBorders>
              <w:top w:val="nil"/>
              <w:left w:val="nil"/>
              <w:bottom w:val="single" w:sz="4" w:space="0" w:color="auto"/>
              <w:right w:val="single" w:sz="4" w:space="0" w:color="auto"/>
            </w:tcBorders>
            <w:shd w:val="clear" w:color="auto" w:fill="auto"/>
            <w:vAlign w:val="center"/>
            <w:hideMark/>
          </w:tcPr>
          <w:p w14:paraId="49F4F394" w14:textId="77777777" w:rsidR="00D34D7A" w:rsidRPr="005E7BB3" w:rsidRDefault="00D34D7A" w:rsidP="009A5A05">
            <w:pPr>
              <w:jc w:val="center"/>
              <w:rPr>
                <w:b/>
                <w:bCs/>
                <w:sz w:val="18"/>
                <w:szCs w:val="18"/>
              </w:rPr>
            </w:pPr>
            <w:r w:rsidRPr="005E7BB3">
              <w:rPr>
                <w:b/>
                <w:bCs/>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55314F5B" w14:textId="77777777" w:rsidR="00D34D7A" w:rsidRPr="005E7BB3" w:rsidRDefault="00D34D7A" w:rsidP="009A5A05">
            <w:pPr>
              <w:jc w:val="center"/>
              <w:rPr>
                <w:b/>
                <w:bCs/>
                <w:sz w:val="18"/>
                <w:szCs w:val="18"/>
              </w:rPr>
            </w:pPr>
            <w:r w:rsidRPr="005E7BB3">
              <w:rPr>
                <w:b/>
                <w:bCs/>
                <w:sz w:val="18"/>
                <w:szCs w:val="18"/>
              </w:rPr>
              <w:t>0,00</w:t>
            </w:r>
          </w:p>
        </w:tc>
      </w:tr>
      <w:tr w:rsidR="00D34D7A" w:rsidRPr="005E7BB3" w14:paraId="5BE4F20D"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1DB0A2B2" w14:textId="77777777" w:rsidR="00D34D7A" w:rsidRPr="005E7BB3" w:rsidRDefault="00D34D7A" w:rsidP="009A5A05">
            <w:pPr>
              <w:jc w:val="center"/>
              <w:rPr>
                <w:b/>
                <w:bCs/>
                <w:sz w:val="18"/>
                <w:szCs w:val="18"/>
              </w:rPr>
            </w:pPr>
            <w:r w:rsidRPr="005E7BB3">
              <w:rPr>
                <w:b/>
                <w:bCs/>
                <w:sz w:val="18"/>
                <w:szCs w:val="18"/>
              </w:rPr>
              <w:t> </w:t>
            </w:r>
          </w:p>
        </w:tc>
        <w:tc>
          <w:tcPr>
            <w:tcW w:w="1769" w:type="pct"/>
            <w:tcBorders>
              <w:top w:val="nil"/>
              <w:left w:val="nil"/>
              <w:bottom w:val="single" w:sz="4" w:space="0" w:color="auto"/>
              <w:right w:val="single" w:sz="4" w:space="0" w:color="auto"/>
            </w:tcBorders>
            <w:shd w:val="clear" w:color="auto" w:fill="auto"/>
            <w:vAlign w:val="center"/>
            <w:hideMark/>
          </w:tcPr>
          <w:p w14:paraId="1C5E47EE" w14:textId="77777777" w:rsidR="00D34D7A" w:rsidRPr="005E7BB3" w:rsidRDefault="00D34D7A" w:rsidP="009A5A05">
            <w:pPr>
              <w:rPr>
                <w:b/>
                <w:bCs/>
                <w:sz w:val="18"/>
                <w:szCs w:val="18"/>
              </w:rPr>
            </w:pPr>
            <w:r w:rsidRPr="005E7BB3">
              <w:rPr>
                <w:b/>
                <w:bCs/>
                <w:sz w:val="18"/>
                <w:szCs w:val="18"/>
              </w:rPr>
              <w:t>КАПИТАЛЬНЫЕ ВЛОЖЕНИЯ - ВСЕГО</w:t>
            </w:r>
          </w:p>
        </w:tc>
        <w:tc>
          <w:tcPr>
            <w:tcW w:w="561" w:type="pct"/>
            <w:tcBorders>
              <w:top w:val="nil"/>
              <w:left w:val="nil"/>
              <w:bottom w:val="single" w:sz="4" w:space="0" w:color="auto"/>
              <w:right w:val="single" w:sz="4" w:space="0" w:color="auto"/>
            </w:tcBorders>
            <w:shd w:val="clear" w:color="auto" w:fill="auto"/>
            <w:vAlign w:val="center"/>
            <w:hideMark/>
          </w:tcPr>
          <w:p w14:paraId="67FA30F4" w14:textId="77777777" w:rsidR="00D34D7A" w:rsidRPr="005E7BB3" w:rsidRDefault="00D34D7A" w:rsidP="009A5A05">
            <w:pPr>
              <w:jc w:val="center"/>
              <w:rPr>
                <w:b/>
                <w:bCs/>
                <w:sz w:val="18"/>
                <w:szCs w:val="18"/>
              </w:rPr>
            </w:pPr>
            <w:r w:rsidRPr="005E7BB3">
              <w:rPr>
                <w:b/>
                <w:bCs/>
                <w:sz w:val="18"/>
                <w:szCs w:val="18"/>
              </w:rPr>
              <w:t>350 681,00</w:t>
            </w:r>
          </w:p>
        </w:tc>
        <w:tc>
          <w:tcPr>
            <w:tcW w:w="561" w:type="pct"/>
            <w:tcBorders>
              <w:top w:val="nil"/>
              <w:left w:val="nil"/>
              <w:bottom w:val="single" w:sz="4" w:space="0" w:color="auto"/>
              <w:right w:val="single" w:sz="4" w:space="0" w:color="auto"/>
            </w:tcBorders>
            <w:shd w:val="clear" w:color="auto" w:fill="auto"/>
            <w:vAlign w:val="center"/>
            <w:hideMark/>
          </w:tcPr>
          <w:p w14:paraId="0434E307" w14:textId="77777777" w:rsidR="00D34D7A" w:rsidRPr="005E7BB3" w:rsidRDefault="00D34D7A" w:rsidP="009A5A05">
            <w:pPr>
              <w:jc w:val="center"/>
              <w:rPr>
                <w:b/>
                <w:bCs/>
                <w:sz w:val="18"/>
                <w:szCs w:val="18"/>
              </w:rPr>
            </w:pPr>
            <w:r w:rsidRPr="005E7BB3">
              <w:rPr>
                <w:b/>
                <w:bCs/>
                <w:sz w:val="18"/>
                <w:szCs w:val="18"/>
              </w:rPr>
              <w:t>172 379,04</w:t>
            </w:r>
          </w:p>
        </w:tc>
        <w:tc>
          <w:tcPr>
            <w:tcW w:w="598" w:type="pct"/>
            <w:tcBorders>
              <w:top w:val="nil"/>
              <w:left w:val="nil"/>
              <w:bottom w:val="single" w:sz="4" w:space="0" w:color="auto"/>
              <w:right w:val="single" w:sz="4" w:space="0" w:color="auto"/>
            </w:tcBorders>
            <w:shd w:val="clear" w:color="auto" w:fill="auto"/>
            <w:vAlign w:val="center"/>
            <w:hideMark/>
          </w:tcPr>
          <w:p w14:paraId="7BF6239C" w14:textId="77777777" w:rsidR="00D34D7A" w:rsidRPr="005E7BB3" w:rsidRDefault="00D34D7A" w:rsidP="009A5A05">
            <w:pPr>
              <w:jc w:val="center"/>
              <w:rPr>
                <w:b/>
                <w:bCs/>
                <w:sz w:val="18"/>
                <w:szCs w:val="18"/>
              </w:rPr>
            </w:pPr>
            <w:r w:rsidRPr="005E7BB3">
              <w:rPr>
                <w:b/>
                <w:bCs/>
                <w:sz w:val="18"/>
                <w:szCs w:val="18"/>
              </w:rPr>
              <w:t>149 358,23</w:t>
            </w:r>
          </w:p>
        </w:tc>
        <w:tc>
          <w:tcPr>
            <w:tcW w:w="593" w:type="pct"/>
            <w:tcBorders>
              <w:top w:val="nil"/>
              <w:left w:val="nil"/>
              <w:bottom w:val="single" w:sz="4" w:space="0" w:color="auto"/>
              <w:right w:val="single" w:sz="4" w:space="0" w:color="auto"/>
            </w:tcBorders>
            <w:shd w:val="clear" w:color="auto" w:fill="auto"/>
            <w:vAlign w:val="center"/>
            <w:hideMark/>
          </w:tcPr>
          <w:p w14:paraId="2CC10DFC" w14:textId="77777777" w:rsidR="00D34D7A" w:rsidRPr="005E7BB3" w:rsidRDefault="00D34D7A" w:rsidP="009A5A05">
            <w:pPr>
              <w:jc w:val="center"/>
              <w:rPr>
                <w:b/>
                <w:bCs/>
                <w:sz w:val="18"/>
                <w:szCs w:val="18"/>
              </w:rPr>
            </w:pPr>
            <w:r w:rsidRPr="005E7BB3">
              <w:rPr>
                <w:b/>
                <w:bCs/>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05424F32" w14:textId="77777777" w:rsidR="00D34D7A" w:rsidRPr="005E7BB3" w:rsidRDefault="00D34D7A" w:rsidP="009A5A05">
            <w:pPr>
              <w:jc w:val="center"/>
              <w:rPr>
                <w:b/>
                <w:bCs/>
                <w:sz w:val="18"/>
                <w:szCs w:val="18"/>
              </w:rPr>
            </w:pPr>
            <w:r w:rsidRPr="005E7BB3">
              <w:rPr>
                <w:b/>
                <w:bCs/>
                <w:sz w:val="18"/>
                <w:szCs w:val="18"/>
              </w:rPr>
              <w:t>0,00</w:t>
            </w:r>
          </w:p>
        </w:tc>
      </w:tr>
      <w:tr w:rsidR="00D34D7A" w:rsidRPr="005E7BB3" w14:paraId="3BE19D60" w14:textId="77777777" w:rsidTr="00D34D7A">
        <w:trPr>
          <w:trHeight w:val="2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7926C219" w14:textId="77777777" w:rsidR="00D34D7A" w:rsidRPr="005E7BB3" w:rsidRDefault="00D34D7A" w:rsidP="009A5A05">
            <w:pPr>
              <w:jc w:val="center"/>
              <w:rPr>
                <w:b/>
                <w:bCs/>
                <w:sz w:val="18"/>
                <w:szCs w:val="18"/>
              </w:rPr>
            </w:pPr>
            <w:r w:rsidRPr="005E7BB3">
              <w:rPr>
                <w:b/>
                <w:bCs/>
                <w:sz w:val="18"/>
                <w:szCs w:val="18"/>
              </w:rPr>
              <w:t> </w:t>
            </w:r>
          </w:p>
        </w:tc>
        <w:tc>
          <w:tcPr>
            <w:tcW w:w="1769" w:type="pct"/>
            <w:tcBorders>
              <w:top w:val="nil"/>
              <w:left w:val="nil"/>
              <w:bottom w:val="single" w:sz="4" w:space="0" w:color="auto"/>
              <w:right w:val="single" w:sz="4" w:space="0" w:color="auto"/>
            </w:tcBorders>
            <w:shd w:val="clear" w:color="auto" w:fill="auto"/>
            <w:vAlign w:val="center"/>
            <w:hideMark/>
          </w:tcPr>
          <w:p w14:paraId="5EF13011" w14:textId="77777777" w:rsidR="00D34D7A" w:rsidRPr="005E7BB3" w:rsidRDefault="00D34D7A" w:rsidP="009A5A05">
            <w:pPr>
              <w:rPr>
                <w:b/>
                <w:bCs/>
                <w:sz w:val="18"/>
                <w:szCs w:val="18"/>
              </w:rPr>
            </w:pPr>
            <w:r w:rsidRPr="005E7BB3">
              <w:rPr>
                <w:b/>
                <w:bCs/>
                <w:sz w:val="18"/>
                <w:szCs w:val="18"/>
              </w:rPr>
              <w:t>в том числе кредиторская задолженность 2014 года</w:t>
            </w:r>
          </w:p>
        </w:tc>
        <w:tc>
          <w:tcPr>
            <w:tcW w:w="561" w:type="pct"/>
            <w:tcBorders>
              <w:top w:val="nil"/>
              <w:left w:val="nil"/>
              <w:bottom w:val="single" w:sz="4" w:space="0" w:color="auto"/>
              <w:right w:val="single" w:sz="4" w:space="0" w:color="auto"/>
            </w:tcBorders>
            <w:shd w:val="clear" w:color="auto" w:fill="auto"/>
            <w:vAlign w:val="center"/>
            <w:hideMark/>
          </w:tcPr>
          <w:p w14:paraId="65CDE719" w14:textId="77777777" w:rsidR="00D34D7A" w:rsidRPr="005E7BB3" w:rsidRDefault="00D34D7A" w:rsidP="009A5A05">
            <w:pPr>
              <w:jc w:val="center"/>
              <w:rPr>
                <w:b/>
                <w:bCs/>
                <w:sz w:val="18"/>
                <w:szCs w:val="18"/>
              </w:rPr>
            </w:pPr>
            <w:r w:rsidRPr="005E7BB3">
              <w:rPr>
                <w:b/>
                <w:bCs/>
                <w:sz w:val="18"/>
                <w:szCs w:val="18"/>
              </w:rPr>
              <w:t>1 347,00</w:t>
            </w:r>
          </w:p>
        </w:tc>
        <w:tc>
          <w:tcPr>
            <w:tcW w:w="561" w:type="pct"/>
            <w:tcBorders>
              <w:top w:val="nil"/>
              <w:left w:val="nil"/>
              <w:bottom w:val="single" w:sz="4" w:space="0" w:color="auto"/>
              <w:right w:val="single" w:sz="4" w:space="0" w:color="auto"/>
            </w:tcBorders>
            <w:shd w:val="clear" w:color="auto" w:fill="auto"/>
            <w:vAlign w:val="center"/>
            <w:hideMark/>
          </w:tcPr>
          <w:p w14:paraId="27278BA4" w14:textId="77777777" w:rsidR="00D34D7A" w:rsidRPr="005E7BB3" w:rsidRDefault="00D34D7A" w:rsidP="009A5A05">
            <w:pPr>
              <w:jc w:val="center"/>
              <w:rPr>
                <w:b/>
                <w:bCs/>
                <w:sz w:val="18"/>
                <w:szCs w:val="18"/>
              </w:rPr>
            </w:pPr>
            <w:r w:rsidRPr="005E7BB3">
              <w:rPr>
                <w:b/>
                <w:bCs/>
                <w:sz w:val="18"/>
                <w:szCs w:val="18"/>
              </w:rPr>
              <w:t>1 347,00</w:t>
            </w:r>
          </w:p>
        </w:tc>
        <w:tc>
          <w:tcPr>
            <w:tcW w:w="598" w:type="pct"/>
            <w:tcBorders>
              <w:top w:val="nil"/>
              <w:left w:val="nil"/>
              <w:bottom w:val="single" w:sz="4" w:space="0" w:color="auto"/>
              <w:right w:val="single" w:sz="4" w:space="0" w:color="auto"/>
            </w:tcBorders>
            <w:shd w:val="clear" w:color="auto" w:fill="auto"/>
            <w:vAlign w:val="center"/>
            <w:hideMark/>
          </w:tcPr>
          <w:p w14:paraId="3324D916" w14:textId="77777777" w:rsidR="00D34D7A" w:rsidRPr="005E7BB3" w:rsidRDefault="00D34D7A" w:rsidP="009A5A05">
            <w:pPr>
              <w:jc w:val="center"/>
              <w:rPr>
                <w:b/>
                <w:bCs/>
                <w:sz w:val="18"/>
                <w:szCs w:val="18"/>
              </w:rPr>
            </w:pPr>
            <w:r w:rsidRPr="005E7BB3">
              <w:rPr>
                <w:b/>
                <w:bCs/>
                <w:sz w:val="18"/>
                <w:szCs w:val="18"/>
              </w:rPr>
              <w:t>1 347,00</w:t>
            </w:r>
          </w:p>
        </w:tc>
        <w:tc>
          <w:tcPr>
            <w:tcW w:w="593" w:type="pct"/>
            <w:tcBorders>
              <w:top w:val="nil"/>
              <w:left w:val="nil"/>
              <w:bottom w:val="single" w:sz="4" w:space="0" w:color="auto"/>
              <w:right w:val="single" w:sz="4" w:space="0" w:color="auto"/>
            </w:tcBorders>
            <w:shd w:val="clear" w:color="auto" w:fill="auto"/>
            <w:vAlign w:val="center"/>
            <w:hideMark/>
          </w:tcPr>
          <w:p w14:paraId="27A8F7E9" w14:textId="77777777" w:rsidR="00D34D7A" w:rsidRPr="005E7BB3" w:rsidRDefault="00D34D7A" w:rsidP="009A5A05">
            <w:pPr>
              <w:jc w:val="center"/>
              <w:rPr>
                <w:b/>
                <w:bCs/>
                <w:sz w:val="18"/>
                <w:szCs w:val="18"/>
              </w:rPr>
            </w:pPr>
            <w:r w:rsidRPr="005E7BB3">
              <w:rPr>
                <w:b/>
                <w:bCs/>
                <w:sz w:val="18"/>
                <w:szCs w:val="18"/>
              </w:rPr>
              <w:t>0,00</w:t>
            </w:r>
          </w:p>
        </w:tc>
        <w:tc>
          <w:tcPr>
            <w:tcW w:w="647" w:type="pct"/>
            <w:tcBorders>
              <w:top w:val="nil"/>
              <w:left w:val="nil"/>
              <w:bottom w:val="single" w:sz="4" w:space="0" w:color="auto"/>
              <w:right w:val="single" w:sz="4" w:space="0" w:color="auto"/>
            </w:tcBorders>
            <w:shd w:val="clear" w:color="auto" w:fill="auto"/>
            <w:vAlign w:val="center"/>
            <w:hideMark/>
          </w:tcPr>
          <w:p w14:paraId="183B7419" w14:textId="77777777" w:rsidR="00D34D7A" w:rsidRPr="005E7BB3" w:rsidRDefault="00D34D7A" w:rsidP="009A5A05">
            <w:pPr>
              <w:jc w:val="center"/>
              <w:rPr>
                <w:b/>
                <w:bCs/>
                <w:sz w:val="18"/>
                <w:szCs w:val="18"/>
              </w:rPr>
            </w:pPr>
            <w:r w:rsidRPr="005E7BB3">
              <w:rPr>
                <w:b/>
                <w:bCs/>
                <w:sz w:val="18"/>
                <w:szCs w:val="18"/>
              </w:rPr>
              <w:t>0,00</w:t>
            </w:r>
          </w:p>
        </w:tc>
      </w:tr>
    </w:tbl>
    <w:p w14:paraId="595F51DA" w14:textId="77777777" w:rsidR="00D34D7A" w:rsidRPr="005E7BB3" w:rsidRDefault="00D34D7A" w:rsidP="00D34D7A">
      <w:pPr>
        <w:pStyle w:val="aff4"/>
        <w:ind w:firstLine="709"/>
        <w:jc w:val="right"/>
        <w:rPr>
          <w:rFonts w:ascii="Times New Roman" w:eastAsia="Times New Roman" w:hAnsi="Times New Roman"/>
          <w:sz w:val="26"/>
          <w:szCs w:val="26"/>
          <w:lang w:eastAsia="ru-RU"/>
        </w:rPr>
      </w:pPr>
    </w:p>
    <w:p w14:paraId="38D3FA34" w14:textId="77777777" w:rsidR="00D34D7A" w:rsidRPr="005E7BB3" w:rsidRDefault="00D34D7A" w:rsidP="00D34D7A">
      <w:pPr>
        <w:pStyle w:val="aff4"/>
        <w:ind w:left="709"/>
        <w:jc w:val="both"/>
        <w:rPr>
          <w:rFonts w:ascii="Times New Roman" w:hAnsi="Times New Roman"/>
          <w:b/>
          <w:sz w:val="26"/>
          <w:szCs w:val="26"/>
        </w:rPr>
      </w:pPr>
      <w:r w:rsidRPr="005E7BB3">
        <w:rPr>
          <w:rFonts w:ascii="Times New Roman" w:hAnsi="Times New Roman"/>
          <w:b/>
          <w:sz w:val="26"/>
          <w:szCs w:val="26"/>
        </w:rPr>
        <w:t>2. Капитальные ремонты</w:t>
      </w:r>
    </w:p>
    <w:p w14:paraId="373266D9" w14:textId="77777777" w:rsidR="00D34D7A" w:rsidRPr="005E7BB3" w:rsidRDefault="00D34D7A" w:rsidP="00D34D7A">
      <w:pPr>
        <w:pStyle w:val="aff4"/>
        <w:ind w:firstLine="709"/>
        <w:jc w:val="both"/>
        <w:rPr>
          <w:rFonts w:ascii="Times New Roman" w:hAnsi="Times New Roman"/>
          <w:i/>
          <w:sz w:val="26"/>
          <w:szCs w:val="26"/>
        </w:rPr>
      </w:pPr>
      <w:r w:rsidRPr="005E7BB3">
        <w:rPr>
          <w:rFonts w:ascii="Times New Roman" w:hAnsi="Times New Roman"/>
          <w:i/>
          <w:sz w:val="26"/>
          <w:szCs w:val="26"/>
        </w:rPr>
        <w:t>2.1. Капитальный ремонт объектов муниципальной собственности города Норильск</w:t>
      </w:r>
    </w:p>
    <w:p w14:paraId="23A05106" w14:textId="77777777" w:rsidR="00D34D7A" w:rsidRPr="005E7BB3" w:rsidRDefault="00D34D7A" w:rsidP="00D34D7A">
      <w:pPr>
        <w:pStyle w:val="aff4"/>
        <w:ind w:firstLine="709"/>
        <w:jc w:val="both"/>
        <w:rPr>
          <w:rFonts w:ascii="Times New Roman" w:hAnsi="Times New Roman"/>
          <w:sz w:val="26"/>
          <w:szCs w:val="26"/>
        </w:rPr>
      </w:pPr>
      <w:r w:rsidRPr="005E7BB3">
        <w:rPr>
          <w:rFonts w:ascii="Times New Roman" w:hAnsi="Times New Roman"/>
          <w:sz w:val="26"/>
          <w:szCs w:val="26"/>
        </w:rPr>
        <w:t>Всего на выполнение мероприятий по капитальному ремонту объектов муниципальной собственности в 2015 году предусмотрены средства местного бюджета в размере 397 981,7 тыс. рублей.</w:t>
      </w:r>
    </w:p>
    <w:p w14:paraId="585123E0" w14:textId="77777777" w:rsidR="00D34D7A" w:rsidRPr="005E7BB3" w:rsidRDefault="00D34D7A" w:rsidP="00D34D7A">
      <w:pPr>
        <w:pStyle w:val="aff4"/>
        <w:ind w:firstLine="709"/>
        <w:jc w:val="both"/>
        <w:rPr>
          <w:rFonts w:ascii="Times New Roman" w:hAnsi="Times New Roman"/>
          <w:sz w:val="26"/>
          <w:szCs w:val="26"/>
        </w:rPr>
      </w:pPr>
      <w:r w:rsidRPr="005E7BB3">
        <w:rPr>
          <w:rFonts w:ascii="Times New Roman" w:hAnsi="Times New Roman"/>
          <w:sz w:val="26"/>
          <w:szCs w:val="26"/>
        </w:rPr>
        <w:lastRenderedPageBreak/>
        <w:t xml:space="preserve">Фактическое исполнение за первое полугодие 2015 год составило 12 807,1 тыс. рублей или 3,2% от годового плана. </w:t>
      </w:r>
    </w:p>
    <w:p w14:paraId="3BDA3A44" w14:textId="65935C36" w:rsidR="00D34D7A" w:rsidRPr="005E7BB3" w:rsidRDefault="00D34D7A" w:rsidP="00D34D7A">
      <w:pPr>
        <w:pStyle w:val="aff4"/>
        <w:ind w:firstLine="709"/>
        <w:jc w:val="right"/>
        <w:rPr>
          <w:rFonts w:ascii="Times New Roman" w:hAnsi="Times New Roman"/>
        </w:rPr>
      </w:pPr>
      <w:r w:rsidRPr="00CC5969">
        <w:rPr>
          <w:rFonts w:ascii="Times New Roman" w:hAnsi="Times New Roman"/>
          <w:sz w:val="26"/>
          <w:szCs w:val="26"/>
        </w:rPr>
        <w:t>Таблица</w:t>
      </w:r>
      <w:r w:rsidR="00CC5969" w:rsidRPr="00CC5969">
        <w:rPr>
          <w:rFonts w:ascii="Times New Roman" w:hAnsi="Times New Roman"/>
          <w:sz w:val="26"/>
          <w:szCs w:val="26"/>
        </w:rPr>
        <w:t xml:space="preserve"> 7</w:t>
      </w:r>
      <w:r w:rsidR="003F7007">
        <w:rPr>
          <w:rFonts w:ascii="Times New Roman" w:hAnsi="Times New Roman"/>
          <w:sz w:val="26"/>
          <w:szCs w:val="26"/>
        </w:rPr>
        <w:t>5</w:t>
      </w:r>
    </w:p>
    <w:p w14:paraId="3DFA2024" w14:textId="77777777" w:rsidR="00D34D7A" w:rsidRPr="005E7BB3" w:rsidRDefault="00D34D7A" w:rsidP="00D34D7A">
      <w:pPr>
        <w:pStyle w:val="aff4"/>
        <w:ind w:firstLine="709"/>
        <w:jc w:val="center"/>
        <w:rPr>
          <w:rFonts w:ascii="Times New Roman" w:hAnsi="Times New Roman"/>
          <w:b/>
          <w:sz w:val="26"/>
          <w:szCs w:val="26"/>
        </w:rPr>
      </w:pPr>
      <w:r w:rsidRPr="005E7BB3">
        <w:rPr>
          <w:rFonts w:ascii="Times New Roman" w:hAnsi="Times New Roman"/>
          <w:b/>
          <w:sz w:val="26"/>
          <w:szCs w:val="26"/>
        </w:rPr>
        <w:t>Перечень объектов капитального ремонта на 2015 год</w:t>
      </w:r>
    </w:p>
    <w:p w14:paraId="3FAFCBF6" w14:textId="77777777" w:rsidR="00D34D7A" w:rsidRPr="00D34D7A" w:rsidRDefault="00D34D7A" w:rsidP="00D34D7A">
      <w:pPr>
        <w:pStyle w:val="aff4"/>
        <w:ind w:firstLine="709"/>
        <w:jc w:val="right"/>
        <w:rPr>
          <w:rFonts w:ascii="Times New Roman" w:hAnsi="Times New Roman"/>
          <w:sz w:val="26"/>
          <w:szCs w:val="26"/>
        </w:rPr>
      </w:pPr>
      <w:r w:rsidRPr="00D34D7A">
        <w:rPr>
          <w:rFonts w:ascii="Times New Roman" w:hAnsi="Times New Roman"/>
          <w:sz w:val="26"/>
          <w:szCs w:val="26"/>
        </w:rPr>
        <w:t>тыс. руб.</w:t>
      </w:r>
    </w:p>
    <w:tbl>
      <w:tblPr>
        <w:tblW w:w="4893" w:type="pct"/>
        <w:tblInd w:w="108" w:type="dxa"/>
        <w:tblLayout w:type="fixed"/>
        <w:tblLook w:val="04A0" w:firstRow="1" w:lastRow="0" w:firstColumn="1" w:lastColumn="0" w:noHBand="0" w:noVBand="1"/>
      </w:tblPr>
      <w:tblGrid>
        <w:gridCol w:w="568"/>
        <w:gridCol w:w="3388"/>
        <w:gridCol w:w="1099"/>
        <w:gridCol w:w="1099"/>
        <w:gridCol w:w="1176"/>
        <w:gridCol w:w="1176"/>
        <w:gridCol w:w="1275"/>
      </w:tblGrid>
      <w:tr w:rsidR="00D34D7A" w:rsidRPr="00D34D7A" w14:paraId="39B995DC" w14:textId="77777777" w:rsidTr="005534E4">
        <w:trPr>
          <w:trHeight w:val="20"/>
          <w:tblHeader/>
        </w:trPr>
        <w:tc>
          <w:tcPr>
            <w:tcW w:w="2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06FC3" w14:textId="77777777" w:rsidR="00D34D7A" w:rsidRPr="00D34D7A" w:rsidRDefault="00D34D7A" w:rsidP="009A5A05">
            <w:pPr>
              <w:jc w:val="center"/>
              <w:rPr>
                <w:sz w:val="18"/>
                <w:szCs w:val="18"/>
              </w:rPr>
            </w:pPr>
            <w:r w:rsidRPr="00D34D7A">
              <w:rPr>
                <w:sz w:val="18"/>
                <w:szCs w:val="18"/>
              </w:rPr>
              <w:t>№ п/п</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C6C0D" w14:textId="77777777" w:rsidR="00D34D7A" w:rsidRPr="00D34D7A" w:rsidRDefault="00D34D7A" w:rsidP="009A5A05">
            <w:pPr>
              <w:jc w:val="center"/>
              <w:rPr>
                <w:sz w:val="18"/>
                <w:szCs w:val="18"/>
              </w:rPr>
            </w:pPr>
            <w:r w:rsidRPr="00D34D7A">
              <w:rPr>
                <w:sz w:val="18"/>
                <w:szCs w:val="18"/>
              </w:rPr>
              <w:t>Наименование объекта</w:t>
            </w:r>
          </w:p>
        </w:tc>
        <w:tc>
          <w:tcPr>
            <w:tcW w:w="5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09EAE3" w14:textId="77777777" w:rsidR="00D34D7A" w:rsidRPr="00D34D7A" w:rsidRDefault="00D34D7A" w:rsidP="009A5A05">
            <w:pPr>
              <w:jc w:val="center"/>
              <w:rPr>
                <w:sz w:val="18"/>
                <w:szCs w:val="18"/>
              </w:rPr>
            </w:pPr>
            <w:r w:rsidRPr="00D34D7A">
              <w:rPr>
                <w:sz w:val="18"/>
                <w:szCs w:val="18"/>
              </w:rPr>
              <w:t>План на 2015 год</w:t>
            </w:r>
          </w:p>
        </w:tc>
        <w:tc>
          <w:tcPr>
            <w:tcW w:w="1163" w:type="pct"/>
            <w:gridSpan w:val="2"/>
            <w:tcBorders>
              <w:top w:val="single" w:sz="4" w:space="0" w:color="auto"/>
              <w:left w:val="nil"/>
              <w:bottom w:val="single" w:sz="4" w:space="0" w:color="auto"/>
              <w:right w:val="single" w:sz="4" w:space="0" w:color="000000"/>
            </w:tcBorders>
            <w:shd w:val="clear" w:color="auto" w:fill="auto"/>
            <w:vAlign w:val="center"/>
            <w:hideMark/>
          </w:tcPr>
          <w:p w14:paraId="2F850133" w14:textId="77777777" w:rsidR="00D34D7A" w:rsidRPr="00D34D7A" w:rsidRDefault="00D34D7A" w:rsidP="009A5A05">
            <w:pPr>
              <w:jc w:val="center"/>
              <w:rPr>
                <w:sz w:val="18"/>
                <w:szCs w:val="18"/>
              </w:rPr>
            </w:pPr>
            <w:r w:rsidRPr="00D34D7A">
              <w:rPr>
                <w:sz w:val="18"/>
                <w:szCs w:val="18"/>
              </w:rPr>
              <w:t>Выполнено за 6 месяцев 2015 года</w:t>
            </w:r>
          </w:p>
        </w:tc>
        <w:tc>
          <w:tcPr>
            <w:tcW w:w="1253" w:type="pct"/>
            <w:gridSpan w:val="2"/>
            <w:tcBorders>
              <w:top w:val="single" w:sz="4" w:space="0" w:color="auto"/>
              <w:left w:val="nil"/>
              <w:bottom w:val="single" w:sz="4" w:space="0" w:color="auto"/>
              <w:right w:val="single" w:sz="4" w:space="0" w:color="auto"/>
            </w:tcBorders>
            <w:shd w:val="clear" w:color="auto" w:fill="auto"/>
            <w:vAlign w:val="center"/>
            <w:hideMark/>
          </w:tcPr>
          <w:p w14:paraId="1C8BC963" w14:textId="77777777" w:rsidR="00D34D7A" w:rsidRPr="00D34D7A" w:rsidRDefault="00D34D7A" w:rsidP="009A5A05">
            <w:pPr>
              <w:jc w:val="center"/>
              <w:rPr>
                <w:sz w:val="18"/>
                <w:szCs w:val="18"/>
              </w:rPr>
            </w:pPr>
            <w:r w:rsidRPr="00D34D7A">
              <w:rPr>
                <w:sz w:val="18"/>
                <w:szCs w:val="18"/>
              </w:rPr>
              <w:t>Кредиторская задолженность</w:t>
            </w:r>
          </w:p>
        </w:tc>
      </w:tr>
      <w:tr w:rsidR="00D34D7A" w:rsidRPr="00D34D7A" w14:paraId="6C228F79" w14:textId="77777777" w:rsidTr="005534E4">
        <w:trPr>
          <w:trHeight w:val="20"/>
          <w:tblHeader/>
        </w:trPr>
        <w:tc>
          <w:tcPr>
            <w:tcW w:w="290" w:type="pct"/>
            <w:vMerge/>
            <w:tcBorders>
              <w:top w:val="single" w:sz="4" w:space="0" w:color="auto"/>
              <w:left w:val="single" w:sz="4" w:space="0" w:color="auto"/>
              <w:bottom w:val="single" w:sz="4" w:space="0" w:color="auto"/>
              <w:right w:val="single" w:sz="4" w:space="0" w:color="auto"/>
            </w:tcBorders>
            <w:vAlign w:val="center"/>
            <w:hideMark/>
          </w:tcPr>
          <w:p w14:paraId="1FB6E9EC" w14:textId="77777777" w:rsidR="00D34D7A" w:rsidRPr="00D34D7A" w:rsidRDefault="00D34D7A" w:rsidP="009A5A05">
            <w:pPr>
              <w:rPr>
                <w:sz w:val="18"/>
                <w:szCs w:val="1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14:paraId="4738C3C6" w14:textId="77777777" w:rsidR="00D34D7A" w:rsidRPr="00D34D7A" w:rsidRDefault="00D34D7A" w:rsidP="009A5A05">
            <w:pPr>
              <w:rPr>
                <w:sz w:val="18"/>
                <w:szCs w:val="18"/>
              </w:rPr>
            </w:pPr>
          </w:p>
        </w:tc>
        <w:tc>
          <w:tcPr>
            <w:tcW w:w="562" w:type="pct"/>
            <w:vMerge/>
            <w:tcBorders>
              <w:top w:val="single" w:sz="4" w:space="0" w:color="auto"/>
              <w:left w:val="single" w:sz="4" w:space="0" w:color="auto"/>
              <w:bottom w:val="single" w:sz="4" w:space="0" w:color="000000"/>
              <w:right w:val="single" w:sz="4" w:space="0" w:color="auto"/>
            </w:tcBorders>
            <w:vAlign w:val="center"/>
            <w:hideMark/>
          </w:tcPr>
          <w:p w14:paraId="67BB4FE1" w14:textId="77777777" w:rsidR="00D34D7A" w:rsidRPr="00D34D7A" w:rsidRDefault="00D34D7A" w:rsidP="009A5A05">
            <w:pPr>
              <w:rPr>
                <w:sz w:val="18"/>
                <w:szCs w:val="18"/>
              </w:rPr>
            </w:pPr>
          </w:p>
        </w:tc>
        <w:tc>
          <w:tcPr>
            <w:tcW w:w="562" w:type="pct"/>
            <w:tcBorders>
              <w:top w:val="nil"/>
              <w:left w:val="nil"/>
              <w:bottom w:val="single" w:sz="4" w:space="0" w:color="auto"/>
              <w:right w:val="single" w:sz="4" w:space="0" w:color="auto"/>
            </w:tcBorders>
            <w:shd w:val="clear" w:color="auto" w:fill="auto"/>
            <w:vAlign w:val="center"/>
            <w:hideMark/>
          </w:tcPr>
          <w:p w14:paraId="17F4597C" w14:textId="77777777" w:rsidR="00D34D7A" w:rsidRPr="00D34D7A" w:rsidRDefault="00D34D7A" w:rsidP="009A5A05">
            <w:pPr>
              <w:jc w:val="center"/>
              <w:rPr>
                <w:sz w:val="18"/>
                <w:szCs w:val="18"/>
              </w:rPr>
            </w:pPr>
            <w:r w:rsidRPr="00D34D7A">
              <w:rPr>
                <w:sz w:val="18"/>
                <w:szCs w:val="18"/>
              </w:rPr>
              <w:t>факт</w:t>
            </w:r>
          </w:p>
        </w:tc>
        <w:tc>
          <w:tcPr>
            <w:tcW w:w="601" w:type="pct"/>
            <w:tcBorders>
              <w:top w:val="nil"/>
              <w:left w:val="nil"/>
              <w:bottom w:val="single" w:sz="4" w:space="0" w:color="auto"/>
              <w:right w:val="single" w:sz="4" w:space="0" w:color="auto"/>
            </w:tcBorders>
            <w:shd w:val="clear" w:color="auto" w:fill="auto"/>
            <w:vAlign w:val="center"/>
            <w:hideMark/>
          </w:tcPr>
          <w:p w14:paraId="1419AF5C" w14:textId="77777777" w:rsidR="00D34D7A" w:rsidRPr="00D34D7A" w:rsidRDefault="00D34D7A" w:rsidP="009A5A05">
            <w:pPr>
              <w:jc w:val="center"/>
              <w:rPr>
                <w:sz w:val="18"/>
                <w:szCs w:val="18"/>
              </w:rPr>
            </w:pPr>
            <w:r w:rsidRPr="00D34D7A">
              <w:rPr>
                <w:sz w:val="18"/>
                <w:szCs w:val="18"/>
              </w:rPr>
              <w:t>Кассовое исолнение (оплата за выполнные работы)</w:t>
            </w:r>
          </w:p>
        </w:tc>
        <w:tc>
          <w:tcPr>
            <w:tcW w:w="601" w:type="pct"/>
            <w:tcBorders>
              <w:top w:val="nil"/>
              <w:left w:val="nil"/>
              <w:bottom w:val="single" w:sz="4" w:space="0" w:color="auto"/>
              <w:right w:val="single" w:sz="4" w:space="0" w:color="auto"/>
            </w:tcBorders>
            <w:shd w:val="clear" w:color="auto" w:fill="auto"/>
            <w:vAlign w:val="center"/>
            <w:hideMark/>
          </w:tcPr>
          <w:p w14:paraId="38691093" w14:textId="77777777" w:rsidR="00D34D7A" w:rsidRPr="00D34D7A" w:rsidRDefault="00D34D7A" w:rsidP="009A5A05">
            <w:pPr>
              <w:jc w:val="center"/>
              <w:rPr>
                <w:sz w:val="18"/>
                <w:szCs w:val="18"/>
              </w:rPr>
            </w:pPr>
            <w:r w:rsidRPr="00D34D7A">
              <w:rPr>
                <w:sz w:val="18"/>
                <w:szCs w:val="18"/>
              </w:rPr>
              <w:t>2015 год</w:t>
            </w:r>
          </w:p>
        </w:tc>
        <w:tc>
          <w:tcPr>
            <w:tcW w:w="652" w:type="pct"/>
            <w:tcBorders>
              <w:top w:val="nil"/>
              <w:left w:val="nil"/>
              <w:bottom w:val="single" w:sz="4" w:space="0" w:color="auto"/>
              <w:right w:val="single" w:sz="4" w:space="0" w:color="auto"/>
            </w:tcBorders>
            <w:shd w:val="clear" w:color="auto" w:fill="auto"/>
            <w:vAlign w:val="center"/>
            <w:hideMark/>
          </w:tcPr>
          <w:p w14:paraId="31AD9B10" w14:textId="77777777" w:rsidR="00D34D7A" w:rsidRPr="00D34D7A" w:rsidRDefault="00D34D7A" w:rsidP="009A5A05">
            <w:pPr>
              <w:jc w:val="center"/>
              <w:rPr>
                <w:sz w:val="18"/>
                <w:szCs w:val="18"/>
              </w:rPr>
            </w:pPr>
            <w:r w:rsidRPr="00D34D7A">
              <w:rPr>
                <w:sz w:val="18"/>
                <w:szCs w:val="18"/>
              </w:rPr>
              <w:t>2014 год</w:t>
            </w:r>
          </w:p>
        </w:tc>
      </w:tr>
      <w:tr w:rsidR="00D34D7A" w:rsidRPr="00D34D7A" w14:paraId="7E3BCEF6" w14:textId="77777777" w:rsidTr="005534E4">
        <w:trPr>
          <w:trHeight w:val="20"/>
        </w:trPr>
        <w:tc>
          <w:tcPr>
            <w:tcW w:w="290" w:type="pct"/>
            <w:tcBorders>
              <w:top w:val="nil"/>
              <w:left w:val="single" w:sz="4" w:space="0" w:color="auto"/>
              <w:bottom w:val="single" w:sz="4" w:space="0" w:color="auto"/>
              <w:right w:val="single" w:sz="4" w:space="0" w:color="auto"/>
            </w:tcBorders>
            <w:shd w:val="clear" w:color="000000" w:fill="D9D9D9"/>
            <w:vAlign w:val="center"/>
            <w:hideMark/>
          </w:tcPr>
          <w:p w14:paraId="04E70CEC" w14:textId="77777777" w:rsidR="00D34D7A" w:rsidRPr="00D34D7A" w:rsidRDefault="00D34D7A" w:rsidP="009A5A05">
            <w:pPr>
              <w:jc w:val="center"/>
              <w:rPr>
                <w:b/>
                <w:bCs/>
                <w:sz w:val="18"/>
                <w:szCs w:val="18"/>
              </w:rPr>
            </w:pPr>
            <w:r w:rsidRPr="00D34D7A">
              <w:rPr>
                <w:b/>
                <w:bCs/>
                <w:sz w:val="18"/>
                <w:szCs w:val="18"/>
              </w:rPr>
              <w:t>I</w:t>
            </w:r>
          </w:p>
        </w:tc>
        <w:tc>
          <w:tcPr>
            <w:tcW w:w="4710" w:type="pct"/>
            <w:gridSpan w:val="6"/>
            <w:tcBorders>
              <w:top w:val="single" w:sz="4" w:space="0" w:color="auto"/>
              <w:left w:val="nil"/>
              <w:bottom w:val="single" w:sz="4" w:space="0" w:color="auto"/>
              <w:right w:val="single" w:sz="4" w:space="0" w:color="auto"/>
            </w:tcBorders>
            <w:shd w:val="clear" w:color="000000" w:fill="D9D9D9"/>
            <w:vAlign w:val="center"/>
            <w:hideMark/>
          </w:tcPr>
          <w:p w14:paraId="2EE765DE" w14:textId="77777777" w:rsidR="00D34D7A" w:rsidRPr="00D34D7A" w:rsidRDefault="00D34D7A" w:rsidP="009A5A05">
            <w:pPr>
              <w:jc w:val="center"/>
              <w:rPr>
                <w:b/>
                <w:bCs/>
                <w:sz w:val="18"/>
                <w:szCs w:val="18"/>
              </w:rPr>
            </w:pPr>
            <w:r w:rsidRPr="00D34D7A">
              <w:rPr>
                <w:b/>
                <w:bCs/>
                <w:sz w:val="18"/>
                <w:szCs w:val="18"/>
              </w:rPr>
              <w:t>МУ "Управление общего и дошкольного образования Администрации города Норильска"</w:t>
            </w:r>
          </w:p>
        </w:tc>
      </w:tr>
      <w:tr w:rsidR="00D34D7A" w:rsidRPr="00D34D7A" w14:paraId="28584E2E" w14:textId="77777777" w:rsidTr="00D34D7A">
        <w:trPr>
          <w:trHeight w:val="20"/>
        </w:trPr>
        <w:tc>
          <w:tcPr>
            <w:tcW w:w="202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7FA0FC" w14:textId="77777777" w:rsidR="00D34D7A" w:rsidRPr="00D34D7A" w:rsidRDefault="00D34D7A" w:rsidP="009A5A05">
            <w:pPr>
              <w:jc w:val="center"/>
              <w:rPr>
                <w:b/>
                <w:bCs/>
                <w:sz w:val="18"/>
                <w:szCs w:val="18"/>
              </w:rPr>
            </w:pPr>
            <w:r w:rsidRPr="00D34D7A">
              <w:rPr>
                <w:b/>
                <w:bCs/>
                <w:sz w:val="18"/>
                <w:szCs w:val="18"/>
              </w:rPr>
              <w:t>Дошкольные учреждения:</w:t>
            </w:r>
          </w:p>
        </w:tc>
        <w:tc>
          <w:tcPr>
            <w:tcW w:w="562" w:type="pct"/>
            <w:tcBorders>
              <w:top w:val="nil"/>
              <w:left w:val="nil"/>
              <w:bottom w:val="single" w:sz="4" w:space="0" w:color="auto"/>
              <w:right w:val="single" w:sz="4" w:space="0" w:color="auto"/>
            </w:tcBorders>
            <w:shd w:val="clear" w:color="auto" w:fill="auto"/>
            <w:vAlign w:val="center"/>
            <w:hideMark/>
          </w:tcPr>
          <w:p w14:paraId="564FD9DC" w14:textId="77777777" w:rsidR="00D34D7A" w:rsidRPr="00D34D7A" w:rsidRDefault="00D34D7A" w:rsidP="009A5A05">
            <w:pPr>
              <w:jc w:val="center"/>
              <w:rPr>
                <w:sz w:val="18"/>
                <w:szCs w:val="18"/>
              </w:rPr>
            </w:pPr>
            <w:r w:rsidRPr="00D34D7A">
              <w:rPr>
                <w:sz w:val="18"/>
                <w:szCs w:val="18"/>
              </w:rPr>
              <w:t> </w:t>
            </w:r>
          </w:p>
        </w:tc>
        <w:tc>
          <w:tcPr>
            <w:tcW w:w="562" w:type="pct"/>
            <w:tcBorders>
              <w:top w:val="nil"/>
              <w:left w:val="nil"/>
              <w:bottom w:val="single" w:sz="4" w:space="0" w:color="auto"/>
              <w:right w:val="single" w:sz="4" w:space="0" w:color="auto"/>
            </w:tcBorders>
            <w:shd w:val="clear" w:color="auto" w:fill="auto"/>
            <w:vAlign w:val="center"/>
            <w:hideMark/>
          </w:tcPr>
          <w:p w14:paraId="50659F7E" w14:textId="77777777" w:rsidR="00D34D7A" w:rsidRPr="00D34D7A" w:rsidRDefault="00D34D7A" w:rsidP="009A5A05">
            <w:pPr>
              <w:jc w:val="center"/>
              <w:rPr>
                <w:b/>
                <w:bCs/>
                <w:sz w:val="18"/>
                <w:szCs w:val="18"/>
              </w:rPr>
            </w:pPr>
            <w:r w:rsidRPr="00D34D7A">
              <w:rPr>
                <w:b/>
                <w:bCs/>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65A4850E" w14:textId="77777777" w:rsidR="00D34D7A" w:rsidRPr="00D34D7A" w:rsidRDefault="00D34D7A" w:rsidP="009A5A05">
            <w:pPr>
              <w:jc w:val="center"/>
              <w:rPr>
                <w:b/>
                <w:bCs/>
                <w:sz w:val="18"/>
                <w:szCs w:val="18"/>
              </w:rPr>
            </w:pPr>
            <w:r w:rsidRPr="00D34D7A">
              <w:rPr>
                <w:b/>
                <w:bCs/>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73915395" w14:textId="77777777" w:rsidR="00D34D7A" w:rsidRPr="00D34D7A" w:rsidRDefault="00D34D7A" w:rsidP="009A5A05">
            <w:pPr>
              <w:jc w:val="center"/>
              <w:rPr>
                <w:b/>
                <w:bCs/>
                <w:sz w:val="18"/>
                <w:szCs w:val="18"/>
              </w:rPr>
            </w:pPr>
            <w:r w:rsidRPr="00D34D7A">
              <w:rPr>
                <w:b/>
                <w:bCs/>
                <w:sz w:val="18"/>
                <w:szCs w:val="18"/>
              </w:rPr>
              <w:t> </w:t>
            </w:r>
          </w:p>
        </w:tc>
        <w:tc>
          <w:tcPr>
            <w:tcW w:w="652" w:type="pct"/>
            <w:tcBorders>
              <w:top w:val="nil"/>
              <w:left w:val="nil"/>
              <w:bottom w:val="single" w:sz="4" w:space="0" w:color="auto"/>
              <w:right w:val="single" w:sz="4" w:space="0" w:color="auto"/>
            </w:tcBorders>
            <w:shd w:val="clear" w:color="auto" w:fill="auto"/>
            <w:noWrap/>
            <w:vAlign w:val="center"/>
            <w:hideMark/>
          </w:tcPr>
          <w:p w14:paraId="294071BE" w14:textId="77777777" w:rsidR="00D34D7A" w:rsidRPr="00D34D7A" w:rsidRDefault="00D34D7A" w:rsidP="009A5A05">
            <w:pPr>
              <w:jc w:val="center"/>
              <w:rPr>
                <w:sz w:val="18"/>
                <w:szCs w:val="18"/>
              </w:rPr>
            </w:pPr>
            <w:r w:rsidRPr="00D34D7A">
              <w:rPr>
                <w:sz w:val="18"/>
                <w:szCs w:val="18"/>
              </w:rPr>
              <w:t> </w:t>
            </w:r>
          </w:p>
        </w:tc>
      </w:tr>
      <w:tr w:rsidR="00D34D7A" w:rsidRPr="00D34D7A" w14:paraId="02FEFE55"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EBC117A"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000000" w:fill="FFFFFF"/>
            <w:vAlign w:val="center"/>
            <w:hideMark/>
          </w:tcPr>
          <w:p w14:paraId="6FF75C32" w14:textId="77777777" w:rsidR="00D34D7A" w:rsidRPr="00D34D7A" w:rsidRDefault="00D34D7A" w:rsidP="009A5A05">
            <w:pPr>
              <w:rPr>
                <w:color w:val="000000"/>
                <w:sz w:val="18"/>
                <w:szCs w:val="18"/>
              </w:rPr>
            </w:pPr>
            <w:r w:rsidRPr="00D34D7A">
              <w:rPr>
                <w:color w:val="000000"/>
                <w:sz w:val="18"/>
                <w:szCs w:val="18"/>
              </w:rPr>
              <w:t>МБДОУ "Детский сад № 18 "Полянка", г. Норильск, район Талнах, ул. Кравца, д. 20</w:t>
            </w:r>
          </w:p>
        </w:tc>
        <w:tc>
          <w:tcPr>
            <w:tcW w:w="562" w:type="pct"/>
            <w:tcBorders>
              <w:top w:val="nil"/>
              <w:left w:val="nil"/>
              <w:bottom w:val="single" w:sz="4" w:space="0" w:color="auto"/>
              <w:right w:val="single" w:sz="4" w:space="0" w:color="auto"/>
            </w:tcBorders>
            <w:shd w:val="clear" w:color="auto" w:fill="auto"/>
            <w:vAlign w:val="center"/>
            <w:hideMark/>
          </w:tcPr>
          <w:p w14:paraId="7F98D30F" w14:textId="77777777" w:rsidR="00D34D7A" w:rsidRPr="00D34D7A" w:rsidRDefault="00D34D7A" w:rsidP="009A5A05">
            <w:pPr>
              <w:jc w:val="center"/>
              <w:rPr>
                <w:color w:val="000000"/>
                <w:sz w:val="18"/>
                <w:szCs w:val="18"/>
              </w:rPr>
            </w:pPr>
            <w:r w:rsidRPr="00D34D7A">
              <w:rPr>
                <w:color w:val="000000"/>
                <w:sz w:val="18"/>
                <w:szCs w:val="18"/>
              </w:rPr>
              <w:t>2 500,00</w:t>
            </w:r>
          </w:p>
        </w:tc>
        <w:tc>
          <w:tcPr>
            <w:tcW w:w="562" w:type="pct"/>
            <w:tcBorders>
              <w:top w:val="nil"/>
              <w:left w:val="nil"/>
              <w:bottom w:val="single" w:sz="4" w:space="0" w:color="auto"/>
              <w:right w:val="single" w:sz="4" w:space="0" w:color="auto"/>
            </w:tcBorders>
            <w:shd w:val="clear" w:color="auto" w:fill="auto"/>
            <w:vAlign w:val="center"/>
            <w:hideMark/>
          </w:tcPr>
          <w:p w14:paraId="24E5F20B"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48352C2"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D0AB03F"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7E183D92" w14:textId="77777777" w:rsidR="00D34D7A" w:rsidRPr="00D34D7A" w:rsidRDefault="00D34D7A" w:rsidP="009A5A05">
            <w:pPr>
              <w:jc w:val="center"/>
              <w:rPr>
                <w:sz w:val="18"/>
                <w:szCs w:val="18"/>
              </w:rPr>
            </w:pPr>
            <w:r w:rsidRPr="00D34D7A">
              <w:rPr>
                <w:sz w:val="18"/>
                <w:szCs w:val="18"/>
              </w:rPr>
              <w:t>0,00</w:t>
            </w:r>
          </w:p>
        </w:tc>
      </w:tr>
      <w:tr w:rsidR="00D34D7A" w:rsidRPr="00D34D7A" w14:paraId="7B553EFD"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B6FB2C3" w14:textId="77777777" w:rsidR="00D34D7A" w:rsidRPr="00D34D7A" w:rsidRDefault="00D34D7A" w:rsidP="009A5A05">
            <w:pPr>
              <w:jc w:val="center"/>
              <w:rPr>
                <w:sz w:val="18"/>
                <w:szCs w:val="18"/>
              </w:rPr>
            </w:pPr>
            <w:r w:rsidRPr="00D34D7A">
              <w:rPr>
                <w:sz w:val="18"/>
                <w:szCs w:val="18"/>
              </w:rPr>
              <w:t>2</w:t>
            </w:r>
          </w:p>
        </w:tc>
        <w:tc>
          <w:tcPr>
            <w:tcW w:w="1732" w:type="pct"/>
            <w:tcBorders>
              <w:top w:val="nil"/>
              <w:left w:val="nil"/>
              <w:bottom w:val="single" w:sz="4" w:space="0" w:color="auto"/>
              <w:right w:val="single" w:sz="4" w:space="0" w:color="auto"/>
            </w:tcBorders>
            <w:shd w:val="clear" w:color="000000" w:fill="FFFFFF"/>
            <w:vAlign w:val="center"/>
            <w:hideMark/>
          </w:tcPr>
          <w:p w14:paraId="572998F0" w14:textId="77777777" w:rsidR="00D34D7A" w:rsidRPr="00D34D7A" w:rsidRDefault="00D34D7A" w:rsidP="009A5A05">
            <w:pPr>
              <w:rPr>
                <w:color w:val="000000"/>
                <w:sz w:val="18"/>
                <w:szCs w:val="18"/>
              </w:rPr>
            </w:pPr>
            <w:r w:rsidRPr="00D34D7A">
              <w:rPr>
                <w:color w:val="000000"/>
                <w:sz w:val="18"/>
                <w:szCs w:val="18"/>
              </w:rPr>
              <w:t>МБДОУ "Детский сад № 59 "Золушка", корпус 1, г. Норильск, Центральный район, ул. Московская, д. 27</w:t>
            </w:r>
          </w:p>
        </w:tc>
        <w:tc>
          <w:tcPr>
            <w:tcW w:w="562" w:type="pct"/>
            <w:tcBorders>
              <w:top w:val="nil"/>
              <w:left w:val="nil"/>
              <w:bottom w:val="single" w:sz="4" w:space="0" w:color="auto"/>
              <w:right w:val="single" w:sz="4" w:space="0" w:color="auto"/>
            </w:tcBorders>
            <w:shd w:val="clear" w:color="auto" w:fill="auto"/>
            <w:vAlign w:val="center"/>
            <w:hideMark/>
          </w:tcPr>
          <w:p w14:paraId="71DD2590" w14:textId="77777777" w:rsidR="00D34D7A" w:rsidRPr="00D34D7A" w:rsidRDefault="00D34D7A" w:rsidP="009A5A05">
            <w:pPr>
              <w:jc w:val="center"/>
              <w:rPr>
                <w:color w:val="000000"/>
                <w:sz w:val="18"/>
                <w:szCs w:val="18"/>
              </w:rPr>
            </w:pPr>
            <w:r w:rsidRPr="00D34D7A">
              <w:rPr>
                <w:color w:val="000000"/>
                <w:sz w:val="18"/>
                <w:szCs w:val="18"/>
              </w:rPr>
              <w:t>9 700,00</w:t>
            </w:r>
          </w:p>
        </w:tc>
        <w:tc>
          <w:tcPr>
            <w:tcW w:w="562" w:type="pct"/>
            <w:tcBorders>
              <w:top w:val="nil"/>
              <w:left w:val="nil"/>
              <w:bottom w:val="single" w:sz="4" w:space="0" w:color="auto"/>
              <w:right w:val="single" w:sz="4" w:space="0" w:color="auto"/>
            </w:tcBorders>
            <w:shd w:val="clear" w:color="auto" w:fill="auto"/>
            <w:vAlign w:val="center"/>
            <w:hideMark/>
          </w:tcPr>
          <w:p w14:paraId="4BF6F5EE"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C458599"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2232C20"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4A60B6E5" w14:textId="77777777" w:rsidR="00D34D7A" w:rsidRPr="00D34D7A" w:rsidRDefault="00D34D7A" w:rsidP="009A5A05">
            <w:pPr>
              <w:jc w:val="center"/>
              <w:rPr>
                <w:sz w:val="18"/>
                <w:szCs w:val="18"/>
              </w:rPr>
            </w:pPr>
            <w:r w:rsidRPr="00D34D7A">
              <w:rPr>
                <w:sz w:val="18"/>
                <w:szCs w:val="18"/>
              </w:rPr>
              <w:t>0,00</w:t>
            </w:r>
          </w:p>
        </w:tc>
      </w:tr>
      <w:tr w:rsidR="00D34D7A" w:rsidRPr="00D34D7A" w14:paraId="0F77096C"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05E5AE9" w14:textId="77777777" w:rsidR="00D34D7A" w:rsidRPr="00D34D7A" w:rsidRDefault="00D34D7A" w:rsidP="009A5A05">
            <w:pPr>
              <w:jc w:val="center"/>
              <w:rPr>
                <w:sz w:val="18"/>
                <w:szCs w:val="18"/>
              </w:rPr>
            </w:pPr>
            <w:r w:rsidRPr="00D34D7A">
              <w:rPr>
                <w:sz w:val="18"/>
                <w:szCs w:val="18"/>
              </w:rPr>
              <w:t>3</w:t>
            </w:r>
          </w:p>
        </w:tc>
        <w:tc>
          <w:tcPr>
            <w:tcW w:w="1732" w:type="pct"/>
            <w:tcBorders>
              <w:top w:val="nil"/>
              <w:left w:val="nil"/>
              <w:bottom w:val="single" w:sz="4" w:space="0" w:color="auto"/>
              <w:right w:val="single" w:sz="4" w:space="0" w:color="auto"/>
            </w:tcBorders>
            <w:shd w:val="clear" w:color="000000" w:fill="FFFFFF"/>
            <w:vAlign w:val="center"/>
            <w:hideMark/>
          </w:tcPr>
          <w:p w14:paraId="0ED25ECF" w14:textId="77777777" w:rsidR="00D34D7A" w:rsidRPr="00D34D7A" w:rsidRDefault="00D34D7A" w:rsidP="009A5A05">
            <w:pPr>
              <w:rPr>
                <w:color w:val="000000"/>
                <w:sz w:val="18"/>
                <w:szCs w:val="18"/>
              </w:rPr>
            </w:pPr>
            <w:r w:rsidRPr="00D34D7A">
              <w:rPr>
                <w:color w:val="000000"/>
                <w:sz w:val="18"/>
                <w:szCs w:val="18"/>
              </w:rPr>
              <w:t>МБДОУ "Детский сад № 59 "Золушка", корпус 2, г. Норильск, Центральный район, ул. Московская, д. 29</w:t>
            </w:r>
          </w:p>
        </w:tc>
        <w:tc>
          <w:tcPr>
            <w:tcW w:w="562" w:type="pct"/>
            <w:tcBorders>
              <w:top w:val="nil"/>
              <w:left w:val="nil"/>
              <w:bottom w:val="single" w:sz="4" w:space="0" w:color="auto"/>
              <w:right w:val="single" w:sz="4" w:space="0" w:color="auto"/>
            </w:tcBorders>
            <w:shd w:val="clear" w:color="auto" w:fill="auto"/>
            <w:vAlign w:val="center"/>
            <w:hideMark/>
          </w:tcPr>
          <w:p w14:paraId="378BED96" w14:textId="77777777" w:rsidR="00D34D7A" w:rsidRPr="00D34D7A" w:rsidRDefault="00D34D7A" w:rsidP="009A5A05">
            <w:pPr>
              <w:jc w:val="center"/>
              <w:rPr>
                <w:color w:val="000000"/>
                <w:sz w:val="18"/>
                <w:szCs w:val="18"/>
              </w:rPr>
            </w:pPr>
            <w:r w:rsidRPr="00D34D7A">
              <w:rPr>
                <w:color w:val="000000"/>
                <w:sz w:val="18"/>
                <w:szCs w:val="18"/>
              </w:rPr>
              <w:t>3 600,00</w:t>
            </w:r>
          </w:p>
        </w:tc>
        <w:tc>
          <w:tcPr>
            <w:tcW w:w="562" w:type="pct"/>
            <w:tcBorders>
              <w:top w:val="nil"/>
              <w:left w:val="nil"/>
              <w:bottom w:val="single" w:sz="4" w:space="0" w:color="auto"/>
              <w:right w:val="single" w:sz="4" w:space="0" w:color="auto"/>
            </w:tcBorders>
            <w:shd w:val="clear" w:color="auto" w:fill="auto"/>
            <w:vAlign w:val="center"/>
            <w:hideMark/>
          </w:tcPr>
          <w:p w14:paraId="0E266AC9"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2DB6BF2"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6C91554"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4B441F71" w14:textId="77777777" w:rsidR="00D34D7A" w:rsidRPr="00D34D7A" w:rsidRDefault="00D34D7A" w:rsidP="009A5A05">
            <w:pPr>
              <w:jc w:val="center"/>
              <w:rPr>
                <w:sz w:val="18"/>
                <w:szCs w:val="18"/>
              </w:rPr>
            </w:pPr>
            <w:r w:rsidRPr="00D34D7A">
              <w:rPr>
                <w:sz w:val="18"/>
                <w:szCs w:val="18"/>
              </w:rPr>
              <w:t>0,00</w:t>
            </w:r>
          </w:p>
        </w:tc>
      </w:tr>
      <w:tr w:rsidR="00D34D7A" w:rsidRPr="00D34D7A" w14:paraId="3ADCD6DB"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4B11FC4" w14:textId="77777777" w:rsidR="00D34D7A" w:rsidRPr="00D34D7A" w:rsidRDefault="00D34D7A" w:rsidP="009A5A05">
            <w:pPr>
              <w:jc w:val="center"/>
              <w:rPr>
                <w:sz w:val="18"/>
                <w:szCs w:val="18"/>
              </w:rPr>
            </w:pPr>
            <w:r w:rsidRPr="00D34D7A">
              <w:rPr>
                <w:sz w:val="18"/>
                <w:szCs w:val="18"/>
              </w:rPr>
              <w:t>4</w:t>
            </w:r>
          </w:p>
        </w:tc>
        <w:tc>
          <w:tcPr>
            <w:tcW w:w="1732" w:type="pct"/>
            <w:tcBorders>
              <w:top w:val="nil"/>
              <w:left w:val="nil"/>
              <w:bottom w:val="single" w:sz="4" w:space="0" w:color="auto"/>
              <w:right w:val="single" w:sz="4" w:space="0" w:color="auto"/>
            </w:tcBorders>
            <w:shd w:val="clear" w:color="000000" w:fill="FFFFFF"/>
            <w:vAlign w:val="center"/>
            <w:hideMark/>
          </w:tcPr>
          <w:p w14:paraId="7A1C907F" w14:textId="77777777" w:rsidR="00D34D7A" w:rsidRPr="00D34D7A" w:rsidRDefault="00D34D7A" w:rsidP="009A5A05">
            <w:pPr>
              <w:rPr>
                <w:color w:val="000000"/>
                <w:sz w:val="18"/>
                <w:szCs w:val="18"/>
              </w:rPr>
            </w:pPr>
            <w:r w:rsidRPr="00D34D7A">
              <w:rPr>
                <w:color w:val="000000"/>
                <w:sz w:val="18"/>
                <w:szCs w:val="18"/>
              </w:rPr>
              <w:t>МБДОУ "Детский сад № 68 "Ладушки", г. Норильск, Центральный район, ул.Московская, д. 10</w:t>
            </w:r>
          </w:p>
        </w:tc>
        <w:tc>
          <w:tcPr>
            <w:tcW w:w="562" w:type="pct"/>
            <w:tcBorders>
              <w:top w:val="nil"/>
              <w:left w:val="nil"/>
              <w:bottom w:val="single" w:sz="4" w:space="0" w:color="auto"/>
              <w:right w:val="single" w:sz="4" w:space="0" w:color="auto"/>
            </w:tcBorders>
            <w:shd w:val="clear" w:color="auto" w:fill="auto"/>
            <w:vAlign w:val="center"/>
            <w:hideMark/>
          </w:tcPr>
          <w:p w14:paraId="34E0405D" w14:textId="77777777" w:rsidR="00D34D7A" w:rsidRPr="00D34D7A" w:rsidRDefault="00D34D7A" w:rsidP="009A5A05">
            <w:pPr>
              <w:jc w:val="center"/>
              <w:rPr>
                <w:color w:val="000000"/>
                <w:sz w:val="18"/>
                <w:szCs w:val="18"/>
              </w:rPr>
            </w:pPr>
            <w:r w:rsidRPr="00D34D7A">
              <w:rPr>
                <w:color w:val="000000"/>
                <w:sz w:val="18"/>
                <w:szCs w:val="18"/>
              </w:rPr>
              <w:t>4 000,00</w:t>
            </w:r>
          </w:p>
        </w:tc>
        <w:tc>
          <w:tcPr>
            <w:tcW w:w="562" w:type="pct"/>
            <w:tcBorders>
              <w:top w:val="nil"/>
              <w:left w:val="nil"/>
              <w:bottom w:val="single" w:sz="4" w:space="0" w:color="auto"/>
              <w:right w:val="single" w:sz="4" w:space="0" w:color="auto"/>
            </w:tcBorders>
            <w:shd w:val="clear" w:color="auto" w:fill="auto"/>
            <w:vAlign w:val="center"/>
            <w:hideMark/>
          </w:tcPr>
          <w:p w14:paraId="1A11FCBD"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F19A70B"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62A164E"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27A688DA" w14:textId="77777777" w:rsidR="00D34D7A" w:rsidRPr="00D34D7A" w:rsidRDefault="00D34D7A" w:rsidP="009A5A05">
            <w:pPr>
              <w:jc w:val="center"/>
              <w:rPr>
                <w:sz w:val="18"/>
                <w:szCs w:val="18"/>
              </w:rPr>
            </w:pPr>
            <w:r w:rsidRPr="00D34D7A">
              <w:rPr>
                <w:sz w:val="18"/>
                <w:szCs w:val="18"/>
              </w:rPr>
              <w:t>0,00</w:t>
            </w:r>
          </w:p>
        </w:tc>
      </w:tr>
      <w:tr w:rsidR="00D34D7A" w:rsidRPr="00D34D7A" w14:paraId="2EB2BAEE"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52B6A39" w14:textId="77777777" w:rsidR="00D34D7A" w:rsidRPr="00D34D7A" w:rsidRDefault="00D34D7A" w:rsidP="009A5A05">
            <w:pPr>
              <w:jc w:val="center"/>
              <w:rPr>
                <w:sz w:val="18"/>
                <w:szCs w:val="18"/>
              </w:rPr>
            </w:pPr>
            <w:r w:rsidRPr="00D34D7A">
              <w:rPr>
                <w:sz w:val="18"/>
                <w:szCs w:val="18"/>
              </w:rPr>
              <w:t>5</w:t>
            </w:r>
          </w:p>
        </w:tc>
        <w:tc>
          <w:tcPr>
            <w:tcW w:w="1732" w:type="pct"/>
            <w:tcBorders>
              <w:top w:val="nil"/>
              <w:left w:val="nil"/>
              <w:bottom w:val="single" w:sz="4" w:space="0" w:color="auto"/>
              <w:right w:val="single" w:sz="4" w:space="0" w:color="auto"/>
            </w:tcBorders>
            <w:shd w:val="clear" w:color="000000" w:fill="FFFFFF"/>
            <w:vAlign w:val="center"/>
            <w:hideMark/>
          </w:tcPr>
          <w:p w14:paraId="2D96DE4E" w14:textId="77777777" w:rsidR="00D34D7A" w:rsidRPr="00D34D7A" w:rsidRDefault="00D34D7A" w:rsidP="009A5A05">
            <w:pPr>
              <w:rPr>
                <w:color w:val="000000"/>
                <w:sz w:val="18"/>
                <w:szCs w:val="18"/>
              </w:rPr>
            </w:pPr>
            <w:r w:rsidRPr="00D34D7A">
              <w:rPr>
                <w:color w:val="000000"/>
                <w:sz w:val="18"/>
                <w:szCs w:val="18"/>
              </w:rPr>
              <w:t>МБДОУ "Детский сад № 78 "Детский сад "Василёк", г.Норильск, Центральный район, ул. Набережная Урванцева, д. 43</w:t>
            </w:r>
          </w:p>
        </w:tc>
        <w:tc>
          <w:tcPr>
            <w:tcW w:w="562" w:type="pct"/>
            <w:tcBorders>
              <w:top w:val="nil"/>
              <w:left w:val="nil"/>
              <w:bottom w:val="single" w:sz="4" w:space="0" w:color="auto"/>
              <w:right w:val="single" w:sz="4" w:space="0" w:color="auto"/>
            </w:tcBorders>
            <w:shd w:val="clear" w:color="auto" w:fill="auto"/>
            <w:vAlign w:val="center"/>
            <w:hideMark/>
          </w:tcPr>
          <w:p w14:paraId="0FDB28C3" w14:textId="77777777" w:rsidR="00D34D7A" w:rsidRPr="00D34D7A" w:rsidRDefault="00D34D7A" w:rsidP="009A5A05">
            <w:pPr>
              <w:jc w:val="center"/>
              <w:rPr>
                <w:color w:val="000000"/>
                <w:sz w:val="18"/>
                <w:szCs w:val="18"/>
              </w:rPr>
            </w:pPr>
            <w:r w:rsidRPr="00D34D7A">
              <w:rPr>
                <w:color w:val="000000"/>
                <w:sz w:val="18"/>
                <w:szCs w:val="18"/>
              </w:rPr>
              <w:t>4 436,30</w:t>
            </w:r>
          </w:p>
        </w:tc>
        <w:tc>
          <w:tcPr>
            <w:tcW w:w="562" w:type="pct"/>
            <w:tcBorders>
              <w:top w:val="nil"/>
              <w:left w:val="nil"/>
              <w:bottom w:val="single" w:sz="4" w:space="0" w:color="auto"/>
              <w:right w:val="single" w:sz="4" w:space="0" w:color="auto"/>
            </w:tcBorders>
            <w:shd w:val="clear" w:color="auto" w:fill="auto"/>
            <w:vAlign w:val="center"/>
            <w:hideMark/>
          </w:tcPr>
          <w:p w14:paraId="65B76CD2"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8D6A608"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DAC5067"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069574E9" w14:textId="77777777" w:rsidR="00D34D7A" w:rsidRPr="00D34D7A" w:rsidRDefault="00D34D7A" w:rsidP="009A5A05">
            <w:pPr>
              <w:jc w:val="center"/>
              <w:rPr>
                <w:sz w:val="18"/>
                <w:szCs w:val="18"/>
              </w:rPr>
            </w:pPr>
            <w:r w:rsidRPr="00D34D7A">
              <w:rPr>
                <w:sz w:val="18"/>
                <w:szCs w:val="18"/>
              </w:rPr>
              <w:t>0,00</w:t>
            </w:r>
          </w:p>
        </w:tc>
      </w:tr>
      <w:tr w:rsidR="00D34D7A" w:rsidRPr="00D34D7A" w14:paraId="17BEA91D"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9B9FD5A" w14:textId="77777777" w:rsidR="00D34D7A" w:rsidRPr="00D34D7A" w:rsidRDefault="00D34D7A" w:rsidP="009A5A05">
            <w:pPr>
              <w:jc w:val="center"/>
              <w:rPr>
                <w:sz w:val="18"/>
                <w:szCs w:val="18"/>
              </w:rPr>
            </w:pPr>
            <w:r w:rsidRPr="00D34D7A">
              <w:rPr>
                <w:sz w:val="18"/>
                <w:szCs w:val="18"/>
              </w:rPr>
              <w:t>6</w:t>
            </w:r>
          </w:p>
        </w:tc>
        <w:tc>
          <w:tcPr>
            <w:tcW w:w="1732" w:type="pct"/>
            <w:tcBorders>
              <w:top w:val="nil"/>
              <w:left w:val="nil"/>
              <w:bottom w:val="single" w:sz="4" w:space="0" w:color="auto"/>
              <w:right w:val="single" w:sz="4" w:space="0" w:color="auto"/>
            </w:tcBorders>
            <w:shd w:val="clear" w:color="000000" w:fill="FFFFFF"/>
            <w:vAlign w:val="center"/>
            <w:hideMark/>
          </w:tcPr>
          <w:p w14:paraId="0F3924B7" w14:textId="77777777" w:rsidR="00D34D7A" w:rsidRPr="00D34D7A" w:rsidRDefault="00D34D7A" w:rsidP="009A5A05">
            <w:pPr>
              <w:rPr>
                <w:color w:val="000000"/>
                <w:sz w:val="18"/>
                <w:szCs w:val="18"/>
              </w:rPr>
            </w:pPr>
            <w:r w:rsidRPr="00D34D7A">
              <w:rPr>
                <w:color w:val="000000"/>
                <w:sz w:val="18"/>
                <w:szCs w:val="18"/>
              </w:rPr>
              <w:t>МАДОУ "Детский сад № 81 "Конек-Горбунок", г. Норильск, район Талнах, ул.Игарская, д. 44 А</w:t>
            </w:r>
          </w:p>
        </w:tc>
        <w:tc>
          <w:tcPr>
            <w:tcW w:w="562" w:type="pct"/>
            <w:tcBorders>
              <w:top w:val="nil"/>
              <w:left w:val="nil"/>
              <w:bottom w:val="single" w:sz="4" w:space="0" w:color="auto"/>
              <w:right w:val="single" w:sz="4" w:space="0" w:color="auto"/>
            </w:tcBorders>
            <w:shd w:val="clear" w:color="auto" w:fill="auto"/>
            <w:vAlign w:val="center"/>
            <w:hideMark/>
          </w:tcPr>
          <w:p w14:paraId="1E422ABE" w14:textId="77777777" w:rsidR="00D34D7A" w:rsidRPr="00D34D7A" w:rsidRDefault="00D34D7A" w:rsidP="009A5A05">
            <w:pPr>
              <w:jc w:val="center"/>
              <w:rPr>
                <w:color w:val="000000"/>
                <w:sz w:val="18"/>
                <w:szCs w:val="18"/>
              </w:rPr>
            </w:pPr>
            <w:r w:rsidRPr="00D34D7A">
              <w:rPr>
                <w:color w:val="000000"/>
                <w:sz w:val="18"/>
                <w:szCs w:val="18"/>
              </w:rPr>
              <w:t>1 200,00</w:t>
            </w:r>
          </w:p>
        </w:tc>
        <w:tc>
          <w:tcPr>
            <w:tcW w:w="562" w:type="pct"/>
            <w:tcBorders>
              <w:top w:val="nil"/>
              <w:left w:val="nil"/>
              <w:bottom w:val="single" w:sz="4" w:space="0" w:color="auto"/>
              <w:right w:val="single" w:sz="4" w:space="0" w:color="auto"/>
            </w:tcBorders>
            <w:shd w:val="clear" w:color="auto" w:fill="auto"/>
            <w:vAlign w:val="center"/>
            <w:hideMark/>
          </w:tcPr>
          <w:p w14:paraId="6B6E7F95"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92158B0"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F541E98"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39269213" w14:textId="77777777" w:rsidR="00D34D7A" w:rsidRPr="00D34D7A" w:rsidRDefault="00D34D7A" w:rsidP="009A5A05">
            <w:pPr>
              <w:jc w:val="center"/>
              <w:rPr>
                <w:sz w:val="18"/>
                <w:szCs w:val="18"/>
              </w:rPr>
            </w:pPr>
            <w:r w:rsidRPr="00D34D7A">
              <w:rPr>
                <w:sz w:val="18"/>
                <w:szCs w:val="18"/>
              </w:rPr>
              <w:t>0,00</w:t>
            </w:r>
          </w:p>
        </w:tc>
      </w:tr>
      <w:tr w:rsidR="00D34D7A" w:rsidRPr="00D34D7A" w14:paraId="0A7C47A0"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86A7895" w14:textId="77777777" w:rsidR="00D34D7A" w:rsidRPr="00D34D7A" w:rsidRDefault="00D34D7A" w:rsidP="009A5A05">
            <w:pPr>
              <w:jc w:val="center"/>
              <w:rPr>
                <w:sz w:val="18"/>
                <w:szCs w:val="18"/>
              </w:rPr>
            </w:pPr>
            <w:r w:rsidRPr="00D34D7A">
              <w:rPr>
                <w:sz w:val="18"/>
                <w:szCs w:val="18"/>
              </w:rPr>
              <w:t>7</w:t>
            </w:r>
          </w:p>
        </w:tc>
        <w:tc>
          <w:tcPr>
            <w:tcW w:w="1732" w:type="pct"/>
            <w:tcBorders>
              <w:top w:val="nil"/>
              <w:left w:val="nil"/>
              <w:bottom w:val="single" w:sz="4" w:space="0" w:color="auto"/>
              <w:right w:val="single" w:sz="4" w:space="0" w:color="auto"/>
            </w:tcBorders>
            <w:shd w:val="clear" w:color="000000" w:fill="FFFFFF"/>
            <w:vAlign w:val="center"/>
            <w:hideMark/>
          </w:tcPr>
          <w:p w14:paraId="77A0A4B2" w14:textId="77777777" w:rsidR="00D34D7A" w:rsidRPr="00D34D7A" w:rsidRDefault="00D34D7A" w:rsidP="009A5A05">
            <w:pPr>
              <w:rPr>
                <w:color w:val="000000"/>
                <w:sz w:val="18"/>
                <w:szCs w:val="18"/>
              </w:rPr>
            </w:pPr>
            <w:r w:rsidRPr="00D34D7A">
              <w:rPr>
                <w:color w:val="000000"/>
                <w:sz w:val="18"/>
                <w:szCs w:val="18"/>
              </w:rPr>
              <w:t>МБДОУ "Детский сад № 82 "Сказка", г.Норильск, Центральный район, ул.Советская д. 8 А</w:t>
            </w:r>
          </w:p>
        </w:tc>
        <w:tc>
          <w:tcPr>
            <w:tcW w:w="562" w:type="pct"/>
            <w:tcBorders>
              <w:top w:val="nil"/>
              <w:left w:val="nil"/>
              <w:bottom w:val="single" w:sz="4" w:space="0" w:color="auto"/>
              <w:right w:val="single" w:sz="4" w:space="0" w:color="auto"/>
            </w:tcBorders>
            <w:shd w:val="clear" w:color="auto" w:fill="auto"/>
            <w:vAlign w:val="center"/>
            <w:hideMark/>
          </w:tcPr>
          <w:p w14:paraId="68DB462F" w14:textId="77777777" w:rsidR="00D34D7A" w:rsidRPr="00D34D7A" w:rsidRDefault="00D34D7A" w:rsidP="009A5A05">
            <w:pPr>
              <w:jc w:val="center"/>
              <w:rPr>
                <w:color w:val="000000"/>
                <w:sz w:val="18"/>
                <w:szCs w:val="18"/>
              </w:rPr>
            </w:pPr>
            <w:r w:rsidRPr="00D34D7A">
              <w:rPr>
                <w:color w:val="000000"/>
                <w:sz w:val="18"/>
                <w:szCs w:val="18"/>
              </w:rPr>
              <w:t>8 400,00</w:t>
            </w:r>
          </w:p>
        </w:tc>
        <w:tc>
          <w:tcPr>
            <w:tcW w:w="562" w:type="pct"/>
            <w:tcBorders>
              <w:top w:val="nil"/>
              <w:left w:val="nil"/>
              <w:bottom w:val="single" w:sz="4" w:space="0" w:color="auto"/>
              <w:right w:val="single" w:sz="4" w:space="0" w:color="auto"/>
            </w:tcBorders>
            <w:shd w:val="clear" w:color="auto" w:fill="auto"/>
            <w:vAlign w:val="center"/>
            <w:hideMark/>
          </w:tcPr>
          <w:p w14:paraId="3F206D4A"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A0D7F28"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2D4021D"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2A61F18C" w14:textId="77777777" w:rsidR="00D34D7A" w:rsidRPr="00D34D7A" w:rsidRDefault="00D34D7A" w:rsidP="009A5A05">
            <w:pPr>
              <w:jc w:val="center"/>
              <w:rPr>
                <w:sz w:val="18"/>
                <w:szCs w:val="18"/>
              </w:rPr>
            </w:pPr>
            <w:r w:rsidRPr="00D34D7A">
              <w:rPr>
                <w:sz w:val="18"/>
                <w:szCs w:val="18"/>
              </w:rPr>
              <w:t>0,00</w:t>
            </w:r>
          </w:p>
        </w:tc>
      </w:tr>
      <w:tr w:rsidR="00D34D7A" w:rsidRPr="00D34D7A" w14:paraId="7EA5DC5A"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CD48EB4" w14:textId="77777777" w:rsidR="00D34D7A" w:rsidRPr="00D34D7A" w:rsidRDefault="00D34D7A" w:rsidP="009A5A05">
            <w:pPr>
              <w:jc w:val="center"/>
              <w:rPr>
                <w:sz w:val="18"/>
                <w:szCs w:val="18"/>
              </w:rPr>
            </w:pPr>
            <w:r w:rsidRPr="00D34D7A">
              <w:rPr>
                <w:sz w:val="18"/>
                <w:szCs w:val="18"/>
              </w:rPr>
              <w:t>8</w:t>
            </w:r>
          </w:p>
        </w:tc>
        <w:tc>
          <w:tcPr>
            <w:tcW w:w="1732" w:type="pct"/>
            <w:tcBorders>
              <w:top w:val="nil"/>
              <w:left w:val="nil"/>
              <w:bottom w:val="single" w:sz="4" w:space="0" w:color="auto"/>
              <w:right w:val="single" w:sz="4" w:space="0" w:color="auto"/>
            </w:tcBorders>
            <w:shd w:val="clear" w:color="000000" w:fill="FFFFFF"/>
            <w:vAlign w:val="center"/>
            <w:hideMark/>
          </w:tcPr>
          <w:p w14:paraId="61737777" w14:textId="77777777" w:rsidR="00D34D7A" w:rsidRPr="00D34D7A" w:rsidRDefault="00D34D7A" w:rsidP="009A5A05">
            <w:pPr>
              <w:rPr>
                <w:color w:val="000000"/>
                <w:sz w:val="18"/>
                <w:szCs w:val="18"/>
              </w:rPr>
            </w:pPr>
            <w:r w:rsidRPr="00D34D7A">
              <w:rPr>
                <w:color w:val="000000"/>
                <w:sz w:val="18"/>
                <w:szCs w:val="18"/>
              </w:rPr>
              <w:t>МБДОУ "Детский сад № 86 "Брусничка", г. Норильск, район Талнах, ул.Бауманская, д.23</w:t>
            </w:r>
          </w:p>
        </w:tc>
        <w:tc>
          <w:tcPr>
            <w:tcW w:w="562" w:type="pct"/>
            <w:tcBorders>
              <w:top w:val="nil"/>
              <w:left w:val="nil"/>
              <w:bottom w:val="single" w:sz="4" w:space="0" w:color="auto"/>
              <w:right w:val="single" w:sz="4" w:space="0" w:color="auto"/>
            </w:tcBorders>
            <w:shd w:val="clear" w:color="auto" w:fill="auto"/>
            <w:vAlign w:val="center"/>
            <w:hideMark/>
          </w:tcPr>
          <w:p w14:paraId="25BAF589" w14:textId="77777777" w:rsidR="00D34D7A" w:rsidRPr="00D34D7A" w:rsidRDefault="00D34D7A" w:rsidP="009A5A05">
            <w:pPr>
              <w:jc w:val="center"/>
              <w:rPr>
                <w:color w:val="000000"/>
                <w:sz w:val="18"/>
                <w:szCs w:val="18"/>
              </w:rPr>
            </w:pPr>
            <w:r w:rsidRPr="00D34D7A">
              <w:rPr>
                <w:color w:val="000000"/>
                <w:sz w:val="18"/>
                <w:szCs w:val="18"/>
              </w:rPr>
              <w:t>7 200,00</w:t>
            </w:r>
          </w:p>
        </w:tc>
        <w:tc>
          <w:tcPr>
            <w:tcW w:w="562" w:type="pct"/>
            <w:tcBorders>
              <w:top w:val="nil"/>
              <w:left w:val="nil"/>
              <w:bottom w:val="single" w:sz="4" w:space="0" w:color="auto"/>
              <w:right w:val="single" w:sz="4" w:space="0" w:color="auto"/>
            </w:tcBorders>
            <w:shd w:val="clear" w:color="auto" w:fill="auto"/>
            <w:vAlign w:val="center"/>
            <w:hideMark/>
          </w:tcPr>
          <w:p w14:paraId="106A526D"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9E8E847"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723CCF9"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137B5CDA" w14:textId="77777777" w:rsidR="00D34D7A" w:rsidRPr="00D34D7A" w:rsidRDefault="00D34D7A" w:rsidP="009A5A05">
            <w:pPr>
              <w:jc w:val="center"/>
              <w:rPr>
                <w:sz w:val="18"/>
                <w:szCs w:val="18"/>
              </w:rPr>
            </w:pPr>
            <w:r w:rsidRPr="00D34D7A">
              <w:rPr>
                <w:sz w:val="18"/>
                <w:szCs w:val="18"/>
              </w:rPr>
              <w:t>0,00</w:t>
            </w:r>
          </w:p>
        </w:tc>
      </w:tr>
      <w:tr w:rsidR="00D34D7A" w:rsidRPr="00D34D7A" w14:paraId="1E7C6D4A"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C035BA3" w14:textId="77777777" w:rsidR="00D34D7A" w:rsidRPr="00D34D7A" w:rsidRDefault="00D34D7A" w:rsidP="009A5A05">
            <w:pPr>
              <w:jc w:val="center"/>
              <w:rPr>
                <w:sz w:val="18"/>
                <w:szCs w:val="18"/>
              </w:rPr>
            </w:pPr>
            <w:r w:rsidRPr="00D34D7A">
              <w:rPr>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67DF4844" w14:textId="77777777" w:rsidR="00D34D7A" w:rsidRPr="00D34D7A" w:rsidRDefault="00D34D7A" w:rsidP="009A5A05">
            <w:pPr>
              <w:rPr>
                <w:b/>
                <w:bCs/>
                <w:sz w:val="18"/>
                <w:szCs w:val="18"/>
              </w:rPr>
            </w:pPr>
            <w:r w:rsidRPr="00D34D7A">
              <w:rPr>
                <w:b/>
                <w:bCs/>
                <w:sz w:val="18"/>
                <w:szCs w:val="18"/>
              </w:rPr>
              <w:t xml:space="preserve">Всего по дошкольным </w:t>
            </w:r>
            <w:r w:rsidRPr="00D34D7A">
              <w:rPr>
                <w:b/>
                <w:bCs/>
                <w:sz w:val="18"/>
                <w:szCs w:val="18"/>
              </w:rPr>
              <w:br/>
              <w:t>учреждениям:</w:t>
            </w:r>
          </w:p>
        </w:tc>
        <w:tc>
          <w:tcPr>
            <w:tcW w:w="562" w:type="pct"/>
            <w:tcBorders>
              <w:top w:val="nil"/>
              <w:left w:val="nil"/>
              <w:bottom w:val="single" w:sz="4" w:space="0" w:color="auto"/>
              <w:right w:val="single" w:sz="4" w:space="0" w:color="auto"/>
            </w:tcBorders>
            <w:shd w:val="clear" w:color="auto" w:fill="auto"/>
            <w:vAlign w:val="center"/>
            <w:hideMark/>
          </w:tcPr>
          <w:p w14:paraId="7BE4408D" w14:textId="77777777" w:rsidR="00D34D7A" w:rsidRPr="00D34D7A" w:rsidRDefault="00D34D7A" w:rsidP="009A5A05">
            <w:pPr>
              <w:jc w:val="center"/>
              <w:rPr>
                <w:b/>
                <w:bCs/>
                <w:sz w:val="18"/>
                <w:szCs w:val="18"/>
              </w:rPr>
            </w:pPr>
            <w:r w:rsidRPr="00D34D7A">
              <w:rPr>
                <w:b/>
                <w:bCs/>
                <w:sz w:val="18"/>
                <w:szCs w:val="18"/>
              </w:rPr>
              <w:t>41 036,30</w:t>
            </w:r>
          </w:p>
        </w:tc>
        <w:tc>
          <w:tcPr>
            <w:tcW w:w="562" w:type="pct"/>
            <w:tcBorders>
              <w:top w:val="nil"/>
              <w:left w:val="nil"/>
              <w:bottom w:val="single" w:sz="4" w:space="0" w:color="auto"/>
              <w:right w:val="single" w:sz="4" w:space="0" w:color="auto"/>
            </w:tcBorders>
            <w:shd w:val="clear" w:color="auto" w:fill="auto"/>
            <w:vAlign w:val="center"/>
            <w:hideMark/>
          </w:tcPr>
          <w:p w14:paraId="7E8D57FB"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F7534A5"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E71462E"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7A9E1AF0"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2EEE8EC4" w14:textId="77777777" w:rsidTr="00D34D7A">
        <w:trPr>
          <w:trHeight w:val="20"/>
        </w:trPr>
        <w:tc>
          <w:tcPr>
            <w:tcW w:w="20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796C5A" w14:textId="77777777" w:rsidR="00D34D7A" w:rsidRPr="00D34D7A" w:rsidRDefault="00D34D7A" w:rsidP="009A5A05">
            <w:pPr>
              <w:rPr>
                <w:b/>
                <w:bCs/>
                <w:sz w:val="18"/>
                <w:szCs w:val="18"/>
              </w:rPr>
            </w:pPr>
            <w:r w:rsidRPr="00D34D7A">
              <w:rPr>
                <w:b/>
                <w:bCs/>
                <w:sz w:val="18"/>
                <w:szCs w:val="18"/>
              </w:rPr>
              <w:t>Общеобразовательные учреждения:</w:t>
            </w:r>
          </w:p>
        </w:tc>
        <w:tc>
          <w:tcPr>
            <w:tcW w:w="562" w:type="pct"/>
            <w:tcBorders>
              <w:top w:val="nil"/>
              <w:left w:val="nil"/>
              <w:bottom w:val="single" w:sz="4" w:space="0" w:color="auto"/>
              <w:right w:val="single" w:sz="4" w:space="0" w:color="auto"/>
            </w:tcBorders>
            <w:shd w:val="clear" w:color="auto" w:fill="auto"/>
            <w:vAlign w:val="center"/>
            <w:hideMark/>
          </w:tcPr>
          <w:p w14:paraId="1B3E8294" w14:textId="77777777" w:rsidR="00D34D7A" w:rsidRPr="00D34D7A" w:rsidRDefault="00D34D7A" w:rsidP="009A5A05">
            <w:pPr>
              <w:jc w:val="center"/>
              <w:rPr>
                <w:sz w:val="18"/>
                <w:szCs w:val="18"/>
              </w:rPr>
            </w:pPr>
            <w:r w:rsidRPr="00D34D7A">
              <w:rPr>
                <w:sz w:val="18"/>
                <w:szCs w:val="18"/>
              </w:rPr>
              <w:t> </w:t>
            </w:r>
          </w:p>
        </w:tc>
        <w:tc>
          <w:tcPr>
            <w:tcW w:w="562" w:type="pct"/>
            <w:tcBorders>
              <w:top w:val="nil"/>
              <w:left w:val="nil"/>
              <w:bottom w:val="single" w:sz="4" w:space="0" w:color="auto"/>
              <w:right w:val="single" w:sz="4" w:space="0" w:color="auto"/>
            </w:tcBorders>
            <w:shd w:val="clear" w:color="auto" w:fill="auto"/>
            <w:vAlign w:val="center"/>
            <w:hideMark/>
          </w:tcPr>
          <w:p w14:paraId="48241EFD" w14:textId="77777777" w:rsidR="00D34D7A" w:rsidRPr="00D34D7A" w:rsidRDefault="00D34D7A" w:rsidP="009A5A05">
            <w:pPr>
              <w:jc w:val="center"/>
              <w:rPr>
                <w:b/>
                <w:bCs/>
                <w:sz w:val="18"/>
                <w:szCs w:val="18"/>
              </w:rPr>
            </w:pPr>
            <w:r w:rsidRPr="00D34D7A">
              <w:rPr>
                <w:b/>
                <w:bCs/>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2CC5A4BB" w14:textId="77777777" w:rsidR="00D34D7A" w:rsidRPr="00D34D7A" w:rsidRDefault="00D34D7A" w:rsidP="009A5A05">
            <w:pPr>
              <w:jc w:val="center"/>
              <w:rPr>
                <w:b/>
                <w:bCs/>
                <w:sz w:val="18"/>
                <w:szCs w:val="18"/>
              </w:rPr>
            </w:pPr>
            <w:r w:rsidRPr="00D34D7A">
              <w:rPr>
                <w:b/>
                <w:bCs/>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354D6516" w14:textId="77777777" w:rsidR="00D34D7A" w:rsidRPr="00D34D7A" w:rsidRDefault="00D34D7A" w:rsidP="009A5A05">
            <w:pPr>
              <w:jc w:val="center"/>
              <w:rPr>
                <w:sz w:val="18"/>
                <w:szCs w:val="18"/>
              </w:rPr>
            </w:pPr>
            <w:r w:rsidRPr="00D34D7A">
              <w:rPr>
                <w:sz w:val="18"/>
                <w:szCs w:val="18"/>
              </w:rPr>
              <w:t> </w:t>
            </w:r>
          </w:p>
        </w:tc>
        <w:tc>
          <w:tcPr>
            <w:tcW w:w="652" w:type="pct"/>
            <w:tcBorders>
              <w:top w:val="nil"/>
              <w:left w:val="nil"/>
              <w:bottom w:val="single" w:sz="4" w:space="0" w:color="auto"/>
              <w:right w:val="single" w:sz="4" w:space="0" w:color="auto"/>
            </w:tcBorders>
            <w:shd w:val="clear" w:color="auto" w:fill="auto"/>
            <w:noWrap/>
            <w:vAlign w:val="center"/>
            <w:hideMark/>
          </w:tcPr>
          <w:p w14:paraId="752BDDF2" w14:textId="77777777" w:rsidR="00D34D7A" w:rsidRPr="00D34D7A" w:rsidRDefault="00D34D7A" w:rsidP="009A5A05">
            <w:pPr>
              <w:jc w:val="center"/>
              <w:rPr>
                <w:sz w:val="18"/>
                <w:szCs w:val="18"/>
              </w:rPr>
            </w:pPr>
            <w:r w:rsidRPr="00D34D7A">
              <w:rPr>
                <w:sz w:val="18"/>
                <w:szCs w:val="18"/>
              </w:rPr>
              <w:t> </w:t>
            </w:r>
          </w:p>
        </w:tc>
      </w:tr>
      <w:tr w:rsidR="00D34D7A" w:rsidRPr="00D34D7A" w14:paraId="4D9C40C4"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0E7C6CE"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000000" w:fill="FFFFFF"/>
            <w:vAlign w:val="center"/>
            <w:hideMark/>
          </w:tcPr>
          <w:p w14:paraId="26C278E5" w14:textId="77777777" w:rsidR="00D34D7A" w:rsidRPr="00D34D7A" w:rsidRDefault="00D34D7A" w:rsidP="009A5A05">
            <w:pPr>
              <w:rPr>
                <w:color w:val="000000"/>
                <w:sz w:val="18"/>
                <w:szCs w:val="18"/>
              </w:rPr>
            </w:pPr>
            <w:r w:rsidRPr="00D34D7A">
              <w:rPr>
                <w:color w:val="000000"/>
                <w:sz w:val="18"/>
                <w:szCs w:val="18"/>
              </w:rPr>
              <w:t>МБОУ "Гимназия № 5", корпус 2, г. Норильск, Центральный район, ул. Ветеранов, д. 17</w:t>
            </w:r>
          </w:p>
        </w:tc>
        <w:tc>
          <w:tcPr>
            <w:tcW w:w="562" w:type="pct"/>
            <w:tcBorders>
              <w:top w:val="nil"/>
              <w:left w:val="nil"/>
              <w:bottom w:val="single" w:sz="4" w:space="0" w:color="auto"/>
              <w:right w:val="single" w:sz="4" w:space="0" w:color="auto"/>
            </w:tcBorders>
            <w:shd w:val="clear" w:color="auto" w:fill="auto"/>
            <w:vAlign w:val="center"/>
            <w:hideMark/>
          </w:tcPr>
          <w:p w14:paraId="0DA4BB8A" w14:textId="77777777" w:rsidR="00D34D7A" w:rsidRPr="00D34D7A" w:rsidRDefault="00D34D7A" w:rsidP="009A5A05">
            <w:pPr>
              <w:jc w:val="center"/>
              <w:rPr>
                <w:color w:val="000000"/>
                <w:sz w:val="18"/>
                <w:szCs w:val="18"/>
              </w:rPr>
            </w:pPr>
            <w:r w:rsidRPr="00D34D7A">
              <w:rPr>
                <w:color w:val="000000"/>
                <w:sz w:val="18"/>
                <w:szCs w:val="18"/>
              </w:rPr>
              <w:t>5 900,00</w:t>
            </w:r>
          </w:p>
        </w:tc>
        <w:tc>
          <w:tcPr>
            <w:tcW w:w="562" w:type="pct"/>
            <w:tcBorders>
              <w:top w:val="nil"/>
              <w:left w:val="nil"/>
              <w:bottom w:val="single" w:sz="4" w:space="0" w:color="auto"/>
              <w:right w:val="single" w:sz="4" w:space="0" w:color="auto"/>
            </w:tcBorders>
            <w:shd w:val="clear" w:color="auto" w:fill="auto"/>
            <w:vAlign w:val="center"/>
            <w:hideMark/>
          </w:tcPr>
          <w:p w14:paraId="03BB6884"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7A53917"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88BF67B"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1C7B9F55" w14:textId="77777777" w:rsidR="00D34D7A" w:rsidRPr="00D34D7A" w:rsidRDefault="00D34D7A" w:rsidP="009A5A05">
            <w:pPr>
              <w:jc w:val="center"/>
              <w:rPr>
                <w:sz w:val="18"/>
                <w:szCs w:val="18"/>
              </w:rPr>
            </w:pPr>
            <w:r w:rsidRPr="00D34D7A">
              <w:rPr>
                <w:sz w:val="18"/>
                <w:szCs w:val="18"/>
              </w:rPr>
              <w:t>0,00</w:t>
            </w:r>
          </w:p>
        </w:tc>
      </w:tr>
      <w:tr w:rsidR="00D34D7A" w:rsidRPr="00D34D7A" w14:paraId="7133868A"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E6D8494" w14:textId="77777777" w:rsidR="00D34D7A" w:rsidRPr="00D34D7A" w:rsidRDefault="00D34D7A" w:rsidP="009A5A05">
            <w:pPr>
              <w:jc w:val="center"/>
              <w:rPr>
                <w:sz w:val="18"/>
                <w:szCs w:val="18"/>
              </w:rPr>
            </w:pPr>
            <w:r w:rsidRPr="00D34D7A">
              <w:rPr>
                <w:sz w:val="18"/>
                <w:szCs w:val="18"/>
              </w:rPr>
              <w:t>2</w:t>
            </w:r>
          </w:p>
        </w:tc>
        <w:tc>
          <w:tcPr>
            <w:tcW w:w="1732" w:type="pct"/>
            <w:tcBorders>
              <w:top w:val="nil"/>
              <w:left w:val="nil"/>
              <w:bottom w:val="single" w:sz="4" w:space="0" w:color="auto"/>
              <w:right w:val="single" w:sz="4" w:space="0" w:color="auto"/>
            </w:tcBorders>
            <w:shd w:val="clear" w:color="000000" w:fill="FFFFFF"/>
            <w:vAlign w:val="center"/>
            <w:hideMark/>
          </w:tcPr>
          <w:p w14:paraId="4A8418C0" w14:textId="77777777" w:rsidR="00D34D7A" w:rsidRPr="00D34D7A" w:rsidRDefault="00D34D7A" w:rsidP="009A5A05">
            <w:pPr>
              <w:rPr>
                <w:color w:val="000000"/>
                <w:sz w:val="18"/>
                <w:szCs w:val="18"/>
              </w:rPr>
            </w:pPr>
            <w:r w:rsidRPr="00D34D7A">
              <w:rPr>
                <w:color w:val="000000"/>
                <w:sz w:val="18"/>
                <w:szCs w:val="18"/>
              </w:rPr>
              <w:t>МБОУ "СОШ № 14", г. Норильск, Центральный район, ул. Бегичева, д. 11</w:t>
            </w:r>
          </w:p>
        </w:tc>
        <w:tc>
          <w:tcPr>
            <w:tcW w:w="562" w:type="pct"/>
            <w:tcBorders>
              <w:top w:val="nil"/>
              <w:left w:val="nil"/>
              <w:bottom w:val="single" w:sz="4" w:space="0" w:color="auto"/>
              <w:right w:val="single" w:sz="4" w:space="0" w:color="auto"/>
            </w:tcBorders>
            <w:shd w:val="clear" w:color="auto" w:fill="auto"/>
            <w:vAlign w:val="center"/>
            <w:hideMark/>
          </w:tcPr>
          <w:p w14:paraId="48B668AC" w14:textId="77777777" w:rsidR="00D34D7A" w:rsidRPr="00D34D7A" w:rsidRDefault="00D34D7A" w:rsidP="009A5A05">
            <w:pPr>
              <w:jc w:val="center"/>
              <w:rPr>
                <w:color w:val="000000"/>
                <w:sz w:val="18"/>
                <w:szCs w:val="18"/>
              </w:rPr>
            </w:pPr>
            <w:r w:rsidRPr="00D34D7A">
              <w:rPr>
                <w:color w:val="000000"/>
                <w:sz w:val="18"/>
                <w:szCs w:val="18"/>
              </w:rPr>
              <w:t>2 733,40</w:t>
            </w:r>
          </w:p>
        </w:tc>
        <w:tc>
          <w:tcPr>
            <w:tcW w:w="562" w:type="pct"/>
            <w:tcBorders>
              <w:top w:val="nil"/>
              <w:left w:val="nil"/>
              <w:bottom w:val="single" w:sz="4" w:space="0" w:color="auto"/>
              <w:right w:val="single" w:sz="4" w:space="0" w:color="auto"/>
            </w:tcBorders>
            <w:shd w:val="clear" w:color="auto" w:fill="auto"/>
            <w:vAlign w:val="center"/>
            <w:hideMark/>
          </w:tcPr>
          <w:p w14:paraId="18DA700B"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F091C82"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B9757C7"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280F621C" w14:textId="77777777" w:rsidR="00D34D7A" w:rsidRPr="00D34D7A" w:rsidRDefault="00D34D7A" w:rsidP="009A5A05">
            <w:pPr>
              <w:jc w:val="center"/>
              <w:rPr>
                <w:sz w:val="18"/>
                <w:szCs w:val="18"/>
              </w:rPr>
            </w:pPr>
            <w:r w:rsidRPr="00D34D7A">
              <w:rPr>
                <w:sz w:val="18"/>
                <w:szCs w:val="18"/>
              </w:rPr>
              <w:t>0,00</w:t>
            </w:r>
          </w:p>
        </w:tc>
      </w:tr>
      <w:tr w:rsidR="00D34D7A" w:rsidRPr="00D34D7A" w14:paraId="48B081CF"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0BD4914" w14:textId="77777777" w:rsidR="00D34D7A" w:rsidRPr="00D34D7A" w:rsidRDefault="00D34D7A" w:rsidP="009A5A05">
            <w:pPr>
              <w:jc w:val="center"/>
              <w:rPr>
                <w:sz w:val="18"/>
                <w:szCs w:val="18"/>
              </w:rPr>
            </w:pPr>
            <w:r w:rsidRPr="00D34D7A">
              <w:rPr>
                <w:sz w:val="18"/>
                <w:szCs w:val="18"/>
              </w:rPr>
              <w:t>3</w:t>
            </w:r>
          </w:p>
        </w:tc>
        <w:tc>
          <w:tcPr>
            <w:tcW w:w="1732" w:type="pct"/>
            <w:tcBorders>
              <w:top w:val="nil"/>
              <w:left w:val="nil"/>
              <w:bottom w:val="single" w:sz="4" w:space="0" w:color="auto"/>
              <w:right w:val="single" w:sz="4" w:space="0" w:color="auto"/>
            </w:tcBorders>
            <w:shd w:val="clear" w:color="000000" w:fill="FFFFFF"/>
            <w:vAlign w:val="center"/>
            <w:hideMark/>
          </w:tcPr>
          <w:p w14:paraId="58A9624D" w14:textId="77777777" w:rsidR="00D34D7A" w:rsidRPr="00D34D7A" w:rsidRDefault="00D34D7A" w:rsidP="009A5A05">
            <w:pPr>
              <w:rPr>
                <w:color w:val="000000"/>
                <w:sz w:val="18"/>
                <w:szCs w:val="18"/>
              </w:rPr>
            </w:pPr>
            <w:r w:rsidRPr="00D34D7A">
              <w:rPr>
                <w:color w:val="000000"/>
                <w:sz w:val="18"/>
                <w:szCs w:val="18"/>
              </w:rPr>
              <w:t>МБОУ "СОШ № 20", г. Норильск, район Талнах, ул. Маслова, д. 1</w:t>
            </w:r>
          </w:p>
        </w:tc>
        <w:tc>
          <w:tcPr>
            <w:tcW w:w="562" w:type="pct"/>
            <w:tcBorders>
              <w:top w:val="nil"/>
              <w:left w:val="nil"/>
              <w:bottom w:val="single" w:sz="4" w:space="0" w:color="auto"/>
              <w:right w:val="single" w:sz="4" w:space="0" w:color="auto"/>
            </w:tcBorders>
            <w:shd w:val="clear" w:color="auto" w:fill="auto"/>
            <w:vAlign w:val="center"/>
            <w:hideMark/>
          </w:tcPr>
          <w:p w14:paraId="752CFC3C" w14:textId="77777777" w:rsidR="00D34D7A" w:rsidRPr="00D34D7A" w:rsidRDefault="00D34D7A" w:rsidP="009A5A05">
            <w:pPr>
              <w:jc w:val="center"/>
              <w:rPr>
                <w:color w:val="000000"/>
                <w:sz w:val="18"/>
                <w:szCs w:val="18"/>
              </w:rPr>
            </w:pPr>
            <w:r w:rsidRPr="00D34D7A">
              <w:rPr>
                <w:color w:val="000000"/>
                <w:sz w:val="18"/>
                <w:szCs w:val="18"/>
              </w:rPr>
              <w:t>750,00</w:t>
            </w:r>
          </w:p>
        </w:tc>
        <w:tc>
          <w:tcPr>
            <w:tcW w:w="562" w:type="pct"/>
            <w:tcBorders>
              <w:top w:val="nil"/>
              <w:left w:val="nil"/>
              <w:bottom w:val="single" w:sz="4" w:space="0" w:color="auto"/>
              <w:right w:val="single" w:sz="4" w:space="0" w:color="auto"/>
            </w:tcBorders>
            <w:shd w:val="clear" w:color="auto" w:fill="auto"/>
            <w:vAlign w:val="center"/>
            <w:hideMark/>
          </w:tcPr>
          <w:p w14:paraId="59D588F3"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FF3B58E"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388FC46"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6942F4A6" w14:textId="77777777" w:rsidR="00D34D7A" w:rsidRPr="00D34D7A" w:rsidRDefault="00D34D7A" w:rsidP="009A5A05">
            <w:pPr>
              <w:jc w:val="center"/>
              <w:rPr>
                <w:sz w:val="18"/>
                <w:szCs w:val="18"/>
              </w:rPr>
            </w:pPr>
            <w:r w:rsidRPr="00D34D7A">
              <w:rPr>
                <w:sz w:val="18"/>
                <w:szCs w:val="18"/>
              </w:rPr>
              <w:t>0,00</w:t>
            </w:r>
          </w:p>
        </w:tc>
      </w:tr>
      <w:tr w:rsidR="00D34D7A" w:rsidRPr="00D34D7A" w14:paraId="1635F7A4"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670C58E" w14:textId="77777777" w:rsidR="00D34D7A" w:rsidRPr="00D34D7A" w:rsidRDefault="00D34D7A" w:rsidP="009A5A05">
            <w:pPr>
              <w:jc w:val="center"/>
              <w:rPr>
                <w:sz w:val="18"/>
                <w:szCs w:val="18"/>
              </w:rPr>
            </w:pPr>
            <w:r w:rsidRPr="00D34D7A">
              <w:rPr>
                <w:sz w:val="18"/>
                <w:szCs w:val="18"/>
              </w:rPr>
              <w:t>4</w:t>
            </w:r>
          </w:p>
        </w:tc>
        <w:tc>
          <w:tcPr>
            <w:tcW w:w="1732" w:type="pct"/>
            <w:tcBorders>
              <w:top w:val="nil"/>
              <w:left w:val="nil"/>
              <w:bottom w:val="single" w:sz="4" w:space="0" w:color="auto"/>
              <w:right w:val="single" w:sz="4" w:space="0" w:color="auto"/>
            </w:tcBorders>
            <w:shd w:val="clear" w:color="000000" w:fill="FFFFFF"/>
            <w:vAlign w:val="center"/>
            <w:hideMark/>
          </w:tcPr>
          <w:p w14:paraId="1F57ACE2" w14:textId="77777777" w:rsidR="00D34D7A" w:rsidRPr="00D34D7A" w:rsidRDefault="00D34D7A" w:rsidP="009A5A05">
            <w:pPr>
              <w:rPr>
                <w:color w:val="000000"/>
                <w:sz w:val="18"/>
                <w:szCs w:val="18"/>
              </w:rPr>
            </w:pPr>
            <w:r w:rsidRPr="00D34D7A">
              <w:rPr>
                <w:color w:val="000000"/>
                <w:sz w:val="18"/>
                <w:szCs w:val="18"/>
              </w:rPr>
              <w:t>МБОУ "СОШ № 23", г. Норильск, Центральный район, пр. Молодежный, д. 19</w:t>
            </w:r>
          </w:p>
        </w:tc>
        <w:tc>
          <w:tcPr>
            <w:tcW w:w="562" w:type="pct"/>
            <w:tcBorders>
              <w:top w:val="nil"/>
              <w:left w:val="nil"/>
              <w:bottom w:val="single" w:sz="4" w:space="0" w:color="auto"/>
              <w:right w:val="single" w:sz="4" w:space="0" w:color="auto"/>
            </w:tcBorders>
            <w:shd w:val="clear" w:color="auto" w:fill="auto"/>
            <w:vAlign w:val="center"/>
            <w:hideMark/>
          </w:tcPr>
          <w:p w14:paraId="01901AD8" w14:textId="77777777" w:rsidR="00D34D7A" w:rsidRPr="00D34D7A" w:rsidRDefault="00D34D7A" w:rsidP="009A5A05">
            <w:pPr>
              <w:jc w:val="center"/>
              <w:rPr>
                <w:color w:val="000000"/>
                <w:sz w:val="18"/>
                <w:szCs w:val="18"/>
              </w:rPr>
            </w:pPr>
            <w:r w:rsidRPr="00D34D7A">
              <w:rPr>
                <w:color w:val="000000"/>
                <w:sz w:val="18"/>
                <w:szCs w:val="18"/>
              </w:rPr>
              <w:t>2 700,80</w:t>
            </w:r>
          </w:p>
        </w:tc>
        <w:tc>
          <w:tcPr>
            <w:tcW w:w="562" w:type="pct"/>
            <w:tcBorders>
              <w:top w:val="nil"/>
              <w:left w:val="nil"/>
              <w:bottom w:val="single" w:sz="4" w:space="0" w:color="auto"/>
              <w:right w:val="single" w:sz="4" w:space="0" w:color="auto"/>
            </w:tcBorders>
            <w:shd w:val="clear" w:color="auto" w:fill="auto"/>
            <w:vAlign w:val="center"/>
            <w:hideMark/>
          </w:tcPr>
          <w:p w14:paraId="1062818D"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E10B0BA"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1589EE2"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4FD414FC" w14:textId="77777777" w:rsidR="00D34D7A" w:rsidRPr="00D34D7A" w:rsidRDefault="00D34D7A" w:rsidP="009A5A05">
            <w:pPr>
              <w:jc w:val="center"/>
              <w:rPr>
                <w:sz w:val="18"/>
                <w:szCs w:val="18"/>
              </w:rPr>
            </w:pPr>
            <w:r w:rsidRPr="00D34D7A">
              <w:rPr>
                <w:sz w:val="18"/>
                <w:szCs w:val="18"/>
              </w:rPr>
              <w:t>0,00</w:t>
            </w:r>
          </w:p>
        </w:tc>
      </w:tr>
      <w:tr w:rsidR="00D34D7A" w:rsidRPr="00D34D7A" w14:paraId="784AA5A3"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F6A1E3A" w14:textId="77777777" w:rsidR="00D34D7A" w:rsidRPr="00D34D7A" w:rsidRDefault="00D34D7A" w:rsidP="009A5A05">
            <w:pPr>
              <w:jc w:val="center"/>
              <w:rPr>
                <w:sz w:val="18"/>
                <w:szCs w:val="18"/>
              </w:rPr>
            </w:pPr>
            <w:r w:rsidRPr="00D34D7A">
              <w:rPr>
                <w:sz w:val="18"/>
                <w:szCs w:val="18"/>
              </w:rPr>
              <w:t>5</w:t>
            </w:r>
          </w:p>
        </w:tc>
        <w:tc>
          <w:tcPr>
            <w:tcW w:w="1732" w:type="pct"/>
            <w:tcBorders>
              <w:top w:val="nil"/>
              <w:left w:val="nil"/>
              <w:bottom w:val="single" w:sz="4" w:space="0" w:color="auto"/>
              <w:right w:val="single" w:sz="4" w:space="0" w:color="auto"/>
            </w:tcBorders>
            <w:shd w:val="clear" w:color="000000" w:fill="FFFFFF"/>
            <w:vAlign w:val="center"/>
            <w:hideMark/>
          </w:tcPr>
          <w:p w14:paraId="15167422" w14:textId="77777777" w:rsidR="00D34D7A" w:rsidRPr="00D34D7A" w:rsidRDefault="00D34D7A" w:rsidP="009A5A05">
            <w:pPr>
              <w:rPr>
                <w:color w:val="000000"/>
                <w:sz w:val="18"/>
                <w:szCs w:val="18"/>
              </w:rPr>
            </w:pPr>
            <w:r w:rsidRPr="00D34D7A">
              <w:rPr>
                <w:color w:val="000000"/>
                <w:sz w:val="18"/>
                <w:szCs w:val="18"/>
              </w:rPr>
              <w:t>МБОУ "СОШ № 28", корпус 2, г. Норильск, Центральный район, ул. Талнахская, д. 54</w:t>
            </w:r>
          </w:p>
        </w:tc>
        <w:tc>
          <w:tcPr>
            <w:tcW w:w="562" w:type="pct"/>
            <w:tcBorders>
              <w:top w:val="nil"/>
              <w:left w:val="nil"/>
              <w:bottom w:val="single" w:sz="4" w:space="0" w:color="auto"/>
              <w:right w:val="single" w:sz="4" w:space="0" w:color="auto"/>
            </w:tcBorders>
            <w:shd w:val="clear" w:color="auto" w:fill="auto"/>
            <w:vAlign w:val="center"/>
            <w:hideMark/>
          </w:tcPr>
          <w:p w14:paraId="197206C2" w14:textId="77777777" w:rsidR="00D34D7A" w:rsidRPr="00D34D7A" w:rsidRDefault="00D34D7A" w:rsidP="009A5A05">
            <w:pPr>
              <w:jc w:val="center"/>
              <w:rPr>
                <w:color w:val="000000"/>
                <w:sz w:val="18"/>
                <w:szCs w:val="18"/>
              </w:rPr>
            </w:pPr>
            <w:r w:rsidRPr="00D34D7A">
              <w:rPr>
                <w:color w:val="000000"/>
                <w:sz w:val="18"/>
                <w:szCs w:val="18"/>
              </w:rPr>
              <w:t>3 400,00</w:t>
            </w:r>
          </w:p>
        </w:tc>
        <w:tc>
          <w:tcPr>
            <w:tcW w:w="562" w:type="pct"/>
            <w:tcBorders>
              <w:top w:val="nil"/>
              <w:left w:val="nil"/>
              <w:bottom w:val="single" w:sz="4" w:space="0" w:color="auto"/>
              <w:right w:val="single" w:sz="4" w:space="0" w:color="auto"/>
            </w:tcBorders>
            <w:shd w:val="clear" w:color="auto" w:fill="auto"/>
            <w:vAlign w:val="center"/>
            <w:hideMark/>
          </w:tcPr>
          <w:p w14:paraId="467A021D"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1AFF0DE"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5B868C9"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6E98D5B0" w14:textId="77777777" w:rsidR="00D34D7A" w:rsidRPr="00D34D7A" w:rsidRDefault="00D34D7A" w:rsidP="009A5A05">
            <w:pPr>
              <w:jc w:val="center"/>
              <w:rPr>
                <w:sz w:val="18"/>
                <w:szCs w:val="18"/>
              </w:rPr>
            </w:pPr>
            <w:r w:rsidRPr="00D34D7A">
              <w:rPr>
                <w:sz w:val="18"/>
                <w:szCs w:val="18"/>
              </w:rPr>
              <w:t>0,00</w:t>
            </w:r>
          </w:p>
        </w:tc>
      </w:tr>
      <w:tr w:rsidR="00D34D7A" w:rsidRPr="00D34D7A" w14:paraId="376FEC6B"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2C16336" w14:textId="77777777" w:rsidR="00D34D7A" w:rsidRPr="00D34D7A" w:rsidRDefault="00D34D7A" w:rsidP="009A5A05">
            <w:pPr>
              <w:jc w:val="center"/>
              <w:rPr>
                <w:sz w:val="18"/>
                <w:szCs w:val="18"/>
              </w:rPr>
            </w:pPr>
            <w:r w:rsidRPr="00D34D7A">
              <w:rPr>
                <w:sz w:val="18"/>
                <w:szCs w:val="18"/>
              </w:rPr>
              <w:t>6</w:t>
            </w:r>
          </w:p>
        </w:tc>
        <w:tc>
          <w:tcPr>
            <w:tcW w:w="1732" w:type="pct"/>
            <w:tcBorders>
              <w:top w:val="nil"/>
              <w:left w:val="nil"/>
              <w:bottom w:val="single" w:sz="4" w:space="0" w:color="auto"/>
              <w:right w:val="single" w:sz="4" w:space="0" w:color="auto"/>
            </w:tcBorders>
            <w:shd w:val="clear" w:color="000000" w:fill="FFFFFF"/>
            <w:vAlign w:val="center"/>
            <w:hideMark/>
          </w:tcPr>
          <w:p w14:paraId="3007F858" w14:textId="77777777" w:rsidR="00D34D7A" w:rsidRPr="00D34D7A" w:rsidRDefault="00D34D7A" w:rsidP="009A5A05">
            <w:pPr>
              <w:rPr>
                <w:color w:val="000000"/>
                <w:sz w:val="18"/>
                <w:szCs w:val="18"/>
              </w:rPr>
            </w:pPr>
            <w:r w:rsidRPr="00D34D7A">
              <w:rPr>
                <w:color w:val="000000"/>
                <w:sz w:val="18"/>
                <w:szCs w:val="18"/>
              </w:rPr>
              <w:t>МБОУ "СОШ № 3", г. Норильск, Центральный район, ул. Советская, д. 5 А</w:t>
            </w:r>
          </w:p>
        </w:tc>
        <w:tc>
          <w:tcPr>
            <w:tcW w:w="562" w:type="pct"/>
            <w:tcBorders>
              <w:top w:val="nil"/>
              <w:left w:val="nil"/>
              <w:bottom w:val="single" w:sz="4" w:space="0" w:color="auto"/>
              <w:right w:val="single" w:sz="4" w:space="0" w:color="auto"/>
            </w:tcBorders>
            <w:shd w:val="clear" w:color="auto" w:fill="auto"/>
            <w:vAlign w:val="center"/>
            <w:hideMark/>
          </w:tcPr>
          <w:p w14:paraId="3CCF06C2" w14:textId="77777777" w:rsidR="00D34D7A" w:rsidRPr="00D34D7A" w:rsidRDefault="00D34D7A" w:rsidP="009A5A05">
            <w:pPr>
              <w:jc w:val="center"/>
              <w:rPr>
                <w:color w:val="000000"/>
                <w:sz w:val="18"/>
                <w:szCs w:val="18"/>
              </w:rPr>
            </w:pPr>
            <w:r w:rsidRPr="00D34D7A">
              <w:rPr>
                <w:color w:val="000000"/>
                <w:sz w:val="18"/>
                <w:szCs w:val="18"/>
              </w:rPr>
              <w:t>1 200,00</w:t>
            </w:r>
          </w:p>
        </w:tc>
        <w:tc>
          <w:tcPr>
            <w:tcW w:w="562" w:type="pct"/>
            <w:tcBorders>
              <w:top w:val="nil"/>
              <w:left w:val="nil"/>
              <w:bottom w:val="single" w:sz="4" w:space="0" w:color="auto"/>
              <w:right w:val="single" w:sz="4" w:space="0" w:color="auto"/>
            </w:tcBorders>
            <w:shd w:val="clear" w:color="auto" w:fill="auto"/>
            <w:vAlign w:val="center"/>
            <w:hideMark/>
          </w:tcPr>
          <w:p w14:paraId="6D43228E"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39198DF"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3A28372"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4C997D7C" w14:textId="77777777" w:rsidR="00D34D7A" w:rsidRPr="00D34D7A" w:rsidRDefault="00D34D7A" w:rsidP="009A5A05">
            <w:pPr>
              <w:jc w:val="center"/>
              <w:rPr>
                <w:sz w:val="18"/>
                <w:szCs w:val="18"/>
              </w:rPr>
            </w:pPr>
            <w:r w:rsidRPr="00D34D7A">
              <w:rPr>
                <w:sz w:val="18"/>
                <w:szCs w:val="18"/>
              </w:rPr>
              <w:t>0,00</w:t>
            </w:r>
          </w:p>
        </w:tc>
      </w:tr>
      <w:tr w:rsidR="00D34D7A" w:rsidRPr="00D34D7A" w14:paraId="5523B587"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BCD8DB3" w14:textId="77777777" w:rsidR="00D34D7A" w:rsidRPr="00D34D7A" w:rsidRDefault="00D34D7A" w:rsidP="009A5A05">
            <w:pPr>
              <w:jc w:val="center"/>
              <w:rPr>
                <w:sz w:val="18"/>
                <w:szCs w:val="18"/>
              </w:rPr>
            </w:pPr>
            <w:r w:rsidRPr="00D34D7A">
              <w:rPr>
                <w:sz w:val="18"/>
                <w:szCs w:val="18"/>
              </w:rPr>
              <w:t>7</w:t>
            </w:r>
          </w:p>
        </w:tc>
        <w:tc>
          <w:tcPr>
            <w:tcW w:w="1732" w:type="pct"/>
            <w:tcBorders>
              <w:top w:val="nil"/>
              <w:left w:val="nil"/>
              <w:bottom w:val="single" w:sz="4" w:space="0" w:color="auto"/>
              <w:right w:val="single" w:sz="4" w:space="0" w:color="auto"/>
            </w:tcBorders>
            <w:shd w:val="clear" w:color="000000" w:fill="FFFFFF"/>
            <w:vAlign w:val="center"/>
            <w:hideMark/>
          </w:tcPr>
          <w:p w14:paraId="77C1FB25" w14:textId="77777777" w:rsidR="00D34D7A" w:rsidRPr="00D34D7A" w:rsidRDefault="00D34D7A" w:rsidP="009A5A05">
            <w:pPr>
              <w:rPr>
                <w:color w:val="000000"/>
                <w:sz w:val="18"/>
                <w:szCs w:val="18"/>
              </w:rPr>
            </w:pPr>
            <w:r w:rsidRPr="00D34D7A">
              <w:rPr>
                <w:color w:val="000000"/>
                <w:sz w:val="18"/>
                <w:szCs w:val="18"/>
              </w:rPr>
              <w:t>МБОУ "СОШ № 33", г. Норильск, район Талнах, ул. Энтузиастов, д. 5</w:t>
            </w:r>
          </w:p>
        </w:tc>
        <w:tc>
          <w:tcPr>
            <w:tcW w:w="562" w:type="pct"/>
            <w:tcBorders>
              <w:top w:val="nil"/>
              <w:left w:val="nil"/>
              <w:bottom w:val="single" w:sz="4" w:space="0" w:color="auto"/>
              <w:right w:val="single" w:sz="4" w:space="0" w:color="auto"/>
            </w:tcBorders>
            <w:shd w:val="clear" w:color="auto" w:fill="auto"/>
            <w:vAlign w:val="center"/>
            <w:hideMark/>
          </w:tcPr>
          <w:p w14:paraId="67CCA297" w14:textId="77777777" w:rsidR="00D34D7A" w:rsidRPr="00D34D7A" w:rsidRDefault="00D34D7A" w:rsidP="009A5A05">
            <w:pPr>
              <w:jc w:val="center"/>
              <w:rPr>
                <w:color w:val="000000"/>
                <w:sz w:val="18"/>
                <w:szCs w:val="18"/>
              </w:rPr>
            </w:pPr>
            <w:r w:rsidRPr="00D34D7A">
              <w:rPr>
                <w:color w:val="000000"/>
                <w:sz w:val="18"/>
                <w:szCs w:val="18"/>
              </w:rPr>
              <w:t>748,00</w:t>
            </w:r>
          </w:p>
        </w:tc>
        <w:tc>
          <w:tcPr>
            <w:tcW w:w="562" w:type="pct"/>
            <w:tcBorders>
              <w:top w:val="nil"/>
              <w:left w:val="nil"/>
              <w:bottom w:val="single" w:sz="4" w:space="0" w:color="auto"/>
              <w:right w:val="single" w:sz="4" w:space="0" w:color="auto"/>
            </w:tcBorders>
            <w:shd w:val="clear" w:color="auto" w:fill="auto"/>
            <w:vAlign w:val="center"/>
            <w:hideMark/>
          </w:tcPr>
          <w:p w14:paraId="30866747"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F34E244"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AD90B85"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139BA55E" w14:textId="77777777" w:rsidR="00D34D7A" w:rsidRPr="00D34D7A" w:rsidRDefault="00D34D7A" w:rsidP="009A5A05">
            <w:pPr>
              <w:jc w:val="center"/>
              <w:rPr>
                <w:sz w:val="18"/>
                <w:szCs w:val="18"/>
              </w:rPr>
            </w:pPr>
            <w:r w:rsidRPr="00D34D7A">
              <w:rPr>
                <w:sz w:val="18"/>
                <w:szCs w:val="18"/>
              </w:rPr>
              <w:t>0,00</w:t>
            </w:r>
          </w:p>
        </w:tc>
      </w:tr>
      <w:tr w:rsidR="00D34D7A" w:rsidRPr="00D34D7A" w14:paraId="67ED18CB"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5F7E697" w14:textId="77777777" w:rsidR="00D34D7A" w:rsidRPr="00D34D7A" w:rsidRDefault="00D34D7A" w:rsidP="009A5A05">
            <w:pPr>
              <w:jc w:val="center"/>
              <w:rPr>
                <w:sz w:val="18"/>
                <w:szCs w:val="18"/>
              </w:rPr>
            </w:pPr>
            <w:r w:rsidRPr="00D34D7A">
              <w:rPr>
                <w:sz w:val="18"/>
                <w:szCs w:val="18"/>
              </w:rPr>
              <w:t>8</w:t>
            </w:r>
          </w:p>
        </w:tc>
        <w:tc>
          <w:tcPr>
            <w:tcW w:w="1732" w:type="pct"/>
            <w:tcBorders>
              <w:top w:val="nil"/>
              <w:left w:val="nil"/>
              <w:bottom w:val="single" w:sz="4" w:space="0" w:color="auto"/>
              <w:right w:val="single" w:sz="4" w:space="0" w:color="auto"/>
            </w:tcBorders>
            <w:shd w:val="clear" w:color="000000" w:fill="FFFFFF"/>
            <w:vAlign w:val="center"/>
            <w:hideMark/>
          </w:tcPr>
          <w:p w14:paraId="225613F0" w14:textId="77777777" w:rsidR="00D34D7A" w:rsidRPr="00D34D7A" w:rsidRDefault="00D34D7A" w:rsidP="009A5A05">
            <w:pPr>
              <w:rPr>
                <w:color w:val="000000"/>
                <w:sz w:val="18"/>
                <w:szCs w:val="18"/>
              </w:rPr>
            </w:pPr>
            <w:r w:rsidRPr="00D34D7A">
              <w:rPr>
                <w:color w:val="000000"/>
                <w:sz w:val="18"/>
                <w:szCs w:val="18"/>
              </w:rPr>
              <w:t>МБОУ "СОШ № 37", г. Норильск, район Кайеркан, ул. Первомайская, д. 34</w:t>
            </w:r>
          </w:p>
        </w:tc>
        <w:tc>
          <w:tcPr>
            <w:tcW w:w="562" w:type="pct"/>
            <w:tcBorders>
              <w:top w:val="nil"/>
              <w:left w:val="nil"/>
              <w:bottom w:val="single" w:sz="4" w:space="0" w:color="auto"/>
              <w:right w:val="single" w:sz="4" w:space="0" w:color="auto"/>
            </w:tcBorders>
            <w:shd w:val="clear" w:color="auto" w:fill="auto"/>
            <w:vAlign w:val="center"/>
            <w:hideMark/>
          </w:tcPr>
          <w:p w14:paraId="5B4792F0" w14:textId="77777777" w:rsidR="00D34D7A" w:rsidRPr="00D34D7A" w:rsidRDefault="00D34D7A" w:rsidP="009A5A05">
            <w:pPr>
              <w:jc w:val="center"/>
              <w:rPr>
                <w:color w:val="000000"/>
                <w:sz w:val="18"/>
                <w:szCs w:val="18"/>
              </w:rPr>
            </w:pPr>
            <w:r w:rsidRPr="00D34D7A">
              <w:rPr>
                <w:color w:val="000000"/>
                <w:sz w:val="18"/>
                <w:szCs w:val="18"/>
              </w:rPr>
              <w:t>7 468,80</w:t>
            </w:r>
          </w:p>
        </w:tc>
        <w:tc>
          <w:tcPr>
            <w:tcW w:w="562" w:type="pct"/>
            <w:tcBorders>
              <w:top w:val="nil"/>
              <w:left w:val="nil"/>
              <w:bottom w:val="single" w:sz="4" w:space="0" w:color="auto"/>
              <w:right w:val="single" w:sz="4" w:space="0" w:color="auto"/>
            </w:tcBorders>
            <w:shd w:val="clear" w:color="auto" w:fill="auto"/>
            <w:vAlign w:val="center"/>
            <w:hideMark/>
          </w:tcPr>
          <w:p w14:paraId="63DCD63B"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A13757E"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78F375E"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5C4BEDC2" w14:textId="77777777" w:rsidR="00D34D7A" w:rsidRPr="00D34D7A" w:rsidRDefault="00D34D7A" w:rsidP="009A5A05">
            <w:pPr>
              <w:jc w:val="center"/>
              <w:rPr>
                <w:sz w:val="18"/>
                <w:szCs w:val="18"/>
              </w:rPr>
            </w:pPr>
            <w:r w:rsidRPr="00D34D7A">
              <w:rPr>
                <w:sz w:val="18"/>
                <w:szCs w:val="18"/>
              </w:rPr>
              <w:t>0,00</w:t>
            </w:r>
          </w:p>
        </w:tc>
      </w:tr>
      <w:tr w:rsidR="00D34D7A" w:rsidRPr="00D34D7A" w14:paraId="09A6AB96"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DDD247A" w14:textId="77777777" w:rsidR="00D34D7A" w:rsidRPr="00D34D7A" w:rsidRDefault="00D34D7A" w:rsidP="009A5A05">
            <w:pPr>
              <w:jc w:val="center"/>
              <w:rPr>
                <w:sz w:val="18"/>
                <w:szCs w:val="18"/>
              </w:rPr>
            </w:pPr>
            <w:r w:rsidRPr="00D34D7A">
              <w:rPr>
                <w:sz w:val="18"/>
                <w:szCs w:val="18"/>
              </w:rPr>
              <w:t>9</w:t>
            </w:r>
          </w:p>
        </w:tc>
        <w:tc>
          <w:tcPr>
            <w:tcW w:w="1732" w:type="pct"/>
            <w:tcBorders>
              <w:top w:val="nil"/>
              <w:left w:val="nil"/>
              <w:bottom w:val="single" w:sz="4" w:space="0" w:color="auto"/>
              <w:right w:val="single" w:sz="4" w:space="0" w:color="auto"/>
            </w:tcBorders>
            <w:shd w:val="clear" w:color="000000" w:fill="FFFFFF"/>
            <w:vAlign w:val="center"/>
            <w:hideMark/>
          </w:tcPr>
          <w:p w14:paraId="77CD120A" w14:textId="77777777" w:rsidR="00D34D7A" w:rsidRPr="00D34D7A" w:rsidRDefault="00D34D7A" w:rsidP="009A5A05">
            <w:pPr>
              <w:rPr>
                <w:color w:val="000000"/>
                <w:sz w:val="18"/>
                <w:szCs w:val="18"/>
              </w:rPr>
            </w:pPr>
            <w:r w:rsidRPr="00D34D7A">
              <w:rPr>
                <w:color w:val="000000"/>
                <w:sz w:val="18"/>
                <w:szCs w:val="18"/>
              </w:rPr>
              <w:t>МБОУ "СОШ № 41", корпус 2, г. Норильск, Центральный район, ул. Вальковская, д. 6</w:t>
            </w:r>
          </w:p>
        </w:tc>
        <w:tc>
          <w:tcPr>
            <w:tcW w:w="562" w:type="pct"/>
            <w:tcBorders>
              <w:top w:val="nil"/>
              <w:left w:val="nil"/>
              <w:bottom w:val="single" w:sz="4" w:space="0" w:color="auto"/>
              <w:right w:val="single" w:sz="4" w:space="0" w:color="auto"/>
            </w:tcBorders>
            <w:shd w:val="clear" w:color="auto" w:fill="auto"/>
            <w:vAlign w:val="center"/>
            <w:hideMark/>
          </w:tcPr>
          <w:p w14:paraId="113A12E8" w14:textId="77777777" w:rsidR="00D34D7A" w:rsidRPr="00D34D7A" w:rsidRDefault="00D34D7A" w:rsidP="009A5A05">
            <w:pPr>
              <w:jc w:val="center"/>
              <w:rPr>
                <w:color w:val="000000"/>
                <w:sz w:val="18"/>
                <w:szCs w:val="18"/>
              </w:rPr>
            </w:pPr>
            <w:r w:rsidRPr="00D34D7A">
              <w:rPr>
                <w:color w:val="000000"/>
                <w:sz w:val="18"/>
                <w:szCs w:val="18"/>
              </w:rPr>
              <w:t>5 527,80</w:t>
            </w:r>
          </w:p>
        </w:tc>
        <w:tc>
          <w:tcPr>
            <w:tcW w:w="562" w:type="pct"/>
            <w:tcBorders>
              <w:top w:val="nil"/>
              <w:left w:val="nil"/>
              <w:bottom w:val="single" w:sz="4" w:space="0" w:color="auto"/>
              <w:right w:val="single" w:sz="4" w:space="0" w:color="auto"/>
            </w:tcBorders>
            <w:shd w:val="clear" w:color="auto" w:fill="auto"/>
            <w:vAlign w:val="center"/>
            <w:hideMark/>
          </w:tcPr>
          <w:p w14:paraId="7BF3F8C3" w14:textId="77777777" w:rsidR="00D34D7A" w:rsidRPr="00D34D7A" w:rsidRDefault="00D34D7A" w:rsidP="009A5A05">
            <w:pPr>
              <w:jc w:val="center"/>
              <w:rPr>
                <w:sz w:val="18"/>
                <w:szCs w:val="18"/>
              </w:rPr>
            </w:pPr>
            <w:r w:rsidRPr="00D34D7A">
              <w:rPr>
                <w:sz w:val="18"/>
                <w:szCs w:val="18"/>
              </w:rPr>
              <w:t>357,00</w:t>
            </w:r>
          </w:p>
        </w:tc>
        <w:tc>
          <w:tcPr>
            <w:tcW w:w="601" w:type="pct"/>
            <w:tcBorders>
              <w:top w:val="nil"/>
              <w:left w:val="nil"/>
              <w:bottom w:val="single" w:sz="4" w:space="0" w:color="auto"/>
              <w:right w:val="single" w:sz="4" w:space="0" w:color="auto"/>
            </w:tcBorders>
            <w:shd w:val="clear" w:color="auto" w:fill="auto"/>
            <w:vAlign w:val="center"/>
            <w:hideMark/>
          </w:tcPr>
          <w:p w14:paraId="599B50AB"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6728577"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6276FBCC" w14:textId="77777777" w:rsidR="00D34D7A" w:rsidRPr="00D34D7A" w:rsidRDefault="00D34D7A" w:rsidP="009A5A05">
            <w:pPr>
              <w:jc w:val="center"/>
              <w:rPr>
                <w:sz w:val="18"/>
                <w:szCs w:val="18"/>
              </w:rPr>
            </w:pPr>
            <w:r w:rsidRPr="00D34D7A">
              <w:rPr>
                <w:sz w:val="18"/>
                <w:szCs w:val="18"/>
              </w:rPr>
              <w:t>357,00</w:t>
            </w:r>
          </w:p>
        </w:tc>
      </w:tr>
      <w:tr w:rsidR="00D34D7A" w:rsidRPr="00D34D7A" w14:paraId="7E9C663C"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A11513D" w14:textId="77777777" w:rsidR="00D34D7A" w:rsidRPr="00D34D7A" w:rsidRDefault="00D34D7A" w:rsidP="009A5A05">
            <w:pPr>
              <w:jc w:val="center"/>
              <w:rPr>
                <w:sz w:val="18"/>
                <w:szCs w:val="18"/>
              </w:rPr>
            </w:pPr>
            <w:r w:rsidRPr="00D34D7A">
              <w:rPr>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65667064" w14:textId="77777777" w:rsidR="00D34D7A" w:rsidRPr="00D34D7A" w:rsidRDefault="00D34D7A" w:rsidP="009A5A05">
            <w:pPr>
              <w:rPr>
                <w:b/>
                <w:bCs/>
                <w:i/>
                <w:iCs/>
                <w:sz w:val="18"/>
                <w:szCs w:val="18"/>
              </w:rPr>
            </w:pPr>
            <w:r w:rsidRPr="00D34D7A">
              <w:rPr>
                <w:b/>
                <w:bCs/>
                <w:i/>
                <w:iCs/>
                <w:sz w:val="18"/>
                <w:szCs w:val="18"/>
              </w:rPr>
              <w:t>в т.ч. кредиторская задолженность 2014 года</w:t>
            </w:r>
          </w:p>
        </w:tc>
        <w:tc>
          <w:tcPr>
            <w:tcW w:w="562" w:type="pct"/>
            <w:tcBorders>
              <w:top w:val="nil"/>
              <w:left w:val="nil"/>
              <w:bottom w:val="single" w:sz="4" w:space="0" w:color="auto"/>
              <w:right w:val="single" w:sz="4" w:space="0" w:color="auto"/>
            </w:tcBorders>
            <w:shd w:val="clear" w:color="auto" w:fill="auto"/>
            <w:vAlign w:val="center"/>
            <w:hideMark/>
          </w:tcPr>
          <w:p w14:paraId="25F2A75D" w14:textId="77777777" w:rsidR="00D34D7A" w:rsidRPr="00D34D7A" w:rsidRDefault="00D34D7A" w:rsidP="009A5A05">
            <w:pPr>
              <w:jc w:val="center"/>
              <w:rPr>
                <w:color w:val="000000"/>
                <w:sz w:val="18"/>
                <w:szCs w:val="18"/>
              </w:rPr>
            </w:pPr>
            <w:r w:rsidRPr="00D34D7A">
              <w:rPr>
                <w:color w:val="000000"/>
                <w:sz w:val="18"/>
                <w:szCs w:val="18"/>
              </w:rPr>
              <w:t>357,00</w:t>
            </w:r>
          </w:p>
        </w:tc>
        <w:tc>
          <w:tcPr>
            <w:tcW w:w="562" w:type="pct"/>
            <w:tcBorders>
              <w:top w:val="nil"/>
              <w:left w:val="nil"/>
              <w:bottom w:val="single" w:sz="4" w:space="0" w:color="auto"/>
              <w:right w:val="single" w:sz="4" w:space="0" w:color="auto"/>
            </w:tcBorders>
            <w:shd w:val="clear" w:color="auto" w:fill="auto"/>
            <w:vAlign w:val="center"/>
            <w:hideMark/>
          </w:tcPr>
          <w:p w14:paraId="690B5800" w14:textId="77777777" w:rsidR="00D34D7A" w:rsidRPr="00D34D7A" w:rsidRDefault="00D34D7A" w:rsidP="009A5A05">
            <w:pPr>
              <w:jc w:val="center"/>
              <w:rPr>
                <w:sz w:val="18"/>
                <w:szCs w:val="18"/>
              </w:rPr>
            </w:pPr>
            <w:r w:rsidRPr="00D34D7A">
              <w:rPr>
                <w:sz w:val="18"/>
                <w:szCs w:val="18"/>
              </w:rPr>
              <w:t>357,00</w:t>
            </w:r>
          </w:p>
        </w:tc>
        <w:tc>
          <w:tcPr>
            <w:tcW w:w="601" w:type="pct"/>
            <w:tcBorders>
              <w:top w:val="nil"/>
              <w:left w:val="nil"/>
              <w:bottom w:val="single" w:sz="4" w:space="0" w:color="auto"/>
              <w:right w:val="single" w:sz="4" w:space="0" w:color="auto"/>
            </w:tcBorders>
            <w:shd w:val="clear" w:color="auto" w:fill="auto"/>
            <w:vAlign w:val="center"/>
            <w:hideMark/>
          </w:tcPr>
          <w:p w14:paraId="733BE132"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B3B3C44"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0A83D559" w14:textId="77777777" w:rsidR="00D34D7A" w:rsidRPr="00D34D7A" w:rsidRDefault="00D34D7A" w:rsidP="009A5A05">
            <w:pPr>
              <w:jc w:val="center"/>
              <w:rPr>
                <w:sz w:val="18"/>
                <w:szCs w:val="18"/>
              </w:rPr>
            </w:pPr>
            <w:r w:rsidRPr="00D34D7A">
              <w:rPr>
                <w:sz w:val="18"/>
                <w:szCs w:val="18"/>
              </w:rPr>
              <w:t>357,00</w:t>
            </w:r>
          </w:p>
        </w:tc>
      </w:tr>
      <w:tr w:rsidR="00D34D7A" w:rsidRPr="00D34D7A" w14:paraId="5A045130"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10B00C2" w14:textId="77777777" w:rsidR="00D34D7A" w:rsidRPr="00D34D7A" w:rsidRDefault="00D34D7A" w:rsidP="009A5A05">
            <w:pPr>
              <w:jc w:val="center"/>
              <w:rPr>
                <w:sz w:val="18"/>
                <w:szCs w:val="18"/>
              </w:rPr>
            </w:pPr>
            <w:r w:rsidRPr="00D34D7A">
              <w:rPr>
                <w:sz w:val="18"/>
                <w:szCs w:val="18"/>
              </w:rPr>
              <w:t>10</w:t>
            </w:r>
          </w:p>
        </w:tc>
        <w:tc>
          <w:tcPr>
            <w:tcW w:w="1732" w:type="pct"/>
            <w:tcBorders>
              <w:top w:val="nil"/>
              <w:left w:val="nil"/>
              <w:bottom w:val="single" w:sz="4" w:space="0" w:color="auto"/>
              <w:right w:val="single" w:sz="4" w:space="0" w:color="auto"/>
            </w:tcBorders>
            <w:shd w:val="clear" w:color="000000" w:fill="FFFFFF"/>
            <w:vAlign w:val="center"/>
            <w:hideMark/>
          </w:tcPr>
          <w:p w14:paraId="2E290126" w14:textId="77777777" w:rsidR="00D34D7A" w:rsidRPr="00D34D7A" w:rsidRDefault="00D34D7A" w:rsidP="009A5A05">
            <w:pPr>
              <w:rPr>
                <w:color w:val="000000"/>
                <w:sz w:val="18"/>
                <w:szCs w:val="18"/>
              </w:rPr>
            </w:pPr>
            <w:r w:rsidRPr="00D34D7A">
              <w:rPr>
                <w:color w:val="000000"/>
                <w:sz w:val="18"/>
                <w:szCs w:val="18"/>
              </w:rPr>
              <w:t>МБУ "Методический центр", г. Норильск, Центральный район, ул. Кирова, д. 20 А</w:t>
            </w:r>
          </w:p>
        </w:tc>
        <w:tc>
          <w:tcPr>
            <w:tcW w:w="562" w:type="pct"/>
            <w:tcBorders>
              <w:top w:val="nil"/>
              <w:left w:val="nil"/>
              <w:bottom w:val="single" w:sz="4" w:space="0" w:color="auto"/>
              <w:right w:val="single" w:sz="4" w:space="0" w:color="auto"/>
            </w:tcBorders>
            <w:shd w:val="clear" w:color="auto" w:fill="auto"/>
            <w:vAlign w:val="center"/>
            <w:hideMark/>
          </w:tcPr>
          <w:p w14:paraId="761DCD24" w14:textId="77777777" w:rsidR="00D34D7A" w:rsidRPr="00D34D7A" w:rsidRDefault="00D34D7A" w:rsidP="009A5A05">
            <w:pPr>
              <w:jc w:val="center"/>
              <w:rPr>
                <w:color w:val="000000"/>
                <w:sz w:val="18"/>
                <w:szCs w:val="18"/>
              </w:rPr>
            </w:pPr>
            <w:r w:rsidRPr="00D34D7A">
              <w:rPr>
                <w:color w:val="000000"/>
                <w:sz w:val="18"/>
                <w:szCs w:val="18"/>
              </w:rPr>
              <w:t>300,00</w:t>
            </w:r>
          </w:p>
        </w:tc>
        <w:tc>
          <w:tcPr>
            <w:tcW w:w="562" w:type="pct"/>
            <w:tcBorders>
              <w:top w:val="nil"/>
              <w:left w:val="nil"/>
              <w:bottom w:val="single" w:sz="4" w:space="0" w:color="auto"/>
              <w:right w:val="single" w:sz="4" w:space="0" w:color="auto"/>
            </w:tcBorders>
            <w:shd w:val="clear" w:color="auto" w:fill="auto"/>
            <w:vAlign w:val="center"/>
            <w:hideMark/>
          </w:tcPr>
          <w:p w14:paraId="7053E313"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D3B39A0"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41E945A"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642E29BE" w14:textId="77777777" w:rsidR="00D34D7A" w:rsidRPr="00D34D7A" w:rsidRDefault="00D34D7A" w:rsidP="009A5A05">
            <w:pPr>
              <w:jc w:val="center"/>
              <w:rPr>
                <w:sz w:val="18"/>
                <w:szCs w:val="18"/>
              </w:rPr>
            </w:pPr>
            <w:r w:rsidRPr="00D34D7A">
              <w:rPr>
                <w:sz w:val="18"/>
                <w:szCs w:val="18"/>
              </w:rPr>
              <w:t>0,00</w:t>
            </w:r>
          </w:p>
        </w:tc>
      </w:tr>
      <w:tr w:rsidR="00D34D7A" w:rsidRPr="00D34D7A" w14:paraId="3BB708FC"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2AB7F3E" w14:textId="77777777" w:rsidR="00D34D7A" w:rsidRPr="00D34D7A" w:rsidRDefault="00D34D7A" w:rsidP="009A5A05">
            <w:pPr>
              <w:jc w:val="center"/>
              <w:rPr>
                <w:sz w:val="18"/>
                <w:szCs w:val="18"/>
              </w:rPr>
            </w:pPr>
            <w:r w:rsidRPr="00D34D7A">
              <w:rPr>
                <w:sz w:val="18"/>
                <w:szCs w:val="18"/>
              </w:rPr>
              <w:t>11</w:t>
            </w:r>
          </w:p>
        </w:tc>
        <w:tc>
          <w:tcPr>
            <w:tcW w:w="1732" w:type="pct"/>
            <w:tcBorders>
              <w:top w:val="nil"/>
              <w:left w:val="nil"/>
              <w:bottom w:val="single" w:sz="4" w:space="0" w:color="auto"/>
              <w:right w:val="single" w:sz="4" w:space="0" w:color="auto"/>
            </w:tcBorders>
            <w:shd w:val="clear" w:color="000000" w:fill="FFFFFF"/>
            <w:vAlign w:val="center"/>
            <w:hideMark/>
          </w:tcPr>
          <w:p w14:paraId="3AA4DEB8" w14:textId="77777777" w:rsidR="00D34D7A" w:rsidRDefault="00D34D7A" w:rsidP="009A5A05">
            <w:pPr>
              <w:rPr>
                <w:color w:val="000000"/>
                <w:sz w:val="18"/>
                <w:szCs w:val="18"/>
              </w:rPr>
            </w:pPr>
            <w:r w:rsidRPr="00D34D7A">
              <w:rPr>
                <w:color w:val="000000"/>
                <w:sz w:val="18"/>
                <w:szCs w:val="18"/>
              </w:rPr>
              <w:t>МБОУ "Центр образования-2", г. Норильск, район Талнах, ул. Кравца, д. 16</w:t>
            </w:r>
          </w:p>
          <w:p w14:paraId="383D6170" w14:textId="77777777" w:rsidR="009A4E6A" w:rsidRPr="00D34D7A" w:rsidRDefault="009A4E6A" w:rsidP="009A5A05">
            <w:pPr>
              <w:rPr>
                <w:color w:val="000000"/>
                <w:sz w:val="18"/>
                <w:szCs w:val="18"/>
              </w:rPr>
            </w:pPr>
          </w:p>
        </w:tc>
        <w:tc>
          <w:tcPr>
            <w:tcW w:w="562" w:type="pct"/>
            <w:tcBorders>
              <w:top w:val="nil"/>
              <w:left w:val="nil"/>
              <w:bottom w:val="single" w:sz="4" w:space="0" w:color="auto"/>
              <w:right w:val="single" w:sz="4" w:space="0" w:color="auto"/>
            </w:tcBorders>
            <w:shd w:val="clear" w:color="auto" w:fill="auto"/>
            <w:vAlign w:val="center"/>
            <w:hideMark/>
          </w:tcPr>
          <w:p w14:paraId="25CFDF87" w14:textId="77777777" w:rsidR="00D34D7A" w:rsidRPr="00D34D7A" w:rsidRDefault="00D34D7A" w:rsidP="009A5A05">
            <w:pPr>
              <w:jc w:val="center"/>
              <w:rPr>
                <w:color w:val="000000"/>
                <w:sz w:val="18"/>
                <w:szCs w:val="18"/>
              </w:rPr>
            </w:pPr>
            <w:r w:rsidRPr="00D34D7A">
              <w:rPr>
                <w:color w:val="000000"/>
                <w:sz w:val="18"/>
                <w:szCs w:val="18"/>
              </w:rPr>
              <w:t>686,90</w:t>
            </w:r>
          </w:p>
        </w:tc>
        <w:tc>
          <w:tcPr>
            <w:tcW w:w="562" w:type="pct"/>
            <w:tcBorders>
              <w:top w:val="nil"/>
              <w:left w:val="nil"/>
              <w:bottom w:val="single" w:sz="4" w:space="0" w:color="auto"/>
              <w:right w:val="single" w:sz="4" w:space="0" w:color="auto"/>
            </w:tcBorders>
            <w:shd w:val="clear" w:color="auto" w:fill="auto"/>
            <w:vAlign w:val="center"/>
            <w:hideMark/>
          </w:tcPr>
          <w:p w14:paraId="32BF0FB7"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6CAB8DE"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A23113E"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7E591CE9" w14:textId="77777777" w:rsidR="00D34D7A" w:rsidRPr="00D34D7A" w:rsidRDefault="00D34D7A" w:rsidP="009A5A05">
            <w:pPr>
              <w:jc w:val="center"/>
              <w:rPr>
                <w:sz w:val="18"/>
                <w:szCs w:val="18"/>
              </w:rPr>
            </w:pPr>
            <w:r w:rsidRPr="00D34D7A">
              <w:rPr>
                <w:sz w:val="18"/>
                <w:szCs w:val="18"/>
              </w:rPr>
              <w:t>0,00</w:t>
            </w:r>
          </w:p>
        </w:tc>
      </w:tr>
      <w:tr w:rsidR="00D34D7A" w:rsidRPr="00D34D7A" w14:paraId="35E58CAF" w14:textId="77777777" w:rsidTr="00D34D7A">
        <w:trPr>
          <w:trHeight w:val="20"/>
        </w:trPr>
        <w:tc>
          <w:tcPr>
            <w:tcW w:w="20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08C93" w14:textId="77777777" w:rsidR="00D34D7A" w:rsidRPr="00D34D7A" w:rsidRDefault="00D34D7A" w:rsidP="009A5A05">
            <w:pPr>
              <w:rPr>
                <w:b/>
                <w:bCs/>
                <w:sz w:val="18"/>
                <w:szCs w:val="18"/>
              </w:rPr>
            </w:pPr>
            <w:r w:rsidRPr="00D34D7A">
              <w:rPr>
                <w:b/>
                <w:bCs/>
                <w:sz w:val="18"/>
                <w:szCs w:val="18"/>
              </w:rPr>
              <w:lastRenderedPageBreak/>
              <w:t xml:space="preserve">Всего по общеобразовательным </w:t>
            </w:r>
            <w:r w:rsidRPr="00D34D7A">
              <w:rPr>
                <w:b/>
                <w:bCs/>
                <w:sz w:val="18"/>
                <w:szCs w:val="18"/>
              </w:rPr>
              <w:br/>
              <w:t>учреждениям:</w:t>
            </w:r>
          </w:p>
        </w:tc>
        <w:tc>
          <w:tcPr>
            <w:tcW w:w="562" w:type="pct"/>
            <w:tcBorders>
              <w:top w:val="nil"/>
              <w:left w:val="nil"/>
              <w:bottom w:val="single" w:sz="4" w:space="0" w:color="auto"/>
              <w:right w:val="single" w:sz="4" w:space="0" w:color="auto"/>
            </w:tcBorders>
            <w:shd w:val="clear" w:color="auto" w:fill="auto"/>
            <w:vAlign w:val="center"/>
            <w:hideMark/>
          </w:tcPr>
          <w:p w14:paraId="7C7DEC38" w14:textId="77777777" w:rsidR="00D34D7A" w:rsidRPr="00D34D7A" w:rsidRDefault="00D34D7A" w:rsidP="009A5A05">
            <w:pPr>
              <w:jc w:val="center"/>
              <w:rPr>
                <w:b/>
                <w:bCs/>
                <w:sz w:val="18"/>
                <w:szCs w:val="18"/>
              </w:rPr>
            </w:pPr>
            <w:r w:rsidRPr="00D34D7A">
              <w:rPr>
                <w:b/>
                <w:bCs/>
                <w:sz w:val="18"/>
                <w:szCs w:val="18"/>
              </w:rPr>
              <w:t>31 415,70</w:t>
            </w:r>
          </w:p>
        </w:tc>
        <w:tc>
          <w:tcPr>
            <w:tcW w:w="562" w:type="pct"/>
            <w:tcBorders>
              <w:top w:val="nil"/>
              <w:left w:val="nil"/>
              <w:bottom w:val="single" w:sz="4" w:space="0" w:color="auto"/>
              <w:right w:val="single" w:sz="4" w:space="0" w:color="auto"/>
            </w:tcBorders>
            <w:shd w:val="clear" w:color="auto" w:fill="auto"/>
            <w:vAlign w:val="center"/>
            <w:hideMark/>
          </w:tcPr>
          <w:p w14:paraId="05DC1443" w14:textId="77777777" w:rsidR="00D34D7A" w:rsidRPr="00D34D7A" w:rsidRDefault="00D34D7A" w:rsidP="009A5A05">
            <w:pPr>
              <w:jc w:val="center"/>
              <w:rPr>
                <w:b/>
                <w:bCs/>
                <w:sz w:val="18"/>
                <w:szCs w:val="18"/>
              </w:rPr>
            </w:pPr>
            <w:r w:rsidRPr="00D34D7A">
              <w:rPr>
                <w:b/>
                <w:bCs/>
                <w:sz w:val="18"/>
                <w:szCs w:val="18"/>
              </w:rPr>
              <w:t>357,00</w:t>
            </w:r>
          </w:p>
        </w:tc>
        <w:tc>
          <w:tcPr>
            <w:tcW w:w="601" w:type="pct"/>
            <w:tcBorders>
              <w:top w:val="nil"/>
              <w:left w:val="nil"/>
              <w:bottom w:val="single" w:sz="4" w:space="0" w:color="auto"/>
              <w:right w:val="single" w:sz="4" w:space="0" w:color="auto"/>
            </w:tcBorders>
            <w:shd w:val="clear" w:color="auto" w:fill="auto"/>
            <w:vAlign w:val="center"/>
            <w:hideMark/>
          </w:tcPr>
          <w:p w14:paraId="670201D0"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30C8099"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21AE46F9" w14:textId="77777777" w:rsidR="00D34D7A" w:rsidRPr="00D34D7A" w:rsidRDefault="00D34D7A" w:rsidP="009A5A05">
            <w:pPr>
              <w:jc w:val="center"/>
              <w:rPr>
                <w:b/>
                <w:bCs/>
                <w:sz w:val="18"/>
                <w:szCs w:val="18"/>
              </w:rPr>
            </w:pPr>
            <w:r w:rsidRPr="00D34D7A">
              <w:rPr>
                <w:b/>
                <w:bCs/>
                <w:sz w:val="18"/>
                <w:szCs w:val="18"/>
              </w:rPr>
              <w:t>357,00</w:t>
            </w:r>
          </w:p>
        </w:tc>
      </w:tr>
      <w:tr w:rsidR="00D34D7A" w:rsidRPr="00D34D7A" w14:paraId="6AB87894"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252E154" w14:textId="77777777" w:rsidR="00D34D7A" w:rsidRPr="00D34D7A" w:rsidRDefault="00D34D7A" w:rsidP="009A5A05">
            <w:pP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009B1F7F" w14:textId="77777777" w:rsidR="00D34D7A" w:rsidRPr="00D34D7A" w:rsidRDefault="00D34D7A" w:rsidP="009A5A05">
            <w:pPr>
              <w:rPr>
                <w:b/>
                <w:bCs/>
                <w:i/>
                <w:iCs/>
                <w:sz w:val="18"/>
                <w:szCs w:val="18"/>
              </w:rPr>
            </w:pPr>
            <w:r w:rsidRPr="00D34D7A">
              <w:rPr>
                <w:b/>
                <w:bCs/>
                <w:i/>
                <w:iCs/>
                <w:sz w:val="18"/>
                <w:szCs w:val="18"/>
              </w:rPr>
              <w:t>в т.ч. кредиторская задолженность 2014 года</w:t>
            </w:r>
          </w:p>
        </w:tc>
        <w:tc>
          <w:tcPr>
            <w:tcW w:w="562" w:type="pct"/>
            <w:tcBorders>
              <w:top w:val="nil"/>
              <w:left w:val="nil"/>
              <w:bottom w:val="single" w:sz="4" w:space="0" w:color="auto"/>
              <w:right w:val="single" w:sz="4" w:space="0" w:color="auto"/>
            </w:tcBorders>
            <w:shd w:val="clear" w:color="auto" w:fill="auto"/>
            <w:vAlign w:val="center"/>
            <w:hideMark/>
          </w:tcPr>
          <w:p w14:paraId="5A1405A8" w14:textId="77777777" w:rsidR="00D34D7A" w:rsidRPr="00D34D7A" w:rsidRDefault="00D34D7A" w:rsidP="009A5A05">
            <w:pPr>
              <w:jc w:val="center"/>
              <w:rPr>
                <w:b/>
                <w:bCs/>
                <w:i/>
                <w:iCs/>
                <w:sz w:val="18"/>
                <w:szCs w:val="18"/>
              </w:rPr>
            </w:pPr>
            <w:r w:rsidRPr="00D34D7A">
              <w:rPr>
                <w:b/>
                <w:bCs/>
                <w:i/>
                <w:iCs/>
                <w:sz w:val="18"/>
                <w:szCs w:val="18"/>
              </w:rPr>
              <w:t>357,00</w:t>
            </w:r>
          </w:p>
        </w:tc>
        <w:tc>
          <w:tcPr>
            <w:tcW w:w="562" w:type="pct"/>
            <w:tcBorders>
              <w:top w:val="nil"/>
              <w:left w:val="nil"/>
              <w:bottom w:val="single" w:sz="4" w:space="0" w:color="auto"/>
              <w:right w:val="single" w:sz="4" w:space="0" w:color="auto"/>
            </w:tcBorders>
            <w:shd w:val="clear" w:color="auto" w:fill="auto"/>
            <w:vAlign w:val="center"/>
            <w:hideMark/>
          </w:tcPr>
          <w:p w14:paraId="4D29D28D" w14:textId="77777777" w:rsidR="00D34D7A" w:rsidRPr="00D34D7A" w:rsidRDefault="00D34D7A" w:rsidP="009A5A05">
            <w:pPr>
              <w:jc w:val="center"/>
              <w:rPr>
                <w:b/>
                <w:bCs/>
                <w:i/>
                <w:iCs/>
                <w:sz w:val="18"/>
                <w:szCs w:val="18"/>
              </w:rPr>
            </w:pPr>
            <w:r w:rsidRPr="00D34D7A">
              <w:rPr>
                <w:b/>
                <w:bCs/>
                <w:i/>
                <w:iCs/>
                <w:sz w:val="18"/>
                <w:szCs w:val="18"/>
              </w:rPr>
              <w:t>357,00</w:t>
            </w:r>
          </w:p>
        </w:tc>
        <w:tc>
          <w:tcPr>
            <w:tcW w:w="601" w:type="pct"/>
            <w:tcBorders>
              <w:top w:val="nil"/>
              <w:left w:val="nil"/>
              <w:bottom w:val="single" w:sz="4" w:space="0" w:color="auto"/>
              <w:right w:val="single" w:sz="4" w:space="0" w:color="auto"/>
            </w:tcBorders>
            <w:shd w:val="clear" w:color="auto" w:fill="auto"/>
            <w:vAlign w:val="center"/>
            <w:hideMark/>
          </w:tcPr>
          <w:p w14:paraId="587F4C54" w14:textId="77777777" w:rsidR="00D34D7A" w:rsidRPr="00D34D7A" w:rsidRDefault="00D34D7A" w:rsidP="009A5A05">
            <w:pPr>
              <w:jc w:val="center"/>
              <w:rPr>
                <w:b/>
                <w:bCs/>
                <w:i/>
                <w:iCs/>
                <w:sz w:val="18"/>
                <w:szCs w:val="18"/>
              </w:rPr>
            </w:pPr>
            <w:r w:rsidRPr="00D34D7A">
              <w:rPr>
                <w:b/>
                <w:bCs/>
                <w:i/>
                <w:i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6A01BF1" w14:textId="77777777" w:rsidR="00D34D7A" w:rsidRPr="00D34D7A" w:rsidRDefault="00D34D7A" w:rsidP="009A5A05">
            <w:pPr>
              <w:jc w:val="center"/>
              <w:rPr>
                <w:b/>
                <w:bCs/>
                <w:i/>
                <w:iCs/>
                <w:sz w:val="18"/>
                <w:szCs w:val="18"/>
              </w:rPr>
            </w:pPr>
            <w:r w:rsidRPr="00D34D7A">
              <w:rPr>
                <w:b/>
                <w:bCs/>
                <w:i/>
                <w:i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675CB5D4" w14:textId="77777777" w:rsidR="00D34D7A" w:rsidRPr="00D34D7A" w:rsidRDefault="00D34D7A" w:rsidP="009A5A05">
            <w:pPr>
              <w:jc w:val="center"/>
              <w:rPr>
                <w:b/>
                <w:bCs/>
                <w:i/>
                <w:iCs/>
                <w:sz w:val="18"/>
                <w:szCs w:val="18"/>
              </w:rPr>
            </w:pPr>
            <w:r w:rsidRPr="00D34D7A">
              <w:rPr>
                <w:b/>
                <w:bCs/>
                <w:i/>
                <w:iCs/>
                <w:sz w:val="18"/>
                <w:szCs w:val="18"/>
              </w:rPr>
              <w:t>357,00</w:t>
            </w:r>
          </w:p>
        </w:tc>
      </w:tr>
      <w:tr w:rsidR="00D34D7A" w:rsidRPr="00D34D7A" w14:paraId="4E55C888"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1F6BB8E"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000000" w:fill="FFFFFF"/>
            <w:vAlign w:val="center"/>
            <w:hideMark/>
          </w:tcPr>
          <w:p w14:paraId="3185FEBE" w14:textId="77777777" w:rsidR="00D34D7A" w:rsidRPr="00D34D7A" w:rsidRDefault="00D34D7A" w:rsidP="009A5A05">
            <w:pPr>
              <w:rPr>
                <w:color w:val="000000"/>
                <w:sz w:val="18"/>
                <w:szCs w:val="18"/>
              </w:rPr>
            </w:pPr>
            <w:r w:rsidRPr="00D34D7A">
              <w:rPr>
                <w:color w:val="000000"/>
                <w:sz w:val="18"/>
                <w:szCs w:val="18"/>
              </w:rPr>
              <w:t xml:space="preserve">МБДОУ ДОД "СДЮТиЭ", г. Норильск, Центральный район, ул. Вальковская, д. 18 </w:t>
            </w:r>
          </w:p>
        </w:tc>
        <w:tc>
          <w:tcPr>
            <w:tcW w:w="562" w:type="pct"/>
            <w:tcBorders>
              <w:top w:val="nil"/>
              <w:left w:val="nil"/>
              <w:bottom w:val="single" w:sz="4" w:space="0" w:color="auto"/>
              <w:right w:val="single" w:sz="4" w:space="0" w:color="auto"/>
            </w:tcBorders>
            <w:shd w:val="clear" w:color="auto" w:fill="auto"/>
            <w:vAlign w:val="center"/>
            <w:hideMark/>
          </w:tcPr>
          <w:p w14:paraId="7C8A95C9" w14:textId="77777777" w:rsidR="00D34D7A" w:rsidRPr="00D34D7A" w:rsidRDefault="00D34D7A" w:rsidP="009A5A05">
            <w:pPr>
              <w:jc w:val="center"/>
              <w:rPr>
                <w:color w:val="000000"/>
                <w:sz w:val="18"/>
                <w:szCs w:val="18"/>
              </w:rPr>
            </w:pPr>
            <w:r w:rsidRPr="00D34D7A">
              <w:rPr>
                <w:color w:val="000000"/>
                <w:sz w:val="18"/>
                <w:szCs w:val="18"/>
              </w:rPr>
              <w:t>3 743,00</w:t>
            </w:r>
          </w:p>
        </w:tc>
        <w:tc>
          <w:tcPr>
            <w:tcW w:w="562" w:type="pct"/>
            <w:tcBorders>
              <w:top w:val="nil"/>
              <w:left w:val="nil"/>
              <w:bottom w:val="single" w:sz="4" w:space="0" w:color="auto"/>
              <w:right w:val="single" w:sz="4" w:space="0" w:color="auto"/>
            </w:tcBorders>
            <w:shd w:val="clear" w:color="auto" w:fill="auto"/>
            <w:vAlign w:val="center"/>
            <w:hideMark/>
          </w:tcPr>
          <w:p w14:paraId="6BA14D42" w14:textId="77777777" w:rsidR="00D34D7A" w:rsidRPr="00D34D7A" w:rsidRDefault="00D34D7A" w:rsidP="009A5A05">
            <w:pPr>
              <w:jc w:val="center"/>
              <w:rPr>
                <w:color w:val="000000"/>
                <w:sz w:val="18"/>
                <w:szCs w:val="18"/>
              </w:rPr>
            </w:pPr>
            <w:r w:rsidRPr="00D34D7A">
              <w:rPr>
                <w:color w:val="000000"/>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61DC5F4"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F3FE78C"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31A2D1C2" w14:textId="77777777" w:rsidR="00D34D7A" w:rsidRPr="00D34D7A" w:rsidRDefault="00D34D7A" w:rsidP="009A5A05">
            <w:pPr>
              <w:jc w:val="center"/>
              <w:rPr>
                <w:sz w:val="18"/>
                <w:szCs w:val="18"/>
              </w:rPr>
            </w:pPr>
            <w:r w:rsidRPr="00D34D7A">
              <w:rPr>
                <w:sz w:val="18"/>
                <w:szCs w:val="18"/>
              </w:rPr>
              <w:t>0,00</w:t>
            </w:r>
          </w:p>
        </w:tc>
      </w:tr>
      <w:tr w:rsidR="00D34D7A" w:rsidRPr="00D34D7A" w14:paraId="2F9105DB"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BFAE711" w14:textId="77777777" w:rsidR="00D34D7A" w:rsidRPr="00D34D7A" w:rsidRDefault="00D34D7A" w:rsidP="009A5A05">
            <w:pPr>
              <w:jc w:val="center"/>
              <w:rPr>
                <w:sz w:val="18"/>
                <w:szCs w:val="18"/>
              </w:rPr>
            </w:pPr>
            <w:r w:rsidRPr="00D34D7A">
              <w:rPr>
                <w:sz w:val="18"/>
                <w:szCs w:val="18"/>
              </w:rPr>
              <w:t>2</w:t>
            </w:r>
          </w:p>
        </w:tc>
        <w:tc>
          <w:tcPr>
            <w:tcW w:w="1732" w:type="pct"/>
            <w:tcBorders>
              <w:top w:val="nil"/>
              <w:left w:val="nil"/>
              <w:bottom w:val="single" w:sz="4" w:space="0" w:color="auto"/>
              <w:right w:val="single" w:sz="4" w:space="0" w:color="auto"/>
            </w:tcBorders>
            <w:shd w:val="clear" w:color="000000" w:fill="FFFFFF"/>
            <w:vAlign w:val="center"/>
            <w:hideMark/>
          </w:tcPr>
          <w:p w14:paraId="737F52F6" w14:textId="77777777" w:rsidR="00D34D7A" w:rsidRPr="00D34D7A" w:rsidRDefault="00D34D7A" w:rsidP="009A5A05">
            <w:pPr>
              <w:rPr>
                <w:color w:val="000000"/>
                <w:sz w:val="18"/>
                <w:szCs w:val="18"/>
              </w:rPr>
            </w:pPr>
            <w:r w:rsidRPr="00D34D7A">
              <w:rPr>
                <w:color w:val="000000"/>
                <w:sz w:val="18"/>
                <w:szCs w:val="18"/>
              </w:rPr>
              <w:t>МУ "Управление общего и дошкольного образования Администрации города Норильска", г. Норильск, ул. Кирова, 34</w:t>
            </w:r>
          </w:p>
        </w:tc>
        <w:tc>
          <w:tcPr>
            <w:tcW w:w="562" w:type="pct"/>
            <w:tcBorders>
              <w:top w:val="nil"/>
              <w:left w:val="nil"/>
              <w:bottom w:val="single" w:sz="4" w:space="0" w:color="auto"/>
              <w:right w:val="single" w:sz="4" w:space="0" w:color="auto"/>
            </w:tcBorders>
            <w:shd w:val="clear" w:color="auto" w:fill="auto"/>
            <w:vAlign w:val="center"/>
            <w:hideMark/>
          </w:tcPr>
          <w:p w14:paraId="769E94C2" w14:textId="77777777" w:rsidR="00D34D7A" w:rsidRPr="00D34D7A" w:rsidRDefault="00D34D7A" w:rsidP="009A5A05">
            <w:pPr>
              <w:jc w:val="center"/>
              <w:rPr>
                <w:color w:val="000000"/>
                <w:sz w:val="18"/>
                <w:szCs w:val="18"/>
              </w:rPr>
            </w:pPr>
            <w:r w:rsidRPr="00D34D7A">
              <w:rPr>
                <w:color w:val="000000"/>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3CBDDE2C" w14:textId="77777777" w:rsidR="00D34D7A" w:rsidRPr="00D34D7A" w:rsidRDefault="00D34D7A" w:rsidP="009A5A05">
            <w:pPr>
              <w:jc w:val="center"/>
              <w:rPr>
                <w:color w:val="000000"/>
                <w:sz w:val="18"/>
                <w:szCs w:val="18"/>
              </w:rPr>
            </w:pPr>
            <w:r w:rsidRPr="00D34D7A">
              <w:rPr>
                <w:color w:val="000000"/>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B011606"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3B6CE6D"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271A1B2B" w14:textId="77777777" w:rsidR="00D34D7A" w:rsidRPr="00D34D7A" w:rsidRDefault="00D34D7A" w:rsidP="009A5A05">
            <w:pPr>
              <w:jc w:val="center"/>
              <w:rPr>
                <w:sz w:val="18"/>
                <w:szCs w:val="18"/>
              </w:rPr>
            </w:pPr>
            <w:r w:rsidRPr="00D34D7A">
              <w:rPr>
                <w:sz w:val="18"/>
                <w:szCs w:val="18"/>
              </w:rPr>
              <w:t>0,00</w:t>
            </w:r>
          </w:p>
        </w:tc>
      </w:tr>
      <w:tr w:rsidR="00D34D7A" w:rsidRPr="00D34D7A" w14:paraId="17DB1E3C"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99A761A" w14:textId="77777777" w:rsidR="00D34D7A" w:rsidRPr="00D34D7A" w:rsidRDefault="00D34D7A" w:rsidP="009A5A05">
            <w:pPr>
              <w:jc w:val="center"/>
              <w:rPr>
                <w:sz w:val="18"/>
                <w:szCs w:val="18"/>
              </w:rPr>
            </w:pPr>
            <w:r w:rsidRPr="00D34D7A">
              <w:rPr>
                <w:sz w:val="18"/>
                <w:szCs w:val="18"/>
              </w:rPr>
              <w:t>3</w:t>
            </w:r>
          </w:p>
        </w:tc>
        <w:tc>
          <w:tcPr>
            <w:tcW w:w="1732" w:type="pct"/>
            <w:tcBorders>
              <w:top w:val="nil"/>
              <w:left w:val="nil"/>
              <w:bottom w:val="single" w:sz="4" w:space="0" w:color="auto"/>
              <w:right w:val="single" w:sz="4" w:space="0" w:color="auto"/>
            </w:tcBorders>
            <w:shd w:val="clear" w:color="000000" w:fill="FFFFFF"/>
            <w:vAlign w:val="center"/>
            <w:hideMark/>
          </w:tcPr>
          <w:p w14:paraId="65B1B197" w14:textId="77777777" w:rsidR="00D34D7A" w:rsidRPr="00D34D7A" w:rsidRDefault="00D34D7A" w:rsidP="009A5A05">
            <w:pPr>
              <w:rPr>
                <w:color w:val="000000"/>
                <w:sz w:val="18"/>
                <w:szCs w:val="18"/>
              </w:rPr>
            </w:pPr>
            <w:r w:rsidRPr="00D34D7A">
              <w:rPr>
                <w:color w:val="000000"/>
                <w:sz w:val="18"/>
                <w:szCs w:val="18"/>
              </w:rPr>
              <w:t>МУ "Управление общего и дошкольного образования Администрации города Норильска", г. Норильск, ул. Кирова, 29</w:t>
            </w:r>
          </w:p>
        </w:tc>
        <w:tc>
          <w:tcPr>
            <w:tcW w:w="562" w:type="pct"/>
            <w:tcBorders>
              <w:top w:val="nil"/>
              <w:left w:val="nil"/>
              <w:bottom w:val="single" w:sz="4" w:space="0" w:color="auto"/>
              <w:right w:val="single" w:sz="4" w:space="0" w:color="auto"/>
            </w:tcBorders>
            <w:shd w:val="clear" w:color="auto" w:fill="auto"/>
            <w:vAlign w:val="center"/>
            <w:hideMark/>
          </w:tcPr>
          <w:p w14:paraId="6CF6C824" w14:textId="77777777" w:rsidR="00D34D7A" w:rsidRPr="00D34D7A" w:rsidRDefault="00D34D7A" w:rsidP="009A5A05">
            <w:pPr>
              <w:jc w:val="center"/>
              <w:rPr>
                <w:color w:val="000000"/>
                <w:sz w:val="18"/>
                <w:szCs w:val="18"/>
              </w:rPr>
            </w:pPr>
            <w:r w:rsidRPr="00D34D7A">
              <w:rPr>
                <w:color w:val="000000"/>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5269088F" w14:textId="77777777" w:rsidR="00D34D7A" w:rsidRPr="00D34D7A" w:rsidRDefault="00D34D7A" w:rsidP="009A5A05">
            <w:pPr>
              <w:jc w:val="center"/>
              <w:rPr>
                <w:color w:val="000000"/>
                <w:sz w:val="18"/>
                <w:szCs w:val="18"/>
              </w:rPr>
            </w:pPr>
            <w:r w:rsidRPr="00D34D7A">
              <w:rPr>
                <w:color w:val="000000"/>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27A3CFA"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682134B"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072B013C" w14:textId="77777777" w:rsidR="00D34D7A" w:rsidRPr="00D34D7A" w:rsidRDefault="00D34D7A" w:rsidP="009A5A05">
            <w:pPr>
              <w:jc w:val="center"/>
              <w:rPr>
                <w:sz w:val="18"/>
                <w:szCs w:val="18"/>
              </w:rPr>
            </w:pPr>
            <w:r w:rsidRPr="00D34D7A">
              <w:rPr>
                <w:sz w:val="18"/>
                <w:szCs w:val="18"/>
              </w:rPr>
              <w:t>0,00</w:t>
            </w:r>
          </w:p>
        </w:tc>
      </w:tr>
      <w:tr w:rsidR="00D34D7A" w:rsidRPr="00D34D7A" w14:paraId="787B0162"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C23A98E" w14:textId="77777777" w:rsidR="00D34D7A" w:rsidRPr="00D34D7A" w:rsidRDefault="00D34D7A" w:rsidP="009A5A05">
            <w:pP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0F2C8A8D" w14:textId="77777777" w:rsidR="00D34D7A" w:rsidRPr="00D34D7A" w:rsidRDefault="00D34D7A" w:rsidP="009A5A05">
            <w:pPr>
              <w:rPr>
                <w:b/>
                <w:bCs/>
                <w:sz w:val="18"/>
                <w:szCs w:val="18"/>
              </w:rPr>
            </w:pPr>
            <w:r w:rsidRPr="00D34D7A">
              <w:rPr>
                <w:b/>
                <w:bCs/>
                <w:sz w:val="18"/>
                <w:szCs w:val="18"/>
              </w:rPr>
              <w:t>Всего по УОиДО:</w:t>
            </w:r>
          </w:p>
        </w:tc>
        <w:tc>
          <w:tcPr>
            <w:tcW w:w="562" w:type="pct"/>
            <w:tcBorders>
              <w:top w:val="nil"/>
              <w:left w:val="nil"/>
              <w:bottom w:val="single" w:sz="4" w:space="0" w:color="auto"/>
              <w:right w:val="single" w:sz="4" w:space="0" w:color="auto"/>
            </w:tcBorders>
            <w:shd w:val="clear" w:color="auto" w:fill="auto"/>
            <w:vAlign w:val="center"/>
            <w:hideMark/>
          </w:tcPr>
          <w:p w14:paraId="3ACBEE28" w14:textId="77777777" w:rsidR="00D34D7A" w:rsidRPr="00D34D7A" w:rsidRDefault="00D34D7A" w:rsidP="009A5A05">
            <w:pPr>
              <w:jc w:val="center"/>
              <w:rPr>
                <w:b/>
                <w:bCs/>
                <w:sz w:val="18"/>
                <w:szCs w:val="18"/>
              </w:rPr>
            </w:pPr>
            <w:r w:rsidRPr="00D34D7A">
              <w:rPr>
                <w:b/>
                <w:bCs/>
                <w:sz w:val="18"/>
                <w:szCs w:val="18"/>
              </w:rPr>
              <w:t>76 395,00</w:t>
            </w:r>
          </w:p>
        </w:tc>
        <w:tc>
          <w:tcPr>
            <w:tcW w:w="562" w:type="pct"/>
            <w:tcBorders>
              <w:top w:val="nil"/>
              <w:left w:val="nil"/>
              <w:bottom w:val="single" w:sz="4" w:space="0" w:color="auto"/>
              <w:right w:val="single" w:sz="4" w:space="0" w:color="auto"/>
            </w:tcBorders>
            <w:shd w:val="clear" w:color="auto" w:fill="auto"/>
            <w:vAlign w:val="center"/>
            <w:hideMark/>
          </w:tcPr>
          <w:p w14:paraId="3C7C5171" w14:textId="77777777" w:rsidR="00D34D7A" w:rsidRPr="00D34D7A" w:rsidRDefault="00D34D7A" w:rsidP="009A5A05">
            <w:pPr>
              <w:jc w:val="center"/>
              <w:rPr>
                <w:b/>
                <w:bCs/>
                <w:sz w:val="18"/>
                <w:szCs w:val="18"/>
              </w:rPr>
            </w:pPr>
            <w:r w:rsidRPr="00D34D7A">
              <w:rPr>
                <w:b/>
                <w:bCs/>
                <w:sz w:val="18"/>
                <w:szCs w:val="18"/>
              </w:rPr>
              <w:t>357,00</w:t>
            </w:r>
          </w:p>
        </w:tc>
        <w:tc>
          <w:tcPr>
            <w:tcW w:w="601" w:type="pct"/>
            <w:tcBorders>
              <w:top w:val="nil"/>
              <w:left w:val="nil"/>
              <w:bottom w:val="single" w:sz="4" w:space="0" w:color="auto"/>
              <w:right w:val="single" w:sz="4" w:space="0" w:color="auto"/>
            </w:tcBorders>
            <w:shd w:val="clear" w:color="auto" w:fill="auto"/>
            <w:vAlign w:val="center"/>
            <w:hideMark/>
          </w:tcPr>
          <w:p w14:paraId="084D3EE3"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6722DFC"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355AD3C5" w14:textId="77777777" w:rsidR="00D34D7A" w:rsidRPr="00D34D7A" w:rsidRDefault="00D34D7A" w:rsidP="009A5A05">
            <w:pPr>
              <w:jc w:val="center"/>
              <w:rPr>
                <w:b/>
                <w:bCs/>
                <w:sz w:val="18"/>
                <w:szCs w:val="18"/>
              </w:rPr>
            </w:pPr>
            <w:r w:rsidRPr="00D34D7A">
              <w:rPr>
                <w:b/>
                <w:bCs/>
                <w:sz w:val="18"/>
                <w:szCs w:val="18"/>
              </w:rPr>
              <w:t>357,00</w:t>
            </w:r>
          </w:p>
        </w:tc>
      </w:tr>
      <w:tr w:rsidR="00D34D7A" w:rsidRPr="00D34D7A" w14:paraId="6DBE2787"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1F0FE1F" w14:textId="77777777" w:rsidR="00D34D7A" w:rsidRPr="00D34D7A" w:rsidRDefault="00D34D7A" w:rsidP="009A5A05">
            <w:pP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3551A5EE" w14:textId="77777777" w:rsidR="00D34D7A" w:rsidRPr="00D34D7A" w:rsidRDefault="00D34D7A" w:rsidP="009A5A05">
            <w:pPr>
              <w:rPr>
                <w:b/>
                <w:bCs/>
                <w:i/>
                <w:iCs/>
                <w:sz w:val="18"/>
                <w:szCs w:val="18"/>
              </w:rPr>
            </w:pPr>
            <w:r w:rsidRPr="00D34D7A">
              <w:rPr>
                <w:b/>
                <w:bCs/>
                <w:i/>
                <w:iCs/>
                <w:sz w:val="18"/>
                <w:szCs w:val="18"/>
              </w:rPr>
              <w:t>в т.ч. кредиторская задолженность 2014 года</w:t>
            </w:r>
          </w:p>
        </w:tc>
        <w:tc>
          <w:tcPr>
            <w:tcW w:w="562" w:type="pct"/>
            <w:tcBorders>
              <w:top w:val="nil"/>
              <w:left w:val="nil"/>
              <w:bottom w:val="single" w:sz="4" w:space="0" w:color="auto"/>
              <w:right w:val="single" w:sz="4" w:space="0" w:color="auto"/>
            </w:tcBorders>
            <w:shd w:val="clear" w:color="auto" w:fill="auto"/>
            <w:vAlign w:val="center"/>
            <w:hideMark/>
          </w:tcPr>
          <w:p w14:paraId="18577DEB" w14:textId="77777777" w:rsidR="00D34D7A" w:rsidRPr="00D34D7A" w:rsidRDefault="00D34D7A" w:rsidP="009A5A05">
            <w:pPr>
              <w:jc w:val="center"/>
              <w:rPr>
                <w:b/>
                <w:bCs/>
                <w:i/>
                <w:iCs/>
                <w:sz w:val="18"/>
                <w:szCs w:val="18"/>
              </w:rPr>
            </w:pPr>
            <w:r w:rsidRPr="00D34D7A">
              <w:rPr>
                <w:b/>
                <w:bCs/>
                <w:i/>
                <w:iCs/>
                <w:sz w:val="18"/>
                <w:szCs w:val="18"/>
              </w:rPr>
              <w:t>357,00</w:t>
            </w:r>
          </w:p>
        </w:tc>
        <w:tc>
          <w:tcPr>
            <w:tcW w:w="562" w:type="pct"/>
            <w:tcBorders>
              <w:top w:val="nil"/>
              <w:left w:val="nil"/>
              <w:bottom w:val="single" w:sz="4" w:space="0" w:color="auto"/>
              <w:right w:val="single" w:sz="4" w:space="0" w:color="auto"/>
            </w:tcBorders>
            <w:shd w:val="clear" w:color="auto" w:fill="auto"/>
            <w:vAlign w:val="center"/>
            <w:hideMark/>
          </w:tcPr>
          <w:p w14:paraId="6F866DC5" w14:textId="77777777" w:rsidR="00D34D7A" w:rsidRPr="00D34D7A" w:rsidRDefault="00D34D7A" w:rsidP="009A5A05">
            <w:pPr>
              <w:jc w:val="center"/>
              <w:rPr>
                <w:b/>
                <w:bCs/>
                <w:i/>
                <w:iCs/>
                <w:sz w:val="18"/>
                <w:szCs w:val="18"/>
              </w:rPr>
            </w:pPr>
            <w:r w:rsidRPr="00D34D7A">
              <w:rPr>
                <w:b/>
                <w:bCs/>
                <w:i/>
                <w:iCs/>
                <w:sz w:val="18"/>
                <w:szCs w:val="18"/>
              </w:rPr>
              <w:t>357,00</w:t>
            </w:r>
          </w:p>
        </w:tc>
        <w:tc>
          <w:tcPr>
            <w:tcW w:w="601" w:type="pct"/>
            <w:tcBorders>
              <w:top w:val="nil"/>
              <w:left w:val="nil"/>
              <w:bottom w:val="single" w:sz="4" w:space="0" w:color="auto"/>
              <w:right w:val="single" w:sz="4" w:space="0" w:color="auto"/>
            </w:tcBorders>
            <w:shd w:val="clear" w:color="auto" w:fill="auto"/>
            <w:vAlign w:val="center"/>
            <w:hideMark/>
          </w:tcPr>
          <w:p w14:paraId="132E10C3" w14:textId="77777777" w:rsidR="00D34D7A" w:rsidRPr="00D34D7A" w:rsidRDefault="00D34D7A" w:rsidP="009A5A05">
            <w:pPr>
              <w:jc w:val="center"/>
              <w:rPr>
                <w:b/>
                <w:bCs/>
                <w:i/>
                <w:iCs/>
                <w:sz w:val="18"/>
                <w:szCs w:val="18"/>
              </w:rPr>
            </w:pPr>
            <w:r w:rsidRPr="00D34D7A">
              <w:rPr>
                <w:b/>
                <w:bCs/>
                <w:i/>
                <w:i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945B56C" w14:textId="77777777" w:rsidR="00D34D7A" w:rsidRPr="00D34D7A" w:rsidRDefault="00D34D7A" w:rsidP="009A5A05">
            <w:pPr>
              <w:jc w:val="center"/>
              <w:rPr>
                <w:b/>
                <w:bCs/>
                <w:i/>
                <w:iCs/>
                <w:sz w:val="18"/>
                <w:szCs w:val="18"/>
              </w:rPr>
            </w:pPr>
            <w:r w:rsidRPr="00D34D7A">
              <w:rPr>
                <w:b/>
                <w:bCs/>
                <w:i/>
                <w:i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324DCCFF" w14:textId="77777777" w:rsidR="00D34D7A" w:rsidRPr="00D34D7A" w:rsidRDefault="00D34D7A" w:rsidP="009A5A05">
            <w:pPr>
              <w:jc w:val="center"/>
              <w:rPr>
                <w:b/>
                <w:bCs/>
                <w:i/>
                <w:iCs/>
                <w:sz w:val="18"/>
                <w:szCs w:val="18"/>
              </w:rPr>
            </w:pPr>
            <w:r w:rsidRPr="00D34D7A">
              <w:rPr>
                <w:b/>
                <w:bCs/>
                <w:i/>
                <w:iCs/>
                <w:sz w:val="18"/>
                <w:szCs w:val="18"/>
              </w:rPr>
              <w:t>357,00</w:t>
            </w:r>
          </w:p>
        </w:tc>
      </w:tr>
      <w:tr w:rsidR="00D34D7A" w:rsidRPr="00D34D7A" w14:paraId="1484BC9A" w14:textId="77777777" w:rsidTr="005534E4">
        <w:trPr>
          <w:trHeight w:val="20"/>
        </w:trPr>
        <w:tc>
          <w:tcPr>
            <w:tcW w:w="290" w:type="pct"/>
            <w:tcBorders>
              <w:top w:val="nil"/>
              <w:left w:val="single" w:sz="4" w:space="0" w:color="auto"/>
              <w:bottom w:val="single" w:sz="4" w:space="0" w:color="auto"/>
              <w:right w:val="single" w:sz="4" w:space="0" w:color="auto"/>
            </w:tcBorders>
            <w:shd w:val="clear" w:color="000000" w:fill="D9D9D9"/>
            <w:vAlign w:val="center"/>
            <w:hideMark/>
          </w:tcPr>
          <w:p w14:paraId="32FF5E87" w14:textId="77777777" w:rsidR="00D34D7A" w:rsidRPr="00D34D7A" w:rsidRDefault="00D34D7A" w:rsidP="009A5A05">
            <w:pPr>
              <w:jc w:val="center"/>
              <w:rPr>
                <w:b/>
                <w:bCs/>
                <w:sz w:val="18"/>
                <w:szCs w:val="18"/>
              </w:rPr>
            </w:pPr>
            <w:r w:rsidRPr="00D34D7A">
              <w:rPr>
                <w:b/>
                <w:bCs/>
                <w:sz w:val="18"/>
                <w:szCs w:val="18"/>
              </w:rPr>
              <w:t>II</w:t>
            </w:r>
          </w:p>
        </w:tc>
        <w:tc>
          <w:tcPr>
            <w:tcW w:w="4710" w:type="pct"/>
            <w:gridSpan w:val="6"/>
            <w:tcBorders>
              <w:top w:val="single" w:sz="4" w:space="0" w:color="auto"/>
              <w:left w:val="nil"/>
              <w:bottom w:val="single" w:sz="4" w:space="0" w:color="auto"/>
              <w:right w:val="single" w:sz="4" w:space="0" w:color="auto"/>
            </w:tcBorders>
            <w:shd w:val="clear" w:color="000000" w:fill="D9D9D9"/>
            <w:vAlign w:val="center"/>
            <w:hideMark/>
          </w:tcPr>
          <w:p w14:paraId="09DA3DE2" w14:textId="77777777" w:rsidR="00D34D7A" w:rsidRPr="00D34D7A" w:rsidRDefault="00D34D7A" w:rsidP="009A5A05">
            <w:pPr>
              <w:jc w:val="center"/>
              <w:rPr>
                <w:b/>
                <w:bCs/>
                <w:sz w:val="18"/>
                <w:szCs w:val="18"/>
              </w:rPr>
            </w:pPr>
            <w:r w:rsidRPr="00D34D7A">
              <w:rPr>
                <w:b/>
                <w:bCs/>
                <w:sz w:val="18"/>
                <w:szCs w:val="18"/>
              </w:rPr>
              <w:t>МУ "Управление по делам культуры и искусства Администрации города Норильска"</w:t>
            </w:r>
          </w:p>
        </w:tc>
      </w:tr>
      <w:tr w:rsidR="00D34D7A" w:rsidRPr="00D34D7A" w14:paraId="23104258"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3442DF2"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000000" w:fill="FFFFFF"/>
            <w:vAlign w:val="center"/>
            <w:hideMark/>
          </w:tcPr>
          <w:p w14:paraId="29A37A20" w14:textId="77777777" w:rsidR="00D34D7A" w:rsidRPr="00D34D7A" w:rsidRDefault="00D34D7A" w:rsidP="009A5A05">
            <w:pPr>
              <w:rPr>
                <w:sz w:val="18"/>
                <w:szCs w:val="18"/>
              </w:rPr>
            </w:pPr>
            <w:r w:rsidRPr="00D34D7A">
              <w:rPr>
                <w:sz w:val="18"/>
                <w:szCs w:val="18"/>
              </w:rPr>
              <w:t>МБУ "Норильская художественная галерея", г. Норильск, Центральный район, ул. Талнахская, д. 78</w:t>
            </w:r>
          </w:p>
        </w:tc>
        <w:tc>
          <w:tcPr>
            <w:tcW w:w="562" w:type="pct"/>
            <w:tcBorders>
              <w:top w:val="nil"/>
              <w:left w:val="nil"/>
              <w:bottom w:val="single" w:sz="4" w:space="0" w:color="auto"/>
              <w:right w:val="single" w:sz="4" w:space="0" w:color="auto"/>
            </w:tcBorders>
            <w:shd w:val="clear" w:color="000000" w:fill="FFFFFF"/>
            <w:vAlign w:val="center"/>
            <w:hideMark/>
          </w:tcPr>
          <w:p w14:paraId="7F90F5F6" w14:textId="77777777" w:rsidR="00D34D7A" w:rsidRPr="00D34D7A" w:rsidRDefault="00D34D7A" w:rsidP="009A5A05">
            <w:pPr>
              <w:jc w:val="center"/>
              <w:rPr>
                <w:sz w:val="18"/>
                <w:szCs w:val="18"/>
              </w:rPr>
            </w:pPr>
            <w:r w:rsidRPr="00D34D7A">
              <w:rPr>
                <w:sz w:val="18"/>
                <w:szCs w:val="18"/>
              </w:rPr>
              <w:t>300,00</w:t>
            </w:r>
          </w:p>
        </w:tc>
        <w:tc>
          <w:tcPr>
            <w:tcW w:w="562" w:type="pct"/>
            <w:tcBorders>
              <w:top w:val="nil"/>
              <w:left w:val="nil"/>
              <w:bottom w:val="single" w:sz="4" w:space="0" w:color="auto"/>
              <w:right w:val="single" w:sz="4" w:space="0" w:color="auto"/>
            </w:tcBorders>
            <w:shd w:val="clear" w:color="auto" w:fill="auto"/>
            <w:vAlign w:val="center"/>
            <w:hideMark/>
          </w:tcPr>
          <w:p w14:paraId="7738E47C"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CA26EA5"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E7B84AF"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439E181F" w14:textId="77777777" w:rsidR="00D34D7A" w:rsidRPr="00D34D7A" w:rsidRDefault="00D34D7A" w:rsidP="009A5A05">
            <w:pPr>
              <w:jc w:val="center"/>
              <w:rPr>
                <w:sz w:val="18"/>
                <w:szCs w:val="18"/>
              </w:rPr>
            </w:pPr>
            <w:r w:rsidRPr="00D34D7A">
              <w:rPr>
                <w:sz w:val="18"/>
                <w:szCs w:val="18"/>
              </w:rPr>
              <w:t>0,00</w:t>
            </w:r>
          </w:p>
        </w:tc>
      </w:tr>
      <w:tr w:rsidR="00D34D7A" w:rsidRPr="00D34D7A" w14:paraId="3E340173"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1CDDEB8" w14:textId="77777777" w:rsidR="00D34D7A" w:rsidRPr="00D34D7A" w:rsidRDefault="00D34D7A" w:rsidP="009A5A05">
            <w:pPr>
              <w:jc w:val="center"/>
              <w:rPr>
                <w:sz w:val="18"/>
                <w:szCs w:val="18"/>
              </w:rPr>
            </w:pPr>
            <w:r w:rsidRPr="00D34D7A">
              <w:rPr>
                <w:sz w:val="18"/>
                <w:szCs w:val="18"/>
              </w:rPr>
              <w:t>2</w:t>
            </w:r>
          </w:p>
        </w:tc>
        <w:tc>
          <w:tcPr>
            <w:tcW w:w="1732" w:type="pct"/>
            <w:tcBorders>
              <w:top w:val="nil"/>
              <w:left w:val="nil"/>
              <w:bottom w:val="single" w:sz="4" w:space="0" w:color="auto"/>
              <w:right w:val="single" w:sz="4" w:space="0" w:color="auto"/>
            </w:tcBorders>
            <w:shd w:val="clear" w:color="000000" w:fill="FFFFFF"/>
            <w:vAlign w:val="center"/>
            <w:hideMark/>
          </w:tcPr>
          <w:p w14:paraId="11E60DE4" w14:textId="77777777" w:rsidR="00D34D7A" w:rsidRPr="00D34D7A" w:rsidRDefault="00D34D7A" w:rsidP="009A5A05">
            <w:pPr>
              <w:rPr>
                <w:sz w:val="18"/>
                <w:szCs w:val="18"/>
              </w:rPr>
            </w:pPr>
            <w:r w:rsidRPr="00D34D7A">
              <w:rPr>
                <w:sz w:val="18"/>
                <w:szCs w:val="18"/>
              </w:rPr>
              <w:t>МБУ "Музей истории освоения и развития НПР", г. Норильск, Центральный район, пр. Ленинский, д. 14</w:t>
            </w:r>
          </w:p>
        </w:tc>
        <w:tc>
          <w:tcPr>
            <w:tcW w:w="562" w:type="pct"/>
            <w:tcBorders>
              <w:top w:val="nil"/>
              <w:left w:val="nil"/>
              <w:bottom w:val="single" w:sz="4" w:space="0" w:color="auto"/>
              <w:right w:val="single" w:sz="4" w:space="0" w:color="auto"/>
            </w:tcBorders>
            <w:shd w:val="clear" w:color="000000" w:fill="FFFFFF"/>
            <w:vAlign w:val="center"/>
            <w:hideMark/>
          </w:tcPr>
          <w:p w14:paraId="41AF9D86" w14:textId="77777777" w:rsidR="00D34D7A" w:rsidRPr="00D34D7A" w:rsidRDefault="00D34D7A" w:rsidP="009A5A05">
            <w:pPr>
              <w:jc w:val="center"/>
              <w:rPr>
                <w:sz w:val="18"/>
                <w:szCs w:val="18"/>
              </w:rPr>
            </w:pPr>
            <w:r w:rsidRPr="00D34D7A">
              <w:rPr>
                <w:sz w:val="18"/>
                <w:szCs w:val="18"/>
              </w:rPr>
              <w:t>7 660,00</w:t>
            </w:r>
          </w:p>
        </w:tc>
        <w:tc>
          <w:tcPr>
            <w:tcW w:w="562" w:type="pct"/>
            <w:tcBorders>
              <w:top w:val="nil"/>
              <w:left w:val="nil"/>
              <w:bottom w:val="single" w:sz="4" w:space="0" w:color="auto"/>
              <w:right w:val="single" w:sz="4" w:space="0" w:color="auto"/>
            </w:tcBorders>
            <w:shd w:val="clear" w:color="auto" w:fill="auto"/>
            <w:vAlign w:val="center"/>
            <w:hideMark/>
          </w:tcPr>
          <w:p w14:paraId="093AF247"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56D440B"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BD820F4"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6D750B00" w14:textId="77777777" w:rsidR="00D34D7A" w:rsidRPr="00D34D7A" w:rsidRDefault="00D34D7A" w:rsidP="009A5A05">
            <w:pPr>
              <w:jc w:val="center"/>
              <w:rPr>
                <w:sz w:val="18"/>
                <w:szCs w:val="18"/>
              </w:rPr>
            </w:pPr>
            <w:r w:rsidRPr="00D34D7A">
              <w:rPr>
                <w:sz w:val="18"/>
                <w:szCs w:val="18"/>
              </w:rPr>
              <w:t>0,00</w:t>
            </w:r>
          </w:p>
        </w:tc>
      </w:tr>
      <w:tr w:rsidR="00D34D7A" w:rsidRPr="00D34D7A" w14:paraId="055F28E1"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C287BC1" w14:textId="77777777" w:rsidR="00D34D7A" w:rsidRPr="00D34D7A" w:rsidRDefault="00D34D7A" w:rsidP="009A5A05">
            <w:pPr>
              <w:jc w:val="center"/>
              <w:rPr>
                <w:sz w:val="18"/>
                <w:szCs w:val="18"/>
              </w:rPr>
            </w:pPr>
            <w:r w:rsidRPr="00D34D7A">
              <w:rPr>
                <w:sz w:val="18"/>
                <w:szCs w:val="18"/>
              </w:rPr>
              <w:t>3</w:t>
            </w:r>
          </w:p>
        </w:tc>
        <w:tc>
          <w:tcPr>
            <w:tcW w:w="1732" w:type="pct"/>
            <w:tcBorders>
              <w:top w:val="nil"/>
              <w:left w:val="nil"/>
              <w:bottom w:val="single" w:sz="4" w:space="0" w:color="auto"/>
              <w:right w:val="single" w:sz="4" w:space="0" w:color="auto"/>
            </w:tcBorders>
            <w:shd w:val="clear" w:color="000000" w:fill="FFFFFF"/>
            <w:vAlign w:val="center"/>
            <w:hideMark/>
          </w:tcPr>
          <w:p w14:paraId="6820994A" w14:textId="77777777" w:rsidR="00D34D7A" w:rsidRPr="00D34D7A" w:rsidRDefault="00D34D7A" w:rsidP="009A5A05">
            <w:pPr>
              <w:rPr>
                <w:sz w:val="18"/>
                <w:szCs w:val="18"/>
              </w:rPr>
            </w:pPr>
            <w:r w:rsidRPr="00D34D7A">
              <w:rPr>
                <w:sz w:val="18"/>
                <w:szCs w:val="18"/>
              </w:rPr>
              <w:t>МБОУ ДОД "Талнахская детская школа искусств", г. Норильск, район Талнах, ул. Горняков, д. 9</w:t>
            </w:r>
          </w:p>
        </w:tc>
        <w:tc>
          <w:tcPr>
            <w:tcW w:w="562" w:type="pct"/>
            <w:tcBorders>
              <w:top w:val="nil"/>
              <w:left w:val="nil"/>
              <w:bottom w:val="single" w:sz="4" w:space="0" w:color="auto"/>
              <w:right w:val="single" w:sz="4" w:space="0" w:color="auto"/>
            </w:tcBorders>
            <w:shd w:val="clear" w:color="000000" w:fill="FFFFFF"/>
            <w:vAlign w:val="center"/>
            <w:hideMark/>
          </w:tcPr>
          <w:p w14:paraId="45A5A797" w14:textId="77777777" w:rsidR="00D34D7A" w:rsidRPr="00D34D7A" w:rsidRDefault="00D34D7A" w:rsidP="009A5A05">
            <w:pPr>
              <w:jc w:val="center"/>
              <w:rPr>
                <w:sz w:val="18"/>
                <w:szCs w:val="18"/>
              </w:rPr>
            </w:pPr>
            <w:r w:rsidRPr="00D34D7A">
              <w:rPr>
                <w:sz w:val="18"/>
                <w:szCs w:val="18"/>
              </w:rPr>
              <w:t>8 748,70</w:t>
            </w:r>
          </w:p>
        </w:tc>
        <w:tc>
          <w:tcPr>
            <w:tcW w:w="562" w:type="pct"/>
            <w:tcBorders>
              <w:top w:val="nil"/>
              <w:left w:val="nil"/>
              <w:bottom w:val="single" w:sz="4" w:space="0" w:color="auto"/>
              <w:right w:val="single" w:sz="4" w:space="0" w:color="auto"/>
            </w:tcBorders>
            <w:shd w:val="clear" w:color="auto" w:fill="auto"/>
            <w:vAlign w:val="center"/>
            <w:hideMark/>
          </w:tcPr>
          <w:p w14:paraId="7F1B216C" w14:textId="77777777" w:rsidR="00D34D7A" w:rsidRPr="00D34D7A" w:rsidRDefault="00D34D7A" w:rsidP="009A5A05">
            <w:pPr>
              <w:jc w:val="center"/>
              <w:rPr>
                <w:sz w:val="18"/>
                <w:szCs w:val="18"/>
              </w:rPr>
            </w:pPr>
            <w:r w:rsidRPr="00D34D7A">
              <w:rPr>
                <w:sz w:val="18"/>
                <w:szCs w:val="18"/>
              </w:rPr>
              <w:t>2 549,00</w:t>
            </w:r>
          </w:p>
        </w:tc>
        <w:tc>
          <w:tcPr>
            <w:tcW w:w="601" w:type="pct"/>
            <w:tcBorders>
              <w:top w:val="nil"/>
              <w:left w:val="nil"/>
              <w:bottom w:val="single" w:sz="4" w:space="0" w:color="auto"/>
              <w:right w:val="single" w:sz="4" w:space="0" w:color="auto"/>
            </w:tcBorders>
            <w:shd w:val="clear" w:color="000000" w:fill="FFFFFF"/>
            <w:vAlign w:val="center"/>
            <w:hideMark/>
          </w:tcPr>
          <w:p w14:paraId="4EDE16B5" w14:textId="77777777" w:rsidR="00D34D7A" w:rsidRPr="00D34D7A" w:rsidRDefault="00D34D7A" w:rsidP="009A5A05">
            <w:pPr>
              <w:jc w:val="center"/>
              <w:rPr>
                <w:sz w:val="18"/>
                <w:szCs w:val="18"/>
              </w:rPr>
            </w:pPr>
            <w:r w:rsidRPr="00D34D7A">
              <w:rPr>
                <w:sz w:val="18"/>
                <w:szCs w:val="18"/>
              </w:rPr>
              <w:t>2 549,00</w:t>
            </w:r>
          </w:p>
        </w:tc>
        <w:tc>
          <w:tcPr>
            <w:tcW w:w="601" w:type="pct"/>
            <w:tcBorders>
              <w:top w:val="nil"/>
              <w:left w:val="nil"/>
              <w:bottom w:val="single" w:sz="4" w:space="0" w:color="auto"/>
              <w:right w:val="single" w:sz="4" w:space="0" w:color="auto"/>
            </w:tcBorders>
            <w:shd w:val="clear" w:color="auto" w:fill="auto"/>
            <w:vAlign w:val="center"/>
            <w:hideMark/>
          </w:tcPr>
          <w:p w14:paraId="3919FBF1"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34E30C64" w14:textId="77777777" w:rsidR="00D34D7A" w:rsidRPr="00D34D7A" w:rsidRDefault="00D34D7A" w:rsidP="009A5A05">
            <w:pPr>
              <w:jc w:val="center"/>
              <w:rPr>
                <w:sz w:val="18"/>
                <w:szCs w:val="18"/>
              </w:rPr>
            </w:pPr>
            <w:r w:rsidRPr="00D34D7A">
              <w:rPr>
                <w:sz w:val="18"/>
                <w:szCs w:val="18"/>
              </w:rPr>
              <w:t>0,00</w:t>
            </w:r>
          </w:p>
        </w:tc>
      </w:tr>
      <w:tr w:rsidR="00D34D7A" w:rsidRPr="00D34D7A" w14:paraId="56BE1E51"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EAFFD55" w14:textId="77777777" w:rsidR="00D34D7A" w:rsidRPr="00D34D7A" w:rsidRDefault="00D34D7A" w:rsidP="009A5A05">
            <w:pPr>
              <w:jc w:val="center"/>
              <w:rPr>
                <w:sz w:val="18"/>
                <w:szCs w:val="18"/>
              </w:rPr>
            </w:pPr>
            <w:r w:rsidRPr="00D34D7A">
              <w:rPr>
                <w:sz w:val="18"/>
                <w:szCs w:val="18"/>
              </w:rPr>
              <w:t>4</w:t>
            </w:r>
          </w:p>
        </w:tc>
        <w:tc>
          <w:tcPr>
            <w:tcW w:w="1732" w:type="pct"/>
            <w:tcBorders>
              <w:top w:val="nil"/>
              <w:left w:val="nil"/>
              <w:bottom w:val="single" w:sz="4" w:space="0" w:color="auto"/>
              <w:right w:val="single" w:sz="4" w:space="0" w:color="auto"/>
            </w:tcBorders>
            <w:shd w:val="clear" w:color="000000" w:fill="FFFFFF"/>
            <w:vAlign w:val="center"/>
            <w:hideMark/>
          </w:tcPr>
          <w:p w14:paraId="30966532" w14:textId="77777777" w:rsidR="00D34D7A" w:rsidRPr="00D34D7A" w:rsidRDefault="00D34D7A" w:rsidP="009A5A05">
            <w:pPr>
              <w:rPr>
                <w:sz w:val="18"/>
                <w:szCs w:val="18"/>
              </w:rPr>
            </w:pPr>
            <w:r w:rsidRPr="00D34D7A">
              <w:rPr>
                <w:sz w:val="18"/>
                <w:szCs w:val="18"/>
              </w:rPr>
              <w:t>МБОУ ДОД "Норильская детская художественная школа", г. Норильск, Центральный район, ул. Комсомольская, д. 52</w:t>
            </w:r>
          </w:p>
        </w:tc>
        <w:tc>
          <w:tcPr>
            <w:tcW w:w="562" w:type="pct"/>
            <w:tcBorders>
              <w:top w:val="nil"/>
              <w:left w:val="nil"/>
              <w:bottom w:val="single" w:sz="4" w:space="0" w:color="auto"/>
              <w:right w:val="single" w:sz="4" w:space="0" w:color="auto"/>
            </w:tcBorders>
            <w:shd w:val="clear" w:color="000000" w:fill="FFFFFF"/>
            <w:vAlign w:val="center"/>
            <w:hideMark/>
          </w:tcPr>
          <w:p w14:paraId="14B4F54D" w14:textId="77777777" w:rsidR="00D34D7A" w:rsidRPr="00D34D7A" w:rsidRDefault="00D34D7A" w:rsidP="009A5A05">
            <w:pPr>
              <w:jc w:val="center"/>
              <w:rPr>
                <w:sz w:val="18"/>
                <w:szCs w:val="18"/>
              </w:rPr>
            </w:pPr>
            <w:r w:rsidRPr="00D34D7A">
              <w:rPr>
                <w:sz w:val="18"/>
                <w:szCs w:val="18"/>
              </w:rPr>
              <w:t>6 038,60</w:t>
            </w:r>
          </w:p>
        </w:tc>
        <w:tc>
          <w:tcPr>
            <w:tcW w:w="562" w:type="pct"/>
            <w:tcBorders>
              <w:top w:val="nil"/>
              <w:left w:val="nil"/>
              <w:bottom w:val="single" w:sz="4" w:space="0" w:color="auto"/>
              <w:right w:val="single" w:sz="4" w:space="0" w:color="auto"/>
            </w:tcBorders>
            <w:shd w:val="clear" w:color="auto" w:fill="auto"/>
            <w:vAlign w:val="center"/>
            <w:hideMark/>
          </w:tcPr>
          <w:p w14:paraId="7D333F0B" w14:textId="77777777" w:rsidR="00D34D7A" w:rsidRPr="00D34D7A" w:rsidRDefault="00D34D7A" w:rsidP="009A5A05">
            <w:pPr>
              <w:jc w:val="center"/>
              <w:rPr>
                <w:sz w:val="18"/>
                <w:szCs w:val="18"/>
              </w:rPr>
            </w:pPr>
            <w:r w:rsidRPr="00D34D7A">
              <w:rPr>
                <w:sz w:val="18"/>
                <w:szCs w:val="18"/>
              </w:rPr>
              <w:t>1 142,68</w:t>
            </w:r>
          </w:p>
        </w:tc>
        <w:tc>
          <w:tcPr>
            <w:tcW w:w="601" w:type="pct"/>
            <w:tcBorders>
              <w:top w:val="nil"/>
              <w:left w:val="nil"/>
              <w:bottom w:val="single" w:sz="4" w:space="0" w:color="auto"/>
              <w:right w:val="single" w:sz="4" w:space="0" w:color="auto"/>
            </w:tcBorders>
            <w:shd w:val="clear" w:color="000000" w:fill="FFFFFF"/>
            <w:vAlign w:val="center"/>
            <w:hideMark/>
          </w:tcPr>
          <w:p w14:paraId="3206926A" w14:textId="77777777" w:rsidR="00D34D7A" w:rsidRPr="00D34D7A" w:rsidRDefault="00D34D7A" w:rsidP="009A5A05">
            <w:pPr>
              <w:jc w:val="center"/>
              <w:rPr>
                <w:sz w:val="18"/>
                <w:szCs w:val="18"/>
              </w:rPr>
            </w:pPr>
            <w:r w:rsidRPr="00D34D7A">
              <w:rPr>
                <w:sz w:val="18"/>
                <w:szCs w:val="18"/>
              </w:rPr>
              <w:t>717,97</w:t>
            </w:r>
          </w:p>
        </w:tc>
        <w:tc>
          <w:tcPr>
            <w:tcW w:w="601" w:type="pct"/>
            <w:tcBorders>
              <w:top w:val="nil"/>
              <w:left w:val="nil"/>
              <w:bottom w:val="single" w:sz="4" w:space="0" w:color="auto"/>
              <w:right w:val="single" w:sz="4" w:space="0" w:color="auto"/>
            </w:tcBorders>
            <w:shd w:val="clear" w:color="auto" w:fill="auto"/>
            <w:vAlign w:val="center"/>
            <w:hideMark/>
          </w:tcPr>
          <w:p w14:paraId="412BCB71"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48288D36" w14:textId="77777777" w:rsidR="00D34D7A" w:rsidRPr="00D34D7A" w:rsidRDefault="00D34D7A" w:rsidP="009A5A05">
            <w:pPr>
              <w:jc w:val="center"/>
              <w:rPr>
                <w:sz w:val="18"/>
                <w:szCs w:val="18"/>
              </w:rPr>
            </w:pPr>
            <w:r w:rsidRPr="00D34D7A">
              <w:rPr>
                <w:sz w:val="18"/>
                <w:szCs w:val="18"/>
              </w:rPr>
              <w:t>424,71</w:t>
            </w:r>
          </w:p>
        </w:tc>
      </w:tr>
      <w:tr w:rsidR="00D34D7A" w:rsidRPr="00D34D7A" w14:paraId="75A614F5"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69DF120" w14:textId="77777777" w:rsidR="00D34D7A" w:rsidRPr="00D34D7A" w:rsidRDefault="00D34D7A" w:rsidP="009A5A05">
            <w:pPr>
              <w:jc w:val="center"/>
              <w:rPr>
                <w:sz w:val="18"/>
                <w:szCs w:val="18"/>
              </w:rPr>
            </w:pPr>
            <w:r w:rsidRPr="00D34D7A">
              <w:rPr>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04384174" w14:textId="77777777" w:rsidR="00D34D7A" w:rsidRPr="00D34D7A" w:rsidRDefault="00D34D7A" w:rsidP="009A5A05">
            <w:pPr>
              <w:rPr>
                <w:b/>
                <w:bCs/>
                <w:i/>
                <w:iCs/>
                <w:sz w:val="18"/>
                <w:szCs w:val="18"/>
              </w:rPr>
            </w:pPr>
            <w:r w:rsidRPr="00D34D7A">
              <w:rPr>
                <w:b/>
                <w:bCs/>
                <w:i/>
                <w:iCs/>
                <w:sz w:val="18"/>
                <w:szCs w:val="18"/>
              </w:rPr>
              <w:t>в т.ч. кредиторская задолженность 2014 года</w:t>
            </w:r>
          </w:p>
        </w:tc>
        <w:tc>
          <w:tcPr>
            <w:tcW w:w="562" w:type="pct"/>
            <w:tcBorders>
              <w:top w:val="nil"/>
              <w:left w:val="nil"/>
              <w:bottom w:val="single" w:sz="4" w:space="0" w:color="auto"/>
              <w:right w:val="single" w:sz="4" w:space="0" w:color="auto"/>
            </w:tcBorders>
            <w:shd w:val="clear" w:color="000000" w:fill="FFFFFF"/>
            <w:vAlign w:val="center"/>
            <w:hideMark/>
          </w:tcPr>
          <w:p w14:paraId="7D33B709" w14:textId="77777777" w:rsidR="00D34D7A" w:rsidRPr="00D34D7A" w:rsidRDefault="00D34D7A" w:rsidP="009A5A05">
            <w:pPr>
              <w:jc w:val="center"/>
              <w:rPr>
                <w:sz w:val="18"/>
                <w:szCs w:val="18"/>
              </w:rPr>
            </w:pPr>
            <w:r w:rsidRPr="00D34D7A">
              <w:rPr>
                <w:sz w:val="18"/>
                <w:szCs w:val="18"/>
              </w:rPr>
              <w:t>1 038,60</w:t>
            </w:r>
          </w:p>
        </w:tc>
        <w:tc>
          <w:tcPr>
            <w:tcW w:w="562" w:type="pct"/>
            <w:tcBorders>
              <w:top w:val="nil"/>
              <w:left w:val="nil"/>
              <w:bottom w:val="single" w:sz="4" w:space="0" w:color="auto"/>
              <w:right w:val="single" w:sz="4" w:space="0" w:color="auto"/>
            </w:tcBorders>
            <w:shd w:val="clear" w:color="auto" w:fill="auto"/>
            <w:vAlign w:val="center"/>
            <w:hideMark/>
          </w:tcPr>
          <w:p w14:paraId="4401C171" w14:textId="77777777" w:rsidR="00D34D7A" w:rsidRPr="00D34D7A" w:rsidRDefault="00D34D7A" w:rsidP="009A5A05">
            <w:pPr>
              <w:jc w:val="center"/>
              <w:rPr>
                <w:sz w:val="18"/>
                <w:szCs w:val="18"/>
              </w:rPr>
            </w:pPr>
            <w:r w:rsidRPr="00D34D7A">
              <w:rPr>
                <w:sz w:val="18"/>
                <w:szCs w:val="18"/>
              </w:rPr>
              <w:t>424,71</w:t>
            </w:r>
          </w:p>
        </w:tc>
        <w:tc>
          <w:tcPr>
            <w:tcW w:w="601" w:type="pct"/>
            <w:tcBorders>
              <w:top w:val="nil"/>
              <w:left w:val="nil"/>
              <w:bottom w:val="single" w:sz="4" w:space="0" w:color="auto"/>
              <w:right w:val="single" w:sz="4" w:space="0" w:color="auto"/>
            </w:tcBorders>
            <w:shd w:val="clear" w:color="000000" w:fill="FFFFFF"/>
            <w:vAlign w:val="center"/>
            <w:hideMark/>
          </w:tcPr>
          <w:p w14:paraId="1266D88E"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E8E8486"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0C7EC05B" w14:textId="77777777" w:rsidR="00D34D7A" w:rsidRPr="00D34D7A" w:rsidRDefault="00D34D7A" w:rsidP="009A5A05">
            <w:pPr>
              <w:jc w:val="center"/>
              <w:rPr>
                <w:sz w:val="18"/>
                <w:szCs w:val="18"/>
              </w:rPr>
            </w:pPr>
            <w:r w:rsidRPr="00D34D7A">
              <w:rPr>
                <w:sz w:val="18"/>
                <w:szCs w:val="18"/>
              </w:rPr>
              <w:t>424,71</w:t>
            </w:r>
          </w:p>
        </w:tc>
      </w:tr>
      <w:tr w:rsidR="00D34D7A" w:rsidRPr="00D34D7A" w14:paraId="3EFFB1F7"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F7EFA27" w14:textId="77777777" w:rsidR="00D34D7A" w:rsidRPr="00D34D7A" w:rsidRDefault="00D34D7A" w:rsidP="009A5A05">
            <w:pPr>
              <w:jc w:val="center"/>
              <w:rPr>
                <w:sz w:val="18"/>
                <w:szCs w:val="18"/>
              </w:rPr>
            </w:pPr>
            <w:r w:rsidRPr="00D34D7A">
              <w:rPr>
                <w:sz w:val="18"/>
                <w:szCs w:val="18"/>
              </w:rPr>
              <w:t>5</w:t>
            </w:r>
          </w:p>
        </w:tc>
        <w:tc>
          <w:tcPr>
            <w:tcW w:w="1732" w:type="pct"/>
            <w:tcBorders>
              <w:top w:val="nil"/>
              <w:left w:val="nil"/>
              <w:bottom w:val="single" w:sz="4" w:space="0" w:color="auto"/>
              <w:right w:val="single" w:sz="4" w:space="0" w:color="auto"/>
            </w:tcBorders>
            <w:shd w:val="clear" w:color="000000" w:fill="FFFFFF"/>
            <w:vAlign w:val="center"/>
            <w:hideMark/>
          </w:tcPr>
          <w:p w14:paraId="454FB3D0" w14:textId="77777777" w:rsidR="00D34D7A" w:rsidRPr="00D34D7A" w:rsidRDefault="00D34D7A" w:rsidP="009A5A05">
            <w:pPr>
              <w:rPr>
                <w:sz w:val="18"/>
                <w:szCs w:val="18"/>
              </w:rPr>
            </w:pPr>
            <w:r w:rsidRPr="00D34D7A">
              <w:rPr>
                <w:sz w:val="18"/>
                <w:szCs w:val="18"/>
              </w:rPr>
              <w:t>МБОУ ДОД "Норильская детская музыкальная школа", г. Норильск, Центральный район, пр. Молодежный, д. 13</w:t>
            </w:r>
          </w:p>
        </w:tc>
        <w:tc>
          <w:tcPr>
            <w:tcW w:w="562" w:type="pct"/>
            <w:tcBorders>
              <w:top w:val="nil"/>
              <w:left w:val="nil"/>
              <w:bottom w:val="single" w:sz="4" w:space="0" w:color="auto"/>
              <w:right w:val="single" w:sz="4" w:space="0" w:color="auto"/>
            </w:tcBorders>
            <w:shd w:val="clear" w:color="000000" w:fill="FFFFFF"/>
            <w:vAlign w:val="center"/>
            <w:hideMark/>
          </w:tcPr>
          <w:p w14:paraId="1DB1FFF7" w14:textId="77777777" w:rsidR="00D34D7A" w:rsidRPr="00D34D7A" w:rsidRDefault="00D34D7A" w:rsidP="009A5A05">
            <w:pPr>
              <w:jc w:val="center"/>
              <w:rPr>
                <w:sz w:val="18"/>
                <w:szCs w:val="18"/>
              </w:rPr>
            </w:pPr>
            <w:r w:rsidRPr="00D34D7A">
              <w:rPr>
                <w:sz w:val="18"/>
                <w:szCs w:val="18"/>
              </w:rPr>
              <w:t>3 900,00</w:t>
            </w:r>
          </w:p>
        </w:tc>
        <w:tc>
          <w:tcPr>
            <w:tcW w:w="562" w:type="pct"/>
            <w:tcBorders>
              <w:top w:val="nil"/>
              <w:left w:val="nil"/>
              <w:bottom w:val="single" w:sz="4" w:space="0" w:color="auto"/>
              <w:right w:val="single" w:sz="4" w:space="0" w:color="auto"/>
            </w:tcBorders>
            <w:shd w:val="clear" w:color="auto" w:fill="auto"/>
            <w:vAlign w:val="center"/>
            <w:hideMark/>
          </w:tcPr>
          <w:p w14:paraId="50B5728F"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BF8AAE5"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DC0EFF3"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1DC23889" w14:textId="77777777" w:rsidR="00D34D7A" w:rsidRPr="00D34D7A" w:rsidRDefault="00D34D7A" w:rsidP="009A5A05">
            <w:pPr>
              <w:jc w:val="center"/>
              <w:rPr>
                <w:sz w:val="18"/>
                <w:szCs w:val="18"/>
              </w:rPr>
            </w:pPr>
            <w:r w:rsidRPr="00D34D7A">
              <w:rPr>
                <w:sz w:val="18"/>
                <w:szCs w:val="18"/>
              </w:rPr>
              <w:t>0,00</w:t>
            </w:r>
          </w:p>
        </w:tc>
      </w:tr>
      <w:tr w:rsidR="00D34D7A" w:rsidRPr="00D34D7A" w14:paraId="3E5F3CF4"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25B3488" w14:textId="77777777" w:rsidR="00D34D7A" w:rsidRPr="00D34D7A" w:rsidRDefault="00D34D7A" w:rsidP="009A5A05">
            <w:pPr>
              <w:jc w:val="center"/>
              <w:rPr>
                <w:sz w:val="18"/>
                <w:szCs w:val="18"/>
              </w:rPr>
            </w:pPr>
            <w:r w:rsidRPr="00D34D7A">
              <w:rPr>
                <w:sz w:val="18"/>
                <w:szCs w:val="18"/>
              </w:rPr>
              <w:t>6</w:t>
            </w:r>
          </w:p>
        </w:tc>
        <w:tc>
          <w:tcPr>
            <w:tcW w:w="1732" w:type="pct"/>
            <w:tcBorders>
              <w:top w:val="nil"/>
              <w:left w:val="nil"/>
              <w:bottom w:val="single" w:sz="4" w:space="0" w:color="auto"/>
              <w:right w:val="single" w:sz="4" w:space="0" w:color="auto"/>
            </w:tcBorders>
            <w:shd w:val="clear" w:color="000000" w:fill="FFFFFF"/>
            <w:vAlign w:val="center"/>
            <w:hideMark/>
          </w:tcPr>
          <w:p w14:paraId="2FFB4383" w14:textId="77777777" w:rsidR="00D34D7A" w:rsidRPr="00D34D7A" w:rsidRDefault="00D34D7A" w:rsidP="009A5A05">
            <w:pPr>
              <w:rPr>
                <w:sz w:val="18"/>
                <w:szCs w:val="18"/>
              </w:rPr>
            </w:pPr>
            <w:r w:rsidRPr="00D34D7A">
              <w:rPr>
                <w:sz w:val="18"/>
                <w:szCs w:val="18"/>
              </w:rPr>
              <w:t>МБУК "КДЦ им.В.Высоцкого", г. Норильск, район Талнах, ул. Таймырская, д. 24</w:t>
            </w:r>
          </w:p>
        </w:tc>
        <w:tc>
          <w:tcPr>
            <w:tcW w:w="562" w:type="pct"/>
            <w:tcBorders>
              <w:top w:val="nil"/>
              <w:left w:val="nil"/>
              <w:bottom w:val="single" w:sz="4" w:space="0" w:color="auto"/>
              <w:right w:val="single" w:sz="4" w:space="0" w:color="auto"/>
            </w:tcBorders>
            <w:shd w:val="clear" w:color="000000" w:fill="FFFFFF"/>
            <w:vAlign w:val="center"/>
            <w:hideMark/>
          </w:tcPr>
          <w:p w14:paraId="5559C70A" w14:textId="77777777" w:rsidR="00D34D7A" w:rsidRPr="00D34D7A" w:rsidRDefault="00D34D7A" w:rsidP="009A5A05">
            <w:pPr>
              <w:jc w:val="center"/>
              <w:rPr>
                <w:sz w:val="18"/>
                <w:szCs w:val="18"/>
              </w:rPr>
            </w:pPr>
            <w:r w:rsidRPr="00D34D7A">
              <w:rPr>
                <w:sz w:val="18"/>
                <w:szCs w:val="18"/>
              </w:rPr>
              <w:t>450,00</w:t>
            </w:r>
          </w:p>
        </w:tc>
        <w:tc>
          <w:tcPr>
            <w:tcW w:w="562" w:type="pct"/>
            <w:tcBorders>
              <w:top w:val="nil"/>
              <w:left w:val="nil"/>
              <w:bottom w:val="single" w:sz="4" w:space="0" w:color="auto"/>
              <w:right w:val="single" w:sz="4" w:space="0" w:color="auto"/>
            </w:tcBorders>
            <w:shd w:val="clear" w:color="auto" w:fill="auto"/>
            <w:vAlign w:val="center"/>
            <w:hideMark/>
          </w:tcPr>
          <w:p w14:paraId="7035AB4A"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5F91BDC"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0AEA901"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57965C49" w14:textId="77777777" w:rsidR="00D34D7A" w:rsidRPr="00D34D7A" w:rsidRDefault="00D34D7A" w:rsidP="009A5A05">
            <w:pPr>
              <w:jc w:val="center"/>
              <w:rPr>
                <w:sz w:val="18"/>
                <w:szCs w:val="18"/>
              </w:rPr>
            </w:pPr>
            <w:r w:rsidRPr="00D34D7A">
              <w:rPr>
                <w:sz w:val="18"/>
                <w:szCs w:val="18"/>
              </w:rPr>
              <w:t>0,00</w:t>
            </w:r>
          </w:p>
        </w:tc>
      </w:tr>
      <w:tr w:rsidR="00D34D7A" w:rsidRPr="00D34D7A" w14:paraId="67B4927E"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6B22DB6" w14:textId="77777777" w:rsidR="00D34D7A" w:rsidRPr="00D34D7A" w:rsidRDefault="00D34D7A" w:rsidP="009A5A05">
            <w:pPr>
              <w:jc w:val="center"/>
              <w:rPr>
                <w:sz w:val="18"/>
                <w:szCs w:val="18"/>
              </w:rPr>
            </w:pPr>
            <w:r w:rsidRPr="00D34D7A">
              <w:rPr>
                <w:sz w:val="18"/>
                <w:szCs w:val="18"/>
              </w:rPr>
              <w:t>7</w:t>
            </w:r>
          </w:p>
        </w:tc>
        <w:tc>
          <w:tcPr>
            <w:tcW w:w="1732" w:type="pct"/>
            <w:tcBorders>
              <w:top w:val="nil"/>
              <w:left w:val="nil"/>
              <w:bottom w:val="single" w:sz="4" w:space="0" w:color="auto"/>
              <w:right w:val="single" w:sz="4" w:space="0" w:color="auto"/>
            </w:tcBorders>
            <w:shd w:val="clear" w:color="000000" w:fill="FFFFFF"/>
            <w:vAlign w:val="center"/>
            <w:hideMark/>
          </w:tcPr>
          <w:p w14:paraId="5C908D7C" w14:textId="77777777" w:rsidR="00D34D7A" w:rsidRPr="00D34D7A" w:rsidRDefault="00D34D7A" w:rsidP="009A5A05">
            <w:pPr>
              <w:rPr>
                <w:sz w:val="18"/>
                <w:szCs w:val="18"/>
              </w:rPr>
            </w:pPr>
            <w:r w:rsidRPr="00D34D7A">
              <w:rPr>
                <w:sz w:val="18"/>
                <w:szCs w:val="18"/>
              </w:rPr>
              <w:t>МБОУ ДОД "Норильская детская школа искусств", г. Норильск, Центральный район, ул. Б.Хмельницкого, д. 17 А</w:t>
            </w:r>
          </w:p>
        </w:tc>
        <w:tc>
          <w:tcPr>
            <w:tcW w:w="562" w:type="pct"/>
            <w:tcBorders>
              <w:top w:val="nil"/>
              <w:left w:val="nil"/>
              <w:bottom w:val="single" w:sz="4" w:space="0" w:color="auto"/>
              <w:right w:val="single" w:sz="4" w:space="0" w:color="auto"/>
            </w:tcBorders>
            <w:shd w:val="clear" w:color="000000" w:fill="FFFFFF"/>
            <w:vAlign w:val="center"/>
            <w:hideMark/>
          </w:tcPr>
          <w:p w14:paraId="3090BD3E" w14:textId="77777777" w:rsidR="00D34D7A" w:rsidRPr="00D34D7A" w:rsidRDefault="00D34D7A" w:rsidP="009A5A05">
            <w:pPr>
              <w:jc w:val="center"/>
              <w:rPr>
                <w:sz w:val="18"/>
                <w:szCs w:val="18"/>
              </w:rPr>
            </w:pPr>
            <w:r w:rsidRPr="00D34D7A">
              <w:rPr>
                <w:sz w:val="18"/>
                <w:szCs w:val="18"/>
              </w:rPr>
              <w:t>3 900,00</w:t>
            </w:r>
          </w:p>
        </w:tc>
        <w:tc>
          <w:tcPr>
            <w:tcW w:w="562" w:type="pct"/>
            <w:tcBorders>
              <w:top w:val="nil"/>
              <w:left w:val="nil"/>
              <w:bottom w:val="single" w:sz="4" w:space="0" w:color="auto"/>
              <w:right w:val="single" w:sz="4" w:space="0" w:color="auto"/>
            </w:tcBorders>
            <w:shd w:val="clear" w:color="auto" w:fill="auto"/>
            <w:vAlign w:val="center"/>
            <w:hideMark/>
          </w:tcPr>
          <w:p w14:paraId="3BB8BC48"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91BD7F2"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C3824D2"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10E97830" w14:textId="77777777" w:rsidR="00D34D7A" w:rsidRPr="00D34D7A" w:rsidRDefault="00D34D7A" w:rsidP="009A5A05">
            <w:pPr>
              <w:jc w:val="center"/>
              <w:rPr>
                <w:sz w:val="18"/>
                <w:szCs w:val="18"/>
              </w:rPr>
            </w:pPr>
            <w:r w:rsidRPr="00D34D7A">
              <w:rPr>
                <w:sz w:val="18"/>
                <w:szCs w:val="18"/>
              </w:rPr>
              <w:t>0,00</w:t>
            </w:r>
          </w:p>
        </w:tc>
      </w:tr>
      <w:tr w:rsidR="00D34D7A" w:rsidRPr="00D34D7A" w14:paraId="03E492A3"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564C970" w14:textId="77777777" w:rsidR="00D34D7A" w:rsidRPr="00D34D7A" w:rsidRDefault="00D34D7A" w:rsidP="009A5A05">
            <w:pPr>
              <w:jc w:val="center"/>
              <w:rPr>
                <w:sz w:val="18"/>
                <w:szCs w:val="18"/>
              </w:rPr>
            </w:pPr>
            <w:r w:rsidRPr="00D34D7A">
              <w:rPr>
                <w:sz w:val="18"/>
                <w:szCs w:val="18"/>
              </w:rPr>
              <w:t>8</w:t>
            </w:r>
          </w:p>
        </w:tc>
        <w:tc>
          <w:tcPr>
            <w:tcW w:w="1732" w:type="pct"/>
            <w:tcBorders>
              <w:top w:val="nil"/>
              <w:left w:val="nil"/>
              <w:bottom w:val="single" w:sz="4" w:space="0" w:color="auto"/>
              <w:right w:val="single" w:sz="4" w:space="0" w:color="auto"/>
            </w:tcBorders>
            <w:shd w:val="clear" w:color="000000" w:fill="FFFFFF"/>
            <w:vAlign w:val="center"/>
            <w:hideMark/>
          </w:tcPr>
          <w:p w14:paraId="5690831C" w14:textId="77777777" w:rsidR="00D34D7A" w:rsidRPr="00D34D7A" w:rsidRDefault="00D34D7A" w:rsidP="009A5A05">
            <w:pPr>
              <w:rPr>
                <w:sz w:val="18"/>
                <w:szCs w:val="18"/>
              </w:rPr>
            </w:pPr>
            <w:r w:rsidRPr="00D34D7A">
              <w:rPr>
                <w:sz w:val="18"/>
                <w:szCs w:val="18"/>
              </w:rPr>
              <w:t>МБУ "Кинокомплекс "Родина", г. Норильск, Центральный район, пр. Ленинский, д. 7</w:t>
            </w:r>
          </w:p>
        </w:tc>
        <w:tc>
          <w:tcPr>
            <w:tcW w:w="562" w:type="pct"/>
            <w:tcBorders>
              <w:top w:val="nil"/>
              <w:left w:val="nil"/>
              <w:bottom w:val="single" w:sz="4" w:space="0" w:color="auto"/>
              <w:right w:val="single" w:sz="4" w:space="0" w:color="auto"/>
            </w:tcBorders>
            <w:shd w:val="clear" w:color="000000" w:fill="FFFFFF"/>
            <w:vAlign w:val="center"/>
            <w:hideMark/>
          </w:tcPr>
          <w:p w14:paraId="0102B692" w14:textId="77777777" w:rsidR="00D34D7A" w:rsidRPr="00D34D7A" w:rsidRDefault="00D34D7A" w:rsidP="009A5A05">
            <w:pPr>
              <w:jc w:val="center"/>
              <w:rPr>
                <w:sz w:val="18"/>
                <w:szCs w:val="18"/>
              </w:rPr>
            </w:pPr>
            <w:r w:rsidRPr="00D34D7A">
              <w:rPr>
                <w:sz w:val="18"/>
                <w:szCs w:val="18"/>
              </w:rPr>
              <w:t>1 500,00</w:t>
            </w:r>
          </w:p>
        </w:tc>
        <w:tc>
          <w:tcPr>
            <w:tcW w:w="562" w:type="pct"/>
            <w:tcBorders>
              <w:top w:val="nil"/>
              <w:left w:val="nil"/>
              <w:bottom w:val="single" w:sz="4" w:space="0" w:color="auto"/>
              <w:right w:val="single" w:sz="4" w:space="0" w:color="auto"/>
            </w:tcBorders>
            <w:shd w:val="clear" w:color="auto" w:fill="auto"/>
            <w:vAlign w:val="center"/>
            <w:hideMark/>
          </w:tcPr>
          <w:p w14:paraId="6022BA02"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F46B6B2"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6DB930B"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70A4F8AA" w14:textId="77777777" w:rsidR="00D34D7A" w:rsidRPr="00D34D7A" w:rsidRDefault="00D34D7A" w:rsidP="009A5A05">
            <w:pPr>
              <w:jc w:val="center"/>
              <w:rPr>
                <w:sz w:val="18"/>
                <w:szCs w:val="18"/>
              </w:rPr>
            </w:pPr>
            <w:r w:rsidRPr="00D34D7A">
              <w:rPr>
                <w:sz w:val="18"/>
                <w:szCs w:val="18"/>
              </w:rPr>
              <w:t>0,00</w:t>
            </w:r>
          </w:p>
        </w:tc>
      </w:tr>
      <w:tr w:rsidR="00D34D7A" w:rsidRPr="00D34D7A" w14:paraId="37215A9C"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2DA3ADF" w14:textId="77777777" w:rsidR="00D34D7A" w:rsidRPr="00D34D7A" w:rsidRDefault="00D34D7A" w:rsidP="009A5A05">
            <w:pPr>
              <w:jc w:val="center"/>
              <w:rPr>
                <w:sz w:val="18"/>
                <w:szCs w:val="18"/>
              </w:rPr>
            </w:pPr>
            <w:r w:rsidRPr="00D34D7A">
              <w:rPr>
                <w:sz w:val="18"/>
                <w:szCs w:val="18"/>
              </w:rPr>
              <w:t>9</w:t>
            </w:r>
          </w:p>
        </w:tc>
        <w:tc>
          <w:tcPr>
            <w:tcW w:w="1732" w:type="pct"/>
            <w:tcBorders>
              <w:top w:val="nil"/>
              <w:left w:val="nil"/>
              <w:bottom w:val="single" w:sz="4" w:space="0" w:color="auto"/>
              <w:right w:val="single" w:sz="4" w:space="0" w:color="auto"/>
            </w:tcBorders>
            <w:shd w:val="clear" w:color="000000" w:fill="FFFFFF"/>
            <w:vAlign w:val="center"/>
            <w:hideMark/>
          </w:tcPr>
          <w:p w14:paraId="39117E0A" w14:textId="77777777" w:rsidR="00D34D7A" w:rsidRPr="00D34D7A" w:rsidRDefault="00D34D7A" w:rsidP="009A5A05">
            <w:pPr>
              <w:rPr>
                <w:sz w:val="18"/>
                <w:szCs w:val="18"/>
              </w:rPr>
            </w:pPr>
            <w:r w:rsidRPr="00D34D7A">
              <w:rPr>
                <w:sz w:val="18"/>
                <w:szCs w:val="18"/>
              </w:rPr>
              <w:t>МБУК "Дом культуры "Энергия", пос. Снежногорск, ул. Хантайская Набережная, д. 10</w:t>
            </w:r>
          </w:p>
        </w:tc>
        <w:tc>
          <w:tcPr>
            <w:tcW w:w="562" w:type="pct"/>
            <w:tcBorders>
              <w:top w:val="nil"/>
              <w:left w:val="nil"/>
              <w:bottom w:val="single" w:sz="4" w:space="0" w:color="auto"/>
              <w:right w:val="single" w:sz="4" w:space="0" w:color="auto"/>
            </w:tcBorders>
            <w:shd w:val="clear" w:color="000000" w:fill="FFFFFF"/>
            <w:vAlign w:val="center"/>
            <w:hideMark/>
          </w:tcPr>
          <w:p w14:paraId="6F1D1761" w14:textId="77777777" w:rsidR="00D34D7A" w:rsidRPr="00D34D7A" w:rsidRDefault="00D34D7A" w:rsidP="009A5A05">
            <w:pPr>
              <w:jc w:val="center"/>
              <w:rPr>
                <w:sz w:val="18"/>
                <w:szCs w:val="18"/>
              </w:rPr>
            </w:pPr>
            <w:r w:rsidRPr="00D34D7A">
              <w:rPr>
                <w:sz w:val="18"/>
                <w:szCs w:val="18"/>
              </w:rPr>
              <w:t>10 232,90</w:t>
            </w:r>
          </w:p>
        </w:tc>
        <w:tc>
          <w:tcPr>
            <w:tcW w:w="562" w:type="pct"/>
            <w:tcBorders>
              <w:top w:val="nil"/>
              <w:left w:val="nil"/>
              <w:bottom w:val="single" w:sz="4" w:space="0" w:color="auto"/>
              <w:right w:val="single" w:sz="4" w:space="0" w:color="auto"/>
            </w:tcBorders>
            <w:shd w:val="clear" w:color="auto" w:fill="auto"/>
            <w:vAlign w:val="center"/>
            <w:hideMark/>
          </w:tcPr>
          <w:p w14:paraId="4A16C499"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680EBD5"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AE44ACD"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2316A76A" w14:textId="77777777" w:rsidR="00D34D7A" w:rsidRPr="00D34D7A" w:rsidRDefault="00D34D7A" w:rsidP="009A5A05">
            <w:pPr>
              <w:jc w:val="center"/>
              <w:rPr>
                <w:sz w:val="18"/>
                <w:szCs w:val="18"/>
              </w:rPr>
            </w:pPr>
            <w:r w:rsidRPr="00D34D7A">
              <w:rPr>
                <w:sz w:val="18"/>
                <w:szCs w:val="18"/>
              </w:rPr>
              <w:t>0,00</w:t>
            </w:r>
          </w:p>
        </w:tc>
      </w:tr>
      <w:tr w:rsidR="00D34D7A" w:rsidRPr="00D34D7A" w14:paraId="508041C4"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59DE8FE" w14:textId="77777777" w:rsidR="00D34D7A" w:rsidRPr="00D34D7A" w:rsidRDefault="00D34D7A" w:rsidP="009A5A05">
            <w:pPr>
              <w:jc w:val="center"/>
              <w:rPr>
                <w:sz w:val="18"/>
                <w:szCs w:val="18"/>
              </w:rPr>
            </w:pPr>
            <w:r w:rsidRPr="00D34D7A">
              <w:rPr>
                <w:sz w:val="18"/>
                <w:szCs w:val="18"/>
              </w:rPr>
              <w:t>10</w:t>
            </w:r>
          </w:p>
        </w:tc>
        <w:tc>
          <w:tcPr>
            <w:tcW w:w="1732" w:type="pct"/>
            <w:tcBorders>
              <w:top w:val="nil"/>
              <w:left w:val="nil"/>
              <w:bottom w:val="single" w:sz="4" w:space="0" w:color="auto"/>
              <w:right w:val="single" w:sz="4" w:space="0" w:color="auto"/>
            </w:tcBorders>
            <w:shd w:val="clear" w:color="000000" w:fill="FFFFFF"/>
            <w:vAlign w:val="center"/>
            <w:hideMark/>
          </w:tcPr>
          <w:p w14:paraId="66001557" w14:textId="77777777" w:rsidR="00D34D7A" w:rsidRPr="00D34D7A" w:rsidRDefault="00D34D7A" w:rsidP="009A5A05">
            <w:pPr>
              <w:rPr>
                <w:sz w:val="18"/>
                <w:szCs w:val="18"/>
              </w:rPr>
            </w:pPr>
            <w:r w:rsidRPr="00D34D7A">
              <w:rPr>
                <w:sz w:val="18"/>
                <w:szCs w:val="18"/>
              </w:rPr>
              <w:t>МБОУ ДОД "Кайерканская детская школа искусств", г. Норильск, район Кайеркан, ул. Школьная, д. 8</w:t>
            </w:r>
          </w:p>
        </w:tc>
        <w:tc>
          <w:tcPr>
            <w:tcW w:w="562" w:type="pct"/>
            <w:tcBorders>
              <w:top w:val="nil"/>
              <w:left w:val="nil"/>
              <w:bottom w:val="single" w:sz="4" w:space="0" w:color="auto"/>
              <w:right w:val="single" w:sz="4" w:space="0" w:color="auto"/>
            </w:tcBorders>
            <w:shd w:val="clear" w:color="000000" w:fill="FFFFFF"/>
            <w:vAlign w:val="center"/>
            <w:hideMark/>
          </w:tcPr>
          <w:p w14:paraId="2C3F85DF" w14:textId="77777777" w:rsidR="00D34D7A" w:rsidRPr="00D34D7A" w:rsidRDefault="00D34D7A" w:rsidP="009A5A05">
            <w:pPr>
              <w:jc w:val="center"/>
              <w:rPr>
                <w:sz w:val="18"/>
                <w:szCs w:val="18"/>
              </w:rPr>
            </w:pPr>
            <w:r w:rsidRPr="00D34D7A">
              <w:rPr>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1BFF78A2"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2C3904E"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383D5AF"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43A949C7" w14:textId="77777777" w:rsidR="00D34D7A" w:rsidRPr="00D34D7A" w:rsidRDefault="00D34D7A" w:rsidP="009A5A05">
            <w:pPr>
              <w:jc w:val="center"/>
              <w:rPr>
                <w:sz w:val="18"/>
                <w:szCs w:val="18"/>
              </w:rPr>
            </w:pPr>
            <w:r w:rsidRPr="00D34D7A">
              <w:rPr>
                <w:sz w:val="18"/>
                <w:szCs w:val="18"/>
              </w:rPr>
              <w:t>0,00</w:t>
            </w:r>
          </w:p>
        </w:tc>
      </w:tr>
      <w:tr w:rsidR="00D34D7A" w:rsidRPr="00D34D7A" w14:paraId="49F09E5C"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367DA50" w14:textId="77777777" w:rsidR="00D34D7A" w:rsidRPr="00D34D7A" w:rsidRDefault="00D34D7A" w:rsidP="009A5A05">
            <w:pPr>
              <w:jc w:val="cente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222F0E4C" w14:textId="77777777" w:rsidR="00D34D7A" w:rsidRPr="00D34D7A" w:rsidRDefault="00D34D7A" w:rsidP="009A5A05">
            <w:pPr>
              <w:rPr>
                <w:b/>
                <w:bCs/>
                <w:sz w:val="18"/>
                <w:szCs w:val="18"/>
              </w:rPr>
            </w:pPr>
            <w:r w:rsidRPr="00D34D7A">
              <w:rPr>
                <w:b/>
                <w:bCs/>
                <w:sz w:val="18"/>
                <w:szCs w:val="18"/>
              </w:rPr>
              <w:t>Всего по УК:</w:t>
            </w:r>
          </w:p>
        </w:tc>
        <w:tc>
          <w:tcPr>
            <w:tcW w:w="562" w:type="pct"/>
            <w:tcBorders>
              <w:top w:val="nil"/>
              <w:left w:val="nil"/>
              <w:bottom w:val="single" w:sz="4" w:space="0" w:color="auto"/>
              <w:right w:val="single" w:sz="4" w:space="0" w:color="auto"/>
            </w:tcBorders>
            <w:shd w:val="clear" w:color="auto" w:fill="auto"/>
            <w:vAlign w:val="center"/>
            <w:hideMark/>
          </w:tcPr>
          <w:p w14:paraId="02444E48" w14:textId="77777777" w:rsidR="00D34D7A" w:rsidRPr="00D34D7A" w:rsidRDefault="00D34D7A" w:rsidP="009A5A05">
            <w:pPr>
              <w:jc w:val="center"/>
              <w:rPr>
                <w:b/>
                <w:bCs/>
                <w:sz w:val="18"/>
                <w:szCs w:val="18"/>
              </w:rPr>
            </w:pPr>
            <w:r w:rsidRPr="00D34D7A">
              <w:rPr>
                <w:b/>
                <w:bCs/>
                <w:sz w:val="18"/>
                <w:szCs w:val="18"/>
              </w:rPr>
              <w:t>42 830,20</w:t>
            </w:r>
          </w:p>
        </w:tc>
        <w:tc>
          <w:tcPr>
            <w:tcW w:w="562" w:type="pct"/>
            <w:tcBorders>
              <w:top w:val="nil"/>
              <w:left w:val="nil"/>
              <w:bottom w:val="single" w:sz="4" w:space="0" w:color="auto"/>
              <w:right w:val="single" w:sz="4" w:space="0" w:color="auto"/>
            </w:tcBorders>
            <w:shd w:val="clear" w:color="auto" w:fill="auto"/>
            <w:vAlign w:val="center"/>
            <w:hideMark/>
          </w:tcPr>
          <w:p w14:paraId="117BDD60" w14:textId="77777777" w:rsidR="00D34D7A" w:rsidRPr="00D34D7A" w:rsidRDefault="00D34D7A" w:rsidP="009A5A05">
            <w:pPr>
              <w:jc w:val="center"/>
              <w:rPr>
                <w:b/>
                <w:bCs/>
                <w:sz w:val="18"/>
                <w:szCs w:val="18"/>
              </w:rPr>
            </w:pPr>
            <w:r w:rsidRPr="00D34D7A">
              <w:rPr>
                <w:b/>
                <w:bCs/>
                <w:sz w:val="18"/>
                <w:szCs w:val="18"/>
              </w:rPr>
              <w:t>3 691,68</w:t>
            </w:r>
          </w:p>
        </w:tc>
        <w:tc>
          <w:tcPr>
            <w:tcW w:w="601" w:type="pct"/>
            <w:tcBorders>
              <w:top w:val="nil"/>
              <w:left w:val="nil"/>
              <w:bottom w:val="single" w:sz="4" w:space="0" w:color="auto"/>
              <w:right w:val="single" w:sz="4" w:space="0" w:color="auto"/>
            </w:tcBorders>
            <w:shd w:val="clear" w:color="auto" w:fill="auto"/>
            <w:vAlign w:val="center"/>
            <w:hideMark/>
          </w:tcPr>
          <w:p w14:paraId="57E86EB6" w14:textId="77777777" w:rsidR="00D34D7A" w:rsidRPr="00D34D7A" w:rsidRDefault="00D34D7A" w:rsidP="009A5A05">
            <w:pPr>
              <w:jc w:val="center"/>
              <w:rPr>
                <w:b/>
                <w:bCs/>
                <w:sz w:val="18"/>
                <w:szCs w:val="18"/>
              </w:rPr>
            </w:pPr>
            <w:r w:rsidRPr="00D34D7A">
              <w:rPr>
                <w:b/>
                <w:bCs/>
                <w:sz w:val="18"/>
                <w:szCs w:val="18"/>
              </w:rPr>
              <w:t>3 266,97</w:t>
            </w:r>
          </w:p>
        </w:tc>
        <w:tc>
          <w:tcPr>
            <w:tcW w:w="601" w:type="pct"/>
            <w:tcBorders>
              <w:top w:val="nil"/>
              <w:left w:val="nil"/>
              <w:bottom w:val="single" w:sz="4" w:space="0" w:color="auto"/>
              <w:right w:val="single" w:sz="4" w:space="0" w:color="auto"/>
            </w:tcBorders>
            <w:shd w:val="clear" w:color="auto" w:fill="auto"/>
            <w:vAlign w:val="center"/>
            <w:hideMark/>
          </w:tcPr>
          <w:p w14:paraId="0AEC2DDD"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21A8206C" w14:textId="77777777" w:rsidR="00D34D7A" w:rsidRPr="00D34D7A" w:rsidRDefault="00D34D7A" w:rsidP="009A5A05">
            <w:pPr>
              <w:jc w:val="center"/>
              <w:rPr>
                <w:b/>
                <w:bCs/>
                <w:sz w:val="18"/>
                <w:szCs w:val="18"/>
              </w:rPr>
            </w:pPr>
            <w:r w:rsidRPr="00D34D7A">
              <w:rPr>
                <w:b/>
                <w:bCs/>
                <w:sz w:val="18"/>
                <w:szCs w:val="18"/>
              </w:rPr>
              <w:t>424,71</w:t>
            </w:r>
          </w:p>
        </w:tc>
      </w:tr>
      <w:tr w:rsidR="00D34D7A" w:rsidRPr="00D34D7A" w14:paraId="7C649BA6"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EF80212" w14:textId="77777777" w:rsidR="00D34D7A" w:rsidRPr="00D34D7A" w:rsidRDefault="00D34D7A" w:rsidP="009A5A05">
            <w:pPr>
              <w:jc w:val="cente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7B742D6C" w14:textId="77777777" w:rsidR="00D34D7A" w:rsidRPr="00D34D7A" w:rsidRDefault="00D34D7A" w:rsidP="009A5A05">
            <w:pPr>
              <w:rPr>
                <w:b/>
                <w:bCs/>
                <w:i/>
                <w:iCs/>
                <w:sz w:val="18"/>
                <w:szCs w:val="18"/>
              </w:rPr>
            </w:pPr>
            <w:r w:rsidRPr="00D34D7A">
              <w:rPr>
                <w:b/>
                <w:bCs/>
                <w:i/>
                <w:iCs/>
                <w:sz w:val="18"/>
                <w:szCs w:val="18"/>
              </w:rPr>
              <w:t>в т.ч. кредиторская задолженность 2014 года</w:t>
            </w:r>
          </w:p>
        </w:tc>
        <w:tc>
          <w:tcPr>
            <w:tcW w:w="562" w:type="pct"/>
            <w:tcBorders>
              <w:top w:val="nil"/>
              <w:left w:val="nil"/>
              <w:bottom w:val="single" w:sz="4" w:space="0" w:color="auto"/>
              <w:right w:val="single" w:sz="4" w:space="0" w:color="auto"/>
            </w:tcBorders>
            <w:shd w:val="clear" w:color="000000" w:fill="FFFFFF"/>
            <w:vAlign w:val="center"/>
            <w:hideMark/>
          </w:tcPr>
          <w:p w14:paraId="32FF93FA" w14:textId="77777777" w:rsidR="00D34D7A" w:rsidRPr="00D34D7A" w:rsidRDefault="00D34D7A" w:rsidP="009A5A05">
            <w:pPr>
              <w:jc w:val="center"/>
              <w:rPr>
                <w:sz w:val="18"/>
                <w:szCs w:val="18"/>
              </w:rPr>
            </w:pPr>
            <w:r w:rsidRPr="00D34D7A">
              <w:rPr>
                <w:sz w:val="18"/>
                <w:szCs w:val="18"/>
              </w:rPr>
              <w:t>1 038,60</w:t>
            </w:r>
          </w:p>
        </w:tc>
        <w:tc>
          <w:tcPr>
            <w:tcW w:w="562" w:type="pct"/>
            <w:tcBorders>
              <w:top w:val="nil"/>
              <w:left w:val="nil"/>
              <w:bottom w:val="single" w:sz="4" w:space="0" w:color="auto"/>
              <w:right w:val="single" w:sz="4" w:space="0" w:color="auto"/>
            </w:tcBorders>
            <w:shd w:val="clear" w:color="auto" w:fill="auto"/>
            <w:vAlign w:val="center"/>
            <w:hideMark/>
          </w:tcPr>
          <w:p w14:paraId="11DCAE85" w14:textId="77777777" w:rsidR="00D34D7A" w:rsidRPr="00D34D7A" w:rsidRDefault="00D34D7A" w:rsidP="009A5A05">
            <w:pPr>
              <w:jc w:val="center"/>
              <w:rPr>
                <w:sz w:val="18"/>
                <w:szCs w:val="18"/>
              </w:rPr>
            </w:pPr>
            <w:r w:rsidRPr="00D34D7A">
              <w:rPr>
                <w:sz w:val="18"/>
                <w:szCs w:val="18"/>
              </w:rPr>
              <w:t>424,71</w:t>
            </w:r>
          </w:p>
        </w:tc>
        <w:tc>
          <w:tcPr>
            <w:tcW w:w="601" w:type="pct"/>
            <w:tcBorders>
              <w:top w:val="nil"/>
              <w:left w:val="nil"/>
              <w:bottom w:val="single" w:sz="4" w:space="0" w:color="auto"/>
              <w:right w:val="single" w:sz="4" w:space="0" w:color="auto"/>
            </w:tcBorders>
            <w:shd w:val="clear" w:color="000000" w:fill="FFFFFF"/>
            <w:vAlign w:val="center"/>
            <w:hideMark/>
          </w:tcPr>
          <w:p w14:paraId="5A1FEFD8"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6410EE8"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58E5A12A" w14:textId="77777777" w:rsidR="00D34D7A" w:rsidRPr="00D34D7A" w:rsidRDefault="00D34D7A" w:rsidP="009A5A05">
            <w:pPr>
              <w:jc w:val="center"/>
              <w:rPr>
                <w:sz w:val="18"/>
                <w:szCs w:val="18"/>
              </w:rPr>
            </w:pPr>
            <w:r w:rsidRPr="00D34D7A">
              <w:rPr>
                <w:sz w:val="18"/>
                <w:szCs w:val="18"/>
              </w:rPr>
              <w:t>424,71</w:t>
            </w:r>
          </w:p>
        </w:tc>
      </w:tr>
      <w:tr w:rsidR="00D34D7A" w:rsidRPr="00D34D7A" w14:paraId="0DBFFCA7" w14:textId="77777777" w:rsidTr="005534E4">
        <w:trPr>
          <w:trHeight w:val="20"/>
        </w:trPr>
        <w:tc>
          <w:tcPr>
            <w:tcW w:w="290" w:type="pct"/>
            <w:tcBorders>
              <w:top w:val="nil"/>
              <w:left w:val="single" w:sz="4" w:space="0" w:color="auto"/>
              <w:bottom w:val="single" w:sz="4" w:space="0" w:color="auto"/>
              <w:right w:val="single" w:sz="4" w:space="0" w:color="auto"/>
            </w:tcBorders>
            <w:shd w:val="clear" w:color="000000" w:fill="D9D9D9"/>
            <w:vAlign w:val="center"/>
            <w:hideMark/>
          </w:tcPr>
          <w:p w14:paraId="3AB435E0" w14:textId="77777777" w:rsidR="00D34D7A" w:rsidRPr="00D34D7A" w:rsidRDefault="00D34D7A" w:rsidP="009A5A05">
            <w:pPr>
              <w:jc w:val="center"/>
              <w:rPr>
                <w:b/>
                <w:bCs/>
                <w:sz w:val="18"/>
                <w:szCs w:val="18"/>
              </w:rPr>
            </w:pPr>
            <w:r w:rsidRPr="00D34D7A">
              <w:rPr>
                <w:b/>
                <w:bCs/>
                <w:sz w:val="18"/>
                <w:szCs w:val="18"/>
              </w:rPr>
              <w:t>III</w:t>
            </w:r>
          </w:p>
        </w:tc>
        <w:tc>
          <w:tcPr>
            <w:tcW w:w="4710" w:type="pct"/>
            <w:gridSpan w:val="6"/>
            <w:tcBorders>
              <w:top w:val="single" w:sz="4" w:space="0" w:color="auto"/>
              <w:left w:val="nil"/>
              <w:bottom w:val="single" w:sz="4" w:space="0" w:color="auto"/>
              <w:right w:val="single" w:sz="4" w:space="0" w:color="auto"/>
            </w:tcBorders>
            <w:shd w:val="clear" w:color="000000" w:fill="D9D9D9"/>
            <w:vAlign w:val="center"/>
            <w:hideMark/>
          </w:tcPr>
          <w:p w14:paraId="2E83B4E8" w14:textId="77777777" w:rsidR="00D34D7A" w:rsidRPr="00D34D7A" w:rsidRDefault="00D34D7A" w:rsidP="009A5A05">
            <w:pPr>
              <w:jc w:val="center"/>
              <w:rPr>
                <w:b/>
                <w:bCs/>
                <w:sz w:val="18"/>
                <w:szCs w:val="18"/>
              </w:rPr>
            </w:pPr>
            <w:r w:rsidRPr="00D34D7A">
              <w:rPr>
                <w:b/>
                <w:bCs/>
                <w:sz w:val="18"/>
                <w:szCs w:val="18"/>
              </w:rPr>
              <w:t>МУ "Управление по спорту и туризму Администрации города Норильска"</w:t>
            </w:r>
          </w:p>
        </w:tc>
      </w:tr>
      <w:tr w:rsidR="00D34D7A" w:rsidRPr="00D34D7A" w14:paraId="0F262493"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94C5A61"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000000" w:fill="FFFFFF"/>
            <w:vAlign w:val="center"/>
            <w:hideMark/>
          </w:tcPr>
          <w:p w14:paraId="2133E833" w14:textId="77777777" w:rsidR="00D34D7A" w:rsidRPr="00D34D7A" w:rsidRDefault="00D34D7A" w:rsidP="009A5A05">
            <w:pPr>
              <w:rPr>
                <w:sz w:val="18"/>
                <w:szCs w:val="18"/>
              </w:rPr>
            </w:pPr>
            <w:r w:rsidRPr="00D34D7A">
              <w:rPr>
                <w:sz w:val="18"/>
                <w:szCs w:val="18"/>
              </w:rPr>
              <w:t>МБОУ ДОД "ДЮСШ - 4", (Солнышко), г. Норильск, район Талнах, ул. Таймырская, д. 5</w:t>
            </w:r>
          </w:p>
        </w:tc>
        <w:tc>
          <w:tcPr>
            <w:tcW w:w="562" w:type="pct"/>
            <w:tcBorders>
              <w:top w:val="nil"/>
              <w:left w:val="nil"/>
              <w:bottom w:val="single" w:sz="4" w:space="0" w:color="auto"/>
              <w:right w:val="single" w:sz="4" w:space="0" w:color="auto"/>
            </w:tcBorders>
            <w:shd w:val="clear" w:color="000000" w:fill="FFFFFF"/>
            <w:vAlign w:val="center"/>
            <w:hideMark/>
          </w:tcPr>
          <w:p w14:paraId="5F5F9F67" w14:textId="77777777" w:rsidR="00D34D7A" w:rsidRPr="00D34D7A" w:rsidRDefault="00D34D7A" w:rsidP="009A5A05">
            <w:pPr>
              <w:jc w:val="center"/>
              <w:rPr>
                <w:sz w:val="18"/>
                <w:szCs w:val="18"/>
              </w:rPr>
            </w:pPr>
            <w:r w:rsidRPr="00D34D7A">
              <w:rPr>
                <w:sz w:val="18"/>
                <w:szCs w:val="18"/>
              </w:rPr>
              <w:t>500,00</w:t>
            </w:r>
          </w:p>
        </w:tc>
        <w:tc>
          <w:tcPr>
            <w:tcW w:w="562" w:type="pct"/>
            <w:tcBorders>
              <w:top w:val="nil"/>
              <w:left w:val="nil"/>
              <w:bottom w:val="single" w:sz="4" w:space="0" w:color="auto"/>
              <w:right w:val="single" w:sz="4" w:space="0" w:color="auto"/>
            </w:tcBorders>
            <w:shd w:val="clear" w:color="auto" w:fill="auto"/>
            <w:vAlign w:val="center"/>
            <w:hideMark/>
          </w:tcPr>
          <w:p w14:paraId="72731911"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4959B89"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A7CA213"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5A627B6F" w14:textId="77777777" w:rsidR="00D34D7A" w:rsidRPr="00D34D7A" w:rsidRDefault="00D34D7A" w:rsidP="009A5A05">
            <w:pPr>
              <w:jc w:val="center"/>
              <w:rPr>
                <w:sz w:val="18"/>
                <w:szCs w:val="18"/>
              </w:rPr>
            </w:pPr>
            <w:r w:rsidRPr="00D34D7A">
              <w:rPr>
                <w:sz w:val="18"/>
                <w:szCs w:val="18"/>
              </w:rPr>
              <w:t>0,00</w:t>
            </w:r>
          </w:p>
        </w:tc>
      </w:tr>
      <w:tr w:rsidR="00D34D7A" w:rsidRPr="00D34D7A" w14:paraId="3DAF2F69"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555C74F" w14:textId="77777777" w:rsidR="00D34D7A" w:rsidRPr="00D34D7A" w:rsidRDefault="00D34D7A" w:rsidP="009A5A05">
            <w:pPr>
              <w:jc w:val="center"/>
              <w:rPr>
                <w:sz w:val="18"/>
                <w:szCs w:val="18"/>
              </w:rPr>
            </w:pPr>
            <w:r w:rsidRPr="00D34D7A">
              <w:rPr>
                <w:sz w:val="18"/>
                <w:szCs w:val="18"/>
              </w:rPr>
              <w:t>8</w:t>
            </w:r>
          </w:p>
        </w:tc>
        <w:tc>
          <w:tcPr>
            <w:tcW w:w="1732" w:type="pct"/>
            <w:tcBorders>
              <w:top w:val="nil"/>
              <w:left w:val="nil"/>
              <w:bottom w:val="single" w:sz="4" w:space="0" w:color="auto"/>
              <w:right w:val="single" w:sz="4" w:space="0" w:color="auto"/>
            </w:tcBorders>
            <w:shd w:val="clear" w:color="000000" w:fill="FFFFFF"/>
            <w:vAlign w:val="center"/>
            <w:hideMark/>
          </w:tcPr>
          <w:p w14:paraId="06CC0C7A" w14:textId="77777777" w:rsidR="00D34D7A" w:rsidRPr="00D34D7A" w:rsidRDefault="00D34D7A" w:rsidP="009A5A05">
            <w:pPr>
              <w:rPr>
                <w:sz w:val="18"/>
                <w:szCs w:val="18"/>
              </w:rPr>
            </w:pPr>
            <w:r w:rsidRPr="00D34D7A">
              <w:rPr>
                <w:sz w:val="18"/>
                <w:szCs w:val="18"/>
              </w:rPr>
              <w:t>МБУ "Дворец спорта "Арктика", г. Норильск, Центральный район, ул. Набережная Урванцева, д. 53</w:t>
            </w:r>
          </w:p>
        </w:tc>
        <w:tc>
          <w:tcPr>
            <w:tcW w:w="562" w:type="pct"/>
            <w:tcBorders>
              <w:top w:val="nil"/>
              <w:left w:val="nil"/>
              <w:bottom w:val="single" w:sz="4" w:space="0" w:color="auto"/>
              <w:right w:val="single" w:sz="4" w:space="0" w:color="auto"/>
            </w:tcBorders>
            <w:shd w:val="clear" w:color="000000" w:fill="FFFFFF"/>
            <w:vAlign w:val="center"/>
            <w:hideMark/>
          </w:tcPr>
          <w:p w14:paraId="5D075193" w14:textId="77777777" w:rsidR="00D34D7A" w:rsidRPr="00D34D7A" w:rsidRDefault="00D34D7A" w:rsidP="009A5A05">
            <w:pPr>
              <w:jc w:val="center"/>
              <w:rPr>
                <w:sz w:val="18"/>
                <w:szCs w:val="18"/>
              </w:rPr>
            </w:pPr>
            <w:r w:rsidRPr="00D34D7A">
              <w:rPr>
                <w:sz w:val="18"/>
                <w:szCs w:val="18"/>
              </w:rPr>
              <w:t>29 773,80</w:t>
            </w:r>
          </w:p>
        </w:tc>
        <w:tc>
          <w:tcPr>
            <w:tcW w:w="562" w:type="pct"/>
            <w:tcBorders>
              <w:top w:val="nil"/>
              <w:left w:val="nil"/>
              <w:bottom w:val="single" w:sz="4" w:space="0" w:color="auto"/>
              <w:right w:val="single" w:sz="4" w:space="0" w:color="auto"/>
            </w:tcBorders>
            <w:shd w:val="clear" w:color="auto" w:fill="auto"/>
            <w:vAlign w:val="center"/>
            <w:hideMark/>
          </w:tcPr>
          <w:p w14:paraId="7CD16983" w14:textId="77777777" w:rsidR="00D34D7A" w:rsidRPr="00D34D7A" w:rsidRDefault="00D34D7A" w:rsidP="009A5A05">
            <w:pPr>
              <w:jc w:val="center"/>
              <w:rPr>
                <w:sz w:val="18"/>
                <w:szCs w:val="18"/>
              </w:rPr>
            </w:pPr>
            <w:r w:rsidRPr="00D34D7A">
              <w:rPr>
                <w:sz w:val="18"/>
                <w:szCs w:val="18"/>
              </w:rPr>
              <w:t>214,79</w:t>
            </w:r>
          </w:p>
        </w:tc>
        <w:tc>
          <w:tcPr>
            <w:tcW w:w="601" w:type="pct"/>
            <w:tcBorders>
              <w:top w:val="nil"/>
              <w:left w:val="nil"/>
              <w:bottom w:val="single" w:sz="4" w:space="0" w:color="auto"/>
              <w:right w:val="single" w:sz="4" w:space="0" w:color="auto"/>
            </w:tcBorders>
            <w:shd w:val="clear" w:color="auto" w:fill="auto"/>
            <w:vAlign w:val="center"/>
            <w:hideMark/>
          </w:tcPr>
          <w:p w14:paraId="08C9C320"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F4F51E8"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6105FC5C" w14:textId="77777777" w:rsidR="00D34D7A" w:rsidRPr="00D34D7A" w:rsidRDefault="00D34D7A" w:rsidP="009A5A05">
            <w:pPr>
              <w:jc w:val="center"/>
              <w:rPr>
                <w:sz w:val="18"/>
                <w:szCs w:val="18"/>
              </w:rPr>
            </w:pPr>
            <w:r w:rsidRPr="00D34D7A">
              <w:rPr>
                <w:sz w:val="18"/>
                <w:szCs w:val="18"/>
              </w:rPr>
              <w:t>0,00</w:t>
            </w:r>
          </w:p>
        </w:tc>
      </w:tr>
      <w:tr w:rsidR="00D34D7A" w:rsidRPr="00D34D7A" w14:paraId="451CD14E"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4BAAEC2" w14:textId="77777777" w:rsidR="00D34D7A" w:rsidRPr="00D34D7A" w:rsidRDefault="00D34D7A" w:rsidP="009A5A05">
            <w:pPr>
              <w:jc w:val="center"/>
              <w:rPr>
                <w:sz w:val="18"/>
                <w:szCs w:val="18"/>
              </w:rPr>
            </w:pPr>
            <w:r w:rsidRPr="00D34D7A">
              <w:rPr>
                <w:sz w:val="18"/>
                <w:szCs w:val="18"/>
              </w:rPr>
              <w:t>9</w:t>
            </w:r>
          </w:p>
        </w:tc>
        <w:tc>
          <w:tcPr>
            <w:tcW w:w="1732" w:type="pct"/>
            <w:tcBorders>
              <w:top w:val="nil"/>
              <w:left w:val="nil"/>
              <w:bottom w:val="single" w:sz="4" w:space="0" w:color="auto"/>
              <w:right w:val="single" w:sz="4" w:space="0" w:color="auto"/>
            </w:tcBorders>
            <w:shd w:val="clear" w:color="000000" w:fill="FFFFFF"/>
            <w:vAlign w:val="center"/>
            <w:hideMark/>
          </w:tcPr>
          <w:p w14:paraId="08CEF344" w14:textId="77777777" w:rsidR="00D34D7A" w:rsidRPr="00D34D7A" w:rsidRDefault="00D34D7A" w:rsidP="009A5A05">
            <w:pPr>
              <w:rPr>
                <w:sz w:val="18"/>
                <w:szCs w:val="18"/>
              </w:rPr>
            </w:pPr>
            <w:r w:rsidRPr="00D34D7A">
              <w:rPr>
                <w:sz w:val="18"/>
                <w:szCs w:val="18"/>
              </w:rPr>
              <w:t>МБУ "Спортивный комплекс "Кайеркан", Дом спорта, г. Норильск, район Кайеркан, ул. Надеждинская, д. 3 А</w:t>
            </w:r>
          </w:p>
        </w:tc>
        <w:tc>
          <w:tcPr>
            <w:tcW w:w="562" w:type="pct"/>
            <w:tcBorders>
              <w:top w:val="nil"/>
              <w:left w:val="nil"/>
              <w:bottom w:val="single" w:sz="4" w:space="0" w:color="auto"/>
              <w:right w:val="single" w:sz="4" w:space="0" w:color="auto"/>
            </w:tcBorders>
            <w:shd w:val="clear" w:color="000000" w:fill="FFFFFF"/>
            <w:vAlign w:val="center"/>
            <w:hideMark/>
          </w:tcPr>
          <w:p w14:paraId="06572051" w14:textId="77777777" w:rsidR="00D34D7A" w:rsidRPr="00D34D7A" w:rsidRDefault="00D34D7A" w:rsidP="009A5A05">
            <w:pPr>
              <w:jc w:val="center"/>
              <w:rPr>
                <w:sz w:val="18"/>
                <w:szCs w:val="18"/>
              </w:rPr>
            </w:pPr>
            <w:r w:rsidRPr="00D34D7A">
              <w:rPr>
                <w:sz w:val="18"/>
                <w:szCs w:val="18"/>
              </w:rPr>
              <w:t>5 204,00</w:t>
            </w:r>
          </w:p>
        </w:tc>
        <w:tc>
          <w:tcPr>
            <w:tcW w:w="562" w:type="pct"/>
            <w:tcBorders>
              <w:top w:val="nil"/>
              <w:left w:val="nil"/>
              <w:bottom w:val="single" w:sz="4" w:space="0" w:color="auto"/>
              <w:right w:val="single" w:sz="4" w:space="0" w:color="auto"/>
            </w:tcBorders>
            <w:shd w:val="clear" w:color="auto" w:fill="auto"/>
            <w:vAlign w:val="center"/>
            <w:hideMark/>
          </w:tcPr>
          <w:p w14:paraId="577F8822"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2966FD8"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04D9618"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6B8414BF" w14:textId="77777777" w:rsidR="00D34D7A" w:rsidRPr="00D34D7A" w:rsidRDefault="00D34D7A" w:rsidP="009A5A05">
            <w:pPr>
              <w:jc w:val="center"/>
              <w:rPr>
                <w:sz w:val="18"/>
                <w:szCs w:val="18"/>
              </w:rPr>
            </w:pPr>
            <w:r w:rsidRPr="00D34D7A">
              <w:rPr>
                <w:sz w:val="18"/>
                <w:szCs w:val="18"/>
              </w:rPr>
              <w:t>0,00</w:t>
            </w:r>
          </w:p>
        </w:tc>
      </w:tr>
      <w:tr w:rsidR="00D34D7A" w:rsidRPr="00D34D7A" w14:paraId="510D7A87"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D968928" w14:textId="77777777" w:rsidR="00D34D7A" w:rsidRPr="00D34D7A" w:rsidRDefault="00D34D7A" w:rsidP="009A5A05">
            <w:pPr>
              <w:jc w:val="center"/>
              <w:rPr>
                <w:sz w:val="18"/>
                <w:szCs w:val="18"/>
              </w:rPr>
            </w:pPr>
            <w:r w:rsidRPr="00D34D7A">
              <w:rPr>
                <w:sz w:val="18"/>
                <w:szCs w:val="18"/>
              </w:rPr>
              <w:t>10</w:t>
            </w:r>
          </w:p>
        </w:tc>
        <w:tc>
          <w:tcPr>
            <w:tcW w:w="1732" w:type="pct"/>
            <w:tcBorders>
              <w:top w:val="nil"/>
              <w:left w:val="nil"/>
              <w:bottom w:val="single" w:sz="4" w:space="0" w:color="auto"/>
              <w:right w:val="single" w:sz="4" w:space="0" w:color="auto"/>
            </w:tcBorders>
            <w:shd w:val="clear" w:color="000000" w:fill="FFFFFF"/>
            <w:vAlign w:val="center"/>
            <w:hideMark/>
          </w:tcPr>
          <w:p w14:paraId="1318ABFC" w14:textId="77777777" w:rsidR="00D34D7A" w:rsidRPr="00D34D7A" w:rsidRDefault="00D34D7A" w:rsidP="009A5A05">
            <w:pPr>
              <w:rPr>
                <w:sz w:val="18"/>
                <w:szCs w:val="18"/>
              </w:rPr>
            </w:pPr>
            <w:r w:rsidRPr="00D34D7A">
              <w:rPr>
                <w:sz w:val="18"/>
                <w:szCs w:val="18"/>
              </w:rPr>
              <w:t>МБУ "Спортивный комплекс "Кайеркан", Плавательный бассейн, г. Но</w:t>
            </w:r>
            <w:r w:rsidRPr="00D34D7A">
              <w:rPr>
                <w:sz w:val="18"/>
                <w:szCs w:val="18"/>
              </w:rPr>
              <w:lastRenderedPageBreak/>
              <w:t xml:space="preserve">рильск, район Кайеркан, ул. Надеждинская, д. 16 А </w:t>
            </w:r>
          </w:p>
        </w:tc>
        <w:tc>
          <w:tcPr>
            <w:tcW w:w="562" w:type="pct"/>
            <w:tcBorders>
              <w:top w:val="nil"/>
              <w:left w:val="nil"/>
              <w:bottom w:val="single" w:sz="4" w:space="0" w:color="auto"/>
              <w:right w:val="single" w:sz="4" w:space="0" w:color="auto"/>
            </w:tcBorders>
            <w:shd w:val="clear" w:color="000000" w:fill="FFFFFF"/>
            <w:vAlign w:val="center"/>
            <w:hideMark/>
          </w:tcPr>
          <w:p w14:paraId="348A9E1E" w14:textId="77777777" w:rsidR="00D34D7A" w:rsidRPr="00D34D7A" w:rsidRDefault="00D34D7A" w:rsidP="009A5A05">
            <w:pPr>
              <w:jc w:val="center"/>
              <w:rPr>
                <w:sz w:val="18"/>
                <w:szCs w:val="18"/>
              </w:rPr>
            </w:pPr>
            <w:r w:rsidRPr="00D34D7A">
              <w:rPr>
                <w:sz w:val="18"/>
                <w:szCs w:val="18"/>
              </w:rPr>
              <w:lastRenderedPageBreak/>
              <w:t>30 095,20</w:t>
            </w:r>
          </w:p>
        </w:tc>
        <w:tc>
          <w:tcPr>
            <w:tcW w:w="562" w:type="pct"/>
            <w:tcBorders>
              <w:top w:val="nil"/>
              <w:left w:val="nil"/>
              <w:bottom w:val="single" w:sz="4" w:space="0" w:color="auto"/>
              <w:right w:val="single" w:sz="4" w:space="0" w:color="auto"/>
            </w:tcBorders>
            <w:shd w:val="clear" w:color="auto" w:fill="auto"/>
            <w:vAlign w:val="center"/>
            <w:hideMark/>
          </w:tcPr>
          <w:p w14:paraId="44E0A7E2"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99571C6"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53AAF9D"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67700F72" w14:textId="77777777" w:rsidR="00D34D7A" w:rsidRPr="00D34D7A" w:rsidRDefault="00D34D7A" w:rsidP="009A5A05">
            <w:pPr>
              <w:jc w:val="center"/>
              <w:rPr>
                <w:sz w:val="18"/>
                <w:szCs w:val="18"/>
              </w:rPr>
            </w:pPr>
            <w:r w:rsidRPr="00D34D7A">
              <w:rPr>
                <w:sz w:val="18"/>
                <w:szCs w:val="18"/>
              </w:rPr>
              <w:t>0,00</w:t>
            </w:r>
          </w:p>
        </w:tc>
      </w:tr>
      <w:tr w:rsidR="00D34D7A" w:rsidRPr="00D34D7A" w14:paraId="0F883DCE"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D227F63" w14:textId="77777777" w:rsidR="00D34D7A" w:rsidRPr="00D34D7A" w:rsidRDefault="00D34D7A" w:rsidP="009A5A05">
            <w:pPr>
              <w:jc w:val="center"/>
              <w:rPr>
                <w:sz w:val="18"/>
                <w:szCs w:val="18"/>
              </w:rPr>
            </w:pPr>
            <w:r w:rsidRPr="00D34D7A">
              <w:rPr>
                <w:sz w:val="18"/>
                <w:szCs w:val="18"/>
              </w:rPr>
              <w:lastRenderedPageBreak/>
              <w:t>11</w:t>
            </w:r>
          </w:p>
        </w:tc>
        <w:tc>
          <w:tcPr>
            <w:tcW w:w="1732" w:type="pct"/>
            <w:tcBorders>
              <w:top w:val="nil"/>
              <w:left w:val="nil"/>
              <w:bottom w:val="single" w:sz="4" w:space="0" w:color="auto"/>
              <w:right w:val="single" w:sz="4" w:space="0" w:color="auto"/>
            </w:tcBorders>
            <w:shd w:val="clear" w:color="000000" w:fill="FFFFFF"/>
            <w:vAlign w:val="center"/>
            <w:hideMark/>
          </w:tcPr>
          <w:p w14:paraId="7F7DB37B" w14:textId="77777777" w:rsidR="00D34D7A" w:rsidRPr="00D34D7A" w:rsidRDefault="00D34D7A" w:rsidP="009A5A05">
            <w:pPr>
              <w:rPr>
                <w:sz w:val="18"/>
                <w:szCs w:val="18"/>
              </w:rPr>
            </w:pPr>
            <w:r w:rsidRPr="00D34D7A">
              <w:rPr>
                <w:sz w:val="18"/>
                <w:szCs w:val="18"/>
              </w:rPr>
              <w:t>МБУ "Крытый каток "Льдинка", г. Норильск, Центральный район, ул. Комсомольская, д. 46 А</w:t>
            </w:r>
          </w:p>
        </w:tc>
        <w:tc>
          <w:tcPr>
            <w:tcW w:w="562" w:type="pct"/>
            <w:tcBorders>
              <w:top w:val="nil"/>
              <w:left w:val="nil"/>
              <w:bottom w:val="single" w:sz="4" w:space="0" w:color="auto"/>
              <w:right w:val="single" w:sz="4" w:space="0" w:color="auto"/>
            </w:tcBorders>
            <w:shd w:val="clear" w:color="000000" w:fill="FFFFFF"/>
            <w:vAlign w:val="center"/>
            <w:hideMark/>
          </w:tcPr>
          <w:p w14:paraId="145B7092" w14:textId="77777777" w:rsidR="00D34D7A" w:rsidRPr="00D34D7A" w:rsidRDefault="00D34D7A" w:rsidP="009A5A05">
            <w:pPr>
              <w:jc w:val="center"/>
              <w:rPr>
                <w:sz w:val="18"/>
                <w:szCs w:val="18"/>
              </w:rPr>
            </w:pPr>
            <w:r w:rsidRPr="00D34D7A">
              <w:rPr>
                <w:sz w:val="18"/>
                <w:szCs w:val="18"/>
              </w:rPr>
              <w:t>9 600,00</w:t>
            </w:r>
          </w:p>
        </w:tc>
        <w:tc>
          <w:tcPr>
            <w:tcW w:w="562" w:type="pct"/>
            <w:tcBorders>
              <w:top w:val="nil"/>
              <w:left w:val="nil"/>
              <w:bottom w:val="single" w:sz="4" w:space="0" w:color="auto"/>
              <w:right w:val="single" w:sz="4" w:space="0" w:color="auto"/>
            </w:tcBorders>
            <w:shd w:val="clear" w:color="auto" w:fill="auto"/>
            <w:vAlign w:val="center"/>
            <w:hideMark/>
          </w:tcPr>
          <w:p w14:paraId="12FA4052" w14:textId="77777777" w:rsidR="00D34D7A" w:rsidRPr="00D34D7A" w:rsidRDefault="00D34D7A" w:rsidP="009A5A05">
            <w:pPr>
              <w:jc w:val="center"/>
              <w:rPr>
                <w:sz w:val="18"/>
                <w:szCs w:val="18"/>
              </w:rPr>
            </w:pPr>
            <w:r w:rsidRPr="00D34D7A">
              <w:rPr>
                <w:sz w:val="18"/>
                <w:szCs w:val="18"/>
              </w:rPr>
              <w:t>43,75</w:t>
            </w:r>
          </w:p>
        </w:tc>
        <w:tc>
          <w:tcPr>
            <w:tcW w:w="601" w:type="pct"/>
            <w:tcBorders>
              <w:top w:val="nil"/>
              <w:left w:val="nil"/>
              <w:bottom w:val="single" w:sz="4" w:space="0" w:color="auto"/>
              <w:right w:val="single" w:sz="4" w:space="0" w:color="auto"/>
            </w:tcBorders>
            <w:shd w:val="clear" w:color="auto" w:fill="auto"/>
            <w:vAlign w:val="center"/>
            <w:hideMark/>
          </w:tcPr>
          <w:p w14:paraId="258254DF" w14:textId="77777777" w:rsidR="00D34D7A" w:rsidRPr="00D34D7A" w:rsidRDefault="00D34D7A" w:rsidP="009A5A05">
            <w:pPr>
              <w:jc w:val="center"/>
              <w:rPr>
                <w:sz w:val="18"/>
                <w:szCs w:val="18"/>
              </w:rPr>
            </w:pPr>
            <w:r w:rsidRPr="00D34D7A">
              <w:rPr>
                <w:sz w:val="18"/>
                <w:szCs w:val="18"/>
              </w:rPr>
              <w:t>43,75</w:t>
            </w:r>
          </w:p>
        </w:tc>
        <w:tc>
          <w:tcPr>
            <w:tcW w:w="601" w:type="pct"/>
            <w:tcBorders>
              <w:top w:val="nil"/>
              <w:left w:val="nil"/>
              <w:bottom w:val="single" w:sz="4" w:space="0" w:color="auto"/>
              <w:right w:val="single" w:sz="4" w:space="0" w:color="auto"/>
            </w:tcBorders>
            <w:shd w:val="clear" w:color="auto" w:fill="auto"/>
            <w:vAlign w:val="center"/>
            <w:hideMark/>
          </w:tcPr>
          <w:p w14:paraId="13FEA2A4"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2AB226D3" w14:textId="77777777" w:rsidR="00D34D7A" w:rsidRPr="00D34D7A" w:rsidRDefault="00D34D7A" w:rsidP="009A5A05">
            <w:pPr>
              <w:jc w:val="center"/>
              <w:rPr>
                <w:sz w:val="18"/>
                <w:szCs w:val="18"/>
              </w:rPr>
            </w:pPr>
            <w:r w:rsidRPr="00D34D7A">
              <w:rPr>
                <w:sz w:val="18"/>
                <w:szCs w:val="18"/>
              </w:rPr>
              <w:t>0,00</w:t>
            </w:r>
          </w:p>
        </w:tc>
      </w:tr>
      <w:tr w:rsidR="00D34D7A" w:rsidRPr="00D34D7A" w14:paraId="320D583D"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8B7B072" w14:textId="77777777" w:rsidR="00D34D7A" w:rsidRPr="00D34D7A" w:rsidRDefault="00D34D7A" w:rsidP="009A5A05">
            <w:pPr>
              <w:jc w:val="center"/>
              <w:rPr>
                <w:sz w:val="18"/>
                <w:szCs w:val="18"/>
              </w:rPr>
            </w:pPr>
            <w:r w:rsidRPr="00D34D7A">
              <w:rPr>
                <w:sz w:val="18"/>
                <w:szCs w:val="18"/>
              </w:rPr>
              <w:t>12</w:t>
            </w:r>
          </w:p>
        </w:tc>
        <w:tc>
          <w:tcPr>
            <w:tcW w:w="1732" w:type="pct"/>
            <w:tcBorders>
              <w:top w:val="nil"/>
              <w:left w:val="nil"/>
              <w:bottom w:val="single" w:sz="4" w:space="0" w:color="auto"/>
              <w:right w:val="single" w:sz="4" w:space="0" w:color="auto"/>
            </w:tcBorders>
            <w:shd w:val="clear" w:color="000000" w:fill="FFFFFF"/>
            <w:vAlign w:val="center"/>
            <w:hideMark/>
          </w:tcPr>
          <w:p w14:paraId="39F8F07D" w14:textId="77777777" w:rsidR="00D34D7A" w:rsidRPr="00D34D7A" w:rsidRDefault="00D34D7A" w:rsidP="009A5A05">
            <w:pPr>
              <w:rPr>
                <w:sz w:val="18"/>
                <w:szCs w:val="18"/>
              </w:rPr>
            </w:pPr>
            <w:r w:rsidRPr="00D34D7A">
              <w:rPr>
                <w:sz w:val="18"/>
                <w:szCs w:val="18"/>
              </w:rPr>
              <w:t>МБУ "Спортивный зал" "Геркулес" г. Норильск, Центральный район, пл. Металлургов, д. 25 А</w:t>
            </w:r>
          </w:p>
        </w:tc>
        <w:tc>
          <w:tcPr>
            <w:tcW w:w="562" w:type="pct"/>
            <w:tcBorders>
              <w:top w:val="nil"/>
              <w:left w:val="nil"/>
              <w:bottom w:val="single" w:sz="4" w:space="0" w:color="auto"/>
              <w:right w:val="single" w:sz="4" w:space="0" w:color="auto"/>
            </w:tcBorders>
            <w:shd w:val="clear" w:color="000000" w:fill="FFFFFF"/>
            <w:vAlign w:val="center"/>
            <w:hideMark/>
          </w:tcPr>
          <w:p w14:paraId="1E2EB49E" w14:textId="77777777" w:rsidR="00D34D7A" w:rsidRPr="00D34D7A" w:rsidRDefault="00D34D7A" w:rsidP="009A5A05">
            <w:pPr>
              <w:jc w:val="center"/>
              <w:rPr>
                <w:sz w:val="18"/>
                <w:szCs w:val="18"/>
              </w:rPr>
            </w:pPr>
            <w:r w:rsidRPr="00D34D7A">
              <w:rPr>
                <w:sz w:val="18"/>
                <w:szCs w:val="18"/>
              </w:rPr>
              <w:t>5 205,00</w:t>
            </w:r>
          </w:p>
        </w:tc>
        <w:tc>
          <w:tcPr>
            <w:tcW w:w="562" w:type="pct"/>
            <w:tcBorders>
              <w:top w:val="nil"/>
              <w:left w:val="nil"/>
              <w:bottom w:val="single" w:sz="4" w:space="0" w:color="auto"/>
              <w:right w:val="single" w:sz="4" w:space="0" w:color="auto"/>
            </w:tcBorders>
            <w:shd w:val="clear" w:color="auto" w:fill="auto"/>
            <w:vAlign w:val="center"/>
            <w:hideMark/>
          </w:tcPr>
          <w:p w14:paraId="00D3D6A3"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9DDD865"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EC388D7"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1E655F7F" w14:textId="77777777" w:rsidR="00D34D7A" w:rsidRPr="00D34D7A" w:rsidRDefault="00D34D7A" w:rsidP="009A5A05">
            <w:pPr>
              <w:jc w:val="center"/>
              <w:rPr>
                <w:sz w:val="18"/>
                <w:szCs w:val="18"/>
              </w:rPr>
            </w:pPr>
            <w:r w:rsidRPr="00D34D7A">
              <w:rPr>
                <w:sz w:val="18"/>
                <w:szCs w:val="18"/>
              </w:rPr>
              <w:t>0,00</w:t>
            </w:r>
          </w:p>
        </w:tc>
      </w:tr>
      <w:tr w:rsidR="00D34D7A" w:rsidRPr="00D34D7A" w14:paraId="68E39C05"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4FEF27A" w14:textId="77777777" w:rsidR="00D34D7A" w:rsidRPr="00D34D7A" w:rsidRDefault="00D34D7A" w:rsidP="009A5A05">
            <w:pPr>
              <w:jc w:val="center"/>
              <w:rPr>
                <w:sz w:val="18"/>
                <w:szCs w:val="18"/>
              </w:rPr>
            </w:pPr>
            <w:r w:rsidRPr="00D34D7A">
              <w:rPr>
                <w:sz w:val="18"/>
                <w:szCs w:val="18"/>
              </w:rPr>
              <w:t>13</w:t>
            </w:r>
          </w:p>
        </w:tc>
        <w:tc>
          <w:tcPr>
            <w:tcW w:w="1732" w:type="pct"/>
            <w:tcBorders>
              <w:top w:val="nil"/>
              <w:left w:val="nil"/>
              <w:bottom w:val="single" w:sz="4" w:space="0" w:color="auto"/>
              <w:right w:val="single" w:sz="4" w:space="0" w:color="auto"/>
            </w:tcBorders>
            <w:shd w:val="clear" w:color="000000" w:fill="FFFFFF"/>
            <w:vAlign w:val="center"/>
            <w:hideMark/>
          </w:tcPr>
          <w:p w14:paraId="03A915C1" w14:textId="77777777" w:rsidR="00D34D7A" w:rsidRPr="00D34D7A" w:rsidRDefault="00D34D7A" w:rsidP="009A5A05">
            <w:pPr>
              <w:rPr>
                <w:sz w:val="18"/>
                <w:szCs w:val="18"/>
              </w:rPr>
            </w:pPr>
            <w:r w:rsidRPr="00D34D7A">
              <w:rPr>
                <w:sz w:val="18"/>
                <w:szCs w:val="18"/>
              </w:rPr>
              <w:t>МБУ "Спортивный комплекс "Талнах", Плавательный бассейн, г. Норильск, район Танах, ул. Таймырская, д. 11</w:t>
            </w:r>
          </w:p>
        </w:tc>
        <w:tc>
          <w:tcPr>
            <w:tcW w:w="562" w:type="pct"/>
            <w:tcBorders>
              <w:top w:val="nil"/>
              <w:left w:val="nil"/>
              <w:bottom w:val="single" w:sz="4" w:space="0" w:color="auto"/>
              <w:right w:val="single" w:sz="4" w:space="0" w:color="auto"/>
            </w:tcBorders>
            <w:shd w:val="clear" w:color="000000" w:fill="FFFFFF"/>
            <w:vAlign w:val="center"/>
            <w:hideMark/>
          </w:tcPr>
          <w:p w14:paraId="08B44204" w14:textId="77777777" w:rsidR="00D34D7A" w:rsidRPr="00D34D7A" w:rsidRDefault="00D34D7A" w:rsidP="009A5A05">
            <w:pPr>
              <w:jc w:val="center"/>
              <w:rPr>
                <w:sz w:val="18"/>
                <w:szCs w:val="18"/>
              </w:rPr>
            </w:pPr>
            <w:r w:rsidRPr="00D34D7A">
              <w:rPr>
                <w:sz w:val="18"/>
                <w:szCs w:val="18"/>
              </w:rPr>
              <w:t>30 095,20</w:t>
            </w:r>
          </w:p>
        </w:tc>
        <w:tc>
          <w:tcPr>
            <w:tcW w:w="562" w:type="pct"/>
            <w:tcBorders>
              <w:top w:val="nil"/>
              <w:left w:val="nil"/>
              <w:bottom w:val="single" w:sz="4" w:space="0" w:color="auto"/>
              <w:right w:val="single" w:sz="4" w:space="0" w:color="auto"/>
            </w:tcBorders>
            <w:shd w:val="clear" w:color="auto" w:fill="auto"/>
            <w:vAlign w:val="center"/>
            <w:hideMark/>
          </w:tcPr>
          <w:p w14:paraId="06555013"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1ED9A5C"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3476A66"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45C9C6FC" w14:textId="77777777" w:rsidR="00D34D7A" w:rsidRPr="00D34D7A" w:rsidRDefault="00D34D7A" w:rsidP="009A5A05">
            <w:pPr>
              <w:jc w:val="center"/>
              <w:rPr>
                <w:sz w:val="18"/>
                <w:szCs w:val="18"/>
              </w:rPr>
            </w:pPr>
            <w:r w:rsidRPr="00D34D7A">
              <w:rPr>
                <w:sz w:val="18"/>
                <w:szCs w:val="18"/>
              </w:rPr>
              <w:t>0,00</w:t>
            </w:r>
          </w:p>
        </w:tc>
      </w:tr>
      <w:tr w:rsidR="00D34D7A" w:rsidRPr="00D34D7A" w14:paraId="2C67E99A"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EE549EC" w14:textId="77777777" w:rsidR="00D34D7A" w:rsidRPr="00D34D7A" w:rsidRDefault="00D34D7A" w:rsidP="009A5A05">
            <w:pPr>
              <w:jc w:val="center"/>
              <w:rPr>
                <w:sz w:val="18"/>
                <w:szCs w:val="18"/>
              </w:rPr>
            </w:pPr>
            <w:r w:rsidRPr="00D34D7A">
              <w:rPr>
                <w:sz w:val="18"/>
                <w:szCs w:val="18"/>
              </w:rPr>
              <w:t>14</w:t>
            </w:r>
          </w:p>
        </w:tc>
        <w:tc>
          <w:tcPr>
            <w:tcW w:w="1732" w:type="pct"/>
            <w:tcBorders>
              <w:top w:val="nil"/>
              <w:left w:val="nil"/>
              <w:bottom w:val="single" w:sz="4" w:space="0" w:color="auto"/>
              <w:right w:val="single" w:sz="4" w:space="0" w:color="auto"/>
            </w:tcBorders>
            <w:shd w:val="clear" w:color="000000" w:fill="FFFFFF"/>
            <w:vAlign w:val="center"/>
            <w:hideMark/>
          </w:tcPr>
          <w:p w14:paraId="3D51E855" w14:textId="77777777" w:rsidR="00D34D7A" w:rsidRPr="00D34D7A" w:rsidRDefault="00D34D7A" w:rsidP="009A5A05">
            <w:pPr>
              <w:rPr>
                <w:sz w:val="18"/>
                <w:szCs w:val="18"/>
              </w:rPr>
            </w:pPr>
            <w:r w:rsidRPr="00D34D7A">
              <w:rPr>
                <w:sz w:val="18"/>
                <w:szCs w:val="18"/>
              </w:rPr>
              <w:t>МБУ "Крытый каток "Умка", г. Норильск, район Талнах, ул. Космонавтов, д. 15 А</w:t>
            </w:r>
          </w:p>
        </w:tc>
        <w:tc>
          <w:tcPr>
            <w:tcW w:w="562" w:type="pct"/>
            <w:tcBorders>
              <w:top w:val="nil"/>
              <w:left w:val="nil"/>
              <w:bottom w:val="single" w:sz="4" w:space="0" w:color="auto"/>
              <w:right w:val="single" w:sz="4" w:space="0" w:color="auto"/>
            </w:tcBorders>
            <w:shd w:val="clear" w:color="000000" w:fill="FFFFFF"/>
            <w:vAlign w:val="center"/>
            <w:hideMark/>
          </w:tcPr>
          <w:p w14:paraId="0A4AD9A0" w14:textId="77777777" w:rsidR="00D34D7A" w:rsidRPr="00D34D7A" w:rsidRDefault="00D34D7A" w:rsidP="009A5A05">
            <w:pPr>
              <w:jc w:val="center"/>
              <w:rPr>
                <w:sz w:val="18"/>
                <w:szCs w:val="18"/>
              </w:rPr>
            </w:pPr>
            <w:r w:rsidRPr="00D34D7A">
              <w:rPr>
                <w:sz w:val="18"/>
                <w:szCs w:val="18"/>
              </w:rPr>
              <w:t>12 504,00</w:t>
            </w:r>
          </w:p>
        </w:tc>
        <w:tc>
          <w:tcPr>
            <w:tcW w:w="562" w:type="pct"/>
            <w:tcBorders>
              <w:top w:val="nil"/>
              <w:left w:val="nil"/>
              <w:bottom w:val="single" w:sz="4" w:space="0" w:color="auto"/>
              <w:right w:val="single" w:sz="4" w:space="0" w:color="auto"/>
            </w:tcBorders>
            <w:shd w:val="clear" w:color="auto" w:fill="auto"/>
            <w:vAlign w:val="center"/>
            <w:hideMark/>
          </w:tcPr>
          <w:p w14:paraId="748B934F"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99F22C7"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906077B"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5759D5B2" w14:textId="77777777" w:rsidR="00D34D7A" w:rsidRPr="00D34D7A" w:rsidRDefault="00D34D7A" w:rsidP="009A5A05">
            <w:pPr>
              <w:jc w:val="center"/>
              <w:rPr>
                <w:sz w:val="18"/>
                <w:szCs w:val="18"/>
              </w:rPr>
            </w:pPr>
            <w:r w:rsidRPr="00D34D7A">
              <w:rPr>
                <w:sz w:val="18"/>
                <w:szCs w:val="18"/>
              </w:rPr>
              <w:t>0,00</w:t>
            </w:r>
          </w:p>
        </w:tc>
      </w:tr>
      <w:tr w:rsidR="00D34D7A" w:rsidRPr="00D34D7A" w14:paraId="4BBA56E4"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9798DEA" w14:textId="77777777" w:rsidR="00D34D7A" w:rsidRPr="00D34D7A" w:rsidRDefault="00D34D7A" w:rsidP="009A5A05">
            <w:pPr>
              <w:jc w:val="center"/>
              <w:rPr>
                <w:sz w:val="18"/>
                <w:szCs w:val="18"/>
              </w:rPr>
            </w:pPr>
            <w:r w:rsidRPr="00D34D7A">
              <w:rPr>
                <w:sz w:val="18"/>
                <w:szCs w:val="18"/>
              </w:rPr>
              <w:t>15</w:t>
            </w:r>
          </w:p>
        </w:tc>
        <w:tc>
          <w:tcPr>
            <w:tcW w:w="1732" w:type="pct"/>
            <w:tcBorders>
              <w:top w:val="nil"/>
              <w:left w:val="nil"/>
              <w:bottom w:val="single" w:sz="4" w:space="0" w:color="auto"/>
              <w:right w:val="single" w:sz="4" w:space="0" w:color="auto"/>
            </w:tcBorders>
            <w:shd w:val="clear" w:color="000000" w:fill="FFFFFF"/>
            <w:vAlign w:val="center"/>
            <w:hideMark/>
          </w:tcPr>
          <w:p w14:paraId="37462319" w14:textId="77777777" w:rsidR="00D34D7A" w:rsidRPr="00D34D7A" w:rsidRDefault="00D34D7A" w:rsidP="009A5A05">
            <w:pPr>
              <w:rPr>
                <w:sz w:val="18"/>
                <w:szCs w:val="18"/>
              </w:rPr>
            </w:pPr>
            <w:r w:rsidRPr="00D34D7A">
              <w:rPr>
                <w:sz w:val="18"/>
                <w:szCs w:val="18"/>
              </w:rPr>
              <w:t>МБУ "Дом физической культуры", г. Норильск, Центральный район, ул. Октябрьская, д. 6 Б</w:t>
            </w:r>
          </w:p>
        </w:tc>
        <w:tc>
          <w:tcPr>
            <w:tcW w:w="562" w:type="pct"/>
            <w:tcBorders>
              <w:top w:val="nil"/>
              <w:left w:val="nil"/>
              <w:bottom w:val="single" w:sz="4" w:space="0" w:color="auto"/>
              <w:right w:val="single" w:sz="4" w:space="0" w:color="auto"/>
            </w:tcBorders>
            <w:shd w:val="clear" w:color="000000" w:fill="FFFFFF"/>
            <w:vAlign w:val="center"/>
            <w:hideMark/>
          </w:tcPr>
          <w:p w14:paraId="18BD4ECD" w14:textId="77777777" w:rsidR="00D34D7A" w:rsidRPr="00D34D7A" w:rsidRDefault="00D34D7A" w:rsidP="009A5A05">
            <w:pPr>
              <w:jc w:val="center"/>
              <w:rPr>
                <w:sz w:val="18"/>
                <w:szCs w:val="18"/>
              </w:rPr>
            </w:pPr>
            <w:r w:rsidRPr="00D34D7A">
              <w:rPr>
                <w:sz w:val="18"/>
                <w:szCs w:val="18"/>
              </w:rPr>
              <w:t>10 100,00</w:t>
            </w:r>
          </w:p>
        </w:tc>
        <w:tc>
          <w:tcPr>
            <w:tcW w:w="562" w:type="pct"/>
            <w:tcBorders>
              <w:top w:val="nil"/>
              <w:left w:val="nil"/>
              <w:bottom w:val="single" w:sz="4" w:space="0" w:color="auto"/>
              <w:right w:val="single" w:sz="4" w:space="0" w:color="auto"/>
            </w:tcBorders>
            <w:shd w:val="clear" w:color="auto" w:fill="auto"/>
            <w:vAlign w:val="center"/>
            <w:hideMark/>
          </w:tcPr>
          <w:p w14:paraId="3184C459"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D6D54CF"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65B782A"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2E1DE3D6" w14:textId="77777777" w:rsidR="00D34D7A" w:rsidRPr="00D34D7A" w:rsidRDefault="00D34D7A" w:rsidP="009A5A05">
            <w:pPr>
              <w:jc w:val="center"/>
              <w:rPr>
                <w:sz w:val="18"/>
                <w:szCs w:val="18"/>
              </w:rPr>
            </w:pPr>
            <w:r w:rsidRPr="00D34D7A">
              <w:rPr>
                <w:sz w:val="18"/>
                <w:szCs w:val="18"/>
              </w:rPr>
              <w:t>0,00</w:t>
            </w:r>
          </w:p>
        </w:tc>
      </w:tr>
      <w:tr w:rsidR="00D34D7A" w:rsidRPr="00D34D7A" w14:paraId="262E479A"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6A453FA" w14:textId="77777777" w:rsidR="00D34D7A" w:rsidRPr="00D34D7A" w:rsidRDefault="00D34D7A" w:rsidP="009A5A05">
            <w:pPr>
              <w:jc w:val="center"/>
              <w:rPr>
                <w:sz w:val="18"/>
                <w:szCs w:val="18"/>
              </w:rPr>
            </w:pPr>
            <w:r w:rsidRPr="00D34D7A">
              <w:rPr>
                <w:sz w:val="18"/>
                <w:szCs w:val="18"/>
              </w:rPr>
              <w:t>16</w:t>
            </w:r>
          </w:p>
        </w:tc>
        <w:tc>
          <w:tcPr>
            <w:tcW w:w="1732" w:type="pct"/>
            <w:tcBorders>
              <w:top w:val="nil"/>
              <w:left w:val="nil"/>
              <w:bottom w:val="single" w:sz="4" w:space="0" w:color="auto"/>
              <w:right w:val="single" w:sz="4" w:space="0" w:color="auto"/>
            </w:tcBorders>
            <w:shd w:val="clear" w:color="000000" w:fill="FFFFFF"/>
            <w:vAlign w:val="center"/>
            <w:hideMark/>
          </w:tcPr>
          <w:p w14:paraId="29366DEC" w14:textId="77777777" w:rsidR="00D34D7A" w:rsidRPr="00D34D7A" w:rsidRDefault="00D34D7A" w:rsidP="009A5A05">
            <w:pPr>
              <w:rPr>
                <w:sz w:val="18"/>
                <w:szCs w:val="18"/>
              </w:rPr>
            </w:pPr>
            <w:r w:rsidRPr="00D34D7A">
              <w:rPr>
                <w:sz w:val="18"/>
                <w:szCs w:val="18"/>
              </w:rPr>
              <w:t>МБУ "Спортивный зал "Горняк", г. Норильск, район Талнах, ул. Строителей, д. 23</w:t>
            </w:r>
          </w:p>
        </w:tc>
        <w:tc>
          <w:tcPr>
            <w:tcW w:w="562" w:type="pct"/>
            <w:tcBorders>
              <w:top w:val="nil"/>
              <w:left w:val="nil"/>
              <w:bottom w:val="single" w:sz="4" w:space="0" w:color="auto"/>
              <w:right w:val="single" w:sz="4" w:space="0" w:color="auto"/>
            </w:tcBorders>
            <w:shd w:val="clear" w:color="000000" w:fill="FFFFFF"/>
            <w:vAlign w:val="center"/>
            <w:hideMark/>
          </w:tcPr>
          <w:p w14:paraId="2823B0E1" w14:textId="77777777" w:rsidR="00D34D7A" w:rsidRPr="00D34D7A" w:rsidRDefault="00D34D7A" w:rsidP="009A5A05">
            <w:pPr>
              <w:jc w:val="center"/>
              <w:rPr>
                <w:sz w:val="18"/>
                <w:szCs w:val="18"/>
              </w:rPr>
            </w:pPr>
            <w:r w:rsidRPr="00D34D7A">
              <w:rPr>
                <w:sz w:val="18"/>
                <w:szCs w:val="18"/>
              </w:rPr>
              <w:t>9 288,80</w:t>
            </w:r>
          </w:p>
        </w:tc>
        <w:tc>
          <w:tcPr>
            <w:tcW w:w="562" w:type="pct"/>
            <w:tcBorders>
              <w:top w:val="nil"/>
              <w:left w:val="nil"/>
              <w:bottom w:val="single" w:sz="4" w:space="0" w:color="auto"/>
              <w:right w:val="single" w:sz="4" w:space="0" w:color="auto"/>
            </w:tcBorders>
            <w:shd w:val="clear" w:color="auto" w:fill="auto"/>
            <w:vAlign w:val="center"/>
            <w:hideMark/>
          </w:tcPr>
          <w:p w14:paraId="7C457FC7"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143DF8B"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3E3A0D9"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7E9E9E5D" w14:textId="77777777" w:rsidR="00D34D7A" w:rsidRPr="00D34D7A" w:rsidRDefault="00D34D7A" w:rsidP="009A5A05">
            <w:pPr>
              <w:jc w:val="center"/>
              <w:rPr>
                <w:sz w:val="18"/>
                <w:szCs w:val="18"/>
              </w:rPr>
            </w:pPr>
            <w:r w:rsidRPr="00D34D7A">
              <w:rPr>
                <w:sz w:val="18"/>
                <w:szCs w:val="18"/>
              </w:rPr>
              <w:t>0,00</w:t>
            </w:r>
          </w:p>
        </w:tc>
      </w:tr>
      <w:tr w:rsidR="00D34D7A" w:rsidRPr="00D34D7A" w14:paraId="055B0E2C"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87DB57C" w14:textId="77777777" w:rsidR="00D34D7A" w:rsidRPr="00D34D7A" w:rsidRDefault="00D34D7A" w:rsidP="009A5A05">
            <w:pPr>
              <w:jc w:val="center"/>
              <w:rPr>
                <w:sz w:val="18"/>
                <w:szCs w:val="18"/>
              </w:rPr>
            </w:pPr>
            <w:r w:rsidRPr="00D34D7A">
              <w:rPr>
                <w:sz w:val="18"/>
                <w:szCs w:val="18"/>
              </w:rPr>
              <w:t>17</w:t>
            </w:r>
          </w:p>
        </w:tc>
        <w:tc>
          <w:tcPr>
            <w:tcW w:w="1732" w:type="pct"/>
            <w:tcBorders>
              <w:top w:val="nil"/>
              <w:left w:val="nil"/>
              <w:bottom w:val="single" w:sz="4" w:space="0" w:color="auto"/>
              <w:right w:val="single" w:sz="4" w:space="0" w:color="auto"/>
            </w:tcBorders>
            <w:shd w:val="clear" w:color="000000" w:fill="FFFFFF"/>
            <w:vAlign w:val="center"/>
            <w:hideMark/>
          </w:tcPr>
          <w:p w14:paraId="69A84E61" w14:textId="77777777" w:rsidR="00D34D7A" w:rsidRPr="00D34D7A" w:rsidRDefault="00D34D7A" w:rsidP="009A5A05">
            <w:pPr>
              <w:rPr>
                <w:sz w:val="18"/>
                <w:szCs w:val="18"/>
              </w:rPr>
            </w:pPr>
            <w:r w:rsidRPr="00D34D7A">
              <w:rPr>
                <w:sz w:val="18"/>
                <w:szCs w:val="18"/>
              </w:rPr>
              <w:t>МБУ "Плавательный бассейн г. Норильска", г. Норильск, Центральный район, ул. Комсомольская, д. 13</w:t>
            </w:r>
          </w:p>
        </w:tc>
        <w:tc>
          <w:tcPr>
            <w:tcW w:w="562" w:type="pct"/>
            <w:tcBorders>
              <w:top w:val="nil"/>
              <w:left w:val="nil"/>
              <w:bottom w:val="single" w:sz="4" w:space="0" w:color="auto"/>
              <w:right w:val="single" w:sz="4" w:space="0" w:color="auto"/>
            </w:tcBorders>
            <w:shd w:val="clear" w:color="000000" w:fill="FFFFFF"/>
            <w:vAlign w:val="center"/>
            <w:hideMark/>
          </w:tcPr>
          <w:p w14:paraId="78D3D47F" w14:textId="77777777" w:rsidR="00D34D7A" w:rsidRPr="00D34D7A" w:rsidRDefault="00D34D7A" w:rsidP="009A5A05">
            <w:pPr>
              <w:jc w:val="center"/>
              <w:rPr>
                <w:sz w:val="18"/>
                <w:szCs w:val="18"/>
              </w:rPr>
            </w:pPr>
            <w:r w:rsidRPr="00D34D7A">
              <w:rPr>
                <w:sz w:val="18"/>
                <w:szCs w:val="18"/>
              </w:rPr>
              <w:t>3 800,00</w:t>
            </w:r>
          </w:p>
        </w:tc>
        <w:tc>
          <w:tcPr>
            <w:tcW w:w="562" w:type="pct"/>
            <w:tcBorders>
              <w:top w:val="nil"/>
              <w:left w:val="nil"/>
              <w:bottom w:val="single" w:sz="4" w:space="0" w:color="auto"/>
              <w:right w:val="single" w:sz="4" w:space="0" w:color="auto"/>
            </w:tcBorders>
            <w:shd w:val="clear" w:color="auto" w:fill="auto"/>
            <w:vAlign w:val="center"/>
            <w:hideMark/>
          </w:tcPr>
          <w:p w14:paraId="718C169A"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64C0590"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D7E2347"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7B1C3CF2" w14:textId="77777777" w:rsidR="00D34D7A" w:rsidRPr="00D34D7A" w:rsidRDefault="00D34D7A" w:rsidP="009A5A05">
            <w:pPr>
              <w:jc w:val="center"/>
              <w:rPr>
                <w:sz w:val="18"/>
                <w:szCs w:val="18"/>
              </w:rPr>
            </w:pPr>
            <w:r w:rsidRPr="00D34D7A">
              <w:rPr>
                <w:sz w:val="18"/>
                <w:szCs w:val="18"/>
              </w:rPr>
              <w:t>0,00</w:t>
            </w:r>
          </w:p>
        </w:tc>
      </w:tr>
      <w:tr w:rsidR="00D34D7A" w:rsidRPr="00D34D7A" w14:paraId="2FF78D79"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13B6403" w14:textId="77777777" w:rsidR="00D34D7A" w:rsidRPr="00D34D7A" w:rsidRDefault="00D34D7A" w:rsidP="009A5A05">
            <w:pPr>
              <w:jc w:val="center"/>
              <w:rPr>
                <w:sz w:val="18"/>
                <w:szCs w:val="18"/>
              </w:rPr>
            </w:pPr>
            <w:r w:rsidRPr="00D34D7A">
              <w:rPr>
                <w:sz w:val="18"/>
                <w:szCs w:val="18"/>
              </w:rPr>
              <w:t>18</w:t>
            </w:r>
          </w:p>
        </w:tc>
        <w:tc>
          <w:tcPr>
            <w:tcW w:w="1732" w:type="pct"/>
            <w:tcBorders>
              <w:top w:val="nil"/>
              <w:left w:val="nil"/>
              <w:bottom w:val="single" w:sz="4" w:space="0" w:color="auto"/>
              <w:right w:val="single" w:sz="4" w:space="0" w:color="auto"/>
            </w:tcBorders>
            <w:shd w:val="clear" w:color="000000" w:fill="FFFFFF"/>
            <w:vAlign w:val="center"/>
            <w:hideMark/>
          </w:tcPr>
          <w:p w14:paraId="2E787925" w14:textId="77777777" w:rsidR="00D34D7A" w:rsidRPr="00D34D7A" w:rsidRDefault="00D34D7A" w:rsidP="009A5A05">
            <w:pPr>
              <w:rPr>
                <w:sz w:val="18"/>
                <w:szCs w:val="18"/>
              </w:rPr>
            </w:pPr>
            <w:r w:rsidRPr="00D34D7A">
              <w:rPr>
                <w:sz w:val="18"/>
                <w:szCs w:val="18"/>
              </w:rPr>
              <w:t xml:space="preserve">МБУ "Лыжная база "Оль-Гуль", Вальковское шоссе </w:t>
            </w:r>
          </w:p>
        </w:tc>
        <w:tc>
          <w:tcPr>
            <w:tcW w:w="562" w:type="pct"/>
            <w:tcBorders>
              <w:top w:val="nil"/>
              <w:left w:val="nil"/>
              <w:bottom w:val="single" w:sz="4" w:space="0" w:color="auto"/>
              <w:right w:val="single" w:sz="4" w:space="0" w:color="auto"/>
            </w:tcBorders>
            <w:shd w:val="clear" w:color="000000" w:fill="FFFFFF"/>
            <w:vAlign w:val="center"/>
            <w:hideMark/>
          </w:tcPr>
          <w:p w14:paraId="5ECC40CE" w14:textId="77777777" w:rsidR="00D34D7A" w:rsidRPr="00D34D7A" w:rsidRDefault="00D34D7A" w:rsidP="009A5A05">
            <w:pPr>
              <w:jc w:val="center"/>
              <w:rPr>
                <w:sz w:val="18"/>
                <w:szCs w:val="18"/>
              </w:rPr>
            </w:pPr>
            <w:r w:rsidRPr="00D34D7A">
              <w:rPr>
                <w:sz w:val="18"/>
                <w:szCs w:val="18"/>
              </w:rPr>
              <w:t>9 400,00</w:t>
            </w:r>
          </w:p>
        </w:tc>
        <w:tc>
          <w:tcPr>
            <w:tcW w:w="562" w:type="pct"/>
            <w:tcBorders>
              <w:top w:val="nil"/>
              <w:left w:val="nil"/>
              <w:bottom w:val="single" w:sz="4" w:space="0" w:color="auto"/>
              <w:right w:val="single" w:sz="4" w:space="0" w:color="auto"/>
            </w:tcBorders>
            <w:shd w:val="clear" w:color="auto" w:fill="auto"/>
            <w:vAlign w:val="center"/>
            <w:hideMark/>
          </w:tcPr>
          <w:p w14:paraId="5CDEF9CC"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121F494"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EB0BA11"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1CDEF206" w14:textId="77777777" w:rsidR="00D34D7A" w:rsidRPr="00D34D7A" w:rsidRDefault="00D34D7A" w:rsidP="009A5A05">
            <w:pPr>
              <w:jc w:val="center"/>
              <w:rPr>
                <w:sz w:val="18"/>
                <w:szCs w:val="18"/>
              </w:rPr>
            </w:pPr>
            <w:r w:rsidRPr="00D34D7A">
              <w:rPr>
                <w:sz w:val="18"/>
                <w:szCs w:val="18"/>
              </w:rPr>
              <w:t>0,00</w:t>
            </w:r>
          </w:p>
        </w:tc>
      </w:tr>
      <w:tr w:rsidR="00D34D7A" w:rsidRPr="00D34D7A" w14:paraId="04BBE89A"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6FB24C3" w14:textId="77777777" w:rsidR="00D34D7A" w:rsidRPr="00D34D7A" w:rsidRDefault="00D34D7A" w:rsidP="009A5A05">
            <w:pPr>
              <w:jc w:val="center"/>
              <w:rPr>
                <w:sz w:val="18"/>
                <w:szCs w:val="18"/>
              </w:rPr>
            </w:pPr>
            <w:r w:rsidRPr="00D34D7A">
              <w:rPr>
                <w:sz w:val="18"/>
                <w:szCs w:val="18"/>
              </w:rPr>
              <w:t>19</w:t>
            </w:r>
          </w:p>
        </w:tc>
        <w:tc>
          <w:tcPr>
            <w:tcW w:w="1732" w:type="pct"/>
            <w:tcBorders>
              <w:top w:val="nil"/>
              <w:left w:val="nil"/>
              <w:bottom w:val="single" w:sz="4" w:space="0" w:color="auto"/>
              <w:right w:val="single" w:sz="4" w:space="0" w:color="auto"/>
            </w:tcBorders>
            <w:shd w:val="clear" w:color="000000" w:fill="FFFFFF"/>
            <w:vAlign w:val="center"/>
            <w:hideMark/>
          </w:tcPr>
          <w:p w14:paraId="2BBE2375" w14:textId="77777777" w:rsidR="00D34D7A" w:rsidRPr="00D34D7A" w:rsidRDefault="00D34D7A" w:rsidP="009A5A05">
            <w:pPr>
              <w:rPr>
                <w:sz w:val="18"/>
                <w:szCs w:val="18"/>
              </w:rPr>
            </w:pPr>
            <w:r w:rsidRPr="00D34D7A">
              <w:rPr>
                <w:sz w:val="18"/>
                <w:szCs w:val="18"/>
              </w:rPr>
              <w:t>МБУ "Стадион "Заполярник", г. Норильск, Центральный район, ул. Пушкина, д. 7</w:t>
            </w:r>
          </w:p>
        </w:tc>
        <w:tc>
          <w:tcPr>
            <w:tcW w:w="562" w:type="pct"/>
            <w:tcBorders>
              <w:top w:val="nil"/>
              <w:left w:val="nil"/>
              <w:bottom w:val="single" w:sz="4" w:space="0" w:color="auto"/>
              <w:right w:val="single" w:sz="4" w:space="0" w:color="auto"/>
            </w:tcBorders>
            <w:shd w:val="clear" w:color="000000" w:fill="FFFFFF"/>
            <w:vAlign w:val="center"/>
            <w:hideMark/>
          </w:tcPr>
          <w:p w14:paraId="38631872" w14:textId="77777777" w:rsidR="00D34D7A" w:rsidRPr="00D34D7A" w:rsidRDefault="00D34D7A" w:rsidP="009A5A05">
            <w:pPr>
              <w:jc w:val="center"/>
              <w:rPr>
                <w:sz w:val="18"/>
                <w:szCs w:val="18"/>
              </w:rPr>
            </w:pPr>
            <w:r w:rsidRPr="00D34D7A">
              <w:rPr>
                <w:sz w:val="18"/>
                <w:szCs w:val="18"/>
              </w:rPr>
              <w:t>1 000,00</w:t>
            </w:r>
          </w:p>
        </w:tc>
        <w:tc>
          <w:tcPr>
            <w:tcW w:w="562" w:type="pct"/>
            <w:tcBorders>
              <w:top w:val="nil"/>
              <w:left w:val="nil"/>
              <w:bottom w:val="single" w:sz="4" w:space="0" w:color="auto"/>
              <w:right w:val="single" w:sz="4" w:space="0" w:color="auto"/>
            </w:tcBorders>
            <w:shd w:val="clear" w:color="auto" w:fill="auto"/>
            <w:vAlign w:val="center"/>
            <w:hideMark/>
          </w:tcPr>
          <w:p w14:paraId="4CAD9831"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AB47448"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7DDB7E3"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4FE44F1D" w14:textId="77777777" w:rsidR="00D34D7A" w:rsidRPr="00D34D7A" w:rsidRDefault="00D34D7A" w:rsidP="009A5A05">
            <w:pPr>
              <w:jc w:val="center"/>
              <w:rPr>
                <w:sz w:val="18"/>
                <w:szCs w:val="18"/>
              </w:rPr>
            </w:pPr>
            <w:r w:rsidRPr="00D34D7A">
              <w:rPr>
                <w:sz w:val="18"/>
                <w:szCs w:val="18"/>
              </w:rPr>
              <w:t>0,00</w:t>
            </w:r>
          </w:p>
        </w:tc>
      </w:tr>
      <w:tr w:rsidR="00D34D7A" w:rsidRPr="00D34D7A" w14:paraId="67B99F1B"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7D6FFFD" w14:textId="77777777" w:rsidR="00D34D7A" w:rsidRPr="00D34D7A" w:rsidRDefault="00D34D7A" w:rsidP="009A5A05">
            <w:pPr>
              <w:jc w:val="center"/>
              <w:rPr>
                <w:sz w:val="18"/>
                <w:szCs w:val="18"/>
              </w:rPr>
            </w:pPr>
            <w:r w:rsidRPr="00D34D7A">
              <w:rPr>
                <w:sz w:val="18"/>
                <w:szCs w:val="18"/>
              </w:rPr>
              <w:t>20</w:t>
            </w:r>
          </w:p>
        </w:tc>
        <w:tc>
          <w:tcPr>
            <w:tcW w:w="1732" w:type="pct"/>
            <w:tcBorders>
              <w:top w:val="nil"/>
              <w:left w:val="nil"/>
              <w:bottom w:val="single" w:sz="4" w:space="0" w:color="auto"/>
              <w:right w:val="single" w:sz="4" w:space="0" w:color="auto"/>
            </w:tcBorders>
            <w:shd w:val="clear" w:color="000000" w:fill="FFFFFF"/>
            <w:vAlign w:val="center"/>
            <w:hideMark/>
          </w:tcPr>
          <w:p w14:paraId="4E274E8C" w14:textId="77777777" w:rsidR="00D34D7A" w:rsidRPr="00D34D7A" w:rsidRDefault="00D34D7A" w:rsidP="009A5A05">
            <w:pPr>
              <w:rPr>
                <w:sz w:val="18"/>
                <w:szCs w:val="18"/>
              </w:rPr>
            </w:pPr>
            <w:r w:rsidRPr="00D34D7A">
              <w:rPr>
                <w:sz w:val="18"/>
                <w:szCs w:val="18"/>
              </w:rPr>
              <w:t>МАОУ ДОД "Норильский центр безопасности движения", г. Норильск, Центральный район, пр. Молодежный, д. 9</w:t>
            </w:r>
          </w:p>
        </w:tc>
        <w:tc>
          <w:tcPr>
            <w:tcW w:w="562" w:type="pct"/>
            <w:tcBorders>
              <w:top w:val="nil"/>
              <w:left w:val="nil"/>
              <w:bottom w:val="single" w:sz="4" w:space="0" w:color="auto"/>
              <w:right w:val="single" w:sz="4" w:space="0" w:color="auto"/>
            </w:tcBorders>
            <w:shd w:val="clear" w:color="000000" w:fill="FFFFFF"/>
            <w:vAlign w:val="center"/>
            <w:hideMark/>
          </w:tcPr>
          <w:p w14:paraId="54FD2F31" w14:textId="77777777" w:rsidR="00D34D7A" w:rsidRPr="00D34D7A" w:rsidRDefault="00D34D7A" w:rsidP="009A5A05">
            <w:pPr>
              <w:jc w:val="center"/>
              <w:rPr>
                <w:sz w:val="18"/>
                <w:szCs w:val="18"/>
              </w:rPr>
            </w:pPr>
            <w:r w:rsidRPr="00D34D7A">
              <w:rPr>
                <w:sz w:val="18"/>
                <w:szCs w:val="18"/>
              </w:rPr>
              <w:t>6 500,00</w:t>
            </w:r>
          </w:p>
        </w:tc>
        <w:tc>
          <w:tcPr>
            <w:tcW w:w="562" w:type="pct"/>
            <w:tcBorders>
              <w:top w:val="nil"/>
              <w:left w:val="nil"/>
              <w:bottom w:val="single" w:sz="4" w:space="0" w:color="auto"/>
              <w:right w:val="single" w:sz="4" w:space="0" w:color="auto"/>
            </w:tcBorders>
            <w:shd w:val="clear" w:color="auto" w:fill="auto"/>
            <w:vAlign w:val="center"/>
            <w:hideMark/>
          </w:tcPr>
          <w:p w14:paraId="10085EF1"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C2F0BDC"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3E6B544"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64C4A9F9" w14:textId="77777777" w:rsidR="00D34D7A" w:rsidRPr="00D34D7A" w:rsidRDefault="00D34D7A" w:rsidP="009A5A05">
            <w:pPr>
              <w:jc w:val="center"/>
              <w:rPr>
                <w:sz w:val="18"/>
                <w:szCs w:val="18"/>
              </w:rPr>
            </w:pPr>
            <w:r w:rsidRPr="00D34D7A">
              <w:rPr>
                <w:sz w:val="18"/>
                <w:szCs w:val="18"/>
              </w:rPr>
              <w:t>0,00</w:t>
            </w:r>
          </w:p>
        </w:tc>
      </w:tr>
      <w:tr w:rsidR="00D34D7A" w:rsidRPr="00D34D7A" w14:paraId="54A36A90"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719ACFE" w14:textId="77777777" w:rsidR="00D34D7A" w:rsidRPr="00D34D7A" w:rsidRDefault="00D34D7A" w:rsidP="009A5A05">
            <w:pPr>
              <w:jc w:val="center"/>
              <w:rPr>
                <w:sz w:val="18"/>
                <w:szCs w:val="18"/>
              </w:rPr>
            </w:pPr>
            <w:r w:rsidRPr="00D34D7A">
              <w:rPr>
                <w:sz w:val="18"/>
                <w:szCs w:val="18"/>
              </w:rPr>
              <w:t>21</w:t>
            </w:r>
          </w:p>
        </w:tc>
        <w:tc>
          <w:tcPr>
            <w:tcW w:w="1732" w:type="pct"/>
            <w:tcBorders>
              <w:top w:val="nil"/>
              <w:left w:val="nil"/>
              <w:bottom w:val="single" w:sz="4" w:space="0" w:color="auto"/>
              <w:right w:val="single" w:sz="4" w:space="0" w:color="auto"/>
            </w:tcBorders>
            <w:shd w:val="clear" w:color="000000" w:fill="FFFFFF"/>
            <w:vAlign w:val="center"/>
            <w:hideMark/>
          </w:tcPr>
          <w:p w14:paraId="0F0E727B" w14:textId="77777777" w:rsidR="00D34D7A" w:rsidRPr="00D34D7A" w:rsidRDefault="00D34D7A" w:rsidP="009A5A05">
            <w:pPr>
              <w:rPr>
                <w:sz w:val="18"/>
                <w:szCs w:val="18"/>
              </w:rPr>
            </w:pPr>
            <w:r w:rsidRPr="00D34D7A">
              <w:rPr>
                <w:sz w:val="18"/>
                <w:szCs w:val="18"/>
              </w:rPr>
              <w:t>Управление по спорту и туризму Администрации города Норильска, г. Норильск, ул. Комсомольская, д. 4</w:t>
            </w:r>
          </w:p>
        </w:tc>
        <w:tc>
          <w:tcPr>
            <w:tcW w:w="562" w:type="pct"/>
            <w:tcBorders>
              <w:top w:val="nil"/>
              <w:left w:val="nil"/>
              <w:bottom w:val="single" w:sz="4" w:space="0" w:color="auto"/>
              <w:right w:val="single" w:sz="4" w:space="0" w:color="auto"/>
            </w:tcBorders>
            <w:shd w:val="clear" w:color="000000" w:fill="FFFFFF"/>
            <w:vAlign w:val="center"/>
            <w:hideMark/>
          </w:tcPr>
          <w:p w14:paraId="384A82DE" w14:textId="77777777" w:rsidR="00D34D7A" w:rsidRPr="00D34D7A" w:rsidRDefault="00D34D7A" w:rsidP="009A5A05">
            <w:pPr>
              <w:jc w:val="center"/>
              <w:rPr>
                <w:sz w:val="18"/>
                <w:szCs w:val="18"/>
              </w:rPr>
            </w:pPr>
            <w:r w:rsidRPr="00D34D7A">
              <w:rPr>
                <w:sz w:val="18"/>
                <w:szCs w:val="18"/>
              </w:rPr>
              <w:t>180,00</w:t>
            </w:r>
          </w:p>
        </w:tc>
        <w:tc>
          <w:tcPr>
            <w:tcW w:w="562" w:type="pct"/>
            <w:tcBorders>
              <w:top w:val="nil"/>
              <w:left w:val="nil"/>
              <w:bottom w:val="single" w:sz="4" w:space="0" w:color="auto"/>
              <w:right w:val="single" w:sz="4" w:space="0" w:color="auto"/>
            </w:tcBorders>
            <w:shd w:val="clear" w:color="auto" w:fill="auto"/>
            <w:vAlign w:val="center"/>
            <w:hideMark/>
          </w:tcPr>
          <w:p w14:paraId="1D8B629B"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75293A0"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5F62743"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4F4CE96A" w14:textId="77777777" w:rsidR="00D34D7A" w:rsidRPr="00D34D7A" w:rsidRDefault="00D34D7A" w:rsidP="009A5A05">
            <w:pPr>
              <w:jc w:val="center"/>
              <w:rPr>
                <w:sz w:val="18"/>
                <w:szCs w:val="18"/>
              </w:rPr>
            </w:pPr>
            <w:r w:rsidRPr="00D34D7A">
              <w:rPr>
                <w:sz w:val="18"/>
                <w:szCs w:val="18"/>
              </w:rPr>
              <w:t>0,00</w:t>
            </w:r>
          </w:p>
        </w:tc>
      </w:tr>
      <w:tr w:rsidR="00D34D7A" w:rsidRPr="00D34D7A" w14:paraId="56817E87"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C3BF519" w14:textId="77777777" w:rsidR="00D34D7A" w:rsidRPr="00D34D7A" w:rsidRDefault="00D34D7A" w:rsidP="009A5A05">
            <w:pPr>
              <w:rPr>
                <w:sz w:val="18"/>
                <w:szCs w:val="18"/>
              </w:rPr>
            </w:pPr>
            <w:r w:rsidRPr="00D34D7A">
              <w:rPr>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4336914E" w14:textId="77777777" w:rsidR="00D34D7A" w:rsidRPr="00D34D7A" w:rsidRDefault="00D34D7A" w:rsidP="009A5A05">
            <w:pPr>
              <w:rPr>
                <w:b/>
                <w:bCs/>
                <w:sz w:val="18"/>
                <w:szCs w:val="18"/>
              </w:rPr>
            </w:pPr>
            <w:r w:rsidRPr="00D34D7A">
              <w:rPr>
                <w:b/>
                <w:bCs/>
                <w:sz w:val="18"/>
                <w:szCs w:val="18"/>
              </w:rPr>
              <w:t>Всего по УСТиМП:</w:t>
            </w:r>
          </w:p>
        </w:tc>
        <w:tc>
          <w:tcPr>
            <w:tcW w:w="562" w:type="pct"/>
            <w:tcBorders>
              <w:top w:val="nil"/>
              <w:left w:val="nil"/>
              <w:bottom w:val="single" w:sz="4" w:space="0" w:color="auto"/>
              <w:right w:val="single" w:sz="4" w:space="0" w:color="auto"/>
            </w:tcBorders>
            <w:shd w:val="clear" w:color="auto" w:fill="auto"/>
            <w:vAlign w:val="center"/>
            <w:hideMark/>
          </w:tcPr>
          <w:p w14:paraId="1F713348" w14:textId="77777777" w:rsidR="00D34D7A" w:rsidRPr="00D34D7A" w:rsidRDefault="00D34D7A" w:rsidP="009A5A05">
            <w:pPr>
              <w:jc w:val="center"/>
              <w:rPr>
                <w:b/>
                <w:bCs/>
                <w:sz w:val="18"/>
                <w:szCs w:val="18"/>
              </w:rPr>
            </w:pPr>
            <w:r w:rsidRPr="00D34D7A">
              <w:rPr>
                <w:b/>
                <w:bCs/>
                <w:sz w:val="18"/>
                <w:szCs w:val="18"/>
              </w:rPr>
              <w:t>163 246,00</w:t>
            </w:r>
          </w:p>
        </w:tc>
        <w:tc>
          <w:tcPr>
            <w:tcW w:w="562" w:type="pct"/>
            <w:tcBorders>
              <w:top w:val="nil"/>
              <w:left w:val="nil"/>
              <w:bottom w:val="single" w:sz="4" w:space="0" w:color="auto"/>
              <w:right w:val="single" w:sz="4" w:space="0" w:color="auto"/>
            </w:tcBorders>
            <w:shd w:val="clear" w:color="auto" w:fill="auto"/>
            <w:vAlign w:val="center"/>
            <w:hideMark/>
          </w:tcPr>
          <w:p w14:paraId="54C911BE" w14:textId="77777777" w:rsidR="00D34D7A" w:rsidRPr="00D34D7A" w:rsidRDefault="00D34D7A" w:rsidP="009A5A05">
            <w:pPr>
              <w:jc w:val="center"/>
              <w:rPr>
                <w:b/>
                <w:bCs/>
                <w:sz w:val="18"/>
                <w:szCs w:val="18"/>
              </w:rPr>
            </w:pPr>
            <w:r w:rsidRPr="00D34D7A">
              <w:rPr>
                <w:b/>
                <w:bCs/>
                <w:sz w:val="18"/>
                <w:szCs w:val="18"/>
              </w:rPr>
              <w:t>258,54</w:t>
            </w:r>
          </w:p>
        </w:tc>
        <w:tc>
          <w:tcPr>
            <w:tcW w:w="601" w:type="pct"/>
            <w:tcBorders>
              <w:top w:val="nil"/>
              <w:left w:val="nil"/>
              <w:bottom w:val="single" w:sz="4" w:space="0" w:color="auto"/>
              <w:right w:val="single" w:sz="4" w:space="0" w:color="auto"/>
            </w:tcBorders>
            <w:shd w:val="clear" w:color="auto" w:fill="auto"/>
            <w:vAlign w:val="center"/>
            <w:hideMark/>
          </w:tcPr>
          <w:p w14:paraId="40BA95E4" w14:textId="77777777" w:rsidR="00D34D7A" w:rsidRPr="00D34D7A" w:rsidRDefault="00D34D7A" w:rsidP="009A5A05">
            <w:pPr>
              <w:jc w:val="center"/>
              <w:rPr>
                <w:b/>
                <w:bCs/>
                <w:sz w:val="18"/>
                <w:szCs w:val="18"/>
              </w:rPr>
            </w:pPr>
            <w:r w:rsidRPr="00D34D7A">
              <w:rPr>
                <w:b/>
                <w:bCs/>
                <w:sz w:val="18"/>
                <w:szCs w:val="18"/>
              </w:rPr>
              <w:t>43,75</w:t>
            </w:r>
          </w:p>
        </w:tc>
        <w:tc>
          <w:tcPr>
            <w:tcW w:w="601" w:type="pct"/>
            <w:tcBorders>
              <w:top w:val="nil"/>
              <w:left w:val="nil"/>
              <w:bottom w:val="single" w:sz="4" w:space="0" w:color="auto"/>
              <w:right w:val="single" w:sz="4" w:space="0" w:color="auto"/>
            </w:tcBorders>
            <w:shd w:val="clear" w:color="auto" w:fill="auto"/>
            <w:vAlign w:val="center"/>
            <w:hideMark/>
          </w:tcPr>
          <w:p w14:paraId="51152CEF"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3469B640"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6992C23C" w14:textId="77777777" w:rsidTr="005534E4">
        <w:trPr>
          <w:trHeight w:val="20"/>
        </w:trPr>
        <w:tc>
          <w:tcPr>
            <w:tcW w:w="290" w:type="pct"/>
            <w:tcBorders>
              <w:top w:val="nil"/>
              <w:left w:val="single" w:sz="4" w:space="0" w:color="auto"/>
              <w:bottom w:val="single" w:sz="4" w:space="0" w:color="auto"/>
              <w:right w:val="single" w:sz="4" w:space="0" w:color="auto"/>
            </w:tcBorders>
            <w:shd w:val="clear" w:color="000000" w:fill="D9D9D9"/>
            <w:vAlign w:val="center"/>
            <w:hideMark/>
          </w:tcPr>
          <w:p w14:paraId="40DFF39C" w14:textId="77777777" w:rsidR="00D34D7A" w:rsidRPr="00D34D7A" w:rsidRDefault="00D34D7A" w:rsidP="009A5A05">
            <w:pPr>
              <w:jc w:val="center"/>
              <w:rPr>
                <w:b/>
                <w:bCs/>
                <w:sz w:val="18"/>
                <w:szCs w:val="18"/>
              </w:rPr>
            </w:pPr>
            <w:r w:rsidRPr="00D34D7A">
              <w:rPr>
                <w:b/>
                <w:bCs/>
                <w:sz w:val="18"/>
                <w:szCs w:val="18"/>
              </w:rPr>
              <w:t>IV</w:t>
            </w:r>
          </w:p>
        </w:tc>
        <w:tc>
          <w:tcPr>
            <w:tcW w:w="4710" w:type="pct"/>
            <w:gridSpan w:val="6"/>
            <w:tcBorders>
              <w:top w:val="single" w:sz="4" w:space="0" w:color="auto"/>
              <w:left w:val="nil"/>
              <w:bottom w:val="single" w:sz="4" w:space="0" w:color="auto"/>
              <w:right w:val="single" w:sz="4" w:space="0" w:color="auto"/>
            </w:tcBorders>
            <w:shd w:val="clear" w:color="000000" w:fill="D9D9D9"/>
            <w:vAlign w:val="center"/>
            <w:hideMark/>
          </w:tcPr>
          <w:p w14:paraId="6A917718" w14:textId="77777777" w:rsidR="00D34D7A" w:rsidRPr="00D34D7A" w:rsidRDefault="00D34D7A" w:rsidP="009A5A05">
            <w:pPr>
              <w:jc w:val="center"/>
              <w:rPr>
                <w:b/>
                <w:bCs/>
                <w:sz w:val="18"/>
                <w:szCs w:val="18"/>
              </w:rPr>
            </w:pPr>
            <w:r w:rsidRPr="00D34D7A">
              <w:rPr>
                <w:b/>
                <w:bCs/>
                <w:sz w:val="18"/>
                <w:szCs w:val="18"/>
              </w:rPr>
              <w:t>МУ "Администрация города Норильска"</w:t>
            </w:r>
          </w:p>
        </w:tc>
      </w:tr>
      <w:tr w:rsidR="00D34D7A" w:rsidRPr="00D34D7A" w14:paraId="01995390"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E3274ED"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000000" w:fill="FFFFFF"/>
            <w:vAlign w:val="center"/>
            <w:hideMark/>
          </w:tcPr>
          <w:p w14:paraId="30BC8EFA" w14:textId="77777777" w:rsidR="00D34D7A" w:rsidRPr="00D34D7A" w:rsidRDefault="00D34D7A" w:rsidP="009A5A05">
            <w:pPr>
              <w:rPr>
                <w:sz w:val="18"/>
                <w:szCs w:val="18"/>
              </w:rPr>
            </w:pPr>
            <w:r w:rsidRPr="00D34D7A">
              <w:rPr>
                <w:sz w:val="18"/>
                <w:szCs w:val="18"/>
              </w:rPr>
              <w:t>Помещения Администации города Норильска, Центральный район, пл. Металлургов, д. 1</w:t>
            </w:r>
          </w:p>
        </w:tc>
        <w:tc>
          <w:tcPr>
            <w:tcW w:w="562" w:type="pct"/>
            <w:tcBorders>
              <w:top w:val="nil"/>
              <w:left w:val="nil"/>
              <w:bottom w:val="single" w:sz="4" w:space="0" w:color="auto"/>
              <w:right w:val="single" w:sz="4" w:space="0" w:color="auto"/>
            </w:tcBorders>
            <w:shd w:val="clear" w:color="000000" w:fill="FFFFFF"/>
            <w:vAlign w:val="center"/>
            <w:hideMark/>
          </w:tcPr>
          <w:p w14:paraId="4CC5CF5B" w14:textId="77777777" w:rsidR="00D34D7A" w:rsidRPr="00D34D7A" w:rsidRDefault="00D34D7A" w:rsidP="009A5A05">
            <w:pPr>
              <w:jc w:val="center"/>
              <w:rPr>
                <w:sz w:val="18"/>
                <w:szCs w:val="18"/>
              </w:rPr>
            </w:pPr>
            <w:r w:rsidRPr="00D34D7A">
              <w:rPr>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5BB0BB49"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60DC892"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9D455D6"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61EDF9E9" w14:textId="77777777" w:rsidR="00D34D7A" w:rsidRPr="00D34D7A" w:rsidRDefault="00D34D7A" w:rsidP="009A5A05">
            <w:pPr>
              <w:jc w:val="center"/>
              <w:rPr>
                <w:sz w:val="18"/>
                <w:szCs w:val="18"/>
              </w:rPr>
            </w:pPr>
            <w:r w:rsidRPr="00D34D7A">
              <w:rPr>
                <w:sz w:val="18"/>
                <w:szCs w:val="18"/>
              </w:rPr>
              <w:t>0,00</w:t>
            </w:r>
          </w:p>
        </w:tc>
      </w:tr>
      <w:tr w:rsidR="00D34D7A" w:rsidRPr="00D34D7A" w14:paraId="32D846EC"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2276EB6" w14:textId="77777777" w:rsidR="00D34D7A" w:rsidRPr="00D34D7A" w:rsidRDefault="00D34D7A" w:rsidP="009A5A05">
            <w:pPr>
              <w:jc w:val="center"/>
              <w:rPr>
                <w:sz w:val="18"/>
                <w:szCs w:val="18"/>
              </w:rPr>
            </w:pPr>
            <w:r w:rsidRPr="00D34D7A">
              <w:rPr>
                <w:sz w:val="18"/>
                <w:szCs w:val="18"/>
              </w:rPr>
              <w:t>2</w:t>
            </w:r>
          </w:p>
        </w:tc>
        <w:tc>
          <w:tcPr>
            <w:tcW w:w="1732" w:type="pct"/>
            <w:tcBorders>
              <w:top w:val="nil"/>
              <w:left w:val="nil"/>
              <w:bottom w:val="single" w:sz="4" w:space="0" w:color="auto"/>
              <w:right w:val="single" w:sz="4" w:space="0" w:color="auto"/>
            </w:tcBorders>
            <w:shd w:val="clear" w:color="000000" w:fill="FFFFFF"/>
            <w:vAlign w:val="center"/>
            <w:hideMark/>
          </w:tcPr>
          <w:p w14:paraId="6DCF2D2F" w14:textId="77777777" w:rsidR="00D34D7A" w:rsidRPr="00D34D7A" w:rsidRDefault="00D34D7A" w:rsidP="009A5A05">
            <w:pPr>
              <w:rPr>
                <w:sz w:val="18"/>
                <w:szCs w:val="18"/>
              </w:rPr>
            </w:pPr>
            <w:r w:rsidRPr="00D34D7A">
              <w:rPr>
                <w:sz w:val="18"/>
                <w:szCs w:val="18"/>
              </w:rPr>
              <w:t>Помещения Администрации города Норильска, пр. Ленинский, д. 24 а</w:t>
            </w:r>
          </w:p>
        </w:tc>
        <w:tc>
          <w:tcPr>
            <w:tcW w:w="562" w:type="pct"/>
            <w:tcBorders>
              <w:top w:val="nil"/>
              <w:left w:val="nil"/>
              <w:bottom w:val="single" w:sz="4" w:space="0" w:color="auto"/>
              <w:right w:val="single" w:sz="4" w:space="0" w:color="auto"/>
            </w:tcBorders>
            <w:shd w:val="clear" w:color="000000" w:fill="FFFFFF"/>
            <w:vAlign w:val="center"/>
            <w:hideMark/>
          </w:tcPr>
          <w:p w14:paraId="40054D33" w14:textId="77777777" w:rsidR="00D34D7A" w:rsidRPr="00D34D7A" w:rsidRDefault="00D34D7A" w:rsidP="009A5A05">
            <w:pPr>
              <w:jc w:val="center"/>
              <w:rPr>
                <w:sz w:val="18"/>
                <w:szCs w:val="18"/>
              </w:rPr>
            </w:pPr>
            <w:r w:rsidRPr="00D34D7A">
              <w:rPr>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266F7160"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C5D2D2B"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D9A946D"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6E3CF036" w14:textId="77777777" w:rsidR="00D34D7A" w:rsidRPr="00D34D7A" w:rsidRDefault="00D34D7A" w:rsidP="009A5A05">
            <w:pPr>
              <w:jc w:val="center"/>
              <w:rPr>
                <w:sz w:val="18"/>
                <w:szCs w:val="18"/>
              </w:rPr>
            </w:pPr>
            <w:r w:rsidRPr="00D34D7A">
              <w:rPr>
                <w:sz w:val="18"/>
                <w:szCs w:val="18"/>
              </w:rPr>
              <w:t>0,00</w:t>
            </w:r>
          </w:p>
        </w:tc>
      </w:tr>
      <w:tr w:rsidR="00D34D7A" w:rsidRPr="00D34D7A" w14:paraId="7800DE5C"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E259697" w14:textId="77777777" w:rsidR="00D34D7A" w:rsidRPr="00D34D7A" w:rsidRDefault="00D34D7A" w:rsidP="009A5A05">
            <w:pPr>
              <w:jc w:val="center"/>
              <w:rPr>
                <w:sz w:val="18"/>
                <w:szCs w:val="18"/>
              </w:rPr>
            </w:pPr>
            <w:r w:rsidRPr="00D34D7A">
              <w:rPr>
                <w:sz w:val="18"/>
                <w:szCs w:val="18"/>
              </w:rPr>
              <w:t>3</w:t>
            </w:r>
          </w:p>
        </w:tc>
        <w:tc>
          <w:tcPr>
            <w:tcW w:w="1732" w:type="pct"/>
            <w:tcBorders>
              <w:top w:val="nil"/>
              <w:left w:val="nil"/>
              <w:bottom w:val="single" w:sz="4" w:space="0" w:color="auto"/>
              <w:right w:val="single" w:sz="4" w:space="0" w:color="auto"/>
            </w:tcBorders>
            <w:shd w:val="clear" w:color="000000" w:fill="FFFFFF"/>
            <w:vAlign w:val="center"/>
            <w:hideMark/>
          </w:tcPr>
          <w:p w14:paraId="730EE3F0" w14:textId="77777777" w:rsidR="00D34D7A" w:rsidRPr="00D34D7A" w:rsidRDefault="00D34D7A" w:rsidP="009A5A05">
            <w:pPr>
              <w:rPr>
                <w:sz w:val="18"/>
                <w:szCs w:val="18"/>
              </w:rPr>
            </w:pPr>
            <w:r w:rsidRPr="00D34D7A">
              <w:rPr>
                <w:sz w:val="18"/>
                <w:szCs w:val="18"/>
              </w:rPr>
              <w:t>Здание Администрации города Норильска, пр. Ленинский, д. 24 а</w:t>
            </w:r>
          </w:p>
        </w:tc>
        <w:tc>
          <w:tcPr>
            <w:tcW w:w="562" w:type="pct"/>
            <w:tcBorders>
              <w:top w:val="nil"/>
              <w:left w:val="nil"/>
              <w:bottom w:val="single" w:sz="4" w:space="0" w:color="auto"/>
              <w:right w:val="single" w:sz="4" w:space="0" w:color="auto"/>
            </w:tcBorders>
            <w:shd w:val="clear" w:color="000000" w:fill="FFFFFF"/>
            <w:vAlign w:val="center"/>
            <w:hideMark/>
          </w:tcPr>
          <w:p w14:paraId="1D4B5A29" w14:textId="77777777" w:rsidR="00D34D7A" w:rsidRPr="00D34D7A" w:rsidRDefault="00D34D7A" w:rsidP="009A5A05">
            <w:pPr>
              <w:jc w:val="center"/>
              <w:rPr>
                <w:sz w:val="18"/>
                <w:szCs w:val="18"/>
              </w:rPr>
            </w:pPr>
            <w:r w:rsidRPr="00D34D7A">
              <w:rPr>
                <w:sz w:val="18"/>
                <w:szCs w:val="18"/>
              </w:rPr>
              <w:t>120,40</w:t>
            </w:r>
          </w:p>
        </w:tc>
        <w:tc>
          <w:tcPr>
            <w:tcW w:w="562" w:type="pct"/>
            <w:tcBorders>
              <w:top w:val="nil"/>
              <w:left w:val="nil"/>
              <w:bottom w:val="single" w:sz="4" w:space="0" w:color="auto"/>
              <w:right w:val="single" w:sz="4" w:space="0" w:color="auto"/>
            </w:tcBorders>
            <w:shd w:val="clear" w:color="auto" w:fill="auto"/>
            <w:vAlign w:val="center"/>
            <w:hideMark/>
          </w:tcPr>
          <w:p w14:paraId="6ECEA6FE" w14:textId="77777777" w:rsidR="00D34D7A" w:rsidRPr="00D34D7A" w:rsidRDefault="00D34D7A" w:rsidP="009A5A05">
            <w:pPr>
              <w:jc w:val="center"/>
              <w:rPr>
                <w:sz w:val="18"/>
                <w:szCs w:val="18"/>
              </w:rPr>
            </w:pPr>
            <w:r w:rsidRPr="00D34D7A">
              <w:rPr>
                <w:sz w:val="18"/>
                <w:szCs w:val="18"/>
              </w:rPr>
              <w:t>120,40</w:t>
            </w:r>
          </w:p>
        </w:tc>
        <w:tc>
          <w:tcPr>
            <w:tcW w:w="601" w:type="pct"/>
            <w:tcBorders>
              <w:top w:val="nil"/>
              <w:left w:val="nil"/>
              <w:bottom w:val="single" w:sz="4" w:space="0" w:color="auto"/>
              <w:right w:val="single" w:sz="4" w:space="0" w:color="auto"/>
            </w:tcBorders>
            <w:shd w:val="clear" w:color="auto" w:fill="auto"/>
            <w:vAlign w:val="center"/>
            <w:hideMark/>
          </w:tcPr>
          <w:p w14:paraId="08E93EC9" w14:textId="77777777" w:rsidR="00D34D7A" w:rsidRPr="00D34D7A" w:rsidRDefault="00D34D7A" w:rsidP="009A5A05">
            <w:pPr>
              <w:jc w:val="center"/>
              <w:rPr>
                <w:sz w:val="18"/>
                <w:szCs w:val="18"/>
              </w:rPr>
            </w:pPr>
            <w:r w:rsidRPr="00D34D7A">
              <w:rPr>
                <w:sz w:val="18"/>
                <w:szCs w:val="18"/>
              </w:rPr>
              <w:t>120,40</w:t>
            </w:r>
          </w:p>
        </w:tc>
        <w:tc>
          <w:tcPr>
            <w:tcW w:w="601" w:type="pct"/>
            <w:tcBorders>
              <w:top w:val="nil"/>
              <w:left w:val="nil"/>
              <w:bottom w:val="single" w:sz="4" w:space="0" w:color="auto"/>
              <w:right w:val="single" w:sz="4" w:space="0" w:color="auto"/>
            </w:tcBorders>
            <w:shd w:val="clear" w:color="auto" w:fill="auto"/>
            <w:vAlign w:val="center"/>
            <w:hideMark/>
          </w:tcPr>
          <w:p w14:paraId="771A56B2"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487CD4EA" w14:textId="77777777" w:rsidR="00D34D7A" w:rsidRPr="00D34D7A" w:rsidRDefault="00D34D7A" w:rsidP="009A5A05">
            <w:pPr>
              <w:jc w:val="center"/>
              <w:rPr>
                <w:sz w:val="18"/>
                <w:szCs w:val="18"/>
              </w:rPr>
            </w:pPr>
            <w:r w:rsidRPr="00D34D7A">
              <w:rPr>
                <w:sz w:val="18"/>
                <w:szCs w:val="18"/>
              </w:rPr>
              <w:t>0,00</w:t>
            </w:r>
          </w:p>
        </w:tc>
      </w:tr>
      <w:tr w:rsidR="00D34D7A" w:rsidRPr="00D34D7A" w14:paraId="142EC66D"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45F68F4" w14:textId="77777777" w:rsidR="00D34D7A" w:rsidRPr="00D34D7A" w:rsidRDefault="00D34D7A" w:rsidP="009A5A05">
            <w:pPr>
              <w:jc w:val="center"/>
              <w:rPr>
                <w:sz w:val="18"/>
                <w:szCs w:val="18"/>
              </w:rPr>
            </w:pPr>
            <w:r w:rsidRPr="00D34D7A">
              <w:rPr>
                <w:sz w:val="18"/>
                <w:szCs w:val="18"/>
              </w:rPr>
              <w:t> </w:t>
            </w:r>
          </w:p>
        </w:tc>
        <w:tc>
          <w:tcPr>
            <w:tcW w:w="1732" w:type="pct"/>
            <w:tcBorders>
              <w:top w:val="nil"/>
              <w:left w:val="nil"/>
              <w:bottom w:val="single" w:sz="4" w:space="0" w:color="auto"/>
              <w:right w:val="single" w:sz="4" w:space="0" w:color="auto"/>
            </w:tcBorders>
            <w:shd w:val="clear" w:color="000000" w:fill="FFFFFF"/>
            <w:vAlign w:val="center"/>
            <w:hideMark/>
          </w:tcPr>
          <w:p w14:paraId="6B4A4A74" w14:textId="77777777" w:rsidR="00D34D7A" w:rsidRPr="00D34D7A" w:rsidRDefault="00D34D7A" w:rsidP="009A5A05">
            <w:pPr>
              <w:rPr>
                <w:b/>
                <w:bCs/>
                <w:sz w:val="18"/>
                <w:szCs w:val="18"/>
              </w:rPr>
            </w:pPr>
            <w:r w:rsidRPr="00D34D7A">
              <w:rPr>
                <w:b/>
                <w:bCs/>
                <w:sz w:val="18"/>
                <w:szCs w:val="18"/>
              </w:rPr>
              <w:t>в т.ч. за счет резервного фонда</w:t>
            </w:r>
          </w:p>
        </w:tc>
        <w:tc>
          <w:tcPr>
            <w:tcW w:w="562" w:type="pct"/>
            <w:tcBorders>
              <w:top w:val="nil"/>
              <w:left w:val="nil"/>
              <w:bottom w:val="single" w:sz="4" w:space="0" w:color="auto"/>
              <w:right w:val="single" w:sz="4" w:space="0" w:color="auto"/>
            </w:tcBorders>
            <w:shd w:val="clear" w:color="000000" w:fill="FFFFFF"/>
            <w:vAlign w:val="center"/>
            <w:hideMark/>
          </w:tcPr>
          <w:p w14:paraId="1C1740F9" w14:textId="77777777" w:rsidR="00D34D7A" w:rsidRPr="00D34D7A" w:rsidRDefault="00D34D7A" w:rsidP="009A5A05">
            <w:pPr>
              <w:jc w:val="center"/>
              <w:rPr>
                <w:b/>
                <w:bCs/>
                <w:sz w:val="18"/>
                <w:szCs w:val="18"/>
              </w:rPr>
            </w:pPr>
            <w:r w:rsidRPr="00D34D7A">
              <w:rPr>
                <w:b/>
                <w:bCs/>
                <w:sz w:val="18"/>
                <w:szCs w:val="18"/>
              </w:rPr>
              <w:t>120,40</w:t>
            </w:r>
          </w:p>
        </w:tc>
        <w:tc>
          <w:tcPr>
            <w:tcW w:w="562" w:type="pct"/>
            <w:tcBorders>
              <w:top w:val="nil"/>
              <w:left w:val="nil"/>
              <w:bottom w:val="single" w:sz="4" w:space="0" w:color="auto"/>
              <w:right w:val="single" w:sz="4" w:space="0" w:color="auto"/>
            </w:tcBorders>
            <w:shd w:val="clear" w:color="000000" w:fill="FFFFFF"/>
            <w:vAlign w:val="center"/>
            <w:hideMark/>
          </w:tcPr>
          <w:p w14:paraId="43245B9C" w14:textId="77777777" w:rsidR="00D34D7A" w:rsidRPr="00D34D7A" w:rsidRDefault="00D34D7A" w:rsidP="009A5A05">
            <w:pPr>
              <w:jc w:val="center"/>
              <w:rPr>
                <w:b/>
                <w:bCs/>
                <w:sz w:val="18"/>
                <w:szCs w:val="18"/>
              </w:rPr>
            </w:pPr>
            <w:r w:rsidRPr="00D34D7A">
              <w:rPr>
                <w:b/>
                <w:bCs/>
                <w:sz w:val="18"/>
                <w:szCs w:val="18"/>
              </w:rPr>
              <w:t>120,40</w:t>
            </w:r>
          </w:p>
        </w:tc>
        <w:tc>
          <w:tcPr>
            <w:tcW w:w="601" w:type="pct"/>
            <w:tcBorders>
              <w:top w:val="nil"/>
              <w:left w:val="nil"/>
              <w:bottom w:val="single" w:sz="4" w:space="0" w:color="auto"/>
              <w:right w:val="single" w:sz="4" w:space="0" w:color="auto"/>
            </w:tcBorders>
            <w:shd w:val="clear" w:color="000000" w:fill="FFFFFF"/>
            <w:vAlign w:val="center"/>
            <w:hideMark/>
          </w:tcPr>
          <w:p w14:paraId="64DB50A1" w14:textId="77777777" w:rsidR="00D34D7A" w:rsidRPr="00D34D7A" w:rsidRDefault="00D34D7A" w:rsidP="009A5A05">
            <w:pPr>
              <w:jc w:val="center"/>
              <w:rPr>
                <w:b/>
                <w:bCs/>
                <w:sz w:val="18"/>
                <w:szCs w:val="18"/>
              </w:rPr>
            </w:pPr>
            <w:r w:rsidRPr="00D34D7A">
              <w:rPr>
                <w:b/>
                <w:bCs/>
                <w:sz w:val="18"/>
                <w:szCs w:val="18"/>
              </w:rPr>
              <w:t>120,40</w:t>
            </w:r>
          </w:p>
        </w:tc>
        <w:tc>
          <w:tcPr>
            <w:tcW w:w="601" w:type="pct"/>
            <w:tcBorders>
              <w:top w:val="nil"/>
              <w:left w:val="nil"/>
              <w:bottom w:val="single" w:sz="4" w:space="0" w:color="auto"/>
              <w:right w:val="single" w:sz="4" w:space="0" w:color="auto"/>
            </w:tcBorders>
            <w:shd w:val="clear" w:color="000000" w:fill="FFFFFF"/>
            <w:vAlign w:val="center"/>
            <w:hideMark/>
          </w:tcPr>
          <w:p w14:paraId="4CB10BFA"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000000" w:fill="FFFFFF"/>
            <w:vAlign w:val="center"/>
            <w:hideMark/>
          </w:tcPr>
          <w:p w14:paraId="3F254758"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6DA439A0"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17EF3B3" w14:textId="77777777" w:rsidR="00D34D7A" w:rsidRPr="00D34D7A" w:rsidRDefault="00D34D7A" w:rsidP="009A5A05">
            <w:pPr>
              <w:jc w:val="center"/>
              <w:rPr>
                <w:sz w:val="18"/>
                <w:szCs w:val="18"/>
              </w:rPr>
            </w:pPr>
            <w:r w:rsidRPr="00D34D7A">
              <w:rPr>
                <w:sz w:val="18"/>
                <w:szCs w:val="18"/>
              </w:rPr>
              <w:t>4</w:t>
            </w:r>
          </w:p>
        </w:tc>
        <w:tc>
          <w:tcPr>
            <w:tcW w:w="1732" w:type="pct"/>
            <w:tcBorders>
              <w:top w:val="nil"/>
              <w:left w:val="nil"/>
              <w:bottom w:val="single" w:sz="4" w:space="0" w:color="auto"/>
              <w:right w:val="single" w:sz="4" w:space="0" w:color="auto"/>
            </w:tcBorders>
            <w:shd w:val="clear" w:color="000000" w:fill="FFFFFF"/>
            <w:vAlign w:val="center"/>
            <w:hideMark/>
          </w:tcPr>
          <w:p w14:paraId="5E580B64" w14:textId="77777777" w:rsidR="00D34D7A" w:rsidRPr="00D34D7A" w:rsidRDefault="00D34D7A" w:rsidP="009A5A05">
            <w:pPr>
              <w:rPr>
                <w:sz w:val="18"/>
                <w:szCs w:val="18"/>
              </w:rPr>
            </w:pPr>
            <w:r w:rsidRPr="00D34D7A">
              <w:rPr>
                <w:sz w:val="18"/>
                <w:szCs w:val="18"/>
              </w:rPr>
              <w:t>Помещения Администрации города Норильска, пр. Ленинский, д. 26</w:t>
            </w:r>
          </w:p>
        </w:tc>
        <w:tc>
          <w:tcPr>
            <w:tcW w:w="562" w:type="pct"/>
            <w:tcBorders>
              <w:top w:val="nil"/>
              <w:left w:val="nil"/>
              <w:bottom w:val="single" w:sz="4" w:space="0" w:color="auto"/>
              <w:right w:val="single" w:sz="4" w:space="0" w:color="auto"/>
            </w:tcBorders>
            <w:shd w:val="clear" w:color="000000" w:fill="FFFFFF"/>
            <w:vAlign w:val="center"/>
            <w:hideMark/>
          </w:tcPr>
          <w:p w14:paraId="72B9F4B6" w14:textId="77777777" w:rsidR="00D34D7A" w:rsidRPr="00D34D7A" w:rsidRDefault="00D34D7A" w:rsidP="009A5A05">
            <w:pPr>
              <w:jc w:val="center"/>
              <w:rPr>
                <w:sz w:val="18"/>
                <w:szCs w:val="18"/>
              </w:rPr>
            </w:pPr>
            <w:r w:rsidRPr="00D34D7A">
              <w:rPr>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62EDCDD8"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7FECEAE"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54BC2AC"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26783C0B" w14:textId="77777777" w:rsidR="00D34D7A" w:rsidRPr="00D34D7A" w:rsidRDefault="00D34D7A" w:rsidP="009A5A05">
            <w:pPr>
              <w:jc w:val="center"/>
              <w:rPr>
                <w:sz w:val="18"/>
                <w:szCs w:val="18"/>
              </w:rPr>
            </w:pPr>
            <w:r w:rsidRPr="00D34D7A">
              <w:rPr>
                <w:sz w:val="18"/>
                <w:szCs w:val="18"/>
              </w:rPr>
              <w:t>0,00</w:t>
            </w:r>
          </w:p>
        </w:tc>
      </w:tr>
      <w:tr w:rsidR="00D34D7A" w:rsidRPr="00D34D7A" w14:paraId="24A7A572"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043A1D7" w14:textId="77777777" w:rsidR="00D34D7A" w:rsidRPr="00D34D7A" w:rsidRDefault="00D34D7A" w:rsidP="009A5A05">
            <w:pPr>
              <w:jc w:val="center"/>
              <w:rPr>
                <w:sz w:val="18"/>
                <w:szCs w:val="18"/>
              </w:rPr>
            </w:pPr>
            <w:r w:rsidRPr="00D34D7A">
              <w:rPr>
                <w:sz w:val="18"/>
                <w:szCs w:val="18"/>
              </w:rPr>
              <w:t>5</w:t>
            </w:r>
          </w:p>
        </w:tc>
        <w:tc>
          <w:tcPr>
            <w:tcW w:w="1732" w:type="pct"/>
            <w:tcBorders>
              <w:top w:val="nil"/>
              <w:left w:val="nil"/>
              <w:bottom w:val="single" w:sz="4" w:space="0" w:color="auto"/>
              <w:right w:val="single" w:sz="4" w:space="0" w:color="auto"/>
            </w:tcBorders>
            <w:shd w:val="clear" w:color="000000" w:fill="FFFFFF"/>
            <w:vAlign w:val="center"/>
            <w:hideMark/>
          </w:tcPr>
          <w:p w14:paraId="4DA4928A" w14:textId="77777777" w:rsidR="00D34D7A" w:rsidRPr="00D34D7A" w:rsidRDefault="00D34D7A" w:rsidP="009A5A05">
            <w:pPr>
              <w:rPr>
                <w:sz w:val="18"/>
                <w:szCs w:val="18"/>
              </w:rPr>
            </w:pPr>
            <w:r w:rsidRPr="00D34D7A">
              <w:rPr>
                <w:sz w:val="18"/>
                <w:szCs w:val="18"/>
              </w:rPr>
              <w:t>Помещения Администрации города Норильска, пр. Ленинский, д. 21</w:t>
            </w:r>
          </w:p>
        </w:tc>
        <w:tc>
          <w:tcPr>
            <w:tcW w:w="562" w:type="pct"/>
            <w:tcBorders>
              <w:top w:val="nil"/>
              <w:left w:val="nil"/>
              <w:bottom w:val="single" w:sz="4" w:space="0" w:color="auto"/>
              <w:right w:val="single" w:sz="4" w:space="0" w:color="auto"/>
            </w:tcBorders>
            <w:shd w:val="clear" w:color="000000" w:fill="FFFFFF"/>
            <w:vAlign w:val="center"/>
            <w:hideMark/>
          </w:tcPr>
          <w:p w14:paraId="3D96A561" w14:textId="77777777" w:rsidR="00D34D7A" w:rsidRPr="00D34D7A" w:rsidRDefault="00D34D7A" w:rsidP="009A5A05">
            <w:pPr>
              <w:jc w:val="center"/>
              <w:rPr>
                <w:sz w:val="18"/>
                <w:szCs w:val="18"/>
              </w:rPr>
            </w:pPr>
            <w:r w:rsidRPr="00D34D7A">
              <w:rPr>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57534DA2"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1D62010"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E98C1FA"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45568E8E" w14:textId="77777777" w:rsidR="00D34D7A" w:rsidRPr="00D34D7A" w:rsidRDefault="00D34D7A" w:rsidP="009A5A05">
            <w:pPr>
              <w:jc w:val="center"/>
              <w:rPr>
                <w:sz w:val="18"/>
                <w:szCs w:val="18"/>
              </w:rPr>
            </w:pPr>
            <w:r w:rsidRPr="00D34D7A">
              <w:rPr>
                <w:sz w:val="18"/>
                <w:szCs w:val="18"/>
              </w:rPr>
              <w:t>0,00</w:t>
            </w:r>
          </w:p>
        </w:tc>
      </w:tr>
      <w:tr w:rsidR="00D34D7A" w:rsidRPr="00D34D7A" w14:paraId="1F19885F"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E82C14F" w14:textId="77777777" w:rsidR="00D34D7A" w:rsidRPr="00D34D7A" w:rsidRDefault="00D34D7A" w:rsidP="009A5A05">
            <w:pPr>
              <w:jc w:val="center"/>
              <w:rPr>
                <w:sz w:val="18"/>
                <w:szCs w:val="18"/>
              </w:rPr>
            </w:pPr>
            <w:r w:rsidRPr="00D34D7A">
              <w:rPr>
                <w:sz w:val="18"/>
                <w:szCs w:val="18"/>
              </w:rPr>
              <w:t>6</w:t>
            </w:r>
          </w:p>
        </w:tc>
        <w:tc>
          <w:tcPr>
            <w:tcW w:w="1732" w:type="pct"/>
            <w:tcBorders>
              <w:top w:val="nil"/>
              <w:left w:val="nil"/>
              <w:bottom w:val="single" w:sz="4" w:space="0" w:color="auto"/>
              <w:right w:val="single" w:sz="4" w:space="0" w:color="auto"/>
            </w:tcBorders>
            <w:shd w:val="clear" w:color="000000" w:fill="FFFFFF"/>
            <w:vAlign w:val="center"/>
            <w:hideMark/>
          </w:tcPr>
          <w:p w14:paraId="093EC4B3" w14:textId="77777777" w:rsidR="00D34D7A" w:rsidRPr="00D34D7A" w:rsidRDefault="00D34D7A" w:rsidP="009A5A05">
            <w:pPr>
              <w:rPr>
                <w:sz w:val="18"/>
                <w:szCs w:val="18"/>
              </w:rPr>
            </w:pPr>
            <w:r w:rsidRPr="00D34D7A">
              <w:rPr>
                <w:sz w:val="18"/>
                <w:szCs w:val="18"/>
              </w:rPr>
              <w:t>Помещения Администрации города Норильска, пр. Ленинский, д. 22</w:t>
            </w:r>
          </w:p>
        </w:tc>
        <w:tc>
          <w:tcPr>
            <w:tcW w:w="562" w:type="pct"/>
            <w:tcBorders>
              <w:top w:val="nil"/>
              <w:left w:val="nil"/>
              <w:bottom w:val="single" w:sz="4" w:space="0" w:color="auto"/>
              <w:right w:val="single" w:sz="4" w:space="0" w:color="auto"/>
            </w:tcBorders>
            <w:shd w:val="clear" w:color="000000" w:fill="FFFFFF"/>
            <w:vAlign w:val="center"/>
            <w:hideMark/>
          </w:tcPr>
          <w:p w14:paraId="480CC811" w14:textId="77777777" w:rsidR="00D34D7A" w:rsidRPr="00D34D7A" w:rsidRDefault="00D34D7A" w:rsidP="009A5A05">
            <w:pPr>
              <w:jc w:val="center"/>
              <w:rPr>
                <w:sz w:val="18"/>
                <w:szCs w:val="18"/>
              </w:rPr>
            </w:pPr>
            <w:r w:rsidRPr="00D34D7A">
              <w:rPr>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2D640121"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08C175E"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9695CD2"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6A1ABEE0" w14:textId="77777777" w:rsidR="00D34D7A" w:rsidRPr="00D34D7A" w:rsidRDefault="00D34D7A" w:rsidP="009A5A05">
            <w:pPr>
              <w:jc w:val="center"/>
              <w:rPr>
                <w:sz w:val="18"/>
                <w:szCs w:val="18"/>
              </w:rPr>
            </w:pPr>
            <w:r w:rsidRPr="00D34D7A">
              <w:rPr>
                <w:sz w:val="18"/>
                <w:szCs w:val="18"/>
              </w:rPr>
              <w:t>0,00</w:t>
            </w:r>
          </w:p>
        </w:tc>
      </w:tr>
      <w:tr w:rsidR="00D34D7A" w:rsidRPr="00D34D7A" w14:paraId="61D1BF8B"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19154B1" w14:textId="77777777" w:rsidR="00D34D7A" w:rsidRPr="00D34D7A" w:rsidRDefault="00D34D7A" w:rsidP="009A5A05">
            <w:pPr>
              <w:jc w:val="center"/>
              <w:rPr>
                <w:sz w:val="18"/>
                <w:szCs w:val="18"/>
              </w:rPr>
            </w:pPr>
            <w:r w:rsidRPr="00D34D7A">
              <w:rPr>
                <w:sz w:val="18"/>
                <w:szCs w:val="18"/>
              </w:rPr>
              <w:t>7</w:t>
            </w:r>
          </w:p>
        </w:tc>
        <w:tc>
          <w:tcPr>
            <w:tcW w:w="1732" w:type="pct"/>
            <w:tcBorders>
              <w:top w:val="nil"/>
              <w:left w:val="nil"/>
              <w:bottom w:val="single" w:sz="4" w:space="0" w:color="auto"/>
              <w:right w:val="single" w:sz="4" w:space="0" w:color="auto"/>
            </w:tcBorders>
            <w:shd w:val="clear" w:color="000000" w:fill="FFFFFF"/>
            <w:vAlign w:val="center"/>
            <w:hideMark/>
          </w:tcPr>
          <w:p w14:paraId="2F6ADC46" w14:textId="77777777" w:rsidR="00D34D7A" w:rsidRPr="00D34D7A" w:rsidRDefault="00D34D7A" w:rsidP="009A5A05">
            <w:pPr>
              <w:rPr>
                <w:sz w:val="18"/>
                <w:szCs w:val="18"/>
              </w:rPr>
            </w:pPr>
            <w:r w:rsidRPr="00D34D7A">
              <w:rPr>
                <w:sz w:val="18"/>
                <w:szCs w:val="18"/>
              </w:rPr>
              <w:t>Помещения Администрации города Норильска, пр. Ленинский, д. 1</w:t>
            </w:r>
          </w:p>
        </w:tc>
        <w:tc>
          <w:tcPr>
            <w:tcW w:w="562" w:type="pct"/>
            <w:tcBorders>
              <w:top w:val="nil"/>
              <w:left w:val="nil"/>
              <w:bottom w:val="single" w:sz="4" w:space="0" w:color="auto"/>
              <w:right w:val="single" w:sz="4" w:space="0" w:color="auto"/>
            </w:tcBorders>
            <w:shd w:val="clear" w:color="000000" w:fill="FFFFFF"/>
            <w:vAlign w:val="center"/>
            <w:hideMark/>
          </w:tcPr>
          <w:p w14:paraId="31913855" w14:textId="77777777" w:rsidR="00D34D7A" w:rsidRPr="00D34D7A" w:rsidRDefault="00D34D7A" w:rsidP="009A5A05">
            <w:pPr>
              <w:jc w:val="center"/>
              <w:rPr>
                <w:sz w:val="18"/>
                <w:szCs w:val="18"/>
              </w:rPr>
            </w:pPr>
            <w:r w:rsidRPr="00D34D7A">
              <w:rPr>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2B2AD29F"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4DEEB04"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6EAB659"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45622928" w14:textId="77777777" w:rsidR="00D34D7A" w:rsidRPr="00D34D7A" w:rsidRDefault="00D34D7A" w:rsidP="009A5A05">
            <w:pPr>
              <w:jc w:val="center"/>
              <w:rPr>
                <w:sz w:val="18"/>
                <w:szCs w:val="18"/>
              </w:rPr>
            </w:pPr>
            <w:r w:rsidRPr="00D34D7A">
              <w:rPr>
                <w:sz w:val="18"/>
                <w:szCs w:val="18"/>
              </w:rPr>
              <w:t>0,00</w:t>
            </w:r>
          </w:p>
        </w:tc>
      </w:tr>
      <w:tr w:rsidR="00D34D7A" w:rsidRPr="00D34D7A" w14:paraId="044DCD0D"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6AE136F" w14:textId="77777777" w:rsidR="00D34D7A" w:rsidRPr="00D34D7A" w:rsidRDefault="00D34D7A" w:rsidP="009A5A05">
            <w:pPr>
              <w:jc w:val="center"/>
              <w:rPr>
                <w:sz w:val="18"/>
                <w:szCs w:val="18"/>
              </w:rPr>
            </w:pPr>
            <w:r w:rsidRPr="00D34D7A">
              <w:rPr>
                <w:sz w:val="18"/>
                <w:szCs w:val="18"/>
              </w:rPr>
              <w:t>8</w:t>
            </w:r>
          </w:p>
        </w:tc>
        <w:tc>
          <w:tcPr>
            <w:tcW w:w="1732" w:type="pct"/>
            <w:tcBorders>
              <w:top w:val="nil"/>
              <w:left w:val="nil"/>
              <w:bottom w:val="single" w:sz="4" w:space="0" w:color="auto"/>
              <w:right w:val="single" w:sz="4" w:space="0" w:color="auto"/>
            </w:tcBorders>
            <w:shd w:val="clear" w:color="000000" w:fill="FFFFFF"/>
            <w:vAlign w:val="center"/>
            <w:hideMark/>
          </w:tcPr>
          <w:p w14:paraId="1F2C5E4C" w14:textId="77777777" w:rsidR="00D34D7A" w:rsidRPr="00D34D7A" w:rsidRDefault="00D34D7A" w:rsidP="009A5A05">
            <w:pPr>
              <w:rPr>
                <w:sz w:val="18"/>
                <w:szCs w:val="18"/>
              </w:rPr>
            </w:pPr>
            <w:r w:rsidRPr="00D34D7A">
              <w:rPr>
                <w:sz w:val="18"/>
                <w:szCs w:val="18"/>
              </w:rPr>
              <w:t xml:space="preserve"> Помещения Администации города Норильска (Управление экономики), Центральный район, ул. Б. Хмельницкого, д 16</w:t>
            </w:r>
          </w:p>
        </w:tc>
        <w:tc>
          <w:tcPr>
            <w:tcW w:w="562" w:type="pct"/>
            <w:tcBorders>
              <w:top w:val="nil"/>
              <w:left w:val="nil"/>
              <w:bottom w:val="single" w:sz="4" w:space="0" w:color="auto"/>
              <w:right w:val="single" w:sz="4" w:space="0" w:color="auto"/>
            </w:tcBorders>
            <w:shd w:val="clear" w:color="000000" w:fill="FFFFFF"/>
            <w:vAlign w:val="center"/>
            <w:hideMark/>
          </w:tcPr>
          <w:p w14:paraId="042A3C57" w14:textId="77777777" w:rsidR="00D34D7A" w:rsidRPr="00D34D7A" w:rsidRDefault="00D34D7A" w:rsidP="009A5A05">
            <w:pPr>
              <w:jc w:val="center"/>
              <w:rPr>
                <w:sz w:val="18"/>
                <w:szCs w:val="18"/>
              </w:rPr>
            </w:pPr>
            <w:r w:rsidRPr="00D34D7A">
              <w:rPr>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635987F5"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CC19E3D"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AE07B01"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00DB9E1F" w14:textId="77777777" w:rsidR="00D34D7A" w:rsidRPr="00D34D7A" w:rsidRDefault="00D34D7A" w:rsidP="009A5A05">
            <w:pPr>
              <w:jc w:val="center"/>
              <w:rPr>
                <w:sz w:val="18"/>
                <w:szCs w:val="18"/>
              </w:rPr>
            </w:pPr>
            <w:r w:rsidRPr="00D34D7A">
              <w:rPr>
                <w:sz w:val="18"/>
                <w:szCs w:val="18"/>
              </w:rPr>
              <w:t>0,00</w:t>
            </w:r>
          </w:p>
        </w:tc>
      </w:tr>
      <w:tr w:rsidR="00D34D7A" w:rsidRPr="00D34D7A" w14:paraId="67C38547"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7C031A2" w14:textId="77777777" w:rsidR="00D34D7A" w:rsidRPr="00D34D7A" w:rsidRDefault="00D34D7A" w:rsidP="009A5A05">
            <w:pPr>
              <w:jc w:val="center"/>
              <w:rPr>
                <w:sz w:val="18"/>
                <w:szCs w:val="18"/>
              </w:rPr>
            </w:pPr>
            <w:r w:rsidRPr="00D34D7A">
              <w:rPr>
                <w:sz w:val="18"/>
                <w:szCs w:val="18"/>
              </w:rPr>
              <w:t>9</w:t>
            </w:r>
          </w:p>
        </w:tc>
        <w:tc>
          <w:tcPr>
            <w:tcW w:w="1732" w:type="pct"/>
            <w:tcBorders>
              <w:top w:val="nil"/>
              <w:left w:val="nil"/>
              <w:bottom w:val="single" w:sz="4" w:space="0" w:color="auto"/>
              <w:right w:val="single" w:sz="4" w:space="0" w:color="auto"/>
            </w:tcBorders>
            <w:shd w:val="clear" w:color="000000" w:fill="FFFFFF"/>
            <w:vAlign w:val="center"/>
            <w:hideMark/>
          </w:tcPr>
          <w:p w14:paraId="633CE4E1" w14:textId="77777777" w:rsidR="00D34D7A" w:rsidRPr="00D34D7A" w:rsidRDefault="00D34D7A" w:rsidP="009A5A05">
            <w:pPr>
              <w:rPr>
                <w:sz w:val="18"/>
                <w:szCs w:val="18"/>
              </w:rPr>
            </w:pPr>
            <w:r w:rsidRPr="00D34D7A">
              <w:rPr>
                <w:sz w:val="18"/>
                <w:szCs w:val="18"/>
              </w:rPr>
              <w:t xml:space="preserve"> Помещения Администации города Норильска (Финансовое управление), Центральный район, ул. Б. Хмельницкого, д. 18</w:t>
            </w:r>
          </w:p>
        </w:tc>
        <w:tc>
          <w:tcPr>
            <w:tcW w:w="562" w:type="pct"/>
            <w:tcBorders>
              <w:top w:val="nil"/>
              <w:left w:val="nil"/>
              <w:bottom w:val="single" w:sz="4" w:space="0" w:color="auto"/>
              <w:right w:val="single" w:sz="4" w:space="0" w:color="auto"/>
            </w:tcBorders>
            <w:shd w:val="clear" w:color="000000" w:fill="FFFFFF"/>
            <w:vAlign w:val="center"/>
            <w:hideMark/>
          </w:tcPr>
          <w:p w14:paraId="32258233" w14:textId="77777777" w:rsidR="00D34D7A" w:rsidRPr="00D34D7A" w:rsidRDefault="00D34D7A" w:rsidP="009A5A05">
            <w:pPr>
              <w:jc w:val="center"/>
              <w:rPr>
                <w:sz w:val="18"/>
                <w:szCs w:val="18"/>
              </w:rPr>
            </w:pPr>
            <w:r w:rsidRPr="00D34D7A">
              <w:rPr>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6400BF08"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BAD9450"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D1F84F3"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5D3C277B" w14:textId="77777777" w:rsidR="00D34D7A" w:rsidRPr="00D34D7A" w:rsidRDefault="00D34D7A" w:rsidP="009A5A05">
            <w:pPr>
              <w:jc w:val="center"/>
              <w:rPr>
                <w:sz w:val="18"/>
                <w:szCs w:val="18"/>
              </w:rPr>
            </w:pPr>
            <w:r w:rsidRPr="00D34D7A">
              <w:rPr>
                <w:sz w:val="18"/>
                <w:szCs w:val="18"/>
              </w:rPr>
              <w:t>0,00</w:t>
            </w:r>
          </w:p>
        </w:tc>
      </w:tr>
      <w:tr w:rsidR="00D34D7A" w:rsidRPr="00D34D7A" w14:paraId="7C6B85DA"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2DCEEB3" w14:textId="77777777" w:rsidR="00D34D7A" w:rsidRPr="00D34D7A" w:rsidRDefault="00D34D7A" w:rsidP="009A5A05">
            <w:pPr>
              <w:jc w:val="center"/>
              <w:rPr>
                <w:sz w:val="18"/>
                <w:szCs w:val="18"/>
              </w:rPr>
            </w:pPr>
            <w:r w:rsidRPr="00D34D7A">
              <w:rPr>
                <w:sz w:val="18"/>
                <w:szCs w:val="18"/>
              </w:rPr>
              <w:t>10</w:t>
            </w:r>
          </w:p>
        </w:tc>
        <w:tc>
          <w:tcPr>
            <w:tcW w:w="1732" w:type="pct"/>
            <w:tcBorders>
              <w:top w:val="nil"/>
              <w:left w:val="nil"/>
              <w:bottom w:val="single" w:sz="4" w:space="0" w:color="auto"/>
              <w:right w:val="single" w:sz="4" w:space="0" w:color="auto"/>
            </w:tcBorders>
            <w:shd w:val="clear" w:color="000000" w:fill="FFFFFF"/>
            <w:vAlign w:val="center"/>
            <w:hideMark/>
          </w:tcPr>
          <w:p w14:paraId="00BE372D" w14:textId="77777777" w:rsidR="00D34D7A" w:rsidRPr="00D34D7A" w:rsidRDefault="00D34D7A" w:rsidP="009A5A05">
            <w:pPr>
              <w:rPr>
                <w:sz w:val="18"/>
                <w:szCs w:val="18"/>
              </w:rPr>
            </w:pPr>
            <w:r w:rsidRPr="00D34D7A">
              <w:rPr>
                <w:sz w:val="18"/>
                <w:szCs w:val="18"/>
              </w:rPr>
              <w:t>Помещения Администрации города (Управление городского хозяйства), расположенные по адресу: Норильск, Центральный район, ул. Севастопопльская, д. 7</w:t>
            </w:r>
          </w:p>
        </w:tc>
        <w:tc>
          <w:tcPr>
            <w:tcW w:w="562" w:type="pct"/>
            <w:tcBorders>
              <w:top w:val="nil"/>
              <w:left w:val="nil"/>
              <w:bottom w:val="single" w:sz="4" w:space="0" w:color="auto"/>
              <w:right w:val="single" w:sz="4" w:space="0" w:color="auto"/>
            </w:tcBorders>
            <w:shd w:val="clear" w:color="000000" w:fill="FFFFFF"/>
            <w:vAlign w:val="center"/>
            <w:hideMark/>
          </w:tcPr>
          <w:p w14:paraId="1C576D47" w14:textId="77777777" w:rsidR="00D34D7A" w:rsidRPr="00D34D7A" w:rsidRDefault="00D34D7A" w:rsidP="009A5A05">
            <w:pPr>
              <w:jc w:val="center"/>
              <w:rPr>
                <w:sz w:val="18"/>
                <w:szCs w:val="18"/>
              </w:rPr>
            </w:pPr>
            <w:r w:rsidRPr="00D34D7A">
              <w:rPr>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6107EB8C"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7E44C64"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C53511F"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035C0654" w14:textId="77777777" w:rsidR="00D34D7A" w:rsidRPr="00D34D7A" w:rsidRDefault="00D34D7A" w:rsidP="009A5A05">
            <w:pPr>
              <w:jc w:val="center"/>
              <w:rPr>
                <w:sz w:val="18"/>
                <w:szCs w:val="18"/>
              </w:rPr>
            </w:pPr>
            <w:r w:rsidRPr="00D34D7A">
              <w:rPr>
                <w:sz w:val="18"/>
                <w:szCs w:val="18"/>
              </w:rPr>
              <w:t>0,00</w:t>
            </w:r>
          </w:p>
        </w:tc>
      </w:tr>
      <w:tr w:rsidR="00D34D7A" w:rsidRPr="00D34D7A" w14:paraId="6A645BEB"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3FAE505" w14:textId="77777777" w:rsidR="00D34D7A" w:rsidRPr="00D34D7A" w:rsidRDefault="00D34D7A" w:rsidP="009A5A05">
            <w:pPr>
              <w:jc w:val="center"/>
              <w:rPr>
                <w:sz w:val="18"/>
                <w:szCs w:val="18"/>
              </w:rPr>
            </w:pPr>
            <w:r w:rsidRPr="00D34D7A">
              <w:rPr>
                <w:sz w:val="18"/>
                <w:szCs w:val="18"/>
              </w:rPr>
              <w:lastRenderedPageBreak/>
              <w:t>11</w:t>
            </w:r>
          </w:p>
        </w:tc>
        <w:tc>
          <w:tcPr>
            <w:tcW w:w="1732" w:type="pct"/>
            <w:tcBorders>
              <w:top w:val="nil"/>
              <w:left w:val="nil"/>
              <w:bottom w:val="single" w:sz="4" w:space="0" w:color="auto"/>
              <w:right w:val="single" w:sz="4" w:space="0" w:color="auto"/>
            </w:tcBorders>
            <w:shd w:val="clear" w:color="000000" w:fill="FFFFFF"/>
            <w:vAlign w:val="center"/>
            <w:hideMark/>
          </w:tcPr>
          <w:p w14:paraId="0B30CF28" w14:textId="77777777" w:rsidR="00D34D7A" w:rsidRPr="00D34D7A" w:rsidRDefault="00D34D7A" w:rsidP="009A5A05">
            <w:pPr>
              <w:rPr>
                <w:sz w:val="18"/>
                <w:szCs w:val="18"/>
              </w:rPr>
            </w:pPr>
            <w:r w:rsidRPr="00D34D7A">
              <w:rPr>
                <w:sz w:val="18"/>
                <w:szCs w:val="18"/>
              </w:rPr>
              <w:t>Помещения Администации города Норильска (Отдел профилактики наркомании), Центральный район, ул. Советская, д. 4</w:t>
            </w:r>
          </w:p>
        </w:tc>
        <w:tc>
          <w:tcPr>
            <w:tcW w:w="562" w:type="pct"/>
            <w:tcBorders>
              <w:top w:val="nil"/>
              <w:left w:val="nil"/>
              <w:bottom w:val="single" w:sz="4" w:space="0" w:color="auto"/>
              <w:right w:val="single" w:sz="4" w:space="0" w:color="auto"/>
            </w:tcBorders>
            <w:shd w:val="clear" w:color="000000" w:fill="FFFFFF"/>
            <w:vAlign w:val="center"/>
            <w:hideMark/>
          </w:tcPr>
          <w:p w14:paraId="6A87D8F1" w14:textId="77777777" w:rsidR="00D34D7A" w:rsidRPr="00D34D7A" w:rsidRDefault="00D34D7A" w:rsidP="009A5A05">
            <w:pPr>
              <w:jc w:val="center"/>
              <w:rPr>
                <w:sz w:val="18"/>
                <w:szCs w:val="18"/>
              </w:rPr>
            </w:pPr>
            <w:r w:rsidRPr="00D34D7A">
              <w:rPr>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789A8437"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ACF3D0C"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B65D3FE"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6C82A0EC" w14:textId="77777777" w:rsidR="00D34D7A" w:rsidRPr="00D34D7A" w:rsidRDefault="00D34D7A" w:rsidP="009A5A05">
            <w:pPr>
              <w:jc w:val="center"/>
              <w:rPr>
                <w:sz w:val="18"/>
                <w:szCs w:val="18"/>
              </w:rPr>
            </w:pPr>
            <w:r w:rsidRPr="00D34D7A">
              <w:rPr>
                <w:sz w:val="18"/>
                <w:szCs w:val="18"/>
              </w:rPr>
              <w:t>0,00</w:t>
            </w:r>
          </w:p>
        </w:tc>
      </w:tr>
      <w:tr w:rsidR="00D34D7A" w:rsidRPr="00D34D7A" w14:paraId="10409D13"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7272CA6" w14:textId="77777777" w:rsidR="00D34D7A" w:rsidRPr="00D34D7A" w:rsidRDefault="00D34D7A" w:rsidP="009A5A05">
            <w:pPr>
              <w:rPr>
                <w:sz w:val="18"/>
                <w:szCs w:val="18"/>
              </w:rPr>
            </w:pPr>
            <w:r w:rsidRPr="00D34D7A">
              <w:rPr>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24E8B3D3" w14:textId="77777777" w:rsidR="00D34D7A" w:rsidRPr="00D34D7A" w:rsidRDefault="00D34D7A" w:rsidP="009A5A05">
            <w:pPr>
              <w:rPr>
                <w:b/>
                <w:bCs/>
                <w:sz w:val="18"/>
                <w:szCs w:val="18"/>
              </w:rPr>
            </w:pPr>
            <w:r w:rsidRPr="00D34D7A">
              <w:rPr>
                <w:b/>
                <w:bCs/>
                <w:sz w:val="18"/>
                <w:szCs w:val="18"/>
              </w:rPr>
              <w:t>Всего по Администрации города Норильска:</w:t>
            </w:r>
          </w:p>
        </w:tc>
        <w:tc>
          <w:tcPr>
            <w:tcW w:w="562" w:type="pct"/>
            <w:tcBorders>
              <w:top w:val="nil"/>
              <w:left w:val="nil"/>
              <w:bottom w:val="single" w:sz="4" w:space="0" w:color="auto"/>
              <w:right w:val="single" w:sz="4" w:space="0" w:color="auto"/>
            </w:tcBorders>
            <w:shd w:val="clear" w:color="auto" w:fill="auto"/>
            <w:vAlign w:val="center"/>
            <w:hideMark/>
          </w:tcPr>
          <w:p w14:paraId="0E475F20" w14:textId="77777777" w:rsidR="00D34D7A" w:rsidRPr="00D34D7A" w:rsidRDefault="00D34D7A" w:rsidP="009A5A05">
            <w:pPr>
              <w:jc w:val="center"/>
              <w:rPr>
                <w:b/>
                <w:bCs/>
                <w:sz w:val="18"/>
                <w:szCs w:val="18"/>
              </w:rPr>
            </w:pPr>
            <w:r w:rsidRPr="00D34D7A">
              <w:rPr>
                <w:b/>
                <w:bCs/>
                <w:sz w:val="18"/>
                <w:szCs w:val="18"/>
              </w:rPr>
              <w:t>1 120,40</w:t>
            </w:r>
          </w:p>
        </w:tc>
        <w:tc>
          <w:tcPr>
            <w:tcW w:w="562" w:type="pct"/>
            <w:tcBorders>
              <w:top w:val="nil"/>
              <w:left w:val="nil"/>
              <w:bottom w:val="single" w:sz="4" w:space="0" w:color="auto"/>
              <w:right w:val="single" w:sz="4" w:space="0" w:color="auto"/>
            </w:tcBorders>
            <w:shd w:val="clear" w:color="auto" w:fill="auto"/>
            <w:vAlign w:val="center"/>
            <w:hideMark/>
          </w:tcPr>
          <w:p w14:paraId="63190E50" w14:textId="77777777" w:rsidR="00D34D7A" w:rsidRPr="00D34D7A" w:rsidRDefault="00D34D7A" w:rsidP="009A5A05">
            <w:pPr>
              <w:jc w:val="center"/>
              <w:rPr>
                <w:b/>
                <w:bCs/>
                <w:sz w:val="18"/>
                <w:szCs w:val="18"/>
              </w:rPr>
            </w:pPr>
            <w:r w:rsidRPr="00D34D7A">
              <w:rPr>
                <w:b/>
                <w:bCs/>
                <w:sz w:val="18"/>
                <w:szCs w:val="18"/>
              </w:rPr>
              <w:t>120,40</w:t>
            </w:r>
          </w:p>
        </w:tc>
        <w:tc>
          <w:tcPr>
            <w:tcW w:w="601" w:type="pct"/>
            <w:tcBorders>
              <w:top w:val="nil"/>
              <w:left w:val="nil"/>
              <w:bottom w:val="single" w:sz="4" w:space="0" w:color="auto"/>
              <w:right w:val="single" w:sz="4" w:space="0" w:color="auto"/>
            </w:tcBorders>
            <w:shd w:val="clear" w:color="auto" w:fill="auto"/>
            <w:vAlign w:val="center"/>
            <w:hideMark/>
          </w:tcPr>
          <w:p w14:paraId="5346FC09" w14:textId="77777777" w:rsidR="00D34D7A" w:rsidRPr="00D34D7A" w:rsidRDefault="00D34D7A" w:rsidP="009A5A05">
            <w:pPr>
              <w:jc w:val="center"/>
              <w:rPr>
                <w:b/>
                <w:bCs/>
                <w:sz w:val="18"/>
                <w:szCs w:val="18"/>
              </w:rPr>
            </w:pPr>
            <w:r w:rsidRPr="00D34D7A">
              <w:rPr>
                <w:b/>
                <w:bCs/>
                <w:sz w:val="18"/>
                <w:szCs w:val="18"/>
              </w:rPr>
              <w:t>120,40</w:t>
            </w:r>
          </w:p>
        </w:tc>
        <w:tc>
          <w:tcPr>
            <w:tcW w:w="601" w:type="pct"/>
            <w:tcBorders>
              <w:top w:val="nil"/>
              <w:left w:val="nil"/>
              <w:bottom w:val="single" w:sz="4" w:space="0" w:color="auto"/>
              <w:right w:val="single" w:sz="4" w:space="0" w:color="auto"/>
            </w:tcBorders>
            <w:shd w:val="clear" w:color="auto" w:fill="auto"/>
            <w:vAlign w:val="center"/>
            <w:hideMark/>
          </w:tcPr>
          <w:p w14:paraId="653FD177"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5C53A728"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66F46FD3"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9D698D4" w14:textId="77777777" w:rsidR="00D34D7A" w:rsidRPr="00D34D7A" w:rsidRDefault="00D34D7A" w:rsidP="009A5A05">
            <w:pPr>
              <w:rPr>
                <w:sz w:val="18"/>
                <w:szCs w:val="18"/>
              </w:rPr>
            </w:pPr>
            <w:r w:rsidRPr="00D34D7A">
              <w:rPr>
                <w:sz w:val="18"/>
                <w:szCs w:val="18"/>
              </w:rPr>
              <w:t> </w:t>
            </w:r>
          </w:p>
        </w:tc>
        <w:tc>
          <w:tcPr>
            <w:tcW w:w="1732" w:type="pct"/>
            <w:tcBorders>
              <w:top w:val="nil"/>
              <w:left w:val="nil"/>
              <w:bottom w:val="single" w:sz="4" w:space="0" w:color="auto"/>
              <w:right w:val="single" w:sz="4" w:space="0" w:color="auto"/>
            </w:tcBorders>
            <w:shd w:val="clear" w:color="000000" w:fill="FFFFFF"/>
            <w:vAlign w:val="center"/>
            <w:hideMark/>
          </w:tcPr>
          <w:p w14:paraId="58B1B5F6" w14:textId="77777777" w:rsidR="00D34D7A" w:rsidRPr="00D34D7A" w:rsidRDefault="00D34D7A" w:rsidP="009A5A05">
            <w:pPr>
              <w:rPr>
                <w:b/>
                <w:bCs/>
                <w:sz w:val="18"/>
                <w:szCs w:val="18"/>
              </w:rPr>
            </w:pPr>
            <w:r w:rsidRPr="00D34D7A">
              <w:rPr>
                <w:b/>
                <w:bCs/>
                <w:sz w:val="18"/>
                <w:szCs w:val="18"/>
              </w:rPr>
              <w:t>в т.ч. за счет резервного фонда</w:t>
            </w:r>
          </w:p>
        </w:tc>
        <w:tc>
          <w:tcPr>
            <w:tcW w:w="562" w:type="pct"/>
            <w:tcBorders>
              <w:top w:val="nil"/>
              <w:left w:val="nil"/>
              <w:bottom w:val="single" w:sz="4" w:space="0" w:color="auto"/>
              <w:right w:val="single" w:sz="4" w:space="0" w:color="auto"/>
            </w:tcBorders>
            <w:shd w:val="clear" w:color="auto" w:fill="auto"/>
            <w:vAlign w:val="center"/>
            <w:hideMark/>
          </w:tcPr>
          <w:p w14:paraId="349E7A01" w14:textId="77777777" w:rsidR="00D34D7A" w:rsidRPr="00D34D7A" w:rsidRDefault="00D34D7A" w:rsidP="009A5A05">
            <w:pPr>
              <w:jc w:val="center"/>
              <w:rPr>
                <w:b/>
                <w:bCs/>
                <w:sz w:val="18"/>
                <w:szCs w:val="18"/>
              </w:rPr>
            </w:pPr>
            <w:r w:rsidRPr="00D34D7A">
              <w:rPr>
                <w:b/>
                <w:bCs/>
                <w:sz w:val="18"/>
                <w:szCs w:val="18"/>
              </w:rPr>
              <w:t>120,40</w:t>
            </w:r>
          </w:p>
        </w:tc>
        <w:tc>
          <w:tcPr>
            <w:tcW w:w="562" w:type="pct"/>
            <w:tcBorders>
              <w:top w:val="nil"/>
              <w:left w:val="nil"/>
              <w:bottom w:val="single" w:sz="4" w:space="0" w:color="auto"/>
              <w:right w:val="single" w:sz="4" w:space="0" w:color="auto"/>
            </w:tcBorders>
            <w:shd w:val="clear" w:color="auto" w:fill="auto"/>
            <w:vAlign w:val="center"/>
            <w:hideMark/>
          </w:tcPr>
          <w:p w14:paraId="3EBB57D3" w14:textId="77777777" w:rsidR="00D34D7A" w:rsidRPr="00D34D7A" w:rsidRDefault="00D34D7A" w:rsidP="009A5A05">
            <w:pPr>
              <w:jc w:val="center"/>
              <w:rPr>
                <w:b/>
                <w:bCs/>
                <w:sz w:val="18"/>
                <w:szCs w:val="18"/>
              </w:rPr>
            </w:pPr>
            <w:r w:rsidRPr="00D34D7A">
              <w:rPr>
                <w:b/>
                <w:bCs/>
                <w:sz w:val="18"/>
                <w:szCs w:val="18"/>
              </w:rPr>
              <w:t>120,40</w:t>
            </w:r>
          </w:p>
        </w:tc>
        <w:tc>
          <w:tcPr>
            <w:tcW w:w="601" w:type="pct"/>
            <w:tcBorders>
              <w:top w:val="nil"/>
              <w:left w:val="nil"/>
              <w:bottom w:val="single" w:sz="4" w:space="0" w:color="auto"/>
              <w:right w:val="single" w:sz="4" w:space="0" w:color="auto"/>
            </w:tcBorders>
            <w:shd w:val="clear" w:color="auto" w:fill="auto"/>
            <w:vAlign w:val="center"/>
            <w:hideMark/>
          </w:tcPr>
          <w:p w14:paraId="3424FCDD" w14:textId="77777777" w:rsidR="00D34D7A" w:rsidRPr="00D34D7A" w:rsidRDefault="00D34D7A" w:rsidP="009A5A05">
            <w:pPr>
              <w:jc w:val="center"/>
              <w:rPr>
                <w:b/>
                <w:bCs/>
                <w:sz w:val="18"/>
                <w:szCs w:val="18"/>
              </w:rPr>
            </w:pPr>
            <w:r w:rsidRPr="00D34D7A">
              <w:rPr>
                <w:b/>
                <w:bCs/>
                <w:sz w:val="18"/>
                <w:szCs w:val="18"/>
              </w:rPr>
              <w:t>120,40</w:t>
            </w:r>
          </w:p>
        </w:tc>
        <w:tc>
          <w:tcPr>
            <w:tcW w:w="601" w:type="pct"/>
            <w:tcBorders>
              <w:top w:val="nil"/>
              <w:left w:val="nil"/>
              <w:bottom w:val="single" w:sz="4" w:space="0" w:color="auto"/>
              <w:right w:val="single" w:sz="4" w:space="0" w:color="auto"/>
            </w:tcBorders>
            <w:shd w:val="clear" w:color="auto" w:fill="auto"/>
            <w:vAlign w:val="center"/>
            <w:hideMark/>
          </w:tcPr>
          <w:p w14:paraId="0A058181"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1045F5D4"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3943A0E8" w14:textId="77777777" w:rsidTr="005534E4">
        <w:trPr>
          <w:trHeight w:val="20"/>
        </w:trPr>
        <w:tc>
          <w:tcPr>
            <w:tcW w:w="290" w:type="pct"/>
            <w:tcBorders>
              <w:top w:val="nil"/>
              <w:left w:val="single" w:sz="4" w:space="0" w:color="auto"/>
              <w:bottom w:val="single" w:sz="4" w:space="0" w:color="auto"/>
              <w:right w:val="single" w:sz="4" w:space="0" w:color="auto"/>
            </w:tcBorders>
            <w:shd w:val="clear" w:color="000000" w:fill="D9D9D9"/>
            <w:vAlign w:val="center"/>
            <w:hideMark/>
          </w:tcPr>
          <w:p w14:paraId="4A72D921" w14:textId="77777777" w:rsidR="00D34D7A" w:rsidRPr="00D34D7A" w:rsidRDefault="00D34D7A" w:rsidP="009A5A05">
            <w:pPr>
              <w:jc w:val="center"/>
              <w:rPr>
                <w:b/>
                <w:bCs/>
                <w:sz w:val="18"/>
                <w:szCs w:val="18"/>
              </w:rPr>
            </w:pPr>
            <w:r w:rsidRPr="00D34D7A">
              <w:rPr>
                <w:b/>
                <w:bCs/>
                <w:sz w:val="18"/>
                <w:szCs w:val="18"/>
              </w:rPr>
              <w:t>V</w:t>
            </w:r>
          </w:p>
        </w:tc>
        <w:tc>
          <w:tcPr>
            <w:tcW w:w="4710" w:type="pct"/>
            <w:gridSpan w:val="6"/>
            <w:tcBorders>
              <w:top w:val="single" w:sz="4" w:space="0" w:color="auto"/>
              <w:left w:val="nil"/>
              <w:bottom w:val="single" w:sz="4" w:space="0" w:color="auto"/>
              <w:right w:val="single" w:sz="4" w:space="0" w:color="auto"/>
            </w:tcBorders>
            <w:shd w:val="clear" w:color="000000" w:fill="D9D9D9"/>
            <w:vAlign w:val="center"/>
            <w:hideMark/>
          </w:tcPr>
          <w:p w14:paraId="33009AE9" w14:textId="77777777" w:rsidR="00D34D7A" w:rsidRPr="00D34D7A" w:rsidRDefault="00D34D7A" w:rsidP="009A5A05">
            <w:pPr>
              <w:jc w:val="center"/>
              <w:rPr>
                <w:b/>
                <w:bCs/>
                <w:sz w:val="18"/>
                <w:szCs w:val="18"/>
              </w:rPr>
            </w:pPr>
            <w:r w:rsidRPr="00D34D7A">
              <w:rPr>
                <w:b/>
                <w:bCs/>
                <w:sz w:val="18"/>
                <w:szCs w:val="18"/>
              </w:rPr>
              <w:t>МУ "Талнахское территориальное управление Администрации города Норильска"</w:t>
            </w:r>
          </w:p>
        </w:tc>
      </w:tr>
      <w:tr w:rsidR="00D34D7A" w:rsidRPr="00D34D7A" w14:paraId="6898E59D"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280A9F6"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auto" w:fill="auto"/>
            <w:vAlign w:val="center"/>
            <w:hideMark/>
          </w:tcPr>
          <w:p w14:paraId="4D053FB9" w14:textId="77777777" w:rsidR="00D34D7A" w:rsidRPr="00D34D7A" w:rsidRDefault="00D34D7A" w:rsidP="009A5A05">
            <w:pPr>
              <w:rPr>
                <w:sz w:val="18"/>
                <w:szCs w:val="18"/>
              </w:rPr>
            </w:pPr>
            <w:r w:rsidRPr="00D34D7A">
              <w:rPr>
                <w:sz w:val="18"/>
                <w:szCs w:val="18"/>
              </w:rPr>
              <w:t>Здание Талнахского территориального управления Администрации города Норильска, г. Норильск, р-н Талнах, ул. Диксона, д.10</w:t>
            </w:r>
          </w:p>
        </w:tc>
        <w:tc>
          <w:tcPr>
            <w:tcW w:w="562" w:type="pct"/>
            <w:tcBorders>
              <w:top w:val="nil"/>
              <w:left w:val="nil"/>
              <w:bottom w:val="single" w:sz="4" w:space="0" w:color="auto"/>
              <w:right w:val="single" w:sz="4" w:space="0" w:color="auto"/>
            </w:tcBorders>
            <w:shd w:val="clear" w:color="auto" w:fill="auto"/>
            <w:vAlign w:val="center"/>
            <w:hideMark/>
          </w:tcPr>
          <w:p w14:paraId="5D6A71B3" w14:textId="77777777" w:rsidR="00D34D7A" w:rsidRPr="00D34D7A" w:rsidRDefault="00D34D7A" w:rsidP="009A5A05">
            <w:pPr>
              <w:jc w:val="center"/>
              <w:rPr>
                <w:color w:val="000000"/>
                <w:sz w:val="18"/>
                <w:szCs w:val="18"/>
              </w:rPr>
            </w:pPr>
            <w:r w:rsidRPr="00D34D7A">
              <w:rPr>
                <w:color w:val="000000"/>
                <w:sz w:val="18"/>
                <w:szCs w:val="18"/>
              </w:rPr>
              <w:t>10 252,80</w:t>
            </w:r>
          </w:p>
        </w:tc>
        <w:tc>
          <w:tcPr>
            <w:tcW w:w="562" w:type="pct"/>
            <w:tcBorders>
              <w:top w:val="nil"/>
              <w:left w:val="nil"/>
              <w:bottom w:val="single" w:sz="4" w:space="0" w:color="auto"/>
              <w:right w:val="single" w:sz="4" w:space="0" w:color="auto"/>
            </w:tcBorders>
            <w:shd w:val="clear" w:color="auto" w:fill="auto"/>
            <w:vAlign w:val="center"/>
            <w:hideMark/>
          </w:tcPr>
          <w:p w14:paraId="5798C388"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A921AA4"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214BE12"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20CCB718" w14:textId="77777777" w:rsidR="00D34D7A" w:rsidRPr="00D34D7A" w:rsidRDefault="00D34D7A" w:rsidP="009A5A05">
            <w:pPr>
              <w:jc w:val="center"/>
              <w:rPr>
                <w:sz w:val="18"/>
                <w:szCs w:val="18"/>
              </w:rPr>
            </w:pPr>
            <w:r w:rsidRPr="00D34D7A">
              <w:rPr>
                <w:sz w:val="18"/>
                <w:szCs w:val="18"/>
              </w:rPr>
              <w:t>0,00</w:t>
            </w:r>
          </w:p>
        </w:tc>
      </w:tr>
      <w:tr w:rsidR="00D34D7A" w:rsidRPr="00D34D7A" w14:paraId="1334FCFE"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CADA654" w14:textId="77777777" w:rsidR="00D34D7A" w:rsidRPr="00D34D7A" w:rsidRDefault="00D34D7A" w:rsidP="009A5A05">
            <w:pPr>
              <w:jc w:val="center"/>
              <w:rPr>
                <w:sz w:val="18"/>
                <w:szCs w:val="18"/>
              </w:rPr>
            </w:pPr>
            <w:r w:rsidRPr="00D34D7A">
              <w:rPr>
                <w:sz w:val="18"/>
                <w:szCs w:val="18"/>
              </w:rPr>
              <w:t>2</w:t>
            </w:r>
          </w:p>
        </w:tc>
        <w:tc>
          <w:tcPr>
            <w:tcW w:w="1732" w:type="pct"/>
            <w:tcBorders>
              <w:top w:val="nil"/>
              <w:left w:val="nil"/>
              <w:bottom w:val="single" w:sz="4" w:space="0" w:color="auto"/>
              <w:right w:val="single" w:sz="4" w:space="0" w:color="auto"/>
            </w:tcBorders>
            <w:shd w:val="clear" w:color="auto" w:fill="auto"/>
            <w:vAlign w:val="center"/>
            <w:hideMark/>
          </w:tcPr>
          <w:p w14:paraId="3CD2CCBE" w14:textId="77777777" w:rsidR="00D34D7A" w:rsidRPr="00D34D7A" w:rsidRDefault="00D34D7A" w:rsidP="009A5A05">
            <w:pPr>
              <w:rPr>
                <w:sz w:val="18"/>
                <w:szCs w:val="18"/>
              </w:rPr>
            </w:pPr>
            <w:r w:rsidRPr="00D34D7A">
              <w:rPr>
                <w:sz w:val="18"/>
                <w:szCs w:val="18"/>
              </w:rPr>
              <w:t>Помещение гаража Талнахского территориального управления района Талнах, г. Норильск, р-н Талнах, ул. Таймырская, д. 24, помещение 21</w:t>
            </w:r>
          </w:p>
        </w:tc>
        <w:tc>
          <w:tcPr>
            <w:tcW w:w="562" w:type="pct"/>
            <w:tcBorders>
              <w:top w:val="nil"/>
              <w:left w:val="nil"/>
              <w:bottom w:val="single" w:sz="4" w:space="0" w:color="auto"/>
              <w:right w:val="single" w:sz="4" w:space="0" w:color="auto"/>
            </w:tcBorders>
            <w:shd w:val="clear" w:color="auto" w:fill="auto"/>
            <w:vAlign w:val="center"/>
            <w:hideMark/>
          </w:tcPr>
          <w:p w14:paraId="7E0561E5" w14:textId="77777777" w:rsidR="00D34D7A" w:rsidRPr="00D34D7A" w:rsidRDefault="00D34D7A" w:rsidP="009A5A05">
            <w:pPr>
              <w:jc w:val="center"/>
              <w:rPr>
                <w:color w:val="000000"/>
                <w:sz w:val="18"/>
                <w:szCs w:val="18"/>
              </w:rPr>
            </w:pPr>
            <w:r w:rsidRPr="00D34D7A">
              <w:rPr>
                <w:color w:val="000000"/>
                <w:sz w:val="18"/>
                <w:szCs w:val="18"/>
              </w:rPr>
              <w:t>1 500,00</w:t>
            </w:r>
          </w:p>
        </w:tc>
        <w:tc>
          <w:tcPr>
            <w:tcW w:w="562" w:type="pct"/>
            <w:tcBorders>
              <w:top w:val="nil"/>
              <w:left w:val="nil"/>
              <w:bottom w:val="single" w:sz="4" w:space="0" w:color="auto"/>
              <w:right w:val="single" w:sz="4" w:space="0" w:color="auto"/>
            </w:tcBorders>
            <w:shd w:val="clear" w:color="auto" w:fill="auto"/>
            <w:vAlign w:val="center"/>
            <w:hideMark/>
          </w:tcPr>
          <w:p w14:paraId="2F899C55"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D3F3262"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C7CBAB6"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28139B2E" w14:textId="77777777" w:rsidR="00D34D7A" w:rsidRPr="00D34D7A" w:rsidRDefault="00D34D7A" w:rsidP="009A5A05">
            <w:pPr>
              <w:jc w:val="center"/>
              <w:rPr>
                <w:sz w:val="18"/>
                <w:szCs w:val="18"/>
              </w:rPr>
            </w:pPr>
            <w:r w:rsidRPr="00D34D7A">
              <w:rPr>
                <w:sz w:val="18"/>
                <w:szCs w:val="18"/>
              </w:rPr>
              <w:t>0,00</w:t>
            </w:r>
          </w:p>
        </w:tc>
      </w:tr>
      <w:tr w:rsidR="00D34D7A" w:rsidRPr="00D34D7A" w14:paraId="06A9E0C9"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2DA6879" w14:textId="77777777" w:rsidR="00D34D7A" w:rsidRPr="00D34D7A" w:rsidRDefault="00D34D7A" w:rsidP="009A5A05">
            <w:pPr>
              <w:jc w:val="center"/>
              <w:rPr>
                <w:sz w:val="18"/>
                <w:szCs w:val="18"/>
              </w:rPr>
            </w:pPr>
            <w:r w:rsidRPr="00D34D7A">
              <w:rPr>
                <w:sz w:val="18"/>
                <w:szCs w:val="18"/>
              </w:rPr>
              <w:t>3</w:t>
            </w:r>
          </w:p>
        </w:tc>
        <w:tc>
          <w:tcPr>
            <w:tcW w:w="1732" w:type="pct"/>
            <w:tcBorders>
              <w:top w:val="nil"/>
              <w:left w:val="nil"/>
              <w:bottom w:val="single" w:sz="4" w:space="0" w:color="auto"/>
              <w:right w:val="single" w:sz="4" w:space="0" w:color="auto"/>
            </w:tcBorders>
            <w:shd w:val="clear" w:color="auto" w:fill="auto"/>
            <w:vAlign w:val="center"/>
            <w:hideMark/>
          </w:tcPr>
          <w:p w14:paraId="3FE6DFBF" w14:textId="77777777" w:rsidR="00D34D7A" w:rsidRPr="00D34D7A" w:rsidRDefault="00D34D7A" w:rsidP="009A5A05">
            <w:pPr>
              <w:rPr>
                <w:sz w:val="18"/>
                <w:szCs w:val="18"/>
              </w:rPr>
            </w:pPr>
            <w:r w:rsidRPr="00D34D7A">
              <w:rPr>
                <w:sz w:val="18"/>
                <w:szCs w:val="18"/>
              </w:rPr>
              <w:t>МФЦ г. Норильск, р-н Талнах, ул. Таймырская, д. 26 А</w:t>
            </w:r>
          </w:p>
        </w:tc>
        <w:tc>
          <w:tcPr>
            <w:tcW w:w="562" w:type="pct"/>
            <w:tcBorders>
              <w:top w:val="nil"/>
              <w:left w:val="nil"/>
              <w:bottom w:val="single" w:sz="4" w:space="0" w:color="auto"/>
              <w:right w:val="single" w:sz="4" w:space="0" w:color="auto"/>
            </w:tcBorders>
            <w:shd w:val="clear" w:color="auto" w:fill="auto"/>
            <w:vAlign w:val="center"/>
            <w:hideMark/>
          </w:tcPr>
          <w:p w14:paraId="17226A8C" w14:textId="77777777" w:rsidR="00D34D7A" w:rsidRPr="00D34D7A" w:rsidRDefault="00D34D7A" w:rsidP="009A5A05">
            <w:pPr>
              <w:jc w:val="center"/>
              <w:rPr>
                <w:color w:val="000000"/>
                <w:sz w:val="18"/>
                <w:szCs w:val="18"/>
              </w:rPr>
            </w:pPr>
            <w:r w:rsidRPr="00D34D7A">
              <w:rPr>
                <w:color w:val="000000"/>
                <w:sz w:val="18"/>
                <w:szCs w:val="18"/>
              </w:rPr>
              <w:t>14 000,00</w:t>
            </w:r>
          </w:p>
        </w:tc>
        <w:tc>
          <w:tcPr>
            <w:tcW w:w="562" w:type="pct"/>
            <w:tcBorders>
              <w:top w:val="nil"/>
              <w:left w:val="nil"/>
              <w:bottom w:val="single" w:sz="4" w:space="0" w:color="auto"/>
              <w:right w:val="single" w:sz="4" w:space="0" w:color="auto"/>
            </w:tcBorders>
            <w:shd w:val="clear" w:color="auto" w:fill="auto"/>
            <w:vAlign w:val="center"/>
            <w:hideMark/>
          </w:tcPr>
          <w:p w14:paraId="1E5E2D44"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DFB4A38"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C5B08E1"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5B7084F7" w14:textId="77777777" w:rsidR="00D34D7A" w:rsidRPr="00D34D7A" w:rsidRDefault="00D34D7A" w:rsidP="009A5A05">
            <w:pPr>
              <w:jc w:val="center"/>
              <w:rPr>
                <w:sz w:val="18"/>
                <w:szCs w:val="18"/>
              </w:rPr>
            </w:pPr>
            <w:r w:rsidRPr="00D34D7A">
              <w:rPr>
                <w:sz w:val="18"/>
                <w:szCs w:val="18"/>
              </w:rPr>
              <w:t>0,00</w:t>
            </w:r>
          </w:p>
        </w:tc>
      </w:tr>
      <w:tr w:rsidR="00D34D7A" w:rsidRPr="00D34D7A" w14:paraId="4316FA34"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E212575" w14:textId="77777777" w:rsidR="00D34D7A" w:rsidRPr="00D34D7A" w:rsidRDefault="00D34D7A" w:rsidP="009A5A05">
            <w:pPr>
              <w:jc w:val="center"/>
              <w:rPr>
                <w:sz w:val="18"/>
                <w:szCs w:val="18"/>
              </w:rPr>
            </w:pPr>
            <w:r w:rsidRPr="00D34D7A">
              <w:rPr>
                <w:sz w:val="18"/>
                <w:szCs w:val="18"/>
              </w:rPr>
              <w:t> </w:t>
            </w:r>
          </w:p>
        </w:tc>
        <w:tc>
          <w:tcPr>
            <w:tcW w:w="1732" w:type="pct"/>
            <w:tcBorders>
              <w:top w:val="nil"/>
              <w:left w:val="nil"/>
              <w:bottom w:val="single" w:sz="4" w:space="0" w:color="auto"/>
              <w:right w:val="single" w:sz="4" w:space="0" w:color="auto"/>
            </w:tcBorders>
            <w:shd w:val="clear" w:color="000000" w:fill="FFFFFF"/>
            <w:vAlign w:val="center"/>
            <w:hideMark/>
          </w:tcPr>
          <w:p w14:paraId="18A6DA50" w14:textId="77777777" w:rsidR="00D34D7A" w:rsidRPr="00D34D7A" w:rsidRDefault="00D34D7A" w:rsidP="009A5A05">
            <w:pPr>
              <w:rPr>
                <w:b/>
                <w:bCs/>
                <w:sz w:val="18"/>
                <w:szCs w:val="18"/>
              </w:rPr>
            </w:pPr>
            <w:r w:rsidRPr="00D34D7A">
              <w:rPr>
                <w:b/>
                <w:bCs/>
                <w:sz w:val="18"/>
                <w:szCs w:val="18"/>
              </w:rPr>
              <w:t>в т.ч. за счет краевого бюджета</w:t>
            </w:r>
          </w:p>
        </w:tc>
        <w:tc>
          <w:tcPr>
            <w:tcW w:w="562" w:type="pct"/>
            <w:tcBorders>
              <w:top w:val="nil"/>
              <w:left w:val="nil"/>
              <w:bottom w:val="single" w:sz="4" w:space="0" w:color="auto"/>
              <w:right w:val="single" w:sz="4" w:space="0" w:color="auto"/>
            </w:tcBorders>
            <w:shd w:val="clear" w:color="auto" w:fill="auto"/>
            <w:vAlign w:val="center"/>
            <w:hideMark/>
          </w:tcPr>
          <w:p w14:paraId="5411FC9D" w14:textId="77777777" w:rsidR="00D34D7A" w:rsidRPr="00D34D7A" w:rsidRDefault="00D34D7A" w:rsidP="009A5A05">
            <w:pPr>
              <w:jc w:val="center"/>
              <w:rPr>
                <w:color w:val="000000"/>
                <w:sz w:val="18"/>
                <w:szCs w:val="18"/>
              </w:rPr>
            </w:pPr>
            <w:r w:rsidRPr="00D34D7A">
              <w:rPr>
                <w:color w:val="000000"/>
                <w:sz w:val="18"/>
                <w:szCs w:val="18"/>
              </w:rPr>
              <w:t>14 000,00</w:t>
            </w:r>
          </w:p>
        </w:tc>
        <w:tc>
          <w:tcPr>
            <w:tcW w:w="562" w:type="pct"/>
            <w:tcBorders>
              <w:top w:val="nil"/>
              <w:left w:val="nil"/>
              <w:bottom w:val="single" w:sz="4" w:space="0" w:color="auto"/>
              <w:right w:val="single" w:sz="4" w:space="0" w:color="auto"/>
            </w:tcBorders>
            <w:shd w:val="clear" w:color="auto" w:fill="auto"/>
            <w:vAlign w:val="center"/>
            <w:hideMark/>
          </w:tcPr>
          <w:p w14:paraId="5114ECCC" w14:textId="77777777" w:rsidR="00D34D7A" w:rsidRPr="00D34D7A" w:rsidRDefault="00D34D7A" w:rsidP="009A5A05">
            <w:pPr>
              <w:jc w:val="center"/>
              <w:rPr>
                <w:color w:val="000000"/>
                <w:sz w:val="18"/>
                <w:szCs w:val="18"/>
              </w:rPr>
            </w:pPr>
            <w:r w:rsidRPr="00D34D7A">
              <w:rPr>
                <w:color w:val="000000"/>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ACD3F2E" w14:textId="77777777" w:rsidR="00D34D7A" w:rsidRPr="00D34D7A" w:rsidRDefault="00D34D7A" w:rsidP="009A5A05">
            <w:pPr>
              <w:jc w:val="center"/>
              <w:rPr>
                <w:color w:val="000000"/>
                <w:sz w:val="18"/>
                <w:szCs w:val="18"/>
              </w:rPr>
            </w:pPr>
            <w:r w:rsidRPr="00D34D7A">
              <w:rPr>
                <w:color w:val="000000"/>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EFD7EDC" w14:textId="77777777" w:rsidR="00D34D7A" w:rsidRPr="00D34D7A" w:rsidRDefault="00D34D7A" w:rsidP="009A5A05">
            <w:pPr>
              <w:jc w:val="center"/>
              <w:rPr>
                <w:color w:val="000000"/>
                <w:sz w:val="18"/>
                <w:szCs w:val="18"/>
              </w:rPr>
            </w:pPr>
            <w:r w:rsidRPr="00D34D7A">
              <w:rPr>
                <w:color w:val="000000"/>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7DF88BC5" w14:textId="77777777" w:rsidR="00D34D7A" w:rsidRPr="00D34D7A" w:rsidRDefault="00D34D7A" w:rsidP="009A5A05">
            <w:pPr>
              <w:jc w:val="center"/>
              <w:rPr>
                <w:color w:val="000000"/>
                <w:sz w:val="18"/>
                <w:szCs w:val="18"/>
              </w:rPr>
            </w:pPr>
            <w:r w:rsidRPr="00D34D7A">
              <w:rPr>
                <w:color w:val="000000"/>
                <w:sz w:val="18"/>
                <w:szCs w:val="18"/>
              </w:rPr>
              <w:t>0,00</w:t>
            </w:r>
          </w:p>
        </w:tc>
      </w:tr>
      <w:tr w:rsidR="00D34D7A" w:rsidRPr="00D34D7A" w14:paraId="28432E90"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3897D9F" w14:textId="77777777" w:rsidR="00D34D7A" w:rsidRPr="00D34D7A" w:rsidRDefault="00D34D7A" w:rsidP="009A5A05">
            <w:pPr>
              <w:jc w:val="center"/>
              <w:rPr>
                <w:sz w:val="18"/>
                <w:szCs w:val="18"/>
              </w:rPr>
            </w:pPr>
            <w:r w:rsidRPr="00D34D7A">
              <w:rPr>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2CA529B5" w14:textId="77777777" w:rsidR="00D34D7A" w:rsidRPr="00D34D7A" w:rsidRDefault="00D34D7A" w:rsidP="009A5A05">
            <w:pPr>
              <w:rPr>
                <w:b/>
                <w:bCs/>
                <w:sz w:val="18"/>
                <w:szCs w:val="18"/>
              </w:rPr>
            </w:pPr>
            <w:r w:rsidRPr="00D34D7A">
              <w:rPr>
                <w:b/>
                <w:bCs/>
                <w:sz w:val="18"/>
                <w:szCs w:val="18"/>
              </w:rPr>
              <w:t>Всего по МУ "Районная администрация Талнаха":</w:t>
            </w:r>
          </w:p>
        </w:tc>
        <w:tc>
          <w:tcPr>
            <w:tcW w:w="562" w:type="pct"/>
            <w:tcBorders>
              <w:top w:val="nil"/>
              <w:left w:val="nil"/>
              <w:bottom w:val="single" w:sz="4" w:space="0" w:color="auto"/>
              <w:right w:val="single" w:sz="4" w:space="0" w:color="auto"/>
            </w:tcBorders>
            <w:shd w:val="clear" w:color="auto" w:fill="auto"/>
            <w:vAlign w:val="center"/>
            <w:hideMark/>
          </w:tcPr>
          <w:p w14:paraId="573DE2A3" w14:textId="77777777" w:rsidR="00D34D7A" w:rsidRPr="00D34D7A" w:rsidRDefault="00D34D7A" w:rsidP="009A5A05">
            <w:pPr>
              <w:jc w:val="center"/>
              <w:rPr>
                <w:b/>
                <w:bCs/>
                <w:sz w:val="18"/>
                <w:szCs w:val="18"/>
              </w:rPr>
            </w:pPr>
            <w:r w:rsidRPr="00D34D7A">
              <w:rPr>
                <w:b/>
                <w:bCs/>
                <w:sz w:val="18"/>
                <w:szCs w:val="18"/>
              </w:rPr>
              <w:t>25 752,80</w:t>
            </w:r>
          </w:p>
        </w:tc>
        <w:tc>
          <w:tcPr>
            <w:tcW w:w="562" w:type="pct"/>
            <w:tcBorders>
              <w:top w:val="nil"/>
              <w:left w:val="nil"/>
              <w:bottom w:val="single" w:sz="4" w:space="0" w:color="auto"/>
              <w:right w:val="single" w:sz="4" w:space="0" w:color="auto"/>
            </w:tcBorders>
            <w:shd w:val="clear" w:color="auto" w:fill="auto"/>
            <w:vAlign w:val="center"/>
            <w:hideMark/>
          </w:tcPr>
          <w:p w14:paraId="7C2C77E7"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100E050"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9AA3F98"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03567E98"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02FD694D"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45E1DA2" w14:textId="77777777" w:rsidR="00D34D7A" w:rsidRPr="00D34D7A" w:rsidRDefault="00D34D7A" w:rsidP="009A5A05">
            <w:pPr>
              <w:jc w:val="center"/>
              <w:rPr>
                <w:sz w:val="18"/>
                <w:szCs w:val="18"/>
              </w:rPr>
            </w:pPr>
            <w:r w:rsidRPr="00D34D7A">
              <w:rPr>
                <w:sz w:val="18"/>
                <w:szCs w:val="18"/>
              </w:rPr>
              <w:t> </w:t>
            </w:r>
          </w:p>
        </w:tc>
        <w:tc>
          <w:tcPr>
            <w:tcW w:w="1732" w:type="pct"/>
            <w:tcBorders>
              <w:top w:val="nil"/>
              <w:left w:val="nil"/>
              <w:bottom w:val="single" w:sz="4" w:space="0" w:color="auto"/>
              <w:right w:val="single" w:sz="4" w:space="0" w:color="auto"/>
            </w:tcBorders>
            <w:shd w:val="clear" w:color="000000" w:fill="FFFFFF"/>
            <w:vAlign w:val="center"/>
            <w:hideMark/>
          </w:tcPr>
          <w:p w14:paraId="19A3A918" w14:textId="77777777" w:rsidR="00D34D7A" w:rsidRPr="00D34D7A" w:rsidRDefault="00D34D7A" w:rsidP="009A5A05">
            <w:pPr>
              <w:rPr>
                <w:b/>
                <w:bCs/>
                <w:sz w:val="18"/>
                <w:szCs w:val="18"/>
              </w:rPr>
            </w:pPr>
            <w:r w:rsidRPr="00D34D7A">
              <w:rPr>
                <w:b/>
                <w:bCs/>
                <w:sz w:val="18"/>
                <w:szCs w:val="18"/>
              </w:rPr>
              <w:t>в т.ч. за счет краевого бюджета</w:t>
            </w:r>
          </w:p>
        </w:tc>
        <w:tc>
          <w:tcPr>
            <w:tcW w:w="562" w:type="pct"/>
            <w:tcBorders>
              <w:top w:val="nil"/>
              <w:left w:val="nil"/>
              <w:bottom w:val="single" w:sz="4" w:space="0" w:color="auto"/>
              <w:right w:val="single" w:sz="4" w:space="0" w:color="auto"/>
            </w:tcBorders>
            <w:shd w:val="clear" w:color="auto" w:fill="auto"/>
            <w:vAlign w:val="center"/>
            <w:hideMark/>
          </w:tcPr>
          <w:p w14:paraId="369ABE02" w14:textId="77777777" w:rsidR="00D34D7A" w:rsidRPr="00D34D7A" w:rsidRDefault="00D34D7A" w:rsidP="009A5A05">
            <w:pPr>
              <w:jc w:val="center"/>
              <w:rPr>
                <w:b/>
                <w:bCs/>
                <w:sz w:val="18"/>
                <w:szCs w:val="18"/>
              </w:rPr>
            </w:pPr>
            <w:r w:rsidRPr="00D34D7A">
              <w:rPr>
                <w:b/>
                <w:bCs/>
                <w:sz w:val="18"/>
                <w:szCs w:val="18"/>
              </w:rPr>
              <w:t>14 000,00</w:t>
            </w:r>
          </w:p>
        </w:tc>
        <w:tc>
          <w:tcPr>
            <w:tcW w:w="562" w:type="pct"/>
            <w:tcBorders>
              <w:top w:val="nil"/>
              <w:left w:val="nil"/>
              <w:bottom w:val="single" w:sz="4" w:space="0" w:color="auto"/>
              <w:right w:val="single" w:sz="4" w:space="0" w:color="auto"/>
            </w:tcBorders>
            <w:shd w:val="clear" w:color="auto" w:fill="auto"/>
            <w:vAlign w:val="center"/>
            <w:hideMark/>
          </w:tcPr>
          <w:p w14:paraId="697826B8"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172526F"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9D15440"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4E99F29E"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3945FB4D" w14:textId="77777777" w:rsidTr="005534E4">
        <w:trPr>
          <w:trHeight w:val="20"/>
        </w:trPr>
        <w:tc>
          <w:tcPr>
            <w:tcW w:w="290" w:type="pct"/>
            <w:tcBorders>
              <w:top w:val="nil"/>
              <w:left w:val="single" w:sz="4" w:space="0" w:color="auto"/>
              <w:bottom w:val="single" w:sz="4" w:space="0" w:color="auto"/>
              <w:right w:val="single" w:sz="4" w:space="0" w:color="auto"/>
            </w:tcBorders>
            <w:shd w:val="clear" w:color="000000" w:fill="D9D9D9"/>
            <w:vAlign w:val="center"/>
            <w:hideMark/>
          </w:tcPr>
          <w:p w14:paraId="4EBD508A" w14:textId="77777777" w:rsidR="00D34D7A" w:rsidRPr="00D34D7A" w:rsidRDefault="00D34D7A" w:rsidP="009A5A05">
            <w:pPr>
              <w:jc w:val="center"/>
              <w:rPr>
                <w:b/>
                <w:bCs/>
                <w:sz w:val="18"/>
                <w:szCs w:val="18"/>
              </w:rPr>
            </w:pPr>
            <w:r w:rsidRPr="00D34D7A">
              <w:rPr>
                <w:b/>
                <w:bCs/>
                <w:sz w:val="18"/>
                <w:szCs w:val="18"/>
              </w:rPr>
              <w:t>VI</w:t>
            </w:r>
          </w:p>
        </w:tc>
        <w:tc>
          <w:tcPr>
            <w:tcW w:w="4710" w:type="pct"/>
            <w:gridSpan w:val="6"/>
            <w:tcBorders>
              <w:top w:val="single" w:sz="4" w:space="0" w:color="auto"/>
              <w:left w:val="nil"/>
              <w:bottom w:val="single" w:sz="4" w:space="0" w:color="auto"/>
              <w:right w:val="single" w:sz="4" w:space="0" w:color="auto"/>
            </w:tcBorders>
            <w:shd w:val="clear" w:color="000000" w:fill="D9D9D9"/>
            <w:vAlign w:val="center"/>
            <w:hideMark/>
          </w:tcPr>
          <w:p w14:paraId="4FC7A65C" w14:textId="77777777" w:rsidR="00D34D7A" w:rsidRPr="00D34D7A" w:rsidRDefault="00D34D7A" w:rsidP="009A5A05">
            <w:pPr>
              <w:jc w:val="center"/>
              <w:rPr>
                <w:b/>
                <w:bCs/>
                <w:sz w:val="18"/>
                <w:szCs w:val="18"/>
              </w:rPr>
            </w:pPr>
            <w:r w:rsidRPr="00D34D7A">
              <w:rPr>
                <w:b/>
                <w:bCs/>
                <w:sz w:val="18"/>
                <w:szCs w:val="18"/>
              </w:rPr>
              <w:t>МУ "Кайерканское территориальное управление Администрации города Норильска"</w:t>
            </w:r>
          </w:p>
        </w:tc>
      </w:tr>
      <w:tr w:rsidR="00D34D7A" w:rsidRPr="00D34D7A" w14:paraId="41C4FF35"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CC697AE"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auto" w:fill="auto"/>
            <w:vAlign w:val="center"/>
            <w:hideMark/>
          </w:tcPr>
          <w:p w14:paraId="79B5DED3" w14:textId="77777777" w:rsidR="00D34D7A" w:rsidRPr="00D34D7A" w:rsidRDefault="00D34D7A" w:rsidP="009A5A05">
            <w:pPr>
              <w:rPr>
                <w:sz w:val="18"/>
                <w:szCs w:val="18"/>
              </w:rPr>
            </w:pPr>
            <w:r w:rsidRPr="00D34D7A">
              <w:rPr>
                <w:sz w:val="18"/>
                <w:szCs w:val="18"/>
              </w:rPr>
              <w:t>Здание Кайерканского территориального управления Администрации города Норильска, район Кайеркан, ул. Шахтерская, д. 9 а</w:t>
            </w:r>
          </w:p>
        </w:tc>
        <w:tc>
          <w:tcPr>
            <w:tcW w:w="562" w:type="pct"/>
            <w:tcBorders>
              <w:top w:val="nil"/>
              <w:left w:val="nil"/>
              <w:bottom w:val="single" w:sz="4" w:space="0" w:color="auto"/>
              <w:right w:val="single" w:sz="4" w:space="0" w:color="auto"/>
            </w:tcBorders>
            <w:shd w:val="clear" w:color="auto" w:fill="auto"/>
            <w:noWrap/>
            <w:vAlign w:val="center"/>
            <w:hideMark/>
          </w:tcPr>
          <w:p w14:paraId="51324514" w14:textId="77777777" w:rsidR="00D34D7A" w:rsidRPr="00D34D7A" w:rsidRDefault="00D34D7A" w:rsidP="009A5A05">
            <w:pPr>
              <w:jc w:val="center"/>
              <w:rPr>
                <w:sz w:val="18"/>
                <w:szCs w:val="18"/>
              </w:rPr>
            </w:pPr>
            <w:r w:rsidRPr="00D34D7A">
              <w:rPr>
                <w:sz w:val="18"/>
                <w:szCs w:val="18"/>
              </w:rPr>
              <w:t>2 770,00</w:t>
            </w:r>
          </w:p>
        </w:tc>
        <w:tc>
          <w:tcPr>
            <w:tcW w:w="562" w:type="pct"/>
            <w:tcBorders>
              <w:top w:val="nil"/>
              <w:left w:val="nil"/>
              <w:bottom w:val="single" w:sz="4" w:space="0" w:color="auto"/>
              <w:right w:val="single" w:sz="4" w:space="0" w:color="auto"/>
            </w:tcBorders>
            <w:shd w:val="clear" w:color="auto" w:fill="auto"/>
            <w:vAlign w:val="center"/>
            <w:hideMark/>
          </w:tcPr>
          <w:p w14:paraId="1090F6FF"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460493D"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CE67045"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4F6DC901" w14:textId="77777777" w:rsidR="00D34D7A" w:rsidRPr="00D34D7A" w:rsidRDefault="00D34D7A" w:rsidP="009A5A05">
            <w:pPr>
              <w:jc w:val="center"/>
              <w:rPr>
                <w:sz w:val="18"/>
                <w:szCs w:val="18"/>
              </w:rPr>
            </w:pPr>
            <w:r w:rsidRPr="00D34D7A">
              <w:rPr>
                <w:sz w:val="18"/>
                <w:szCs w:val="18"/>
              </w:rPr>
              <w:t>0,00</w:t>
            </w:r>
          </w:p>
        </w:tc>
      </w:tr>
      <w:tr w:rsidR="00D34D7A" w:rsidRPr="00D34D7A" w14:paraId="05631A4E"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D7F77E9" w14:textId="77777777" w:rsidR="00D34D7A" w:rsidRPr="00D34D7A" w:rsidRDefault="00D34D7A" w:rsidP="009A5A05">
            <w:pPr>
              <w:jc w:val="center"/>
              <w:rPr>
                <w:sz w:val="18"/>
                <w:szCs w:val="18"/>
              </w:rPr>
            </w:pPr>
            <w:r w:rsidRPr="00D34D7A">
              <w:rPr>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5E27EF73" w14:textId="77777777" w:rsidR="00D34D7A" w:rsidRPr="00D34D7A" w:rsidRDefault="00D34D7A" w:rsidP="009A5A05">
            <w:pPr>
              <w:rPr>
                <w:b/>
                <w:bCs/>
                <w:sz w:val="18"/>
                <w:szCs w:val="18"/>
              </w:rPr>
            </w:pPr>
            <w:r w:rsidRPr="00D34D7A">
              <w:rPr>
                <w:b/>
                <w:bCs/>
                <w:sz w:val="18"/>
                <w:szCs w:val="18"/>
              </w:rPr>
              <w:t>Всего по МУ "Районная администрация Кайеркана":</w:t>
            </w:r>
          </w:p>
        </w:tc>
        <w:tc>
          <w:tcPr>
            <w:tcW w:w="562" w:type="pct"/>
            <w:tcBorders>
              <w:top w:val="nil"/>
              <w:left w:val="nil"/>
              <w:bottom w:val="single" w:sz="4" w:space="0" w:color="auto"/>
              <w:right w:val="single" w:sz="4" w:space="0" w:color="auto"/>
            </w:tcBorders>
            <w:shd w:val="clear" w:color="auto" w:fill="auto"/>
            <w:vAlign w:val="center"/>
            <w:hideMark/>
          </w:tcPr>
          <w:p w14:paraId="3D19E565" w14:textId="77777777" w:rsidR="00D34D7A" w:rsidRPr="00D34D7A" w:rsidRDefault="00D34D7A" w:rsidP="009A5A05">
            <w:pPr>
              <w:jc w:val="center"/>
              <w:rPr>
                <w:b/>
                <w:bCs/>
                <w:sz w:val="18"/>
                <w:szCs w:val="18"/>
              </w:rPr>
            </w:pPr>
            <w:r w:rsidRPr="00D34D7A">
              <w:rPr>
                <w:b/>
                <w:bCs/>
                <w:sz w:val="18"/>
                <w:szCs w:val="18"/>
              </w:rPr>
              <w:t>2 770,00</w:t>
            </w:r>
          </w:p>
        </w:tc>
        <w:tc>
          <w:tcPr>
            <w:tcW w:w="562" w:type="pct"/>
            <w:tcBorders>
              <w:top w:val="nil"/>
              <w:left w:val="nil"/>
              <w:bottom w:val="single" w:sz="4" w:space="0" w:color="auto"/>
              <w:right w:val="single" w:sz="4" w:space="0" w:color="auto"/>
            </w:tcBorders>
            <w:shd w:val="clear" w:color="auto" w:fill="auto"/>
            <w:vAlign w:val="center"/>
            <w:hideMark/>
          </w:tcPr>
          <w:p w14:paraId="25822CA2"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DF70DA2"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9D2BDF7"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04CE9CD4"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20EEC67D" w14:textId="77777777" w:rsidTr="005534E4">
        <w:trPr>
          <w:trHeight w:val="20"/>
        </w:trPr>
        <w:tc>
          <w:tcPr>
            <w:tcW w:w="290" w:type="pct"/>
            <w:tcBorders>
              <w:top w:val="nil"/>
              <w:left w:val="single" w:sz="4" w:space="0" w:color="auto"/>
              <w:bottom w:val="single" w:sz="4" w:space="0" w:color="auto"/>
              <w:right w:val="single" w:sz="4" w:space="0" w:color="auto"/>
            </w:tcBorders>
            <w:shd w:val="clear" w:color="000000" w:fill="D9D9D9"/>
            <w:vAlign w:val="center"/>
            <w:hideMark/>
          </w:tcPr>
          <w:p w14:paraId="45F4D909" w14:textId="77777777" w:rsidR="00D34D7A" w:rsidRPr="00D34D7A" w:rsidRDefault="00D34D7A" w:rsidP="009A5A05">
            <w:pPr>
              <w:jc w:val="center"/>
              <w:rPr>
                <w:b/>
                <w:bCs/>
                <w:sz w:val="18"/>
                <w:szCs w:val="18"/>
              </w:rPr>
            </w:pPr>
            <w:r w:rsidRPr="00D34D7A">
              <w:rPr>
                <w:b/>
                <w:bCs/>
                <w:sz w:val="18"/>
                <w:szCs w:val="18"/>
              </w:rPr>
              <w:t>VII</w:t>
            </w:r>
          </w:p>
        </w:tc>
        <w:tc>
          <w:tcPr>
            <w:tcW w:w="4710" w:type="pct"/>
            <w:gridSpan w:val="6"/>
            <w:tcBorders>
              <w:top w:val="single" w:sz="4" w:space="0" w:color="auto"/>
              <w:left w:val="nil"/>
              <w:bottom w:val="single" w:sz="4" w:space="0" w:color="auto"/>
              <w:right w:val="single" w:sz="4" w:space="0" w:color="auto"/>
            </w:tcBorders>
            <w:shd w:val="clear" w:color="000000" w:fill="D9D9D9"/>
            <w:vAlign w:val="center"/>
            <w:hideMark/>
          </w:tcPr>
          <w:p w14:paraId="5D36F8AC" w14:textId="77777777" w:rsidR="00D34D7A" w:rsidRPr="00D34D7A" w:rsidRDefault="00D34D7A" w:rsidP="009A5A05">
            <w:pPr>
              <w:jc w:val="center"/>
              <w:rPr>
                <w:b/>
                <w:bCs/>
                <w:sz w:val="18"/>
                <w:szCs w:val="18"/>
              </w:rPr>
            </w:pPr>
            <w:r w:rsidRPr="00D34D7A">
              <w:rPr>
                <w:b/>
                <w:bCs/>
                <w:sz w:val="18"/>
                <w:szCs w:val="18"/>
              </w:rPr>
              <w:t>МУ "Снежногорское территориальное управление Администрации города Норильска"</w:t>
            </w:r>
          </w:p>
        </w:tc>
      </w:tr>
      <w:tr w:rsidR="00D34D7A" w:rsidRPr="00D34D7A" w14:paraId="7D955A58"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3416163"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auto" w:fill="auto"/>
            <w:vAlign w:val="center"/>
            <w:hideMark/>
          </w:tcPr>
          <w:p w14:paraId="7E41BA60" w14:textId="77777777" w:rsidR="00D34D7A" w:rsidRPr="00D34D7A" w:rsidRDefault="00D34D7A" w:rsidP="009A5A05">
            <w:pPr>
              <w:rPr>
                <w:sz w:val="18"/>
                <w:szCs w:val="18"/>
              </w:rPr>
            </w:pPr>
            <w:r w:rsidRPr="00D34D7A">
              <w:rPr>
                <w:sz w:val="18"/>
                <w:szCs w:val="18"/>
              </w:rPr>
              <w:t xml:space="preserve">Мини-стадион поселка Снежногорск </w:t>
            </w:r>
          </w:p>
        </w:tc>
        <w:tc>
          <w:tcPr>
            <w:tcW w:w="562" w:type="pct"/>
            <w:tcBorders>
              <w:top w:val="nil"/>
              <w:left w:val="nil"/>
              <w:bottom w:val="single" w:sz="4" w:space="0" w:color="auto"/>
              <w:right w:val="single" w:sz="4" w:space="0" w:color="auto"/>
            </w:tcBorders>
            <w:shd w:val="clear" w:color="auto" w:fill="auto"/>
            <w:vAlign w:val="center"/>
            <w:hideMark/>
          </w:tcPr>
          <w:p w14:paraId="3A97E38C" w14:textId="77777777" w:rsidR="00D34D7A" w:rsidRPr="00D34D7A" w:rsidRDefault="00D34D7A" w:rsidP="009A5A05">
            <w:pPr>
              <w:jc w:val="center"/>
              <w:rPr>
                <w:sz w:val="18"/>
                <w:szCs w:val="18"/>
              </w:rPr>
            </w:pPr>
            <w:r w:rsidRPr="00D34D7A">
              <w:rPr>
                <w:sz w:val="18"/>
                <w:szCs w:val="18"/>
              </w:rPr>
              <w:t>3 612,50</w:t>
            </w:r>
          </w:p>
        </w:tc>
        <w:tc>
          <w:tcPr>
            <w:tcW w:w="562" w:type="pct"/>
            <w:tcBorders>
              <w:top w:val="nil"/>
              <w:left w:val="nil"/>
              <w:bottom w:val="single" w:sz="4" w:space="0" w:color="auto"/>
              <w:right w:val="single" w:sz="4" w:space="0" w:color="auto"/>
            </w:tcBorders>
            <w:shd w:val="clear" w:color="auto" w:fill="auto"/>
            <w:noWrap/>
            <w:vAlign w:val="center"/>
            <w:hideMark/>
          </w:tcPr>
          <w:p w14:paraId="70014733"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noWrap/>
            <w:vAlign w:val="center"/>
            <w:hideMark/>
          </w:tcPr>
          <w:p w14:paraId="7C156B75"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CC85220"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0C0381C0" w14:textId="77777777" w:rsidR="00D34D7A" w:rsidRPr="00D34D7A" w:rsidRDefault="00D34D7A" w:rsidP="009A5A05">
            <w:pPr>
              <w:jc w:val="center"/>
              <w:rPr>
                <w:sz w:val="18"/>
                <w:szCs w:val="18"/>
              </w:rPr>
            </w:pPr>
            <w:r w:rsidRPr="00D34D7A">
              <w:rPr>
                <w:sz w:val="18"/>
                <w:szCs w:val="18"/>
              </w:rPr>
              <w:t>0,00</w:t>
            </w:r>
          </w:p>
        </w:tc>
      </w:tr>
      <w:tr w:rsidR="00D34D7A" w:rsidRPr="00D34D7A" w14:paraId="127DC808"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5B7D9A1" w14:textId="77777777" w:rsidR="00D34D7A" w:rsidRPr="00D34D7A" w:rsidRDefault="00D34D7A" w:rsidP="009A5A05">
            <w:pPr>
              <w:jc w:val="cente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5924D279" w14:textId="77777777" w:rsidR="00D34D7A" w:rsidRPr="00D34D7A" w:rsidRDefault="00D34D7A" w:rsidP="009A5A05">
            <w:pPr>
              <w:rPr>
                <w:b/>
                <w:bCs/>
                <w:sz w:val="18"/>
                <w:szCs w:val="18"/>
              </w:rPr>
            </w:pPr>
            <w:r w:rsidRPr="00D34D7A">
              <w:rPr>
                <w:b/>
                <w:bCs/>
                <w:sz w:val="18"/>
                <w:szCs w:val="18"/>
              </w:rPr>
              <w:t>Всего по МУ "Районная администрация поселка Снежногорск":</w:t>
            </w:r>
          </w:p>
        </w:tc>
        <w:tc>
          <w:tcPr>
            <w:tcW w:w="562" w:type="pct"/>
            <w:tcBorders>
              <w:top w:val="nil"/>
              <w:left w:val="nil"/>
              <w:bottom w:val="single" w:sz="4" w:space="0" w:color="auto"/>
              <w:right w:val="single" w:sz="4" w:space="0" w:color="auto"/>
            </w:tcBorders>
            <w:shd w:val="clear" w:color="auto" w:fill="auto"/>
            <w:vAlign w:val="center"/>
            <w:hideMark/>
          </w:tcPr>
          <w:p w14:paraId="74AB55C1" w14:textId="77777777" w:rsidR="00D34D7A" w:rsidRPr="00D34D7A" w:rsidRDefault="00D34D7A" w:rsidP="009A5A05">
            <w:pPr>
              <w:jc w:val="center"/>
              <w:rPr>
                <w:b/>
                <w:bCs/>
                <w:sz w:val="18"/>
                <w:szCs w:val="18"/>
              </w:rPr>
            </w:pPr>
            <w:r w:rsidRPr="00D34D7A">
              <w:rPr>
                <w:b/>
                <w:bCs/>
                <w:sz w:val="18"/>
                <w:szCs w:val="18"/>
              </w:rPr>
              <w:t>3 612,50</w:t>
            </w:r>
          </w:p>
        </w:tc>
        <w:tc>
          <w:tcPr>
            <w:tcW w:w="562" w:type="pct"/>
            <w:tcBorders>
              <w:top w:val="nil"/>
              <w:left w:val="nil"/>
              <w:bottom w:val="single" w:sz="4" w:space="0" w:color="auto"/>
              <w:right w:val="single" w:sz="4" w:space="0" w:color="auto"/>
            </w:tcBorders>
            <w:shd w:val="clear" w:color="auto" w:fill="auto"/>
            <w:noWrap/>
            <w:vAlign w:val="center"/>
            <w:hideMark/>
          </w:tcPr>
          <w:p w14:paraId="6C05B93C"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noWrap/>
            <w:vAlign w:val="center"/>
            <w:hideMark/>
          </w:tcPr>
          <w:p w14:paraId="32A010D5"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noWrap/>
            <w:vAlign w:val="center"/>
            <w:hideMark/>
          </w:tcPr>
          <w:p w14:paraId="41B293B8"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7AD9D999"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3F9E699C" w14:textId="77777777" w:rsidTr="005534E4">
        <w:trPr>
          <w:trHeight w:val="20"/>
        </w:trPr>
        <w:tc>
          <w:tcPr>
            <w:tcW w:w="290" w:type="pct"/>
            <w:tcBorders>
              <w:top w:val="nil"/>
              <w:left w:val="single" w:sz="4" w:space="0" w:color="auto"/>
              <w:bottom w:val="single" w:sz="4" w:space="0" w:color="auto"/>
              <w:right w:val="single" w:sz="4" w:space="0" w:color="auto"/>
            </w:tcBorders>
            <w:shd w:val="clear" w:color="000000" w:fill="D9D9D9"/>
            <w:vAlign w:val="center"/>
            <w:hideMark/>
          </w:tcPr>
          <w:p w14:paraId="7E6FA1B6" w14:textId="77777777" w:rsidR="00D34D7A" w:rsidRPr="00D34D7A" w:rsidRDefault="00D34D7A" w:rsidP="009A5A05">
            <w:pPr>
              <w:jc w:val="center"/>
              <w:rPr>
                <w:b/>
                <w:bCs/>
                <w:sz w:val="18"/>
                <w:szCs w:val="18"/>
              </w:rPr>
            </w:pPr>
            <w:r w:rsidRPr="00D34D7A">
              <w:rPr>
                <w:b/>
                <w:bCs/>
                <w:sz w:val="18"/>
                <w:szCs w:val="18"/>
              </w:rPr>
              <w:t>VIII</w:t>
            </w:r>
          </w:p>
        </w:tc>
        <w:tc>
          <w:tcPr>
            <w:tcW w:w="4710" w:type="pct"/>
            <w:gridSpan w:val="6"/>
            <w:tcBorders>
              <w:top w:val="single" w:sz="4" w:space="0" w:color="auto"/>
              <w:left w:val="nil"/>
              <w:bottom w:val="single" w:sz="4" w:space="0" w:color="auto"/>
              <w:right w:val="single" w:sz="4" w:space="0" w:color="auto"/>
            </w:tcBorders>
            <w:shd w:val="clear" w:color="000000" w:fill="D9D9D9"/>
            <w:vAlign w:val="center"/>
            <w:hideMark/>
          </w:tcPr>
          <w:p w14:paraId="1B9BB5E9" w14:textId="77777777" w:rsidR="00D34D7A" w:rsidRPr="00D34D7A" w:rsidRDefault="00D34D7A" w:rsidP="009A5A05">
            <w:pPr>
              <w:jc w:val="center"/>
              <w:rPr>
                <w:b/>
                <w:bCs/>
                <w:sz w:val="18"/>
                <w:szCs w:val="18"/>
              </w:rPr>
            </w:pPr>
            <w:r w:rsidRPr="00D34D7A">
              <w:rPr>
                <w:b/>
                <w:bCs/>
                <w:sz w:val="18"/>
                <w:szCs w:val="18"/>
              </w:rPr>
              <w:t>МКУ "Норильский городской Архив"</w:t>
            </w:r>
          </w:p>
        </w:tc>
      </w:tr>
      <w:tr w:rsidR="00D34D7A" w:rsidRPr="00D34D7A" w14:paraId="39C7BAE5"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B4667D4"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auto" w:fill="auto"/>
            <w:vAlign w:val="center"/>
            <w:hideMark/>
          </w:tcPr>
          <w:p w14:paraId="170A07E9" w14:textId="77777777" w:rsidR="00D34D7A" w:rsidRPr="00D34D7A" w:rsidRDefault="00D34D7A" w:rsidP="009A5A05">
            <w:pPr>
              <w:rPr>
                <w:sz w:val="18"/>
                <w:szCs w:val="18"/>
              </w:rPr>
            </w:pPr>
            <w:r w:rsidRPr="00D34D7A">
              <w:rPr>
                <w:sz w:val="18"/>
                <w:szCs w:val="18"/>
              </w:rPr>
              <w:t>МКУ "Норильский городской архив", г. Норильск, Центральный район, ул. Пушкина, д. 12</w:t>
            </w:r>
          </w:p>
        </w:tc>
        <w:tc>
          <w:tcPr>
            <w:tcW w:w="562" w:type="pct"/>
            <w:tcBorders>
              <w:top w:val="nil"/>
              <w:left w:val="nil"/>
              <w:bottom w:val="single" w:sz="4" w:space="0" w:color="auto"/>
              <w:right w:val="single" w:sz="4" w:space="0" w:color="auto"/>
            </w:tcBorders>
            <w:shd w:val="clear" w:color="000000" w:fill="FFFFFF"/>
            <w:vAlign w:val="center"/>
            <w:hideMark/>
          </w:tcPr>
          <w:p w14:paraId="76DE2B97" w14:textId="77777777" w:rsidR="00D34D7A" w:rsidRPr="00D34D7A" w:rsidRDefault="00D34D7A" w:rsidP="009A5A05">
            <w:pPr>
              <w:jc w:val="center"/>
              <w:rPr>
                <w:sz w:val="18"/>
                <w:szCs w:val="18"/>
              </w:rPr>
            </w:pPr>
            <w:r w:rsidRPr="00D34D7A">
              <w:rPr>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443B37AA"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ED35FAF"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E0A77C4"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72A18712" w14:textId="77777777" w:rsidR="00D34D7A" w:rsidRPr="00D34D7A" w:rsidRDefault="00D34D7A" w:rsidP="009A5A05">
            <w:pPr>
              <w:jc w:val="center"/>
              <w:rPr>
                <w:sz w:val="18"/>
                <w:szCs w:val="18"/>
              </w:rPr>
            </w:pPr>
            <w:r w:rsidRPr="00D34D7A">
              <w:rPr>
                <w:sz w:val="18"/>
                <w:szCs w:val="18"/>
              </w:rPr>
              <w:t>0,00</w:t>
            </w:r>
          </w:p>
        </w:tc>
      </w:tr>
      <w:tr w:rsidR="00D34D7A" w:rsidRPr="00D34D7A" w14:paraId="7314F985"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E59B8AF" w14:textId="77777777" w:rsidR="00D34D7A" w:rsidRPr="00D34D7A" w:rsidRDefault="00D34D7A" w:rsidP="009A5A05">
            <w:pPr>
              <w:jc w:val="center"/>
              <w:rPr>
                <w:sz w:val="18"/>
                <w:szCs w:val="18"/>
              </w:rPr>
            </w:pPr>
            <w:r w:rsidRPr="00D34D7A">
              <w:rPr>
                <w:sz w:val="18"/>
                <w:szCs w:val="18"/>
              </w:rPr>
              <w:t>2</w:t>
            </w:r>
          </w:p>
        </w:tc>
        <w:tc>
          <w:tcPr>
            <w:tcW w:w="1732" w:type="pct"/>
            <w:tcBorders>
              <w:top w:val="nil"/>
              <w:left w:val="nil"/>
              <w:bottom w:val="single" w:sz="4" w:space="0" w:color="auto"/>
              <w:right w:val="single" w:sz="4" w:space="0" w:color="auto"/>
            </w:tcBorders>
            <w:shd w:val="clear" w:color="auto" w:fill="auto"/>
            <w:vAlign w:val="center"/>
            <w:hideMark/>
          </w:tcPr>
          <w:p w14:paraId="130EF515" w14:textId="77777777" w:rsidR="00D34D7A" w:rsidRPr="00D34D7A" w:rsidRDefault="00D34D7A" w:rsidP="009A5A05">
            <w:pPr>
              <w:rPr>
                <w:sz w:val="18"/>
                <w:szCs w:val="18"/>
              </w:rPr>
            </w:pPr>
            <w:r w:rsidRPr="00D34D7A">
              <w:rPr>
                <w:sz w:val="18"/>
                <w:szCs w:val="18"/>
              </w:rPr>
              <w:t>МКУ "Норильский городской архив", г. Норильск, Центральный район, ул. Мира, д.1 А</w:t>
            </w:r>
          </w:p>
        </w:tc>
        <w:tc>
          <w:tcPr>
            <w:tcW w:w="562" w:type="pct"/>
            <w:tcBorders>
              <w:top w:val="nil"/>
              <w:left w:val="nil"/>
              <w:bottom w:val="single" w:sz="4" w:space="0" w:color="auto"/>
              <w:right w:val="single" w:sz="4" w:space="0" w:color="auto"/>
            </w:tcBorders>
            <w:shd w:val="clear" w:color="000000" w:fill="FFFFFF"/>
            <w:vAlign w:val="center"/>
            <w:hideMark/>
          </w:tcPr>
          <w:p w14:paraId="3FDCE27F" w14:textId="77777777" w:rsidR="00D34D7A" w:rsidRPr="00D34D7A" w:rsidRDefault="00D34D7A" w:rsidP="009A5A05">
            <w:pPr>
              <w:jc w:val="center"/>
              <w:rPr>
                <w:sz w:val="18"/>
                <w:szCs w:val="18"/>
              </w:rPr>
            </w:pPr>
            <w:r w:rsidRPr="00D34D7A">
              <w:rPr>
                <w:sz w:val="18"/>
                <w:szCs w:val="18"/>
              </w:rPr>
              <w:t>2 494,90</w:t>
            </w:r>
          </w:p>
        </w:tc>
        <w:tc>
          <w:tcPr>
            <w:tcW w:w="562" w:type="pct"/>
            <w:tcBorders>
              <w:top w:val="nil"/>
              <w:left w:val="nil"/>
              <w:bottom w:val="single" w:sz="4" w:space="0" w:color="auto"/>
              <w:right w:val="single" w:sz="4" w:space="0" w:color="auto"/>
            </w:tcBorders>
            <w:shd w:val="clear" w:color="auto" w:fill="auto"/>
            <w:vAlign w:val="center"/>
            <w:hideMark/>
          </w:tcPr>
          <w:p w14:paraId="17EA0100"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7350ED5"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986ACD7"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5EA17511" w14:textId="77777777" w:rsidR="00D34D7A" w:rsidRPr="00D34D7A" w:rsidRDefault="00D34D7A" w:rsidP="009A5A05">
            <w:pPr>
              <w:jc w:val="center"/>
              <w:rPr>
                <w:sz w:val="18"/>
                <w:szCs w:val="18"/>
              </w:rPr>
            </w:pPr>
            <w:r w:rsidRPr="00D34D7A">
              <w:rPr>
                <w:sz w:val="18"/>
                <w:szCs w:val="18"/>
              </w:rPr>
              <w:t>0,00</w:t>
            </w:r>
          </w:p>
        </w:tc>
      </w:tr>
      <w:tr w:rsidR="00D34D7A" w:rsidRPr="00D34D7A" w14:paraId="3A35E629"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6B5562F" w14:textId="77777777" w:rsidR="00D34D7A" w:rsidRPr="00D34D7A" w:rsidRDefault="00D34D7A" w:rsidP="009A5A05">
            <w:pPr>
              <w:jc w:val="cente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75B80E15" w14:textId="77777777" w:rsidR="00D34D7A" w:rsidRPr="00D34D7A" w:rsidRDefault="00D34D7A" w:rsidP="009A5A05">
            <w:pPr>
              <w:rPr>
                <w:b/>
                <w:bCs/>
                <w:sz w:val="18"/>
                <w:szCs w:val="18"/>
              </w:rPr>
            </w:pPr>
            <w:r w:rsidRPr="00D34D7A">
              <w:rPr>
                <w:b/>
                <w:bCs/>
                <w:sz w:val="18"/>
                <w:szCs w:val="18"/>
              </w:rPr>
              <w:t>Всего по НГА:</w:t>
            </w:r>
          </w:p>
        </w:tc>
        <w:tc>
          <w:tcPr>
            <w:tcW w:w="562" w:type="pct"/>
            <w:tcBorders>
              <w:top w:val="nil"/>
              <w:left w:val="nil"/>
              <w:bottom w:val="single" w:sz="4" w:space="0" w:color="auto"/>
              <w:right w:val="single" w:sz="4" w:space="0" w:color="auto"/>
            </w:tcBorders>
            <w:shd w:val="clear" w:color="auto" w:fill="auto"/>
            <w:vAlign w:val="center"/>
            <w:hideMark/>
          </w:tcPr>
          <w:p w14:paraId="310120A2" w14:textId="77777777" w:rsidR="00D34D7A" w:rsidRPr="00D34D7A" w:rsidRDefault="00D34D7A" w:rsidP="009A5A05">
            <w:pPr>
              <w:jc w:val="center"/>
              <w:rPr>
                <w:b/>
                <w:bCs/>
                <w:sz w:val="18"/>
                <w:szCs w:val="18"/>
              </w:rPr>
            </w:pPr>
            <w:r w:rsidRPr="00D34D7A">
              <w:rPr>
                <w:b/>
                <w:bCs/>
                <w:sz w:val="18"/>
                <w:szCs w:val="18"/>
              </w:rPr>
              <w:t>2 594,90</w:t>
            </w:r>
          </w:p>
        </w:tc>
        <w:tc>
          <w:tcPr>
            <w:tcW w:w="562" w:type="pct"/>
            <w:tcBorders>
              <w:top w:val="nil"/>
              <w:left w:val="nil"/>
              <w:bottom w:val="single" w:sz="4" w:space="0" w:color="auto"/>
              <w:right w:val="single" w:sz="4" w:space="0" w:color="auto"/>
            </w:tcBorders>
            <w:shd w:val="clear" w:color="auto" w:fill="auto"/>
            <w:vAlign w:val="center"/>
            <w:hideMark/>
          </w:tcPr>
          <w:p w14:paraId="134DBB00"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80BA1CE"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14B1528"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187777A6"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56A044C5" w14:textId="77777777" w:rsidTr="005534E4">
        <w:trPr>
          <w:trHeight w:val="20"/>
        </w:trPr>
        <w:tc>
          <w:tcPr>
            <w:tcW w:w="290" w:type="pct"/>
            <w:tcBorders>
              <w:top w:val="nil"/>
              <w:left w:val="single" w:sz="4" w:space="0" w:color="auto"/>
              <w:bottom w:val="single" w:sz="4" w:space="0" w:color="auto"/>
              <w:right w:val="single" w:sz="4" w:space="0" w:color="auto"/>
            </w:tcBorders>
            <w:shd w:val="clear" w:color="000000" w:fill="D9D9D9"/>
            <w:vAlign w:val="center"/>
            <w:hideMark/>
          </w:tcPr>
          <w:p w14:paraId="40CB77FB" w14:textId="77777777" w:rsidR="00D34D7A" w:rsidRPr="00D34D7A" w:rsidRDefault="00D34D7A" w:rsidP="009A5A05">
            <w:pPr>
              <w:jc w:val="center"/>
              <w:rPr>
                <w:b/>
                <w:bCs/>
                <w:sz w:val="18"/>
                <w:szCs w:val="18"/>
              </w:rPr>
            </w:pPr>
            <w:r w:rsidRPr="00D34D7A">
              <w:rPr>
                <w:b/>
                <w:bCs/>
                <w:sz w:val="18"/>
                <w:szCs w:val="18"/>
              </w:rPr>
              <w:t>IX</w:t>
            </w:r>
          </w:p>
        </w:tc>
        <w:tc>
          <w:tcPr>
            <w:tcW w:w="4710" w:type="pct"/>
            <w:gridSpan w:val="6"/>
            <w:tcBorders>
              <w:top w:val="single" w:sz="4" w:space="0" w:color="auto"/>
              <w:left w:val="nil"/>
              <w:bottom w:val="single" w:sz="4" w:space="0" w:color="auto"/>
              <w:right w:val="single" w:sz="4" w:space="0" w:color="auto"/>
            </w:tcBorders>
            <w:shd w:val="clear" w:color="000000" w:fill="D9D9D9"/>
            <w:vAlign w:val="center"/>
            <w:hideMark/>
          </w:tcPr>
          <w:p w14:paraId="58C69DCA" w14:textId="77777777" w:rsidR="00D34D7A" w:rsidRPr="00D34D7A" w:rsidRDefault="00D34D7A" w:rsidP="009A5A05">
            <w:pPr>
              <w:jc w:val="center"/>
              <w:rPr>
                <w:b/>
                <w:bCs/>
                <w:sz w:val="18"/>
                <w:szCs w:val="18"/>
              </w:rPr>
            </w:pPr>
            <w:r w:rsidRPr="00D34D7A">
              <w:rPr>
                <w:b/>
                <w:bCs/>
                <w:sz w:val="18"/>
                <w:szCs w:val="18"/>
              </w:rPr>
              <w:t>МУ "Управление имущества Администрации города Норильска"</w:t>
            </w:r>
          </w:p>
        </w:tc>
      </w:tr>
      <w:tr w:rsidR="00D34D7A" w:rsidRPr="00D34D7A" w14:paraId="2FC7293F"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D7B131B"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000000" w:fill="FFFFFF"/>
            <w:vAlign w:val="center"/>
            <w:hideMark/>
          </w:tcPr>
          <w:p w14:paraId="5598CEF8" w14:textId="77777777" w:rsidR="00D34D7A" w:rsidRPr="00D34D7A" w:rsidRDefault="00D34D7A" w:rsidP="009A5A05">
            <w:pPr>
              <w:rPr>
                <w:sz w:val="18"/>
                <w:szCs w:val="18"/>
              </w:rPr>
            </w:pPr>
            <w:r w:rsidRPr="00D34D7A">
              <w:rPr>
                <w:sz w:val="18"/>
                <w:szCs w:val="18"/>
              </w:rPr>
              <w:t>Отдельно стоящее здание, г. Норильск, р-н Центральный, пр. Ленинский, 23 а</w:t>
            </w:r>
          </w:p>
        </w:tc>
        <w:tc>
          <w:tcPr>
            <w:tcW w:w="562" w:type="pct"/>
            <w:tcBorders>
              <w:top w:val="nil"/>
              <w:left w:val="nil"/>
              <w:bottom w:val="single" w:sz="4" w:space="0" w:color="auto"/>
              <w:right w:val="single" w:sz="4" w:space="0" w:color="auto"/>
            </w:tcBorders>
            <w:shd w:val="clear" w:color="auto" w:fill="auto"/>
            <w:vAlign w:val="center"/>
            <w:hideMark/>
          </w:tcPr>
          <w:p w14:paraId="6248E9F7" w14:textId="77777777" w:rsidR="00D34D7A" w:rsidRPr="00D34D7A" w:rsidRDefault="00D34D7A" w:rsidP="009A5A05">
            <w:pPr>
              <w:jc w:val="center"/>
              <w:rPr>
                <w:sz w:val="18"/>
                <w:szCs w:val="18"/>
              </w:rPr>
            </w:pPr>
            <w:r w:rsidRPr="00D34D7A">
              <w:rPr>
                <w:sz w:val="18"/>
                <w:szCs w:val="18"/>
              </w:rPr>
              <w:t>2 464,20</w:t>
            </w:r>
          </w:p>
        </w:tc>
        <w:tc>
          <w:tcPr>
            <w:tcW w:w="562" w:type="pct"/>
            <w:tcBorders>
              <w:top w:val="nil"/>
              <w:left w:val="nil"/>
              <w:bottom w:val="single" w:sz="4" w:space="0" w:color="auto"/>
              <w:right w:val="single" w:sz="4" w:space="0" w:color="auto"/>
            </w:tcBorders>
            <w:shd w:val="clear" w:color="auto" w:fill="auto"/>
            <w:vAlign w:val="center"/>
            <w:hideMark/>
          </w:tcPr>
          <w:p w14:paraId="22449BD3" w14:textId="77777777" w:rsidR="00D34D7A" w:rsidRPr="00D34D7A" w:rsidRDefault="00D34D7A" w:rsidP="009A5A05">
            <w:pPr>
              <w:jc w:val="center"/>
              <w:rPr>
                <w:sz w:val="18"/>
                <w:szCs w:val="18"/>
              </w:rPr>
            </w:pPr>
            <w:r w:rsidRPr="00D34D7A">
              <w:rPr>
                <w:sz w:val="18"/>
                <w:szCs w:val="18"/>
              </w:rPr>
              <w:t>968,06</w:t>
            </w:r>
          </w:p>
        </w:tc>
        <w:tc>
          <w:tcPr>
            <w:tcW w:w="601" w:type="pct"/>
            <w:tcBorders>
              <w:top w:val="nil"/>
              <w:left w:val="nil"/>
              <w:bottom w:val="single" w:sz="4" w:space="0" w:color="auto"/>
              <w:right w:val="single" w:sz="4" w:space="0" w:color="auto"/>
            </w:tcBorders>
            <w:shd w:val="clear" w:color="auto" w:fill="auto"/>
            <w:vAlign w:val="center"/>
            <w:hideMark/>
          </w:tcPr>
          <w:p w14:paraId="3D1AA121"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1A440A9"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55516CC8" w14:textId="77777777" w:rsidR="00D34D7A" w:rsidRPr="00D34D7A" w:rsidRDefault="00D34D7A" w:rsidP="009A5A05">
            <w:pPr>
              <w:jc w:val="center"/>
              <w:rPr>
                <w:sz w:val="18"/>
                <w:szCs w:val="18"/>
              </w:rPr>
            </w:pPr>
            <w:r w:rsidRPr="00D34D7A">
              <w:rPr>
                <w:sz w:val="18"/>
                <w:szCs w:val="18"/>
              </w:rPr>
              <w:t>968,06</w:t>
            </w:r>
          </w:p>
        </w:tc>
      </w:tr>
      <w:tr w:rsidR="00D34D7A" w:rsidRPr="00D34D7A" w14:paraId="416FEA29"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68621A5" w14:textId="77777777" w:rsidR="00D34D7A" w:rsidRPr="00D34D7A" w:rsidRDefault="00D34D7A" w:rsidP="009A5A05">
            <w:pPr>
              <w:jc w:val="center"/>
              <w:rPr>
                <w:sz w:val="18"/>
                <w:szCs w:val="18"/>
              </w:rPr>
            </w:pPr>
            <w:r w:rsidRPr="00D34D7A">
              <w:rPr>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62C55C8E" w14:textId="77777777" w:rsidR="00D34D7A" w:rsidRPr="00D34D7A" w:rsidRDefault="00D34D7A" w:rsidP="009A5A05">
            <w:pPr>
              <w:rPr>
                <w:i/>
                <w:iCs/>
                <w:sz w:val="18"/>
                <w:szCs w:val="18"/>
              </w:rPr>
            </w:pPr>
            <w:r w:rsidRPr="00D34D7A">
              <w:rPr>
                <w:i/>
                <w:iCs/>
                <w:sz w:val="18"/>
                <w:szCs w:val="18"/>
              </w:rPr>
              <w:t>в т.ч. кредиторская задолженность 2014 года</w:t>
            </w:r>
          </w:p>
        </w:tc>
        <w:tc>
          <w:tcPr>
            <w:tcW w:w="562" w:type="pct"/>
            <w:tcBorders>
              <w:top w:val="nil"/>
              <w:left w:val="nil"/>
              <w:bottom w:val="single" w:sz="4" w:space="0" w:color="auto"/>
              <w:right w:val="single" w:sz="4" w:space="0" w:color="auto"/>
            </w:tcBorders>
            <w:shd w:val="clear" w:color="auto" w:fill="auto"/>
            <w:vAlign w:val="center"/>
            <w:hideMark/>
          </w:tcPr>
          <w:p w14:paraId="487C9478" w14:textId="77777777" w:rsidR="00D34D7A" w:rsidRPr="00D34D7A" w:rsidRDefault="00D34D7A" w:rsidP="009A5A05">
            <w:pPr>
              <w:jc w:val="center"/>
              <w:rPr>
                <w:i/>
                <w:iCs/>
                <w:sz w:val="18"/>
                <w:szCs w:val="18"/>
              </w:rPr>
            </w:pPr>
            <w:r w:rsidRPr="00D34D7A">
              <w:rPr>
                <w:i/>
                <w:iCs/>
                <w:sz w:val="18"/>
                <w:szCs w:val="18"/>
              </w:rPr>
              <w:t>2 364,20</w:t>
            </w:r>
          </w:p>
        </w:tc>
        <w:tc>
          <w:tcPr>
            <w:tcW w:w="562" w:type="pct"/>
            <w:tcBorders>
              <w:top w:val="nil"/>
              <w:left w:val="nil"/>
              <w:bottom w:val="single" w:sz="4" w:space="0" w:color="auto"/>
              <w:right w:val="single" w:sz="4" w:space="0" w:color="auto"/>
            </w:tcBorders>
            <w:shd w:val="clear" w:color="auto" w:fill="auto"/>
            <w:vAlign w:val="center"/>
            <w:hideMark/>
          </w:tcPr>
          <w:p w14:paraId="6E58941C" w14:textId="77777777" w:rsidR="00D34D7A" w:rsidRPr="00D34D7A" w:rsidRDefault="00D34D7A" w:rsidP="009A5A05">
            <w:pPr>
              <w:jc w:val="center"/>
              <w:rPr>
                <w:i/>
                <w:iCs/>
                <w:sz w:val="18"/>
                <w:szCs w:val="18"/>
              </w:rPr>
            </w:pPr>
            <w:r w:rsidRPr="00D34D7A">
              <w:rPr>
                <w:i/>
                <w:iCs/>
                <w:sz w:val="18"/>
                <w:szCs w:val="18"/>
              </w:rPr>
              <w:t>968,06</w:t>
            </w:r>
          </w:p>
        </w:tc>
        <w:tc>
          <w:tcPr>
            <w:tcW w:w="601" w:type="pct"/>
            <w:tcBorders>
              <w:top w:val="nil"/>
              <w:left w:val="nil"/>
              <w:bottom w:val="single" w:sz="4" w:space="0" w:color="auto"/>
              <w:right w:val="single" w:sz="4" w:space="0" w:color="auto"/>
            </w:tcBorders>
            <w:shd w:val="clear" w:color="auto" w:fill="auto"/>
            <w:vAlign w:val="center"/>
            <w:hideMark/>
          </w:tcPr>
          <w:p w14:paraId="5736F22D" w14:textId="77777777" w:rsidR="00D34D7A" w:rsidRPr="00D34D7A" w:rsidRDefault="00D34D7A" w:rsidP="009A5A05">
            <w:pPr>
              <w:jc w:val="center"/>
              <w:rPr>
                <w:i/>
                <w:iCs/>
                <w:sz w:val="18"/>
                <w:szCs w:val="18"/>
              </w:rPr>
            </w:pPr>
            <w:r w:rsidRPr="00D34D7A">
              <w:rPr>
                <w:i/>
                <w:i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1F599DC" w14:textId="77777777" w:rsidR="00D34D7A" w:rsidRPr="00D34D7A" w:rsidRDefault="00D34D7A" w:rsidP="009A5A05">
            <w:pPr>
              <w:jc w:val="center"/>
              <w:rPr>
                <w:i/>
                <w:iCs/>
                <w:sz w:val="18"/>
                <w:szCs w:val="18"/>
              </w:rPr>
            </w:pPr>
            <w:r w:rsidRPr="00D34D7A">
              <w:rPr>
                <w:i/>
                <w:iCs/>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761C943D" w14:textId="77777777" w:rsidR="00D34D7A" w:rsidRPr="00D34D7A" w:rsidRDefault="00D34D7A" w:rsidP="009A5A05">
            <w:pPr>
              <w:jc w:val="center"/>
              <w:rPr>
                <w:sz w:val="18"/>
                <w:szCs w:val="18"/>
              </w:rPr>
            </w:pPr>
            <w:r w:rsidRPr="00D34D7A">
              <w:rPr>
                <w:sz w:val="18"/>
                <w:szCs w:val="18"/>
              </w:rPr>
              <w:t>968,06</w:t>
            </w:r>
          </w:p>
        </w:tc>
      </w:tr>
      <w:tr w:rsidR="00D34D7A" w:rsidRPr="00D34D7A" w14:paraId="31611CCC"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D77066D" w14:textId="77777777" w:rsidR="00D34D7A" w:rsidRPr="00D34D7A" w:rsidRDefault="00D34D7A" w:rsidP="009A5A05">
            <w:pPr>
              <w:jc w:val="center"/>
              <w:rPr>
                <w:sz w:val="18"/>
                <w:szCs w:val="18"/>
              </w:rPr>
            </w:pPr>
            <w:r w:rsidRPr="00D34D7A">
              <w:rPr>
                <w:sz w:val="18"/>
                <w:szCs w:val="18"/>
              </w:rPr>
              <w:t>2</w:t>
            </w:r>
          </w:p>
        </w:tc>
        <w:tc>
          <w:tcPr>
            <w:tcW w:w="1732" w:type="pct"/>
            <w:tcBorders>
              <w:top w:val="nil"/>
              <w:left w:val="nil"/>
              <w:bottom w:val="single" w:sz="4" w:space="0" w:color="auto"/>
              <w:right w:val="single" w:sz="4" w:space="0" w:color="auto"/>
            </w:tcBorders>
            <w:shd w:val="clear" w:color="000000" w:fill="FFFFFF"/>
            <w:vAlign w:val="center"/>
            <w:hideMark/>
          </w:tcPr>
          <w:p w14:paraId="5A3E7424" w14:textId="77777777" w:rsidR="00D34D7A" w:rsidRPr="00D34D7A" w:rsidRDefault="00D34D7A" w:rsidP="009A5A05">
            <w:pPr>
              <w:rPr>
                <w:sz w:val="18"/>
                <w:szCs w:val="18"/>
              </w:rPr>
            </w:pPr>
            <w:r w:rsidRPr="00D34D7A">
              <w:rPr>
                <w:sz w:val="18"/>
                <w:szCs w:val="18"/>
              </w:rPr>
              <w:t xml:space="preserve">Отдельно стоящее здание, г. Норильск, р-н Центральный, пр. Ленинский, 21 </w:t>
            </w:r>
          </w:p>
        </w:tc>
        <w:tc>
          <w:tcPr>
            <w:tcW w:w="562" w:type="pct"/>
            <w:tcBorders>
              <w:top w:val="nil"/>
              <w:left w:val="nil"/>
              <w:bottom w:val="single" w:sz="4" w:space="0" w:color="auto"/>
              <w:right w:val="single" w:sz="4" w:space="0" w:color="auto"/>
            </w:tcBorders>
            <w:shd w:val="clear" w:color="auto" w:fill="auto"/>
            <w:vAlign w:val="center"/>
            <w:hideMark/>
          </w:tcPr>
          <w:p w14:paraId="28FA5C53" w14:textId="77777777" w:rsidR="00D34D7A" w:rsidRPr="00D34D7A" w:rsidRDefault="00D34D7A" w:rsidP="009A5A05">
            <w:pPr>
              <w:jc w:val="center"/>
              <w:rPr>
                <w:sz w:val="18"/>
                <w:szCs w:val="18"/>
              </w:rPr>
            </w:pPr>
            <w:r w:rsidRPr="00D34D7A">
              <w:rPr>
                <w:sz w:val="18"/>
                <w:szCs w:val="18"/>
              </w:rPr>
              <w:t>3 500,00</w:t>
            </w:r>
          </w:p>
        </w:tc>
        <w:tc>
          <w:tcPr>
            <w:tcW w:w="562" w:type="pct"/>
            <w:tcBorders>
              <w:top w:val="nil"/>
              <w:left w:val="nil"/>
              <w:bottom w:val="single" w:sz="4" w:space="0" w:color="auto"/>
              <w:right w:val="single" w:sz="4" w:space="0" w:color="auto"/>
            </w:tcBorders>
            <w:shd w:val="clear" w:color="auto" w:fill="auto"/>
            <w:vAlign w:val="center"/>
            <w:hideMark/>
          </w:tcPr>
          <w:p w14:paraId="27B4AE6D"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9945002"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9CE3059"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66219514" w14:textId="77777777" w:rsidR="00D34D7A" w:rsidRPr="00D34D7A" w:rsidRDefault="00D34D7A" w:rsidP="009A5A05">
            <w:pPr>
              <w:jc w:val="center"/>
              <w:rPr>
                <w:sz w:val="18"/>
                <w:szCs w:val="18"/>
              </w:rPr>
            </w:pPr>
            <w:r w:rsidRPr="00D34D7A">
              <w:rPr>
                <w:sz w:val="18"/>
                <w:szCs w:val="18"/>
              </w:rPr>
              <w:t>0,00</w:t>
            </w:r>
          </w:p>
        </w:tc>
      </w:tr>
      <w:tr w:rsidR="00D34D7A" w:rsidRPr="00D34D7A" w14:paraId="1E0E1435"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59A939A" w14:textId="77777777" w:rsidR="00D34D7A" w:rsidRPr="00D34D7A" w:rsidRDefault="00D34D7A" w:rsidP="009A5A05">
            <w:pPr>
              <w:jc w:val="center"/>
              <w:rPr>
                <w:sz w:val="18"/>
                <w:szCs w:val="18"/>
              </w:rPr>
            </w:pPr>
            <w:r w:rsidRPr="00D34D7A">
              <w:rPr>
                <w:sz w:val="18"/>
                <w:szCs w:val="18"/>
              </w:rPr>
              <w:t>3</w:t>
            </w:r>
          </w:p>
        </w:tc>
        <w:tc>
          <w:tcPr>
            <w:tcW w:w="1732" w:type="pct"/>
            <w:tcBorders>
              <w:top w:val="nil"/>
              <w:left w:val="nil"/>
              <w:bottom w:val="single" w:sz="4" w:space="0" w:color="auto"/>
              <w:right w:val="single" w:sz="4" w:space="0" w:color="auto"/>
            </w:tcBorders>
            <w:shd w:val="clear" w:color="000000" w:fill="FFFFFF"/>
            <w:vAlign w:val="center"/>
            <w:hideMark/>
          </w:tcPr>
          <w:p w14:paraId="461D5E73" w14:textId="77777777" w:rsidR="00D34D7A" w:rsidRPr="00D34D7A" w:rsidRDefault="00D34D7A" w:rsidP="009A5A05">
            <w:pPr>
              <w:rPr>
                <w:sz w:val="18"/>
                <w:szCs w:val="18"/>
              </w:rPr>
            </w:pPr>
            <w:r w:rsidRPr="00D34D7A">
              <w:rPr>
                <w:sz w:val="18"/>
                <w:szCs w:val="18"/>
              </w:rPr>
              <w:t>Помещения отдела ЗАГС,г. Норильск, р-н Кайеркан, ул. Шахтерская, 4</w:t>
            </w:r>
          </w:p>
        </w:tc>
        <w:tc>
          <w:tcPr>
            <w:tcW w:w="562" w:type="pct"/>
            <w:tcBorders>
              <w:top w:val="nil"/>
              <w:left w:val="nil"/>
              <w:bottom w:val="single" w:sz="4" w:space="0" w:color="auto"/>
              <w:right w:val="single" w:sz="4" w:space="0" w:color="auto"/>
            </w:tcBorders>
            <w:shd w:val="clear" w:color="auto" w:fill="auto"/>
            <w:vAlign w:val="center"/>
            <w:hideMark/>
          </w:tcPr>
          <w:p w14:paraId="6FBD4401" w14:textId="77777777" w:rsidR="00D34D7A" w:rsidRPr="00D34D7A" w:rsidRDefault="00D34D7A" w:rsidP="009A5A05">
            <w:pPr>
              <w:jc w:val="center"/>
              <w:rPr>
                <w:sz w:val="18"/>
                <w:szCs w:val="18"/>
              </w:rPr>
            </w:pPr>
            <w:r w:rsidRPr="00D34D7A">
              <w:rPr>
                <w:sz w:val="18"/>
                <w:szCs w:val="18"/>
              </w:rPr>
              <w:t>500,00</w:t>
            </w:r>
          </w:p>
        </w:tc>
        <w:tc>
          <w:tcPr>
            <w:tcW w:w="562" w:type="pct"/>
            <w:tcBorders>
              <w:top w:val="nil"/>
              <w:left w:val="nil"/>
              <w:bottom w:val="single" w:sz="4" w:space="0" w:color="auto"/>
              <w:right w:val="single" w:sz="4" w:space="0" w:color="auto"/>
            </w:tcBorders>
            <w:shd w:val="clear" w:color="auto" w:fill="auto"/>
            <w:vAlign w:val="center"/>
            <w:hideMark/>
          </w:tcPr>
          <w:p w14:paraId="4AE6DF96"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61C55D6"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815AC23"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527999CC" w14:textId="77777777" w:rsidR="00D34D7A" w:rsidRPr="00D34D7A" w:rsidRDefault="00D34D7A" w:rsidP="009A5A05">
            <w:pPr>
              <w:jc w:val="center"/>
              <w:rPr>
                <w:sz w:val="18"/>
                <w:szCs w:val="18"/>
              </w:rPr>
            </w:pPr>
            <w:r w:rsidRPr="00D34D7A">
              <w:rPr>
                <w:sz w:val="18"/>
                <w:szCs w:val="18"/>
              </w:rPr>
              <w:t>0,00</w:t>
            </w:r>
          </w:p>
        </w:tc>
      </w:tr>
      <w:tr w:rsidR="00D34D7A" w:rsidRPr="00D34D7A" w14:paraId="6307CE87"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D29FAB7" w14:textId="77777777" w:rsidR="00D34D7A" w:rsidRPr="00D34D7A" w:rsidRDefault="00D34D7A" w:rsidP="009A5A05">
            <w:pPr>
              <w:jc w:val="center"/>
              <w:rPr>
                <w:sz w:val="18"/>
                <w:szCs w:val="18"/>
              </w:rPr>
            </w:pPr>
            <w:r w:rsidRPr="00D34D7A">
              <w:rPr>
                <w:sz w:val="18"/>
                <w:szCs w:val="18"/>
              </w:rPr>
              <w:t>4</w:t>
            </w:r>
          </w:p>
        </w:tc>
        <w:tc>
          <w:tcPr>
            <w:tcW w:w="1732" w:type="pct"/>
            <w:tcBorders>
              <w:top w:val="nil"/>
              <w:left w:val="nil"/>
              <w:bottom w:val="single" w:sz="4" w:space="0" w:color="auto"/>
              <w:right w:val="single" w:sz="4" w:space="0" w:color="auto"/>
            </w:tcBorders>
            <w:shd w:val="clear" w:color="000000" w:fill="FFFFFF"/>
            <w:vAlign w:val="center"/>
            <w:hideMark/>
          </w:tcPr>
          <w:p w14:paraId="6E840091" w14:textId="77777777" w:rsidR="00D34D7A" w:rsidRPr="00D34D7A" w:rsidRDefault="00D34D7A" w:rsidP="009A5A05">
            <w:pPr>
              <w:rPr>
                <w:sz w:val="18"/>
                <w:szCs w:val="18"/>
              </w:rPr>
            </w:pPr>
            <w:r w:rsidRPr="00D34D7A">
              <w:rPr>
                <w:sz w:val="18"/>
                <w:szCs w:val="18"/>
              </w:rPr>
              <w:t>Отдельно стоящее здание, г. Норильск, р-н Центральный, ул. Севастопольская, д. 7</w:t>
            </w:r>
          </w:p>
        </w:tc>
        <w:tc>
          <w:tcPr>
            <w:tcW w:w="562" w:type="pct"/>
            <w:tcBorders>
              <w:top w:val="nil"/>
              <w:left w:val="nil"/>
              <w:bottom w:val="single" w:sz="4" w:space="0" w:color="auto"/>
              <w:right w:val="single" w:sz="4" w:space="0" w:color="auto"/>
            </w:tcBorders>
            <w:shd w:val="clear" w:color="auto" w:fill="auto"/>
            <w:vAlign w:val="center"/>
            <w:hideMark/>
          </w:tcPr>
          <w:p w14:paraId="59169C75" w14:textId="77777777" w:rsidR="00D34D7A" w:rsidRPr="00D34D7A" w:rsidRDefault="00D34D7A" w:rsidP="009A5A05">
            <w:pPr>
              <w:jc w:val="center"/>
              <w:rPr>
                <w:sz w:val="18"/>
                <w:szCs w:val="18"/>
              </w:rPr>
            </w:pPr>
            <w:r w:rsidRPr="00D34D7A">
              <w:rPr>
                <w:sz w:val="18"/>
                <w:szCs w:val="18"/>
              </w:rPr>
              <w:t>17 333,00</w:t>
            </w:r>
          </w:p>
        </w:tc>
        <w:tc>
          <w:tcPr>
            <w:tcW w:w="562" w:type="pct"/>
            <w:tcBorders>
              <w:top w:val="nil"/>
              <w:left w:val="nil"/>
              <w:bottom w:val="single" w:sz="4" w:space="0" w:color="auto"/>
              <w:right w:val="single" w:sz="4" w:space="0" w:color="auto"/>
            </w:tcBorders>
            <w:shd w:val="clear" w:color="auto" w:fill="auto"/>
            <w:vAlign w:val="center"/>
            <w:hideMark/>
          </w:tcPr>
          <w:p w14:paraId="537D0FFE" w14:textId="77777777" w:rsidR="00D34D7A" w:rsidRPr="00D34D7A" w:rsidRDefault="00D34D7A" w:rsidP="009A5A05">
            <w:pPr>
              <w:jc w:val="center"/>
              <w:rPr>
                <w:sz w:val="18"/>
                <w:szCs w:val="18"/>
              </w:rPr>
            </w:pPr>
            <w:r w:rsidRPr="00D34D7A">
              <w:rPr>
                <w:sz w:val="18"/>
                <w:szCs w:val="18"/>
              </w:rPr>
              <w:t>7 311,96</w:t>
            </w:r>
          </w:p>
        </w:tc>
        <w:tc>
          <w:tcPr>
            <w:tcW w:w="601" w:type="pct"/>
            <w:tcBorders>
              <w:top w:val="nil"/>
              <w:left w:val="nil"/>
              <w:bottom w:val="single" w:sz="4" w:space="0" w:color="auto"/>
              <w:right w:val="single" w:sz="4" w:space="0" w:color="auto"/>
            </w:tcBorders>
            <w:shd w:val="clear" w:color="auto" w:fill="auto"/>
            <w:vAlign w:val="center"/>
            <w:hideMark/>
          </w:tcPr>
          <w:p w14:paraId="7FDB54CB"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C50E191"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65EA27DA" w14:textId="77777777" w:rsidR="00D34D7A" w:rsidRPr="00D34D7A" w:rsidRDefault="00D34D7A" w:rsidP="009A5A05">
            <w:pPr>
              <w:jc w:val="center"/>
              <w:rPr>
                <w:sz w:val="18"/>
                <w:szCs w:val="18"/>
              </w:rPr>
            </w:pPr>
            <w:r w:rsidRPr="00D34D7A">
              <w:rPr>
                <w:sz w:val="18"/>
                <w:szCs w:val="18"/>
              </w:rPr>
              <w:t>0,00</w:t>
            </w:r>
          </w:p>
        </w:tc>
      </w:tr>
      <w:tr w:rsidR="00D34D7A" w:rsidRPr="00D34D7A" w14:paraId="2680D3B1"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D8B064E" w14:textId="77777777" w:rsidR="00D34D7A" w:rsidRPr="00D34D7A" w:rsidRDefault="00D34D7A" w:rsidP="009A5A05">
            <w:pPr>
              <w:jc w:val="center"/>
              <w:rPr>
                <w:sz w:val="18"/>
                <w:szCs w:val="18"/>
              </w:rPr>
            </w:pPr>
            <w:r w:rsidRPr="00D34D7A">
              <w:rPr>
                <w:sz w:val="18"/>
                <w:szCs w:val="18"/>
              </w:rPr>
              <w:t>5</w:t>
            </w:r>
          </w:p>
        </w:tc>
        <w:tc>
          <w:tcPr>
            <w:tcW w:w="1732" w:type="pct"/>
            <w:tcBorders>
              <w:top w:val="nil"/>
              <w:left w:val="nil"/>
              <w:bottom w:val="single" w:sz="4" w:space="0" w:color="auto"/>
              <w:right w:val="single" w:sz="4" w:space="0" w:color="auto"/>
            </w:tcBorders>
            <w:shd w:val="clear" w:color="000000" w:fill="FFFFFF"/>
            <w:vAlign w:val="center"/>
            <w:hideMark/>
          </w:tcPr>
          <w:p w14:paraId="197DC271" w14:textId="77777777" w:rsidR="00D34D7A" w:rsidRPr="00D34D7A" w:rsidRDefault="00D34D7A" w:rsidP="009A5A05">
            <w:pPr>
              <w:rPr>
                <w:sz w:val="18"/>
                <w:szCs w:val="18"/>
              </w:rPr>
            </w:pPr>
            <w:r w:rsidRPr="00D34D7A">
              <w:rPr>
                <w:sz w:val="18"/>
                <w:szCs w:val="18"/>
              </w:rPr>
              <w:t>Отдельно стоящее здание, г. Норильск, р-н Центральный, Ленинский пр., д. 1</w:t>
            </w:r>
          </w:p>
        </w:tc>
        <w:tc>
          <w:tcPr>
            <w:tcW w:w="562" w:type="pct"/>
            <w:tcBorders>
              <w:top w:val="nil"/>
              <w:left w:val="nil"/>
              <w:bottom w:val="single" w:sz="4" w:space="0" w:color="auto"/>
              <w:right w:val="single" w:sz="4" w:space="0" w:color="auto"/>
            </w:tcBorders>
            <w:shd w:val="clear" w:color="auto" w:fill="auto"/>
            <w:vAlign w:val="center"/>
            <w:hideMark/>
          </w:tcPr>
          <w:p w14:paraId="0899364E" w14:textId="77777777" w:rsidR="00D34D7A" w:rsidRPr="00D34D7A" w:rsidRDefault="00D34D7A" w:rsidP="009A5A05">
            <w:pPr>
              <w:jc w:val="center"/>
              <w:rPr>
                <w:sz w:val="18"/>
                <w:szCs w:val="18"/>
              </w:rPr>
            </w:pPr>
            <w:r w:rsidRPr="00D34D7A">
              <w:rPr>
                <w:sz w:val="18"/>
                <w:szCs w:val="18"/>
              </w:rPr>
              <w:t>1 800,00</w:t>
            </w:r>
          </w:p>
        </w:tc>
        <w:tc>
          <w:tcPr>
            <w:tcW w:w="562" w:type="pct"/>
            <w:tcBorders>
              <w:top w:val="nil"/>
              <w:left w:val="nil"/>
              <w:bottom w:val="single" w:sz="4" w:space="0" w:color="auto"/>
              <w:right w:val="single" w:sz="4" w:space="0" w:color="auto"/>
            </w:tcBorders>
            <w:shd w:val="clear" w:color="auto" w:fill="auto"/>
            <w:vAlign w:val="center"/>
            <w:hideMark/>
          </w:tcPr>
          <w:p w14:paraId="78C50C39"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A72E842"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5450810"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245330B8" w14:textId="77777777" w:rsidR="00D34D7A" w:rsidRPr="00D34D7A" w:rsidRDefault="00D34D7A" w:rsidP="009A5A05">
            <w:pPr>
              <w:jc w:val="center"/>
              <w:rPr>
                <w:sz w:val="18"/>
                <w:szCs w:val="18"/>
              </w:rPr>
            </w:pPr>
            <w:r w:rsidRPr="00D34D7A">
              <w:rPr>
                <w:sz w:val="18"/>
                <w:szCs w:val="18"/>
              </w:rPr>
              <w:t>0,00</w:t>
            </w:r>
          </w:p>
        </w:tc>
      </w:tr>
      <w:tr w:rsidR="00D34D7A" w:rsidRPr="00D34D7A" w14:paraId="5D947EBE"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74606C4" w14:textId="77777777" w:rsidR="00D34D7A" w:rsidRPr="00D34D7A" w:rsidRDefault="00D34D7A" w:rsidP="009A5A05">
            <w:pPr>
              <w:jc w:val="center"/>
              <w:rPr>
                <w:sz w:val="18"/>
                <w:szCs w:val="18"/>
              </w:rPr>
            </w:pPr>
            <w:r w:rsidRPr="00D34D7A">
              <w:rPr>
                <w:sz w:val="18"/>
                <w:szCs w:val="18"/>
              </w:rPr>
              <w:t>6</w:t>
            </w:r>
          </w:p>
        </w:tc>
        <w:tc>
          <w:tcPr>
            <w:tcW w:w="1732" w:type="pct"/>
            <w:tcBorders>
              <w:top w:val="nil"/>
              <w:left w:val="nil"/>
              <w:bottom w:val="single" w:sz="4" w:space="0" w:color="auto"/>
              <w:right w:val="single" w:sz="4" w:space="0" w:color="auto"/>
            </w:tcBorders>
            <w:shd w:val="clear" w:color="000000" w:fill="FFFFFF"/>
            <w:vAlign w:val="center"/>
            <w:hideMark/>
          </w:tcPr>
          <w:p w14:paraId="147E6266" w14:textId="77777777" w:rsidR="00D34D7A" w:rsidRPr="00D34D7A" w:rsidRDefault="00D34D7A" w:rsidP="009A5A05">
            <w:pPr>
              <w:rPr>
                <w:sz w:val="18"/>
                <w:szCs w:val="18"/>
              </w:rPr>
            </w:pPr>
            <w:r w:rsidRPr="00D34D7A">
              <w:rPr>
                <w:sz w:val="18"/>
                <w:szCs w:val="18"/>
              </w:rPr>
              <w:t>Здание автовокзала, г. Норильск, р-н Центральный, ул. Нансена, д. 69</w:t>
            </w:r>
          </w:p>
        </w:tc>
        <w:tc>
          <w:tcPr>
            <w:tcW w:w="562" w:type="pct"/>
            <w:tcBorders>
              <w:top w:val="nil"/>
              <w:left w:val="nil"/>
              <w:bottom w:val="single" w:sz="4" w:space="0" w:color="auto"/>
              <w:right w:val="single" w:sz="4" w:space="0" w:color="auto"/>
            </w:tcBorders>
            <w:shd w:val="clear" w:color="auto" w:fill="auto"/>
            <w:vAlign w:val="center"/>
            <w:hideMark/>
          </w:tcPr>
          <w:p w14:paraId="4F91AAAF" w14:textId="77777777" w:rsidR="00D34D7A" w:rsidRPr="00D34D7A" w:rsidRDefault="00D34D7A" w:rsidP="009A5A05">
            <w:pPr>
              <w:jc w:val="center"/>
              <w:rPr>
                <w:sz w:val="18"/>
                <w:szCs w:val="18"/>
              </w:rPr>
            </w:pPr>
            <w:r w:rsidRPr="00D34D7A">
              <w:rPr>
                <w:sz w:val="18"/>
                <w:szCs w:val="18"/>
              </w:rPr>
              <w:t>562,50</w:t>
            </w:r>
          </w:p>
        </w:tc>
        <w:tc>
          <w:tcPr>
            <w:tcW w:w="562" w:type="pct"/>
            <w:tcBorders>
              <w:top w:val="nil"/>
              <w:left w:val="nil"/>
              <w:bottom w:val="single" w:sz="4" w:space="0" w:color="auto"/>
              <w:right w:val="single" w:sz="4" w:space="0" w:color="auto"/>
            </w:tcBorders>
            <w:shd w:val="clear" w:color="auto" w:fill="auto"/>
            <w:vAlign w:val="center"/>
            <w:hideMark/>
          </w:tcPr>
          <w:p w14:paraId="224DEE4B"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2BB6A3F"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AE7B2CE"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75C339FC" w14:textId="77777777" w:rsidR="00D34D7A" w:rsidRPr="00D34D7A" w:rsidRDefault="00D34D7A" w:rsidP="009A5A05">
            <w:pPr>
              <w:jc w:val="center"/>
              <w:rPr>
                <w:sz w:val="18"/>
                <w:szCs w:val="18"/>
              </w:rPr>
            </w:pPr>
            <w:r w:rsidRPr="00D34D7A">
              <w:rPr>
                <w:sz w:val="18"/>
                <w:szCs w:val="18"/>
              </w:rPr>
              <w:t>0,00</w:t>
            </w:r>
          </w:p>
        </w:tc>
      </w:tr>
      <w:tr w:rsidR="00D34D7A" w:rsidRPr="00D34D7A" w14:paraId="31243D8A"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4CF2527" w14:textId="77777777" w:rsidR="00D34D7A" w:rsidRPr="00D34D7A" w:rsidRDefault="00D34D7A" w:rsidP="009A5A05">
            <w:pPr>
              <w:jc w:val="center"/>
              <w:rPr>
                <w:sz w:val="18"/>
                <w:szCs w:val="18"/>
              </w:rPr>
            </w:pPr>
            <w:r w:rsidRPr="00D34D7A">
              <w:rPr>
                <w:sz w:val="18"/>
                <w:szCs w:val="18"/>
              </w:rPr>
              <w:t>7</w:t>
            </w:r>
          </w:p>
        </w:tc>
        <w:tc>
          <w:tcPr>
            <w:tcW w:w="1732" w:type="pct"/>
            <w:tcBorders>
              <w:top w:val="nil"/>
              <w:left w:val="nil"/>
              <w:bottom w:val="single" w:sz="4" w:space="0" w:color="auto"/>
              <w:right w:val="single" w:sz="4" w:space="0" w:color="auto"/>
            </w:tcBorders>
            <w:shd w:val="clear" w:color="000000" w:fill="FFFFFF"/>
            <w:vAlign w:val="center"/>
            <w:hideMark/>
          </w:tcPr>
          <w:p w14:paraId="39D112C0" w14:textId="77777777" w:rsidR="00D34D7A" w:rsidRPr="00D34D7A" w:rsidRDefault="00D34D7A" w:rsidP="009A5A05">
            <w:pPr>
              <w:rPr>
                <w:sz w:val="18"/>
                <w:szCs w:val="18"/>
              </w:rPr>
            </w:pPr>
            <w:r w:rsidRPr="00D34D7A">
              <w:rPr>
                <w:sz w:val="18"/>
                <w:szCs w:val="18"/>
              </w:rPr>
              <w:t xml:space="preserve">Операционный зал и машинное отделение крематория города Норильска, расположенного по адресу: г. Норильск, р-н Центральный, ст. Голиково, д. 12 </w:t>
            </w:r>
          </w:p>
        </w:tc>
        <w:tc>
          <w:tcPr>
            <w:tcW w:w="562" w:type="pct"/>
            <w:tcBorders>
              <w:top w:val="nil"/>
              <w:left w:val="nil"/>
              <w:bottom w:val="single" w:sz="4" w:space="0" w:color="auto"/>
              <w:right w:val="single" w:sz="4" w:space="0" w:color="auto"/>
            </w:tcBorders>
            <w:shd w:val="clear" w:color="auto" w:fill="auto"/>
            <w:vAlign w:val="center"/>
            <w:hideMark/>
          </w:tcPr>
          <w:p w14:paraId="24C91177" w14:textId="77777777" w:rsidR="00D34D7A" w:rsidRPr="00D34D7A" w:rsidRDefault="00D34D7A" w:rsidP="009A5A05">
            <w:pPr>
              <w:jc w:val="center"/>
              <w:rPr>
                <w:sz w:val="18"/>
                <w:szCs w:val="18"/>
              </w:rPr>
            </w:pPr>
            <w:r w:rsidRPr="00D34D7A">
              <w:rPr>
                <w:sz w:val="18"/>
                <w:szCs w:val="18"/>
              </w:rPr>
              <w:t>4 685,40</w:t>
            </w:r>
          </w:p>
        </w:tc>
        <w:tc>
          <w:tcPr>
            <w:tcW w:w="562" w:type="pct"/>
            <w:tcBorders>
              <w:top w:val="nil"/>
              <w:left w:val="nil"/>
              <w:bottom w:val="single" w:sz="4" w:space="0" w:color="auto"/>
              <w:right w:val="single" w:sz="4" w:space="0" w:color="auto"/>
            </w:tcBorders>
            <w:shd w:val="clear" w:color="auto" w:fill="auto"/>
            <w:vAlign w:val="center"/>
            <w:hideMark/>
          </w:tcPr>
          <w:p w14:paraId="50AFC12B"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1927EA5"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C112242"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685C1F28" w14:textId="77777777" w:rsidR="00D34D7A" w:rsidRPr="00D34D7A" w:rsidRDefault="00D34D7A" w:rsidP="009A5A05">
            <w:pPr>
              <w:jc w:val="center"/>
              <w:rPr>
                <w:sz w:val="18"/>
                <w:szCs w:val="18"/>
              </w:rPr>
            </w:pPr>
            <w:r w:rsidRPr="00D34D7A">
              <w:rPr>
                <w:sz w:val="18"/>
                <w:szCs w:val="18"/>
              </w:rPr>
              <w:t>0,00</w:t>
            </w:r>
          </w:p>
        </w:tc>
      </w:tr>
      <w:tr w:rsidR="00D34D7A" w:rsidRPr="00D34D7A" w14:paraId="375876FB"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659A236" w14:textId="77777777" w:rsidR="00D34D7A" w:rsidRPr="00D34D7A" w:rsidRDefault="00D34D7A" w:rsidP="009A5A05">
            <w:pPr>
              <w:jc w:val="center"/>
              <w:rPr>
                <w:sz w:val="18"/>
                <w:szCs w:val="18"/>
              </w:rPr>
            </w:pPr>
            <w:r w:rsidRPr="00D34D7A">
              <w:rPr>
                <w:sz w:val="18"/>
                <w:szCs w:val="18"/>
              </w:rPr>
              <w:t>8</w:t>
            </w:r>
          </w:p>
        </w:tc>
        <w:tc>
          <w:tcPr>
            <w:tcW w:w="1732" w:type="pct"/>
            <w:tcBorders>
              <w:top w:val="nil"/>
              <w:left w:val="nil"/>
              <w:bottom w:val="single" w:sz="4" w:space="0" w:color="auto"/>
              <w:right w:val="single" w:sz="4" w:space="0" w:color="auto"/>
            </w:tcBorders>
            <w:shd w:val="clear" w:color="000000" w:fill="FFFFFF"/>
            <w:vAlign w:val="center"/>
            <w:hideMark/>
          </w:tcPr>
          <w:p w14:paraId="47B0CB9B" w14:textId="77777777" w:rsidR="00D34D7A" w:rsidRPr="00D34D7A" w:rsidRDefault="00D34D7A" w:rsidP="009A5A05">
            <w:pPr>
              <w:rPr>
                <w:sz w:val="18"/>
                <w:szCs w:val="18"/>
              </w:rPr>
            </w:pPr>
            <w:r w:rsidRPr="00D34D7A">
              <w:rPr>
                <w:sz w:val="18"/>
                <w:szCs w:val="18"/>
              </w:rPr>
              <w:t>Отдельно стоящее здание, г. Норильск, р-н Талнах, ул. Федоровского, д. 5</w:t>
            </w:r>
          </w:p>
        </w:tc>
        <w:tc>
          <w:tcPr>
            <w:tcW w:w="562" w:type="pct"/>
            <w:tcBorders>
              <w:top w:val="nil"/>
              <w:left w:val="nil"/>
              <w:bottom w:val="single" w:sz="4" w:space="0" w:color="auto"/>
              <w:right w:val="single" w:sz="4" w:space="0" w:color="auto"/>
            </w:tcBorders>
            <w:shd w:val="clear" w:color="auto" w:fill="auto"/>
            <w:vAlign w:val="center"/>
            <w:hideMark/>
          </w:tcPr>
          <w:p w14:paraId="647FD8EA" w14:textId="77777777" w:rsidR="00D34D7A" w:rsidRPr="00D34D7A" w:rsidRDefault="00D34D7A" w:rsidP="009A5A05">
            <w:pPr>
              <w:jc w:val="center"/>
              <w:rPr>
                <w:sz w:val="18"/>
                <w:szCs w:val="18"/>
              </w:rPr>
            </w:pPr>
            <w:r w:rsidRPr="00D34D7A">
              <w:rPr>
                <w:sz w:val="18"/>
                <w:szCs w:val="18"/>
              </w:rPr>
              <w:t>20 000,00</w:t>
            </w:r>
          </w:p>
        </w:tc>
        <w:tc>
          <w:tcPr>
            <w:tcW w:w="562" w:type="pct"/>
            <w:tcBorders>
              <w:top w:val="nil"/>
              <w:left w:val="nil"/>
              <w:bottom w:val="single" w:sz="4" w:space="0" w:color="auto"/>
              <w:right w:val="single" w:sz="4" w:space="0" w:color="auto"/>
            </w:tcBorders>
            <w:shd w:val="clear" w:color="auto" w:fill="auto"/>
            <w:vAlign w:val="center"/>
            <w:hideMark/>
          </w:tcPr>
          <w:p w14:paraId="17B18085"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F9C3D4B"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7E82AF4"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20C4C223" w14:textId="77777777" w:rsidR="00D34D7A" w:rsidRPr="00D34D7A" w:rsidRDefault="00D34D7A" w:rsidP="009A5A05">
            <w:pPr>
              <w:jc w:val="center"/>
              <w:rPr>
                <w:sz w:val="18"/>
                <w:szCs w:val="18"/>
              </w:rPr>
            </w:pPr>
            <w:r w:rsidRPr="00D34D7A">
              <w:rPr>
                <w:sz w:val="18"/>
                <w:szCs w:val="18"/>
              </w:rPr>
              <w:t>0,00</w:t>
            </w:r>
          </w:p>
        </w:tc>
      </w:tr>
      <w:tr w:rsidR="00D34D7A" w:rsidRPr="00D34D7A" w14:paraId="183A6A21"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7D952D9" w14:textId="77777777" w:rsidR="00D34D7A" w:rsidRPr="00D34D7A" w:rsidRDefault="00D34D7A" w:rsidP="009A5A05">
            <w:pPr>
              <w:jc w:val="center"/>
              <w:rPr>
                <w:sz w:val="18"/>
                <w:szCs w:val="18"/>
              </w:rPr>
            </w:pPr>
            <w:r w:rsidRPr="00D34D7A">
              <w:rPr>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474C3C9A" w14:textId="77777777" w:rsidR="00D34D7A" w:rsidRPr="00D34D7A" w:rsidRDefault="00D34D7A" w:rsidP="009A5A05">
            <w:pPr>
              <w:rPr>
                <w:b/>
                <w:bCs/>
                <w:sz w:val="18"/>
                <w:szCs w:val="18"/>
              </w:rPr>
            </w:pPr>
            <w:r w:rsidRPr="00D34D7A">
              <w:rPr>
                <w:b/>
                <w:bCs/>
                <w:sz w:val="18"/>
                <w:szCs w:val="18"/>
              </w:rPr>
              <w:t>Всего по управлению имущества:</w:t>
            </w:r>
          </w:p>
        </w:tc>
        <w:tc>
          <w:tcPr>
            <w:tcW w:w="562" w:type="pct"/>
            <w:tcBorders>
              <w:top w:val="nil"/>
              <w:left w:val="nil"/>
              <w:bottom w:val="single" w:sz="4" w:space="0" w:color="auto"/>
              <w:right w:val="single" w:sz="4" w:space="0" w:color="auto"/>
            </w:tcBorders>
            <w:shd w:val="clear" w:color="auto" w:fill="auto"/>
            <w:vAlign w:val="center"/>
            <w:hideMark/>
          </w:tcPr>
          <w:p w14:paraId="52BDBDC1" w14:textId="77777777" w:rsidR="00D34D7A" w:rsidRPr="00D34D7A" w:rsidRDefault="00D34D7A" w:rsidP="009A5A05">
            <w:pPr>
              <w:jc w:val="center"/>
              <w:rPr>
                <w:b/>
                <w:bCs/>
                <w:sz w:val="18"/>
                <w:szCs w:val="18"/>
              </w:rPr>
            </w:pPr>
            <w:r w:rsidRPr="00D34D7A">
              <w:rPr>
                <w:b/>
                <w:bCs/>
                <w:sz w:val="18"/>
                <w:szCs w:val="18"/>
              </w:rPr>
              <w:t>50 845,10</w:t>
            </w:r>
          </w:p>
        </w:tc>
        <w:tc>
          <w:tcPr>
            <w:tcW w:w="562" w:type="pct"/>
            <w:tcBorders>
              <w:top w:val="nil"/>
              <w:left w:val="nil"/>
              <w:bottom w:val="single" w:sz="4" w:space="0" w:color="auto"/>
              <w:right w:val="single" w:sz="4" w:space="0" w:color="auto"/>
            </w:tcBorders>
            <w:shd w:val="clear" w:color="auto" w:fill="auto"/>
            <w:vAlign w:val="center"/>
            <w:hideMark/>
          </w:tcPr>
          <w:p w14:paraId="54257ED6" w14:textId="77777777" w:rsidR="00D34D7A" w:rsidRPr="00D34D7A" w:rsidRDefault="00D34D7A" w:rsidP="009A5A05">
            <w:pPr>
              <w:jc w:val="center"/>
              <w:rPr>
                <w:b/>
                <w:bCs/>
                <w:sz w:val="18"/>
                <w:szCs w:val="18"/>
              </w:rPr>
            </w:pPr>
            <w:r w:rsidRPr="00D34D7A">
              <w:rPr>
                <w:b/>
                <w:bCs/>
                <w:sz w:val="18"/>
                <w:szCs w:val="18"/>
              </w:rPr>
              <w:t>8 280,02</w:t>
            </w:r>
          </w:p>
        </w:tc>
        <w:tc>
          <w:tcPr>
            <w:tcW w:w="601" w:type="pct"/>
            <w:tcBorders>
              <w:top w:val="nil"/>
              <w:left w:val="nil"/>
              <w:bottom w:val="single" w:sz="4" w:space="0" w:color="auto"/>
              <w:right w:val="single" w:sz="4" w:space="0" w:color="auto"/>
            </w:tcBorders>
            <w:shd w:val="clear" w:color="auto" w:fill="auto"/>
            <w:vAlign w:val="center"/>
            <w:hideMark/>
          </w:tcPr>
          <w:p w14:paraId="3D7FBCE5"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87E7F45"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57E5715A" w14:textId="77777777" w:rsidR="00D34D7A" w:rsidRPr="00D34D7A" w:rsidRDefault="00D34D7A" w:rsidP="009A5A05">
            <w:pPr>
              <w:jc w:val="center"/>
              <w:rPr>
                <w:b/>
                <w:bCs/>
                <w:sz w:val="18"/>
                <w:szCs w:val="18"/>
              </w:rPr>
            </w:pPr>
            <w:r w:rsidRPr="00D34D7A">
              <w:rPr>
                <w:b/>
                <w:bCs/>
                <w:sz w:val="18"/>
                <w:szCs w:val="18"/>
              </w:rPr>
              <w:t>968,06</w:t>
            </w:r>
          </w:p>
        </w:tc>
      </w:tr>
      <w:tr w:rsidR="00D34D7A" w:rsidRPr="00D34D7A" w14:paraId="0051D3AB"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4064510" w14:textId="77777777" w:rsidR="00D34D7A" w:rsidRPr="00D34D7A" w:rsidRDefault="00D34D7A" w:rsidP="009A5A05">
            <w:pPr>
              <w:jc w:val="center"/>
              <w:rPr>
                <w:sz w:val="18"/>
                <w:szCs w:val="18"/>
              </w:rPr>
            </w:pPr>
            <w:r w:rsidRPr="00D34D7A">
              <w:rPr>
                <w:sz w:val="18"/>
                <w:szCs w:val="18"/>
              </w:rPr>
              <w:lastRenderedPageBreak/>
              <w:t> </w:t>
            </w:r>
          </w:p>
        </w:tc>
        <w:tc>
          <w:tcPr>
            <w:tcW w:w="1732" w:type="pct"/>
            <w:tcBorders>
              <w:top w:val="nil"/>
              <w:left w:val="nil"/>
              <w:bottom w:val="single" w:sz="4" w:space="0" w:color="auto"/>
              <w:right w:val="single" w:sz="4" w:space="0" w:color="auto"/>
            </w:tcBorders>
            <w:shd w:val="clear" w:color="auto" w:fill="auto"/>
            <w:vAlign w:val="center"/>
            <w:hideMark/>
          </w:tcPr>
          <w:p w14:paraId="4F943ED1" w14:textId="77777777" w:rsidR="00D34D7A" w:rsidRPr="00D34D7A" w:rsidRDefault="00D34D7A" w:rsidP="009A5A05">
            <w:pPr>
              <w:rPr>
                <w:i/>
                <w:iCs/>
                <w:sz w:val="18"/>
                <w:szCs w:val="18"/>
              </w:rPr>
            </w:pPr>
            <w:r w:rsidRPr="00D34D7A">
              <w:rPr>
                <w:i/>
                <w:iCs/>
                <w:sz w:val="18"/>
                <w:szCs w:val="18"/>
              </w:rPr>
              <w:t>в т.ч. кредиторская задолженность 2014 года</w:t>
            </w:r>
          </w:p>
        </w:tc>
        <w:tc>
          <w:tcPr>
            <w:tcW w:w="562" w:type="pct"/>
            <w:tcBorders>
              <w:top w:val="nil"/>
              <w:left w:val="nil"/>
              <w:bottom w:val="single" w:sz="4" w:space="0" w:color="auto"/>
              <w:right w:val="single" w:sz="4" w:space="0" w:color="auto"/>
            </w:tcBorders>
            <w:shd w:val="clear" w:color="auto" w:fill="auto"/>
            <w:vAlign w:val="center"/>
            <w:hideMark/>
          </w:tcPr>
          <w:p w14:paraId="053AC720" w14:textId="77777777" w:rsidR="00D34D7A" w:rsidRPr="00D34D7A" w:rsidRDefault="00D34D7A" w:rsidP="009A5A05">
            <w:pPr>
              <w:jc w:val="center"/>
              <w:rPr>
                <w:b/>
                <w:bCs/>
                <w:sz w:val="18"/>
                <w:szCs w:val="18"/>
              </w:rPr>
            </w:pPr>
            <w:r w:rsidRPr="00D34D7A">
              <w:rPr>
                <w:b/>
                <w:bCs/>
                <w:sz w:val="18"/>
                <w:szCs w:val="18"/>
              </w:rPr>
              <w:t>2 364,20</w:t>
            </w:r>
          </w:p>
        </w:tc>
        <w:tc>
          <w:tcPr>
            <w:tcW w:w="562" w:type="pct"/>
            <w:tcBorders>
              <w:top w:val="nil"/>
              <w:left w:val="nil"/>
              <w:bottom w:val="single" w:sz="4" w:space="0" w:color="auto"/>
              <w:right w:val="single" w:sz="4" w:space="0" w:color="auto"/>
            </w:tcBorders>
            <w:shd w:val="clear" w:color="auto" w:fill="auto"/>
            <w:vAlign w:val="center"/>
            <w:hideMark/>
          </w:tcPr>
          <w:p w14:paraId="3AF5B905" w14:textId="77777777" w:rsidR="00D34D7A" w:rsidRPr="00D34D7A" w:rsidRDefault="00D34D7A" w:rsidP="009A5A05">
            <w:pPr>
              <w:jc w:val="center"/>
              <w:rPr>
                <w:b/>
                <w:bCs/>
                <w:sz w:val="18"/>
                <w:szCs w:val="18"/>
              </w:rPr>
            </w:pPr>
            <w:r w:rsidRPr="00D34D7A">
              <w:rPr>
                <w:b/>
                <w:bCs/>
                <w:sz w:val="18"/>
                <w:szCs w:val="18"/>
              </w:rPr>
              <w:t>968,06</w:t>
            </w:r>
          </w:p>
        </w:tc>
        <w:tc>
          <w:tcPr>
            <w:tcW w:w="601" w:type="pct"/>
            <w:tcBorders>
              <w:top w:val="nil"/>
              <w:left w:val="nil"/>
              <w:bottom w:val="single" w:sz="4" w:space="0" w:color="auto"/>
              <w:right w:val="single" w:sz="4" w:space="0" w:color="auto"/>
            </w:tcBorders>
            <w:shd w:val="clear" w:color="auto" w:fill="auto"/>
            <w:vAlign w:val="center"/>
            <w:hideMark/>
          </w:tcPr>
          <w:p w14:paraId="7FC7B69A"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BB51E38"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5E550FF3" w14:textId="77777777" w:rsidR="00D34D7A" w:rsidRPr="00D34D7A" w:rsidRDefault="00D34D7A" w:rsidP="009A5A05">
            <w:pPr>
              <w:jc w:val="center"/>
              <w:rPr>
                <w:b/>
                <w:bCs/>
                <w:sz w:val="18"/>
                <w:szCs w:val="18"/>
              </w:rPr>
            </w:pPr>
            <w:r w:rsidRPr="00D34D7A">
              <w:rPr>
                <w:b/>
                <w:bCs/>
                <w:sz w:val="18"/>
                <w:szCs w:val="18"/>
              </w:rPr>
              <w:t>968,06</w:t>
            </w:r>
          </w:p>
        </w:tc>
      </w:tr>
      <w:tr w:rsidR="00D34D7A" w:rsidRPr="00D34D7A" w14:paraId="6D22AAD3" w14:textId="77777777" w:rsidTr="005534E4">
        <w:trPr>
          <w:trHeight w:val="20"/>
        </w:trPr>
        <w:tc>
          <w:tcPr>
            <w:tcW w:w="290" w:type="pct"/>
            <w:tcBorders>
              <w:top w:val="nil"/>
              <w:left w:val="single" w:sz="4" w:space="0" w:color="auto"/>
              <w:bottom w:val="single" w:sz="4" w:space="0" w:color="auto"/>
              <w:right w:val="single" w:sz="4" w:space="0" w:color="auto"/>
            </w:tcBorders>
            <w:shd w:val="clear" w:color="000000" w:fill="D9D9D9"/>
            <w:vAlign w:val="center"/>
            <w:hideMark/>
          </w:tcPr>
          <w:p w14:paraId="5E31FA4C" w14:textId="77777777" w:rsidR="00D34D7A" w:rsidRPr="00D34D7A" w:rsidRDefault="00D34D7A" w:rsidP="009A5A05">
            <w:pPr>
              <w:jc w:val="center"/>
              <w:rPr>
                <w:b/>
                <w:bCs/>
                <w:sz w:val="18"/>
                <w:szCs w:val="18"/>
              </w:rPr>
            </w:pPr>
            <w:r w:rsidRPr="00D34D7A">
              <w:rPr>
                <w:b/>
                <w:bCs/>
                <w:sz w:val="18"/>
                <w:szCs w:val="18"/>
              </w:rPr>
              <w:t>X</w:t>
            </w:r>
          </w:p>
        </w:tc>
        <w:tc>
          <w:tcPr>
            <w:tcW w:w="4710" w:type="pct"/>
            <w:gridSpan w:val="6"/>
            <w:tcBorders>
              <w:top w:val="single" w:sz="4" w:space="0" w:color="auto"/>
              <w:left w:val="nil"/>
              <w:bottom w:val="single" w:sz="4" w:space="0" w:color="auto"/>
              <w:right w:val="single" w:sz="4" w:space="0" w:color="auto"/>
            </w:tcBorders>
            <w:shd w:val="clear" w:color="000000" w:fill="D9D9D9"/>
            <w:vAlign w:val="center"/>
            <w:hideMark/>
          </w:tcPr>
          <w:p w14:paraId="3E5C11C6" w14:textId="77777777" w:rsidR="00D34D7A" w:rsidRPr="00D34D7A" w:rsidRDefault="00D34D7A" w:rsidP="009A5A05">
            <w:pPr>
              <w:jc w:val="center"/>
              <w:rPr>
                <w:b/>
                <w:bCs/>
                <w:sz w:val="18"/>
                <w:szCs w:val="18"/>
              </w:rPr>
            </w:pPr>
            <w:r w:rsidRPr="00D34D7A">
              <w:rPr>
                <w:b/>
                <w:bCs/>
                <w:sz w:val="18"/>
                <w:szCs w:val="18"/>
              </w:rPr>
              <w:t>МКУ "Управление капитальных ремонтов и строительства"</w:t>
            </w:r>
          </w:p>
        </w:tc>
      </w:tr>
      <w:tr w:rsidR="00D34D7A" w:rsidRPr="00D34D7A" w14:paraId="42BC23B2"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6004EF2"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auto" w:fill="auto"/>
            <w:vAlign w:val="center"/>
            <w:hideMark/>
          </w:tcPr>
          <w:p w14:paraId="34E18224" w14:textId="77777777" w:rsidR="00D34D7A" w:rsidRPr="00D34D7A" w:rsidRDefault="00D34D7A" w:rsidP="009A5A05">
            <w:pPr>
              <w:rPr>
                <w:sz w:val="18"/>
                <w:szCs w:val="18"/>
              </w:rPr>
            </w:pPr>
            <w:r w:rsidRPr="00D34D7A">
              <w:rPr>
                <w:sz w:val="18"/>
                <w:szCs w:val="18"/>
              </w:rPr>
              <w:t>Помещения МКУ "Управление капитальных ремонтов и строительства", Центральный район, ул. Кирова, д. 21</w:t>
            </w:r>
          </w:p>
        </w:tc>
        <w:tc>
          <w:tcPr>
            <w:tcW w:w="562" w:type="pct"/>
            <w:tcBorders>
              <w:top w:val="nil"/>
              <w:left w:val="nil"/>
              <w:bottom w:val="single" w:sz="4" w:space="0" w:color="auto"/>
              <w:right w:val="single" w:sz="4" w:space="0" w:color="auto"/>
            </w:tcBorders>
            <w:shd w:val="clear" w:color="auto" w:fill="auto"/>
            <w:vAlign w:val="center"/>
            <w:hideMark/>
          </w:tcPr>
          <w:p w14:paraId="4A4A6BF4" w14:textId="77777777" w:rsidR="00D34D7A" w:rsidRPr="00D34D7A" w:rsidRDefault="00D34D7A" w:rsidP="009A5A05">
            <w:pPr>
              <w:jc w:val="center"/>
              <w:rPr>
                <w:sz w:val="18"/>
                <w:szCs w:val="18"/>
              </w:rPr>
            </w:pPr>
            <w:r w:rsidRPr="00D34D7A">
              <w:rPr>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241C576B"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E526D4C"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B37FD1C"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5DF608CA" w14:textId="77777777" w:rsidR="00D34D7A" w:rsidRPr="00D34D7A" w:rsidRDefault="00D34D7A" w:rsidP="009A5A05">
            <w:pPr>
              <w:jc w:val="center"/>
              <w:rPr>
                <w:sz w:val="18"/>
                <w:szCs w:val="18"/>
              </w:rPr>
            </w:pPr>
            <w:r w:rsidRPr="00D34D7A">
              <w:rPr>
                <w:sz w:val="18"/>
                <w:szCs w:val="18"/>
              </w:rPr>
              <w:t>0,00</w:t>
            </w:r>
          </w:p>
        </w:tc>
      </w:tr>
      <w:tr w:rsidR="00D34D7A" w:rsidRPr="00D34D7A" w14:paraId="7CA6563A"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6B2363C" w14:textId="77777777" w:rsidR="00D34D7A" w:rsidRPr="00D34D7A" w:rsidRDefault="00D34D7A" w:rsidP="009A5A05">
            <w:pPr>
              <w:rPr>
                <w:sz w:val="18"/>
                <w:szCs w:val="18"/>
              </w:rPr>
            </w:pPr>
            <w:r w:rsidRPr="00D34D7A">
              <w:rPr>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3DD77C15" w14:textId="77777777" w:rsidR="00D34D7A" w:rsidRPr="00D34D7A" w:rsidRDefault="00D34D7A" w:rsidP="009A5A05">
            <w:pPr>
              <w:rPr>
                <w:b/>
                <w:bCs/>
                <w:sz w:val="18"/>
                <w:szCs w:val="18"/>
              </w:rPr>
            </w:pPr>
            <w:r w:rsidRPr="00D34D7A">
              <w:rPr>
                <w:b/>
                <w:bCs/>
                <w:sz w:val="18"/>
                <w:szCs w:val="18"/>
              </w:rPr>
              <w:t>Всего по УКРиС:</w:t>
            </w:r>
          </w:p>
        </w:tc>
        <w:tc>
          <w:tcPr>
            <w:tcW w:w="562" w:type="pct"/>
            <w:tcBorders>
              <w:top w:val="nil"/>
              <w:left w:val="nil"/>
              <w:bottom w:val="single" w:sz="4" w:space="0" w:color="auto"/>
              <w:right w:val="single" w:sz="4" w:space="0" w:color="auto"/>
            </w:tcBorders>
            <w:shd w:val="clear" w:color="auto" w:fill="auto"/>
            <w:vAlign w:val="center"/>
            <w:hideMark/>
          </w:tcPr>
          <w:p w14:paraId="0EBFF4C5" w14:textId="77777777" w:rsidR="00D34D7A" w:rsidRPr="00D34D7A" w:rsidRDefault="00D34D7A" w:rsidP="009A5A05">
            <w:pPr>
              <w:jc w:val="center"/>
              <w:rPr>
                <w:b/>
                <w:bCs/>
                <w:sz w:val="18"/>
                <w:szCs w:val="18"/>
              </w:rPr>
            </w:pPr>
            <w:r w:rsidRPr="00D34D7A">
              <w:rPr>
                <w:b/>
                <w:bCs/>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751DD373"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445D13A"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57847A8"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0261CA9B"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01851C23" w14:textId="77777777" w:rsidTr="005534E4">
        <w:trPr>
          <w:trHeight w:val="20"/>
        </w:trPr>
        <w:tc>
          <w:tcPr>
            <w:tcW w:w="290" w:type="pct"/>
            <w:tcBorders>
              <w:top w:val="nil"/>
              <w:left w:val="single" w:sz="4" w:space="0" w:color="auto"/>
              <w:bottom w:val="single" w:sz="4" w:space="0" w:color="auto"/>
              <w:right w:val="single" w:sz="4" w:space="0" w:color="auto"/>
            </w:tcBorders>
            <w:shd w:val="clear" w:color="000000" w:fill="D9D9D9"/>
            <w:vAlign w:val="center"/>
            <w:hideMark/>
          </w:tcPr>
          <w:p w14:paraId="1446D893" w14:textId="77777777" w:rsidR="00D34D7A" w:rsidRPr="00D34D7A" w:rsidRDefault="00D34D7A" w:rsidP="009A5A05">
            <w:pPr>
              <w:jc w:val="center"/>
              <w:rPr>
                <w:b/>
                <w:bCs/>
                <w:sz w:val="18"/>
                <w:szCs w:val="18"/>
              </w:rPr>
            </w:pPr>
            <w:r w:rsidRPr="00D34D7A">
              <w:rPr>
                <w:b/>
                <w:bCs/>
                <w:sz w:val="18"/>
                <w:szCs w:val="18"/>
              </w:rPr>
              <w:t>XI</w:t>
            </w:r>
          </w:p>
        </w:tc>
        <w:tc>
          <w:tcPr>
            <w:tcW w:w="4710" w:type="pct"/>
            <w:gridSpan w:val="6"/>
            <w:tcBorders>
              <w:top w:val="single" w:sz="4" w:space="0" w:color="auto"/>
              <w:left w:val="nil"/>
              <w:bottom w:val="single" w:sz="4" w:space="0" w:color="auto"/>
              <w:right w:val="single" w:sz="4" w:space="0" w:color="auto"/>
            </w:tcBorders>
            <w:shd w:val="clear" w:color="000000" w:fill="D9D9D9"/>
            <w:vAlign w:val="center"/>
            <w:hideMark/>
          </w:tcPr>
          <w:p w14:paraId="7CEF405D" w14:textId="77777777" w:rsidR="00D34D7A" w:rsidRPr="00D34D7A" w:rsidRDefault="00D34D7A" w:rsidP="009A5A05">
            <w:pPr>
              <w:jc w:val="center"/>
              <w:rPr>
                <w:b/>
                <w:bCs/>
                <w:sz w:val="18"/>
                <w:szCs w:val="18"/>
              </w:rPr>
            </w:pPr>
            <w:r w:rsidRPr="00D34D7A">
              <w:rPr>
                <w:b/>
                <w:bCs/>
                <w:sz w:val="18"/>
                <w:szCs w:val="18"/>
              </w:rPr>
              <w:t>МУ "Управление социальной политики"</w:t>
            </w:r>
          </w:p>
        </w:tc>
      </w:tr>
      <w:tr w:rsidR="00D34D7A" w:rsidRPr="00D34D7A" w14:paraId="45986F41"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A951100"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auto" w:fill="auto"/>
            <w:vAlign w:val="center"/>
            <w:hideMark/>
          </w:tcPr>
          <w:p w14:paraId="73BA263B" w14:textId="77777777" w:rsidR="00D34D7A" w:rsidRPr="00D34D7A" w:rsidRDefault="00D34D7A" w:rsidP="009A5A05">
            <w:pPr>
              <w:rPr>
                <w:sz w:val="18"/>
                <w:szCs w:val="18"/>
              </w:rPr>
            </w:pPr>
            <w:r w:rsidRPr="00D34D7A">
              <w:rPr>
                <w:sz w:val="18"/>
                <w:szCs w:val="18"/>
              </w:rPr>
              <w:t>МБУ "КЦСОН", г.Норильск, район Талнах, ул. Маслова, д. 4</w:t>
            </w:r>
          </w:p>
        </w:tc>
        <w:tc>
          <w:tcPr>
            <w:tcW w:w="562" w:type="pct"/>
            <w:tcBorders>
              <w:top w:val="nil"/>
              <w:left w:val="nil"/>
              <w:bottom w:val="single" w:sz="4" w:space="0" w:color="auto"/>
              <w:right w:val="single" w:sz="4" w:space="0" w:color="auto"/>
            </w:tcBorders>
            <w:shd w:val="clear" w:color="000000" w:fill="FFFFFF"/>
            <w:vAlign w:val="center"/>
            <w:hideMark/>
          </w:tcPr>
          <w:p w14:paraId="4759AD0E" w14:textId="77777777" w:rsidR="00D34D7A" w:rsidRPr="00D34D7A" w:rsidRDefault="00D34D7A" w:rsidP="009A5A05">
            <w:pPr>
              <w:jc w:val="center"/>
              <w:rPr>
                <w:sz w:val="18"/>
                <w:szCs w:val="18"/>
              </w:rPr>
            </w:pPr>
            <w:r w:rsidRPr="00D34D7A">
              <w:rPr>
                <w:sz w:val="18"/>
                <w:szCs w:val="18"/>
              </w:rPr>
              <w:t>6 500,00</w:t>
            </w:r>
          </w:p>
        </w:tc>
        <w:tc>
          <w:tcPr>
            <w:tcW w:w="562" w:type="pct"/>
            <w:tcBorders>
              <w:top w:val="nil"/>
              <w:left w:val="nil"/>
              <w:bottom w:val="single" w:sz="4" w:space="0" w:color="auto"/>
              <w:right w:val="single" w:sz="4" w:space="0" w:color="auto"/>
            </w:tcBorders>
            <w:shd w:val="clear" w:color="auto" w:fill="auto"/>
            <w:vAlign w:val="center"/>
            <w:hideMark/>
          </w:tcPr>
          <w:p w14:paraId="5650C33B"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35EA3C5"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0BDA7A4"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56D507C8" w14:textId="77777777" w:rsidR="00D34D7A" w:rsidRPr="00D34D7A" w:rsidRDefault="00D34D7A" w:rsidP="009A5A05">
            <w:pPr>
              <w:jc w:val="center"/>
              <w:rPr>
                <w:sz w:val="18"/>
                <w:szCs w:val="18"/>
              </w:rPr>
            </w:pPr>
            <w:r w:rsidRPr="00D34D7A">
              <w:rPr>
                <w:sz w:val="18"/>
                <w:szCs w:val="18"/>
              </w:rPr>
              <w:t>0,00</w:t>
            </w:r>
          </w:p>
        </w:tc>
      </w:tr>
      <w:tr w:rsidR="00D34D7A" w:rsidRPr="00D34D7A" w14:paraId="31E88E63"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3F0E42A" w14:textId="77777777" w:rsidR="00D34D7A" w:rsidRPr="00D34D7A" w:rsidRDefault="00D34D7A" w:rsidP="009A5A05">
            <w:pPr>
              <w:jc w:val="center"/>
              <w:rPr>
                <w:sz w:val="18"/>
                <w:szCs w:val="18"/>
              </w:rPr>
            </w:pPr>
            <w:r w:rsidRPr="00D34D7A">
              <w:rPr>
                <w:sz w:val="18"/>
                <w:szCs w:val="18"/>
              </w:rPr>
              <w:t>2</w:t>
            </w:r>
          </w:p>
        </w:tc>
        <w:tc>
          <w:tcPr>
            <w:tcW w:w="1732" w:type="pct"/>
            <w:tcBorders>
              <w:top w:val="nil"/>
              <w:left w:val="nil"/>
              <w:bottom w:val="single" w:sz="4" w:space="0" w:color="auto"/>
              <w:right w:val="single" w:sz="4" w:space="0" w:color="auto"/>
            </w:tcBorders>
            <w:shd w:val="clear" w:color="auto" w:fill="auto"/>
            <w:vAlign w:val="center"/>
            <w:hideMark/>
          </w:tcPr>
          <w:p w14:paraId="4B6DC0AD" w14:textId="77777777" w:rsidR="00D34D7A" w:rsidRPr="00D34D7A" w:rsidRDefault="00D34D7A" w:rsidP="009A5A05">
            <w:pPr>
              <w:rPr>
                <w:sz w:val="18"/>
                <w:szCs w:val="18"/>
              </w:rPr>
            </w:pPr>
            <w:r w:rsidRPr="00D34D7A">
              <w:rPr>
                <w:sz w:val="18"/>
                <w:szCs w:val="18"/>
              </w:rPr>
              <w:t>Помещения Управления социальной политики, г. Норильск, Центральный район, ул. Советская, д. 14</w:t>
            </w:r>
          </w:p>
        </w:tc>
        <w:tc>
          <w:tcPr>
            <w:tcW w:w="562" w:type="pct"/>
            <w:tcBorders>
              <w:top w:val="nil"/>
              <w:left w:val="nil"/>
              <w:bottom w:val="single" w:sz="4" w:space="0" w:color="auto"/>
              <w:right w:val="single" w:sz="4" w:space="0" w:color="auto"/>
            </w:tcBorders>
            <w:shd w:val="clear" w:color="000000" w:fill="FFFFFF"/>
            <w:vAlign w:val="center"/>
            <w:hideMark/>
          </w:tcPr>
          <w:p w14:paraId="4C858723" w14:textId="77777777" w:rsidR="00D34D7A" w:rsidRPr="00D34D7A" w:rsidRDefault="00D34D7A" w:rsidP="009A5A05">
            <w:pPr>
              <w:jc w:val="center"/>
              <w:rPr>
                <w:sz w:val="18"/>
                <w:szCs w:val="18"/>
              </w:rPr>
            </w:pPr>
            <w:r w:rsidRPr="00D34D7A">
              <w:rPr>
                <w:sz w:val="18"/>
                <w:szCs w:val="18"/>
              </w:rPr>
              <w:t>4 539,80</w:t>
            </w:r>
          </w:p>
        </w:tc>
        <w:tc>
          <w:tcPr>
            <w:tcW w:w="562" w:type="pct"/>
            <w:tcBorders>
              <w:top w:val="nil"/>
              <w:left w:val="nil"/>
              <w:bottom w:val="single" w:sz="4" w:space="0" w:color="auto"/>
              <w:right w:val="single" w:sz="4" w:space="0" w:color="auto"/>
            </w:tcBorders>
            <w:shd w:val="clear" w:color="auto" w:fill="auto"/>
            <w:vAlign w:val="center"/>
            <w:hideMark/>
          </w:tcPr>
          <w:p w14:paraId="399E1ED6"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211B869"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CDC3E40"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284D209A" w14:textId="77777777" w:rsidR="00D34D7A" w:rsidRPr="00D34D7A" w:rsidRDefault="00D34D7A" w:rsidP="009A5A05">
            <w:pPr>
              <w:jc w:val="center"/>
              <w:rPr>
                <w:sz w:val="18"/>
                <w:szCs w:val="18"/>
              </w:rPr>
            </w:pPr>
            <w:r w:rsidRPr="00D34D7A">
              <w:rPr>
                <w:sz w:val="18"/>
                <w:szCs w:val="18"/>
              </w:rPr>
              <w:t>0,00</w:t>
            </w:r>
          </w:p>
        </w:tc>
      </w:tr>
      <w:tr w:rsidR="00D34D7A" w:rsidRPr="00D34D7A" w14:paraId="6DB5B637"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1AB28A8" w14:textId="77777777" w:rsidR="00D34D7A" w:rsidRPr="00D34D7A" w:rsidRDefault="00D34D7A" w:rsidP="009A5A05">
            <w:pPr>
              <w:jc w:val="cente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5E4393D0" w14:textId="77777777" w:rsidR="00D34D7A" w:rsidRPr="00D34D7A" w:rsidRDefault="00D34D7A" w:rsidP="009A5A05">
            <w:pPr>
              <w:rPr>
                <w:b/>
                <w:bCs/>
                <w:sz w:val="18"/>
                <w:szCs w:val="18"/>
              </w:rPr>
            </w:pPr>
            <w:r w:rsidRPr="00D34D7A">
              <w:rPr>
                <w:b/>
                <w:bCs/>
                <w:sz w:val="18"/>
                <w:szCs w:val="18"/>
              </w:rPr>
              <w:t>Всего по УСП:</w:t>
            </w:r>
          </w:p>
        </w:tc>
        <w:tc>
          <w:tcPr>
            <w:tcW w:w="562" w:type="pct"/>
            <w:tcBorders>
              <w:top w:val="nil"/>
              <w:left w:val="nil"/>
              <w:bottom w:val="single" w:sz="4" w:space="0" w:color="auto"/>
              <w:right w:val="single" w:sz="4" w:space="0" w:color="auto"/>
            </w:tcBorders>
            <w:shd w:val="clear" w:color="auto" w:fill="auto"/>
            <w:vAlign w:val="center"/>
            <w:hideMark/>
          </w:tcPr>
          <w:p w14:paraId="618A8A25" w14:textId="77777777" w:rsidR="00D34D7A" w:rsidRPr="00D34D7A" w:rsidRDefault="00D34D7A" w:rsidP="009A5A05">
            <w:pPr>
              <w:jc w:val="center"/>
              <w:rPr>
                <w:b/>
                <w:bCs/>
                <w:sz w:val="18"/>
                <w:szCs w:val="18"/>
              </w:rPr>
            </w:pPr>
            <w:r w:rsidRPr="00D34D7A">
              <w:rPr>
                <w:b/>
                <w:bCs/>
                <w:sz w:val="18"/>
                <w:szCs w:val="18"/>
              </w:rPr>
              <w:t>11 039,80</w:t>
            </w:r>
          </w:p>
        </w:tc>
        <w:tc>
          <w:tcPr>
            <w:tcW w:w="562" w:type="pct"/>
            <w:tcBorders>
              <w:top w:val="nil"/>
              <w:left w:val="nil"/>
              <w:bottom w:val="single" w:sz="4" w:space="0" w:color="auto"/>
              <w:right w:val="single" w:sz="4" w:space="0" w:color="auto"/>
            </w:tcBorders>
            <w:shd w:val="clear" w:color="auto" w:fill="auto"/>
            <w:vAlign w:val="center"/>
            <w:hideMark/>
          </w:tcPr>
          <w:p w14:paraId="1AE2A9C0"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496EB58"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CCF321D"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23C23D48"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0274F6C3" w14:textId="77777777" w:rsidTr="005534E4">
        <w:trPr>
          <w:trHeight w:val="20"/>
        </w:trPr>
        <w:tc>
          <w:tcPr>
            <w:tcW w:w="290" w:type="pct"/>
            <w:tcBorders>
              <w:top w:val="nil"/>
              <w:left w:val="single" w:sz="4" w:space="0" w:color="auto"/>
              <w:bottom w:val="single" w:sz="4" w:space="0" w:color="auto"/>
              <w:right w:val="single" w:sz="4" w:space="0" w:color="auto"/>
            </w:tcBorders>
            <w:shd w:val="clear" w:color="000000" w:fill="D9D9D9"/>
            <w:vAlign w:val="center"/>
            <w:hideMark/>
          </w:tcPr>
          <w:p w14:paraId="6F1C4B9F" w14:textId="77777777" w:rsidR="00D34D7A" w:rsidRPr="00D34D7A" w:rsidRDefault="00D34D7A" w:rsidP="009A5A05">
            <w:pPr>
              <w:jc w:val="center"/>
              <w:rPr>
                <w:b/>
                <w:bCs/>
                <w:sz w:val="18"/>
                <w:szCs w:val="18"/>
              </w:rPr>
            </w:pPr>
            <w:r w:rsidRPr="00D34D7A">
              <w:rPr>
                <w:b/>
                <w:bCs/>
                <w:sz w:val="18"/>
                <w:szCs w:val="18"/>
              </w:rPr>
              <w:t>XII</w:t>
            </w:r>
          </w:p>
        </w:tc>
        <w:tc>
          <w:tcPr>
            <w:tcW w:w="4710" w:type="pct"/>
            <w:gridSpan w:val="6"/>
            <w:tcBorders>
              <w:top w:val="single" w:sz="4" w:space="0" w:color="auto"/>
              <w:left w:val="nil"/>
              <w:bottom w:val="single" w:sz="4" w:space="0" w:color="auto"/>
              <w:right w:val="single" w:sz="4" w:space="0" w:color="auto"/>
            </w:tcBorders>
            <w:shd w:val="clear" w:color="000000" w:fill="D9D9D9"/>
            <w:vAlign w:val="center"/>
            <w:hideMark/>
          </w:tcPr>
          <w:p w14:paraId="2B8E057A" w14:textId="77777777" w:rsidR="00D34D7A" w:rsidRPr="00D34D7A" w:rsidRDefault="00D34D7A" w:rsidP="009A5A05">
            <w:pPr>
              <w:jc w:val="center"/>
              <w:rPr>
                <w:b/>
                <w:bCs/>
                <w:sz w:val="18"/>
                <w:szCs w:val="18"/>
              </w:rPr>
            </w:pPr>
            <w:r w:rsidRPr="00D34D7A">
              <w:rPr>
                <w:b/>
                <w:bCs/>
                <w:sz w:val="18"/>
                <w:szCs w:val="18"/>
              </w:rPr>
              <w:t>МУ "Управление жилищно-коммунального хозяйства"</w:t>
            </w:r>
          </w:p>
        </w:tc>
      </w:tr>
      <w:tr w:rsidR="00D34D7A" w:rsidRPr="00D34D7A" w14:paraId="03AC8ACF"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C2B375B"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auto" w:fill="auto"/>
            <w:vAlign w:val="center"/>
            <w:hideMark/>
          </w:tcPr>
          <w:p w14:paraId="00F797D3" w14:textId="77777777" w:rsidR="00D34D7A" w:rsidRPr="00D34D7A" w:rsidRDefault="00D34D7A" w:rsidP="009A5A05">
            <w:pPr>
              <w:rPr>
                <w:sz w:val="18"/>
                <w:szCs w:val="18"/>
              </w:rPr>
            </w:pPr>
            <w:r w:rsidRPr="00D34D7A">
              <w:rPr>
                <w:sz w:val="18"/>
                <w:szCs w:val="18"/>
              </w:rPr>
              <w:t>Помещения Управления жилищно-коммунального хозяйства в здании по адресу: ул. Севастопольская, д. 7</w:t>
            </w:r>
          </w:p>
        </w:tc>
        <w:tc>
          <w:tcPr>
            <w:tcW w:w="562" w:type="pct"/>
            <w:tcBorders>
              <w:top w:val="nil"/>
              <w:left w:val="nil"/>
              <w:bottom w:val="single" w:sz="4" w:space="0" w:color="auto"/>
              <w:right w:val="single" w:sz="4" w:space="0" w:color="auto"/>
            </w:tcBorders>
            <w:shd w:val="clear" w:color="000000" w:fill="FFFFFF"/>
            <w:vAlign w:val="center"/>
            <w:hideMark/>
          </w:tcPr>
          <w:p w14:paraId="35882423" w14:textId="77777777" w:rsidR="00D34D7A" w:rsidRPr="00D34D7A" w:rsidRDefault="00D34D7A" w:rsidP="009A5A05">
            <w:pPr>
              <w:jc w:val="center"/>
              <w:rPr>
                <w:sz w:val="18"/>
                <w:szCs w:val="18"/>
              </w:rPr>
            </w:pPr>
            <w:r w:rsidRPr="00D34D7A">
              <w:rPr>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42DF2C2E"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6AEC15F"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93D191F"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37F9C2A2" w14:textId="77777777" w:rsidR="00D34D7A" w:rsidRPr="00D34D7A" w:rsidRDefault="00D34D7A" w:rsidP="009A5A05">
            <w:pPr>
              <w:jc w:val="center"/>
              <w:rPr>
                <w:sz w:val="18"/>
                <w:szCs w:val="18"/>
              </w:rPr>
            </w:pPr>
            <w:r w:rsidRPr="00D34D7A">
              <w:rPr>
                <w:sz w:val="18"/>
                <w:szCs w:val="18"/>
              </w:rPr>
              <w:t>0,00</w:t>
            </w:r>
          </w:p>
        </w:tc>
      </w:tr>
      <w:tr w:rsidR="00D34D7A" w:rsidRPr="00D34D7A" w14:paraId="69B81899"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D55E565" w14:textId="77777777" w:rsidR="00D34D7A" w:rsidRPr="00D34D7A" w:rsidRDefault="00D34D7A" w:rsidP="009A5A05">
            <w:pPr>
              <w:jc w:val="cente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334DFE07" w14:textId="77777777" w:rsidR="00D34D7A" w:rsidRPr="00D34D7A" w:rsidRDefault="00D34D7A" w:rsidP="009A5A05">
            <w:pPr>
              <w:rPr>
                <w:b/>
                <w:bCs/>
                <w:sz w:val="18"/>
                <w:szCs w:val="18"/>
              </w:rPr>
            </w:pPr>
            <w:r w:rsidRPr="00D34D7A">
              <w:rPr>
                <w:b/>
                <w:bCs/>
                <w:sz w:val="18"/>
                <w:szCs w:val="18"/>
              </w:rPr>
              <w:t>Всего по УЖКХ:</w:t>
            </w:r>
          </w:p>
        </w:tc>
        <w:tc>
          <w:tcPr>
            <w:tcW w:w="562" w:type="pct"/>
            <w:tcBorders>
              <w:top w:val="nil"/>
              <w:left w:val="nil"/>
              <w:bottom w:val="single" w:sz="4" w:space="0" w:color="auto"/>
              <w:right w:val="single" w:sz="4" w:space="0" w:color="auto"/>
            </w:tcBorders>
            <w:shd w:val="clear" w:color="auto" w:fill="auto"/>
            <w:vAlign w:val="center"/>
            <w:hideMark/>
          </w:tcPr>
          <w:p w14:paraId="52171E12" w14:textId="77777777" w:rsidR="00D34D7A" w:rsidRPr="00D34D7A" w:rsidRDefault="00D34D7A" w:rsidP="009A5A05">
            <w:pPr>
              <w:jc w:val="center"/>
              <w:rPr>
                <w:b/>
                <w:bCs/>
                <w:sz w:val="18"/>
                <w:szCs w:val="18"/>
              </w:rPr>
            </w:pPr>
            <w:r w:rsidRPr="00D34D7A">
              <w:rPr>
                <w:b/>
                <w:bCs/>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5BE975F9"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65FBEB4"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223D2C9"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735A493A"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29195490" w14:textId="77777777" w:rsidTr="005534E4">
        <w:trPr>
          <w:trHeight w:val="20"/>
        </w:trPr>
        <w:tc>
          <w:tcPr>
            <w:tcW w:w="290" w:type="pct"/>
            <w:tcBorders>
              <w:top w:val="nil"/>
              <w:left w:val="single" w:sz="4" w:space="0" w:color="auto"/>
              <w:bottom w:val="single" w:sz="4" w:space="0" w:color="auto"/>
              <w:right w:val="single" w:sz="4" w:space="0" w:color="auto"/>
            </w:tcBorders>
            <w:shd w:val="clear" w:color="000000" w:fill="D9D9D9"/>
            <w:vAlign w:val="center"/>
            <w:hideMark/>
          </w:tcPr>
          <w:p w14:paraId="5694A063" w14:textId="77777777" w:rsidR="00D34D7A" w:rsidRPr="00D34D7A" w:rsidRDefault="00D34D7A" w:rsidP="009A5A05">
            <w:pPr>
              <w:jc w:val="center"/>
              <w:rPr>
                <w:b/>
                <w:bCs/>
                <w:sz w:val="18"/>
                <w:szCs w:val="18"/>
              </w:rPr>
            </w:pPr>
            <w:r w:rsidRPr="00D34D7A">
              <w:rPr>
                <w:b/>
                <w:bCs/>
                <w:sz w:val="18"/>
                <w:szCs w:val="18"/>
              </w:rPr>
              <w:t>XIII</w:t>
            </w:r>
          </w:p>
        </w:tc>
        <w:tc>
          <w:tcPr>
            <w:tcW w:w="4710" w:type="pct"/>
            <w:gridSpan w:val="6"/>
            <w:tcBorders>
              <w:top w:val="single" w:sz="4" w:space="0" w:color="auto"/>
              <w:left w:val="nil"/>
              <w:bottom w:val="single" w:sz="4" w:space="0" w:color="auto"/>
              <w:right w:val="single" w:sz="4" w:space="0" w:color="auto"/>
            </w:tcBorders>
            <w:shd w:val="clear" w:color="000000" w:fill="D9D9D9"/>
            <w:vAlign w:val="center"/>
            <w:hideMark/>
          </w:tcPr>
          <w:p w14:paraId="1ED9EB01" w14:textId="77777777" w:rsidR="00D34D7A" w:rsidRPr="00D34D7A" w:rsidRDefault="00D34D7A" w:rsidP="009A5A05">
            <w:pPr>
              <w:jc w:val="center"/>
              <w:rPr>
                <w:b/>
                <w:bCs/>
                <w:sz w:val="18"/>
                <w:szCs w:val="18"/>
              </w:rPr>
            </w:pPr>
            <w:r w:rsidRPr="00D34D7A">
              <w:rPr>
                <w:b/>
                <w:bCs/>
                <w:sz w:val="18"/>
                <w:szCs w:val="18"/>
              </w:rPr>
              <w:t>МКУ «Служба спасения»</w:t>
            </w:r>
          </w:p>
        </w:tc>
      </w:tr>
      <w:tr w:rsidR="00D34D7A" w:rsidRPr="00D34D7A" w14:paraId="10E00CFD"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BCDF1ED"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auto" w:fill="auto"/>
            <w:vAlign w:val="center"/>
            <w:hideMark/>
          </w:tcPr>
          <w:p w14:paraId="36C6F43B" w14:textId="77777777" w:rsidR="00D34D7A" w:rsidRPr="00D34D7A" w:rsidRDefault="00D34D7A" w:rsidP="009A5A05">
            <w:pPr>
              <w:rPr>
                <w:sz w:val="18"/>
                <w:szCs w:val="18"/>
              </w:rPr>
            </w:pPr>
            <w:r w:rsidRPr="00D34D7A">
              <w:rPr>
                <w:sz w:val="18"/>
                <w:szCs w:val="18"/>
              </w:rPr>
              <w:t>Здание управления ГО и ЧС (штаб)</w:t>
            </w:r>
          </w:p>
        </w:tc>
        <w:tc>
          <w:tcPr>
            <w:tcW w:w="562" w:type="pct"/>
            <w:tcBorders>
              <w:top w:val="nil"/>
              <w:left w:val="nil"/>
              <w:bottom w:val="single" w:sz="4" w:space="0" w:color="auto"/>
              <w:right w:val="single" w:sz="4" w:space="0" w:color="auto"/>
            </w:tcBorders>
            <w:shd w:val="clear" w:color="000000" w:fill="FFFFFF"/>
            <w:vAlign w:val="center"/>
            <w:hideMark/>
          </w:tcPr>
          <w:p w14:paraId="09943AD4" w14:textId="77777777" w:rsidR="00D34D7A" w:rsidRPr="00D34D7A" w:rsidRDefault="00D34D7A" w:rsidP="009A5A05">
            <w:pPr>
              <w:jc w:val="center"/>
              <w:rPr>
                <w:sz w:val="18"/>
                <w:szCs w:val="18"/>
              </w:rPr>
            </w:pPr>
            <w:r w:rsidRPr="00D34D7A">
              <w:rPr>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16A17DC2"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C622B6E"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D28FE63"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58B41D97" w14:textId="77777777" w:rsidR="00D34D7A" w:rsidRPr="00D34D7A" w:rsidRDefault="00D34D7A" w:rsidP="009A5A05">
            <w:pPr>
              <w:jc w:val="center"/>
              <w:rPr>
                <w:sz w:val="18"/>
                <w:szCs w:val="18"/>
              </w:rPr>
            </w:pPr>
            <w:r w:rsidRPr="00D34D7A">
              <w:rPr>
                <w:sz w:val="18"/>
                <w:szCs w:val="18"/>
              </w:rPr>
              <w:t>0,00</w:t>
            </w:r>
          </w:p>
        </w:tc>
      </w:tr>
      <w:tr w:rsidR="00D34D7A" w:rsidRPr="00D34D7A" w14:paraId="7A52D934"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E5F054C" w14:textId="77777777" w:rsidR="00D34D7A" w:rsidRPr="00D34D7A" w:rsidRDefault="00D34D7A" w:rsidP="009A5A05">
            <w:pPr>
              <w:jc w:val="center"/>
              <w:rPr>
                <w:sz w:val="18"/>
                <w:szCs w:val="18"/>
              </w:rPr>
            </w:pPr>
            <w:r w:rsidRPr="00D34D7A">
              <w:rPr>
                <w:sz w:val="18"/>
                <w:szCs w:val="18"/>
              </w:rPr>
              <w:t>2</w:t>
            </w:r>
          </w:p>
        </w:tc>
        <w:tc>
          <w:tcPr>
            <w:tcW w:w="1732" w:type="pct"/>
            <w:tcBorders>
              <w:top w:val="nil"/>
              <w:left w:val="nil"/>
              <w:bottom w:val="single" w:sz="4" w:space="0" w:color="auto"/>
              <w:right w:val="single" w:sz="4" w:space="0" w:color="auto"/>
            </w:tcBorders>
            <w:shd w:val="clear" w:color="auto" w:fill="auto"/>
            <w:vAlign w:val="center"/>
            <w:hideMark/>
          </w:tcPr>
          <w:p w14:paraId="1E5B2814" w14:textId="77777777" w:rsidR="00D34D7A" w:rsidRPr="00D34D7A" w:rsidRDefault="00D34D7A" w:rsidP="009A5A05">
            <w:pPr>
              <w:rPr>
                <w:sz w:val="18"/>
                <w:szCs w:val="18"/>
              </w:rPr>
            </w:pPr>
            <w:r w:rsidRPr="00D34D7A">
              <w:rPr>
                <w:sz w:val="18"/>
                <w:szCs w:val="18"/>
              </w:rPr>
              <w:t xml:space="preserve">МКУ «Служба спасения», городок МЧС «Наледная», здание АСОЭР и курсов ГО (казарма) </w:t>
            </w:r>
            <w:r w:rsidRPr="00D34D7A">
              <w:rPr>
                <w:b/>
                <w:bCs/>
                <w:sz w:val="18"/>
                <w:szCs w:val="18"/>
              </w:rPr>
              <w:t>РЕЗЕРВНЫЙ ФОНД</w:t>
            </w:r>
          </w:p>
        </w:tc>
        <w:tc>
          <w:tcPr>
            <w:tcW w:w="562" w:type="pct"/>
            <w:tcBorders>
              <w:top w:val="nil"/>
              <w:left w:val="nil"/>
              <w:bottom w:val="single" w:sz="4" w:space="0" w:color="auto"/>
              <w:right w:val="single" w:sz="4" w:space="0" w:color="auto"/>
            </w:tcBorders>
            <w:shd w:val="clear" w:color="000000" w:fill="FFFFFF"/>
            <w:vAlign w:val="center"/>
            <w:hideMark/>
          </w:tcPr>
          <w:p w14:paraId="2A1D374C" w14:textId="77777777" w:rsidR="00D34D7A" w:rsidRPr="00D34D7A" w:rsidRDefault="00D34D7A" w:rsidP="009A5A05">
            <w:pPr>
              <w:jc w:val="center"/>
              <w:rPr>
                <w:sz w:val="18"/>
                <w:szCs w:val="18"/>
              </w:rPr>
            </w:pPr>
            <w:r w:rsidRPr="00D34D7A">
              <w:rPr>
                <w:sz w:val="18"/>
                <w:szCs w:val="18"/>
              </w:rPr>
              <w:t>500,00</w:t>
            </w:r>
          </w:p>
        </w:tc>
        <w:tc>
          <w:tcPr>
            <w:tcW w:w="562" w:type="pct"/>
            <w:tcBorders>
              <w:top w:val="nil"/>
              <w:left w:val="nil"/>
              <w:bottom w:val="single" w:sz="4" w:space="0" w:color="auto"/>
              <w:right w:val="single" w:sz="4" w:space="0" w:color="auto"/>
            </w:tcBorders>
            <w:shd w:val="clear" w:color="auto" w:fill="auto"/>
            <w:vAlign w:val="center"/>
            <w:hideMark/>
          </w:tcPr>
          <w:p w14:paraId="3DDF22A5"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440EB16"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98767FC"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1AAD02D8" w14:textId="77777777" w:rsidR="00D34D7A" w:rsidRPr="00D34D7A" w:rsidRDefault="00D34D7A" w:rsidP="009A5A05">
            <w:pPr>
              <w:jc w:val="center"/>
              <w:rPr>
                <w:sz w:val="18"/>
                <w:szCs w:val="18"/>
              </w:rPr>
            </w:pPr>
            <w:r w:rsidRPr="00D34D7A">
              <w:rPr>
                <w:sz w:val="18"/>
                <w:szCs w:val="18"/>
              </w:rPr>
              <w:t>0,00</w:t>
            </w:r>
          </w:p>
        </w:tc>
      </w:tr>
      <w:tr w:rsidR="00D34D7A" w:rsidRPr="00D34D7A" w14:paraId="40A2D9FD"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7639DB2" w14:textId="77777777" w:rsidR="00D34D7A" w:rsidRPr="00D34D7A" w:rsidRDefault="00D34D7A" w:rsidP="009A5A05">
            <w:pPr>
              <w:jc w:val="cente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23A58E9B" w14:textId="77777777" w:rsidR="00D34D7A" w:rsidRPr="00D34D7A" w:rsidRDefault="00D34D7A" w:rsidP="009A5A05">
            <w:pPr>
              <w:rPr>
                <w:b/>
                <w:bCs/>
                <w:sz w:val="18"/>
                <w:szCs w:val="18"/>
              </w:rPr>
            </w:pPr>
            <w:r w:rsidRPr="00D34D7A">
              <w:rPr>
                <w:b/>
                <w:bCs/>
                <w:sz w:val="18"/>
                <w:szCs w:val="18"/>
              </w:rPr>
              <w:t>Всего по Службе спасения:</w:t>
            </w:r>
          </w:p>
        </w:tc>
        <w:tc>
          <w:tcPr>
            <w:tcW w:w="562" w:type="pct"/>
            <w:tcBorders>
              <w:top w:val="nil"/>
              <w:left w:val="nil"/>
              <w:bottom w:val="single" w:sz="4" w:space="0" w:color="auto"/>
              <w:right w:val="single" w:sz="4" w:space="0" w:color="auto"/>
            </w:tcBorders>
            <w:shd w:val="clear" w:color="auto" w:fill="auto"/>
            <w:vAlign w:val="center"/>
            <w:hideMark/>
          </w:tcPr>
          <w:p w14:paraId="215C9B17" w14:textId="77777777" w:rsidR="00D34D7A" w:rsidRPr="00D34D7A" w:rsidRDefault="00D34D7A" w:rsidP="009A5A05">
            <w:pPr>
              <w:jc w:val="center"/>
              <w:rPr>
                <w:b/>
                <w:bCs/>
                <w:sz w:val="18"/>
                <w:szCs w:val="18"/>
              </w:rPr>
            </w:pPr>
            <w:r w:rsidRPr="00D34D7A">
              <w:rPr>
                <w:b/>
                <w:bCs/>
                <w:sz w:val="18"/>
                <w:szCs w:val="18"/>
              </w:rPr>
              <w:t>600,00</w:t>
            </w:r>
          </w:p>
        </w:tc>
        <w:tc>
          <w:tcPr>
            <w:tcW w:w="562" w:type="pct"/>
            <w:tcBorders>
              <w:top w:val="nil"/>
              <w:left w:val="nil"/>
              <w:bottom w:val="single" w:sz="4" w:space="0" w:color="auto"/>
              <w:right w:val="single" w:sz="4" w:space="0" w:color="auto"/>
            </w:tcBorders>
            <w:shd w:val="clear" w:color="auto" w:fill="auto"/>
            <w:vAlign w:val="center"/>
            <w:hideMark/>
          </w:tcPr>
          <w:p w14:paraId="78B67F78"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C450EB1"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0514596"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58E7688D"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48979FC6"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291A6E9" w14:textId="77777777" w:rsidR="00D34D7A" w:rsidRPr="00D34D7A" w:rsidRDefault="00D34D7A" w:rsidP="009A5A05">
            <w:pPr>
              <w:jc w:val="cente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000000" w:fill="FFFFFF"/>
            <w:vAlign w:val="center"/>
            <w:hideMark/>
          </w:tcPr>
          <w:p w14:paraId="68BD16FA" w14:textId="77777777" w:rsidR="00D34D7A" w:rsidRPr="00D34D7A" w:rsidRDefault="00D34D7A" w:rsidP="009A5A05">
            <w:pPr>
              <w:rPr>
                <w:b/>
                <w:bCs/>
                <w:i/>
                <w:iCs/>
                <w:sz w:val="18"/>
                <w:szCs w:val="18"/>
              </w:rPr>
            </w:pPr>
            <w:r w:rsidRPr="00D34D7A">
              <w:rPr>
                <w:b/>
                <w:bCs/>
                <w:i/>
                <w:iCs/>
                <w:sz w:val="18"/>
                <w:szCs w:val="18"/>
              </w:rPr>
              <w:t>в т.ч. за счет резервного фонда</w:t>
            </w:r>
          </w:p>
        </w:tc>
        <w:tc>
          <w:tcPr>
            <w:tcW w:w="562" w:type="pct"/>
            <w:tcBorders>
              <w:top w:val="nil"/>
              <w:left w:val="nil"/>
              <w:bottom w:val="single" w:sz="4" w:space="0" w:color="auto"/>
              <w:right w:val="single" w:sz="4" w:space="0" w:color="auto"/>
            </w:tcBorders>
            <w:shd w:val="clear" w:color="auto" w:fill="auto"/>
            <w:vAlign w:val="center"/>
            <w:hideMark/>
          </w:tcPr>
          <w:p w14:paraId="392768F6" w14:textId="77777777" w:rsidR="00D34D7A" w:rsidRPr="00D34D7A" w:rsidRDefault="00D34D7A" w:rsidP="009A5A05">
            <w:pPr>
              <w:jc w:val="center"/>
              <w:rPr>
                <w:i/>
                <w:iCs/>
                <w:sz w:val="18"/>
                <w:szCs w:val="18"/>
              </w:rPr>
            </w:pPr>
            <w:r w:rsidRPr="00D34D7A">
              <w:rPr>
                <w:i/>
                <w:iCs/>
                <w:sz w:val="18"/>
                <w:szCs w:val="18"/>
              </w:rPr>
              <w:t>500,00</w:t>
            </w:r>
          </w:p>
        </w:tc>
        <w:tc>
          <w:tcPr>
            <w:tcW w:w="562" w:type="pct"/>
            <w:tcBorders>
              <w:top w:val="nil"/>
              <w:left w:val="nil"/>
              <w:bottom w:val="single" w:sz="4" w:space="0" w:color="auto"/>
              <w:right w:val="single" w:sz="4" w:space="0" w:color="auto"/>
            </w:tcBorders>
            <w:shd w:val="clear" w:color="auto" w:fill="auto"/>
            <w:vAlign w:val="center"/>
            <w:hideMark/>
          </w:tcPr>
          <w:p w14:paraId="37F26DAC" w14:textId="77777777" w:rsidR="00D34D7A" w:rsidRPr="00D34D7A" w:rsidRDefault="00D34D7A" w:rsidP="009A5A05">
            <w:pPr>
              <w:jc w:val="center"/>
              <w:rPr>
                <w:i/>
                <w:iCs/>
                <w:sz w:val="18"/>
                <w:szCs w:val="18"/>
              </w:rPr>
            </w:pPr>
            <w:r w:rsidRPr="00D34D7A">
              <w:rPr>
                <w:i/>
                <w:i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A664430" w14:textId="77777777" w:rsidR="00D34D7A" w:rsidRPr="00D34D7A" w:rsidRDefault="00D34D7A" w:rsidP="009A5A05">
            <w:pPr>
              <w:jc w:val="center"/>
              <w:rPr>
                <w:i/>
                <w:iCs/>
                <w:sz w:val="18"/>
                <w:szCs w:val="18"/>
              </w:rPr>
            </w:pPr>
            <w:r w:rsidRPr="00D34D7A">
              <w:rPr>
                <w:i/>
                <w:i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052C412" w14:textId="77777777" w:rsidR="00D34D7A" w:rsidRPr="00D34D7A" w:rsidRDefault="00D34D7A" w:rsidP="009A5A05">
            <w:pPr>
              <w:jc w:val="center"/>
              <w:rPr>
                <w:i/>
                <w:iCs/>
                <w:sz w:val="18"/>
                <w:szCs w:val="18"/>
              </w:rPr>
            </w:pPr>
            <w:r w:rsidRPr="00D34D7A">
              <w:rPr>
                <w:i/>
                <w:i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3238D030" w14:textId="77777777" w:rsidR="00D34D7A" w:rsidRPr="00D34D7A" w:rsidRDefault="00D34D7A" w:rsidP="009A5A05">
            <w:pPr>
              <w:jc w:val="center"/>
              <w:rPr>
                <w:i/>
                <w:iCs/>
                <w:sz w:val="18"/>
                <w:szCs w:val="18"/>
              </w:rPr>
            </w:pPr>
            <w:r w:rsidRPr="00D34D7A">
              <w:rPr>
                <w:i/>
                <w:iCs/>
                <w:sz w:val="18"/>
                <w:szCs w:val="18"/>
              </w:rPr>
              <w:t>0,00</w:t>
            </w:r>
          </w:p>
        </w:tc>
      </w:tr>
      <w:tr w:rsidR="00D34D7A" w:rsidRPr="00D34D7A" w14:paraId="47DA883A" w14:textId="77777777" w:rsidTr="005534E4">
        <w:trPr>
          <w:trHeight w:val="20"/>
        </w:trPr>
        <w:tc>
          <w:tcPr>
            <w:tcW w:w="290" w:type="pct"/>
            <w:tcBorders>
              <w:top w:val="nil"/>
              <w:left w:val="single" w:sz="4" w:space="0" w:color="auto"/>
              <w:bottom w:val="single" w:sz="4" w:space="0" w:color="auto"/>
              <w:right w:val="single" w:sz="4" w:space="0" w:color="auto"/>
            </w:tcBorders>
            <w:shd w:val="clear" w:color="000000" w:fill="D9D9D9"/>
            <w:vAlign w:val="center"/>
            <w:hideMark/>
          </w:tcPr>
          <w:p w14:paraId="7BD93CB4" w14:textId="77777777" w:rsidR="00D34D7A" w:rsidRPr="00D34D7A" w:rsidRDefault="00D34D7A" w:rsidP="009A5A05">
            <w:pPr>
              <w:jc w:val="center"/>
              <w:rPr>
                <w:b/>
                <w:bCs/>
                <w:sz w:val="18"/>
                <w:szCs w:val="18"/>
              </w:rPr>
            </w:pPr>
            <w:r w:rsidRPr="00D34D7A">
              <w:rPr>
                <w:b/>
                <w:bCs/>
                <w:sz w:val="18"/>
                <w:szCs w:val="18"/>
              </w:rPr>
              <w:t>XIV</w:t>
            </w:r>
          </w:p>
        </w:tc>
        <w:tc>
          <w:tcPr>
            <w:tcW w:w="4710" w:type="pct"/>
            <w:gridSpan w:val="6"/>
            <w:tcBorders>
              <w:top w:val="single" w:sz="4" w:space="0" w:color="auto"/>
              <w:left w:val="nil"/>
              <w:bottom w:val="single" w:sz="4" w:space="0" w:color="auto"/>
              <w:right w:val="single" w:sz="4" w:space="0" w:color="auto"/>
            </w:tcBorders>
            <w:shd w:val="clear" w:color="000000" w:fill="D9D9D9"/>
            <w:vAlign w:val="center"/>
            <w:hideMark/>
          </w:tcPr>
          <w:p w14:paraId="57FAB40F" w14:textId="77777777" w:rsidR="00D34D7A" w:rsidRPr="00D34D7A" w:rsidRDefault="00D34D7A" w:rsidP="009A5A05">
            <w:pPr>
              <w:jc w:val="center"/>
              <w:rPr>
                <w:b/>
                <w:bCs/>
                <w:sz w:val="18"/>
                <w:szCs w:val="18"/>
              </w:rPr>
            </w:pPr>
            <w:r w:rsidRPr="00D34D7A">
              <w:rPr>
                <w:b/>
                <w:bCs/>
                <w:sz w:val="18"/>
                <w:szCs w:val="18"/>
              </w:rPr>
              <w:t>МКУ "Управление "Норильскавтодор"</w:t>
            </w:r>
          </w:p>
        </w:tc>
      </w:tr>
      <w:tr w:rsidR="00D34D7A" w:rsidRPr="00D34D7A" w14:paraId="61DF0E98"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5A8FEAD"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auto" w:fill="auto"/>
            <w:vAlign w:val="bottom"/>
            <w:hideMark/>
          </w:tcPr>
          <w:p w14:paraId="5F3EF203" w14:textId="77777777" w:rsidR="00D34D7A" w:rsidRPr="00D34D7A" w:rsidRDefault="00D34D7A" w:rsidP="009A5A05">
            <w:pPr>
              <w:rPr>
                <w:sz w:val="18"/>
                <w:szCs w:val="18"/>
              </w:rPr>
            </w:pPr>
            <w:r w:rsidRPr="00D34D7A">
              <w:rPr>
                <w:sz w:val="18"/>
                <w:szCs w:val="18"/>
              </w:rPr>
              <w:t>Гараж для служебных автомобилей, г. Норильск, Центральный район, ул. Октябрьская, 14 А, стр. 5</w:t>
            </w:r>
          </w:p>
        </w:tc>
        <w:tc>
          <w:tcPr>
            <w:tcW w:w="562" w:type="pct"/>
            <w:tcBorders>
              <w:top w:val="nil"/>
              <w:left w:val="nil"/>
              <w:bottom w:val="single" w:sz="4" w:space="0" w:color="auto"/>
              <w:right w:val="single" w:sz="4" w:space="0" w:color="auto"/>
            </w:tcBorders>
            <w:shd w:val="clear" w:color="auto" w:fill="auto"/>
            <w:noWrap/>
            <w:vAlign w:val="center"/>
            <w:hideMark/>
          </w:tcPr>
          <w:p w14:paraId="0CD73BA7" w14:textId="77777777" w:rsidR="00D34D7A" w:rsidRPr="00D34D7A" w:rsidRDefault="00D34D7A" w:rsidP="009A5A05">
            <w:pPr>
              <w:jc w:val="center"/>
              <w:rPr>
                <w:color w:val="000000"/>
                <w:sz w:val="18"/>
                <w:szCs w:val="18"/>
              </w:rPr>
            </w:pPr>
            <w:r w:rsidRPr="00D34D7A">
              <w:rPr>
                <w:color w:val="000000"/>
                <w:sz w:val="18"/>
                <w:szCs w:val="18"/>
              </w:rPr>
              <w:t>2 400,00</w:t>
            </w:r>
          </w:p>
        </w:tc>
        <w:tc>
          <w:tcPr>
            <w:tcW w:w="562" w:type="pct"/>
            <w:tcBorders>
              <w:top w:val="nil"/>
              <w:left w:val="nil"/>
              <w:bottom w:val="single" w:sz="4" w:space="0" w:color="auto"/>
              <w:right w:val="single" w:sz="4" w:space="0" w:color="auto"/>
            </w:tcBorders>
            <w:shd w:val="clear" w:color="auto" w:fill="auto"/>
            <w:vAlign w:val="center"/>
            <w:hideMark/>
          </w:tcPr>
          <w:p w14:paraId="381831FC"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34272DB"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73CFB05"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7976E93F" w14:textId="77777777" w:rsidR="00D34D7A" w:rsidRPr="00D34D7A" w:rsidRDefault="00D34D7A" w:rsidP="009A5A05">
            <w:pPr>
              <w:jc w:val="center"/>
              <w:rPr>
                <w:sz w:val="18"/>
                <w:szCs w:val="18"/>
              </w:rPr>
            </w:pPr>
            <w:r w:rsidRPr="00D34D7A">
              <w:rPr>
                <w:sz w:val="18"/>
                <w:szCs w:val="18"/>
              </w:rPr>
              <w:t>0,00</w:t>
            </w:r>
          </w:p>
        </w:tc>
      </w:tr>
      <w:tr w:rsidR="00D34D7A" w:rsidRPr="00D34D7A" w14:paraId="73BFFA1A"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53FCF09" w14:textId="77777777" w:rsidR="00D34D7A" w:rsidRPr="00D34D7A" w:rsidRDefault="00D34D7A" w:rsidP="009A5A05">
            <w:pPr>
              <w:jc w:val="center"/>
              <w:rPr>
                <w:sz w:val="18"/>
                <w:szCs w:val="18"/>
              </w:rPr>
            </w:pPr>
            <w:r w:rsidRPr="00D34D7A">
              <w:rPr>
                <w:sz w:val="18"/>
                <w:szCs w:val="18"/>
              </w:rPr>
              <w:t>2</w:t>
            </w:r>
          </w:p>
        </w:tc>
        <w:tc>
          <w:tcPr>
            <w:tcW w:w="1732" w:type="pct"/>
            <w:tcBorders>
              <w:top w:val="nil"/>
              <w:left w:val="nil"/>
              <w:bottom w:val="single" w:sz="4" w:space="0" w:color="auto"/>
              <w:right w:val="single" w:sz="4" w:space="0" w:color="auto"/>
            </w:tcBorders>
            <w:shd w:val="clear" w:color="auto" w:fill="auto"/>
            <w:vAlign w:val="bottom"/>
            <w:hideMark/>
          </w:tcPr>
          <w:p w14:paraId="3BF662BD" w14:textId="77777777" w:rsidR="00D34D7A" w:rsidRPr="00D34D7A" w:rsidRDefault="00D34D7A" w:rsidP="009A5A05">
            <w:pPr>
              <w:rPr>
                <w:sz w:val="18"/>
                <w:szCs w:val="18"/>
              </w:rPr>
            </w:pPr>
            <w:r w:rsidRPr="00D34D7A">
              <w:rPr>
                <w:sz w:val="18"/>
                <w:szCs w:val="18"/>
              </w:rPr>
              <w:t>МКУ "Управление "Норильскавтодор", г. Норильск, Центральный район, ул. Талнахская, д. 3</w:t>
            </w:r>
          </w:p>
        </w:tc>
        <w:tc>
          <w:tcPr>
            <w:tcW w:w="562" w:type="pct"/>
            <w:tcBorders>
              <w:top w:val="nil"/>
              <w:left w:val="nil"/>
              <w:bottom w:val="single" w:sz="4" w:space="0" w:color="auto"/>
              <w:right w:val="single" w:sz="4" w:space="0" w:color="auto"/>
            </w:tcBorders>
            <w:shd w:val="clear" w:color="auto" w:fill="auto"/>
            <w:noWrap/>
            <w:vAlign w:val="center"/>
            <w:hideMark/>
          </w:tcPr>
          <w:p w14:paraId="7636B7A9" w14:textId="77777777" w:rsidR="00D34D7A" w:rsidRPr="00D34D7A" w:rsidRDefault="00D34D7A" w:rsidP="009A5A05">
            <w:pPr>
              <w:jc w:val="center"/>
              <w:rPr>
                <w:color w:val="000000"/>
                <w:sz w:val="18"/>
                <w:szCs w:val="18"/>
              </w:rPr>
            </w:pPr>
            <w:r w:rsidRPr="00D34D7A">
              <w:rPr>
                <w:color w:val="000000"/>
                <w:sz w:val="18"/>
                <w:szCs w:val="18"/>
              </w:rPr>
              <w:t>3 000,00</w:t>
            </w:r>
          </w:p>
        </w:tc>
        <w:tc>
          <w:tcPr>
            <w:tcW w:w="562" w:type="pct"/>
            <w:tcBorders>
              <w:top w:val="nil"/>
              <w:left w:val="nil"/>
              <w:bottom w:val="single" w:sz="4" w:space="0" w:color="auto"/>
              <w:right w:val="single" w:sz="4" w:space="0" w:color="auto"/>
            </w:tcBorders>
            <w:shd w:val="clear" w:color="auto" w:fill="auto"/>
            <w:vAlign w:val="center"/>
            <w:hideMark/>
          </w:tcPr>
          <w:p w14:paraId="2C30C7C8"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66D0105"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ECD13F3"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1C834A24" w14:textId="77777777" w:rsidR="00D34D7A" w:rsidRPr="00D34D7A" w:rsidRDefault="00D34D7A" w:rsidP="009A5A05">
            <w:pPr>
              <w:jc w:val="center"/>
              <w:rPr>
                <w:sz w:val="18"/>
                <w:szCs w:val="18"/>
              </w:rPr>
            </w:pPr>
            <w:r w:rsidRPr="00D34D7A">
              <w:rPr>
                <w:sz w:val="18"/>
                <w:szCs w:val="18"/>
              </w:rPr>
              <w:t>0,00</w:t>
            </w:r>
          </w:p>
        </w:tc>
      </w:tr>
      <w:tr w:rsidR="00D34D7A" w:rsidRPr="00D34D7A" w14:paraId="705FC4F0"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6EAAC09" w14:textId="77777777" w:rsidR="00D34D7A" w:rsidRPr="00D34D7A" w:rsidRDefault="00D34D7A" w:rsidP="009A5A05">
            <w:pPr>
              <w:jc w:val="center"/>
              <w:rPr>
                <w:sz w:val="18"/>
                <w:szCs w:val="18"/>
              </w:rPr>
            </w:pPr>
            <w:r w:rsidRPr="00D34D7A">
              <w:rPr>
                <w:sz w:val="18"/>
                <w:szCs w:val="18"/>
              </w:rPr>
              <w:t>3</w:t>
            </w:r>
          </w:p>
        </w:tc>
        <w:tc>
          <w:tcPr>
            <w:tcW w:w="1732" w:type="pct"/>
            <w:tcBorders>
              <w:top w:val="nil"/>
              <w:left w:val="nil"/>
              <w:bottom w:val="single" w:sz="4" w:space="0" w:color="auto"/>
              <w:right w:val="single" w:sz="4" w:space="0" w:color="auto"/>
            </w:tcBorders>
            <w:shd w:val="clear" w:color="auto" w:fill="auto"/>
            <w:vAlign w:val="center"/>
            <w:hideMark/>
          </w:tcPr>
          <w:p w14:paraId="13D6A106" w14:textId="77777777" w:rsidR="00D34D7A" w:rsidRPr="00D34D7A" w:rsidRDefault="00D34D7A" w:rsidP="009A5A05">
            <w:pPr>
              <w:rPr>
                <w:sz w:val="18"/>
                <w:szCs w:val="18"/>
              </w:rPr>
            </w:pPr>
            <w:r w:rsidRPr="00D34D7A">
              <w:rPr>
                <w:sz w:val="18"/>
                <w:szCs w:val="18"/>
              </w:rPr>
              <w:t>Производственная площадка (отдельно стоящие здания), Центральный район, ул. Октябрьская 14 А, стр. 2,3,5,6,7,8,10, диспетчерская (МБУ "Автохозяйство")</w:t>
            </w:r>
          </w:p>
        </w:tc>
        <w:tc>
          <w:tcPr>
            <w:tcW w:w="562" w:type="pct"/>
            <w:tcBorders>
              <w:top w:val="nil"/>
              <w:left w:val="nil"/>
              <w:bottom w:val="single" w:sz="4" w:space="0" w:color="auto"/>
              <w:right w:val="single" w:sz="4" w:space="0" w:color="auto"/>
            </w:tcBorders>
            <w:shd w:val="clear" w:color="auto" w:fill="auto"/>
            <w:vAlign w:val="center"/>
            <w:hideMark/>
          </w:tcPr>
          <w:p w14:paraId="2BEC2F29" w14:textId="77777777" w:rsidR="00D34D7A" w:rsidRPr="00D34D7A" w:rsidRDefault="00D34D7A" w:rsidP="009A5A05">
            <w:pPr>
              <w:jc w:val="center"/>
              <w:rPr>
                <w:color w:val="000000"/>
                <w:sz w:val="18"/>
                <w:szCs w:val="18"/>
              </w:rPr>
            </w:pPr>
            <w:r w:rsidRPr="00D34D7A">
              <w:rPr>
                <w:color w:val="000000"/>
                <w:sz w:val="18"/>
                <w:szCs w:val="18"/>
              </w:rPr>
              <w:t>1 225,00</w:t>
            </w:r>
          </w:p>
        </w:tc>
        <w:tc>
          <w:tcPr>
            <w:tcW w:w="562" w:type="pct"/>
            <w:tcBorders>
              <w:top w:val="nil"/>
              <w:left w:val="nil"/>
              <w:bottom w:val="single" w:sz="4" w:space="0" w:color="auto"/>
              <w:right w:val="single" w:sz="4" w:space="0" w:color="auto"/>
            </w:tcBorders>
            <w:shd w:val="clear" w:color="auto" w:fill="auto"/>
            <w:vAlign w:val="center"/>
            <w:hideMark/>
          </w:tcPr>
          <w:p w14:paraId="1ED9F26A"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A35A107"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66F5F2F"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59A37F84" w14:textId="77777777" w:rsidR="00D34D7A" w:rsidRPr="00D34D7A" w:rsidRDefault="00D34D7A" w:rsidP="009A5A05">
            <w:pPr>
              <w:jc w:val="center"/>
              <w:rPr>
                <w:sz w:val="18"/>
                <w:szCs w:val="18"/>
              </w:rPr>
            </w:pPr>
            <w:r w:rsidRPr="00D34D7A">
              <w:rPr>
                <w:sz w:val="18"/>
                <w:szCs w:val="18"/>
              </w:rPr>
              <w:t>0,00</w:t>
            </w:r>
          </w:p>
        </w:tc>
      </w:tr>
      <w:tr w:rsidR="00D34D7A" w:rsidRPr="00D34D7A" w14:paraId="026C1E36"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5133129" w14:textId="77777777" w:rsidR="00D34D7A" w:rsidRPr="00D34D7A" w:rsidRDefault="00D34D7A" w:rsidP="009A5A05">
            <w:pPr>
              <w:jc w:val="center"/>
              <w:rPr>
                <w:sz w:val="18"/>
                <w:szCs w:val="18"/>
              </w:rPr>
            </w:pPr>
            <w:r w:rsidRPr="00D34D7A">
              <w:rPr>
                <w:sz w:val="18"/>
                <w:szCs w:val="18"/>
              </w:rPr>
              <w:t>4</w:t>
            </w:r>
          </w:p>
        </w:tc>
        <w:tc>
          <w:tcPr>
            <w:tcW w:w="1732" w:type="pct"/>
            <w:tcBorders>
              <w:top w:val="nil"/>
              <w:left w:val="nil"/>
              <w:bottom w:val="single" w:sz="4" w:space="0" w:color="auto"/>
              <w:right w:val="single" w:sz="4" w:space="0" w:color="auto"/>
            </w:tcBorders>
            <w:shd w:val="clear" w:color="auto" w:fill="auto"/>
            <w:vAlign w:val="center"/>
            <w:hideMark/>
          </w:tcPr>
          <w:p w14:paraId="6C51C30A" w14:textId="77777777" w:rsidR="00D34D7A" w:rsidRPr="00D34D7A" w:rsidRDefault="00D34D7A" w:rsidP="009A5A05">
            <w:pPr>
              <w:rPr>
                <w:sz w:val="18"/>
                <w:szCs w:val="18"/>
              </w:rPr>
            </w:pPr>
            <w:r w:rsidRPr="00D34D7A">
              <w:rPr>
                <w:sz w:val="18"/>
                <w:szCs w:val="18"/>
              </w:rPr>
              <w:t>Склад МБУ "Автохозяйство", Центральный район, ул. Октябрьская, д. 14 А, стр. 2</w:t>
            </w:r>
          </w:p>
        </w:tc>
        <w:tc>
          <w:tcPr>
            <w:tcW w:w="562" w:type="pct"/>
            <w:tcBorders>
              <w:top w:val="nil"/>
              <w:left w:val="nil"/>
              <w:bottom w:val="single" w:sz="4" w:space="0" w:color="auto"/>
              <w:right w:val="single" w:sz="4" w:space="0" w:color="auto"/>
            </w:tcBorders>
            <w:shd w:val="clear" w:color="auto" w:fill="auto"/>
            <w:vAlign w:val="center"/>
            <w:hideMark/>
          </w:tcPr>
          <w:p w14:paraId="17B44BF9" w14:textId="77777777" w:rsidR="00D34D7A" w:rsidRPr="00D34D7A" w:rsidRDefault="00D34D7A" w:rsidP="009A5A05">
            <w:pPr>
              <w:jc w:val="center"/>
              <w:rPr>
                <w:color w:val="000000"/>
                <w:sz w:val="18"/>
                <w:szCs w:val="18"/>
              </w:rPr>
            </w:pPr>
            <w:r w:rsidRPr="00D34D7A">
              <w:rPr>
                <w:color w:val="000000"/>
                <w:sz w:val="18"/>
                <w:szCs w:val="18"/>
              </w:rPr>
              <w:t>5 900,00</w:t>
            </w:r>
          </w:p>
        </w:tc>
        <w:tc>
          <w:tcPr>
            <w:tcW w:w="562" w:type="pct"/>
            <w:tcBorders>
              <w:top w:val="nil"/>
              <w:left w:val="nil"/>
              <w:bottom w:val="single" w:sz="4" w:space="0" w:color="auto"/>
              <w:right w:val="single" w:sz="4" w:space="0" w:color="auto"/>
            </w:tcBorders>
            <w:shd w:val="clear" w:color="auto" w:fill="auto"/>
            <w:vAlign w:val="center"/>
            <w:hideMark/>
          </w:tcPr>
          <w:p w14:paraId="7AD35450"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18567E7F"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93F844F"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24C3B10E" w14:textId="77777777" w:rsidR="00D34D7A" w:rsidRPr="00D34D7A" w:rsidRDefault="00D34D7A" w:rsidP="009A5A05">
            <w:pPr>
              <w:jc w:val="center"/>
              <w:rPr>
                <w:sz w:val="18"/>
                <w:szCs w:val="18"/>
              </w:rPr>
            </w:pPr>
            <w:r w:rsidRPr="00D34D7A">
              <w:rPr>
                <w:sz w:val="18"/>
                <w:szCs w:val="18"/>
              </w:rPr>
              <w:t>0,00</w:t>
            </w:r>
          </w:p>
        </w:tc>
      </w:tr>
      <w:tr w:rsidR="00D34D7A" w:rsidRPr="00D34D7A" w14:paraId="32840698"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8CFB2F8" w14:textId="77777777" w:rsidR="00D34D7A" w:rsidRPr="00D34D7A" w:rsidRDefault="00D34D7A" w:rsidP="009A5A05">
            <w:pPr>
              <w:jc w:val="cente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23119429" w14:textId="77777777" w:rsidR="00D34D7A" w:rsidRPr="00D34D7A" w:rsidRDefault="00D34D7A" w:rsidP="009A5A05">
            <w:pPr>
              <w:rPr>
                <w:b/>
                <w:bCs/>
                <w:sz w:val="18"/>
                <w:szCs w:val="18"/>
              </w:rPr>
            </w:pPr>
            <w:r w:rsidRPr="00D34D7A">
              <w:rPr>
                <w:b/>
                <w:bCs/>
                <w:sz w:val="18"/>
                <w:szCs w:val="18"/>
              </w:rPr>
              <w:t>Всего по Норильскавтодор:</w:t>
            </w:r>
          </w:p>
        </w:tc>
        <w:tc>
          <w:tcPr>
            <w:tcW w:w="562" w:type="pct"/>
            <w:tcBorders>
              <w:top w:val="nil"/>
              <w:left w:val="nil"/>
              <w:bottom w:val="single" w:sz="4" w:space="0" w:color="auto"/>
              <w:right w:val="single" w:sz="4" w:space="0" w:color="auto"/>
            </w:tcBorders>
            <w:shd w:val="clear" w:color="auto" w:fill="auto"/>
            <w:vAlign w:val="center"/>
            <w:hideMark/>
          </w:tcPr>
          <w:p w14:paraId="746DBEFA" w14:textId="77777777" w:rsidR="00D34D7A" w:rsidRPr="00D34D7A" w:rsidRDefault="00D34D7A" w:rsidP="009A5A05">
            <w:pPr>
              <w:jc w:val="center"/>
              <w:rPr>
                <w:b/>
                <w:bCs/>
                <w:sz w:val="18"/>
                <w:szCs w:val="18"/>
              </w:rPr>
            </w:pPr>
            <w:r w:rsidRPr="00D34D7A">
              <w:rPr>
                <w:b/>
                <w:bCs/>
                <w:sz w:val="18"/>
                <w:szCs w:val="18"/>
              </w:rPr>
              <w:t>12 525,00</w:t>
            </w:r>
          </w:p>
        </w:tc>
        <w:tc>
          <w:tcPr>
            <w:tcW w:w="562" w:type="pct"/>
            <w:tcBorders>
              <w:top w:val="nil"/>
              <w:left w:val="nil"/>
              <w:bottom w:val="single" w:sz="4" w:space="0" w:color="auto"/>
              <w:right w:val="single" w:sz="4" w:space="0" w:color="auto"/>
            </w:tcBorders>
            <w:shd w:val="clear" w:color="auto" w:fill="auto"/>
            <w:vAlign w:val="center"/>
            <w:hideMark/>
          </w:tcPr>
          <w:p w14:paraId="31446276"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7821ED0"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5E4D227"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765EEBAB"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078D73E5" w14:textId="77777777" w:rsidTr="005534E4">
        <w:trPr>
          <w:trHeight w:val="20"/>
        </w:trPr>
        <w:tc>
          <w:tcPr>
            <w:tcW w:w="290" w:type="pct"/>
            <w:tcBorders>
              <w:top w:val="nil"/>
              <w:left w:val="single" w:sz="4" w:space="0" w:color="auto"/>
              <w:bottom w:val="single" w:sz="4" w:space="0" w:color="auto"/>
              <w:right w:val="single" w:sz="4" w:space="0" w:color="auto"/>
            </w:tcBorders>
            <w:shd w:val="clear" w:color="000000" w:fill="D9D9D9"/>
            <w:vAlign w:val="center"/>
            <w:hideMark/>
          </w:tcPr>
          <w:p w14:paraId="0DFDB848" w14:textId="77777777" w:rsidR="00D34D7A" w:rsidRPr="00D34D7A" w:rsidRDefault="00D34D7A" w:rsidP="009A5A05">
            <w:pPr>
              <w:jc w:val="center"/>
              <w:rPr>
                <w:b/>
                <w:bCs/>
                <w:sz w:val="18"/>
                <w:szCs w:val="18"/>
              </w:rPr>
            </w:pPr>
            <w:r w:rsidRPr="00D34D7A">
              <w:rPr>
                <w:b/>
                <w:bCs/>
                <w:sz w:val="18"/>
                <w:szCs w:val="18"/>
              </w:rPr>
              <w:t>XV</w:t>
            </w:r>
          </w:p>
        </w:tc>
        <w:tc>
          <w:tcPr>
            <w:tcW w:w="4710" w:type="pct"/>
            <w:gridSpan w:val="6"/>
            <w:tcBorders>
              <w:top w:val="single" w:sz="4" w:space="0" w:color="auto"/>
              <w:left w:val="nil"/>
              <w:bottom w:val="single" w:sz="4" w:space="0" w:color="auto"/>
              <w:right w:val="single" w:sz="4" w:space="0" w:color="auto"/>
            </w:tcBorders>
            <w:shd w:val="clear" w:color="000000" w:fill="D9D9D9"/>
            <w:vAlign w:val="center"/>
            <w:hideMark/>
          </w:tcPr>
          <w:p w14:paraId="59936B6F" w14:textId="77777777" w:rsidR="00D34D7A" w:rsidRPr="00D34D7A" w:rsidRDefault="00D34D7A" w:rsidP="009A5A05">
            <w:pPr>
              <w:jc w:val="center"/>
              <w:rPr>
                <w:b/>
                <w:bCs/>
                <w:sz w:val="18"/>
                <w:szCs w:val="18"/>
              </w:rPr>
            </w:pPr>
            <w:r w:rsidRPr="00D34D7A">
              <w:rPr>
                <w:b/>
                <w:bCs/>
                <w:sz w:val="18"/>
                <w:szCs w:val="18"/>
              </w:rPr>
              <w:t>МУ "Управление жилищного фонда"</w:t>
            </w:r>
          </w:p>
        </w:tc>
      </w:tr>
      <w:tr w:rsidR="00D34D7A" w:rsidRPr="00D34D7A" w14:paraId="2236C320"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8A3C140"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auto" w:fill="auto"/>
            <w:vAlign w:val="center"/>
            <w:hideMark/>
          </w:tcPr>
          <w:p w14:paraId="1D39A2C6" w14:textId="77777777" w:rsidR="00D34D7A" w:rsidRPr="00D34D7A" w:rsidRDefault="00D34D7A" w:rsidP="009A5A05">
            <w:pPr>
              <w:rPr>
                <w:sz w:val="18"/>
                <w:szCs w:val="18"/>
              </w:rPr>
            </w:pPr>
            <w:r w:rsidRPr="00D34D7A">
              <w:rPr>
                <w:sz w:val="18"/>
                <w:szCs w:val="18"/>
              </w:rPr>
              <w:t>Здание Управления жилищного фонда, г. Норильск, Центральный район, ул. Талнахская, д. 40</w:t>
            </w:r>
          </w:p>
        </w:tc>
        <w:tc>
          <w:tcPr>
            <w:tcW w:w="562" w:type="pct"/>
            <w:tcBorders>
              <w:top w:val="nil"/>
              <w:left w:val="nil"/>
              <w:bottom w:val="single" w:sz="4" w:space="0" w:color="auto"/>
              <w:right w:val="single" w:sz="4" w:space="0" w:color="auto"/>
            </w:tcBorders>
            <w:shd w:val="clear" w:color="auto" w:fill="auto"/>
            <w:noWrap/>
            <w:vAlign w:val="center"/>
            <w:hideMark/>
          </w:tcPr>
          <w:p w14:paraId="47263655" w14:textId="77777777" w:rsidR="00D34D7A" w:rsidRPr="00D34D7A" w:rsidRDefault="00D34D7A" w:rsidP="009A5A05">
            <w:pPr>
              <w:jc w:val="center"/>
              <w:rPr>
                <w:color w:val="000000"/>
                <w:sz w:val="18"/>
                <w:szCs w:val="18"/>
              </w:rPr>
            </w:pPr>
            <w:r w:rsidRPr="00D34D7A">
              <w:rPr>
                <w:color w:val="000000"/>
                <w:sz w:val="18"/>
                <w:szCs w:val="18"/>
              </w:rPr>
              <w:t>4 250,00</w:t>
            </w:r>
          </w:p>
        </w:tc>
        <w:tc>
          <w:tcPr>
            <w:tcW w:w="562" w:type="pct"/>
            <w:tcBorders>
              <w:top w:val="nil"/>
              <w:left w:val="nil"/>
              <w:bottom w:val="single" w:sz="4" w:space="0" w:color="auto"/>
              <w:right w:val="single" w:sz="4" w:space="0" w:color="auto"/>
            </w:tcBorders>
            <w:shd w:val="clear" w:color="auto" w:fill="auto"/>
            <w:vAlign w:val="center"/>
            <w:hideMark/>
          </w:tcPr>
          <w:p w14:paraId="1FFF41C2" w14:textId="77777777" w:rsidR="00D34D7A" w:rsidRPr="00D34D7A" w:rsidRDefault="00D34D7A" w:rsidP="009A5A05">
            <w:pPr>
              <w:jc w:val="center"/>
              <w:rPr>
                <w:sz w:val="18"/>
                <w:szCs w:val="18"/>
              </w:rPr>
            </w:pPr>
            <w:r w:rsidRPr="00D34D7A">
              <w:rPr>
                <w:sz w:val="18"/>
                <w:szCs w:val="18"/>
              </w:rPr>
              <w:t>99,42</w:t>
            </w:r>
          </w:p>
        </w:tc>
        <w:tc>
          <w:tcPr>
            <w:tcW w:w="601" w:type="pct"/>
            <w:tcBorders>
              <w:top w:val="nil"/>
              <w:left w:val="nil"/>
              <w:bottom w:val="single" w:sz="4" w:space="0" w:color="auto"/>
              <w:right w:val="single" w:sz="4" w:space="0" w:color="auto"/>
            </w:tcBorders>
            <w:shd w:val="clear" w:color="auto" w:fill="auto"/>
            <w:vAlign w:val="center"/>
            <w:hideMark/>
          </w:tcPr>
          <w:p w14:paraId="1E8A7204" w14:textId="77777777" w:rsidR="00D34D7A" w:rsidRPr="00D34D7A" w:rsidRDefault="00D34D7A" w:rsidP="009A5A05">
            <w:pPr>
              <w:jc w:val="center"/>
              <w:rPr>
                <w:sz w:val="18"/>
                <w:szCs w:val="18"/>
              </w:rPr>
            </w:pPr>
            <w:r w:rsidRPr="00D34D7A">
              <w:rPr>
                <w:sz w:val="18"/>
                <w:szCs w:val="18"/>
              </w:rPr>
              <w:t>99,42</w:t>
            </w:r>
          </w:p>
        </w:tc>
        <w:tc>
          <w:tcPr>
            <w:tcW w:w="601" w:type="pct"/>
            <w:tcBorders>
              <w:top w:val="nil"/>
              <w:left w:val="nil"/>
              <w:bottom w:val="single" w:sz="4" w:space="0" w:color="auto"/>
              <w:right w:val="single" w:sz="4" w:space="0" w:color="auto"/>
            </w:tcBorders>
            <w:shd w:val="clear" w:color="auto" w:fill="auto"/>
            <w:vAlign w:val="center"/>
            <w:hideMark/>
          </w:tcPr>
          <w:p w14:paraId="4044C251"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28DF867A" w14:textId="77777777" w:rsidR="00D34D7A" w:rsidRPr="00D34D7A" w:rsidRDefault="00D34D7A" w:rsidP="009A5A05">
            <w:pPr>
              <w:jc w:val="center"/>
              <w:rPr>
                <w:sz w:val="18"/>
                <w:szCs w:val="18"/>
              </w:rPr>
            </w:pPr>
            <w:r w:rsidRPr="00D34D7A">
              <w:rPr>
                <w:sz w:val="18"/>
                <w:szCs w:val="18"/>
              </w:rPr>
              <w:t>0,00</w:t>
            </w:r>
          </w:p>
        </w:tc>
      </w:tr>
      <w:tr w:rsidR="00D34D7A" w:rsidRPr="00D34D7A" w14:paraId="7845F541"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9E85D12" w14:textId="77777777" w:rsidR="00D34D7A" w:rsidRPr="00D34D7A" w:rsidRDefault="00D34D7A" w:rsidP="009A5A05">
            <w:pPr>
              <w:jc w:val="center"/>
              <w:rPr>
                <w:sz w:val="18"/>
                <w:szCs w:val="18"/>
              </w:rPr>
            </w:pPr>
            <w:r w:rsidRPr="00D34D7A">
              <w:rPr>
                <w:sz w:val="18"/>
                <w:szCs w:val="18"/>
              </w:rPr>
              <w:t>2</w:t>
            </w:r>
          </w:p>
        </w:tc>
        <w:tc>
          <w:tcPr>
            <w:tcW w:w="1732" w:type="pct"/>
            <w:tcBorders>
              <w:top w:val="nil"/>
              <w:left w:val="nil"/>
              <w:bottom w:val="single" w:sz="4" w:space="0" w:color="auto"/>
              <w:right w:val="single" w:sz="4" w:space="0" w:color="auto"/>
            </w:tcBorders>
            <w:shd w:val="clear" w:color="auto" w:fill="auto"/>
            <w:vAlign w:val="bottom"/>
            <w:hideMark/>
          </w:tcPr>
          <w:p w14:paraId="52474917" w14:textId="77777777" w:rsidR="00D34D7A" w:rsidRPr="00D34D7A" w:rsidRDefault="00D34D7A" w:rsidP="009A5A05">
            <w:pPr>
              <w:rPr>
                <w:sz w:val="18"/>
                <w:szCs w:val="18"/>
              </w:rPr>
            </w:pPr>
            <w:r w:rsidRPr="00D34D7A">
              <w:rPr>
                <w:sz w:val="18"/>
                <w:szCs w:val="18"/>
              </w:rPr>
              <w:t>Помещения Управления содействия переселению, г. Норильск, Центральный район, пр. Ленинский, д. 40, корпус 4</w:t>
            </w:r>
          </w:p>
        </w:tc>
        <w:tc>
          <w:tcPr>
            <w:tcW w:w="562" w:type="pct"/>
            <w:tcBorders>
              <w:top w:val="nil"/>
              <w:left w:val="nil"/>
              <w:bottom w:val="single" w:sz="4" w:space="0" w:color="auto"/>
              <w:right w:val="single" w:sz="4" w:space="0" w:color="auto"/>
            </w:tcBorders>
            <w:shd w:val="clear" w:color="auto" w:fill="auto"/>
            <w:noWrap/>
            <w:vAlign w:val="center"/>
            <w:hideMark/>
          </w:tcPr>
          <w:p w14:paraId="13CBD11F" w14:textId="77777777" w:rsidR="00D34D7A" w:rsidRPr="00D34D7A" w:rsidRDefault="00D34D7A" w:rsidP="009A5A05">
            <w:pPr>
              <w:jc w:val="center"/>
              <w:rPr>
                <w:color w:val="000000"/>
                <w:sz w:val="18"/>
                <w:szCs w:val="18"/>
              </w:rPr>
            </w:pPr>
            <w:r w:rsidRPr="00D34D7A">
              <w:rPr>
                <w:color w:val="000000"/>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0D225CF8"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A554D3D"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5811160"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33845F3A" w14:textId="77777777" w:rsidR="00D34D7A" w:rsidRPr="00D34D7A" w:rsidRDefault="00D34D7A" w:rsidP="009A5A05">
            <w:pPr>
              <w:jc w:val="center"/>
              <w:rPr>
                <w:sz w:val="18"/>
                <w:szCs w:val="18"/>
              </w:rPr>
            </w:pPr>
            <w:r w:rsidRPr="00D34D7A">
              <w:rPr>
                <w:sz w:val="18"/>
                <w:szCs w:val="18"/>
              </w:rPr>
              <w:t>0,00</w:t>
            </w:r>
          </w:p>
        </w:tc>
      </w:tr>
      <w:tr w:rsidR="00D34D7A" w:rsidRPr="00D34D7A" w14:paraId="43155C69"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EDEBFDE" w14:textId="77777777" w:rsidR="00D34D7A" w:rsidRPr="00D34D7A" w:rsidRDefault="00D34D7A" w:rsidP="009A5A05">
            <w:pPr>
              <w:jc w:val="cente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327367DD" w14:textId="77777777" w:rsidR="00D34D7A" w:rsidRPr="00D34D7A" w:rsidRDefault="00D34D7A" w:rsidP="009A5A05">
            <w:pPr>
              <w:rPr>
                <w:b/>
                <w:bCs/>
                <w:sz w:val="18"/>
                <w:szCs w:val="18"/>
              </w:rPr>
            </w:pPr>
            <w:r w:rsidRPr="00D34D7A">
              <w:rPr>
                <w:b/>
                <w:bCs/>
                <w:sz w:val="18"/>
                <w:szCs w:val="18"/>
              </w:rPr>
              <w:t>Всего по УЖФ:</w:t>
            </w:r>
          </w:p>
        </w:tc>
        <w:tc>
          <w:tcPr>
            <w:tcW w:w="562" w:type="pct"/>
            <w:tcBorders>
              <w:top w:val="nil"/>
              <w:left w:val="nil"/>
              <w:bottom w:val="single" w:sz="4" w:space="0" w:color="auto"/>
              <w:right w:val="single" w:sz="4" w:space="0" w:color="auto"/>
            </w:tcBorders>
            <w:shd w:val="clear" w:color="auto" w:fill="auto"/>
            <w:vAlign w:val="center"/>
            <w:hideMark/>
          </w:tcPr>
          <w:p w14:paraId="10645651" w14:textId="77777777" w:rsidR="00D34D7A" w:rsidRPr="00D34D7A" w:rsidRDefault="00D34D7A" w:rsidP="009A5A05">
            <w:pPr>
              <w:jc w:val="center"/>
              <w:rPr>
                <w:b/>
                <w:bCs/>
                <w:sz w:val="18"/>
                <w:szCs w:val="18"/>
              </w:rPr>
            </w:pPr>
            <w:r w:rsidRPr="00D34D7A">
              <w:rPr>
                <w:b/>
                <w:bCs/>
                <w:sz w:val="18"/>
                <w:szCs w:val="18"/>
              </w:rPr>
              <w:t>4 350,00</w:t>
            </w:r>
          </w:p>
        </w:tc>
        <w:tc>
          <w:tcPr>
            <w:tcW w:w="562" w:type="pct"/>
            <w:tcBorders>
              <w:top w:val="nil"/>
              <w:left w:val="nil"/>
              <w:bottom w:val="single" w:sz="4" w:space="0" w:color="auto"/>
              <w:right w:val="single" w:sz="4" w:space="0" w:color="auto"/>
            </w:tcBorders>
            <w:shd w:val="clear" w:color="auto" w:fill="auto"/>
            <w:vAlign w:val="center"/>
            <w:hideMark/>
          </w:tcPr>
          <w:p w14:paraId="74500A69" w14:textId="77777777" w:rsidR="00D34D7A" w:rsidRPr="00D34D7A" w:rsidRDefault="00D34D7A" w:rsidP="009A5A05">
            <w:pPr>
              <w:jc w:val="center"/>
              <w:rPr>
                <w:b/>
                <w:bCs/>
                <w:sz w:val="18"/>
                <w:szCs w:val="18"/>
              </w:rPr>
            </w:pPr>
            <w:r w:rsidRPr="00D34D7A">
              <w:rPr>
                <w:b/>
                <w:bCs/>
                <w:sz w:val="18"/>
                <w:szCs w:val="18"/>
              </w:rPr>
              <w:t>99,42</w:t>
            </w:r>
          </w:p>
        </w:tc>
        <w:tc>
          <w:tcPr>
            <w:tcW w:w="601" w:type="pct"/>
            <w:tcBorders>
              <w:top w:val="nil"/>
              <w:left w:val="nil"/>
              <w:bottom w:val="single" w:sz="4" w:space="0" w:color="auto"/>
              <w:right w:val="single" w:sz="4" w:space="0" w:color="auto"/>
            </w:tcBorders>
            <w:shd w:val="clear" w:color="auto" w:fill="auto"/>
            <w:vAlign w:val="center"/>
            <w:hideMark/>
          </w:tcPr>
          <w:p w14:paraId="3DAC45B2" w14:textId="77777777" w:rsidR="00D34D7A" w:rsidRPr="00D34D7A" w:rsidRDefault="00D34D7A" w:rsidP="009A5A05">
            <w:pPr>
              <w:jc w:val="center"/>
              <w:rPr>
                <w:b/>
                <w:bCs/>
                <w:sz w:val="18"/>
                <w:szCs w:val="18"/>
              </w:rPr>
            </w:pPr>
            <w:r w:rsidRPr="00D34D7A">
              <w:rPr>
                <w:b/>
                <w:bCs/>
                <w:sz w:val="18"/>
                <w:szCs w:val="18"/>
              </w:rPr>
              <w:t>99,42</w:t>
            </w:r>
          </w:p>
        </w:tc>
        <w:tc>
          <w:tcPr>
            <w:tcW w:w="601" w:type="pct"/>
            <w:tcBorders>
              <w:top w:val="nil"/>
              <w:left w:val="nil"/>
              <w:bottom w:val="single" w:sz="4" w:space="0" w:color="auto"/>
              <w:right w:val="single" w:sz="4" w:space="0" w:color="auto"/>
            </w:tcBorders>
            <w:shd w:val="clear" w:color="auto" w:fill="auto"/>
            <w:vAlign w:val="center"/>
            <w:hideMark/>
          </w:tcPr>
          <w:p w14:paraId="14FA98B4"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6CC0FF77"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7FF58BD2" w14:textId="77777777" w:rsidTr="005534E4">
        <w:trPr>
          <w:trHeight w:val="20"/>
        </w:trPr>
        <w:tc>
          <w:tcPr>
            <w:tcW w:w="290" w:type="pct"/>
            <w:tcBorders>
              <w:top w:val="nil"/>
              <w:left w:val="single" w:sz="4" w:space="0" w:color="auto"/>
              <w:bottom w:val="single" w:sz="4" w:space="0" w:color="auto"/>
              <w:right w:val="single" w:sz="4" w:space="0" w:color="auto"/>
            </w:tcBorders>
            <w:shd w:val="clear" w:color="000000" w:fill="D9D9D9"/>
            <w:vAlign w:val="center"/>
            <w:hideMark/>
          </w:tcPr>
          <w:p w14:paraId="2586FC71" w14:textId="77777777" w:rsidR="00D34D7A" w:rsidRPr="00D34D7A" w:rsidRDefault="00D34D7A" w:rsidP="009A5A05">
            <w:pPr>
              <w:jc w:val="center"/>
              <w:rPr>
                <w:b/>
                <w:bCs/>
                <w:sz w:val="18"/>
                <w:szCs w:val="18"/>
              </w:rPr>
            </w:pPr>
            <w:r w:rsidRPr="00D34D7A">
              <w:rPr>
                <w:b/>
                <w:bCs/>
                <w:sz w:val="18"/>
                <w:szCs w:val="18"/>
              </w:rPr>
              <w:t>XVI</w:t>
            </w:r>
          </w:p>
        </w:tc>
        <w:tc>
          <w:tcPr>
            <w:tcW w:w="4710" w:type="pct"/>
            <w:gridSpan w:val="6"/>
            <w:tcBorders>
              <w:top w:val="single" w:sz="4" w:space="0" w:color="auto"/>
              <w:left w:val="nil"/>
              <w:bottom w:val="single" w:sz="4" w:space="0" w:color="auto"/>
              <w:right w:val="single" w:sz="4" w:space="0" w:color="auto"/>
            </w:tcBorders>
            <w:shd w:val="clear" w:color="000000" w:fill="D9D9D9"/>
            <w:vAlign w:val="center"/>
            <w:hideMark/>
          </w:tcPr>
          <w:p w14:paraId="468F3BCA" w14:textId="77777777" w:rsidR="00D34D7A" w:rsidRPr="00D34D7A" w:rsidRDefault="00D34D7A" w:rsidP="009A5A05">
            <w:pPr>
              <w:jc w:val="center"/>
              <w:rPr>
                <w:b/>
                <w:bCs/>
                <w:sz w:val="18"/>
                <w:szCs w:val="18"/>
              </w:rPr>
            </w:pPr>
            <w:r w:rsidRPr="00D34D7A">
              <w:rPr>
                <w:b/>
                <w:bCs/>
                <w:sz w:val="18"/>
                <w:szCs w:val="18"/>
              </w:rPr>
              <w:t>МУ "Управление по молодежной политике и взаимодействию с общественными объединениями"</w:t>
            </w:r>
          </w:p>
        </w:tc>
      </w:tr>
      <w:tr w:rsidR="00D34D7A" w:rsidRPr="00D34D7A" w14:paraId="5AD7150D"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A01F685"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auto" w:fill="auto"/>
            <w:vAlign w:val="center"/>
            <w:hideMark/>
          </w:tcPr>
          <w:p w14:paraId="085B1048" w14:textId="77777777" w:rsidR="00D34D7A" w:rsidRPr="00D34D7A" w:rsidRDefault="00D34D7A" w:rsidP="009A5A05">
            <w:pPr>
              <w:rPr>
                <w:sz w:val="18"/>
                <w:szCs w:val="18"/>
              </w:rPr>
            </w:pPr>
            <w:r w:rsidRPr="00D34D7A">
              <w:rPr>
                <w:sz w:val="18"/>
                <w:szCs w:val="18"/>
              </w:rPr>
              <w:t>ММДУ "Молодежный центр" г. Норильск, район Кайеркан, ул. Школьная, д. 10</w:t>
            </w:r>
          </w:p>
        </w:tc>
        <w:tc>
          <w:tcPr>
            <w:tcW w:w="562" w:type="pct"/>
            <w:tcBorders>
              <w:top w:val="nil"/>
              <w:left w:val="nil"/>
              <w:bottom w:val="single" w:sz="4" w:space="0" w:color="auto"/>
              <w:right w:val="single" w:sz="4" w:space="0" w:color="auto"/>
            </w:tcBorders>
            <w:shd w:val="clear" w:color="000000" w:fill="FFFFFF"/>
            <w:vAlign w:val="center"/>
            <w:hideMark/>
          </w:tcPr>
          <w:p w14:paraId="288C43F8" w14:textId="77777777" w:rsidR="00D34D7A" w:rsidRPr="00D34D7A" w:rsidRDefault="00D34D7A" w:rsidP="009A5A05">
            <w:pPr>
              <w:jc w:val="center"/>
              <w:rPr>
                <w:sz w:val="18"/>
                <w:szCs w:val="18"/>
              </w:rPr>
            </w:pPr>
            <w:r w:rsidRPr="00D34D7A">
              <w:rPr>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28184235"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5B0BF2C"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8A2E59C"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noWrap/>
            <w:vAlign w:val="center"/>
            <w:hideMark/>
          </w:tcPr>
          <w:p w14:paraId="0C4F575C" w14:textId="77777777" w:rsidR="00D34D7A" w:rsidRPr="00D34D7A" w:rsidRDefault="00D34D7A" w:rsidP="009A5A05">
            <w:pPr>
              <w:jc w:val="center"/>
              <w:rPr>
                <w:sz w:val="18"/>
                <w:szCs w:val="18"/>
              </w:rPr>
            </w:pPr>
            <w:r w:rsidRPr="00D34D7A">
              <w:rPr>
                <w:sz w:val="18"/>
                <w:szCs w:val="18"/>
              </w:rPr>
              <w:t>0,00</w:t>
            </w:r>
          </w:p>
        </w:tc>
      </w:tr>
      <w:tr w:rsidR="00D34D7A" w:rsidRPr="00D34D7A" w14:paraId="16A6BFC2"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84F6925" w14:textId="77777777" w:rsidR="00D34D7A" w:rsidRPr="00D34D7A" w:rsidRDefault="00D34D7A" w:rsidP="009A5A05">
            <w:pPr>
              <w:jc w:val="cente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6981669D" w14:textId="77777777" w:rsidR="00D34D7A" w:rsidRPr="00D34D7A" w:rsidRDefault="00D34D7A" w:rsidP="009A5A05">
            <w:pPr>
              <w:rPr>
                <w:b/>
                <w:bCs/>
                <w:sz w:val="18"/>
                <w:szCs w:val="18"/>
              </w:rPr>
            </w:pPr>
            <w:r w:rsidRPr="00D34D7A">
              <w:rPr>
                <w:b/>
                <w:bCs/>
                <w:sz w:val="18"/>
                <w:szCs w:val="18"/>
              </w:rPr>
              <w:t>Всего по молодежной политике:</w:t>
            </w:r>
          </w:p>
        </w:tc>
        <w:tc>
          <w:tcPr>
            <w:tcW w:w="562" w:type="pct"/>
            <w:tcBorders>
              <w:top w:val="nil"/>
              <w:left w:val="nil"/>
              <w:bottom w:val="single" w:sz="4" w:space="0" w:color="auto"/>
              <w:right w:val="single" w:sz="4" w:space="0" w:color="auto"/>
            </w:tcBorders>
            <w:shd w:val="clear" w:color="auto" w:fill="auto"/>
            <w:vAlign w:val="center"/>
            <w:hideMark/>
          </w:tcPr>
          <w:p w14:paraId="244A7B64" w14:textId="77777777" w:rsidR="00D34D7A" w:rsidRPr="00D34D7A" w:rsidRDefault="00D34D7A" w:rsidP="009A5A05">
            <w:pPr>
              <w:jc w:val="center"/>
              <w:rPr>
                <w:b/>
                <w:bCs/>
                <w:sz w:val="18"/>
                <w:szCs w:val="18"/>
              </w:rPr>
            </w:pPr>
            <w:r w:rsidRPr="00D34D7A">
              <w:rPr>
                <w:b/>
                <w:bCs/>
                <w:sz w:val="18"/>
                <w:szCs w:val="18"/>
              </w:rPr>
              <w:t>100,00</w:t>
            </w:r>
          </w:p>
        </w:tc>
        <w:tc>
          <w:tcPr>
            <w:tcW w:w="562" w:type="pct"/>
            <w:tcBorders>
              <w:top w:val="nil"/>
              <w:left w:val="nil"/>
              <w:bottom w:val="single" w:sz="4" w:space="0" w:color="auto"/>
              <w:right w:val="single" w:sz="4" w:space="0" w:color="auto"/>
            </w:tcBorders>
            <w:shd w:val="clear" w:color="auto" w:fill="auto"/>
            <w:vAlign w:val="center"/>
            <w:hideMark/>
          </w:tcPr>
          <w:p w14:paraId="586C6373"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1300E7D"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BA8B7D6"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52A17232"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171490FE"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61735EB" w14:textId="77777777" w:rsidR="00D34D7A" w:rsidRPr="00D34D7A" w:rsidRDefault="00D34D7A" w:rsidP="009A5A05">
            <w:pP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137C33F1" w14:textId="77777777" w:rsidR="00D34D7A" w:rsidRPr="00D34D7A" w:rsidRDefault="00D34D7A" w:rsidP="009A5A05">
            <w:pPr>
              <w:rPr>
                <w:b/>
                <w:bCs/>
                <w:sz w:val="18"/>
                <w:szCs w:val="18"/>
              </w:rPr>
            </w:pPr>
            <w:r w:rsidRPr="00D34D7A">
              <w:rPr>
                <w:b/>
                <w:bCs/>
                <w:sz w:val="18"/>
                <w:szCs w:val="18"/>
              </w:rPr>
              <w:t>ИТОГО по программе капитального ремонта:</w:t>
            </w:r>
          </w:p>
        </w:tc>
        <w:tc>
          <w:tcPr>
            <w:tcW w:w="562" w:type="pct"/>
            <w:tcBorders>
              <w:top w:val="nil"/>
              <w:left w:val="nil"/>
              <w:bottom w:val="single" w:sz="4" w:space="0" w:color="auto"/>
              <w:right w:val="single" w:sz="4" w:space="0" w:color="auto"/>
            </w:tcBorders>
            <w:shd w:val="clear" w:color="auto" w:fill="auto"/>
            <w:vAlign w:val="center"/>
            <w:hideMark/>
          </w:tcPr>
          <w:p w14:paraId="1EE1678A" w14:textId="77777777" w:rsidR="00D34D7A" w:rsidRPr="00D34D7A" w:rsidRDefault="00D34D7A" w:rsidP="009A5A05">
            <w:pPr>
              <w:jc w:val="center"/>
              <w:rPr>
                <w:b/>
                <w:bCs/>
                <w:sz w:val="18"/>
                <w:szCs w:val="18"/>
              </w:rPr>
            </w:pPr>
            <w:r w:rsidRPr="00D34D7A">
              <w:rPr>
                <w:b/>
                <w:bCs/>
                <w:sz w:val="18"/>
                <w:szCs w:val="18"/>
              </w:rPr>
              <w:t>397 981,70</w:t>
            </w:r>
          </w:p>
        </w:tc>
        <w:tc>
          <w:tcPr>
            <w:tcW w:w="562" w:type="pct"/>
            <w:tcBorders>
              <w:top w:val="nil"/>
              <w:left w:val="nil"/>
              <w:bottom w:val="single" w:sz="4" w:space="0" w:color="auto"/>
              <w:right w:val="single" w:sz="4" w:space="0" w:color="auto"/>
            </w:tcBorders>
            <w:shd w:val="clear" w:color="auto" w:fill="auto"/>
            <w:vAlign w:val="center"/>
            <w:hideMark/>
          </w:tcPr>
          <w:p w14:paraId="484DDB72" w14:textId="77777777" w:rsidR="00D34D7A" w:rsidRPr="00D34D7A" w:rsidRDefault="00D34D7A" w:rsidP="009A5A05">
            <w:pPr>
              <w:jc w:val="center"/>
              <w:rPr>
                <w:b/>
                <w:bCs/>
                <w:sz w:val="18"/>
                <w:szCs w:val="18"/>
              </w:rPr>
            </w:pPr>
            <w:r w:rsidRPr="00D34D7A">
              <w:rPr>
                <w:b/>
                <w:bCs/>
                <w:sz w:val="18"/>
                <w:szCs w:val="18"/>
              </w:rPr>
              <w:t>12 807,06</w:t>
            </w:r>
          </w:p>
        </w:tc>
        <w:tc>
          <w:tcPr>
            <w:tcW w:w="601" w:type="pct"/>
            <w:tcBorders>
              <w:top w:val="nil"/>
              <w:left w:val="nil"/>
              <w:bottom w:val="single" w:sz="4" w:space="0" w:color="auto"/>
              <w:right w:val="single" w:sz="4" w:space="0" w:color="auto"/>
            </w:tcBorders>
            <w:shd w:val="clear" w:color="auto" w:fill="auto"/>
            <w:vAlign w:val="center"/>
            <w:hideMark/>
          </w:tcPr>
          <w:p w14:paraId="6DE874BC" w14:textId="77777777" w:rsidR="00D34D7A" w:rsidRPr="00D34D7A" w:rsidRDefault="00D34D7A" w:rsidP="009A5A05">
            <w:pPr>
              <w:jc w:val="center"/>
              <w:rPr>
                <w:b/>
                <w:bCs/>
                <w:sz w:val="18"/>
                <w:szCs w:val="18"/>
              </w:rPr>
            </w:pPr>
            <w:r w:rsidRPr="00D34D7A">
              <w:rPr>
                <w:b/>
                <w:bCs/>
                <w:sz w:val="18"/>
                <w:szCs w:val="18"/>
              </w:rPr>
              <w:t>3 530,54</w:t>
            </w:r>
          </w:p>
        </w:tc>
        <w:tc>
          <w:tcPr>
            <w:tcW w:w="601" w:type="pct"/>
            <w:tcBorders>
              <w:top w:val="nil"/>
              <w:left w:val="nil"/>
              <w:bottom w:val="single" w:sz="4" w:space="0" w:color="auto"/>
              <w:right w:val="single" w:sz="4" w:space="0" w:color="auto"/>
            </w:tcBorders>
            <w:shd w:val="clear" w:color="auto" w:fill="auto"/>
            <w:vAlign w:val="center"/>
            <w:hideMark/>
          </w:tcPr>
          <w:p w14:paraId="09D345B7"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092622E0" w14:textId="77777777" w:rsidR="00D34D7A" w:rsidRPr="00D34D7A" w:rsidRDefault="00D34D7A" w:rsidP="009A5A05">
            <w:pPr>
              <w:jc w:val="center"/>
              <w:rPr>
                <w:b/>
                <w:bCs/>
                <w:sz w:val="18"/>
                <w:szCs w:val="18"/>
              </w:rPr>
            </w:pPr>
            <w:r w:rsidRPr="00D34D7A">
              <w:rPr>
                <w:b/>
                <w:bCs/>
                <w:sz w:val="18"/>
                <w:szCs w:val="18"/>
              </w:rPr>
              <w:t>1 749,77</w:t>
            </w:r>
          </w:p>
        </w:tc>
      </w:tr>
      <w:tr w:rsidR="00D34D7A" w:rsidRPr="00D34D7A" w14:paraId="440FB244" w14:textId="77777777" w:rsidTr="00D34D7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0B0B1ACC" w14:textId="77777777" w:rsidR="00D34D7A" w:rsidRPr="00D34D7A" w:rsidRDefault="00D34D7A" w:rsidP="009A5A05">
            <w:pPr>
              <w:jc w:val="center"/>
              <w:rPr>
                <w:b/>
                <w:bCs/>
                <w:sz w:val="18"/>
                <w:szCs w:val="18"/>
              </w:rPr>
            </w:pPr>
            <w:r w:rsidRPr="00D34D7A">
              <w:rPr>
                <w:b/>
                <w:bCs/>
                <w:sz w:val="18"/>
                <w:szCs w:val="18"/>
              </w:rPr>
              <w:t xml:space="preserve">Мероприятия по капитальному ремонту объектов объектов коллекторного хозяйства и очистных сооружений муниципального образования город Норильск </w:t>
            </w:r>
          </w:p>
        </w:tc>
      </w:tr>
      <w:tr w:rsidR="00D34D7A" w:rsidRPr="00D34D7A" w14:paraId="287C7802"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936B059"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auto" w:fill="auto"/>
            <w:vAlign w:val="center"/>
            <w:hideMark/>
          </w:tcPr>
          <w:p w14:paraId="32181169" w14:textId="77777777" w:rsidR="00D34D7A" w:rsidRPr="00D34D7A" w:rsidRDefault="00D34D7A" w:rsidP="009A5A05">
            <w:pPr>
              <w:rPr>
                <w:sz w:val="18"/>
                <w:szCs w:val="18"/>
              </w:rPr>
            </w:pPr>
            <w:r w:rsidRPr="00D34D7A">
              <w:rPr>
                <w:sz w:val="18"/>
                <w:szCs w:val="18"/>
              </w:rPr>
              <w:t>Двухъярусный коллектор, расположенный по адресу: район Центральный, ул. Набережная Урванцева</w:t>
            </w:r>
          </w:p>
        </w:tc>
        <w:tc>
          <w:tcPr>
            <w:tcW w:w="562" w:type="pct"/>
            <w:tcBorders>
              <w:top w:val="nil"/>
              <w:left w:val="nil"/>
              <w:bottom w:val="single" w:sz="4" w:space="0" w:color="auto"/>
              <w:right w:val="single" w:sz="4" w:space="0" w:color="auto"/>
            </w:tcBorders>
            <w:shd w:val="clear" w:color="auto" w:fill="auto"/>
            <w:vAlign w:val="center"/>
            <w:hideMark/>
          </w:tcPr>
          <w:p w14:paraId="6060C322" w14:textId="77777777" w:rsidR="00D34D7A" w:rsidRPr="00D34D7A" w:rsidRDefault="00D34D7A" w:rsidP="009A5A05">
            <w:pPr>
              <w:jc w:val="center"/>
              <w:rPr>
                <w:sz w:val="18"/>
                <w:szCs w:val="18"/>
              </w:rPr>
            </w:pPr>
            <w:r w:rsidRPr="00D34D7A">
              <w:rPr>
                <w:sz w:val="18"/>
                <w:szCs w:val="18"/>
              </w:rPr>
              <w:t>1 000,00</w:t>
            </w:r>
          </w:p>
        </w:tc>
        <w:tc>
          <w:tcPr>
            <w:tcW w:w="562" w:type="pct"/>
            <w:tcBorders>
              <w:top w:val="nil"/>
              <w:left w:val="nil"/>
              <w:bottom w:val="single" w:sz="4" w:space="0" w:color="auto"/>
              <w:right w:val="single" w:sz="4" w:space="0" w:color="auto"/>
            </w:tcBorders>
            <w:shd w:val="clear" w:color="auto" w:fill="auto"/>
            <w:vAlign w:val="center"/>
            <w:hideMark/>
          </w:tcPr>
          <w:p w14:paraId="7B2ACEF5"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4528484"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CB28B00"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488B710A" w14:textId="77777777" w:rsidR="00D34D7A" w:rsidRPr="00D34D7A" w:rsidRDefault="00D34D7A" w:rsidP="009A5A05">
            <w:pPr>
              <w:jc w:val="center"/>
              <w:rPr>
                <w:sz w:val="18"/>
                <w:szCs w:val="18"/>
              </w:rPr>
            </w:pPr>
            <w:r w:rsidRPr="00D34D7A">
              <w:rPr>
                <w:sz w:val="18"/>
                <w:szCs w:val="18"/>
              </w:rPr>
              <w:t>0,00</w:t>
            </w:r>
          </w:p>
        </w:tc>
      </w:tr>
      <w:tr w:rsidR="00D34D7A" w:rsidRPr="00D34D7A" w14:paraId="6A04AB6A"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A14A35E" w14:textId="77777777" w:rsidR="00D34D7A" w:rsidRPr="00D34D7A" w:rsidRDefault="00D34D7A" w:rsidP="009A5A05">
            <w:pPr>
              <w:jc w:val="center"/>
              <w:rPr>
                <w:sz w:val="18"/>
                <w:szCs w:val="18"/>
              </w:rPr>
            </w:pPr>
            <w:r w:rsidRPr="00D34D7A">
              <w:rPr>
                <w:sz w:val="18"/>
                <w:szCs w:val="18"/>
              </w:rPr>
              <w:t>2</w:t>
            </w:r>
          </w:p>
        </w:tc>
        <w:tc>
          <w:tcPr>
            <w:tcW w:w="1732" w:type="pct"/>
            <w:tcBorders>
              <w:top w:val="nil"/>
              <w:left w:val="nil"/>
              <w:bottom w:val="single" w:sz="4" w:space="0" w:color="auto"/>
              <w:right w:val="single" w:sz="4" w:space="0" w:color="auto"/>
            </w:tcBorders>
            <w:shd w:val="clear" w:color="auto" w:fill="auto"/>
            <w:vAlign w:val="center"/>
            <w:hideMark/>
          </w:tcPr>
          <w:p w14:paraId="14CC214C" w14:textId="77777777" w:rsidR="00D34D7A" w:rsidRPr="00D34D7A" w:rsidRDefault="00D34D7A" w:rsidP="009A5A05">
            <w:pPr>
              <w:rPr>
                <w:sz w:val="18"/>
                <w:szCs w:val="18"/>
              </w:rPr>
            </w:pPr>
            <w:r w:rsidRPr="00D34D7A">
              <w:rPr>
                <w:sz w:val="18"/>
                <w:szCs w:val="18"/>
              </w:rPr>
              <w:t>Канализационная насосная станция, район Центральный, ул. Комсомольская, район дома №31</w:t>
            </w:r>
          </w:p>
        </w:tc>
        <w:tc>
          <w:tcPr>
            <w:tcW w:w="562" w:type="pct"/>
            <w:tcBorders>
              <w:top w:val="nil"/>
              <w:left w:val="nil"/>
              <w:bottom w:val="single" w:sz="4" w:space="0" w:color="auto"/>
              <w:right w:val="single" w:sz="4" w:space="0" w:color="auto"/>
            </w:tcBorders>
            <w:shd w:val="clear" w:color="auto" w:fill="auto"/>
            <w:vAlign w:val="center"/>
            <w:hideMark/>
          </w:tcPr>
          <w:p w14:paraId="76261368" w14:textId="77777777" w:rsidR="00D34D7A" w:rsidRPr="00D34D7A" w:rsidRDefault="00D34D7A" w:rsidP="009A5A05">
            <w:pPr>
              <w:jc w:val="center"/>
              <w:rPr>
                <w:sz w:val="18"/>
                <w:szCs w:val="18"/>
              </w:rPr>
            </w:pPr>
            <w:r w:rsidRPr="00D34D7A">
              <w:rPr>
                <w:sz w:val="18"/>
                <w:szCs w:val="18"/>
              </w:rPr>
              <w:t>1 000,00</w:t>
            </w:r>
          </w:p>
        </w:tc>
        <w:tc>
          <w:tcPr>
            <w:tcW w:w="562" w:type="pct"/>
            <w:tcBorders>
              <w:top w:val="nil"/>
              <w:left w:val="nil"/>
              <w:bottom w:val="single" w:sz="4" w:space="0" w:color="auto"/>
              <w:right w:val="single" w:sz="4" w:space="0" w:color="auto"/>
            </w:tcBorders>
            <w:shd w:val="clear" w:color="auto" w:fill="auto"/>
            <w:vAlign w:val="center"/>
            <w:hideMark/>
          </w:tcPr>
          <w:p w14:paraId="2DC382D4"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407ED735"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D12DE13"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37DE663B" w14:textId="77777777" w:rsidR="00D34D7A" w:rsidRPr="00D34D7A" w:rsidRDefault="00D34D7A" w:rsidP="009A5A05">
            <w:pPr>
              <w:jc w:val="center"/>
              <w:rPr>
                <w:sz w:val="18"/>
                <w:szCs w:val="18"/>
              </w:rPr>
            </w:pPr>
            <w:r w:rsidRPr="00D34D7A">
              <w:rPr>
                <w:sz w:val="18"/>
                <w:szCs w:val="18"/>
              </w:rPr>
              <w:t>0,00</w:t>
            </w:r>
          </w:p>
        </w:tc>
      </w:tr>
      <w:tr w:rsidR="00D34D7A" w:rsidRPr="00D34D7A" w14:paraId="4EFB8B18"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030F45F" w14:textId="77777777" w:rsidR="00D34D7A" w:rsidRPr="00D34D7A" w:rsidRDefault="00D34D7A" w:rsidP="009A5A05">
            <w:pPr>
              <w:jc w:val="center"/>
              <w:rPr>
                <w:sz w:val="18"/>
                <w:szCs w:val="18"/>
              </w:rPr>
            </w:pPr>
            <w:r w:rsidRPr="00D34D7A">
              <w:rPr>
                <w:sz w:val="18"/>
                <w:szCs w:val="18"/>
              </w:rPr>
              <w:lastRenderedPageBreak/>
              <w:t> </w:t>
            </w:r>
          </w:p>
        </w:tc>
        <w:tc>
          <w:tcPr>
            <w:tcW w:w="1732" w:type="pct"/>
            <w:tcBorders>
              <w:top w:val="nil"/>
              <w:left w:val="nil"/>
              <w:bottom w:val="single" w:sz="4" w:space="0" w:color="auto"/>
              <w:right w:val="single" w:sz="4" w:space="0" w:color="auto"/>
            </w:tcBorders>
            <w:shd w:val="clear" w:color="auto" w:fill="auto"/>
            <w:vAlign w:val="center"/>
            <w:hideMark/>
          </w:tcPr>
          <w:p w14:paraId="011BCBD0" w14:textId="77777777" w:rsidR="00D34D7A" w:rsidRPr="00D34D7A" w:rsidRDefault="00D34D7A" w:rsidP="009A5A05">
            <w:pPr>
              <w:rPr>
                <w:b/>
                <w:bCs/>
                <w:sz w:val="18"/>
                <w:szCs w:val="18"/>
              </w:rPr>
            </w:pPr>
            <w:r w:rsidRPr="00D34D7A">
              <w:rPr>
                <w:b/>
                <w:bCs/>
                <w:sz w:val="18"/>
                <w:szCs w:val="18"/>
              </w:rPr>
              <w:t>Всего по мероприятиям коллекторного хозяйства</w:t>
            </w:r>
          </w:p>
        </w:tc>
        <w:tc>
          <w:tcPr>
            <w:tcW w:w="562" w:type="pct"/>
            <w:tcBorders>
              <w:top w:val="nil"/>
              <w:left w:val="nil"/>
              <w:bottom w:val="single" w:sz="4" w:space="0" w:color="auto"/>
              <w:right w:val="single" w:sz="4" w:space="0" w:color="auto"/>
            </w:tcBorders>
            <w:shd w:val="clear" w:color="auto" w:fill="auto"/>
            <w:vAlign w:val="center"/>
            <w:hideMark/>
          </w:tcPr>
          <w:p w14:paraId="2266A23D" w14:textId="77777777" w:rsidR="00D34D7A" w:rsidRPr="00D34D7A" w:rsidRDefault="00D34D7A" w:rsidP="009A5A05">
            <w:pPr>
              <w:jc w:val="center"/>
              <w:rPr>
                <w:b/>
                <w:bCs/>
                <w:sz w:val="18"/>
                <w:szCs w:val="18"/>
              </w:rPr>
            </w:pPr>
            <w:r w:rsidRPr="00D34D7A">
              <w:rPr>
                <w:b/>
                <w:bCs/>
                <w:sz w:val="18"/>
                <w:szCs w:val="18"/>
              </w:rPr>
              <w:t>2 000,00</w:t>
            </w:r>
          </w:p>
        </w:tc>
        <w:tc>
          <w:tcPr>
            <w:tcW w:w="562" w:type="pct"/>
            <w:tcBorders>
              <w:top w:val="nil"/>
              <w:left w:val="nil"/>
              <w:bottom w:val="single" w:sz="4" w:space="0" w:color="auto"/>
              <w:right w:val="single" w:sz="4" w:space="0" w:color="auto"/>
            </w:tcBorders>
            <w:shd w:val="clear" w:color="auto" w:fill="auto"/>
            <w:vAlign w:val="center"/>
            <w:hideMark/>
          </w:tcPr>
          <w:p w14:paraId="566AB010"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5F13A1A"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24EE957"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485A65AD"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4E2F97BE" w14:textId="77777777" w:rsidTr="00D34D7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2313EB1E" w14:textId="77777777" w:rsidR="00D34D7A" w:rsidRPr="00D34D7A" w:rsidRDefault="00D34D7A" w:rsidP="009A5A05">
            <w:pPr>
              <w:jc w:val="center"/>
              <w:rPr>
                <w:b/>
                <w:bCs/>
                <w:sz w:val="18"/>
                <w:szCs w:val="18"/>
              </w:rPr>
            </w:pPr>
            <w:r w:rsidRPr="00D34D7A">
              <w:rPr>
                <w:b/>
                <w:bCs/>
                <w:sz w:val="18"/>
                <w:szCs w:val="18"/>
              </w:rPr>
              <w:t xml:space="preserve">Капитальный ремонт объектов наружного освещения улиц и дорог и иллюминации муниципального образования город Норильск </w:t>
            </w:r>
          </w:p>
        </w:tc>
      </w:tr>
      <w:tr w:rsidR="00D34D7A" w:rsidRPr="00D34D7A" w14:paraId="7DD67E9C"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12DD368F" w14:textId="77777777" w:rsidR="00D34D7A" w:rsidRPr="00D34D7A" w:rsidRDefault="00D34D7A" w:rsidP="009A5A05">
            <w:pPr>
              <w:jc w:val="center"/>
              <w:rPr>
                <w:sz w:val="18"/>
                <w:szCs w:val="18"/>
              </w:rPr>
            </w:pPr>
            <w:r w:rsidRPr="00D34D7A">
              <w:rPr>
                <w:sz w:val="18"/>
                <w:szCs w:val="18"/>
              </w:rPr>
              <w:t>1</w:t>
            </w:r>
          </w:p>
        </w:tc>
        <w:tc>
          <w:tcPr>
            <w:tcW w:w="1732" w:type="pct"/>
            <w:tcBorders>
              <w:top w:val="nil"/>
              <w:left w:val="nil"/>
              <w:bottom w:val="single" w:sz="4" w:space="0" w:color="auto"/>
              <w:right w:val="single" w:sz="4" w:space="0" w:color="auto"/>
            </w:tcBorders>
            <w:shd w:val="clear" w:color="000000" w:fill="FFFFFF"/>
            <w:vAlign w:val="center"/>
            <w:hideMark/>
          </w:tcPr>
          <w:p w14:paraId="4B82B9F4" w14:textId="77777777" w:rsidR="00D34D7A" w:rsidRPr="00D34D7A" w:rsidRDefault="00D34D7A" w:rsidP="009A5A05">
            <w:pPr>
              <w:rPr>
                <w:sz w:val="18"/>
                <w:szCs w:val="18"/>
              </w:rPr>
            </w:pPr>
            <w:r w:rsidRPr="00D34D7A">
              <w:rPr>
                <w:sz w:val="18"/>
                <w:szCs w:val="18"/>
              </w:rPr>
              <w:t>Линии наружного освещения района Талнах</w:t>
            </w:r>
          </w:p>
        </w:tc>
        <w:tc>
          <w:tcPr>
            <w:tcW w:w="562" w:type="pct"/>
            <w:tcBorders>
              <w:top w:val="nil"/>
              <w:left w:val="nil"/>
              <w:bottom w:val="single" w:sz="4" w:space="0" w:color="auto"/>
              <w:right w:val="single" w:sz="4" w:space="0" w:color="auto"/>
            </w:tcBorders>
            <w:shd w:val="clear" w:color="auto" w:fill="auto"/>
            <w:vAlign w:val="center"/>
            <w:hideMark/>
          </w:tcPr>
          <w:p w14:paraId="7124B3B5" w14:textId="77777777" w:rsidR="00D34D7A" w:rsidRPr="00D34D7A" w:rsidRDefault="00D34D7A" w:rsidP="009A5A05">
            <w:pPr>
              <w:jc w:val="center"/>
              <w:rPr>
                <w:sz w:val="18"/>
                <w:szCs w:val="18"/>
              </w:rPr>
            </w:pPr>
            <w:r w:rsidRPr="00D34D7A">
              <w:rPr>
                <w:sz w:val="18"/>
                <w:szCs w:val="18"/>
              </w:rPr>
              <w:t>1 420,00</w:t>
            </w:r>
          </w:p>
        </w:tc>
        <w:tc>
          <w:tcPr>
            <w:tcW w:w="562" w:type="pct"/>
            <w:tcBorders>
              <w:top w:val="nil"/>
              <w:left w:val="nil"/>
              <w:bottom w:val="single" w:sz="4" w:space="0" w:color="auto"/>
              <w:right w:val="single" w:sz="4" w:space="0" w:color="auto"/>
            </w:tcBorders>
            <w:shd w:val="clear" w:color="auto" w:fill="auto"/>
            <w:vAlign w:val="center"/>
            <w:hideMark/>
          </w:tcPr>
          <w:p w14:paraId="280F2070"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75C41ED"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95A07C0"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6DE824BE" w14:textId="77777777" w:rsidR="00D34D7A" w:rsidRPr="00D34D7A" w:rsidRDefault="00D34D7A" w:rsidP="009A5A05">
            <w:pPr>
              <w:jc w:val="center"/>
              <w:rPr>
                <w:sz w:val="18"/>
                <w:szCs w:val="18"/>
              </w:rPr>
            </w:pPr>
            <w:r w:rsidRPr="00D34D7A">
              <w:rPr>
                <w:sz w:val="18"/>
                <w:szCs w:val="18"/>
              </w:rPr>
              <w:t>0,00</w:t>
            </w:r>
          </w:p>
        </w:tc>
      </w:tr>
      <w:tr w:rsidR="00D34D7A" w:rsidRPr="00D34D7A" w14:paraId="249E46FB"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8C434F6" w14:textId="77777777" w:rsidR="00D34D7A" w:rsidRPr="00D34D7A" w:rsidRDefault="00D34D7A" w:rsidP="009A5A05">
            <w:pPr>
              <w:jc w:val="center"/>
              <w:rPr>
                <w:sz w:val="18"/>
                <w:szCs w:val="18"/>
              </w:rPr>
            </w:pPr>
            <w:r w:rsidRPr="00D34D7A">
              <w:rPr>
                <w:sz w:val="18"/>
                <w:szCs w:val="18"/>
              </w:rPr>
              <w:t>2</w:t>
            </w:r>
          </w:p>
        </w:tc>
        <w:tc>
          <w:tcPr>
            <w:tcW w:w="1732" w:type="pct"/>
            <w:tcBorders>
              <w:top w:val="nil"/>
              <w:left w:val="nil"/>
              <w:bottom w:val="single" w:sz="4" w:space="0" w:color="auto"/>
              <w:right w:val="single" w:sz="4" w:space="0" w:color="auto"/>
            </w:tcBorders>
            <w:shd w:val="clear" w:color="000000" w:fill="FFFFFF"/>
            <w:vAlign w:val="center"/>
            <w:hideMark/>
          </w:tcPr>
          <w:p w14:paraId="0A3098D0" w14:textId="77777777" w:rsidR="00D34D7A" w:rsidRPr="00D34D7A" w:rsidRDefault="00D34D7A" w:rsidP="009A5A05">
            <w:pPr>
              <w:rPr>
                <w:sz w:val="18"/>
                <w:szCs w:val="18"/>
              </w:rPr>
            </w:pPr>
            <w:r w:rsidRPr="00D34D7A">
              <w:rPr>
                <w:sz w:val="18"/>
                <w:szCs w:val="18"/>
              </w:rPr>
              <w:t>Иллюминация и подсветка улиц Талнаха</w:t>
            </w:r>
          </w:p>
        </w:tc>
        <w:tc>
          <w:tcPr>
            <w:tcW w:w="562" w:type="pct"/>
            <w:tcBorders>
              <w:top w:val="nil"/>
              <w:left w:val="nil"/>
              <w:bottom w:val="single" w:sz="4" w:space="0" w:color="auto"/>
              <w:right w:val="single" w:sz="4" w:space="0" w:color="auto"/>
            </w:tcBorders>
            <w:shd w:val="clear" w:color="auto" w:fill="auto"/>
            <w:vAlign w:val="center"/>
            <w:hideMark/>
          </w:tcPr>
          <w:p w14:paraId="05631611" w14:textId="77777777" w:rsidR="00D34D7A" w:rsidRPr="00D34D7A" w:rsidRDefault="00D34D7A" w:rsidP="009A5A05">
            <w:pPr>
              <w:jc w:val="center"/>
              <w:rPr>
                <w:sz w:val="18"/>
                <w:szCs w:val="18"/>
              </w:rPr>
            </w:pPr>
            <w:r w:rsidRPr="00D34D7A">
              <w:rPr>
                <w:sz w:val="18"/>
                <w:szCs w:val="18"/>
              </w:rPr>
              <w:t>4 680,00</w:t>
            </w:r>
          </w:p>
        </w:tc>
        <w:tc>
          <w:tcPr>
            <w:tcW w:w="562" w:type="pct"/>
            <w:tcBorders>
              <w:top w:val="nil"/>
              <w:left w:val="nil"/>
              <w:bottom w:val="single" w:sz="4" w:space="0" w:color="auto"/>
              <w:right w:val="single" w:sz="4" w:space="0" w:color="auto"/>
            </w:tcBorders>
            <w:shd w:val="clear" w:color="auto" w:fill="auto"/>
            <w:vAlign w:val="center"/>
            <w:hideMark/>
          </w:tcPr>
          <w:p w14:paraId="45524DFC"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186A527"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57A6C29"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64943410" w14:textId="77777777" w:rsidR="00D34D7A" w:rsidRPr="00D34D7A" w:rsidRDefault="00D34D7A" w:rsidP="009A5A05">
            <w:pPr>
              <w:jc w:val="center"/>
              <w:rPr>
                <w:sz w:val="18"/>
                <w:szCs w:val="18"/>
              </w:rPr>
            </w:pPr>
            <w:r w:rsidRPr="00D34D7A">
              <w:rPr>
                <w:sz w:val="18"/>
                <w:szCs w:val="18"/>
              </w:rPr>
              <w:t>0,00</w:t>
            </w:r>
          </w:p>
        </w:tc>
      </w:tr>
      <w:tr w:rsidR="00D34D7A" w:rsidRPr="00D34D7A" w14:paraId="46442C97"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715E266" w14:textId="77777777" w:rsidR="00D34D7A" w:rsidRPr="00D34D7A" w:rsidRDefault="00D34D7A" w:rsidP="009A5A05">
            <w:pPr>
              <w:jc w:val="center"/>
              <w:rPr>
                <w:sz w:val="18"/>
                <w:szCs w:val="18"/>
              </w:rPr>
            </w:pPr>
            <w:r w:rsidRPr="00D34D7A">
              <w:rPr>
                <w:sz w:val="18"/>
                <w:szCs w:val="18"/>
              </w:rPr>
              <w:t>3</w:t>
            </w:r>
          </w:p>
        </w:tc>
        <w:tc>
          <w:tcPr>
            <w:tcW w:w="1732" w:type="pct"/>
            <w:tcBorders>
              <w:top w:val="nil"/>
              <w:left w:val="nil"/>
              <w:bottom w:val="single" w:sz="4" w:space="0" w:color="auto"/>
              <w:right w:val="single" w:sz="4" w:space="0" w:color="auto"/>
            </w:tcBorders>
            <w:shd w:val="clear" w:color="000000" w:fill="FFFFFF"/>
            <w:vAlign w:val="center"/>
            <w:hideMark/>
          </w:tcPr>
          <w:p w14:paraId="4D9B4D61" w14:textId="77777777" w:rsidR="00D34D7A" w:rsidRPr="00D34D7A" w:rsidRDefault="00D34D7A" w:rsidP="009A5A05">
            <w:pPr>
              <w:rPr>
                <w:sz w:val="18"/>
                <w:szCs w:val="18"/>
              </w:rPr>
            </w:pPr>
            <w:r w:rsidRPr="00D34D7A">
              <w:rPr>
                <w:sz w:val="18"/>
                <w:szCs w:val="18"/>
              </w:rPr>
              <w:t>Иллюминация и подсветка улиц Кайеркана</w:t>
            </w:r>
          </w:p>
        </w:tc>
        <w:tc>
          <w:tcPr>
            <w:tcW w:w="562" w:type="pct"/>
            <w:tcBorders>
              <w:top w:val="nil"/>
              <w:left w:val="nil"/>
              <w:bottom w:val="single" w:sz="4" w:space="0" w:color="auto"/>
              <w:right w:val="single" w:sz="4" w:space="0" w:color="auto"/>
            </w:tcBorders>
            <w:shd w:val="clear" w:color="auto" w:fill="auto"/>
            <w:vAlign w:val="center"/>
            <w:hideMark/>
          </w:tcPr>
          <w:p w14:paraId="59F45269" w14:textId="77777777" w:rsidR="00D34D7A" w:rsidRPr="00D34D7A" w:rsidRDefault="00D34D7A" w:rsidP="009A5A05">
            <w:pPr>
              <w:jc w:val="center"/>
              <w:rPr>
                <w:sz w:val="18"/>
                <w:szCs w:val="18"/>
              </w:rPr>
            </w:pPr>
            <w:r w:rsidRPr="00D34D7A">
              <w:rPr>
                <w:sz w:val="18"/>
                <w:szCs w:val="18"/>
              </w:rPr>
              <w:t>3 900,00</w:t>
            </w:r>
          </w:p>
        </w:tc>
        <w:tc>
          <w:tcPr>
            <w:tcW w:w="562" w:type="pct"/>
            <w:tcBorders>
              <w:top w:val="nil"/>
              <w:left w:val="nil"/>
              <w:bottom w:val="single" w:sz="4" w:space="0" w:color="auto"/>
              <w:right w:val="single" w:sz="4" w:space="0" w:color="auto"/>
            </w:tcBorders>
            <w:shd w:val="clear" w:color="auto" w:fill="auto"/>
            <w:vAlign w:val="center"/>
            <w:hideMark/>
          </w:tcPr>
          <w:p w14:paraId="0D0A6DA0"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641C40AE" w14:textId="77777777" w:rsidR="00D34D7A" w:rsidRPr="00D34D7A" w:rsidRDefault="00D34D7A" w:rsidP="009A5A05">
            <w:pPr>
              <w:jc w:val="center"/>
              <w:rPr>
                <w:sz w:val="18"/>
                <w:szCs w:val="18"/>
              </w:rPr>
            </w:pPr>
            <w:r w:rsidRPr="00D34D7A">
              <w:rPr>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AEA3DD6" w14:textId="77777777" w:rsidR="00D34D7A" w:rsidRPr="00D34D7A" w:rsidRDefault="00D34D7A" w:rsidP="009A5A05">
            <w:pPr>
              <w:jc w:val="center"/>
              <w:rPr>
                <w:sz w:val="18"/>
                <w:szCs w:val="18"/>
              </w:rPr>
            </w:pPr>
            <w:r w:rsidRPr="00D34D7A">
              <w:rPr>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7753006C" w14:textId="77777777" w:rsidR="00D34D7A" w:rsidRPr="00D34D7A" w:rsidRDefault="00D34D7A" w:rsidP="009A5A05">
            <w:pPr>
              <w:jc w:val="center"/>
              <w:rPr>
                <w:sz w:val="18"/>
                <w:szCs w:val="18"/>
              </w:rPr>
            </w:pPr>
            <w:r w:rsidRPr="00D34D7A">
              <w:rPr>
                <w:sz w:val="18"/>
                <w:szCs w:val="18"/>
              </w:rPr>
              <w:t>0,00</w:t>
            </w:r>
          </w:p>
        </w:tc>
      </w:tr>
      <w:tr w:rsidR="00D34D7A" w:rsidRPr="00D34D7A" w14:paraId="6228AA77"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06F7259" w14:textId="77777777" w:rsidR="00D34D7A" w:rsidRPr="00D34D7A" w:rsidRDefault="00D34D7A" w:rsidP="009A5A05">
            <w:pPr>
              <w:jc w:val="center"/>
              <w:rPr>
                <w:sz w:val="18"/>
                <w:szCs w:val="18"/>
              </w:rPr>
            </w:pPr>
            <w:r w:rsidRPr="00D34D7A">
              <w:rPr>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0E82A3D7" w14:textId="77777777" w:rsidR="00D34D7A" w:rsidRPr="00D34D7A" w:rsidRDefault="00D34D7A" w:rsidP="009A5A05">
            <w:pPr>
              <w:rPr>
                <w:b/>
                <w:bCs/>
                <w:sz w:val="18"/>
                <w:szCs w:val="18"/>
              </w:rPr>
            </w:pPr>
            <w:r w:rsidRPr="00D34D7A">
              <w:rPr>
                <w:b/>
                <w:bCs/>
                <w:sz w:val="18"/>
                <w:szCs w:val="18"/>
              </w:rPr>
              <w:t>Всего по мероприятиям наружного освещения:</w:t>
            </w:r>
          </w:p>
        </w:tc>
        <w:tc>
          <w:tcPr>
            <w:tcW w:w="562" w:type="pct"/>
            <w:tcBorders>
              <w:top w:val="nil"/>
              <w:left w:val="nil"/>
              <w:bottom w:val="single" w:sz="4" w:space="0" w:color="auto"/>
              <w:right w:val="single" w:sz="4" w:space="0" w:color="auto"/>
            </w:tcBorders>
            <w:shd w:val="clear" w:color="auto" w:fill="auto"/>
            <w:vAlign w:val="center"/>
            <w:hideMark/>
          </w:tcPr>
          <w:p w14:paraId="44D42AF9" w14:textId="77777777" w:rsidR="00D34D7A" w:rsidRPr="00D34D7A" w:rsidRDefault="00D34D7A" w:rsidP="009A5A05">
            <w:pPr>
              <w:jc w:val="center"/>
              <w:rPr>
                <w:b/>
                <w:bCs/>
                <w:sz w:val="18"/>
                <w:szCs w:val="18"/>
              </w:rPr>
            </w:pPr>
            <w:r w:rsidRPr="00D34D7A">
              <w:rPr>
                <w:b/>
                <w:bCs/>
                <w:sz w:val="18"/>
                <w:szCs w:val="18"/>
              </w:rPr>
              <w:t>10 000,00</w:t>
            </w:r>
          </w:p>
        </w:tc>
        <w:tc>
          <w:tcPr>
            <w:tcW w:w="562" w:type="pct"/>
            <w:tcBorders>
              <w:top w:val="nil"/>
              <w:left w:val="nil"/>
              <w:bottom w:val="single" w:sz="4" w:space="0" w:color="auto"/>
              <w:right w:val="single" w:sz="4" w:space="0" w:color="auto"/>
            </w:tcBorders>
            <w:shd w:val="clear" w:color="auto" w:fill="auto"/>
            <w:vAlign w:val="center"/>
            <w:hideMark/>
          </w:tcPr>
          <w:p w14:paraId="1A817152"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2E5089D"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57886738"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26ECB6AC"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13DEC5C6"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4D208A18" w14:textId="77777777" w:rsidR="00D34D7A" w:rsidRPr="00D34D7A" w:rsidRDefault="00D34D7A" w:rsidP="009A5A05">
            <w:pPr>
              <w:jc w:val="cente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745EA603" w14:textId="77777777" w:rsidR="00D34D7A" w:rsidRPr="00D34D7A" w:rsidRDefault="00D34D7A" w:rsidP="009A5A05">
            <w:pPr>
              <w:rPr>
                <w:b/>
                <w:bCs/>
                <w:sz w:val="18"/>
                <w:szCs w:val="18"/>
              </w:rPr>
            </w:pPr>
            <w:r w:rsidRPr="00D34D7A">
              <w:rPr>
                <w:b/>
                <w:bCs/>
                <w:sz w:val="18"/>
                <w:szCs w:val="18"/>
              </w:rPr>
              <w:t>ВСЕГО КАПИТАЛЬНЫЙ РЕМОНТ:</w:t>
            </w:r>
          </w:p>
        </w:tc>
        <w:tc>
          <w:tcPr>
            <w:tcW w:w="562" w:type="pct"/>
            <w:tcBorders>
              <w:top w:val="nil"/>
              <w:left w:val="nil"/>
              <w:bottom w:val="single" w:sz="4" w:space="0" w:color="auto"/>
              <w:right w:val="single" w:sz="4" w:space="0" w:color="auto"/>
            </w:tcBorders>
            <w:shd w:val="clear" w:color="auto" w:fill="auto"/>
            <w:vAlign w:val="center"/>
            <w:hideMark/>
          </w:tcPr>
          <w:p w14:paraId="6E13C57C" w14:textId="77777777" w:rsidR="00D34D7A" w:rsidRPr="00D34D7A" w:rsidRDefault="00D34D7A" w:rsidP="009A5A05">
            <w:pPr>
              <w:jc w:val="center"/>
              <w:rPr>
                <w:b/>
                <w:bCs/>
                <w:sz w:val="18"/>
                <w:szCs w:val="18"/>
              </w:rPr>
            </w:pPr>
            <w:r w:rsidRPr="00D34D7A">
              <w:rPr>
                <w:b/>
                <w:bCs/>
                <w:sz w:val="18"/>
                <w:szCs w:val="18"/>
              </w:rPr>
              <w:t>409 981,70</w:t>
            </w:r>
          </w:p>
        </w:tc>
        <w:tc>
          <w:tcPr>
            <w:tcW w:w="562" w:type="pct"/>
            <w:tcBorders>
              <w:top w:val="nil"/>
              <w:left w:val="nil"/>
              <w:bottom w:val="single" w:sz="4" w:space="0" w:color="auto"/>
              <w:right w:val="single" w:sz="4" w:space="0" w:color="auto"/>
            </w:tcBorders>
            <w:shd w:val="clear" w:color="auto" w:fill="auto"/>
            <w:vAlign w:val="center"/>
            <w:hideMark/>
          </w:tcPr>
          <w:p w14:paraId="078C24C1" w14:textId="77777777" w:rsidR="00D34D7A" w:rsidRPr="00D34D7A" w:rsidRDefault="00D34D7A" w:rsidP="009A5A05">
            <w:pPr>
              <w:jc w:val="center"/>
              <w:rPr>
                <w:b/>
                <w:bCs/>
                <w:sz w:val="18"/>
                <w:szCs w:val="18"/>
              </w:rPr>
            </w:pPr>
            <w:r w:rsidRPr="00D34D7A">
              <w:rPr>
                <w:b/>
                <w:bCs/>
                <w:sz w:val="18"/>
                <w:szCs w:val="18"/>
              </w:rPr>
              <w:t>12 807,06</w:t>
            </w:r>
          </w:p>
        </w:tc>
        <w:tc>
          <w:tcPr>
            <w:tcW w:w="601" w:type="pct"/>
            <w:tcBorders>
              <w:top w:val="nil"/>
              <w:left w:val="nil"/>
              <w:bottom w:val="single" w:sz="4" w:space="0" w:color="auto"/>
              <w:right w:val="single" w:sz="4" w:space="0" w:color="auto"/>
            </w:tcBorders>
            <w:shd w:val="clear" w:color="auto" w:fill="auto"/>
            <w:vAlign w:val="center"/>
            <w:hideMark/>
          </w:tcPr>
          <w:p w14:paraId="266AB996" w14:textId="77777777" w:rsidR="00D34D7A" w:rsidRPr="00D34D7A" w:rsidRDefault="00D34D7A" w:rsidP="009A5A05">
            <w:pPr>
              <w:jc w:val="center"/>
              <w:rPr>
                <w:b/>
                <w:bCs/>
                <w:sz w:val="18"/>
                <w:szCs w:val="18"/>
              </w:rPr>
            </w:pPr>
            <w:r w:rsidRPr="00D34D7A">
              <w:rPr>
                <w:b/>
                <w:bCs/>
                <w:sz w:val="18"/>
                <w:szCs w:val="18"/>
              </w:rPr>
              <w:t>3 530,54</w:t>
            </w:r>
          </w:p>
        </w:tc>
        <w:tc>
          <w:tcPr>
            <w:tcW w:w="601" w:type="pct"/>
            <w:tcBorders>
              <w:top w:val="nil"/>
              <w:left w:val="nil"/>
              <w:bottom w:val="single" w:sz="4" w:space="0" w:color="auto"/>
              <w:right w:val="single" w:sz="4" w:space="0" w:color="auto"/>
            </w:tcBorders>
            <w:shd w:val="clear" w:color="auto" w:fill="auto"/>
            <w:vAlign w:val="center"/>
            <w:hideMark/>
          </w:tcPr>
          <w:p w14:paraId="675E6F2E"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2CDC20B0" w14:textId="77777777" w:rsidR="00D34D7A" w:rsidRPr="00D34D7A" w:rsidRDefault="00D34D7A" w:rsidP="009A5A05">
            <w:pPr>
              <w:jc w:val="center"/>
              <w:rPr>
                <w:b/>
                <w:bCs/>
                <w:sz w:val="18"/>
                <w:szCs w:val="18"/>
              </w:rPr>
            </w:pPr>
            <w:r w:rsidRPr="00D34D7A">
              <w:rPr>
                <w:b/>
                <w:bCs/>
                <w:sz w:val="18"/>
                <w:szCs w:val="18"/>
              </w:rPr>
              <w:t>1 749,77</w:t>
            </w:r>
          </w:p>
        </w:tc>
      </w:tr>
      <w:tr w:rsidR="00D34D7A" w:rsidRPr="00D34D7A" w14:paraId="5B42B64C"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455FB7E" w14:textId="77777777" w:rsidR="00D34D7A" w:rsidRPr="00D34D7A" w:rsidRDefault="00D34D7A" w:rsidP="009A5A05">
            <w:pPr>
              <w:jc w:val="cente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519E0450" w14:textId="77777777" w:rsidR="00D34D7A" w:rsidRPr="00D34D7A" w:rsidRDefault="00D34D7A" w:rsidP="009A5A05">
            <w:pPr>
              <w:rPr>
                <w:b/>
                <w:bCs/>
                <w:sz w:val="18"/>
                <w:szCs w:val="18"/>
              </w:rPr>
            </w:pPr>
            <w:r w:rsidRPr="00D34D7A">
              <w:rPr>
                <w:b/>
                <w:bCs/>
                <w:sz w:val="18"/>
                <w:szCs w:val="18"/>
              </w:rPr>
              <w:t>в т.ч. за счет местного бюджета:</w:t>
            </w:r>
          </w:p>
        </w:tc>
        <w:tc>
          <w:tcPr>
            <w:tcW w:w="562" w:type="pct"/>
            <w:tcBorders>
              <w:top w:val="nil"/>
              <w:left w:val="nil"/>
              <w:bottom w:val="single" w:sz="4" w:space="0" w:color="auto"/>
              <w:right w:val="single" w:sz="4" w:space="0" w:color="auto"/>
            </w:tcBorders>
            <w:shd w:val="clear" w:color="auto" w:fill="auto"/>
            <w:vAlign w:val="center"/>
            <w:hideMark/>
          </w:tcPr>
          <w:p w14:paraId="36184E59" w14:textId="77777777" w:rsidR="00D34D7A" w:rsidRPr="00D34D7A" w:rsidRDefault="00D34D7A" w:rsidP="009A5A05">
            <w:pPr>
              <w:jc w:val="center"/>
              <w:rPr>
                <w:b/>
                <w:bCs/>
                <w:sz w:val="18"/>
                <w:szCs w:val="18"/>
              </w:rPr>
            </w:pPr>
            <w:r w:rsidRPr="00D34D7A">
              <w:rPr>
                <w:b/>
                <w:bCs/>
                <w:sz w:val="18"/>
                <w:szCs w:val="18"/>
              </w:rPr>
              <w:t>395 361,30</w:t>
            </w:r>
          </w:p>
        </w:tc>
        <w:tc>
          <w:tcPr>
            <w:tcW w:w="562" w:type="pct"/>
            <w:tcBorders>
              <w:top w:val="nil"/>
              <w:left w:val="nil"/>
              <w:bottom w:val="single" w:sz="4" w:space="0" w:color="auto"/>
              <w:right w:val="single" w:sz="4" w:space="0" w:color="auto"/>
            </w:tcBorders>
            <w:shd w:val="clear" w:color="auto" w:fill="auto"/>
            <w:vAlign w:val="center"/>
            <w:hideMark/>
          </w:tcPr>
          <w:p w14:paraId="5D828BA4" w14:textId="77777777" w:rsidR="00D34D7A" w:rsidRPr="00D34D7A" w:rsidRDefault="00D34D7A" w:rsidP="009A5A05">
            <w:pPr>
              <w:jc w:val="center"/>
              <w:rPr>
                <w:b/>
                <w:bCs/>
                <w:sz w:val="18"/>
                <w:szCs w:val="18"/>
              </w:rPr>
            </w:pPr>
            <w:r w:rsidRPr="00D34D7A">
              <w:rPr>
                <w:b/>
                <w:bCs/>
                <w:sz w:val="18"/>
                <w:szCs w:val="18"/>
              </w:rPr>
              <w:t>12 686,66</w:t>
            </w:r>
          </w:p>
        </w:tc>
        <w:tc>
          <w:tcPr>
            <w:tcW w:w="601" w:type="pct"/>
            <w:tcBorders>
              <w:top w:val="nil"/>
              <w:left w:val="nil"/>
              <w:bottom w:val="single" w:sz="4" w:space="0" w:color="auto"/>
              <w:right w:val="single" w:sz="4" w:space="0" w:color="auto"/>
            </w:tcBorders>
            <w:shd w:val="clear" w:color="auto" w:fill="auto"/>
            <w:vAlign w:val="center"/>
            <w:hideMark/>
          </w:tcPr>
          <w:p w14:paraId="7433EE36" w14:textId="77777777" w:rsidR="00D34D7A" w:rsidRPr="00D34D7A" w:rsidRDefault="00D34D7A" w:rsidP="009A5A05">
            <w:pPr>
              <w:jc w:val="center"/>
              <w:rPr>
                <w:b/>
                <w:bCs/>
                <w:sz w:val="18"/>
                <w:szCs w:val="18"/>
              </w:rPr>
            </w:pPr>
            <w:r w:rsidRPr="00D34D7A">
              <w:rPr>
                <w:b/>
                <w:bCs/>
                <w:sz w:val="18"/>
                <w:szCs w:val="18"/>
              </w:rPr>
              <w:t>3 410,14</w:t>
            </w:r>
          </w:p>
        </w:tc>
        <w:tc>
          <w:tcPr>
            <w:tcW w:w="601" w:type="pct"/>
            <w:tcBorders>
              <w:top w:val="nil"/>
              <w:left w:val="nil"/>
              <w:bottom w:val="single" w:sz="4" w:space="0" w:color="auto"/>
              <w:right w:val="single" w:sz="4" w:space="0" w:color="auto"/>
            </w:tcBorders>
            <w:shd w:val="clear" w:color="auto" w:fill="auto"/>
            <w:vAlign w:val="center"/>
            <w:hideMark/>
          </w:tcPr>
          <w:p w14:paraId="07469371"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39931969" w14:textId="77777777" w:rsidR="00D34D7A" w:rsidRPr="00D34D7A" w:rsidRDefault="00D34D7A" w:rsidP="009A5A05">
            <w:pPr>
              <w:jc w:val="center"/>
              <w:rPr>
                <w:b/>
                <w:bCs/>
                <w:sz w:val="18"/>
                <w:szCs w:val="18"/>
              </w:rPr>
            </w:pPr>
            <w:r w:rsidRPr="00D34D7A">
              <w:rPr>
                <w:b/>
                <w:bCs/>
                <w:sz w:val="18"/>
                <w:szCs w:val="18"/>
              </w:rPr>
              <w:t>1 749,77</w:t>
            </w:r>
          </w:p>
        </w:tc>
      </w:tr>
      <w:tr w:rsidR="00D34D7A" w:rsidRPr="00D34D7A" w14:paraId="67A47874"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95863B1" w14:textId="77777777" w:rsidR="00D34D7A" w:rsidRPr="00D34D7A" w:rsidRDefault="00D34D7A" w:rsidP="009A5A05">
            <w:pPr>
              <w:jc w:val="cente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3EF54E39" w14:textId="77777777" w:rsidR="00D34D7A" w:rsidRPr="00D34D7A" w:rsidRDefault="00D34D7A" w:rsidP="009A5A05">
            <w:pPr>
              <w:rPr>
                <w:i/>
                <w:iCs/>
                <w:sz w:val="18"/>
                <w:szCs w:val="18"/>
              </w:rPr>
            </w:pPr>
            <w:r w:rsidRPr="00D34D7A">
              <w:rPr>
                <w:i/>
                <w:iCs/>
                <w:sz w:val="18"/>
                <w:szCs w:val="18"/>
              </w:rPr>
              <w:t>в т.ч. кредиторская задолженность</w:t>
            </w:r>
          </w:p>
        </w:tc>
        <w:tc>
          <w:tcPr>
            <w:tcW w:w="562" w:type="pct"/>
            <w:tcBorders>
              <w:top w:val="nil"/>
              <w:left w:val="nil"/>
              <w:bottom w:val="single" w:sz="4" w:space="0" w:color="auto"/>
              <w:right w:val="single" w:sz="4" w:space="0" w:color="auto"/>
            </w:tcBorders>
            <w:shd w:val="clear" w:color="auto" w:fill="auto"/>
            <w:vAlign w:val="center"/>
            <w:hideMark/>
          </w:tcPr>
          <w:p w14:paraId="63C6C123" w14:textId="77777777" w:rsidR="00D34D7A" w:rsidRPr="00D34D7A" w:rsidRDefault="00D34D7A" w:rsidP="009A5A05">
            <w:pPr>
              <w:jc w:val="center"/>
              <w:rPr>
                <w:i/>
                <w:iCs/>
                <w:sz w:val="18"/>
                <w:szCs w:val="18"/>
              </w:rPr>
            </w:pPr>
            <w:r w:rsidRPr="00D34D7A">
              <w:rPr>
                <w:i/>
                <w:iCs/>
                <w:sz w:val="18"/>
                <w:szCs w:val="18"/>
              </w:rPr>
              <w:t>3 759,80</w:t>
            </w:r>
          </w:p>
        </w:tc>
        <w:tc>
          <w:tcPr>
            <w:tcW w:w="562" w:type="pct"/>
            <w:tcBorders>
              <w:top w:val="nil"/>
              <w:left w:val="nil"/>
              <w:bottom w:val="single" w:sz="4" w:space="0" w:color="auto"/>
              <w:right w:val="single" w:sz="4" w:space="0" w:color="auto"/>
            </w:tcBorders>
            <w:shd w:val="clear" w:color="auto" w:fill="auto"/>
            <w:vAlign w:val="center"/>
            <w:hideMark/>
          </w:tcPr>
          <w:p w14:paraId="5AEC5326" w14:textId="77777777" w:rsidR="00D34D7A" w:rsidRPr="00D34D7A" w:rsidRDefault="00D34D7A" w:rsidP="009A5A05">
            <w:pPr>
              <w:jc w:val="center"/>
              <w:rPr>
                <w:i/>
                <w:iCs/>
                <w:sz w:val="18"/>
                <w:szCs w:val="18"/>
              </w:rPr>
            </w:pPr>
            <w:r w:rsidRPr="00D34D7A">
              <w:rPr>
                <w:i/>
                <w:iCs/>
                <w:sz w:val="18"/>
                <w:szCs w:val="18"/>
              </w:rPr>
              <w:t>1 749,77</w:t>
            </w:r>
          </w:p>
        </w:tc>
        <w:tc>
          <w:tcPr>
            <w:tcW w:w="601" w:type="pct"/>
            <w:tcBorders>
              <w:top w:val="nil"/>
              <w:left w:val="nil"/>
              <w:bottom w:val="single" w:sz="4" w:space="0" w:color="auto"/>
              <w:right w:val="single" w:sz="4" w:space="0" w:color="auto"/>
            </w:tcBorders>
            <w:shd w:val="clear" w:color="auto" w:fill="auto"/>
            <w:vAlign w:val="center"/>
            <w:hideMark/>
          </w:tcPr>
          <w:p w14:paraId="373EC72D" w14:textId="77777777" w:rsidR="00D34D7A" w:rsidRPr="00D34D7A" w:rsidRDefault="00D34D7A" w:rsidP="009A5A05">
            <w:pPr>
              <w:jc w:val="center"/>
              <w:rPr>
                <w:i/>
                <w:iCs/>
                <w:sz w:val="18"/>
                <w:szCs w:val="18"/>
              </w:rPr>
            </w:pPr>
            <w:r w:rsidRPr="00D34D7A">
              <w:rPr>
                <w:i/>
                <w:i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7E6BD22D" w14:textId="77777777" w:rsidR="00D34D7A" w:rsidRPr="00D34D7A" w:rsidRDefault="00D34D7A" w:rsidP="009A5A05">
            <w:pPr>
              <w:jc w:val="center"/>
              <w:rPr>
                <w:i/>
                <w:iCs/>
                <w:sz w:val="18"/>
                <w:szCs w:val="18"/>
              </w:rPr>
            </w:pPr>
            <w:r w:rsidRPr="00D34D7A">
              <w:rPr>
                <w:i/>
                <w:i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096AF778" w14:textId="77777777" w:rsidR="00D34D7A" w:rsidRPr="00D34D7A" w:rsidRDefault="00D34D7A" w:rsidP="009A5A05">
            <w:pPr>
              <w:jc w:val="center"/>
              <w:rPr>
                <w:i/>
                <w:iCs/>
                <w:sz w:val="18"/>
                <w:szCs w:val="18"/>
              </w:rPr>
            </w:pPr>
            <w:r w:rsidRPr="00D34D7A">
              <w:rPr>
                <w:i/>
                <w:iCs/>
                <w:sz w:val="18"/>
                <w:szCs w:val="18"/>
              </w:rPr>
              <w:t>1 749,77</w:t>
            </w:r>
          </w:p>
        </w:tc>
      </w:tr>
      <w:tr w:rsidR="00D34D7A" w:rsidRPr="00D34D7A" w14:paraId="29DF02EE"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BADED62" w14:textId="77777777" w:rsidR="00D34D7A" w:rsidRPr="00D34D7A" w:rsidRDefault="00D34D7A" w:rsidP="009A5A05">
            <w:pPr>
              <w:jc w:val="cente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4A788A03" w14:textId="77777777" w:rsidR="00D34D7A" w:rsidRPr="00D34D7A" w:rsidRDefault="00D34D7A" w:rsidP="009A5A05">
            <w:pPr>
              <w:rPr>
                <w:b/>
                <w:bCs/>
                <w:sz w:val="18"/>
                <w:szCs w:val="18"/>
              </w:rPr>
            </w:pPr>
            <w:r w:rsidRPr="00D34D7A">
              <w:rPr>
                <w:b/>
                <w:bCs/>
                <w:sz w:val="18"/>
                <w:szCs w:val="18"/>
              </w:rPr>
              <w:t>в т.ч. за счет краевого бюджета:</w:t>
            </w:r>
          </w:p>
        </w:tc>
        <w:tc>
          <w:tcPr>
            <w:tcW w:w="562" w:type="pct"/>
            <w:tcBorders>
              <w:top w:val="nil"/>
              <w:left w:val="nil"/>
              <w:bottom w:val="single" w:sz="4" w:space="0" w:color="auto"/>
              <w:right w:val="single" w:sz="4" w:space="0" w:color="auto"/>
            </w:tcBorders>
            <w:shd w:val="clear" w:color="auto" w:fill="auto"/>
            <w:vAlign w:val="center"/>
            <w:hideMark/>
          </w:tcPr>
          <w:p w14:paraId="0D5384E3" w14:textId="77777777" w:rsidR="00D34D7A" w:rsidRPr="00D34D7A" w:rsidRDefault="00D34D7A" w:rsidP="009A5A05">
            <w:pPr>
              <w:jc w:val="center"/>
              <w:rPr>
                <w:b/>
                <w:bCs/>
                <w:sz w:val="18"/>
                <w:szCs w:val="18"/>
              </w:rPr>
            </w:pPr>
            <w:r w:rsidRPr="00D34D7A">
              <w:rPr>
                <w:b/>
                <w:bCs/>
                <w:sz w:val="18"/>
                <w:szCs w:val="18"/>
              </w:rPr>
              <w:t>14 000,00</w:t>
            </w:r>
          </w:p>
        </w:tc>
        <w:tc>
          <w:tcPr>
            <w:tcW w:w="562" w:type="pct"/>
            <w:tcBorders>
              <w:top w:val="nil"/>
              <w:left w:val="nil"/>
              <w:bottom w:val="single" w:sz="4" w:space="0" w:color="auto"/>
              <w:right w:val="single" w:sz="4" w:space="0" w:color="auto"/>
            </w:tcBorders>
            <w:shd w:val="clear" w:color="auto" w:fill="auto"/>
            <w:vAlign w:val="center"/>
            <w:hideMark/>
          </w:tcPr>
          <w:p w14:paraId="581DAC3D"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05658DB6" w14:textId="77777777" w:rsidR="00D34D7A" w:rsidRPr="00D34D7A" w:rsidRDefault="00D34D7A" w:rsidP="009A5A05">
            <w:pPr>
              <w:jc w:val="center"/>
              <w:rPr>
                <w:b/>
                <w:bCs/>
                <w:sz w:val="18"/>
                <w:szCs w:val="18"/>
              </w:rPr>
            </w:pPr>
            <w:r w:rsidRPr="00D34D7A">
              <w:rPr>
                <w:b/>
                <w:bCs/>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23FA21A9"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4DEA201E" w14:textId="77777777" w:rsidR="00D34D7A" w:rsidRPr="00D34D7A" w:rsidRDefault="00D34D7A" w:rsidP="009A5A05">
            <w:pPr>
              <w:jc w:val="center"/>
              <w:rPr>
                <w:b/>
                <w:bCs/>
                <w:sz w:val="18"/>
                <w:szCs w:val="18"/>
              </w:rPr>
            </w:pPr>
            <w:r w:rsidRPr="00D34D7A">
              <w:rPr>
                <w:b/>
                <w:bCs/>
                <w:sz w:val="18"/>
                <w:szCs w:val="18"/>
              </w:rPr>
              <w:t>0,00</w:t>
            </w:r>
          </w:p>
        </w:tc>
      </w:tr>
      <w:tr w:rsidR="00D34D7A" w:rsidRPr="00D34D7A" w14:paraId="7B9A02B2" w14:textId="77777777" w:rsidTr="005534E4">
        <w:trPr>
          <w:trHeight w:val="20"/>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B802ABE" w14:textId="77777777" w:rsidR="00D34D7A" w:rsidRPr="00D34D7A" w:rsidRDefault="00D34D7A" w:rsidP="009A5A05">
            <w:pPr>
              <w:jc w:val="center"/>
              <w:rPr>
                <w:b/>
                <w:bCs/>
                <w:sz w:val="18"/>
                <w:szCs w:val="18"/>
              </w:rPr>
            </w:pPr>
            <w:r w:rsidRPr="00D34D7A">
              <w:rPr>
                <w:b/>
                <w:bCs/>
                <w:sz w:val="18"/>
                <w:szCs w:val="18"/>
              </w:rPr>
              <w:t> </w:t>
            </w:r>
          </w:p>
        </w:tc>
        <w:tc>
          <w:tcPr>
            <w:tcW w:w="1732" w:type="pct"/>
            <w:tcBorders>
              <w:top w:val="nil"/>
              <w:left w:val="nil"/>
              <w:bottom w:val="single" w:sz="4" w:space="0" w:color="auto"/>
              <w:right w:val="single" w:sz="4" w:space="0" w:color="auto"/>
            </w:tcBorders>
            <w:shd w:val="clear" w:color="auto" w:fill="auto"/>
            <w:vAlign w:val="center"/>
            <w:hideMark/>
          </w:tcPr>
          <w:p w14:paraId="2EF4A366" w14:textId="77777777" w:rsidR="00D34D7A" w:rsidRPr="00D34D7A" w:rsidRDefault="00D34D7A" w:rsidP="009A5A05">
            <w:pPr>
              <w:rPr>
                <w:b/>
                <w:bCs/>
                <w:sz w:val="18"/>
                <w:szCs w:val="18"/>
              </w:rPr>
            </w:pPr>
            <w:r w:rsidRPr="00D34D7A">
              <w:rPr>
                <w:b/>
                <w:bCs/>
                <w:sz w:val="18"/>
                <w:szCs w:val="18"/>
              </w:rPr>
              <w:t>в т.ч. за счет резервного фонда:</w:t>
            </w:r>
          </w:p>
        </w:tc>
        <w:tc>
          <w:tcPr>
            <w:tcW w:w="562" w:type="pct"/>
            <w:tcBorders>
              <w:top w:val="nil"/>
              <w:left w:val="nil"/>
              <w:bottom w:val="single" w:sz="4" w:space="0" w:color="auto"/>
              <w:right w:val="single" w:sz="4" w:space="0" w:color="auto"/>
            </w:tcBorders>
            <w:shd w:val="clear" w:color="auto" w:fill="auto"/>
            <w:vAlign w:val="center"/>
            <w:hideMark/>
          </w:tcPr>
          <w:p w14:paraId="7A2D5AF1" w14:textId="77777777" w:rsidR="00D34D7A" w:rsidRPr="00D34D7A" w:rsidRDefault="00D34D7A" w:rsidP="009A5A05">
            <w:pPr>
              <w:jc w:val="center"/>
              <w:rPr>
                <w:b/>
                <w:bCs/>
                <w:sz w:val="18"/>
                <w:szCs w:val="18"/>
              </w:rPr>
            </w:pPr>
            <w:r w:rsidRPr="00D34D7A">
              <w:rPr>
                <w:b/>
                <w:bCs/>
                <w:sz w:val="18"/>
                <w:szCs w:val="18"/>
              </w:rPr>
              <w:t>620,40</w:t>
            </w:r>
          </w:p>
        </w:tc>
        <w:tc>
          <w:tcPr>
            <w:tcW w:w="562" w:type="pct"/>
            <w:tcBorders>
              <w:top w:val="nil"/>
              <w:left w:val="nil"/>
              <w:bottom w:val="single" w:sz="4" w:space="0" w:color="auto"/>
              <w:right w:val="single" w:sz="4" w:space="0" w:color="auto"/>
            </w:tcBorders>
            <w:shd w:val="clear" w:color="auto" w:fill="auto"/>
            <w:vAlign w:val="center"/>
            <w:hideMark/>
          </w:tcPr>
          <w:p w14:paraId="3906B60E" w14:textId="77777777" w:rsidR="00D34D7A" w:rsidRPr="00D34D7A" w:rsidRDefault="00D34D7A" w:rsidP="009A5A05">
            <w:pPr>
              <w:jc w:val="center"/>
              <w:rPr>
                <w:b/>
                <w:bCs/>
                <w:sz w:val="18"/>
                <w:szCs w:val="18"/>
              </w:rPr>
            </w:pPr>
            <w:r w:rsidRPr="00D34D7A">
              <w:rPr>
                <w:b/>
                <w:bCs/>
                <w:sz w:val="18"/>
                <w:szCs w:val="18"/>
              </w:rPr>
              <w:t>120,40</w:t>
            </w:r>
          </w:p>
        </w:tc>
        <w:tc>
          <w:tcPr>
            <w:tcW w:w="601" w:type="pct"/>
            <w:tcBorders>
              <w:top w:val="nil"/>
              <w:left w:val="nil"/>
              <w:bottom w:val="single" w:sz="4" w:space="0" w:color="auto"/>
              <w:right w:val="single" w:sz="4" w:space="0" w:color="auto"/>
            </w:tcBorders>
            <w:shd w:val="clear" w:color="auto" w:fill="auto"/>
            <w:vAlign w:val="center"/>
            <w:hideMark/>
          </w:tcPr>
          <w:p w14:paraId="5182FD25" w14:textId="77777777" w:rsidR="00D34D7A" w:rsidRPr="00D34D7A" w:rsidRDefault="00D34D7A" w:rsidP="009A5A05">
            <w:pPr>
              <w:jc w:val="center"/>
              <w:rPr>
                <w:b/>
                <w:bCs/>
                <w:sz w:val="18"/>
                <w:szCs w:val="18"/>
              </w:rPr>
            </w:pPr>
            <w:r w:rsidRPr="00D34D7A">
              <w:rPr>
                <w:b/>
                <w:bCs/>
                <w:sz w:val="18"/>
                <w:szCs w:val="18"/>
              </w:rPr>
              <w:t>120,40</w:t>
            </w:r>
          </w:p>
        </w:tc>
        <w:tc>
          <w:tcPr>
            <w:tcW w:w="601" w:type="pct"/>
            <w:tcBorders>
              <w:top w:val="nil"/>
              <w:left w:val="nil"/>
              <w:bottom w:val="single" w:sz="4" w:space="0" w:color="auto"/>
              <w:right w:val="single" w:sz="4" w:space="0" w:color="auto"/>
            </w:tcBorders>
            <w:shd w:val="clear" w:color="auto" w:fill="auto"/>
            <w:vAlign w:val="center"/>
            <w:hideMark/>
          </w:tcPr>
          <w:p w14:paraId="293647EA" w14:textId="77777777" w:rsidR="00D34D7A" w:rsidRPr="00D34D7A" w:rsidRDefault="00D34D7A" w:rsidP="009A5A05">
            <w:pPr>
              <w:jc w:val="center"/>
              <w:rPr>
                <w:b/>
                <w:bCs/>
                <w:sz w:val="18"/>
                <w:szCs w:val="18"/>
              </w:rPr>
            </w:pPr>
            <w:r w:rsidRPr="00D34D7A">
              <w:rPr>
                <w:b/>
                <w:bCs/>
                <w:sz w:val="18"/>
                <w:szCs w:val="18"/>
              </w:rPr>
              <w:t>0,00</w:t>
            </w:r>
          </w:p>
        </w:tc>
        <w:tc>
          <w:tcPr>
            <w:tcW w:w="652" w:type="pct"/>
            <w:tcBorders>
              <w:top w:val="nil"/>
              <w:left w:val="nil"/>
              <w:bottom w:val="single" w:sz="4" w:space="0" w:color="auto"/>
              <w:right w:val="single" w:sz="4" w:space="0" w:color="auto"/>
            </w:tcBorders>
            <w:shd w:val="clear" w:color="auto" w:fill="auto"/>
            <w:vAlign w:val="center"/>
            <w:hideMark/>
          </w:tcPr>
          <w:p w14:paraId="22719CD3" w14:textId="77777777" w:rsidR="00D34D7A" w:rsidRPr="00D34D7A" w:rsidRDefault="00D34D7A" w:rsidP="009A5A05">
            <w:pPr>
              <w:jc w:val="center"/>
              <w:rPr>
                <w:b/>
                <w:bCs/>
                <w:sz w:val="18"/>
                <w:szCs w:val="18"/>
              </w:rPr>
            </w:pPr>
            <w:r w:rsidRPr="00D34D7A">
              <w:rPr>
                <w:b/>
                <w:bCs/>
                <w:sz w:val="18"/>
                <w:szCs w:val="18"/>
              </w:rPr>
              <w:t>0,00</w:t>
            </w:r>
          </w:p>
        </w:tc>
      </w:tr>
    </w:tbl>
    <w:p w14:paraId="5E6661C5" w14:textId="77777777" w:rsidR="00D34D7A" w:rsidRPr="005E7BB3" w:rsidRDefault="00D34D7A" w:rsidP="00D34D7A">
      <w:pPr>
        <w:pStyle w:val="aff4"/>
        <w:ind w:firstLine="709"/>
        <w:jc w:val="right"/>
        <w:rPr>
          <w:rFonts w:ascii="Times New Roman" w:hAnsi="Times New Roman"/>
          <w:b/>
          <w:sz w:val="26"/>
          <w:szCs w:val="26"/>
        </w:rPr>
      </w:pPr>
    </w:p>
    <w:p w14:paraId="18C1AD31" w14:textId="77777777" w:rsidR="00D34D7A" w:rsidRPr="005E7BB3" w:rsidRDefault="00D34D7A" w:rsidP="00D34D7A">
      <w:pPr>
        <w:pStyle w:val="aff4"/>
        <w:ind w:firstLine="709"/>
        <w:jc w:val="both"/>
        <w:rPr>
          <w:rFonts w:ascii="Times New Roman" w:hAnsi="Times New Roman"/>
          <w:i/>
          <w:sz w:val="26"/>
          <w:szCs w:val="26"/>
        </w:rPr>
      </w:pPr>
      <w:r w:rsidRPr="005E7BB3">
        <w:rPr>
          <w:rFonts w:ascii="Times New Roman" w:hAnsi="Times New Roman"/>
          <w:i/>
          <w:sz w:val="26"/>
          <w:szCs w:val="26"/>
        </w:rPr>
        <w:t>2.2. Капитальный ремонт объектов коллекторного хозяйства и очистных сооружений города Норильск</w:t>
      </w:r>
    </w:p>
    <w:p w14:paraId="591DF67C" w14:textId="77777777" w:rsidR="00D34D7A" w:rsidRPr="005E7BB3" w:rsidRDefault="00D34D7A" w:rsidP="00D34D7A">
      <w:pPr>
        <w:pStyle w:val="aff4"/>
        <w:ind w:firstLine="709"/>
        <w:jc w:val="both"/>
        <w:rPr>
          <w:rFonts w:ascii="Times New Roman" w:hAnsi="Times New Roman"/>
          <w:b/>
          <w:sz w:val="26"/>
          <w:szCs w:val="26"/>
        </w:rPr>
      </w:pPr>
      <w:r w:rsidRPr="005E7BB3">
        <w:rPr>
          <w:rFonts w:ascii="Times New Roman" w:hAnsi="Times New Roman"/>
          <w:sz w:val="26"/>
          <w:szCs w:val="26"/>
        </w:rPr>
        <w:t>Всего на выполнение мероприятий по капитальному ремонту объектов коллекторного хозяйства в 2015 году запланированы средства в сумме 2 000,0 тыс. руб. (в отчетном периоде ведутся работы).</w:t>
      </w:r>
    </w:p>
    <w:p w14:paraId="6D85CA09" w14:textId="77777777" w:rsidR="00D34D7A" w:rsidRPr="005E7BB3" w:rsidRDefault="00D34D7A" w:rsidP="00D34D7A">
      <w:pPr>
        <w:pStyle w:val="aff4"/>
        <w:ind w:firstLine="709"/>
        <w:jc w:val="both"/>
        <w:rPr>
          <w:rFonts w:ascii="Times New Roman" w:hAnsi="Times New Roman"/>
          <w:i/>
          <w:sz w:val="26"/>
          <w:szCs w:val="26"/>
        </w:rPr>
      </w:pPr>
      <w:r w:rsidRPr="005E7BB3">
        <w:rPr>
          <w:rFonts w:ascii="Times New Roman" w:hAnsi="Times New Roman"/>
          <w:i/>
          <w:sz w:val="26"/>
          <w:szCs w:val="26"/>
        </w:rPr>
        <w:t>2.3. Капитальный ремонт объектов наружного освещения улиц, дорог и иллюминации города Норильск</w:t>
      </w:r>
    </w:p>
    <w:p w14:paraId="40A4B70D" w14:textId="77777777" w:rsidR="00D34D7A" w:rsidRPr="005E7BB3" w:rsidRDefault="00D34D7A" w:rsidP="00D34D7A">
      <w:pPr>
        <w:pStyle w:val="aff4"/>
        <w:ind w:firstLine="709"/>
        <w:jc w:val="both"/>
        <w:rPr>
          <w:rFonts w:ascii="Times New Roman" w:hAnsi="Times New Roman"/>
          <w:sz w:val="26"/>
          <w:szCs w:val="26"/>
        </w:rPr>
      </w:pPr>
      <w:r w:rsidRPr="005E7BB3">
        <w:rPr>
          <w:rFonts w:ascii="Times New Roman" w:hAnsi="Times New Roman"/>
          <w:sz w:val="26"/>
          <w:szCs w:val="26"/>
        </w:rPr>
        <w:t xml:space="preserve">Всего на выполнение мероприятий по капитальному ремонту объектов наружного освещения и иллюминации в 2015 году из местного бюджета выделены средства в размере </w:t>
      </w:r>
      <w:r w:rsidRPr="005E7BB3">
        <w:rPr>
          <w:rFonts w:ascii="Times New Roman" w:hAnsi="Times New Roman"/>
          <w:sz w:val="26"/>
          <w:szCs w:val="26"/>
          <w:shd w:val="clear" w:color="auto" w:fill="FFFFFF"/>
        </w:rPr>
        <w:t>10 000,00</w:t>
      </w:r>
      <w:r w:rsidRPr="005E7BB3">
        <w:rPr>
          <w:rFonts w:ascii="Times New Roman" w:hAnsi="Times New Roman"/>
          <w:sz w:val="26"/>
          <w:szCs w:val="26"/>
        </w:rPr>
        <w:t xml:space="preserve"> тыс. рублей (в отчетном периоде ведутся работы).</w:t>
      </w:r>
    </w:p>
    <w:p w14:paraId="0A0F4A43" w14:textId="77777777" w:rsidR="00D34D7A" w:rsidRPr="005E7BB3" w:rsidRDefault="00D34D7A" w:rsidP="00D34D7A">
      <w:pPr>
        <w:pStyle w:val="aff4"/>
        <w:ind w:firstLine="709"/>
        <w:jc w:val="both"/>
        <w:rPr>
          <w:rFonts w:ascii="Times New Roman" w:eastAsia="Times New Roman" w:hAnsi="Times New Roman"/>
          <w:sz w:val="26"/>
          <w:szCs w:val="26"/>
        </w:rPr>
      </w:pPr>
    </w:p>
    <w:p w14:paraId="07A0AC55" w14:textId="77777777" w:rsidR="00D34D7A" w:rsidRPr="005E7BB3" w:rsidRDefault="00D34D7A" w:rsidP="00D34D7A">
      <w:pPr>
        <w:pStyle w:val="aff4"/>
        <w:ind w:firstLine="709"/>
        <w:jc w:val="both"/>
        <w:rPr>
          <w:rFonts w:ascii="Times New Roman" w:hAnsi="Times New Roman"/>
          <w:b/>
          <w:sz w:val="26"/>
          <w:szCs w:val="26"/>
        </w:rPr>
      </w:pPr>
      <w:r w:rsidRPr="005E7BB3">
        <w:rPr>
          <w:rFonts w:ascii="Times New Roman" w:hAnsi="Times New Roman"/>
          <w:b/>
          <w:sz w:val="26"/>
          <w:szCs w:val="26"/>
        </w:rPr>
        <w:t>3. Текущий ремонт объектов муниципальной собственности города Норильск</w:t>
      </w:r>
    </w:p>
    <w:p w14:paraId="39FFF100" w14:textId="77777777" w:rsidR="00D34D7A" w:rsidRPr="005E7BB3" w:rsidRDefault="00D34D7A" w:rsidP="00D34D7A">
      <w:pPr>
        <w:pStyle w:val="aff4"/>
        <w:ind w:firstLine="709"/>
        <w:jc w:val="both"/>
        <w:rPr>
          <w:rFonts w:ascii="Times New Roman" w:hAnsi="Times New Roman"/>
          <w:sz w:val="26"/>
          <w:szCs w:val="26"/>
        </w:rPr>
      </w:pPr>
      <w:r w:rsidRPr="005E7BB3">
        <w:rPr>
          <w:rFonts w:ascii="Times New Roman" w:hAnsi="Times New Roman"/>
          <w:sz w:val="26"/>
          <w:szCs w:val="26"/>
        </w:rPr>
        <w:t>На мероприятия по текущему ремонту объектов муниципальной собственности города Норильск в 2015 году предусмотрено финансирование в размере 207 438,8 тыс. руб.</w:t>
      </w:r>
    </w:p>
    <w:p w14:paraId="2ACD68B7" w14:textId="77777777" w:rsidR="00D34D7A" w:rsidRPr="005E7BB3" w:rsidRDefault="00D34D7A" w:rsidP="00D34D7A">
      <w:pPr>
        <w:pStyle w:val="aff4"/>
        <w:ind w:firstLine="709"/>
        <w:jc w:val="both"/>
        <w:rPr>
          <w:rFonts w:ascii="Times New Roman" w:hAnsi="Times New Roman"/>
          <w:sz w:val="26"/>
          <w:szCs w:val="26"/>
        </w:rPr>
      </w:pPr>
      <w:r w:rsidRPr="005E7BB3">
        <w:rPr>
          <w:rFonts w:ascii="Times New Roman" w:hAnsi="Times New Roman"/>
          <w:sz w:val="26"/>
          <w:szCs w:val="26"/>
        </w:rPr>
        <w:t>Фактическое выполнение работ по итогам первого полугодия 2015 года составило 2 981,7 тыс. руб. или 1,4% от годового плана.</w:t>
      </w:r>
    </w:p>
    <w:p w14:paraId="2536F48C" w14:textId="77777777" w:rsidR="00D34D7A" w:rsidRPr="005E7BB3" w:rsidRDefault="00D34D7A" w:rsidP="00D34D7A">
      <w:pPr>
        <w:pStyle w:val="aff4"/>
        <w:ind w:firstLine="709"/>
        <w:jc w:val="both"/>
        <w:rPr>
          <w:rFonts w:ascii="Times New Roman" w:hAnsi="Times New Roman"/>
          <w:sz w:val="26"/>
          <w:szCs w:val="26"/>
        </w:rPr>
      </w:pPr>
    </w:p>
    <w:p w14:paraId="48505DF3" w14:textId="77777777" w:rsidR="00D34D7A" w:rsidRPr="005E7BB3" w:rsidRDefault="00D34D7A" w:rsidP="00D34D7A">
      <w:pPr>
        <w:pStyle w:val="aff4"/>
        <w:ind w:left="709"/>
        <w:jc w:val="both"/>
        <w:rPr>
          <w:rFonts w:ascii="Times New Roman" w:hAnsi="Times New Roman"/>
          <w:b/>
          <w:sz w:val="26"/>
          <w:szCs w:val="26"/>
        </w:rPr>
      </w:pPr>
      <w:r w:rsidRPr="005E7BB3">
        <w:rPr>
          <w:rFonts w:ascii="Times New Roman" w:hAnsi="Times New Roman"/>
          <w:b/>
          <w:sz w:val="26"/>
          <w:szCs w:val="26"/>
        </w:rPr>
        <w:t>4. Прочие мероприятия в рамках целевых программ</w:t>
      </w:r>
    </w:p>
    <w:p w14:paraId="4E310ADE" w14:textId="77777777" w:rsidR="00D34D7A" w:rsidRPr="005E7BB3" w:rsidRDefault="00D34D7A" w:rsidP="00D34D7A">
      <w:pPr>
        <w:pStyle w:val="aff4"/>
        <w:ind w:firstLine="709"/>
        <w:jc w:val="both"/>
        <w:rPr>
          <w:rFonts w:ascii="Times New Roman" w:hAnsi="Times New Roman"/>
          <w:sz w:val="26"/>
          <w:szCs w:val="26"/>
        </w:rPr>
      </w:pPr>
    </w:p>
    <w:p w14:paraId="4A7ACD73" w14:textId="77777777" w:rsidR="00D34D7A" w:rsidRPr="005E7BB3" w:rsidRDefault="00D34D7A" w:rsidP="00D34D7A">
      <w:pPr>
        <w:pStyle w:val="aff4"/>
        <w:ind w:firstLine="709"/>
        <w:jc w:val="both"/>
        <w:rPr>
          <w:rFonts w:ascii="Times New Roman" w:hAnsi="Times New Roman"/>
          <w:i/>
          <w:sz w:val="26"/>
          <w:szCs w:val="26"/>
        </w:rPr>
      </w:pPr>
      <w:r w:rsidRPr="005E7BB3">
        <w:rPr>
          <w:rFonts w:ascii="Times New Roman" w:hAnsi="Times New Roman"/>
          <w:i/>
          <w:sz w:val="26"/>
          <w:szCs w:val="26"/>
        </w:rPr>
        <w:t>4.1. Обеспечение пожарной безопасности (муниципальная программа «Защита населения и территории от чрезвычайных ситуаций, обеспечение пожарной безопасности объектов муниципальной собственности»)</w:t>
      </w:r>
    </w:p>
    <w:p w14:paraId="642896B5" w14:textId="77777777" w:rsidR="00D34D7A" w:rsidRPr="005E7BB3" w:rsidRDefault="00D34D7A" w:rsidP="00D34D7A">
      <w:pPr>
        <w:pStyle w:val="aff4"/>
        <w:ind w:firstLine="709"/>
        <w:jc w:val="both"/>
        <w:rPr>
          <w:rFonts w:ascii="Times New Roman" w:hAnsi="Times New Roman"/>
          <w:color w:val="000000"/>
          <w:sz w:val="26"/>
          <w:szCs w:val="26"/>
        </w:rPr>
      </w:pPr>
      <w:r w:rsidRPr="005E7BB3">
        <w:rPr>
          <w:rFonts w:ascii="Times New Roman" w:hAnsi="Times New Roman"/>
          <w:color w:val="000000"/>
          <w:sz w:val="26"/>
          <w:szCs w:val="26"/>
        </w:rPr>
        <w:t>В 2015 году для реализации данных видов работ из местного бюджета предусмотрено финансирование в размере 40 589,0 тыс. руб. фактическое исполнение в отчетном периоде составило 3 306,0 тыс. руб. (8,1% от плана).</w:t>
      </w:r>
    </w:p>
    <w:p w14:paraId="042A871B" w14:textId="77777777" w:rsidR="00D34D7A" w:rsidRPr="005E7BB3" w:rsidRDefault="00D34D7A" w:rsidP="00D34D7A">
      <w:pPr>
        <w:pStyle w:val="aff4"/>
        <w:ind w:left="709"/>
        <w:jc w:val="center"/>
        <w:rPr>
          <w:rFonts w:ascii="Times New Roman" w:hAnsi="Times New Roman"/>
          <w:b/>
          <w:sz w:val="26"/>
          <w:szCs w:val="26"/>
        </w:rPr>
      </w:pPr>
    </w:p>
    <w:p w14:paraId="6E8DD91E" w14:textId="77777777" w:rsidR="00D34D7A" w:rsidRPr="005E7BB3" w:rsidRDefault="00D34D7A" w:rsidP="00D34D7A">
      <w:pPr>
        <w:pStyle w:val="aff4"/>
        <w:ind w:firstLine="709"/>
        <w:jc w:val="both"/>
        <w:rPr>
          <w:rFonts w:ascii="Times New Roman" w:hAnsi="Times New Roman"/>
          <w:i/>
          <w:sz w:val="26"/>
          <w:szCs w:val="26"/>
        </w:rPr>
      </w:pPr>
      <w:r w:rsidRPr="005E7BB3">
        <w:rPr>
          <w:rFonts w:ascii="Times New Roman" w:hAnsi="Times New Roman"/>
          <w:i/>
          <w:sz w:val="26"/>
          <w:szCs w:val="26"/>
        </w:rPr>
        <w:t>4.2. Обеспечение безопасных условий жизнедеятельности общеобразовательных учреждений - замена светильников, освещение территории, замена окон (муниципальная программа «Развитие образования»)</w:t>
      </w:r>
    </w:p>
    <w:p w14:paraId="52CF4A96" w14:textId="77777777" w:rsidR="00D34D7A" w:rsidRPr="005E7BB3" w:rsidRDefault="00D34D7A" w:rsidP="00D34D7A">
      <w:pPr>
        <w:pStyle w:val="aff4"/>
        <w:ind w:firstLine="709"/>
        <w:jc w:val="both"/>
        <w:rPr>
          <w:rFonts w:ascii="Times New Roman" w:hAnsi="Times New Roman"/>
          <w:sz w:val="26"/>
          <w:szCs w:val="26"/>
        </w:rPr>
      </w:pPr>
      <w:r w:rsidRPr="005E7BB3">
        <w:rPr>
          <w:rFonts w:ascii="Times New Roman" w:hAnsi="Times New Roman"/>
          <w:sz w:val="26"/>
          <w:szCs w:val="26"/>
        </w:rPr>
        <w:t>Всего запланированы средства в размере 29 379,0 тыс. руб., фактическое исполнение в 1 полугодии 2015 года – 7 876,7 тыс. руб. (26,8% от плана).</w:t>
      </w:r>
    </w:p>
    <w:p w14:paraId="756D2B8A" w14:textId="77777777" w:rsidR="00D34D7A" w:rsidRPr="005E7BB3" w:rsidRDefault="00D34D7A" w:rsidP="00D34D7A">
      <w:pPr>
        <w:pStyle w:val="aff4"/>
        <w:ind w:left="709"/>
        <w:jc w:val="both"/>
        <w:rPr>
          <w:rFonts w:ascii="Times New Roman" w:hAnsi="Times New Roman"/>
          <w:b/>
          <w:sz w:val="26"/>
          <w:szCs w:val="26"/>
        </w:rPr>
      </w:pPr>
    </w:p>
    <w:p w14:paraId="782C3F2C" w14:textId="77777777" w:rsidR="00D34D7A" w:rsidRPr="005E7BB3" w:rsidRDefault="00D34D7A" w:rsidP="00D34D7A">
      <w:pPr>
        <w:pStyle w:val="aff4"/>
        <w:ind w:firstLine="709"/>
        <w:jc w:val="both"/>
        <w:rPr>
          <w:rFonts w:ascii="Times New Roman" w:hAnsi="Times New Roman"/>
          <w:i/>
          <w:sz w:val="26"/>
          <w:szCs w:val="26"/>
        </w:rPr>
      </w:pPr>
      <w:r w:rsidRPr="005E7BB3">
        <w:rPr>
          <w:rFonts w:ascii="Times New Roman" w:hAnsi="Times New Roman"/>
          <w:i/>
          <w:sz w:val="26"/>
          <w:szCs w:val="26"/>
        </w:rPr>
        <w:t>4.3. Обеспечение приведения в соответствие с требованиями СанПин систем вентиляции образовательных учреждений (муниципальная программа «Развитие образования»)</w:t>
      </w:r>
    </w:p>
    <w:p w14:paraId="54806681" w14:textId="77777777" w:rsidR="00D34D7A" w:rsidRPr="005E7BB3" w:rsidRDefault="00D34D7A" w:rsidP="00D34D7A">
      <w:pPr>
        <w:pStyle w:val="aff4"/>
        <w:ind w:firstLine="709"/>
        <w:jc w:val="both"/>
        <w:rPr>
          <w:rFonts w:ascii="Times New Roman" w:hAnsi="Times New Roman"/>
          <w:sz w:val="26"/>
          <w:szCs w:val="26"/>
        </w:rPr>
      </w:pPr>
      <w:r w:rsidRPr="005E7BB3">
        <w:rPr>
          <w:rFonts w:ascii="Times New Roman" w:hAnsi="Times New Roman"/>
          <w:sz w:val="26"/>
          <w:szCs w:val="26"/>
        </w:rPr>
        <w:t>В 2015 году на реализацию мероприятий по замене систем вентиляции на объектах образования предусмотрено 42 377,4 тыс. руб., фактическое исполнение по состоянию на 01.07.2015 г. – 13 978,7 тыс. руб. (33,0% от плана).</w:t>
      </w:r>
    </w:p>
    <w:p w14:paraId="5CE955E0" w14:textId="77777777" w:rsidR="00D34D7A" w:rsidRPr="005E7BB3" w:rsidRDefault="00D34D7A" w:rsidP="00D34D7A">
      <w:pPr>
        <w:pStyle w:val="aff4"/>
        <w:ind w:left="709"/>
        <w:jc w:val="both"/>
        <w:rPr>
          <w:rFonts w:ascii="Times New Roman" w:hAnsi="Times New Roman"/>
          <w:b/>
          <w:sz w:val="26"/>
          <w:szCs w:val="26"/>
        </w:rPr>
      </w:pPr>
    </w:p>
    <w:p w14:paraId="7E906B9B" w14:textId="77777777" w:rsidR="00D34D7A" w:rsidRPr="005E7BB3" w:rsidRDefault="00D34D7A" w:rsidP="00D34D7A">
      <w:pPr>
        <w:pStyle w:val="aff4"/>
        <w:ind w:firstLine="709"/>
        <w:jc w:val="both"/>
        <w:rPr>
          <w:rFonts w:ascii="Times New Roman" w:hAnsi="Times New Roman"/>
          <w:i/>
          <w:sz w:val="26"/>
          <w:szCs w:val="26"/>
        </w:rPr>
      </w:pPr>
      <w:r w:rsidRPr="005E7BB3">
        <w:rPr>
          <w:rFonts w:ascii="Times New Roman" w:hAnsi="Times New Roman"/>
          <w:i/>
          <w:sz w:val="26"/>
          <w:szCs w:val="26"/>
        </w:rPr>
        <w:t>4.4. Оформление города Норильск к праздничным датам (муниципальная программа «Благоустройство территории»)</w:t>
      </w:r>
    </w:p>
    <w:p w14:paraId="7FF38CD2" w14:textId="057D1578" w:rsidR="00213260" w:rsidRPr="00886E95" w:rsidRDefault="00D34D7A" w:rsidP="00D34D7A">
      <w:pPr>
        <w:pStyle w:val="aff4"/>
        <w:ind w:firstLine="709"/>
        <w:jc w:val="both"/>
        <w:rPr>
          <w:rFonts w:ascii="Times New Roman" w:hAnsi="Times New Roman"/>
          <w:sz w:val="26"/>
          <w:szCs w:val="26"/>
          <w:highlight w:val="yellow"/>
        </w:rPr>
      </w:pPr>
      <w:r w:rsidRPr="005E7BB3">
        <w:rPr>
          <w:rFonts w:ascii="Times New Roman" w:hAnsi="Times New Roman"/>
          <w:sz w:val="26"/>
          <w:szCs w:val="26"/>
        </w:rPr>
        <w:t>В 2015 году на данные мероприятия из местного бюджета выделены средства в размере 57 098,2 тыс. руб., фактическое исполнение за 6 месяцев 2015 года – 17 273,3 тыс. руб. (30,3% от плана).</w:t>
      </w:r>
    </w:p>
    <w:p w14:paraId="3D6E63C7" w14:textId="77777777" w:rsidR="00362165" w:rsidRPr="00886E95" w:rsidRDefault="00362165" w:rsidP="00D34D7A">
      <w:pPr>
        <w:ind w:firstLine="709"/>
        <w:jc w:val="both"/>
        <w:rPr>
          <w:sz w:val="26"/>
          <w:szCs w:val="26"/>
          <w:highlight w:val="yellow"/>
        </w:rPr>
      </w:pPr>
    </w:p>
    <w:p w14:paraId="4EF69D23" w14:textId="77777777" w:rsidR="00523393" w:rsidRPr="00886E95" w:rsidRDefault="00523393" w:rsidP="00F063CE">
      <w:pPr>
        <w:pStyle w:val="10"/>
        <w:jc w:val="center"/>
        <w:rPr>
          <w:szCs w:val="28"/>
          <w:highlight w:val="yellow"/>
        </w:rPr>
      </w:pPr>
      <w:bookmarkStart w:id="79" w:name="_Toc225833328"/>
      <w:bookmarkStart w:id="80" w:name="_Toc415675269"/>
    </w:p>
    <w:p w14:paraId="65F72B5E" w14:textId="77777777" w:rsidR="00F063CE" w:rsidRPr="007501C9" w:rsidRDefault="00E44DB0" w:rsidP="00F063CE">
      <w:pPr>
        <w:pStyle w:val="10"/>
        <w:jc w:val="center"/>
        <w:rPr>
          <w:szCs w:val="28"/>
        </w:rPr>
      </w:pPr>
      <w:r w:rsidRPr="007501C9">
        <w:rPr>
          <w:szCs w:val="28"/>
          <w:lang w:val="en-US"/>
        </w:rPr>
        <w:t>IX</w:t>
      </w:r>
      <w:r w:rsidR="00F063CE" w:rsidRPr="007501C9">
        <w:rPr>
          <w:szCs w:val="28"/>
        </w:rPr>
        <w:t xml:space="preserve">. </w:t>
      </w:r>
      <w:bookmarkEnd w:id="79"/>
      <w:r w:rsidR="002B7C7F" w:rsidRPr="007501C9">
        <w:t>Развитие потребительского рынка</w:t>
      </w:r>
      <w:bookmarkEnd w:id="80"/>
    </w:p>
    <w:p w14:paraId="5647A551" w14:textId="77777777" w:rsidR="00753BD8" w:rsidRPr="007501C9" w:rsidRDefault="00753BD8" w:rsidP="00753BD8">
      <w:pPr>
        <w:ind w:firstLine="540"/>
        <w:jc w:val="both"/>
        <w:rPr>
          <w:sz w:val="26"/>
          <w:szCs w:val="26"/>
        </w:rPr>
      </w:pPr>
    </w:p>
    <w:bookmarkEnd w:id="53"/>
    <w:bookmarkEnd w:id="54"/>
    <w:p w14:paraId="59BE8856" w14:textId="21B6F232" w:rsidR="007501C9" w:rsidRPr="007501C9" w:rsidRDefault="007501C9" w:rsidP="007501C9">
      <w:pPr>
        <w:ind w:firstLine="709"/>
        <w:jc w:val="both"/>
        <w:rPr>
          <w:sz w:val="26"/>
          <w:szCs w:val="26"/>
        </w:rPr>
      </w:pPr>
      <w:r w:rsidRPr="007501C9">
        <w:rPr>
          <w:sz w:val="26"/>
          <w:szCs w:val="26"/>
        </w:rPr>
        <w:t>На потребительском рынке муниципального образования город Норильск по состоянию на 01.07.2015 года функционирует 821 предприятие торговли с торговой площадью 131 296 м</w:t>
      </w:r>
      <w:r w:rsidRPr="007501C9">
        <w:rPr>
          <w:sz w:val="26"/>
          <w:szCs w:val="26"/>
          <w:vertAlign w:val="superscript"/>
        </w:rPr>
        <w:t>2</w:t>
      </w:r>
      <w:r w:rsidRPr="007501C9">
        <w:rPr>
          <w:sz w:val="26"/>
          <w:szCs w:val="26"/>
        </w:rPr>
        <w:t>.</w:t>
      </w:r>
    </w:p>
    <w:p w14:paraId="7D81260D" w14:textId="77777777" w:rsidR="007501C9" w:rsidRPr="007501C9" w:rsidRDefault="007501C9" w:rsidP="007501C9">
      <w:pPr>
        <w:ind w:firstLine="709"/>
        <w:jc w:val="both"/>
        <w:rPr>
          <w:sz w:val="26"/>
          <w:szCs w:val="26"/>
        </w:rPr>
      </w:pPr>
      <w:r w:rsidRPr="007501C9">
        <w:rPr>
          <w:sz w:val="26"/>
          <w:szCs w:val="26"/>
        </w:rPr>
        <w:t>Инфраструктура розничной торговли города характеризуется разнообразием торговых объектов и форм торгового обслуживания. Сеть объектов розничной торговли на территории представлена торговыми центрами, торговыми комплексами, магазинами самообслуживания, магазинами с традиционными формами обслуживания (через прилавок, с открытой выкладкой), магазинами салонной торговли, торговыми павильонами.</w:t>
      </w:r>
    </w:p>
    <w:p w14:paraId="5E9DC69E" w14:textId="77777777" w:rsidR="007501C9" w:rsidRPr="007501C9" w:rsidRDefault="007501C9" w:rsidP="007501C9">
      <w:pPr>
        <w:ind w:firstLine="709"/>
        <w:jc w:val="both"/>
        <w:rPr>
          <w:sz w:val="26"/>
          <w:szCs w:val="26"/>
        </w:rPr>
      </w:pPr>
      <w:r w:rsidRPr="007501C9">
        <w:rPr>
          <w:sz w:val="26"/>
          <w:szCs w:val="26"/>
        </w:rPr>
        <w:t xml:space="preserve">Все больше потребителей отдают предпочтения объектам торговли современного формата с широким ассортиментом продовольственных и непродовольственных товаров, предлагающих дополнительные сервисы для покупателей (банкоматы, объекты общественного питания, бытовых услуг и др.). Немаловажным фактором является удобное расположение объектов торговли, наличие фирменного стиля предприятия. </w:t>
      </w:r>
    </w:p>
    <w:p w14:paraId="65D98C04" w14:textId="77777777" w:rsidR="007501C9" w:rsidRPr="007501C9" w:rsidRDefault="007501C9" w:rsidP="007501C9">
      <w:pPr>
        <w:ind w:firstLine="709"/>
        <w:jc w:val="both"/>
        <w:rPr>
          <w:sz w:val="26"/>
          <w:szCs w:val="26"/>
        </w:rPr>
      </w:pPr>
      <w:r w:rsidRPr="007501C9">
        <w:rPr>
          <w:sz w:val="26"/>
          <w:szCs w:val="26"/>
        </w:rPr>
        <w:t>Положительными тенденциями в развитии потребительского рынка являются: открытие предприятий торговли современного формата, интенсивное развитие торговых сетей.</w:t>
      </w:r>
    </w:p>
    <w:p w14:paraId="65DD4F84" w14:textId="77777777" w:rsidR="007501C9" w:rsidRPr="007501C9" w:rsidRDefault="007501C9" w:rsidP="007501C9">
      <w:pPr>
        <w:ind w:firstLine="709"/>
        <w:jc w:val="both"/>
        <w:rPr>
          <w:sz w:val="26"/>
          <w:szCs w:val="26"/>
        </w:rPr>
      </w:pPr>
      <w:r w:rsidRPr="007501C9">
        <w:rPr>
          <w:sz w:val="26"/>
          <w:szCs w:val="26"/>
        </w:rPr>
        <w:t>Ежегодно растёт число магазинов самообслуживания, так как такая форма торговли является наиболее эффективной для субъектов предпринимательской деятельности и привлекательной для населения. На территории функционирует около 100 таких объектов.</w:t>
      </w:r>
    </w:p>
    <w:p w14:paraId="76406187" w14:textId="77777777" w:rsidR="007501C9" w:rsidRPr="007501C9" w:rsidRDefault="007501C9" w:rsidP="007501C9">
      <w:pPr>
        <w:shd w:val="clear" w:color="auto" w:fill="FFFFFF"/>
        <w:ind w:firstLine="708"/>
        <w:jc w:val="both"/>
        <w:rPr>
          <w:sz w:val="26"/>
          <w:szCs w:val="26"/>
        </w:rPr>
      </w:pPr>
      <w:r w:rsidRPr="007501C9">
        <w:rPr>
          <w:sz w:val="26"/>
          <w:szCs w:val="26"/>
        </w:rPr>
        <w:t xml:space="preserve">Основное количество крупноформатных объектов продуктовой розницы принадлежит местным торговым операторам, которые заняли прочные позиции на потребительском рынке – это торговые сети «Подсолнух», «Жар.Птица», «Океан», «Медведь», «Материк», «Югас». Торговые сети «Подсолнух» и «Жар.Птица» предлагают жителям города Норильска товары, выпускаемые под собственными товарными марками. </w:t>
      </w:r>
    </w:p>
    <w:p w14:paraId="1EEA6B6F" w14:textId="77777777" w:rsidR="007501C9" w:rsidRPr="007501C9" w:rsidRDefault="007501C9" w:rsidP="007501C9">
      <w:pPr>
        <w:shd w:val="clear" w:color="auto" w:fill="FFFFFF"/>
        <w:ind w:firstLine="709"/>
        <w:jc w:val="both"/>
        <w:rPr>
          <w:sz w:val="26"/>
          <w:szCs w:val="26"/>
        </w:rPr>
      </w:pPr>
      <w:r w:rsidRPr="007501C9">
        <w:rPr>
          <w:sz w:val="26"/>
          <w:szCs w:val="26"/>
        </w:rPr>
        <w:t xml:space="preserve">На территории города работают крупные федеральные торговые сети – «Л’Этуаль», «Эльдорадо», «585», «Спортмастер», а также операторы сотовой связи: «Евросеть», «Связной», «МТС», «Билайн», «Мегафон», «Ростелеком». </w:t>
      </w:r>
    </w:p>
    <w:p w14:paraId="222850AD" w14:textId="77777777" w:rsidR="007501C9" w:rsidRPr="007501C9" w:rsidRDefault="007501C9" w:rsidP="007501C9">
      <w:pPr>
        <w:ind w:firstLine="709"/>
        <w:jc w:val="both"/>
        <w:rPr>
          <w:sz w:val="26"/>
          <w:szCs w:val="26"/>
        </w:rPr>
      </w:pPr>
      <w:r w:rsidRPr="007501C9">
        <w:rPr>
          <w:sz w:val="26"/>
          <w:szCs w:val="26"/>
        </w:rPr>
        <w:t>Для жителей города представлена продукция таких торговых марок, как «</w:t>
      </w:r>
      <w:r w:rsidRPr="007501C9">
        <w:rPr>
          <w:sz w:val="26"/>
          <w:szCs w:val="26"/>
          <w:lang w:val="en-US"/>
        </w:rPr>
        <w:t>YvesRoche</w:t>
      </w:r>
      <w:r w:rsidRPr="007501C9">
        <w:rPr>
          <w:sz w:val="26"/>
          <w:szCs w:val="26"/>
        </w:rPr>
        <w:t>», «Рив Гош», «</w:t>
      </w:r>
      <w:r w:rsidRPr="007501C9">
        <w:rPr>
          <w:sz w:val="26"/>
          <w:szCs w:val="26"/>
          <w:lang w:val="en-US"/>
        </w:rPr>
        <w:t>Savage</w:t>
      </w:r>
      <w:r w:rsidRPr="007501C9">
        <w:rPr>
          <w:sz w:val="26"/>
          <w:szCs w:val="26"/>
        </w:rPr>
        <w:t>», «</w:t>
      </w:r>
      <w:r w:rsidRPr="007501C9">
        <w:rPr>
          <w:sz w:val="26"/>
          <w:szCs w:val="26"/>
          <w:lang w:val="en-US"/>
        </w:rPr>
        <w:t>Glance</w:t>
      </w:r>
      <w:r w:rsidRPr="007501C9">
        <w:rPr>
          <w:sz w:val="26"/>
          <w:szCs w:val="26"/>
        </w:rPr>
        <w:t>», «</w:t>
      </w:r>
      <w:r w:rsidRPr="007501C9">
        <w:rPr>
          <w:sz w:val="26"/>
          <w:szCs w:val="26"/>
          <w:lang w:val="en-US"/>
        </w:rPr>
        <w:t>Sasch</w:t>
      </w:r>
      <w:r w:rsidRPr="007501C9">
        <w:rPr>
          <w:sz w:val="26"/>
          <w:szCs w:val="26"/>
        </w:rPr>
        <w:t>», «Инсити», «Твое», «Милави</w:t>
      </w:r>
      <w:r w:rsidRPr="007501C9">
        <w:rPr>
          <w:sz w:val="26"/>
          <w:szCs w:val="26"/>
        </w:rPr>
        <w:lastRenderedPageBreak/>
        <w:t>ца», «</w:t>
      </w:r>
      <w:r w:rsidRPr="007501C9">
        <w:rPr>
          <w:sz w:val="26"/>
          <w:szCs w:val="26"/>
          <w:lang w:val="en-US"/>
        </w:rPr>
        <w:t>Gloria</w:t>
      </w:r>
      <w:r w:rsidRPr="007501C9">
        <w:rPr>
          <w:sz w:val="26"/>
          <w:szCs w:val="26"/>
        </w:rPr>
        <w:t xml:space="preserve"> </w:t>
      </w:r>
      <w:r w:rsidRPr="007501C9">
        <w:rPr>
          <w:sz w:val="26"/>
          <w:szCs w:val="26"/>
          <w:lang w:val="en-US"/>
        </w:rPr>
        <w:t>Jeans</w:t>
      </w:r>
      <w:r w:rsidRPr="007501C9">
        <w:rPr>
          <w:sz w:val="26"/>
          <w:szCs w:val="26"/>
        </w:rPr>
        <w:t>», «</w:t>
      </w:r>
      <w:r w:rsidRPr="007501C9">
        <w:rPr>
          <w:sz w:val="26"/>
          <w:szCs w:val="26"/>
          <w:lang w:val="en-US"/>
        </w:rPr>
        <w:t>Oggi</w:t>
      </w:r>
      <w:r w:rsidRPr="007501C9">
        <w:rPr>
          <w:sz w:val="26"/>
          <w:szCs w:val="26"/>
        </w:rPr>
        <w:t>», «</w:t>
      </w:r>
      <w:r w:rsidRPr="007501C9">
        <w:rPr>
          <w:sz w:val="26"/>
          <w:szCs w:val="26"/>
          <w:lang w:val="en-US"/>
        </w:rPr>
        <w:t>O</w:t>
      </w:r>
      <w:r w:rsidRPr="007501C9">
        <w:rPr>
          <w:sz w:val="26"/>
          <w:szCs w:val="26"/>
        </w:rPr>
        <w:t>’</w:t>
      </w:r>
      <w:r w:rsidRPr="007501C9">
        <w:rPr>
          <w:sz w:val="26"/>
          <w:szCs w:val="26"/>
          <w:lang w:val="en-US"/>
        </w:rPr>
        <w:t>STIN</w:t>
      </w:r>
      <w:r w:rsidRPr="007501C9">
        <w:rPr>
          <w:sz w:val="26"/>
          <w:szCs w:val="26"/>
        </w:rPr>
        <w:t>», «</w:t>
      </w:r>
      <w:r w:rsidRPr="007501C9">
        <w:rPr>
          <w:sz w:val="26"/>
          <w:szCs w:val="26"/>
          <w:lang w:val="en-US"/>
        </w:rPr>
        <w:t>Zarina</w:t>
      </w:r>
      <w:r w:rsidRPr="007501C9">
        <w:rPr>
          <w:sz w:val="26"/>
          <w:szCs w:val="26"/>
        </w:rPr>
        <w:t>», «</w:t>
      </w:r>
      <w:r w:rsidRPr="007501C9">
        <w:rPr>
          <w:sz w:val="26"/>
          <w:szCs w:val="26"/>
          <w:lang w:val="en-US"/>
        </w:rPr>
        <w:t>Befree</w:t>
      </w:r>
      <w:r w:rsidRPr="007501C9">
        <w:rPr>
          <w:sz w:val="26"/>
          <w:szCs w:val="26"/>
        </w:rPr>
        <w:t>», «</w:t>
      </w:r>
      <w:r w:rsidRPr="007501C9">
        <w:rPr>
          <w:sz w:val="26"/>
          <w:szCs w:val="26"/>
          <w:lang w:val="en-US"/>
        </w:rPr>
        <w:t>Concept</w:t>
      </w:r>
      <w:r w:rsidRPr="007501C9">
        <w:rPr>
          <w:sz w:val="26"/>
          <w:szCs w:val="26"/>
        </w:rPr>
        <w:t xml:space="preserve"> С</w:t>
      </w:r>
      <w:r w:rsidRPr="007501C9">
        <w:rPr>
          <w:sz w:val="26"/>
          <w:szCs w:val="26"/>
          <w:lang w:val="en-US"/>
        </w:rPr>
        <w:t>lub</w:t>
      </w:r>
      <w:r w:rsidRPr="007501C9">
        <w:rPr>
          <w:sz w:val="26"/>
          <w:szCs w:val="26"/>
        </w:rPr>
        <w:t>», «</w:t>
      </w:r>
      <w:r w:rsidRPr="007501C9">
        <w:rPr>
          <w:sz w:val="26"/>
          <w:szCs w:val="26"/>
          <w:lang w:val="en-US"/>
        </w:rPr>
        <w:t>Love</w:t>
      </w:r>
      <w:r w:rsidRPr="007501C9">
        <w:rPr>
          <w:sz w:val="26"/>
          <w:szCs w:val="26"/>
        </w:rPr>
        <w:t xml:space="preserve"> </w:t>
      </w:r>
      <w:r w:rsidRPr="007501C9">
        <w:rPr>
          <w:sz w:val="26"/>
          <w:szCs w:val="26"/>
          <w:lang w:val="en-US"/>
        </w:rPr>
        <w:t>Republik</w:t>
      </w:r>
      <w:r w:rsidRPr="007501C9">
        <w:rPr>
          <w:sz w:val="26"/>
          <w:szCs w:val="26"/>
        </w:rPr>
        <w:t>», «</w:t>
      </w:r>
      <w:r w:rsidRPr="007501C9">
        <w:rPr>
          <w:sz w:val="26"/>
          <w:szCs w:val="26"/>
          <w:lang w:val="en-US"/>
        </w:rPr>
        <w:t>Baldinini</w:t>
      </w:r>
      <w:r w:rsidRPr="007501C9">
        <w:rPr>
          <w:sz w:val="26"/>
          <w:szCs w:val="26"/>
        </w:rPr>
        <w:t>», «</w:t>
      </w:r>
      <w:r w:rsidRPr="007501C9">
        <w:rPr>
          <w:sz w:val="26"/>
          <w:szCs w:val="26"/>
          <w:lang w:val="en-US"/>
        </w:rPr>
        <w:t>Reebok</w:t>
      </w:r>
      <w:r w:rsidRPr="007501C9">
        <w:rPr>
          <w:sz w:val="26"/>
          <w:szCs w:val="26"/>
        </w:rPr>
        <w:t>», «</w:t>
      </w:r>
      <w:r w:rsidRPr="007501C9">
        <w:rPr>
          <w:sz w:val="26"/>
          <w:szCs w:val="26"/>
          <w:lang w:val="en-US"/>
        </w:rPr>
        <w:t>Adidas</w:t>
      </w:r>
      <w:r w:rsidRPr="007501C9">
        <w:rPr>
          <w:sz w:val="26"/>
          <w:szCs w:val="26"/>
        </w:rPr>
        <w:t>» и др.</w:t>
      </w:r>
    </w:p>
    <w:p w14:paraId="7FABBE08" w14:textId="77777777" w:rsidR="007501C9" w:rsidRPr="007501C9" w:rsidRDefault="007501C9" w:rsidP="007501C9">
      <w:pPr>
        <w:ind w:firstLine="709"/>
        <w:jc w:val="both"/>
        <w:rPr>
          <w:sz w:val="26"/>
          <w:szCs w:val="26"/>
        </w:rPr>
      </w:pPr>
      <w:r w:rsidRPr="007501C9">
        <w:rPr>
          <w:sz w:val="26"/>
          <w:szCs w:val="26"/>
        </w:rPr>
        <w:t>Торговые сети, предлагающие товары по более низким ценам, и объекты торговли современного формата становятся более привлекательными для потребителей, чем магазины традиционной торговли.</w:t>
      </w:r>
    </w:p>
    <w:p w14:paraId="7AA63A28" w14:textId="77777777" w:rsidR="007501C9" w:rsidRPr="007501C9" w:rsidRDefault="007501C9" w:rsidP="007501C9">
      <w:pPr>
        <w:ind w:firstLine="720"/>
        <w:jc w:val="both"/>
        <w:rPr>
          <w:sz w:val="26"/>
          <w:szCs w:val="26"/>
        </w:rPr>
      </w:pPr>
    </w:p>
    <w:p w14:paraId="5611F71B" w14:textId="77777777" w:rsidR="007501C9" w:rsidRPr="007501C9" w:rsidRDefault="007501C9" w:rsidP="007501C9">
      <w:pPr>
        <w:ind w:firstLine="720"/>
        <w:jc w:val="center"/>
        <w:rPr>
          <w:sz w:val="26"/>
          <w:szCs w:val="26"/>
        </w:rPr>
      </w:pPr>
      <w:r w:rsidRPr="007501C9">
        <w:rPr>
          <w:sz w:val="26"/>
          <w:szCs w:val="26"/>
        </w:rPr>
        <w:t>Состояние торговой сети представлено в таблице:</w:t>
      </w:r>
    </w:p>
    <w:p w14:paraId="0A41BA47" w14:textId="4049BEB5" w:rsidR="007501C9" w:rsidRPr="00A377DA" w:rsidRDefault="007501C9" w:rsidP="007501C9">
      <w:pPr>
        <w:ind w:firstLine="720"/>
        <w:jc w:val="right"/>
        <w:rPr>
          <w:sz w:val="26"/>
          <w:szCs w:val="26"/>
        </w:rPr>
      </w:pPr>
      <w:r w:rsidRPr="00CC5969">
        <w:rPr>
          <w:sz w:val="26"/>
          <w:szCs w:val="26"/>
        </w:rPr>
        <w:t>Таблица</w:t>
      </w:r>
      <w:r w:rsidR="00CC5969" w:rsidRPr="00CC5969">
        <w:rPr>
          <w:sz w:val="26"/>
          <w:szCs w:val="26"/>
        </w:rPr>
        <w:t xml:space="preserve"> 7</w:t>
      </w:r>
      <w:r w:rsidR="003F7007">
        <w:rPr>
          <w:sz w:val="26"/>
          <w:szCs w:val="26"/>
        </w:rPr>
        <w:t>6</w:t>
      </w:r>
    </w:p>
    <w:tbl>
      <w:tblPr>
        <w:tblW w:w="4893" w:type="pct"/>
        <w:tblInd w:w="108" w:type="dxa"/>
        <w:tblLayout w:type="fixed"/>
        <w:tblLook w:val="04A0" w:firstRow="1" w:lastRow="0" w:firstColumn="1" w:lastColumn="0" w:noHBand="0" w:noVBand="1"/>
      </w:tblPr>
      <w:tblGrid>
        <w:gridCol w:w="2166"/>
        <w:gridCol w:w="1555"/>
        <w:gridCol w:w="1522"/>
        <w:gridCol w:w="1279"/>
        <w:gridCol w:w="1559"/>
        <w:gridCol w:w="992"/>
        <w:gridCol w:w="708"/>
      </w:tblGrid>
      <w:tr w:rsidR="007501C9" w:rsidRPr="00A377DA" w14:paraId="40ADDBAE" w14:textId="77777777" w:rsidTr="009A5A05">
        <w:trPr>
          <w:trHeight w:val="299"/>
          <w:tblHeader/>
        </w:trPr>
        <w:tc>
          <w:tcPr>
            <w:tcW w:w="110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93E5C0" w14:textId="77777777" w:rsidR="007501C9" w:rsidRPr="00A377DA" w:rsidRDefault="007501C9" w:rsidP="009A5A05">
            <w:pPr>
              <w:jc w:val="center"/>
              <w:rPr>
                <w:color w:val="000000"/>
                <w:sz w:val="26"/>
                <w:szCs w:val="26"/>
              </w:rPr>
            </w:pPr>
            <w:r w:rsidRPr="00A377DA">
              <w:rPr>
                <w:color w:val="000000"/>
                <w:sz w:val="26"/>
                <w:szCs w:val="26"/>
              </w:rPr>
              <w:t>Районы</w:t>
            </w:r>
          </w:p>
        </w:tc>
        <w:tc>
          <w:tcPr>
            <w:tcW w:w="79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E1B3D1" w14:textId="77777777" w:rsidR="007501C9" w:rsidRPr="00A377DA" w:rsidRDefault="007501C9" w:rsidP="009A5A05">
            <w:pPr>
              <w:jc w:val="center"/>
              <w:rPr>
                <w:color w:val="000000"/>
                <w:sz w:val="26"/>
                <w:szCs w:val="26"/>
              </w:rPr>
            </w:pPr>
            <w:r w:rsidRPr="00A377DA">
              <w:rPr>
                <w:color w:val="000000"/>
                <w:sz w:val="26"/>
                <w:szCs w:val="26"/>
              </w:rPr>
              <w:t>количество объектов</w:t>
            </w:r>
          </w:p>
        </w:tc>
        <w:tc>
          <w:tcPr>
            <w:tcW w:w="77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BC3430" w14:textId="77777777" w:rsidR="007501C9" w:rsidRPr="00A377DA" w:rsidRDefault="007501C9" w:rsidP="009A5A05">
            <w:pPr>
              <w:jc w:val="center"/>
              <w:rPr>
                <w:color w:val="000000"/>
                <w:sz w:val="26"/>
                <w:szCs w:val="26"/>
              </w:rPr>
            </w:pPr>
            <w:r w:rsidRPr="00A377DA">
              <w:rPr>
                <w:color w:val="000000"/>
                <w:sz w:val="26"/>
                <w:szCs w:val="26"/>
              </w:rPr>
              <w:t>торговые комплексы и центры</w:t>
            </w:r>
          </w:p>
        </w:tc>
        <w:tc>
          <w:tcPr>
            <w:tcW w:w="65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2AF86B" w14:textId="77777777" w:rsidR="007501C9" w:rsidRPr="00A377DA" w:rsidRDefault="007501C9" w:rsidP="009A5A05">
            <w:pPr>
              <w:jc w:val="center"/>
              <w:rPr>
                <w:color w:val="000000"/>
                <w:sz w:val="26"/>
                <w:szCs w:val="26"/>
              </w:rPr>
            </w:pPr>
            <w:r w:rsidRPr="00A377DA">
              <w:rPr>
                <w:color w:val="000000"/>
                <w:sz w:val="26"/>
                <w:szCs w:val="26"/>
              </w:rPr>
              <w:t>магазины</w:t>
            </w:r>
          </w:p>
        </w:tc>
        <w:tc>
          <w:tcPr>
            <w:tcW w:w="79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88F8B1" w14:textId="77777777" w:rsidR="007501C9" w:rsidRPr="00A377DA" w:rsidRDefault="007501C9" w:rsidP="009A5A05">
            <w:pPr>
              <w:jc w:val="center"/>
              <w:rPr>
                <w:color w:val="000000"/>
                <w:sz w:val="26"/>
                <w:szCs w:val="26"/>
              </w:rPr>
            </w:pPr>
            <w:r w:rsidRPr="00A377DA">
              <w:rPr>
                <w:color w:val="000000"/>
                <w:sz w:val="26"/>
                <w:szCs w:val="26"/>
              </w:rPr>
              <w:t>павильоны</w:t>
            </w:r>
          </w:p>
        </w:tc>
        <w:tc>
          <w:tcPr>
            <w:tcW w:w="50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B94D48" w14:textId="77777777" w:rsidR="007501C9" w:rsidRPr="00A377DA" w:rsidRDefault="007501C9" w:rsidP="009A5A05">
            <w:pPr>
              <w:jc w:val="center"/>
              <w:rPr>
                <w:color w:val="000000"/>
                <w:sz w:val="26"/>
                <w:szCs w:val="26"/>
              </w:rPr>
            </w:pPr>
            <w:r w:rsidRPr="00A377DA">
              <w:rPr>
                <w:color w:val="000000"/>
                <w:sz w:val="26"/>
                <w:szCs w:val="26"/>
              </w:rPr>
              <w:t>киоски</w:t>
            </w:r>
          </w:p>
        </w:tc>
        <w:tc>
          <w:tcPr>
            <w:tcW w:w="36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D698BA" w14:textId="77777777" w:rsidR="007501C9" w:rsidRPr="00A377DA" w:rsidRDefault="007501C9" w:rsidP="009A5A05">
            <w:pPr>
              <w:jc w:val="center"/>
              <w:rPr>
                <w:color w:val="000000"/>
                <w:sz w:val="26"/>
                <w:szCs w:val="26"/>
              </w:rPr>
            </w:pPr>
            <w:r w:rsidRPr="00A377DA">
              <w:rPr>
                <w:color w:val="000000"/>
                <w:sz w:val="26"/>
                <w:szCs w:val="26"/>
              </w:rPr>
              <w:t>АЗС</w:t>
            </w:r>
          </w:p>
        </w:tc>
      </w:tr>
      <w:tr w:rsidR="007501C9" w:rsidRPr="00A377DA" w14:paraId="6A64DE3D" w14:textId="77777777" w:rsidTr="009A5A05">
        <w:trPr>
          <w:trHeight w:val="299"/>
          <w:tblHeader/>
        </w:trPr>
        <w:tc>
          <w:tcPr>
            <w:tcW w:w="1107" w:type="pct"/>
            <w:vMerge/>
            <w:tcBorders>
              <w:top w:val="single" w:sz="8" w:space="0" w:color="000000"/>
              <w:left w:val="single" w:sz="8" w:space="0" w:color="000000"/>
              <w:bottom w:val="single" w:sz="8" w:space="0" w:color="000000"/>
              <w:right w:val="single" w:sz="8" w:space="0" w:color="000000"/>
            </w:tcBorders>
            <w:vAlign w:val="center"/>
            <w:hideMark/>
          </w:tcPr>
          <w:p w14:paraId="68D18052" w14:textId="77777777" w:rsidR="007501C9" w:rsidRPr="00A377DA" w:rsidRDefault="007501C9" w:rsidP="009A5A05">
            <w:pPr>
              <w:rPr>
                <w:color w:val="000000"/>
                <w:sz w:val="26"/>
                <w:szCs w:val="26"/>
              </w:rPr>
            </w:pPr>
          </w:p>
        </w:tc>
        <w:tc>
          <w:tcPr>
            <w:tcW w:w="795" w:type="pct"/>
            <w:vMerge/>
            <w:tcBorders>
              <w:top w:val="single" w:sz="8" w:space="0" w:color="000000"/>
              <w:left w:val="single" w:sz="8" w:space="0" w:color="000000"/>
              <w:bottom w:val="single" w:sz="8" w:space="0" w:color="000000"/>
              <w:right w:val="single" w:sz="8" w:space="0" w:color="000000"/>
            </w:tcBorders>
            <w:vAlign w:val="center"/>
            <w:hideMark/>
          </w:tcPr>
          <w:p w14:paraId="4834A906" w14:textId="77777777" w:rsidR="007501C9" w:rsidRPr="00A377DA" w:rsidRDefault="007501C9" w:rsidP="009A5A05">
            <w:pPr>
              <w:rPr>
                <w:color w:val="000000"/>
                <w:sz w:val="26"/>
                <w:szCs w:val="26"/>
              </w:rPr>
            </w:pPr>
          </w:p>
        </w:tc>
        <w:tc>
          <w:tcPr>
            <w:tcW w:w="778" w:type="pct"/>
            <w:vMerge/>
            <w:tcBorders>
              <w:top w:val="single" w:sz="8" w:space="0" w:color="000000"/>
              <w:left w:val="single" w:sz="8" w:space="0" w:color="000000"/>
              <w:bottom w:val="single" w:sz="8" w:space="0" w:color="000000"/>
              <w:right w:val="single" w:sz="8" w:space="0" w:color="000000"/>
            </w:tcBorders>
            <w:vAlign w:val="center"/>
            <w:hideMark/>
          </w:tcPr>
          <w:p w14:paraId="27451FDA" w14:textId="77777777" w:rsidR="007501C9" w:rsidRPr="00A377DA" w:rsidRDefault="007501C9" w:rsidP="009A5A05">
            <w:pPr>
              <w:rPr>
                <w:color w:val="000000"/>
                <w:sz w:val="26"/>
                <w:szCs w:val="26"/>
              </w:rPr>
            </w:pPr>
          </w:p>
        </w:tc>
        <w:tc>
          <w:tcPr>
            <w:tcW w:w="654" w:type="pct"/>
            <w:vMerge/>
            <w:tcBorders>
              <w:top w:val="single" w:sz="8" w:space="0" w:color="000000"/>
              <w:left w:val="single" w:sz="8" w:space="0" w:color="000000"/>
              <w:bottom w:val="single" w:sz="8" w:space="0" w:color="000000"/>
              <w:right w:val="single" w:sz="8" w:space="0" w:color="000000"/>
            </w:tcBorders>
            <w:vAlign w:val="center"/>
            <w:hideMark/>
          </w:tcPr>
          <w:p w14:paraId="21E3AB6A" w14:textId="77777777" w:rsidR="007501C9" w:rsidRPr="00A377DA" w:rsidRDefault="007501C9" w:rsidP="009A5A05">
            <w:pPr>
              <w:rPr>
                <w:color w:val="000000"/>
                <w:sz w:val="26"/>
                <w:szCs w:val="26"/>
              </w:rPr>
            </w:pPr>
          </w:p>
        </w:tc>
        <w:tc>
          <w:tcPr>
            <w:tcW w:w="797" w:type="pct"/>
            <w:vMerge/>
            <w:tcBorders>
              <w:top w:val="single" w:sz="8" w:space="0" w:color="000000"/>
              <w:left w:val="single" w:sz="8" w:space="0" w:color="000000"/>
              <w:bottom w:val="single" w:sz="8" w:space="0" w:color="000000"/>
              <w:right w:val="single" w:sz="8" w:space="0" w:color="000000"/>
            </w:tcBorders>
            <w:vAlign w:val="center"/>
            <w:hideMark/>
          </w:tcPr>
          <w:p w14:paraId="3633C458" w14:textId="77777777" w:rsidR="007501C9" w:rsidRPr="00A377DA" w:rsidRDefault="007501C9" w:rsidP="009A5A05">
            <w:pPr>
              <w:rPr>
                <w:color w:val="000000"/>
                <w:sz w:val="26"/>
                <w:szCs w:val="26"/>
              </w:rPr>
            </w:pPr>
          </w:p>
        </w:tc>
        <w:tc>
          <w:tcPr>
            <w:tcW w:w="507" w:type="pct"/>
            <w:vMerge/>
            <w:tcBorders>
              <w:top w:val="single" w:sz="8" w:space="0" w:color="000000"/>
              <w:left w:val="single" w:sz="8" w:space="0" w:color="000000"/>
              <w:bottom w:val="single" w:sz="8" w:space="0" w:color="000000"/>
              <w:right w:val="single" w:sz="8" w:space="0" w:color="000000"/>
            </w:tcBorders>
            <w:vAlign w:val="center"/>
            <w:hideMark/>
          </w:tcPr>
          <w:p w14:paraId="7B003EB4" w14:textId="77777777" w:rsidR="007501C9" w:rsidRPr="00A377DA" w:rsidRDefault="007501C9" w:rsidP="009A5A05">
            <w:pPr>
              <w:rPr>
                <w:color w:val="000000"/>
                <w:sz w:val="26"/>
                <w:szCs w:val="26"/>
              </w:rPr>
            </w:pPr>
          </w:p>
        </w:tc>
        <w:tc>
          <w:tcPr>
            <w:tcW w:w="362" w:type="pct"/>
            <w:vMerge/>
            <w:tcBorders>
              <w:top w:val="single" w:sz="8" w:space="0" w:color="000000"/>
              <w:left w:val="single" w:sz="8" w:space="0" w:color="000000"/>
              <w:bottom w:val="single" w:sz="8" w:space="0" w:color="000000"/>
              <w:right w:val="single" w:sz="8" w:space="0" w:color="000000"/>
            </w:tcBorders>
            <w:vAlign w:val="center"/>
            <w:hideMark/>
          </w:tcPr>
          <w:p w14:paraId="53727E51" w14:textId="77777777" w:rsidR="007501C9" w:rsidRPr="00A377DA" w:rsidRDefault="007501C9" w:rsidP="009A5A05">
            <w:pPr>
              <w:rPr>
                <w:color w:val="000000"/>
                <w:sz w:val="26"/>
                <w:szCs w:val="26"/>
              </w:rPr>
            </w:pPr>
          </w:p>
        </w:tc>
      </w:tr>
      <w:tr w:rsidR="007501C9" w:rsidRPr="00A377DA" w14:paraId="3D721969" w14:textId="77777777" w:rsidTr="009A5A05">
        <w:trPr>
          <w:trHeight w:val="20"/>
        </w:trPr>
        <w:tc>
          <w:tcPr>
            <w:tcW w:w="1107" w:type="pct"/>
            <w:tcBorders>
              <w:top w:val="nil"/>
              <w:left w:val="single" w:sz="8" w:space="0" w:color="000000"/>
              <w:bottom w:val="single" w:sz="8" w:space="0" w:color="000000"/>
              <w:right w:val="single" w:sz="8" w:space="0" w:color="000000"/>
            </w:tcBorders>
            <w:shd w:val="clear" w:color="auto" w:fill="auto"/>
            <w:vAlign w:val="center"/>
            <w:hideMark/>
          </w:tcPr>
          <w:p w14:paraId="3AAEAAD1" w14:textId="77777777" w:rsidR="007501C9" w:rsidRPr="00A377DA" w:rsidRDefault="007501C9" w:rsidP="009A5A05">
            <w:pPr>
              <w:jc w:val="both"/>
              <w:rPr>
                <w:color w:val="000000"/>
                <w:sz w:val="26"/>
                <w:szCs w:val="26"/>
              </w:rPr>
            </w:pPr>
            <w:r w:rsidRPr="00A377DA">
              <w:rPr>
                <w:color w:val="000000"/>
                <w:sz w:val="26"/>
                <w:szCs w:val="26"/>
              </w:rPr>
              <w:t>Центральный</w:t>
            </w:r>
          </w:p>
        </w:tc>
        <w:tc>
          <w:tcPr>
            <w:tcW w:w="795" w:type="pct"/>
            <w:tcBorders>
              <w:top w:val="nil"/>
              <w:left w:val="nil"/>
              <w:bottom w:val="single" w:sz="8" w:space="0" w:color="000000"/>
              <w:right w:val="single" w:sz="8" w:space="0" w:color="000000"/>
            </w:tcBorders>
            <w:shd w:val="clear" w:color="auto" w:fill="auto"/>
            <w:vAlign w:val="center"/>
            <w:hideMark/>
          </w:tcPr>
          <w:p w14:paraId="59DBF9E7" w14:textId="77777777" w:rsidR="007501C9" w:rsidRPr="00A377DA" w:rsidRDefault="007501C9" w:rsidP="009A5A05">
            <w:pPr>
              <w:jc w:val="center"/>
              <w:rPr>
                <w:color w:val="000000"/>
                <w:sz w:val="26"/>
                <w:szCs w:val="26"/>
              </w:rPr>
            </w:pPr>
            <w:r w:rsidRPr="00A377DA">
              <w:rPr>
                <w:color w:val="000000"/>
                <w:sz w:val="26"/>
                <w:szCs w:val="26"/>
              </w:rPr>
              <w:t>555</w:t>
            </w:r>
          </w:p>
        </w:tc>
        <w:tc>
          <w:tcPr>
            <w:tcW w:w="778" w:type="pct"/>
            <w:tcBorders>
              <w:top w:val="nil"/>
              <w:left w:val="nil"/>
              <w:bottom w:val="single" w:sz="8" w:space="0" w:color="000000"/>
              <w:right w:val="single" w:sz="8" w:space="0" w:color="000000"/>
            </w:tcBorders>
            <w:shd w:val="clear" w:color="auto" w:fill="auto"/>
            <w:vAlign w:val="center"/>
            <w:hideMark/>
          </w:tcPr>
          <w:p w14:paraId="670EF4EC" w14:textId="77777777" w:rsidR="007501C9" w:rsidRPr="00A377DA" w:rsidRDefault="007501C9" w:rsidP="009A5A05">
            <w:pPr>
              <w:jc w:val="center"/>
              <w:rPr>
                <w:color w:val="000000"/>
                <w:sz w:val="26"/>
                <w:szCs w:val="26"/>
              </w:rPr>
            </w:pPr>
            <w:r w:rsidRPr="00A377DA">
              <w:rPr>
                <w:color w:val="000000"/>
                <w:sz w:val="26"/>
                <w:szCs w:val="26"/>
              </w:rPr>
              <w:t>17</w:t>
            </w:r>
          </w:p>
        </w:tc>
        <w:tc>
          <w:tcPr>
            <w:tcW w:w="654" w:type="pct"/>
            <w:tcBorders>
              <w:top w:val="nil"/>
              <w:left w:val="nil"/>
              <w:bottom w:val="single" w:sz="8" w:space="0" w:color="000000"/>
              <w:right w:val="single" w:sz="8" w:space="0" w:color="000000"/>
            </w:tcBorders>
            <w:shd w:val="clear" w:color="auto" w:fill="auto"/>
            <w:vAlign w:val="center"/>
            <w:hideMark/>
          </w:tcPr>
          <w:p w14:paraId="43D6F20D" w14:textId="77777777" w:rsidR="007501C9" w:rsidRPr="00A377DA" w:rsidRDefault="007501C9" w:rsidP="009A5A05">
            <w:pPr>
              <w:jc w:val="center"/>
              <w:rPr>
                <w:color w:val="000000"/>
                <w:sz w:val="26"/>
                <w:szCs w:val="26"/>
              </w:rPr>
            </w:pPr>
            <w:r w:rsidRPr="00A377DA">
              <w:rPr>
                <w:color w:val="000000"/>
                <w:sz w:val="26"/>
                <w:szCs w:val="26"/>
              </w:rPr>
              <w:t>429</w:t>
            </w:r>
          </w:p>
        </w:tc>
        <w:tc>
          <w:tcPr>
            <w:tcW w:w="797" w:type="pct"/>
            <w:tcBorders>
              <w:top w:val="nil"/>
              <w:left w:val="nil"/>
              <w:bottom w:val="single" w:sz="8" w:space="0" w:color="000000"/>
              <w:right w:val="single" w:sz="8" w:space="0" w:color="000000"/>
            </w:tcBorders>
            <w:shd w:val="clear" w:color="auto" w:fill="auto"/>
            <w:vAlign w:val="center"/>
            <w:hideMark/>
          </w:tcPr>
          <w:p w14:paraId="2810C147" w14:textId="77777777" w:rsidR="007501C9" w:rsidRPr="00A377DA" w:rsidRDefault="007501C9" w:rsidP="009A5A05">
            <w:pPr>
              <w:jc w:val="center"/>
              <w:rPr>
                <w:color w:val="000000"/>
                <w:sz w:val="26"/>
                <w:szCs w:val="26"/>
              </w:rPr>
            </w:pPr>
            <w:r w:rsidRPr="00A377DA">
              <w:rPr>
                <w:color w:val="000000"/>
                <w:sz w:val="26"/>
                <w:szCs w:val="26"/>
              </w:rPr>
              <w:t>95</w:t>
            </w:r>
          </w:p>
        </w:tc>
        <w:tc>
          <w:tcPr>
            <w:tcW w:w="507" w:type="pct"/>
            <w:tcBorders>
              <w:top w:val="nil"/>
              <w:left w:val="nil"/>
              <w:bottom w:val="single" w:sz="8" w:space="0" w:color="000000"/>
              <w:right w:val="single" w:sz="8" w:space="0" w:color="000000"/>
            </w:tcBorders>
            <w:shd w:val="clear" w:color="auto" w:fill="auto"/>
            <w:vAlign w:val="center"/>
            <w:hideMark/>
          </w:tcPr>
          <w:p w14:paraId="25D3917E" w14:textId="77777777" w:rsidR="007501C9" w:rsidRPr="00A377DA" w:rsidRDefault="007501C9" w:rsidP="009A5A05">
            <w:pPr>
              <w:jc w:val="center"/>
              <w:rPr>
                <w:color w:val="000000"/>
                <w:sz w:val="26"/>
                <w:szCs w:val="26"/>
              </w:rPr>
            </w:pPr>
            <w:r w:rsidRPr="00A377DA">
              <w:rPr>
                <w:color w:val="000000"/>
                <w:sz w:val="26"/>
                <w:szCs w:val="26"/>
              </w:rPr>
              <w:t>7</w:t>
            </w:r>
          </w:p>
        </w:tc>
        <w:tc>
          <w:tcPr>
            <w:tcW w:w="362" w:type="pct"/>
            <w:tcBorders>
              <w:top w:val="nil"/>
              <w:left w:val="nil"/>
              <w:bottom w:val="single" w:sz="8" w:space="0" w:color="000000"/>
              <w:right w:val="single" w:sz="8" w:space="0" w:color="000000"/>
            </w:tcBorders>
            <w:shd w:val="clear" w:color="auto" w:fill="auto"/>
            <w:vAlign w:val="center"/>
            <w:hideMark/>
          </w:tcPr>
          <w:p w14:paraId="40815A4D" w14:textId="77777777" w:rsidR="007501C9" w:rsidRPr="00A377DA" w:rsidRDefault="007501C9" w:rsidP="009A5A05">
            <w:pPr>
              <w:jc w:val="center"/>
              <w:rPr>
                <w:color w:val="000000"/>
                <w:sz w:val="26"/>
                <w:szCs w:val="26"/>
              </w:rPr>
            </w:pPr>
            <w:r w:rsidRPr="00A377DA">
              <w:rPr>
                <w:color w:val="000000"/>
                <w:sz w:val="26"/>
                <w:szCs w:val="26"/>
              </w:rPr>
              <w:t>7</w:t>
            </w:r>
          </w:p>
        </w:tc>
      </w:tr>
      <w:tr w:rsidR="007501C9" w:rsidRPr="00A377DA" w14:paraId="6A5E0EF7" w14:textId="77777777" w:rsidTr="009A5A05">
        <w:trPr>
          <w:trHeight w:val="20"/>
        </w:trPr>
        <w:tc>
          <w:tcPr>
            <w:tcW w:w="1107" w:type="pct"/>
            <w:tcBorders>
              <w:top w:val="nil"/>
              <w:left w:val="single" w:sz="8" w:space="0" w:color="000000"/>
              <w:bottom w:val="single" w:sz="8" w:space="0" w:color="000000"/>
              <w:right w:val="single" w:sz="8" w:space="0" w:color="000000"/>
            </w:tcBorders>
            <w:shd w:val="clear" w:color="auto" w:fill="auto"/>
            <w:vAlign w:val="center"/>
            <w:hideMark/>
          </w:tcPr>
          <w:p w14:paraId="5D459806" w14:textId="77777777" w:rsidR="007501C9" w:rsidRPr="00A377DA" w:rsidRDefault="007501C9" w:rsidP="009A5A05">
            <w:pPr>
              <w:jc w:val="both"/>
              <w:rPr>
                <w:color w:val="000000"/>
                <w:sz w:val="26"/>
                <w:szCs w:val="26"/>
              </w:rPr>
            </w:pPr>
            <w:r w:rsidRPr="00A377DA">
              <w:rPr>
                <w:color w:val="000000"/>
                <w:sz w:val="26"/>
                <w:szCs w:val="26"/>
              </w:rPr>
              <w:t>Талнах</w:t>
            </w:r>
          </w:p>
        </w:tc>
        <w:tc>
          <w:tcPr>
            <w:tcW w:w="795" w:type="pct"/>
            <w:tcBorders>
              <w:top w:val="nil"/>
              <w:left w:val="nil"/>
              <w:bottom w:val="single" w:sz="8" w:space="0" w:color="000000"/>
              <w:right w:val="single" w:sz="8" w:space="0" w:color="000000"/>
            </w:tcBorders>
            <w:shd w:val="clear" w:color="auto" w:fill="auto"/>
            <w:vAlign w:val="center"/>
            <w:hideMark/>
          </w:tcPr>
          <w:p w14:paraId="51E617F0" w14:textId="77777777" w:rsidR="007501C9" w:rsidRPr="00A377DA" w:rsidRDefault="007501C9" w:rsidP="009A5A05">
            <w:pPr>
              <w:jc w:val="center"/>
              <w:rPr>
                <w:color w:val="000000"/>
                <w:sz w:val="26"/>
                <w:szCs w:val="26"/>
              </w:rPr>
            </w:pPr>
            <w:r w:rsidRPr="00A377DA">
              <w:rPr>
                <w:color w:val="000000"/>
                <w:sz w:val="26"/>
                <w:szCs w:val="26"/>
              </w:rPr>
              <w:t>142</w:t>
            </w:r>
          </w:p>
        </w:tc>
        <w:tc>
          <w:tcPr>
            <w:tcW w:w="778" w:type="pct"/>
            <w:tcBorders>
              <w:top w:val="nil"/>
              <w:left w:val="nil"/>
              <w:bottom w:val="single" w:sz="8" w:space="0" w:color="000000"/>
              <w:right w:val="single" w:sz="8" w:space="0" w:color="000000"/>
            </w:tcBorders>
            <w:shd w:val="clear" w:color="auto" w:fill="auto"/>
            <w:vAlign w:val="center"/>
            <w:hideMark/>
          </w:tcPr>
          <w:p w14:paraId="03313266" w14:textId="77777777" w:rsidR="007501C9" w:rsidRPr="00A377DA" w:rsidRDefault="007501C9" w:rsidP="009A5A05">
            <w:pPr>
              <w:jc w:val="center"/>
              <w:rPr>
                <w:color w:val="000000"/>
                <w:sz w:val="26"/>
                <w:szCs w:val="26"/>
              </w:rPr>
            </w:pPr>
            <w:r w:rsidRPr="00A377DA">
              <w:rPr>
                <w:color w:val="000000"/>
                <w:sz w:val="26"/>
                <w:szCs w:val="26"/>
              </w:rPr>
              <w:t>16</w:t>
            </w:r>
          </w:p>
        </w:tc>
        <w:tc>
          <w:tcPr>
            <w:tcW w:w="654" w:type="pct"/>
            <w:tcBorders>
              <w:top w:val="nil"/>
              <w:left w:val="nil"/>
              <w:bottom w:val="single" w:sz="8" w:space="0" w:color="000000"/>
              <w:right w:val="single" w:sz="8" w:space="0" w:color="000000"/>
            </w:tcBorders>
            <w:shd w:val="clear" w:color="auto" w:fill="auto"/>
            <w:vAlign w:val="center"/>
            <w:hideMark/>
          </w:tcPr>
          <w:p w14:paraId="11672F3A" w14:textId="77777777" w:rsidR="007501C9" w:rsidRPr="00A377DA" w:rsidRDefault="007501C9" w:rsidP="009A5A05">
            <w:pPr>
              <w:jc w:val="center"/>
              <w:rPr>
                <w:color w:val="000000"/>
                <w:sz w:val="26"/>
                <w:szCs w:val="26"/>
              </w:rPr>
            </w:pPr>
            <w:r w:rsidRPr="00A377DA">
              <w:rPr>
                <w:color w:val="000000"/>
                <w:sz w:val="26"/>
                <w:szCs w:val="26"/>
              </w:rPr>
              <w:t>65</w:t>
            </w:r>
          </w:p>
        </w:tc>
        <w:tc>
          <w:tcPr>
            <w:tcW w:w="797" w:type="pct"/>
            <w:tcBorders>
              <w:top w:val="nil"/>
              <w:left w:val="nil"/>
              <w:bottom w:val="single" w:sz="8" w:space="0" w:color="000000"/>
              <w:right w:val="single" w:sz="8" w:space="0" w:color="000000"/>
            </w:tcBorders>
            <w:shd w:val="clear" w:color="auto" w:fill="auto"/>
            <w:vAlign w:val="center"/>
            <w:hideMark/>
          </w:tcPr>
          <w:p w14:paraId="3E8B7214" w14:textId="77777777" w:rsidR="007501C9" w:rsidRPr="00A377DA" w:rsidRDefault="007501C9" w:rsidP="009A5A05">
            <w:pPr>
              <w:jc w:val="center"/>
              <w:rPr>
                <w:color w:val="000000"/>
                <w:sz w:val="26"/>
                <w:szCs w:val="26"/>
              </w:rPr>
            </w:pPr>
            <w:r w:rsidRPr="00A377DA">
              <w:rPr>
                <w:color w:val="000000"/>
                <w:sz w:val="26"/>
                <w:szCs w:val="26"/>
              </w:rPr>
              <w:t>59</w:t>
            </w:r>
          </w:p>
        </w:tc>
        <w:tc>
          <w:tcPr>
            <w:tcW w:w="507" w:type="pct"/>
            <w:tcBorders>
              <w:top w:val="nil"/>
              <w:left w:val="nil"/>
              <w:bottom w:val="single" w:sz="8" w:space="0" w:color="000000"/>
              <w:right w:val="single" w:sz="8" w:space="0" w:color="000000"/>
            </w:tcBorders>
            <w:shd w:val="clear" w:color="auto" w:fill="auto"/>
            <w:vAlign w:val="center"/>
            <w:hideMark/>
          </w:tcPr>
          <w:p w14:paraId="06A447FB" w14:textId="77777777" w:rsidR="007501C9" w:rsidRPr="00A377DA" w:rsidRDefault="007501C9" w:rsidP="009A5A05">
            <w:pPr>
              <w:jc w:val="center"/>
              <w:rPr>
                <w:color w:val="000000"/>
                <w:sz w:val="26"/>
                <w:szCs w:val="26"/>
              </w:rPr>
            </w:pPr>
            <w:r w:rsidRPr="00A377DA">
              <w:rPr>
                <w:color w:val="000000"/>
                <w:sz w:val="26"/>
                <w:szCs w:val="26"/>
              </w:rPr>
              <w:t> </w:t>
            </w:r>
          </w:p>
        </w:tc>
        <w:tc>
          <w:tcPr>
            <w:tcW w:w="362" w:type="pct"/>
            <w:tcBorders>
              <w:top w:val="nil"/>
              <w:left w:val="nil"/>
              <w:bottom w:val="single" w:sz="8" w:space="0" w:color="000000"/>
              <w:right w:val="single" w:sz="8" w:space="0" w:color="000000"/>
            </w:tcBorders>
            <w:shd w:val="clear" w:color="auto" w:fill="auto"/>
            <w:vAlign w:val="center"/>
            <w:hideMark/>
          </w:tcPr>
          <w:p w14:paraId="676A0C12" w14:textId="77777777" w:rsidR="007501C9" w:rsidRPr="00A377DA" w:rsidRDefault="007501C9" w:rsidP="009A5A05">
            <w:pPr>
              <w:jc w:val="center"/>
              <w:rPr>
                <w:color w:val="000000"/>
                <w:sz w:val="26"/>
                <w:szCs w:val="26"/>
              </w:rPr>
            </w:pPr>
            <w:r w:rsidRPr="00A377DA">
              <w:rPr>
                <w:color w:val="000000"/>
                <w:sz w:val="26"/>
                <w:szCs w:val="26"/>
              </w:rPr>
              <w:t>2</w:t>
            </w:r>
          </w:p>
        </w:tc>
      </w:tr>
      <w:tr w:rsidR="007501C9" w:rsidRPr="00A377DA" w14:paraId="215FABCB" w14:textId="77777777" w:rsidTr="009A5A05">
        <w:trPr>
          <w:trHeight w:val="20"/>
        </w:trPr>
        <w:tc>
          <w:tcPr>
            <w:tcW w:w="1107" w:type="pct"/>
            <w:tcBorders>
              <w:top w:val="nil"/>
              <w:left w:val="single" w:sz="8" w:space="0" w:color="000000"/>
              <w:bottom w:val="single" w:sz="8" w:space="0" w:color="000000"/>
              <w:right w:val="single" w:sz="8" w:space="0" w:color="000000"/>
            </w:tcBorders>
            <w:shd w:val="clear" w:color="auto" w:fill="auto"/>
            <w:vAlign w:val="center"/>
            <w:hideMark/>
          </w:tcPr>
          <w:p w14:paraId="3571004F" w14:textId="77777777" w:rsidR="007501C9" w:rsidRPr="00A377DA" w:rsidRDefault="007501C9" w:rsidP="009A5A05">
            <w:pPr>
              <w:jc w:val="both"/>
              <w:rPr>
                <w:color w:val="000000"/>
                <w:sz w:val="26"/>
                <w:szCs w:val="26"/>
              </w:rPr>
            </w:pPr>
            <w:r w:rsidRPr="00A377DA">
              <w:rPr>
                <w:color w:val="000000"/>
                <w:sz w:val="26"/>
                <w:szCs w:val="26"/>
              </w:rPr>
              <w:t>Кайеркан</w:t>
            </w:r>
          </w:p>
        </w:tc>
        <w:tc>
          <w:tcPr>
            <w:tcW w:w="795" w:type="pct"/>
            <w:tcBorders>
              <w:top w:val="nil"/>
              <w:left w:val="nil"/>
              <w:bottom w:val="single" w:sz="8" w:space="0" w:color="000000"/>
              <w:right w:val="single" w:sz="8" w:space="0" w:color="000000"/>
            </w:tcBorders>
            <w:shd w:val="clear" w:color="auto" w:fill="auto"/>
            <w:vAlign w:val="center"/>
            <w:hideMark/>
          </w:tcPr>
          <w:p w14:paraId="4B25A3BA" w14:textId="77777777" w:rsidR="007501C9" w:rsidRPr="00A377DA" w:rsidRDefault="007501C9" w:rsidP="009A5A05">
            <w:pPr>
              <w:jc w:val="center"/>
              <w:rPr>
                <w:color w:val="000000"/>
                <w:sz w:val="26"/>
                <w:szCs w:val="26"/>
              </w:rPr>
            </w:pPr>
            <w:r w:rsidRPr="00A377DA">
              <w:rPr>
                <w:color w:val="000000"/>
                <w:sz w:val="26"/>
                <w:szCs w:val="26"/>
              </w:rPr>
              <w:t>114</w:t>
            </w:r>
          </w:p>
        </w:tc>
        <w:tc>
          <w:tcPr>
            <w:tcW w:w="778" w:type="pct"/>
            <w:tcBorders>
              <w:top w:val="nil"/>
              <w:left w:val="nil"/>
              <w:bottom w:val="single" w:sz="8" w:space="0" w:color="000000"/>
              <w:right w:val="single" w:sz="8" w:space="0" w:color="000000"/>
            </w:tcBorders>
            <w:shd w:val="clear" w:color="auto" w:fill="auto"/>
            <w:vAlign w:val="center"/>
            <w:hideMark/>
          </w:tcPr>
          <w:p w14:paraId="7E06E5EA" w14:textId="77777777" w:rsidR="007501C9" w:rsidRPr="00A377DA" w:rsidRDefault="007501C9" w:rsidP="009A5A05">
            <w:pPr>
              <w:jc w:val="center"/>
              <w:rPr>
                <w:color w:val="000000"/>
                <w:sz w:val="26"/>
                <w:szCs w:val="26"/>
              </w:rPr>
            </w:pPr>
            <w:r w:rsidRPr="00A377DA">
              <w:rPr>
                <w:color w:val="000000"/>
                <w:sz w:val="26"/>
                <w:szCs w:val="26"/>
              </w:rPr>
              <w:t>4</w:t>
            </w:r>
          </w:p>
        </w:tc>
        <w:tc>
          <w:tcPr>
            <w:tcW w:w="654" w:type="pct"/>
            <w:tcBorders>
              <w:top w:val="nil"/>
              <w:left w:val="nil"/>
              <w:bottom w:val="single" w:sz="8" w:space="0" w:color="000000"/>
              <w:right w:val="single" w:sz="8" w:space="0" w:color="000000"/>
            </w:tcBorders>
            <w:shd w:val="clear" w:color="auto" w:fill="auto"/>
            <w:vAlign w:val="center"/>
            <w:hideMark/>
          </w:tcPr>
          <w:p w14:paraId="69AF4FEB" w14:textId="77777777" w:rsidR="007501C9" w:rsidRPr="00A377DA" w:rsidRDefault="007501C9" w:rsidP="009A5A05">
            <w:pPr>
              <w:jc w:val="center"/>
              <w:rPr>
                <w:color w:val="000000"/>
                <w:sz w:val="26"/>
                <w:szCs w:val="26"/>
              </w:rPr>
            </w:pPr>
            <w:r w:rsidRPr="00A377DA">
              <w:rPr>
                <w:color w:val="000000"/>
                <w:sz w:val="26"/>
                <w:szCs w:val="26"/>
              </w:rPr>
              <w:t>30</w:t>
            </w:r>
          </w:p>
        </w:tc>
        <w:tc>
          <w:tcPr>
            <w:tcW w:w="797" w:type="pct"/>
            <w:tcBorders>
              <w:top w:val="nil"/>
              <w:left w:val="nil"/>
              <w:bottom w:val="single" w:sz="8" w:space="0" w:color="000000"/>
              <w:right w:val="single" w:sz="8" w:space="0" w:color="000000"/>
            </w:tcBorders>
            <w:shd w:val="clear" w:color="auto" w:fill="auto"/>
            <w:vAlign w:val="center"/>
            <w:hideMark/>
          </w:tcPr>
          <w:p w14:paraId="0599EBC7" w14:textId="77777777" w:rsidR="007501C9" w:rsidRPr="00A377DA" w:rsidRDefault="007501C9" w:rsidP="009A5A05">
            <w:pPr>
              <w:jc w:val="center"/>
              <w:rPr>
                <w:color w:val="000000"/>
                <w:sz w:val="26"/>
                <w:szCs w:val="26"/>
              </w:rPr>
            </w:pPr>
            <w:r w:rsidRPr="00A377DA">
              <w:rPr>
                <w:color w:val="000000"/>
                <w:sz w:val="26"/>
                <w:szCs w:val="26"/>
              </w:rPr>
              <w:t>75</w:t>
            </w:r>
          </w:p>
        </w:tc>
        <w:tc>
          <w:tcPr>
            <w:tcW w:w="507" w:type="pct"/>
            <w:tcBorders>
              <w:top w:val="nil"/>
              <w:left w:val="nil"/>
              <w:bottom w:val="single" w:sz="8" w:space="0" w:color="000000"/>
              <w:right w:val="single" w:sz="8" w:space="0" w:color="000000"/>
            </w:tcBorders>
            <w:shd w:val="clear" w:color="auto" w:fill="auto"/>
            <w:vAlign w:val="center"/>
            <w:hideMark/>
          </w:tcPr>
          <w:p w14:paraId="7CF6D900" w14:textId="77777777" w:rsidR="007501C9" w:rsidRPr="00A377DA" w:rsidRDefault="007501C9" w:rsidP="009A5A05">
            <w:pPr>
              <w:jc w:val="center"/>
              <w:rPr>
                <w:color w:val="000000"/>
                <w:sz w:val="26"/>
                <w:szCs w:val="26"/>
              </w:rPr>
            </w:pPr>
            <w:r w:rsidRPr="00A377DA">
              <w:rPr>
                <w:color w:val="000000"/>
                <w:sz w:val="26"/>
                <w:szCs w:val="26"/>
              </w:rPr>
              <w:t>3</w:t>
            </w:r>
          </w:p>
        </w:tc>
        <w:tc>
          <w:tcPr>
            <w:tcW w:w="362" w:type="pct"/>
            <w:tcBorders>
              <w:top w:val="nil"/>
              <w:left w:val="nil"/>
              <w:bottom w:val="single" w:sz="8" w:space="0" w:color="000000"/>
              <w:right w:val="single" w:sz="8" w:space="0" w:color="000000"/>
            </w:tcBorders>
            <w:shd w:val="clear" w:color="auto" w:fill="auto"/>
            <w:vAlign w:val="center"/>
            <w:hideMark/>
          </w:tcPr>
          <w:p w14:paraId="24EFDF8B" w14:textId="77777777" w:rsidR="007501C9" w:rsidRPr="00A377DA" w:rsidRDefault="007501C9" w:rsidP="009A5A05">
            <w:pPr>
              <w:jc w:val="center"/>
              <w:rPr>
                <w:color w:val="000000"/>
                <w:sz w:val="26"/>
                <w:szCs w:val="26"/>
              </w:rPr>
            </w:pPr>
            <w:r w:rsidRPr="00A377DA">
              <w:rPr>
                <w:color w:val="000000"/>
                <w:sz w:val="26"/>
                <w:szCs w:val="26"/>
              </w:rPr>
              <w:t>2</w:t>
            </w:r>
          </w:p>
        </w:tc>
      </w:tr>
      <w:tr w:rsidR="007501C9" w:rsidRPr="00A377DA" w14:paraId="7DE451C8" w14:textId="77777777" w:rsidTr="009A5A05">
        <w:trPr>
          <w:trHeight w:val="20"/>
        </w:trPr>
        <w:tc>
          <w:tcPr>
            <w:tcW w:w="1107" w:type="pct"/>
            <w:tcBorders>
              <w:top w:val="nil"/>
              <w:left w:val="single" w:sz="8" w:space="0" w:color="000000"/>
              <w:bottom w:val="single" w:sz="8" w:space="0" w:color="000000"/>
              <w:right w:val="single" w:sz="8" w:space="0" w:color="000000"/>
            </w:tcBorders>
            <w:shd w:val="clear" w:color="auto" w:fill="auto"/>
            <w:vAlign w:val="center"/>
            <w:hideMark/>
          </w:tcPr>
          <w:p w14:paraId="6E4E4B7B" w14:textId="77777777" w:rsidR="007501C9" w:rsidRPr="00A377DA" w:rsidRDefault="007501C9" w:rsidP="009A5A05">
            <w:pPr>
              <w:jc w:val="both"/>
              <w:rPr>
                <w:color w:val="000000"/>
                <w:sz w:val="26"/>
                <w:szCs w:val="26"/>
              </w:rPr>
            </w:pPr>
            <w:r w:rsidRPr="00A377DA">
              <w:rPr>
                <w:color w:val="000000"/>
                <w:sz w:val="26"/>
                <w:szCs w:val="26"/>
              </w:rPr>
              <w:t>пос.Снежногорск</w:t>
            </w:r>
          </w:p>
        </w:tc>
        <w:tc>
          <w:tcPr>
            <w:tcW w:w="795" w:type="pct"/>
            <w:tcBorders>
              <w:top w:val="nil"/>
              <w:left w:val="nil"/>
              <w:bottom w:val="single" w:sz="8" w:space="0" w:color="000000"/>
              <w:right w:val="single" w:sz="8" w:space="0" w:color="000000"/>
            </w:tcBorders>
            <w:shd w:val="clear" w:color="auto" w:fill="auto"/>
            <w:vAlign w:val="center"/>
            <w:hideMark/>
          </w:tcPr>
          <w:p w14:paraId="4CB2AB7D" w14:textId="77777777" w:rsidR="007501C9" w:rsidRPr="00A377DA" w:rsidRDefault="007501C9" w:rsidP="009A5A05">
            <w:pPr>
              <w:jc w:val="center"/>
              <w:rPr>
                <w:color w:val="000000"/>
                <w:sz w:val="26"/>
                <w:szCs w:val="26"/>
              </w:rPr>
            </w:pPr>
            <w:r w:rsidRPr="00A377DA">
              <w:rPr>
                <w:color w:val="000000"/>
                <w:sz w:val="26"/>
                <w:szCs w:val="26"/>
              </w:rPr>
              <w:t>10</w:t>
            </w:r>
          </w:p>
        </w:tc>
        <w:tc>
          <w:tcPr>
            <w:tcW w:w="778" w:type="pct"/>
            <w:tcBorders>
              <w:top w:val="nil"/>
              <w:left w:val="nil"/>
              <w:bottom w:val="single" w:sz="8" w:space="0" w:color="000000"/>
              <w:right w:val="single" w:sz="8" w:space="0" w:color="000000"/>
            </w:tcBorders>
            <w:shd w:val="clear" w:color="auto" w:fill="auto"/>
            <w:vAlign w:val="center"/>
            <w:hideMark/>
          </w:tcPr>
          <w:p w14:paraId="7D69B359" w14:textId="77777777" w:rsidR="007501C9" w:rsidRPr="00A377DA" w:rsidRDefault="007501C9" w:rsidP="009A5A05">
            <w:pPr>
              <w:jc w:val="center"/>
              <w:rPr>
                <w:color w:val="000000"/>
                <w:sz w:val="26"/>
                <w:szCs w:val="26"/>
              </w:rPr>
            </w:pPr>
            <w:r w:rsidRPr="00A377DA">
              <w:rPr>
                <w:color w:val="000000"/>
                <w:sz w:val="26"/>
                <w:szCs w:val="26"/>
              </w:rPr>
              <w:t> </w:t>
            </w:r>
          </w:p>
        </w:tc>
        <w:tc>
          <w:tcPr>
            <w:tcW w:w="654" w:type="pct"/>
            <w:tcBorders>
              <w:top w:val="nil"/>
              <w:left w:val="nil"/>
              <w:bottom w:val="single" w:sz="8" w:space="0" w:color="000000"/>
              <w:right w:val="single" w:sz="8" w:space="0" w:color="000000"/>
            </w:tcBorders>
            <w:shd w:val="clear" w:color="auto" w:fill="auto"/>
            <w:vAlign w:val="center"/>
            <w:hideMark/>
          </w:tcPr>
          <w:p w14:paraId="5B124E79" w14:textId="77777777" w:rsidR="007501C9" w:rsidRPr="00A377DA" w:rsidRDefault="007501C9" w:rsidP="009A5A05">
            <w:pPr>
              <w:jc w:val="center"/>
              <w:rPr>
                <w:color w:val="000000"/>
                <w:sz w:val="26"/>
                <w:szCs w:val="26"/>
              </w:rPr>
            </w:pPr>
            <w:r w:rsidRPr="00A377DA">
              <w:rPr>
                <w:color w:val="000000"/>
                <w:sz w:val="26"/>
                <w:szCs w:val="26"/>
              </w:rPr>
              <w:t>10</w:t>
            </w:r>
          </w:p>
        </w:tc>
        <w:tc>
          <w:tcPr>
            <w:tcW w:w="797" w:type="pct"/>
            <w:tcBorders>
              <w:top w:val="nil"/>
              <w:left w:val="nil"/>
              <w:bottom w:val="single" w:sz="8" w:space="0" w:color="000000"/>
              <w:right w:val="single" w:sz="8" w:space="0" w:color="000000"/>
            </w:tcBorders>
            <w:shd w:val="clear" w:color="auto" w:fill="auto"/>
            <w:vAlign w:val="center"/>
            <w:hideMark/>
          </w:tcPr>
          <w:p w14:paraId="68595C95" w14:textId="77777777" w:rsidR="007501C9" w:rsidRPr="00A377DA" w:rsidRDefault="007501C9" w:rsidP="009A5A05">
            <w:pPr>
              <w:jc w:val="center"/>
              <w:rPr>
                <w:color w:val="000000"/>
                <w:sz w:val="26"/>
                <w:szCs w:val="26"/>
              </w:rPr>
            </w:pPr>
            <w:r w:rsidRPr="00A377DA">
              <w:rPr>
                <w:color w:val="000000"/>
                <w:sz w:val="26"/>
                <w:szCs w:val="26"/>
              </w:rPr>
              <w:t> </w:t>
            </w:r>
          </w:p>
        </w:tc>
        <w:tc>
          <w:tcPr>
            <w:tcW w:w="507" w:type="pct"/>
            <w:tcBorders>
              <w:top w:val="nil"/>
              <w:left w:val="nil"/>
              <w:bottom w:val="single" w:sz="8" w:space="0" w:color="000000"/>
              <w:right w:val="single" w:sz="8" w:space="0" w:color="000000"/>
            </w:tcBorders>
            <w:shd w:val="clear" w:color="auto" w:fill="auto"/>
            <w:vAlign w:val="center"/>
            <w:hideMark/>
          </w:tcPr>
          <w:p w14:paraId="4741BE28" w14:textId="77777777" w:rsidR="007501C9" w:rsidRPr="00A377DA" w:rsidRDefault="007501C9" w:rsidP="009A5A05">
            <w:pPr>
              <w:jc w:val="center"/>
              <w:rPr>
                <w:color w:val="000000"/>
                <w:sz w:val="26"/>
                <w:szCs w:val="26"/>
              </w:rPr>
            </w:pPr>
            <w:r w:rsidRPr="00A377DA">
              <w:rPr>
                <w:color w:val="000000"/>
                <w:sz w:val="26"/>
                <w:szCs w:val="26"/>
              </w:rPr>
              <w:t> </w:t>
            </w:r>
          </w:p>
        </w:tc>
        <w:tc>
          <w:tcPr>
            <w:tcW w:w="362" w:type="pct"/>
            <w:tcBorders>
              <w:top w:val="nil"/>
              <w:left w:val="nil"/>
              <w:bottom w:val="single" w:sz="8" w:space="0" w:color="000000"/>
              <w:right w:val="single" w:sz="8" w:space="0" w:color="000000"/>
            </w:tcBorders>
            <w:shd w:val="clear" w:color="auto" w:fill="auto"/>
            <w:vAlign w:val="center"/>
            <w:hideMark/>
          </w:tcPr>
          <w:p w14:paraId="4028F24D" w14:textId="77777777" w:rsidR="007501C9" w:rsidRPr="00A377DA" w:rsidRDefault="007501C9" w:rsidP="009A5A05">
            <w:pPr>
              <w:jc w:val="center"/>
              <w:rPr>
                <w:color w:val="000000"/>
                <w:sz w:val="26"/>
                <w:szCs w:val="26"/>
              </w:rPr>
            </w:pPr>
            <w:r w:rsidRPr="00A377DA">
              <w:rPr>
                <w:color w:val="000000"/>
                <w:sz w:val="26"/>
                <w:szCs w:val="26"/>
              </w:rPr>
              <w:t> </w:t>
            </w:r>
          </w:p>
        </w:tc>
      </w:tr>
      <w:tr w:rsidR="007501C9" w:rsidRPr="00A377DA" w14:paraId="7FE787AC" w14:textId="77777777" w:rsidTr="009A5A05">
        <w:trPr>
          <w:trHeight w:val="20"/>
        </w:trPr>
        <w:tc>
          <w:tcPr>
            <w:tcW w:w="1107" w:type="pct"/>
            <w:tcBorders>
              <w:top w:val="nil"/>
              <w:left w:val="single" w:sz="8" w:space="0" w:color="000000"/>
              <w:bottom w:val="single" w:sz="8" w:space="0" w:color="000000"/>
              <w:right w:val="single" w:sz="8" w:space="0" w:color="000000"/>
            </w:tcBorders>
            <w:shd w:val="clear" w:color="auto" w:fill="auto"/>
            <w:vAlign w:val="center"/>
            <w:hideMark/>
          </w:tcPr>
          <w:p w14:paraId="3B224F61" w14:textId="77777777" w:rsidR="007501C9" w:rsidRPr="00A377DA" w:rsidRDefault="007501C9" w:rsidP="009A5A05">
            <w:pPr>
              <w:jc w:val="both"/>
              <w:rPr>
                <w:b/>
                <w:bCs/>
                <w:color w:val="000000"/>
                <w:sz w:val="26"/>
                <w:szCs w:val="26"/>
              </w:rPr>
            </w:pPr>
            <w:r w:rsidRPr="00A377DA">
              <w:rPr>
                <w:b/>
                <w:bCs/>
                <w:color w:val="000000"/>
                <w:sz w:val="26"/>
                <w:szCs w:val="26"/>
              </w:rPr>
              <w:t>ИТОГО</w:t>
            </w:r>
          </w:p>
        </w:tc>
        <w:tc>
          <w:tcPr>
            <w:tcW w:w="795" w:type="pct"/>
            <w:tcBorders>
              <w:top w:val="nil"/>
              <w:left w:val="nil"/>
              <w:bottom w:val="single" w:sz="8" w:space="0" w:color="000000"/>
              <w:right w:val="single" w:sz="8" w:space="0" w:color="000000"/>
            </w:tcBorders>
            <w:shd w:val="clear" w:color="auto" w:fill="auto"/>
            <w:vAlign w:val="center"/>
            <w:hideMark/>
          </w:tcPr>
          <w:p w14:paraId="2E4C2178" w14:textId="77777777" w:rsidR="007501C9" w:rsidRPr="00A377DA" w:rsidRDefault="007501C9" w:rsidP="009A5A05">
            <w:pPr>
              <w:jc w:val="center"/>
              <w:rPr>
                <w:b/>
                <w:bCs/>
                <w:color w:val="000000"/>
                <w:sz w:val="26"/>
                <w:szCs w:val="26"/>
              </w:rPr>
            </w:pPr>
            <w:r w:rsidRPr="00A377DA">
              <w:rPr>
                <w:b/>
                <w:bCs/>
                <w:color w:val="000000"/>
                <w:sz w:val="26"/>
                <w:szCs w:val="26"/>
              </w:rPr>
              <w:t>821</w:t>
            </w:r>
          </w:p>
        </w:tc>
        <w:tc>
          <w:tcPr>
            <w:tcW w:w="778" w:type="pct"/>
            <w:tcBorders>
              <w:top w:val="nil"/>
              <w:left w:val="nil"/>
              <w:bottom w:val="single" w:sz="8" w:space="0" w:color="000000"/>
              <w:right w:val="single" w:sz="8" w:space="0" w:color="000000"/>
            </w:tcBorders>
            <w:shd w:val="clear" w:color="auto" w:fill="auto"/>
            <w:vAlign w:val="center"/>
            <w:hideMark/>
          </w:tcPr>
          <w:p w14:paraId="39ACBB48" w14:textId="77777777" w:rsidR="007501C9" w:rsidRPr="00A377DA" w:rsidRDefault="007501C9" w:rsidP="009A5A05">
            <w:pPr>
              <w:jc w:val="center"/>
              <w:rPr>
                <w:b/>
                <w:bCs/>
                <w:color w:val="000000"/>
                <w:sz w:val="26"/>
                <w:szCs w:val="26"/>
              </w:rPr>
            </w:pPr>
            <w:r w:rsidRPr="00A377DA">
              <w:rPr>
                <w:b/>
                <w:bCs/>
                <w:color w:val="000000"/>
                <w:sz w:val="26"/>
                <w:szCs w:val="26"/>
              </w:rPr>
              <w:t>37</w:t>
            </w:r>
          </w:p>
        </w:tc>
        <w:tc>
          <w:tcPr>
            <w:tcW w:w="654" w:type="pct"/>
            <w:tcBorders>
              <w:top w:val="nil"/>
              <w:left w:val="nil"/>
              <w:bottom w:val="single" w:sz="8" w:space="0" w:color="000000"/>
              <w:right w:val="single" w:sz="8" w:space="0" w:color="000000"/>
            </w:tcBorders>
            <w:shd w:val="clear" w:color="auto" w:fill="auto"/>
            <w:vAlign w:val="center"/>
            <w:hideMark/>
          </w:tcPr>
          <w:p w14:paraId="329985F5" w14:textId="77777777" w:rsidR="007501C9" w:rsidRPr="00A377DA" w:rsidRDefault="007501C9" w:rsidP="009A5A05">
            <w:pPr>
              <w:jc w:val="center"/>
              <w:rPr>
                <w:b/>
                <w:bCs/>
                <w:color w:val="000000"/>
                <w:sz w:val="26"/>
                <w:szCs w:val="26"/>
              </w:rPr>
            </w:pPr>
            <w:r w:rsidRPr="00A377DA">
              <w:rPr>
                <w:b/>
                <w:bCs/>
                <w:color w:val="000000"/>
                <w:sz w:val="26"/>
                <w:szCs w:val="26"/>
              </w:rPr>
              <w:t>534</w:t>
            </w:r>
          </w:p>
        </w:tc>
        <w:tc>
          <w:tcPr>
            <w:tcW w:w="797" w:type="pct"/>
            <w:tcBorders>
              <w:top w:val="nil"/>
              <w:left w:val="nil"/>
              <w:bottom w:val="single" w:sz="8" w:space="0" w:color="000000"/>
              <w:right w:val="single" w:sz="8" w:space="0" w:color="000000"/>
            </w:tcBorders>
            <w:shd w:val="clear" w:color="auto" w:fill="auto"/>
            <w:vAlign w:val="center"/>
            <w:hideMark/>
          </w:tcPr>
          <w:p w14:paraId="46B4E8D0" w14:textId="77777777" w:rsidR="007501C9" w:rsidRPr="00A377DA" w:rsidRDefault="007501C9" w:rsidP="009A5A05">
            <w:pPr>
              <w:jc w:val="center"/>
              <w:rPr>
                <w:b/>
                <w:bCs/>
                <w:color w:val="000000"/>
                <w:sz w:val="26"/>
                <w:szCs w:val="26"/>
              </w:rPr>
            </w:pPr>
            <w:r w:rsidRPr="00A377DA">
              <w:rPr>
                <w:b/>
                <w:bCs/>
                <w:color w:val="000000"/>
                <w:sz w:val="26"/>
                <w:szCs w:val="26"/>
              </w:rPr>
              <w:t>229</w:t>
            </w:r>
          </w:p>
        </w:tc>
        <w:tc>
          <w:tcPr>
            <w:tcW w:w="507" w:type="pct"/>
            <w:tcBorders>
              <w:top w:val="nil"/>
              <w:left w:val="nil"/>
              <w:bottom w:val="single" w:sz="8" w:space="0" w:color="000000"/>
              <w:right w:val="single" w:sz="8" w:space="0" w:color="000000"/>
            </w:tcBorders>
            <w:shd w:val="clear" w:color="auto" w:fill="auto"/>
            <w:vAlign w:val="center"/>
            <w:hideMark/>
          </w:tcPr>
          <w:p w14:paraId="2554411E" w14:textId="77777777" w:rsidR="007501C9" w:rsidRPr="00A377DA" w:rsidRDefault="007501C9" w:rsidP="009A5A05">
            <w:pPr>
              <w:jc w:val="center"/>
              <w:rPr>
                <w:b/>
                <w:bCs/>
                <w:color w:val="000000"/>
                <w:sz w:val="26"/>
                <w:szCs w:val="26"/>
              </w:rPr>
            </w:pPr>
            <w:r w:rsidRPr="00A377DA">
              <w:rPr>
                <w:b/>
                <w:bCs/>
                <w:color w:val="000000"/>
                <w:sz w:val="26"/>
                <w:szCs w:val="26"/>
              </w:rPr>
              <w:t>10</w:t>
            </w:r>
          </w:p>
        </w:tc>
        <w:tc>
          <w:tcPr>
            <w:tcW w:w="362" w:type="pct"/>
            <w:tcBorders>
              <w:top w:val="nil"/>
              <w:left w:val="nil"/>
              <w:bottom w:val="single" w:sz="8" w:space="0" w:color="000000"/>
              <w:right w:val="single" w:sz="8" w:space="0" w:color="000000"/>
            </w:tcBorders>
            <w:shd w:val="clear" w:color="auto" w:fill="auto"/>
            <w:vAlign w:val="center"/>
            <w:hideMark/>
          </w:tcPr>
          <w:p w14:paraId="2C52CF4D" w14:textId="77777777" w:rsidR="007501C9" w:rsidRPr="00A377DA" w:rsidRDefault="007501C9" w:rsidP="009A5A05">
            <w:pPr>
              <w:jc w:val="center"/>
              <w:rPr>
                <w:b/>
                <w:bCs/>
                <w:color w:val="000000"/>
                <w:sz w:val="26"/>
                <w:szCs w:val="26"/>
              </w:rPr>
            </w:pPr>
            <w:r w:rsidRPr="00A377DA">
              <w:rPr>
                <w:b/>
                <w:bCs/>
                <w:color w:val="000000"/>
                <w:sz w:val="26"/>
                <w:szCs w:val="26"/>
              </w:rPr>
              <w:t>11</w:t>
            </w:r>
          </w:p>
        </w:tc>
      </w:tr>
    </w:tbl>
    <w:p w14:paraId="704CD55B" w14:textId="77777777" w:rsidR="007501C9" w:rsidRPr="00A377DA" w:rsidRDefault="007501C9" w:rsidP="007501C9">
      <w:pPr>
        <w:jc w:val="both"/>
        <w:rPr>
          <w:sz w:val="26"/>
          <w:szCs w:val="26"/>
        </w:rPr>
      </w:pPr>
    </w:p>
    <w:p w14:paraId="4EA1F846" w14:textId="77777777" w:rsidR="007501C9" w:rsidRPr="00A377DA" w:rsidRDefault="007501C9" w:rsidP="007501C9">
      <w:pPr>
        <w:ind w:firstLine="708"/>
        <w:jc w:val="both"/>
        <w:rPr>
          <w:sz w:val="26"/>
          <w:szCs w:val="26"/>
        </w:rPr>
      </w:pPr>
      <w:r w:rsidRPr="00A377DA">
        <w:rPr>
          <w:sz w:val="26"/>
          <w:szCs w:val="26"/>
        </w:rPr>
        <w:t>Отдельно можно выделить магазины со специализированным ассортиментом, осуществляющие продажу товаров одной группы или ее части. По итогам 1-го полугодия 2015 года специализированных магазинов на территории 191 (торговая площадь   27 402м</w:t>
      </w:r>
      <w:r w:rsidRPr="00A377DA">
        <w:rPr>
          <w:sz w:val="26"/>
          <w:szCs w:val="26"/>
          <w:vertAlign w:val="superscript"/>
        </w:rPr>
        <w:t>2</w:t>
      </w:r>
      <w:r w:rsidRPr="00A377DA">
        <w:rPr>
          <w:sz w:val="26"/>
          <w:szCs w:val="26"/>
        </w:rPr>
        <w:t>), из которых реализуют товары продовольственной группы – 11 (торговая площадь 564м</w:t>
      </w:r>
      <w:r w:rsidRPr="00A377DA">
        <w:rPr>
          <w:sz w:val="26"/>
          <w:szCs w:val="26"/>
          <w:vertAlign w:val="superscript"/>
        </w:rPr>
        <w:t>2</w:t>
      </w:r>
      <w:r w:rsidRPr="00A377DA">
        <w:rPr>
          <w:sz w:val="26"/>
          <w:szCs w:val="26"/>
        </w:rPr>
        <w:t>), товары непродовольственной группы – 180 (торговая площадь            26 838м</w:t>
      </w:r>
      <w:r w:rsidRPr="00A377DA">
        <w:rPr>
          <w:sz w:val="26"/>
          <w:szCs w:val="26"/>
          <w:vertAlign w:val="superscript"/>
        </w:rPr>
        <w:t>2</w:t>
      </w:r>
      <w:r w:rsidRPr="00A377DA">
        <w:rPr>
          <w:sz w:val="26"/>
          <w:szCs w:val="26"/>
        </w:rPr>
        <w:t>). Доля специализированных магазинов составляет 36 % от общего количества магазинов, торговая площадь составляет 37 % от торговой площади всех магазинов.</w:t>
      </w:r>
    </w:p>
    <w:p w14:paraId="36BE64C8" w14:textId="77777777" w:rsidR="007501C9" w:rsidRPr="00A377DA" w:rsidRDefault="007501C9" w:rsidP="007501C9">
      <w:pPr>
        <w:ind w:firstLine="708"/>
        <w:jc w:val="both"/>
        <w:rPr>
          <w:sz w:val="26"/>
          <w:szCs w:val="26"/>
        </w:rPr>
      </w:pPr>
      <w:r w:rsidRPr="00A377DA">
        <w:rPr>
          <w:sz w:val="26"/>
          <w:szCs w:val="26"/>
        </w:rPr>
        <w:t>К современным (перспективным) форматам развития торговых организаций относятся супермаркеты, представляющие собой магазины с площадью торгового зала от 400м</w:t>
      </w:r>
      <w:r w:rsidRPr="00A377DA">
        <w:rPr>
          <w:sz w:val="26"/>
          <w:szCs w:val="26"/>
          <w:vertAlign w:val="superscript"/>
        </w:rPr>
        <w:t>2</w:t>
      </w:r>
      <w:r w:rsidRPr="00A377DA">
        <w:rPr>
          <w:sz w:val="26"/>
          <w:szCs w:val="26"/>
        </w:rPr>
        <w:t>, в которых осуществляется продажа продовольственных и непродовольственных товаров повседневного спроса преимущественно по методу самообслуживания. По состоянию на 01.07.2015 года функционировало 27 супермаркетов (торговая площадь     16 763м</w:t>
      </w:r>
      <w:r w:rsidRPr="00A377DA">
        <w:rPr>
          <w:sz w:val="26"/>
          <w:szCs w:val="26"/>
          <w:vertAlign w:val="superscript"/>
        </w:rPr>
        <w:t>2</w:t>
      </w:r>
      <w:r w:rsidRPr="00A377DA">
        <w:rPr>
          <w:sz w:val="26"/>
          <w:szCs w:val="26"/>
        </w:rPr>
        <w:t>), в том числе с разбивкой по районам: Центральный – 20 (торговая площадь 11 129м</w:t>
      </w:r>
      <w:r w:rsidRPr="00A377DA">
        <w:rPr>
          <w:sz w:val="26"/>
          <w:szCs w:val="26"/>
          <w:vertAlign w:val="superscript"/>
        </w:rPr>
        <w:t>2</w:t>
      </w:r>
      <w:r w:rsidRPr="00A377DA">
        <w:rPr>
          <w:sz w:val="26"/>
          <w:szCs w:val="26"/>
        </w:rPr>
        <w:t>), Талнах – 6 (торговая площадь 4 835м</w:t>
      </w:r>
      <w:r w:rsidRPr="00A377DA">
        <w:rPr>
          <w:sz w:val="26"/>
          <w:szCs w:val="26"/>
          <w:vertAlign w:val="superscript"/>
        </w:rPr>
        <w:t>2</w:t>
      </w:r>
      <w:r w:rsidRPr="00A377DA">
        <w:rPr>
          <w:sz w:val="26"/>
          <w:szCs w:val="26"/>
        </w:rPr>
        <w:t>), Кайеркан – 1 (торговая площадь 800м</w:t>
      </w:r>
      <w:r w:rsidRPr="00A377DA">
        <w:rPr>
          <w:sz w:val="26"/>
          <w:szCs w:val="26"/>
          <w:vertAlign w:val="superscript"/>
        </w:rPr>
        <w:t>2</w:t>
      </w:r>
      <w:r w:rsidRPr="00A377DA">
        <w:rPr>
          <w:sz w:val="26"/>
          <w:szCs w:val="26"/>
        </w:rPr>
        <w:t>). На долю супермаркетов приходится всего 5 % от общего количества магазинов, торговая площадь составляет 23 % от торговой площади всех магазинов.</w:t>
      </w:r>
    </w:p>
    <w:p w14:paraId="412D0DD8" w14:textId="77777777" w:rsidR="007501C9" w:rsidRPr="00A377DA" w:rsidRDefault="007501C9" w:rsidP="007501C9">
      <w:pPr>
        <w:ind w:firstLine="708"/>
        <w:jc w:val="both"/>
        <w:rPr>
          <w:sz w:val="26"/>
          <w:szCs w:val="26"/>
        </w:rPr>
      </w:pPr>
      <w:r w:rsidRPr="00A377DA">
        <w:rPr>
          <w:sz w:val="26"/>
          <w:szCs w:val="26"/>
        </w:rPr>
        <w:t>Значительный сегмент потребительского рынка представлен нестационарными объектами торговли «шаговой доступности» – 233 павильона с торговой площадью    12 513 м</w:t>
      </w:r>
      <w:r w:rsidRPr="00A377DA">
        <w:rPr>
          <w:sz w:val="26"/>
          <w:szCs w:val="26"/>
          <w:vertAlign w:val="superscript"/>
        </w:rPr>
        <w:t>2</w:t>
      </w:r>
      <w:r w:rsidRPr="00A377DA">
        <w:rPr>
          <w:sz w:val="26"/>
          <w:szCs w:val="26"/>
        </w:rPr>
        <w:t>, которая составляет 9,5 % от торговой площади всех объектов торговли.</w:t>
      </w:r>
    </w:p>
    <w:p w14:paraId="7878F25B" w14:textId="77777777" w:rsidR="007501C9" w:rsidRPr="00A377DA" w:rsidRDefault="007501C9" w:rsidP="007501C9">
      <w:pPr>
        <w:autoSpaceDE w:val="0"/>
        <w:autoSpaceDN w:val="0"/>
        <w:adjustRightInd w:val="0"/>
        <w:ind w:firstLine="709"/>
        <w:jc w:val="both"/>
        <w:outlineLvl w:val="1"/>
        <w:rPr>
          <w:sz w:val="26"/>
          <w:szCs w:val="26"/>
        </w:rPr>
      </w:pPr>
      <w:r w:rsidRPr="00A377DA">
        <w:rPr>
          <w:sz w:val="26"/>
          <w:szCs w:val="26"/>
        </w:rPr>
        <w:t>В сети нестационарных торговых объектов за отчетный период в сравнении с аналогичным периодом прошлого года произошло уменьшение на 20 объектов.</w:t>
      </w:r>
    </w:p>
    <w:p w14:paraId="52F6738F" w14:textId="77777777" w:rsidR="007501C9" w:rsidRPr="00A377DA" w:rsidRDefault="007501C9" w:rsidP="007501C9">
      <w:pPr>
        <w:pStyle w:val="a8"/>
        <w:ind w:firstLine="708"/>
        <w:rPr>
          <w:sz w:val="26"/>
          <w:szCs w:val="26"/>
        </w:rPr>
      </w:pPr>
    </w:p>
    <w:p w14:paraId="53BC215F" w14:textId="77777777" w:rsidR="007501C9" w:rsidRPr="00A377DA" w:rsidRDefault="007501C9" w:rsidP="007501C9">
      <w:pPr>
        <w:pStyle w:val="a8"/>
        <w:ind w:firstLine="708"/>
        <w:rPr>
          <w:sz w:val="26"/>
          <w:szCs w:val="26"/>
        </w:rPr>
      </w:pPr>
      <w:r w:rsidRPr="00A377DA">
        <w:rPr>
          <w:sz w:val="26"/>
          <w:szCs w:val="26"/>
        </w:rPr>
        <w:t xml:space="preserve">Структура торговых площадей по видам реализуемых товаров на 01.07.2015 года следующая: </w:t>
      </w:r>
    </w:p>
    <w:p w14:paraId="73590CFB" w14:textId="77777777" w:rsidR="007501C9" w:rsidRPr="00A377DA" w:rsidRDefault="007501C9" w:rsidP="007501C9">
      <w:pPr>
        <w:pStyle w:val="a8"/>
        <w:ind w:firstLine="708"/>
        <w:rPr>
          <w:sz w:val="26"/>
          <w:szCs w:val="26"/>
        </w:rPr>
      </w:pPr>
      <w:r w:rsidRPr="00A377DA">
        <w:rPr>
          <w:sz w:val="26"/>
          <w:szCs w:val="26"/>
        </w:rPr>
        <w:t xml:space="preserve">непродовольственные товары       –    48,3 %; </w:t>
      </w:r>
    </w:p>
    <w:p w14:paraId="3A53E05C" w14:textId="77777777" w:rsidR="007501C9" w:rsidRPr="00A377DA" w:rsidRDefault="007501C9" w:rsidP="007501C9">
      <w:pPr>
        <w:pStyle w:val="a8"/>
        <w:ind w:firstLine="708"/>
        <w:rPr>
          <w:sz w:val="26"/>
          <w:szCs w:val="26"/>
        </w:rPr>
      </w:pPr>
      <w:r w:rsidRPr="00A377DA">
        <w:rPr>
          <w:sz w:val="26"/>
          <w:szCs w:val="26"/>
        </w:rPr>
        <w:t xml:space="preserve">продовольственные товары           –    20,4 %; </w:t>
      </w:r>
    </w:p>
    <w:p w14:paraId="3ED307E8" w14:textId="77777777" w:rsidR="007501C9" w:rsidRDefault="007501C9" w:rsidP="007501C9">
      <w:pPr>
        <w:pStyle w:val="a8"/>
        <w:ind w:firstLine="708"/>
        <w:rPr>
          <w:sz w:val="26"/>
          <w:szCs w:val="26"/>
        </w:rPr>
      </w:pPr>
      <w:r w:rsidRPr="00A377DA">
        <w:rPr>
          <w:sz w:val="26"/>
          <w:szCs w:val="26"/>
        </w:rPr>
        <w:t>смешанный ассортимент товаров –    31,3 %.</w:t>
      </w:r>
    </w:p>
    <w:p w14:paraId="53E94A77" w14:textId="77777777" w:rsidR="005534E4" w:rsidRPr="00A377DA" w:rsidRDefault="005534E4" w:rsidP="007501C9">
      <w:pPr>
        <w:pStyle w:val="a8"/>
        <w:ind w:firstLine="708"/>
        <w:rPr>
          <w:sz w:val="26"/>
          <w:szCs w:val="26"/>
        </w:rPr>
      </w:pPr>
    </w:p>
    <w:p w14:paraId="40E32AFE" w14:textId="77777777" w:rsidR="007501C9" w:rsidRPr="00A377DA" w:rsidRDefault="007501C9" w:rsidP="007501C9">
      <w:pPr>
        <w:jc w:val="center"/>
        <w:rPr>
          <w:sz w:val="26"/>
          <w:szCs w:val="26"/>
        </w:rPr>
      </w:pPr>
      <w:r w:rsidRPr="00A377DA">
        <w:rPr>
          <w:noProof/>
        </w:rPr>
        <w:lastRenderedPageBreak/>
        <w:drawing>
          <wp:inline distT="0" distB="0" distL="0" distR="0" wp14:anchorId="30681262" wp14:editId="2B32175D">
            <wp:extent cx="6127531" cy="24384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F538B3" w14:textId="77777777" w:rsidR="007501C9" w:rsidRPr="00A377DA" w:rsidRDefault="007501C9" w:rsidP="007501C9">
      <w:pPr>
        <w:ind w:firstLine="708"/>
        <w:jc w:val="both"/>
        <w:rPr>
          <w:sz w:val="26"/>
        </w:rPr>
      </w:pPr>
    </w:p>
    <w:p w14:paraId="0B8D107C" w14:textId="77777777" w:rsidR="007501C9" w:rsidRPr="00A377DA" w:rsidRDefault="007501C9" w:rsidP="007501C9">
      <w:pPr>
        <w:ind w:firstLine="709"/>
        <w:jc w:val="both"/>
        <w:rPr>
          <w:sz w:val="26"/>
          <w:szCs w:val="26"/>
        </w:rPr>
      </w:pPr>
      <w:r w:rsidRPr="00A377DA">
        <w:rPr>
          <w:sz w:val="26"/>
        </w:rPr>
        <w:t>Информация по торговым площадям с разбивкой по районам представлена в таблице:</w:t>
      </w:r>
    </w:p>
    <w:p w14:paraId="3DBE1646" w14:textId="130AD012" w:rsidR="007501C9" w:rsidRPr="00A377DA" w:rsidRDefault="007501C9" w:rsidP="007501C9">
      <w:pPr>
        <w:ind w:firstLine="708"/>
        <w:jc w:val="right"/>
        <w:rPr>
          <w:sz w:val="26"/>
        </w:rPr>
      </w:pPr>
      <w:r w:rsidRPr="00CC5969">
        <w:rPr>
          <w:sz w:val="26"/>
        </w:rPr>
        <w:t>Таблица</w:t>
      </w:r>
      <w:r w:rsidR="00CC5969" w:rsidRPr="00CC5969">
        <w:rPr>
          <w:sz w:val="26"/>
        </w:rPr>
        <w:t xml:space="preserve"> 7</w:t>
      </w:r>
      <w:r w:rsidR="003F7007">
        <w:rPr>
          <w:sz w:val="26"/>
        </w:rPr>
        <w:t>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2493"/>
        <w:gridCol w:w="2684"/>
        <w:gridCol w:w="2233"/>
      </w:tblGrid>
      <w:tr w:rsidR="007501C9" w:rsidRPr="00A377DA" w14:paraId="298D0023" w14:textId="77777777" w:rsidTr="009A5A05">
        <w:trPr>
          <w:tblHeader/>
        </w:trPr>
        <w:tc>
          <w:tcPr>
            <w:tcW w:w="2371" w:type="dxa"/>
            <w:vMerge w:val="restart"/>
            <w:vAlign w:val="center"/>
          </w:tcPr>
          <w:p w14:paraId="4069623B" w14:textId="77777777" w:rsidR="007501C9" w:rsidRPr="00A377DA" w:rsidRDefault="007501C9" w:rsidP="009A5A05">
            <w:pPr>
              <w:jc w:val="center"/>
              <w:rPr>
                <w:sz w:val="26"/>
                <w:szCs w:val="26"/>
              </w:rPr>
            </w:pPr>
            <w:r w:rsidRPr="00A377DA">
              <w:rPr>
                <w:sz w:val="26"/>
                <w:szCs w:val="26"/>
              </w:rPr>
              <w:t>Районы</w:t>
            </w:r>
          </w:p>
        </w:tc>
        <w:tc>
          <w:tcPr>
            <w:tcW w:w="7410" w:type="dxa"/>
            <w:gridSpan w:val="3"/>
            <w:vAlign w:val="center"/>
          </w:tcPr>
          <w:p w14:paraId="25EA535E" w14:textId="77777777" w:rsidR="007501C9" w:rsidRPr="00A377DA" w:rsidRDefault="007501C9" w:rsidP="009A5A05">
            <w:pPr>
              <w:jc w:val="center"/>
              <w:rPr>
                <w:sz w:val="26"/>
                <w:szCs w:val="26"/>
              </w:rPr>
            </w:pPr>
            <w:r w:rsidRPr="00A377DA">
              <w:rPr>
                <w:sz w:val="26"/>
                <w:szCs w:val="26"/>
              </w:rPr>
              <w:t>Торговая площадь объектов торговли, м</w:t>
            </w:r>
            <w:r w:rsidRPr="00A377DA">
              <w:rPr>
                <w:sz w:val="26"/>
                <w:szCs w:val="26"/>
                <w:vertAlign w:val="superscript"/>
              </w:rPr>
              <w:t>2</w:t>
            </w:r>
          </w:p>
        </w:tc>
      </w:tr>
      <w:tr w:rsidR="007501C9" w:rsidRPr="00A377DA" w14:paraId="626E291D" w14:textId="77777777" w:rsidTr="009A5A05">
        <w:trPr>
          <w:tblHeader/>
        </w:trPr>
        <w:tc>
          <w:tcPr>
            <w:tcW w:w="2371" w:type="dxa"/>
            <w:vMerge/>
          </w:tcPr>
          <w:p w14:paraId="214B0107" w14:textId="77777777" w:rsidR="007501C9" w:rsidRPr="00A377DA" w:rsidRDefault="007501C9" w:rsidP="009A5A05">
            <w:pPr>
              <w:jc w:val="center"/>
              <w:rPr>
                <w:sz w:val="26"/>
                <w:szCs w:val="26"/>
              </w:rPr>
            </w:pPr>
          </w:p>
        </w:tc>
        <w:tc>
          <w:tcPr>
            <w:tcW w:w="2493" w:type="dxa"/>
          </w:tcPr>
          <w:p w14:paraId="557339DD" w14:textId="77777777" w:rsidR="007501C9" w:rsidRPr="00A377DA" w:rsidRDefault="007501C9" w:rsidP="009A5A05">
            <w:pPr>
              <w:jc w:val="center"/>
              <w:rPr>
                <w:sz w:val="26"/>
                <w:szCs w:val="26"/>
              </w:rPr>
            </w:pPr>
            <w:r w:rsidRPr="00A377DA">
              <w:rPr>
                <w:sz w:val="26"/>
                <w:szCs w:val="26"/>
              </w:rPr>
              <w:t>по продаже продовольственных товаров</w:t>
            </w:r>
          </w:p>
        </w:tc>
        <w:tc>
          <w:tcPr>
            <w:tcW w:w="2684" w:type="dxa"/>
          </w:tcPr>
          <w:p w14:paraId="407FC8B3" w14:textId="77777777" w:rsidR="007501C9" w:rsidRPr="00A377DA" w:rsidRDefault="007501C9" w:rsidP="009A5A05">
            <w:pPr>
              <w:jc w:val="center"/>
              <w:rPr>
                <w:sz w:val="26"/>
                <w:szCs w:val="26"/>
              </w:rPr>
            </w:pPr>
            <w:r w:rsidRPr="00A377DA">
              <w:rPr>
                <w:sz w:val="26"/>
                <w:szCs w:val="26"/>
              </w:rPr>
              <w:t>по продаже непродовольственных товаров</w:t>
            </w:r>
          </w:p>
        </w:tc>
        <w:tc>
          <w:tcPr>
            <w:tcW w:w="2233" w:type="dxa"/>
          </w:tcPr>
          <w:p w14:paraId="014346B6" w14:textId="77777777" w:rsidR="007501C9" w:rsidRPr="00A377DA" w:rsidRDefault="007501C9" w:rsidP="009A5A05">
            <w:pPr>
              <w:jc w:val="center"/>
              <w:rPr>
                <w:sz w:val="26"/>
                <w:szCs w:val="26"/>
              </w:rPr>
            </w:pPr>
            <w:r w:rsidRPr="00A377DA">
              <w:rPr>
                <w:sz w:val="26"/>
                <w:szCs w:val="26"/>
              </w:rPr>
              <w:t xml:space="preserve">по продаже </w:t>
            </w:r>
          </w:p>
          <w:p w14:paraId="0CFC52C4" w14:textId="77777777" w:rsidR="007501C9" w:rsidRPr="00A377DA" w:rsidRDefault="007501C9" w:rsidP="009A5A05">
            <w:pPr>
              <w:jc w:val="center"/>
              <w:rPr>
                <w:sz w:val="26"/>
                <w:szCs w:val="26"/>
              </w:rPr>
            </w:pPr>
            <w:r w:rsidRPr="00A377DA">
              <w:rPr>
                <w:sz w:val="26"/>
                <w:szCs w:val="26"/>
              </w:rPr>
              <w:t xml:space="preserve">смешанного </w:t>
            </w:r>
          </w:p>
          <w:p w14:paraId="46FFE7D8" w14:textId="77777777" w:rsidR="007501C9" w:rsidRPr="00A377DA" w:rsidRDefault="007501C9" w:rsidP="009A5A05">
            <w:pPr>
              <w:jc w:val="center"/>
              <w:rPr>
                <w:sz w:val="26"/>
                <w:szCs w:val="26"/>
              </w:rPr>
            </w:pPr>
            <w:r w:rsidRPr="00A377DA">
              <w:rPr>
                <w:sz w:val="26"/>
                <w:szCs w:val="26"/>
              </w:rPr>
              <w:t>ассортимента</w:t>
            </w:r>
          </w:p>
        </w:tc>
      </w:tr>
      <w:tr w:rsidR="007501C9" w:rsidRPr="00A377DA" w14:paraId="5C385613" w14:textId="77777777" w:rsidTr="009A5A05">
        <w:tc>
          <w:tcPr>
            <w:tcW w:w="2371" w:type="dxa"/>
          </w:tcPr>
          <w:p w14:paraId="372C2563" w14:textId="77777777" w:rsidR="007501C9" w:rsidRPr="00A377DA" w:rsidRDefault="007501C9" w:rsidP="009A5A05">
            <w:pPr>
              <w:jc w:val="both"/>
              <w:rPr>
                <w:sz w:val="26"/>
                <w:szCs w:val="26"/>
              </w:rPr>
            </w:pPr>
            <w:r w:rsidRPr="00A377DA">
              <w:rPr>
                <w:sz w:val="26"/>
                <w:szCs w:val="26"/>
              </w:rPr>
              <w:t>Центральный</w:t>
            </w:r>
          </w:p>
        </w:tc>
        <w:tc>
          <w:tcPr>
            <w:tcW w:w="2493" w:type="dxa"/>
          </w:tcPr>
          <w:p w14:paraId="33A3175D" w14:textId="77777777" w:rsidR="007501C9" w:rsidRPr="00A377DA" w:rsidRDefault="007501C9" w:rsidP="009A5A05">
            <w:pPr>
              <w:jc w:val="center"/>
              <w:rPr>
                <w:sz w:val="26"/>
                <w:szCs w:val="26"/>
              </w:rPr>
            </w:pPr>
            <w:r w:rsidRPr="00A377DA">
              <w:rPr>
                <w:sz w:val="26"/>
                <w:szCs w:val="26"/>
              </w:rPr>
              <w:t>13 477</w:t>
            </w:r>
          </w:p>
        </w:tc>
        <w:tc>
          <w:tcPr>
            <w:tcW w:w="2684" w:type="dxa"/>
          </w:tcPr>
          <w:p w14:paraId="12C420CE" w14:textId="77777777" w:rsidR="007501C9" w:rsidRPr="00A377DA" w:rsidRDefault="007501C9" w:rsidP="009A5A05">
            <w:pPr>
              <w:jc w:val="center"/>
              <w:rPr>
                <w:sz w:val="26"/>
                <w:szCs w:val="26"/>
              </w:rPr>
            </w:pPr>
            <w:r w:rsidRPr="00A377DA">
              <w:rPr>
                <w:sz w:val="26"/>
                <w:szCs w:val="26"/>
              </w:rPr>
              <w:t>49 180</w:t>
            </w:r>
          </w:p>
        </w:tc>
        <w:tc>
          <w:tcPr>
            <w:tcW w:w="2233" w:type="dxa"/>
          </w:tcPr>
          <w:p w14:paraId="092B4665" w14:textId="77777777" w:rsidR="007501C9" w:rsidRPr="00A377DA" w:rsidRDefault="007501C9" w:rsidP="009A5A05">
            <w:pPr>
              <w:jc w:val="center"/>
              <w:rPr>
                <w:sz w:val="26"/>
                <w:szCs w:val="26"/>
              </w:rPr>
            </w:pPr>
            <w:r w:rsidRPr="00A377DA">
              <w:rPr>
                <w:sz w:val="26"/>
                <w:szCs w:val="26"/>
              </w:rPr>
              <w:t>25 173</w:t>
            </w:r>
          </w:p>
        </w:tc>
      </w:tr>
      <w:tr w:rsidR="007501C9" w:rsidRPr="00A377DA" w14:paraId="6737FB52" w14:textId="77777777" w:rsidTr="009A5A05">
        <w:tc>
          <w:tcPr>
            <w:tcW w:w="2371" w:type="dxa"/>
          </w:tcPr>
          <w:p w14:paraId="784AF862" w14:textId="77777777" w:rsidR="007501C9" w:rsidRPr="00A377DA" w:rsidRDefault="007501C9" w:rsidP="009A5A05">
            <w:pPr>
              <w:jc w:val="both"/>
              <w:rPr>
                <w:sz w:val="26"/>
                <w:szCs w:val="26"/>
              </w:rPr>
            </w:pPr>
            <w:r w:rsidRPr="00A377DA">
              <w:rPr>
                <w:sz w:val="26"/>
                <w:szCs w:val="26"/>
              </w:rPr>
              <w:t>Талнах</w:t>
            </w:r>
          </w:p>
        </w:tc>
        <w:tc>
          <w:tcPr>
            <w:tcW w:w="2493" w:type="dxa"/>
          </w:tcPr>
          <w:p w14:paraId="6F27AD80" w14:textId="77777777" w:rsidR="007501C9" w:rsidRPr="00A377DA" w:rsidRDefault="007501C9" w:rsidP="009A5A05">
            <w:pPr>
              <w:jc w:val="center"/>
              <w:rPr>
                <w:sz w:val="26"/>
                <w:szCs w:val="26"/>
              </w:rPr>
            </w:pPr>
            <w:r w:rsidRPr="00A377DA">
              <w:rPr>
                <w:sz w:val="26"/>
                <w:szCs w:val="26"/>
              </w:rPr>
              <w:t>8 094</w:t>
            </w:r>
          </w:p>
        </w:tc>
        <w:tc>
          <w:tcPr>
            <w:tcW w:w="2684" w:type="dxa"/>
          </w:tcPr>
          <w:p w14:paraId="603808E6" w14:textId="77777777" w:rsidR="007501C9" w:rsidRPr="00A377DA" w:rsidRDefault="007501C9" w:rsidP="009A5A05">
            <w:pPr>
              <w:jc w:val="center"/>
              <w:rPr>
                <w:sz w:val="26"/>
                <w:szCs w:val="26"/>
              </w:rPr>
            </w:pPr>
            <w:r w:rsidRPr="00A377DA">
              <w:rPr>
                <w:sz w:val="26"/>
                <w:szCs w:val="26"/>
              </w:rPr>
              <w:t>8 228</w:t>
            </w:r>
          </w:p>
        </w:tc>
        <w:tc>
          <w:tcPr>
            <w:tcW w:w="2233" w:type="dxa"/>
          </w:tcPr>
          <w:p w14:paraId="60BA5411" w14:textId="77777777" w:rsidR="007501C9" w:rsidRPr="00A377DA" w:rsidRDefault="007501C9" w:rsidP="009A5A05">
            <w:pPr>
              <w:jc w:val="center"/>
              <w:rPr>
                <w:sz w:val="26"/>
                <w:szCs w:val="26"/>
              </w:rPr>
            </w:pPr>
            <w:r w:rsidRPr="00A377DA">
              <w:rPr>
                <w:sz w:val="26"/>
                <w:szCs w:val="26"/>
              </w:rPr>
              <w:t>15 555</w:t>
            </w:r>
          </w:p>
        </w:tc>
      </w:tr>
      <w:tr w:rsidR="007501C9" w:rsidRPr="00A377DA" w14:paraId="62F8EA18" w14:textId="77777777" w:rsidTr="009A5A05">
        <w:tc>
          <w:tcPr>
            <w:tcW w:w="2371" w:type="dxa"/>
          </w:tcPr>
          <w:p w14:paraId="69B16F40" w14:textId="77777777" w:rsidR="007501C9" w:rsidRPr="00A377DA" w:rsidRDefault="007501C9" w:rsidP="009A5A05">
            <w:pPr>
              <w:jc w:val="both"/>
              <w:rPr>
                <w:sz w:val="26"/>
                <w:szCs w:val="26"/>
              </w:rPr>
            </w:pPr>
            <w:r w:rsidRPr="00A377DA">
              <w:rPr>
                <w:sz w:val="26"/>
                <w:szCs w:val="26"/>
              </w:rPr>
              <w:t>Кайеркан</w:t>
            </w:r>
          </w:p>
        </w:tc>
        <w:tc>
          <w:tcPr>
            <w:tcW w:w="2493" w:type="dxa"/>
          </w:tcPr>
          <w:p w14:paraId="5705CAC2" w14:textId="77777777" w:rsidR="007501C9" w:rsidRPr="00A377DA" w:rsidRDefault="007501C9" w:rsidP="009A5A05">
            <w:pPr>
              <w:jc w:val="center"/>
              <w:rPr>
                <w:sz w:val="26"/>
                <w:szCs w:val="26"/>
              </w:rPr>
            </w:pPr>
            <w:r w:rsidRPr="00A377DA">
              <w:rPr>
                <w:sz w:val="26"/>
                <w:szCs w:val="26"/>
              </w:rPr>
              <w:t>4 773</w:t>
            </w:r>
          </w:p>
        </w:tc>
        <w:tc>
          <w:tcPr>
            <w:tcW w:w="2684" w:type="dxa"/>
          </w:tcPr>
          <w:p w14:paraId="14404C85" w14:textId="77777777" w:rsidR="007501C9" w:rsidRPr="00A377DA" w:rsidRDefault="007501C9" w:rsidP="009A5A05">
            <w:pPr>
              <w:jc w:val="center"/>
              <w:rPr>
                <w:sz w:val="26"/>
                <w:szCs w:val="26"/>
              </w:rPr>
            </w:pPr>
            <w:r w:rsidRPr="00A377DA">
              <w:rPr>
                <w:sz w:val="26"/>
                <w:szCs w:val="26"/>
              </w:rPr>
              <w:t>5 834</w:t>
            </w:r>
          </w:p>
        </w:tc>
        <w:tc>
          <w:tcPr>
            <w:tcW w:w="2233" w:type="dxa"/>
          </w:tcPr>
          <w:p w14:paraId="01C44E35" w14:textId="77777777" w:rsidR="007501C9" w:rsidRPr="00A377DA" w:rsidRDefault="007501C9" w:rsidP="009A5A05">
            <w:pPr>
              <w:jc w:val="center"/>
              <w:rPr>
                <w:sz w:val="26"/>
                <w:szCs w:val="26"/>
              </w:rPr>
            </w:pPr>
            <w:r w:rsidRPr="00A377DA">
              <w:rPr>
                <w:sz w:val="26"/>
                <w:szCs w:val="26"/>
              </w:rPr>
              <w:t>408</w:t>
            </w:r>
          </w:p>
        </w:tc>
      </w:tr>
      <w:tr w:rsidR="007501C9" w:rsidRPr="00A377DA" w14:paraId="6B600971" w14:textId="77777777" w:rsidTr="009A5A05">
        <w:tc>
          <w:tcPr>
            <w:tcW w:w="2371" w:type="dxa"/>
          </w:tcPr>
          <w:p w14:paraId="02398652" w14:textId="77777777" w:rsidR="007501C9" w:rsidRPr="00A377DA" w:rsidRDefault="007501C9" w:rsidP="009A5A05">
            <w:pPr>
              <w:jc w:val="both"/>
              <w:rPr>
                <w:sz w:val="26"/>
                <w:szCs w:val="26"/>
              </w:rPr>
            </w:pPr>
            <w:r w:rsidRPr="00A377DA">
              <w:rPr>
                <w:sz w:val="26"/>
                <w:szCs w:val="26"/>
              </w:rPr>
              <w:t>пос.Снежногорск</w:t>
            </w:r>
          </w:p>
        </w:tc>
        <w:tc>
          <w:tcPr>
            <w:tcW w:w="2493" w:type="dxa"/>
          </w:tcPr>
          <w:p w14:paraId="73E2BBF9" w14:textId="77777777" w:rsidR="007501C9" w:rsidRPr="00A377DA" w:rsidRDefault="007501C9" w:rsidP="009A5A05">
            <w:pPr>
              <w:jc w:val="center"/>
              <w:rPr>
                <w:sz w:val="26"/>
                <w:szCs w:val="26"/>
              </w:rPr>
            </w:pPr>
            <w:r w:rsidRPr="00A377DA">
              <w:rPr>
                <w:sz w:val="26"/>
                <w:szCs w:val="26"/>
              </w:rPr>
              <w:t>407</w:t>
            </w:r>
          </w:p>
        </w:tc>
        <w:tc>
          <w:tcPr>
            <w:tcW w:w="2684" w:type="dxa"/>
          </w:tcPr>
          <w:p w14:paraId="5C522489" w14:textId="77777777" w:rsidR="007501C9" w:rsidRPr="00A377DA" w:rsidRDefault="007501C9" w:rsidP="009A5A05">
            <w:pPr>
              <w:jc w:val="center"/>
              <w:rPr>
                <w:sz w:val="26"/>
                <w:szCs w:val="26"/>
              </w:rPr>
            </w:pPr>
            <w:r w:rsidRPr="00A377DA">
              <w:rPr>
                <w:sz w:val="26"/>
                <w:szCs w:val="26"/>
              </w:rPr>
              <w:t>167</w:t>
            </w:r>
          </w:p>
        </w:tc>
        <w:tc>
          <w:tcPr>
            <w:tcW w:w="2233" w:type="dxa"/>
          </w:tcPr>
          <w:p w14:paraId="56508DE2" w14:textId="77777777" w:rsidR="007501C9" w:rsidRPr="00A377DA" w:rsidRDefault="007501C9" w:rsidP="009A5A05">
            <w:pPr>
              <w:jc w:val="center"/>
              <w:rPr>
                <w:sz w:val="26"/>
                <w:szCs w:val="26"/>
              </w:rPr>
            </w:pPr>
          </w:p>
        </w:tc>
      </w:tr>
      <w:tr w:rsidR="007501C9" w:rsidRPr="00A377DA" w14:paraId="2CD8C6CE" w14:textId="77777777" w:rsidTr="009A5A05">
        <w:tc>
          <w:tcPr>
            <w:tcW w:w="2371" w:type="dxa"/>
          </w:tcPr>
          <w:p w14:paraId="5E5714EE" w14:textId="77777777" w:rsidR="007501C9" w:rsidRPr="00A377DA" w:rsidRDefault="007501C9" w:rsidP="009A5A05">
            <w:pPr>
              <w:jc w:val="both"/>
              <w:rPr>
                <w:b/>
                <w:sz w:val="26"/>
                <w:szCs w:val="26"/>
              </w:rPr>
            </w:pPr>
            <w:r w:rsidRPr="00A377DA">
              <w:rPr>
                <w:b/>
                <w:sz w:val="26"/>
                <w:szCs w:val="26"/>
              </w:rPr>
              <w:t>ИТОГО</w:t>
            </w:r>
          </w:p>
        </w:tc>
        <w:tc>
          <w:tcPr>
            <w:tcW w:w="2493" w:type="dxa"/>
          </w:tcPr>
          <w:p w14:paraId="4DCAE96B" w14:textId="77777777" w:rsidR="007501C9" w:rsidRPr="00A377DA" w:rsidRDefault="007501C9" w:rsidP="009A5A05">
            <w:pPr>
              <w:jc w:val="center"/>
              <w:rPr>
                <w:b/>
                <w:sz w:val="26"/>
                <w:szCs w:val="26"/>
              </w:rPr>
            </w:pPr>
            <w:r w:rsidRPr="00A377DA">
              <w:rPr>
                <w:b/>
                <w:sz w:val="26"/>
                <w:szCs w:val="26"/>
              </w:rPr>
              <w:t>26 751</w:t>
            </w:r>
          </w:p>
        </w:tc>
        <w:tc>
          <w:tcPr>
            <w:tcW w:w="2684" w:type="dxa"/>
          </w:tcPr>
          <w:p w14:paraId="7C698A7B" w14:textId="77777777" w:rsidR="007501C9" w:rsidRPr="00A377DA" w:rsidRDefault="007501C9" w:rsidP="009A5A05">
            <w:pPr>
              <w:jc w:val="center"/>
              <w:rPr>
                <w:b/>
                <w:sz w:val="26"/>
                <w:szCs w:val="26"/>
              </w:rPr>
            </w:pPr>
            <w:r w:rsidRPr="00A377DA">
              <w:rPr>
                <w:b/>
                <w:sz w:val="26"/>
                <w:szCs w:val="26"/>
              </w:rPr>
              <w:t>63 409</w:t>
            </w:r>
          </w:p>
        </w:tc>
        <w:tc>
          <w:tcPr>
            <w:tcW w:w="2233" w:type="dxa"/>
          </w:tcPr>
          <w:p w14:paraId="77F27E00" w14:textId="77777777" w:rsidR="007501C9" w:rsidRPr="00A377DA" w:rsidRDefault="007501C9" w:rsidP="009A5A05">
            <w:pPr>
              <w:jc w:val="center"/>
              <w:rPr>
                <w:b/>
                <w:sz w:val="26"/>
                <w:szCs w:val="26"/>
              </w:rPr>
            </w:pPr>
            <w:r w:rsidRPr="00A377DA">
              <w:rPr>
                <w:b/>
                <w:sz w:val="26"/>
                <w:szCs w:val="26"/>
              </w:rPr>
              <w:t>41 136</w:t>
            </w:r>
          </w:p>
        </w:tc>
      </w:tr>
    </w:tbl>
    <w:p w14:paraId="134F899B" w14:textId="77777777" w:rsidR="007501C9" w:rsidRPr="00A377DA" w:rsidRDefault="007501C9" w:rsidP="007501C9">
      <w:pPr>
        <w:ind w:firstLine="708"/>
        <w:jc w:val="both"/>
        <w:rPr>
          <w:sz w:val="26"/>
          <w:szCs w:val="26"/>
        </w:rPr>
      </w:pPr>
    </w:p>
    <w:p w14:paraId="6D5EBEB2" w14:textId="77777777" w:rsidR="007501C9" w:rsidRPr="007501C9" w:rsidRDefault="007501C9" w:rsidP="007501C9">
      <w:pPr>
        <w:ind w:firstLine="708"/>
        <w:jc w:val="both"/>
        <w:rPr>
          <w:sz w:val="26"/>
          <w:szCs w:val="26"/>
        </w:rPr>
      </w:pPr>
      <w:r w:rsidRPr="007501C9">
        <w:rPr>
          <w:sz w:val="26"/>
          <w:szCs w:val="26"/>
        </w:rPr>
        <w:t>По итогам 1-го полугодия 2015 года на территории города функционировало:</w:t>
      </w:r>
    </w:p>
    <w:p w14:paraId="66C6A620" w14:textId="77777777" w:rsidR="007501C9" w:rsidRPr="007501C9" w:rsidRDefault="007501C9" w:rsidP="003630BA">
      <w:pPr>
        <w:numPr>
          <w:ilvl w:val="0"/>
          <w:numId w:val="55"/>
        </w:numPr>
        <w:tabs>
          <w:tab w:val="left" w:pos="142"/>
          <w:tab w:val="left" w:pos="993"/>
        </w:tabs>
        <w:ind w:left="0" w:firstLine="709"/>
        <w:jc w:val="both"/>
        <w:rPr>
          <w:sz w:val="26"/>
          <w:szCs w:val="26"/>
        </w:rPr>
      </w:pPr>
      <w:r w:rsidRPr="007501C9">
        <w:rPr>
          <w:sz w:val="26"/>
          <w:szCs w:val="26"/>
        </w:rPr>
        <w:t>37 торговых центров и торговых комплексов с торговой площадью 44 491м</w:t>
      </w:r>
      <w:r w:rsidRPr="007501C9">
        <w:rPr>
          <w:sz w:val="26"/>
          <w:szCs w:val="26"/>
          <w:vertAlign w:val="superscript"/>
        </w:rPr>
        <w:t>2</w:t>
      </w:r>
      <w:r w:rsidRPr="007501C9">
        <w:rPr>
          <w:sz w:val="26"/>
          <w:szCs w:val="26"/>
        </w:rPr>
        <w:t>, что составляет 33,9 % от торговой площади всех объектов торговли.  В торговых центрах и торговых комплексах осуществляют деятельность в совокупности 1 227 предприятий торговли.</w:t>
      </w:r>
    </w:p>
    <w:p w14:paraId="6DE01661" w14:textId="77777777" w:rsidR="007501C9" w:rsidRPr="007501C9" w:rsidRDefault="007501C9" w:rsidP="003630BA">
      <w:pPr>
        <w:numPr>
          <w:ilvl w:val="0"/>
          <w:numId w:val="55"/>
        </w:numPr>
        <w:tabs>
          <w:tab w:val="left" w:pos="142"/>
          <w:tab w:val="left" w:pos="993"/>
        </w:tabs>
        <w:ind w:left="0" w:firstLine="709"/>
        <w:jc w:val="both"/>
        <w:rPr>
          <w:sz w:val="26"/>
          <w:szCs w:val="26"/>
        </w:rPr>
      </w:pPr>
      <w:r w:rsidRPr="007501C9">
        <w:rPr>
          <w:sz w:val="26"/>
          <w:szCs w:val="26"/>
        </w:rPr>
        <w:t>406 объектов торговли по реализации продовольственных товаров с торговой площадью 26 751м</w:t>
      </w:r>
      <w:r w:rsidRPr="007501C9">
        <w:rPr>
          <w:sz w:val="26"/>
          <w:szCs w:val="26"/>
          <w:vertAlign w:val="superscript"/>
        </w:rPr>
        <w:t>2</w:t>
      </w:r>
      <w:r w:rsidRPr="007501C9">
        <w:rPr>
          <w:sz w:val="26"/>
          <w:szCs w:val="26"/>
        </w:rPr>
        <w:t>, что составляет 20,4 % от торговой площади всех объектов торговли.</w:t>
      </w:r>
    </w:p>
    <w:p w14:paraId="48C771A3" w14:textId="77777777" w:rsidR="007501C9" w:rsidRPr="007501C9" w:rsidRDefault="007501C9" w:rsidP="003630BA">
      <w:pPr>
        <w:numPr>
          <w:ilvl w:val="0"/>
          <w:numId w:val="55"/>
        </w:numPr>
        <w:tabs>
          <w:tab w:val="left" w:pos="142"/>
          <w:tab w:val="left" w:pos="993"/>
        </w:tabs>
        <w:ind w:left="0" w:firstLine="709"/>
        <w:jc w:val="both"/>
        <w:rPr>
          <w:sz w:val="26"/>
          <w:szCs w:val="26"/>
        </w:rPr>
      </w:pPr>
      <w:r w:rsidRPr="007501C9">
        <w:rPr>
          <w:sz w:val="26"/>
          <w:szCs w:val="26"/>
        </w:rPr>
        <w:t>346 объектов торговли по реализации непродовольственных товаров с торговой площадью 63 409м</w:t>
      </w:r>
      <w:r w:rsidRPr="007501C9">
        <w:rPr>
          <w:sz w:val="26"/>
          <w:szCs w:val="26"/>
          <w:vertAlign w:val="superscript"/>
        </w:rPr>
        <w:t>2</w:t>
      </w:r>
      <w:r w:rsidRPr="007501C9">
        <w:rPr>
          <w:sz w:val="26"/>
          <w:szCs w:val="26"/>
        </w:rPr>
        <w:t xml:space="preserve">, что составляет 48,3 % от торговой площади всех объектов торговли. </w:t>
      </w:r>
    </w:p>
    <w:p w14:paraId="265F515C" w14:textId="77777777" w:rsidR="007501C9" w:rsidRPr="007501C9" w:rsidRDefault="007501C9" w:rsidP="003630BA">
      <w:pPr>
        <w:numPr>
          <w:ilvl w:val="0"/>
          <w:numId w:val="55"/>
        </w:numPr>
        <w:tabs>
          <w:tab w:val="left" w:pos="142"/>
          <w:tab w:val="left" w:pos="993"/>
        </w:tabs>
        <w:ind w:left="0" w:firstLine="709"/>
        <w:jc w:val="both"/>
        <w:rPr>
          <w:sz w:val="26"/>
          <w:szCs w:val="26"/>
        </w:rPr>
      </w:pPr>
      <w:r w:rsidRPr="007501C9">
        <w:rPr>
          <w:sz w:val="26"/>
          <w:szCs w:val="26"/>
        </w:rPr>
        <w:t>69 объектов торговли по реализации товаров смешанного ассортимента с торговой площадью 41 136м</w:t>
      </w:r>
      <w:r w:rsidRPr="007501C9">
        <w:rPr>
          <w:sz w:val="26"/>
          <w:szCs w:val="26"/>
          <w:vertAlign w:val="superscript"/>
        </w:rPr>
        <w:t>2</w:t>
      </w:r>
      <w:r w:rsidRPr="007501C9">
        <w:rPr>
          <w:sz w:val="26"/>
          <w:szCs w:val="26"/>
        </w:rPr>
        <w:t xml:space="preserve">, что составляет 31,3 % от торговой площади всех объектов торговли. </w:t>
      </w:r>
    </w:p>
    <w:p w14:paraId="31C0F36A" w14:textId="77777777" w:rsidR="007501C9" w:rsidRPr="007501C9" w:rsidRDefault="007501C9" w:rsidP="007501C9">
      <w:pPr>
        <w:ind w:firstLine="708"/>
        <w:jc w:val="both"/>
        <w:rPr>
          <w:sz w:val="26"/>
          <w:szCs w:val="26"/>
        </w:rPr>
      </w:pPr>
      <w:r w:rsidRPr="007501C9">
        <w:rPr>
          <w:sz w:val="26"/>
          <w:szCs w:val="26"/>
        </w:rPr>
        <w:t>В течении 1-го полугодия 2015 года открыты новые объекты торговли:</w:t>
      </w:r>
    </w:p>
    <w:p w14:paraId="5246FDCD" w14:textId="77777777" w:rsidR="007501C9" w:rsidRPr="007501C9" w:rsidRDefault="007501C9" w:rsidP="003630BA">
      <w:pPr>
        <w:pStyle w:val="afff2"/>
        <w:numPr>
          <w:ilvl w:val="0"/>
          <w:numId w:val="56"/>
        </w:numPr>
        <w:ind w:left="0" w:firstLine="284"/>
        <w:jc w:val="both"/>
        <w:rPr>
          <w:sz w:val="26"/>
          <w:szCs w:val="26"/>
        </w:rPr>
      </w:pPr>
      <w:r w:rsidRPr="007501C9">
        <w:rPr>
          <w:b/>
          <w:i/>
          <w:sz w:val="26"/>
          <w:szCs w:val="26"/>
        </w:rPr>
        <w:t>продовольственный</w:t>
      </w:r>
      <w:r w:rsidRPr="007501C9">
        <w:rPr>
          <w:sz w:val="26"/>
          <w:szCs w:val="26"/>
        </w:rPr>
        <w:t xml:space="preserve"> – магазин «Ня Танса» по ул.Талнахская, 10 (торговая площадь 36м</w:t>
      </w:r>
      <w:r w:rsidRPr="007501C9">
        <w:rPr>
          <w:sz w:val="26"/>
          <w:szCs w:val="26"/>
          <w:vertAlign w:val="superscript"/>
        </w:rPr>
        <w:t>2</w:t>
      </w:r>
      <w:r w:rsidRPr="007501C9">
        <w:rPr>
          <w:sz w:val="26"/>
          <w:szCs w:val="26"/>
        </w:rPr>
        <w:t xml:space="preserve">); </w:t>
      </w:r>
    </w:p>
    <w:p w14:paraId="08838894" w14:textId="77777777" w:rsidR="007501C9" w:rsidRPr="007501C9" w:rsidRDefault="007501C9" w:rsidP="003630BA">
      <w:pPr>
        <w:pStyle w:val="afff2"/>
        <w:numPr>
          <w:ilvl w:val="0"/>
          <w:numId w:val="56"/>
        </w:numPr>
        <w:ind w:left="0" w:firstLine="284"/>
        <w:jc w:val="both"/>
        <w:rPr>
          <w:sz w:val="26"/>
          <w:szCs w:val="26"/>
        </w:rPr>
      </w:pPr>
      <w:r w:rsidRPr="007501C9">
        <w:rPr>
          <w:b/>
          <w:i/>
          <w:sz w:val="26"/>
          <w:szCs w:val="26"/>
        </w:rPr>
        <w:t>непродовольственные</w:t>
      </w:r>
      <w:r w:rsidRPr="007501C9">
        <w:rPr>
          <w:sz w:val="26"/>
          <w:szCs w:val="26"/>
        </w:rPr>
        <w:t xml:space="preserve"> – магазин по продаже одежды и обуви для детей и подростков «Персонаж» по ул. Орджоникидзе, 11 (торговая площадь 45м</w:t>
      </w:r>
      <w:r w:rsidRPr="007501C9">
        <w:rPr>
          <w:sz w:val="26"/>
          <w:szCs w:val="26"/>
          <w:vertAlign w:val="superscript"/>
        </w:rPr>
        <w:t>2</w:t>
      </w:r>
      <w:r w:rsidRPr="007501C9">
        <w:rPr>
          <w:sz w:val="26"/>
          <w:szCs w:val="26"/>
        </w:rPr>
        <w:t>); магазин «Техноспецодежда» по продаже спецодежды и обуви по ул.Талнахская, 55 (торговая площадь 60м</w:t>
      </w:r>
      <w:r w:rsidRPr="007501C9">
        <w:rPr>
          <w:sz w:val="26"/>
          <w:szCs w:val="26"/>
          <w:vertAlign w:val="superscript"/>
        </w:rPr>
        <w:t>2</w:t>
      </w:r>
      <w:r w:rsidRPr="007501C9">
        <w:rPr>
          <w:sz w:val="26"/>
          <w:szCs w:val="26"/>
        </w:rPr>
        <w:t>); магазин «Башмакофф» по продаже обуви и аксессуаров по Ленинскому пр., 47 (торговая площадь 90м</w:t>
      </w:r>
      <w:r w:rsidRPr="007501C9">
        <w:rPr>
          <w:sz w:val="26"/>
          <w:szCs w:val="26"/>
          <w:vertAlign w:val="superscript"/>
        </w:rPr>
        <w:t>2</w:t>
      </w:r>
      <w:r w:rsidRPr="007501C9">
        <w:rPr>
          <w:sz w:val="26"/>
          <w:szCs w:val="26"/>
        </w:rPr>
        <w:t>); магазин «Вектор» по продаже мужской одежды по ул. Дзержинского, 7 (торговая площадь 96м</w:t>
      </w:r>
      <w:r w:rsidRPr="007501C9">
        <w:rPr>
          <w:sz w:val="26"/>
          <w:szCs w:val="26"/>
          <w:vertAlign w:val="superscript"/>
        </w:rPr>
        <w:t>2</w:t>
      </w:r>
      <w:r w:rsidRPr="007501C9">
        <w:rPr>
          <w:sz w:val="26"/>
          <w:szCs w:val="26"/>
        </w:rPr>
        <w:t>); магазин «</w:t>
      </w:r>
      <w:r w:rsidRPr="007501C9">
        <w:rPr>
          <w:sz w:val="26"/>
          <w:szCs w:val="26"/>
          <w:lang w:val="en-US"/>
        </w:rPr>
        <w:t>O</w:t>
      </w:r>
      <w:r w:rsidRPr="007501C9">
        <w:rPr>
          <w:sz w:val="26"/>
          <w:szCs w:val="26"/>
        </w:rPr>
        <w:t>'</w:t>
      </w:r>
      <w:r w:rsidRPr="007501C9">
        <w:rPr>
          <w:sz w:val="26"/>
          <w:szCs w:val="26"/>
          <w:lang w:val="en-US"/>
        </w:rPr>
        <w:t>stin</w:t>
      </w:r>
      <w:r w:rsidRPr="007501C9">
        <w:rPr>
          <w:sz w:val="26"/>
          <w:szCs w:val="26"/>
        </w:rPr>
        <w:t>» по продаже одежды и ак</w:t>
      </w:r>
      <w:r w:rsidRPr="007501C9">
        <w:rPr>
          <w:sz w:val="26"/>
          <w:szCs w:val="26"/>
        </w:rPr>
        <w:lastRenderedPageBreak/>
        <w:t>сессуаров по ул. Богдана Хмельницкого, 9 (торговая площадь 650м</w:t>
      </w:r>
      <w:r w:rsidRPr="007501C9">
        <w:rPr>
          <w:sz w:val="26"/>
          <w:szCs w:val="26"/>
          <w:vertAlign w:val="superscript"/>
        </w:rPr>
        <w:t>2</w:t>
      </w:r>
      <w:r w:rsidRPr="007501C9">
        <w:rPr>
          <w:sz w:val="26"/>
          <w:szCs w:val="26"/>
        </w:rPr>
        <w:t>); магазин «</w:t>
      </w:r>
      <w:r w:rsidRPr="007501C9">
        <w:rPr>
          <w:sz w:val="26"/>
          <w:szCs w:val="26"/>
          <w:lang w:val="en-US"/>
        </w:rPr>
        <w:t>Kari</w:t>
      </w:r>
      <w:r w:rsidRPr="007501C9">
        <w:rPr>
          <w:sz w:val="26"/>
          <w:szCs w:val="26"/>
        </w:rPr>
        <w:t>» по продаже обуви, одежды, аксессуаров, кожгалантерейных товаров по Ленинскому пр., 16 (торговая площадь 750м</w:t>
      </w:r>
      <w:r w:rsidRPr="007501C9">
        <w:rPr>
          <w:sz w:val="26"/>
          <w:szCs w:val="26"/>
          <w:vertAlign w:val="superscript"/>
        </w:rPr>
        <w:t>2</w:t>
      </w:r>
      <w:r w:rsidRPr="007501C9">
        <w:rPr>
          <w:sz w:val="26"/>
          <w:szCs w:val="26"/>
        </w:rPr>
        <w:t>); магазин «Семейный континент» по продаже одежды по ул. Надеждинская, 14 (торговая площадь 839м</w:t>
      </w:r>
      <w:r w:rsidRPr="007501C9">
        <w:rPr>
          <w:sz w:val="26"/>
          <w:szCs w:val="26"/>
          <w:vertAlign w:val="superscript"/>
        </w:rPr>
        <w:t>2</w:t>
      </w:r>
      <w:r w:rsidRPr="007501C9">
        <w:rPr>
          <w:sz w:val="26"/>
          <w:szCs w:val="26"/>
        </w:rPr>
        <w:t>).</w:t>
      </w:r>
    </w:p>
    <w:p w14:paraId="391B46D8" w14:textId="77777777" w:rsidR="007501C9" w:rsidRPr="007501C9" w:rsidRDefault="007501C9" w:rsidP="007501C9">
      <w:pPr>
        <w:ind w:firstLine="709"/>
        <w:jc w:val="both"/>
        <w:rPr>
          <w:sz w:val="26"/>
          <w:szCs w:val="26"/>
        </w:rPr>
      </w:pPr>
      <w:r w:rsidRPr="007501C9">
        <w:rPr>
          <w:sz w:val="26"/>
          <w:szCs w:val="26"/>
        </w:rPr>
        <w:t>В районе Талнах по ул. Рудная 7 открылся новый торговый комплекс общей площадью 3 411м</w:t>
      </w:r>
      <w:r w:rsidRPr="007501C9">
        <w:rPr>
          <w:sz w:val="26"/>
          <w:szCs w:val="26"/>
          <w:vertAlign w:val="superscript"/>
        </w:rPr>
        <w:t>2</w:t>
      </w:r>
      <w:r w:rsidRPr="007501C9">
        <w:rPr>
          <w:sz w:val="26"/>
          <w:szCs w:val="26"/>
        </w:rPr>
        <w:t>, торговой – 1 565 м</w:t>
      </w:r>
      <w:r w:rsidRPr="007501C9">
        <w:rPr>
          <w:sz w:val="26"/>
          <w:szCs w:val="26"/>
          <w:vertAlign w:val="superscript"/>
        </w:rPr>
        <w:t>2</w:t>
      </w:r>
      <w:r w:rsidRPr="007501C9">
        <w:rPr>
          <w:sz w:val="26"/>
          <w:szCs w:val="26"/>
        </w:rPr>
        <w:t>, в котором функционируют: супермаркет «Океан» (торговая площадь 1 250м</w:t>
      </w:r>
      <w:r w:rsidRPr="007501C9">
        <w:rPr>
          <w:sz w:val="26"/>
          <w:szCs w:val="26"/>
          <w:vertAlign w:val="superscript"/>
        </w:rPr>
        <w:t>2</w:t>
      </w:r>
      <w:r w:rsidRPr="007501C9">
        <w:rPr>
          <w:sz w:val="26"/>
          <w:szCs w:val="26"/>
        </w:rPr>
        <w:t>), объекты по продаже детской и мужской одежды, парфюмерно-косметических товаров (торговая площадь 315м</w:t>
      </w:r>
      <w:r w:rsidRPr="007501C9">
        <w:rPr>
          <w:sz w:val="26"/>
          <w:szCs w:val="26"/>
          <w:vertAlign w:val="superscript"/>
        </w:rPr>
        <w:t>2</w:t>
      </w:r>
      <w:r w:rsidRPr="007501C9">
        <w:rPr>
          <w:sz w:val="26"/>
          <w:szCs w:val="26"/>
        </w:rPr>
        <w:t>).</w:t>
      </w:r>
    </w:p>
    <w:p w14:paraId="6679A555" w14:textId="77777777" w:rsidR="007501C9" w:rsidRPr="007501C9" w:rsidRDefault="007501C9" w:rsidP="007501C9">
      <w:pPr>
        <w:ind w:firstLine="708"/>
        <w:jc w:val="both"/>
        <w:rPr>
          <w:sz w:val="26"/>
          <w:szCs w:val="26"/>
        </w:rPr>
      </w:pPr>
      <w:r w:rsidRPr="007501C9">
        <w:rPr>
          <w:sz w:val="26"/>
          <w:szCs w:val="26"/>
        </w:rPr>
        <w:t>В течение отчетного периода закрыты следующие объекты торговли:</w:t>
      </w:r>
    </w:p>
    <w:p w14:paraId="63C8980D" w14:textId="77777777" w:rsidR="007501C9" w:rsidRPr="007501C9" w:rsidRDefault="007501C9" w:rsidP="003630BA">
      <w:pPr>
        <w:pStyle w:val="afff2"/>
        <w:numPr>
          <w:ilvl w:val="0"/>
          <w:numId w:val="56"/>
        </w:numPr>
        <w:ind w:left="0" w:firstLine="284"/>
        <w:jc w:val="both"/>
        <w:rPr>
          <w:sz w:val="26"/>
          <w:szCs w:val="26"/>
        </w:rPr>
      </w:pPr>
      <w:r w:rsidRPr="007501C9">
        <w:rPr>
          <w:b/>
          <w:i/>
          <w:sz w:val="26"/>
          <w:szCs w:val="26"/>
        </w:rPr>
        <w:t>продовольственные</w:t>
      </w:r>
      <w:r w:rsidRPr="007501C9">
        <w:rPr>
          <w:sz w:val="26"/>
          <w:szCs w:val="26"/>
        </w:rPr>
        <w:t xml:space="preserve"> – магазин «Провиант» по ул. Кирова, 14 (торговая площадь 25м</w:t>
      </w:r>
      <w:r w:rsidRPr="007501C9">
        <w:rPr>
          <w:sz w:val="26"/>
          <w:szCs w:val="26"/>
          <w:vertAlign w:val="superscript"/>
        </w:rPr>
        <w:t>2</w:t>
      </w:r>
      <w:r w:rsidRPr="007501C9">
        <w:rPr>
          <w:sz w:val="26"/>
          <w:szCs w:val="26"/>
        </w:rPr>
        <w:t>); магазин «Провиант» по ул. Диксона, 5 (торговая площадь 45м</w:t>
      </w:r>
      <w:r w:rsidRPr="007501C9">
        <w:rPr>
          <w:sz w:val="26"/>
          <w:szCs w:val="26"/>
          <w:vertAlign w:val="superscript"/>
        </w:rPr>
        <w:t>2</w:t>
      </w:r>
      <w:r w:rsidRPr="007501C9">
        <w:rPr>
          <w:sz w:val="26"/>
          <w:szCs w:val="26"/>
        </w:rPr>
        <w:t>); магазин «Ладья» по ул. Лауреатов, 71 (торговая площадь 55м</w:t>
      </w:r>
      <w:r w:rsidRPr="007501C9">
        <w:rPr>
          <w:sz w:val="26"/>
          <w:szCs w:val="26"/>
          <w:vertAlign w:val="superscript"/>
        </w:rPr>
        <w:t>2</w:t>
      </w:r>
      <w:r w:rsidRPr="007501C9">
        <w:rPr>
          <w:sz w:val="26"/>
          <w:szCs w:val="26"/>
        </w:rPr>
        <w:t>); магазин «Восток» по ул. Нансена, 60 (торговая площадь 77м</w:t>
      </w:r>
      <w:r w:rsidRPr="007501C9">
        <w:rPr>
          <w:sz w:val="26"/>
          <w:szCs w:val="26"/>
          <w:vertAlign w:val="superscript"/>
        </w:rPr>
        <w:t>2</w:t>
      </w:r>
      <w:r w:rsidRPr="007501C9">
        <w:rPr>
          <w:sz w:val="26"/>
          <w:szCs w:val="26"/>
        </w:rPr>
        <w:t>); магазин «Продукты» по ул. Космонавтов, 15 (торговая площадь 80м</w:t>
      </w:r>
      <w:r w:rsidRPr="007501C9">
        <w:rPr>
          <w:sz w:val="26"/>
          <w:szCs w:val="26"/>
          <w:vertAlign w:val="superscript"/>
        </w:rPr>
        <w:t>2</w:t>
      </w:r>
      <w:r w:rsidRPr="007501C9">
        <w:rPr>
          <w:sz w:val="26"/>
          <w:szCs w:val="26"/>
        </w:rPr>
        <w:t>); магазин «Продукты» по ул. Орджоникидзе, 21а (торговая площадь 84м</w:t>
      </w:r>
      <w:r w:rsidRPr="007501C9">
        <w:rPr>
          <w:sz w:val="26"/>
          <w:szCs w:val="26"/>
          <w:vertAlign w:val="superscript"/>
        </w:rPr>
        <w:t>2</w:t>
      </w:r>
      <w:r w:rsidRPr="007501C9">
        <w:rPr>
          <w:sz w:val="26"/>
          <w:szCs w:val="26"/>
        </w:rPr>
        <w:t>); магазин «Огоньки» по ул. Орджоникидзе, 10 (торговая площадь 110м</w:t>
      </w:r>
      <w:r w:rsidRPr="007501C9">
        <w:rPr>
          <w:sz w:val="26"/>
          <w:szCs w:val="26"/>
          <w:vertAlign w:val="superscript"/>
        </w:rPr>
        <w:t>2</w:t>
      </w:r>
      <w:r w:rsidRPr="007501C9">
        <w:rPr>
          <w:sz w:val="26"/>
          <w:szCs w:val="26"/>
        </w:rPr>
        <w:t xml:space="preserve">);  </w:t>
      </w:r>
    </w:p>
    <w:p w14:paraId="217E1353" w14:textId="77777777" w:rsidR="007501C9" w:rsidRPr="007501C9" w:rsidRDefault="007501C9" w:rsidP="003630BA">
      <w:pPr>
        <w:pStyle w:val="afff2"/>
        <w:numPr>
          <w:ilvl w:val="0"/>
          <w:numId w:val="56"/>
        </w:numPr>
        <w:ind w:left="0" w:firstLine="284"/>
        <w:jc w:val="both"/>
        <w:rPr>
          <w:sz w:val="26"/>
          <w:szCs w:val="26"/>
        </w:rPr>
      </w:pPr>
      <w:r w:rsidRPr="007501C9">
        <w:rPr>
          <w:b/>
          <w:i/>
          <w:sz w:val="26"/>
          <w:szCs w:val="26"/>
        </w:rPr>
        <w:t>непродовольственные</w:t>
      </w:r>
      <w:r w:rsidRPr="007501C9">
        <w:rPr>
          <w:sz w:val="26"/>
          <w:szCs w:val="26"/>
        </w:rPr>
        <w:t xml:space="preserve"> – магазин «Двери» по ул. Космонавтов, 15 (торговая площадь 25м</w:t>
      </w:r>
      <w:r w:rsidRPr="007501C9">
        <w:rPr>
          <w:sz w:val="26"/>
          <w:szCs w:val="26"/>
          <w:vertAlign w:val="superscript"/>
        </w:rPr>
        <w:t>2</w:t>
      </w:r>
      <w:r w:rsidRPr="007501C9">
        <w:rPr>
          <w:sz w:val="26"/>
          <w:szCs w:val="26"/>
        </w:rPr>
        <w:t>); магазин «Обувь» по ул. Диксона, 5 (торговая площадь 29м</w:t>
      </w:r>
      <w:r w:rsidRPr="007501C9">
        <w:rPr>
          <w:sz w:val="26"/>
          <w:szCs w:val="26"/>
          <w:vertAlign w:val="superscript"/>
        </w:rPr>
        <w:t>2</w:t>
      </w:r>
      <w:r w:rsidRPr="007501C9">
        <w:rPr>
          <w:sz w:val="26"/>
          <w:szCs w:val="26"/>
        </w:rPr>
        <w:t>); магазин «Альянс» по ул. Нансена, 60 (торговая площадь 32м</w:t>
      </w:r>
      <w:r w:rsidRPr="007501C9">
        <w:rPr>
          <w:sz w:val="26"/>
          <w:szCs w:val="26"/>
          <w:vertAlign w:val="superscript"/>
        </w:rPr>
        <w:t>2</w:t>
      </w:r>
      <w:r w:rsidRPr="007501C9">
        <w:rPr>
          <w:sz w:val="26"/>
          <w:szCs w:val="26"/>
        </w:rPr>
        <w:t>); магазин «О'кей» по ул. Бауманская, 9б (торговая площадь 125м</w:t>
      </w:r>
      <w:r w:rsidRPr="007501C9">
        <w:rPr>
          <w:sz w:val="26"/>
          <w:szCs w:val="26"/>
          <w:vertAlign w:val="superscript"/>
        </w:rPr>
        <w:t>2</w:t>
      </w:r>
      <w:r w:rsidRPr="007501C9">
        <w:rPr>
          <w:sz w:val="26"/>
          <w:szCs w:val="26"/>
        </w:rPr>
        <w:t>); магазин «Спортландия» по ул. Дзержинского, 5а (торговая площадь 150м</w:t>
      </w:r>
      <w:r w:rsidRPr="007501C9">
        <w:rPr>
          <w:sz w:val="26"/>
          <w:szCs w:val="26"/>
          <w:vertAlign w:val="superscript"/>
        </w:rPr>
        <w:t>2</w:t>
      </w:r>
      <w:r w:rsidRPr="007501C9">
        <w:rPr>
          <w:sz w:val="26"/>
          <w:szCs w:val="26"/>
        </w:rPr>
        <w:t>); магазин «Автозапчасти» по ул. Вокзальная, 4а (торговая площадь 178м</w:t>
      </w:r>
      <w:r w:rsidRPr="007501C9">
        <w:rPr>
          <w:sz w:val="26"/>
          <w:szCs w:val="26"/>
          <w:vertAlign w:val="superscript"/>
        </w:rPr>
        <w:t>2</w:t>
      </w:r>
      <w:r w:rsidRPr="007501C9">
        <w:rPr>
          <w:sz w:val="26"/>
          <w:szCs w:val="26"/>
        </w:rPr>
        <w:t>); магазины торговой сети «Ленский» по ул. Нансена, 42а и ул. Ленинградская, 3а (торговая площадь 531м</w:t>
      </w:r>
      <w:r w:rsidRPr="007501C9">
        <w:rPr>
          <w:sz w:val="26"/>
          <w:szCs w:val="26"/>
          <w:vertAlign w:val="superscript"/>
        </w:rPr>
        <w:t xml:space="preserve">2 </w:t>
      </w:r>
      <w:r w:rsidRPr="007501C9">
        <w:rPr>
          <w:sz w:val="26"/>
          <w:szCs w:val="26"/>
        </w:rPr>
        <w:t xml:space="preserve"> и 683м</w:t>
      </w:r>
      <w:r w:rsidRPr="007501C9">
        <w:rPr>
          <w:sz w:val="26"/>
          <w:szCs w:val="26"/>
          <w:vertAlign w:val="superscript"/>
        </w:rPr>
        <w:t>2</w:t>
      </w:r>
      <w:r w:rsidRPr="007501C9">
        <w:rPr>
          <w:sz w:val="26"/>
          <w:szCs w:val="26"/>
        </w:rPr>
        <w:t>);</w:t>
      </w:r>
    </w:p>
    <w:p w14:paraId="7CB82081" w14:textId="77777777" w:rsidR="007501C9" w:rsidRPr="007501C9" w:rsidRDefault="007501C9" w:rsidP="007501C9">
      <w:pPr>
        <w:pStyle w:val="33"/>
        <w:ind w:firstLine="708"/>
        <w:jc w:val="both"/>
        <w:rPr>
          <w:sz w:val="26"/>
          <w:szCs w:val="26"/>
        </w:rPr>
      </w:pPr>
      <w:r w:rsidRPr="007501C9">
        <w:rPr>
          <w:b w:val="0"/>
          <w:sz w:val="26"/>
          <w:szCs w:val="26"/>
        </w:rPr>
        <w:t>Для проведения ремонтных работы закрыты продовольственные объекты торговли: магазин «Север» по ул. Кирова, 10 (торговая площадь 417м</w:t>
      </w:r>
      <w:r w:rsidRPr="007501C9">
        <w:rPr>
          <w:b w:val="0"/>
          <w:sz w:val="26"/>
          <w:szCs w:val="26"/>
          <w:vertAlign w:val="superscript"/>
        </w:rPr>
        <w:t>2</w:t>
      </w:r>
      <w:r w:rsidRPr="007501C9">
        <w:rPr>
          <w:b w:val="0"/>
          <w:sz w:val="26"/>
          <w:szCs w:val="26"/>
        </w:rPr>
        <w:t>), магазин «Юность» по пр. Солнечный, 5 (торговая площадь 219м</w:t>
      </w:r>
      <w:r w:rsidRPr="007501C9">
        <w:rPr>
          <w:b w:val="0"/>
          <w:sz w:val="26"/>
          <w:szCs w:val="26"/>
          <w:vertAlign w:val="superscript"/>
        </w:rPr>
        <w:t>2</w:t>
      </w:r>
      <w:r w:rsidRPr="007501C9">
        <w:rPr>
          <w:b w:val="0"/>
          <w:sz w:val="26"/>
          <w:szCs w:val="26"/>
        </w:rPr>
        <w:t>), магазин «Раздолье» по пр. Котульского, 2 (торговая площадь 133м</w:t>
      </w:r>
      <w:r w:rsidRPr="007501C9">
        <w:rPr>
          <w:b w:val="0"/>
          <w:sz w:val="26"/>
          <w:szCs w:val="26"/>
          <w:vertAlign w:val="superscript"/>
        </w:rPr>
        <w:t>2</w:t>
      </w:r>
      <w:r w:rsidRPr="007501C9">
        <w:rPr>
          <w:b w:val="0"/>
          <w:sz w:val="26"/>
          <w:szCs w:val="26"/>
        </w:rPr>
        <w:t>), магазин «Саяны» по Ленинскому пр., 17 (торговая площадь 64м</w:t>
      </w:r>
      <w:r w:rsidRPr="007501C9">
        <w:rPr>
          <w:b w:val="0"/>
          <w:sz w:val="26"/>
          <w:szCs w:val="26"/>
          <w:vertAlign w:val="superscript"/>
        </w:rPr>
        <w:t>2</w:t>
      </w:r>
      <w:r w:rsidRPr="007501C9">
        <w:rPr>
          <w:b w:val="0"/>
          <w:sz w:val="26"/>
          <w:szCs w:val="26"/>
        </w:rPr>
        <w:t>).</w:t>
      </w:r>
    </w:p>
    <w:p w14:paraId="3EC3EE66" w14:textId="77777777" w:rsidR="007501C9" w:rsidRPr="007501C9" w:rsidRDefault="007501C9" w:rsidP="007501C9">
      <w:pPr>
        <w:ind w:firstLine="708"/>
        <w:jc w:val="both"/>
        <w:rPr>
          <w:sz w:val="26"/>
          <w:szCs w:val="26"/>
        </w:rPr>
      </w:pPr>
    </w:p>
    <w:p w14:paraId="7D9D8A81" w14:textId="77777777" w:rsidR="007501C9" w:rsidRPr="007501C9" w:rsidRDefault="007501C9" w:rsidP="007501C9">
      <w:pPr>
        <w:ind w:firstLine="708"/>
        <w:jc w:val="both"/>
        <w:rPr>
          <w:sz w:val="26"/>
          <w:szCs w:val="26"/>
        </w:rPr>
      </w:pPr>
      <w:r w:rsidRPr="007501C9">
        <w:rPr>
          <w:sz w:val="26"/>
          <w:szCs w:val="26"/>
        </w:rPr>
        <w:t>Одним из основных оценочных показателей состояния розничной торговли на территории является обеспеченность населения площадью торговых объектов, рассчитывающаяся как отношение торговой площади к численности населения соответствующей территории.</w:t>
      </w:r>
    </w:p>
    <w:p w14:paraId="1FD773B2" w14:textId="77777777" w:rsidR="007501C9" w:rsidRPr="007501C9" w:rsidRDefault="007501C9" w:rsidP="007501C9">
      <w:pPr>
        <w:ind w:firstLine="708"/>
        <w:jc w:val="both"/>
        <w:rPr>
          <w:sz w:val="26"/>
          <w:szCs w:val="26"/>
        </w:rPr>
      </w:pPr>
      <w:r w:rsidRPr="007501C9">
        <w:rPr>
          <w:sz w:val="26"/>
          <w:szCs w:val="26"/>
        </w:rPr>
        <w:t>Обеспеченность населения города Норильск на 01.07.2015 года составила 121% (741,7 кв.м на 1000 человек при нормативе обеспеченности 612,81 кв.м):</w:t>
      </w:r>
    </w:p>
    <w:p w14:paraId="277E3ED2" w14:textId="77777777" w:rsidR="007501C9" w:rsidRPr="007501C9" w:rsidRDefault="007501C9" w:rsidP="007501C9">
      <w:pPr>
        <w:ind w:firstLine="708"/>
        <w:jc w:val="both"/>
        <w:rPr>
          <w:sz w:val="26"/>
          <w:szCs w:val="26"/>
        </w:rPr>
      </w:pPr>
      <w:r w:rsidRPr="007501C9">
        <w:rPr>
          <w:sz w:val="26"/>
          <w:szCs w:val="26"/>
        </w:rPr>
        <w:t>– по торговым объектам, реализующим продовольственные товары – 168% (313,8 кв.м на 1000 человек при нормативе обеспеченности 187,02 кв.м);</w:t>
      </w:r>
    </w:p>
    <w:p w14:paraId="313CB8E2" w14:textId="77777777" w:rsidR="007501C9" w:rsidRPr="007501C9" w:rsidRDefault="007501C9" w:rsidP="007501C9">
      <w:pPr>
        <w:ind w:firstLine="709"/>
        <w:jc w:val="both"/>
        <w:rPr>
          <w:sz w:val="26"/>
          <w:szCs w:val="26"/>
        </w:rPr>
      </w:pPr>
      <w:r w:rsidRPr="007501C9">
        <w:rPr>
          <w:sz w:val="26"/>
          <w:szCs w:val="26"/>
        </w:rPr>
        <w:t>– по торговым объектам, реализующим непродовольственные товары – 171% (727,9 кв.м на 1000 человек при нормативе обеспеченности 425,79 кв.м).</w:t>
      </w:r>
    </w:p>
    <w:p w14:paraId="018D9198" w14:textId="77777777" w:rsidR="007501C9" w:rsidRPr="007501C9" w:rsidRDefault="007501C9" w:rsidP="007501C9">
      <w:pPr>
        <w:ind w:left="708"/>
        <w:jc w:val="both"/>
        <w:rPr>
          <w:sz w:val="26"/>
          <w:szCs w:val="26"/>
        </w:rPr>
      </w:pPr>
    </w:p>
    <w:p w14:paraId="2F171F61" w14:textId="77777777" w:rsidR="007501C9" w:rsidRPr="007501C9" w:rsidRDefault="007501C9" w:rsidP="007501C9">
      <w:pPr>
        <w:jc w:val="center"/>
        <w:rPr>
          <w:b/>
          <w:i/>
          <w:iCs/>
          <w:sz w:val="26"/>
          <w:szCs w:val="26"/>
        </w:rPr>
      </w:pPr>
      <w:r w:rsidRPr="007501C9">
        <w:rPr>
          <w:b/>
          <w:i/>
          <w:iCs/>
          <w:sz w:val="26"/>
          <w:szCs w:val="26"/>
        </w:rPr>
        <w:t>Анализ состояния сети общественного питания на потребительском рынке</w:t>
      </w:r>
    </w:p>
    <w:p w14:paraId="251B97B2" w14:textId="77777777" w:rsidR="007501C9" w:rsidRDefault="007501C9" w:rsidP="007501C9">
      <w:pPr>
        <w:jc w:val="center"/>
        <w:rPr>
          <w:b/>
          <w:i/>
          <w:iCs/>
          <w:sz w:val="26"/>
          <w:szCs w:val="26"/>
        </w:rPr>
      </w:pPr>
      <w:r w:rsidRPr="007501C9">
        <w:rPr>
          <w:b/>
          <w:i/>
          <w:iCs/>
          <w:sz w:val="26"/>
          <w:szCs w:val="26"/>
        </w:rPr>
        <w:t>муниципального образования город Норильск</w:t>
      </w:r>
    </w:p>
    <w:p w14:paraId="59691546" w14:textId="77777777" w:rsidR="005534E4" w:rsidRPr="007501C9" w:rsidRDefault="005534E4" w:rsidP="007501C9">
      <w:pPr>
        <w:jc w:val="center"/>
        <w:rPr>
          <w:sz w:val="26"/>
          <w:szCs w:val="26"/>
        </w:rPr>
      </w:pPr>
    </w:p>
    <w:p w14:paraId="7BFC87B7" w14:textId="77777777" w:rsidR="007501C9" w:rsidRPr="00A377DA" w:rsidRDefault="007501C9" w:rsidP="007501C9">
      <w:pPr>
        <w:ind w:firstLine="709"/>
        <w:jc w:val="both"/>
        <w:rPr>
          <w:sz w:val="26"/>
        </w:rPr>
      </w:pPr>
      <w:r w:rsidRPr="00A377DA">
        <w:rPr>
          <w:sz w:val="26"/>
        </w:rPr>
        <w:t>Сеть общественного питания в первом полугодии 2015 года представлена 233 предприятиями общественного питания на 18 047 посадочных мест (на 01.07.2014 года – 243 предприятия на 18 267 посадочных мест).</w:t>
      </w:r>
    </w:p>
    <w:p w14:paraId="2B27D61D" w14:textId="77777777" w:rsidR="00CC5969" w:rsidRDefault="007501C9" w:rsidP="007501C9">
      <w:pPr>
        <w:ind w:firstLine="708"/>
        <w:jc w:val="right"/>
        <w:rPr>
          <w:sz w:val="26"/>
        </w:rPr>
      </w:pPr>
      <w:r w:rsidRPr="00A377DA">
        <w:rPr>
          <w:sz w:val="26"/>
        </w:rPr>
        <w:t xml:space="preserve"> </w:t>
      </w:r>
    </w:p>
    <w:p w14:paraId="6E1D7D52" w14:textId="77777777" w:rsidR="00CC5969" w:rsidRDefault="00CC5969" w:rsidP="007501C9">
      <w:pPr>
        <w:ind w:firstLine="708"/>
        <w:jc w:val="right"/>
        <w:rPr>
          <w:sz w:val="26"/>
        </w:rPr>
      </w:pPr>
    </w:p>
    <w:p w14:paraId="7C5D923F" w14:textId="77777777" w:rsidR="00CC5969" w:rsidRDefault="00CC5969" w:rsidP="007501C9">
      <w:pPr>
        <w:ind w:firstLine="708"/>
        <w:jc w:val="right"/>
        <w:rPr>
          <w:sz w:val="26"/>
        </w:rPr>
      </w:pPr>
    </w:p>
    <w:p w14:paraId="2CC0649D" w14:textId="77777777" w:rsidR="00CC5969" w:rsidRDefault="00CC5969" w:rsidP="007501C9">
      <w:pPr>
        <w:ind w:firstLine="708"/>
        <w:jc w:val="right"/>
        <w:rPr>
          <w:sz w:val="26"/>
        </w:rPr>
      </w:pPr>
    </w:p>
    <w:p w14:paraId="6BE099E6" w14:textId="77777777" w:rsidR="00CC5969" w:rsidRDefault="00CC5969" w:rsidP="007501C9">
      <w:pPr>
        <w:ind w:firstLine="708"/>
        <w:jc w:val="right"/>
        <w:rPr>
          <w:sz w:val="26"/>
        </w:rPr>
      </w:pPr>
    </w:p>
    <w:p w14:paraId="21EF7147" w14:textId="566119F0" w:rsidR="007501C9" w:rsidRPr="00CC5969" w:rsidRDefault="007501C9" w:rsidP="007501C9">
      <w:pPr>
        <w:ind w:firstLine="708"/>
        <w:jc w:val="right"/>
        <w:rPr>
          <w:sz w:val="26"/>
        </w:rPr>
      </w:pPr>
      <w:r w:rsidRPr="00CC5969">
        <w:rPr>
          <w:sz w:val="26"/>
        </w:rPr>
        <w:lastRenderedPageBreak/>
        <w:t>Таблица</w:t>
      </w:r>
      <w:r w:rsidR="00CC5969" w:rsidRPr="00CC5969">
        <w:rPr>
          <w:sz w:val="26"/>
        </w:rPr>
        <w:t xml:space="preserve"> 7</w:t>
      </w:r>
      <w:r w:rsidR="003F7007">
        <w:rPr>
          <w:sz w:val="26"/>
        </w:rPr>
        <w:t>8</w:t>
      </w:r>
    </w:p>
    <w:p w14:paraId="79D98156" w14:textId="77777777" w:rsidR="007501C9" w:rsidRPr="00A377DA" w:rsidRDefault="007501C9" w:rsidP="007501C9">
      <w:pPr>
        <w:ind w:firstLine="708"/>
        <w:jc w:val="center"/>
        <w:rPr>
          <w:b/>
          <w:sz w:val="26"/>
        </w:rPr>
      </w:pPr>
      <w:r w:rsidRPr="00CC5969">
        <w:rPr>
          <w:b/>
          <w:sz w:val="26"/>
        </w:rPr>
        <w:t>Сеть общественного питания</w:t>
      </w:r>
    </w:p>
    <w:p w14:paraId="2843CA90" w14:textId="77777777" w:rsidR="007501C9" w:rsidRPr="00A377DA" w:rsidRDefault="007501C9" w:rsidP="007501C9">
      <w:pPr>
        <w:ind w:firstLine="708"/>
        <w:jc w:val="center"/>
        <w:rPr>
          <w:b/>
          <w:sz w:val="12"/>
          <w:szCs w:val="1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732"/>
        <w:gridCol w:w="1152"/>
        <w:gridCol w:w="1749"/>
        <w:gridCol w:w="1039"/>
        <w:gridCol w:w="1303"/>
        <w:gridCol w:w="1624"/>
      </w:tblGrid>
      <w:tr w:rsidR="007501C9" w:rsidRPr="00A377DA" w14:paraId="16665C0B" w14:textId="77777777" w:rsidTr="009A5A05">
        <w:trPr>
          <w:trHeight w:val="253"/>
          <w:tblHeader/>
        </w:trPr>
        <w:tc>
          <w:tcPr>
            <w:tcW w:w="1116" w:type="pct"/>
            <w:vMerge w:val="restart"/>
            <w:shd w:val="clear" w:color="auto" w:fill="auto"/>
            <w:vAlign w:val="center"/>
            <w:hideMark/>
          </w:tcPr>
          <w:p w14:paraId="4BBEB5C7" w14:textId="77777777" w:rsidR="007501C9" w:rsidRPr="00A377DA" w:rsidRDefault="007501C9" w:rsidP="009A5A05">
            <w:pPr>
              <w:rPr>
                <w:b/>
                <w:color w:val="000000"/>
                <w:sz w:val="22"/>
                <w:szCs w:val="22"/>
              </w:rPr>
            </w:pPr>
            <w:r w:rsidRPr="00A377DA">
              <w:rPr>
                <w:b/>
                <w:color w:val="000000"/>
                <w:sz w:val="22"/>
                <w:szCs w:val="22"/>
              </w:rPr>
              <w:t>Показатель</w:t>
            </w:r>
          </w:p>
        </w:tc>
        <w:tc>
          <w:tcPr>
            <w:tcW w:w="374" w:type="pct"/>
            <w:vMerge w:val="restart"/>
            <w:shd w:val="clear" w:color="auto" w:fill="auto"/>
            <w:vAlign w:val="center"/>
            <w:hideMark/>
          </w:tcPr>
          <w:p w14:paraId="6E50675C" w14:textId="77777777" w:rsidR="007501C9" w:rsidRPr="00A377DA" w:rsidRDefault="007501C9" w:rsidP="009A5A05">
            <w:pPr>
              <w:jc w:val="center"/>
              <w:rPr>
                <w:color w:val="000000"/>
                <w:sz w:val="22"/>
                <w:szCs w:val="22"/>
              </w:rPr>
            </w:pPr>
            <w:r w:rsidRPr="00A377DA">
              <w:rPr>
                <w:color w:val="000000"/>
                <w:sz w:val="22"/>
                <w:szCs w:val="22"/>
              </w:rPr>
              <w:t>ед. изм.</w:t>
            </w:r>
          </w:p>
        </w:tc>
        <w:tc>
          <w:tcPr>
            <w:tcW w:w="589" w:type="pct"/>
            <w:vMerge w:val="restart"/>
            <w:shd w:val="clear" w:color="auto" w:fill="auto"/>
            <w:vAlign w:val="center"/>
            <w:hideMark/>
          </w:tcPr>
          <w:p w14:paraId="1D9A2CFC" w14:textId="77777777" w:rsidR="007501C9" w:rsidRPr="00A377DA" w:rsidRDefault="007501C9" w:rsidP="009A5A05">
            <w:pPr>
              <w:jc w:val="center"/>
              <w:rPr>
                <w:b/>
                <w:bCs/>
                <w:color w:val="000000"/>
                <w:sz w:val="22"/>
                <w:szCs w:val="22"/>
              </w:rPr>
            </w:pPr>
            <w:r w:rsidRPr="00A377DA">
              <w:rPr>
                <w:b/>
                <w:bCs/>
                <w:color w:val="000000"/>
                <w:sz w:val="22"/>
                <w:szCs w:val="22"/>
              </w:rPr>
              <w:t>Всего</w:t>
            </w:r>
          </w:p>
        </w:tc>
        <w:tc>
          <w:tcPr>
            <w:tcW w:w="894" w:type="pct"/>
            <w:vMerge w:val="restart"/>
            <w:shd w:val="clear" w:color="auto" w:fill="auto"/>
            <w:vAlign w:val="center"/>
            <w:hideMark/>
          </w:tcPr>
          <w:p w14:paraId="3EBC7D10" w14:textId="77777777" w:rsidR="007501C9" w:rsidRPr="00A377DA" w:rsidRDefault="007501C9" w:rsidP="009A5A05">
            <w:pPr>
              <w:jc w:val="center"/>
              <w:rPr>
                <w:color w:val="000000"/>
                <w:sz w:val="22"/>
                <w:szCs w:val="22"/>
              </w:rPr>
            </w:pPr>
            <w:r w:rsidRPr="00A377DA">
              <w:rPr>
                <w:color w:val="000000"/>
                <w:sz w:val="22"/>
                <w:szCs w:val="22"/>
              </w:rPr>
              <w:t>р-н Центральный</w:t>
            </w:r>
          </w:p>
        </w:tc>
        <w:tc>
          <w:tcPr>
            <w:tcW w:w="531" w:type="pct"/>
            <w:vMerge w:val="restart"/>
            <w:shd w:val="clear" w:color="auto" w:fill="auto"/>
            <w:vAlign w:val="center"/>
            <w:hideMark/>
          </w:tcPr>
          <w:p w14:paraId="6016AD85" w14:textId="77777777" w:rsidR="007501C9" w:rsidRPr="00A377DA" w:rsidRDefault="007501C9" w:rsidP="009A5A05">
            <w:pPr>
              <w:jc w:val="center"/>
              <w:rPr>
                <w:color w:val="000000"/>
                <w:sz w:val="22"/>
                <w:szCs w:val="22"/>
              </w:rPr>
            </w:pPr>
            <w:r w:rsidRPr="00A377DA">
              <w:rPr>
                <w:color w:val="000000"/>
                <w:sz w:val="22"/>
                <w:szCs w:val="22"/>
              </w:rPr>
              <w:t>р-н Талнах</w:t>
            </w:r>
          </w:p>
        </w:tc>
        <w:tc>
          <w:tcPr>
            <w:tcW w:w="666" w:type="pct"/>
            <w:vMerge w:val="restart"/>
            <w:shd w:val="clear" w:color="auto" w:fill="auto"/>
            <w:vAlign w:val="center"/>
            <w:hideMark/>
          </w:tcPr>
          <w:p w14:paraId="610BB7EF" w14:textId="77777777" w:rsidR="007501C9" w:rsidRPr="00A377DA" w:rsidRDefault="007501C9" w:rsidP="009A5A05">
            <w:pPr>
              <w:jc w:val="center"/>
              <w:rPr>
                <w:color w:val="000000"/>
                <w:sz w:val="22"/>
                <w:szCs w:val="22"/>
              </w:rPr>
            </w:pPr>
            <w:r w:rsidRPr="00A377DA">
              <w:rPr>
                <w:color w:val="000000"/>
                <w:sz w:val="22"/>
                <w:szCs w:val="22"/>
              </w:rPr>
              <w:t>р-н Кайеркан</w:t>
            </w:r>
          </w:p>
        </w:tc>
        <w:tc>
          <w:tcPr>
            <w:tcW w:w="830" w:type="pct"/>
            <w:vMerge w:val="restart"/>
            <w:shd w:val="clear" w:color="auto" w:fill="auto"/>
            <w:vAlign w:val="center"/>
            <w:hideMark/>
          </w:tcPr>
          <w:p w14:paraId="199C25E4" w14:textId="77777777" w:rsidR="007501C9" w:rsidRPr="00A377DA" w:rsidRDefault="007501C9" w:rsidP="009A5A05">
            <w:pPr>
              <w:jc w:val="center"/>
              <w:rPr>
                <w:color w:val="000000"/>
                <w:sz w:val="22"/>
                <w:szCs w:val="22"/>
              </w:rPr>
            </w:pPr>
            <w:r w:rsidRPr="00A377DA">
              <w:rPr>
                <w:color w:val="000000"/>
                <w:sz w:val="22"/>
                <w:szCs w:val="22"/>
              </w:rPr>
              <w:t>пос. Снежногорск</w:t>
            </w:r>
          </w:p>
        </w:tc>
      </w:tr>
      <w:tr w:rsidR="007501C9" w:rsidRPr="00A377DA" w14:paraId="51815104" w14:textId="77777777" w:rsidTr="009A5A05">
        <w:trPr>
          <w:trHeight w:val="253"/>
          <w:tblHeader/>
        </w:trPr>
        <w:tc>
          <w:tcPr>
            <w:tcW w:w="1116" w:type="pct"/>
            <w:vMerge/>
            <w:vAlign w:val="center"/>
            <w:hideMark/>
          </w:tcPr>
          <w:p w14:paraId="6FE5DF05" w14:textId="77777777" w:rsidR="007501C9" w:rsidRPr="00A377DA" w:rsidRDefault="007501C9" w:rsidP="009A5A05">
            <w:pPr>
              <w:rPr>
                <w:color w:val="000000"/>
                <w:sz w:val="22"/>
                <w:szCs w:val="22"/>
              </w:rPr>
            </w:pPr>
          </w:p>
        </w:tc>
        <w:tc>
          <w:tcPr>
            <w:tcW w:w="374" w:type="pct"/>
            <w:vMerge/>
            <w:vAlign w:val="center"/>
            <w:hideMark/>
          </w:tcPr>
          <w:p w14:paraId="60A9B887" w14:textId="77777777" w:rsidR="007501C9" w:rsidRPr="00A377DA" w:rsidRDefault="007501C9" w:rsidP="009A5A05">
            <w:pPr>
              <w:rPr>
                <w:color w:val="000000"/>
                <w:sz w:val="22"/>
                <w:szCs w:val="22"/>
              </w:rPr>
            </w:pPr>
          </w:p>
        </w:tc>
        <w:tc>
          <w:tcPr>
            <w:tcW w:w="589" w:type="pct"/>
            <w:vMerge/>
            <w:vAlign w:val="center"/>
            <w:hideMark/>
          </w:tcPr>
          <w:p w14:paraId="6A18FAAB" w14:textId="77777777" w:rsidR="007501C9" w:rsidRPr="00A377DA" w:rsidRDefault="007501C9" w:rsidP="009A5A05">
            <w:pPr>
              <w:rPr>
                <w:b/>
                <w:bCs/>
                <w:color w:val="000000"/>
                <w:sz w:val="22"/>
                <w:szCs w:val="22"/>
              </w:rPr>
            </w:pPr>
          </w:p>
        </w:tc>
        <w:tc>
          <w:tcPr>
            <w:tcW w:w="894" w:type="pct"/>
            <w:vMerge/>
            <w:vAlign w:val="center"/>
            <w:hideMark/>
          </w:tcPr>
          <w:p w14:paraId="5B5553FA" w14:textId="77777777" w:rsidR="007501C9" w:rsidRPr="00A377DA" w:rsidRDefault="007501C9" w:rsidP="009A5A05">
            <w:pPr>
              <w:rPr>
                <w:color w:val="000000"/>
                <w:sz w:val="22"/>
                <w:szCs w:val="22"/>
              </w:rPr>
            </w:pPr>
          </w:p>
        </w:tc>
        <w:tc>
          <w:tcPr>
            <w:tcW w:w="531" w:type="pct"/>
            <w:vMerge/>
            <w:vAlign w:val="center"/>
            <w:hideMark/>
          </w:tcPr>
          <w:p w14:paraId="73838033" w14:textId="77777777" w:rsidR="007501C9" w:rsidRPr="00A377DA" w:rsidRDefault="007501C9" w:rsidP="009A5A05">
            <w:pPr>
              <w:rPr>
                <w:color w:val="000000"/>
                <w:sz w:val="22"/>
                <w:szCs w:val="22"/>
              </w:rPr>
            </w:pPr>
          </w:p>
        </w:tc>
        <w:tc>
          <w:tcPr>
            <w:tcW w:w="666" w:type="pct"/>
            <w:vMerge/>
            <w:vAlign w:val="center"/>
            <w:hideMark/>
          </w:tcPr>
          <w:p w14:paraId="16DA1153" w14:textId="77777777" w:rsidR="007501C9" w:rsidRPr="00A377DA" w:rsidRDefault="007501C9" w:rsidP="009A5A05">
            <w:pPr>
              <w:rPr>
                <w:color w:val="000000"/>
                <w:sz w:val="22"/>
                <w:szCs w:val="22"/>
              </w:rPr>
            </w:pPr>
          </w:p>
        </w:tc>
        <w:tc>
          <w:tcPr>
            <w:tcW w:w="830" w:type="pct"/>
            <w:vMerge/>
            <w:vAlign w:val="center"/>
            <w:hideMark/>
          </w:tcPr>
          <w:p w14:paraId="46D76D1A" w14:textId="77777777" w:rsidR="007501C9" w:rsidRPr="00A377DA" w:rsidRDefault="007501C9" w:rsidP="009A5A05">
            <w:pPr>
              <w:rPr>
                <w:color w:val="000000"/>
                <w:sz w:val="22"/>
                <w:szCs w:val="22"/>
              </w:rPr>
            </w:pPr>
          </w:p>
        </w:tc>
      </w:tr>
      <w:tr w:rsidR="007501C9" w:rsidRPr="00A377DA" w14:paraId="26AD3018" w14:textId="77777777" w:rsidTr="009A5A05">
        <w:trPr>
          <w:trHeight w:val="20"/>
        </w:trPr>
        <w:tc>
          <w:tcPr>
            <w:tcW w:w="1116" w:type="pct"/>
            <w:shd w:val="clear" w:color="000000" w:fill="FFFFFF"/>
            <w:vAlign w:val="center"/>
            <w:hideMark/>
          </w:tcPr>
          <w:p w14:paraId="690DE6BC" w14:textId="77777777" w:rsidR="007501C9" w:rsidRPr="00A377DA" w:rsidRDefault="007501C9" w:rsidP="009A5A05">
            <w:pPr>
              <w:rPr>
                <w:b/>
                <w:bCs/>
                <w:color w:val="000000"/>
                <w:sz w:val="22"/>
                <w:szCs w:val="22"/>
              </w:rPr>
            </w:pPr>
            <w:r w:rsidRPr="00A377DA">
              <w:rPr>
                <w:b/>
                <w:bCs/>
                <w:color w:val="000000"/>
                <w:sz w:val="22"/>
                <w:szCs w:val="22"/>
              </w:rPr>
              <w:t>Общепит ВСЕГО</w:t>
            </w:r>
          </w:p>
        </w:tc>
        <w:tc>
          <w:tcPr>
            <w:tcW w:w="374" w:type="pct"/>
            <w:shd w:val="clear" w:color="000000" w:fill="FFFFFF"/>
            <w:vAlign w:val="center"/>
            <w:hideMark/>
          </w:tcPr>
          <w:p w14:paraId="5559A3CC" w14:textId="77777777" w:rsidR="007501C9" w:rsidRPr="00A377DA" w:rsidRDefault="007501C9" w:rsidP="009A5A05">
            <w:pPr>
              <w:jc w:val="center"/>
              <w:rPr>
                <w:color w:val="000000"/>
                <w:sz w:val="22"/>
                <w:szCs w:val="22"/>
              </w:rPr>
            </w:pPr>
            <w:r w:rsidRPr="00A377DA">
              <w:rPr>
                <w:color w:val="000000"/>
                <w:sz w:val="22"/>
                <w:szCs w:val="22"/>
              </w:rPr>
              <w:t>шт.</w:t>
            </w:r>
          </w:p>
        </w:tc>
        <w:tc>
          <w:tcPr>
            <w:tcW w:w="589" w:type="pct"/>
            <w:shd w:val="clear" w:color="000000" w:fill="FFFFFF"/>
            <w:vAlign w:val="center"/>
            <w:hideMark/>
          </w:tcPr>
          <w:p w14:paraId="6AED995B" w14:textId="77777777" w:rsidR="007501C9" w:rsidRPr="00A377DA" w:rsidRDefault="007501C9" w:rsidP="009A5A05">
            <w:pPr>
              <w:jc w:val="center"/>
              <w:rPr>
                <w:b/>
                <w:bCs/>
                <w:color w:val="000000"/>
                <w:sz w:val="22"/>
                <w:szCs w:val="22"/>
              </w:rPr>
            </w:pPr>
            <w:r w:rsidRPr="00A377DA">
              <w:rPr>
                <w:b/>
                <w:bCs/>
                <w:color w:val="000000"/>
                <w:sz w:val="22"/>
                <w:szCs w:val="22"/>
              </w:rPr>
              <w:t>233</w:t>
            </w:r>
          </w:p>
        </w:tc>
        <w:tc>
          <w:tcPr>
            <w:tcW w:w="894" w:type="pct"/>
            <w:shd w:val="clear" w:color="000000" w:fill="FFFFFF"/>
            <w:vAlign w:val="center"/>
            <w:hideMark/>
          </w:tcPr>
          <w:p w14:paraId="38212681" w14:textId="77777777" w:rsidR="007501C9" w:rsidRPr="00A377DA" w:rsidRDefault="007501C9" w:rsidP="009A5A05">
            <w:pPr>
              <w:jc w:val="center"/>
              <w:rPr>
                <w:b/>
                <w:bCs/>
                <w:color w:val="000000"/>
                <w:sz w:val="22"/>
                <w:szCs w:val="22"/>
              </w:rPr>
            </w:pPr>
            <w:r w:rsidRPr="00A377DA">
              <w:rPr>
                <w:b/>
                <w:bCs/>
                <w:color w:val="000000"/>
                <w:sz w:val="22"/>
                <w:szCs w:val="22"/>
              </w:rPr>
              <w:t>144</w:t>
            </w:r>
          </w:p>
        </w:tc>
        <w:tc>
          <w:tcPr>
            <w:tcW w:w="531" w:type="pct"/>
            <w:shd w:val="clear" w:color="000000" w:fill="FFFFFF"/>
            <w:vAlign w:val="center"/>
            <w:hideMark/>
          </w:tcPr>
          <w:p w14:paraId="6ACEF2CF" w14:textId="77777777" w:rsidR="007501C9" w:rsidRPr="00A377DA" w:rsidRDefault="007501C9" w:rsidP="009A5A05">
            <w:pPr>
              <w:jc w:val="center"/>
              <w:rPr>
                <w:b/>
                <w:bCs/>
                <w:color w:val="000000"/>
                <w:sz w:val="22"/>
                <w:szCs w:val="22"/>
              </w:rPr>
            </w:pPr>
            <w:r w:rsidRPr="00A377DA">
              <w:rPr>
                <w:b/>
                <w:bCs/>
                <w:color w:val="000000"/>
                <w:sz w:val="22"/>
                <w:szCs w:val="22"/>
              </w:rPr>
              <w:t>60</w:t>
            </w:r>
          </w:p>
        </w:tc>
        <w:tc>
          <w:tcPr>
            <w:tcW w:w="666" w:type="pct"/>
            <w:shd w:val="clear" w:color="000000" w:fill="FFFFFF"/>
            <w:vAlign w:val="center"/>
            <w:hideMark/>
          </w:tcPr>
          <w:p w14:paraId="2045E823" w14:textId="77777777" w:rsidR="007501C9" w:rsidRPr="00A377DA" w:rsidRDefault="007501C9" w:rsidP="009A5A05">
            <w:pPr>
              <w:jc w:val="center"/>
              <w:rPr>
                <w:b/>
                <w:bCs/>
                <w:color w:val="000000"/>
                <w:sz w:val="22"/>
                <w:szCs w:val="22"/>
              </w:rPr>
            </w:pPr>
            <w:r w:rsidRPr="00A377DA">
              <w:rPr>
                <w:b/>
                <w:bCs/>
                <w:color w:val="000000"/>
                <w:sz w:val="22"/>
                <w:szCs w:val="22"/>
              </w:rPr>
              <w:t>28</w:t>
            </w:r>
          </w:p>
        </w:tc>
        <w:tc>
          <w:tcPr>
            <w:tcW w:w="830" w:type="pct"/>
            <w:shd w:val="clear" w:color="000000" w:fill="FFFFFF"/>
            <w:vAlign w:val="center"/>
            <w:hideMark/>
          </w:tcPr>
          <w:p w14:paraId="34E740C9" w14:textId="77777777" w:rsidR="007501C9" w:rsidRPr="00A377DA" w:rsidRDefault="007501C9" w:rsidP="009A5A05">
            <w:pPr>
              <w:jc w:val="center"/>
              <w:rPr>
                <w:b/>
                <w:bCs/>
                <w:color w:val="000000"/>
                <w:sz w:val="22"/>
                <w:szCs w:val="22"/>
              </w:rPr>
            </w:pPr>
            <w:r w:rsidRPr="00A377DA">
              <w:rPr>
                <w:b/>
                <w:bCs/>
                <w:color w:val="000000"/>
                <w:sz w:val="22"/>
                <w:szCs w:val="22"/>
              </w:rPr>
              <w:t>1</w:t>
            </w:r>
          </w:p>
        </w:tc>
      </w:tr>
      <w:tr w:rsidR="007501C9" w:rsidRPr="00A377DA" w14:paraId="2EFC2070" w14:textId="77777777" w:rsidTr="009A5A05">
        <w:trPr>
          <w:trHeight w:val="20"/>
        </w:trPr>
        <w:tc>
          <w:tcPr>
            <w:tcW w:w="1116" w:type="pct"/>
            <w:shd w:val="clear" w:color="000000" w:fill="FFFFFF"/>
            <w:vAlign w:val="center"/>
            <w:hideMark/>
          </w:tcPr>
          <w:p w14:paraId="5D1AD0B9" w14:textId="77777777" w:rsidR="007501C9" w:rsidRPr="00A377DA" w:rsidRDefault="007501C9" w:rsidP="009A5A05">
            <w:pPr>
              <w:rPr>
                <w:color w:val="000000"/>
                <w:sz w:val="22"/>
                <w:szCs w:val="22"/>
              </w:rPr>
            </w:pPr>
            <w:r w:rsidRPr="00A377DA">
              <w:rPr>
                <w:color w:val="000000"/>
                <w:sz w:val="22"/>
                <w:szCs w:val="22"/>
              </w:rPr>
              <w:t>площадь обеденного зала</w:t>
            </w:r>
          </w:p>
        </w:tc>
        <w:tc>
          <w:tcPr>
            <w:tcW w:w="374" w:type="pct"/>
            <w:shd w:val="clear" w:color="000000" w:fill="FFFFFF"/>
            <w:vAlign w:val="center"/>
            <w:hideMark/>
          </w:tcPr>
          <w:p w14:paraId="68C63866" w14:textId="77777777" w:rsidR="007501C9" w:rsidRPr="00A377DA" w:rsidRDefault="007501C9" w:rsidP="009A5A05">
            <w:pPr>
              <w:jc w:val="center"/>
              <w:rPr>
                <w:color w:val="000000"/>
                <w:sz w:val="22"/>
                <w:szCs w:val="22"/>
              </w:rPr>
            </w:pPr>
            <w:r w:rsidRPr="00A377DA">
              <w:rPr>
                <w:color w:val="000000"/>
                <w:sz w:val="22"/>
                <w:szCs w:val="22"/>
              </w:rPr>
              <w:t>кв.м</w:t>
            </w:r>
          </w:p>
        </w:tc>
        <w:tc>
          <w:tcPr>
            <w:tcW w:w="589" w:type="pct"/>
            <w:shd w:val="clear" w:color="000000" w:fill="FFFFFF"/>
            <w:vAlign w:val="center"/>
            <w:hideMark/>
          </w:tcPr>
          <w:p w14:paraId="176E902D" w14:textId="77777777" w:rsidR="007501C9" w:rsidRPr="00A377DA" w:rsidRDefault="007501C9" w:rsidP="009A5A05">
            <w:pPr>
              <w:jc w:val="center"/>
              <w:rPr>
                <w:b/>
                <w:bCs/>
                <w:color w:val="000000"/>
                <w:sz w:val="22"/>
                <w:szCs w:val="22"/>
              </w:rPr>
            </w:pPr>
            <w:r w:rsidRPr="00A377DA">
              <w:rPr>
                <w:b/>
                <w:bCs/>
                <w:color w:val="000000"/>
                <w:sz w:val="22"/>
                <w:szCs w:val="22"/>
              </w:rPr>
              <w:t>29 359</w:t>
            </w:r>
          </w:p>
        </w:tc>
        <w:tc>
          <w:tcPr>
            <w:tcW w:w="894" w:type="pct"/>
            <w:shd w:val="clear" w:color="000000" w:fill="FFFFFF"/>
            <w:vAlign w:val="center"/>
            <w:hideMark/>
          </w:tcPr>
          <w:p w14:paraId="079DD023" w14:textId="77777777" w:rsidR="007501C9" w:rsidRPr="00A377DA" w:rsidRDefault="007501C9" w:rsidP="009A5A05">
            <w:pPr>
              <w:jc w:val="center"/>
              <w:rPr>
                <w:b/>
                <w:bCs/>
                <w:color w:val="000000"/>
                <w:sz w:val="22"/>
                <w:szCs w:val="22"/>
              </w:rPr>
            </w:pPr>
            <w:r w:rsidRPr="00A377DA">
              <w:rPr>
                <w:b/>
                <w:bCs/>
                <w:color w:val="000000"/>
                <w:sz w:val="22"/>
                <w:szCs w:val="22"/>
              </w:rPr>
              <w:t>17 109</w:t>
            </w:r>
          </w:p>
        </w:tc>
        <w:tc>
          <w:tcPr>
            <w:tcW w:w="531" w:type="pct"/>
            <w:shd w:val="clear" w:color="000000" w:fill="FFFFFF"/>
            <w:vAlign w:val="center"/>
            <w:hideMark/>
          </w:tcPr>
          <w:p w14:paraId="4C46949F" w14:textId="77777777" w:rsidR="007501C9" w:rsidRPr="00A377DA" w:rsidRDefault="007501C9" w:rsidP="009A5A05">
            <w:pPr>
              <w:jc w:val="center"/>
              <w:rPr>
                <w:b/>
                <w:bCs/>
                <w:color w:val="000000"/>
                <w:sz w:val="22"/>
                <w:szCs w:val="22"/>
              </w:rPr>
            </w:pPr>
            <w:r w:rsidRPr="00A377DA">
              <w:rPr>
                <w:b/>
                <w:bCs/>
                <w:color w:val="000000"/>
                <w:sz w:val="22"/>
                <w:szCs w:val="22"/>
              </w:rPr>
              <w:t>8 781</w:t>
            </w:r>
          </w:p>
        </w:tc>
        <w:tc>
          <w:tcPr>
            <w:tcW w:w="666" w:type="pct"/>
            <w:shd w:val="clear" w:color="000000" w:fill="FFFFFF"/>
            <w:vAlign w:val="center"/>
            <w:hideMark/>
          </w:tcPr>
          <w:p w14:paraId="4AC083A8" w14:textId="77777777" w:rsidR="007501C9" w:rsidRPr="00A377DA" w:rsidRDefault="007501C9" w:rsidP="009A5A05">
            <w:pPr>
              <w:jc w:val="center"/>
              <w:rPr>
                <w:b/>
                <w:bCs/>
                <w:color w:val="000000"/>
                <w:sz w:val="22"/>
                <w:szCs w:val="22"/>
              </w:rPr>
            </w:pPr>
            <w:r w:rsidRPr="00A377DA">
              <w:rPr>
                <w:b/>
                <w:bCs/>
                <w:color w:val="000000"/>
                <w:sz w:val="22"/>
                <w:szCs w:val="22"/>
              </w:rPr>
              <w:t>3 407</w:t>
            </w:r>
          </w:p>
        </w:tc>
        <w:tc>
          <w:tcPr>
            <w:tcW w:w="830" w:type="pct"/>
            <w:shd w:val="clear" w:color="000000" w:fill="FFFFFF"/>
            <w:vAlign w:val="center"/>
            <w:hideMark/>
          </w:tcPr>
          <w:p w14:paraId="5687B373" w14:textId="77777777" w:rsidR="007501C9" w:rsidRPr="00A377DA" w:rsidRDefault="007501C9" w:rsidP="009A5A05">
            <w:pPr>
              <w:jc w:val="center"/>
              <w:rPr>
                <w:b/>
                <w:bCs/>
                <w:color w:val="000000"/>
                <w:sz w:val="22"/>
                <w:szCs w:val="22"/>
              </w:rPr>
            </w:pPr>
            <w:r w:rsidRPr="00A377DA">
              <w:rPr>
                <w:b/>
                <w:bCs/>
                <w:color w:val="000000"/>
                <w:sz w:val="22"/>
                <w:szCs w:val="22"/>
              </w:rPr>
              <w:t>62</w:t>
            </w:r>
          </w:p>
        </w:tc>
      </w:tr>
      <w:tr w:rsidR="007501C9" w:rsidRPr="00A377DA" w14:paraId="1077253F" w14:textId="77777777" w:rsidTr="009A5A05">
        <w:trPr>
          <w:trHeight w:val="20"/>
        </w:trPr>
        <w:tc>
          <w:tcPr>
            <w:tcW w:w="1116" w:type="pct"/>
            <w:shd w:val="clear" w:color="000000" w:fill="FFFFFF"/>
            <w:vAlign w:val="center"/>
            <w:hideMark/>
          </w:tcPr>
          <w:p w14:paraId="1975447A" w14:textId="77777777" w:rsidR="007501C9" w:rsidRPr="00A377DA" w:rsidRDefault="007501C9" w:rsidP="009A5A05">
            <w:pPr>
              <w:rPr>
                <w:color w:val="000000"/>
                <w:sz w:val="22"/>
                <w:szCs w:val="22"/>
              </w:rPr>
            </w:pPr>
            <w:r w:rsidRPr="00A377DA">
              <w:rPr>
                <w:color w:val="000000"/>
                <w:sz w:val="22"/>
                <w:szCs w:val="22"/>
              </w:rPr>
              <w:t>посадочных мест</w:t>
            </w:r>
          </w:p>
        </w:tc>
        <w:tc>
          <w:tcPr>
            <w:tcW w:w="374" w:type="pct"/>
            <w:shd w:val="clear" w:color="000000" w:fill="FFFFFF"/>
            <w:vAlign w:val="center"/>
            <w:hideMark/>
          </w:tcPr>
          <w:p w14:paraId="42D0C35A" w14:textId="77777777" w:rsidR="007501C9" w:rsidRPr="00A377DA" w:rsidRDefault="007501C9" w:rsidP="009A5A05">
            <w:pPr>
              <w:jc w:val="center"/>
              <w:rPr>
                <w:b/>
                <w:bCs/>
                <w:color w:val="000000"/>
                <w:sz w:val="22"/>
                <w:szCs w:val="22"/>
              </w:rPr>
            </w:pPr>
            <w:r w:rsidRPr="00A377DA">
              <w:rPr>
                <w:b/>
                <w:bCs/>
                <w:color w:val="000000"/>
                <w:sz w:val="22"/>
                <w:szCs w:val="22"/>
              </w:rPr>
              <w:t> </w:t>
            </w:r>
          </w:p>
        </w:tc>
        <w:tc>
          <w:tcPr>
            <w:tcW w:w="589" w:type="pct"/>
            <w:shd w:val="clear" w:color="000000" w:fill="FFFFFF"/>
            <w:vAlign w:val="center"/>
            <w:hideMark/>
          </w:tcPr>
          <w:p w14:paraId="5DE33507" w14:textId="77777777" w:rsidR="007501C9" w:rsidRPr="00A377DA" w:rsidRDefault="007501C9" w:rsidP="009A5A05">
            <w:pPr>
              <w:jc w:val="center"/>
              <w:rPr>
                <w:b/>
                <w:bCs/>
                <w:color w:val="000000"/>
                <w:sz w:val="22"/>
                <w:szCs w:val="22"/>
              </w:rPr>
            </w:pPr>
            <w:r w:rsidRPr="00A377DA">
              <w:rPr>
                <w:b/>
                <w:bCs/>
                <w:color w:val="000000"/>
                <w:sz w:val="22"/>
                <w:szCs w:val="22"/>
              </w:rPr>
              <w:t>18 047</w:t>
            </w:r>
          </w:p>
        </w:tc>
        <w:tc>
          <w:tcPr>
            <w:tcW w:w="894" w:type="pct"/>
            <w:shd w:val="clear" w:color="000000" w:fill="FFFFFF"/>
            <w:vAlign w:val="center"/>
            <w:hideMark/>
          </w:tcPr>
          <w:p w14:paraId="70762582" w14:textId="77777777" w:rsidR="007501C9" w:rsidRPr="00A377DA" w:rsidRDefault="007501C9" w:rsidP="009A5A05">
            <w:pPr>
              <w:jc w:val="center"/>
              <w:rPr>
                <w:b/>
                <w:bCs/>
                <w:color w:val="000000"/>
                <w:sz w:val="22"/>
                <w:szCs w:val="22"/>
              </w:rPr>
            </w:pPr>
            <w:r w:rsidRPr="00A377DA">
              <w:rPr>
                <w:b/>
                <w:bCs/>
                <w:color w:val="000000"/>
                <w:sz w:val="22"/>
                <w:szCs w:val="22"/>
              </w:rPr>
              <w:t>10 496</w:t>
            </w:r>
          </w:p>
        </w:tc>
        <w:tc>
          <w:tcPr>
            <w:tcW w:w="531" w:type="pct"/>
            <w:shd w:val="clear" w:color="000000" w:fill="FFFFFF"/>
            <w:vAlign w:val="center"/>
            <w:hideMark/>
          </w:tcPr>
          <w:p w14:paraId="7F89CF81" w14:textId="77777777" w:rsidR="007501C9" w:rsidRPr="00A377DA" w:rsidRDefault="007501C9" w:rsidP="009A5A05">
            <w:pPr>
              <w:jc w:val="center"/>
              <w:rPr>
                <w:b/>
                <w:bCs/>
                <w:color w:val="000000"/>
                <w:sz w:val="22"/>
                <w:szCs w:val="22"/>
              </w:rPr>
            </w:pPr>
            <w:r w:rsidRPr="00A377DA">
              <w:rPr>
                <w:b/>
                <w:bCs/>
                <w:color w:val="000000"/>
                <w:sz w:val="22"/>
                <w:szCs w:val="22"/>
              </w:rPr>
              <w:t>5 380</w:t>
            </w:r>
          </w:p>
        </w:tc>
        <w:tc>
          <w:tcPr>
            <w:tcW w:w="666" w:type="pct"/>
            <w:shd w:val="clear" w:color="000000" w:fill="FFFFFF"/>
            <w:vAlign w:val="center"/>
            <w:hideMark/>
          </w:tcPr>
          <w:p w14:paraId="64EA7BA0" w14:textId="77777777" w:rsidR="007501C9" w:rsidRPr="00A377DA" w:rsidRDefault="007501C9" w:rsidP="009A5A05">
            <w:pPr>
              <w:jc w:val="center"/>
              <w:rPr>
                <w:b/>
                <w:bCs/>
                <w:color w:val="000000"/>
                <w:sz w:val="22"/>
                <w:szCs w:val="22"/>
              </w:rPr>
            </w:pPr>
            <w:r w:rsidRPr="00A377DA">
              <w:rPr>
                <w:b/>
                <w:bCs/>
                <w:color w:val="000000"/>
                <w:sz w:val="22"/>
                <w:szCs w:val="22"/>
              </w:rPr>
              <w:t>2 111</w:t>
            </w:r>
          </w:p>
        </w:tc>
        <w:tc>
          <w:tcPr>
            <w:tcW w:w="830" w:type="pct"/>
            <w:shd w:val="clear" w:color="000000" w:fill="FFFFFF"/>
            <w:vAlign w:val="center"/>
            <w:hideMark/>
          </w:tcPr>
          <w:p w14:paraId="12959B65" w14:textId="77777777" w:rsidR="007501C9" w:rsidRPr="00A377DA" w:rsidRDefault="007501C9" w:rsidP="009A5A05">
            <w:pPr>
              <w:jc w:val="center"/>
              <w:rPr>
                <w:b/>
                <w:bCs/>
                <w:color w:val="000000"/>
                <w:sz w:val="22"/>
                <w:szCs w:val="22"/>
              </w:rPr>
            </w:pPr>
            <w:r w:rsidRPr="00A377DA">
              <w:rPr>
                <w:b/>
                <w:bCs/>
                <w:color w:val="000000"/>
                <w:sz w:val="22"/>
                <w:szCs w:val="22"/>
              </w:rPr>
              <w:t>60</w:t>
            </w:r>
          </w:p>
        </w:tc>
      </w:tr>
      <w:tr w:rsidR="007501C9" w:rsidRPr="00A377DA" w14:paraId="09A55245" w14:textId="77777777" w:rsidTr="009A5A05">
        <w:trPr>
          <w:trHeight w:val="20"/>
        </w:trPr>
        <w:tc>
          <w:tcPr>
            <w:tcW w:w="1116" w:type="pct"/>
            <w:shd w:val="clear" w:color="000000" w:fill="FFFFFF"/>
            <w:vAlign w:val="center"/>
            <w:hideMark/>
          </w:tcPr>
          <w:p w14:paraId="45DC942A" w14:textId="77777777" w:rsidR="007501C9" w:rsidRPr="00A377DA" w:rsidRDefault="007501C9" w:rsidP="009A5A05">
            <w:pPr>
              <w:rPr>
                <w:b/>
                <w:bCs/>
                <w:color w:val="000000"/>
                <w:sz w:val="22"/>
                <w:szCs w:val="22"/>
              </w:rPr>
            </w:pPr>
            <w:r w:rsidRPr="00A377DA">
              <w:rPr>
                <w:b/>
                <w:bCs/>
                <w:color w:val="000000"/>
                <w:sz w:val="22"/>
                <w:szCs w:val="22"/>
              </w:rPr>
              <w:t>РЕСТОРАНЫ</w:t>
            </w:r>
          </w:p>
        </w:tc>
        <w:tc>
          <w:tcPr>
            <w:tcW w:w="374" w:type="pct"/>
            <w:shd w:val="clear" w:color="000000" w:fill="FFFFFF"/>
            <w:vAlign w:val="center"/>
            <w:hideMark/>
          </w:tcPr>
          <w:p w14:paraId="3A2CE487" w14:textId="77777777" w:rsidR="007501C9" w:rsidRPr="00A377DA" w:rsidRDefault="007501C9" w:rsidP="009A5A05">
            <w:pPr>
              <w:jc w:val="center"/>
              <w:rPr>
                <w:color w:val="000000"/>
                <w:sz w:val="22"/>
                <w:szCs w:val="22"/>
              </w:rPr>
            </w:pPr>
            <w:r w:rsidRPr="00A377DA">
              <w:rPr>
                <w:color w:val="000000"/>
                <w:sz w:val="22"/>
                <w:szCs w:val="22"/>
              </w:rPr>
              <w:t>шт.</w:t>
            </w:r>
          </w:p>
        </w:tc>
        <w:tc>
          <w:tcPr>
            <w:tcW w:w="589" w:type="pct"/>
            <w:shd w:val="clear" w:color="000000" w:fill="FFFFFF"/>
            <w:vAlign w:val="center"/>
            <w:hideMark/>
          </w:tcPr>
          <w:p w14:paraId="6747DDA4" w14:textId="77777777" w:rsidR="007501C9" w:rsidRPr="00A377DA" w:rsidRDefault="007501C9" w:rsidP="009A5A05">
            <w:pPr>
              <w:jc w:val="center"/>
              <w:rPr>
                <w:b/>
                <w:bCs/>
                <w:color w:val="000000"/>
                <w:sz w:val="22"/>
                <w:szCs w:val="22"/>
              </w:rPr>
            </w:pPr>
            <w:r w:rsidRPr="00A377DA">
              <w:rPr>
                <w:b/>
                <w:bCs/>
                <w:color w:val="000000"/>
                <w:sz w:val="22"/>
                <w:szCs w:val="22"/>
              </w:rPr>
              <w:t>14</w:t>
            </w:r>
          </w:p>
        </w:tc>
        <w:tc>
          <w:tcPr>
            <w:tcW w:w="894" w:type="pct"/>
            <w:shd w:val="clear" w:color="000000" w:fill="FFFFFF"/>
            <w:vAlign w:val="center"/>
            <w:hideMark/>
          </w:tcPr>
          <w:p w14:paraId="4B0ECB2C" w14:textId="77777777" w:rsidR="007501C9" w:rsidRPr="00A377DA" w:rsidRDefault="007501C9" w:rsidP="009A5A05">
            <w:pPr>
              <w:jc w:val="center"/>
              <w:rPr>
                <w:b/>
                <w:bCs/>
                <w:color w:val="000000"/>
                <w:sz w:val="22"/>
                <w:szCs w:val="22"/>
              </w:rPr>
            </w:pPr>
            <w:r w:rsidRPr="00A377DA">
              <w:rPr>
                <w:b/>
                <w:bCs/>
                <w:color w:val="000000"/>
                <w:sz w:val="22"/>
                <w:szCs w:val="22"/>
              </w:rPr>
              <w:t>9</w:t>
            </w:r>
          </w:p>
        </w:tc>
        <w:tc>
          <w:tcPr>
            <w:tcW w:w="531" w:type="pct"/>
            <w:shd w:val="clear" w:color="000000" w:fill="FFFFFF"/>
            <w:vAlign w:val="center"/>
            <w:hideMark/>
          </w:tcPr>
          <w:p w14:paraId="119534B9" w14:textId="77777777" w:rsidR="007501C9" w:rsidRPr="00A377DA" w:rsidRDefault="007501C9" w:rsidP="009A5A05">
            <w:pPr>
              <w:jc w:val="center"/>
              <w:rPr>
                <w:b/>
                <w:bCs/>
                <w:color w:val="000000"/>
                <w:sz w:val="22"/>
                <w:szCs w:val="22"/>
              </w:rPr>
            </w:pPr>
            <w:r w:rsidRPr="00A377DA">
              <w:rPr>
                <w:b/>
                <w:bCs/>
                <w:color w:val="000000"/>
                <w:sz w:val="22"/>
                <w:szCs w:val="22"/>
              </w:rPr>
              <w:t>4</w:t>
            </w:r>
          </w:p>
        </w:tc>
        <w:tc>
          <w:tcPr>
            <w:tcW w:w="666" w:type="pct"/>
            <w:shd w:val="clear" w:color="000000" w:fill="FFFFFF"/>
            <w:vAlign w:val="center"/>
            <w:hideMark/>
          </w:tcPr>
          <w:p w14:paraId="2414599A" w14:textId="77777777" w:rsidR="007501C9" w:rsidRPr="00A377DA" w:rsidRDefault="007501C9" w:rsidP="009A5A05">
            <w:pPr>
              <w:jc w:val="center"/>
              <w:rPr>
                <w:b/>
                <w:bCs/>
                <w:color w:val="000000"/>
                <w:sz w:val="22"/>
                <w:szCs w:val="22"/>
              </w:rPr>
            </w:pPr>
            <w:r w:rsidRPr="00A377DA">
              <w:rPr>
                <w:b/>
                <w:bCs/>
                <w:color w:val="000000"/>
                <w:sz w:val="22"/>
                <w:szCs w:val="22"/>
              </w:rPr>
              <w:t>1</w:t>
            </w:r>
          </w:p>
        </w:tc>
        <w:tc>
          <w:tcPr>
            <w:tcW w:w="830" w:type="pct"/>
            <w:shd w:val="clear" w:color="000000" w:fill="FFFFFF"/>
            <w:vAlign w:val="center"/>
            <w:hideMark/>
          </w:tcPr>
          <w:p w14:paraId="3BBE2BDB" w14:textId="77777777" w:rsidR="007501C9" w:rsidRPr="00A377DA" w:rsidRDefault="007501C9" w:rsidP="009A5A05">
            <w:pPr>
              <w:jc w:val="center"/>
              <w:rPr>
                <w:b/>
                <w:bCs/>
                <w:color w:val="000000"/>
                <w:sz w:val="22"/>
                <w:szCs w:val="22"/>
              </w:rPr>
            </w:pPr>
            <w:r w:rsidRPr="00A377DA">
              <w:rPr>
                <w:b/>
                <w:bCs/>
                <w:color w:val="000000"/>
                <w:sz w:val="22"/>
                <w:szCs w:val="22"/>
              </w:rPr>
              <w:t> </w:t>
            </w:r>
          </w:p>
        </w:tc>
      </w:tr>
      <w:tr w:rsidR="007501C9" w:rsidRPr="00A377DA" w14:paraId="2B54DF59" w14:textId="77777777" w:rsidTr="009A5A05">
        <w:trPr>
          <w:trHeight w:val="20"/>
        </w:trPr>
        <w:tc>
          <w:tcPr>
            <w:tcW w:w="1116" w:type="pct"/>
            <w:shd w:val="clear" w:color="000000" w:fill="FFFFFF"/>
            <w:vAlign w:val="center"/>
            <w:hideMark/>
          </w:tcPr>
          <w:p w14:paraId="2651CF26" w14:textId="77777777" w:rsidR="007501C9" w:rsidRPr="00A377DA" w:rsidRDefault="007501C9" w:rsidP="009A5A05">
            <w:pPr>
              <w:rPr>
                <w:color w:val="000000"/>
                <w:sz w:val="22"/>
                <w:szCs w:val="22"/>
              </w:rPr>
            </w:pPr>
            <w:r w:rsidRPr="00A377DA">
              <w:rPr>
                <w:color w:val="000000"/>
                <w:sz w:val="22"/>
                <w:szCs w:val="22"/>
              </w:rPr>
              <w:t>площадь обеденного зала</w:t>
            </w:r>
          </w:p>
        </w:tc>
        <w:tc>
          <w:tcPr>
            <w:tcW w:w="374" w:type="pct"/>
            <w:shd w:val="clear" w:color="000000" w:fill="FFFFFF"/>
            <w:vAlign w:val="center"/>
            <w:hideMark/>
          </w:tcPr>
          <w:p w14:paraId="2B84B37B" w14:textId="77777777" w:rsidR="007501C9" w:rsidRPr="00A377DA" w:rsidRDefault="007501C9" w:rsidP="009A5A05">
            <w:pPr>
              <w:jc w:val="center"/>
              <w:rPr>
                <w:color w:val="000000"/>
                <w:sz w:val="22"/>
                <w:szCs w:val="22"/>
              </w:rPr>
            </w:pPr>
            <w:r w:rsidRPr="00A377DA">
              <w:rPr>
                <w:color w:val="000000"/>
                <w:sz w:val="22"/>
                <w:szCs w:val="22"/>
              </w:rPr>
              <w:t>кв.м</w:t>
            </w:r>
          </w:p>
        </w:tc>
        <w:tc>
          <w:tcPr>
            <w:tcW w:w="589" w:type="pct"/>
            <w:shd w:val="clear" w:color="000000" w:fill="FFFFFF"/>
            <w:vAlign w:val="center"/>
            <w:hideMark/>
          </w:tcPr>
          <w:p w14:paraId="1CE644E3" w14:textId="77777777" w:rsidR="007501C9" w:rsidRPr="00A377DA" w:rsidRDefault="007501C9" w:rsidP="009A5A05">
            <w:pPr>
              <w:jc w:val="center"/>
              <w:rPr>
                <w:b/>
                <w:bCs/>
                <w:color w:val="000000"/>
                <w:sz w:val="22"/>
                <w:szCs w:val="22"/>
              </w:rPr>
            </w:pPr>
            <w:r w:rsidRPr="00A377DA">
              <w:rPr>
                <w:b/>
                <w:bCs/>
                <w:color w:val="000000"/>
                <w:sz w:val="22"/>
                <w:szCs w:val="22"/>
              </w:rPr>
              <w:t>3 216</w:t>
            </w:r>
          </w:p>
        </w:tc>
        <w:tc>
          <w:tcPr>
            <w:tcW w:w="894" w:type="pct"/>
            <w:shd w:val="clear" w:color="000000" w:fill="FFFFFF"/>
            <w:vAlign w:val="center"/>
            <w:hideMark/>
          </w:tcPr>
          <w:p w14:paraId="48ED6BB7" w14:textId="77777777" w:rsidR="007501C9" w:rsidRPr="00A377DA" w:rsidRDefault="007501C9" w:rsidP="009A5A05">
            <w:pPr>
              <w:jc w:val="center"/>
              <w:rPr>
                <w:color w:val="000000"/>
                <w:sz w:val="22"/>
                <w:szCs w:val="22"/>
              </w:rPr>
            </w:pPr>
            <w:r w:rsidRPr="00A377DA">
              <w:rPr>
                <w:color w:val="000000"/>
                <w:sz w:val="22"/>
                <w:szCs w:val="22"/>
              </w:rPr>
              <w:t>1 854</w:t>
            </w:r>
          </w:p>
        </w:tc>
        <w:tc>
          <w:tcPr>
            <w:tcW w:w="531" w:type="pct"/>
            <w:shd w:val="clear" w:color="000000" w:fill="FFFFFF"/>
            <w:vAlign w:val="center"/>
            <w:hideMark/>
          </w:tcPr>
          <w:p w14:paraId="574A2E9C" w14:textId="77777777" w:rsidR="007501C9" w:rsidRPr="00A377DA" w:rsidRDefault="007501C9" w:rsidP="009A5A05">
            <w:pPr>
              <w:jc w:val="center"/>
              <w:rPr>
                <w:color w:val="000000"/>
                <w:sz w:val="22"/>
                <w:szCs w:val="22"/>
              </w:rPr>
            </w:pPr>
            <w:r w:rsidRPr="00A377DA">
              <w:rPr>
                <w:color w:val="000000"/>
                <w:sz w:val="22"/>
                <w:szCs w:val="22"/>
              </w:rPr>
              <w:t>1 216</w:t>
            </w:r>
          </w:p>
        </w:tc>
        <w:tc>
          <w:tcPr>
            <w:tcW w:w="666" w:type="pct"/>
            <w:shd w:val="clear" w:color="000000" w:fill="FFFFFF"/>
            <w:vAlign w:val="center"/>
            <w:hideMark/>
          </w:tcPr>
          <w:p w14:paraId="53EAFC6C" w14:textId="77777777" w:rsidR="007501C9" w:rsidRPr="00A377DA" w:rsidRDefault="007501C9" w:rsidP="009A5A05">
            <w:pPr>
              <w:jc w:val="center"/>
              <w:rPr>
                <w:color w:val="000000"/>
                <w:sz w:val="22"/>
                <w:szCs w:val="22"/>
              </w:rPr>
            </w:pPr>
            <w:r w:rsidRPr="00A377DA">
              <w:rPr>
                <w:color w:val="000000"/>
                <w:sz w:val="22"/>
                <w:szCs w:val="22"/>
              </w:rPr>
              <w:t>146</w:t>
            </w:r>
          </w:p>
        </w:tc>
        <w:tc>
          <w:tcPr>
            <w:tcW w:w="830" w:type="pct"/>
            <w:shd w:val="clear" w:color="000000" w:fill="FFFFFF"/>
            <w:vAlign w:val="center"/>
            <w:hideMark/>
          </w:tcPr>
          <w:p w14:paraId="78E2AEB2" w14:textId="77777777" w:rsidR="007501C9" w:rsidRPr="00A377DA" w:rsidRDefault="007501C9" w:rsidP="009A5A05">
            <w:pPr>
              <w:jc w:val="center"/>
              <w:rPr>
                <w:color w:val="000000"/>
                <w:sz w:val="22"/>
                <w:szCs w:val="22"/>
              </w:rPr>
            </w:pPr>
            <w:r w:rsidRPr="00A377DA">
              <w:rPr>
                <w:color w:val="000000"/>
                <w:sz w:val="22"/>
                <w:szCs w:val="22"/>
              </w:rPr>
              <w:t> </w:t>
            </w:r>
          </w:p>
        </w:tc>
      </w:tr>
      <w:tr w:rsidR="007501C9" w:rsidRPr="00A377DA" w14:paraId="26C5175C" w14:textId="77777777" w:rsidTr="009A5A05">
        <w:trPr>
          <w:trHeight w:val="20"/>
        </w:trPr>
        <w:tc>
          <w:tcPr>
            <w:tcW w:w="1116" w:type="pct"/>
            <w:shd w:val="clear" w:color="000000" w:fill="FFFFFF"/>
            <w:vAlign w:val="center"/>
            <w:hideMark/>
          </w:tcPr>
          <w:p w14:paraId="72091665" w14:textId="77777777" w:rsidR="007501C9" w:rsidRPr="00A377DA" w:rsidRDefault="007501C9" w:rsidP="009A5A05">
            <w:pPr>
              <w:rPr>
                <w:color w:val="000000"/>
                <w:sz w:val="22"/>
                <w:szCs w:val="22"/>
              </w:rPr>
            </w:pPr>
            <w:r w:rsidRPr="00A377DA">
              <w:rPr>
                <w:color w:val="000000"/>
                <w:sz w:val="22"/>
                <w:szCs w:val="22"/>
              </w:rPr>
              <w:t>посадочных мест</w:t>
            </w:r>
          </w:p>
        </w:tc>
        <w:tc>
          <w:tcPr>
            <w:tcW w:w="374" w:type="pct"/>
            <w:shd w:val="clear" w:color="000000" w:fill="FFFFFF"/>
            <w:vAlign w:val="center"/>
            <w:hideMark/>
          </w:tcPr>
          <w:p w14:paraId="61AD2251" w14:textId="77777777" w:rsidR="007501C9" w:rsidRPr="00A377DA" w:rsidRDefault="007501C9" w:rsidP="009A5A05">
            <w:pPr>
              <w:jc w:val="center"/>
              <w:rPr>
                <w:color w:val="000000"/>
                <w:sz w:val="22"/>
                <w:szCs w:val="22"/>
              </w:rPr>
            </w:pPr>
            <w:r w:rsidRPr="00A377DA">
              <w:rPr>
                <w:color w:val="000000"/>
                <w:sz w:val="22"/>
                <w:szCs w:val="22"/>
              </w:rPr>
              <w:t> </w:t>
            </w:r>
          </w:p>
        </w:tc>
        <w:tc>
          <w:tcPr>
            <w:tcW w:w="589" w:type="pct"/>
            <w:shd w:val="clear" w:color="000000" w:fill="FFFFFF"/>
            <w:vAlign w:val="center"/>
            <w:hideMark/>
          </w:tcPr>
          <w:p w14:paraId="4A0A608E" w14:textId="77777777" w:rsidR="007501C9" w:rsidRPr="00A377DA" w:rsidRDefault="007501C9" w:rsidP="009A5A05">
            <w:pPr>
              <w:jc w:val="center"/>
              <w:rPr>
                <w:b/>
                <w:bCs/>
                <w:color w:val="000000"/>
                <w:sz w:val="22"/>
                <w:szCs w:val="22"/>
              </w:rPr>
            </w:pPr>
            <w:r w:rsidRPr="00A377DA">
              <w:rPr>
                <w:b/>
                <w:bCs/>
                <w:color w:val="000000"/>
                <w:sz w:val="22"/>
                <w:szCs w:val="22"/>
              </w:rPr>
              <w:t>1 741</w:t>
            </w:r>
          </w:p>
        </w:tc>
        <w:tc>
          <w:tcPr>
            <w:tcW w:w="894" w:type="pct"/>
            <w:shd w:val="clear" w:color="000000" w:fill="FFFFFF"/>
            <w:vAlign w:val="center"/>
            <w:hideMark/>
          </w:tcPr>
          <w:p w14:paraId="0B270D58" w14:textId="77777777" w:rsidR="007501C9" w:rsidRPr="00A377DA" w:rsidRDefault="007501C9" w:rsidP="009A5A05">
            <w:pPr>
              <w:jc w:val="center"/>
              <w:rPr>
                <w:color w:val="000000"/>
                <w:sz w:val="22"/>
                <w:szCs w:val="22"/>
              </w:rPr>
            </w:pPr>
            <w:r w:rsidRPr="00A377DA">
              <w:rPr>
                <w:color w:val="000000"/>
                <w:sz w:val="22"/>
                <w:szCs w:val="22"/>
              </w:rPr>
              <w:t>1 041</w:t>
            </w:r>
          </w:p>
        </w:tc>
        <w:tc>
          <w:tcPr>
            <w:tcW w:w="531" w:type="pct"/>
            <w:shd w:val="clear" w:color="000000" w:fill="FFFFFF"/>
            <w:vAlign w:val="center"/>
            <w:hideMark/>
          </w:tcPr>
          <w:p w14:paraId="74378FB4" w14:textId="77777777" w:rsidR="007501C9" w:rsidRPr="00A377DA" w:rsidRDefault="007501C9" w:rsidP="009A5A05">
            <w:pPr>
              <w:jc w:val="center"/>
              <w:rPr>
                <w:color w:val="000000"/>
                <w:sz w:val="22"/>
                <w:szCs w:val="22"/>
              </w:rPr>
            </w:pPr>
            <w:r w:rsidRPr="00A377DA">
              <w:rPr>
                <w:color w:val="000000"/>
                <w:sz w:val="22"/>
                <w:szCs w:val="22"/>
              </w:rPr>
              <w:t>630</w:t>
            </w:r>
          </w:p>
        </w:tc>
        <w:tc>
          <w:tcPr>
            <w:tcW w:w="666" w:type="pct"/>
            <w:shd w:val="clear" w:color="000000" w:fill="FFFFFF"/>
            <w:vAlign w:val="center"/>
            <w:hideMark/>
          </w:tcPr>
          <w:p w14:paraId="1290E913" w14:textId="77777777" w:rsidR="007501C9" w:rsidRPr="00A377DA" w:rsidRDefault="007501C9" w:rsidP="009A5A05">
            <w:pPr>
              <w:jc w:val="center"/>
              <w:rPr>
                <w:color w:val="000000"/>
                <w:sz w:val="22"/>
                <w:szCs w:val="22"/>
              </w:rPr>
            </w:pPr>
            <w:r w:rsidRPr="00A377DA">
              <w:rPr>
                <w:color w:val="000000"/>
                <w:sz w:val="22"/>
                <w:szCs w:val="22"/>
              </w:rPr>
              <w:t>70</w:t>
            </w:r>
          </w:p>
        </w:tc>
        <w:tc>
          <w:tcPr>
            <w:tcW w:w="830" w:type="pct"/>
            <w:shd w:val="clear" w:color="000000" w:fill="FFFFFF"/>
            <w:vAlign w:val="center"/>
            <w:hideMark/>
          </w:tcPr>
          <w:p w14:paraId="5C4A3AF8" w14:textId="77777777" w:rsidR="007501C9" w:rsidRPr="00A377DA" w:rsidRDefault="007501C9" w:rsidP="009A5A05">
            <w:pPr>
              <w:jc w:val="center"/>
              <w:rPr>
                <w:color w:val="000000"/>
                <w:sz w:val="22"/>
                <w:szCs w:val="22"/>
              </w:rPr>
            </w:pPr>
            <w:r w:rsidRPr="00A377DA">
              <w:rPr>
                <w:color w:val="000000"/>
                <w:sz w:val="22"/>
                <w:szCs w:val="22"/>
              </w:rPr>
              <w:t> </w:t>
            </w:r>
          </w:p>
        </w:tc>
      </w:tr>
      <w:tr w:rsidR="007501C9" w:rsidRPr="00A377DA" w14:paraId="011EFD23" w14:textId="77777777" w:rsidTr="009A5A05">
        <w:trPr>
          <w:trHeight w:val="20"/>
        </w:trPr>
        <w:tc>
          <w:tcPr>
            <w:tcW w:w="1116" w:type="pct"/>
            <w:shd w:val="clear" w:color="000000" w:fill="FFFFFF"/>
            <w:vAlign w:val="center"/>
            <w:hideMark/>
          </w:tcPr>
          <w:p w14:paraId="721DE109" w14:textId="77777777" w:rsidR="007501C9" w:rsidRPr="00A377DA" w:rsidRDefault="007501C9" w:rsidP="009A5A05">
            <w:pPr>
              <w:rPr>
                <w:b/>
                <w:bCs/>
                <w:color w:val="000000"/>
                <w:sz w:val="22"/>
                <w:szCs w:val="22"/>
              </w:rPr>
            </w:pPr>
            <w:r w:rsidRPr="00A377DA">
              <w:rPr>
                <w:b/>
                <w:bCs/>
                <w:color w:val="000000"/>
                <w:sz w:val="22"/>
                <w:szCs w:val="22"/>
              </w:rPr>
              <w:t xml:space="preserve">КАФЕ </w:t>
            </w:r>
          </w:p>
        </w:tc>
        <w:tc>
          <w:tcPr>
            <w:tcW w:w="374" w:type="pct"/>
            <w:shd w:val="clear" w:color="000000" w:fill="FFFFFF"/>
            <w:vAlign w:val="center"/>
            <w:hideMark/>
          </w:tcPr>
          <w:p w14:paraId="7F4F1472" w14:textId="77777777" w:rsidR="007501C9" w:rsidRPr="00A377DA" w:rsidRDefault="007501C9" w:rsidP="009A5A05">
            <w:pPr>
              <w:jc w:val="center"/>
              <w:rPr>
                <w:color w:val="000000"/>
                <w:sz w:val="22"/>
                <w:szCs w:val="22"/>
              </w:rPr>
            </w:pPr>
            <w:r w:rsidRPr="00A377DA">
              <w:rPr>
                <w:color w:val="000000"/>
                <w:sz w:val="22"/>
                <w:szCs w:val="22"/>
              </w:rPr>
              <w:t>шт.</w:t>
            </w:r>
          </w:p>
        </w:tc>
        <w:tc>
          <w:tcPr>
            <w:tcW w:w="589" w:type="pct"/>
            <w:shd w:val="clear" w:color="000000" w:fill="FFFFFF"/>
            <w:vAlign w:val="center"/>
            <w:hideMark/>
          </w:tcPr>
          <w:p w14:paraId="17D05520" w14:textId="77777777" w:rsidR="007501C9" w:rsidRPr="00A377DA" w:rsidRDefault="007501C9" w:rsidP="009A5A05">
            <w:pPr>
              <w:jc w:val="center"/>
              <w:rPr>
                <w:b/>
                <w:bCs/>
                <w:color w:val="000000"/>
                <w:sz w:val="22"/>
                <w:szCs w:val="22"/>
              </w:rPr>
            </w:pPr>
            <w:r w:rsidRPr="00A377DA">
              <w:rPr>
                <w:b/>
                <w:bCs/>
                <w:color w:val="000000"/>
                <w:sz w:val="22"/>
                <w:szCs w:val="22"/>
              </w:rPr>
              <w:t>61</w:t>
            </w:r>
          </w:p>
        </w:tc>
        <w:tc>
          <w:tcPr>
            <w:tcW w:w="894" w:type="pct"/>
            <w:shd w:val="clear" w:color="000000" w:fill="FFFFFF"/>
            <w:vAlign w:val="center"/>
            <w:hideMark/>
          </w:tcPr>
          <w:p w14:paraId="2E5E5BE8" w14:textId="77777777" w:rsidR="007501C9" w:rsidRPr="00A377DA" w:rsidRDefault="007501C9" w:rsidP="009A5A05">
            <w:pPr>
              <w:jc w:val="center"/>
              <w:rPr>
                <w:b/>
                <w:bCs/>
                <w:color w:val="000000"/>
                <w:sz w:val="22"/>
                <w:szCs w:val="22"/>
              </w:rPr>
            </w:pPr>
            <w:r w:rsidRPr="00A377DA">
              <w:rPr>
                <w:b/>
                <w:bCs/>
                <w:color w:val="000000"/>
                <w:sz w:val="22"/>
                <w:szCs w:val="22"/>
              </w:rPr>
              <w:t>42</w:t>
            </w:r>
          </w:p>
        </w:tc>
        <w:tc>
          <w:tcPr>
            <w:tcW w:w="531" w:type="pct"/>
            <w:shd w:val="clear" w:color="000000" w:fill="FFFFFF"/>
            <w:vAlign w:val="center"/>
            <w:hideMark/>
          </w:tcPr>
          <w:p w14:paraId="74F89E5B" w14:textId="77777777" w:rsidR="007501C9" w:rsidRPr="00A377DA" w:rsidRDefault="007501C9" w:rsidP="009A5A05">
            <w:pPr>
              <w:jc w:val="center"/>
              <w:rPr>
                <w:b/>
                <w:bCs/>
                <w:color w:val="000000"/>
                <w:sz w:val="22"/>
                <w:szCs w:val="22"/>
              </w:rPr>
            </w:pPr>
            <w:r w:rsidRPr="00A377DA">
              <w:rPr>
                <w:b/>
                <w:bCs/>
                <w:color w:val="000000"/>
                <w:sz w:val="22"/>
                <w:szCs w:val="22"/>
              </w:rPr>
              <w:t>11</w:t>
            </w:r>
          </w:p>
        </w:tc>
        <w:tc>
          <w:tcPr>
            <w:tcW w:w="666" w:type="pct"/>
            <w:shd w:val="clear" w:color="000000" w:fill="FFFFFF"/>
            <w:vAlign w:val="center"/>
            <w:hideMark/>
          </w:tcPr>
          <w:p w14:paraId="00E0096A" w14:textId="77777777" w:rsidR="007501C9" w:rsidRPr="00A377DA" w:rsidRDefault="007501C9" w:rsidP="009A5A05">
            <w:pPr>
              <w:jc w:val="center"/>
              <w:rPr>
                <w:b/>
                <w:bCs/>
                <w:color w:val="000000"/>
                <w:sz w:val="22"/>
                <w:szCs w:val="22"/>
              </w:rPr>
            </w:pPr>
            <w:r w:rsidRPr="00A377DA">
              <w:rPr>
                <w:b/>
                <w:bCs/>
                <w:color w:val="000000"/>
                <w:sz w:val="22"/>
                <w:szCs w:val="22"/>
              </w:rPr>
              <w:t>8</w:t>
            </w:r>
          </w:p>
        </w:tc>
        <w:tc>
          <w:tcPr>
            <w:tcW w:w="830" w:type="pct"/>
            <w:shd w:val="clear" w:color="000000" w:fill="FFFFFF"/>
            <w:vAlign w:val="center"/>
            <w:hideMark/>
          </w:tcPr>
          <w:p w14:paraId="2DD5E0D4" w14:textId="77777777" w:rsidR="007501C9" w:rsidRPr="00A377DA" w:rsidRDefault="007501C9" w:rsidP="009A5A05">
            <w:pPr>
              <w:jc w:val="center"/>
              <w:rPr>
                <w:b/>
                <w:bCs/>
                <w:color w:val="000000"/>
                <w:sz w:val="22"/>
                <w:szCs w:val="22"/>
              </w:rPr>
            </w:pPr>
            <w:r w:rsidRPr="00A377DA">
              <w:rPr>
                <w:b/>
                <w:bCs/>
                <w:color w:val="000000"/>
                <w:sz w:val="22"/>
                <w:szCs w:val="22"/>
              </w:rPr>
              <w:t> </w:t>
            </w:r>
          </w:p>
        </w:tc>
      </w:tr>
      <w:tr w:rsidR="007501C9" w:rsidRPr="00A377DA" w14:paraId="40205092" w14:textId="77777777" w:rsidTr="009A5A05">
        <w:trPr>
          <w:trHeight w:val="20"/>
        </w:trPr>
        <w:tc>
          <w:tcPr>
            <w:tcW w:w="1116" w:type="pct"/>
            <w:shd w:val="clear" w:color="000000" w:fill="FFFFFF"/>
            <w:vAlign w:val="center"/>
            <w:hideMark/>
          </w:tcPr>
          <w:p w14:paraId="1CE1D7B5" w14:textId="77777777" w:rsidR="007501C9" w:rsidRPr="00A377DA" w:rsidRDefault="007501C9" w:rsidP="009A5A05">
            <w:pPr>
              <w:rPr>
                <w:color w:val="000000"/>
                <w:sz w:val="22"/>
                <w:szCs w:val="22"/>
              </w:rPr>
            </w:pPr>
            <w:r w:rsidRPr="00A377DA">
              <w:rPr>
                <w:color w:val="000000"/>
                <w:sz w:val="22"/>
                <w:szCs w:val="22"/>
              </w:rPr>
              <w:t>площадь обеденного зала</w:t>
            </w:r>
          </w:p>
        </w:tc>
        <w:tc>
          <w:tcPr>
            <w:tcW w:w="374" w:type="pct"/>
            <w:shd w:val="clear" w:color="000000" w:fill="FFFFFF"/>
            <w:vAlign w:val="center"/>
            <w:hideMark/>
          </w:tcPr>
          <w:p w14:paraId="1F1D0E7D" w14:textId="77777777" w:rsidR="007501C9" w:rsidRPr="00A377DA" w:rsidRDefault="007501C9" w:rsidP="009A5A05">
            <w:pPr>
              <w:jc w:val="center"/>
              <w:rPr>
                <w:color w:val="000000"/>
                <w:sz w:val="22"/>
                <w:szCs w:val="22"/>
              </w:rPr>
            </w:pPr>
            <w:r w:rsidRPr="00A377DA">
              <w:rPr>
                <w:color w:val="000000"/>
                <w:sz w:val="22"/>
                <w:szCs w:val="22"/>
              </w:rPr>
              <w:t>кв.м</w:t>
            </w:r>
          </w:p>
        </w:tc>
        <w:tc>
          <w:tcPr>
            <w:tcW w:w="589" w:type="pct"/>
            <w:shd w:val="clear" w:color="000000" w:fill="FFFFFF"/>
            <w:vAlign w:val="center"/>
            <w:hideMark/>
          </w:tcPr>
          <w:p w14:paraId="38C1A2EF" w14:textId="77777777" w:rsidR="007501C9" w:rsidRPr="00A377DA" w:rsidRDefault="007501C9" w:rsidP="009A5A05">
            <w:pPr>
              <w:jc w:val="center"/>
              <w:rPr>
                <w:b/>
                <w:bCs/>
                <w:color w:val="000000"/>
                <w:sz w:val="22"/>
                <w:szCs w:val="22"/>
              </w:rPr>
            </w:pPr>
            <w:r w:rsidRPr="00A377DA">
              <w:rPr>
                <w:b/>
                <w:bCs/>
                <w:color w:val="000000"/>
                <w:sz w:val="22"/>
                <w:szCs w:val="22"/>
              </w:rPr>
              <w:t>5 435</w:t>
            </w:r>
          </w:p>
        </w:tc>
        <w:tc>
          <w:tcPr>
            <w:tcW w:w="894" w:type="pct"/>
            <w:shd w:val="clear" w:color="000000" w:fill="FFFFFF"/>
            <w:vAlign w:val="center"/>
            <w:hideMark/>
          </w:tcPr>
          <w:p w14:paraId="77947646" w14:textId="77777777" w:rsidR="007501C9" w:rsidRPr="00A377DA" w:rsidRDefault="007501C9" w:rsidP="009A5A05">
            <w:pPr>
              <w:jc w:val="center"/>
              <w:rPr>
                <w:color w:val="000000"/>
                <w:sz w:val="22"/>
                <w:szCs w:val="22"/>
              </w:rPr>
            </w:pPr>
            <w:r w:rsidRPr="00A377DA">
              <w:rPr>
                <w:color w:val="000000"/>
                <w:sz w:val="22"/>
                <w:szCs w:val="22"/>
              </w:rPr>
              <w:t>3 486</w:t>
            </w:r>
          </w:p>
        </w:tc>
        <w:tc>
          <w:tcPr>
            <w:tcW w:w="531" w:type="pct"/>
            <w:shd w:val="clear" w:color="000000" w:fill="FFFFFF"/>
            <w:vAlign w:val="center"/>
            <w:hideMark/>
          </w:tcPr>
          <w:p w14:paraId="158A5843" w14:textId="77777777" w:rsidR="007501C9" w:rsidRPr="00A377DA" w:rsidRDefault="007501C9" w:rsidP="009A5A05">
            <w:pPr>
              <w:jc w:val="center"/>
              <w:rPr>
                <w:color w:val="000000"/>
                <w:sz w:val="22"/>
                <w:szCs w:val="22"/>
              </w:rPr>
            </w:pPr>
            <w:r w:rsidRPr="00A377DA">
              <w:rPr>
                <w:color w:val="000000"/>
                <w:sz w:val="22"/>
                <w:szCs w:val="22"/>
              </w:rPr>
              <w:t>1 379</w:t>
            </w:r>
          </w:p>
        </w:tc>
        <w:tc>
          <w:tcPr>
            <w:tcW w:w="666" w:type="pct"/>
            <w:shd w:val="clear" w:color="000000" w:fill="FFFFFF"/>
            <w:vAlign w:val="center"/>
            <w:hideMark/>
          </w:tcPr>
          <w:p w14:paraId="7768CD7D" w14:textId="77777777" w:rsidR="007501C9" w:rsidRPr="00A377DA" w:rsidRDefault="007501C9" w:rsidP="009A5A05">
            <w:pPr>
              <w:jc w:val="center"/>
              <w:rPr>
                <w:color w:val="000000"/>
                <w:sz w:val="22"/>
                <w:szCs w:val="22"/>
              </w:rPr>
            </w:pPr>
            <w:r w:rsidRPr="00A377DA">
              <w:rPr>
                <w:color w:val="000000"/>
                <w:sz w:val="22"/>
                <w:szCs w:val="22"/>
              </w:rPr>
              <w:t>570</w:t>
            </w:r>
          </w:p>
        </w:tc>
        <w:tc>
          <w:tcPr>
            <w:tcW w:w="830" w:type="pct"/>
            <w:shd w:val="clear" w:color="000000" w:fill="FFFFFF"/>
            <w:vAlign w:val="center"/>
            <w:hideMark/>
          </w:tcPr>
          <w:p w14:paraId="0AA03BBC" w14:textId="77777777" w:rsidR="007501C9" w:rsidRPr="00A377DA" w:rsidRDefault="007501C9" w:rsidP="009A5A05">
            <w:pPr>
              <w:jc w:val="center"/>
              <w:rPr>
                <w:color w:val="000000"/>
                <w:sz w:val="22"/>
                <w:szCs w:val="22"/>
              </w:rPr>
            </w:pPr>
            <w:r w:rsidRPr="00A377DA">
              <w:rPr>
                <w:color w:val="000000"/>
                <w:sz w:val="22"/>
                <w:szCs w:val="22"/>
              </w:rPr>
              <w:t> </w:t>
            </w:r>
          </w:p>
        </w:tc>
      </w:tr>
      <w:tr w:rsidR="007501C9" w:rsidRPr="00A377DA" w14:paraId="2A5EEA19" w14:textId="77777777" w:rsidTr="009A5A05">
        <w:trPr>
          <w:trHeight w:val="20"/>
        </w:trPr>
        <w:tc>
          <w:tcPr>
            <w:tcW w:w="1116" w:type="pct"/>
            <w:shd w:val="clear" w:color="000000" w:fill="FFFFFF"/>
            <w:vAlign w:val="center"/>
            <w:hideMark/>
          </w:tcPr>
          <w:p w14:paraId="32BFD080" w14:textId="77777777" w:rsidR="007501C9" w:rsidRPr="00A377DA" w:rsidRDefault="007501C9" w:rsidP="009A5A05">
            <w:pPr>
              <w:rPr>
                <w:color w:val="000000"/>
                <w:sz w:val="22"/>
                <w:szCs w:val="22"/>
              </w:rPr>
            </w:pPr>
            <w:r w:rsidRPr="00A377DA">
              <w:rPr>
                <w:color w:val="000000"/>
                <w:sz w:val="22"/>
                <w:szCs w:val="22"/>
              </w:rPr>
              <w:t>посадочных мест</w:t>
            </w:r>
          </w:p>
        </w:tc>
        <w:tc>
          <w:tcPr>
            <w:tcW w:w="374" w:type="pct"/>
            <w:shd w:val="clear" w:color="000000" w:fill="FFFFFF"/>
            <w:vAlign w:val="center"/>
            <w:hideMark/>
          </w:tcPr>
          <w:p w14:paraId="03AE81B7" w14:textId="77777777" w:rsidR="007501C9" w:rsidRPr="00A377DA" w:rsidRDefault="007501C9" w:rsidP="009A5A05">
            <w:pPr>
              <w:jc w:val="center"/>
              <w:rPr>
                <w:color w:val="000000"/>
                <w:sz w:val="22"/>
                <w:szCs w:val="22"/>
              </w:rPr>
            </w:pPr>
            <w:r w:rsidRPr="00A377DA">
              <w:rPr>
                <w:color w:val="000000"/>
                <w:sz w:val="22"/>
                <w:szCs w:val="22"/>
              </w:rPr>
              <w:t> </w:t>
            </w:r>
          </w:p>
        </w:tc>
        <w:tc>
          <w:tcPr>
            <w:tcW w:w="589" w:type="pct"/>
            <w:shd w:val="clear" w:color="000000" w:fill="FFFFFF"/>
            <w:vAlign w:val="center"/>
            <w:hideMark/>
          </w:tcPr>
          <w:p w14:paraId="58B2FA55" w14:textId="77777777" w:rsidR="007501C9" w:rsidRPr="00A377DA" w:rsidRDefault="007501C9" w:rsidP="009A5A05">
            <w:pPr>
              <w:jc w:val="center"/>
              <w:rPr>
                <w:b/>
                <w:bCs/>
                <w:color w:val="000000"/>
                <w:sz w:val="22"/>
                <w:szCs w:val="22"/>
              </w:rPr>
            </w:pPr>
            <w:r w:rsidRPr="00A377DA">
              <w:rPr>
                <w:b/>
                <w:bCs/>
                <w:color w:val="000000"/>
                <w:sz w:val="22"/>
                <w:szCs w:val="22"/>
              </w:rPr>
              <w:t>2 854</w:t>
            </w:r>
          </w:p>
        </w:tc>
        <w:tc>
          <w:tcPr>
            <w:tcW w:w="894" w:type="pct"/>
            <w:shd w:val="clear" w:color="000000" w:fill="FFFFFF"/>
            <w:vAlign w:val="center"/>
            <w:hideMark/>
          </w:tcPr>
          <w:p w14:paraId="653A7933" w14:textId="77777777" w:rsidR="007501C9" w:rsidRPr="00A377DA" w:rsidRDefault="007501C9" w:rsidP="009A5A05">
            <w:pPr>
              <w:jc w:val="center"/>
              <w:rPr>
                <w:color w:val="000000"/>
                <w:sz w:val="22"/>
                <w:szCs w:val="22"/>
              </w:rPr>
            </w:pPr>
            <w:r w:rsidRPr="00A377DA">
              <w:rPr>
                <w:color w:val="000000"/>
                <w:sz w:val="22"/>
                <w:szCs w:val="22"/>
              </w:rPr>
              <w:t>1 906</w:t>
            </w:r>
          </w:p>
        </w:tc>
        <w:tc>
          <w:tcPr>
            <w:tcW w:w="531" w:type="pct"/>
            <w:shd w:val="clear" w:color="000000" w:fill="FFFFFF"/>
            <w:vAlign w:val="center"/>
            <w:hideMark/>
          </w:tcPr>
          <w:p w14:paraId="0F489011" w14:textId="77777777" w:rsidR="007501C9" w:rsidRPr="00A377DA" w:rsidRDefault="007501C9" w:rsidP="009A5A05">
            <w:pPr>
              <w:jc w:val="center"/>
              <w:rPr>
                <w:color w:val="000000"/>
                <w:sz w:val="22"/>
                <w:szCs w:val="22"/>
              </w:rPr>
            </w:pPr>
            <w:r w:rsidRPr="00A377DA">
              <w:rPr>
                <w:color w:val="000000"/>
                <w:sz w:val="22"/>
                <w:szCs w:val="22"/>
              </w:rPr>
              <w:t>672</w:t>
            </w:r>
          </w:p>
        </w:tc>
        <w:tc>
          <w:tcPr>
            <w:tcW w:w="666" w:type="pct"/>
            <w:shd w:val="clear" w:color="000000" w:fill="FFFFFF"/>
            <w:vAlign w:val="center"/>
            <w:hideMark/>
          </w:tcPr>
          <w:p w14:paraId="6DCB9D49" w14:textId="77777777" w:rsidR="007501C9" w:rsidRPr="00A377DA" w:rsidRDefault="007501C9" w:rsidP="009A5A05">
            <w:pPr>
              <w:jc w:val="center"/>
              <w:rPr>
                <w:color w:val="000000"/>
                <w:sz w:val="22"/>
                <w:szCs w:val="22"/>
              </w:rPr>
            </w:pPr>
            <w:r w:rsidRPr="00A377DA">
              <w:rPr>
                <w:color w:val="000000"/>
                <w:sz w:val="22"/>
                <w:szCs w:val="22"/>
              </w:rPr>
              <w:t>276</w:t>
            </w:r>
          </w:p>
        </w:tc>
        <w:tc>
          <w:tcPr>
            <w:tcW w:w="830" w:type="pct"/>
            <w:shd w:val="clear" w:color="000000" w:fill="FFFFFF"/>
            <w:vAlign w:val="center"/>
            <w:hideMark/>
          </w:tcPr>
          <w:p w14:paraId="375DF3CE" w14:textId="77777777" w:rsidR="007501C9" w:rsidRPr="00A377DA" w:rsidRDefault="007501C9" w:rsidP="009A5A05">
            <w:pPr>
              <w:jc w:val="center"/>
              <w:rPr>
                <w:color w:val="000000"/>
                <w:sz w:val="22"/>
                <w:szCs w:val="22"/>
              </w:rPr>
            </w:pPr>
            <w:r w:rsidRPr="00A377DA">
              <w:rPr>
                <w:color w:val="000000"/>
                <w:sz w:val="22"/>
                <w:szCs w:val="22"/>
              </w:rPr>
              <w:t> </w:t>
            </w:r>
          </w:p>
        </w:tc>
      </w:tr>
      <w:tr w:rsidR="007501C9" w:rsidRPr="00A377DA" w14:paraId="05B2D63C" w14:textId="77777777" w:rsidTr="009A5A05">
        <w:trPr>
          <w:trHeight w:val="20"/>
        </w:trPr>
        <w:tc>
          <w:tcPr>
            <w:tcW w:w="1116" w:type="pct"/>
            <w:shd w:val="clear" w:color="000000" w:fill="FFFFFF"/>
            <w:vAlign w:val="center"/>
            <w:hideMark/>
          </w:tcPr>
          <w:p w14:paraId="164786C5" w14:textId="77777777" w:rsidR="007501C9" w:rsidRPr="00A377DA" w:rsidRDefault="007501C9" w:rsidP="009A5A05">
            <w:pPr>
              <w:rPr>
                <w:b/>
                <w:bCs/>
                <w:color w:val="000000"/>
                <w:sz w:val="22"/>
                <w:szCs w:val="22"/>
              </w:rPr>
            </w:pPr>
            <w:r w:rsidRPr="00A377DA">
              <w:rPr>
                <w:b/>
                <w:bCs/>
                <w:color w:val="000000"/>
                <w:sz w:val="22"/>
                <w:szCs w:val="22"/>
              </w:rPr>
              <w:t xml:space="preserve">БАРЫ </w:t>
            </w:r>
          </w:p>
        </w:tc>
        <w:tc>
          <w:tcPr>
            <w:tcW w:w="374" w:type="pct"/>
            <w:shd w:val="clear" w:color="000000" w:fill="FFFFFF"/>
            <w:vAlign w:val="center"/>
            <w:hideMark/>
          </w:tcPr>
          <w:p w14:paraId="5109E432" w14:textId="77777777" w:rsidR="007501C9" w:rsidRPr="00A377DA" w:rsidRDefault="007501C9" w:rsidP="009A5A05">
            <w:pPr>
              <w:jc w:val="center"/>
              <w:rPr>
                <w:color w:val="000000"/>
                <w:sz w:val="22"/>
                <w:szCs w:val="22"/>
              </w:rPr>
            </w:pPr>
            <w:r w:rsidRPr="00A377DA">
              <w:rPr>
                <w:color w:val="000000"/>
                <w:sz w:val="22"/>
                <w:szCs w:val="22"/>
              </w:rPr>
              <w:t>шт.</w:t>
            </w:r>
          </w:p>
        </w:tc>
        <w:tc>
          <w:tcPr>
            <w:tcW w:w="589" w:type="pct"/>
            <w:shd w:val="clear" w:color="000000" w:fill="FFFFFF"/>
            <w:vAlign w:val="center"/>
            <w:hideMark/>
          </w:tcPr>
          <w:p w14:paraId="03842796" w14:textId="77777777" w:rsidR="007501C9" w:rsidRPr="00A377DA" w:rsidRDefault="007501C9" w:rsidP="009A5A05">
            <w:pPr>
              <w:jc w:val="center"/>
              <w:rPr>
                <w:b/>
                <w:bCs/>
                <w:color w:val="000000"/>
                <w:sz w:val="22"/>
                <w:szCs w:val="22"/>
              </w:rPr>
            </w:pPr>
            <w:r w:rsidRPr="00A377DA">
              <w:rPr>
                <w:b/>
                <w:bCs/>
                <w:color w:val="000000"/>
                <w:sz w:val="22"/>
                <w:szCs w:val="22"/>
              </w:rPr>
              <w:t>19</w:t>
            </w:r>
          </w:p>
        </w:tc>
        <w:tc>
          <w:tcPr>
            <w:tcW w:w="894" w:type="pct"/>
            <w:shd w:val="clear" w:color="000000" w:fill="FFFFFF"/>
            <w:vAlign w:val="center"/>
            <w:hideMark/>
          </w:tcPr>
          <w:p w14:paraId="7FEF5BA9" w14:textId="77777777" w:rsidR="007501C9" w:rsidRPr="00A377DA" w:rsidRDefault="007501C9" w:rsidP="009A5A05">
            <w:pPr>
              <w:jc w:val="center"/>
              <w:rPr>
                <w:b/>
                <w:bCs/>
                <w:color w:val="000000"/>
                <w:sz w:val="22"/>
                <w:szCs w:val="22"/>
              </w:rPr>
            </w:pPr>
            <w:r w:rsidRPr="00A377DA">
              <w:rPr>
                <w:b/>
                <w:bCs/>
                <w:color w:val="000000"/>
                <w:sz w:val="22"/>
                <w:szCs w:val="22"/>
              </w:rPr>
              <w:t>11</w:t>
            </w:r>
          </w:p>
        </w:tc>
        <w:tc>
          <w:tcPr>
            <w:tcW w:w="531" w:type="pct"/>
            <w:shd w:val="clear" w:color="000000" w:fill="FFFFFF"/>
            <w:vAlign w:val="center"/>
            <w:hideMark/>
          </w:tcPr>
          <w:p w14:paraId="1C9C6F1D" w14:textId="77777777" w:rsidR="007501C9" w:rsidRPr="00A377DA" w:rsidRDefault="007501C9" w:rsidP="009A5A05">
            <w:pPr>
              <w:jc w:val="center"/>
              <w:rPr>
                <w:b/>
                <w:bCs/>
                <w:color w:val="000000"/>
                <w:sz w:val="22"/>
                <w:szCs w:val="22"/>
              </w:rPr>
            </w:pPr>
            <w:r w:rsidRPr="00A377DA">
              <w:rPr>
                <w:b/>
                <w:bCs/>
                <w:color w:val="000000"/>
                <w:sz w:val="22"/>
                <w:szCs w:val="22"/>
              </w:rPr>
              <w:t>4</w:t>
            </w:r>
          </w:p>
        </w:tc>
        <w:tc>
          <w:tcPr>
            <w:tcW w:w="666" w:type="pct"/>
            <w:shd w:val="clear" w:color="000000" w:fill="FFFFFF"/>
            <w:vAlign w:val="center"/>
            <w:hideMark/>
          </w:tcPr>
          <w:p w14:paraId="385F63CF" w14:textId="77777777" w:rsidR="007501C9" w:rsidRPr="00A377DA" w:rsidRDefault="007501C9" w:rsidP="009A5A05">
            <w:pPr>
              <w:jc w:val="center"/>
              <w:rPr>
                <w:b/>
                <w:bCs/>
                <w:color w:val="000000"/>
                <w:sz w:val="22"/>
                <w:szCs w:val="22"/>
              </w:rPr>
            </w:pPr>
            <w:r w:rsidRPr="00A377DA">
              <w:rPr>
                <w:b/>
                <w:bCs/>
                <w:color w:val="000000"/>
                <w:sz w:val="22"/>
                <w:szCs w:val="22"/>
              </w:rPr>
              <w:t>4</w:t>
            </w:r>
          </w:p>
        </w:tc>
        <w:tc>
          <w:tcPr>
            <w:tcW w:w="830" w:type="pct"/>
            <w:shd w:val="clear" w:color="000000" w:fill="FFFFFF"/>
            <w:vAlign w:val="center"/>
            <w:hideMark/>
          </w:tcPr>
          <w:p w14:paraId="3E84BF7C" w14:textId="77777777" w:rsidR="007501C9" w:rsidRPr="00A377DA" w:rsidRDefault="007501C9" w:rsidP="009A5A05">
            <w:pPr>
              <w:jc w:val="center"/>
              <w:rPr>
                <w:b/>
                <w:bCs/>
                <w:color w:val="000000"/>
                <w:sz w:val="22"/>
                <w:szCs w:val="22"/>
              </w:rPr>
            </w:pPr>
            <w:r w:rsidRPr="00A377DA">
              <w:rPr>
                <w:b/>
                <w:bCs/>
                <w:color w:val="000000"/>
                <w:sz w:val="22"/>
                <w:szCs w:val="22"/>
              </w:rPr>
              <w:t> </w:t>
            </w:r>
          </w:p>
        </w:tc>
      </w:tr>
      <w:tr w:rsidR="007501C9" w:rsidRPr="00A377DA" w14:paraId="5E8F5C75" w14:textId="77777777" w:rsidTr="009A5A05">
        <w:trPr>
          <w:trHeight w:val="20"/>
        </w:trPr>
        <w:tc>
          <w:tcPr>
            <w:tcW w:w="1116" w:type="pct"/>
            <w:shd w:val="clear" w:color="000000" w:fill="FFFFFF"/>
            <w:vAlign w:val="center"/>
            <w:hideMark/>
          </w:tcPr>
          <w:p w14:paraId="38D17BA3" w14:textId="77777777" w:rsidR="007501C9" w:rsidRPr="00A377DA" w:rsidRDefault="007501C9" w:rsidP="009A5A05">
            <w:pPr>
              <w:rPr>
                <w:color w:val="000000"/>
                <w:sz w:val="22"/>
                <w:szCs w:val="22"/>
              </w:rPr>
            </w:pPr>
            <w:r w:rsidRPr="00A377DA">
              <w:rPr>
                <w:color w:val="000000"/>
                <w:sz w:val="22"/>
                <w:szCs w:val="22"/>
              </w:rPr>
              <w:t>площадь обеденного зала</w:t>
            </w:r>
          </w:p>
        </w:tc>
        <w:tc>
          <w:tcPr>
            <w:tcW w:w="374" w:type="pct"/>
            <w:shd w:val="clear" w:color="000000" w:fill="FFFFFF"/>
            <w:vAlign w:val="center"/>
            <w:hideMark/>
          </w:tcPr>
          <w:p w14:paraId="5780ECC3" w14:textId="77777777" w:rsidR="007501C9" w:rsidRPr="00A377DA" w:rsidRDefault="007501C9" w:rsidP="009A5A05">
            <w:pPr>
              <w:jc w:val="center"/>
              <w:rPr>
                <w:color w:val="000000"/>
                <w:sz w:val="22"/>
                <w:szCs w:val="22"/>
              </w:rPr>
            </w:pPr>
            <w:r w:rsidRPr="00A377DA">
              <w:rPr>
                <w:color w:val="000000"/>
                <w:sz w:val="22"/>
                <w:szCs w:val="22"/>
              </w:rPr>
              <w:t>кв.м</w:t>
            </w:r>
          </w:p>
        </w:tc>
        <w:tc>
          <w:tcPr>
            <w:tcW w:w="589" w:type="pct"/>
            <w:shd w:val="clear" w:color="000000" w:fill="FFFFFF"/>
            <w:vAlign w:val="center"/>
            <w:hideMark/>
          </w:tcPr>
          <w:p w14:paraId="0807D8CC" w14:textId="77777777" w:rsidR="007501C9" w:rsidRPr="00A377DA" w:rsidRDefault="007501C9" w:rsidP="009A5A05">
            <w:pPr>
              <w:jc w:val="center"/>
              <w:rPr>
                <w:b/>
                <w:bCs/>
                <w:color w:val="000000"/>
                <w:sz w:val="22"/>
                <w:szCs w:val="22"/>
              </w:rPr>
            </w:pPr>
            <w:r w:rsidRPr="00A377DA">
              <w:rPr>
                <w:b/>
                <w:bCs/>
                <w:color w:val="000000"/>
                <w:sz w:val="22"/>
                <w:szCs w:val="22"/>
              </w:rPr>
              <w:t>964</w:t>
            </w:r>
          </w:p>
        </w:tc>
        <w:tc>
          <w:tcPr>
            <w:tcW w:w="894" w:type="pct"/>
            <w:shd w:val="clear" w:color="000000" w:fill="FFFFFF"/>
            <w:vAlign w:val="center"/>
            <w:hideMark/>
          </w:tcPr>
          <w:p w14:paraId="3014C96D" w14:textId="77777777" w:rsidR="007501C9" w:rsidRPr="00A377DA" w:rsidRDefault="007501C9" w:rsidP="009A5A05">
            <w:pPr>
              <w:jc w:val="center"/>
              <w:rPr>
                <w:color w:val="000000"/>
                <w:sz w:val="22"/>
                <w:szCs w:val="22"/>
              </w:rPr>
            </w:pPr>
            <w:r w:rsidRPr="00A377DA">
              <w:rPr>
                <w:color w:val="000000"/>
                <w:sz w:val="22"/>
                <w:szCs w:val="22"/>
              </w:rPr>
              <w:t>396</w:t>
            </w:r>
          </w:p>
        </w:tc>
        <w:tc>
          <w:tcPr>
            <w:tcW w:w="531" w:type="pct"/>
            <w:shd w:val="clear" w:color="000000" w:fill="FFFFFF"/>
            <w:vAlign w:val="center"/>
            <w:hideMark/>
          </w:tcPr>
          <w:p w14:paraId="288020BB" w14:textId="77777777" w:rsidR="007501C9" w:rsidRPr="00A377DA" w:rsidRDefault="007501C9" w:rsidP="009A5A05">
            <w:pPr>
              <w:jc w:val="center"/>
              <w:rPr>
                <w:color w:val="000000"/>
                <w:sz w:val="22"/>
                <w:szCs w:val="22"/>
              </w:rPr>
            </w:pPr>
            <w:r w:rsidRPr="00A377DA">
              <w:rPr>
                <w:color w:val="000000"/>
                <w:sz w:val="22"/>
                <w:szCs w:val="22"/>
              </w:rPr>
              <w:t>382</w:t>
            </w:r>
          </w:p>
        </w:tc>
        <w:tc>
          <w:tcPr>
            <w:tcW w:w="666" w:type="pct"/>
            <w:shd w:val="clear" w:color="000000" w:fill="FFFFFF"/>
            <w:vAlign w:val="center"/>
            <w:hideMark/>
          </w:tcPr>
          <w:p w14:paraId="5674805F" w14:textId="77777777" w:rsidR="007501C9" w:rsidRPr="00A377DA" w:rsidRDefault="007501C9" w:rsidP="009A5A05">
            <w:pPr>
              <w:jc w:val="center"/>
              <w:rPr>
                <w:color w:val="000000"/>
                <w:sz w:val="22"/>
                <w:szCs w:val="22"/>
              </w:rPr>
            </w:pPr>
            <w:r w:rsidRPr="00A377DA">
              <w:rPr>
                <w:color w:val="000000"/>
                <w:sz w:val="22"/>
                <w:szCs w:val="22"/>
              </w:rPr>
              <w:t>186</w:t>
            </w:r>
          </w:p>
        </w:tc>
        <w:tc>
          <w:tcPr>
            <w:tcW w:w="830" w:type="pct"/>
            <w:shd w:val="clear" w:color="000000" w:fill="FFFFFF"/>
            <w:vAlign w:val="center"/>
            <w:hideMark/>
          </w:tcPr>
          <w:p w14:paraId="4E6D9F91" w14:textId="77777777" w:rsidR="007501C9" w:rsidRPr="00A377DA" w:rsidRDefault="007501C9" w:rsidP="009A5A05">
            <w:pPr>
              <w:jc w:val="center"/>
              <w:rPr>
                <w:color w:val="000000"/>
                <w:sz w:val="22"/>
                <w:szCs w:val="22"/>
              </w:rPr>
            </w:pPr>
            <w:r w:rsidRPr="00A377DA">
              <w:rPr>
                <w:color w:val="000000"/>
                <w:sz w:val="22"/>
                <w:szCs w:val="22"/>
              </w:rPr>
              <w:t> </w:t>
            </w:r>
          </w:p>
        </w:tc>
      </w:tr>
      <w:tr w:rsidR="007501C9" w:rsidRPr="00A377DA" w14:paraId="08DF6D1A" w14:textId="77777777" w:rsidTr="009A5A05">
        <w:trPr>
          <w:trHeight w:val="20"/>
        </w:trPr>
        <w:tc>
          <w:tcPr>
            <w:tcW w:w="1116" w:type="pct"/>
            <w:shd w:val="clear" w:color="000000" w:fill="FFFFFF"/>
            <w:vAlign w:val="center"/>
            <w:hideMark/>
          </w:tcPr>
          <w:p w14:paraId="3CDAEC17" w14:textId="77777777" w:rsidR="007501C9" w:rsidRPr="00A377DA" w:rsidRDefault="007501C9" w:rsidP="009A5A05">
            <w:pPr>
              <w:rPr>
                <w:color w:val="000000"/>
                <w:sz w:val="22"/>
                <w:szCs w:val="22"/>
              </w:rPr>
            </w:pPr>
            <w:r w:rsidRPr="00A377DA">
              <w:rPr>
                <w:color w:val="000000"/>
                <w:sz w:val="22"/>
                <w:szCs w:val="22"/>
              </w:rPr>
              <w:t>посадочных мест</w:t>
            </w:r>
          </w:p>
        </w:tc>
        <w:tc>
          <w:tcPr>
            <w:tcW w:w="374" w:type="pct"/>
            <w:shd w:val="clear" w:color="000000" w:fill="FFFFFF"/>
            <w:vAlign w:val="center"/>
            <w:hideMark/>
          </w:tcPr>
          <w:p w14:paraId="35A0044D" w14:textId="77777777" w:rsidR="007501C9" w:rsidRPr="00A377DA" w:rsidRDefault="007501C9" w:rsidP="009A5A05">
            <w:pPr>
              <w:jc w:val="center"/>
              <w:rPr>
                <w:color w:val="000000"/>
                <w:sz w:val="22"/>
                <w:szCs w:val="22"/>
              </w:rPr>
            </w:pPr>
            <w:r w:rsidRPr="00A377DA">
              <w:rPr>
                <w:color w:val="000000"/>
                <w:sz w:val="22"/>
                <w:szCs w:val="22"/>
              </w:rPr>
              <w:t> </w:t>
            </w:r>
          </w:p>
        </w:tc>
        <w:tc>
          <w:tcPr>
            <w:tcW w:w="589" w:type="pct"/>
            <w:shd w:val="clear" w:color="000000" w:fill="FFFFFF"/>
            <w:vAlign w:val="center"/>
            <w:hideMark/>
          </w:tcPr>
          <w:p w14:paraId="56D1BE8F" w14:textId="77777777" w:rsidR="007501C9" w:rsidRPr="00A377DA" w:rsidRDefault="007501C9" w:rsidP="009A5A05">
            <w:pPr>
              <w:jc w:val="center"/>
              <w:rPr>
                <w:b/>
                <w:bCs/>
                <w:color w:val="000000"/>
                <w:sz w:val="22"/>
                <w:szCs w:val="22"/>
              </w:rPr>
            </w:pPr>
            <w:r w:rsidRPr="00A377DA">
              <w:rPr>
                <w:b/>
                <w:bCs/>
                <w:color w:val="000000"/>
                <w:sz w:val="22"/>
                <w:szCs w:val="22"/>
              </w:rPr>
              <w:t>437</w:t>
            </w:r>
          </w:p>
        </w:tc>
        <w:tc>
          <w:tcPr>
            <w:tcW w:w="894" w:type="pct"/>
            <w:shd w:val="clear" w:color="000000" w:fill="FFFFFF"/>
            <w:vAlign w:val="center"/>
            <w:hideMark/>
          </w:tcPr>
          <w:p w14:paraId="478863D1" w14:textId="77777777" w:rsidR="007501C9" w:rsidRPr="00A377DA" w:rsidRDefault="007501C9" w:rsidP="009A5A05">
            <w:pPr>
              <w:jc w:val="center"/>
              <w:rPr>
                <w:color w:val="000000"/>
                <w:sz w:val="22"/>
                <w:szCs w:val="22"/>
              </w:rPr>
            </w:pPr>
            <w:r w:rsidRPr="00A377DA">
              <w:rPr>
                <w:color w:val="000000"/>
                <w:sz w:val="22"/>
                <w:szCs w:val="22"/>
              </w:rPr>
              <w:t>165</w:t>
            </w:r>
          </w:p>
        </w:tc>
        <w:tc>
          <w:tcPr>
            <w:tcW w:w="531" w:type="pct"/>
            <w:shd w:val="clear" w:color="000000" w:fill="FFFFFF"/>
            <w:vAlign w:val="center"/>
            <w:hideMark/>
          </w:tcPr>
          <w:p w14:paraId="566A2A08" w14:textId="77777777" w:rsidR="007501C9" w:rsidRPr="00A377DA" w:rsidRDefault="007501C9" w:rsidP="009A5A05">
            <w:pPr>
              <w:jc w:val="center"/>
              <w:rPr>
                <w:color w:val="000000"/>
                <w:sz w:val="22"/>
                <w:szCs w:val="22"/>
              </w:rPr>
            </w:pPr>
            <w:r w:rsidRPr="00A377DA">
              <w:rPr>
                <w:color w:val="000000"/>
                <w:sz w:val="22"/>
                <w:szCs w:val="22"/>
              </w:rPr>
              <w:t>188</w:t>
            </w:r>
          </w:p>
        </w:tc>
        <w:tc>
          <w:tcPr>
            <w:tcW w:w="666" w:type="pct"/>
            <w:shd w:val="clear" w:color="000000" w:fill="FFFFFF"/>
            <w:vAlign w:val="center"/>
            <w:hideMark/>
          </w:tcPr>
          <w:p w14:paraId="41DB5E55" w14:textId="77777777" w:rsidR="007501C9" w:rsidRPr="00A377DA" w:rsidRDefault="007501C9" w:rsidP="009A5A05">
            <w:pPr>
              <w:jc w:val="center"/>
              <w:rPr>
                <w:color w:val="000000"/>
                <w:sz w:val="22"/>
                <w:szCs w:val="22"/>
              </w:rPr>
            </w:pPr>
            <w:r w:rsidRPr="00A377DA">
              <w:rPr>
                <w:color w:val="000000"/>
                <w:sz w:val="22"/>
                <w:szCs w:val="22"/>
              </w:rPr>
              <w:t>84</w:t>
            </w:r>
          </w:p>
        </w:tc>
        <w:tc>
          <w:tcPr>
            <w:tcW w:w="830" w:type="pct"/>
            <w:shd w:val="clear" w:color="000000" w:fill="FFFFFF"/>
            <w:vAlign w:val="center"/>
            <w:hideMark/>
          </w:tcPr>
          <w:p w14:paraId="17BEAC29" w14:textId="77777777" w:rsidR="007501C9" w:rsidRPr="00A377DA" w:rsidRDefault="007501C9" w:rsidP="009A5A05">
            <w:pPr>
              <w:jc w:val="center"/>
              <w:rPr>
                <w:color w:val="000000"/>
                <w:sz w:val="22"/>
                <w:szCs w:val="22"/>
              </w:rPr>
            </w:pPr>
            <w:r w:rsidRPr="00A377DA">
              <w:rPr>
                <w:color w:val="000000"/>
                <w:sz w:val="22"/>
                <w:szCs w:val="22"/>
              </w:rPr>
              <w:t> </w:t>
            </w:r>
          </w:p>
        </w:tc>
      </w:tr>
      <w:tr w:rsidR="007501C9" w:rsidRPr="00A377DA" w14:paraId="77DC785B" w14:textId="77777777" w:rsidTr="009A5A05">
        <w:trPr>
          <w:trHeight w:val="20"/>
        </w:trPr>
        <w:tc>
          <w:tcPr>
            <w:tcW w:w="1116" w:type="pct"/>
            <w:shd w:val="clear" w:color="000000" w:fill="FFFFFF"/>
            <w:vAlign w:val="center"/>
            <w:hideMark/>
          </w:tcPr>
          <w:p w14:paraId="7E692781" w14:textId="77777777" w:rsidR="007501C9" w:rsidRPr="00A377DA" w:rsidRDefault="007501C9" w:rsidP="009A5A05">
            <w:pPr>
              <w:rPr>
                <w:b/>
                <w:bCs/>
                <w:color w:val="000000"/>
                <w:sz w:val="22"/>
                <w:szCs w:val="22"/>
              </w:rPr>
            </w:pPr>
            <w:r w:rsidRPr="00A377DA">
              <w:rPr>
                <w:b/>
                <w:bCs/>
                <w:color w:val="000000"/>
                <w:sz w:val="22"/>
                <w:szCs w:val="22"/>
              </w:rPr>
              <w:t xml:space="preserve">ЗАКУСОЧНЫЕ </w:t>
            </w:r>
          </w:p>
        </w:tc>
        <w:tc>
          <w:tcPr>
            <w:tcW w:w="374" w:type="pct"/>
            <w:shd w:val="clear" w:color="000000" w:fill="FFFFFF"/>
            <w:vAlign w:val="center"/>
            <w:hideMark/>
          </w:tcPr>
          <w:p w14:paraId="231D6E62" w14:textId="77777777" w:rsidR="007501C9" w:rsidRPr="00A377DA" w:rsidRDefault="007501C9" w:rsidP="009A5A05">
            <w:pPr>
              <w:jc w:val="center"/>
              <w:rPr>
                <w:color w:val="000000"/>
                <w:sz w:val="22"/>
                <w:szCs w:val="22"/>
              </w:rPr>
            </w:pPr>
            <w:r w:rsidRPr="00A377DA">
              <w:rPr>
                <w:color w:val="000000"/>
                <w:sz w:val="22"/>
                <w:szCs w:val="22"/>
              </w:rPr>
              <w:t>шт.</w:t>
            </w:r>
          </w:p>
        </w:tc>
        <w:tc>
          <w:tcPr>
            <w:tcW w:w="589" w:type="pct"/>
            <w:shd w:val="clear" w:color="000000" w:fill="FFFFFF"/>
            <w:vAlign w:val="center"/>
            <w:hideMark/>
          </w:tcPr>
          <w:p w14:paraId="3B207C72" w14:textId="77777777" w:rsidR="007501C9" w:rsidRPr="00A377DA" w:rsidRDefault="007501C9" w:rsidP="009A5A05">
            <w:pPr>
              <w:jc w:val="center"/>
              <w:rPr>
                <w:b/>
                <w:bCs/>
                <w:color w:val="000000"/>
                <w:sz w:val="22"/>
                <w:szCs w:val="22"/>
              </w:rPr>
            </w:pPr>
            <w:r w:rsidRPr="00A377DA">
              <w:rPr>
                <w:b/>
                <w:bCs/>
                <w:color w:val="000000"/>
                <w:sz w:val="22"/>
                <w:szCs w:val="22"/>
              </w:rPr>
              <w:t>24</w:t>
            </w:r>
          </w:p>
        </w:tc>
        <w:tc>
          <w:tcPr>
            <w:tcW w:w="894" w:type="pct"/>
            <w:shd w:val="clear" w:color="000000" w:fill="FFFFFF"/>
            <w:vAlign w:val="center"/>
            <w:hideMark/>
          </w:tcPr>
          <w:p w14:paraId="6852E8E5" w14:textId="77777777" w:rsidR="007501C9" w:rsidRPr="00A377DA" w:rsidRDefault="007501C9" w:rsidP="009A5A05">
            <w:pPr>
              <w:jc w:val="center"/>
              <w:rPr>
                <w:b/>
                <w:bCs/>
                <w:color w:val="000000"/>
                <w:sz w:val="22"/>
                <w:szCs w:val="22"/>
              </w:rPr>
            </w:pPr>
            <w:r w:rsidRPr="00A377DA">
              <w:rPr>
                <w:b/>
                <w:bCs/>
                <w:color w:val="000000"/>
                <w:sz w:val="22"/>
                <w:szCs w:val="22"/>
              </w:rPr>
              <w:t>10</w:t>
            </w:r>
          </w:p>
        </w:tc>
        <w:tc>
          <w:tcPr>
            <w:tcW w:w="531" w:type="pct"/>
            <w:shd w:val="clear" w:color="000000" w:fill="FFFFFF"/>
            <w:vAlign w:val="center"/>
            <w:hideMark/>
          </w:tcPr>
          <w:p w14:paraId="4FBD7DF8" w14:textId="77777777" w:rsidR="007501C9" w:rsidRPr="00A377DA" w:rsidRDefault="007501C9" w:rsidP="009A5A05">
            <w:pPr>
              <w:jc w:val="center"/>
              <w:rPr>
                <w:b/>
                <w:bCs/>
                <w:color w:val="000000"/>
                <w:sz w:val="22"/>
                <w:szCs w:val="22"/>
              </w:rPr>
            </w:pPr>
            <w:r w:rsidRPr="00A377DA">
              <w:rPr>
                <w:b/>
                <w:bCs/>
                <w:color w:val="000000"/>
                <w:sz w:val="22"/>
                <w:szCs w:val="22"/>
              </w:rPr>
              <w:t>12</w:t>
            </w:r>
          </w:p>
        </w:tc>
        <w:tc>
          <w:tcPr>
            <w:tcW w:w="666" w:type="pct"/>
            <w:shd w:val="clear" w:color="000000" w:fill="FFFFFF"/>
            <w:vAlign w:val="center"/>
            <w:hideMark/>
          </w:tcPr>
          <w:p w14:paraId="339678B3" w14:textId="77777777" w:rsidR="007501C9" w:rsidRPr="00A377DA" w:rsidRDefault="007501C9" w:rsidP="009A5A05">
            <w:pPr>
              <w:jc w:val="center"/>
              <w:rPr>
                <w:b/>
                <w:bCs/>
                <w:color w:val="000000"/>
                <w:sz w:val="22"/>
                <w:szCs w:val="22"/>
              </w:rPr>
            </w:pPr>
            <w:r w:rsidRPr="00A377DA">
              <w:rPr>
                <w:b/>
                <w:bCs/>
                <w:color w:val="000000"/>
                <w:sz w:val="22"/>
                <w:szCs w:val="22"/>
              </w:rPr>
              <w:t>2</w:t>
            </w:r>
          </w:p>
        </w:tc>
        <w:tc>
          <w:tcPr>
            <w:tcW w:w="830" w:type="pct"/>
            <w:shd w:val="clear" w:color="000000" w:fill="FFFFFF"/>
            <w:vAlign w:val="center"/>
            <w:hideMark/>
          </w:tcPr>
          <w:p w14:paraId="2EA12A31" w14:textId="77777777" w:rsidR="007501C9" w:rsidRPr="00A377DA" w:rsidRDefault="007501C9" w:rsidP="009A5A05">
            <w:pPr>
              <w:jc w:val="center"/>
              <w:rPr>
                <w:b/>
                <w:bCs/>
                <w:color w:val="000000"/>
                <w:sz w:val="22"/>
                <w:szCs w:val="22"/>
              </w:rPr>
            </w:pPr>
            <w:r w:rsidRPr="00A377DA">
              <w:rPr>
                <w:b/>
                <w:bCs/>
                <w:color w:val="000000"/>
                <w:sz w:val="22"/>
                <w:szCs w:val="22"/>
              </w:rPr>
              <w:t> </w:t>
            </w:r>
          </w:p>
        </w:tc>
      </w:tr>
      <w:tr w:rsidR="007501C9" w:rsidRPr="00A377DA" w14:paraId="5B372BFB" w14:textId="77777777" w:rsidTr="009A5A05">
        <w:trPr>
          <w:trHeight w:val="20"/>
        </w:trPr>
        <w:tc>
          <w:tcPr>
            <w:tcW w:w="1116" w:type="pct"/>
            <w:shd w:val="clear" w:color="000000" w:fill="FFFFFF"/>
            <w:vAlign w:val="center"/>
            <w:hideMark/>
          </w:tcPr>
          <w:p w14:paraId="6002441A" w14:textId="77777777" w:rsidR="007501C9" w:rsidRPr="00A377DA" w:rsidRDefault="007501C9" w:rsidP="009A5A05">
            <w:pPr>
              <w:rPr>
                <w:color w:val="000000"/>
                <w:sz w:val="22"/>
                <w:szCs w:val="22"/>
              </w:rPr>
            </w:pPr>
            <w:r w:rsidRPr="00A377DA">
              <w:rPr>
                <w:color w:val="000000"/>
                <w:sz w:val="22"/>
                <w:szCs w:val="22"/>
              </w:rPr>
              <w:t>площадь обеденного зала</w:t>
            </w:r>
          </w:p>
        </w:tc>
        <w:tc>
          <w:tcPr>
            <w:tcW w:w="374" w:type="pct"/>
            <w:shd w:val="clear" w:color="000000" w:fill="FFFFFF"/>
            <w:vAlign w:val="center"/>
            <w:hideMark/>
          </w:tcPr>
          <w:p w14:paraId="51FB7BD3" w14:textId="77777777" w:rsidR="007501C9" w:rsidRPr="00A377DA" w:rsidRDefault="007501C9" w:rsidP="009A5A05">
            <w:pPr>
              <w:jc w:val="center"/>
              <w:rPr>
                <w:color w:val="000000"/>
                <w:sz w:val="22"/>
                <w:szCs w:val="22"/>
              </w:rPr>
            </w:pPr>
            <w:r w:rsidRPr="00A377DA">
              <w:rPr>
                <w:color w:val="000000"/>
                <w:sz w:val="22"/>
                <w:szCs w:val="22"/>
              </w:rPr>
              <w:t>кв.м</w:t>
            </w:r>
          </w:p>
        </w:tc>
        <w:tc>
          <w:tcPr>
            <w:tcW w:w="589" w:type="pct"/>
            <w:shd w:val="clear" w:color="000000" w:fill="FFFFFF"/>
            <w:vAlign w:val="center"/>
            <w:hideMark/>
          </w:tcPr>
          <w:p w14:paraId="37CA3A73" w14:textId="77777777" w:rsidR="007501C9" w:rsidRPr="00A377DA" w:rsidRDefault="007501C9" w:rsidP="009A5A05">
            <w:pPr>
              <w:jc w:val="center"/>
              <w:rPr>
                <w:b/>
                <w:bCs/>
                <w:color w:val="000000"/>
                <w:sz w:val="22"/>
                <w:szCs w:val="22"/>
              </w:rPr>
            </w:pPr>
            <w:r w:rsidRPr="00A377DA">
              <w:rPr>
                <w:b/>
                <w:bCs/>
                <w:color w:val="000000"/>
                <w:sz w:val="22"/>
                <w:szCs w:val="22"/>
              </w:rPr>
              <w:t>950</w:t>
            </w:r>
          </w:p>
        </w:tc>
        <w:tc>
          <w:tcPr>
            <w:tcW w:w="894" w:type="pct"/>
            <w:shd w:val="clear" w:color="000000" w:fill="FFFFFF"/>
            <w:vAlign w:val="center"/>
            <w:hideMark/>
          </w:tcPr>
          <w:p w14:paraId="64311DB9" w14:textId="77777777" w:rsidR="007501C9" w:rsidRPr="00A377DA" w:rsidRDefault="007501C9" w:rsidP="009A5A05">
            <w:pPr>
              <w:jc w:val="center"/>
              <w:rPr>
                <w:color w:val="000000"/>
                <w:sz w:val="22"/>
                <w:szCs w:val="22"/>
              </w:rPr>
            </w:pPr>
            <w:r w:rsidRPr="00A377DA">
              <w:rPr>
                <w:color w:val="000000"/>
                <w:sz w:val="22"/>
                <w:szCs w:val="22"/>
              </w:rPr>
              <w:t>512</w:t>
            </w:r>
          </w:p>
        </w:tc>
        <w:tc>
          <w:tcPr>
            <w:tcW w:w="531" w:type="pct"/>
            <w:shd w:val="clear" w:color="000000" w:fill="FFFFFF"/>
            <w:vAlign w:val="center"/>
            <w:hideMark/>
          </w:tcPr>
          <w:p w14:paraId="4B4E3B24" w14:textId="77777777" w:rsidR="007501C9" w:rsidRPr="00A377DA" w:rsidRDefault="007501C9" w:rsidP="009A5A05">
            <w:pPr>
              <w:jc w:val="center"/>
              <w:rPr>
                <w:color w:val="000000"/>
                <w:sz w:val="22"/>
                <w:szCs w:val="22"/>
              </w:rPr>
            </w:pPr>
            <w:r w:rsidRPr="00A377DA">
              <w:rPr>
                <w:color w:val="000000"/>
                <w:sz w:val="22"/>
                <w:szCs w:val="22"/>
              </w:rPr>
              <w:t>392</w:t>
            </w:r>
          </w:p>
        </w:tc>
        <w:tc>
          <w:tcPr>
            <w:tcW w:w="666" w:type="pct"/>
            <w:shd w:val="clear" w:color="000000" w:fill="FFFFFF"/>
            <w:vAlign w:val="center"/>
            <w:hideMark/>
          </w:tcPr>
          <w:p w14:paraId="133FB45D" w14:textId="77777777" w:rsidR="007501C9" w:rsidRPr="00A377DA" w:rsidRDefault="007501C9" w:rsidP="009A5A05">
            <w:pPr>
              <w:jc w:val="center"/>
              <w:rPr>
                <w:color w:val="000000"/>
                <w:sz w:val="22"/>
                <w:szCs w:val="22"/>
              </w:rPr>
            </w:pPr>
            <w:r w:rsidRPr="00A377DA">
              <w:rPr>
                <w:color w:val="000000"/>
                <w:sz w:val="22"/>
                <w:szCs w:val="22"/>
              </w:rPr>
              <w:t>46</w:t>
            </w:r>
          </w:p>
        </w:tc>
        <w:tc>
          <w:tcPr>
            <w:tcW w:w="830" w:type="pct"/>
            <w:shd w:val="clear" w:color="000000" w:fill="FFFFFF"/>
            <w:vAlign w:val="center"/>
            <w:hideMark/>
          </w:tcPr>
          <w:p w14:paraId="0DF716ED" w14:textId="77777777" w:rsidR="007501C9" w:rsidRPr="00A377DA" w:rsidRDefault="007501C9" w:rsidP="009A5A05">
            <w:pPr>
              <w:jc w:val="center"/>
              <w:rPr>
                <w:color w:val="000000"/>
                <w:sz w:val="22"/>
                <w:szCs w:val="22"/>
              </w:rPr>
            </w:pPr>
            <w:r w:rsidRPr="00A377DA">
              <w:rPr>
                <w:color w:val="000000"/>
                <w:sz w:val="22"/>
                <w:szCs w:val="22"/>
              </w:rPr>
              <w:t> </w:t>
            </w:r>
          </w:p>
        </w:tc>
      </w:tr>
      <w:tr w:rsidR="007501C9" w:rsidRPr="00A377DA" w14:paraId="6EA6B206" w14:textId="77777777" w:rsidTr="009A5A05">
        <w:trPr>
          <w:trHeight w:val="20"/>
        </w:trPr>
        <w:tc>
          <w:tcPr>
            <w:tcW w:w="1116" w:type="pct"/>
            <w:shd w:val="clear" w:color="000000" w:fill="FFFFFF"/>
            <w:vAlign w:val="center"/>
            <w:hideMark/>
          </w:tcPr>
          <w:p w14:paraId="6E9F2AA0" w14:textId="77777777" w:rsidR="007501C9" w:rsidRPr="00A377DA" w:rsidRDefault="007501C9" w:rsidP="009A5A05">
            <w:pPr>
              <w:rPr>
                <w:color w:val="000000"/>
                <w:sz w:val="22"/>
                <w:szCs w:val="22"/>
              </w:rPr>
            </w:pPr>
            <w:r w:rsidRPr="00A377DA">
              <w:rPr>
                <w:color w:val="000000"/>
                <w:sz w:val="22"/>
                <w:szCs w:val="22"/>
              </w:rPr>
              <w:t>посадочных мест</w:t>
            </w:r>
          </w:p>
        </w:tc>
        <w:tc>
          <w:tcPr>
            <w:tcW w:w="374" w:type="pct"/>
            <w:shd w:val="clear" w:color="000000" w:fill="FFFFFF"/>
            <w:vAlign w:val="center"/>
            <w:hideMark/>
          </w:tcPr>
          <w:p w14:paraId="6B333249" w14:textId="77777777" w:rsidR="007501C9" w:rsidRPr="00A377DA" w:rsidRDefault="007501C9" w:rsidP="009A5A05">
            <w:pPr>
              <w:jc w:val="center"/>
              <w:rPr>
                <w:color w:val="000000"/>
                <w:sz w:val="22"/>
                <w:szCs w:val="22"/>
              </w:rPr>
            </w:pPr>
            <w:r w:rsidRPr="00A377DA">
              <w:rPr>
                <w:color w:val="000000"/>
                <w:sz w:val="22"/>
                <w:szCs w:val="22"/>
              </w:rPr>
              <w:t> </w:t>
            </w:r>
          </w:p>
        </w:tc>
        <w:tc>
          <w:tcPr>
            <w:tcW w:w="589" w:type="pct"/>
            <w:shd w:val="clear" w:color="000000" w:fill="FFFFFF"/>
            <w:vAlign w:val="center"/>
            <w:hideMark/>
          </w:tcPr>
          <w:p w14:paraId="261D0598" w14:textId="77777777" w:rsidR="007501C9" w:rsidRPr="00A377DA" w:rsidRDefault="007501C9" w:rsidP="009A5A05">
            <w:pPr>
              <w:jc w:val="center"/>
              <w:rPr>
                <w:b/>
                <w:bCs/>
                <w:color w:val="000000"/>
                <w:sz w:val="22"/>
                <w:szCs w:val="22"/>
              </w:rPr>
            </w:pPr>
            <w:r w:rsidRPr="00A377DA">
              <w:rPr>
                <w:b/>
                <w:bCs/>
                <w:color w:val="000000"/>
                <w:sz w:val="22"/>
                <w:szCs w:val="22"/>
              </w:rPr>
              <w:t>524</w:t>
            </w:r>
          </w:p>
        </w:tc>
        <w:tc>
          <w:tcPr>
            <w:tcW w:w="894" w:type="pct"/>
            <w:shd w:val="clear" w:color="000000" w:fill="FFFFFF"/>
            <w:vAlign w:val="center"/>
            <w:hideMark/>
          </w:tcPr>
          <w:p w14:paraId="426C616D" w14:textId="77777777" w:rsidR="007501C9" w:rsidRPr="00A377DA" w:rsidRDefault="007501C9" w:rsidP="009A5A05">
            <w:pPr>
              <w:jc w:val="center"/>
              <w:rPr>
                <w:color w:val="000000"/>
                <w:sz w:val="22"/>
                <w:szCs w:val="22"/>
              </w:rPr>
            </w:pPr>
            <w:r w:rsidRPr="00A377DA">
              <w:rPr>
                <w:color w:val="000000"/>
                <w:sz w:val="22"/>
                <w:szCs w:val="22"/>
              </w:rPr>
              <w:t>294</w:t>
            </w:r>
          </w:p>
        </w:tc>
        <w:tc>
          <w:tcPr>
            <w:tcW w:w="531" w:type="pct"/>
            <w:shd w:val="clear" w:color="000000" w:fill="FFFFFF"/>
            <w:vAlign w:val="center"/>
            <w:hideMark/>
          </w:tcPr>
          <w:p w14:paraId="52E257D5" w14:textId="77777777" w:rsidR="007501C9" w:rsidRPr="00A377DA" w:rsidRDefault="007501C9" w:rsidP="009A5A05">
            <w:pPr>
              <w:jc w:val="center"/>
              <w:rPr>
                <w:color w:val="000000"/>
                <w:sz w:val="22"/>
                <w:szCs w:val="22"/>
              </w:rPr>
            </w:pPr>
            <w:r w:rsidRPr="00A377DA">
              <w:rPr>
                <w:color w:val="000000"/>
                <w:sz w:val="22"/>
                <w:szCs w:val="22"/>
              </w:rPr>
              <w:t>202</w:t>
            </w:r>
          </w:p>
        </w:tc>
        <w:tc>
          <w:tcPr>
            <w:tcW w:w="666" w:type="pct"/>
            <w:shd w:val="clear" w:color="000000" w:fill="FFFFFF"/>
            <w:vAlign w:val="center"/>
            <w:hideMark/>
          </w:tcPr>
          <w:p w14:paraId="505059EC" w14:textId="77777777" w:rsidR="007501C9" w:rsidRPr="00A377DA" w:rsidRDefault="007501C9" w:rsidP="009A5A05">
            <w:pPr>
              <w:jc w:val="center"/>
              <w:rPr>
                <w:color w:val="000000"/>
                <w:sz w:val="22"/>
                <w:szCs w:val="22"/>
              </w:rPr>
            </w:pPr>
            <w:r w:rsidRPr="00A377DA">
              <w:rPr>
                <w:color w:val="000000"/>
                <w:sz w:val="22"/>
                <w:szCs w:val="22"/>
              </w:rPr>
              <w:t>28</w:t>
            </w:r>
          </w:p>
        </w:tc>
        <w:tc>
          <w:tcPr>
            <w:tcW w:w="830" w:type="pct"/>
            <w:shd w:val="clear" w:color="000000" w:fill="FFFFFF"/>
            <w:vAlign w:val="center"/>
            <w:hideMark/>
          </w:tcPr>
          <w:p w14:paraId="3596A0E1" w14:textId="77777777" w:rsidR="007501C9" w:rsidRPr="00A377DA" w:rsidRDefault="007501C9" w:rsidP="009A5A05">
            <w:pPr>
              <w:jc w:val="center"/>
              <w:rPr>
                <w:color w:val="000000"/>
                <w:sz w:val="22"/>
                <w:szCs w:val="22"/>
              </w:rPr>
            </w:pPr>
            <w:r w:rsidRPr="00A377DA">
              <w:rPr>
                <w:color w:val="000000"/>
                <w:sz w:val="22"/>
                <w:szCs w:val="22"/>
              </w:rPr>
              <w:t> </w:t>
            </w:r>
          </w:p>
        </w:tc>
      </w:tr>
      <w:tr w:rsidR="007501C9" w:rsidRPr="00A377DA" w14:paraId="6556B570" w14:textId="77777777" w:rsidTr="009A5A05">
        <w:trPr>
          <w:trHeight w:val="20"/>
        </w:trPr>
        <w:tc>
          <w:tcPr>
            <w:tcW w:w="1116" w:type="pct"/>
            <w:shd w:val="clear" w:color="000000" w:fill="FFFFFF"/>
            <w:vAlign w:val="center"/>
            <w:hideMark/>
          </w:tcPr>
          <w:p w14:paraId="0C088BAA" w14:textId="77777777" w:rsidR="007501C9" w:rsidRPr="00A377DA" w:rsidRDefault="007501C9" w:rsidP="009A5A05">
            <w:pPr>
              <w:rPr>
                <w:b/>
                <w:bCs/>
                <w:color w:val="000000"/>
                <w:sz w:val="22"/>
                <w:szCs w:val="22"/>
              </w:rPr>
            </w:pPr>
            <w:r w:rsidRPr="00A377DA">
              <w:rPr>
                <w:b/>
                <w:bCs/>
                <w:color w:val="000000"/>
                <w:sz w:val="22"/>
                <w:szCs w:val="22"/>
              </w:rPr>
              <w:t xml:space="preserve">Столовые общедоступные </w:t>
            </w:r>
          </w:p>
        </w:tc>
        <w:tc>
          <w:tcPr>
            <w:tcW w:w="374" w:type="pct"/>
            <w:shd w:val="clear" w:color="000000" w:fill="FFFFFF"/>
            <w:vAlign w:val="center"/>
            <w:hideMark/>
          </w:tcPr>
          <w:p w14:paraId="3EE2B96C" w14:textId="77777777" w:rsidR="007501C9" w:rsidRPr="00A377DA" w:rsidRDefault="007501C9" w:rsidP="009A5A05">
            <w:pPr>
              <w:jc w:val="center"/>
              <w:rPr>
                <w:color w:val="000000"/>
                <w:sz w:val="22"/>
                <w:szCs w:val="22"/>
              </w:rPr>
            </w:pPr>
            <w:r w:rsidRPr="00A377DA">
              <w:rPr>
                <w:color w:val="000000"/>
                <w:sz w:val="22"/>
                <w:szCs w:val="22"/>
              </w:rPr>
              <w:t>шт.</w:t>
            </w:r>
          </w:p>
        </w:tc>
        <w:tc>
          <w:tcPr>
            <w:tcW w:w="589" w:type="pct"/>
            <w:shd w:val="clear" w:color="000000" w:fill="FFFFFF"/>
            <w:vAlign w:val="center"/>
            <w:hideMark/>
          </w:tcPr>
          <w:p w14:paraId="1AF034B6" w14:textId="77777777" w:rsidR="007501C9" w:rsidRPr="00A377DA" w:rsidRDefault="007501C9" w:rsidP="009A5A05">
            <w:pPr>
              <w:jc w:val="center"/>
              <w:rPr>
                <w:b/>
                <w:bCs/>
                <w:color w:val="000000"/>
                <w:sz w:val="22"/>
                <w:szCs w:val="22"/>
              </w:rPr>
            </w:pPr>
            <w:r w:rsidRPr="00A377DA">
              <w:rPr>
                <w:b/>
                <w:bCs/>
                <w:color w:val="000000"/>
                <w:sz w:val="22"/>
                <w:szCs w:val="22"/>
              </w:rPr>
              <w:t>7</w:t>
            </w:r>
          </w:p>
        </w:tc>
        <w:tc>
          <w:tcPr>
            <w:tcW w:w="894" w:type="pct"/>
            <w:shd w:val="clear" w:color="000000" w:fill="FFFFFF"/>
            <w:vAlign w:val="center"/>
            <w:hideMark/>
          </w:tcPr>
          <w:p w14:paraId="0C22E0BE" w14:textId="77777777" w:rsidR="007501C9" w:rsidRPr="00A377DA" w:rsidRDefault="007501C9" w:rsidP="009A5A05">
            <w:pPr>
              <w:jc w:val="center"/>
              <w:rPr>
                <w:b/>
                <w:bCs/>
                <w:color w:val="000000"/>
                <w:sz w:val="22"/>
                <w:szCs w:val="22"/>
              </w:rPr>
            </w:pPr>
            <w:r w:rsidRPr="00A377DA">
              <w:rPr>
                <w:b/>
                <w:bCs/>
                <w:color w:val="000000"/>
                <w:sz w:val="22"/>
                <w:szCs w:val="22"/>
              </w:rPr>
              <w:t>7</w:t>
            </w:r>
          </w:p>
        </w:tc>
        <w:tc>
          <w:tcPr>
            <w:tcW w:w="531" w:type="pct"/>
            <w:shd w:val="clear" w:color="000000" w:fill="FFFFFF"/>
            <w:vAlign w:val="center"/>
            <w:hideMark/>
          </w:tcPr>
          <w:p w14:paraId="31149C76" w14:textId="77777777" w:rsidR="007501C9" w:rsidRPr="00A377DA" w:rsidRDefault="007501C9" w:rsidP="009A5A05">
            <w:pPr>
              <w:jc w:val="center"/>
              <w:rPr>
                <w:b/>
                <w:bCs/>
                <w:color w:val="000000"/>
                <w:sz w:val="22"/>
                <w:szCs w:val="22"/>
              </w:rPr>
            </w:pPr>
            <w:r w:rsidRPr="00A377DA">
              <w:rPr>
                <w:b/>
                <w:bCs/>
                <w:color w:val="000000"/>
                <w:sz w:val="22"/>
                <w:szCs w:val="22"/>
              </w:rPr>
              <w:t> </w:t>
            </w:r>
          </w:p>
        </w:tc>
        <w:tc>
          <w:tcPr>
            <w:tcW w:w="666" w:type="pct"/>
            <w:shd w:val="clear" w:color="000000" w:fill="FFFFFF"/>
            <w:vAlign w:val="center"/>
            <w:hideMark/>
          </w:tcPr>
          <w:p w14:paraId="7EC3209F" w14:textId="77777777" w:rsidR="007501C9" w:rsidRPr="00A377DA" w:rsidRDefault="007501C9" w:rsidP="009A5A05">
            <w:pPr>
              <w:jc w:val="center"/>
              <w:rPr>
                <w:b/>
                <w:bCs/>
                <w:color w:val="000000"/>
                <w:sz w:val="22"/>
                <w:szCs w:val="22"/>
              </w:rPr>
            </w:pPr>
            <w:r w:rsidRPr="00A377DA">
              <w:rPr>
                <w:b/>
                <w:bCs/>
                <w:color w:val="000000"/>
                <w:sz w:val="22"/>
                <w:szCs w:val="22"/>
              </w:rPr>
              <w:t> </w:t>
            </w:r>
          </w:p>
        </w:tc>
        <w:tc>
          <w:tcPr>
            <w:tcW w:w="830" w:type="pct"/>
            <w:shd w:val="clear" w:color="000000" w:fill="FFFFFF"/>
            <w:vAlign w:val="center"/>
            <w:hideMark/>
          </w:tcPr>
          <w:p w14:paraId="1EC77816" w14:textId="77777777" w:rsidR="007501C9" w:rsidRPr="00A377DA" w:rsidRDefault="007501C9" w:rsidP="009A5A05">
            <w:pPr>
              <w:jc w:val="center"/>
              <w:rPr>
                <w:b/>
                <w:bCs/>
                <w:color w:val="000000"/>
                <w:sz w:val="22"/>
                <w:szCs w:val="22"/>
              </w:rPr>
            </w:pPr>
            <w:r w:rsidRPr="00A377DA">
              <w:rPr>
                <w:b/>
                <w:bCs/>
                <w:color w:val="000000"/>
                <w:sz w:val="22"/>
                <w:szCs w:val="22"/>
              </w:rPr>
              <w:t> </w:t>
            </w:r>
          </w:p>
        </w:tc>
      </w:tr>
      <w:tr w:rsidR="007501C9" w:rsidRPr="00A377DA" w14:paraId="57B929CE" w14:textId="77777777" w:rsidTr="009A5A05">
        <w:trPr>
          <w:trHeight w:val="20"/>
        </w:trPr>
        <w:tc>
          <w:tcPr>
            <w:tcW w:w="1116" w:type="pct"/>
            <w:shd w:val="clear" w:color="000000" w:fill="FFFFFF"/>
            <w:vAlign w:val="center"/>
            <w:hideMark/>
          </w:tcPr>
          <w:p w14:paraId="4A7B7489" w14:textId="77777777" w:rsidR="007501C9" w:rsidRPr="00A377DA" w:rsidRDefault="007501C9" w:rsidP="009A5A05">
            <w:pPr>
              <w:rPr>
                <w:color w:val="000000"/>
                <w:sz w:val="22"/>
                <w:szCs w:val="22"/>
              </w:rPr>
            </w:pPr>
            <w:r w:rsidRPr="00A377DA">
              <w:rPr>
                <w:color w:val="000000"/>
                <w:sz w:val="22"/>
                <w:szCs w:val="22"/>
              </w:rPr>
              <w:t>площадь обеденного зала</w:t>
            </w:r>
          </w:p>
        </w:tc>
        <w:tc>
          <w:tcPr>
            <w:tcW w:w="374" w:type="pct"/>
            <w:shd w:val="clear" w:color="000000" w:fill="FFFFFF"/>
            <w:vAlign w:val="center"/>
            <w:hideMark/>
          </w:tcPr>
          <w:p w14:paraId="7D32865B" w14:textId="77777777" w:rsidR="007501C9" w:rsidRPr="00A377DA" w:rsidRDefault="007501C9" w:rsidP="009A5A05">
            <w:pPr>
              <w:jc w:val="center"/>
              <w:rPr>
                <w:color w:val="000000"/>
                <w:sz w:val="22"/>
                <w:szCs w:val="22"/>
              </w:rPr>
            </w:pPr>
            <w:r w:rsidRPr="00A377DA">
              <w:rPr>
                <w:color w:val="000000"/>
                <w:sz w:val="22"/>
                <w:szCs w:val="22"/>
              </w:rPr>
              <w:t>кв.м</w:t>
            </w:r>
          </w:p>
        </w:tc>
        <w:tc>
          <w:tcPr>
            <w:tcW w:w="589" w:type="pct"/>
            <w:shd w:val="clear" w:color="000000" w:fill="FFFFFF"/>
            <w:vAlign w:val="center"/>
            <w:hideMark/>
          </w:tcPr>
          <w:p w14:paraId="1659420E" w14:textId="77777777" w:rsidR="007501C9" w:rsidRPr="00A377DA" w:rsidRDefault="007501C9" w:rsidP="009A5A05">
            <w:pPr>
              <w:jc w:val="center"/>
              <w:rPr>
                <w:b/>
                <w:bCs/>
                <w:color w:val="000000"/>
                <w:sz w:val="22"/>
                <w:szCs w:val="22"/>
              </w:rPr>
            </w:pPr>
            <w:r w:rsidRPr="00A377DA">
              <w:rPr>
                <w:b/>
                <w:bCs/>
                <w:color w:val="000000"/>
                <w:sz w:val="22"/>
                <w:szCs w:val="22"/>
              </w:rPr>
              <w:t>892</w:t>
            </w:r>
          </w:p>
        </w:tc>
        <w:tc>
          <w:tcPr>
            <w:tcW w:w="894" w:type="pct"/>
            <w:shd w:val="clear" w:color="000000" w:fill="FFFFFF"/>
            <w:vAlign w:val="center"/>
            <w:hideMark/>
          </w:tcPr>
          <w:p w14:paraId="7947C343" w14:textId="77777777" w:rsidR="007501C9" w:rsidRPr="00A377DA" w:rsidRDefault="007501C9" w:rsidP="009A5A05">
            <w:pPr>
              <w:jc w:val="center"/>
              <w:rPr>
                <w:color w:val="000000"/>
                <w:sz w:val="22"/>
                <w:szCs w:val="22"/>
              </w:rPr>
            </w:pPr>
            <w:r w:rsidRPr="00A377DA">
              <w:rPr>
                <w:color w:val="000000"/>
                <w:sz w:val="22"/>
                <w:szCs w:val="22"/>
              </w:rPr>
              <w:t>892</w:t>
            </w:r>
          </w:p>
        </w:tc>
        <w:tc>
          <w:tcPr>
            <w:tcW w:w="531" w:type="pct"/>
            <w:shd w:val="clear" w:color="000000" w:fill="FFFFFF"/>
            <w:vAlign w:val="center"/>
            <w:hideMark/>
          </w:tcPr>
          <w:p w14:paraId="511AD9AD" w14:textId="77777777" w:rsidR="007501C9" w:rsidRPr="00A377DA" w:rsidRDefault="007501C9" w:rsidP="009A5A05">
            <w:pPr>
              <w:jc w:val="center"/>
              <w:rPr>
                <w:color w:val="000000"/>
                <w:sz w:val="22"/>
                <w:szCs w:val="22"/>
              </w:rPr>
            </w:pPr>
            <w:r w:rsidRPr="00A377DA">
              <w:rPr>
                <w:color w:val="000000"/>
                <w:sz w:val="22"/>
                <w:szCs w:val="22"/>
              </w:rPr>
              <w:t> </w:t>
            </w:r>
          </w:p>
        </w:tc>
        <w:tc>
          <w:tcPr>
            <w:tcW w:w="666" w:type="pct"/>
            <w:shd w:val="clear" w:color="000000" w:fill="FFFFFF"/>
            <w:vAlign w:val="center"/>
            <w:hideMark/>
          </w:tcPr>
          <w:p w14:paraId="0E1D90E6" w14:textId="77777777" w:rsidR="007501C9" w:rsidRPr="00A377DA" w:rsidRDefault="007501C9" w:rsidP="009A5A05">
            <w:pPr>
              <w:jc w:val="center"/>
              <w:rPr>
                <w:color w:val="000000"/>
                <w:sz w:val="22"/>
                <w:szCs w:val="22"/>
              </w:rPr>
            </w:pPr>
            <w:r w:rsidRPr="00A377DA">
              <w:rPr>
                <w:color w:val="000000"/>
                <w:sz w:val="22"/>
                <w:szCs w:val="22"/>
              </w:rPr>
              <w:t> </w:t>
            </w:r>
          </w:p>
        </w:tc>
        <w:tc>
          <w:tcPr>
            <w:tcW w:w="830" w:type="pct"/>
            <w:shd w:val="clear" w:color="000000" w:fill="FFFFFF"/>
            <w:vAlign w:val="center"/>
            <w:hideMark/>
          </w:tcPr>
          <w:p w14:paraId="1F4C933C" w14:textId="77777777" w:rsidR="007501C9" w:rsidRPr="00A377DA" w:rsidRDefault="007501C9" w:rsidP="009A5A05">
            <w:pPr>
              <w:jc w:val="center"/>
              <w:rPr>
                <w:color w:val="000000"/>
                <w:sz w:val="22"/>
                <w:szCs w:val="22"/>
              </w:rPr>
            </w:pPr>
            <w:r w:rsidRPr="00A377DA">
              <w:rPr>
                <w:color w:val="000000"/>
                <w:sz w:val="22"/>
                <w:szCs w:val="22"/>
              </w:rPr>
              <w:t> </w:t>
            </w:r>
          </w:p>
        </w:tc>
      </w:tr>
      <w:tr w:rsidR="007501C9" w:rsidRPr="00A377DA" w14:paraId="479F80C0" w14:textId="77777777" w:rsidTr="009A5A05">
        <w:trPr>
          <w:trHeight w:val="20"/>
        </w:trPr>
        <w:tc>
          <w:tcPr>
            <w:tcW w:w="1116" w:type="pct"/>
            <w:shd w:val="clear" w:color="000000" w:fill="FFFFFF"/>
            <w:vAlign w:val="center"/>
            <w:hideMark/>
          </w:tcPr>
          <w:p w14:paraId="7585A8D6" w14:textId="77777777" w:rsidR="007501C9" w:rsidRPr="00A377DA" w:rsidRDefault="007501C9" w:rsidP="009A5A05">
            <w:pPr>
              <w:rPr>
                <w:color w:val="000000"/>
                <w:sz w:val="22"/>
                <w:szCs w:val="22"/>
              </w:rPr>
            </w:pPr>
            <w:r w:rsidRPr="00A377DA">
              <w:rPr>
                <w:color w:val="000000"/>
                <w:sz w:val="22"/>
                <w:szCs w:val="22"/>
              </w:rPr>
              <w:t>посадочных мест</w:t>
            </w:r>
          </w:p>
        </w:tc>
        <w:tc>
          <w:tcPr>
            <w:tcW w:w="374" w:type="pct"/>
            <w:shd w:val="clear" w:color="000000" w:fill="FFFFFF"/>
            <w:vAlign w:val="center"/>
            <w:hideMark/>
          </w:tcPr>
          <w:p w14:paraId="23AB1441" w14:textId="77777777" w:rsidR="007501C9" w:rsidRPr="00A377DA" w:rsidRDefault="007501C9" w:rsidP="009A5A05">
            <w:pPr>
              <w:jc w:val="center"/>
              <w:rPr>
                <w:color w:val="000000"/>
                <w:sz w:val="22"/>
                <w:szCs w:val="22"/>
              </w:rPr>
            </w:pPr>
            <w:r w:rsidRPr="00A377DA">
              <w:rPr>
                <w:color w:val="000000"/>
                <w:sz w:val="22"/>
                <w:szCs w:val="22"/>
              </w:rPr>
              <w:t> </w:t>
            </w:r>
          </w:p>
        </w:tc>
        <w:tc>
          <w:tcPr>
            <w:tcW w:w="589" w:type="pct"/>
            <w:shd w:val="clear" w:color="000000" w:fill="FFFFFF"/>
            <w:vAlign w:val="center"/>
            <w:hideMark/>
          </w:tcPr>
          <w:p w14:paraId="7534B47D" w14:textId="77777777" w:rsidR="007501C9" w:rsidRPr="00A377DA" w:rsidRDefault="007501C9" w:rsidP="009A5A05">
            <w:pPr>
              <w:jc w:val="center"/>
              <w:rPr>
                <w:b/>
                <w:bCs/>
                <w:color w:val="000000"/>
                <w:sz w:val="22"/>
                <w:szCs w:val="22"/>
              </w:rPr>
            </w:pPr>
            <w:r w:rsidRPr="00A377DA">
              <w:rPr>
                <w:b/>
                <w:bCs/>
                <w:color w:val="000000"/>
                <w:sz w:val="22"/>
                <w:szCs w:val="22"/>
              </w:rPr>
              <w:t>212</w:t>
            </w:r>
          </w:p>
        </w:tc>
        <w:tc>
          <w:tcPr>
            <w:tcW w:w="894" w:type="pct"/>
            <w:shd w:val="clear" w:color="000000" w:fill="FFFFFF"/>
            <w:vAlign w:val="center"/>
            <w:hideMark/>
          </w:tcPr>
          <w:p w14:paraId="01FD0611" w14:textId="77777777" w:rsidR="007501C9" w:rsidRPr="00A377DA" w:rsidRDefault="007501C9" w:rsidP="009A5A05">
            <w:pPr>
              <w:jc w:val="center"/>
              <w:rPr>
                <w:color w:val="000000"/>
                <w:sz w:val="22"/>
                <w:szCs w:val="22"/>
              </w:rPr>
            </w:pPr>
            <w:r w:rsidRPr="00A377DA">
              <w:rPr>
                <w:color w:val="000000"/>
                <w:sz w:val="22"/>
                <w:szCs w:val="22"/>
              </w:rPr>
              <w:t>212</w:t>
            </w:r>
          </w:p>
        </w:tc>
        <w:tc>
          <w:tcPr>
            <w:tcW w:w="531" w:type="pct"/>
            <w:shd w:val="clear" w:color="000000" w:fill="FFFFFF"/>
            <w:vAlign w:val="center"/>
            <w:hideMark/>
          </w:tcPr>
          <w:p w14:paraId="62DE67F5" w14:textId="77777777" w:rsidR="007501C9" w:rsidRPr="00A377DA" w:rsidRDefault="007501C9" w:rsidP="009A5A05">
            <w:pPr>
              <w:jc w:val="center"/>
              <w:rPr>
                <w:color w:val="000000"/>
                <w:sz w:val="22"/>
                <w:szCs w:val="22"/>
              </w:rPr>
            </w:pPr>
            <w:r w:rsidRPr="00A377DA">
              <w:rPr>
                <w:color w:val="000000"/>
                <w:sz w:val="22"/>
                <w:szCs w:val="22"/>
              </w:rPr>
              <w:t> </w:t>
            </w:r>
          </w:p>
        </w:tc>
        <w:tc>
          <w:tcPr>
            <w:tcW w:w="666" w:type="pct"/>
            <w:shd w:val="clear" w:color="000000" w:fill="FFFFFF"/>
            <w:vAlign w:val="center"/>
            <w:hideMark/>
          </w:tcPr>
          <w:p w14:paraId="0946FB2D" w14:textId="77777777" w:rsidR="007501C9" w:rsidRPr="00A377DA" w:rsidRDefault="007501C9" w:rsidP="009A5A05">
            <w:pPr>
              <w:jc w:val="center"/>
              <w:rPr>
                <w:color w:val="000000"/>
                <w:sz w:val="22"/>
                <w:szCs w:val="22"/>
              </w:rPr>
            </w:pPr>
            <w:r w:rsidRPr="00A377DA">
              <w:rPr>
                <w:color w:val="000000"/>
                <w:sz w:val="22"/>
                <w:szCs w:val="22"/>
              </w:rPr>
              <w:t> </w:t>
            </w:r>
          </w:p>
        </w:tc>
        <w:tc>
          <w:tcPr>
            <w:tcW w:w="830" w:type="pct"/>
            <w:shd w:val="clear" w:color="000000" w:fill="FFFFFF"/>
            <w:vAlign w:val="center"/>
            <w:hideMark/>
          </w:tcPr>
          <w:p w14:paraId="031E9750" w14:textId="77777777" w:rsidR="007501C9" w:rsidRPr="00A377DA" w:rsidRDefault="007501C9" w:rsidP="009A5A05">
            <w:pPr>
              <w:jc w:val="center"/>
              <w:rPr>
                <w:color w:val="000000"/>
                <w:sz w:val="22"/>
                <w:szCs w:val="22"/>
              </w:rPr>
            </w:pPr>
            <w:r w:rsidRPr="00A377DA">
              <w:rPr>
                <w:color w:val="000000"/>
                <w:sz w:val="22"/>
                <w:szCs w:val="22"/>
              </w:rPr>
              <w:t> </w:t>
            </w:r>
          </w:p>
        </w:tc>
      </w:tr>
      <w:tr w:rsidR="007501C9" w:rsidRPr="00A377DA" w14:paraId="24026C95" w14:textId="77777777" w:rsidTr="009A5A05">
        <w:trPr>
          <w:trHeight w:val="20"/>
        </w:trPr>
        <w:tc>
          <w:tcPr>
            <w:tcW w:w="1116" w:type="pct"/>
            <w:shd w:val="clear" w:color="000000" w:fill="FFFFFF"/>
            <w:vAlign w:val="center"/>
            <w:hideMark/>
          </w:tcPr>
          <w:p w14:paraId="4D1B116E" w14:textId="77777777" w:rsidR="007501C9" w:rsidRPr="00A377DA" w:rsidRDefault="007501C9" w:rsidP="009A5A05">
            <w:pPr>
              <w:rPr>
                <w:b/>
                <w:bCs/>
                <w:color w:val="000000"/>
                <w:sz w:val="22"/>
                <w:szCs w:val="22"/>
              </w:rPr>
            </w:pPr>
            <w:r w:rsidRPr="00A377DA">
              <w:rPr>
                <w:b/>
                <w:bCs/>
                <w:color w:val="000000"/>
                <w:sz w:val="22"/>
                <w:szCs w:val="22"/>
              </w:rPr>
              <w:t xml:space="preserve">КЛУБЫ </w:t>
            </w:r>
          </w:p>
        </w:tc>
        <w:tc>
          <w:tcPr>
            <w:tcW w:w="374" w:type="pct"/>
            <w:shd w:val="clear" w:color="000000" w:fill="FFFFFF"/>
            <w:vAlign w:val="center"/>
            <w:hideMark/>
          </w:tcPr>
          <w:p w14:paraId="227884FA" w14:textId="77777777" w:rsidR="007501C9" w:rsidRPr="00A377DA" w:rsidRDefault="007501C9" w:rsidP="009A5A05">
            <w:pPr>
              <w:jc w:val="center"/>
              <w:rPr>
                <w:color w:val="000000"/>
                <w:sz w:val="22"/>
                <w:szCs w:val="22"/>
              </w:rPr>
            </w:pPr>
            <w:r w:rsidRPr="00A377DA">
              <w:rPr>
                <w:color w:val="000000"/>
                <w:sz w:val="22"/>
                <w:szCs w:val="22"/>
              </w:rPr>
              <w:t>шт.</w:t>
            </w:r>
          </w:p>
        </w:tc>
        <w:tc>
          <w:tcPr>
            <w:tcW w:w="589" w:type="pct"/>
            <w:shd w:val="clear" w:color="000000" w:fill="FFFFFF"/>
            <w:vAlign w:val="center"/>
            <w:hideMark/>
          </w:tcPr>
          <w:p w14:paraId="04922066" w14:textId="77777777" w:rsidR="007501C9" w:rsidRPr="00A377DA" w:rsidRDefault="007501C9" w:rsidP="009A5A05">
            <w:pPr>
              <w:jc w:val="center"/>
              <w:rPr>
                <w:b/>
                <w:bCs/>
                <w:color w:val="000000"/>
                <w:sz w:val="22"/>
                <w:szCs w:val="22"/>
              </w:rPr>
            </w:pPr>
            <w:r w:rsidRPr="00A377DA">
              <w:rPr>
                <w:b/>
                <w:bCs/>
                <w:color w:val="000000"/>
                <w:sz w:val="22"/>
                <w:szCs w:val="22"/>
              </w:rPr>
              <w:t>6</w:t>
            </w:r>
          </w:p>
        </w:tc>
        <w:tc>
          <w:tcPr>
            <w:tcW w:w="894" w:type="pct"/>
            <w:shd w:val="clear" w:color="000000" w:fill="FFFFFF"/>
            <w:vAlign w:val="center"/>
            <w:hideMark/>
          </w:tcPr>
          <w:p w14:paraId="74F197A8" w14:textId="77777777" w:rsidR="007501C9" w:rsidRPr="00A377DA" w:rsidRDefault="007501C9" w:rsidP="009A5A05">
            <w:pPr>
              <w:jc w:val="center"/>
              <w:rPr>
                <w:b/>
                <w:bCs/>
                <w:color w:val="000000"/>
                <w:sz w:val="22"/>
                <w:szCs w:val="22"/>
              </w:rPr>
            </w:pPr>
            <w:r w:rsidRPr="00A377DA">
              <w:rPr>
                <w:b/>
                <w:bCs/>
                <w:color w:val="000000"/>
                <w:sz w:val="22"/>
                <w:szCs w:val="22"/>
              </w:rPr>
              <w:t>5</w:t>
            </w:r>
          </w:p>
        </w:tc>
        <w:tc>
          <w:tcPr>
            <w:tcW w:w="531" w:type="pct"/>
            <w:shd w:val="clear" w:color="000000" w:fill="FFFFFF"/>
            <w:vAlign w:val="center"/>
            <w:hideMark/>
          </w:tcPr>
          <w:p w14:paraId="7354077B" w14:textId="77777777" w:rsidR="007501C9" w:rsidRPr="00A377DA" w:rsidRDefault="007501C9" w:rsidP="009A5A05">
            <w:pPr>
              <w:jc w:val="center"/>
              <w:rPr>
                <w:b/>
                <w:bCs/>
                <w:color w:val="000000"/>
                <w:sz w:val="22"/>
                <w:szCs w:val="22"/>
              </w:rPr>
            </w:pPr>
            <w:r w:rsidRPr="00A377DA">
              <w:rPr>
                <w:b/>
                <w:bCs/>
                <w:color w:val="000000"/>
                <w:sz w:val="22"/>
                <w:szCs w:val="22"/>
              </w:rPr>
              <w:t>1</w:t>
            </w:r>
          </w:p>
        </w:tc>
        <w:tc>
          <w:tcPr>
            <w:tcW w:w="666" w:type="pct"/>
            <w:shd w:val="clear" w:color="000000" w:fill="FFFFFF"/>
            <w:vAlign w:val="center"/>
            <w:hideMark/>
          </w:tcPr>
          <w:p w14:paraId="79AFF8D5" w14:textId="77777777" w:rsidR="007501C9" w:rsidRPr="00A377DA" w:rsidRDefault="007501C9" w:rsidP="009A5A05">
            <w:pPr>
              <w:jc w:val="center"/>
              <w:rPr>
                <w:b/>
                <w:bCs/>
                <w:color w:val="000000"/>
                <w:sz w:val="22"/>
                <w:szCs w:val="22"/>
              </w:rPr>
            </w:pPr>
            <w:r w:rsidRPr="00A377DA">
              <w:rPr>
                <w:b/>
                <w:bCs/>
                <w:color w:val="000000"/>
                <w:sz w:val="22"/>
                <w:szCs w:val="22"/>
              </w:rPr>
              <w:t> </w:t>
            </w:r>
          </w:p>
        </w:tc>
        <w:tc>
          <w:tcPr>
            <w:tcW w:w="830" w:type="pct"/>
            <w:shd w:val="clear" w:color="000000" w:fill="FFFFFF"/>
            <w:vAlign w:val="center"/>
            <w:hideMark/>
          </w:tcPr>
          <w:p w14:paraId="6EEA0D05" w14:textId="77777777" w:rsidR="007501C9" w:rsidRPr="00A377DA" w:rsidRDefault="007501C9" w:rsidP="009A5A05">
            <w:pPr>
              <w:jc w:val="center"/>
              <w:rPr>
                <w:b/>
                <w:bCs/>
                <w:color w:val="000000"/>
                <w:sz w:val="22"/>
                <w:szCs w:val="22"/>
              </w:rPr>
            </w:pPr>
            <w:r w:rsidRPr="00A377DA">
              <w:rPr>
                <w:b/>
                <w:bCs/>
                <w:color w:val="000000"/>
                <w:sz w:val="22"/>
                <w:szCs w:val="22"/>
              </w:rPr>
              <w:t> </w:t>
            </w:r>
          </w:p>
        </w:tc>
      </w:tr>
      <w:tr w:rsidR="007501C9" w:rsidRPr="00A377DA" w14:paraId="5644C30D" w14:textId="77777777" w:rsidTr="009A5A05">
        <w:trPr>
          <w:trHeight w:val="20"/>
        </w:trPr>
        <w:tc>
          <w:tcPr>
            <w:tcW w:w="1116" w:type="pct"/>
            <w:shd w:val="clear" w:color="000000" w:fill="FFFFFF"/>
            <w:vAlign w:val="center"/>
            <w:hideMark/>
          </w:tcPr>
          <w:p w14:paraId="0C0C5C09" w14:textId="77777777" w:rsidR="007501C9" w:rsidRPr="00A377DA" w:rsidRDefault="007501C9" w:rsidP="009A5A05">
            <w:pPr>
              <w:rPr>
                <w:color w:val="000000"/>
                <w:sz w:val="22"/>
                <w:szCs w:val="22"/>
              </w:rPr>
            </w:pPr>
            <w:r w:rsidRPr="00A377DA">
              <w:rPr>
                <w:color w:val="000000"/>
                <w:sz w:val="22"/>
                <w:szCs w:val="22"/>
              </w:rPr>
              <w:t>площадь обеденного зала</w:t>
            </w:r>
          </w:p>
        </w:tc>
        <w:tc>
          <w:tcPr>
            <w:tcW w:w="374" w:type="pct"/>
            <w:shd w:val="clear" w:color="000000" w:fill="FFFFFF"/>
            <w:vAlign w:val="center"/>
            <w:hideMark/>
          </w:tcPr>
          <w:p w14:paraId="513378D2" w14:textId="77777777" w:rsidR="007501C9" w:rsidRPr="00A377DA" w:rsidRDefault="007501C9" w:rsidP="009A5A05">
            <w:pPr>
              <w:jc w:val="center"/>
              <w:rPr>
                <w:color w:val="000000"/>
                <w:sz w:val="22"/>
                <w:szCs w:val="22"/>
              </w:rPr>
            </w:pPr>
            <w:r w:rsidRPr="00A377DA">
              <w:rPr>
                <w:color w:val="000000"/>
                <w:sz w:val="22"/>
                <w:szCs w:val="22"/>
              </w:rPr>
              <w:t>кв.м</w:t>
            </w:r>
          </w:p>
        </w:tc>
        <w:tc>
          <w:tcPr>
            <w:tcW w:w="589" w:type="pct"/>
            <w:shd w:val="clear" w:color="000000" w:fill="FFFFFF"/>
            <w:vAlign w:val="center"/>
            <w:hideMark/>
          </w:tcPr>
          <w:p w14:paraId="3EAEE8EE" w14:textId="77777777" w:rsidR="007501C9" w:rsidRPr="00A377DA" w:rsidRDefault="007501C9" w:rsidP="009A5A05">
            <w:pPr>
              <w:jc w:val="center"/>
              <w:rPr>
                <w:b/>
                <w:bCs/>
                <w:color w:val="000000"/>
                <w:sz w:val="22"/>
                <w:szCs w:val="22"/>
              </w:rPr>
            </w:pPr>
            <w:r w:rsidRPr="00A377DA">
              <w:rPr>
                <w:b/>
                <w:bCs/>
                <w:color w:val="000000"/>
                <w:sz w:val="22"/>
                <w:szCs w:val="22"/>
              </w:rPr>
              <w:t>2 202</w:t>
            </w:r>
          </w:p>
        </w:tc>
        <w:tc>
          <w:tcPr>
            <w:tcW w:w="894" w:type="pct"/>
            <w:shd w:val="clear" w:color="000000" w:fill="FFFFFF"/>
            <w:vAlign w:val="center"/>
            <w:hideMark/>
          </w:tcPr>
          <w:p w14:paraId="572AC7BA" w14:textId="77777777" w:rsidR="007501C9" w:rsidRPr="00A377DA" w:rsidRDefault="007501C9" w:rsidP="009A5A05">
            <w:pPr>
              <w:jc w:val="center"/>
              <w:rPr>
                <w:color w:val="000000"/>
                <w:sz w:val="22"/>
                <w:szCs w:val="22"/>
              </w:rPr>
            </w:pPr>
            <w:r w:rsidRPr="00A377DA">
              <w:rPr>
                <w:color w:val="000000"/>
                <w:sz w:val="22"/>
                <w:szCs w:val="22"/>
              </w:rPr>
              <w:t>1 942</w:t>
            </w:r>
          </w:p>
        </w:tc>
        <w:tc>
          <w:tcPr>
            <w:tcW w:w="531" w:type="pct"/>
            <w:shd w:val="clear" w:color="000000" w:fill="FFFFFF"/>
            <w:vAlign w:val="center"/>
            <w:hideMark/>
          </w:tcPr>
          <w:p w14:paraId="1F3D1F89" w14:textId="77777777" w:rsidR="007501C9" w:rsidRPr="00A377DA" w:rsidRDefault="007501C9" w:rsidP="009A5A05">
            <w:pPr>
              <w:jc w:val="center"/>
              <w:rPr>
                <w:color w:val="000000"/>
                <w:sz w:val="22"/>
                <w:szCs w:val="22"/>
              </w:rPr>
            </w:pPr>
            <w:r w:rsidRPr="00A377DA">
              <w:rPr>
                <w:color w:val="000000"/>
                <w:sz w:val="22"/>
                <w:szCs w:val="22"/>
              </w:rPr>
              <w:t>260</w:t>
            </w:r>
          </w:p>
        </w:tc>
        <w:tc>
          <w:tcPr>
            <w:tcW w:w="666" w:type="pct"/>
            <w:shd w:val="clear" w:color="000000" w:fill="FFFFFF"/>
            <w:vAlign w:val="center"/>
            <w:hideMark/>
          </w:tcPr>
          <w:p w14:paraId="06EF9301" w14:textId="77777777" w:rsidR="007501C9" w:rsidRPr="00A377DA" w:rsidRDefault="007501C9" w:rsidP="009A5A05">
            <w:pPr>
              <w:jc w:val="center"/>
              <w:rPr>
                <w:color w:val="000000"/>
                <w:sz w:val="22"/>
                <w:szCs w:val="22"/>
              </w:rPr>
            </w:pPr>
            <w:r w:rsidRPr="00A377DA">
              <w:rPr>
                <w:color w:val="000000"/>
                <w:sz w:val="22"/>
                <w:szCs w:val="22"/>
              </w:rPr>
              <w:t> </w:t>
            </w:r>
          </w:p>
        </w:tc>
        <w:tc>
          <w:tcPr>
            <w:tcW w:w="830" w:type="pct"/>
            <w:shd w:val="clear" w:color="000000" w:fill="FFFFFF"/>
            <w:vAlign w:val="center"/>
            <w:hideMark/>
          </w:tcPr>
          <w:p w14:paraId="2FE744BD" w14:textId="77777777" w:rsidR="007501C9" w:rsidRPr="00A377DA" w:rsidRDefault="007501C9" w:rsidP="009A5A05">
            <w:pPr>
              <w:jc w:val="center"/>
              <w:rPr>
                <w:color w:val="000000"/>
                <w:sz w:val="22"/>
                <w:szCs w:val="22"/>
              </w:rPr>
            </w:pPr>
            <w:r w:rsidRPr="00A377DA">
              <w:rPr>
                <w:color w:val="000000"/>
                <w:sz w:val="22"/>
                <w:szCs w:val="22"/>
              </w:rPr>
              <w:t> </w:t>
            </w:r>
          </w:p>
        </w:tc>
      </w:tr>
      <w:tr w:rsidR="007501C9" w:rsidRPr="00A377DA" w14:paraId="72AB2E60" w14:textId="77777777" w:rsidTr="009A5A05">
        <w:trPr>
          <w:trHeight w:val="20"/>
        </w:trPr>
        <w:tc>
          <w:tcPr>
            <w:tcW w:w="1116" w:type="pct"/>
            <w:shd w:val="clear" w:color="000000" w:fill="FFFFFF"/>
            <w:vAlign w:val="center"/>
            <w:hideMark/>
          </w:tcPr>
          <w:p w14:paraId="26FBB300" w14:textId="77777777" w:rsidR="007501C9" w:rsidRPr="00A377DA" w:rsidRDefault="007501C9" w:rsidP="009A5A05">
            <w:pPr>
              <w:rPr>
                <w:color w:val="000000"/>
                <w:sz w:val="22"/>
                <w:szCs w:val="22"/>
              </w:rPr>
            </w:pPr>
            <w:r w:rsidRPr="00A377DA">
              <w:rPr>
                <w:color w:val="000000"/>
                <w:sz w:val="22"/>
                <w:szCs w:val="22"/>
              </w:rPr>
              <w:t>посадочных мест</w:t>
            </w:r>
          </w:p>
        </w:tc>
        <w:tc>
          <w:tcPr>
            <w:tcW w:w="374" w:type="pct"/>
            <w:shd w:val="clear" w:color="000000" w:fill="FFFFFF"/>
            <w:vAlign w:val="center"/>
            <w:hideMark/>
          </w:tcPr>
          <w:p w14:paraId="210EC258" w14:textId="77777777" w:rsidR="007501C9" w:rsidRPr="00A377DA" w:rsidRDefault="007501C9" w:rsidP="009A5A05">
            <w:pPr>
              <w:jc w:val="center"/>
              <w:rPr>
                <w:color w:val="000000"/>
                <w:sz w:val="22"/>
                <w:szCs w:val="22"/>
              </w:rPr>
            </w:pPr>
            <w:r w:rsidRPr="00A377DA">
              <w:rPr>
                <w:color w:val="000000"/>
                <w:sz w:val="22"/>
                <w:szCs w:val="22"/>
              </w:rPr>
              <w:t> </w:t>
            </w:r>
          </w:p>
        </w:tc>
        <w:tc>
          <w:tcPr>
            <w:tcW w:w="589" w:type="pct"/>
            <w:shd w:val="clear" w:color="000000" w:fill="FFFFFF"/>
            <w:vAlign w:val="center"/>
            <w:hideMark/>
          </w:tcPr>
          <w:p w14:paraId="4E427E6A" w14:textId="77777777" w:rsidR="007501C9" w:rsidRPr="00A377DA" w:rsidRDefault="007501C9" w:rsidP="009A5A05">
            <w:pPr>
              <w:jc w:val="center"/>
              <w:rPr>
                <w:b/>
                <w:bCs/>
                <w:color w:val="000000"/>
                <w:sz w:val="22"/>
                <w:szCs w:val="22"/>
              </w:rPr>
            </w:pPr>
            <w:r w:rsidRPr="00A377DA">
              <w:rPr>
                <w:b/>
                <w:bCs/>
                <w:color w:val="000000"/>
                <w:sz w:val="22"/>
                <w:szCs w:val="22"/>
              </w:rPr>
              <w:t>1 028</w:t>
            </w:r>
          </w:p>
        </w:tc>
        <w:tc>
          <w:tcPr>
            <w:tcW w:w="894" w:type="pct"/>
            <w:shd w:val="clear" w:color="000000" w:fill="FFFFFF"/>
            <w:vAlign w:val="center"/>
            <w:hideMark/>
          </w:tcPr>
          <w:p w14:paraId="67F8772E" w14:textId="77777777" w:rsidR="007501C9" w:rsidRPr="00A377DA" w:rsidRDefault="007501C9" w:rsidP="009A5A05">
            <w:pPr>
              <w:jc w:val="center"/>
              <w:rPr>
                <w:color w:val="000000"/>
                <w:sz w:val="22"/>
                <w:szCs w:val="22"/>
              </w:rPr>
            </w:pPr>
            <w:r w:rsidRPr="00A377DA">
              <w:rPr>
                <w:color w:val="000000"/>
                <w:sz w:val="22"/>
                <w:szCs w:val="22"/>
              </w:rPr>
              <w:t>908</w:t>
            </w:r>
          </w:p>
        </w:tc>
        <w:tc>
          <w:tcPr>
            <w:tcW w:w="531" w:type="pct"/>
            <w:shd w:val="clear" w:color="000000" w:fill="FFFFFF"/>
            <w:vAlign w:val="center"/>
            <w:hideMark/>
          </w:tcPr>
          <w:p w14:paraId="42011546" w14:textId="77777777" w:rsidR="007501C9" w:rsidRPr="00A377DA" w:rsidRDefault="007501C9" w:rsidP="009A5A05">
            <w:pPr>
              <w:jc w:val="center"/>
              <w:rPr>
                <w:color w:val="000000"/>
                <w:sz w:val="22"/>
                <w:szCs w:val="22"/>
              </w:rPr>
            </w:pPr>
            <w:r w:rsidRPr="00A377DA">
              <w:rPr>
                <w:color w:val="000000"/>
                <w:sz w:val="22"/>
                <w:szCs w:val="22"/>
              </w:rPr>
              <w:t>120</w:t>
            </w:r>
          </w:p>
        </w:tc>
        <w:tc>
          <w:tcPr>
            <w:tcW w:w="666" w:type="pct"/>
            <w:shd w:val="clear" w:color="000000" w:fill="FFFFFF"/>
            <w:vAlign w:val="center"/>
            <w:hideMark/>
          </w:tcPr>
          <w:p w14:paraId="3E99F80B" w14:textId="77777777" w:rsidR="007501C9" w:rsidRPr="00A377DA" w:rsidRDefault="007501C9" w:rsidP="009A5A05">
            <w:pPr>
              <w:jc w:val="center"/>
              <w:rPr>
                <w:color w:val="000000"/>
                <w:sz w:val="22"/>
                <w:szCs w:val="22"/>
              </w:rPr>
            </w:pPr>
            <w:r w:rsidRPr="00A377DA">
              <w:rPr>
                <w:color w:val="000000"/>
                <w:sz w:val="22"/>
                <w:szCs w:val="22"/>
              </w:rPr>
              <w:t> </w:t>
            </w:r>
          </w:p>
        </w:tc>
        <w:tc>
          <w:tcPr>
            <w:tcW w:w="830" w:type="pct"/>
            <w:shd w:val="clear" w:color="000000" w:fill="FFFFFF"/>
            <w:vAlign w:val="center"/>
            <w:hideMark/>
          </w:tcPr>
          <w:p w14:paraId="33CDA121" w14:textId="77777777" w:rsidR="007501C9" w:rsidRPr="00A377DA" w:rsidRDefault="007501C9" w:rsidP="009A5A05">
            <w:pPr>
              <w:jc w:val="center"/>
              <w:rPr>
                <w:color w:val="000000"/>
                <w:sz w:val="22"/>
                <w:szCs w:val="22"/>
              </w:rPr>
            </w:pPr>
            <w:r w:rsidRPr="00A377DA">
              <w:rPr>
                <w:color w:val="000000"/>
                <w:sz w:val="22"/>
                <w:szCs w:val="22"/>
              </w:rPr>
              <w:t> </w:t>
            </w:r>
          </w:p>
        </w:tc>
      </w:tr>
      <w:tr w:rsidR="007501C9" w:rsidRPr="00A377DA" w14:paraId="71E65345" w14:textId="77777777" w:rsidTr="009A5A05">
        <w:trPr>
          <w:trHeight w:val="20"/>
        </w:trPr>
        <w:tc>
          <w:tcPr>
            <w:tcW w:w="1116" w:type="pct"/>
            <w:shd w:val="clear" w:color="000000" w:fill="FFFFFF"/>
            <w:vAlign w:val="center"/>
            <w:hideMark/>
          </w:tcPr>
          <w:p w14:paraId="2C1F0C57" w14:textId="77777777" w:rsidR="007501C9" w:rsidRPr="00A377DA" w:rsidRDefault="007501C9" w:rsidP="009A5A05">
            <w:pPr>
              <w:rPr>
                <w:b/>
                <w:bCs/>
                <w:color w:val="000000"/>
                <w:sz w:val="22"/>
                <w:szCs w:val="22"/>
              </w:rPr>
            </w:pPr>
            <w:r w:rsidRPr="00A377DA">
              <w:rPr>
                <w:b/>
                <w:bCs/>
                <w:color w:val="000000"/>
                <w:sz w:val="22"/>
                <w:szCs w:val="22"/>
              </w:rPr>
              <w:t>Предприятия образовательных учреждений</w:t>
            </w:r>
          </w:p>
        </w:tc>
        <w:tc>
          <w:tcPr>
            <w:tcW w:w="374" w:type="pct"/>
            <w:shd w:val="clear" w:color="000000" w:fill="FFFFFF"/>
            <w:vAlign w:val="center"/>
            <w:hideMark/>
          </w:tcPr>
          <w:p w14:paraId="3E293C00" w14:textId="77777777" w:rsidR="007501C9" w:rsidRPr="00A377DA" w:rsidRDefault="007501C9" w:rsidP="009A5A05">
            <w:pPr>
              <w:jc w:val="center"/>
              <w:rPr>
                <w:color w:val="000000"/>
                <w:sz w:val="22"/>
                <w:szCs w:val="22"/>
              </w:rPr>
            </w:pPr>
            <w:r w:rsidRPr="00A377DA">
              <w:rPr>
                <w:color w:val="000000"/>
                <w:sz w:val="22"/>
                <w:szCs w:val="22"/>
              </w:rPr>
              <w:t>шт.</w:t>
            </w:r>
          </w:p>
        </w:tc>
        <w:tc>
          <w:tcPr>
            <w:tcW w:w="589" w:type="pct"/>
            <w:shd w:val="clear" w:color="000000" w:fill="FFFFFF"/>
            <w:vAlign w:val="center"/>
            <w:hideMark/>
          </w:tcPr>
          <w:p w14:paraId="4EEF9009" w14:textId="77777777" w:rsidR="007501C9" w:rsidRPr="00A377DA" w:rsidRDefault="007501C9" w:rsidP="009A5A05">
            <w:pPr>
              <w:jc w:val="center"/>
              <w:rPr>
                <w:b/>
                <w:bCs/>
                <w:color w:val="000000"/>
                <w:sz w:val="22"/>
                <w:szCs w:val="22"/>
              </w:rPr>
            </w:pPr>
            <w:r w:rsidRPr="00A377DA">
              <w:rPr>
                <w:b/>
                <w:bCs/>
                <w:color w:val="000000"/>
                <w:sz w:val="22"/>
                <w:szCs w:val="22"/>
              </w:rPr>
              <w:t>54</w:t>
            </w:r>
          </w:p>
        </w:tc>
        <w:tc>
          <w:tcPr>
            <w:tcW w:w="894" w:type="pct"/>
            <w:shd w:val="clear" w:color="000000" w:fill="FFFFFF"/>
            <w:vAlign w:val="center"/>
            <w:hideMark/>
          </w:tcPr>
          <w:p w14:paraId="57758069" w14:textId="77777777" w:rsidR="007501C9" w:rsidRPr="00A377DA" w:rsidRDefault="007501C9" w:rsidP="009A5A05">
            <w:pPr>
              <w:jc w:val="center"/>
              <w:rPr>
                <w:color w:val="000000"/>
                <w:sz w:val="22"/>
                <w:szCs w:val="22"/>
              </w:rPr>
            </w:pPr>
            <w:r w:rsidRPr="00A377DA">
              <w:rPr>
                <w:color w:val="000000"/>
                <w:sz w:val="22"/>
                <w:szCs w:val="22"/>
              </w:rPr>
              <w:t>35</w:t>
            </w:r>
          </w:p>
        </w:tc>
        <w:tc>
          <w:tcPr>
            <w:tcW w:w="531" w:type="pct"/>
            <w:shd w:val="clear" w:color="000000" w:fill="FFFFFF"/>
            <w:vAlign w:val="center"/>
            <w:hideMark/>
          </w:tcPr>
          <w:p w14:paraId="51CC1F80" w14:textId="77777777" w:rsidR="007501C9" w:rsidRPr="00A377DA" w:rsidRDefault="007501C9" w:rsidP="009A5A05">
            <w:pPr>
              <w:jc w:val="center"/>
              <w:rPr>
                <w:color w:val="000000"/>
                <w:sz w:val="22"/>
                <w:szCs w:val="22"/>
              </w:rPr>
            </w:pPr>
            <w:r w:rsidRPr="00A377DA">
              <w:rPr>
                <w:color w:val="000000"/>
                <w:sz w:val="22"/>
                <w:szCs w:val="22"/>
              </w:rPr>
              <w:t>12</w:t>
            </w:r>
          </w:p>
        </w:tc>
        <w:tc>
          <w:tcPr>
            <w:tcW w:w="666" w:type="pct"/>
            <w:shd w:val="clear" w:color="000000" w:fill="FFFFFF"/>
            <w:vAlign w:val="center"/>
            <w:hideMark/>
          </w:tcPr>
          <w:p w14:paraId="1EE145CC" w14:textId="77777777" w:rsidR="007501C9" w:rsidRPr="00A377DA" w:rsidRDefault="007501C9" w:rsidP="009A5A05">
            <w:pPr>
              <w:jc w:val="center"/>
              <w:rPr>
                <w:color w:val="000000"/>
                <w:sz w:val="22"/>
                <w:szCs w:val="22"/>
              </w:rPr>
            </w:pPr>
            <w:r w:rsidRPr="00A377DA">
              <w:rPr>
                <w:color w:val="000000"/>
                <w:sz w:val="22"/>
                <w:szCs w:val="22"/>
              </w:rPr>
              <w:t>6</w:t>
            </w:r>
          </w:p>
        </w:tc>
        <w:tc>
          <w:tcPr>
            <w:tcW w:w="830" w:type="pct"/>
            <w:shd w:val="clear" w:color="000000" w:fill="FFFFFF"/>
            <w:vAlign w:val="center"/>
            <w:hideMark/>
          </w:tcPr>
          <w:p w14:paraId="433F63D9" w14:textId="77777777" w:rsidR="007501C9" w:rsidRPr="00A377DA" w:rsidRDefault="007501C9" w:rsidP="009A5A05">
            <w:pPr>
              <w:jc w:val="center"/>
              <w:rPr>
                <w:color w:val="000000"/>
                <w:sz w:val="22"/>
                <w:szCs w:val="22"/>
              </w:rPr>
            </w:pPr>
            <w:r w:rsidRPr="00A377DA">
              <w:rPr>
                <w:color w:val="000000"/>
                <w:sz w:val="22"/>
                <w:szCs w:val="22"/>
              </w:rPr>
              <w:t>1</w:t>
            </w:r>
          </w:p>
        </w:tc>
      </w:tr>
      <w:tr w:rsidR="007501C9" w:rsidRPr="00A377DA" w14:paraId="6F888C5F" w14:textId="77777777" w:rsidTr="009A5A05">
        <w:trPr>
          <w:trHeight w:val="20"/>
        </w:trPr>
        <w:tc>
          <w:tcPr>
            <w:tcW w:w="1116" w:type="pct"/>
            <w:shd w:val="clear" w:color="000000" w:fill="FFFFFF"/>
            <w:vAlign w:val="center"/>
            <w:hideMark/>
          </w:tcPr>
          <w:p w14:paraId="2C157D4C" w14:textId="77777777" w:rsidR="007501C9" w:rsidRPr="00A377DA" w:rsidRDefault="007501C9" w:rsidP="009A5A05">
            <w:pPr>
              <w:rPr>
                <w:color w:val="000000"/>
                <w:sz w:val="22"/>
                <w:szCs w:val="22"/>
              </w:rPr>
            </w:pPr>
            <w:r w:rsidRPr="00A377DA">
              <w:rPr>
                <w:color w:val="000000"/>
                <w:sz w:val="22"/>
                <w:szCs w:val="22"/>
              </w:rPr>
              <w:t>площадь обеденного зала</w:t>
            </w:r>
          </w:p>
        </w:tc>
        <w:tc>
          <w:tcPr>
            <w:tcW w:w="374" w:type="pct"/>
            <w:shd w:val="clear" w:color="000000" w:fill="FFFFFF"/>
            <w:vAlign w:val="center"/>
            <w:hideMark/>
          </w:tcPr>
          <w:p w14:paraId="4F749092" w14:textId="77777777" w:rsidR="007501C9" w:rsidRPr="00A377DA" w:rsidRDefault="007501C9" w:rsidP="009A5A05">
            <w:pPr>
              <w:jc w:val="center"/>
              <w:rPr>
                <w:color w:val="000000"/>
                <w:sz w:val="22"/>
                <w:szCs w:val="22"/>
              </w:rPr>
            </w:pPr>
            <w:r w:rsidRPr="00A377DA">
              <w:rPr>
                <w:color w:val="000000"/>
                <w:sz w:val="22"/>
                <w:szCs w:val="22"/>
              </w:rPr>
              <w:t>кв.м</w:t>
            </w:r>
          </w:p>
        </w:tc>
        <w:tc>
          <w:tcPr>
            <w:tcW w:w="589" w:type="pct"/>
            <w:shd w:val="clear" w:color="000000" w:fill="FFFFFF"/>
            <w:vAlign w:val="center"/>
            <w:hideMark/>
          </w:tcPr>
          <w:p w14:paraId="45DB0136" w14:textId="77777777" w:rsidR="007501C9" w:rsidRPr="00A377DA" w:rsidRDefault="007501C9" w:rsidP="009A5A05">
            <w:pPr>
              <w:jc w:val="center"/>
              <w:rPr>
                <w:b/>
                <w:bCs/>
                <w:color w:val="000000"/>
                <w:sz w:val="22"/>
                <w:szCs w:val="22"/>
              </w:rPr>
            </w:pPr>
            <w:r w:rsidRPr="00A377DA">
              <w:rPr>
                <w:b/>
                <w:bCs/>
                <w:color w:val="000000"/>
                <w:sz w:val="22"/>
                <w:szCs w:val="22"/>
              </w:rPr>
              <w:t>18 636</w:t>
            </w:r>
          </w:p>
        </w:tc>
        <w:tc>
          <w:tcPr>
            <w:tcW w:w="894" w:type="pct"/>
            <w:shd w:val="clear" w:color="auto" w:fill="auto"/>
            <w:vAlign w:val="center"/>
            <w:hideMark/>
          </w:tcPr>
          <w:p w14:paraId="7DCA5C17" w14:textId="77777777" w:rsidR="007501C9" w:rsidRPr="00A377DA" w:rsidRDefault="007501C9" w:rsidP="009A5A05">
            <w:pPr>
              <w:jc w:val="center"/>
              <w:rPr>
                <w:color w:val="000000"/>
                <w:sz w:val="22"/>
                <w:szCs w:val="22"/>
              </w:rPr>
            </w:pPr>
            <w:r w:rsidRPr="00A377DA">
              <w:rPr>
                <w:color w:val="000000"/>
                <w:sz w:val="22"/>
                <w:szCs w:val="22"/>
              </w:rPr>
              <w:t>11 939</w:t>
            </w:r>
          </w:p>
        </w:tc>
        <w:tc>
          <w:tcPr>
            <w:tcW w:w="531" w:type="pct"/>
            <w:shd w:val="clear" w:color="auto" w:fill="auto"/>
            <w:vAlign w:val="center"/>
            <w:hideMark/>
          </w:tcPr>
          <w:p w14:paraId="573BD8A3" w14:textId="77777777" w:rsidR="007501C9" w:rsidRPr="00A377DA" w:rsidRDefault="007501C9" w:rsidP="009A5A05">
            <w:pPr>
              <w:jc w:val="center"/>
              <w:rPr>
                <w:color w:val="000000"/>
                <w:sz w:val="22"/>
                <w:szCs w:val="22"/>
              </w:rPr>
            </w:pPr>
            <w:r w:rsidRPr="00A377DA">
              <w:rPr>
                <w:color w:val="000000"/>
                <w:sz w:val="22"/>
                <w:szCs w:val="22"/>
              </w:rPr>
              <w:t>4 462</w:t>
            </w:r>
          </w:p>
        </w:tc>
        <w:tc>
          <w:tcPr>
            <w:tcW w:w="666" w:type="pct"/>
            <w:shd w:val="clear" w:color="auto" w:fill="auto"/>
            <w:vAlign w:val="center"/>
            <w:hideMark/>
          </w:tcPr>
          <w:p w14:paraId="2DF2CFD7" w14:textId="77777777" w:rsidR="007501C9" w:rsidRPr="00A377DA" w:rsidRDefault="007501C9" w:rsidP="009A5A05">
            <w:pPr>
              <w:jc w:val="center"/>
              <w:rPr>
                <w:color w:val="000000"/>
                <w:sz w:val="22"/>
                <w:szCs w:val="22"/>
              </w:rPr>
            </w:pPr>
            <w:r w:rsidRPr="00A377DA">
              <w:rPr>
                <w:color w:val="000000"/>
                <w:sz w:val="22"/>
                <w:szCs w:val="22"/>
              </w:rPr>
              <w:t>2 156</w:t>
            </w:r>
          </w:p>
        </w:tc>
        <w:tc>
          <w:tcPr>
            <w:tcW w:w="830" w:type="pct"/>
            <w:shd w:val="clear" w:color="auto" w:fill="auto"/>
            <w:vAlign w:val="center"/>
            <w:hideMark/>
          </w:tcPr>
          <w:p w14:paraId="571C30CA" w14:textId="77777777" w:rsidR="007501C9" w:rsidRPr="00A377DA" w:rsidRDefault="007501C9" w:rsidP="009A5A05">
            <w:pPr>
              <w:jc w:val="center"/>
              <w:rPr>
                <w:color w:val="000000"/>
                <w:sz w:val="22"/>
                <w:szCs w:val="22"/>
              </w:rPr>
            </w:pPr>
            <w:r w:rsidRPr="00A377DA">
              <w:rPr>
                <w:color w:val="000000"/>
                <w:sz w:val="22"/>
                <w:szCs w:val="22"/>
              </w:rPr>
              <w:t>79</w:t>
            </w:r>
          </w:p>
        </w:tc>
      </w:tr>
      <w:tr w:rsidR="007501C9" w:rsidRPr="00A377DA" w14:paraId="65400A53" w14:textId="77777777" w:rsidTr="009A5A05">
        <w:trPr>
          <w:trHeight w:val="20"/>
        </w:trPr>
        <w:tc>
          <w:tcPr>
            <w:tcW w:w="1116" w:type="pct"/>
            <w:shd w:val="clear" w:color="000000" w:fill="FFFFFF"/>
            <w:vAlign w:val="center"/>
            <w:hideMark/>
          </w:tcPr>
          <w:p w14:paraId="647E144B" w14:textId="77777777" w:rsidR="007501C9" w:rsidRPr="00A377DA" w:rsidRDefault="007501C9" w:rsidP="009A5A05">
            <w:pPr>
              <w:rPr>
                <w:color w:val="000000"/>
                <w:sz w:val="22"/>
                <w:szCs w:val="22"/>
              </w:rPr>
            </w:pPr>
            <w:r w:rsidRPr="00A377DA">
              <w:rPr>
                <w:color w:val="000000"/>
                <w:sz w:val="22"/>
                <w:szCs w:val="22"/>
              </w:rPr>
              <w:t>посадочных мест</w:t>
            </w:r>
          </w:p>
        </w:tc>
        <w:tc>
          <w:tcPr>
            <w:tcW w:w="374" w:type="pct"/>
            <w:shd w:val="clear" w:color="000000" w:fill="FFFFFF"/>
            <w:vAlign w:val="center"/>
            <w:hideMark/>
          </w:tcPr>
          <w:p w14:paraId="53DD5DC8" w14:textId="77777777" w:rsidR="007501C9" w:rsidRPr="00A377DA" w:rsidRDefault="007501C9" w:rsidP="009A5A05">
            <w:pPr>
              <w:jc w:val="center"/>
              <w:rPr>
                <w:color w:val="000000"/>
                <w:sz w:val="22"/>
                <w:szCs w:val="22"/>
              </w:rPr>
            </w:pPr>
            <w:r w:rsidRPr="00A377DA">
              <w:rPr>
                <w:color w:val="000000"/>
                <w:sz w:val="22"/>
                <w:szCs w:val="22"/>
              </w:rPr>
              <w:t> </w:t>
            </w:r>
          </w:p>
        </w:tc>
        <w:tc>
          <w:tcPr>
            <w:tcW w:w="589" w:type="pct"/>
            <w:shd w:val="clear" w:color="000000" w:fill="FFFFFF"/>
            <w:vAlign w:val="center"/>
            <w:hideMark/>
          </w:tcPr>
          <w:p w14:paraId="6E63A801" w14:textId="77777777" w:rsidR="007501C9" w:rsidRPr="00A377DA" w:rsidRDefault="007501C9" w:rsidP="009A5A05">
            <w:pPr>
              <w:jc w:val="center"/>
              <w:rPr>
                <w:b/>
                <w:bCs/>
                <w:color w:val="000000"/>
                <w:sz w:val="22"/>
                <w:szCs w:val="22"/>
              </w:rPr>
            </w:pPr>
            <w:r w:rsidRPr="00A377DA">
              <w:rPr>
                <w:b/>
                <w:bCs/>
                <w:color w:val="000000"/>
                <w:sz w:val="22"/>
                <w:szCs w:val="22"/>
              </w:rPr>
              <w:t>7 470</w:t>
            </w:r>
          </w:p>
        </w:tc>
        <w:tc>
          <w:tcPr>
            <w:tcW w:w="894" w:type="pct"/>
            <w:shd w:val="clear" w:color="auto" w:fill="auto"/>
            <w:vAlign w:val="center"/>
            <w:hideMark/>
          </w:tcPr>
          <w:p w14:paraId="00313337" w14:textId="77777777" w:rsidR="007501C9" w:rsidRPr="00A377DA" w:rsidRDefault="007501C9" w:rsidP="009A5A05">
            <w:pPr>
              <w:jc w:val="center"/>
              <w:rPr>
                <w:color w:val="000000"/>
                <w:sz w:val="22"/>
                <w:szCs w:val="22"/>
              </w:rPr>
            </w:pPr>
            <w:r w:rsidRPr="00A377DA">
              <w:rPr>
                <w:color w:val="000000"/>
                <w:sz w:val="22"/>
                <w:szCs w:val="22"/>
              </w:rPr>
              <w:t>4 444</w:t>
            </w:r>
          </w:p>
        </w:tc>
        <w:tc>
          <w:tcPr>
            <w:tcW w:w="531" w:type="pct"/>
            <w:shd w:val="clear" w:color="auto" w:fill="auto"/>
            <w:vAlign w:val="center"/>
            <w:hideMark/>
          </w:tcPr>
          <w:p w14:paraId="7A867A67" w14:textId="77777777" w:rsidR="007501C9" w:rsidRPr="00A377DA" w:rsidRDefault="007501C9" w:rsidP="009A5A05">
            <w:pPr>
              <w:jc w:val="center"/>
              <w:rPr>
                <w:color w:val="000000"/>
                <w:sz w:val="22"/>
                <w:szCs w:val="22"/>
              </w:rPr>
            </w:pPr>
            <w:r w:rsidRPr="00A377DA">
              <w:rPr>
                <w:color w:val="000000"/>
                <w:sz w:val="22"/>
                <w:szCs w:val="22"/>
              </w:rPr>
              <w:t>2 130</w:t>
            </w:r>
          </w:p>
        </w:tc>
        <w:tc>
          <w:tcPr>
            <w:tcW w:w="666" w:type="pct"/>
            <w:shd w:val="clear" w:color="auto" w:fill="auto"/>
            <w:vAlign w:val="center"/>
            <w:hideMark/>
          </w:tcPr>
          <w:p w14:paraId="1412AED1" w14:textId="77777777" w:rsidR="007501C9" w:rsidRPr="00A377DA" w:rsidRDefault="007501C9" w:rsidP="009A5A05">
            <w:pPr>
              <w:jc w:val="center"/>
              <w:rPr>
                <w:color w:val="000000"/>
                <w:sz w:val="22"/>
                <w:szCs w:val="22"/>
              </w:rPr>
            </w:pPr>
            <w:r w:rsidRPr="00A377DA">
              <w:rPr>
                <w:color w:val="000000"/>
                <w:sz w:val="22"/>
                <w:szCs w:val="22"/>
              </w:rPr>
              <w:t>836</w:t>
            </w:r>
          </w:p>
        </w:tc>
        <w:tc>
          <w:tcPr>
            <w:tcW w:w="830" w:type="pct"/>
            <w:shd w:val="clear" w:color="auto" w:fill="auto"/>
            <w:vAlign w:val="center"/>
            <w:hideMark/>
          </w:tcPr>
          <w:p w14:paraId="2BC95148" w14:textId="77777777" w:rsidR="007501C9" w:rsidRPr="00A377DA" w:rsidRDefault="007501C9" w:rsidP="009A5A05">
            <w:pPr>
              <w:jc w:val="center"/>
              <w:rPr>
                <w:color w:val="000000"/>
                <w:sz w:val="22"/>
                <w:szCs w:val="22"/>
              </w:rPr>
            </w:pPr>
            <w:r w:rsidRPr="00A377DA">
              <w:rPr>
                <w:color w:val="000000"/>
                <w:sz w:val="22"/>
                <w:szCs w:val="22"/>
              </w:rPr>
              <w:t>60</w:t>
            </w:r>
          </w:p>
        </w:tc>
      </w:tr>
      <w:tr w:rsidR="007501C9" w:rsidRPr="00A377DA" w14:paraId="01A89029" w14:textId="77777777" w:rsidTr="009A5A05">
        <w:trPr>
          <w:trHeight w:val="20"/>
        </w:trPr>
        <w:tc>
          <w:tcPr>
            <w:tcW w:w="1116" w:type="pct"/>
            <w:shd w:val="clear" w:color="000000" w:fill="FFFFFF"/>
            <w:vAlign w:val="center"/>
            <w:hideMark/>
          </w:tcPr>
          <w:p w14:paraId="64D903D1" w14:textId="77777777" w:rsidR="007501C9" w:rsidRPr="00A377DA" w:rsidRDefault="007501C9" w:rsidP="009A5A05">
            <w:pPr>
              <w:rPr>
                <w:b/>
                <w:bCs/>
                <w:color w:val="000000"/>
                <w:sz w:val="22"/>
                <w:szCs w:val="22"/>
              </w:rPr>
            </w:pPr>
            <w:r w:rsidRPr="00A377DA">
              <w:rPr>
                <w:b/>
                <w:bCs/>
                <w:color w:val="000000"/>
                <w:sz w:val="22"/>
                <w:szCs w:val="22"/>
              </w:rPr>
              <w:t>Предприятия рабочего питания</w:t>
            </w:r>
          </w:p>
        </w:tc>
        <w:tc>
          <w:tcPr>
            <w:tcW w:w="374" w:type="pct"/>
            <w:shd w:val="clear" w:color="000000" w:fill="FFFFFF"/>
            <w:vAlign w:val="center"/>
            <w:hideMark/>
          </w:tcPr>
          <w:p w14:paraId="747457D1" w14:textId="77777777" w:rsidR="007501C9" w:rsidRPr="00A377DA" w:rsidRDefault="007501C9" w:rsidP="009A5A05">
            <w:pPr>
              <w:jc w:val="center"/>
              <w:rPr>
                <w:color w:val="000000"/>
                <w:sz w:val="22"/>
                <w:szCs w:val="22"/>
              </w:rPr>
            </w:pPr>
            <w:r w:rsidRPr="00A377DA">
              <w:rPr>
                <w:color w:val="000000"/>
                <w:sz w:val="22"/>
                <w:szCs w:val="22"/>
              </w:rPr>
              <w:t>шт.</w:t>
            </w:r>
          </w:p>
        </w:tc>
        <w:tc>
          <w:tcPr>
            <w:tcW w:w="589" w:type="pct"/>
            <w:shd w:val="clear" w:color="000000" w:fill="FFFFFF"/>
            <w:vAlign w:val="center"/>
            <w:hideMark/>
          </w:tcPr>
          <w:p w14:paraId="2E59E689" w14:textId="77777777" w:rsidR="007501C9" w:rsidRPr="00A377DA" w:rsidRDefault="007501C9" w:rsidP="009A5A05">
            <w:pPr>
              <w:jc w:val="center"/>
              <w:rPr>
                <w:b/>
                <w:bCs/>
                <w:color w:val="000000"/>
                <w:sz w:val="22"/>
                <w:szCs w:val="22"/>
              </w:rPr>
            </w:pPr>
            <w:r w:rsidRPr="00A377DA">
              <w:rPr>
                <w:b/>
                <w:bCs/>
                <w:color w:val="000000"/>
                <w:sz w:val="22"/>
                <w:szCs w:val="22"/>
              </w:rPr>
              <w:t>48</w:t>
            </w:r>
          </w:p>
        </w:tc>
        <w:tc>
          <w:tcPr>
            <w:tcW w:w="894" w:type="pct"/>
            <w:shd w:val="clear" w:color="000000" w:fill="FFFFFF"/>
            <w:vAlign w:val="center"/>
            <w:hideMark/>
          </w:tcPr>
          <w:p w14:paraId="49EDE81E" w14:textId="77777777" w:rsidR="007501C9" w:rsidRPr="00A377DA" w:rsidRDefault="007501C9" w:rsidP="009A5A05">
            <w:pPr>
              <w:jc w:val="center"/>
              <w:rPr>
                <w:b/>
                <w:bCs/>
                <w:color w:val="000000"/>
                <w:sz w:val="22"/>
                <w:szCs w:val="22"/>
              </w:rPr>
            </w:pPr>
            <w:r w:rsidRPr="00A377DA">
              <w:rPr>
                <w:b/>
                <w:bCs/>
                <w:color w:val="000000"/>
                <w:sz w:val="22"/>
                <w:szCs w:val="22"/>
              </w:rPr>
              <w:t>25</w:t>
            </w:r>
          </w:p>
        </w:tc>
        <w:tc>
          <w:tcPr>
            <w:tcW w:w="531" w:type="pct"/>
            <w:shd w:val="clear" w:color="000000" w:fill="FFFFFF"/>
            <w:vAlign w:val="center"/>
            <w:hideMark/>
          </w:tcPr>
          <w:p w14:paraId="46EE9247" w14:textId="77777777" w:rsidR="007501C9" w:rsidRPr="00A377DA" w:rsidRDefault="007501C9" w:rsidP="009A5A05">
            <w:pPr>
              <w:jc w:val="center"/>
              <w:rPr>
                <w:b/>
                <w:bCs/>
                <w:color w:val="000000"/>
                <w:sz w:val="22"/>
                <w:szCs w:val="22"/>
              </w:rPr>
            </w:pPr>
            <w:r w:rsidRPr="00A377DA">
              <w:rPr>
                <w:b/>
                <w:bCs/>
                <w:color w:val="000000"/>
                <w:sz w:val="22"/>
                <w:szCs w:val="22"/>
              </w:rPr>
              <w:t>16</w:t>
            </w:r>
          </w:p>
        </w:tc>
        <w:tc>
          <w:tcPr>
            <w:tcW w:w="666" w:type="pct"/>
            <w:shd w:val="clear" w:color="000000" w:fill="FFFFFF"/>
            <w:vAlign w:val="center"/>
            <w:hideMark/>
          </w:tcPr>
          <w:p w14:paraId="496E7D4B" w14:textId="77777777" w:rsidR="007501C9" w:rsidRPr="00A377DA" w:rsidRDefault="007501C9" w:rsidP="009A5A05">
            <w:pPr>
              <w:jc w:val="center"/>
              <w:rPr>
                <w:b/>
                <w:bCs/>
                <w:color w:val="000000"/>
                <w:sz w:val="22"/>
                <w:szCs w:val="22"/>
              </w:rPr>
            </w:pPr>
            <w:r w:rsidRPr="00A377DA">
              <w:rPr>
                <w:b/>
                <w:bCs/>
                <w:color w:val="000000"/>
                <w:sz w:val="22"/>
                <w:szCs w:val="22"/>
              </w:rPr>
              <w:t>7</w:t>
            </w:r>
          </w:p>
        </w:tc>
        <w:tc>
          <w:tcPr>
            <w:tcW w:w="830" w:type="pct"/>
            <w:shd w:val="clear" w:color="000000" w:fill="FFFFFF"/>
            <w:vAlign w:val="center"/>
            <w:hideMark/>
          </w:tcPr>
          <w:p w14:paraId="2EC9755F" w14:textId="77777777" w:rsidR="007501C9" w:rsidRPr="00A377DA" w:rsidRDefault="007501C9" w:rsidP="009A5A05">
            <w:pPr>
              <w:jc w:val="center"/>
              <w:rPr>
                <w:b/>
                <w:bCs/>
                <w:color w:val="000000"/>
                <w:sz w:val="22"/>
                <w:szCs w:val="22"/>
              </w:rPr>
            </w:pPr>
            <w:r w:rsidRPr="00A377DA">
              <w:rPr>
                <w:b/>
                <w:bCs/>
                <w:color w:val="000000"/>
                <w:sz w:val="22"/>
                <w:szCs w:val="22"/>
              </w:rPr>
              <w:t> </w:t>
            </w:r>
          </w:p>
        </w:tc>
      </w:tr>
      <w:tr w:rsidR="007501C9" w:rsidRPr="00A377DA" w14:paraId="65F88B7D" w14:textId="77777777" w:rsidTr="009A5A05">
        <w:trPr>
          <w:trHeight w:val="20"/>
        </w:trPr>
        <w:tc>
          <w:tcPr>
            <w:tcW w:w="1116" w:type="pct"/>
            <w:shd w:val="clear" w:color="000000" w:fill="FFFFFF"/>
            <w:vAlign w:val="center"/>
            <w:hideMark/>
          </w:tcPr>
          <w:p w14:paraId="3AAF35C8" w14:textId="77777777" w:rsidR="007501C9" w:rsidRPr="00A377DA" w:rsidRDefault="007501C9" w:rsidP="009A5A05">
            <w:pPr>
              <w:rPr>
                <w:color w:val="000000"/>
                <w:sz w:val="22"/>
                <w:szCs w:val="22"/>
              </w:rPr>
            </w:pPr>
            <w:r w:rsidRPr="00A377DA">
              <w:rPr>
                <w:color w:val="000000"/>
                <w:sz w:val="22"/>
                <w:szCs w:val="22"/>
              </w:rPr>
              <w:t>площадь обеденного зала</w:t>
            </w:r>
          </w:p>
        </w:tc>
        <w:tc>
          <w:tcPr>
            <w:tcW w:w="374" w:type="pct"/>
            <w:shd w:val="clear" w:color="000000" w:fill="FFFFFF"/>
            <w:vAlign w:val="center"/>
            <w:hideMark/>
          </w:tcPr>
          <w:p w14:paraId="6EAF1F08" w14:textId="77777777" w:rsidR="007501C9" w:rsidRPr="00A377DA" w:rsidRDefault="007501C9" w:rsidP="009A5A05">
            <w:pPr>
              <w:jc w:val="center"/>
              <w:rPr>
                <w:color w:val="000000"/>
                <w:sz w:val="22"/>
                <w:szCs w:val="22"/>
              </w:rPr>
            </w:pPr>
            <w:r w:rsidRPr="00A377DA">
              <w:rPr>
                <w:color w:val="000000"/>
                <w:sz w:val="22"/>
                <w:szCs w:val="22"/>
              </w:rPr>
              <w:t>кв.м</w:t>
            </w:r>
          </w:p>
        </w:tc>
        <w:tc>
          <w:tcPr>
            <w:tcW w:w="589" w:type="pct"/>
            <w:shd w:val="clear" w:color="000000" w:fill="FFFFFF"/>
            <w:vAlign w:val="center"/>
            <w:hideMark/>
          </w:tcPr>
          <w:p w14:paraId="4F46785B" w14:textId="77777777" w:rsidR="007501C9" w:rsidRPr="00A377DA" w:rsidRDefault="007501C9" w:rsidP="009A5A05">
            <w:pPr>
              <w:jc w:val="center"/>
              <w:rPr>
                <w:b/>
                <w:bCs/>
                <w:color w:val="000000"/>
                <w:sz w:val="22"/>
                <w:szCs w:val="22"/>
              </w:rPr>
            </w:pPr>
            <w:r w:rsidRPr="00A377DA">
              <w:rPr>
                <w:b/>
                <w:bCs/>
                <w:color w:val="000000"/>
                <w:sz w:val="22"/>
                <w:szCs w:val="22"/>
              </w:rPr>
              <w:t>26 892</w:t>
            </w:r>
          </w:p>
        </w:tc>
        <w:tc>
          <w:tcPr>
            <w:tcW w:w="894" w:type="pct"/>
            <w:shd w:val="clear" w:color="auto" w:fill="auto"/>
            <w:vAlign w:val="center"/>
            <w:hideMark/>
          </w:tcPr>
          <w:p w14:paraId="5D841E0A" w14:textId="77777777" w:rsidR="007501C9" w:rsidRPr="00A377DA" w:rsidRDefault="007501C9" w:rsidP="009A5A05">
            <w:pPr>
              <w:jc w:val="center"/>
              <w:rPr>
                <w:color w:val="000000"/>
                <w:sz w:val="22"/>
                <w:szCs w:val="22"/>
              </w:rPr>
            </w:pPr>
            <w:r w:rsidRPr="00A377DA">
              <w:rPr>
                <w:color w:val="000000"/>
                <w:sz w:val="22"/>
                <w:szCs w:val="22"/>
              </w:rPr>
              <w:t>11 330</w:t>
            </w:r>
          </w:p>
        </w:tc>
        <w:tc>
          <w:tcPr>
            <w:tcW w:w="531" w:type="pct"/>
            <w:shd w:val="clear" w:color="auto" w:fill="auto"/>
            <w:vAlign w:val="center"/>
            <w:hideMark/>
          </w:tcPr>
          <w:p w14:paraId="30813D73" w14:textId="77777777" w:rsidR="007501C9" w:rsidRPr="00A377DA" w:rsidRDefault="007501C9" w:rsidP="009A5A05">
            <w:pPr>
              <w:jc w:val="center"/>
              <w:rPr>
                <w:color w:val="000000"/>
                <w:sz w:val="22"/>
                <w:szCs w:val="22"/>
              </w:rPr>
            </w:pPr>
            <w:r w:rsidRPr="00A377DA">
              <w:rPr>
                <w:color w:val="000000"/>
                <w:sz w:val="22"/>
                <w:szCs w:val="22"/>
              </w:rPr>
              <w:t>10 605</w:t>
            </w:r>
          </w:p>
        </w:tc>
        <w:tc>
          <w:tcPr>
            <w:tcW w:w="666" w:type="pct"/>
            <w:shd w:val="clear" w:color="auto" w:fill="auto"/>
            <w:vAlign w:val="center"/>
            <w:hideMark/>
          </w:tcPr>
          <w:p w14:paraId="691F3A1E" w14:textId="77777777" w:rsidR="007501C9" w:rsidRPr="00A377DA" w:rsidRDefault="007501C9" w:rsidP="009A5A05">
            <w:pPr>
              <w:jc w:val="center"/>
              <w:rPr>
                <w:color w:val="000000"/>
                <w:sz w:val="22"/>
                <w:szCs w:val="22"/>
              </w:rPr>
            </w:pPr>
            <w:r w:rsidRPr="00A377DA">
              <w:rPr>
                <w:color w:val="000000"/>
                <w:sz w:val="22"/>
                <w:szCs w:val="22"/>
              </w:rPr>
              <w:t>4 957</w:t>
            </w:r>
          </w:p>
        </w:tc>
        <w:tc>
          <w:tcPr>
            <w:tcW w:w="830" w:type="pct"/>
            <w:shd w:val="clear" w:color="auto" w:fill="auto"/>
            <w:vAlign w:val="center"/>
            <w:hideMark/>
          </w:tcPr>
          <w:p w14:paraId="6E058CD4" w14:textId="77777777" w:rsidR="007501C9" w:rsidRPr="00A377DA" w:rsidRDefault="007501C9" w:rsidP="009A5A05">
            <w:pPr>
              <w:jc w:val="center"/>
              <w:rPr>
                <w:color w:val="000000"/>
                <w:sz w:val="22"/>
                <w:szCs w:val="22"/>
              </w:rPr>
            </w:pPr>
            <w:r w:rsidRPr="00A377DA">
              <w:rPr>
                <w:color w:val="000000"/>
                <w:sz w:val="22"/>
                <w:szCs w:val="22"/>
              </w:rPr>
              <w:t> </w:t>
            </w:r>
          </w:p>
        </w:tc>
      </w:tr>
      <w:tr w:rsidR="007501C9" w:rsidRPr="00A377DA" w14:paraId="4C012E16" w14:textId="77777777" w:rsidTr="009A5A05">
        <w:trPr>
          <w:trHeight w:val="20"/>
        </w:trPr>
        <w:tc>
          <w:tcPr>
            <w:tcW w:w="1116" w:type="pct"/>
            <w:shd w:val="clear" w:color="000000" w:fill="FFFFFF"/>
            <w:vAlign w:val="center"/>
            <w:hideMark/>
          </w:tcPr>
          <w:p w14:paraId="0B0C1899" w14:textId="77777777" w:rsidR="007501C9" w:rsidRPr="00A377DA" w:rsidRDefault="007501C9" w:rsidP="009A5A05">
            <w:pPr>
              <w:rPr>
                <w:color w:val="000000"/>
                <w:sz w:val="22"/>
                <w:szCs w:val="22"/>
              </w:rPr>
            </w:pPr>
            <w:r w:rsidRPr="00A377DA">
              <w:rPr>
                <w:color w:val="000000"/>
                <w:sz w:val="22"/>
                <w:szCs w:val="22"/>
              </w:rPr>
              <w:t>посадочных мест</w:t>
            </w:r>
          </w:p>
        </w:tc>
        <w:tc>
          <w:tcPr>
            <w:tcW w:w="374" w:type="pct"/>
            <w:shd w:val="clear" w:color="000000" w:fill="FFFFFF"/>
            <w:vAlign w:val="center"/>
            <w:hideMark/>
          </w:tcPr>
          <w:p w14:paraId="6A18656B" w14:textId="77777777" w:rsidR="007501C9" w:rsidRPr="00A377DA" w:rsidRDefault="007501C9" w:rsidP="009A5A05">
            <w:pPr>
              <w:jc w:val="center"/>
              <w:rPr>
                <w:color w:val="000000"/>
                <w:sz w:val="22"/>
                <w:szCs w:val="22"/>
              </w:rPr>
            </w:pPr>
            <w:r w:rsidRPr="00A377DA">
              <w:rPr>
                <w:color w:val="000000"/>
                <w:sz w:val="22"/>
                <w:szCs w:val="22"/>
              </w:rPr>
              <w:t> </w:t>
            </w:r>
          </w:p>
        </w:tc>
        <w:tc>
          <w:tcPr>
            <w:tcW w:w="589" w:type="pct"/>
            <w:shd w:val="clear" w:color="000000" w:fill="FFFFFF"/>
            <w:vAlign w:val="center"/>
            <w:hideMark/>
          </w:tcPr>
          <w:p w14:paraId="44F7B0C8" w14:textId="77777777" w:rsidR="007501C9" w:rsidRPr="00A377DA" w:rsidRDefault="007501C9" w:rsidP="009A5A05">
            <w:pPr>
              <w:jc w:val="center"/>
              <w:rPr>
                <w:b/>
                <w:bCs/>
                <w:color w:val="000000"/>
                <w:sz w:val="22"/>
                <w:szCs w:val="22"/>
              </w:rPr>
            </w:pPr>
            <w:r w:rsidRPr="00A377DA">
              <w:rPr>
                <w:b/>
                <w:bCs/>
                <w:color w:val="000000"/>
                <w:sz w:val="22"/>
                <w:szCs w:val="22"/>
              </w:rPr>
              <w:t>3 781</w:t>
            </w:r>
          </w:p>
        </w:tc>
        <w:tc>
          <w:tcPr>
            <w:tcW w:w="894" w:type="pct"/>
            <w:shd w:val="clear" w:color="auto" w:fill="auto"/>
            <w:vAlign w:val="center"/>
            <w:hideMark/>
          </w:tcPr>
          <w:p w14:paraId="6D45CC9C" w14:textId="77777777" w:rsidR="007501C9" w:rsidRPr="00A377DA" w:rsidRDefault="007501C9" w:rsidP="009A5A05">
            <w:pPr>
              <w:jc w:val="center"/>
              <w:rPr>
                <w:color w:val="000000"/>
                <w:sz w:val="22"/>
                <w:szCs w:val="22"/>
              </w:rPr>
            </w:pPr>
            <w:r w:rsidRPr="00A377DA">
              <w:rPr>
                <w:color w:val="000000"/>
                <w:sz w:val="22"/>
                <w:szCs w:val="22"/>
              </w:rPr>
              <w:t>1 526</w:t>
            </w:r>
          </w:p>
        </w:tc>
        <w:tc>
          <w:tcPr>
            <w:tcW w:w="531" w:type="pct"/>
            <w:shd w:val="clear" w:color="auto" w:fill="auto"/>
            <w:vAlign w:val="center"/>
            <w:hideMark/>
          </w:tcPr>
          <w:p w14:paraId="29C7625A" w14:textId="77777777" w:rsidR="007501C9" w:rsidRPr="00A377DA" w:rsidRDefault="007501C9" w:rsidP="009A5A05">
            <w:pPr>
              <w:jc w:val="center"/>
              <w:rPr>
                <w:color w:val="000000"/>
                <w:sz w:val="22"/>
                <w:szCs w:val="22"/>
              </w:rPr>
            </w:pPr>
            <w:r w:rsidRPr="00A377DA">
              <w:rPr>
                <w:color w:val="000000"/>
                <w:sz w:val="22"/>
                <w:szCs w:val="22"/>
              </w:rPr>
              <w:t>1 438</w:t>
            </w:r>
          </w:p>
        </w:tc>
        <w:tc>
          <w:tcPr>
            <w:tcW w:w="666" w:type="pct"/>
            <w:shd w:val="clear" w:color="auto" w:fill="auto"/>
            <w:vAlign w:val="center"/>
            <w:hideMark/>
          </w:tcPr>
          <w:p w14:paraId="6114DCE7" w14:textId="77777777" w:rsidR="007501C9" w:rsidRPr="00A377DA" w:rsidRDefault="007501C9" w:rsidP="009A5A05">
            <w:pPr>
              <w:jc w:val="center"/>
              <w:rPr>
                <w:color w:val="000000"/>
                <w:sz w:val="22"/>
                <w:szCs w:val="22"/>
              </w:rPr>
            </w:pPr>
            <w:r w:rsidRPr="00A377DA">
              <w:rPr>
                <w:color w:val="000000"/>
                <w:sz w:val="22"/>
                <w:szCs w:val="22"/>
              </w:rPr>
              <w:t>817</w:t>
            </w:r>
          </w:p>
        </w:tc>
        <w:tc>
          <w:tcPr>
            <w:tcW w:w="830" w:type="pct"/>
            <w:shd w:val="clear" w:color="auto" w:fill="auto"/>
            <w:vAlign w:val="center"/>
            <w:hideMark/>
          </w:tcPr>
          <w:p w14:paraId="786B6B52" w14:textId="77777777" w:rsidR="007501C9" w:rsidRPr="00A377DA" w:rsidRDefault="007501C9" w:rsidP="009A5A05">
            <w:pPr>
              <w:jc w:val="center"/>
              <w:rPr>
                <w:color w:val="000000"/>
                <w:sz w:val="22"/>
                <w:szCs w:val="22"/>
              </w:rPr>
            </w:pPr>
            <w:r w:rsidRPr="00A377DA">
              <w:rPr>
                <w:color w:val="000000"/>
                <w:sz w:val="22"/>
                <w:szCs w:val="22"/>
              </w:rPr>
              <w:t> </w:t>
            </w:r>
          </w:p>
        </w:tc>
      </w:tr>
    </w:tbl>
    <w:p w14:paraId="6451E139" w14:textId="77777777" w:rsidR="007501C9" w:rsidRPr="00A377DA" w:rsidRDefault="007501C9" w:rsidP="007501C9">
      <w:pPr>
        <w:ind w:firstLine="708"/>
        <w:jc w:val="center"/>
        <w:rPr>
          <w:b/>
          <w:sz w:val="12"/>
          <w:szCs w:val="12"/>
        </w:rPr>
      </w:pPr>
    </w:p>
    <w:p w14:paraId="343A42BE" w14:textId="77777777" w:rsidR="007501C9" w:rsidRPr="00A377DA" w:rsidRDefault="007501C9" w:rsidP="007501C9">
      <w:pPr>
        <w:ind w:firstLine="708"/>
        <w:jc w:val="center"/>
        <w:rPr>
          <w:b/>
          <w:sz w:val="12"/>
          <w:szCs w:val="12"/>
        </w:rPr>
      </w:pPr>
    </w:p>
    <w:p w14:paraId="3A1F303E" w14:textId="77777777" w:rsidR="007501C9" w:rsidRPr="00A377DA" w:rsidRDefault="007501C9" w:rsidP="007501C9">
      <w:pPr>
        <w:jc w:val="center"/>
        <w:rPr>
          <w:sz w:val="26"/>
        </w:rPr>
      </w:pPr>
      <w:r w:rsidRPr="00A377DA">
        <w:rPr>
          <w:sz w:val="26"/>
        </w:rPr>
        <w:t>Предприятия общественного питания общедоступной сети:</w:t>
      </w:r>
    </w:p>
    <w:p w14:paraId="598A7D5C" w14:textId="77777777" w:rsidR="007501C9" w:rsidRPr="00A377DA" w:rsidRDefault="007501C9" w:rsidP="003630BA">
      <w:pPr>
        <w:numPr>
          <w:ilvl w:val="0"/>
          <w:numId w:val="57"/>
        </w:numPr>
        <w:ind w:left="709" w:hanging="283"/>
        <w:jc w:val="both"/>
        <w:rPr>
          <w:sz w:val="26"/>
        </w:rPr>
      </w:pPr>
      <w:r w:rsidRPr="00A377DA">
        <w:rPr>
          <w:sz w:val="26"/>
        </w:rPr>
        <w:t>рестораны – 14 единиц на 1741 посадочное место;</w:t>
      </w:r>
    </w:p>
    <w:p w14:paraId="30F80D29" w14:textId="77777777" w:rsidR="007501C9" w:rsidRPr="00A377DA" w:rsidRDefault="007501C9" w:rsidP="003630BA">
      <w:pPr>
        <w:numPr>
          <w:ilvl w:val="0"/>
          <w:numId w:val="57"/>
        </w:numPr>
        <w:ind w:left="709" w:hanging="283"/>
        <w:jc w:val="both"/>
        <w:rPr>
          <w:sz w:val="26"/>
        </w:rPr>
      </w:pPr>
      <w:r w:rsidRPr="00A377DA">
        <w:rPr>
          <w:sz w:val="26"/>
        </w:rPr>
        <w:t>кафе – 61 единица на 2 854 посадочных места;</w:t>
      </w:r>
    </w:p>
    <w:p w14:paraId="371DB676" w14:textId="77777777" w:rsidR="007501C9" w:rsidRPr="00A377DA" w:rsidRDefault="007501C9" w:rsidP="003630BA">
      <w:pPr>
        <w:numPr>
          <w:ilvl w:val="0"/>
          <w:numId w:val="57"/>
        </w:numPr>
        <w:ind w:left="709" w:hanging="283"/>
        <w:jc w:val="both"/>
        <w:rPr>
          <w:sz w:val="26"/>
        </w:rPr>
      </w:pPr>
      <w:r w:rsidRPr="00A377DA">
        <w:rPr>
          <w:sz w:val="26"/>
        </w:rPr>
        <w:t>бары – 19 единиц на 437 посадочных мест;</w:t>
      </w:r>
    </w:p>
    <w:p w14:paraId="09ED9B2C" w14:textId="77777777" w:rsidR="007501C9" w:rsidRPr="00A377DA" w:rsidRDefault="007501C9" w:rsidP="003630BA">
      <w:pPr>
        <w:numPr>
          <w:ilvl w:val="0"/>
          <w:numId w:val="57"/>
        </w:numPr>
        <w:ind w:left="709" w:hanging="283"/>
        <w:jc w:val="both"/>
        <w:rPr>
          <w:sz w:val="26"/>
        </w:rPr>
      </w:pPr>
      <w:r w:rsidRPr="00A377DA">
        <w:rPr>
          <w:sz w:val="26"/>
        </w:rPr>
        <w:t>закусочные – 24 единицы на 524 посадочных мест;</w:t>
      </w:r>
    </w:p>
    <w:p w14:paraId="7B669357" w14:textId="77777777" w:rsidR="007501C9" w:rsidRPr="00A377DA" w:rsidRDefault="007501C9" w:rsidP="003630BA">
      <w:pPr>
        <w:numPr>
          <w:ilvl w:val="0"/>
          <w:numId w:val="57"/>
        </w:numPr>
        <w:ind w:left="709" w:hanging="283"/>
        <w:jc w:val="both"/>
        <w:rPr>
          <w:sz w:val="26"/>
        </w:rPr>
      </w:pPr>
      <w:r w:rsidRPr="00A377DA">
        <w:rPr>
          <w:sz w:val="26"/>
        </w:rPr>
        <w:t>столовые – 7 единиц на 212 посадочных мест;</w:t>
      </w:r>
    </w:p>
    <w:p w14:paraId="292F5ED4" w14:textId="77777777" w:rsidR="007501C9" w:rsidRPr="00A377DA" w:rsidRDefault="007501C9" w:rsidP="003630BA">
      <w:pPr>
        <w:numPr>
          <w:ilvl w:val="0"/>
          <w:numId w:val="57"/>
        </w:numPr>
        <w:ind w:left="709" w:hanging="283"/>
        <w:jc w:val="both"/>
        <w:rPr>
          <w:sz w:val="26"/>
        </w:rPr>
      </w:pPr>
      <w:r w:rsidRPr="00A377DA">
        <w:rPr>
          <w:sz w:val="26"/>
        </w:rPr>
        <w:t>клубы – 6 единиц на 1 028 посадочных места.</w:t>
      </w:r>
    </w:p>
    <w:p w14:paraId="1955A5FD" w14:textId="77777777" w:rsidR="007501C9" w:rsidRPr="00A377DA" w:rsidRDefault="007501C9" w:rsidP="007501C9">
      <w:pPr>
        <w:ind w:firstLine="709"/>
        <w:jc w:val="both"/>
        <w:rPr>
          <w:sz w:val="26"/>
        </w:rPr>
      </w:pPr>
    </w:p>
    <w:p w14:paraId="05CD8C84" w14:textId="77777777" w:rsidR="007501C9" w:rsidRPr="00A377DA" w:rsidRDefault="007501C9" w:rsidP="007501C9">
      <w:pPr>
        <w:ind w:firstLine="708"/>
        <w:jc w:val="both"/>
        <w:rPr>
          <w:sz w:val="26"/>
        </w:rPr>
      </w:pPr>
      <w:r w:rsidRPr="00A377DA">
        <w:rPr>
          <w:sz w:val="26"/>
        </w:rPr>
        <w:lastRenderedPageBreak/>
        <w:t>В течении 1-го полугодия 2015 года в общедоступной сети открыты 7 предприятий общественного питания на 269 посадочных места, в том числе 3 новых объекта и 4 после перерыва в работе:</w:t>
      </w:r>
    </w:p>
    <w:p w14:paraId="399460DF" w14:textId="77777777" w:rsidR="007501C9" w:rsidRPr="00A377DA" w:rsidRDefault="007501C9" w:rsidP="003630BA">
      <w:pPr>
        <w:numPr>
          <w:ilvl w:val="0"/>
          <w:numId w:val="57"/>
        </w:numPr>
        <w:ind w:left="709" w:hanging="283"/>
        <w:jc w:val="both"/>
        <w:rPr>
          <w:sz w:val="26"/>
        </w:rPr>
      </w:pPr>
      <w:r w:rsidRPr="00A377DA">
        <w:rPr>
          <w:sz w:val="26"/>
        </w:rPr>
        <w:t>новые объекты общественного питания:</w:t>
      </w:r>
    </w:p>
    <w:p w14:paraId="0C551857" w14:textId="77777777" w:rsidR="007501C9" w:rsidRPr="00A377DA" w:rsidRDefault="007501C9" w:rsidP="003630BA">
      <w:pPr>
        <w:pStyle w:val="afff2"/>
        <w:numPr>
          <w:ilvl w:val="0"/>
          <w:numId w:val="59"/>
        </w:numPr>
        <w:ind w:left="284" w:hanging="284"/>
        <w:jc w:val="both"/>
        <w:rPr>
          <w:sz w:val="26"/>
        </w:rPr>
      </w:pPr>
      <w:r w:rsidRPr="00A377DA">
        <w:rPr>
          <w:sz w:val="26"/>
        </w:rPr>
        <w:t>кафе «Долина» по ул. Талнахская, 10б на 40 посадочных мест;</w:t>
      </w:r>
    </w:p>
    <w:p w14:paraId="37938677" w14:textId="77777777" w:rsidR="007501C9" w:rsidRPr="00A377DA" w:rsidRDefault="007501C9" w:rsidP="003630BA">
      <w:pPr>
        <w:pStyle w:val="afff2"/>
        <w:numPr>
          <w:ilvl w:val="0"/>
          <w:numId w:val="59"/>
        </w:numPr>
        <w:ind w:left="284" w:hanging="284"/>
        <w:jc w:val="both"/>
        <w:rPr>
          <w:sz w:val="26"/>
        </w:rPr>
      </w:pPr>
      <w:r w:rsidRPr="00A377DA">
        <w:rPr>
          <w:sz w:val="26"/>
        </w:rPr>
        <w:t>кафе «Хижина» по ул. Талнахская, 12а на 29 посадочных мест;</w:t>
      </w:r>
    </w:p>
    <w:p w14:paraId="319A5A4C" w14:textId="77777777" w:rsidR="007501C9" w:rsidRPr="00A377DA" w:rsidRDefault="007501C9" w:rsidP="003630BA">
      <w:pPr>
        <w:pStyle w:val="afff2"/>
        <w:numPr>
          <w:ilvl w:val="0"/>
          <w:numId w:val="59"/>
        </w:numPr>
        <w:ind w:left="284" w:hanging="284"/>
        <w:jc w:val="both"/>
        <w:rPr>
          <w:sz w:val="26"/>
        </w:rPr>
      </w:pPr>
      <w:r w:rsidRPr="00A377DA">
        <w:rPr>
          <w:sz w:val="26"/>
        </w:rPr>
        <w:t>столовая «Победа» по ул. Севастопольская, 7 на 25 посадочных мест.</w:t>
      </w:r>
    </w:p>
    <w:p w14:paraId="0986F200" w14:textId="77777777" w:rsidR="007501C9" w:rsidRPr="00A377DA" w:rsidRDefault="007501C9" w:rsidP="003630BA">
      <w:pPr>
        <w:numPr>
          <w:ilvl w:val="0"/>
          <w:numId w:val="57"/>
        </w:numPr>
        <w:ind w:left="709" w:hanging="283"/>
        <w:jc w:val="both"/>
        <w:rPr>
          <w:sz w:val="26"/>
        </w:rPr>
      </w:pPr>
      <w:r w:rsidRPr="00A377DA">
        <w:rPr>
          <w:sz w:val="26"/>
        </w:rPr>
        <w:t>объекты, открытые после перерыва в работе:</w:t>
      </w:r>
    </w:p>
    <w:p w14:paraId="18FE9C0E" w14:textId="77777777" w:rsidR="007501C9" w:rsidRPr="00A377DA" w:rsidRDefault="007501C9" w:rsidP="003630BA">
      <w:pPr>
        <w:pStyle w:val="afff2"/>
        <w:numPr>
          <w:ilvl w:val="0"/>
          <w:numId w:val="59"/>
        </w:numPr>
        <w:ind w:left="284" w:hanging="284"/>
        <w:jc w:val="both"/>
        <w:rPr>
          <w:sz w:val="26"/>
        </w:rPr>
      </w:pPr>
      <w:r w:rsidRPr="00A377DA">
        <w:rPr>
          <w:sz w:val="26"/>
        </w:rPr>
        <w:t>кафе «Каспий» по ул. Лауреатов, 44 на 65 посадочных мест;</w:t>
      </w:r>
    </w:p>
    <w:p w14:paraId="7AB58572" w14:textId="77777777" w:rsidR="007501C9" w:rsidRPr="00A377DA" w:rsidRDefault="007501C9" w:rsidP="003630BA">
      <w:pPr>
        <w:pStyle w:val="afff2"/>
        <w:numPr>
          <w:ilvl w:val="0"/>
          <w:numId w:val="59"/>
        </w:numPr>
        <w:tabs>
          <w:tab w:val="left" w:pos="284"/>
        </w:tabs>
        <w:ind w:left="0" w:firstLine="0"/>
        <w:jc w:val="both"/>
        <w:rPr>
          <w:sz w:val="26"/>
        </w:rPr>
      </w:pPr>
      <w:r w:rsidRPr="00A377DA">
        <w:rPr>
          <w:sz w:val="26"/>
        </w:rPr>
        <w:t>кафе «Лагуна» в ТЦ «Северный пассаж» по ул. Рудная, 3 на 32 посадочных места;</w:t>
      </w:r>
    </w:p>
    <w:p w14:paraId="20CD67BE" w14:textId="77777777" w:rsidR="007501C9" w:rsidRPr="00A377DA" w:rsidRDefault="007501C9" w:rsidP="003630BA">
      <w:pPr>
        <w:pStyle w:val="afff2"/>
        <w:numPr>
          <w:ilvl w:val="0"/>
          <w:numId w:val="59"/>
        </w:numPr>
        <w:ind w:left="284" w:hanging="284"/>
        <w:jc w:val="both"/>
        <w:rPr>
          <w:sz w:val="26"/>
        </w:rPr>
      </w:pPr>
      <w:r w:rsidRPr="00A377DA">
        <w:rPr>
          <w:sz w:val="26"/>
        </w:rPr>
        <w:t>бар «Волна» по ул. Енисейская, 2 на 46 посадочных мест;</w:t>
      </w:r>
    </w:p>
    <w:p w14:paraId="0311AB49" w14:textId="77777777" w:rsidR="007501C9" w:rsidRPr="00A377DA" w:rsidRDefault="007501C9" w:rsidP="003630BA">
      <w:pPr>
        <w:pStyle w:val="afff2"/>
        <w:numPr>
          <w:ilvl w:val="0"/>
          <w:numId w:val="59"/>
        </w:numPr>
        <w:ind w:left="284" w:hanging="284"/>
        <w:jc w:val="both"/>
        <w:rPr>
          <w:sz w:val="26"/>
        </w:rPr>
      </w:pPr>
      <w:r w:rsidRPr="00A377DA">
        <w:rPr>
          <w:sz w:val="26"/>
        </w:rPr>
        <w:t>закусочная «Восток» по ул. Бауманская, 16а на 32 посадочных места.</w:t>
      </w:r>
    </w:p>
    <w:p w14:paraId="57E4B907" w14:textId="77777777" w:rsidR="007501C9" w:rsidRPr="00A377DA" w:rsidRDefault="007501C9" w:rsidP="007501C9">
      <w:pPr>
        <w:ind w:firstLine="708"/>
        <w:jc w:val="both"/>
        <w:rPr>
          <w:sz w:val="26"/>
        </w:rPr>
      </w:pPr>
      <w:r w:rsidRPr="00A377DA">
        <w:rPr>
          <w:sz w:val="26"/>
        </w:rPr>
        <w:t>За отчетный период в общедоступной сети закрыто 10 предприятий общественного питания на 470 посадочных мест:</w:t>
      </w:r>
    </w:p>
    <w:p w14:paraId="7C9B3382" w14:textId="77777777" w:rsidR="007501C9" w:rsidRPr="00A377DA" w:rsidRDefault="007501C9" w:rsidP="003630BA">
      <w:pPr>
        <w:pStyle w:val="afff2"/>
        <w:numPr>
          <w:ilvl w:val="0"/>
          <w:numId w:val="59"/>
        </w:numPr>
        <w:ind w:left="284" w:hanging="284"/>
        <w:jc w:val="both"/>
        <w:rPr>
          <w:sz w:val="26"/>
        </w:rPr>
      </w:pPr>
      <w:r w:rsidRPr="00A377DA">
        <w:rPr>
          <w:sz w:val="26"/>
        </w:rPr>
        <w:t>клуб «Чумовой» по ул. Спортивная, 12а на 144 посадочных места;</w:t>
      </w:r>
    </w:p>
    <w:p w14:paraId="6913FDA2" w14:textId="77777777" w:rsidR="007501C9" w:rsidRPr="00A377DA" w:rsidRDefault="007501C9" w:rsidP="003630BA">
      <w:pPr>
        <w:pStyle w:val="afff2"/>
        <w:numPr>
          <w:ilvl w:val="0"/>
          <w:numId w:val="59"/>
        </w:numPr>
        <w:ind w:left="284" w:hanging="284"/>
        <w:jc w:val="both"/>
        <w:rPr>
          <w:sz w:val="26"/>
        </w:rPr>
      </w:pPr>
      <w:r w:rsidRPr="00A377DA">
        <w:rPr>
          <w:sz w:val="26"/>
        </w:rPr>
        <w:t>кафе «Уют» по ул. Бауманская, 6б на 60 посадочных мест;</w:t>
      </w:r>
    </w:p>
    <w:p w14:paraId="3EF60FFC" w14:textId="77777777" w:rsidR="007501C9" w:rsidRPr="00A377DA" w:rsidRDefault="007501C9" w:rsidP="003630BA">
      <w:pPr>
        <w:pStyle w:val="afff2"/>
        <w:numPr>
          <w:ilvl w:val="0"/>
          <w:numId w:val="59"/>
        </w:numPr>
        <w:ind w:left="284" w:hanging="284"/>
        <w:jc w:val="both"/>
        <w:rPr>
          <w:sz w:val="26"/>
        </w:rPr>
      </w:pPr>
      <w:r w:rsidRPr="00A377DA">
        <w:rPr>
          <w:sz w:val="26"/>
        </w:rPr>
        <w:t>кафе «Созвездие» по ул.Дзержинского, 5а на 40 посадочных мест;</w:t>
      </w:r>
    </w:p>
    <w:p w14:paraId="00D0121D" w14:textId="77777777" w:rsidR="007501C9" w:rsidRPr="00A377DA" w:rsidRDefault="007501C9" w:rsidP="003630BA">
      <w:pPr>
        <w:pStyle w:val="afff2"/>
        <w:numPr>
          <w:ilvl w:val="0"/>
          <w:numId w:val="59"/>
        </w:numPr>
        <w:ind w:left="284" w:hanging="284"/>
        <w:jc w:val="both"/>
        <w:rPr>
          <w:sz w:val="26"/>
        </w:rPr>
      </w:pPr>
      <w:r w:rsidRPr="00A377DA">
        <w:rPr>
          <w:sz w:val="26"/>
        </w:rPr>
        <w:t>кафе «Огни тундры» по ул. Маслова, 2 на 40 посадочных мест;</w:t>
      </w:r>
    </w:p>
    <w:p w14:paraId="495394A9" w14:textId="77777777" w:rsidR="007501C9" w:rsidRPr="00A377DA" w:rsidRDefault="007501C9" w:rsidP="003630BA">
      <w:pPr>
        <w:pStyle w:val="afff2"/>
        <w:numPr>
          <w:ilvl w:val="0"/>
          <w:numId w:val="59"/>
        </w:numPr>
        <w:ind w:left="284" w:hanging="284"/>
        <w:jc w:val="both"/>
        <w:rPr>
          <w:sz w:val="26"/>
        </w:rPr>
      </w:pPr>
      <w:r w:rsidRPr="00A377DA">
        <w:rPr>
          <w:sz w:val="26"/>
        </w:rPr>
        <w:t>кафе «Штрек» по ул. Игарская, 45 на 36 посадочных места;</w:t>
      </w:r>
    </w:p>
    <w:p w14:paraId="267B0518" w14:textId="77777777" w:rsidR="007501C9" w:rsidRPr="00A377DA" w:rsidRDefault="007501C9" w:rsidP="003630BA">
      <w:pPr>
        <w:pStyle w:val="afff2"/>
        <w:numPr>
          <w:ilvl w:val="0"/>
          <w:numId w:val="59"/>
        </w:numPr>
        <w:ind w:left="284" w:hanging="284"/>
        <w:jc w:val="both"/>
        <w:rPr>
          <w:sz w:val="26"/>
        </w:rPr>
      </w:pPr>
      <w:r w:rsidRPr="00A377DA">
        <w:rPr>
          <w:sz w:val="26"/>
        </w:rPr>
        <w:t xml:space="preserve">кафе «Анюта» в пос. Снежногорск на 8 посадочных мест. </w:t>
      </w:r>
    </w:p>
    <w:p w14:paraId="587F25A9" w14:textId="77777777" w:rsidR="007501C9" w:rsidRPr="00A377DA" w:rsidRDefault="007501C9" w:rsidP="007501C9">
      <w:pPr>
        <w:ind w:firstLine="708"/>
        <w:jc w:val="both"/>
        <w:rPr>
          <w:sz w:val="26"/>
        </w:rPr>
      </w:pPr>
      <w:r w:rsidRPr="00A377DA">
        <w:rPr>
          <w:sz w:val="26"/>
        </w:rPr>
        <w:t xml:space="preserve">На время проведения ремонтных работ закрыты: </w:t>
      </w:r>
    </w:p>
    <w:p w14:paraId="20D4AA39" w14:textId="77777777" w:rsidR="007501C9" w:rsidRPr="00A377DA" w:rsidRDefault="007501C9" w:rsidP="003630BA">
      <w:pPr>
        <w:pStyle w:val="afff2"/>
        <w:numPr>
          <w:ilvl w:val="0"/>
          <w:numId w:val="59"/>
        </w:numPr>
        <w:ind w:left="284" w:hanging="284"/>
        <w:jc w:val="both"/>
        <w:rPr>
          <w:sz w:val="26"/>
        </w:rPr>
      </w:pPr>
      <w:r w:rsidRPr="00A377DA">
        <w:rPr>
          <w:sz w:val="26"/>
        </w:rPr>
        <w:t>ресторан «69 параллель» по Ленинскому пр., 40 на 70 посадочных места;</w:t>
      </w:r>
    </w:p>
    <w:p w14:paraId="199320C7" w14:textId="77777777" w:rsidR="007501C9" w:rsidRPr="00A377DA" w:rsidRDefault="007501C9" w:rsidP="003630BA">
      <w:pPr>
        <w:pStyle w:val="afff2"/>
        <w:numPr>
          <w:ilvl w:val="0"/>
          <w:numId w:val="59"/>
        </w:numPr>
        <w:ind w:left="284" w:hanging="284"/>
        <w:jc w:val="both"/>
        <w:rPr>
          <w:sz w:val="26"/>
        </w:rPr>
      </w:pPr>
      <w:r w:rsidRPr="00A377DA">
        <w:rPr>
          <w:sz w:val="26"/>
        </w:rPr>
        <w:t>бар «Погребок» по ул. Богдана Хмельницкого, 15 на 28 посадочных места;</w:t>
      </w:r>
    </w:p>
    <w:p w14:paraId="3C5D447D" w14:textId="77777777" w:rsidR="007501C9" w:rsidRPr="00A377DA" w:rsidRDefault="007501C9" w:rsidP="003630BA">
      <w:pPr>
        <w:pStyle w:val="afff2"/>
        <w:numPr>
          <w:ilvl w:val="0"/>
          <w:numId w:val="59"/>
        </w:numPr>
        <w:ind w:left="284" w:hanging="284"/>
        <w:jc w:val="both"/>
        <w:rPr>
          <w:sz w:val="26"/>
        </w:rPr>
      </w:pPr>
      <w:r w:rsidRPr="00A377DA">
        <w:rPr>
          <w:sz w:val="26"/>
        </w:rPr>
        <w:t>столовая «Вкусняшки» по ул. Лауреатов, 83а на 24 посадочных места;</w:t>
      </w:r>
    </w:p>
    <w:p w14:paraId="61195337" w14:textId="77777777" w:rsidR="007501C9" w:rsidRDefault="007501C9" w:rsidP="007501C9">
      <w:pPr>
        <w:ind w:firstLine="709"/>
        <w:jc w:val="both"/>
        <w:rPr>
          <w:sz w:val="26"/>
        </w:rPr>
      </w:pPr>
      <w:r w:rsidRPr="00A377DA">
        <w:rPr>
          <w:sz w:val="26"/>
        </w:rPr>
        <w:t>столовая «Вкусняшка» по ул. Лауреатов, 61 на 20 посадочных мест.</w:t>
      </w:r>
    </w:p>
    <w:p w14:paraId="239A3CB9" w14:textId="77777777" w:rsidR="007501C9" w:rsidRDefault="007501C9" w:rsidP="007501C9">
      <w:pPr>
        <w:jc w:val="center"/>
        <w:rPr>
          <w:sz w:val="26"/>
        </w:rPr>
      </w:pPr>
    </w:p>
    <w:p w14:paraId="6F185394" w14:textId="77777777" w:rsidR="007501C9" w:rsidRPr="00A377DA" w:rsidRDefault="007501C9" w:rsidP="007501C9">
      <w:pPr>
        <w:jc w:val="center"/>
        <w:rPr>
          <w:sz w:val="26"/>
        </w:rPr>
      </w:pPr>
      <w:r w:rsidRPr="00A377DA">
        <w:rPr>
          <w:sz w:val="26"/>
        </w:rPr>
        <w:t xml:space="preserve">Объекты общественного питания учебных заведений </w:t>
      </w:r>
    </w:p>
    <w:p w14:paraId="134B54D2" w14:textId="77777777" w:rsidR="007501C9" w:rsidRPr="00A377DA" w:rsidRDefault="007501C9" w:rsidP="007501C9">
      <w:pPr>
        <w:jc w:val="center"/>
        <w:rPr>
          <w:sz w:val="26"/>
        </w:rPr>
      </w:pPr>
      <w:r w:rsidRPr="00A377DA">
        <w:rPr>
          <w:sz w:val="26"/>
        </w:rPr>
        <w:t>и промышленных предприятий</w:t>
      </w:r>
    </w:p>
    <w:p w14:paraId="7A3367AE" w14:textId="77777777" w:rsidR="007501C9" w:rsidRPr="00A377DA" w:rsidRDefault="007501C9" w:rsidP="007501C9">
      <w:pPr>
        <w:ind w:firstLine="709"/>
        <w:jc w:val="both"/>
        <w:rPr>
          <w:sz w:val="26"/>
        </w:rPr>
      </w:pPr>
      <w:r w:rsidRPr="00A377DA">
        <w:rPr>
          <w:sz w:val="26"/>
        </w:rPr>
        <w:t>В сеть объектов общественного питания учебных заведений входит 54 предприятия на 7 470 посадочных мест, в том числе:</w:t>
      </w:r>
    </w:p>
    <w:p w14:paraId="211D6DEE" w14:textId="77777777" w:rsidR="007501C9" w:rsidRPr="00A377DA" w:rsidRDefault="007501C9" w:rsidP="003630BA">
      <w:pPr>
        <w:pStyle w:val="afff2"/>
        <w:numPr>
          <w:ilvl w:val="0"/>
          <w:numId w:val="58"/>
        </w:numPr>
        <w:jc w:val="both"/>
        <w:rPr>
          <w:sz w:val="26"/>
        </w:rPr>
      </w:pPr>
      <w:r w:rsidRPr="00A377DA">
        <w:rPr>
          <w:sz w:val="26"/>
        </w:rPr>
        <w:t>47 столовых в учреждениях общего образования на 6 895 посадочных мест;</w:t>
      </w:r>
    </w:p>
    <w:p w14:paraId="010F16B6" w14:textId="77777777" w:rsidR="007501C9" w:rsidRPr="00A377DA" w:rsidRDefault="007501C9" w:rsidP="003630BA">
      <w:pPr>
        <w:pStyle w:val="afff2"/>
        <w:numPr>
          <w:ilvl w:val="0"/>
          <w:numId w:val="58"/>
        </w:numPr>
        <w:tabs>
          <w:tab w:val="left" w:pos="1276"/>
        </w:tabs>
        <w:ind w:left="0" w:firstLine="927"/>
        <w:jc w:val="both"/>
        <w:rPr>
          <w:sz w:val="26"/>
        </w:rPr>
      </w:pPr>
      <w:r w:rsidRPr="00A377DA">
        <w:rPr>
          <w:sz w:val="26"/>
        </w:rPr>
        <w:t>7 предприятий общественного питания на 575 посадочных мест в учреждениях средне-специального и высшего образования.</w:t>
      </w:r>
    </w:p>
    <w:p w14:paraId="3AE6F007" w14:textId="77777777" w:rsidR="007501C9" w:rsidRPr="00A377DA" w:rsidRDefault="007501C9" w:rsidP="007501C9">
      <w:pPr>
        <w:ind w:firstLine="709"/>
        <w:jc w:val="both"/>
        <w:rPr>
          <w:sz w:val="26"/>
        </w:rPr>
      </w:pPr>
      <w:r w:rsidRPr="00A377DA">
        <w:rPr>
          <w:sz w:val="26"/>
          <w:szCs w:val="26"/>
        </w:rPr>
        <w:t xml:space="preserve">Сеть объектов общественного питания, расположенных в организациях и производственных предприятиях Группы компании </w:t>
      </w:r>
      <w:r>
        <w:rPr>
          <w:sz w:val="26"/>
          <w:szCs w:val="26"/>
        </w:rPr>
        <w:t>П</w:t>
      </w:r>
      <w:r w:rsidRPr="00A377DA">
        <w:rPr>
          <w:sz w:val="26"/>
          <w:szCs w:val="26"/>
        </w:rPr>
        <w:t>АО «ГМК «Норильский никель», включает 48 предприятий на 3 781 посадочное место.</w:t>
      </w:r>
    </w:p>
    <w:p w14:paraId="489300F4" w14:textId="77777777" w:rsidR="007501C9" w:rsidRPr="00A377DA" w:rsidRDefault="007501C9" w:rsidP="007501C9">
      <w:pPr>
        <w:jc w:val="center"/>
        <w:rPr>
          <w:b/>
          <w:i/>
          <w:iCs/>
          <w:sz w:val="26"/>
        </w:rPr>
      </w:pPr>
    </w:p>
    <w:p w14:paraId="4A986FB9" w14:textId="77777777" w:rsidR="007501C9" w:rsidRPr="00A377DA" w:rsidRDefault="007501C9" w:rsidP="007501C9">
      <w:pPr>
        <w:jc w:val="center"/>
        <w:rPr>
          <w:b/>
          <w:i/>
          <w:iCs/>
          <w:sz w:val="26"/>
        </w:rPr>
      </w:pPr>
      <w:r w:rsidRPr="00A377DA">
        <w:rPr>
          <w:b/>
          <w:i/>
          <w:iCs/>
          <w:sz w:val="26"/>
        </w:rPr>
        <w:t xml:space="preserve">Анализ динамики цен на потребительском рынке </w:t>
      </w:r>
    </w:p>
    <w:p w14:paraId="5502F94D" w14:textId="77777777" w:rsidR="007501C9" w:rsidRDefault="007501C9" w:rsidP="007501C9">
      <w:pPr>
        <w:jc w:val="center"/>
        <w:rPr>
          <w:b/>
          <w:i/>
          <w:iCs/>
          <w:sz w:val="26"/>
        </w:rPr>
      </w:pPr>
      <w:r w:rsidRPr="00A377DA">
        <w:rPr>
          <w:b/>
          <w:i/>
          <w:iCs/>
          <w:sz w:val="26"/>
        </w:rPr>
        <w:t xml:space="preserve"> города Норильска за 1 полугодие 2015 года</w:t>
      </w:r>
    </w:p>
    <w:p w14:paraId="37DAA141" w14:textId="77777777" w:rsidR="005534E4" w:rsidRPr="00A377DA" w:rsidRDefault="005534E4" w:rsidP="007501C9">
      <w:pPr>
        <w:jc w:val="center"/>
        <w:rPr>
          <w:b/>
          <w:i/>
          <w:iCs/>
          <w:sz w:val="26"/>
        </w:rPr>
      </w:pPr>
    </w:p>
    <w:p w14:paraId="6E22EACB" w14:textId="77777777" w:rsidR="007501C9" w:rsidRPr="00A377DA" w:rsidRDefault="007501C9" w:rsidP="007501C9">
      <w:pPr>
        <w:ind w:firstLine="709"/>
        <w:jc w:val="both"/>
        <w:rPr>
          <w:rStyle w:val="norm1"/>
          <w:sz w:val="26"/>
          <w:szCs w:val="26"/>
        </w:rPr>
      </w:pPr>
      <w:r w:rsidRPr="00A377DA">
        <w:rPr>
          <w:rStyle w:val="norm1"/>
          <w:sz w:val="26"/>
          <w:szCs w:val="26"/>
        </w:rPr>
        <w:t>Динамика средних розничных цен на основные группы продовольственных товаров в городе Норильске за 1 полугодие 2015 года в сравнении с аналогичным периодом 2014 года представлена в таблице:</w:t>
      </w:r>
    </w:p>
    <w:p w14:paraId="4C965632" w14:textId="0560ACE0" w:rsidR="007501C9" w:rsidRPr="00A377DA" w:rsidRDefault="007501C9" w:rsidP="007501C9">
      <w:pPr>
        <w:jc w:val="right"/>
        <w:rPr>
          <w:rStyle w:val="norm1"/>
          <w:sz w:val="26"/>
          <w:szCs w:val="26"/>
        </w:rPr>
      </w:pPr>
      <w:r w:rsidRPr="00CC5969">
        <w:rPr>
          <w:rStyle w:val="norm1"/>
          <w:sz w:val="26"/>
          <w:szCs w:val="26"/>
        </w:rPr>
        <w:t>Таблица</w:t>
      </w:r>
      <w:r w:rsidR="003F7007">
        <w:rPr>
          <w:rStyle w:val="norm1"/>
          <w:sz w:val="26"/>
          <w:szCs w:val="26"/>
        </w:rPr>
        <w:t xml:space="preserve"> 79</w:t>
      </w:r>
    </w:p>
    <w:tbl>
      <w:tblPr>
        <w:tblW w:w="4893" w:type="pct"/>
        <w:tblInd w:w="108" w:type="dxa"/>
        <w:tblLook w:val="04A0" w:firstRow="1" w:lastRow="0" w:firstColumn="1" w:lastColumn="0" w:noHBand="0" w:noVBand="1"/>
      </w:tblPr>
      <w:tblGrid>
        <w:gridCol w:w="713"/>
        <w:gridCol w:w="2478"/>
        <w:gridCol w:w="1006"/>
        <w:gridCol w:w="1862"/>
        <w:gridCol w:w="1862"/>
        <w:gridCol w:w="1860"/>
      </w:tblGrid>
      <w:tr w:rsidR="007501C9" w:rsidRPr="00A377DA" w14:paraId="76786EE4" w14:textId="77777777" w:rsidTr="009A5A05">
        <w:trPr>
          <w:trHeight w:val="253"/>
          <w:tblHeader/>
        </w:trPr>
        <w:tc>
          <w:tcPr>
            <w:tcW w:w="36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759E19" w14:textId="77777777" w:rsidR="007501C9" w:rsidRPr="00A377DA" w:rsidRDefault="007501C9" w:rsidP="009A5A05">
            <w:pPr>
              <w:jc w:val="center"/>
              <w:rPr>
                <w:color w:val="000000"/>
                <w:sz w:val="22"/>
                <w:szCs w:val="22"/>
              </w:rPr>
            </w:pPr>
            <w:r w:rsidRPr="00A377DA">
              <w:rPr>
                <w:color w:val="000000"/>
                <w:sz w:val="22"/>
                <w:szCs w:val="22"/>
              </w:rPr>
              <w:t>№ п/п</w:t>
            </w:r>
          </w:p>
        </w:tc>
        <w:tc>
          <w:tcPr>
            <w:tcW w:w="126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3EE811" w14:textId="77777777" w:rsidR="007501C9" w:rsidRPr="00A377DA" w:rsidRDefault="007501C9" w:rsidP="009A5A05">
            <w:pPr>
              <w:jc w:val="center"/>
              <w:rPr>
                <w:color w:val="000000"/>
                <w:sz w:val="22"/>
                <w:szCs w:val="22"/>
              </w:rPr>
            </w:pPr>
            <w:r w:rsidRPr="00A377DA">
              <w:rPr>
                <w:color w:val="000000"/>
                <w:sz w:val="22"/>
                <w:szCs w:val="22"/>
              </w:rPr>
              <w:t>Наименование</w:t>
            </w:r>
          </w:p>
        </w:tc>
        <w:tc>
          <w:tcPr>
            <w:tcW w:w="51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59BCDA" w14:textId="77777777" w:rsidR="007501C9" w:rsidRPr="00A377DA" w:rsidRDefault="007501C9" w:rsidP="009A5A05">
            <w:pPr>
              <w:jc w:val="center"/>
              <w:rPr>
                <w:color w:val="000000"/>
                <w:sz w:val="22"/>
                <w:szCs w:val="22"/>
              </w:rPr>
            </w:pPr>
            <w:r w:rsidRPr="00A377DA">
              <w:rPr>
                <w:color w:val="000000"/>
                <w:sz w:val="22"/>
                <w:szCs w:val="22"/>
              </w:rPr>
              <w:t>Ед. изм.</w:t>
            </w:r>
          </w:p>
        </w:tc>
        <w:tc>
          <w:tcPr>
            <w:tcW w:w="95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AEC784" w14:textId="77777777" w:rsidR="007501C9" w:rsidRPr="00A377DA" w:rsidRDefault="007501C9" w:rsidP="009A5A05">
            <w:pPr>
              <w:jc w:val="center"/>
              <w:rPr>
                <w:color w:val="000000"/>
                <w:sz w:val="22"/>
                <w:szCs w:val="22"/>
              </w:rPr>
            </w:pPr>
            <w:r w:rsidRPr="00A377DA">
              <w:rPr>
                <w:color w:val="000000"/>
                <w:sz w:val="22"/>
                <w:szCs w:val="22"/>
              </w:rPr>
              <w:t>Средняя цена за 1 полугодие 2014 года (руб.)</w:t>
            </w:r>
          </w:p>
        </w:tc>
        <w:tc>
          <w:tcPr>
            <w:tcW w:w="95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29085E" w14:textId="77777777" w:rsidR="007501C9" w:rsidRPr="00A377DA" w:rsidRDefault="007501C9" w:rsidP="009A5A05">
            <w:pPr>
              <w:jc w:val="center"/>
              <w:rPr>
                <w:color w:val="000000"/>
                <w:sz w:val="22"/>
                <w:szCs w:val="22"/>
              </w:rPr>
            </w:pPr>
            <w:r w:rsidRPr="00A377DA">
              <w:rPr>
                <w:color w:val="000000"/>
                <w:sz w:val="22"/>
                <w:szCs w:val="22"/>
              </w:rPr>
              <w:t>Средняя цена за 1 полугодие 2015 года (руб.)</w:t>
            </w:r>
          </w:p>
        </w:tc>
        <w:tc>
          <w:tcPr>
            <w:tcW w:w="95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32C9E7" w14:textId="77777777" w:rsidR="007501C9" w:rsidRPr="00A377DA" w:rsidRDefault="007501C9" w:rsidP="009A5A05">
            <w:pPr>
              <w:jc w:val="center"/>
              <w:rPr>
                <w:color w:val="000000"/>
                <w:sz w:val="22"/>
                <w:szCs w:val="22"/>
              </w:rPr>
            </w:pPr>
            <w:r w:rsidRPr="00A377DA">
              <w:rPr>
                <w:color w:val="000000"/>
                <w:sz w:val="22"/>
                <w:szCs w:val="22"/>
              </w:rPr>
              <w:t>Темп роста, %</w:t>
            </w:r>
          </w:p>
        </w:tc>
      </w:tr>
      <w:tr w:rsidR="007501C9" w:rsidRPr="00A377DA" w14:paraId="3D649374" w14:textId="77777777" w:rsidTr="009A5A05">
        <w:trPr>
          <w:trHeight w:val="253"/>
          <w:tblHeader/>
        </w:trPr>
        <w:tc>
          <w:tcPr>
            <w:tcW w:w="364" w:type="pct"/>
            <w:vMerge/>
            <w:tcBorders>
              <w:top w:val="single" w:sz="8" w:space="0" w:color="000000"/>
              <w:left w:val="single" w:sz="8" w:space="0" w:color="000000"/>
              <w:bottom w:val="single" w:sz="8" w:space="0" w:color="000000"/>
              <w:right w:val="single" w:sz="8" w:space="0" w:color="000000"/>
            </w:tcBorders>
            <w:vAlign w:val="center"/>
            <w:hideMark/>
          </w:tcPr>
          <w:p w14:paraId="05432814" w14:textId="77777777" w:rsidR="007501C9" w:rsidRPr="00A377DA" w:rsidRDefault="007501C9" w:rsidP="009A5A05">
            <w:pPr>
              <w:rPr>
                <w:color w:val="000000"/>
                <w:sz w:val="22"/>
                <w:szCs w:val="22"/>
              </w:rPr>
            </w:pPr>
          </w:p>
        </w:tc>
        <w:tc>
          <w:tcPr>
            <w:tcW w:w="1266" w:type="pct"/>
            <w:vMerge/>
            <w:tcBorders>
              <w:top w:val="single" w:sz="8" w:space="0" w:color="000000"/>
              <w:left w:val="single" w:sz="8" w:space="0" w:color="000000"/>
              <w:bottom w:val="single" w:sz="8" w:space="0" w:color="000000"/>
              <w:right w:val="single" w:sz="8" w:space="0" w:color="000000"/>
            </w:tcBorders>
            <w:vAlign w:val="center"/>
            <w:hideMark/>
          </w:tcPr>
          <w:p w14:paraId="7C65357E" w14:textId="77777777" w:rsidR="007501C9" w:rsidRPr="00A377DA" w:rsidRDefault="007501C9" w:rsidP="009A5A05">
            <w:pPr>
              <w:rPr>
                <w:color w:val="000000"/>
                <w:sz w:val="22"/>
                <w:szCs w:val="22"/>
              </w:rPr>
            </w:pPr>
          </w:p>
        </w:tc>
        <w:tc>
          <w:tcPr>
            <w:tcW w:w="514" w:type="pct"/>
            <w:vMerge/>
            <w:tcBorders>
              <w:top w:val="single" w:sz="8" w:space="0" w:color="000000"/>
              <w:left w:val="single" w:sz="8" w:space="0" w:color="000000"/>
              <w:bottom w:val="single" w:sz="8" w:space="0" w:color="000000"/>
              <w:right w:val="single" w:sz="8" w:space="0" w:color="000000"/>
            </w:tcBorders>
            <w:vAlign w:val="center"/>
            <w:hideMark/>
          </w:tcPr>
          <w:p w14:paraId="51C225BF" w14:textId="77777777" w:rsidR="007501C9" w:rsidRPr="00A377DA" w:rsidRDefault="007501C9" w:rsidP="009A5A05">
            <w:pPr>
              <w:rPr>
                <w:color w:val="000000"/>
                <w:sz w:val="22"/>
                <w:szCs w:val="22"/>
              </w:rPr>
            </w:pPr>
          </w:p>
        </w:tc>
        <w:tc>
          <w:tcPr>
            <w:tcW w:w="952" w:type="pct"/>
            <w:vMerge/>
            <w:tcBorders>
              <w:top w:val="single" w:sz="8" w:space="0" w:color="000000"/>
              <w:left w:val="single" w:sz="8" w:space="0" w:color="000000"/>
              <w:bottom w:val="single" w:sz="8" w:space="0" w:color="000000"/>
              <w:right w:val="single" w:sz="8" w:space="0" w:color="000000"/>
            </w:tcBorders>
            <w:vAlign w:val="center"/>
            <w:hideMark/>
          </w:tcPr>
          <w:p w14:paraId="202EFDB6" w14:textId="77777777" w:rsidR="007501C9" w:rsidRPr="00A377DA" w:rsidRDefault="007501C9" w:rsidP="009A5A05">
            <w:pPr>
              <w:rPr>
                <w:color w:val="000000"/>
                <w:sz w:val="22"/>
                <w:szCs w:val="22"/>
              </w:rPr>
            </w:pPr>
          </w:p>
        </w:tc>
        <w:tc>
          <w:tcPr>
            <w:tcW w:w="952" w:type="pct"/>
            <w:vMerge/>
            <w:tcBorders>
              <w:top w:val="single" w:sz="8" w:space="0" w:color="000000"/>
              <w:left w:val="single" w:sz="8" w:space="0" w:color="000000"/>
              <w:bottom w:val="single" w:sz="8" w:space="0" w:color="000000"/>
              <w:right w:val="single" w:sz="8" w:space="0" w:color="000000"/>
            </w:tcBorders>
            <w:vAlign w:val="center"/>
            <w:hideMark/>
          </w:tcPr>
          <w:p w14:paraId="45C7E31E" w14:textId="77777777" w:rsidR="007501C9" w:rsidRPr="00A377DA" w:rsidRDefault="007501C9" w:rsidP="009A5A05">
            <w:pPr>
              <w:rPr>
                <w:color w:val="000000"/>
                <w:sz w:val="22"/>
                <w:szCs w:val="22"/>
              </w:rPr>
            </w:pPr>
          </w:p>
        </w:tc>
        <w:tc>
          <w:tcPr>
            <w:tcW w:w="951" w:type="pct"/>
            <w:vMerge/>
            <w:tcBorders>
              <w:top w:val="single" w:sz="8" w:space="0" w:color="000000"/>
              <w:left w:val="single" w:sz="8" w:space="0" w:color="000000"/>
              <w:bottom w:val="single" w:sz="8" w:space="0" w:color="000000"/>
              <w:right w:val="single" w:sz="8" w:space="0" w:color="000000"/>
            </w:tcBorders>
            <w:vAlign w:val="center"/>
            <w:hideMark/>
          </w:tcPr>
          <w:p w14:paraId="2060D1FD" w14:textId="77777777" w:rsidR="007501C9" w:rsidRPr="00A377DA" w:rsidRDefault="007501C9" w:rsidP="009A5A05">
            <w:pPr>
              <w:rPr>
                <w:color w:val="000000"/>
                <w:sz w:val="22"/>
                <w:szCs w:val="22"/>
              </w:rPr>
            </w:pPr>
          </w:p>
        </w:tc>
      </w:tr>
      <w:tr w:rsidR="007501C9" w:rsidRPr="00A377DA" w14:paraId="70CCD05F"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567999FD" w14:textId="77777777" w:rsidR="007501C9" w:rsidRPr="00A377DA" w:rsidRDefault="007501C9" w:rsidP="009A5A05">
            <w:pPr>
              <w:jc w:val="center"/>
              <w:rPr>
                <w:color w:val="000000"/>
                <w:sz w:val="22"/>
                <w:szCs w:val="22"/>
              </w:rPr>
            </w:pPr>
            <w:r w:rsidRPr="00A377DA">
              <w:rPr>
                <w:color w:val="000000"/>
                <w:sz w:val="22"/>
                <w:szCs w:val="22"/>
              </w:rPr>
              <w:t>1</w:t>
            </w:r>
          </w:p>
        </w:tc>
        <w:tc>
          <w:tcPr>
            <w:tcW w:w="1266" w:type="pct"/>
            <w:tcBorders>
              <w:top w:val="nil"/>
              <w:left w:val="nil"/>
              <w:bottom w:val="single" w:sz="8" w:space="0" w:color="000000"/>
              <w:right w:val="single" w:sz="8" w:space="0" w:color="000000"/>
            </w:tcBorders>
            <w:shd w:val="clear" w:color="auto" w:fill="auto"/>
            <w:vAlign w:val="center"/>
            <w:hideMark/>
          </w:tcPr>
          <w:p w14:paraId="12155861" w14:textId="77777777" w:rsidR="007501C9" w:rsidRPr="00A377DA" w:rsidRDefault="007501C9" w:rsidP="009A5A05">
            <w:pPr>
              <w:rPr>
                <w:color w:val="000000"/>
                <w:sz w:val="22"/>
                <w:szCs w:val="22"/>
              </w:rPr>
            </w:pPr>
            <w:r w:rsidRPr="00A377DA">
              <w:rPr>
                <w:color w:val="000000"/>
                <w:sz w:val="22"/>
                <w:szCs w:val="22"/>
              </w:rPr>
              <w:t>Хлеб пшеничный из муки 1 сорта</w:t>
            </w:r>
          </w:p>
        </w:tc>
        <w:tc>
          <w:tcPr>
            <w:tcW w:w="514" w:type="pct"/>
            <w:tcBorders>
              <w:top w:val="nil"/>
              <w:left w:val="nil"/>
              <w:bottom w:val="single" w:sz="8" w:space="0" w:color="000000"/>
              <w:right w:val="single" w:sz="8" w:space="0" w:color="000000"/>
            </w:tcBorders>
            <w:shd w:val="clear" w:color="auto" w:fill="auto"/>
            <w:vAlign w:val="center"/>
            <w:hideMark/>
          </w:tcPr>
          <w:p w14:paraId="57EC3011"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1AFCEA2C" w14:textId="77777777" w:rsidR="007501C9" w:rsidRPr="00A377DA" w:rsidRDefault="007501C9" w:rsidP="009A5A05">
            <w:pPr>
              <w:jc w:val="center"/>
              <w:rPr>
                <w:color w:val="000000"/>
                <w:sz w:val="22"/>
                <w:szCs w:val="22"/>
              </w:rPr>
            </w:pPr>
            <w:r w:rsidRPr="00A377DA">
              <w:rPr>
                <w:color w:val="000000"/>
                <w:sz w:val="22"/>
                <w:szCs w:val="22"/>
              </w:rPr>
              <w:t>78,8</w:t>
            </w:r>
          </w:p>
        </w:tc>
        <w:tc>
          <w:tcPr>
            <w:tcW w:w="952" w:type="pct"/>
            <w:tcBorders>
              <w:top w:val="nil"/>
              <w:left w:val="nil"/>
              <w:bottom w:val="single" w:sz="8" w:space="0" w:color="000000"/>
              <w:right w:val="single" w:sz="8" w:space="0" w:color="000000"/>
            </w:tcBorders>
            <w:shd w:val="clear" w:color="auto" w:fill="auto"/>
            <w:vAlign w:val="center"/>
            <w:hideMark/>
          </w:tcPr>
          <w:p w14:paraId="73B06655" w14:textId="77777777" w:rsidR="007501C9" w:rsidRPr="00A377DA" w:rsidRDefault="007501C9" w:rsidP="009A5A05">
            <w:pPr>
              <w:jc w:val="center"/>
              <w:rPr>
                <w:color w:val="000000"/>
                <w:sz w:val="22"/>
                <w:szCs w:val="22"/>
              </w:rPr>
            </w:pPr>
            <w:r w:rsidRPr="00A377DA">
              <w:rPr>
                <w:color w:val="000000"/>
                <w:sz w:val="22"/>
                <w:szCs w:val="22"/>
              </w:rPr>
              <w:t>84,1</w:t>
            </w:r>
          </w:p>
        </w:tc>
        <w:tc>
          <w:tcPr>
            <w:tcW w:w="951" w:type="pct"/>
            <w:tcBorders>
              <w:top w:val="nil"/>
              <w:left w:val="nil"/>
              <w:bottom w:val="single" w:sz="8" w:space="0" w:color="000000"/>
              <w:right w:val="single" w:sz="8" w:space="0" w:color="000000"/>
            </w:tcBorders>
            <w:shd w:val="clear" w:color="auto" w:fill="auto"/>
            <w:vAlign w:val="center"/>
            <w:hideMark/>
          </w:tcPr>
          <w:p w14:paraId="5152CE9A" w14:textId="77777777" w:rsidR="007501C9" w:rsidRPr="00A377DA" w:rsidRDefault="007501C9" w:rsidP="009A5A05">
            <w:pPr>
              <w:jc w:val="center"/>
              <w:rPr>
                <w:color w:val="000000"/>
                <w:sz w:val="22"/>
                <w:szCs w:val="22"/>
              </w:rPr>
            </w:pPr>
            <w:r w:rsidRPr="00A377DA">
              <w:rPr>
                <w:color w:val="000000"/>
                <w:sz w:val="22"/>
                <w:szCs w:val="22"/>
              </w:rPr>
              <w:t>106,7</w:t>
            </w:r>
          </w:p>
        </w:tc>
      </w:tr>
      <w:tr w:rsidR="007501C9" w:rsidRPr="00A377DA" w14:paraId="2BF0D641"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7C62B1F6" w14:textId="77777777" w:rsidR="007501C9" w:rsidRPr="00A377DA" w:rsidRDefault="007501C9" w:rsidP="009A5A05">
            <w:pPr>
              <w:jc w:val="center"/>
              <w:rPr>
                <w:color w:val="000000"/>
                <w:sz w:val="22"/>
                <w:szCs w:val="22"/>
              </w:rPr>
            </w:pPr>
            <w:r w:rsidRPr="00A377DA">
              <w:rPr>
                <w:color w:val="000000"/>
                <w:sz w:val="22"/>
                <w:szCs w:val="22"/>
              </w:rPr>
              <w:t>2</w:t>
            </w:r>
          </w:p>
        </w:tc>
        <w:tc>
          <w:tcPr>
            <w:tcW w:w="1266" w:type="pct"/>
            <w:tcBorders>
              <w:top w:val="nil"/>
              <w:left w:val="nil"/>
              <w:bottom w:val="single" w:sz="8" w:space="0" w:color="000000"/>
              <w:right w:val="single" w:sz="8" w:space="0" w:color="000000"/>
            </w:tcBorders>
            <w:shd w:val="clear" w:color="auto" w:fill="auto"/>
            <w:vAlign w:val="center"/>
            <w:hideMark/>
          </w:tcPr>
          <w:p w14:paraId="71522878" w14:textId="77777777" w:rsidR="007501C9" w:rsidRPr="00A377DA" w:rsidRDefault="007501C9" w:rsidP="009A5A05">
            <w:pPr>
              <w:rPr>
                <w:color w:val="000000"/>
                <w:sz w:val="22"/>
                <w:szCs w:val="22"/>
              </w:rPr>
            </w:pPr>
            <w:r w:rsidRPr="00A377DA">
              <w:rPr>
                <w:color w:val="000000"/>
                <w:sz w:val="22"/>
                <w:szCs w:val="22"/>
              </w:rPr>
              <w:t>Хлеб ржано-пшеничный</w:t>
            </w:r>
          </w:p>
        </w:tc>
        <w:tc>
          <w:tcPr>
            <w:tcW w:w="514" w:type="pct"/>
            <w:tcBorders>
              <w:top w:val="nil"/>
              <w:left w:val="nil"/>
              <w:bottom w:val="single" w:sz="8" w:space="0" w:color="000000"/>
              <w:right w:val="single" w:sz="8" w:space="0" w:color="000000"/>
            </w:tcBorders>
            <w:shd w:val="clear" w:color="auto" w:fill="auto"/>
            <w:vAlign w:val="center"/>
            <w:hideMark/>
          </w:tcPr>
          <w:p w14:paraId="77E77867"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06030E84" w14:textId="77777777" w:rsidR="007501C9" w:rsidRPr="00A377DA" w:rsidRDefault="007501C9" w:rsidP="009A5A05">
            <w:pPr>
              <w:jc w:val="center"/>
              <w:rPr>
                <w:color w:val="000000"/>
                <w:sz w:val="22"/>
                <w:szCs w:val="22"/>
              </w:rPr>
            </w:pPr>
            <w:r w:rsidRPr="00A377DA">
              <w:rPr>
                <w:color w:val="000000"/>
                <w:sz w:val="22"/>
                <w:szCs w:val="22"/>
              </w:rPr>
              <w:t>74,3</w:t>
            </w:r>
          </w:p>
        </w:tc>
        <w:tc>
          <w:tcPr>
            <w:tcW w:w="952" w:type="pct"/>
            <w:tcBorders>
              <w:top w:val="nil"/>
              <w:left w:val="nil"/>
              <w:bottom w:val="single" w:sz="8" w:space="0" w:color="000000"/>
              <w:right w:val="single" w:sz="8" w:space="0" w:color="000000"/>
            </w:tcBorders>
            <w:shd w:val="clear" w:color="auto" w:fill="auto"/>
            <w:vAlign w:val="center"/>
            <w:hideMark/>
          </w:tcPr>
          <w:p w14:paraId="3E50A49C" w14:textId="77777777" w:rsidR="007501C9" w:rsidRPr="00A377DA" w:rsidRDefault="007501C9" w:rsidP="009A5A05">
            <w:pPr>
              <w:jc w:val="center"/>
              <w:rPr>
                <w:color w:val="000000"/>
                <w:sz w:val="22"/>
                <w:szCs w:val="22"/>
              </w:rPr>
            </w:pPr>
            <w:r w:rsidRPr="00A377DA">
              <w:rPr>
                <w:color w:val="000000"/>
                <w:sz w:val="22"/>
                <w:szCs w:val="22"/>
              </w:rPr>
              <w:t>82,1</w:t>
            </w:r>
          </w:p>
        </w:tc>
        <w:tc>
          <w:tcPr>
            <w:tcW w:w="951" w:type="pct"/>
            <w:tcBorders>
              <w:top w:val="nil"/>
              <w:left w:val="nil"/>
              <w:bottom w:val="single" w:sz="8" w:space="0" w:color="000000"/>
              <w:right w:val="single" w:sz="8" w:space="0" w:color="000000"/>
            </w:tcBorders>
            <w:shd w:val="clear" w:color="auto" w:fill="auto"/>
            <w:vAlign w:val="center"/>
            <w:hideMark/>
          </w:tcPr>
          <w:p w14:paraId="36C7D987" w14:textId="77777777" w:rsidR="007501C9" w:rsidRPr="00A377DA" w:rsidRDefault="007501C9" w:rsidP="009A5A05">
            <w:pPr>
              <w:jc w:val="center"/>
              <w:rPr>
                <w:color w:val="000000"/>
                <w:sz w:val="22"/>
                <w:szCs w:val="22"/>
              </w:rPr>
            </w:pPr>
            <w:r w:rsidRPr="00A377DA">
              <w:rPr>
                <w:color w:val="000000"/>
                <w:sz w:val="22"/>
                <w:szCs w:val="22"/>
              </w:rPr>
              <w:t>110,5</w:t>
            </w:r>
          </w:p>
        </w:tc>
      </w:tr>
      <w:tr w:rsidR="007501C9" w:rsidRPr="00A377DA" w14:paraId="1DD53819"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515836A8" w14:textId="77777777" w:rsidR="007501C9" w:rsidRPr="00A377DA" w:rsidRDefault="007501C9" w:rsidP="009A5A05">
            <w:pPr>
              <w:jc w:val="center"/>
              <w:rPr>
                <w:color w:val="000000"/>
                <w:sz w:val="22"/>
                <w:szCs w:val="22"/>
              </w:rPr>
            </w:pPr>
            <w:r w:rsidRPr="00A377DA">
              <w:rPr>
                <w:color w:val="000000"/>
                <w:sz w:val="22"/>
                <w:szCs w:val="22"/>
              </w:rPr>
              <w:lastRenderedPageBreak/>
              <w:t>3</w:t>
            </w:r>
          </w:p>
        </w:tc>
        <w:tc>
          <w:tcPr>
            <w:tcW w:w="1266" w:type="pct"/>
            <w:tcBorders>
              <w:top w:val="nil"/>
              <w:left w:val="nil"/>
              <w:bottom w:val="single" w:sz="8" w:space="0" w:color="000000"/>
              <w:right w:val="single" w:sz="8" w:space="0" w:color="000000"/>
            </w:tcBorders>
            <w:shd w:val="clear" w:color="auto" w:fill="auto"/>
            <w:vAlign w:val="center"/>
            <w:hideMark/>
          </w:tcPr>
          <w:p w14:paraId="4035A9F7" w14:textId="77777777" w:rsidR="007501C9" w:rsidRPr="00A377DA" w:rsidRDefault="007501C9" w:rsidP="009A5A05">
            <w:pPr>
              <w:rPr>
                <w:color w:val="000000"/>
                <w:sz w:val="22"/>
                <w:szCs w:val="22"/>
              </w:rPr>
            </w:pPr>
            <w:r w:rsidRPr="00A377DA">
              <w:rPr>
                <w:color w:val="000000"/>
                <w:sz w:val="22"/>
                <w:szCs w:val="22"/>
              </w:rPr>
              <w:t>Мука пшеничная, в/с</w:t>
            </w:r>
          </w:p>
        </w:tc>
        <w:tc>
          <w:tcPr>
            <w:tcW w:w="514" w:type="pct"/>
            <w:tcBorders>
              <w:top w:val="nil"/>
              <w:left w:val="nil"/>
              <w:bottom w:val="single" w:sz="8" w:space="0" w:color="000000"/>
              <w:right w:val="single" w:sz="8" w:space="0" w:color="000000"/>
            </w:tcBorders>
            <w:shd w:val="clear" w:color="auto" w:fill="auto"/>
            <w:vAlign w:val="center"/>
            <w:hideMark/>
          </w:tcPr>
          <w:p w14:paraId="65C647E3"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02C0C388" w14:textId="77777777" w:rsidR="007501C9" w:rsidRPr="00A377DA" w:rsidRDefault="007501C9" w:rsidP="009A5A05">
            <w:pPr>
              <w:jc w:val="center"/>
              <w:rPr>
                <w:color w:val="000000"/>
                <w:sz w:val="22"/>
                <w:szCs w:val="22"/>
              </w:rPr>
            </w:pPr>
            <w:r w:rsidRPr="00A377DA">
              <w:rPr>
                <w:color w:val="000000"/>
                <w:sz w:val="22"/>
                <w:szCs w:val="22"/>
              </w:rPr>
              <w:t>42,6</w:t>
            </w:r>
          </w:p>
        </w:tc>
        <w:tc>
          <w:tcPr>
            <w:tcW w:w="952" w:type="pct"/>
            <w:tcBorders>
              <w:top w:val="nil"/>
              <w:left w:val="nil"/>
              <w:bottom w:val="single" w:sz="8" w:space="0" w:color="000000"/>
              <w:right w:val="single" w:sz="8" w:space="0" w:color="000000"/>
            </w:tcBorders>
            <w:shd w:val="clear" w:color="auto" w:fill="auto"/>
            <w:vAlign w:val="center"/>
            <w:hideMark/>
          </w:tcPr>
          <w:p w14:paraId="3819F9BF" w14:textId="77777777" w:rsidR="007501C9" w:rsidRPr="00A377DA" w:rsidRDefault="007501C9" w:rsidP="009A5A05">
            <w:pPr>
              <w:jc w:val="center"/>
              <w:rPr>
                <w:color w:val="000000"/>
                <w:sz w:val="22"/>
                <w:szCs w:val="22"/>
              </w:rPr>
            </w:pPr>
            <w:r w:rsidRPr="00A377DA">
              <w:rPr>
                <w:color w:val="000000"/>
                <w:sz w:val="22"/>
                <w:szCs w:val="22"/>
              </w:rPr>
              <w:t>48,7</w:t>
            </w:r>
          </w:p>
        </w:tc>
        <w:tc>
          <w:tcPr>
            <w:tcW w:w="951" w:type="pct"/>
            <w:tcBorders>
              <w:top w:val="nil"/>
              <w:left w:val="nil"/>
              <w:bottom w:val="single" w:sz="8" w:space="0" w:color="000000"/>
              <w:right w:val="single" w:sz="8" w:space="0" w:color="000000"/>
            </w:tcBorders>
            <w:shd w:val="clear" w:color="auto" w:fill="auto"/>
            <w:vAlign w:val="center"/>
            <w:hideMark/>
          </w:tcPr>
          <w:p w14:paraId="578ED6D9" w14:textId="77777777" w:rsidR="007501C9" w:rsidRPr="00A377DA" w:rsidRDefault="007501C9" w:rsidP="009A5A05">
            <w:pPr>
              <w:jc w:val="center"/>
              <w:rPr>
                <w:color w:val="000000"/>
                <w:sz w:val="22"/>
                <w:szCs w:val="22"/>
              </w:rPr>
            </w:pPr>
            <w:r w:rsidRPr="00A377DA">
              <w:rPr>
                <w:color w:val="000000"/>
                <w:sz w:val="22"/>
                <w:szCs w:val="22"/>
              </w:rPr>
              <w:t>114,3</w:t>
            </w:r>
          </w:p>
        </w:tc>
      </w:tr>
      <w:tr w:rsidR="007501C9" w:rsidRPr="00A377DA" w14:paraId="2AC31EA5"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17D5D4D3" w14:textId="77777777" w:rsidR="007501C9" w:rsidRPr="00A377DA" w:rsidRDefault="007501C9" w:rsidP="009A5A05">
            <w:pPr>
              <w:jc w:val="center"/>
              <w:rPr>
                <w:color w:val="000000"/>
                <w:sz w:val="22"/>
                <w:szCs w:val="22"/>
              </w:rPr>
            </w:pPr>
            <w:r w:rsidRPr="00A377DA">
              <w:rPr>
                <w:color w:val="000000"/>
                <w:sz w:val="22"/>
                <w:szCs w:val="22"/>
              </w:rPr>
              <w:t>4</w:t>
            </w:r>
          </w:p>
        </w:tc>
        <w:tc>
          <w:tcPr>
            <w:tcW w:w="1266" w:type="pct"/>
            <w:tcBorders>
              <w:top w:val="nil"/>
              <w:left w:val="nil"/>
              <w:bottom w:val="single" w:sz="8" w:space="0" w:color="000000"/>
              <w:right w:val="single" w:sz="8" w:space="0" w:color="000000"/>
            </w:tcBorders>
            <w:shd w:val="clear" w:color="auto" w:fill="auto"/>
            <w:vAlign w:val="center"/>
            <w:hideMark/>
          </w:tcPr>
          <w:p w14:paraId="01526FE8" w14:textId="77777777" w:rsidR="007501C9" w:rsidRPr="00A377DA" w:rsidRDefault="007501C9" w:rsidP="009A5A05">
            <w:pPr>
              <w:rPr>
                <w:color w:val="000000"/>
                <w:sz w:val="22"/>
                <w:szCs w:val="22"/>
              </w:rPr>
            </w:pPr>
            <w:r w:rsidRPr="00A377DA">
              <w:rPr>
                <w:color w:val="000000"/>
                <w:sz w:val="22"/>
                <w:szCs w:val="22"/>
              </w:rPr>
              <w:t>Говядина, н/к</w:t>
            </w:r>
          </w:p>
        </w:tc>
        <w:tc>
          <w:tcPr>
            <w:tcW w:w="514" w:type="pct"/>
            <w:tcBorders>
              <w:top w:val="nil"/>
              <w:left w:val="nil"/>
              <w:bottom w:val="single" w:sz="8" w:space="0" w:color="000000"/>
              <w:right w:val="single" w:sz="8" w:space="0" w:color="000000"/>
            </w:tcBorders>
            <w:shd w:val="clear" w:color="auto" w:fill="auto"/>
            <w:vAlign w:val="center"/>
            <w:hideMark/>
          </w:tcPr>
          <w:p w14:paraId="529BD52C"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3F4DD42C" w14:textId="77777777" w:rsidR="007501C9" w:rsidRPr="00A377DA" w:rsidRDefault="007501C9" w:rsidP="009A5A05">
            <w:pPr>
              <w:jc w:val="center"/>
              <w:rPr>
                <w:color w:val="000000"/>
                <w:sz w:val="22"/>
                <w:szCs w:val="22"/>
              </w:rPr>
            </w:pPr>
            <w:r w:rsidRPr="00A377DA">
              <w:rPr>
                <w:color w:val="000000"/>
                <w:sz w:val="22"/>
                <w:szCs w:val="22"/>
              </w:rPr>
              <w:t>260,2</w:t>
            </w:r>
          </w:p>
        </w:tc>
        <w:tc>
          <w:tcPr>
            <w:tcW w:w="952" w:type="pct"/>
            <w:tcBorders>
              <w:top w:val="nil"/>
              <w:left w:val="nil"/>
              <w:bottom w:val="single" w:sz="8" w:space="0" w:color="000000"/>
              <w:right w:val="single" w:sz="8" w:space="0" w:color="000000"/>
            </w:tcBorders>
            <w:shd w:val="clear" w:color="auto" w:fill="auto"/>
            <w:vAlign w:val="center"/>
            <w:hideMark/>
          </w:tcPr>
          <w:p w14:paraId="27D18376" w14:textId="77777777" w:rsidR="007501C9" w:rsidRPr="00A377DA" w:rsidRDefault="007501C9" w:rsidP="009A5A05">
            <w:pPr>
              <w:jc w:val="center"/>
              <w:rPr>
                <w:color w:val="000000"/>
                <w:sz w:val="22"/>
                <w:szCs w:val="22"/>
              </w:rPr>
            </w:pPr>
            <w:r w:rsidRPr="00A377DA">
              <w:rPr>
                <w:color w:val="000000"/>
                <w:sz w:val="22"/>
                <w:szCs w:val="22"/>
              </w:rPr>
              <w:t>367,4</w:t>
            </w:r>
          </w:p>
        </w:tc>
        <w:tc>
          <w:tcPr>
            <w:tcW w:w="951" w:type="pct"/>
            <w:tcBorders>
              <w:top w:val="nil"/>
              <w:left w:val="nil"/>
              <w:bottom w:val="single" w:sz="8" w:space="0" w:color="000000"/>
              <w:right w:val="single" w:sz="8" w:space="0" w:color="000000"/>
            </w:tcBorders>
            <w:shd w:val="clear" w:color="auto" w:fill="auto"/>
            <w:vAlign w:val="center"/>
            <w:hideMark/>
          </w:tcPr>
          <w:p w14:paraId="2BAD19CA" w14:textId="77777777" w:rsidR="007501C9" w:rsidRPr="00A377DA" w:rsidRDefault="007501C9" w:rsidP="009A5A05">
            <w:pPr>
              <w:jc w:val="center"/>
              <w:rPr>
                <w:color w:val="000000"/>
                <w:sz w:val="22"/>
                <w:szCs w:val="22"/>
              </w:rPr>
            </w:pPr>
            <w:r w:rsidRPr="00A377DA">
              <w:rPr>
                <w:color w:val="000000"/>
                <w:sz w:val="22"/>
                <w:szCs w:val="22"/>
              </w:rPr>
              <w:t>141,2</w:t>
            </w:r>
          </w:p>
        </w:tc>
      </w:tr>
      <w:tr w:rsidR="007501C9" w:rsidRPr="00A377DA" w14:paraId="64EE833A"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1A7B65A1" w14:textId="77777777" w:rsidR="007501C9" w:rsidRPr="00A377DA" w:rsidRDefault="007501C9" w:rsidP="009A5A05">
            <w:pPr>
              <w:jc w:val="center"/>
              <w:rPr>
                <w:color w:val="000000"/>
                <w:sz w:val="22"/>
                <w:szCs w:val="22"/>
              </w:rPr>
            </w:pPr>
            <w:r w:rsidRPr="00A377DA">
              <w:rPr>
                <w:color w:val="000000"/>
                <w:sz w:val="22"/>
                <w:szCs w:val="22"/>
              </w:rPr>
              <w:t>5</w:t>
            </w:r>
          </w:p>
        </w:tc>
        <w:tc>
          <w:tcPr>
            <w:tcW w:w="1266" w:type="pct"/>
            <w:tcBorders>
              <w:top w:val="nil"/>
              <w:left w:val="nil"/>
              <w:bottom w:val="single" w:sz="8" w:space="0" w:color="000000"/>
              <w:right w:val="single" w:sz="8" w:space="0" w:color="000000"/>
            </w:tcBorders>
            <w:shd w:val="clear" w:color="auto" w:fill="auto"/>
            <w:vAlign w:val="center"/>
            <w:hideMark/>
          </w:tcPr>
          <w:p w14:paraId="0AF6821F" w14:textId="77777777" w:rsidR="007501C9" w:rsidRPr="00A377DA" w:rsidRDefault="007501C9" w:rsidP="009A5A05">
            <w:pPr>
              <w:rPr>
                <w:color w:val="000000"/>
                <w:sz w:val="22"/>
                <w:szCs w:val="22"/>
              </w:rPr>
            </w:pPr>
            <w:r w:rsidRPr="00A377DA">
              <w:rPr>
                <w:color w:val="000000"/>
                <w:sz w:val="22"/>
                <w:szCs w:val="22"/>
              </w:rPr>
              <w:t>Свинина, н/к</w:t>
            </w:r>
          </w:p>
        </w:tc>
        <w:tc>
          <w:tcPr>
            <w:tcW w:w="514" w:type="pct"/>
            <w:tcBorders>
              <w:top w:val="nil"/>
              <w:left w:val="nil"/>
              <w:bottom w:val="single" w:sz="8" w:space="0" w:color="000000"/>
              <w:right w:val="single" w:sz="8" w:space="0" w:color="000000"/>
            </w:tcBorders>
            <w:shd w:val="clear" w:color="auto" w:fill="auto"/>
            <w:vAlign w:val="center"/>
            <w:hideMark/>
          </w:tcPr>
          <w:p w14:paraId="2DEA8E51"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1A6295F7" w14:textId="77777777" w:rsidR="007501C9" w:rsidRPr="00A377DA" w:rsidRDefault="007501C9" w:rsidP="009A5A05">
            <w:pPr>
              <w:jc w:val="center"/>
              <w:rPr>
                <w:color w:val="000000"/>
                <w:sz w:val="22"/>
                <w:szCs w:val="22"/>
              </w:rPr>
            </w:pPr>
            <w:r w:rsidRPr="00A377DA">
              <w:rPr>
                <w:color w:val="000000"/>
                <w:sz w:val="22"/>
                <w:szCs w:val="22"/>
              </w:rPr>
              <w:t>218,7</w:t>
            </w:r>
          </w:p>
        </w:tc>
        <w:tc>
          <w:tcPr>
            <w:tcW w:w="952" w:type="pct"/>
            <w:tcBorders>
              <w:top w:val="nil"/>
              <w:left w:val="nil"/>
              <w:bottom w:val="single" w:sz="8" w:space="0" w:color="000000"/>
              <w:right w:val="single" w:sz="8" w:space="0" w:color="000000"/>
            </w:tcBorders>
            <w:shd w:val="clear" w:color="auto" w:fill="auto"/>
            <w:vAlign w:val="center"/>
            <w:hideMark/>
          </w:tcPr>
          <w:p w14:paraId="531FE4B8" w14:textId="77777777" w:rsidR="007501C9" w:rsidRPr="00A377DA" w:rsidRDefault="007501C9" w:rsidP="009A5A05">
            <w:pPr>
              <w:jc w:val="center"/>
              <w:rPr>
                <w:color w:val="000000"/>
                <w:sz w:val="22"/>
                <w:szCs w:val="22"/>
              </w:rPr>
            </w:pPr>
            <w:r w:rsidRPr="00A377DA">
              <w:rPr>
                <w:color w:val="000000"/>
                <w:sz w:val="22"/>
                <w:szCs w:val="22"/>
              </w:rPr>
              <w:t>327,1</w:t>
            </w:r>
          </w:p>
        </w:tc>
        <w:tc>
          <w:tcPr>
            <w:tcW w:w="951" w:type="pct"/>
            <w:tcBorders>
              <w:top w:val="nil"/>
              <w:left w:val="nil"/>
              <w:bottom w:val="single" w:sz="8" w:space="0" w:color="000000"/>
              <w:right w:val="single" w:sz="8" w:space="0" w:color="000000"/>
            </w:tcBorders>
            <w:shd w:val="clear" w:color="auto" w:fill="auto"/>
            <w:vAlign w:val="center"/>
            <w:hideMark/>
          </w:tcPr>
          <w:p w14:paraId="09964555" w14:textId="77777777" w:rsidR="007501C9" w:rsidRPr="00A377DA" w:rsidRDefault="007501C9" w:rsidP="009A5A05">
            <w:pPr>
              <w:jc w:val="center"/>
              <w:rPr>
                <w:color w:val="000000"/>
                <w:sz w:val="22"/>
                <w:szCs w:val="22"/>
              </w:rPr>
            </w:pPr>
            <w:r w:rsidRPr="00A377DA">
              <w:rPr>
                <w:color w:val="000000"/>
                <w:sz w:val="22"/>
                <w:szCs w:val="22"/>
              </w:rPr>
              <w:t>149,6</w:t>
            </w:r>
          </w:p>
        </w:tc>
      </w:tr>
      <w:tr w:rsidR="007501C9" w:rsidRPr="00A377DA" w14:paraId="5073C1F3"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2D2D2E80" w14:textId="77777777" w:rsidR="007501C9" w:rsidRPr="00A377DA" w:rsidRDefault="007501C9" w:rsidP="009A5A05">
            <w:pPr>
              <w:jc w:val="center"/>
              <w:rPr>
                <w:color w:val="000000"/>
                <w:sz w:val="22"/>
                <w:szCs w:val="22"/>
              </w:rPr>
            </w:pPr>
            <w:r w:rsidRPr="00A377DA">
              <w:rPr>
                <w:color w:val="000000"/>
                <w:sz w:val="22"/>
                <w:szCs w:val="22"/>
              </w:rPr>
              <w:t>6</w:t>
            </w:r>
          </w:p>
        </w:tc>
        <w:tc>
          <w:tcPr>
            <w:tcW w:w="1266" w:type="pct"/>
            <w:tcBorders>
              <w:top w:val="nil"/>
              <w:left w:val="nil"/>
              <w:bottom w:val="single" w:sz="8" w:space="0" w:color="000000"/>
              <w:right w:val="single" w:sz="8" w:space="0" w:color="000000"/>
            </w:tcBorders>
            <w:shd w:val="clear" w:color="auto" w:fill="auto"/>
            <w:vAlign w:val="center"/>
            <w:hideMark/>
          </w:tcPr>
          <w:p w14:paraId="395DA397" w14:textId="77777777" w:rsidR="007501C9" w:rsidRPr="00A377DA" w:rsidRDefault="007501C9" w:rsidP="009A5A05">
            <w:pPr>
              <w:rPr>
                <w:color w:val="000000"/>
                <w:sz w:val="22"/>
                <w:szCs w:val="22"/>
              </w:rPr>
            </w:pPr>
            <w:r w:rsidRPr="00A377DA">
              <w:rPr>
                <w:color w:val="000000"/>
                <w:sz w:val="22"/>
                <w:szCs w:val="22"/>
              </w:rPr>
              <w:t>Баранина, н/к</w:t>
            </w:r>
          </w:p>
        </w:tc>
        <w:tc>
          <w:tcPr>
            <w:tcW w:w="514" w:type="pct"/>
            <w:tcBorders>
              <w:top w:val="nil"/>
              <w:left w:val="nil"/>
              <w:bottom w:val="single" w:sz="8" w:space="0" w:color="000000"/>
              <w:right w:val="single" w:sz="8" w:space="0" w:color="000000"/>
            </w:tcBorders>
            <w:shd w:val="clear" w:color="auto" w:fill="auto"/>
            <w:vAlign w:val="center"/>
            <w:hideMark/>
          </w:tcPr>
          <w:p w14:paraId="5859AF72"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03AC8F38" w14:textId="77777777" w:rsidR="007501C9" w:rsidRPr="00A377DA" w:rsidRDefault="007501C9" w:rsidP="009A5A05">
            <w:pPr>
              <w:jc w:val="center"/>
              <w:rPr>
                <w:color w:val="000000"/>
                <w:sz w:val="22"/>
                <w:szCs w:val="22"/>
              </w:rPr>
            </w:pPr>
            <w:r w:rsidRPr="00A377DA">
              <w:rPr>
                <w:color w:val="000000"/>
                <w:sz w:val="22"/>
                <w:szCs w:val="22"/>
              </w:rPr>
              <w:t>301,9</w:t>
            </w:r>
          </w:p>
        </w:tc>
        <w:tc>
          <w:tcPr>
            <w:tcW w:w="952" w:type="pct"/>
            <w:tcBorders>
              <w:top w:val="nil"/>
              <w:left w:val="nil"/>
              <w:bottom w:val="single" w:sz="8" w:space="0" w:color="000000"/>
              <w:right w:val="single" w:sz="8" w:space="0" w:color="000000"/>
            </w:tcBorders>
            <w:shd w:val="clear" w:color="auto" w:fill="auto"/>
            <w:vAlign w:val="center"/>
            <w:hideMark/>
          </w:tcPr>
          <w:p w14:paraId="0DFF12EA" w14:textId="77777777" w:rsidR="007501C9" w:rsidRPr="00A377DA" w:rsidRDefault="007501C9" w:rsidP="009A5A05">
            <w:pPr>
              <w:jc w:val="center"/>
              <w:rPr>
                <w:color w:val="000000"/>
                <w:sz w:val="22"/>
                <w:szCs w:val="22"/>
              </w:rPr>
            </w:pPr>
            <w:r w:rsidRPr="00A377DA">
              <w:rPr>
                <w:color w:val="000000"/>
                <w:sz w:val="22"/>
                <w:szCs w:val="22"/>
              </w:rPr>
              <w:t>345,3</w:t>
            </w:r>
          </w:p>
        </w:tc>
        <w:tc>
          <w:tcPr>
            <w:tcW w:w="951" w:type="pct"/>
            <w:tcBorders>
              <w:top w:val="nil"/>
              <w:left w:val="nil"/>
              <w:bottom w:val="single" w:sz="8" w:space="0" w:color="000000"/>
              <w:right w:val="single" w:sz="8" w:space="0" w:color="000000"/>
            </w:tcBorders>
            <w:shd w:val="clear" w:color="auto" w:fill="auto"/>
            <w:vAlign w:val="center"/>
            <w:hideMark/>
          </w:tcPr>
          <w:p w14:paraId="0D855DFF" w14:textId="77777777" w:rsidR="007501C9" w:rsidRPr="00A377DA" w:rsidRDefault="007501C9" w:rsidP="009A5A05">
            <w:pPr>
              <w:jc w:val="center"/>
              <w:rPr>
                <w:color w:val="000000"/>
                <w:sz w:val="22"/>
                <w:szCs w:val="22"/>
              </w:rPr>
            </w:pPr>
            <w:r w:rsidRPr="00A377DA">
              <w:rPr>
                <w:color w:val="000000"/>
                <w:sz w:val="22"/>
                <w:szCs w:val="22"/>
              </w:rPr>
              <w:t>114,4</w:t>
            </w:r>
          </w:p>
        </w:tc>
      </w:tr>
      <w:tr w:rsidR="007501C9" w:rsidRPr="00A377DA" w14:paraId="6953908F"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03E4579B" w14:textId="77777777" w:rsidR="007501C9" w:rsidRPr="00A377DA" w:rsidRDefault="007501C9" w:rsidP="009A5A05">
            <w:pPr>
              <w:jc w:val="center"/>
              <w:rPr>
                <w:color w:val="000000"/>
                <w:sz w:val="22"/>
                <w:szCs w:val="22"/>
              </w:rPr>
            </w:pPr>
            <w:r w:rsidRPr="00A377DA">
              <w:rPr>
                <w:color w:val="000000"/>
                <w:sz w:val="22"/>
                <w:szCs w:val="22"/>
              </w:rPr>
              <w:t>7</w:t>
            </w:r>
          </w:p>
        </w:tc>
        <w:tc>
          <w:tcPr>
            <w:tcW w:w="1266" w:type="pct"/>
            <w:tcBorders>
              <w:top w:val="nil"/>
              <w:left w:val="nil"/>
              <w:bottom w:val="single" w:sz="8" w:space="0" w:color="000000"/>
              <w:right w:val="single" w:sz="8" w:space="0" w:color="000000"/>
            </w:tcBorders>
            <w:shd w:val="clear" w:color="auto" w:fill="auto"/>
            <w:vAlign w:val="center"/>
            <w:hideMark/>
          </w:tcPr>
          <w:p w14:paraId="6A017DFE" w14:textId="77777777" w:rsidR="007501C9" w:rsidRPr="00A377DA" w:rsidRDefault="007501C9" w:rsidP="009A5A05">
            <w:pPr>
              <w:rPr>
                <w:color w:val="000000"/>
                <w:sz w:val="22"/>
                <w:szCs w:val="22"/>
              </w:rPr>
            </w:pPr>
            <w:r w:rsidRPr="00A377DA">
              <w:rPr>
                <w:color w:val="000000"/>
                <w:sz w:val="22"/>
                <w:szCs w:val="22"/>
              </w:rPr>
              <w:t>Куры (тушками)</w:t>
            </w:r>
          </w:p>
        </w:tc>
        <w:tc>
          <w:tcPr>
            <w:tcW w:w="514" w:type="pct"/>
            <w:tcBorders>
              <w:top w:val="nil"/>
              <w:left w:val="nil"/>
              <w:bottom w:val="single" w:sz="8" w:space="0" w:color="000000"/>
              <w:right w:val="single" w:sz="8" w:space="0" w:color="000000"/>
            </w:tcBorders>
            <w:shd w:val="clear" w:color="auto" w:fill="auto"/>
            <w:vAlign w:val="center"/>
            <w:hideMark/>
          </w:tcPr>
          <w:p w14:paraId="564B6B50"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2660C770" w14:textId="77777777" w:rsidR="007501C9" w:rsidRPr="00A377DA" w:rsidRDefault="007501C9" w:rsidP="009A5A05">
            <w:pPr>
              <w:jc w:val="center"/>
              <w:rPr>
                <w:color w:val="000000"/>
                <w:sz w:val="22"/>
                <w:szCs w:val="22"/>
              </w:rPr>
            </w:pPr>
            <w:r w:rsidRPr="00A377DA">
              <w:rPr>
                <w:color w:val="000000"/>
                <w:sz w:val="22"/>
                <w:szCs w:val="22"/>
              </w:rPr>
              <w:t>139</w:t>
            </w:r>
          </w:p>
        </w:tc>
        <w:tc>
          <w:tcPr>
            <w:tcW w:w="952" w:type="pct"/>
            <w:tcBorders>
              <w:top w:val="nil"/>
              <w:left w:val="nil"/>
              <w:bottom w:val="single" w:sz="8" w:space="0" w:color="000000"/>
              <w:right w:val="single" w:sz="8" w:space="0" w:color="000000"/>
            </w:tcBorders>
            <w:shd w:val="clear" w:color="auto" w:fill="auto"/>
            <w:vAlign w:val="center"/>
            <w:hideMark/>
          </w:tcPr>
          <w:p w14:paraId="69CFD253" w14:textId="77777777" w:rsidR="007501C9" w:rsidRPr="00A377DA" w:rsidRDefault="007501C9" w:rsidP="009A5A05">
            <w:pPr>
              <w:jc w:val="center"/>
              <w:rPr>
                <w:color w:val="000000"/>
                <w:sz w:val="22"/>
                <w:szCs w:val="22"/>
              </w:rPr>
            </w:pPr>
            <w:r w:rsidRPr="00A377DA">
              <w:rPr>
                <w:color w:val="000000"/>
                <w:sz w:val="22"/>
                <w:szCs w:val="22"/>
              </w:rPr>
              <w:t>180,1</w:t>
            </w:r>
          </w:p>
        </w:tc>
        <w:tc>
          <w:tcPr>
            <w:tcW w:w="951" w:type="pct"/>
            <w:tcBorders>
              <w:top w:val="nil"/>
              <w:left w:val="nil"/>
              <w:bottom w:val="single" w:sz="8" w:space="0" w:color="000000"/>
              <w:right w:val="single" w:sz="8" w:space="0" w:color="000000"/>
            </w:tcBorders>
            <w:shd w:val="clear" w:color="auto" w:fill="auto"/>
            <w:vAlign w:val="center"/>
            <w:hideMark/>
          </w:tcPr>
          <w:p w14:paraId="64C4B4A8" w14:textId="77777777" w:rsidR="007501C9" w:rsidRPr="00A377DA" w:rsidRDefault="007501C9" w:rsidP="009A5A05">
            <w:pPr>
              <w:jc w:val="center"/>
              <w:rPr>
                <w:color w:val="000000"/>
                <w:sz w:val="22"/>
                <w:szCs w:val="22"/>
              </w:rPr>
            </w:pPr>
            <w:r w:rsidRPr="00A377DA">
              <w:rPr>
                <w:color w:val="000000"/>
                <w:sz w:val="22"/>
                <w:szCs w:val="22"/>
              </w:rPr>
              <w:t>129,6</w:t>
            </w:r>
          </w:p>
        </w:tc>
      </w:tr>
      <w:tr w:rsidR="007501C9" w:rsidRPr="00A377DA" w14:paraId="5E0F8705"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45DD9DA2" w14:textId="77777777" w:rsidR="007501C9" w:rsidRPr="00A377DA" w:rsidRDefault="007501C9" w:rsidP="009A5A05">
            <w:pPr>
              <w:jc w:val="center"/>
              <w:rPr>
                <w:color w:val="000000"/>
                <w:sz w:val="22"/>
                <w:szCs w:val="22"/>
              </w:rPr>
            </w:pPr>
            <w:r w:rsidRPr="00A377DA">
              <w:rPr>
                <w:color w:val="000000"/>
                <w:sz w:val="22"/>
                <w:szCs w:val="22"/>
              </w:rPr>
              <w:t>8</w:t>
            </w:r>
          </w:p>
        </w:tc>
        <w:tc>
          <w:tcPr>
            <w:tcW w:w="1266" w:type="pct"/>
            <w:tcBorders>
              <w:top w:val="nil"/>
              <w:left w:val="nil"/>
              <w:bottom w:val="single" w:sz="8" w:space="0" w:color="000000"/>
              <w:right w:val="single" w:sz="8" w:space="0" w:color="000000"/>
            </w:tcBorders>
            <w:shd w:val="clear" w:color="auto" w:fill="auto"/>
            <w:vAlign w:val="center"/>
            <w:hideMark/>
          </w:tcPr>
          <w:p w14:paraId="61F527F7" w14:textId="77777777" w:rsidR="007501C9" w:rsidRPr="00A377DA" w:rsidRDefault="007501C9" w:rsidP="009A5A05">
            <w:pPr>
              <w:rPr>
                <w:color w:val="000000"/>
                <w:sz w:val="22"/>
                <w:szCs w:val="22"/>
              </w:rPr>
            </w:pPr>
            <w:r w:rsidRPr="00A377DA">
              <w:rPr>
                <w:color w:val="000000"/>
                <w:sz w:val="22"/>
                <w:szCs w:val="22"/>
              </w:rPr>
              <w:t>Окорочка куриные</w:t>
            </w:r>
          </w:p>
        </w:tc>
        <w:tc>
          <w:tcPr>
            <w:tcW w:w="514" w:type="pct"/>
            <w:tcBorders>
              <w:top w:val="nil"/>
              <w:left w:val="nil"/>
              <w:bottom w:val="single" w:sz="8" w:space="0" w:color="000000"/>
              <w:right w:val="single" w:sz="8" w:space="0" w:color="000000"/>
            </w:tcBorders>
            <w:shd w:val="clear" w:color="auto" w:fill="auto"/>
            <w:vAlign w:val="center"/>
            <w:hideMark/>
          </w:tcPr>
          <w:p w14:paraId="150B1FF3"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66D5725C" w14:textId="77777777" w:rsidR="007501C9" w:rsidRPr="00A377DA" w:rsidRDefault="007501C9" w:rsidP="009A5A05">
            <w:pPr>
              <w:jc w:val="center"/>
              <w:rPr>
                <w:color w:val="000000"/>
                <w:sz w:val="22"/>
                <w:szCs w:val="22"/>
              </w:rPr>
            </w:pPr>
            <w:r w:rsidRPr="00A377DA">
              <w:rPr>
                <w:color w:val="000000"/>
                <w:sz w:val="22"/>
                <w:szCs w:val="22"/>
              </w:rPr>
              <w:t>120,4</w:t>
            </w:r>
          </w:p>
        </w:tc>
        <w:tc>
          <w:tcPr>
            <w:tcW w:w="952" w:type="pct"/>
            <w:tcBorders>
              <w:top w:val="nil"/>
              <w:left w:val="nil"/>
              <w:bottom w:val="single" w:sz="8" w:space="0" w:color="000000"/>
              <w:right w:val="single" w:sz="8" w:space="0" w:color="000000"/>
            </w:tcBorders>
            <w:shd w:val="clear" w:color="auto" w:fill="auto"/>
            <w:vAlign w:val="center"/>
            <w:hideMark/>
          </w:tcPr>
          <w:p w14:paraId="25911F65" w14:textId="77777777" w:rsidR="007501C9" w:rsidRPr="00A377DA" w:rsidRDefault="007501C9" w:rsidP="009A5A05">
            <w:pPr>
              <w:jc w:val="center"/>
              <w:rPr>
                <w:color w:val="000000"/>
                <w:sz w:val="22"/>
                <w:szCs w:val="22"/>
              </w:rPr>
            </w:pPr>
            <w:r w:rsidRPr="00A377DA">
              <w:rPr>
                <w:color w:val="000000"/>
                <w:sz w:val="22"/>
                <w:szCs w:val="22"/>
              </w:rPr>
              <w:t>182,1</w:t>
            </w:r>
          </w:p>
        </w:tc>
        <w:tc>
          <w:tcPr>
            <w:tcW w:w="951" w:type="pct"/>
            <w:tcBorders>
              <w:top w:val="nil"/>
              <w:left w:val="nil"/>
              <w:bottom w:val="single" w:sz="8" w:space="0" w:color="000000"/>
              <w:right w:val="single" w:sz="8" w:space="0" w:color="000000"/>
            </w:tcBorders>
            <w:shd w:val="clear" w:color="auto" w:fill="auto"/>
            <w:vAlign w:val="center"/>
            <w:hideMark/>
          </w:tcPr>
          <w:p w14:paraId="4B6E35B7" w14:textId="77777777" w:rsidR="007501C9" w:rsidRPr="00A377DA" w:rsidRDefault="007501C9" w:rsidP="009A5A05">
            <w:pPr>
              <w:jc w:val="center"/>
              <w:rPr>
                <w:color w:val="000000"/>
                <w:sz w:val="22"/>
                <w:szCs w:val="22"/>
              </w:rPr>
            </w:pPr>
            <w:r w:rsidRPr="00A377DA">
              <w:rPr>
                <w:color w:val="000000"/>
                <w:sz w:val="22"/>
                <w:szCs w:val="22"/>
              </w:rPr>
              <w:t>151,2</w:t>
            </w:r>
          </w:p>
        </w:tc>
      </w:tr>
      <w:tr w:rsidR="007501C9" w:rsidRPr="00A377DA" w14:paraId="7AB9E170"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14BBA6FB" w14:textId="77777777" w:rsidR="007501C9" w:rsidRPr="00A377DA" w:rsidRDefault="007501C9" w:rsidP="009A5A05">
            <w:pPr>
              <w:jc w:val="center"/>
              <w:rPr>
                <w:color w:val="000000"/>
                <w:sz w:val="22"/>
                <w:szCs w:val="22"/>
              </w:rPr>
            </w:pPr>
            <w:r w:rsidRPr="00A377DA">
              <w:rPr>
                <w:color w:val="000000"/>
                <w:sz w:val="22"/>
                <w:szCs w:val="22"/>
              </w:rPr>
              <w:t>9</w:t>
            </w:r>
          </w:p>
        </w:tc>
        <w:tc>
          <w:tcPr>
            <w:tcW w:w="1266" w:type="pct"/>
            <w:tcBorders>
              <w:top w:val="nil"/>
              <w:left w:val="nil"/>
              <w:bottom w:val="single" w:sz="8" w:space="0" w:color="000000"/>
              <w:right w:val="single" w:sz="8" w:space="0" w:color="000000"/>
            </w:tcBorders>
            <w:shd w:val="clear" w:color="auto" w:fill="auto"/>
            <w:vAlign w:val="center"/>
            <w:hideMark/>
          </w:tcPr>
          <w:p w14:paraId="7E01AEB1" w14:textId="77777777" w:rsidR="007501C9" w:rsidRPr="00A377DA" w:rsidRDefault="007501C9" w:rsidP="009A5A05">
            <w:pPr>
              <w:rPr>
                <w:color w:val="000000"/>
                <w:sz w:val="22"/>
                <w:szCs w:val="22"/>
              </w:rPr>
            </w:pPr>
            <w:r w:rsidRPr="00A377DA">
              <w:rPr>
                <w:color w:val="000000"/>
                <w:sz w:val="22"/>
                <w:szCs w:val="22"/>
              </w:rPr>
              <w:t>Колбаса вареная, в/с</w:t>
            </w:r>
          </w:p>
        </w:tc>
        <w:tc>
          <w:tcPr>
            <w:tcW w:w="514" w:type="pct"/>
            <w:tcBorders>
              <w:top w:val="nil"/>
              <w:left w:val="nil"/>
              <w:bottom w:val="single" w:sz="8" w:space="0" w:color="000000"/>
              <w:right w:val="single" w:sz="8" w:space="0" w:color="000000"/>
            </w:tcBorders>
            <w:shd w:val="clear" w:color="auto" w:fill="auto"/>
            <w:vAlign w:val="center"/>
            <w:hideMark/>
          </w:tcPr>
          <w:p w14:paraId="2197AF65"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5330692B" w14:textId="77777777" w:rsidR="007501C9" w:rsidRPr="00A377DA" w:rsidRDefault="007501C9" w:rsidP="009A5A05">
            <w:pPr>
              <w:jc w:val="center"/>
              <w:rPr>
                <w:color w:val="000000"/>
                <w:sz w:val="22"/>
                <w:szCs w:val="22"/>
              </w:rPr>
            </w:pPr>
            <w:r w:rsidRPr="00A377DA">
              <w:rPr>
                <w:color w:val="000000"/>
                <w:sz w:val="22"/>
                <w:szCs w:val="22"/>
              </w:rPr>
              <w:t>383,1</w:t>
            </w:r>
          </w:p>
        </w:tc>
        <w:tc>
          <w:tcPr>
            <w:tcW w:w="952" w:type="pct"/>
            <w:tcBorders>
              <w:top w:val="nil"/>
              <w:left w:val="nil"/>
              <w:bottom w:val="single" w:sz="8" w:space="0" w:color="000000"/>
              <w:right w:val="single" w:sz="8" w:space="0" w:color="000000"/>
            </w:tcBorders>
            <w:shd w:val="clear" w:color="auto" w:fill="auto"/>
            <w:vAlign w:val="center"/>
            <w:hideMark/>
          </w:tcPr>
          <w:p w14:paraId="033F684C" w14:textId="77777777" w:rsidR="007501C9" w:rsidRPr="00A377DA" w:rsidRDefault="007501C9" w:rsidP="009A5A05">
            <w:pPr>
              <w:jc w:val="center"/>
              <w:rPr>
                <w:color w:val="000000"/>
                <w:sz w:val="22"/>
                <w:szCs w:val="22"/>
              </w:rPr>
            </w:pPr>
            <w:r w:rsidRPr="00A377DA">
              <w:rPr>
                <w:color w:val="000000"/>
                <w:sz w:val="22"/>
                <w:szCs w:val="22"/>
              </w:rPr>
              <w:t>450,9</w:t>
            </w:r>
          </w:p>
        </w:tc>
        <w:tc>
          <w:tcPr>
            <w:tcW w:w="951" w:type="pct"/>
            <w:tcBorders>
              <w:top w:val="nil"/>
              <w:left w:val="nil"/>
              <w:bottom w:val="single" w:sz="8" w:space="0" w:color="000000"/>
              <w:right w:val="single" w:sz="8" w:space="0" w:color="000000"/>
            </w:tcBorders>
            <w:shd w:val="clear" w:color="auto" w:fill="auto"/>
            <w:vAlign w:val="center"/>
            <w:hideMark/>
          </w:tcPr>
          <w:p w14:paraId="3290DEA3" w14:textId="77777777" w:rsidR="007501C9" w:rsidRPr="00A377DA" w:rsidRDefault="007501C9" w:rsidP="009A5A05">
            <w:pPr>
              <w:jc w:val="center"/>
              <w:rPr>
                <w:color w:val="000000"/>
                <w:sz w:val="22"/>
                <w:szCs w:val="22"/>
              </w:rPr>
            </w:pPr>
            <w:r w:rsidRPr="00A377DA">
              <w:rPr>
                <w:color w:val="000000"/>
                <w:sz w:val="22"/>
                <w:szCs w:val="22"/>
              </w:rPr>
              <w:t>117,7</w:t>
            </w:r>
          </w:p>
        </w:tc>
      </w:tr>
      <w:tr w:rsidR="007501C9" w:rsidRPr="00A377DA" w14:paraId="488933B4"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480A8ECE" w14:textId="77777777" w:rsidR="007501C9" w:rsidRPr="00A377DA" w:rsidRDefault="007501C9" w:rsidP="009A5A05">
            <w:pPr>
              <w:jc w:val="center"/>
              <w:rPr>
                <w:color w:val="000000"/>
                <w:sz w:val="22"/>
                <w:szCs w:val="22"/>
              </w:rPr>
            </w:pPr>
            <w:r w:rsidRPr="00A377DA">
              <w:rPr>
                <w:color w:val="000000"/>
                <w:sz w:val="22"/>
                <w:szCs w:val="22"/>
              </w:rPr>
              <w:t>10</w:t>
            </w:r>
          </w:p>
        </w:tc>
        <w:tc>
          <w:tcPr>
            <w:tcW w:w="1266" w:type="pct"/>
            <w:tcBorders>
              <w:top w:val="nil"/>
              <w:left w:val="nil"/>
              <w:bottom w:val="single" w:sz="8" w:space="0" w:color="000000"/>
              <w:right w:val="single" w:sz="8" w:space="0" w:color="000000"/>
            </w:tcBorders>
            <w:shd w:val="clear" w:color="auto" w:fill="auto"/>
            <w:vAlign w:val="center"/>
            <w:hideMark/>
          </w:tcPr>
          <w:p w14:paraId="58155E42" w14:textId="77777777" w:rsidR="007501C9" w:rsidRPr="00A377DA" w:rsidRDefault="007501C9" w:rsidP="009A5A05">
            <w:pPr>
              <w:rPr>
                <w:color w:val="000000"/>
                <w:sz w:val="22"/>
                <w:szCs w:val="22"/>
              </w:rPr>
            </w:pPr>
            <w:r w:rsidRPr="00A377DA">
              <w:rPr>
                <w:color w:val="000000"/>
                <w:sz w:val="22"/>
                <w:szCs w:val="22"/>
              </w:rPr>
              <w:t>Колбаса, п/к</w:t>
            </w:r>
          </w:p>
        </w:tc>
        <w:tc>
          <w:tcPr>
            <w:tcW w:w="514" w:type="pct"/>
            <w:tcBorders>
              <w:top w:val="nil"/>
              <w:left w:val="nil"/>
              <w:bottom w:val="single" w:sz="8" w:space="0" w:color="000000"/>
              <w:right w:val="single" w:sz="8" w:space="0" w:color="000000"/>
            </w:tcBorders>
            <w:shd w:val="clear" w:color="auto" w:fill="auto"/>
            <w:vAlign w:val="center"/>
            <w:hideMark/>
          </w:tcPr>
          <w:p w14:paraId="46CDF99F"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66EE14F6" w14:textId="77777777" w:rsidR="007501C9" w:rsidRPr="00A377DA" w:rsidRDefault="007501C9" w:rsidP="009A5A05">
            <w:pPr>
              <w:jc w:val="center"/>
              <w:rPr>
                <w:color w:val="000000"/>
                <w:sz w:val="22"/>
                <w:szCs w:val="22"/>
              </w:rPr>
            </w:pPr>
            <w:r w:rsidRPr="00A377DA">
              <w:rPr>
                <w:color w:val="000000"/>
                <w:sz w:val="22"/>
                <w:szCs w:val="22"/>
              </w:rPr>
              <w:t>452</w:t>
            </w:r>
          </w:p>
        </w:tc>
        <w:tc>
          <w:tcPr>
            <w:tcW w:w="952" w:type="pct"/>
            <w:tcBorders>
              <w:top w:val="nil"/>
              <w:left w:val="nil"/>
              <w:bottom w:val="single" w:sz="8" w:space="0" w:color="000000"/>
              <w:right w:val="single" w:sz="8" w:space="0" w:color="000000"/>
            </w:tcBorders>
            <w:shd w:val="clear" w:color="auto" w:fill="auto"/>
            <w:vAlign w:val="center"/>
            <w:hideMark/>
          </w:tcPr>
          <w:p w14:paraId="56A71727" w14:textId="77777777" w:rsidR="007501C9" w:rsidRPr="00A377DA" w:rsidRDefault="007501C9" w:rsidP="009A5A05">
            <w:pPr>
              <w:jc w:val="center"/>
              <w:rPr>
                <w:color w:val="000000"/>
                <w:sz w:val="22"/>
                <w:szCs w:val="22"/>
              </w:rPr>
            </w:pPr>
            <w:r w:rsidRPr="00A377DA">
              <w:rPr>
                <w:color w:val="000000"/>
                <w:sz w:val="22"/>
                <w:szCs w:val="22"/>
              </w:rPr>
              <w:t>550</w:t>
            </w:r>
          </w:p>
        </w:tc>
        <w:tc>
          <w:tcPr>
            <w:tcW w:w="951" w:type="pct"/>
            <w:tcBorders>
              <w:top w:val="nil"/>
              <w:left w:val="nil"/>
              <w:bottom w:val="single" w:sz="8" w:space="0" w:color="000000"/>
              <w:right w:val="single" w:sz="8" w:space="0" w:color="000000"/>
            </w:tcBorders>
            <w:shd w:val="clear" w:color="auto" w:fill="auto"/>
            <w:vAlign w:val="center"/>
            <w:hideMark/>
          </w:tcPr>
          <w:p w14:paraId="633021AF" w14:textId="77777777" w:rsidR="007501C9" w:rsidRPr="00A377DA" w:rsidRDefault="007501C9" w:rsidP="009A5A05">
            <w:pPr>
              <w:jc w:val="center"/>
              <w:rPr>
                <w:color w:val="000000"/>
                <w:sz w:val="22"/>
                <w:szCs w:val="22"/>
              </w:rPr>
            </w:pPr>
            <w:r w:rsidRPr="00A377DA">
              <w:rPr>
                <w:color w:val="000000"/>
                <w:sz w:val="22"/>
                <w:szCs w:val="22"/>
              </w:rPr>
              <w:t>121,7</w:t>
            </w:r>
          </w:p>
        </w:tc>
      </w:tr>
      <w:tr w:rsidR="007501C9" w:rsidRPr="00A377DA" w14:paraId="621662E2"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52916744" w14:textId="77777777" w:rsidR="007501C9" w:rsidRPr="00A377DA" w:rsidRDefault="007501C9" w:rsidP="009A5A05">
            <w:pPr>
              <w:jc w:val="center"/>
              <w:rPr>
                <w:color w:val="000000"/>
                <w:sz w:val="22"/>
                <w:szCs w:val="22"/>
              </w:rPr>
            </w:pPr>
            <w:r w:rsidRPr="00A377DA">
              <w:rPr>
                <w:color w:val="000000"/>
                <w:sz w:val="22"/>
                <w:szCs w:val="22"/>
              </w:rPr>
              <w:t>11</w:t>
            </w:r>
          </w:p>
        </w:tc>
        <w:tc>
          <w:tcPr>
            <w:tcW w:w="1266" w:type="pct"/>
            <w:tcBorders>
              <w:top w:val="nil"/>
              <w:left w:val="nil"/>
              <w:bottom w:val="single" w:sz="8" w:space="0" w:color="000000"/>
              <w:right w:val="single" w:sz="8" w:space="0" w:color="000000"/>
            </w:tcBorders>
            <w:shd w:val="clear" w:color="auto" w:fill="auto"/>
            <w:vAlign w:val="center"/>
            <w:hideMark/>
          </w:tcPr>
          <w:p w14:paraId="2F33849B" w14:textId="77777777" w:rsidR="007501C9" w:rsidRPr="00A377DA" w:rsidRDefault="007501C9" w:rsidP="009A5A05">
            <w:pPr>
              <w:rPr>
                <w:color w:val="000000"/>
                <w:sz w:val="22"/>
                <w:szCs w:val="22"/>
              </w:rPr>
            </w:pPr>
            <w:r w:rsidRPr="00A377DA">
              <w:rPr>
                <w:color w:val="000000"/>
                <w:sz w:val="22"/>
                <w:szCs w:val="22"/>
              </w:rPr>
              <w:t>Рыба, с/м</w:t>
            </w:r>
          </w:p>
        </w:tc>
        <w:tc>
          <w:tcPr>
            <w:tcW w:w="514" w:type="pct"/>
            <w:tcBorders>
              <w:top w:val="nil"/>
              <w:left w:val="nil"/>
              <w:bottom w:val="single" w:sz="8" w:space="0" w:color="000000"/>
              <w:right w:val="single" w:sz="8" w:space="0" w:color="000000"/>
            </w:tcBorders>
            <w:shd w:val="clear" w:color="auto" w:fill="auto"/>
            <w:vAlign w:val="center"/>
            <w:hideMark/>
          </w:tcPr>
          <w:p w14:paraId="6672ED2C"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62019A08" w14:textId="77777777" w:rsidR="007501C9" w:rsidRPr="00A377DA" w:rsidRDefault="007501C9" w:rsidP="009A5A05">
            <w:pPr>
              <w:jc w:val="center"/>
              <w:rPr>
                <w:color w:val="000000"/>
                <w:sz w:val="22"/>
                <w:szCs w:val="22"/>
              </w:rPr>
            </w:pPr>
            <w:r w:rsidRPr="00A377DA">
              <w:rPr>
                <w:color w:val="000000"/>
                <w:sz w:val="22"/>
                <w:szCs w:val="22"/>
              </w:rPr>
              <w:t>136</w:t>
            </w:r>
          </w:p>
        </w:tc>
        <w:tc>
          <w:tcPr>
            <w:tcW w:w="952" w:type="pct"/>
            <w:tcBorders>
              <w:top w:val="nil"/>
              <w:left w:val="nil"/>
              <w:bottom w:val="single" w:sz="8" w:space="0" w:color="000000"/>
              <w:right w:val="single" w:sz="8" w:space="0" w:color="000000"/>
            </w:tcBorders>
            <w:shd w:val="clear" w:color="auto" w:fill="auto"/>
            <w:vAlign w:val="center"/>
            <w:hideMark/>
          </w:tcPr>
          <w:p w14:paraId="727F1811" w14:textId="77777777" w:rsidR="007501C9" w:rsidRPr="00A377DA" w:rsidRDefault="007501C9" w:rsidP="009A5A05">
            <w:pPr>
              <w:jc w:val="center"/>
              <w:rPr>
                <w:color w:val="000000"/>
                <w:sz w:val="22"/>
                <w:szCs w:val="22"/>
              </w:rPr>
            </w:pPr>
            <w:r w:rsidRPr="00A377DA">
              <w:rPr>
                <w:color w:val="000000"/>
                <w:sz w:val="22"/>
                <w:szCs w:val="22"/>
              </w:rPr>
              <w:t>183,7</w:t>
            </w:r>
          </w:p>
        </w:tc>
        <w:tc>
          <w:tcPr>
            <w:tcW w:w="951" w:type="pct"/>
            <w:tcBorders>
              <w:top w:val="nil"/>
              <w:left w:val="nil"/>
              <w:bottom w:val="single" w:sz="8" w:space="0" w:color="000000"/>
              <w:right w:val="single" w:sz="8" w:space="0" w:color="000000"/>
            </w:tcBorders>
            <w:shd w:val="clear" w:color="auto" w:fill="auto"/>
            <w:vAlign w:val="center"/>
            <w:hideMark/>
          </w:tcPr>
          <w:p w14:paraId="10CB4B5A" w14:textId="77777777" w:rsidR="007501C9" w:rsidRPr="00A377DA" w:rsidRDefault="007501C9" w:rsidP="009A5A05">
            <w:pPr>
              <w:jc w:val="center"/>
              <w:rPr>
                <w:color w:val="000000"/>
                <w:sz w:val="22"/>
                <w:szCs w:val="22"/>
              </w:rPr>
            </w:pPr>
            <w:r w:rsidRPr="00A377DA">
              <w:rPr>
                <w:color w:val="000000"/>
                <w:sz w:val="22"/>
                <w:szCs w:val="22"/>
              </w:rPr>
              <w:t>135,1</w:t>
            </w:r>
          </w:p>
        </w:tc>
      </w:tr>
      <w:tr w:rsidR="007501C9" w:rsidRPr="00A377DA" w14:paraId="5E0B18A0"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0FDC51DE" w14:textId="77777777" w:rsidR="007501C9" w:rsidRPr="00A377DA" w:rsidRDefault="007501C9" w:rsidP="009A5A05">
            <w:pPr>
              <w:jc w:val="center"/>
              <w:rPr>
                <w:color w:val="000000"/>
                <w:sz w:val="22"/>
                <w:szCs w:val="22"/>
              </w:rPr>
            </w:pPr>
            <w:r w:rsidRPr="00A377DA">
              <w:rPr>
                <w:color w:val="000000"/>
                <w:sz w:val="22"/>
                <w:szCs w:val="22"/>
              </w:rPr>
              <w:t>12</w:t>
            </w:r>
          </w:p>
        </w:tc>
        <w:tc>
          <w:tcPr>
            <w:tcW w:w="1266" w:type="pct"/>
            <w:tcBorders>
              <w:top w:val="nil"/>
              <w:left w:val="nil"/>
              <w:bottom w:val="single" w:sz="8" w:space="0" w:color="000000"/>
              <w:right w:val="single" w:sz="8" w:space="0" w:color="000000"/>
            </w:tcBorders>
            <w:shd w:val="clear" w:color="auto" w:fill="auto"/>
            <w:vAlign w:val="center"/>
            <w:hideMark/>
          </w:tcPr>
          <w:p w14:paraId="123D7C5B" w14:textId="77777777" w:rsidR="007501C9" w:rsidRPr="00A377DA" w:rsidRDefault="007501C9" w:rsidP="009A5A05">
            <w:pPr>
              <w:rPr>
                <w:color w:val="000000"/>
                <w:sz w:val="22"/>
                <w:szCs w:val="22"/>
              </w:rPr>
            </w:pPr>
            <w:r w:rsidRPr="00A377DA">
              <w:rPr>
                <w:color w:val="000000"/>
                <w:sz w:val="22"/>
                <w:szCs w:val="22"/>
              </w:rPr>
              <w:t>Масло животное</w:t>
            </w:r>
          </w:p>
        </w:tc>
        <w:tc>
          <w:tcPr>
            <w:tcW w:w="514" w:type="pct"/>
            <w:tcBorders>
              <w:top w:val="nil"/>
              <w:left w:val="nil"/>
              <w:bottom w:val="single" w:sz="8" w:space="0" w:color="000000"/>
              <w:right w:val="single" w:sz="8" w:space="0" w:color="000000"/>
            </w:tcBorders>
            <w:shd w:val="clear" w:color="auto" w:fill="auto"/>
            <w:vAlign w:val="center"/>
            <w:hideMark/>
          </w:tcPr>
          <w:p w14:paraId="5BD86634"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17D5CD1B" w14:textId="77777777" w:rsidR="007501C9" w:rsidRPr="00A377DA" w:rsidRDefault="007501C9" w:rsidP="009A5A05">
            <w:pPr>
              <w:jc w:val="center"/>
              <w:rPr>
                <w:color w:val="000000"/>
                <w:sz w:val="22"/>
                <w:szCs w:val="22"/>
              </w:rPr>
            </w:pPr>
            <w:r w:rsidRPr="00A377DA">
              <w:rPr>
                <w:color w:val="000000"/>
                <w:sz w:val="22"/>
                <w:szCs w:val="22"/>
              </w:rPr>
              <w:t>383,9</w:t>
            </w:r>
          </w:p>
        </w:tc>
        <w:tc>
          <w:tcPr>
            <w:tcW w:w="952" w:type="pct"/>
            <w:tcBorders>
              <w:top w:val="nil"/>
              <w:left w:val="nil"/>
              <w:bottom w:val="single" w:sz="8" w:space="0" w:color="000000"/>
              <w:right w:val="single" w:sz="8" w:space="0" w:color="000000"/>
            </w:tcBorders>
            <w:shd w:val="clear" w:color="auto" w:fill="auto"/>
            <w:vAlign w:val="center"/>
            <w:hideMark/>
          </w:tcPr>
          <w:p w14:paraId="002A5416" w14:textId="77777777" w:rsidR="007501C9" w:rsidRPr="00A377DA" w:rsidRDefault="007501C9" w:rsidP="009A5A05">
            <w:pPr>
              <w:jc w:val="center"/>
              <w:rPr>
                <w:color w:val="000000"/>
                <w:sz w:val="22"/>
                <w:szCs w:val="22"/>
              </w:rPr>
            </w:pPr>
            <w:r w:rsidRPr="00A377DA">
              <w:rPr>
                <w:color w:val="000000"/>
                <w:sz w:val="22"/>
                <w:szCs w:val="22"/>
              </w:rPr>
              <w:t>459,2</w:t>
            </w:r>
          </w:p>
        </w:tc>
        <w:tc>
          <w:tcPr>
            <w:tcW w:w="951" w:type="pct"/>
            <w:tcBorders>
              <w:top w:val="nil"/>
              <w:left w:val="nil"/>
              <w:bottom w:val="single" w:sz="8" w:space="0" w:color="000000"/>
              <w:right w:val="single" w:sz="8" w:space="0" w:color="000000"/>
            </w:tcBorders>
            <w:shd w:val="clear" w:color="auto" w:fill="auto"/>
            <w:vAlign w:val="center"/>
            <w:hideMark/>
          </w:tcPr>
          <w:p w14:paraId="72E88A35" w14:textId="77777777" w:rsidR="007501C9" w:rsidRPr="00A377DA" w:rsidRDefault="007501C9" w:rsidP="009A5A05">
            <w:pPr>
              <w:jc w:val="center"/>
              <w:rPr>
                <w:color w:val="000000"/>
                <w:sz w:val="22"/>
                <w:szCs w:val="22"/>
              </w:rPr>
            </w:pPr>
            <w:r w:rsidRPr="00A377DA">
              <w:rPr>
                <w:color w:val="000000"/>
                <w:sz w:val="22"/>
                <w:szCs w:val="22"/>
              </w:rPr>
              <w:t>119,6</w:t>
            </w:r>
          </w:p>
        </w:tc>
      </w:tr>
      <w:tr w:rsidR="007501C9" w:rsidRPr="00A377DA" w14:paraId="7E239A80"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6ABCA6A3" w14:textId="77777777" w:rsidR="007501C9" w:rsidRPr="00A377DA" w:rsidRDefault="007501C9" w:rsidP="009A5A05">
            <w:pPr>
              <w:jc w:val="center"/>
              <w:rPr>
                <w:color w:val="000000"/>
                <w:sz w:val="22"/>
                <w:szCs w:val="22"/>
              </w:rPr>
            </w:pPr>
            <w:r w:rsidRPr="00A377DA">
              <w:rPr>
                <w:color w:val="000000"/>
                <w:sz w:val="22"/>
                <w:szCs w:val="22"/>
              </w:rPr>
              <w:t>13</w:t>
            </w:r>
          </w:p>
        </w:tc>
        <w:tc>
          <w:tcPr>
            <w:tcW w:w="1266" w:type="pct"/>
            <w:tcBorders>
              <w:top w:val="nil"/>
              <w:left w:val="nil"/>
              <w:bottom w:val="single" w:sz="8" w:space="0" w:color="000000"/>
              <w:right w:val="single" w:sz="8" w:space="0" w:color="000000"/>
            </w:tcBorders>
            <w:shd w:val="clear" w:color="auto" w:fill="auto"/>
            <w:vAlign w:val="center"/>
            <w:hideMark/>
          </w:tcPr>
          <w:p w14:paraId="6251A65C" w14:textId="77777777" w:rsidR="007501C9" w:rsidRPr="00A377DA" w:rsidRDefault="007501C9" w:rsidP="009A5A05">
            <w:pPr>
              <w:rPr>
                <w:color w:val="000000"/>
                <w:sz w:val="22"/>
                <w:szCs w:val="22"/>
              </w:rPr>
            </w:pPr>
            <w:r w:rsidRPr="00A377DA">
              <w:rPr>
                <w:color w:val="000000"/>
                <w:sz w:val="22"/>
                <w:szCs w:val="22"/>
              </w:rPr>
              <w:t>Масло растительное</w:t>
            </w:r>
          </w:p>
        </w:tc>
        <w:tc>
          <w:tcPr>
            <w:tcW w:w="514" w:type="pct"/>
            <w:tcBorders>
              <w:top w:val="nil"/>
              <w:left w:val="nil"/>
              <w:bottom w:val="single" w:sz="8" w:space="0" w:color="000000"/>
              <w:right w:val="single" w:sz="8" w:space="0" w:color="000000"/>
            </w:tcBorders>
            <w:shd w:val="clear" w:color="auto" w:fill="auto"/>
            <w:vAlign w:val="center"/>
            <w:hideMark/>
          </w:tcPr>
          <w:p w14:paraId="71680DE1" w14:textId="77777777" w:rsidR="007501C9" w:rsidRPr="00A377DA" w:rsidRDefault="007501C9" w:rsidP="009A5A05">
            <w:pPr>
              <w:jc w:val="center"/>
              <w:rPr>
                <w:color w:val="000000"/>
                <w:sz w:val="22"/>
                <w:szCs w:val="22"/>
              </w:rPr>
            </w:pPr>
            <w:r w:rsidRPr="00A377DA">
              <w:rPr>
                <w:color w:val="000000"/>
                <w:sz w:val="22"/>
                <w:szCs w:val="22"/>
              </w:rPr>
              <w:t>1л</w:t>
            </w:r>
          </w:p>
        </w:tc>
        <w:tc>
          <w:tcPr>
            <w:tcW w:w="952" w:type="pct"/>
            <w:tcBorders>
              <w:top w:val="nil"/>
              <w:left w:val="nil"/>
              <w:bottom w:val="single" w:sz="8" w:space="0" w:color="000000"/>
              <w:right w:val="single" w:sz="8" w:space="0" w:color="000000"/>
            </w:tcBorders>
            <w:shd w:val="clear" w:color="auto" w:fill="auto"/>
            <w:vAlign w:val="center"/>
            <w:hideMark/>
          </w:tcPr>
          <w:p w14:paraId="3FE9779C" w14:textId="77777777" w:rsidR="007501C9" w:rsidRPr="00A377DA" w:rsidRDefault="007501C9" w:rsidP="009A5A05">
            <w:pPr>
              <w:jc w:val="center"/>
              <w:rPr>
                <w:color w:val="000000"/>
                <w:sz w:val="22"/>
                <w:szCs w:val="22"/>
              </w:rPr>
            </w:pPr>
            <w:r w:rsidRPr="00A377DA">
              <w:rPr>
                <w:color w:val="000000"/>
                <w:sz w:val="22"/>
                <w:szCs w:val="22"/>
              </w:rPr>
              <w:t>98,2</w:t>
            </w:r>
          </w:p>
        </w:tc>
        <w:tc>
          <w:tcPr>
            <w:tcW w:w="952" w:type="pct"/>
            <w:tcBorders>
              <w:top w:val="nil"/>
              <w:left w:val="nil"/>
              <w:bottom w:val="single" w:sz="8" w:space="0" w:color="000000"/>
              <w:right w:val="single" w:sz="8" w:space="0" w:color="000000"/>
            </w:tcBorders>
            <w:shd w:val="clear" w:color="auto" w:fill="auto"/>
            <w:vAlign w:val="center"/>
            <w:hideMark/>
          </w:tcPr>
          <w:p w14:paraId="7A9E73B6" w14:textId="77777777" w:rsidR="007501C9" w:rsidRPr="00A377DA" w:rsidRDefault="007501C9" w:rsidP="009A5A05">
            <w:pPr>
              <w:jc w:val="center"/>
              <w:rPr>
                <w:color w:val="000000"/>
                <w:sz w:val="22"/>
                <w:szCs w:val="22"/>
              </w:rPr>
            </w:pPr>
            <w:r w:rsidRPr="00A377DA">
              <w:rPr>
                <w:color w:val="000000"/>
                <w:sz w:val="22"/>
                <w:szCs w:val="22"/>
              </w:rPr>
              <w:t>99,3</w:t>
            </w:r>
          </w:p>
        </w:tc>
        <w:tc>
          <w:tcPr>
            <w:tcW w:w="951" w:type="pct"/>
            <w:tcBorders>
              <w:top w:val="nil"/>
              <w:left w:val="nil"/>
              <w:bottom w:val="single" w:sz="8" w:space="0" w:color="000000"/>
              <w:right w:val="single" w:sz="8" w:space="0" w:color="000000"/>
            </w:tcBorders>
            <w:shd w:val="clear" w:color="auto" w:fill="auto"/>
            <w:vAlign w:val="center"/>
            <w:hideMark/>
          </w:tcPr>
          <w:p w14:paraId="2BC9F75E" w14:textId="77777777" w:rsidR="007501C9" w:rsidRPr="00A377DA" w:rsidRDefault="007501C9" w:rsidP="009A5A05">
            <w:pPr>
              <w:jc w:val="center"/>
              <w:rPr>
                <w:color w:val="000000"/>
                <w:sz w:val="22"/>
                <w:szCs w:val="22"/>
              </w:rPr>
            </w:pPr>
            <w:r w:rsidRPr="00A377DA">
              <w:rPr>
                <w:color w:val="000000"/>
                <w:sz w:val="22"/>
                <w:szCs w:val="22"/>
              </w:rPr>
              <w:t>101,1</w:t>
            </w:r>
          </w:p>
        </w:tc>
      </w:tr>
      <w:tr w:rsidR="007501C9" w:rsidRPr="00A377DA" w14:paraId="4E0DD24B"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36EB1A09" w14:textId="77777777" w:rsidR="007501C9" w:rsidRPr="00A377DA" w:rsidRDefault="007501C9" w:rsidP="009A5A05">
            <w:pPr>
              <w:jc w:val="center"/>
              <w:rPr>
                <w:color w:val="000000"/>
                <w:sz w:val="22"/>
                <w:szCs w:val="22"/>
              </w:rPr>
            </w:pPr>
            <w:r w:rsidRPr="00A377DA">
              <w:rPr>
                <w:color w:val="000000"/>
                <w:sz w:val="22"/>
                <w:szCs w:val="22"/>
              </w:rPr>
              <w:t>14</w:t>
            </w:r>
          </w:p>
        </w:tc>
        <w:tc>
          <w:tcPr>
            <w:tcW w:w="1266" w:type="pct"/>
            <w:tcBorders>
              <w:top w:val="nil"/>
              <w:left w:val="nil"/>
              <w:bottom w:val="single" w:sz="8" w:space="0" w:color="000000"/>
              <w:right w:val="single" w:sz="8" w:space="0" w:color="000000"/>
            </w:tcBorders>
            <w:shd w:val="clear" w:color="auto" w:fill="auto"/>
            <w:vAlign w:val="center"/>
            <w:hideMark/>
          </w:tcPr>
          <w:p w14:paraId="745296B8" w14:textId="77777777" w:rsidR="007501C9" w:rsidRPr="00A377DA" w:rsidRDefault="007501C9" w:rsidP="009A5A05">
            <w:pPr>
              <w:rPr>
                <w:color w:val="000000"/>
                <w:sz w:val="22"/>
                <w:szCs w:val="22"/>
              </w:rPr>
            </w:pPr>
            <w:r w:rsidRPr="00A377DA">
              <w:rPr>
                <w:color w:val="000000"/>
                <w:sz w:val="22"/>
                <w:szCs w:val="22"/>
              </w:rPr>
              <w:t>Молоко 2,5-3,2 %, молочный напиток</w:t>
            </w:r>
          </w:p>
        </w:tc>
        <w:tc>
          <w:tcPr>
            <w:tcW w:w="514" w:type="pct"/>
            <w:tcBorders>
              <w:top w:val="nil"/>
              <w:left w:val="nil"/>
              <w:bottom w:val="single" w:sz="8" w:space="0" w:color="000000"/>
              <w:right w:val="single" w:sz="8" w:space="0" w:color="000000"/>
            </w:tcBorders>
            <w:shd w:val="clear" w:color="auto" w:fill="auto"/>
            <w:vAlign w:val="center"/>
            <w:hideMark/>
          </w:tcPr>
          <w:p w14:paraId="1F6D0DAD" w14:textId="77777777" w:rsidR="007501C9" w:rsidRPr="00A377DA" w:rsidRDefault="007501C9" w:rsidP="009A5A05">
            <w:pPr>
              <w:jc w:val="center"/>
              <w:rPr>
                <w:color w:val="000000"/>
                <w:sz w:val="22"/>
                <w:szCs w:val="22"/>
              </w:rPr>
            </w:pPr>
            <w:r w:rsidRPr="00A377DA">
              <w:rPr>
                <w:color w:val="000000"/>
                <w:sz w:val="22"/>
                <w:szCs w:val="22"/>
              </w:rPr>
              <w:t>1л</w:t>
            </w:r>
          </w:p>
        </w:tc>
        <w:tc>
          <w:tcPr>
            <w:tcW w:w="952" w:type="pct"/>
            <w:tcBorders>
              <w:top w:val="nil"/>
              <w:left w:val="nil"/>
              <w:bottom w:val="single" w:sz="8" w:space="0" w:color="000000"/>
              <w:right w:val="single" w:sz="8" w:space="0" w:color="000000"/>
            </w:tcBorders>
            <w:shd w:val="clear" w:color="auto" w:fill="auto"/>
            <w:vAlign w:val="center"/>
            <w:hideMark/>
          </w:tcPr>
          <w:p w14:paraId="35B27100" w14:textId="77777777" w:rsidR="007501C9" w:rsidRPr="00A377DA" w:rsidRDefault="007501C9" w:rsidP="009A5A05">
            <w:pPr>
              <w:jc w:val="center"/>
              <w:rPr>
                <w:color w:val="000000"/>
                <w:sz w:val="22"/>
                <w:szCs w:val="22"/>
              </w:rPr>
            </w:pPr>
            <w:r w:rsidRPr="00A377DA">
              <w:rPr>
                <w:color w:val="000000"/>
                <w:sz w:val="22"/>
                <w:szCs w:val="22"/>
              </w:rPr>
              <w:t>70,2</w:t>
            </w:r>
          </w:p>
        </w:tc>
        <w:tc>
          <w:tcPr>
            <w:tcW w:w="952" w:type="pct"/>
            <w:tcBorders>
              <w:top w:val="nil"/>
              <w:left w:val="nil"/>
              <w:bottom w:val="single" w:sz="8" w:space="0" w:color="000000"/>
              <w:right w:val="single" w:sz="8" w:space="0" w:color="000000"/>
            </w:tcBorders>
            <w:shd w:val="clear" w:color="auto" w:fill="auto"/>
            <w:vAlign w:val="center"/>
            <w:hideMark/>
          </w:tcPr>
          <w:p w14:paraId="19A5EDF6" w14:textId="77777777" w:rsidR="007501C9" w:rsidRPr="00A377DA" w:rsidRDefault="007501C9" w:rsidP="009A5A05">
            <w:pPr>
              <w:jc w:val="center"/>
              <w:rPr>
                <w:color w:val="000000"/>
                <w:sz w:val="22"/>
                <w:szCs w:val="22"/>
              </w:rPr>
            </w:pPr>
            <w:r w:rsidRPr="00A377DA">
              <w:rPr>
                <w:color w:val="000000"/>
                <w:sz w:val="22"/>
                <w:szCs w:val="22"/>
              </w:rPr>
              <w:t>73,3</w:t>
            </w:r>
          </w:p>
        </w:tc>
        <w:tc>
          <w:tcPr>
            <w:tcW w:w="951" w:type="pct"/>
            <w:tcBorders>
              <w:top w:val="nil"/>
              <w:left w:val="nil"/>
              <w:bottom w:val="single" w:sz="8" w:space="0" w:color="000000"/>
              <w:right w:val="single" w:sz="8" w:space="0" w:color="000000"/>
            </w:tcBorders>
            <w:shd w:val="clear" w:color="auto" w:fill="auto"/>
            <w:vAlign w:val="center"/>
            <w:hideMark/>
          </w:tcPr>
          <w:p w14:paraId="0DA6AB7F" w14:textId="77777777" w:rsidR="007501C9" w:rsidRPr="00A377DA" w:rsidRDefault="007501C9" w:rsidP="009A5A05">
            <w:pPr>
              <w:jc w:val="center"/>
              <w:rPr>
                <w:color w:val="000000"/>
                <w:sz w:val="22"/>
                <w:szCs w:val="22"/>
              </w:rPr>
            </w:pPr>
            <w:r w:rsidRPr="00A377DA">
              <w:rPr>
                <w:color w:val="000000"/>
                <w:sz w:val="22"/>
                <w:szCs w:val="22"/>
              </w:rPr>
              <w:t>104,4</w:t>
            </w:r>
          </w:p>
        </w:tc>
      </w:tr>
      <w:tr w:rsidR="007501C9" w:rsidRPr="00A377DA" w14:paraId="63C1C311"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03497911" w14:textId="77777777" w:rsidR="007501C9" w:rsidRPr="00A377DA" w:rsidRDefault="007501C9" w:rsidP="009A5A05">
            <w:pPr>
              <w:jc w:val="center"/>
              <w:rPr>
                <w:color w:val="000000"/>
                <w:sz w:val="22"/>
                <w:szCs w:val="22"/>
              </w:rPr>
            </w:pPr>
            <w:r w:rsidRPr="00A377DA">
              <w:rPr>
                <w:color w:val="000000"/>
                <w:sz w:val="22"/>
                <w:szCs w:val="22"/>
              </w:rPr>
              <w:t>15</w:t>
            </w:r>
          </w:p>
        </w:tc>
        <w:tc>
          <w:tcPr>
            <w:tcW w:w="1266" w:type="pct"/>
            <w:tcBorders>
              <w:top w:val="nil"/>
              <w:left w:val="nil"/>
              <w:bottom w:val="single" w:sz="8" w:space="0" w:color="000000"/>
              <w:right w:val="single" w:sz="8" w:space="0" w:color="000000"/>
            </w:tcBorders>
            <w:shd w:val="clear" w:color="auto" w:fill="auto"/>
            <w:vAlign w:val="center"/>
            <w:hideMark/>
          </w:tcPr>
          <w:p w14:paraId="34B63148" w14:textId="77777777" w:rsidR="007501C9" w:rsidRPr="00A377DA" w:rsidRDefault="007501C9" w:rsidP="009A5A05">
            <w:pPr>
              <w:rPr>
                <w:color w:val="000000"/>
                <w:sz w:val="22"/>
                <w:szCs w:val="22"/>
              </w:rPr>
            </w:pPr>
            <w:r w:rsidRPr="00A377DA">
              <w:rPr>
                <w:color w:val="000000"/>
                <w:sz w:val="22"/>
                <w:szCs w:val="22"/>
              </w:rPr>
              <w:t>Сметана, 20%</w:t>
            </w:r>
          </w:p>
        </w:tc>
        <w:tc>
          <w:tcPr>
            <w:tcW w:w="514" w:type="pct"/>
            <w:tcBorders>
              <w:top w:val="nil"/>
              <w:left w:val="nil"/>
              <w:bottom w:val="single" w:sz="8" w:space="0" w:color="000000"/>
              <w:right w:val="single" w:sz="8" w:space="0" w:color="000000"/>
            </w:tcBorders>
            <w:shd w:val="clear" w:color="auto" w:fill="auto"/>
            <w:vAlign w:val="center"/>
            <w:hideMark/>
          </w:tcPr>
          <w:p w14:paraId="4C8D6229"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66FBA8EA" w14:textId="77777777" w:rsidR="007501C9" w:rsidRPr="00A377DA" w:rsidRDefault="007501C9" w:rsidP="009A5A05">
            <w:pPr>
              <w:jc w:val="center"/>
              <w:rPr>
                <w:color w:val="000000"/>
                <w:sz w:val="22"/>
                <w:szCs w:val="22"/>
              </w:rPr>
            </w:pPr>
            <w:r w:rsidRPr="00A377DA">
              <w:rPr>
                <w:color w:val="000000"/>
                <w:sz w:val="22"/>
                <w:szCs w:val="22"/>
              </w:rPr>
              <w:t>290,4</w:t>
            </w:r>
          </w:p>
        </w:tc>
        <w:tc>
          <w:tcPr>
            <w:tcW w:w="952" w:type="pct"/>
            <w:tcBorders>
              <w:top w:val="nil"/>
              <w:left w:val="nil"/>
              <w:bottom w:val="single" w:sz="8" w:space="0" w:color="000000"/>
              <w:right w:val="single" w:sz="8" w:space="0" w:color="000000"/>
            </w:tcBorders>
            <w:shd w:val="clear" w:color="auto" w:fill="auto"/>
            <w:vAlign w:val="center"/>
            <w:hideMark/>
          </w:tcPr>
          <w:p w14:paraId="5F8C1A08" w14:textId="77777777" w:rsidR="007501C9" w:rsidRPr="00A377DA" w:rsidRDefault="007501C9" w:rsidP="009A5A05">
            <w:pPr>
              <w:jc w:val="center"/>
              <w:rPr>
                <w:color w:val="000000"/>
                <w:sz w:val="22"/>
                <w:szCs w:val="22"/>
              </w:rPr>
            </w:pPr>
            <w:r w:rsidRPr="00A377DA">
              <w:rPr>
                <w:color w:val="000000"/>
                <w:sz w:val="22"/>
                <w:szCs w:val="22"/>
              </w:rPr>
              <w:t>338,5</w:t>
            </w:r>
          </w:p>
        </w:tc>
        <w:tc>
          <w:tcPr>
            <w:tcW w:w="951" w:type="pct"/>
            <w:tcBorders>
              <w:top w:val="nil"/>
              <w:left w:val="nil"/>
              <w:bottom w:val="single" w:sz="8" w:space="0" w:color="000000"/>
              <w:right w:val="single" w:sz="8" w:space="0" w:color="000000"/>
            </w:tcBorders>
            <w:shd w:val="clear" w:color="auto" w:fill="auto"/>
            <w:vAlign w:val="center"/>
            <w:hideMark/>
          </w:tcPr>
          <w:p w14:paraId="1CCF9CDE" w14:textId="77777777" w:rsidR="007501C9" w:rsidRPr="00A377DA" w:rsidRDefault="007501C9" w:rsidP="009A5A05">
            <w:pPr>
              <w:jc w:val="center"/>
              <w:rPr>
                <w:color w:val="000000"/>
                <w:sz w:val="22"/>
                <w:szCs w:val="22"/>
              </w:rPr>
            </w:pPr>
            <w:r w:rsidRPr="00A377DA">
              <w:rPr>
                <w:color w:val="000000"/>
                <w:sz w:val="22"/>
                <w:szCs w:val="22"/>
              </w:rPr>
              <w:t>116,6</w:t>
            </w:r>
          </w:p>
        </w:tc>
      </w:tr>
      <w:tr w:rsidR="007501C9" w:rsidRPr="00A377DA" w14:paraId="12C27D47"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1B655BE3" w14:textId="77777777" w:rsidR="007501C9" w:rsidRPr="00A377DA" w:rsidRDefault="007501C9" w:rsidP="009A5A05">
            <w:pPr>
              <w:jc w:val="center"/>
              <w:rPr>
                <w:color w:val="000000"/>
                <w:sz w:val="22"/>
                <w:szCs w:val="22"/>
              </w:rPr>
            </w:pPr>
            <w:r w:rsidRPr="00A377DA">
              <w:rPr>
                <w:color w:val="000000"/>
                <w:sz w:val="22"/>
                <w:szCs w:val="22"/>
              </w:rPr>
              <w:t>16</w:t>
            </w:r>
          </w:p>
        </w:tc>
        <w:tc>
          <w:tcPr>
            <w:tcW w:w="1266" w:type="pct"/>
            <w:tcBorders>
              <w:top w:val="nil"/>
              <w:left w:val="nil"/>
              <w:bottom w:val="single" w:sz="8" w:space="0" w:color="000000"/>
              <w:right w:val="single" w:sz="8" w:space="0" w:color="000000"/>
            </w:tcBorders>
            <w:shd w:val="clear" w:color="auto" w:fill="auto"/>
            <w:vAlign w:val="center"/>
            <w:hideMark/>
          </w:tcPr>
          <w:p w14:paraId="1A82DED8" w14:textId="77777777" w:rsidR="007501C9" w:rsidRPr="00A377DA" w:rsidRDefault="007501C9" w:rsidP="009A5A05">
            <w:pPr>
              <w:rPr>
                <w:color w:val="000000"/>
                <w:sz w:val="22"/>
                <w:szCs w:val="22"/>
              </w:rPr>
            </w:pPr>
            <w:r w:rsidRPr="00A377DA">
              <w:rPr>
                <w:color w:val="000000"/>
                <w:sz w:val="22"/>
                <w:szCs w:val="22"/>
              </w:rPr>
              <w:t>Сыр твердый</w:t>
            </w:r>
          </w:p>
        </w:tc>
        <w:tc>
          <w:tcPr>
            <w:tcW w:w="514" w:type="pct"/>
            <w:tcBorders>
              <w:top w:val="nil"/>
              <w:left w:val="nil"/>
              <w:bottom w:val="single" w:sz="8" w:space="0" w:color="000000"/>
              <w:right w:val="single" w:sz="8" w:space="0" w:color="000000"/>
            </w:tcBorders>
            <w:shd w:val="clear" w:color="auto" w:fill="auto"/>
            <w:vAlign w:val="center"/>
            <w:hideMark/>
          </w:tcPr>
          <w:p w14:paraId="29ABD3F8"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3FEFA038" w14:textId="77777777" w:rsidR="007501C9" w:rsidRPr="00A377DA" w:rsidRDefault="007501C9" w:rsidP="009A5A05">
            <w:pPr>
              <w:jc w:val="center"/>
              <w:rPr>
                <w:color w:val="000000"/>
                <w:sz w:val="22"/>
                <w:szCs w:val="22"/>
              </w:rPr>
            </w:pPr>
            <w:r w:rsidRPr="00A377DA">
              <w:rPr>
                <w:color w:val="000000"/>
                <w:sz w:val="22"/>
                <w:szCs w:val="22"/>
              </w:rPr>
              <w:t>367,7</w:t>
            </w:r>
          </w:p>
        </w:tc>
        <w:tc>
          <w:tcPr>
            <w:tcW w:w="952" w:type="pct"/>
            <w:tcBorders>
              <w:top w:val="nil"/>
              <w:left w:val="nil"/>
              <w:bottom w:val="single" w:sz="8" w:space="0" w:color="000000"/>
              <w:right w:val="single" w:sz="8" w:space="0" w:color="000000"/>
            </w:tcBorders>
            <w:shd w:val="clear" w:color="auto" w:fill="auto"/>
            <w:vAlign w:val="center"/>
            <w:hideMark/>
          </w:tcPr>
          <w:p w14:paraId="66E256FD" w14:textId="77777777" w:rsidR="007501C9" w:rsidRPr="00A377DA" w:rsidRDefault="007501C9" w:rsidP="009A5A05">
            <w:pPr>
              <w:jc w:val="center"/>
              <w:rPr>
                <w:color w:val="000000"/>
                <w:sz w:val="22"/>
                <w:szCs w:val="22"/>
              </w:rPr>
            </w:pPr>
            <w:r w:rsidRPr="00A377DA">
              <w:rPr>
                <w:color w:val="000000"/>
                <w:sz w:val="22"/>
                <w:szCs w:val="22"/>
              </w:rPr>
              <w:t>474,7</w:t>
            </w:r>
          </w:p>
        </w:tc>
        <w:tc>
          <w:tcPr>
            <w:tcW w:w="951" w:type="pct"/>
            <w:tcBorders>
              <w:top w:val="nil"/>
              <w:left w:val="nil"/>
              <w:bottom w:val="single" w:sz="8" w:space="0" w:color="000000"/>
              <w:right w:val="single" w:sz="8" w:space="0" w:color="000000"/>
            </w:tcBorders>
            <w:shd w:val="clear" w:color="auto" w:fill="auto"/>
            <w:vAlign w:val="center"/>
            <w:hideMark/>
          </w:tcPr>
          <w:p w14:paraId="14300F2A" w14:textId="77777777" w:rsidR="007501C9" w:rsidRPr="00A377DA" w:rsidRDefault="007501C9" w:rsidP="009A5A05">
            <w:pPr>
              <w:jc w:val="center"/>
              <w:rPr>
                <w:color w:val="000000"/>
                <w:sz w:val="22"/>
                <w:szCs w:val="22"/>
              </w:rPr>
            </w:pPr>
            <w:r w:rsidRPr="00A377DA">
              <w:rPr>
                <w:color w:val="000000"/>
                <w:sz w:val="22"/>
                <w:szCs w:val="22"/>
              </w:rPr>
              <w:t>129,1</w:t>
            </w:r>
          </w:p>
        </w:tc>
      </w:tr>
      <w:tr w:rsidR="007501C9" w:rsidRPr="00A377DA" w14:paraId="0D032C65"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4A4CB70D" w14:textId="77777777" w:rsidR="007501C9" w:rsidRPr="00A377DA" w:rsidRDefault="007501C9" w:rsidP="009A5A05">
            <w:pPr>
              <w:jc w:val="center"/>
              <w:rPr>
                <w:color w:val="000000"/>
                <w:sz w:val="22"/>
                <w:szCs w:val="22"/>
              </w:rPr>
            </w:pPr>
            <w:r w:rsidRPr="00A377DA">
              <w:rPr>
                <w:color w:val="000000"/>
                <w:sz w:val="22"/>
                <w:szCs w:val="22"/>
              </w:rPr>
              <w:t>17</w:t>
            </w:r>
          </w:p>
        </w:tc>
        <w:tc>
          <w:tcPr>
            <w:tcW w:w="1266" w:type="pct"/>
            <w:tcBorders>
              <w:top w:val="nil"/>
              <w:left w:val="nil"/>
              <w:bottom w:val="single" w:sz="8" w:space="0" w:color="000000"/>
              <w:right w:val="single" w:sz="8" w:space="0" w:color="000000"/>
            </w:tcBorders>
            <w:shd w:val="clear" w:color="auto" w:fill="auto"/>
            <w:vAlign w:val="center"/>
            <w:hideMark/>
          </w:tcPr>
          <w:p w14:paraId="7C1758A4" w14:textId="77777777" w:rsidR="007501C9" w:rsidRPr="00A377DA" w:rsidRDefault="007501C9" w:rsidP="009A5A05">
            <w:pPr>
              <w:rPr>
                <w:color w:val="000000"/>
                <w:sz w:val="22"/>
                <w:szCs w:val="22"/>
              </w:rPr>
            </w:pPr>
            <w:r w:rsidRPr="00A377DA">
              <w:rPr>
                <w:color w:val="000000"/>
                <w:sz w:val="22"/>
                <w:szCs w:val="22"/>
              </w:rPr>
              <w:t>Яйцо куриное</w:t>
            </w:r>
          </w:p>
        </w:tc>
        <w:tc>
          <w:tcPr>
            <w:tcW w:w="514" w:type="pct"/>
            <w:tcBorders>
              <w:top w:val="nil"/>
              <w:left w:val="nil"/>
              <w:bottom w:val="single" w:sz="8" w:space="0" w:color="000000"/>
              <w:right w:val="single" w:sz="8" w:space="0" w:color="000000"/>
            </w:tcBorders>
            <w:shd w:val="clear" w:color="auto" w:fill="auto"/>
            <w:vAlign w:val="center"/>
            <w:hideMark/>
          </w:tcPr>
          <w:p w14:paraId="26B09380" w14:textId="77777777" w:rsidR="007501C9" w:rsidRPr="00A377DA" w:rsidRDefault="007501C9" w:rsidP="009A5A05">
            <w:pPr>
              <w:jc w:val="center"/>
              <w:rPr>
                <w:color w:val="000000"/>
                <w:sz w:val="22"/>
                <w:szCs w:val="22"/>
              </w:rPr>
            </w:pPr>
            <w:r w:rsidRPr="00A377DA">
              <w:rPr>
                <w:color w:val="000000"/>
                <w:sz w:val="22"/>
                <w:szCs w:val="22"/>
              </w:rPr>
              <w:t>1дес</w:t>
            </w:r>
          </w:p>
        </w:tc>
        <w:tc>
          <w:tcPr>
            <w:tcW w:w="952" w:type="pct"/>
            <w:tcBorders>
              <w:top w:val="nil"/>
              <w:left w:val="nil"/>
              <w:bottom w:val="single" w:sz="8" w:space="0" w:color="000000"/>
              <w:right w:val="single" w:sz="8" w:space="0" w:color="000000"/>
            </w:tcBorders>
            <w:shd w:val="clear" w:color="auto" w:fill="auto"/>
            <w:vAlign w:val="center"/>
            <w:hideMark/>
          </w:tcPr>
          <w:p w14:paraId="5F175C28" w14:textId="77777777" w:rsidR="007501C9" w:rsidRPr="00A377DA" w:rsidRDefault="007501C9" w:rsidP="009A5A05">
            <w:pPr>
              <w:jc w:val="center"/>
              <w:rPr>
                <w:color w:val="000000"/>
                <w:sz w:val="22"/>
                <w:szCs w:val="22"/>
              </w:rPr>
            </w:pPr>
            <w:r w:rsidRPr="00A377DA">
              <w:rPr>
                <w:color w:val="000000"/>
                <w:sz w:val="22"/>
                <w:szCs w:val="22"/>
              </w:rPr>
              <w:t>62,5</w:t>
            </w:r>
          </w:p>
        </w:tc>
        <w:tc>
          <w:tcPr>
            <w:tcW w:w="952" w:type="pct"/>
            <w:tcBorders>
              <w:top w:val="nil"/>
              <w:left w:val="nil"/>
              <w:bottom w:val="single" w:sz="8" w:space="0" w:color="000000"/>
              <w:right w:val="single" w:sz="8" w:space="0" w:color="000000"/>
            </w:tcBorders>
            <w:shd w:val="clear" w:color="auto" w:fill="auto"/>
            <w:vAlign w:val="center"/>
            <w:hideMark/>
          </w:tcPr>
          <w:p w14:paraId="1E374F63" w14:textId="77777777" w:rsidR="007501C9" w:rsidRPr="00A377DA" w:rsidRDefault="007501C9" w:rsidP="009A5A05">
            <w:pPr>
              <w:jc w:val="center"/>
              <w:rPr>
                <w:color w:val="000000"/>
                <w:sz w:val="22"/>
                <w:szCs w:val="22"/>
              </w:rPr>
            </w:pPr>
            <w:r w:rsidRPr="00A377DA">
              <w:rPr>
                <w:color w:val="000000"/>
                <w:sz w:val="22"/>
                <w:szCs w:val="22"/>
              </w:rPr>
              <w:t>71</w:t>
            </w:r>
          </w:p>
        </w:tc>
        <w:tc>
          <w:tcPr>
            <w:tcW w:w="951" w:type="pct"/>
            <w:tcBorders>
              <w:top w:val="nil"/>
              <w:left w:val="nil"/>
              <w:bottom w:val="single" w:sz="8" w:space="0" w:color="000000"/>
              <w:right w:val="single" w:sz="8" w:space="0" w:color="000000"/>
            </w:tcBorders>
            <w:shd w:val="clear" w:color="auto" w:fill="auto"/>
            <w:vAlign w:val="center"/>
            <w:hideMark/>
          </w:tcPr>
          <w:p w14:paraId="4AED4F2C" w14:textId="77777777" w:rsidR="007501C9" w:rsidRPr="00A377DA" w:rsidRDefault="007501C9" w:rsidP="009A5A05">
            <w:pPr>
              <w:jc w:val="center"/>
              <w:rPr>
                <w:color w:val="000000"/>
                <w:sz w:val="22"/>
                <w:szCs w:val="22"/>
              </w:rPr>
            </w:pPr>
            <w:r w:rsidRPr="00A377DA">
              <w:rPr>
                <w:color w:val="000000"/>
                <w:sz w:val="22"/>
                <w:szCs w:val="22"/>
              </w:rPr>
              <w:t>113,6</w:t>
            </w:r>
          </w:p>
        </w:tc>
      </w:tr>
      <w:tr w:rsidR="007501C9" w:rsidRPr="00A377DA" w14:paraId="388AD927"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4DCAD743" w14:textId="77777777" w:rsidR="007501C9" w:rsidRPr="00A377DA" w:rsidRDefault="007501C9" w:rsidP="009A5A05">
            <w:pPr>
              <w:jc w:val="center"/>
              <w:rPr>
                <w:color w:val="000000"/>
                <w:sz w:val="22"/>
                <w:szCs w:val="22"/>
              </w:rPr>
            </w:pPr>
            <w:r w:rsidRPr="00A377DA">
              <w:rPr>
                <w:color w:val="000000"/>
                <w:sz w:val="22"/>
                <w:szCs w:val="22"/>
              </w:rPr>
              <w:t>18</w:t>
            </w:r>
          </w:p>
        </w:tc>
        <w:tc>
          <w:tcPr>
            <w:tcW w:w="1266" w:type="pct"/>
            <w:tcBorders>
              <w:top w:val="nil"/>
              <w:left w:val="nil"/>
              <w:bottom w:val="single" w:sz="8" w:space="0" w:color="000000"/>
              <w:right w:val="single" w:sz="8" w:space="0" w:color="000000"/>
            </w:tcBorders>
            <w:shd w:val="clear" w:color="auto" w:fill="auto"/>
            <w:vAlign w:val="center"/>
            <w:hideMark/>
          </w:tcPr>
          <w:p w14:paraId="79B1047F" w14:textId="77777777" w:rsidR="007501C9" w:rsidRPr="00A377DA" w:rsidRDefault="007501C9" w:rsidP="009A5A05">
            <w:pPr>
              <w:rPr>
                <w:color w:val="000000"/>
                <w:sz w:val="22"/>
                <w:szCs w:val="22"/>
              </w:rPr>
            </w:pPr>
            <w:r w:rsidRPr="00A377DA">
              <w:rPr>
                <w:color w:val="000000"/>
                <w:sz w:val="22"/>
                <w:szCs w:val="22"/>
              </w:rPr>
              <w:t>Макаронные изделия</w:t>
            </w:r>
          </w:p>
        </w:tc>
        <w:tc>
          <w:tcPr>
            <w:tcW w:w="514" w:type="pct"/>
            <w:tcBorders>
              <w:top w:val="nil"/>
              <w:left w:val="nil"/>
              <w:bottom w:val="single" w:sz="8" w:space="0" w:color="000000"/>
              <w:right w:val="single" w:sz="8" w:space="0" w:color="000000"/>
            </w:tcBorders>
            <w:shd w:val="clear" w:color="auto" w:fill="auto"/>
            <w:vAlign w:val="center"/>
            <w:hideMark/>
          </w:tcPr>
          <w:p w14:paraId="17067034"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6D0B3C4D" w14:textId="77777777" w:rsidR="007501C9" w:rsidRPr="00A377DA" w:rsidRDefault="007501C9" w:rsidP="009A5A05">
            <w:pPr>
              <w:jc w:val="center"/>
              <w:rPr>
                <w:color w:val="000000"/>
                <w:sz w:val="22"/>
                <w:szCs w:val="22"/>
              </w:rPr>
            </w:pPr>
            <w:r w:rsidRPr="00A377DA">
              <w:rPr>
                <w:color w:val="000000"/>
                <w:sz w:val="22"/>
                <w:szCs w:val="22"/>
              </w:rPr>
              <w:t>91,8</w:t>
            </w:r>
          </w:p>
        </w:tc>
        <w:tc>
          <w:tcPr>
            <w:tcW w:w="952" w:type="pct"/>
            <w:tcBorders>
              <w:top w:val="nil"/>
              <w:left w:val="nil"/>
              <w:bottom w:val="single" w:sz="8" w:space="0" w:color="000000"/>
              <w:right w:val="single" w:sz="8" w:space="0" w:color="000000"/>
            </w:tcBorders>
            <w:shd w:val="clear" w:color="auto" w:fill="auto"/>
            <w:vAlign w:val="center"/>
            <w:hideMark/>
          </w:tcPr>
          <w:p w14:paraId="631545C4" w14:textId="77777777" w:rsidR="007501C9" w:rsidRPr="00A377DA" w:rsidRDefault="007501C9" w:rsidP="009A5A05">
            <w:pPr>
              <w:jc w:val="center"/>
              <w:rPr>
                <w:color w:val="000000"/>
                <w:sz w:val="22"/>
                <w:szCs w:val="22"/>
              </w:rPr>
            </w:pPr>
            <w:r w:rsidRPr="00A377DA">
              <w:rPr>
                <w:color w:val="000000"/>
                <w:sz w:val="22"/>
                <w:szCs w:val="22"/>
              </w:rPr>
              <w:t>102,2</w:t>
            </w:r>
          </w:p>
        </w:tc>
        <w:tc>
          <w:tcPr>
            <w:tcW w:w="951" w:type="pct"/>
            <w:tcBorders>
              <w:top w:val="nil"/>
              <w:left w:val="nil"/>
              <w:bottom w:val="single" w:sz="8" w:space="0" w:color="000000"/>
              <w:right w:val="single" w:sz="8" w:space="0" w:color="000000"/>
            </w:tcBorders>
            <w:shd w:val="clear" w:color="auto" w:fill="auto"/>
            <w:vAlign w:val="center"/>
            <w:hideMark/>
          </w:tcPr>
          <w:p w14:paraId="42224A58" w14:textId="77777777" w:rsidR="007501C9" w:rsidRPr="00A377DA" w:rsidRDefault="007501C9" w:rsidP="009A5A05">
            <w:pPr>
              <w:jc w:val="center"/>
              <w:rPr>
                <w:color w:val="000000"/>
                <w:sz w:val="22"/>
                <w:szCs w:val="22"/>
              </w:rPr>
            </w:pPr>
            <w:r w:rsidRPr="00A377DA">
              <w:rPr>
                <w:color w:val="000000"/>
                <w:sz w:val="22"/>
                <w:szCs w:val="22"/>
              </w:rPr>
              <w:t>111,3</w:t>
            </w:r>
          </w:p>
        </w:tc>
      </w:tr>
      <w:tr w:rsidR="007501C9" w:rsidRPr="00A377DA" w14:paraId="26CC30F8"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41B97613" w14:textId="77777777" w:rsidR="007501C9" w:rsidRPr="00A377DA" w:rsidRDefault="007501C9" w:rsidP="009A5A05">
            <w:pPr>
              <w:jc w:val="center"/>
              <w:rPr>
                <w:color w:val="000000"/>
                <w:sz w:val="22"/>
                <w:szCs w:val="22"/>
              </w:rPr>
            </w:pPr>
            <w:r w:rsidRPr="00A377DA">
              <w:rPr>
                <w:color w:val="000000"/>
                <w:sz w:val="22"/>
                <w:szCs w:val="22"/>
              </w:rPr>
              <w:t>19</w:t>
            </w:r>
          </w:p>
        </w:tc>
        <w:tc>
          <w:tcPr>
            <w:tcW w:w="1266" w:type="pct"/>
            <w:tcBorders>
              <w:top w:val="nil"/>
              <w:left w:val="nil"/>
              <w:bottom w:val="single" w:sz="8" w:space="0" w:color="000000"/>
              <w:right w:val="single" w:sz="8" w:space="0" w:color="000000"/>
            </w:tcBorders>
            <w:shd w:val="clear" w:color="auto" w:fill="auto"/>
            <w:vAlign w:val="center"/>
            <w:hideMark/>
          </w:tcPr>
          <w:p w14:paraId="02F386A1" w14:textId="77777777" w:rsidR="007501C9" w:rsidRPr="00A377DA" w:rsidRDefault="007501C9" w:rsidP="009A5A05">
            <w:pPr>
              <w:rPr>
                <w:color w:val="000000"/>
                <w:sz w:val="22"/>
                <w:szCs w:val="22"/>
              </w:rPr>
            </w:pPr>
            <w:r w:rsidRPr="00A377DA">
              <w:rPr>
                <w:color w:val="000000"/>
                <w:sz w:val="22"/>
                <w:szCs w:val="22"/>
              </w:rPr>
              <w:t>Крупа пшено</w:t>
            </w:r>
          </w:p>
        </w:tc>
        <w:tc>
          <w:tcPr>
            <w:tcW w:w="514" w:type="pct"/>
            <w:tcBorders>
              <w:top w:val="nil"/>
              <w:left w:val="nil"/>
              <w:bottom w:val="single" w:sz="8" w:space="0" w:color="000000"/>
              <w:right w:val="single" w:sz="8" w:space="0" w:color="000000"/>
            </w:tcBorders>
            <w:shd w:val="clear" w:color="auto" w:fill="auto"/>
            <w:vAlign w:val="center"/>
            <w:hideMark/>
          </w:tcPr>
          <w:p w14:paraId="53808C27"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058DA0D2" w14:textId="77777777" w:rsidR="007501C9" w:rsidRPr="00A377DA" w:rsidRDefault="007501C9" w:rsidP="009A5A05">
            <w:pPr>
              <w:jc w:val="center"/>
              <w:rPr>
                <w:color w:val="000000"/>
                <w:sz w:val="22"/>
                <w:szCs w:val="22"/>
              </w:rPr>
            </w:pPr>
            <w:r w:rsidRPr="00A377DA">
              <w:rPr>
                <w:color w:val="000000"/>
                <w:sz w:val="22"/>
                <w:szCs w:val="22"/>
              </w:rPr>
              <w:t>54,6</w:t>
            </w:r>
          </w:p>
        </w:tc>
        <w:tc>
          <w:tcPr>
            <w:tcW w:w="952" w:type="pct"/>
            <w:tcBorders>
              <w:top w:val="nil"/>
              <w:left w:val="nil"/>
              <w:bottom w:val="single" w:sz="8" w:space="0" w:color="000000"/>
              <w:right w:val="single" w:sz="8" w:space="0" w:color="000000"/>
            </w:tcBorders>
            <w:shd w:val="clear" w:color="auto" w:fill="auto"/>
            <w:vAlign w:val="center"/>
            <w:hideMark/>
          </w:tcPr>
          <w:p w14:paraId="255F4AF1" w14:textId="77777777" w:rsidR="007501C9" w:rsidRPr="00A377DA" w:rsidRDefault="007501C9" w:rsidP="009A5A05">
            <w:pPr>
              <w:jc w:val="center"/>
              <w:rPr>
                <w:color w:val="000000"/>
                <w:sz w:val="22"/>
                <w:szCs w:val="22"/>
              </w:rPr>
            </w:pPr>
            <w:r w:rsidRPr="00A377DA">
              <w:rPr>
                <w:color w:val="000000"/>
                <w:sz w:val="22"/>
                <w:szCs w:val="22"/>
              </w:rPr>
              <w:t>66</w:t>
            </w:r>
          </w:p>
        </w:tc>
        <w:tc>
          <w:tcPr>
            <w:tcW w:w="951" w:type="pct"/>
            <w:tcBorders>
              <w:top w:val="nil"/>
              <w:left w:val="nil"/>
              <w:bottom w:val="single" w:sz="8" w:space="0" w:color="000000"/>
              <w:right w:val="single" w:sz="8" w:space="0" w:color="000000"/>
            </w:tcBorders>
            <w:shd w:val="clear" w:color="auto" w:fill="auto"/>
            <w:vAlign w:val="center"/>
            <w:hideMark/>
          </w:tcPr>
          <w:p w14:paraId="53CAD14C" w14:textId="77777777" w:rsidR="007501C9" w:rsidRPr="00A377DA" w:rsidRDefault="007501C9" w:rsidP="009A5A05">
            <w:pPr>
              <w:jc w:val="center"/>
              <w:rPr>
                <w:color w:val="000000"/>
                <w:sz w:val="22"/>
                <w:szCs w:val="22"/>
              </w:rPr>
            </w:pPr>
            <w:r w:rsidRPr="00A377DA">
              <w:rPr>
                <w:color w:val="000000"/>
                <w:sz w:val="22"/>
                <w:szCs w:val="22"/>
              </w:rPr>
              <w:t>120,9</w:t>
            </w:r>
          </w:p>
        </w:tc>
      </w:tr>
      <w:tr w:rsidR="007501C9" w:rsidRPr="00A377DA" w14:paraId="25212F67"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027F6434" w14:textId="77777777" w:rsidR="007501C9" w:rsidRPr="00A377DA" w:rsidRDefault="007501C9" w:rsidP="009A5A05">
            <w:pPr>
              <w:jc w:val="center"/>
              <w:rPr>
                <w:color w:val="000000"/>
                <w:sz w:val="22"/>
                <w:szCs w:val="22"/>
              </w:rPr>
            </w:pPr>
            <w:r w:rsidRPr="00A377DA">
              <w:rPr>
                <w:color w:val="000000"/>
                <w:sz w:val="22"/>
                <w:szCs w:val="22"/>
              </w:rPr>
              <w:t>20</w:t>
            </w:r>
          </w:p>
        </w:tc>
        <w:tc>
          <w:tcPr>
            <w:tcW w:w="1266" w:type="pct"/>
            <w:tcBorders>
              <w:top w:val="nil"/>
              <w:left w:val="nil"/>
              <w:bottom w:val="single" w:sz="8" w:space="0" w:color="000000"/>
              <w:right w:val="single" w:sz="8" w:space="0" w:color="000000"/>
            </w:tcBorders>
            <w:shd w:val="clear" w:color="auto" w:fill="auto"/>
            <w:vAlign w:val="center"/>
            <w:hideMark/>
          </w:tcPr>
          <w:p w14:paraId="6C33C4A7" w14:textId="77777777" w:rsidR="007501C9" w:rsidRPr="00A377DA" w:rsidRDefault="007501C9" w:rsidP="009A5A05">
            <w:pPr>
              <w:rPr>
                <w:color w:val="000000"/>
                <w:sz w:val="22"/>
                <w:szCs w:val="22"/>
              </w:rPr>
            </w:pPr>
            <w:r w:rsidRPr="00A377DA">
              <w:rPr>
                <w:color w:val="000000"/>
                <w:sz w:val="22"/>
                <w:szCs w:val="22"/>
              </w:rPr>
              <w:t>Крупа рис</w:t>
            </w:r>
          </w:p>
        </w:tc>
        <w:tc>
          <w:tcPr>
            <w:tcW w:w="514" w:type="pct"/>
            <w:tcBorders>
              <w:top w:val="nil"/>
              <w:left w:val="nil"/>
              <w:bottom w:val="single" w:sz="8" w:space="0" w:color="000000"/>
              <w:right w:val="single" w:sz="8" w:space="0" w:color="000000"/>
            </w:tcBorders>
            <w:shd w:val="clear" w:color="auto" w:fill="auto"/>
            <w:vAlign w:val="center"/>
            <w:hideMark/>
          </w:tcPr>
          <w:p w14:paraId="190C297E"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02A083B2" w14:textId="77777777" w:rsidR="007501C9" w:rsidRPr="00A377DA" w:rsidRDefault="007501C9" w:rsidP="009A5A05">
            <w:pPr>
              <w:jc w:val="center"/>
              <w:rPr>
                <w:color w:val="000000"/>
                <w:sz w:val="22"/>
                <w:szCs w:val="22"/>
              </w:rPr>
            </w:pPr>
            <w:r w:rsidRPr="00A377DA">
              <w:rPr>
                <w:color w:val="000000"/>
                <w:sz w:val="22"/>
                <w:szCs w:val="22"/>
              </w:rPr>
              <w:t>71,5</w:t>
            </w:r>
          </w:p>
        </w:tc>
        <w:tc>
          <w:tcPr>
            <w:tcW w:w="952" w:type="pct"/>
            <w:tcBorders>
              <w:top w:val="nil"/>
              <w:left w:val="nil"/>
              <w:bottom w:val="single" w:sz="8" w:space="0" w:color="000000"/>
              <w:right w:val="single" w:sz="8" w:space="0" w:color="000000"/>
            </w:tcBorders>
            <w:shd w:val="clear" w:color="auto" w:fill="auto"/>
            <w:vAlign w:val="center"/>
            <w:hideMark/>
          </w:tcPr>
          <w:p w14:paraId="62E8EAA0" w14:textId="77777777" w:rsidR="007501C9" w:rsidRPr="00A377DA" w:rsidRDefault="007501C9" w:rsidP="009A5A05">
            <w:pPr>
              <w:jc w:val="center"/>
              <w:rPr>
                <w:color w:val="000000"/>
                <w:sz w:val="22"/>
                <w:szCs w:val="22"/>
              </w:rPr>
            </w:pPr>
            <w:r w:rsidRPr="00A377DA">
              <w:rPr>
                <w:color w:val="000000"/>
                <w:sz w:val="22"/>
                <w:szCs w:val="22"/>
              </w:rPr>
              <w:t>91,5</w:t>
            </w:r>
          </w:p>
        </w:tc>
        <w:tc>
          <w:tcPr>
            <w:tcW w:w="951" w:type="pct"/>
            <w:tcBorders>
              <w:top w:val="nil"/>
              <w:left w:val="nil"/>
              <w:bottom w:val="single" w:sz="8" w:space="0" w:color="000000"/>
              <w:right w:val="single" w:sz="8" w:space="0" w:color="000000"/>
            </w:tcBorders>
            <w:shd w:val="clear" w:color="auto" w:fill="auto"/>
            <w:vAlign w:val="center"/>
            <w:hideMark/>
          </w:tcPr>
          <w:p w14:paraId="1C7DE75A" w14:textId="77777777" w:rsidR="007501C9" w:rsidRPr="00A377DA" w:rsidRDefault="007501C9" w:rsidP="009A5A05">
            <w:pPr>
              <w:jc w:val="center"/>
              <w:rPr>
                <w:color w:val="000000"/>
                <w:sz w:val="22"/>
                <w:szCs w:val="22"/>
              </w:rPr>
            </w:pPr>
            <w:r w:rsidRPr="00A377DA">
              <w:rPr>
                <w:color w:val="000000"/>
                <w:sz w:val="22"/>
                <w:szCs w:val="22"/>
              </w:rPr>
              <w:t>128,0</w:t>
            </w:r>
          </w:p>
        </w:tc>
      </w:tr>
      <w:tr w:rsidR="007501C9" w:rsidRPr="00A377DA" w14:paraId="69925D40"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052455BE" w14:textId="77777777" w:rsidR="007501C9" w:rsidRPr="00A377DA" w:rsidRDefault="007501C9" w:rsidP="009A5A05">
            <w:pPr>
              <w:jc w:val="center"/>
              <w:rPr>
                <w:color w:val="000000"/>
                <w:sz w:val="22"/>
                <w:szCs w:val="22"/>
              </w:rPr>
            </w:pPr>
            <w:r w:rsidRPr="00A377DA">
              <w:rPr>
                <w:color w:val="000000"/>
                <w:sz w:val="22"/>
                <w:szCs w:val="22"/>
              </w:rPr>
              <w:t>21</w:t>
            </w:r>
          </w:p>
        </w:tc>
        <w:tc>
          <w:tcPr>
            <w:tcW w:w="1266" w:type="pct"/>
            <w:tcBorders>
              <w:top w:val="nil"/>
              <w:left w:val="nil"/>
              <w:bottom w:val="single" w:sz="8" w:space="0" w:color="000000"/>
              <w:right w:val="single" w:sz="8" w:space="0" w:color="000000"/>
            </w:tcBorders>
            <w:shd w:val="clear" w:color="auto" w:fill="auto"/>
            <w:vAlign w:val="center"/>
            <w:hideMark/>
          </w:tcPr>
          <w:p w14:paraId="5DFA0CE6" w14:textId="77777777" w:rsidR="007501C9" w:rsidRPr="00A377DA" w:rsidRDefault="007501C9" w:rsidP="009A5A05">
            <w:pPr>
              <w:rPr>
                <w:color w:val="000000"/>
                <w:sz w:val="22"/>
                <w:szCs w:val="22"/>
              </w:rPr>
            </w:pPr>
            <w:r w:rsidRPr="00A377DA">
              <w:rPr>
                <w:color w:val="000000"/>
                <w:sz w:val="22"/>
                <w:szCs w:val="22"/>
              </w:rPr>
              <w:t>Крупа гречневая-ядрица</w:t>
            </w:r>
          </w:p>
        </w:tc>
        <w:tc>
          <w:tcPr>
            <w:tcW w:w="514" w:type="pct"/>
            <w:tcBorders>
              <w:top w:val="nil"/>
              <w:left w:val="nil"/>
              <w:bottom w:val="single" w:sz="8" w:space="0" w:color="000000"/>
              <w:right w:val="single" w:sz="8" w:space="0" w:color="000000"/>
            </w:tcBorders>
            <w:shd w:val="clear" w:color="auto" w:fill="auto"/>
            <w:vAlign w:val="center"/>
            <w:hideMark/>
          </w:tcPr>
          <w:p w14:paraId="5CCDBA34"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5B6D573F" w14:textId="77777777" w:rsidR="007501C9" w:rsidRPr="00A377DA" w:rsidRDefault="007501C9" w:rsidP="009A5A05">
            <w:pPr>
              <w:jc w:val="center"/>
              <w:rPr>
                <w:color w:val="000000"/>
                <w:sz w:val="22"/>
                <w:szCs w:val="22"/>
              </w:rPr>
            </w:pPr>
            <w:r w:rsidRPr="00A377DA">
              <w:rPr>
                <w:color w:val="000000"/>
                <w:sz w:val="22"/>
                <w:szCs w:val="22"/>
              </w:rPr>
              <w:t>69,5</w:t>
            </w:r>
          </w:p>
        </w:tc>
        <w:tc>
          <w:tcPr>
            <w:tcW w:w="952" w:type="pct"/>
            <w:tcBorders>
              <w:top w:val="nil"/>
              <w:left w:val="nil"/>
              <w:bottom w:val="single" w:sz="8" w:space="0" w:color="000000"/>
              <w:right w:val="single" w:sz="8" w:space="0" w:color="000000"/>
            </w:tcBorders>
            <w:shd w:val="clear" w:color="auto" w:fill="auto"/>
            <w:vAlign w:val="center"/>
            <w:hideMark/>
          </w:tcPr>
          <w:p w14:paraId="0CB8FD7B" w14:textId="77777777" w:rsidR="007501C9" w:rsidRPr="00A377DA" w:rsidRDefault="007501C9" w:rsidP="009A5A05">
            <w:pPr>
              <w:jc w:val="center"/>
              <w:rPr>
                <w:color w:val="000000"/>
                <w:sz w:val="22"/>
                <w:szCs w:val="22"/>
              </w:rPr>
            </w:pPr>
            <w:r w:rsidRPr="00A377DA">
              <w:rPr>
                <w:color w:val="000000"/>
                <w:sz w:val="22"/>
                <w:szCs w:val="22"/>
              </w:rPr>
              <w:t>101,2</w:t>
            </w:r>
          </w:p>
        </w:tc>
        <w:tc>
          <w:tcPr>
            <w:tcW w:w="951" w:type="pct"/>
            <w:tcBorders>
              <w:top w:val="nil"/>
              <w:left w:val="nil"/>
              <w:bottom w:val="single" w:sz="8" w:space="0" w:color="000000"/>
              <w:right w:val="single" w:sz="8" w:space="0" w:color="000000"/>
            </w:tcBorders>
            <w:shd w:val="clear" w:color="auto" w:fill="auto"/>
            <w:vAlign w:val="center"/>
            <w:hideMark/>
          </w:tcPr>
          <w:p w14:paraId="2FE1193F" w14:textId="77777777" w:rsidR="007501C9" w:rsidRPr="00A377DA" w:rsidRDefault="007501C9" w:rsidP="009A5A05">
            <w:pPr>
              <w:jc w:val="center"/>
              <w:rPr>
                <w:color w:val="000000"/>
                <w:sz w:val="22"/>
                <w:szCs w:val="22"/>
              </w:rPr>
            </w:pPr>
            <w:r w:rsidRPr="00A377DA">
              <w:rPr>
                <w:color w:val="000000"/>
                <w:sz w:val="22"/>
                <w:szCs w:val="22"/>
              </w:rPr>
              <w:t>145,6</w:t>
            </w:r>
          </w:p>
        </w:tc>
      </w:tr>
      <w:tr w:rsidR="007501C9" w:rsidRPr="00A377DA" w14:paraId="0503F6FD"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2F105883" w14:textId="77777777" w:rsidR="007501C9" w:rsidRPr="00A377DA" w:rsidRDefault="007501C9" w:rsidP="009A5A05">
            <w:pPr>
              <w:jc w:val="center"/>
              <w:rPr>
                <w:color w:val="000000"/>
                <w:sz w:val="22"/>
                <w:szCs w:val="22"/>
              </w:rPr>
            </w:pPr>
            <w:r w:rsidRPr="00A377DA">
              <w:rPr>
                <w:color w:val="000000"/>
                <w:sz w:val="22"/>
                <w:szCs w:val="22"/>
              </w:rPr>
              <w:t>22</w:t>
            </w:r>
          </w:p>
        </w:tc>
        <w:tc>
          <w:tcPr>
            <w:tcW w:w="1266" w:type="pct"/>
            <w:tcBorders>
              <w:top w:val="nil"/>
              <w:left w:val="nil"/>
              <w:bottom w:val="single" w:sz="8" w:space="0" w:color="000000"/>
              <w:right w:val="single" w:sz="8" w:space="0" w:color="000000"/>
            </w:tcBorders>
            <w:shd w:val="clear" w:color="auto" w:fill="auto"/>
            <w:vAlign w:val="center"/>
            <w:hideMark/>
          </w:tcPr>
          <w:p w14:paraId="21206186" w14:textId="77777777" w:rsidR="007501C9" w:rsidRPr="00A377DA" w:rsidRDefault="007501C9" w:rsidP="009A5A05">
            <w:pPr>
              <w:rPr>
                <w:color w:val="000000"/>
                <w:sz w:val="22"/>
                <w:szCs w:val="22"/>
              </w:rPr>
            </w:pPr>
            <w:r w:rsidRPr="00A377DA">
              <w:rPr>
                <w:color w:val="000000"/>
                <w:sz w:val="22"/>
                <w:szCs w:val="22"/>
              </w:rPr>
              <w:t>Сахар-песок</w:t>
            </w:r>
          </w:p>
        </w:tc>
        <w:tc>
          <w:tcPr>
            <w:tcW w:w="514" w:type="pct"/>
            <w:tcBorders>
              <w:top w:val="nil"/>
              <w:left w:val="nil"/>
              <w:bottom w:val="single" w:sz="8" w:space="0" w:color="000000"/>
              <w:right w:val="single" w:sz="8" w:space="0" w:color="000000"/>
            </w:tcBorders>
            <w:shd w:val="clear" w:color="auto" w:fill="auto"/>
            <w:vAlign w:val="center"/>
            <w:hideMark/>
          </w:tcPr>
          <w:p w14:paraId="724A138A"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1EDC8860" w14:textId="77777777" w:rsidR="007501C9" w:rsidRPr="00A377DA" w:rsidRDefault="007501C9" w:rsidP="009A5A05">
            <w:pPr>
              <w:jc w:val="center"/>
              <w:rPr>
                <w:color w:val="000000"/>
                <w:sz w:val="22"/>
                <w:szCs w:val="22"/>
              </w:rPr>
            </w:pPr>
            <w:r w:rsidRPr="00A377DA">
              <w:rPr>
                <w:color w:val="000000"/>
                <w:sz w:val="22"/>
                <w:szCs w:val="22"/>
              </w:rPr>
              <w:t>53,5</w:t>
            </w:r>
          </w:p>
        </w:tc>
        <w:tc>
          <w:tcPr>
            <w:tcW w:w="952" w:type="pct"/>
            <w:tcBorders>
              <w:top w:val="nil"/>
              <w:left w:val="nil"/>
              <w:bottom w:val="single" w:sz="8" w:space="0" w:color="000000"/>
              <w:right w:val="single" w:sz="8" w:space="0" w:color="000000"/>
            </w:tcBorders>
            <w:shd w:val="clear" w:color="auto" w:fill="auto"/>
            <w:vAlign w:val="center"/>
            <w:hideMark/>
          </w:tcPr>
          <w:p w14:paraId="0D688C71" w14:textId="77777777" w:rsidR="007501C9" w:rsidRPr="00A377DA" w:rsidRDefault="007501C9" w:rsidP="009A5A05">
            <w:pPr>
              <w:jc w:val="center"/>
              <w:rPr>
                <w:color w:val="000000"/>
                <w:sz w:val="22"/>
                <w:szCs w:val="22"/>
              </w:rPr>
            </w:pPr>
            <w:r w:rsidRPr="00A377DA">
              <w:rPr>
                <w:color w:val="000000"/>
                <w:sz w:val="22"/>
                <w:szCs w:val="22"/>
              </w:rPr>
              <w:t>72,2</w:t>
            </w:r>
          </w:p>
        </w:tc>
        <w:tc>
          <w:tcPr>
            <w:tcW w:w="951" w:type="pct"/>
            <w:tcBorders>
              <w:top w:val="nil"/>
              <w:left w:val="nil"/>
              <w:bottom w:val="single" w:sz="8" w:space="0" w:color="000000"/>
              <w:right w:val="single" w:sz="8" w:space="0" w:color="000000"/>
            </w:tcBorders>
            <w:shd w:val="clear" w:color="auto" w:fill="auto"/>
            <w:vAlign w:val="center"/>
            <w:hideMark/>
          </w:tcPr>
          <w:p w14:paraId="7EE07C0D" w14:textId="77777777" w:rsidR="007501C9" w:rsidRPr="00A377DA" w:rsidRDefault="007501C9" w:rsidP="009A5A05">
            <w:pPr>
              <w:jc w:val="center"/>
              <w:rPr>
                <w:color w:val="000000"/>
                <w:sz w:val="22"/>
                <w:szCs w:val="22"/>
              </w:rPr>
            </w:pPr>
            <w:r w:rsidRPr="00A377DA">
              <w:rPr>
                <w:color w:val="000000"/>
                <w:sz w:val="22"/>
                <w:szCs w:val="22"/>
              </w:rPr>
              <w:t>135,0</w:t>
            </w:r>
          </w:p>
        </w:tc>
      </w:tr>
      <w:tr w:rsidR="007501C9" w:rsidRPr="00A377DA" w14:paraId="51066027"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0426E98F" w14:textId="77777777" w:rsidR="007501C9" w:rsidRPr="00A377DA" w:rsidRDefault="007501C9" w:rsidP="009A5A05">
            <w:pPr>
              <w:jc w:val="center"/>
              <w:rPr>
                <w:color w:val="000000"/>
                <w:sz w:val="22"/>
                <w:szCs w:val="22"/>
              </w:rPr>
            </w:pPr>
            <w:r w:rsidRPr="00A377DA">
              <w:rPr>
                <w:color w:val="000000"/>
                <w:sz w:val="22"/>
                <w:szCs w:val="22"/>
              </w:rPr>
              <w:t>23</w:t>
            </w:r>
          </w:p>
        </w:tc>
        <w:tc>
          <w:tcPr>
            <w:tcW w:w="1266" w:type="pct"/>
            <w:tcBorders>
              <w:top w:val="nil"/>
              <w:left w:val="nil"/>
              <w:bottom w:val="single" w:sz="8" w:space="0" w:color="000000"/>
              <w:right w:val="single" w:sz="8" w:space="0" w:color="000000"/>
            </w:tcBorders>
            <w:shd w:val="clear" w:color="auto" w:fill="auto"/>
            <w:vAlign w:val="center"/>
            <w:hideMark/>
          </w:tcPr>
          <w:p w14:paraId="63DAB56A" w14:textId="77777777" w:rsidR="007501C9" w:rsidRPr="00A377DA" w:rsidRDefault="007501C9" w:rsidP="009A5A05">
            <w:pPr>
              <w:rPr>
                <w:color w:val="000000"/>
                <w:sz w:val="22"/>
                <w:szCs w:val="22"/>
              </w:rPr>
            </w:pPr>
            <w:r w:rsidRPr="00A377DA">
              <w:rPr>
                <w:color w:val="000000"/>
                <w:sz w:val="22"/>
                <w:szCs w:val="22"/>
              </w:rPr>
              <w:t>Соль</w:t>
            </w:r>
          </w:p>
        </w:tc>
        <w:tc>
          <w:tcPr>
            <w:tcW w:w="514" w:type="pct"/>
            <w:tcBorders>
              <w:top w:val="nil"/>
              <w:left w:val="nil"/>
              <w:bottom w:val="single" w:sz="8" w:space="0" w:color="000000"/>
              <w:right w:val="single" w:sz="8" w:space="0" w:color="000000"/>
            </w:tcBorders>
            <w:shd w:val="clear" w:color="auto" w:fill="auto"/>
            <w:vAlign w:val="center"/>
            <w:hideMark/>
          </w:tcPr>
          <w:p w14:paraId="586E92A0"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24FBEC47" w14:textId="77777777" w:rsidR="007501C9" w:rsidRPr="00A377DA" w:rsidRDefault="007501C9" w:rsidP="009A5A05">
            <w:pPr>
              <w:jc w:val="center"/>
              <w:rPr>
                <w:color w:val="000000"/>
                <w:sz w:val="22"/>
                <w:szCs w:val="22"/>
              </w:rPr>
            </w:pPr>
            <w:r w:rsidRPr="00A377DA">
              <w:rPr>
                <w:color w:val="000000"/>
                <w:sz w:val="22"/>
                <w:szCs w:val="22"/>
              </w:rPr>
              <w:t>25,3</w:t>
            </w:r>
          </w:p>
        </w:tc>
        <w:tc>
          <w:tcPr>
            <w:tcW w:w="952" w:type="pct"/>
            <w:tcBorders>
              <w:top w:val="nil"/>
              <w:left w:val="nil"/>
              <w:bottom w:val="single" w:sz="8" w:space="0" w:color="000000"/>
              <w:right w:val="single" w:sz="8" w:space="0" w:color="000000"/>
            </w:tcBorders>
            <w:shd w:val="clear" w:color="auto" w:fill="auto"/>
            <w:vAlign w:val="center"/>
            <w:hideMark/>
          </w:tcPr>
          <w:p w14:paraId="6FA425B3" w14:textId="77777777" w:rsidR="007501C9" w:rsidRPr="00A377DA" w:rsidRDefault="007501C9" w:rsidP="009A5A05">
            <w:pPr>
              <w:jc w:val="center"/>
              <w:rPr>
                <w:color w:val="000000"/>
                <w:sz w:val="22"/>
                <w:szCs w:val="22"/>
              </w:rPr>
            </w:pPr>
            <w:r w:rsidRPr="00A377DA">
              <w:rPr>
                <w:color w:val="000000"/>
                <w:sz w:val="22"/>
                <w:szCs w:val="22"/>
              </w:rPr>
              <w:t>31,1</w:t>
            </w:r>
          </w:p>
        </w:tc>
        <w:tc>
          <w:tcPr>
            <w:tcW w:w="951" w:type="pct"/>
            <w:tcBorders>
              <w:top w:val="nil"/>
              <w:left w:val="nil"/>
              <w:bottom w:val="single" w:sz="8" w:space="0" w:color="000000"/>
              <w:right w:val="single" w:sz="8" w:space="0" w:color="000000"/>
            </w:tcBorders>
            <w:shd w:val="clear" w:color="auto" w:fill="auto"/>
            <w:vAlign w:val="center"/>
            <w:hideMark/>
          </w:tcPr>
          <w:p w14:paraId="07472FEE" w14:textId="77777777" w:rsidR="007501C9" w:rsidRPr="00A377DA" w:rsidRDefault="007501C9" w:rsidP="009A5A05">
            <w:pPr>
              <w:jc w:val="center"/>
              <w:rPr>
                <w:color w:val="000000"/>
                <w:sz w:val="22"/>
                <w:szCs w:val="22"/>
              </w:rPr>
            </w:pPr>
            <w:r w:rsidRPr="00A377DA">
              <w:rPr>
                <w:color w:val="000000"/>
                <w:sz w:val="22"/>
                <w:szCs w:val="22"/>
              </w:rPr>
              <w:t>122,9</w:t>
            </w:r>
          </w:p>
        </w:tc>
      </w:tr>
      <w:tr w:rsidR="007501C9" w:rsidRPr="00A377DA" w14:paraId="3D3B09B0"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7CA395D3" w14:textId="77777777" w:rsidR="007501C9" w:rsidRPr="00A377DA" w:rsidRDefault="007501C9" w:rsidP="009A5A05">
            <w:pPr>
              <w:jc w:val="center"/>
              <w:rPr>
                <w:color w:val="000000"/>
                <w:sz w:val="22"/>
                <w:szCs w:val="22"/>
              </w:rPr>
            </w:pPr>
            <w:r w:rsidRPr="00A377DA">
              <w:rPr>
                <w:color w:val="000000"/>
                <w:sz w:val="22"/>
                <w:szCs w:val="22"/>
              </w:rPr>
              <w:t>24</w:t>
            </w:r>
          </w:p>
        </w:tc>
        <w:tc>
          <w:tcPr>
            <w:tcW w:w="1266" w:type="pct"/>
            <w:tcBorders>
              <w:top w:val="nil"/>
              <w:left w:val="nil"/>
              <w:bottom w:val="single" w:sz="8" w:space="0" w:color="000000"/>
              <w:right w:val="single" w:sz="8" w:space="0" w:color="000000"/>
            </w:tcBorders>
            <w:shd w:val="clear" w:color="auto" w:fill="auto"/>
            <w:vAlign w:val="center"/>
            <w:hideMark/>
          </w:tcPr>
          <w:p w14:paraId="2AB7C1CE" w14:textId="77777777" w:rsidR="007501C9" w:rsidRPr="00A377DA" w:rsidRDefault="007501C9" w:rsidP="009A5A05">
            <w:pPr>
              <w:rPr>
                <w:color w:val="000000"/>
                <w:sz w:val="22"/>
                <w:szCs w:val="22"/>
              </w:rPr>
            </w:pPr>
            <w:r w:rsidRPr="00A377DA">
              <w:rPr>
                <w:color w:val="000000"/>
                <w:sz w:val="22"/>
                <w:szCs w:val="22"/>
              </w:rPr>
              <w:t>Картофель</w:t>
            </w:r>
          </w:p>
        </w:tc>
        <w:tc>
          <w:tcPr>
            <w:tcW w:w="514" w:type="pct"/>
            <w:tcBorders>
              <w:top w:val="nil"/>
              <w:left w:val="nil"/>
              <w:bottom w:val="single" w:sz="8" w:space="0" w:color="000000"/>
              <w:right w:val="single" w:sz="8" w:space="0" w:color="000000"/>
            </w:tcBorders>
            <w:shd w:val="clear" w:color="auto" w:fill="auto"/>
            <w:vAlign w:val="center"/>
            <w:hideMark/>
          </w:tcPr>
          <w:p w14:paraId="6692C2F1"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274D7FDA" w14:textId="77777777" w:rsidR="007501C9" w:rsidRPr="00A377DA" w:rsidRDefault="007501C9" w:rsidP="009A5A05">
            <w:pPr>
              <w:jc w:val="center"/>
              <w:rPr>
                <w:color w:val="000000"/>
                <w:sz w:val="22"/>
                <w:szCs w:val="22"/>
              </w:rPr>
            </w:pPr>
            <w:r w:rsidRPr="00A377DA">
              <w:rPr>
                <w:color w:val="000000"/>
                <w:sz w:val="22"/>
                <w:szCs w:val="22"/>
              </w:rPr>
              <w:t>55,3</w:t>
            </w:r>
          </w:p>
        </w:tc>
        <w:tc>
          <w:tcPr>
            <w:tcW w:w="952" w:type="pct"/>
            <w:tcBorders>
              <w:top w:val="nil"/>
              <w:left w:val="nil"/>
              <w:bottom w:val="single" w:sz="8" w:space="0" w:color="000000"/>
              <w:right w:val="single" w:sz="8" w:space="0" w:color="000000"/>
            </w:tcBorders>
            <w:shd w:val="clear" w:color="auto" w:fill="auto"/>
            <w:vAlign w:val="center"/>
            <w:hideMark/>
          </w:tcPr>
          <w:p w14:paraId="632EA20A" w14:textId="77777777" w:rsidR="007501C9" w:rsidRPr="00A377DA" w:rsidRDefault="007501C9" w:rsidP="009A5A05">
            <w:pPr>
              <w:jc w:val="center"/>
              <w:rPr>
                <w:color w:val="000000"/>
                <w:sz w:val="22"/>
                <w:szCs w:val="22"/>
              </w:rPr>
            </w:pPr>
            <w:r w:rsidRPr="00A377DA">
              <w:rPr>
                <w:color w:val="000000"/>
                <w:sz w:val="22"/>
                <w:szCs w:val="22"/>
              </w:rPr>
              <w:t>41,8</w:t>
            </w:r>
          </w:p>
        </w:tc>
        <w:tc>
          <w:tcPr>
            <w:tcW w:w="951" w:type="pct"/>
            <w:tcBorders>
              <w:top w:val="nil"/>
              <w:left w:val="nil"/>
              <w:bottom w:val="single" w:sz="8" w:space="0" w:color="000000"/>
              <w:right w:val="single" w:sz="8" w:space="0" w:color="000000"/>
            </w:tcBorders>
            <w:shd w:val="clear" w:color="auto" w:fill="auto"/>
            <w:vAlign w:val="center"/>
            <w:hideMark/>
          </w:tcPr>
          <w:p w14:paraId="0F0B3D4A" w14:textId="77777777" w:rsidR="007501C9" w:rsidRPr="00A377DA" w:rsidRDefault="007501C9" w:rsidP="009A5A05">
            <w:pPr>
              <w:jc w:val="center"/>
              <w:rPr>
                <w:color w:val="000000"/>
                <w:sz w:val="22"/>
                <w:szCs w:val="22"/>
              </w:rPr>
            </w:pPr>
            <w:r w:rsidRPr="00A377DA">
              <w:rPr>
                <w:color w:val="000000"/>
                <w:sz w:val="22"/>
                <w:szCs w:val="22"/>
              </w:rPr>
              <w:t>75,6</w:t>
            </w:r>
          </w:p>
        </w:tc>
      </w:tr>
      <w:tr w:rsidR="007501C9" w:rsidRPr="00A377DA" w14:paraId="5B1ED309"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1CEF7B8F" w14:textId="77777777" w:rsidR="007501C9" w:rsidRPr="00A377DA" w:rsidRDefault="007501C9" w:rsidP="009A5A05">
            <w:pPr>
              <w:jc w:val="center"/>
              <w:rPr>
                <w:color w:val="000000"/>
                <w:sz w:val="22"/>
                <w:szCs w:val="22"/>
              </w:rPr>
            </w:pPr>
            <w:r w:rsidRPr="00A377DA">
              <w:rPr>
                <w:color w:val="000000"/>
                <w:sz w:val="22"/>
                <w:szCs w:val="22"/>
              </w:rPr>
              <w:t>25</w:t>
            </w:r>
          </w:p>
        </w:tc>
        <w:tc>
          <w:tcPr>
            <w:tcW w:w="1266" w:type="pct"/>
            <w:tcBorders>
              <w:top w:val="nil"/>
              <w:left w:val="nil"/>
              <w:bottom w:val="single" w:sz="8" w:space="0" w:color="000000"/>
              <w:right w:val="single" w:sz="8" w:space="0" w:color="000000"/>
            </w:tcBorders>
            <w:shd w:val="clear" w:color="auto" w:fill="auto"/>
            <w:vAlign w:val="center"/>
            <w:hideMark/>
          </w:tcPr>
          <w:p w14:paraId="2A63CF87" w14:textId="77777777" w:rsidR="007501C9" w:rsidRPr="00A377DA" w:rsidRDefault="007501C9" w:rsidP="009A5A05">
            <w:pPr>
              <w:rPr>
                <w:color w:val="000000"/>
                <w:sz w:val="22"/>
                <w:szCs w:val="22"/>
              </w:rPr>
            </w:pPr>
            <w:r w:rsidRPr="00A377DA">
              <w:rPr>
                <w:color w:val="000000"/>
                <w:sz w:val="22"/>
                <w:szCs w:val="22"/>
              </w:rPr>
              <w:t>Капуста белокочанная</w:t>
            </w:r>
          </w:p>
        </w:tc>
        <w:tc>
          <w:tcPr>
            <w:tcW w:w="514" w:type="pct"/>
            <w:tcBorders>
              <w:top w:val="nil"/>
              <w:left w:val="nil"/>
              <w:bottom w:val="single" w:sz="8" w:space="0" w:color="000000"/>
              <w:right w:val="single" w:sz="8" w:space="0" w:color="000000"/>
            </w:tcBorders>
            <w:shd w:val="clear" w:color="auto" w:fill="auto"/>
            <w:vAlign w:val="center"/>
            <w:hideMark/>
          </w:tcPr>
          <w:p w14:paraId="521D38D2"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4619B4C5" w14:textId="77777777" w:rsidR="007501C9" w:rsidRPr="00A377DA" w:rsidRDefault="007501C9" w:rsidP="009A5A05">
            <w:pPr>
              <w:jc w:val="center"/>
              <w:rPr>
                <w:color w:val="000000"/>
                <w:sz w:val="22"/>
                <w:szCs w:val="22"/>
              </w:rPr>
            </w:pPr>
            <w:r w:rsidRPr="00A377DA">
              <w:rPr>
                <w:color w:val="000000"/>
                <w:sz w:val="22"/>
                <w:szCs w:val="22"/>
              </w:rPr>
              <w:t>57,4</w:t>
            </w:r>
          </w:p>
        </w:tc>
        <w:tc>
          <w:tcPr>
            <w:tcW w:w="952" w:type="pct"/>
            <w:tcBorders>
              <w:top w:val="nil"/>
              <w:left w:val="nil"/>
              <w:bottom w:val="single" w:sz="8" w:space="0" w:color="000000"/>
              <w:right w:val="single" w:sz="8" w:space="0" w:color="000000"/>
            </w:tcBorders>
            <w:shd w:val="clear" w:color="auto" w:fill="auto"/>
            <w:vAlign w:val="center"/>
            <w:hideMark/>
          </w:tcPr>
          <w:p w14:paraId="6338B34B" w14:textId="77777777" w:rsidR="007501C9" w:rsidRPr="00A377DA" w:rsidRDefault="007501C9" w:rsidP="009A5A05">
            <w:pPr>
              <w:jc w:val="center"/>
              <w:rPr>
                <w:color w:val="000000"/>
                <w:sz w:val="22"/>
                <w:szCs w:val="22"/>
              </w:rPr>
            </w:pPr>
            <w:r w:rsidRPr="00A377DA">
              <w:rPr>
                <w:color w:val="000000"/>
                <w:sz w:val="22"/>
                <w:szCs w:val="22"/>
              </w:rPr>
              <w:t>59,1</w:t>
            </w:r>
          </w:p>
        </w:tc>
        <w:tc>
          <w:tcPr>
            <w:tcW w:w="951" w:type="pct"/>
            <w:tcBorders>
              <w:top w:val="nil"/>
              <w:left w:val="nil"/>
              <w:bottom w:val="single" w:sz="8" w:space="0" w:color="000000"/>
              <w:right w:val="single" w:sz="8" w:space="0" w:color="000000"/>
            </w:tcBorders>
            <w:shd w:val="clear" w:color="auto" w:fill="auto"/>
            <w:vAlign w:val="center"/>
            <w:hideMark/>
          </w:tcPr>
          <w:p w14:paraId="11433A43" w14:textId="77777777" w:rsidR="007501C9" w:rsidRPr="00A377DA" w:rsidRDefault="007501C9" w:rsidP="009A5A05">
            <w:pPr>
              <w:jc w:val="center"/>
              <w:rPr>
                <w:color w:val="000000"/>
                <w:sz w:val="22"/>
                <w:szCs w:val="22"/>
              </w:rPr>
            </w:pPr>
            <w:r w:rsidRPr="00A377DA">
              <w:rPr>
                <w:color w:val="000000"/>
                <w:sz w:val="22"/>
                <w:szCs w:val="22"/>
              </w:rPr>
              <w:t>103,0</w:t>
            </w:r>
          </w:p>
        </w:tc>
      </w:tr>
      <w:tr w:rsidR="007501C9" w:rsidRPr="00A377DA" w14:paraId="52BADB3F"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4892F109" w14:textId="77777777" w:rsidR="007501C9" w:rsidRPr="00A377DA" w:rsidRDefault="007501C9" w:rsidP="009A5A05">
            <w:pPr>
              <w:jc w:val="center"/>
              <w:rPr>
                <w:color w:val="000000"/>
                <w:sz w:val="22"/>
                <w:szCs w:val="22"/>
              </w:rPr>
            </w:pPr>
            <w:r w:rsidRPr="00A377DA">
              <w:rPr>
                <w:color w:val="000000"/>
                <w:sz w:val="22"/>
                <w:szCs w:val="22"/>
              </w:rPr>
              <w:t>26</w:t>
            </w:r>
          </w:p>
        </w:tc>
        <w:tc>
          <w:tcPr>
            <w:tcW w:w="1266" w:type="pct"/>
            <w:tcBorders>
              <w:top w:val="nil"/>
              <w:left w:val="nil"/>
              <w:bottom w:val="single" w:sz="8" w:space="0" w:color="000000"/>
              <w:right w:val="single" w:sz="8" w:space="0" w:color="000000"/>
            </w:tcBorders>
            <w:shd w:val="clear" w:color="auto" w:fill="auto"/>
            <w:vAlign w:val="center"/>
            <w:hideMark/>
          </w:tcPr>
          <w:p w14:paraId="4835CE45" w14:textId="77777777" w:rsidR="007501C9" w:rsidRPr="00A377DA" w:rsidRDefault="007501C9" w:rsidP="009A5A05">
            <w:pPr>
              <w:rPr>
                <w:color w:val="000000"/>
                <w:sz w:val="22"/>
                <w:szCs w:val="22"/>
              </w:rPr>
            </w:pPr>
            <w:r w:rsidRPr="00A377DA">
              <w:rPr>
                <w:color w:val="000000"/>
                <w:sz w:val="22"/>
                <w:szCs w:val="22"/>
              </w:rPr>
              <w:t>Лук репчатый</w:t>
            </w:r>
          </w:p>
        </w:tc>
        <w:tc>
          <w:tcPr>
            <w:tcW w:w="514" w:type="pct"/>
            <w:tcBorders>
              <w:top w:val="nil"/>
              <w:left w:val="nil"/>
              <w:bottom w:val="single" w:sz="8" w:space="0" w:color="000000"/>
              <w:right w:val="single" w:sz="8" w:space="0" w:color="000000"/>
            </w:tcBorders>
            <w:shd w:val="clear" w:color="auto" w:fill="auto"/>
            <w:vAlign w:val="center"/>
            <w:hideMark/>
          </w:tcPr>
          <w:p w14:paraId="53370B66"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01BD3C33" w14:textId="77777777" w:rsidR="007501C9" w:rsidRPr="00A377DA" w:rsidRDefault="007501C9" w:rsidP="009A5A05">
            <w:pPr>
              <w:jc w:val="center"/>
              <w:rPr>
                <w:color w:val="000000"/>
                <w:sz w:val="22"/>
                <w:szCs w:val="22"/>
              </w:rPr>
            </w:pPr>
            <w:r w:rsidRPr="00A377DA">
              <w:rPr>
                <w:color w:val="000000"/>
                <w:sz w:val="22"/>
                <w:szCs w:val="22"/>
              </w:rPr>
              <w:t>67</w:t>
            </w:r>
          </w:p>
        </w:tc>
        <w:tc>
          <w:tcPr>
            <w:tcW w:w="952" w:type="pct"/>
            <w:tcBorders>
              <w:top w:val="nil"/>
              <w:left w:val="nil"/>
              <w:bottom w:val="single" w:sz="8" w:space="0" w:color="000000"/>
              <w:right w:val="single" w:sz="8" w:space="0" w:color="000000"/>
            </w:tcBorders>
            <w:shd w:val="clear" w:color="auto" w:fill="auto"/>
            <w:vAlign w:val="center"/>
            <w:hideMark/>
          </w:tcPr>
          <w:p w14:paraId="53BB1278" w14:textId="77777777" w:rsidR="007501C9" w:rsidRPr="00A377DA" w:rsidRDefault="007501C9" w:rsidP="009A5A05">
            <w:pPr>
              <w:jc w:val="center"/>
              <w:rPr>
                <w:color w:val="000000"/>
                <w:sz w:val="22"/>
                <w:szCs w:val="22"/>
              </w:rPr>
            </w:pPr>
            <w:r w:rsidRPr="00A377DA">
              <w:rPr>
                <w:color w:val="000000"/>
                <w:sz w:val="22"/>
                <w:szCs w:val="22"/>
              </w:rPr>
              <w:t>49,2</w:t>
            </w:r>
          </w:p>
        </w:tc>
        <w:tc>
          <w:tcPr>
            <w:tcW w:w="951" w:type="pct"/>
            <w:tcBorders>
              <w:top w:val="nil"/>
              <w:left w:val="nil"/>
              <w:bottom w:val="single" w:sz="8" w:space="0" w:color="000000"/>
              <w:right w:val="single" w:sz="8" w:space="0" w:color="000000"/>
            </w:tcBorders>
            <w:shd w:val="clear" w:color="auto" w:fill="auto"/>
            <w:vAlign w:val="center"/>
            <w:hideMark/>
          </w:tcPr>
          <w:p w14:paraId="4AC06A4D" w14:textId="77777777" w:rsidR="007501C9" w:rsidRPr="00A377DA" w:rsidRDefault="007501C9" w:rsidP="009A5A05">
            <w:pPr>
              <w:jc w:val="center"/>
              <w:rPr>
                <w:color w:val="000000"/>
                <w:sz w:val="22"/>
                <w:szCs w:val="22"/>
              </w:rPr>
            </w:pPr>
            <w:r w:rsidRPr="00A377DA">
              <w:rPr>
                <w:color w:val="000000"/>
                <w:sz w:val="22"/>
                <w:szCs w:val="22"/>
              </w:rPr>
              <w:t>73,4</w:t>
            </w:r>
          </w:p>
        </w:tc>
      </w:tr>
      <w:tr w:rsidR="007501C9" w:rsidRPr="00A377DA" w14:paraId="308DF950"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6579E078" w14:textId="77777777" w:rsidR="007501C9" w:rsidRPr="00A377DA" w:rsidRDefault="007501C9" w:rsidP="009A5A05">
            <w:pPr>
              <w:jc w:val="center"/>
              <w:rPr>
                <w:color w:val="000000"/>
                <w:sz w:val="22"/>
                <w:szCs w:val="22"/>
              </w:rPr>
            </w:pPr>
            <w:r w:rsidRPr="00A377DA">
              <w:rPr>
                <w:color w:val="000000"/>
                <w:sz w:val="22"/>
                <w:szCs w:val="22"/>
              </w:rPr>
              <w:t>27</w:t>
            </w:r>
          </w:p>
        </w:tc>
        <w:tc>
          <w:tcPr>
            <w:tcW w:w="1266" w:type="pct"/>
            <w:tcBorders>
              <w:top w:val="nil"/>
              <w:left w:val="nil"/>
              <w:bottom w:val="single" w:sz="8" w:space="0" w:color="000000"/>
              <w:right w:val="single" w:sz="8" w:space="0" w:color="000000"/>
            </w:tcBorders>
            <w:shd w:val="clear" w:color="auto" w:fill="auto"/>
            <w:vAlign w:val="center"/>
            <w:hideMark/>
          </w:tcPr>
          <w:p w14:paraId="0FA53A9B" w14:textId="77777777" w:rsidR="007501C9" w:rsidRPr="00A377DA" w:rsidRDefault="007501C9" w:rsidP="009A5A05">
            <w:pPr>
              <w:rPr>
                <w:color w:val="000000"/>
                <w:sz w:val="22"/>
                <w:szCs w:val="22"/>
              </w:rPr>
            </w:pPr>
            <w:r w:rsidRPr="00A377DA">
              <w:rPr>
                <w:color w:val="000000"/>
                <w:sz w:val="22"/>
                <w:szCs w:val="22"/>
              </w:rPr>
              <w:t>Морковь</w:t>
            </w:r>
          </w:p>
        </w:tc>
        <w:tc>
          <w:tcPr>
            <w:tcW w:w="514" w:type="pct"/>
            <w:tcBorders>
              <w:top w:val="nil"/>
              <w:left w:val="nil"/>
              <w:bottom w:val="single" w:sz="8" w:space="0" w:color="000000"/>
              <w:right w:val="single" w:sz="8" w:space="0" w:color="000000"/>
            </w:tcBorders>
            <w:shd w:val="clear" w:color="auto" w:fill="auto"/>
            <w:vAlign w:val="center"/>
            <w:hideMark/>
          </w:tcPr>
          <w:p w14:paraId="50C60C12"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58C9FE7B" w14:textId="77777777" w:rsidR="007501C9" w:rsidRPr="00A377DA" w:rsidRDefault="007501C9" w:rsidP="009A5A05">
            <w:pPr>
              <w:jc w:val="center"/>
              <w:rPr>
                <w:color w:val="000000"/>
                <w:sz w:val="22"/>
                <w:szCs w:val="22"/>
              </w:rPr>
            </w:pPr>
            <w:r w:rsidRPr="00A377DA">
              <w:rPr>
                <w:color w:val="000000"/>
                <w:sz w:val="22"/>
                <w:szCs w:val="22"/>
              </w:rPr>
              <w:t>66,3</w:t>
            </w:r>
          </w:p>
        </w:tc>
        <w:tc>
          <w:tcPr>
            <w:tcW w:w="952" w:type="pct"/>
            <w:tcBorders>
              <w:top w:val="nil"/>
              <w:left w:val="nil"/>
              <w:bottom w:val="single" w:sz="8" w:space="0" w:color="000000"/>
              <w:right w:val="single" w:sz="8" w:space="0" w:color="000000"/>
            </w:tcBorders>
            <w:shd w:val="clear" w:color="auto" w:fill="auto"/>
            <w:vAlign w:val="center"/>
            <w:hideMark/>
          </w:tcPr>
          <w:p w14:paraId="58349CC2" w14:textId="77777777" w:rsidR="007501C9" w:rsidRPr="00A377DA" w:rsidRDefault="007501C9" w:rsidP="009A5A05">
            <w:pPr>
              <w:jc w:val="center"/>
              <w:rPr>
                <w:color w:val="000000"/>
                <w:sz w:val="22"/>
                <w:szCs w:val="22"/>
              </w:rPr>
            </w:pPr>
            <w:r w:rsidRPr="00A377DA">
              <w:rPr>
                <w:color w:val="000000"/>
                <w:sz w:val="22"/>
                <w:szCs w:val="22"/>
              </w:rPr>
              <w:t>57,1</w:t>
            </w:r>
          </w:p>
        </w:tc>
        <w:tc>
          <w:tcPr>
            <w:tcW w:w="951" w:type="pct"/>
            <w:tcBorders>
              <w:top w:val="nil"/>
              <w:left w:val="nil"/>
              <w:bottom w:val="single" w:sz="8" w:space="0" w:color="000000"/>
              <w:right w:val="single" w:sz="8" w:space="0" w:color="000000"/>
            </w:tcBorders>
            <w:shd w:val="clear" w:color="auto" w:fill="auto"/>
            <w:vAlign w:val="center"/>
            <w:hideMark/>
          </w:tcPr>
          <w:p w14:paraId="756EA3C7" w14:textId="77777777" w:rsidR="007501C9" w:rsidRPr="00A377DA" w:rsidRDefault="007501C9" w:rsidP="009A5A05">
            <w:pPr>
              <w:jc w:val="center"/>
              <w:rPr>
                <w:color w:val="000000"/>
                <w:sz w:val="22"/>
                <w:szCs w:val="22"/>
              </w:rPr>
            </w:pPr>
            <w:r w:rsidRPr="00A377DA">
              <w:rPr>
                <w:color w:val="000000"/>
                <w:sz w:val="22"/>
                <w:szCs w:val="22"/>
              </w:rPr>
              <w:t>86,1</w:t>
            </w:r>
          </w:p>
        </w:tc>
      </w:tr>
      <w:tr w:rsidR="007501C9" w:rsidRPr="00A377DA" w14:paraId="66DFFE96"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51A23AD1" w14:textId="77777777" w:rsidR="007501C9" w:rsidRPr="00A377DA" w:rsidRDefault="007501C9" w:rsidP="009A5A05">
            <w:pPr>
              <w:jc w:val="center"/>
              <w:rPr>
                <w:color w:val="000000"/>
                <w:sz w:val="22"/>
                <w:szCs w:val="22"/>
              </w:rPr>
            </w:pPr>
            <w:r w:rsidRPr="00A377DA">
              <w:rPr>
                <w:color w:val="000000"/>
                <w:sz w:val="22"/>
                <w:szCs w:val="22"/>
              </w:rPr>
              <w:t>28</w:t>
            </w:r>
          </w:p>
        </w:tc>
        <w:tc>
          <w:tcPr>
            <w:tcW w:w="1266" w:type="pct"/>
            <w:tcBorders>
              <w:top w:val="nil"/>
              <w:left w:val="nil"/>
              <w:bottom w:val="single" w:sz="8" w:space="0" w:color="000000"/>
              <w:right w:val="single" w:sz="8" w:space="0" w:color="000000"/>
            </w:tcBorders>
            <w:shd w:val="clear" w:color="auto" w:fill="auto"/>
            <w:vAlign w:val="center"/>
            <w:hideMark/>
          </w:tcPr>
          <w:p w14:paraId="57B74C13" w14:textId="77777777" w:rsidR="007501C9" w:rsidRPr="00A377DA" w:rsidRDefault="007501C9" w:rsidP="009A5A05">
            <w:pPr>
              <w:rPr>
                <w:color w:val="000000"/>
                <w:sz w:val="22"/>
                <w:szCs w:val="22"/>
              </w:rPr>
            </w:pPr>
            <w:r w:rsidRPr="00A377DA">
              <w:rPr>
                <w:color w:val="000000"/>
                <w:sz w:val="22"/>
                <w:szCs w:val="22"/>
              </w:rPr>
              <w:t>Свекла</w:t>
            </w:r>
          </w:p>
        </w:tc>
        <w:tc>
          <w:tcPr>
            <w:tcW w:w="514" w:type="pct"/>
            <w:tcBorders>
              <w:top w:val="nil"/>
              <w:left w:val="nil"/>
              <w:bottom w:val="single" w:sz="8" w:space="0" w:color="000000"/>
              <w:right w:val="single" w:sz="8" w:space="0" w:color="000000"/>
            </w:tcBorders>
            <w:shd w:val="clear" w:color="auto" w:fill="auto"/>
            <w:vAlign w:val="center"/>
            <w:hideMark/>
          </w:tcPr>
          <w:p w14:paraId="2DEE612D"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2D12C0E2" w14:textId="77777777" w:rsidR="007501C9" w:rsidRPr="00A377DA" w:rsidRDefault="007501C9" w:rsidP="009A5A05">
            <w:pPr>
              <w:jc w:val="center"/>
              <w:rPr>
                <w:color w:val="000000"/>
                <w:sz w:val="22"/>
                <w:szCs w:val="22"/>
              </w:rPr>
            </w:pPr>
            <w:r w:rsidRPr="00A377DA">
              <w:rPr>
                <w:color w:val="000000"/>
                <w:sz w:val="22"/>
                <w:szCs w:val="22"/>
              </w:rPr>
              <w:t>67,4</w:t>
            </w:r>
          </w:p>
        </w:tc>
        <w:tc>
          <w:tcPr>
            <w:tcW w:w="952" w:type="pct"/>
            <w:tcBorders>
              <w:top w:val="nil"/>
              <w:left w:val="nil"/>
              <w:bottom w:val="single" w:sz="8" w:space="0" w:color="000000"/>
              <w:right w:val="single" w:sz="8" w:space="0" w:color="000000"/>
            </w:tcBorders>
            <w:shd w:val="clear" w:color="auto" w:fill="auto"/>
            <w:vAlign w:val="center"/>
            <w:hideMark/>
          </w:tcPr>
          <w:p w14:paraId="437E6728" w14:textId="77777777" w:rsidR="007501C9" w:rsidRPr="00A377DA" w:rsidRDefault="007501C9" w:rsidP="009A5A05">
            <w:pPr>
              <w:jc w:val="center"/>
              <w:rPr>
                <w:color w:val="000000"/>
                <w:sz w:val="22"/>
                <w:szCs w:val="22"/>
              </w:rPr>
            </w:pPr>
            <w:r w:rsidRPr="00A377DA">
              <w:rPr>
                <w:color w:val="000000"/>
                <w:sz w:val="22"/>
                <w:szCs w:val="22"/>
              </w:rPr>
              <w:t>46,9</w:t>
            </w:r>
          </w:p>
        </w:tc>
        <w:tc>
          <w:tcPr>
            <w:tcW w:w="951" w:type="pct"/>
            <w:tcBorders>
              <w:top w:val="nil"/>
              <w:left w:val="nil"/>
              <w:bottom w:val="single" w:sz="8" w:space="0" w:color="000000"/>
              <w:right w:val="single" w:sz="8" w:space="0" w:color="000000"/>
            </w:tcBorders>
            <w:shd w:val="clear" w:color="auto" w:fill="auto"/>
            <w:vAlign w:val="center"/>
            <w:hideMark/>
          </w:tcPr>
          <w:p w14:paraId="63484731" w14:textId="77777777" w:rsidR="007501C9" w:rsidRPr="00A377DA" w:rsidRDefault="007501C9" w:rsidP="009A5A05">
            <w:pPr>
              <w:jc w:val="center"/>
              <w:rPr>
                <w:color w:val="000000"/>
                <w:sz w:val="22"/>
                <w:szCs w:val="22"/>
              </w:rPr>
            </w:pPr>
            <w:r w:rsidRPr="00A377DA">
              <w:rPr>
                <w:color w:val="000000"/>
                <w:sz w:val="22"/>
                <w:szCs w:val="22"/>
              </w:rPr>
              <w:t>69,6</w:t>
            </w:r>
          </w:p>
        </w:tc>
      </w:tr>
      <w:tr w:rsidR="007501C9" w:rsidRPr="00A377DA" w14:paraId="1EDE12DD"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3A36ADE3" w14:textId="77777777" w:rsidR="007501C9" w:rsidRPr="00A377DA" w:rsidRDefault="007501C9" w:rsidP="009A5A05">
            <w:pPr>
              <w:jc w:val="center"/>
              <w:rPr>
                <w:color w:val="000000"/>
                <w:sz w:val="22"/>
                <w:szCs w:val="22"/>
              </w:rPr>
            </w:pPr>
            <w:r w:rsidRPr="00A377DA">
              <w:rPr>
                <w:color w:val="000000"/>
                <w:sz w:val="22"/>
                <w:szCs w:val="22"/>
              </w:rPr>
              <w:t>29</w:t>
            </w:r>
          </w:p>
        </w:tc>
        <w:tc>
          <w:tcPr>
            <w:tcW w:w="1266" w:type="pct"/>
            <w:tcBorders>
              <w:top w:val="nil"/>
              <w:left w:val="nil"/>
              <w:bottom w:val="single" w:sz="8" w:space="0" w:color="000000"/>
              <w:right w:val="single" w:sz="8" w:space="0" w:color="000000"/>
            </w:tcBorders>
            <w:shd w:val="clear" w:color="auto" w:fill="auto"/>
            <w:vAlign w:val="center"/>
            <w:hideMark/>
          </w:tcPr>
          <w:p w14:paraId="5EB9BECC" w14:textId="77777777" w:rsidR="007501C9" w:rsidRPr="00A377DA" w:rsidRDefault="007501C9" w:rsidP="009A5A05">
            <w:pPr>
              <w:rPr>
                <w:color w:val="000000"/>
                <w:sz w:val="22"/>
                <w:szCs w:val="22"/>
              </w:rPr>
            </w:pPr>
            <w:r w:rsidRPr="00A377DA">
              <w:rPr>
                <w:color w:val="000000"/>
                <w:sz w:val="22"/>
                <w:szCs w:val="22"/>
              </w:rPr>
              <w:t>Яблоки</w:t>
            </w:r>
          </w:p>
        </w:tc>
        <w:tc>
          <w:tcPr>
            <w:tcW w:w="514" w:type="pct"/>
            <w:tcBorders>
              <w:top w:val="nil"/>
              <w:left w:val="nil"/>
              <w:bottom w:val="single" w:sz="8" w:space="0" w:color="000000"/>
              <w:right w:val="single" w:sz="8" w:space="0" w:color="000000"/>
            </w:tcBorders>
            <w:shd w:val="clear" w:color="auto" w:fill="auto"/>
            <w:vAlign w:val="center"/>
            <w:hideMark/>
          </w:tcPr>
          <w:p w14:paraId="16D97014" w14:textId="77777777" w:rsidR="007501C9" w:rsidRPr="00A377DA" w:rsidRDefault="007501C9" w:rsidP="009A5A05">
            <w:pPr>
              <w:jc w:val="center"/>
              <w:rPr>
                <w:color w:val="000000"/>
                <w:sz w:val="22"/>
                <w:szCs w:val="22"/>
              </w:rPr>
            </w:pPr>
            <w:r w:rsidRPr="00A377DA">
              <w:rPr>
                <w:color w:val="000000"/>
                <w:sz w:val="22"/>
                <w:szCs w:val="22"/>
              </w:rPr>
              <w:t>1кг</w:t>
            </w:r>
          </w:p>
        </w:tc>
        <w:tc>
          <w:tcPr>
            <w:tcW w:w="952" w:type="pct"/>
            <w:tcBorders>
              <w:top w:val="nil"/>
              <w:left w:val="nil"/>
              <w:bottom w:val="single" w:sz="8" w:space="0" w:color="000000"/>
              <w:right w:val="single" w:sz="8" w:space="0" w:color="000000"/>
            </w:tcBorders>
            <w:shd w:val="clear" w:color="auto" w:fill="auto"/>
            <w:vAlign w:val="center"/>
            <w:hideMark/>
          </w:tcPr>
          <w:p w14:paraId="2EAD6C2F" w14:textId="77777777" w:rsidR="007501C9" w:rsidRPr="00A377DA" w:rsidRDefault="007501C9" w:rsidP="009A5A05">
            <w:pPr>
              <w:jc w:val="center"/>
              <w:rPr>
                <w:color w:val="000000"/>
                <w:sz w:val="22"/>
                <w:szCs w:val="22"/>
              </w:rPr>
            </w:pPr>
            <w:r w:rsidRPr="00A377DA">
              <w:rPr>
                <w:color w:val="000000"/>
                <w:sz w:val="22"/>
                <w:szCs w:val="22"/>
              </w:rPr>
              <w:t>120,5</w:t>
            </w:r>
          </w:p>
        </w:tc>
        <w:tc>
          <w:tcPr>
            <w:tcW w:w="952" w:type="pct"/>
            <w:tcBorders>
              <w:top w:val="nil"/>
              <w:left w:val="nil"/>
              <w:bottom w:val="single" w:sz="8" w:space="0" w:color="000000"/>
              <w:right w:val="single" w:sz="8" w:space="0" w:color="000000"/>
            </w:tcBorders>
            <w:shd w:val="clear" w:color="auto" w:fill="auto"/>
            <w:vAlign w:val="center"/>
            <w:hideMark/>
          </w:tcPr>
          <w:p w14:paraId="4E1C1466" w14:textId="77777777" w:rsidR="007501C9" w:rsidRPr="00A377DA" w:rsidRDefault="007501C9" w:rsidP="009A5A05">
            <w:pPr>
              <w:jc w:val="center"/>
              <w:rPr>
                <w:color w:val="000000"/>
                <w:sz w:val="22"/>
                <w:szCs w:val="22"/>
              </w:rPr>
            </w:pPr>
            <w:r w:rsidRPr="00A377DA">
              <w:rPr>
                <w:color w:val="000000"/>
                <w:sz w:val="22"/>
                <w:szCs w:val="22"/>
              </w:rPr>
              <w:t>140,7</w:t>
            </w:r>
          </w:p>
        </w:tc>
        <w:tc>
          <w:tcPr>
            <w:tcW w:w="951" w:type="pct"/>
            <w:tcBorders>
              <w:top w:val="nil"/>
              <w:left w:val="nil"/>
              <w:bottom w:val="single" w:sz="8" w:space="0" w:color="000000"/>
              <w:right w:val="single" w:sz="8" w:space="0" w:color="000000"/>
            </w:tcBorders>
            <w:shd w:val="clear" w:color="auto" w:fill="auto"/>
            <w:vAlign w:val="center"/>
            <w:hideMark/>
          </w:tcPr>
          <w:p w14:paraId="26477847" w14:textId="77777777" w:rsidR="007501C9" w:rsidRPr="00A377DA" w:rsidRDefault="007501C9" w:rsidP="009A5A05">
            <w:pPr>
              <w:jc w:val="center"/>
              <w:rPr>
                <w:color w:val="000000"/>
                <w:sz w:val="22"/>
                <w:szCs w:val="22"/>
              </w:rPr>
            </w:pPr>
            <w:r w:rsidRPr="00A377DA">
              <w:rPr>
                <w:color w:val="000000"/>
                <w:sz w:val="22"/>
                <w:szCs w:val="22"/>
              </w:rPr>
              <w:t>116,8</w:t>
            </w:r>
          </w:p>
        </w:tc>
      </w:tr>
      <w:tr w:rsidR="007501C9" w:rsidRPr="00A377DA" w14:paraId="5493D369" w14:textId="77777777" w:rsidTr="009A5A05">
        <w:trPr>
          <w:trHeight w:val="20"/>
        </w:trPr>
        <w:tc>
          <w:tcPr>
            <w:tcW w:w="364" w:type="pct"/>
            <w:tcBorders>
              <w:top w:val="nil"/>
              <w:left w:val="single" w:sz="8" w:space="0" w:color="000000"/>
              <w:bottom w:val="single" w:sz="8" w:space="0" w:color="000000"/>
              <w:right w:val="single" w:sz="8" w:space="0" w:color="000000"/>
            </w:tcBorders>
            <w:shd w:val="clear" w:color="auto" w:fill="auto"/>
            <w:vAlign w:val="center"/>
            <w:hideMark/>
          </w:tcPr>
          <w:p w14:paraId="48865E4F" w14:textId="77777777" w:rsidR="007501C9" w:rsidRPr="00A377DA" w:rsidRDefault="007501C9" w:rsidP="009A5A05">
            <w:pPr>
              <w:jc w:val="center"/>
              <w:rPr>
                <w:color w:val="000000"/>
                <w:sz w:val="22"/>
                <w:szCs w:val="22"/>
              </w:rPr>
            </w:pPr>
            <w:r w:rsidRPr="00A377DA">
              <w:rPr>
                <w:color w:val="000000"/>
                <w:sz w:val="22"/>
                <w:szCs w:val="22"/>
              </w:rPr>
              <w:t> </w:t>
            </w:r>
          </w:p>
        </w:tc>
        <w:tc>
          <w:tcPr>
            <w:tcW w:w="1266" w:type="pct"/>
            <w:tcBorders>
              <w:top w:val="nil"/>
              <w:left w:val="nil"/>
              <w:bottom w:val="single" w:sz="8" w:space="0" w:color="000000"/>
              <w:right w:val="single" w:sz="8" w:space="0" w:color="000000"/>
            </w:tcBorders>
            <w:shd w:val="clear" w:color="auto" w:fill="auto"/>
            <w:vAlign w:val="center"/>
            <w:hideMark/>
          </w:tcPr>
          <w:p w14:paraId="65DCD51D" w14:textId="77777777" w:rsidR="007501C9" w:rsidRPr="00A377DA" w:rsidRDefault="007501C9" w:rsidP="009A5A05">
            <w:pPr>
              <w:rPr>
                <w:color w:val="000000"/>
                <w:sz w:val="22"/>
                <w:szCs w:val="22"/>
              </w:rPr>
            </w:pPr>
            <w:r w:rsidRPr="00A377DA">
              <w:rPr>
                <w:color w:val="000000"/>
                <w:sz w:val="22"/>
                <w:szCs w:val="22"/>
              </w:rPr>
              <w:t>Стоимость набора продуктов</w:t>
            </w:r>
          </w:p>
        </w:tc>
        <w:tc>
          <w:tcPr>
            <w:tcW w:w="514" w:type="pct"/>
            <w:tcBorders>
              <w:top w:val="nil"/>
              <w:left w:val="nil"/>
              <w:bottom w:val="single" w:sz="8" w:space="0" w:color="000000"/>
              <w:right w:val="single" w:sz="8" w:space="0" w:color="000000"/>
            </w:tcBorders>
            <w:shd w:val="clear" w:color="auto" w:fill="auto"/>
            <w:vAlign w:val="center"/>
            <w:hideMark/>
          </w:tcPr>
          <w:p w14:paraId="63E8A043" w14:textId="77777777" w:rsidR="007501C9" w:rsidRPr="00A377DA" w:rsidRDefault="007501C9" w:rsidP="009A5A05">
            <w:pPr>
              <w:jc w:val="center"/>
              <w:rPr>
                <w:color w:val="000000"/>
                <w:sz w:val="22"/>
                <w:szCs w:val="22"/>
              </w:rPr>
            </w:pPr>
            <w:r w:rsidRPr="00A377DA">
              <w:rPr>
                <w:color w:val="000000"/>
                <w:sz w:val="22"/>
                <w:szCs w:val="22"/>
              </w:rPr>
              <w:t>руб.</w:t>
            </w:r>
          </w:p>
        </w:tc>
        <w:tc>
          <w:tcPr>
            <w:tcW w:w="952" w:type="pct"/>
            <w:tcBorders>
              <w:top w:val="nil"/>
              <w:left w:val="nil"/>
              <w:bottom w:val="single" w:sz="8" w:space="0" w:color="000000"/>
              <w:right w:val="single" w:sz="8" w:space="0" w:color="000000"/>
            </w:tcBorders>
            <w:shd w:val="clear" w:color="auto" w:fill="auto"/>
            <w:vAlign w:val="center"/>
            <w:hideMark/>
          </w:tcPr>
          <w:p w14:paraId="6E59054D" w14:textId="77777777" w:rsidR="007501C9" w:rsidRPr="00A377DA" w:rsidRDefault="007501C9" w:rsidP="009A5A05">
            <w:pPr>
              <w:jc w:val="center"/>
              <w:rPr>
                <w:color w:val="000000"/>
                <w:sz w:val="22"/>
                <w:szCs w:val="22"/>
              </w:rPr>
            </w:pPr>
            <w:r w:rsidRPr="00A377DA">
              <w:rPr>
                <w:color w:val="000000"/>
                <w:sz w:val="22"/>
                <w:szCs w:val="22"/>
              </w:rPr>
              <w:t>4 280</w:t>
            </w:r>
          </w:p>
        </w:tc>
        <w:tc>
          <w:tcPr>
            <w:tcW w:w="952" w:type="pct"/>
            <w:tcBorders>
              <w:top w:val="nil"/>
              <w:left w:val="nil"/>
              <w:bottom w:val="single" w:sz="8" w:space="0" w:color="000000"/>
              <w:right w:val="single" w:sz="8" w:space="0" w:color="000000"/>
            </w:tcBorders>
            <w:shd w:val="clear" w:color="auto" w:fill="auto"/>
            <w:vAlign w:val="center"/>
            <w:hideMark/>
          </w:tcPr>
          <w:p w14:paraId="682D4871" w14:textId="77777777" w:rsidR="007501C9" w:rsidRPr="00A377DA" w:rsidRDefault="007501C9" w:rsidP="009A5A05">
            <w:pPr>
              <w:jc w:val="center"/>
              <w:rPr>
                <w:color w:val="000000"/>
                <w:sz w:val="22"/>
                <w:szCs w:val="22"/>
              </w:rPr>
            </w:pPr>
            <w:r w:rsidRPr="00A377DA">
              <w:rPr>
                <w:color w:val="000000"/>
                <w:sz w:val="22"/>
                <w:szCs w:val="22"/>
              </w:rPr>
              <w:t>5 176,5</w:t>
            </w:r>
          </w:p>
        </w:tc>
        <w:tc>
          <w:tcPr>
            <w:tcW w:w="951" w:type="pct"/>
            <w:tcBorders>
              <w:top w:val="nil"/>
              <w:left w:val="nil"/>
              <w:bottom w:val="single" w:sz="8" w:space="0" w:color="000000"/>
              <w:right w:val="single" w:sz="8" w:space="0" w:color="000000"/>
            </w:tcBorders>
            <w:shd w:val="clear" w:color="auto" w:fill="auto"/>
            <w:vAlign w:val="center"/>
            <w:hideMark/>
          </w:tcPr>
          <w:p w14:paraId="2C40FF6D" w14:textId="77777777" w:rsidR="007501C9" w:rsidRPr="00A377DA" w:rsidRDefault="007501C9" w:rsidP="009A5A05">
            <w:pPr>
              <w:jc w:val="center"/>
              <w:rPr>
                <w:color w:val="000000"/>
                <w:sz w:val="22"/>
                <w:szCs w:val="22"/>
              </w:rPr>
            </w:pPr>
            <w:r w:rsidRPr="00A377DA">
              <w:rPr>
                <w:color w:val="000000"/>
                <w:sz w:val="22"/>
                <w:szCs w:val="22"/>
              </w:rPr>
              <w:t>120,9</w:t>
            </w:r>
          </w:p>
        </w:tc>
      </w:tr>
    </w:tbl>
    <w:p w14:paraId="462242AE" w14:textId="77777777" w:rsidR="007501C9" w:rsidRPr="00A377DA" w:rsidRDefault="007501C9" w:rsidP="007501C9">
      <w:pPr>
        <w:jc w:val="right"/>
        <w:rPr>
          <w:rStyle w:val="norm1"/>
          <w:sz w:val="26"/>
          <w:szCs w:val="26"/>
        </w:rPr>
      </w:pPr>
    </w:p>
    <w:p w14:paraId="2B64D764" w14:textId="77777777" w:rsidR="007501C9" w:rsidRPr="00A377DA" w:rsidRDefault="007501C9" w:rsidP="007501C9">
      <w:pPr>
        <w:ind w:firstLine="709"/>
        <w:jc w:val="both"/>
        <w:rPr>
          <w:sz w:val="26"/>
          <w:szCs w:val="26"/>
        </w:rPr>
      </w:pPr>
      <w:r w:rsidRPr="00A377DA">
        <w:rPr>
          <w:sz w:val="26"/>
          <w:szCs w:val="26"/>
        </w:rPr>
        <w:t xml:space="preserve">Из наблюдаемого перечня продуктов питания (29 наименований) наиболее существенный рост средних розничных цен в 1 полугодии 2015 года в сравнении с аналогичным периодом прошлого года отмечен на следующие продукты питания: </w:t>
      </w:r>
    </w:p>
    <w:p w14:paraId="56A7EA6C" w14:textId="77777777" w:rsidR="007501C9" w:rsidRPr="00A377DA" w:rsidRDefault="007501C9" w:rsidP="007501C9">
      <w:pPr>
        <w:ind w:firstLine="709"/>
        <w:jc w:val="both"/>
        <w:rPr>
          <w:sz w:val="26"/>
          <w:szCs w:val="26"/>
        </w:rPr>
      </w:pPr>
      <w:r w:rsidRPr="00A377DA">
        <w:rPr>
          <w:sz w:val="26"/>
          <w:szCs w:val="26"/>
        </w:rPr>
        <w:t>- окорочка куриные – 51,2%,</w:t>
      </w:r>
    </w:p>
    <w:p w14:paraId="02D91BF0" w14:textId="77777777" w:rsidR="007501C9" w:rsidRPr="00A377DA" w:rsidRDefault="007501C9" w:rsidP="007501C9">
      <w:pPr>
        <w:ind w:firstLine="709"/>
        <w:jc w:val="both"/>
        <w:rPr>
          <w:sz w:val="26"/>
          <w:szCs w:val="26"/>
        </w:rPr>
      </w:pPr>
      <w:r w:rsidRPr="00A377DA">
        <w:rPr>
          <w:sz w:val="26"/>
          <w:szCs w:val="26"/>
        </w:rPr>
        <w:t>- свинина н/к – 49,6%,</w:t>
      </w:r>
    </w:p>
    <w:p w14:paraId="5E116C79" w14:textId="77777777" w:rsidR="007501C9" w:rsidRPr="00A377DA" w:rsidRDefault="007501C9" w:rsidP="007501C9">
      <w:pPr>
        <w:ind w:firstLine="709"/>
        <w:jc w:val="both"/>
        <w:rPr>
          <w:sz w:val="26"/>
          <w:szCs w:val="26"/>
        </w:rPr>
      </w:pPr>
      <w:r w:rsidRPr="00A377DA">
        <w:rPr>
          <w:sz w:val="26"/>
          <w:szCs w:val="26"/>
        </w:rPr>
        <w:t>- крупа гречневая – ядрица – 45,6%,</w:t>
      </w:r>
    </w:p>
    <w:p w14:paraId="5D7B5731" w14:textId="77777777" w:rsidR="007501C9" w:rsidRPr="00A377DA" w:rsidRDefault="007501C9" w:rsidP="007501C9">
      <w:pPr>
        <w:ind w:firstLine="709"/>
        <w:jc w:val="both"/>
        <w:rPr>
          <w:sz w:val="26"/>
          <w:szCs w:val="26"/>
        </w:rPr>
      </w:pPr>
      <w:r w:rsidRPr="00A377DA">
        <w:rPr>
          <w:sz w:val="26"/>
          <w:szCs w:val="26"/>
        </w:rPr>
        <w:t>- говядина н/к – 41,2%,</w:t>
      </w:r>
    </w:p>
    <w:p w14:paraId="5FCCDF98" w14:textId="77777777" w:rsidR="007501C9" w:rsidRPr="00A377DA" w:rsidRDefault="007501C9" w:rsidP="007501C9">
      <w:pPr>
        <w:ind w:firstLine="709"/>
        <w:jc w:val="both"/>
        <w:rPr>
          <w:sz w:val="26"/>
          <w:szCs w:val="26"/>
        </w:rPr>
      </w:pPr>
      <w:r w:rsidRPr="00A377DA">
        <w:rPr>
          <w:sz w:val="26"/>
          <w:szCs w:val="26"/>
        </w:rPr>
        <w:t>- рыба с/м – 35,1%,</w:t>
      </w:r>
    </w:p>
    <w:p w14:paraId="51AAC088" w14:textId="77777777" w:rsidR="007501C9" w:rsidRPr="00A377DA" w:rsidRDefault="007501C9" w:rsidP="007501C9">
      <w:pPr>
        <w:ind w:firstLine="709"/>
        <w:jc w:val="both"/>
        <w:rPr>
          <w:sz w:val="26"/>
          <w:szCs w:val="26"/>
        </w:rPr>
      </w:pPr>
      <w:r w:rsidRPr="00A377DA">
        <w:rPr>
          <w:sz w:val="26"/>
          <w:szCs w:val="26"/>
        </w:rPr>
        <w:t>- сахар – песок – 35,0%,</w:t>
      </w:r>
    </w:p>
    <w:p w14:paraId="1EA8F3FB" w14:textId="77777777" w:rsidR="007501C9" w:rsidRPr="00A377DA" w:rsidRDefault="007501C9" w:rsidP="007501C9">
      <w:pPr>
        <w:ind w:firstLine="709"/>
        <w:jc w:val="both"/>
        <w:rPr>
          <w:sz w:val="26"/>
          <w:szCs w:val="26"/>
        </w:rPr>
      </w:pPr>
      <w:r w:rsidRPr="00A377DA">
        <w:rPr>
          <w:sz w:val="26"/>
          <w:szCs w:val="26"/>
        </w:rPr>
        <w:t>- куры (тушками) – 29,6%,</w:t>
      </w:r>
    </w:p>
    <w:p w14:paraId="52A49E1A" w14:textId="77777777" w:rsidR="007501C9" w:rsidRPr="00A377DA" w:rsidRDefault="007501C9" w:rsidP="007501C9">
      <w:pPr>
        <w:ind w:firstLine="709"/>
        <w:jc w:val="both"/>
        <w:rPr>
          <w:sz w:val="26"/>
          <w:szCs w:val="26"/>
        </w:rPr>
      </w:pPr>
      <w:r w:rsidRPr="00A377DA">
        <w:rPr>
          <w:sz w:val="26"/>
          <w:szCs w:val="26"/>
        </w:rPr>
        <w:t>- сыр твердый</w:t>
      </w:r>
      <w:r w:rsidRPr="00A377DA">
        <w:rPr>
          <w:rStyle w:val="norm1"/>
          <w:sz w:val="26"/>
          <w:szCs w:val="26"/>
        </w:rPr>
        <w:t xml:space="preserve"> </w:t>
      </w:r>
      <w:r w:rsidRPr="00A377DA">
        <w:rPr>
          <w:sz w:val="26"/>
          <w:szCs w:val="26"/>
        </w:rPr>
        <w:t>– 29,1%,</w:t>
      </w:r>
    </w:p>
    <w:p w14:paraId="105234F3" w14:textId="77777777" w:rsidR="007501C9" w:rsidRPr="00A377DA" w:rsidRDefault="007501C9" w:rsidP="007501C9">
      <w:pPr>
        <w:ind w:firstLine="709"/>
        <w:jc w:val="both"/>
        <w:rPr>
          <w:sz w:val="26"/>
          <w:szCs w:val="26"/>
        </w:rPr>
      </w:pPr>
      <w:r w:rsidRPr="00A377DA">
        <w:rPr>
          <w:sz w:val="26"/>
          <w:szCs w:val="26"/>
        </w:rPr>
        <w:t>- крупа рис – 28,0%,</w:t>
      </w:r>
    </w:p>
    <w:p w14:paraId="3CC5F82A" w14:textId="77777777" w:rsidR="007501C9" w:rsidRPr="00A377DA" w:rsidRDefault="007501C9" w:rsidP="007501C9">
      <w:pPr>
        <w:ind w:firstLine="709"/>
        <w:jc w:val="both"/>
        <w:rPr>
          <w:sz w:val="26"/>
          <w:szCs w:val="26"/>
        </w:rPr>
      </w:pPr>
      <w:r w:rsidRPr="00A377DA">
        <w:rPr>
          <w:sz w:val="26"/>
          <w:szCs w:val="26"/>
        </w:rPr>
        <w:t>- соль – 22,9%.</w:t>
      </w:r>
    </w:p>
    <w:p w14:paraId="11CE2B58" w14:textId="77777777" w:rsidR="007501C9" w:rsidRPr="00A377DA" w:rsidRDefault="007501C9" w:rsidP="007501C9">
      <w:pPr>
        <w:ind w:firstLine="708"/>
        <w:jc w:val="both"/>
        <w:rPr>
          <w:sz w:val="26"/>
          <w:szCs w:val="26"/>
        </w:rPr>
      </w:pPr>
      <w:r w:rsidRPr="00A377DA">
        <w:rPr>
          <w:sz w:val="26"/>
          <w:szCs w:val="26"/>
        </w:rPr>
        <w:t>Снижение средних розничных цен в сравнении с ценами 1 полугодия 2014 года отмечено на следующие продукты:</w:t>
      </w:r>
    </w:p>
    <w:p w14:paraId="2D617868" w14:textId="77777777" w:rsidR="007501C9" w:rsidRPr="00A377DA" w:rsidRDefault="007501C9" w:rsidP="007501C9">
      <w:pPr>
        <w:ind w:firstLine="708"/>
        <w:jc w:val="both"/>
        <w:rPr>
          <w:sz w:val="26"/>
          <w:szCs w:val="26"/>
        </w:rPr>
      </w:pPr>
      <w:r w:rsidRPr="00A377DA">
        <w:rPr>
          <w:sz w:val="26"/>
          <w:szCs w:val="26"/>
        </w:rPr>
        <w:t>- свекла – 30,4%;</w:t>
      </w:r>
    </w:p>
    <w:p w14:paraId="0F54F26B" w14:textId="77777777" w:rsidR="007501C9" w:rsidRPr="00A377DA" w:rsidRDefault="007501C9" w:rsidP="007501C9">
      <w:pPr>
        <w:ind w:firstLine="708"/>
        <w:jc w:val="both"/>
        <w:rPr>
          <w:sz w:val="26"/>
          <w:szCs w:val="26"/>
        </w:rPr>
      </w:pPr>
      <w:r w:rsidRPr="00A377DA">
        <w:rPr>
          <w:sz w:val="26"/>
          <w:szCs w:val="26"/>
        </w:rPr>
        <w:t>- лук репчатый – 26,6%;</w:t>
      </w:r>
    </w:p>
    <w:p w14:paraId="48E4B508" w14:textId="77777777" w:rsidR="007501C9" w:rsidRPr="00A377DA" w:rsidRDefault="007501C9" w:rsidP="007501C9">
      <w:pPr>
        <w:ind w:firstLine="708"/>
        <w:jc w:val="both"/>
        <w:rPr>
          <w:sz w:val="26"/>
          <w:szCs w:val="26"/>
        </w:rPr>
      </w:pPr>
      <w:r w:rsidRPr="00A377DA">
        <w:rPr>
          <w:sz w:val="26"/>
          <w:szCs w:val="26"/>
        </w:rPr>
        <w:t>- картофель – 24,4%;</w:t>
      </w:r>
    </w:p>
    <w:p w14:paraId="0901DCA9" w14:textId="77777777" w:rsidR="007501C9" w:rsidRPr="00A377DA" w:rsidRDefault="007501C9" w:rsidP="007501C9">
      <w:pPr>
        <w:ind w:firstLine="709"/>
        <w:jc w:val="both"/>
        <w:rPr>
          <w:rStyle w:val="norm1"/>
          <w:sz w:val="26"/>
          <w:szCs w:val="26"/>
        </w:rPr>
      </w:pPr>
      <w:r w:rsidRPr="00A377DA">
        <w:rPr>
          <w:sz w:val="26"/>
          <w:szCs w:val="26"/>
        </w:rPr>
        <w:t>- морковь – 13,9%.</w:t>
      </w:r>
    </w:p>
    <w:p w14:paraId="117344DC" w14:textId="77777777" w:rsidR="006429FA" w:rsidRDefault="006429FA" w:rsidP="007501C9">
      <w:pPr>
        <w:jc w:val="center"/>
        <w:rPr>
          <w:b/>
          <w:i/>
          <w:iCs/>
          <w:sz w:val="26"/>
        </w:rPr>
      </w:pPr>
    </w:p>
    <w:p w14:paraId="32626B15" w14:textId="77777777" w:rsidR="007501C9" w:rsidRPr="00D02BCD" w:rsidRDefault="007501C9" w:rsidP="007501C9">
      <w:pPr>
        <w:jc w:val="center"/>
        <w:rPr>
          <w:b/>
          <w:i/>
          <w:iCs/>
          <w:sz w:val="26"/>
        </w:rPr>
      </w:pPr>
      <w:r w:rsidRPr="00D02BCD">
        <w:rPr>
          <w:b/>
          <w:i/>
          <w:iCs/>
          <w:sz w:val="26"/>
        </w:rPr>
        <w:t>Анализ обеспеченности предприятиями в сфере бытового обслуживания</w:t>
      </w:r>
    </w:p>
    <w:p w14:paraId="04B2D0AF" w14:textId="77777777" w:rsidR="007501C9" w:rsidRDefault="007501C9" w:rsidP="007501C9">
      <w:pPr>
        <w:jc w:val="center"/>
        <w:rPr>
          <w:b/>
          <w:i/>
          <w:iCs/>
          <w:sz w:val="26"/>
        </w:rPr>
      </w:pPr>
      <w:r w:rsidRPr="00D02BCD">
        <w:rPr>
          <w:b/>
          <w:i/>
          <w:iCs/>
          <w:sz w:val="26"/>
        </w:rPr>
        <w:t>за 1 полугодие 2015 года</w:t>
      </w:r>
    </w:p>
    <w:p w14:paraId="2F621664" w14:textId="77777777" w:rsidR="005534E4" w:rsidRPr="00D02BCD" w:rsidRDefault="005534E4" w:rsidP="007501C9">
      <w:pPr>
        <w:jc w:val="center"/>
        <w:rPr>
          <w:sz w:val="26"/>
          <w:szCs w:val="26"/>
        </w:rPr>
      </w:pPr>
    </w:p>
    <w:p w14:paraId="256FB536" w14:textId="77777777" w:rsidR="007501C9" w:rsidRDefault="007501C9" w:rsidP="007501C9">
      <w:pPr>
        <w:ind w:firstLine="708"/>
        <w:jc w:val="both"/>
        <w:rPr>
          <w:sz w:val="26"/>
          <w:szCs w:val="26"/>
        </w:rPr>
      </w:pPr>
      <w:r>
        <w:rPr>
          <w:sz w:val="26"/>
          <w:szCs w:val="26"/>
        </w:rPr>
        <w:t>В первом полугодии 2015 года на потребительском рынке муниципального образования город Норильск функционирует 54</w:t>
      </w:r>
      <w:r w:rsidRPr="003619A6">
        <w:rPr>
          <w:sz w:val="26"/>
          <w:szCs w:val="26"/>
        </w:rPr>
        <w:t>7</w:t>
      </w:r>
      <w:r>
        <w:rPr>
          <w:sz w:val="26"/>
          <w:szCs w:val="26"/>
        </w:rPr>
        <w:t xml:space="preserve"> </w:t>
      </w:r>
      <w:r w:rsidRPr="0095640C">
        <w:rPr>
          <w:sz w:val="26"/>
          <w:szCs w:val="26"/>
        </w:rPr>
        <w:t>предприяти</w:t>
      </w:r>
      <w:r>
        <w:rPr>
          <w:sz w:val="26"/>
          <w:szCs w:val="26"/>
        </w:rPr>
        <w:t>й</w:t>
      </w:r>
      <w:r w:rsidRPr="0095640C">
        <w:rPr>
          <w:sz w:val="26"/>
          <w:szCs w:val="26"/>
        </w:rPr>
        <w:t xml:space="preserve"> </w:t>
      </w:r>
      <w:r>
        <w:rPr>
          <w:sz w:val="26"/>
          <w:szCs w:val="26"/>
        </w:rPr>
        <w:t>бытовых</w:t>
      </w:r>
      <w:r w:rsidRPr="0095640C">
        <w:rPr>
          <w:sz w:val="26"/>
          <w:szCs w:val="26"/>
        </w:rPr>
        <w:t xml:space="preserve"> услуг</w:t>
      </w:r>
      <w:r>
        <w:rPr>
          <w:sz w:val="26"/>
          <w:szCs w:val="26"/>
        </w:rPr>
        <w:t xml:space="preserve"> (1 полугодие 2014 года – 504)</w:t>
      </w:r>
      <w:r w:rsidRPr="0095640C">
        <w:rPr>
          <w:sz w:val="26"/>
          <w:szCs w:val="26"/>
        </w:rPr>
        <w:t xml:space="preserve">, </w:t>
      </w:r>
      <w:r>
        <w:rPr>
          <w:sz w:val="26"/>
          <w:szCs w:val="26"/>
        </w:rPr>
        <w:t>в которых организовано 1 304 рабочих места (1 полугодие 2014 года – 1 236).</w:t>
      </w:r>
    </w:p>
    <w:p w14:paraId="4987AEA2" w14:textId="77777777" w:rsidR="007501C9" w:rsidRPr="001529FA" w:rsidRDefault="007501C9" w:rsidP="007501C9">
      <w:pPr>
        <w:ind w:firstLine="708"/>
        <w:jc w:val="both"/>
        <w:rPr>
          <w:sz w:val="26"/>
          <w:szCs w:val="26"/>
        </w:rPr>
      </w:pPr>
      <w:r>
        <w:rPr>
          <w:sz w:val="26"/>
          <w:szCs w:val="26"/>
        </w:rPr>
        <w:t>В отчетном периоде субъектами хозяйственной деятельности в сфере бытового обслуживания являются:</w:t>
      </w:r>
      <w:r w:rsidRPr="0095640C">
        <w:rPr>
          <w:sz w:val="26"/>
          <w:szCs w:val="26"/>
        </w:rPr>
        <w:t xml:space="preserve"> </w:t>
      </w:r>
      <w:r>
        <w:rPr>
          <w:sz w:val="26"/>
          <w:szCs w:val="26"/>
        </w:rPr>
        <w:t>44</w:t>
      </w:r>
      <w:r w:rsidRPr="00C13079">
        <w:rPr>
          <w:sz w:val="26"/>
          <w:szCs w:val="26"/>
        </w:rPr>
        <w:t>6 индивидуальных предпринимателей и 101</w:t>
      </w:r>
      <w:r>
        <w:rPr>
          <w:sz w:val="26"/>
          <w:szCs w:val="26"/>
        </w:rPr>
        <w:t xml:space="preserve"> юридическое</w:t>
      </w:r>
      <w:r w:rsidRPr="001529FA">
        <w:rPr>
          <w:sz w:val="26"/>
          <w:szCs w:val="26"/>
        </w:rPr>
        <w:t xml:space="preserve"> лиц</w:t>
      </w:r>
      <w:r>
        <w:rPr>
          <w:sz w:val="26"/>
          <w:szCs w:val="26"/>
        </w:rPr>
        <w:t xml:space="preserve">о, </w:t>
      </w:r>
      <w:r w:rsidRPr="001529FA">
        <w:rPr>
          <w:sz w:val="26"/>
          <w:szCs w:val="26"/>
        </w:rPr>
        <w:t>в том числе</w:t>
      </w:r>
      <w:r>
        <w:rPr>
          <w:sz w:val="26"/>
          <w:szCs w:val="26"/>
        </w:rPr>
        <w:t>:</w:t>
      </w:r>
    </w:p>
    <w:p w14:paraId="75436AC5" w14:textId="77777777" w:rsidR="007501C9" w:rsidRDefault="007501C9" w:rsidP="003630BA">
      <w:pPr>
        <w:numPr>
          <w:ilvl w:val="0"/>
          <w:numId w:val="62"/>
        </w:numPr>
        <w:tabs>
          <w:tab w:val="left" w:pos="993"/>
        </w:tabs>
        <w:ind w:left="0" w:firstLine="709"/>
        <w:jc w:val="both"/>
        <w:rPr>
          <w:sz w:val="26"/>
          <w:szCs w:val="26"/>
        </w:rPr>
      </w:pPr>
      <w:r w:rsidRPr="0095640C">
        <w:rPr>
          <w:sz w:val="26"/>
          <w:szCs w:val="26"/>
        </w:rPr>
        <w:t>2 г</w:t>
      </w:r>
      <w:r>
        <w:rPr>
          <w:sz w:val="26"/>
          <w:szCs w:val="26"/>
        </w:rPr>
        <w:t xml:space="preserve">осударственных предприятия: </w:t>
      </w:r>
      <w:r w:rsidRPr="007C30CD">
        <w:rPr>
          <w:sz w:val="26"/>
          <w:szCs w:val="26"/>
        </w:rPr>
        <w:t>ФГУП "Заполярное" ФСИН России по Красноярскому краю</w:t>
      </w:r>
      <w:r>
        <w:rPr>
          <w:sz w:val="26"/>
          <w:szCs w:val="26"/>
        </w:rPr>
        <w:t>, ГОУ «Норильский техникум промышленных технологий и сервиса»;</w:t>
      </w:r>
    </w:p>
    <w:p w14:paraId="3663F350" w14:textId="77777777" w:rsidR="007501C9" w:rsidRPr="00F63A13" w:rsidRDefault="007501C9" w:rsidP="003630BA">
      <w:pPr>
        <w:numPr>
          <w:ilvl w:val="0"/>
          <w:numId w:val="62"/>
        </w:numPr>
        <w:tabs>
          <w:tab w:val="left" w:pos="993"/>
        </w:tabs>
        <w:ind w:left="0" w:firstLine="709"/>
        <w:jc w:val="both"/>
        <w:rPr>
          <w:sz w:val="26"/>
          <w:szCs w:val="26"/>
        </w:rPr>
      </w:pPr>
      <w:r w:rsidRPr="00F63A13">
        <w:rPr>
          <w:sz w:val="26"/>
          <w:szCs w:val="26"/>
        </w:rPr>
        <w:t xml:space="preserve">1 муниципальное унитарное предприятие </w:t>
      </w:r>
      <w:r>
        <w:rPr>
          <w:sz w:val="26"/>
          <w:szCs w:val="26"/>
        </w:rPr>
        <w:t>–</w:t>
      </w:r>
      <w:r w:rsidRPr="00F63A13">
        <w:rPr>
          <w:sz w:val="26"/>
          <w:szCs w:val="26"/>
        </w:rPr>
        <w:t xml:space="preserve"> МУП "Специализированная служба по вопросам похоронного дела";</w:t>
      </w:r>
    </w:p>
    <w:p w14:paraId="337A25B2" w14:textId="77777777" w:rsidR="007501C9" w:rsidRDefault="007501C9" w:rsidP="003630BA">
      <w:pPr>
        <w:numPr>
          <w:ilvl w:val="0"/>
          <w:numId w:val="62"/>
        </w:numPr>
        <w:tabs>
          <w:tab w:val="left" w:pos="993"/>
        </w:tabs>
        <w:ind w:left="0" w:firstLine="709"/>
        <w:jc w:val="both"/>
        <w:rPr>
          <w:sz w:val="26"/>
          <w:szCs w:val="26"/>
        </w:rPr>
      </w:pPr>
      <w:r>
        <w:rPr>
          <w:sz w:val="26"/>
          <w:szCs w:val="26"/>
        </w:rPr>
        <w:t xml:space="preserve">7 муниципальных бюджетных учреждений: МБУ «Дворец спорта «Арктика», МБУ «Крытый каток «Льдинка», МБУ «Лыжная база «Оль-гуль», МБУ «Крытый каток «Умка», </w:t>
      </w:r>
      <w:r w:rsidRPr="006B698A">
        <w:rPr>
          <w:color w:val="000000"/>
          <w:sz w:val="26"/>
          <w:szCs w:val="26"/>
        </w:rPr>
        <w:t>МБУ «Спортивный комплекс «Талнах»</w:t>
      </w:r>
      <w:r>
        <w:rPr>
          <w:color w:val="000000"/>
          <w:sz w:val="26"/>
          <w:szCs w:val="26"/>
        </w:rPr>
        <w:t xml:space="preserve">, </w:t>
      </w:r>
      <w:r>
        <w:rPr>
          <w:sz w:val="26"/>
          <w:szCs w:val="26"/>
        </w:rPr>
        <w:t>МБУ «Комплексный центр социального обслуживания населения»</w:t>
      </w:r>
      <w:r w:rsidRPr="0095640C">
        <w:rPr>
          <w:sz w:val="26"/>
          <w:szCs w:val="26"/>
        </w:rPr>
        <w:t>,</w:t>
      </w:r>
      <w:r>
        <w:rPr>
          <w:sz w:val="26"/>
          <w:szCs w:val="26"/>
        </w:rPr>
        <w:t xml:space="preserve"> МБУ «Ледовый дворец спорта».</w:t>
      </w:r>
    </w:p>
    <w:p w14:paraId="7004EB23" w14:textId="77777777" w:rsidR="007501C9" w:rsidRDefault="007501C9" w:rsidP="007501C9">
      <w:pPr>
        <w:ind w:firstLine="708"/>
        <w:jc w:val="both"/>
        <w:rPr>
          <w:sz w:val="26"/>
          <w:szCs w:val="26"/>
        </w:rPr>
      </w:pPr>
      <w:r w:rsidRPr="00A50527">
        <w:rPr>
          <w:sz w:val="26"/>
          <w:szCs w:val="26"/>
        </w:rPr>
        <w:t>По итогам 1</w:t>
      </w:r>
      <w:r>
        <w:rPr>
          <w:sz w:val="26"/>
          <w:szCs w:val="26"/>
        </w:rPr>
        <w:t xml:space="preserve"> </w:t>
      </w:r>
      <w:r w:rsidRPr="00A50527">
        <w:rPr>
          <w:sz w:val="26"/>
          <w:szCs w:val="26"/>
        </w:rPr>
        <w:t>полугодия 2015 года преимущественную долю в сфере бытовых услуг по формам собственности по-прежнему занимают субъекты предпринима</w:t>
      </w:r>
      <w:r>
        <w:rPr>
          <w:sz w:val="26"/>
          <w:szCs w:val="26"/>
        </w:rPr>
        <w:t xml:space="preserve">тельской деятельности – 98,2%. </w:t>
      </w:r>
      <w:r w:rsidRPr="00A50527">
        <w:rPr>
          <w:sz w:val="26"/>
          <w:szCs w:val="26"/>
        </w:rPr>
        <w:t>На долю муниципальных и государственных предприятий приходится соответственно 1,4% и 0,4%, которые в основном представлены в сегменте предприятий социальной направленности (парикмахерские, ремонт обуви, услуги проката спортив</w:t>
      </w:r>
      <w:r>
        <w:rPr>
          <w:sz w:val="26"/>
          <w:szCs w:val="26"/>
        </w:rPr>
        <w:t>ного инвентаря и оборудования).</w:t>
      </w:r>
    </w:p>
    <w:p w14:paraId="07BD96E1" w14:textId="77777777" w:rsidR="007501C9" w:rsidRPr="00A50527" w:rsidRDefault="007501C9" w:rsidP="007501C9">
      <w:pPr>
        <w:ind w:firstLine="708"/>
        <w:jc w:val="both"/>
        <w:rPr>
          <w:sz w:val="26"/>
          <w:szCs w:val="26"/>
        </w:rPr>
      </w:pPr>
      <w:r w:rsidRPr="00A50527">
        <w:rPr>
          <w:sz w:val="26"/>
          <w:szCs w:val="26"/>
        </w:rPr>
        <w:t>В результате проведенного анализа по сравнению с дан</w:t>
      </w:r>
      <w:r>
        <w:rPr>
          <w:sz w:val="26"/>
          <w:szCs w:val="26"/>
        </w:rPr>
        <w:t xml:space="preserve">ными на 01.07.2014 года в </w:t>
      </w:r>
      <w:r w:rsidRPr="00A50527">
        <w:rPr>
          <w:sz w:val="26"/>
          <w:szCs w:val="26"/>
        </w:rPr>
        <w:t>сфере бытовых услуг наблюдается положительная динамика. Количество объектов бытового обслуживания увеличилось на 43, а количество рабочих мест увеличилось на 68.</w:t>
      </w:r>
    </w:p>
    <w:p w14:paraId="0F51DE47" w14:textId="77777777" w:rsidR="007501C9" w:rsidRPr="00A50527" w:rsidRDefault="007501C9" w:rsidP="007501C9">
      <w:pPr>
        <w:ind w:firstLine="708"/>
        <w:jc w:val="both"/>
        <w:rPr>
          <w:color w:val="000000"/>
          <w:sz w:val="26"/>
          <w:szCs w:val="26"/>
        </w:rPr>
      </w:pPr>
      <w:r w:rsidRPr="00A50527">
        <w:rPr>
          <w:color w:val="000000"/>
          <w:sz w:val="26"/>
          <w:szCs w:val="26"/>
        </w:rPr>
        <w:t xml:space="preserve">В большинстве своем объекты бытового обслуживания населения </w:t>
      </w:r>
      <w:r w:rsidRPr="00A50527">
        <w:rPr>
          <w:sz w:val="26"/>
          <w:szCs w:val="26"/>
        </w:rPr>
        <w:t xml:space="preserve">муниципального образования город Норильск </w:t>
      </w:r>
      <w:r w:rsidRPr="00A50527">
        <w:rPr>
          <w:color w:val="000000"/>
          <w:sz w:val="26"/>
          <w:szCs w:val="26"/>
        </w:rPr>
        <w:t xml:space="preserve">территориально приближены к своим потребителям. Из 547 предприятий бытового обслуживания </w:t>
      </w:r>
      <w:r>
        <w:rPr>
          <w:color w:val="000000"/>
          <w:sz w:val="26"/>
          <w:szCs w:val="26"/>
        </w:rPr>
        <w:t xml:space="preserve">- </w:t>
      </w:r>
      <w:r w:rsidRPr="00A50527">
        <w:rPr>
          <w:color w:val="000000"/>
          <w:sz w:val="26"/>
          <w:szCs w:val="26"/>
        </w:rPr>
        <w:t>456 находится в шаговой доступности для потребителей.</w:t>
      </w:r>
    </w:p>
    <w:p w14:paraId="52C90788" w14:textId="77777777" w:rsidR="007501C9" w:rsidRPr="00A50527" w:rsidRDefault="007501C9" w:rsidP="007501C9">
      <w:pPr>
        <w:ind w:firstLine="708"/>
        <w:jc w:val="both"/>
        <w:rPr>
          <w:color w:val="000000"/>
          <w:sz w:val="26"/>
          <w:szCs w:val="26"/>
        </w:rPr>
      </w:pPr>
      <w:r w:rsidRPr="00A50527">
        <w:rPr>
          <w:sz w:val="26"/>
          <w:szCs w:val="26"/>
        </w:rPr>
        <w:t>За анализируемый период в предприятиях бытового обслуживания существенно расширился спектр предлагаемых бытовых услуг, обеспечивается более высокий стандарт обслуживания, используются новые технологии работы с клиентами, создаются максимально комфортные условия для потребителей.</w:t>
      </w:r>
      <w:r w:rsidRPr="00A50527">
        <w:rPr>
          <w:sz w:val="26"/>
          <w:szCs w:val="26"/>
        </w:rPr>
        <w:tab/>
      </w:r>
    </w:p>
    <w:p w14:paraId="0532E006" w14:textId="77777777" w:rsidR="007501C9" w:rsidRPr="00A50527" w:rsidRDefault="007501C9" w:rsidP="007501C9">
      <w:pPr>
        <w:ind w:firstLine="708"/>
        <w:jc w:val="both"/>
        <w:rPr>
          <w:sz w:val="26"/>
          <w:szCs w:val="26"/>
        </w:rPr>
      </w:pPr>
      <w:r w:rsidRPr="00A50527">
        <w:rPr>
          <w:sz w:val="26"/>
          <w:szCs w:val="26"/>
        </w:rPr>
        <w:t>В 1</w:t>
      </w:r>
      <w:r>
        <w:rPr>
          <w:sz w:val="26"/>
          <w:szCs w:val="26"/>
        </w:rPr>
        <w:t xml:space="preserve"> </w:t>
      </w:r>
      <w:r w:rsidRPr="00A50527">
        <w:rPr>
          <w:sz w:val="26"/>
          <w:szCs w:val="26"/>
        </w:rPr>
        <w:t>полугодии 2015 года впервые на территории муниципального образования город Норильск была создана Ассоциация производителей и установщиков пластиковых окон, в состав которой вошло четыре наиболее крупных фирмы – «БФК», «Лидер-Пласт», «Уютный дом» и «Мастер окон». Основной целью создания данной ассоциации является развитие и совершенствование цивилизованного оконного рынка, а основными задачами:</w:t>
      </w:r>
    </w:p>
    <w:p w14:paraId="0BC90413" w14:textId="77777777" w:rsidR="007501C9" w:rsidRPr="00A50527" w:rsidRDefault="007501C9" w:rsidP="003630BA">
      <w:pPr>
        <w:numPr>
          <w:ilvl w:val="0"/>
          <w:numId w:val="63"/>
        </w:numPr>
        <w:tabs>
          <w:tab w:val="left" w:pos="993"/>
        </w:tabs>
        <w:ind w:left="0" w:firstLine="709"/>
        <w:jc w:val="both"/>
        <w:rPr>
          <w:sz w:val="26"/>
          <w:szCs w:val="26"/>
        </w:rPr>
      </w:pPr>
      <w:r w:rsidRPr="00A50527">
        <w:rPr>
          <w:sz w:val="26"/>
          <w:szCs w:val="26"/>
        </w:rPr>
        <w:t>борьба с недобросовестными поставщиками;</w:t>
      </w:r>
    </w:p>
    <w:p w14:paraId="39AE01BA" w14:textId="77777777" w:rsidR="007501C9" w:rsidRPr="00A50527" w:rsidRDefault="007501C9" w:rsidP="003630BA">
      <w:pPr>
        <w:numPr>
          <w:ilvl w:val="0"/>
          <w:numId w:val="63"/>
        </w:numPr>
        <w:tabs>
          <w:tab w:val="left" w:pos="993"/>
        </w:tabs>
        <w:ind w:left="0" w:firstLine="709"/>
        <w:jc w:val="both"/>
        <w:rPr>
          <w:sz w:val="26"/>
          <w:szCs w:val="26"/>
        </w:rPr>
      </w:pPr>
      <w:r w:rsidRPr="00A50527">
        <w:rPr>
          <w:sz w:val="26"/>
          <w:szCs w:val="26"/>
        </w:rPr>
        <w:t>улучшение качества продукции;</w:t>
      </w:r>
    </w:p>
    <w:p w14:paraId="63851895" w14:textId="77777777" w:rsidR="007501C9" w:rsidRDefault="007501C9" w:rsidP="003630BA">
      <w:pPr>
        <w:numPr>
          <w:ilvl w:val="0"/>
          <w:numId w:val="63"/>
        </w:numPr>
        <w:tabs>
          <w:tab w:val="left" w:pos="993"/>
        </w:tabs>
        <w:ind w:left="0" w:firstLine="709"/>
        <w:jc w:val="both"/>
        <w:rPr>
          <w:sz w:val="26"/>
          <w:szCs w:val="26"/>
        </w:rPr>
      </w:pPr>
      <w:r w:rsidRPr="00A50527">
        <w:rPr>
          <w:sz w:val="26"/>
          <w:szCs w:val="26"/>
        </w:rPr>
        <w:t>обмен опытом.</w:t>
      </w:r>
    </w:p>
    <w:p w14:paraId="040CE812" w14:textId="77777777" w:rsidR="007501C9" w:rsidRPr="00705943" w:rsidRDefault="007501C9" w:rsidP="007501C9">
      <w:pPr>
        <w:ind w:firstLine="708"/>
        <w:jc w:val="both"/>
        <w:rPr>
          <w:color w:val="000000"/>
          <w:sz w:val="26"/>
          <w:szCs w:val="26"/>
        </w:rPr>
      </w:pPr>
    </w:p>
    <w:p w14:paraId="7E2FA924" w14:textId="77777777" w:rsidR="007501C9" w:rsidRDefault="007501C9" w:rsidP="007501C9">
      <w:pPr>
        <w:ind w:firstLine="708"/>
        <w:jc w:val="both"/>
        <w:rPr>
          <w:color w:val="000000"/>
          <w:sz w:val="26"/>
          <w:szCs w:val="26"/>
        </w:rPr>
      </w:pPr>
    </w:p>
    <w:p w14:paraId="2EE70843" w14:textId="77777777" w:rsidR="00CC5969" w:rsidRDefault="00CC5969" w:rsidP="007501C9">
      <w:pPr>
        <w:ind w:firstLine="708"/>
        <w:jc w:val="both"/>
        <w:rPr>
          <w:color w:val="000000"/>
          <w:sz w:val="26"/>
          <w:szCs w:val="26"/>
        </w:rPr>
      </w:pPr>
    </w:p>
    <w:p w14:paraId="7034BAB8" w14:textId="77777777" w:rsidR="00CC5969" w:rsidRPr="00705943" w:rsidRDefault="00CC5969" w:rsidP="007501C9">
      <w:pPr>
        <w:ind w:firstLine="708"/>
        <w:jc w:val="both"/>
        <w:rPr>
          <w:color w:val="000000"/>
          <w:sz w:val="26"/>
          <w:szCs w:val="26"/>
        </w:rPr>
      </w:pPr>
    </w:p>
    <w:p w14:paraId="0578C989" w14:textId="77777777" w:rsidR="007501C9" w:rsidRDefault="007501C9" w:rsidP="007501C9">
      <w:pPr>
        <w:jc w:val="center"/>
        <w:rPr>
          <w:b/>
          <w:i/>
          <w:iCs/>
          <w:sz w:val="26"/>
        </w:rPr>
      </w:pPr>
      <w:r w:rsidRPr="00A377DA">
        <w:rPr>
          <w:b/>
          <w:i/>
          <w:iCs/>
          <w:sz w:val="26"/>
        </w:rPr>
        <w:lastRenderedPageBreak/>
        <w:t>Анализ динамики цен на социально значимые виды платных услуг</w:t>
      </w:r>
    </w:p>
    <w:p w14:paraId="05D83F33" w14:textId="77777777" w:rsidR="007501C9" w:rsidRDefault="007501C9" w:rsidP="007501C9">
      <w:pPr>
        <w:jc w:val="center"/>
        <w:rPr>
          <w:b/>
          <w:i/>
          <w:iCs/>
          <w:sz w:val="26"/>
        </w:rPr>
      </w:pPr>
      <w:r w:rsidRPr="00A377DA">
        <w:rPr>
          <w:b/>
          <w:i/>
          <w:iCs/>
          <w:sz w:val="26"/>
        </w:rPr>
        <w:t>за 1 полугодие 2015 года</w:t>
      </w:r>
    </w:p>
    <w:p w14:paraId="6101CCBF" w14:textId="77777777" w:rsidR="005534E4" w:rsidRPr="00A377DA" w:rsidRDefault="005534E4" w:rsidP="007501C9">
      <w:pPr>
        <w:jc w:val="center"/>
        <w:rPr>
          <w:b/>
          <w:i/>
          <w:iCs/>
          <w:sz w:val="26"/>
        </w:rPr>
      </w:pPr>
    </w:p>
    <w:p w14:paraId="3634B6DF" w14:textId="77777777" w:rsidR="007501C9" w:rsidRPr="00A377DA" w:rsidRDefault="007501C9" w:rsidP="00CC5969">
      <w:pPr>
        <w:ind w:firstLine="708"/>
        <w:jc w:val="both"/>
        <w:rPr>
          <w:sz w:val="26"/>
          <w:szCs w:val="26"/>
        </w:rPr>
      </w:pPr>
      <w:r w:rsidRPr="00A377DA">
        <w:rPr>
          <w:iCs/>
          <w:sz w:val="26"/>
        </w:rPr>
        <w:tab/>
      </w:r>
      <w:r w:rsidRPr="00A377DA">
        <w:rPr>
          <w:sz w:val="26"/>
          <w:szCs w:val="26"/>
        </w:rPr>
        <w:t>Динамика средних цен на социально значимые виды услуг в городе Норильске за 1 полугодие 2015 года в сравнении с аналогичным периодом 2014 года представлена в таблице:</w:t>
      </w:r>
    </w:p>
    <w:p w14:paraId="1F5851FF" w14:textId="4405C7BB" w:rsidR="007501C9" w:rsidRPr="00A377DA" w:rsidRDefault="005534E4" w:rsidP="00CC5969">
      <w:pPr>
        <w:pStyle w:val="22"/>
        <w:ind w:firstLine="720"/>
        <w:jc w:val="right"/>
        <w:rPr>
          <w:szCs w:val="26"/>
        </w:rPr>
      </w:pPr>
      <w:r w:rsidRPr="00CC5969">
        <w:rPr>
          <w:szCs w:val="26"/>
        </w:rPr>
        <w:t>Т</w:t>
      </w:r>
      <w:r w:rsidR="007501C9" w:rsidRPr="00CC5969">
        <w:rPr>
          <w:szCs w:val="26"/>
        </w:rPr>
        <w:t>аблица</w:t>
      </w:r>
      <w:r w:rsidR="003F7007">
        <w:rPr>
          <w:szCs w:val="26"/>
        </w:rPr>
        <w:t xml:space="preserve"> 80</w:t>
      </w:r>
    </w:p>
    <w:p w14:paraId="1A4E53F8" w14:textId="77777777" w:rsidR="007501C9" w:rsidRPr="00A377DA" w:rsidRDefault="007501C9" w:rsidP="00CC5969">
      <w:pPr>
        <w:ind w:firstLine="720"/>
        <w:jc w:val="center"/>
        <w:rPr>
          <w:b/>
          <w:sz w:val="26"/>
          <w:szCs w:val="20"/>
        </w:rPr>
      </w:pPr>
      <w:r w:rsidRPr="00A377DA">
        <w:rPr>
          <w:b/>
          <w:sz w:val="26"/>
          <w:szCs w:val="20"/>
        </w:rPr>
        <w:t>Динамика средних цен на социально значимые виды услуг</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2"/>
        <w:gridCol w:w="947"/>
        <w:gridCol w:w="1837"/>
        <w:gridCol w:w="1837"/>
        <w:gridCol w:w="1099"/>
      </w:tblGrid>
      <w:tr w:rsidR="007501C9" w:rsidRPr="00A377DA" w14:paraId="122CE718" w14:textId="77777777" w:rsidTr="009A5A05">
        <w:trPr>
          <w:trHeight w:val="253"/>
          <w:tblHeader/>
        </w:trPr>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80AA3" w14:textId="77777777" w:rsidR="007501C9" w:rsidRPr="00A377DA" w:rsidRDefault="007501C9" w:rsidP="009A5A05">
            <w:pPr>
              <w:jc w:val="center"/>
              <w:rPr>
                <w:color w:val="000000"/>
                <w:sz w:val="22"/>
                <w:szCs w:val="22"/>
              </w:rPr>
            </w:pPr>
            <w:r w:rsidRPr="00A377DA">
              <w:rPr>
                <w:color w:val="000000"/>
                <w:sz w:val="22"/>
                <w:szCs w:val="22"/>
              </w:rPr>
              <w:t>№ п/п</w:t>
            </w:r>
          </w:p>
        </w:tc>
        <w:tc>
          <w:tcPr>
            <w:tcW w:w="17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CFC3C" w14:textId="77777777" w:rsidR="007501C9" w:rsidRPr="00A377DA" w:rsidRDefault="007501C9" w:rsidP="009A5A05">
            <w:pPr>
              <w:jc w:val="center"/>
              <w:rPr>
                <w:color w:val="000000"/>
                <w:sz w:val="22"/>
                <w:szCs w:val="22"/>
              </w:rPr>
            </w:pPr>
            <w:r w:rsidRPr="00A377DA">
              <w:rPr>
                <w:color w:val="000000"/>
                <w:sz w:val="22"/>
                <w:szCs w:val="22"/>
              </w:rPr>
              <w:t>Платные услуги населению</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56EA7" w14:textId="77777777" w:rsidR="007501C9" w:rsidRPr="00A377DA" w:rsidRDefault="007501C9" w:rsidP="009A5A05">
            <w:pPr>
              <w:jc w:val="center"/>
              <w:rPr>
                <w:color w:val="000000"/>
                <w:sz w:val="22"/>
                <w:szCs w:val="22"/>
              </w:rPr>
            </w:pPr>
            <w:r w:rsidRPr="00A377DA">
              <w:rPr>
                <w:color w:val="000000"/>
                <w:sz w:val="22"/>
                <w:szCs w:val="22"/>
              </w:rPr>
              <w:t>Ед. изм.</w:t>
            </w:r>
          </w:p>
        </w:tc>
        <w:tc>
          <w:tcPr>
            <w:tcW w:w="9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12C2E0" w14:textId="77777777" w:rsidR="007501C9" w:rsidRPr="00A377DA" w:rsidRDefault="007501C9" w:rsidP="009A5A05">
            <w:pPr>
              <w:jc w:val="center"/>
              <w:rPr>
                <w:color w:val="000000"/>
                <w:sz w:val="22"/>
                <w:szCs w:val="22"/>
              </w:rPr>
            </w:pPr>
            <w:r w:rsidRPr="00A377DA">
              <w:rPr>
                <w:color w:val="000000"/>
                <w:sz w:val="22"/>
                <w:szCs w:val="22"/>
              </w:rPr>
              <w:t>Средняя цена за 1 полугодие 2014 года, руб.</w:t>
            </w:r>
          </w:p>
        </w:tc>
        <w:tc>
          <w:tcPr>
            <w:tcW w:w="9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CAECC7" w14:textId="77777777" w:rsidR="007501C9" w:rsidRPr="00A377DA" w:rsidRDefault="007501C9" w:rsidP="009A5A05">
            <w:pPr>
              <w:jc w:val="center"/>
              <w:rPr>
                <w:color w:val="000000"/>
                <w:sz w:val="22"/>
                <w:szCs w:val="22"/>
              </w:rPr>
            </w:pPr>
            <w:r w:rsidRPr="00A377DA">
              <w:rPr>
                <w:color w:val="000000"/>
                <w:sz w:val="22"/>
                <w:szCs w:val="22"/>
              </w:rPr>
              <w:t>Средняя цена за 1 полугодие 2015 года, руб.</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EA9398" w14:textId="77777777" w:rsidR="007501C9" w:rsidRPr="00A377DA" w:rsidRDefault="007501C9" w:rsidP="009A5A05">
            <w:pPr>
              <w:jc w:val="center"/>
              <w:rPr>
                <w:color w:val="000000"/>
                <w:sz w:val="22"/>
                <w:szCs w:val="22"/>
              </w:rPr>
            </w:pPr>
            <w:r w:rsidRPr="00A377DA">
              <w:rPr>
                <w:color w:val="000000"/>
                <w:sz w:val="22"/>
                <w:szCs w:val="22"/>
              </w:rPr>
              <w:t>Темп роста, %</w:t>
            </w:r>
          </w:p>
        </w:tc>
      </w:tr>
      <w:tr w:rsidR="007501C9" w:rsidRPr="00A377DA" w14:paraId="28AD4179" w14:textId="77777777" w:rsidTr="009A5A05">
        <w:trPr>
          <w:trHeight w:val="253"/>
          <w:tblHeader/>
        </w:trPr>
        <w:tc>
          <w:tcPr>
            <w:tcW w:w="291" w:type="pct"/>
            <w:vMerge/>
            <w:tcBorders>
              <w:top w:val="single" w:sz="4" w:space="0" w:color="auto"/>
              <w:left w:val="single" w:sz="4" w:space="0" w:color="auto"/>
              <w:bottom w:val="single" w:sz="4" w:space="0" w:color="auto"/>
              <w:right w:val="single" w:sz="4" w:space="0" w:color="auto"/>
            </w:tcBorders>
            <w:vAlign w:val="center"/>
            <w:hideMark/>
          </w:tcPr>
          <w:p w14:paraId="5FAA3206" w14:textId="77777777" w:rsidR="007501C9" w:rsidRPr="00A377DA" w:rsidRDefault="007501C9" w:rsidP="009A5A05">
            <w:pPr>
              <w:rPr>
                <w:color w:val="000000"/>
                <w:sz w:val="22"/>
                <w:szCs w:val="22"/>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14:paraId="1F4DF3C3" w14:textId="77777777" w:rsidR="007501C9" w:rsidRPr="00A377DA" w:rsidRDefault="007501C9" w:rsidP="009A5A05">
            <w:pPr>
              <w:rPr>
                <w:color w:val="000000"/>
                <w:sz w:val="22"/>
                <w:szCs w:val="22"/>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14:paraId="0C8D42AE" w14:textId="77777777" w:rsidR="007501C9" w:rsidRPr="00A377DA" w:rsidRDefault="007501C9" w:rsidP="009A5A05">
            <w:pPr>
              <w:rPr>
                <w:color w:val="000000"/>
                <w:sz w:val="22"/>
                <w:szCs w:val="22"/>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14:paraId="2243C197" w14:textId="77777777" w:rsidR="007501C9" w:rsidRPr="00A377DA" w:rsidRDefault="007501C9" w:rsidP="009A5A05">
            <w:pPr>
              <w:rPr>
                <w:color w:val="000000"/>
                <w:sz w:val="22"/>
                <w:szCs w:val="22"/>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14:paraId="1C66700F" w14:textId="77777777" w:rsidR="007501C9" w:rsidRPr="00A377DA" w:rsidRDefault="007501C9" w:rsidP="009A5A05">
            <w:pPr>
              <w:rPr>
                <w:color w:val="000000"/>
                <w:sz w:val="22"/>
                <w:szCs w:val="22"/>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20E5BDC0" w14:textId="77777777" w:rsidR="007501C9" w:rsidRPr="00A377DA" w:rsidRDefault="007501C9" w:rsidP="009A5A05">
            <w:pPr>
              <w:rPr>
                <w:color w:val="000000"/>
                <w:sz w:val="22"/>
                <w:szCs w:val="22"/>
              </w:rPr>
            </w:pPr>
          </w:p>
        </w:tc>
      </w:tr>
      <w:tr w:rsidR="007501C9" w:rsidRPr="00A377DA" w14:paraId="493C8F19" w14:textId="77777777" w:rsidTr="009A5A05">
        <w:trPr>
          <w:trHeight w:val="20"/>
        </w:trPr>
        <w:tc>
          <w:tcPr>
            <w:tcW w:w="291" w:type="pct"/>
            <w:tcBorders>
              <w:top w:val="single" w:sz="4" w:space="0" w:color="auto"/>
            </w:tcBorders>
            <w:shd w:val="clear" w:color="auto" w:fill="auto"/>
            <w:noWrap/>
            <w:vAlign w:val="center"/>
            <w:hideMark/>
          </w:tcPr>
          <w:p w14:paraId="19B586D1" w14:textId="77777777" w:rsidR="007501C9" w:rsidRPr="00A377DA" w:rsidRDefault="007501C9" w:rsidP="009A5A05">
            <w:pPr>
              <w:jc w:val="center"/>
              <w:rPr>
                <w:color w:val="000000"/>
                <w:sz w:val="22"/>
                <w:szCs w:val="22"/>
              </w:rPr>
            </w:pPr>
            <w:r w:rsidRPr="00A377DA">
              <w:rPr>
                <w:color w:val="000000"/>
                <w:sz w:val="22"/>
                <w:szCs w:val="22"/>
              </w:rPr>
              <w:t>1</w:t>
            </w:r>
          </w:p>
        </w:tc>
        <w:tc>
          <w:tcPr>
            <w:tcW w:w="1785" w:type="pct"/>
            <w:tcBorders>
              <w:top w:val="single" w:sz="4" w:space="0" w:color="auto"/>
            </w:tcBorders>
            <w:shd w:val="clear" w:color="auto" w:fill="auto"/>
            <w:vAlign w:val="center"/>
            <w:hideMark/>
          </w:tcPr>
          <w:p w14:paraId="6401BAD1" w14:textId="77777777" w:rsidR="007501C9" w:rsidRPr="00A377DA" w:rsidRDefault="007501C9" w:rsidP="009A5A05">
            <w:pPr>
              <w:rPr>
                <w:color w:val="000000"/>
                <w:sz w:val="22"/>
                <w:szCs w:val="22"/>
              </w:rPr>
            </w:pPr>
            <w:r w:rsidRPr="00A377DA">
              <w:rPr>
                <w:color w:val="000000"/>
                <w:sz w:val="22"/>
                <w:szCs w:val="22"/>
              </w:rPr>
              <w:t>Помывка в бане (в общем зале – 2 часа)</w:t>
            </w:r>
          </w:p>
        </w:tc>
        <w:tc>
          <w:tcPr>
            <w:tcW w:w="484" w:type="pct"/>
            <w:tcBorders>
              <w:top w:val="single" w:sz="4" w:space="0" w:color="auto"/>
            </w:tcBorders>
            <w:shd w:val="clear" w:color="auto" w:fill="auto"/>
            <w:vAlign w:val="center"/>
            <w:hideMark/>
          </w:tcPr>
          <w:p w14:paraId="3168DB4A"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tcBorders>
              <w:top w:val="single" w:sz="4" w:space="0" w:color="auto"/>
            </w:tcBorders>
            <w:shd w:val="clear" w:color="auto" w:fill="auto"/>
            <w:vAlign w:val="center"/>
            <w:hideMark/>
          </w:tcPr>
          <w:p w14:paraId="1EB166EC" w14:textId="77777777" w:rsidR="007501C9" w:rsidRPr="00A377DA" w:rsidRDefault="007501C9" w:rsidP="009A5A05">
            <w:pPr>
              <w:jc w:val="center"/>
              <w:rPr>
                <w:color w:val="000000"/>
                <w:sz w:val="22"/>
                <w:szCs w:val="22"/>
              </w:rPr>
            </w:pPr>
            <w:r w:rsidRPr="00A377DA">
              <w:rPr>
                <w:color w:val="000000"/>
                <w:sz w:val="22"/>
                <w:szCs w:val="22"/>
              </w:rPr>
              <w:t>550,0</w:t>
            </w:r>
          </w:p>
        </w:tc>
        <w:tc>
          <w:tcPr>
            <w:tcW w:w="939" w:type="pct"/>
            <w:tcBorders>
              <w:top w:val="single" w:sz="4" w:space="0" w:color="auto"/>
            </w:tcBorders>
            <w:shd w:val="clear" w:color="auto" w:fill="auto"/>
            <w:vAlign w:val="center"/>
            <w:hideMark/>
          </w:tcPr>
          <w:p w14:paraId="16C638B0" w14:textId="77777777" w:rsidR="007501C9" w:rsidRPr="00A377DA" w:rsidRDefault="007501C9" w:rsidP="009A5A05">
            <w:pPr>
              <w:jc w:val="center"/>
              <w:rPr>
                <w:color w:val="000000"/>
                <w:sz w:val="22"/>
                <w:szCs w:val="22"/>
              </w:rPr>
            </w:pPr>
            <w:r w:rsidRPr="00A377DA">
              <w:rPr>
                <w:color w:val="000000"/>
                <w:sz w:val="22"/>
                <w:szCs w:val="22"/>
              </w:rPr>
              <w:t>700,0</w:t>
            </w:r>
          </w:p>
        </w:tc>
        <w:tc>
          <w:tcPr>
            <w:tcW w:w="562" w:type="pct"/>
            <w:tcBorders>
              <w:top w:val="single" w:sz="4" w:space="0" w:color="auto"/>
            </w:tcBorders>
            <w:shd w:val="clear" w:color="auto" w:fill="auto"/>
            <w:vAlign w:val="center"/>
            <w:hideMark/>
          </w:tcPr>
          <w:p w14:paraId="4D798051" w14:textId="77777777" w:rsidR="007501C9" w:rsidRPr="00A377DA" w:rsidRDefault="007501C9" w:rsidP="009A5A05">
            <w:pPr>
              <w:jc w:val="center"/>
              <w:rPr>
                <w:color w:val="000000"/>
                <w:sz w:val="22"/>
                <w:szCs w:val="22"/>
              </w:rPr>
            </w:pPr>
            <w:r w:rsidRPr="00A377DA">
              <w:rPr>
                <w:color w:val="000000"/>
                <w:sz w:val="22"/>
                <w:szCs w:val="22"/>
              </w:rPr>
              <w:t>127,3</w:t>
            </w:r>
          </w:p>
        </w:tc>
      </w:tr>
      <w:tr w:rsidR="007501C9" w:rsidRPr="00A377DA" w14:paraId="552133AE" w14:textId="77777777" w:rsidTr="009A5A05">
        <w:trPr>
          <w:trHeight w:val="20"/>
        </w:trPr>
        <w:tc>
          <w:tcPr>
            <w:tcW w:w="291" w:type="pct"/>
            <w:shd w:val="clear" w:color="auto" w:fill="auto"/>
            <w:noWrap/>
            <w:vAlign w:val="center"/>
            <w:hideMark/>
          </w:tcPr>
          <w:p w14:paraId="334A8C99" w14:textId="77777777" w:rsidR="007501C9" w:rsidRPr="00A377DA" w:rsidRDefault="007501C9" w:rsidP="009A5A05">
            <w:pPr>
              <w:jc w:val="center"/>
              <w:rPr>
                <w:color w:val="000000"/>
                <w:sz w:val="22"/>
                <w:szCs w:val="22"/>
              </w:rPr>
            </w:pPr>
            <w:r w:rsidRPr="00A377DA">
              <w:rPr>
                <w:color w:val="000000"/>
                <w:sz w:val="22"/>
                <w:szCs w:val="22"/>
              </w:rPr>
              <w:t>2</w:t>
            </w:r>
          </w:p>
        </w:tc>
        <w:tc>
          <w:tcPr>
            <w:tcW w:w="1785" w:type="pct"/>
            <w:shd w:val="clear" w:color="auto" w:fill="auto"/>
            <w:vAlign w:val="center"/>
            <w:hideMark/>
          </w:tcPr>
          <w:p w14:paraId="4E008D3E" w14:textId="77777777" w:rsidR="007501C9" w:rsidRPr="00A377DA" w:rsidRDefault="007501C9" w:rsidP="009A5A05">
            <w:pPr>
              <w:rPr>
                <w:color w:val="000000"/>
                <w:sz w:val="22"/>
                <w:szCs w:val="22"/>
              </w:rPr>
            </w:pPr>
            <w:r w:rsidRPr="00A377DA">
              <w:rPr>
                <w:color w:val="000000"/>
                <w:sz w:val="22"/>
                <w:szCs w:val="22"/>
              </w:rPr>
              <w:t>Стрижка модельная женская</w:t>
            </w:r>
          </w:p>
        </w:tc>
        <w:tc>
          <w:tcPr>
            <w:tcW w:w="484" w:type="pct"/>
            <w:shd w:val="clear" w:color="auto" w:fill="auto"/>
            <w:vAlign w:val="center"/>
            <w:hideMark/>
          </w:tcPr>
          <w:p w14:paraId="06375E31"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shd w:val="clear" w:color="auto" w:fill="auto"/>
            <w:vAlign w:val="center"/>
            <w:hideMark/>
          </w:tcPr>
          <w:p w14:paraId="1525290A" w14:textId="77777777" w:rsidR="007501C9" w:rsidRPr="00A377DA" w:rsidRDefault="007501C9" w:rsidP="009A5A05">
            <w:pPr>
              <w:jc w:val="center"/>
              <w:rPr>
                <w:color w:val="000000"/>
                <w:sz w:val="22"/>
                <w:szCs w:val="22"/>
              </w:rPr>
            </w:pPr>
            <w:r w:rsidRPr="00A377DA">
              <w:rPr>
                <w:color w:val="000000"/>
                <w:sz w:val="22"/>
                <w:szCs w:val="22"/>
              </w:rPr>
              <w:t>697,3</w:t>
            </w:r>
          </w:p>
        </w:tc>
        <w:tc>
          <w:tcPr>
            <w:tcW w:w="939" w:type="pct"/>
            <w:shd w:val="clear" w:color="auto" w:fill="auto"/>
            <w:vAlign w:val="center"/>
            <w:hideMark/>
          </w:tcPr>
          <w:p w14:paraId="4DA410B1" w14:textId="77777777" w:rsidR="007501C9" w:rsidRPr="00A377DA" w:rsidRDefault="007501C9" w:rsidP="009A5A05">
            <w:pPr>
              <w:jc w:val="center"/>
              <w:rPr>
                <w:color w:val="000000"/>
                <w:sz w:val="22"/>
                <w:szCs w:val="22"/>
              </w:rPr>
            </w:pPr>
            <w:r w:rsidRPr="00A377DA">
              <w:rPr>
                <w:color w:val="000000"/>
                <w:sz w:val="22"/>
                <w:szCs w:val="22"/>
              </w:rPr>
              <w:t>753,2</w:t>
            </w:r>
          </w:p>
        </w:tc>
        <w:tc>
          <w:tcPr>
            <w:tcW w:w="562" w:type="pct"/>
            <w:shd w:val="clear" w:color="auto" w:fill="auto"/>
            <w:vAlign w:val="center"/>
            <w:hideMark/>
          </w:tcPr>
          <w:p w14:paraId="2A2128A6" w14:textId="77777777" w:rsidR="007501C9" w:rsidRPr="00A377DA" w:rsidRDefault="007501C9" w:rsidP="009A5A05">
            <w:pPr>
              <w:jc w:val="center"/>
              <w:rPr>
                <w:color w:val="000000"/>
                <w:sz w:val="22"/>
                <w:szCs w:val="22"/>
              </w:rPr>
            </w:pPr>
            <w:r w:rsidRPr="00A377DA">
              <w:rPr>
                <w:color w:val="000000"/>
                <w:sz w:val="22"/>
                <w:szCs w:val="22"/>
              </w:rPr>
              <w:t>108,0</w:t>
            </w:r>
          </w:p>
        </w:tc>
      </w:tr>
      <w:tr w:rsidR="007501C9" w:rsidRPr="00A377DA" w14:paraId="01C2A749" w14:textId="77777777" w:rsidTr="009A5A05">
        <w:trPr>
          <w:trHeight w:val="20"/>
        </w:trPr>
        <w:tc>
          <w:tcPr>
            <w:tcW w:w="291" w:type="pct"/>
            <w:shd w:val="clear" w:color="auto" w:fill="auto"/>
            <w:noWrap/>
            <w:vAlign w:val="center"/>
            <w:hideMark/>
          </w:tcPr>
          <w:p w14:paraId="75C89012" w14:textId="77777777" w:rsidR="007501C9" w:rsidRPr="00A377DA" w:rsidRDefault="007501C9" w:rsidP="009A5A05">
            <w:pPr>
              <w:jc w:val="center"/>
              <w:rPr>
                <w:color w:val="000000"/>
                <w:sz w:val="22"/>
                <w:szCs w:val="22"/>
              </w:rPr>
            </w:pPr>
            <w:r w:rsidRPr="00A377DA">
              <w:rPr>
                <w:color w:val="000000"/>
                <w:sz w:val="22"/>
                <w:szCs w:val="22"/>
              </w:rPr>
              <w:t>3</w:t>
            </w:r>
          </w:p>
        </w:tc>
        <w:tc>
          <w:tcPr>
            <w:tcW w:w="1785" w:type="pct"/>
            <w:shd w:val="clear" w:color="auto" w:fill="auto"/>
            <w:vAlign w:val="center"/>
            <w:hideMark/>
          </w:tcPr>
          <w:p w14:paraId="2A4BF807" w14:textId="77777777" w:rsidR="007501C9" w:rsidRPr="00A377DA" w:rsidRDefault="007501C9" w:rsidP="009A5A05">
            <w:pPr>
              <w:rPr>
                <w:color w:val="000000"/>
                <w:sz w:val="22"/>
                <w:szCs w:val="22"/>
              </w:rPr>
            </w:pPr>
            <w:r w:rsidRPr="00A377DA">
              <w:rPr>
                <w:color w:val="000000"/>
                <w:sz w:val="22"/>
                <w:szCs w:val="22"/>
              </w:rPr>
              <w:t>Стрижка модельная мужская</w:t>
            </w:r>
          </w:p>
        </w:tc>
        <w:tc>
          <w:tcPr>
            <w:tcW w:w="484" w:type="pct"/>
            <w:shd w:val="clear" w:color="auto" w:fill="auto"/>
            <w:vAlign w:val="center"/>
            <w:hideMark/>
          </w:tcPr>
          <w:p w14:paraId="3F76F730"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shd w:val="clear" w:color="auto" w:fill="auto"/>
            <w:vAlign w:val="center"/>
            <w:hideMark/>
          </w:tcPr>
          <w:p w14:paraId="51F5D3B0" w14:textId="77777777" w:rsidR="007501C9" w:rsidRPr="00A377DA" w:rsidRDefault="007501C9" w:rsidP="009A5A05">
            <w:pPr>
              <w:jc w:val="center"/>
              <w:rPr>
                <w:color w:val="000000"/>
                <w:sz w:val="22"/>
                <w:szCs w:val="22"/>
              </w:rPr>
            </w:pPr>
            <w:r w:rsidRPr="00A377DA">
              <w:rPr>
                <w:color w:val="000000"/>
                <w:sz w:val="22"/>
                <w:szCs w:val="22"/>
              </w:rPr>
              <w:t>446,1</w:t>
            </w:r>
          </w:p>
        </w:tc>
        <w:tc>
          <w:tcPr>
            <w:tcW w:w="939" w:type="pct"/>
            <w:shd w:val="clear" w:color="auto" w:fill="auto"/>
            <w:vAlign w:val="center"/>
            <w:hideMark/>
          </w:tcPr>
          <w:p w14:paraId="5EC6EC50" w14:textId="77777777" w:rsidR="007501C9" w:rsidRPr="00A377DA" w:rsidRDefault="007501C9" w:rsidP="009A5A05">
            <w:pPr>
              <w:jc w:val="center"/>
              <w:rPr>
                <w:color w:val="000000"/>
                <w:sz w:val="22"/>
                <w:szCs w:val="22"/>
              </w:rPr>
            </w:pPr>
            <w:r w:rsidRPr="00A377DA">
              <w:rPr>
                <w:color w:val="000000"/>
                <w:sz w:val="22"/>
                <w:szCs w:val="22"/>
              </w:rPr>
              <w:t>469,9</w:t>
            </w:r>
          </w:p>
        </w:tc>
        <w:tc>
          <w:tcPr>
            <w:tcW w:w="562" w:type="pct"/>
            <w:shd w:val="clear" w:color="auto" w:fill="auto"/>
            <w:vAlign w:val="center"/>
            <w:hideMark/>
          </w:tcPr>
          <w:p w14:paraId="1064B00D" w14:textId="77777777" w:rsidR="007501C9" w:rsidRPr="00A377DA" w:rsidRDefault="007501C9" w:rsidP="009A5A05">
            <w:pPr>
              <w:jc w:val="center"/>
              <w:rPr>
                <w:color w:val="000000"/>
                <w:sz w:val="22"/>
                <w:szCs w:val="22"/>
              </w:rPr>
            </w:pPr>
            <w:r w:rsidRPr="00A377DA">
              <w:rPr>
                <w:color w:val="000000"/>
                <w:sz w:val="22"/>
                <w:szCs w:val="22"/>
              </w:rPr>
              <w:t>105,3</w:t>
            </w:r>
          </w:p>
        </w:tc>
      </w:tr>
      <w:tr w:rsidR="007501C9" w:rsidRPr="00A377DA" w14:paraId="1C9B6536" w14:textId="77777777" w:rsidTr="009A5A05">
        <w:trPr>
          <w:trHeight w:val="20"/>
        </w:trPr>
        <w:tc>
          <w:tcPr>
            <w:tcW w:w="291" w:type="pct"/>
            <w:shd w:val="clear" w:color="auto" w:fill="auto"/>
            <w:noWrap/>
            <w:vAlign w:val="center"/>
            <w:hideMark/>
          </w:tcPr>
          <w:p w14:paraId="239856B7" w14:textId="77777777" w:rsidR="007501C9" w:rsidRPr="00A377DA" w:rsidRDefault="007501C9" w:rsidP="009A5A05">
            <w:pPr>
              <w:jc w:val="center"/>
              <w:rPr>
                <w:color w:val="000000"/>
                <w:sz w:val="22"/>
                <w:szCs w:val="22"/>
              </w:rPr>
            </w:pPr>
            <w:r w:rsidRPr="00A377DA">
              <w:rPr>
                <w:color w:val="000000"/>
                <w:sz w:val="22"/>
                <w:szCs w:val="22"/>
              </w:rPr>
              <w:t>4</w:t>
            </w:r>
          </w:p>
        </w:tc>
        <w:tc>
          <w:tcPr>
            <w:tcW w:w="1785" w:type="pct"/>
            <w:shd w:val="clear" w:color="auto" w:fill="auto"/>
            <w:vAlign w:val="center"/>
            <w:hideMark/>
          </w:tcPr>
          <w:p w14:paraId="264370FE" w14:textId="77777777" w:rsidR="007501C9" w:rsidRPr="00A377DA" w:rsidRDefault="007501C9" w:rsidP="009A5A05">
            <w:pPr>
              <w:rPr>
                <w:color w:val="000000"/>
                <w:sz w:val="22"/>
                <w:szCs w:val="22"/>
              </w:rPr>
            </w:pPr>
            <w:r w:rsidRPr="00A377DA">
              <w:rPr>
                <w:color w:val="000000"/>
                <w:sz w:val="22"/>
                <w:szCs w:val="22"/>
              </w:rPr>
              <w:t>Пошив мужских брюк (без стоимости усложняющих элементов)</w:t>
            </w:r>
          </w:p>
        </w:tc>
        <w:tc>
          <w:tcPr>
            <w:tcW w:w="484" w:type="pct"/>
            <w:shd w:val="clear" w:color="auto" w:fill="auto"/>
            <w:vAlign w:val="center"/>
            <w:hideMark/>
          </w:tcPr>
          <w:p w14:paraId="045287D5"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shd w:val="clear" w:color="auto" w:fill="auto"/>
            <w:vAlign w:val="center"/>
            <w:hideMark/>
          </w:tcPr>
          <w:p w14:paraId="6D31BBC3" w14:textId="77777777" w:rsidR="007501C9" w:rsidRPr="00A377DA" w:rsidRDefault="007501C9" w:rsidP="009A5A05">
            <w:pPr>
              <w:jc w:val="center"/>
              <w:rPr>
                <w:color w:val="000000"/>
                <w:sz w:val="22"/>
                <w:szCs w:val="22"/>
              </w:rPr>
            </w:pPr>
            <w:r w:rsidRPr="00A377DA">
              <w:rPr>
                <w:color w:val="000000"/>
                <w:sz w:val="22"/>
                <w:szCs w:val="22"/>
              </w:rPr>
              <w:t>1 920,9</w:t>
            </w:r>
          </w:p>
        </w:tc>
        <w:tc>
          <w:tcPr>
            <w:tcW w:w="939" w:type="pct"/>
            <w:shd w:val="clear" w:color="auto" w:fill="auto"/>
            <w:vAlign w:val="center"/>
            <w:hideMark/>
          </w:tcPr>
          <w:p w14:paraId="27FD0953" w14:textId="77777777" w:rsidR="007501C9" w:rsidRPr="00A377DA" w:rsidRDefault="007501C9" w:rsidP="009A5A05">
            <w:pPr>
              <w:jc w:val="center"/>
              <w:rPr>
                <w:color w:val="000000"/>
                <w:sz w:val="22"/>
                <w:szCs w:val="22"/>
              </w:rPr>
            </w:pPr>
            <w:r w:rsidRPr="00A377DA">
              <w:rPr>
                <w:color w:val="000000"/>
                <w:sz w:val="22"/>
                <w:szCs w:val="22"/>
              </w:rPr>
              <w:t>1 983,4</w:t>
            </w:r>
          </w:p>
        </w:tc>
        <w:tc>
          <w:tcPr>
            <w:tcW w:w="562" w:type="pct"/>
            <w:shd w:val="clear" w:color="auto" w:fill="auto"/>
            <w:vAlign w:val="center"/>
            <w:hideMark/>
          </w:tcPr>
          <w:p w14:paraId="315B74C5" w14:textId="77777777" w:rsidR="007501C9" w:rsidRPr="00A377DA" w:rsidRDefault="007501C9" w:rsidP="009A5A05">
            <w:pPr>
              <w:jc w:val="center"/>
              <w:rPr>
                <w:color w:val="000000"/>
                <w:sz w:val="22"/>
                <w:szCs w:val="22"/>
              </w:rPr>
            </w:pPr>
            <w:r w:rsidRPr="00A377DA">
              <w:rPr>
                <w:color w:val="000000"/>
                <w:sz w:val="22"/>
                <w:szCs w:val="22"/>
              </w:rPr>
              <w:t>103,3</w:t>
            </w:r>
          </w:p>
        </w:tc>
      </w:tr>
      <w:tr w:rsidR="007501C9" w:rsidRPr="00A377DA" w14:paraId="6294B4CC" w14:textId="77777777" w:rsidTr="009A5A05">
        <w:trPr>
          <w:trHeight w:val="20"/>
        </w:trPr>
        <w:tc>
          <w:tcPr>
            <w:tcW w:w="291" w:type="pct"/>
            <w:shd w:val="clear" w:color="auto" w:fill="auto"/>
            <w:noWrap/>
            <w:vAlign w:val="center"/>
            <w:hideMark/>
          </w:tcPr>
          <w:p w14:paraId="10869293" w14:textId="77777777" w:rsidR="007501C9" w:rsidRPr="00A377DA" w:rsidRDefault="007501C9" w:rsidP="009A5A05">
            <w:pPr>
              <w:jc w:val="center"/>
              <w:rPr>
                <w:color w:val="000000"/>
                <w:sz w:val="22"/>
                <w:szCs w:val="22"/>
              </w:rPr>
            </w:pPr>
            <w:r w:rsidRPr="00A377DA">
              <w:rPr>
                <w:color w:val="000000"/>
                <w:sz w:val="22"/>
                <w:szCs w:val="22"/>
              </w:rPr>
              <w:t>5</w:t>
            </w:r>
          </w:p>
        </w:tc>
        <w:tc>
          <w:tcPr>
            <w:tcW w:w="1785" w:type="pct"/>
            <w:shd w:val="clear" w:color="auto" w:fill="auto"/>
            <w:vAlign w:val="center"/>
            <w:hideMark/>
          </w:tcPr>
          <w:p w14:paraId="15B1CF99" w14:textId="77777777" w:rsidR="007501C9" w:rsidRPr="00A377DA" w:rsidRDefault="007501C9" w:rsidP="009A5A05">
            <w:pPr>
              <w:rPr>
                <w:color w:val="000000"/>
                <w:sz w:val="22"/>
                <w:szCs w:val="22"/>
              </w:rPr>
            </w:pPr>
            <w:r w:rsidRPr="00A377DA">
              <w:rPr>
                <w:color w:val="000000"/>
                <w:sz w:val="22"/>
                <w:szCs w:val="22"/>
              </w:rPr>
              <w:t>Пошив легкого платья (без стоимости усложняющих элементов и фурнитуры)</w:t>
            </w:r>
          </w:p>
        </w:tc>
        <w:tc>
          <w:tcPr>
            <w:tcW w:w="484" w:type="pct"/>
            <w:shd w:val="clear" w:color="auto" w:fill="auto"/>
            <w:vAlign w:val="center"/>
            <w:hideMark/>
          </w:tcPr>
          <w:p w14:paraId="6175CAEA"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shd w:val="clear" w:color="auto" w:fill="auto"/>
            <w:vAlign w:val="center"/>
            <w:hideMark/>
          </w:tcPr>
          <w:p w14:paraId="7EF664E5" w14:textId="77777777" w:rsidR="007501C9" w:rsidRPr="00A377DA" w:rsidRDefault="007501C9" w:rsidP="009A5A05">
            <w:pPr>
              <w:jc w:val="center"/>
              <w:rPr>
                <w:color w:val="000000"/>
                <w:sz w:val="22"/>
                <w:szCs w:val="22"/>
              </w:rPr>
            </w:pPr>
            <w:r w:rsidRPr="00A377DA">
              <w:rPr>
                <w:color w:val="000000"/>
                <w:sz w:val="22"/>
                <w:szCs w:val="22"/>
              </w:rPr>
              <w:t>2 530,6</w:t>
            </w:r>
          </w:p>
        </w:tc>
        <w:tc>
          <w:tcPr>
            <w:tcW w:w="939" w:type="pct"/>
            <w:shd w:val="clear" w:color="auto" w:fill="auto"/>
            <w:vAlign w:val="center"/>
            <w:hideMark/>
          </w:tcPr>
          <w:p w14:paraId="4D89A8FD" w14:textId="77777777" w:rsidR="007501C9" w:rsidRPr="00A377DA" w:rsidRDefault="007501C9" w:rsidP="009A5A05">
            <w:pPr>
              <w:jc w:val="center"/>
              <w:rPr>
                <w:color w:val="000000"/>
                <w:sz w:val="22"/>
                <w:szCs w:val="22"/>
              </w:rPr>
            </w:pPr>
            <w:r w:rsidRPr="00A377DA">
              <w:rPr>
                <w:color w:val="000000"/>
                <w:sz w:val="22"/>
                <w:szCs w:val="22"/>
              </w:rPr>
              <w:t>2 711,1</w:t>
            </w:r>
          </w:p>
        </w:tc>
        <w:tc>
          <w:tcPr>
            <w:tcW w:w="562" w:type="pct"/>
            <w:shd w:val="clear" w:color="auto" w:fill="auto"/>
            <w:vAlign w:val="center"/>
            <w:hideMark/>
          </w:tcPr>
          <w:p w14:paraId="3524DF3B" w14:textId="77777777" w:rsidR="007501C9" w:rsidRPr="00A377DA" w:rsidRDefault="007501C9" w:rsidP="009A5A05">
            <w:pPr>
              <w:jc w:val="center"/>
              <w:rPr>
                <w:color w:val="000000"/>
                <w:sz w:val="22"/>
                <w:szCs w:val="22"/>
              </w:rPr>
            </w:pPr>
            <w:r w:rsidRPr="00A377DA">
              <w:rPr>
                <w:color w:val="000000"/>
                <w:sz w:val="22"/>
                <w:szCs w:val="22"/>
              </w:rPr>
              <w:t>107,1</w:t>
            </w:r>
          </w:p>
        </w:tc>
      </w:tr>
      <w:tr w:rsidR="007501C9" w:rsidRPr="00A377DA" w14:paraId="3A324B9C" w14:textId="77777777" w:rsidTr="009A5A05">
        <w:trPr>
          <w:trHeight w:val="20"/>
        </w:trPr>
        <w:tc>
          <w:tcPr>
            <w:tcW w:w="291" w:type="pct"/>
            <w:shd w:val="clear" w:color="auto" w:fill="auto"/>
            <w:noWrap/>
            <w:vAlign w:val="center"/>
            <w:hideMark/>
          </w:tcPr>
          <w:p w14:paraId="7DE8D231" w14:textId="77777777" w:rsidR="007501C9" w:rsidRPr="00A377DA" w:rsidRDefault="007501C9" w:rsidP="009A5A05">
            <w:pPr>
              <w:jc w:val="center"/>
              <w:rPr>
                <w:color w:val="000000"/>
                <w:sz w:val="22"/>
                <w:szCs w:val="22"/>
              </w:rPr>
            </w:pPr>
            <w:r w:rsidRPr="00A377DA">
              <w:rPr>
                <w:color w:val="000000"/>
                <w:sz w:val="22"/>
                <w:szCs w:val="22"/>
              </w:rPr>
              <w:t>6</w:t>
            </w:r>
          </w:p>
        </w:tc>
        <w:tc>
          <w:tcPr>
            <w:tcW w:w="1785" w:type="pct"/>
            <w:shd w:val="clear" w:color="auto" w:fill="auto"/>
            <w:vAlign w:val="center"/>
            <w:hideMark/>
          </w:tcPr>
          <w:p w14:paraId="67D4AB11" w14:textId="77777777" w:rsidR="007501C9" w:rsidRPr="00A377DA" w:rsidRDefault="007501C9" w:rsidP="009A5A05">
            <w:pPr>
              <w:rPr>
                <w:color w:val="000000"/>
                <w:sz w:val="22"/>
                <w:szCs w:val="22"/>
              </w:rPr>
            </w:pPr>
            <w:r w:rsidRPr="00A377DA">
              <w:rPr>
                <w:color w:val="000000"/>
                <w:sz w:val="22"/>
                <w:szCs w:val="22"/>
              </w:rPr>
              <w:t>Ремонт женской обуви (металлические набойки)</w:t>
            </w:r>
          </w:p>
        </w:tc>
        <w:tc>
          <w:tcPr>
            <w:tcW w:w="484" w:type="pct"/>
            <w:shd w:val="clear" w:color="auto" w:fill="auto"/>
            <w:vAlign w:val="center"/>
            <w:hideMark/>
          </w:tcPr>
          <w:p w14:paraId="64B3A263"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shd w:val="clear" w:color="auto" w:fill="auto"/>
            <w:vAlign w:val="center"/>
            <w:hideMark/>
          </w:tcPr>
          <w:p w14:paraId="5A69896E" w14:textId="77777777" w:rsidR="007501C9" w:rsidRPr="00A377DA" w:rsidRDefault="007501C9" w:rsidP="009A5A05">
            <w:pPr>
              <w:jc w:val="center"/>
              <w:rPr>
                <w:color w:val="000000"/>
                <w:sz w:val="22"/>
                <w:szCs w:val="22"/>
              </w:rPr>
            </w:pPr>
            <w:r w:rsidRPr="00A377DA">
              <w:rPr>
                <w:color w:val="000000"/>
                <w:sz w:val="22"/>
                <w:szCs w:val="22"/>
              </w:rPr>
              <w:t>343,8</w:t>
            </w:r>
          </w:p>
        </w:tc>
        <w:tc>
          <w:tcPr>
            <w:tcW w:w="939" w:type="pct"/>
            <w:shd w:val="clear" w:color="auto" w:fill="auto"/>
            <w:vAlign w:val="center"/>
            <w:hideMark/>
          </w:tcPr>
          <w:p w14:paraId="1DCA1628" w14:textId="77777777" w:rsidR="007501C9" w:rsidRPr="00A377DA" w:rsidRDefault="007501C9" w:rsidP="009A5A05">
            <w:pPr>
              <w:jc w:val="center"/>
              <w:rPr>
                <w:color w:val="000000"/>
                <w:sz w:val="22"/>
                <w:szCs w:val="22"/>
              </w:rPr>
            </w:pPr>
            <w:r w:rsidRPr="00A377DA">
              <w:rPr>
                <w:color w:val="000000"/>
                <w:sz w:val="22"/>
                <w:szCs w:val="22"/>
              </w:rPr>
              <w:t>355,1</w:t>
            </w:r>
          </w:p>
        </w:tc>
        <w:tc>
          <w:tcPr>
            <w:tcW w:w="562" w:type="pct"/>
            <w:shd w:val="clear" w:color="auto" w:fill="auto"/>
            <w:vAlign w:val="center"/>
            <w:hideMark/>
          </w:tcPr>
          <w:p w14:paraId="6CC0C429" w14:textId="77777777" w:rsidR="007501C9" w:rsidRPr="00A377DA" w:rsidRDefault="007501C9" w:rsidP="009A5A05">
            <w:pPr>
              <w:jc w:val="center"/>
              <w:rPr>
                <w:color w:val="000000"/>
                <w:sz w:val="22"/>
                <w:szCs w:val="22"/>
              </w:rPr>
            </w:pPr>
            <w:r w:rsidRPr="00A377DA">
              <w:rPr>
                <w:color w:val="000000"/>
                <w:sz w:val="22"/>
                <w:szCs w:val="22"/>
              </w:rPr>
              <w:t>103,3</w:t>
            </w:r>
          </w:p>
        </w:tc>
      </w:tr>
      <w:tr w:rsidR="007501C9" w:rsidRPr="00A377DA" w14:paraId="6B1F5D73" w14:textId="77777777" w:rsidTr="009A5A05">
        <w:trPr>
          <w:trHeight w:val="20"/>
        </w:trPr>
        <w:tc>
          <w:tcPr>
            <w:tcW w:w="291" w:type="pct"/>
            <w:shd w:val="clear" w:color="auto" w:fill="auto"/>
            <w:noWrap/>
            <w:vAlign w:val="center"/>
            <w:hideMark/>
          </w:tcPr>
          <w:p w14:paraId="368B7D1C" w14:textId="77777777" w:rsidR="007501C9" w:rsidRPr="00A377DA" w:rsidRDefault="007501C9" w:rsidP="009A5A05">
            <w:pPr>
              <w:jc w:val="center"/>
              <w:rPr>
                <w:color w:val="000000"/>
                <w:sz w:val="22"/>
                <w:szCs w:val="22"/>
              </w:rPr>
            </w:pPr>
            <w:r w:rsidRPr="00A377DA">
              <w:rPr>
                <w:color w:val="000000"/>
                <w:sz w:val="22"/>
                <w:szCs w:val="22"/>
              </w:rPr>
              <w:t>7</w:t>
            </w:r>
          </w:p>
        </w:tc>
        <w:tc>
          <w:tcPr>
            <w:tcW w:w="1785" w:type="pct"/>
            <w:shd w:val="clear" w:color="auto" w:fill="auto"/>
            <w:vAlign w:val="center"/>
            <w:hideMark/>
          </w:tcPr>
          <w:p w14:paraId="204B620E" w14:textId="77777777" w:rsidR="007501C9" w:rsidRPr="00A377DA" w:rsidRDefault="007501C9" w:rsidP="009A5A05">
            <w:pPr>
              <w:rPr>
                <w:color w:val="000000"/>
                <w:sz w:val="22"/>
                <w:szCs w:val="22"/>
              </w:rPr>
            </w:pPr>
            <w:r w:rsidRPr="00A377DA">
              <w:rPr>
                <w:color w:val="000000"/>
                <w:sz w:val="22"/>
                <w:szCs w:val="22"/>
              </w:rPr>
              <w:t>Химчистка мужского костюма (двойка)</w:t>
            </w:r>
          </w:p>
        </w:tc>
        <w:tc>
          <w:tcPr>
            <w:tcW w:w="484" w:type="pct"/>
            <w:shd w:val="clear" w:color="auto" w:fill="auto"/>
            <w:vAlign w:val="center"/>
            <w:hideMark/>
          </w:tcPr>
          <w:p w14:paraId="06FD867C"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shd w:val="clear" w:color="auto" w:fill="auto"/>
            <w:vAlign w:val="center"/>
            <w:hideMark/>
          </w:tcPr>
          <w:p w14:paraId="471CFCE4" w14:textId="77777777" w:rsidR="007501C9" w:rsidRPr="00A377DA" w:rsidRDefault="007501C9" w:rsidP="009A5A05">
            <w:pPr>
              <w:jc w:val="center"/>
              <w:rPr>
                <w:color w:val="000000"/>
                <w:sz w:val="22"/>
                <w:szCs w:val="22"/>
              </w:rPr>
            </w:pPr>
            <w:r w:rsidRPr="00A377DA">
              <w:rPr>
                <w:color w:val="000000"/>
                <w:sz w:val="22"/>
                <w:szCs w:val="22"/>
              </w:rPr>
              <w:t>883,4</w:t>
            </w:r>
          </w:p>
        </w:tc>
        <w:tc>
          <w:tcPr>
            <w:tcW w:w="939" w:type="pct"/>
            <w:shd w:val="clear" w:color="auto" w:fill="auto"/>
            <w:vAlign w:val="center"/>
            <w:hideMark/>
          </w:tcPr>
          <w:p w14:paraId="3E1E995C" w14:textId="77777777" w:rsidR="007501C9" w:rsidRPr="00A377DA" w:rsidRDefault="007501C9" w:rsidP="009A5A05">
            <w:pPr>
              <w:jc w:val="center"/>
              <w:rPr>
                <w:color w:val="000000"/>
                <w:sz w:val="22"/>
                <w:szCs w:val="22"/>
              </w:rPr>
            </w:pPr>
            <w:r w:rsidRPr="00A377DA">
              <w:rPr>
                <w:color w:val="000000"/>
                <w:sz w:val="22"/>
                <w:szCs w:val="22"/>
              </w:rPr>
              <w:t>1 150,0</w:t>
            </w:r>
          </w:p>
        </w:tc>
        <w:tc>
          <w:tcPr>
            <w:tcW w:w="562" w:type="pct"/>
            <w:shd w:val="clear" w:color="auto" w:fill="auto"/>
            <w:vAlign w:val="center"/>
            <w:hideMark/>
          </w:tcPr>
          <w:p w14:paraId="36EE32CB" w14:textId="77777777" w:rsidR="007501C9" w:rsidRPr="00A377DA" w:rsidRDefault="007501C9" w:rsidP="009A5A05">
            <w:pPr>
              <w:jc w:val="center"/>
              <w:rPr>
                <w:color w:val="000000"/>
                <w:sz w:val="22"/>
                <w:szCs w:val="22"/>
              </w:rPr>
            </w:pPr>
            <w:r w:rsidRPr="00A377DA">
              <w:rPr>
                <w:color w:val="000000"/>
                <w:sz w:val="22"/>
                <w:szCs w:val="22"/>
              </w:rPr>
              <w:t>130,2</w:t>
            </w:r>
          </w:p>
        </w:tc>
      </w:tr>
      <w:tr w:rsidR="007501C9" w:rsidRPr="00A377DA" w14:paraId="33222752" w14:textId="77777777" w:rsidTr="009A5A05">
        <w:trPr>
          <w:trHeight w:val="20"/>
        </w:trPr>
        <w:tc>
          <w:tcPr>
            <w:tcW w:w="291" w:type="pct"/>
            <w:shd w:val="clear" w:color="auto" w:fill="auto"/>
            <w:noWrap/>
            <w:vAlign w:val="center"/>
            <w:hideMark/>
          </w:tcPr>
          <w:p w14:paraId="2D50FE76" w14:textId="77777777" w:rsidR="007501C9" w:rsidRPr="00A377DA" w:rsidRDefault="007501C9" w:rsidP="009A5A05">
            <w:pPr>
              <w:jc w:val="center"/>
              <w:rPr>
                <w:color w:val="000000"/>
                <w:sz w:val="22"/>
                <w:szCs w:val="22"/>
              </w:rPr>
            </w:pPr>
            <w:r w:rsidRPr="00A377DA">
              <w:rPr>
                <w:color w:val="000000"/>
                <w:sz w:val="22"/>
                <w:szCs w:val="22"/>
              </w:rPr>
              <w:t>8</w:t>
            </w:r>
          </w:p>
        </w:tc>
        <w:tc>
          <w:tcPr>
            <w:tcW w:w="1785" w:type="pct"/>
            <w:shd w:val="clear" w:color="auto" w:fill="auto"/>
            <w:vAlign w:val="center"/>
            <w:hideMark/>
          </w:tcPr>
          <w:p w14:paraId="173ECE1C" w14:textId="77777777" w:rsidR="007501C9" w:rsidRPr="00A377DA" w:rsidRDefault="007501C9" w:rsidP="009A5A05">
            <w:pPr>
              <w:rPr>
                <w:color w:val="000000"/>
                <w:sz w:val="22"/>
                <w:szCs w:val="22"/>
              </w:rPr>
            </w:pPr>
            <w:r w:rsidRPr="00A377DA">
              <w:rPr>
                <w:color w:val="000000"/>
                <w:sz w:val="22"/>
                <w:szCs w:val="22"/>
              </w:rPr>
              <w:t>Усредненный ремонт импортного цветного телевизора (без стоимости запчастей)</w:t>
            </w:r>
          </w:p>
        </w:tc>
        <w:tc>
          <w:tcPr>
            <w:tcW w:w="484" w:type="pct"/>
            <w:shd w:val="clear" w:color="auto" w:fill="auto"/>
            <w:vAlign w:val="center"/>
            <w:hideMark/>
          </w:tcPr>
          <w:p w14:paraId="5F75C875"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shd w:val="clear" w:color="auto" w:fill="auto"/>
            <w:vAlign w:val="center"/>
            <w:hideMark/>
          </w:tcPr>
          <w:p w14:paraId="44982ADD" w14:textId="77777777" w:rsidR="007501C9" w:rsidRPr="00A377DA" w:rsidRDefault="007501C9" w:rsidP="009A5A05">
            <w:pPr>
              <w:jc w:val="center"/>
              <w:rPr>
                <w:color w:val="000000"/>
                <w:sz w:val="22"/>
                <w:szCs w:val="22"/>
              </w:rPr>
            </w:pPr>
            <w:r w:rsidRPr="00A377DA">
              <w:rPr>
                <w:color w:val="000000"/>
                <w:sz w:val="22"/>
                <w:szCs w:val="22"/>
              </w:rPr>
              <w:t>4 041,7</w:t>
            </w:r>
          </w:p>
        </w:tc>
        <w:tc>
          <w:tcPr>
            <w:tcW w:w="939" w:type="pct"/>
            <w:shd w:val="clear" w:color="auto" w:fill="auto"/>
            <w:vAlign w:val="center"/>
            <w:hideMark/>
          </w:tcPr>
          <w:p w14:paraId="1CB12B84" w14:textId="77777777" w:rsidR="007501C9" w:rsidRPr="00A377DA" w:rsidRDefault="007501C9" w:rsidP="009A5A05">
            <w:pPr>
              <w:jc w:val="center"/>
              <w:rPr>
                <w:color w:val="000000"/>
                <w:sz w:val="22"/>
                <w:szCs w:val="22"/>
              </w:rPr>
            </w:pPr>
            <w:r w:rsidRPr="00A377DA">
              <w:rPr>
                <w:color w:val="000000"/>
                <w:sz w:val="22"/>
                <w:szCs w:val="22"/>
              </w:rPr>
              <w:t>5 233,4</w:t>
            </w:r>
          </w:p>
        </w:tc>
        <w:tc>
          <w:tcPr>
            <w:tcW w:w="562" w:type="pct"/>
            <w:shd w:val="clear" w:color="auto" w:fill="auto"/>
            <w:vAlign w:val="center"/>
            <w:hideMark/>
          </w:tcPr>
          <w:p w14:paraId="53DF2884" w14:textId="77777777" w:rsidR="007501C9" w:rsidRPr="00A377DA" w:rsidRDefault="007501C9" w:rsidP="009A5A05">
            <w:pPr>
              <w:jc w:val="center"/>
              <w:rPr>
                <w:color w:val="000000"/>
                <w:sz w:val="22"/>
                <w:szCs w:val="22"/>
              </w:rPr>
            </w:pPr>
            <w:r w:rsidRPr="00A377DA">
              <w:rPr>
                <w:color w:val="000000"/>
                <w:sz w:val="22"/>
                <w:szCs w:val="22"/>
              </w:rPr>
              <w:t>129,5</w:t>
            </w:r>
          </w:p>
        </w:tc>
      </w:tr>
      <w:tr w:rsidR="007501C9" w:rsidRPr="00A377DA" w14:paraId="521DF598" w14:textId="77777777" w:rsidTr="009A5A05">
        <w:trPr>
          <w:trHeight w:val="20"/>
        </w:trPr>
        <w:tc>
          <w:tcPr>
            <w:tcW w:w="291" w:type="pct"/>
            <w:shd w:val="clear" w:color="auto" w:fill="auto"/>
            <w:noWrap/>
            <w:vAlign w:val="center"/>
            <w:hideMark/>
          </w:tcPr>
          <w:p w14:paraId="404B46B0" w14:textId="77777777" w:rsidR="007501C9" w:rsidRPr="00A377DA" w:rsidRDefault="007501C9" w:rsidP="009A5A05">
            <w:pPr>
              <w:jc w:val="center"/>
              <w:rPr>
                <w:color w:val="000000"/>
                <w:sz w:val="22"/>
                <w:szCs w:val="22"/>
              </w:rPr>
            </w:pPr>
            <w:r w:rsidRPr="00A377DA">
              <w:rPr>
                <w:color w:val="000000"/>
                <w:sz w:val="22"/>
                <w:szCs w:val="22"/>
              </w:rPr>
              <w:t>9</w:t>
            </w:r>
          </w:p>
        </w:tc>
        <w:tc>
          <w:tcPr>
            <w:tcW w:w="1785" w:type="pct"/>
            <w:shd w:val="clear" w:color="auto" w:fill="auto"/>
            <w:vAlign w:val="center"/>
            <w:hideMark/>
          </w:tcPr>
          <w:p w14:paraId="22E395DF" w14:textId="77777777" w:rsidR="007501C9" w:rsidRPr="00A377DA" w:rsidRDefault="007501C9" w:rsidP="009A5A05">
            <w:pPr>
              <w:rPr>
                <w:color w:val="000000"/>
                <w:sz w:val="22"/>
                <w:szCs w:val="22"/>
              </w:rPr>
            </w:pPr>
            <w:r w:rsidRPr="00A377DA">
              <w:rPr>
                <w:color w:val="000000"/>
                <w:sz w:val="22"/>
                <w:szCs w:val="22"/>
              </w:rPr>
              <w:t>Ремонт холодильника без стоимости деталей (замена холодильного агрегата)</w:t>
            </w:r>
          </w:p>
        </w:tc>
        <w:tc>
          <w:tcPr>
            <w:tcW w:w="484" w:type="pct"/>
            <w:shd w:val="clear" w:color="auto" w:fill="auto"/>
            <w:vAlign w:val="center"/>
            <w:hideMark/>
          </w:tcPr>
          <w:p w14:paraId="0FF94DE0"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shd w:val="clear" w:color="auto" w:fill="auto"/>
            <w:vAlign w:val="center"/>
            <w:hideMark/>
          </w:tcPr>
          <w:p w14:paraId="6A2D5740" w14:textId="77777777" w:rsidR="007501C9" w:rsidRPr="00A377DA" w:rsidRDefault="007501C9" w:rsidP="009A5A05">
            <w:pPr>
              <w:jc w:val="center"/>
              <w:rPr>
                <w:color w:val="000000"/>
                <w:sz w:val="22"/>
                <w:szCs w:val="22"/>
              </w:rPr>
            </w:pPr>
            <w:r w:rsidRPr="00A377DA">
              <w:rPr>
                <w:color w:val="000000"/>
                <w:sz w:val="22"/>
                <w:szCs w:val="22"/>
              </w:rPr>
              <w:t>6 500,0</w:t>
            </w:r>
          </w:p>
        </w:tc>
        <w:tc>
          <w:tcPr>
            <w:tcW w:w="939" w:type="pct"/>
            <w:shd w:val="clear" w:color="auto" w:fill="auto"/>
            <w:vAlign w:val="center"/>
            <w:hideMark/>
          </w:tcPr>
          <w:p w14:paraId="68791A06" w14:textId="77777777" w:rsidR="007501C9" w:rsidRPr="00A377DA" w:rsidRDefault="007501C9" w:rsidP="009A5A05">
            <w:pPr>
              <w:jc w:val="center"/>
              <w:rPr>
                <w:color w:val="000000"/>
                <w:sz w:val="22"/>
                <w:szCs w:val="22"/>
              </w:rPr>
            </w:pPr>
            <w:r w:rsidRPr="00A377DA">
              <w:rPr>
                <w:color w:val="000000"/>
                <w:sz w:val="22"/>
                <w:szCs w:val="22"/>
              </w:rPr>
              <w:t>8 166,7</w:t>
            </w:r>
          </w:p>
        </w:tc>
        <w:tc>
          <w:tcPr>
            <w:tcW w:w="562" w:type="pct"/>
            <w:shd w:val="clear" w:color="auto" w:fill="auto"/>
            <w:vAlign w:val="center"/>
            <w:hideMark/>
          </w:tcPr>
          <w:p w14:paraId="08E847FA" w14:textId="77777777" w:rsidR="007501C9" w:rsidRPr="00A377DA" w:rsidRDefault="007501C9" w:rsidP="009A5A05">
            <w:pPr>
              <w:jc w:val="center"/>
              <w:rPr>
                <w:color w:val="000000"/>
                <w:sz w:val="22"/>
                <w:szCs w:val="22"/>
              </w:rPr>
            </w:pPr>
            <w:r w:rsidRPr="00A377DA">
              <w:rPr>
                <w:color w:val="000000"/>
                <w:sz w:val="22"/>
                <w:szCs w:val="22"/>
              </w:rPr>
              <w:t>125,6</w:t>
            </w:r>
          </w:p>
        </w:tc>
      </w:tr>
      <w:tr w:rsidR="007501C9" w:rsidRPr="00A377DA" w14:paraId="53567455" w14:textId="77777777" w:rsidTr="009A5A05">
        <w:trPr>
          <w:trHeight w:val="20"/>
        </w:trPr>
        <w:tc>
          <w:tcPr>
            <w:tcW w:w="291" w:type="pct"/>
            <w:shd w:val="clear" w:color="auto" w:fill="auto"/>
            <w:noWrap/>
            <w:vAlign w:val="center"/>
            <w:hideMark/>
          </w:tcPr>
          <w:p w14:paraId="6263B5C3" w14:textId="77777777" w:rsidR="007501C9" w:rsidRPr="00A377DA" w:rsidRDefault="007501C9" w:rsidP="009A5A05">
            <w:pPr>
              <w:jc w:val="center"/>
              <w:rPr>
                <w:color w:val="000000"/>
                <w:sz w:val="22"/>
                <w:szCs w:val="22"/>
              </w:rPr>
            </w:pPr>
            <w:r w:rsidRPr="00A377DA">
              <w:rPr>
                <w:color w:val="000000"/>
                <w:sz w:val="22"/>
                <w:szCs w:val="22"/>
              </w:rPr>
              <w:t>10</w:t>
            </w:r>
          </w:p>
        </w:tc>
        <w:tc>
          <w:tcPr>
            <w:tcW w:w="1785" w:type="pct"/>
            <w:shd w:val="clear" w:color="auto" w:fill="auto"/>
            <w:vAlign w:val="center"/>
            <w:hideMark/>
          </w:tcPr>
          <w:p w14:paraId="2640E91C" w14:textId="77777777" w:rsidR="007501C9" w:rsidRPr="00A377DA" w:rsidRDefault="007501C9" w:rsidP="009A5A05">
            <w:pPr>
              <w:rPr>
                <w:color w:val="000000"/>
                <w:sz w:val="22"/>
                <w:szCs w:val="22"/>
              </w:rPr>
            </w:pPr>
            <w:r w:rsidRPr="00A377DA">
              <w:rPr>
                <w:color w:val="000000"/>
                <w:sz w:val="22"/>
                <w:szCs w:val="22"/>
              </w:rPr>
              <w:t>Стирка и глажение 1 кг белья (без крахмала) для населения</w:t>
            </w:r>
          </w:p>
        </w:tc>
        <w:tc>
          <w:tcPr>
            <w:tcW w:w="484" w:type="pct"/>
            <w:shd w:val="clear" w:color="auto" w:fill="auto"/>
            <w:vAlign w:val="center"/>
            <w:hideMark/>
          </w:tcPr>
          <w:p w14:paraId="233BA6E6"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shd w:val="clear" w:color="auto" w:fill="auto"/>
            <w:vAlign w:val="center"/>
            <w:hideMark/>
          </w:tcPr>
          <w:p w14:paraId="427E8339" w14:textId="77777777" w:rsidR="007501C9" w:rsidRPr="00A377DA" w:rsidRDefault="007501C9" w:rsidP="009A5A05">
            <w:pPr>
              <w:jc w:val="center"/>
              <w:rPr>
                <w:color w:val="000000"/>
                <w:sz w:val="22"/>
                <w:szCs w:val="22"/>
              </w:rPr>
            </w:pPr>
            <w:r w:rsidRPr="00A377DA">
              <w:rPr>
                <w:color w:val="000000"/>
                <w:sz w:val="22"/>
                <w:szCs w:val="22"/>
              </w:rPr>
              <w:t>200,0</w:t>
            </w:r>
          </w:p>
        </w:tc>
        <w:tc>
          <w:tcPr>
            <w:tcW w:w="939" w:type="pct"/>
            <w:shd w:val="clear" w:color="auto" w:fill="auto"/>
            <w:vAlign w:val="center"/>
            <w:hideMark/>
          </w:tcPr>
          <w:p w14:paraId="0A7CE7FE" w14:textId="77777777" w:rsidR="007501C9" w:rsidRPr="00A377DA" w:rsidRDefault="007501C9" w:rsidP="009A5A05">
            <w:pPr>
              <w:jc w:val="center"/>
              <w:rPr>
                <w:color w:val="000000"/>
                <w:sz w:val="22"/>
                <w:szCs w:val="22"/>
              </w:rPr>
            </w:pPr>
            <w:r w:rsidRPr="00A377DA">
              <w:rPr>
                <w:color w:val="000000"/>
                <w:sz w:val="22"/>
                <w:szCs w:val="22"/>
              </w:rPr>
              <w:t>200,0</w:t>
            </w:r>
          </w:p>
        </w:tc>
        <w:tc>
          <w:tcPr>
            <w:tcW w:w="562" w:type="pct"/>
            <w:shd w:val="clear" w:color="auto" w:fill="auto"/>
            <w:vAlign w:val="center"/>
            <w:hideMark/>
          </w:tcPr>
          <w:p w14:paraId="74DCBD48" w14:textId="77777777" w:rsidR="007501C9" w:rsidRPr="00A377DA" w:rsidRDefault="007501C9" w:rsidP="009A5A05">
            <w:pPr>
              <w:jc w:val="center"/>
              <w:rPr>
                <w:color w:val="000000"/>
                <w:sz w:val="22"/>
                <w:szCs w:val="22"/>
              </w:rPr>
            </w:pPr>
            <w:r w:rsidRPr="00A377DA">
              <w:rPr>
                <w:color w:val="000000"/>
                <w:sz w:val="22"/>
                <w:szCs w:val="22"/>
              </w:rPr>
              <w:t>100,0</w:t>
            </w:r>
          </w:p>
        </w:tc>
      </w:tr>
      <w:tr w:rsidR="007501C9" w:rsidRPr="00A377DA" w14:paraId="176CE709" w14:textId="77777777" w:rsidTr="009A5A05">
        <w:trPr>
          <w:trHeight w:val="20"/>
        </w:trPr>
        <w:tc>
          <w:tcPr>
            <w:tcW w:w="291" w:type="pct"/>
            <w:shd w:val="clear" w:color="auto" w:fill="auto"/>
            <w:noWrap/>
            <w:vAlign w:val="center"/>
            <w:hideMark/>
          </w:tcPr>
          <w:p w14:paraId="36B9C06A" w14:textId="77777777" w:rsidR="007501C9" w:rsidRPr="00A377DA" w:rsidRDefault="007501C9" w:rsidP="009A5A05">
            <w:pPr>
              <w:jc w:val="center"/>
              <w:rPr>
                <w:color w:val="000000"/>
                <w:sz w:val="22"/>
                <w:szCs w:val="22"/>
              </w:rPr>
            </w:pPr>
            <w:r w:rsidRPr="00A377DA">
              <w:rPr>
                <w:color w:val="000000"/>
                <w:sz w:val="22"/>
                <w:szCs w:val="22"/>
              </w:rPr>
              <w:t>11</w:t>
            </w:r>
          </w:p>
        </w:tc>
        <w:tc>
          <w:tcPr>
            <w:tcW w:w="1785" w:type="pct"/>
            <w:shd w:val="clear" w:color="auto" w:fill="auto"/>
            <w:vAlign w:val="center"/>
            <w:hideMark/>
          </w:tcPr>
          <w:p w14:paraId="0F176CB1" w14:textId="77777777" w:rsidR="007501C9" w:rsidRPr="00A377DA" w:rsidRDefault="007501C9" w:rsidP="009A5A05">
            <w:pPr>
              <w:rPr>
                <w:color w:val="000000"/>
                <w:sz w:val="22"/>
                <w:szCs w:val="22"/>
              </w:rPr>
            </w:pPr>
            <w:r w:rsidRPr="00A377DA">
              <w:rPr>
                <w:color w:val="000000"/>
                <w:sz w:val="22"/>
                <w:szCs w:val="22"/>
              </w:rPr>
              <w:t>Изготовление фотоснимков для паспорта (4 шт.)</w:t>
            </w:r>
          </w:p>
        </w:tc>
        <w:tc>
          <w:tcPr>
            <w:tcW w:w="484" w:type="pct"/>
            <w:shd w:val="clear" w:color="auto" w:fill="auto"/>
            <w:vAlign w:val="center"/>
            <w:hideMark/>
          </w:tcPr>
          <w:p w14:paraId="10B16F09"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shd w:val="clear" w:color="auto" w:fill="auto"/>
            <w:vAlign w:val="center"/>
            <w:hideMark/>
          </w:tcPr>
          <w:p w14:paraId="01FD709C" w14:textId="77777777" w:rsidR="007501C9" w:rsidRPr="00A377DA" w:rsidRDefault="007501C9" w:rsidP="009A5A05">
            <w:pPr>
              <w:jc w:val="center"/>
              <w:rPr>
                <w:color w:val="000000"/>
                <w:sz w:val="22"/>
                <w:szCs w:val="22"/>
              </w:rPr>
            </w:pPr>
            <w:r w:rsidRPr="00A377DA">
              <w:rPr>
                <w:color w:val="000000"/>
                <w:sz w:val="22"/>
                <w:szCs w:val="22"/>
              </w:rPr>
              <w:t>276,7</w:t>
            </w:r>
          </w:p>
        </w:tc>
        <w:tc>
          <w:tcPr>
            <w:tcW w:w="939" w:type="pct"/>
            <w:shd w:val="clear" w:color="auto" w:fill="auto"/>
            <w:vAlign w:val="center"/>
            <w:hideMark/>
          </w:tcPr>
          <w:p w14:paraId="72D5B6F5" w14:textId="77777777" w:rsidR="007501C9" w:rsidRPr="00A377DA" w:rsidRDefault="007501C9" w:rsidP="009A5A05">
            <w:pPr>
              <w:jc w:val="center"/>
              <w:rPr>
                <w:color w:val="000000"/>
                <w:sz w:val="22"/>
                <w:szCs w:val="22"/>
              </w:rPr>
            </w:pPr>
            <w:r w:rsidRPr="00A377DA">
              <w:rPr>
                <w:color w:val="000000"/>
                <w:sz w:val="22"/>
                <w:szCs w:val="22"/>
              </w:rPr>
              <w:t>287,1</w:t>
            </w:r>
          </w:p>
        </w:tc>
        <w:tc>
          <w:tcPr>
            <w:tcW w:w="562" w:type="pct"/>
            <w:shd w:val="clear" w:color="auto" w:fill="auto"/>
            <w:vAlign w:val="center"/>
            <w:hideMark/>
          </w:tcPr>
          <w:p w14:paraId="0BD8CE3E" w14:textId="77777777" w:rsidR="007501C9" w:rsidRPr="00A377DA" w:rsidRDefault="007501C9" w:rsidP="009A5A05">
            <w:pPr>
              <w:jc w:val="center"/>
              <w:rPr>
                <w:color w:val="000000"/>
                <w:sz w:val="22"/>
                <w:szCs w:val="22"/>
              </w:rPr>
            </w:pPr>
            <w:r w:rsidRPr="00A377DA">
              <w:rPr>
                <w:color w:val="000000"/>
                <w:sz w:val="22"/>
                <w:szCs w:val="22"/>
              </w:rPr>
              <w:t>103,8</w:t>
            </w:r>
          </w:p>
        </w:tc>
      </w:tr>
      <w:tr w:rsidR="007501C9" w:rsidRPr="00A377DA" w14:paraId="54D723E0" w14:textId="77777777" w:rsidTr="009A5A05">
        <w:trPr>
          <w:trHeight w:val="20"/>
        </w:trPr>
        <w:tc>
          <w:tcPr>
            <w:tcW w:w="291" w:type="pct"/>
            <w:shd w:val="clear" w:color="auto" w:fill="auto"/>
            <w:noWrap/>
            <w:vAlign w:val="center"/>
            <w:hideMark/>
          </w:tcPr>
          <w:p w14:paraId="47E7F4D3" w14:textId="77777777" w:rsidR="007501C9" w:rsidRPr="00A377DA" w:rsidRDefault="007501C9" w:rsidP="009A5A05">
            <w:pPr>
              <w:jc w:val="center"/>
              <w:rPr>
                <w:color w:val="000000"/>
                <w:sz w:val="22"/>
                <w:szCs w:val="22"/>
              </w:rPr>
            </w:pPr>
            <w:r w:rsidRPr="00A377DA">
              <w:rPr>
                <w:color w:val="000000"/>
                <w:sz w:val="22"/>
                <w:szCs w:val="22"/>
              </w:rPr>
              <w:t>12</w:t>
            </w:r>
          </w:p>
        </w:tc>
        <w:tc>
          <w:tcPr>
            <w:tcW w:w="1785" w:type="pct"/>
            <w:shd w:val="clear" w:color="auto" w:fill="auto"/>
            <w:vAlign w:val="center"/>
            <w:hideMark/>
          </w:tcPr>
          <w:p w14:paraId="28A8111B" w14:textId="77777777" w:rsidR="007501C9" w:rsidRPr="00A377DA" w:rsidRDefault="007501C9" w:rsidP="009A5A05">
            <w:pPr>
              <w:rPr>
                <w:color w:val="000000"/>
                <w:sz w:val="22"/>
                <w:szCs w:val="22"/>
              </w:rPr>
            </w:pPr>
            <w:r w:rsidRPr="00A377DA">
              <w:rPr>
                <w:color w:val="000000"/>
                <w:sz w:val="22"/>
                <w:szCs w:val="22"/>
              </w:rPr>
              <w:t>Абонентская плата за домашний телефон</w:t>
            </w:r>
          </w:p>
        </w:tc>
        <w:tc>
          <w:tcPr>
            <w:tcW w:w="484" w:type="pct"/>
            <w:shd w:val="clear" w:color="auto" w:fill="auto"/>
            <w:vAlign w:val="center"/>
            <w:hideMark/>
          </w:tcPr>
          <w:p w14:paraId="52A4F31A"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shd w:val="clear" w:color="auto" w:fill="auto"/>
            <w:vAlign w:val="center"/>
            <w:hideMark/>
          </w:tcPr>
          <w:p w14:paraId="1D0F126D" w14:textId="77777777" w:rsidR="007501C9" w:rsidRPr="00A377DA" w:rsidRDefault="007501C9" w:rsidP="009A5A05">
            <w:pPr>
              <w:jc w:val="center"/>
              <w:rPr>
                <w:color w:val="000000"/>
                <w:sz w:val="22"/>
                <w:szCs w:val="22"/>
              </w:rPr>
            </w:pPr>
            <w:r w:rsidRPr="00A377DA">
              <w:rPr>
                <w:color w:val="000000"/>
                <w:sz w:val="22"/>
                <w:szCs w:val="22"/>
              </w:rPr>
              <w:t>359,0</w:t>
            </w:r>
          </w:p>
        </w:tc>
        <w:tc>
          <w:tcPr>
            <w:tcW w:w="939" w:type="pct"/>
            <w:shd w:val="clear" w:color="auto" w:fill="auto"/>
            <w:vAlign w:val="center"/>
            <w:hideMark/>
          </w:tcPr>
          <w:p w14:paraId="66429B3D" w14:textId="77777777" w:rsidR="007501C9" w:rsidRPr="00A377DA" w:rsidRDefault="007501C9" w:rsidP="009A5A05">
            <w:pPr>
              <w:jc w:val="center"/>
              <w:rPr>
                <w:color w:val="000000"/>
                <w:sz w:val="22"/>
                <w:szCs w:val="22"/>
              </w:rPr>
            </w:pPr>
            <w:r w:rsidRPr="00A377DA">
              <w:rPr>
                <w:color w:val="000000"/>
                <w:sz w:val="22"/>
                <w:szCs w:val="22"/>
              </w:rPr>
              <w:t>360,5</w:t>
            </w:r>
          </w:p>
        </w:tc>
        <w:tc>
          <w:tcPr>
            <w:tcW w:w="562" w:type="pct"/>
            <w:shd w:val="clear" w:color="auto" w:fill="auto"/>
            <w:vAlign w:val="center"/>
            <w:hideMark/>
          </w:tcPr>
          <w:p w14:paraId="244A637B" w14:textId="77777777" w:rsidR="007501C9" w:rsidRPr="00A377DA" w:rsidRDefault="007501C9" w:rsidP="009A5A05">
            <w:pPr>
              <w:jc w:val="center"/>
              <w:rPr>
                <w:color w:val="000000"/>
                <w:sz w:val="22"/>
                <w:szCs w:val="22"/>
              </w:rPr>
            </w:pPr>
            <w:r w:rsidRPr="00A377DA">
              <w:rPr>
                <w:color w:val="000000"/>
                <w:sz w:val="22"/>
                <w:szCs w:val="22"/>
              </w:rPr>
              <w:t>100,4</w:t>
            </w:r>
          </w:p>
        </w:tc>
      </w:tr>
      <w:tr w:rsidR="007501C9" w:rsidRPr="00A377DA" w14:paraId="46E6CCFA" w14:textId="77777777" w:rsidTr="009A5A05">
        <w:trPr>
          <w:trHeight w:val="20"/>
        </w:trPr>
        <w:tc>
          <w:tcPr>
            <w:tcW w:w="291" w:type="pct"/>
            <w:shd w:val="clear" w:color="auto" w:fill="auto"/>
            <w:noWrap/>
            <w:vAlign w:val="center"/>
            <w:hideMark/>
          </w:tcPr>
          <w:p w14:paraId="5C881912" w14:textId="77777777" w:rsidR="007501C9" w:rsidRPr="00A377DA" w:rsidRDefault="007501C9" w:rsidP="009A5A05">
            <w:pPr>
              <w:jc w:val="center"/>
              <w:rPr>
                <w:color w:val="000000"/>
                <w:sz w:val="22"/>
                <w:szCs w:val="22"/>
              </w:rPr>
            </w:pPr>
            <w:r w:rsidRPr="00A377DA">
              <w:rPr>
                <w:color w:val="000000"/>
                <w:sz w:val="22"/>
                <w:szCs w:val="22"/>
              </w:rPr>
              <w:t>13</w:t>
            </w:r>
          </w:p>
        </w:tc>
        <w:tc>
          <w:tcPr>
            <w:tcW w:w="1785" w:type="pct"/>
            <w:shd w:val="clear" w:color="auto" w:fill="auto"/>
            <w:vAlign w:val="center"/>
            <w:hideMark/>
          </w:tcPr>
          <w:p w14:paraId="6C36B96D" w14:textId="77777777" w:rsidR="007501C9" w:rsidRPr="00A377DA" w:rsidRDefault="007501C9" w:rsidP="009A5A05">
            <w:pPr>
              <w:rPr>
                <w:color w:val="000000"/>
                <w:sz w:val="22"/>
                <w:szCs w:val="22"/>
              </w:rPr>
            </w:pPr>
            <w:r w:rsidRPr="00A377DA">
              <w:rPr>
                <w:color w:val="000000"/>
                <w:sz w:val="22"/>
                <w:szCs w:val="22"/>
              </w:rPr>
              <w:t>Предоставление разговора по автоматической междугородной телефонной связи на расстоянии 601-1200 км в рабочее время (1 мин)</w:t>
            </w:r>
          </w:p>
        </w:tc>
        <w:tc>
          <w:tcPr>
            <w:tcW w:w="484" w:type="pct"/>
            <w:shd w:val="clear" w:color="auto" w:fill="auto"/>
            <w:vAlign w:val="center"/>
            <w:hideMark/>
          </w:tcPr>
          <w:p w14:paraId="0A748E66"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shd w:val="clear" w:color="auto" w:fill="auto"/>
            <w:vAlign w:val="center"/>
            <w:hideMark/>
          </w:tcPr>
          <w:p w14:paraId="3487A603" w14:textId="77777777" w:rsidR="007501C9" w:rsidRPr="00A377DA" w:rsidRDefault="007501C9" w:rsidP="009A5A05">
            <w:pPr>
              <w:jc w:val="center"/>
              <w:rPr>
                <w:color w:val="000000"/>
                <w:sz w:val="22"/>
                <w:szCs w:val="22"/>
              </w:rPr>
            </w:pPr>
            <w:r w:rsidRPr="00A377DA">
              <w:rPr>
                <w:color w:val="000000"/>
                <w:sz w:val="22"/>
                <w:szCs w:val="22"/>
              </w:rPr>
              <w:t>5,8</w:t>
            </w:r>
          </w:p>
        </w:tc>
        <w:tc>
          <w:tcPr>
            <w:tcW w:w="939" w:type="pct"/>
            <w:shd w:val="clear" w:color="auto" w:fill="auto"/>
            <w:vAlign w:val="center"/>
            <w:hideMark/>
          </w:tcPr>
          <w:p w14:paraId="52F89B74" w14:textId="77777777" w:rsidR="007501C9" w:rsidRPr="00A377DA" w:rsidRDefault="007501C9" w:rsidP="009A5A05">
            <w:pPr>
              <w:jc w:val="center"/>
              <w:rPr>
                <w:color w:val="000000"/>
                <w:sz w:val="22"/>
                <w:szCs w:val="22"/>
              </w:rPr>
            </w:pPr>
            <w:r w:rsidRPr="00A377DA">
              <w:rPr>
                <w:color w:val="000000"/>
                <w:sz w:val="22"/>
                <w:szCs w:val="22"/>
              </w:rPr>
              <w:t>5,8</w:t>
            </w:r>
          </w:p>
        </w:tc>
        <w:tc>
          <w:tcPr>
            <w:tcW w:w="562" w:type="pct"/>
            <w:shd w:val="clear" w:color="auto" w:fill="auto"/>
            <w:vAlign w:val="center"/>
            <w:hideMark/>
          </w:tcPr>
          <w:p w14:paraId="26708D3B" w14:textId="77777777" w:rsidR="007501C9" w:rsidRPr="00A377DA" w:rsidRDefault="007501C9" w:rsidP="009A5A05">
            <w:pPr>
              <w:jc w:val="center"/>
              <w:rPr>
                <w:color w:val="000000"/>
                <w:sz w:val="22"/>
                <w:szCs w:val="22"/>
              </w:rPr>
            </w:pPr>
            <w:r w:rsidRPr="00A377DA">
              <w:rPr>
                <w:color w:val="000000"/>
                <w:sz w:val="22"/>
                <w:szCs w:val="22"/>
              </w:rPr>
              <w:t>100,0</w:t>
            </w:r>
          </w:p>
        </w:tc>
      </w:tr>
      <w:tr w:rsidR="007501C9" w:rsidRPr="00A377DA" w14:paraId="213BE238" w14:textId="77777777" w:rsidTr="009A5A05">
        <w:trPr>
          <w:trHeight w:val="20"/>
        </w:trPr>
        <w:tc>
          <w:tcPr>
            <w:tcW w:w="291" w:type="pct"/>
            <w:shd w:val="clear" w:color="auto" w:fill="auto"/>
            <w:noWrap/>
            <w:vAlign w:val="center"/>
            <w:hideMark/>
          </w:tcPr>
          <w:p w14:paraId="1F5263AC" w14:textId="77777777" w:rsidR="007501C9" w:rsidRPr="00A377DA" w:rsidRDefault="007501C9" w:rsidP="009A5A05">
            <w:pPr>
              <w:jc w:val="center"/>
              <w:rPr>
                <w:color w:val="000000"/>
                <w:sz w:val="22"/>
                <w:szCs w:val="22"/>
              </w:rPr>
            </w:pPr>
            <w:r w:rsidRPr="00A377DA">
              <w:rPr>
                <w:color w:val="000000"/>
                <w:sz w:val="22"/>
                <w:szCs w:val="22"/>
              </w:rPr>
              <w:t>14</w:t>
            </w:r>
          </w:p>
        </w:tc>
        <w:tc>
          <w:tcPr>
            <w:tcW w:w="1785" w:type="pct"/>
            <w:shd w:val="clear" w:color="auto" w:fill="auto"/>
            <w:vAlign w:val="center"/>
            <w:hideMark/>
          </w:tcPr>
          <w:p w14:paraId="36C67096" w14:textId="77777777" w:rsidR="007501C9" w:rsidRPr="00A377DA" w:rsidRDefault="007501C9" w:rsidP="009A5A05">
            <w:pPr>
              <w:rPr>
                <w:color w:val="000000"/>
                <w:sz w:val="22"/>
                <w:szCs w:val="22"/>
              </w:rPr>
            </w:pPr>
            <w:r w:rsidRPr="00A377DA">
              <w:rPr>
                <w:color w:val="000000"/>
                <w:sz w:val="22"/>
                <w:szCs w:val="22"/>
              </w:rPr>
              <w:t>Предоставление разговора по автоматической междугородной телефонной связи на расстоянии 1201-3000 км в рабочее время (1 мин)</w:t>
            </w:r>
          </w:p>
        </w:tc>
        <w:tc>
          <w:tcPr>
            <w:tcW w:w="484" w:type="pct"/>
            <w:shd w:val="clear" w:color="auto" w:fill="auto"/>
            <w:vAlign w:val="center"/>
            <w:hideMark/>
          </w:tcPr>
          <w:p w14:paraId="75D9FFAF"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shd w:val="clear" w:color="auto" w:fill="auto"/>
            <w:vAlign w:val="center"/>
            <w:hideMark/>
          </w:tcPr>
          <w:p w14:paraId="4732CA92" w14:textId="77777777" w:rsidR="007501C9" w:rsidRPr="00A377DA" w:rsidRDefault="007501C9" w:rsidP="009A5A05">
            <w:pPr>
              <w:jc w:val="center"/>
              <w:rPr>
                <w:color w:val="000000"/>
                <w:sz w:val="22"/>
                <w:szCs w:val="22"/>
              </w:rPr>
            </w:pPr>
            <w:r w:rsidRPr="00A377DA">
              <w:rPr>
                <w:color w:val="000000"/>
                <w:sz w:val="22"/>
                <w:szCs w:val="22"/>
              </w:rPr>
              <w:t>7,6</w:t>
            </w:r>
          </w:p>
        </w:tc>
        <w:tc>
          <w:tcPr>
            <w:tcW w:w="939" w:type="pct"/>
            <w:shd w:val="clear" w:color="auto" w:fill="auto"/>
            <w:vAlign w:val="center"/>
            <w:hideMark/>
          </w:tcPr>
          <w:p w14:paraId="02920F65" w14:textId="77777777" w:rsidR="007501C9" w:rsidRPr="00A377DA" w:rsidRDefault="007501C9" w:rsidP="009A5A05">
            <w:pPr>
              <w:jc w:val="center"/>
              <w:rPr>
                <w:color w:val="000000"/>
                <w:sz w:val="22"/>
                <w:szCs w:val="22"/>
              </w:rPr>
            </w:pPr>
            <w:r w:rsidRPr="00A377DA">
              <w:rPr>
                <w:color w:val="000000"/>
                <w:sz w:val="22"/>
                <w:szCs w:val="22"/>
              </w:rPr>
              <w:t>7,6</w:t>
            </w:r>
          </w:p>
        </w:tc>
        <w:tc>
          <w:tcPr>
            <w:tcW w:w="562" w:type="pct"/>
            <w:shd w:val="clear" w:color="auto" w:fill="auto"/>
            <w:vAlign w:val="center"/>
            <w:hideMark/>
          </w:tcPr>
          <w:p w14:paraId="38654CB1" w14:textId="77777777" w:rsidR="007501C9" w:rsidRPr="00A377DA" w:rsidRDefault="007501C9" w:rsidP="009A5A05">
            <w:pPr>
              <w:jc w:val="center"/>
              <w:rPr>
                <w:color w:val="000000"/>
                <w:sz w:val="22"/>
                <w:szCs w:val="22"/>
              </w:rPr>
            </w:pPr>
            <w:r w:rsidRPr="00A377DA">
              <w:rPr>
                <w:color w:val="000000"/>
                <w:sz w:val="22"/>
                <w:szCs w:val="22"/>
              </w:rPr>
              <w:t>100,0</w:t>
            </w:r>
          </w:p>
        </w:tc>
      </w:tr>
      <w:tr w:rsidR="007501C9" w:rsidRPr="00A377DA" w14:paraId="00C8AEAA" w14:textId="77777777" w:rsidTr="009A5A05">
        <w:trPr>
          <w:trHeight w:val="769"/>
        </w:trPr>
        <w:tc>
          <w:tcPr>
            <w:tcW w:w="291" w:type="pct"/>
            <w:shd w:val="clear" w:color="auto" w:fill="auto"/>
            <w:noWrap/>
            <w:vAlign w:val="center"/>
            <w:hideMark/>
          </w:tcPr>
          <w:p w14:paraId="11624681" w14:textId="77777777" w:rsidR="007501C9" w:rsidRPr="00A377DA" w:rsidRDefault="007501C9" w:rsidP="009A5A05">
            <w:pPr>
              <w:jc w:val="center"/>
              <w:rPr>
                <w:color w:val="000000"/>
                <w:sz w:val="22"/>
                <w:szCs w:val="22"/>
              </w:rPr>
            </w:pPr>
            <w:r w:rsidRPr="00A377DA">
              <w:rPr>
                <w:color w:val="000000"/>
                <w:sz w:val="22"/>
                <w:szCs w:val="22"/>
              </w:rPr>
              <w:t>15</w:t>
            </w:r>
          </w:p>
        </w:tc>
        <w:tc>
          <w:tcPr>
            <w:tcW w:w="1785" w:type="pct"/>
            <w:shd w:val="clear" w:color="auto" w:fill="auto"/>
            <w:vAlign w:val="center"/>
            <w:hideMark/>
          </w:tcPr>
          <w:p w14:paraId="02377345" w14:textId="77777777" w:rsidR="007501C9" w:rsidRPr="00A377DA" w:rsidRDefault="007501C9" w:rsidP="009A5A05">
            <w:pPr>
              <w:rPr>
                <w:color w:val="000000"/>
                <w:sz w:val="22"/>
                <w:szCs w:val="22"/>
              </w:rPr>
            </w:pPr>
            <w:r w:rsidRPr="00A377DA">
              <w:rPr>
                <w:color w:val="000000"/>
                <w:sz w:val="22"/>
                <w:szCs w:val="22"/>
              </w:rPr>
              <w:t>Отправка телеграмм по России</w:t>
            </w:r>
          </w:p>
          <w:p w14:paraId="244DDE95" w14:textId="77777777" w:rsidR="007501C9" w:rsidRPr="00A377DA" w:rsidRDefault="007501C9" w:rsidP="009A5A05">
            <w:pPr>
              <w:rPr>
                <w:color w:val="000000"/>
                <w:sz w:val="22"/>
                <w:szCs w:val="22"/>
              </w:rPr>
            </w:pPr>
            <w:r w:rsidRPr="00A377DA">
              <w:rPr>
                <w:color w:val="000000"/>
                <w:sz w:val="22"/>
                <w:szCs w:val="22"/>
              </w:rPr>
              <w:t>(15 слов) с учетом тарифного сбора</w:t>
            </w:r>
          </w:p>
        </w:tc>
        <w:tc>
          <w:tcPr>
            <w:tcW w:w="484" w:type="pct"/>
            <w:shd w:val="clear" w:color="auto" w:fill="auto"/>
            <w:vAlign w:val="center"/>
            <w:hideMark/>
          </w:tcPr>
          <w:p w14:paraId="5A60BCAB"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shd w:val="clear" w:color="auto" w:fill="auto"/>
            <w:vAlign w:val="center"/>
            <w:hideMark/>
          </w:tcPr>
          <w:p w14:paraId="4C32C1FD" w14:textId="77777777" w:rsidR="007501C9" w:rsidRPr="00A377DA" w:rsidRDefault="007501C9" w:rsidP="009A5A05">
            <w:pPr>
              <w:jc w:val="center"/>
              <w:rPr>
                <w:color w:val="000000"/>
                <w:sz w:val="22"/>
                <w:szCs w:val="22"/>
              </w:rPr>
            </w:pPr>
            <w:r w:rsidRPr="00A377DA">
              <w:rPr>
                <w:color w:val="000000"/>
                <w:sz w:val="22"/>
                <w:szCs w:val="22"/>
              </w:rPr>
              <w:t>88,1</w:t>
            </w:r>
          </w:p>
        </w:tc>
        <w:tc>
          <w:tcPr>
            <w:tcW w:w="939" w:type="pct"/>
            <w:shd w:val="clear" w:color="auto" w:fill="auto"/>
            <w:vAlign w:val="center"/>
            <w:hideMark/>
          </w:tcPr>
          <w:p w14:paraId="5248E6E4" w14:textId="77777777" w:rsidR="007501C9" w:rsidRPr="00A377DA" w:rsidRDefault="007501C9" w:rsidP="009A5A05">
            <w:pPr>
              <w:jc w:val="center"/>
              <w:rPr>
                <w:color w:val="000000"/>
                <w:sz w:val="22"/>
                <w:szCs w:val="22"/>
              </w:rPr>
            </w:pPr>
            <w:r w:rsidRPr="00A377DA">
              <w:rPr>
                <w:color w:val="000000"/>
                <w:sz w:val="22"/>
                <w:szCs w:val="22"/>
              </w:rPr>
              <w:t>94,1</w:t>
            </w:r>
          </w:p>
        </w:tc>
        <w:tc>
          <w:tcPr>
            <w:tcW w:w="562" w:type="pct"/>
            <w:shd w:val="clear" w:color="auto" w:fill="auto"/>
            <w:vAlign w:val="center"/>
            <w:hideMark/>
          </w:tcPr>
          <w:p w14:paraId="51CEACD1" w14:textId="77777777" w:rsidR="007501C9" w:rsidRPr="00A377DA" w:rsidRDefault="007501C9" w:rsidP="009A5A05">
            <w:pPr>
              <w:jc w:val="center"/>
              <w:rPr>
                <w:color w:val="000000"/>
                <w:sz w:val="22"/>
                <w:szCs w:val="22"/>
              </w:rPr>
            </w:pPr>
            <w:r w:rsidRPr="00A377DA">
              <w:rPr>
                <w:color w:val="000000"/>
                <w:sz w:val="22"/>
                <w:szCs w:val="22"/>
              </w:rPr>
              <w:t>106,8</w:t>
            </w:r>
          </w:p>
        </w:tc>
      </w:tr>
      <w:tr w:rsidR="007501C9" w:rsidRPr="00A377DA" w14:paraId="4D988C73" w14:textId="77777777" w:rsidTr="009A5A05">
        <w:trPr>
          <w:trHeight w:val="20"/>
        </w:trPr>
        <w:tc>
          <w:tcPr>
            <w:tcW w:w="291" w:type="pct"/>
            <w:shd w:val="clear" w:color="auto" w:fill="auto"/>
            <w:noWrap/>
            <w:vAlign w:val="center"/>
            <w:hideMark/>
          </w:tcPr>
          <w:p w14:paraId="2DE14FFA" w14:textId="77777777" w:rsidR="007501C9" w:rsidRPr="00A377DA" w:rsidRDefault="007501C9" w:rsidP="009A5A05">
            <w:pPr>
              <w:jc w:val="center"/>
              <w:rPr>
                <w:color w:val="000000"/>
                <w:sz w:val="22"/>
                <w:szCs w:val="22"/>
              </w:rPr>
            </w:pPr>
            <w:r w:rsidRPr="00A377DA">
              <w:rPr>
                <w:color w:val="000000"/>
                <w:sz w:val="22"/>
                <w:szCs w:val="22"/>
              </w:rPr>
              <w:t>16</w:t>
            </w:r>
          </w:p>
        </w:tc>
        <w:tc>
          <w:tcPr>
            <w:tcW w:w="1785" w:type="pct"/>
            <w:shd w:val="clear" w:color="auto" w:fill="auto"/>
            <w:vAlign w:val="center"/>
            <w:hideMark/>
          </w:tcPr>
          <w:p w14:paraId="37C607B5" w14:textId="77777777" w:rsidR="007501C9" w:rsidRPr="00A377DA" w:rsidRDefault="007501C9" w:rsidP="009A5A05">
            <w:pPr>
              <w:rPr>
                <w:color w:val="000000"/>
                <w:sz w:val="22"/>
                <w:szCs w:val="22"/>
              </w:rPr>
            </w:pPr>
            <w:r w:rsidRPr="00A377DA">
              <w:rPr>
                <w:color w:val="000000"/>
                <w:sz w:val="22"/>
                <w:szCs w:val="22"/>
              </w:rPr>
              <w:t>1 день проживания на 1-го человека в санатории "Заполярье"</w:t>
            </w:r>
          </w:p>
        </w:tc>
        <w:tc>
          <w:tcPr>
            <w:tcW w:w="484" w:type="pct"/>
            <w:shd w:val="clear" w:color="auto" w:fill="auto"/>
            <w:vAlign w:val="center"/>
            <w:hideMark/>
          </w:tcPr>
          <w:p w14:paraId="43228096"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shd w:val="clear" w:color="auto" w:fill="auto"/>
            <w:vAlign w:val="center"/>
            <w:hideMark/>
          </w:tcPr>
          <w:p w14:paraId="1DABC3C6" w14:textId="77777777" w:rsidR="007501C9" w:rsidRPr="00A377DA" w:rsidRDefault="007501C9" w:rsidP="009A5A05">
            <w:pPr>
              <w:jc w:val="center"/>
              <w:rPr>
                <w:color w:val="000000"/>
                <w:sz w:val="22"/>
                <w:szCs w:val="22"/>
              </w:rPr>
            </w:pPr>
            <w:r w:rsidRPr="00A377DA">
              <w:rPr>
                <w:color w:val="000000"/>
                <w:sz w:val="22"/>
                <w:szCs w:val="22"/>
              </w:rPr>
              <w:t>2 684,2</w:t>
            </w:r>
          </w:p>
        </w:tc>
        <w:tc>
          <w:tcPr>
            <w:tcW w:w="939" w:type="pct"/>
            <w:shd w:val="clear" w:color="auto" w:fill="auto"/>
            <w:vAlign w:val="center"/>
            <w:hideMark/>
          </w:tcPr>
          <w:p w14:paraId="61824F21" w14:textId="77777777" w:rsidR="007501C9" w:rsidRPr="00A377DA" w:rsidRDefault="007501C9" w:rsidP="009A5A05">
            <w:pPr>
              <w:jc w:val="center"/>
              <w:rPr>
                <w:color w:val="000000"/>
                <w:sz w:val="22"/>
                <w:szCs w:val="22"/>
              </w:rPr>
            </w:pPr>
            <w:r w:rsidRPr="00A377DA">
              <w:rPr>
                <w:color w:val="000000"/>
                <w:sz w:val="22"/>
                <w:szCs w:val="22"/>
              </w:rPr>
              <w:t>2 563,1</w:t>
            </w:r>
          </w:p>
        </w:tc>
        <w:tc>
          <w:tcPr>
            <w:tcW w:w="562" w:type="pct"/>
            <w:shd w:val="clear" w:color="auto" w:fill="auto"/>
            <w:vAlign w:val="center"/>
            <w:hideMark/>
          </w:tcPr>
          <w:p w14:paraId="5F229AC6" w14:textId="77777777" w:rsidR="007501C9" w:rsidRPr="00A377DA" w:rsidRDefault="007501C9" w:rsidP="009A5A05">
            <w:pPr>
              <w:jc w:val="center"/>
              <w:rPr>
                <w:color w:val="000000"/>
                <w:sz w:val="22"/>
                <w:szCs w:val="22"/>
              </w:rPr>
            </w:pPr>
            <w:r w:rsidRPr="00A377DA">
              <w:rPr>
                <w:color w:val="000000"/>
                <w:sz w:val="22"/>
                <w:szCs w:val="22"/>
              </w:rPr>
              <w:t>95,5</w:t>
            </w:r>
          </w:p>
        </w:tc>
      </w:tr>
      <w:tr w:rsidR="007501C9" w:rsidRPr="00A377DA" w14:paraId="1901CBCF" w14:textId="77777777" w:rsidTr="009A5A05">
        <w:trPr>
          <w:trHeight w:val="253"/>
        </w:trPr>
        <w:tc>
          <w:tcPr>
            <w:tcW w:w="291" w:type="pct"/>
            <w:vMerge w:val="restart"/>
            <w:shd w:val="clear" w:color="auto" w:fill="auto"/>
            <w:noWrap/>
            <w:vAlign w:val="center"/>
            <w:hideMark/>
          </w:tcPr>
          <w:p w14:paraId="7050EE8B" w14:textId="77777777" w:rsidR="007501C9" w:rsidRPr="00A377DA" w:rsidRDefault="007501C9" w:rsidP="009A5A05">
            <w:pPr>
              <w:jc w:val="center"/>
              <w:rPr>
                <w:color w:val="000000"/>
                <w:sz w:val="22"/>
                <w:szCs w:val="22"/>
              </w:rPr>
            </w:pPr>
            <w:r w:rsidRPr="00A377DA">
              <w:rPr>
                <w:color w:val="000000"/>
                <w:sz w:val="22"/>
                <w:szCs w:val="22"/>
              </w:rPr>
              <w:t>17</w:t>
            </w:r>
          </w:p>
        </w:tc>
        <w:tc>
          <w:tcPr>
            <w:tcW w:w="1785" w:type="pct"/>
            <w:vMerge w:val="restart"/>
            <w:shd w:val="clear" w:color="auto" w:fill="auto"/>
            <w:vAlign w:val="center"/>
            <w:hideMark/>
          </w:tcPr>
          <w:p w14:paraId="6BDC315F" w14:textId="77777777" w:rsidR="007501C9" w:rsidRPr="00A377DA" w:rsidRDefault="007501C9" w:rsidP="009A5A05">
            <w:pPr>
              <w:rPr>
                <w:color w:val="000000"/>
                <w:sz w:val="22"/>
                <w:szCs w:val="22"/>
              </w:rPr>
            </w:pPr>
            <w:r w:rsidRPr="00A377DA">
              <w:rPr>
                <w:color w:val="000000"/>
                <w:sz w:val="22"/>
                <w:szCs w:val="22"/>
              </w:rPr>
              <w:t>Дома отдыха и пансионаты (1 день пребывания)</w:t>
            </w:r>
          </w:p>
        </w:tc>
        <w:tc>
          <w:tcPr>
            <w:tcW w:w="484" w:type="pct"/>
            <w:vMerge w:val="restart"/>
            <w:shd w:val="clear" w:color="auto" w:fill="auto"/>
            <w:vAlign w:val="center"/>
            <w:hideMark/>
          </w:tcPr>
          <w:p w14:paraId="795EF27C"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vMerge w:val="restart"/>
            <w:shd w:val="clear" w:color="auto" w:fill="auto"/>
            <w:vAlign w:val="center"/>
            <w:hideMark/>
          </w:tcPr>
          <w:p w14:paraId="4A896B51" w14:textId="77777777" w:rsidR="007501C9" w:rsidRPr="00A377DA" w:rsidRDefault="007501C9" w:rsidP="009A5A05">
            <w:pPr>
              <w:jc w:val="center"/>
              <w:rPr>
                <w:color w:val="000000"/>
                <w:sz w:val="22"/>
                <w:szCs w:val="22"/>
              </w:rPr>
            </w:pPr>
            <w:r w:rsidRPr="00A377DA">
              <w:rPr>
                <w:color w:val="000000"/>
                <w:sz w:val="22"/>
                <w:szCs w:val="22"/>
              </w:rPr>
              <w:t>2 650,9</w:t>
            </w:r>
          </w:p>
        </w:tc>
        <w:tc>
          <w:tcPr>
            <w:tcW w:w="939" w:type="pct"/>
            <w:vMerge w:val="restart"/>
            <w:shd w:val="clear" w:color="auto" w:fill="auto"/>
            <w:vAlign w:val="center"/>
            <w:hideMark/>
          </w:tcPr>
          <w:p w14:paraId="14E6EE67" w14:textId="77777777" w:rsidR="007501C9" w:rsidRPr="00A377DA" w:rsidRDefault="007501C9" w:rsidP="009A5A05">
            <w:pPr>
              <w:jc w:val="center"/>
              <w:rPr>
                <w:color w:val="000000"/>
                <w:sz w:val="22"/>
                <w:szCs w:val="22"/>
              </w:rPr>
            </w:pPr>
            <w:r w:rsidRPr="00A377DA">
              <w:rPr>
                <w:color w:val="000000"/>
                <w:sz w:val="22"/>
                <w:szCs w:val="22"/>
              </w:rPr>
              <w:t>1 890,5</w:t>
            </w:r>
          </w:p>
        </w:tc>
        <w:tc>
          <w:tcPr>
            <w:tcW w:w="562" w:type="pct"/>
            <w:vMerge w:val="restart"/>
            <w:shd w:val="clear" w:color="auto" w:fill="auto"/>
            <w:vAlign w:val="center"/>
            <w:hideMark/>
          </w:tcPr>
          <w:p w14:paraId="7A548F13" w14:textId="77777777" w:rsidR="007501C9" w:rsidRPr="00A377DA" w:rsidRDefault="007501C9" w:rsidP="009A5A05">
            <w:pPr>
              <w:jc w:val="center"/>
              <w:rPr>
                <w:color w:val="000000"/>
                <w:sz w:val="22"/>
                <w:szCs w:val="22"/>
              </w:rPr>
            </w:pPr>
            <w:r w:rsidRPr="00A377DA">
              <w:rPr>
                <w:color w:val="000000"/>
                <w:sz w:val="22"/>
                <w:szCs w:val="22"/>
              </w:rPr>
              <w:t>71,3</w:t>
            </w:r>
          </w:p>
        </w:tc>
      </w:tr>
      <w:tr w:rsidR="007501C9" w:rsidRPr="00A377DA" w14:paraId="31A9FBD2" w14:textId="77777777" w:rsidTr="009A5A05">
        <w:trPr>
          <w:trHeight w:val="253"/>
        </w:trPr>
        <w:tc>
          <w:tcPr>
            <w:tcW w:w="291" w:type="pct"/>
            <w:vMerge/>
            <w:vAlign w:val="center"/>
            <w:hideMark/>
          </w:tcPr>
          <w:p w14:paraId="74F47A12" w14:textId="77777777" w:rsidR="007501C9" w:rsidRPr="00A377DA" w:rsidRDefault="007501C9" w:rsidP="009A5A05">
            <w:pPr>
              <w:rPr>
                <w:color w:val="000000"/>
                <w:sz w:val="22"/>
                <w:szCs w:val="22"/>
              </w:rPr>
            </w:pPr>
          </w:p>
        </w:tc>
        <w:tc>
          <w:tcPr>
            <w:tcW w:w="1785" w:type="pct"/>
            <w:vMerge/>
            <w:vAlign w:val="center"/>
            <w:hideMark/>
          </w:tcPr>
          <w:p w14:paraId="61FBF561" w14:textId="77777777" w:rsidR="007501C9" w:rsidRPr="00A377DA" w:rsidRDefault="007501C9" w:rsidP="009A5A05">
            <w:pPr>
              <w:rPr>
                <w:color w:val="000000"/>
                <w:sz w:val="22"/>
                <w:szCs w:val="22"/>
              </w:rPr>
            </w:pPr>
          </w:p>
        </w:tc>
        <w:tc>
          <w:tcPr>
            <w:tcW w:w="484" w:type="pct"/>
            <w:vMerge/>
            <w:vAlign w:val="center"/>
            <w:hideMark/>
          </w:tcPr>
          <w:p w14:paraId="1A01795C" w14:textId="77777777" w:rsidR="007501C9" w:rsidRPr="00A377DA" w:rsidRDefault="007501C9" w:rsidP="009A5A05">
            <w:pPr>
              <w:rPr>
                <w:color w:val="000000"/>
                <w:sz w:val="22"/>
                <w:szCs w:val="22"/>
              </w:rPr>
            </w:pPr>
          </w:p>
        </w:tc>
        <w:tc>
          <w:tcPr>
            <w:tcW w:w="939" w:type="pct"/>
            <w:vMerge/>
            <w:vAlign w:val="center"/>
            <w:hideMark/>
          </w:tcPr>
          <w:p w14:paraId="45998035" w14:textId="77777777" w:rsidR="007501C9" w:rsidRPr="00A377DA" w:rsidRDefault="007501C9" w:rsidP="009A5A05">
            <w:pPr>
              <w:rPr>
                <w:color w:val="000000"/>
                <w:sz w:val="22"/>
                <w:szCs w:val="22"/>
              </w:rPr>
            </w:pPr>
          </w:p>
        </w:tc>
        <w:tc>
          <w:tcPr>
            <w:tcW w:w="939" w:type="pct"/>
            <w:vMerge/>
            <w:vAlign w:val="center"/>
            <w:hideMark/>
          </w:tcPr>
          <w:p w14:paraId="2CD85D87" w14:textId="77777777" w:rsidR="007501C9" w:rsidRPr="00A377DA" w:rsidRDefault="007501C9" w:rsidP="009A5A05">
            <w:pPr>
              <w:rPr>
                <w:color w:val="000000"/>
                <w:sz w:val="22"/>
                <w:szCs w:val="22"/>
              </w:rPr>
            </w:pPr>
          </w:p>
        </w:tc>
        <w:tc>
          <w:tcPr>
            <w:tcW w:w="562" w:type="pct"/>
            <w:vMerge/>
            <w:vAlign w:val="center"/>
            <w:hideMark/>
          </w:tcPr>
          <w:p w14:paraId="0388C995" w14:textId="77777777" w:rsidR="007501C9" w:rsidRPr="00A377DA" w:rsidRDefault="007501C9" w:rsidP="009A5A05">
            <w:pPr>
              <w:rPr>
                <w:color w:val="000000"/>
                <w:sz w:val="22"/>
                <w:szCs w:val="22"/>
              </w:rPr>
            </w:pPr>
          </w:p>
        </w:tc>
      </w:tr>
      <w:tr w:rsidR="007501C9" w:rsidRPr="00A377DA" w14:paraId="47D6263C" w14:textId="77777777" w:rsidTr="009A5A05">
        <w:trPr>
          <w:trHeight w:val="20"/>
        </w:trPr>
        <w:tc>
          <w:tcPr>
            <w:tcW w:w="291" w:type="pct"/>
            <w:shd w:val="clear" w:color="auto" w:fill="auto"/>
            <w:noWrap/>
            <w:vAlign w:val="center"/>
            <w:hideMark/>
          </w:tcPr>
          <w:p w14:paraId="612E84F3" w14:textId="77777777" w:rsidR="007501C9" w:rsidRPr="00A377DA" w:rsidRDefault="007501C9" w:rsidP="009A5A05">
            <w:pPr>
              <w:jc w:val="center"/>
              <w:rPr>
                <w:color w:val="000000"/>
                <w:sz w:val="22"/>
                <w:szCs w:val="22"/>
              </w:rPr>
            </w:pPr>
            <w:r w:rsidRPr="00A377DA">
              <w:rPr>
                <w:color w:val="000000"/>
                <w:sz w:val="22"/>
                <w:szCs w:val="22"/>
              </w:rPr>
              <w:t>18</w:t>
            </w:r>
          </w:p>
        </w:tc>
        <w:tc>
          <w:tcPr>
            <w:tcW w:w="1785" w:type="pct"/>
            <w:shd w:val="clear" w:color="auto" w:fill="auto"/>
            <w:vAlign w:val="center"/>
            <w:hideMark/>
          </w:tcPr>
          <w:p w14:paraId="50AF3A10" w14:textId="77777777" w:rsidR="007501C9" w:rsidRPr="00A377DA" w:rsidRDefault="007501C9" w:rsidP="009A5A05">
            <w:pPr>
              <w:rPr>
                <w:color w:val="000000"/>
                <w:sz w:val="22"/>
                <w:szCs w:val="22"/>
              </w:rPr>
            </w:pPr>
            <w:r w:rsidRPr="00A377DA">
              <w:rPr>
                <w:color w:val="000000"/>
                <w:sz w:val="22"/>
                <w:szCs w:val="22"/>
              </w:rPr>
              <w:t>Плавательный бассейн, расценка за 1 занятие</w:t>
            </w:r>
          </w:p>
        </w:tc>
        <w:tc>
          <w:tcPr>
            <w:tcW w:w="484" w:type="pct"/>
            <w:shd w:val="clear" w:color="auto" w:fill="auto"/>
            <w:vAlign w:val="center"/>
            <w:hideMark/>
          </w:tcPr>
          <w:p w14:paraId="6D536535" w14:textId="77777777" w:rsidR="007501C9" w:rsidRPr="00A377DA" w:rsidRDefault="007501C9" w:rsidP="009A5A05">
            <w:pPr>
              <w:jc w:val="center"/>
              <w:rPr>
                <w:color w:val="000000"/>
                <w:sz w:val="22"/>
                <w:szCs w:val="22"/>
              </w:rPr>
            </w:pPr>
            <w:r w:rsidRPr="00A377DA">
              <w:rPr>
                <w:color w:val="000000"/>
                <w:sz w:val="22"/>
                <w:szCs w:val="22"/>
              </w:rPr>
              <w:t>руб.</w:t>
            </w:r>
          </w:p>
        </w:tc>
        <w:tc>
          <w:tcPr>
            <w:tcW w:w="939" w:type="pct"/>
            <w:shd w:val="clear" w:color="auto" w:fill="auto"/>
            <w:vAlign w:val="center"/>
            <w:hideMark/>
          </w:tcPr>
          <w:p w14:paraId="335E8396" w14:textId="77777777" w:rsidR="007501C9" w:rsidRPr="00A377DA" w:rsidRDefault="007501C9" w:rsidP="009A5A05">
            <w:pPr>
              <w:jc w:val="center"/>
              <w:rPr>
                <w:color w:val="000000"/>
                <w:sz w:val="22"/>
                <w:szCs w:val="22"/>
              </w:rPr>
            </w:pPr>
            <w:r w:rsidRPr="00A377DA">
              <w:rPr>
                <w:color w:val="000000"/>
                <w:sz w:val="22"/>
                <w:szCs w:val="22"/>
              </w:rPr>
              <w:t>136,4</w:t>
            </w:r>
          </w:p>
        </w:tc>
        <w:tc>
          <w:tcPr>
            <w:tcW w:w="939" w:type="pct"/>
            <w:shd w:val="clear" w:color="auto" w:fill="auto"/>
            <w:vAlign w:val="center"/>
            <w:hideMark/>
          </w:tcPr>
          <w:p w14:paraId="4BEAE988" w14:textId="77777777" w:rsidR="007501C9" w:rsidRPr="00A377DA" w:rsidRDefault="007501C9" w:rsidP="009A5A05">
            <w:pPr>
              <w:jc w:val="center"/>
              <w:rPr>
                <w:color w:val="000000"/>
                <w:sz w:val="22"/>
                <w:szCs w:val="22"/>
              </w:rPr>
            </w:pPr>
            <w:r w:rsidRPr="00A377DA">
              <w:rPr>
                <w:color w:val="000000"/>
                <w:sz w:val="22"/>
                <w:szCs w:val="22"/>
              </w:rPr>
              <w:t>149,0</w:t>
            </w:r>
          </w:p>
        </w:tc>
        <w:tc>
          <w:tcPr>
            <w:tcW w:w="562" w:type="pct"/>
            <w:shd w:val="clear" w:color="auto" w:fill="auto"/>
            <w:vAlign w:val="center"/>
            <w:hideMark/>
          </w:tcPr>
          <w:p w14:paraId="0E0DF0A8" w14:textId="77777777" w:rsidR="007501C9" w:rsidRPr="00A377DA" w:rsidRDefault="007501C9" w:rsidP="009A5A05">
            <w:pPr>
              <w:jc w:val="center"/>
              <w:rPr>
                <w:color w:val="000000"/>
                <w:sz w:val="22"/>
                <w:szCs w:val="22"/>
              </w:rPr>
            </w:pPr>
            <w:r w:rsidRPr="00A377DA">
              <w:rPr>
                <w:color w:val="000000"/>
                <w:sz w:val="22"/>
                <w:szCs w:val="22"/>
              </w:rPr>
              <w:t>109,2</w:t>
            </w:r>
          </w:p>
        </w:tc>
      </w:tr>
    </w:tbl>
    <w:p w14:paraId="7D85B764" w14:textId="77777777" w:rsidR="007501C9" w:rsidRPr="00A377DA" w:rsidRDefault="007501C9" w:rsidP="007501C9">
      <w:pPr>
        <w:spacing w:after="120"/>
        <w:ind w:firstLine="720"/>
        <w:jc w:val="center"/>
        <w:rPr>
          <w:b/>
          <w:sz w:val="26"/>
          <w:szCs w:val="20"/>
        </w:rPr>
      </w:pPr>
    </w:p>
    <w:p w14:paraId="0DD9713D" w14:textId="77777777" w:rsidR="007501C9" w:rsidRPr="00A377DA" w:rsidRDefault="007501C9" w:rsidP="007501C9">
      <w:pPr>
        <w:pStyle w:val="22"/>
        <w:ind w:firstLine="720"/>
      </w:pPr>
      <w:r w:rsidRPr="00A377DA">
        <w:lastRenderedPageBreak/>
        <w:t>В результате проведенного анализа за 1 полугодие 2015 года наблюдалась следующая динамика цен на социально-значимые виды платных услуг населению:</w:t>
      </w:r>
    </w:p>
    <w:p w14:paraId="69D9F904" w14:textId="77777777" w:rsidR="007501C9" w:rsidRPr="00A377DA" w:rsidRDefault="007501C9" w:rsidP="007501C9">
      <w:pPr>
        <w:pStyle w:val="22"/>
        <w:ind w:left="720" w:firstLine="0"/>
        <w:rPr>
          <w:b/>
          <w:i/>
        </w:rPr>
      </w:pPr>
      <w:r w:rsidRPr="00A377DA">
        <w:rPr>
          <w:b/>
          <w:i/>
        </w:rPr>
        <w:t>Средние цены на бытовые услуги:</w:t>
      </w:r>
    </w:p>
    <w:p w14:paraId="6A32EFB5" w14:textId="77777777" w:rsidR="007501C9" w:rsidRPr="00A377DA" w:rsidRDefault="007501C9" w:rsidP="003630BA">
      <w:pPr>
        <w:pStyle w:val="22"/>
        <w:numPr>
          <w:ilvl w:val="0"/>
          <w:numId w:val="60"/>
        </w:numPr>
        <w:tabs>
          <w:tab w:val="left" w:pos="993"/>
        </w:tabs>
        <w:ind w:left="0" w:firstLine="709"/>
      </w:pPr>
      <w:r w:rsidRPr="00A377DA">
        <w:t xml:space="preserve">Прекращение деятельности бани в районе Талнах с июля 2014 года стало причиной увеличения средней цены на помывку в бане в целом по городу Норильску за 1 полугодие 2015 года по сравнению с аналогичным периодом 2014 года на 27,3%. (стоимость данной услуги в районе Талнах являлась наименьшей и составляла 400руб.). </w:t>
      </w:r>
    </w:p>
    <w:p w14:paraId="3F22EA1D" w14:textId="77777777" w:rsidR="007501C9" w:rsidRPr="00A377DA" w:rsidRDefault="007501C9" w:rsidP="003630BA">
      <w:pPr>
        <w:pStyle w:val="a8"/>
        <w:numPr>
          <w:ilvl w:val="0"/>
          <w:numId w:val="60"/>
        </w:numPr>
        <w:tabs>
          <w:tab w:val="left" w:pos="993"/>
        </w:tabs>
        <w:ind w:left="0" w:firstLine="709"/>
        <w:rPr>
          <w:iCs/>
          <w:sz w:val="26"/>
        </w:rPr>
      </w:pPr>
      <w:r w:rsidRPr="00A377DA">
        <w:rPr>
          <w:iCs/>
          <w:sz w:val="26"/>
        </w:rPr>
        <w:t>Расценка за одно занятие в плавательном бассейне увеличилась на 9,2%.</w:t>
      </w:r>
      <w:r w:rsidRPr="00A377DA">
        <w:rPr>
          <w:iCs/>
          <w:color w:val="4472C4"/>
          <w:sz w:val="26"/>
        </w:rPr>
        <w:t xml:space="preserve"> </w:t>
      </w:r>
      <w:r w:rsidRPr="00A377DA">
        <w:rPr>
          <w:iCs/>
          <w:sz w:val="26"/>
        </w:rPr>
        <w:t xml:space="preserve">Расценки выросли в районах Центральный и Кайеркан с октября 2014 года на 19,9% и 50% соответственно, в районе Талнах с ноября 2014 года на 4,5%. </w:t>
      </w:r>
    </w:p>
    <w:p w14:paraId="397C41F0" w14:textId="77777777" w:rsidR="007501C9" w:rsidRPr="00A377DA" w:rsidRDefault="007501C9" w:rsidP="003630BA">
      <w:pPr>
        <w:pStyle w:val="22"/>
        <w:numPr>
          <w:ilvl w:val="0"/>
          <w:numId w:val="60"/>
        </w:numPr>
        <w:tabs>
          <w:tab w:val="left" w:pos="993"/>
        </w:tabs>
        <w:ind w:left="0" w:firstLine="709"/>
      </w:pPr>
      <w:r w:rsidRPr="00A377DA">
        <w:t>За отчетный период увеличились средние цены на парикмахерские услуги.  Стрижка женская подорожала на 8,0%, стрижка мужская – на 5,3%.</w:t>
      </w:r>
      <w:r w:rsidRPr="00A377DA">
        <w:rPr>
          <w:color w:val="4472C4"/>
        </w:rPr>
        <w:t xml:space="preserve"> </w:t>
      </w:r>
      <w:r w:rsidRPr="00A377DA">
        <w:t>Рост средних цен на стрижку женскую в районе Центральный отмечался</w:t>
      </w:r>
      <w:r w:rsidRPr="00A377DA">
        <w:rPr>
          <w:color w:val="4472C4"/>
        </w:rPr>
        <w:t xml:space="preserve"> </w:t>
      </w:r>
      <w:r w:rsidRPr="00A377DA">
        <w:t>в марте (0,5%), апреле (1,4%) и июне (2,8%). В районе Талнах увеличение цен на парикмахерские услуги наблюдается в июне (3,1%).</w:t>
      </w:r>
      <w:r w:rsidRPr="00A377DA">
        <w:rPr>
          <w:color w:val="4472C4"/>
        </w:rPr>
        <w:t xml:space="preserve"> </w:t>
      </w:r>
    </w:p>
    <w:p w14:paraId="6EFA6123" w14:textId="77777777" w:rsidR="007501C9" w:rsidRPr="00A377DA" w:rsidRDefault="007501C9" w:rsidP="003630BA">
      <w:pPr>
        <w:pStyle w:val="22"/>
        <w:numPr>
          <w:ilvl w:val="0"/>
          <w:numId w:val="60"/>
        </w:numPr>
        <w:tabs>
          <w:tab w:val="left" w:pos="993"/>
        </w:tabs>
        <w:ind w:left="0" w:firstLine="709"/>
      </w:pPr>
      <w:r w:rsidRPr="00A377DA">
        <w:t>Расценки на пошив мужских брюк и легкого женского платья увеличились на 3,3% и 7,1% соответственно.</w:t>
      </w:r>
      <w:r w:rsidRPr="00A377DA">
        <w:rPr>
          <w:color w:val="4472C4"/>
        </w:rPr>
        <w:t xml:space="preserve"> </w:t>
      </w:r>
      <w:r w:rsidRPr="00A377DA">
        <w:t xml:space="preserve">Рост средних цен отмечается в июне в районе Центральный: на пошив легкого женского платья (18,2%), на пошив мужских брюк (50,0%). </w:t>
      </w:r>
    </w:p>
    <w:p w14:paraId="166D6A76" w14:textId="77777777" w:rsidR="007501C9" w:rsidRPr="00A377DA" w:rsidRDefault="007501C9" w:rsidP="003630BA">
      <w:pPr>
        <w:pStyle w:val="afff2"/>
        <w:numPr>
          <w:ilvl w:val="0"/>
          <w:numId w:val="60"/>
        </w:numPr>
        <w:tabs>
          <w:tab w:val="left" w:pos="993"/>
        </w:tabs>
        <w:ind w:left="0" w:firstLine="709"/>
        <w:jc w:val="both"/>
        <w:rPr>
          <w:sz w:val="26"/>
          <w:szCs w:val="26"/>
        </w:rPr>
      </w:pPr>
      <w:r w:rsidRPr="00A377DA">
        <w:rPr>
          <w:sz w:val="26"/>
          <w:szCs w:val="26"/>
        </w:rPr>
        <w:t>На территории муниципального образования город Норильск средняя цена на ремонт женской обуви (установка металлических набоек) в 1 полугодии 2015</w:t>
      </w:r>
      <w:r w:rsidRPr="00A377DA">
        <w:rPr>
          <w:color w:val="4472C4"/>
          <w:sz w:val="26"/>
          <w:szCs w:val="26"/>
        </w:rPr>
        <w:t xml:space="preserve"> </w:t>
      </w:r>
      <w:r w:rsidRPr="00A377DA">
        <w:rPr>
          <w:sz w:val="26"/>
          <w:szCs w:val="26"/>
        </w:rPr>
        <w:t>года увеличились на 3,3%,</w:t>
      </w:r>
      <w:r w:rsidRPr="00A377DA">
        <w:rPr>
          <w:color w:val="4472C4"/>
          <w:sz w:val="26"/>
          <w:szCs w:val="26"/>
        </w:rPr>
        <w:t xml:space="preserve"> </w:t>
      </w:r>
      <w:r w:rsidRPr="00A377DA">
        <w:rPr>
          <w:sz w:val="26"/>
          <w:szCs w:val="26"/>
        </w:rPr>
        <w:t>что связано с ростом средних цен в районах Центральный (апрель – 6,3%), Талнах (февраль – 2,6%).</w:t>
      </w:r>
    </w:p>
    <w:p w14:paraId="7E99F652" w14:textId="77777777" w:rsidR="007501C9" w:rsidRPr="00A377DA" w:rsidRDefault="007501C9" w:rsidP="003630BA">
      <w:pPr>
        <w:pStyle w:val="a8"/>
        <w:numPr>
          <w:ilvl w:val="0"/>
          <w:numId w:val="60"/>
        </w:numPr>
        <w:tabs>
          <w:tab w:val="left" w:pos="993"/>
        </w:tabs>
        <w:ind w:left="0" w:firstLine="709"/>
        <w:rPr>
          <w:iCs/>
          <w:sz w:val="26"/>
        </w:rPr>
      </w:pPr>
      <w:r w:rsidRPr="00A377DA">
        <w:rPr>
          <w:iCs/>
          <w:sz w:val="26"/>
        </w:rPr>
        <w:t xml:space="preserve">Стоимость химической чистки мужского костюма (двойка) по сравнению с </w:t>
      </w:r>
      <w:r w:rsidRPr="00A377DA">
        <w:rPr>
          <w:iCs/>
          <w:sz w:val="26"/>
          <w:szCs w:val="26"/>
        </w:rPr>
        <w:t>аналогичным периодом прошлого года увеличилась на 30,2%.</w:t>
      </w:r>
      <w:r w:rsidRPr="00A377DA">
        <w:rPr>
          <w:color w:val="4472C4"/>
          <w:sz w:val="26"/>
          <w:szCs w:val="26"/>
        </w:rPr>
        <w:t xml:space="preserve"> </w:t>
      </w:r>
      <w:r w:rsidRPr="00A377DA">
        <w:rPr>
          <w:sz w:val="26"/>
          <w:szCs w:val="26"/>
        </w:rPr>
        <w:t>В апреле в районе Центральный зафиксирован р</w:t>
      </w:r>
      <w:r w:rsidRPr="00A377DA">
        <w:rPr>
          <w:iCs/>
          <w:sz w:val="26"/>
          <w:szCs w:val="26"/>
        </w:rPr>
        <w:t>ост цен</w:t>
      </w:r>
      <w:r w:rsidRPr="00A377DA">
        <w:rPr>
          <w:iCs/>
          <w:sz w:val="26"/>
        </w:rPr>
        <w:t xml:space="preserve"> в ООО "Блеск" с 900 рублей до 1100 рублей. Хозяйствующий субъект объясняет рост цен на оказываемую услугу увеличением стоимости используемых химических препаратов. В районе Талнах расценки выросли с января 2015 года с 900 рублей до 1200 рублей.</w:t>
      </w:r>
    </w:p>
    <w:p w14:paraId="738BB699" w14:textId="77777777" w:rsidR="007501C9" w:rsidRPr="00A377DA" w:rsidRDefault="007501C9" w:rsidP="003630BA">
      <w:pPr>
        <w:pStyle w:val="22"/>
        <w:numPr>
          <w:ilvl w:val="0"/>
          <w:numId w:val="60"/>
        </w:numPr>
        <w:tabs>
          <w:tab w:val="left" w:pos="993"/>
        </w:tabs>
        <w:ind w:left="0" w:firstLine="709"/>
      </w:pPr>
      <w:r w:rsidRPr="00A377DA">
        <w:rPr>
          <w:szCs w:val="26"/>
        </w:rPr>
        <w:t>Стоимость ремонта цветного импортного телевиз</w:t>
      </w:r>
      <w:r w:rsidRPr="00A377DA">
        <w:t>ора в сравнении с сопоставимым периодом прошлого года увеличилась на 29,5%, что связано с прекращением оказания данной услуги в районе Талнах. Цена на услугу «ремонт цветного импортного телевизора» в районе Талнах являлась наименьшей и составляла 2850 руб.</w:t>
      </w:r>
    </w:p>
    <w:p w14:paraId="51E913E0" w14:textId="77777777" w:rsidR="007501C9" w:rsidRPr="00A377DA" w:rsidRDefault="007501C9" w:rsidP="003630BA">
      <w:pPr>
        <w:pStyle w:val="22"/>
        <w:numPr>
          <w:ilvl w:val="0"/>
          <w:numId w:val="60"/>
        </w:numPr>
        <w:tabs>
          <w:tab w:val="left" w:pos="993"/>
        </w:tabs>
        <w:ind w:left="0" w:firstLine="709"/>
      </w:pPr>
      <w:r w:rsidRPr="00A377DA">
        <w:t>Стоимость услуги по ремонту холодильника по сравнению с аналогичным периодом прошлого года увеличилась на 25,6%.</w:t>
      </w:r>
      <w:r w:rsidRPr="00A377DA">
        <w:rPr>
          <w:color w:val="4472C4"/>
        </w:rPr>
        <w:t xml:space="preserve"> </w:t>
      </w:r>
      <w:r w:rsidRPr="00A377DA">
        <w:t>В январе и мае в районе Центральный произошел рост цен на услугу в ООО «Днепр» на 18,5% и 6,3% соответственно. Рост цен связан с повышением стоимости запчастей.</w:t>
      </w:r>
    </w:p>
    <w:p w14:paraId="75AC61CC" w14:textId="77777777" w:rsidR="007501C9" w:rsidRPr="00A377DA" w:rsidRDefault="007501C9" w:rsidP="003630BA">
      <w:pPr>
        <w:pStyle w:val="22"/>
        <w:numPr>
          <w:ilvl w:val="0"/>
          <w:numId w:val="60"/>
        </w:numPr>
        <w:tabs>
          <w:tab w:val="left" w:pos="993"/>
        </w:tabs>
        <w:ind w:left="0" w:firstLine="709"/>
      </w:pPr>
      <w:r w:rsidRPr="00A377DA">
        <w:t>Цена услуги по изготовлению фотографий на паспорт увеличилась на 3,8%. Рост стоимости услуги в районе Центральный наблюдается в феврале (6,2%) и апреле (5,9%), в районе Талнах в ноябре 2014 года (3,8%).</w:t>
      </w:r>
    </w:p>
    <w:p w14:paraId="7130BEC0" w14:textId="77777777" w:rsidR="007501C9" w:rsidRPr="00A377DA" w:rsidRDefault="007501C9" w:rsidP="003630BA">
      <w:pPr>
        <w:pStyle w:val="22"/>
        <w:numPr>
          <w:ilvl w:val="0"/>
          <w:numId w:val="60"/>
        </w:numPr>
        <w:tabs>
          <w:tab w:val="left" w:pos="993"/>
        </w:tabs>
        <w:ind w:left="0" w:firstLine="709"/>
      </w:pPr>
      <w:r w:rsidRPr="00A377DA">
        <w:t>Стоимость услуги стирки и глажения 1 кг белья за отчетный период осталась на уровне прошлого года.</w:t>
      </w:r>
    </w:p>
    <w:p w14:paraId="7612BE76" w14:textId="77777777" w:rsidR="007501C9" w:rsidRPr="00A377DA" w:rsidRDefault="007501C9" w:rsidP="007501C9">
      <w:pPr>
        <w:pStyle w:val="22"/>
        <w:ind w:firstLine="709"/>
      </w:pPr>
      <w:r w:rsidRPr="00A377DA">
        <w:rPr>
          <w:b/>
          <w:i/>
        </w:rPr>
        <w:t>Прочие виды платных услуг:</w:t>
      </w:r>
    </w:p>
    <w:p w14:paraId="4821B8AA" w14:textId="77777777" w:rsidR="007501C9" w:rsidRPr="00A377DA" w:rsidRDefault="007501C9" w:rsidP="003630BA">
      <w:pPr>
        <w:pStyle w:val="22"/>
        <w:numPr>
          <w:ilvl w:val="0"/>
          <w:numId w:val="61"/>
        </w:numPr>
        <w:tabs>
          <w:tab w:val="left" w:pos="993"/>
        </w:tabs>
        <w:ind w:left="0" w:firstLine="709"/>
      </w:pPr>
      <w:r w:rsidRPr="00A377DA">
        <w:t>За анализируемый период средняя абонентская плата за пользование домашним телефоном по сравнению с аналогичным периодом прошлого года увеличилась на 0,4%,</w:t>
      </w:r>
      <w:r w:rsidRPr="00A377DA">
        <w:rPr>
          <w:color w:val="4472C4"/>
        </w:rPr>
        <w:t xml:space="preserve"> </w:t>
      </w:r>
      <w:r w:rsidRPr="00A377DA">
        <w:t>плата повысилась в июне с 359,0 до 368,0 рублей.</w:t>
      </w:r>
    </w:p>
    <w:p w14:paraId="50B63F14" w14:textId="77777777" w:rsidR="007501C9" w:rsidRPr="00A377DA" w:rsidRDefault="007501C9" w:rsidP="003630BA">
      <w:pPr>
        <w:pStyle w:val="22"/>
        <w:numPr>
          <w:ilvl w:val="0"/>
          <w:numId w:val="61"/>
        </w:numPr>
        <w:tabs>
          <w:tab w:val="left" w:pos="993"/>
        </w:tabs>
        <w:ind w:left="0" w:firstLine="709"/>
      </w:pPr>
      <w:r w:rsidRPr="00A377DA">
        <w:t>Тарифы на услуги автоматической междугородной телефонной связи за отчетный период остались на уровне прошлого года.</w:t>
      </w:r>
    </w:p>
    <w:p w14:paraId="7A9EBCA0" w14:textId="77777777" w:rsidR="007501C9" w:rsidRPr="00A377DA" w:rsidRDefault="007501C9" w:rsidP="003630BA">
      <w:pPr>
        <w:pStyle w:val="22"/>
        <w:numPr>
          <w:ilvl w:val="0"/>
          <w:numId w:val="61"/>
        </w:numPr>
        <w:tabs>
          <w:tab w:val="left" w:pos="993"/>
        </w:tabs>
        <w:ind w:left="0" w:firstLine="709"/>
      </w:pPr>
      <w:r w:rsidRPr="00A377DA">
        <w:t>Стоимость отправки телеграмм по России за 1 полугодие 2015 года увеличилась по сравнению с сопоставимым периодом прошлого года на 6,8%,</w:t>
      </w:r>
      <w:r w:rsidRPr="00A377DA">
        <w:rPr>
          <w:color w:val="4472C4"/>
        </w:rPr>
        <w:t xml:space="preserve"> </w:t>
      </w:r>
      <w:r w:rsidRPr="00A377DA">
        <w:t xml:space="preserve">что обусловлено </w:t>
      </w:r>
      <w:r w:rsidRPr="00A377DA">
        <w:lastRenderedPageBreak/>
        <w:t>изменением тарифов на услуги телеграфной связи</w:t>
      </w:r>
      <w:r w:rsidRPr="00A377DA">
        <w:rPr>
          <w:color w:val="4472C4"/>
        </w:rPr>
        <w:t xml:space="preserve"> </w:t>
      </w:r>
      <w:r w:rsidRPr="00A377DA">
        <w:t>с марта 2015 года на 6,8%</w:t>
      </w:r>
      <w:r w:rsidRPr="00A377DA">
        <w:rPr>
          <w:color w:val="4472C4"/>
        </w:rPr>
        <w:t xml:space="preserve"> </w:t>
      </w:r>
      <w:r w:rsidRPr="00A377DA">
        <w:t>(с 90,2 до</w:t>
      </w:r>
      <w:r w:rsidRPr="00A377DA">
        <w:rPr>
          <w:color w:val="4472C4"/>
        </w:rPr>
        <w:t xml:space="preserve"> </w:t>
      </w:r>
      <w:r w:rsidRPr="00A377DA">
        <w:t>96,0 рублей за 15 слов с учетом тарифного сбора).</w:t>
      </w:r>
    </w:p>
    <w:p w14:paraId="36B74893" w14:textId="77777777" w:rsidR="007501C9" w:rsidRPr="00A377DA" w:rsidRDefault="007501C9" w:rsidP="003630BA">
      <w:pPr>
        <w:pStyle w:val="22"/>
        <w:numPr>
          <w:ilvl w:val="0"/>
          <w:numId w:val="61"/>
        </w:numPr>
        <w:tabs>
          <w:tab w:val="left" w:pos="993"/>
        </w:tabs>
        <w:ind w:left="0" w:firstLine="709"/>
        <w:rPr>
          <w:szCs w:val="26"/>
        </w:rPr>
      </w:pPr>
      <w:r w:rsidRPr="00A377DA">
        <w:t>Цена проживания за один день в санатории «Заполярье» за отчетный период 2015 года в сравнении с аналогичным периодом 2014 года уменьшилась на 4,5% и составила в среднем 2 563,1 рубль за сутки. В пансионатах города Сочи цена 1 суток проживания уменьшилась на 28,7% (в среднем 760,4 рублей в сутки). Снижение цен за 1 полугодие 2015 года по сравнению с 1 полугодием 2014 года обусловлено прошедшими в феврале 2014 года XXII зимними Олимпийскими играми и в марте 2014 года зимними Параолимпийскими играми в г. Сочи.</w:t>
      </w:r>
    </w:p>
    <w:p w14:paraId="3C1DA7B9" w14:textId="77777777" w:rsidR="0095722C" w:rsidRPr="00886E95" w:rsidRDefault="0095722C" w:rsidP="0095722C">
      <w:pPr>
        <w:tabs>
          <w:tab w:val="left" w:pos="1134"/>
        </w:tabs>
        <w:jc w:val="both"/>
        <w:rPr>
          <w:color w:val="000000"/>
          <w:sz w:val="26"/>
          <w:szCs w:val="26"/>
          <w:highlight w:val="yellow"/>
        </w:rPr>
      </w:pPr>
    </w:p>
    <w:p w14:paraId="58B82F9F" w14:textId="77777777" w:rsidR="00890D1A" w:rsidRPr="00886E95" w:rsidRDefault="00890D1A" w:rsidP="0072233C">
      <w:pPr>
        <w:rPr>
          <w:highlight w:val="yellow"/>
        </w:rPr>
      </w:pPr>
      <w:bookmarkStart w:id="81" w:name="_Toc225833540"/>
      <w:bookmarkStart w:id="82" w:name="_Toc244917720"/>
      <w:bookmarkStart w:id="83" w:name="_Toc136926211"/>
      <w:bookmarkStart w:id="84" w:name="_Toc244917721"/>
      <w:bookmarkStart w:id="85" w:name="_Toc136926212"/>
      <w:bookmarkStart w:id="86" w:name="_Toc39049036"/>
    </w:p>
    <w:p w14:paraId="2D07CCF7" w14:textId="77777777" w:rsidR="00FA35FF" w:rsidRPr="000A7FCE" w:rsidRDefault="002B7C7F" w:rsidP="002B7C7F">
      <w:pPr>
        <w:pStyle w:val="33"/>
        <w:tabs>
          <w:tab w:val="left" w:pos="1060"/>
        </w:tabs>
        <w:suppressAutoHyphens/>
        <w:outlineLvl w:val="0"/>
        <w:rPr>
          <w:sz w:val="26"/>
          <w:szCs w:val="26"/>
        </w:rPr>
      </w:pPr>
      <w:bookmarkStart w:id="87" w:name="_Toc415675271"/>
      <w:r w:rsidRPr="000A7FCE">
        <w:rPr>
          <w:sz w:val="26"/>
          <w:szCs w:val="26"/>
          <w:lang w:val="en-US"/>
        </w:rPr>
        <w:t>X</w:t>
      </w:r>
      <w:r w:rsidRPr="000A7FCE">
        <w:rPr>
          <w:sz w:val="26"/>
          <w:szCs w:val="26"/>
        </w:rPr>
        <w:t xml:space="preserve">. </w:t>
      </w:r>
      <w:r w:rsidR="00FA35FF" w:rsidRPr="000A7FCE">
        <w:rPr>
          <w:sz w:val="26"/>
          <w:szCs w:val="26"/>
        </w:rPr>
        <w:t>Жилищно-коммунальное хозяйство</w:t>
      </w:r>
      <w:bookmarkEnd w:id="87"/>
    </w:p>
    <w:p w14:paraId="5AD94627" w14:textId="77777777" w:rsidR="00F6241E" w:rsidRPr="000A7FCE" w:rsidRDefault="00F6241E" w:rsidP="00F90533">
      <w:pPr>
        <w:ind w:firstLine="709"/>
        <w:rPr>
          <w:rFonts w:eastAsia="Calibri"/>
          <w:b/>
          <w:i/>
          <w:sz w:val="26"/>
          <w:szCs w:val="26"/>
          <w:highlight w:val="yellow"/>
        </w:rPr>
      </w:pPr>
    </w:p>
    <w:p w14:paraId="2EDA3AC7" w14:textId="77777777" w:rsidR="00F6241E" w:rsidRDefault="00F6241E" w:rsidP="00F6241E">
      <w:pPr>
        <w:ind w:firstLine="709"/>
        <w:jc w:val="center"/>
        <w:rPr>
          <w:b/>
          <w:sz w:val="26"/>
          <w:szCs w:val="26"/>
        </w:rPr>
      </w:pPr>
      <w:r w:rsidRPr="00272015">
        <w:rPr>
          <w:b/>
          <w:sz w:val="26"/>
          <w:szCs w:val="26"/>
        </w:rPr>
        <w:t>Общие сведения по эксплуатируемому жилищному фонду</w:t>
      </w:r>
    </w:p>
    <w:p w14:paraId="7B273150" w14:textId="77777777" w:rsidR="00F6241E" w:rsidRDefault="00F6241E" w:rsidP="00F6241E">
      <w:pPr>
        <w:ind w:firstLine="709"/>
        <w:jc w:val="center"/>
        <w:rPr>
          <w:b/>
          <w:sz w:val="26"/>
          <w:szCs w:val="26"/>
        </w:rPr>
      </w:pPr>
    </w:p>
    <w:p w14:paraId="76056ABC" w14:textId="5907604F" w:rsidR="00F6241E" w:rsidRPr="00272015" w:rsidRDefault="00F6241E" w:rsidP="00F6241E">
      <w:pPr>
        <w:ind w:firstLine="709"/>
        <w:jc w:val="both"/>
        <w:rPr>
          <w:sz w:val="26"/>
          <w:szCs w:val="26"/>
        </w:rPr>
      </w:pPr>
      <w:r w:rsidRPr="00272015">
        <w:rPr>
          <w:sz w:val="26"/>
          <w:szCs w:val="26"/>
        </w:rPr>
        <w:t>По состоянию на 01.07.2015 г. общая площадь жилищного фонда муниципального образования составила 4 642,7 тыс.кв.м, в том числе: 4 337,4</w:t>
      </w:r>
      <w:r>
        <w:rPr>
          <w:sz w:val="26"/>
          <w:szCs w:val="26"/>
        </w:rPr>
        <w:t xml:space="preserve"> тыс.кв.м – площадь </w:t>
      </w:r>
      <w:r w:rsidRPr="00272015">
        <w:rPr>
          <w:sz w:val="26"/>
          <w:szCs w:val="26"/>
        </w:rPr>
        <w:t xml:space="preserve">жилых помещений; 305,3 тыс.кв.м – площадь нежилых помещений. </w:t>
      </w:r>
    </w:p>
    <w:p w14:paraId="48DCAC1A" w14:textId="77777777" w:rsidR="00F6241E" w:rsidRPr="00272015" w:rsidRDefault="00F6241E" w:rsidP="00F6241E">
      <w:pPr>
        <w:ind w:firstLine="709"/>
        <w:jc w:val="both"/>
        <w:rPr>
          <w:sz w:val="26"/>
          <w:szCs w:val="26"/>
        </w:rPr>
      </w:pPr>
      <w:r w:rsidRPr="00272015">
        <w:rPr>
          <w:sz w:val="26"/>
          <w:szCs w:val="26"/>
        </w:rPr>
        <w:t>За период с 01.07.2014 по 01.07.2015 произошли следующие изменения площадей жилых помещений жилищного фонда:</w:t>
      </w:r>
    </w:p>
    <w:p w14:paraId="54C33A62" w14:textId="77777777" w:rsidR="00F6241E" w:rsidRPr="00272015" w:rsidRDefault="00F6241E" w:rsidP="00F6241E">
      <w:pPr>
        <w:numPr>
          <w:ilvl w:val="0"/>
          <w:numId w:val="93"/>
        </w:numPr>
        <w:tabs>
          <w:tab w:val="left" w:pos="993"/>
        </w:tabs>
        <w:ind w:left="0" w:firstLine="709"/>
        <w:jc w:val="both"/>
        <w:rPr>
          <w:sz w:val="26"/>
          <w:szCs w:val="26"/>
        </w:rPr>
      </w:pPr>
      <w:r w:rsidRPr="00272015">
        <w:rPr>
          <w:sz w:val="26"/>
          <w:szCs w:val="26"/>
        </w:rPr>
        <w:t>перевод из жилых в нежилые 374,5 кв.м.;</w:t>
      </w:r>
    </w:p>
    <w:p w14:paraId="60A3B2BE" w14:textId="77777777" w:rsidR="00F6241E" w:rsidRPr="00272015" w:rsidRDefault="00F6241E" w:rsidP="00F6241E">
      <w:pPr>
        <w:numPr>
          <w:ilvl w:val="0"/>
          <w:numId w:val="93"/>
        </w:numPr>
        <w:tabs>
          <w:tab w:val="left" w:pos="993"/>
        </w:tabs>
        <w:ind w:left="0" w:firstLine="709"/>
        <w:jc w:val="both"/>
        <w:rPr>
          <w:sz w:val="26"/>
          <w:szCs w:val="26"/>
        </w:rPr>
      </w:pPr>
      <w:r w:rsidRPr="00272015">
        <w:rPr>
          <w:sz w:val="26"/>
          <w:szCs w:val="26"/>
        </w:rPr>
        <w:t>перевод из нежилых в жилые 5 220,48 кв.м. (в т.ч. за счет реконструкции и кап.ремонта ул. Б.Хмельницкого, 1, (площадь жилых помещений 1 628,5 кв.м.), Ленинский пр. 10 (площадь жилых помещений 3 407,4 кв.м.);</w:t>
      </w:r>
    </w:p>
    <w:p w14:paraId="030D0782" w14:textId="77777777" w:rsidR="00F6241E" w:rsidRPr="00272015" w:rsidRDefault="00F6241E" w:rsidP="00F6241E">
      <w:pPr>
        <w:numPr>
          <w:ilvl w:val="0"/>
          <w:numId w:val="93"/>
        </w:numPr>
        <w:tabs>
          <w:tab w:val="left" w:pos="993"/>
        </w:tabs>
        <w:ind w:left="0" w:firstLine="709"/>
        <w:jc w:val="both"/>
        <w:rPr>
          <w:sz w:val="26"/>
          <w:szCs w:val="26"/>
        </w:rPr>
      </w:pPr>
      <w:r w:rsidRPr="00272015">
        <w:rPr>
          <w:sz w:val="26"/>
          <w:szCs w:val="26"/>
        </w:rPr>
        <w:t>ввод нового жилья ул. Комсомольская, 40 (площадь жилых помещений 1 775,1 кв.м.), ул. Комсомольская, 40А (площадь жилых помещений 1 518,4 кв.м.);</w:t>
      </w:r>
    </w:p>
    <w:p w14:paraId="25E5A998" w14:textId="77777777" w:rsidR="00F6241E" w:rsidRPr="00272015" w:rsidRDefault="00F6241E" w:rsidP="00F6241E">
      <w:pPr>
        <w:numPr>
          <w:ilvl w:val="0"/>
          <w:numId w:val="93"/>
        </w:numPr>
        <w:tabs>
          <w:tab w:val="left" w:pos="993"/>
        </w:tabs>
        <w:ind w:left="0" w:firstLine="709"/>
        <w:jc w:val="both"/>
        <w:rPr>
          <w:sz w:val="26"/>
          <w:szCs w:val="26"/>
        </w:rPr>
      </w:pPr>
      <w:r w:rsidRPr="00272015">
        <w:rPr>
          <w:sz w:val="26"/>
          <w:szCs w:val="26"/>
        </w:rPr>
        <w:t>в 1 квартале 2015 года выселили под реконструкцию два МКД по ул. Надеждинская, 19 (площадь жилых помещений 5 900,00 кв.м.), ул. Надеждинская, 26 (площадь жилых помещений 5 778,00 кв.м.);</w:t>
      </w:r>
    </w:p>
    <w:p w14:paraId="76A7FBDE" w14:textId="77777777" w:rsidR="00F6241E" w:rsidRPr="00272015" w:rsidRDefault="00F6241E" w:rsidP="00F6241E">
      <w:pPr>
        <w:numPr>
          <w:ilvl w:val="0"/>
          <w:numId w:val="93"/>
        </w:numPr>
        <w:tabs>
          <w:tab w:val="left" w:pos="993"/>
        </w:tabs>
        <w:ind w:left="0" w:firstLine="709"/>
        <w:jc w:val="both"/>
        <w:rPr>
          <w:sz w:val="26"/>
          <w:szCs w:val="26"/>
        </w:rPr>
      </w:pPr>
      <w:r w:rsidRPr="00272015">
        <w:rPr>
          <w:sz w:val="26"/>
          <w:szCs w:val="26"/>
        </w:rPr>
        <w:t>прибыло за счет инвентаризации 47,5 кв.м.</w:t>
      </w:r>
    </w:p>
    <w:p w14:paraId="257667B7" w14:textId="77777777" w:rsidR="00F6241E" w:rsidRPr="00272015" w:rsidRDefault="00F6241E" w:rsidP="00F6241E">
      <w:pPr>
        <w:ind w:firstLine="709"/>
        <w:jc w:val="both"/>
        <w:rPr>
          <w:sz w:val="26"/>
          <w:szCs w:val="26"/>
        </w:rPr>
      </w:pPr>
      <w:r w:rsidRPr="00272015">
        <w:rPr>
          <w:sz w:val="26"/>
          <w:szCs w:val="26"/>
        </w:rPr>
        <w:t xml:space="preserve">Площадь пустующего муниципального жилья в многоквартирных домах на 01.07.2015 года составила 85 285 кв. м. </w:t>
      </w:r>
    </w:p>
    <w:p w14:paraId="4A7598E4" w14:textId="77777777" w:rsidR="00F6241E" w:rsidRPr="00272015" w:rsidRDefault="00F6241E" w:rsidP="00F6241E">
      <w:pPr>
        <w:ind w:firstLine="709"/>
        <w:jc w:val="both"/>
        <w:rPr>
          <w:sz w:val="26"/>
          <w:szCs w:val="26"/>
        </w:rPr>
      </w:pPr>
      <w:r w:rsidRPr="00272015">
        <w:rPr>
          <w:sz w:val="26"/>
          <w:szCs w:val="26"/>
        </w:rPr>
        <w:t>Количество строений на 01.07.2015 г. – 866, в том числе:</w:t>
      </w:r>
    </w:p>
    <w:p w14:paraId="1C7752A0" w14:textId="77777777" w:rsidR="00F6241E" w:rsidRPr="00272015" w:rsidRDefault="00F6241E" w:rsidP="00F6241E">
      <w:pPr>
        <w:numPr>
          <w:ilvl w:val="0"/>
          <w:numId w:val="89"/>
        </w:numPr>
        <w:tabs>
          <w:tab w:val="left" w:pos="993"/>
        </w:tabs>
        <w:ind w:left="709" w:firstLine="0"/>
        <w:jc w:val="both"/>
        <w:rPr>
          <w:sz w:val="26"/>
          <w:szCs w:val="26"/>
        </w:rPr>
      </w:pPr>
      <w:r w:rsidRPr="00272015">
        <w:rPr>
          <w:sz w:val="26"/>
          <w:szCs w:val="26"/>
        </w:rPr>
        <w:t>домов общего типа</w:t>
      </w:r>
      <w:r w:rsidRPr="00272015">
        <w:rPr>
          <w:sz w:val="26"/>
          <w:szCs w:val="26"/>
        </w:rPr>
        <w:tab/>
      </w:r>
      <w:r w:rsidRPr="00272015">
        <w:rPr>
          <w:sz w:val="26"/>
          <w:szCs w:val="26"/>
        </w:rPr>
        <w:tab/>
        <w:t>– 828;</w:t>
      </w:r>
    </w:p>
    <w:p w14:paraId="28A977E7" w14:textId="77777777" w:rsidR="00F6241E" w:rsidRPr="00272015" w:rsidRDefault="00F6241E" w:rsidP="00F6241E">
      <w:pPr>
        <w:numPr>
          <w:ilvl w:val="0"/>
          <w:numId w:val="89"/>
        </w:numPr>
        <w:tabs>
          <w:tab w:val="left" w:pos="993"/>
        </w:tabs>
        <w:ind w:left="709" w:firstLine="0"/>
        <w:jc w:val="both"/>
        <w:rPr>
          <w:sz w:val="26"/>
          <w:szCs w:val="26"/>
        </w:rPr>
      </w:pPr>
      <w:r w:rsidRPr="00272015">
        <w:rPr>
          <w:sz w:val="26"/>
          <w:szCs w:val="26"/>
        </w:rPr>
        <w:t>домов гостиничного типа</w:t>
      </w:r>
      <w:r w:rsidRPr="00272015">
        <w:rPr>
          <w:sz w:val="26"/>
          <w:szCs w:val="26"/>
        </w:rPr>
        <w:tab/>
        <w:t>– 12;</w:t>
      </w:r>
    </w:p>
    <w:p w14:paraId="0869A01B" w14:textId="77777777" w:rsidR="00F6241E" w:rsidRPr="00272015" w:rsidRDefault="00F6241E" w:rsidP="00F6241E">
      <w:pPr>
        <w:numPr>
          <w:ilvl w:val="0"/>
          <w:numId w:val="89"/>
        </w:numPr>
        <w:tabs>
          <w:tab w:val="left" w:pos="993"/>
        </w:tabs>
        <w:ind w:left="709" w:firstLine="0"/>
        <w:jc w:val="both"/>
        <w:rPr>
          <w:sz w:val="26"/>
          <w:szCs w:val="26"/>
        </w:rPr>
      </w:pPr>
      <w:r w:rsidRPr="00272015">
        <w:rPr>
          <w:sz w:val="26"/>
          <w:szCs w:val="26"/>
        </w:rPr>
        <w:t>общежитий</w:t>
      </w:r>
      <w:r w:rsidRPr="00272015">
        <w:rPr>
          <w:sz w:val="26"/>
          <w:szCs w:val="26"/>
        </w:rPr>
        <w:tab/>
      </w:r>
      <w:r w:rsidRPr="00272015">
        <w:rPr>
          <w:sz w:val="26"/>
          <w:szCs w:val="26"/>
        </w:rPr>
        <w:tab/>
      </w:r>
      <w:r w:rsidRPr="00272015">
        <w:rPr>
          <w:sz w:val="26"/>
          <w:szCs w:val="26"/>
        </w:rPr>
        <w:tab/>
        <w:t xml:space="preserve">– 26. </w:t>
      </w:r>
    </w:p>
    <w:p w14:paraId="572FCE59" w14:textId="77777777" w:rsidR="00F6241E" w:rsidRPr="00272015" w:rsidRDefault="00F6241E" w:rsidP="00F6241E">
      <w:pPr>
        <w:ind w:firstLine="709"/>
        <w:jc w:val="both"/>
        <w:rPr>
          <w:sz w:val="26"/>
          <w:szCs w:val="26"/>
        </w:rPr>
      </w:pPr>
      <w:r w:rsidRPr="00272015">
        <w:rPr>
          <w:sz w:val="26"/>
          <w:szCs w:val="26"/>
        </w:rPr>
        <w:t>Характеристика по сериям жилых домов:</w:t>
      </w:r>
    </w:p>
    <w:p w14:paraId="600C226B" w14:textId="77777777" w:rsidR="00F6241E" w:rsidRPr="00272015" w:rsidRDefault="00F6241E" w:rsidP="00F6241E">
      <w:pPr>
        <w:numPr>
          <w:ilvl w:val="0"/>
          <w:numId w:val="94"/>
        </w:numPr>
        <w:tabs>
          <w:tab w:val="left" w:pos="993"/>
        </w:tabs>
        <w:ind w:left="0" w:firstLine="709"/>
        <w:jc w:val="both"/>
        <w:rPr>
          <w:sz w:val="26"/>
          <w:szCs w:val="26"/>
        </w:rPr>
      </w:pPr>
      <w:r w:rsidRPr="00272015">
        <w:rPr>
          <w:sz w:val="26"/>
          <w:szCs w:val="26"/>
        </w:rPr>
        <w:t>многоквартирные дома улучшенной планировки – 473 строений, 55,0% от общего количества жилых домов;</w:t>
      </w:r>
    </w:p>
    <w:p w14:paraId="4C9146E6" w14:textId="77777777" w:rsidR="00F6241E" w:rsidRPr="00272015" w:rsidRDefault="00F6241E" w:rsidP="00F6241E">
      <w:pPr>
        <w:numPr>
          <w:ilvl w:val="0"/>
          <w:numId w:val="94"/>
        </w:numPr>
        <w:tabs>
          <w:tab w:val="left" w:pos="993"/>
        </w:tabs>
        <w:ind w:left="0" w:firstLine="709"/>
        <w:jc w:val="both"/>
        <w:rPr>
          <w:sz w:val="26"/>
          <w:szCs w:val="26"/>
        </w:rPr>
      </w:pPr>
      <w:r w:rsidRPr="00272015">
        <w:rPr>
          <w:sz w:val="26"/>
          <w:szCs w:val="26"/>
        </w:rPr>
        <w:t>многоквартирные дома «сталинка», «хрущевка», «малоэтажные» – 349 строений, 40,3%;</w:t>
      </w:r>
    </w:p>
    <w:p w14:paraId="7C59D233" w14:textId="77777777" w:rsidR="00F6241E" w:rsidRPr="00272015" w:rsidRDefault="00F6241E" w:rsidP="00F6241E">
      <w:pPr>
        <w:numPr>
          <w:ilvl w:val="0"/>
          <w:numId w:val="94"/>
        </w:numPr>
        <w:tabs>
          <w:tab w:val="left" w:pos="993"/>
        </w:tabs>
        <w:ind w:left="0" w:firstLine="709"/>
        <w:jc w:val="both"/>
        <w:rPr>
          <w:sz w:val="26"/>
          <w:szCs w:val="26"/>
        </w:rPr>
      </w:pPr>
      <w:r w:rsidRPr="00272015">
        <w:rPr>
          <w:sz w:val="26"/>
          <w:szCs w:val="26"/>
        </w:rPr>
        <w:t>дома гостиничного типа</w:t>
      </w:r>
      <w:r w:rsidRPr="00272015">
        <w:rPr>
          <w:sz w:val="26"/>
          <w:szCs w:val="26"/>
        </w:rPr>
        <w:tab/>
        <w:t>– 12 строений (1,4%);</w:t>
      </w:r>
    </w:p>
    <w:p w14:paraId="1CE1D6E8" w14:textId="77777777" w:rsidR="00F6241E" w:rsidRPr="00272015" w:rsidRDefault="00F6241E" w:rsidP="00F6241E">
      <w:pPr>
        <w:numPr>
          <w:ilvl w:val="0"/>
          <w:numId w:val="94"/>
        </w:numPr>
        <w:tabs>
          <w:tab w:val="left" w:pos="993"/>
        </w:tabs>
        <w:ind w:left="0" w:firstLine="709"/>
        <w:jc w:val="both"/>
        <w:rPr>
          <w:sz w:val="26"/>
          <w:szCs w:val="26"/>
        </w:rPr>
      </w:pPr>
      <w:r w:rsidRPr="00272015">
        <w:rPr>
          <w:sz w:val="26"/>
          <w:szCs w:val="26"/>
        </w:rPr>
        <w:t>общежития</w:t>
      </w:r>
      <w:r w:rsidRPr="00272015">
        <w:rPr>
          <w:sz w:val="26"/>
          <w:szCs w:val="26"/>
        </w:rPr>
        <w:tab/>
      </w:r>
      <w:r w:rsidRPr="00272015">
        <w:rPr>
          <w:sz w:val="26"/>
          <w:szCs w:val="26"/>
        </w:rPr>
        <w:tab/>
      </w:r>
      <w:r w:rsidRPr="00272015">
        <w:rPr>
          <w:sz w:val="26"/>
          <w:szCs w:val="26"/>
        </w:rPr>
        <w:tab/>
        <w:t>– 26 строений (3,0%)</w:t>
      </w:r>
      <w:r w:rsidRPr="00272015">
        <w:rPr>
          <w:sz w:val="26"/>
          <w:szCs w:val="26"/>
          <w:lang w:val="en-US"/>
        </w:rPr>
        <w:t>;</w:t>
      </w:r>
      <w:r w:rsidRPr="00272015">
        <w:rPr>
          <w:sz w:val="26"/>
          <w:szCs w:val="26"/>
        </w:rPr>
        <w:t xml:space="preserve"> </w:t>
      </w:r>
    </w:p>
    <w:p w14:paraId="1EFE36CF" w14:textId="77777777" w:rsidR="00F6241E" w:rsidRPr="00272015" w:rsidRDefault="00F6241E" w:rsidP="00F6241E">
      <w:pPr>
        <w:numPr>
          <w:ilvl w:val="0"/>
          <w:numId w:val="94"/>
        </w:numPr>
        <w:tabs>
          <w:tab w:val="left" w:pos="993"/>
        </w:tabs>
        <w:ind w:left="0" w:firstLine="709"/>
        <w:jc w:val="both"/>
        <w:rPr>
          <w:sz w:val="26"/>
          <w:szCs w:val="26"/>
        </w:rPr>
      </w:pPr>
      <w:r w:rsidRPr="00272015">
        <w:rPr>
          <w:sz w:val="26"/>
          <w:szCs w:val="26"/>
        </w:rPr>
        <w:t>кирпичные МКД в п. Снежногорск – 6 строений, менее 1%.</w:t>
      </w:r>
    </w:p>
    <w:p w14:paraId="19896357" w14:textId="77777777" w:rsidR="00F6241E" w:rsidRPr="00272015" w:rsidRDefault="00F6241E" w:rsidP="00F6241E">
      <w:pPr>
        <w:ind w:firstLine="709"/>
        <w:jc w:val="both"/>
        <w:rPr>
          <w:sz w:val="26"/>
          <w:szCs w:val="26"/>
        </w:rPr>
      </w:pPr>
      <w:r w:rsidRPr="00272015">
        <w:rPr>
          <w:sz w:val="26"/>
          <w:szCs w:val="26"/>
        </w:rPr>
        <w:t>Общее количество жилых помещений (квартир) МКД – 87 747, в том числе:</w:t>
      </w:r>
    </w:p>
    <w:p w14:paraId="46B4C6AA" w14:textId="77777777" w:rsidR="00F6241E" w:rsidRPr="00272015" w:rsidRDefault="00F6241E" w:rsidP="00F6241E">
      <w:pPr>
        <w:pStyle w:val="24"/>
        <w:numPr>
          <w:ilvl w:val="0"/>
          <w:numId w:val="95"/>
        </w:numPr>
        <w:tabs>
          <w:tab w:val="left" w:pos="-1620"/>
        </w:tabs>
        <w:ind w:left="993" w:hanging="284"/>
        <w:rPr>
          <w:b w:val="0"/>
          <w:szCs w:val="26"/>
        </w:rPr>
      </w:pPr>
      <w:r w:rsidRPr="00272015">
        <w:rPr>
          <w:b w:val="0"/>
          <w:szCs w:val="26"/>
        </w:rPr>
        <w:t>квартир в домах общего типа</w:t>
      </w:r>
      <w:r w:rsidRPr="00272015">
        <w:rPr>
          <w:b w:val="0"/>
          <w:szCs w:val="26"/>
        </w:rPr>
        <w:tab/>
      </w:r>
      <w:r w:rsidRPr="00272015">
        <w:rPr>
          <w:b w:val="0"/>
          <w:szCs w:val="26"/>
        </w:rPr>
        <w:tab/>
        <w:t>– 77 606;</w:t>
      </w:r>
    </w:p>
    <w:p w14:paraId="20363B3B" w14:textId="77777777" w:rsidR="00F6241E" w:rsidRPr="00272015" w:rsidRDefault="00F6241E" w:rsidP="00F6241E">
      <w:pPr>
        <w:pStyle w:val="24"/>
        <w:numPr>
          <w:ilvl w:val="0"/>
          <w:numId w:val="95"/>
        </w:numPr>
        <w:tabs>
          <w:tab w:val="left" w:pos="-1620"/>
        </w:tabs>
        <w:ind w:left="993" w:hanging="284"/>
        <w:rPr>
          <w:b w:val="0"/>
          <w:szCs w:val="26"/>
        </w:rPr>
      </w:pPr>
      <w:r w:rsidRPr="00272015">
        <w:rPr>
          <w:b w:val="0"/>
          <w:szCs w:val="26"/>
        </w:rPr>
        <w:t>комнат в домах гостиничного типа</w:t>
      </w:r>
      <w:r w:rsidRPr="00272015">
        <w:rPr>
          <w:b w:val="0"/>
          <w:szCs w:val="26"/>
        </w:rPr>
        <w:tab/>
        <w:t>–   3 936;</w:t>
      </w:r>
    </w:p>
    <w:p w14:paraId="5B8B073F" w14:textId="77777777" w:rsidR="00F6241E" w:rsidRPr="00272015" w:rsidRDefault="00F6241E" w:rsidP="00F6241E">
      <w:pPr>
        <w:pStyle w:val="24"/>
        <w:numPr>
          <w:ilvl w:val="0"/>
          <w:numId w:val="95"/>
        </w:numPr>
        <w:tabs>
          <w:tab w:val="left" w:pos="-1620"/>
        </w:tabs>
        <w:ind w:left="993" w:hanging="284"/>
        <w:rPr>
          <w:b w:val="0"/>
          <w:szCs w:val="26"/>
        </w:rPr>
      </w:pPr>
      <w:r w:rsidRPr="00272015">
        <w:rPr>
          <w:b w:val="0"/>
          <w:szCs w:val="26"/>
        </w:rPr>
        <w:t>комнат в общежитиях</w:t>
      </w:r>
      <w:r w:rsidRPr="00272015">
        <w:rPr>
          <w:b w:val="0"/>
          <w:szCs w:val="26"/>
        </w:rPr>
        <w:tab/>
      </w:r>
      <w:r w:rsidRPr="00272015">
        <w:rPr>
          <w:b w:val="0"/>
          <w:szCs w:val="26"/>
        </w:rPr>
        <w:tab/>
      </w:r>
      <w:r w:rsidRPr="00272015">
        <w:rPr>
          <w:b w:val="0"/>
          <w:szCs w:val="26"/>
        </w:rPr>
        <w:tab/>
        <w:t>–   6 205.</w:t>
      </w:r>
    </w:p>
    <w:p w14:paraId="7FA1DA4B" w14:textId="77777777" w:rsidR="00F6241E" w:rsidRPr="00272015" w:rsidRDefault="00F6241E" w:rsidP="00F6241E">
      <w:pPr>
        <w:pStyle w:val="24"/>
        <w:tabs>
          <w:tab w:val="left" w:pos="-1620"/>
        </w:tabs>
        <w:ind w:firstLine="709"/>
        <w:rPr>
          <w:b w:val="0"/>
          <w:szCs w:val="26"/>
        </w:rPr>
      </w:pPr>
      <w:r w:rsidRPr="00272015">
        <w:rPr>
          <w:b w:val="0"/>
          <w:szCs w:val="26"/>
        </w:rPr>
        <w:t xml:space="preserve">Количество жилых помещений частной формы собственности 69 709, общей площадью 3 597,4 тыс.кв.м, что составляет 83,0% от общей площади жилых помещений жилищного фонда. </w:t>
      </w:r>
    </w:p>
    <w:p w14:paraId="7F406A5A" w14:textId="77777777" w:rsidR="00F6241E" w:rsidRPr="00272015" w:rsidRDefault="00F6241E" w:rsidP="00F6241E">
      <w:pPr>
        <w:pStyle w:val="24"/>
        <w:ind w:firstLine="720"/>
        <w:rPr>
          <w:b w:val="0"/>
          <w:szCs w:val="26"/>
        </w:rPr>
      </w:pPr>
    </w:p>
    <w:p w14:paraId="653CE951" w14:textId="77777777" w:rsidR="00F6241E" w:rsidRPr="00272015" w:rsidRDefault="00F6241E" w:rsidP="00F6241E">
      <w:pPr>
        <w:pStyle w:val="24"/>
        <w:ind w:firstLine="709"/>
        <w:rPr>
          <w:b w:val="0"/>
          <w:szCs w:val="26"/>
        </w:rPr>
      </w:pPr>
      <w:r w:rsidRPr="00272015">
        <w:rPr>
          <w:b w:val="0"/>
          <w:szCs w:val="26"/>
        </w:rPr>
        <w:t>Уровень благоустройства жилищного фонда составляет 100%.</w:t>
      </w:r>
    </w:p>
    <w:p w14:paraId="6CCFB48B" w14:textId="77777777" w:rsidR="00F6241E" w:rsidRPr="00272015" w:rsidRDefault="00F6241E" w:rsidP="00F6241E">
      <w:pPr>
        <w:ind w:firstLine="709"/>
        <w:jc w:val="both"/>
        <w:rPr>
          <w:sz w:val="26"/>
          <w:szCs w:val="26"/>
        </w:rPr>
      </w:pPr>
      <w:r w:rsidRPr="00272015">
        <w:rPr>
          <w:sz w:val="26"/>
          <w:szCs w:val="26"/>
        </w:rPr>
        <w:t>Классификация многоквартирных домов (МКД) по срокам эксплуатации представлена в таблице:</w:t>
      </w:r>
    </w:p>
    <w:p w14:paraId="774E3CD1" w14:textId="2FA2FED4" w:rsidR="00F6241E" w:rsidRPr="00272015" w:rsidRDefault="00F6241E" w:rsidP="00F6241E">
      <w:pPr>
        <w:ind w:firstLine="709"/>
        <w:jc w:val="right"/>
        <w:rPr>
          <w:sz w:val="26"/>
          <w:szCs w:val="26"/>
        </w:rPr>
      </w:pPr>
      <w:r w:rsidRPr="00272015">
        <w:rPr>
          <w:sz w:val="26"/>
          <w:szCs w:val="26"/>
        </w:rPr>
        <w:t>Таблица</w:t>
      </w:r>
      <w:r>
        <w:rPr>
          <w:sz w:val="26"/>
          <w:szCs w:val="26"/>
        </w:rPr>
        <w:t xml:space="preserve"> 8</w:t>
      </w:r>
      <w:r w:rsidR="003F7007">
        <w:rPr>
          <w:sz w:val="26"/>
          <w:szCs w:val="26"/>
        </w:rPr>
        <w:t>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1632"/>
        <w:gridCol w:w="1632"/>
        <w:gridCol w:w="1632"/>
        <w:gridCol w:w="1495"/>
      </w:tblGrid>
      <w:tr w:rsidR="00F6241E" w:rsidRPr="00272015" w14:paraId="194DED6E" w14:textId="77777777" w:rsidTr="00F6241E">
        <w:trPr>
          <w:trHeight w:val="260"/>
          <w:tblHeader/>
        </w:trPr>
        <w:tc>
          <w:tcPr>
            <w:tcW w:w="1734" w:type="pct"/>
            <w:vMerge w:val="restart"/>
            <w:vAlign w:val="center"/>
          </w:tcPr>
          <w:p w14:paraId="0F8015BD" w14:textId="77777777" w:rsidR="00F6241E" w:rsidRPr="00272015" w:rsidRDefault="00F6241E" w:rsidP="00F6241E">
            <w:pPr>
              <w:jc w:val="center"/>
              <w:rPr>
                <w:sz w:val="22"/>
                <w:szCs w:val="26"/>
              </w:rPr>
            </w:pPr>
            <w:r w:rsidRPr="00272015">
              <w:rPr>
                <w:sz w:val="22"/>
                <w:szCs w:val="26"/>
              </w:rPr>
              <w:t>Сроки эксплуатации МКД</w:t>
            </w:r>
          </w:p>
        </w:tc>
        <w:tc>
          <w:tcPr>
            <w:tcW w:w="1668" w:type="pct"/>
            <w:gridSpan w:val="2"/>
            <w:vAlign w:val="center"/>
          </w:tcPr>
          <w:p w14:paraId="3FCEB838" w14:textId="77777777" w:rsidR="00F6241E" w:rsidRPr="00272015" w:rsidRDefault="00F6241E" w:rsidP="00F6241E">
            <w:pPr>
              <w:jc w:val="center"/>
              <w:rPr>
                <w:sz w:val="22"/>
                <w:szCs w:val="26"/>
              </w:rPr>
            </w:pPr>
            <w:r w:rsidRPr="00272015">
              <w:rPr>
                <w:sz w:val="22"/>
                <w:szCs w:val="26"/>
              </w:rPr>
              <w:t>По состоянию на 01.07.2014</w:t>
            </w:r>
          </w:p>
        </w:tc>
        <w:tc>
          <w:tcPr>
            <w:tcW w:w="1598" w:type="pct"/>
            <w:gridSpan w:val="2"/>
            <w:vAlign w:val="center"/>
          </w:tcPr>
          <w:p w14:paraId="787E1DE6" w14:textId="77777777" w:rsidR="00F6241E" w:rsidRPr="00272015" w:rsidRDefault="00F6241E" w:rsidP="00F6241E">
            <w:pPr>
              <w:jc w:val="center"/>
              <w:rPr>
                <w:sz w:val="22"/>
                <w:szCs w:val="26"/>
              </w:rPr>
            </w:pPr>
            <w:r w:rsidRPr="00272015">
              <w:rPr>
                <w:sz w:val="22"/>
                <w:szCs w:val="26"/>
              </w:rPr>
              <w:t>По состоянию на 01.07.2015</w:t>
            </w:r>
          </w:p>
        </w:tc>
      </w:tr>
      <w:tr w:rsidR="00F6241E" w:rsidRPr="00272015" w14:paraId="42C7CE8B" w14:textId="77777777" w:rsidTr="00F6241E">
        <w:trPr>
          <w:trHeight w:val="534"/>
          <w:tblHeader/>
        </w:trPr>
        <w:tc>
          <w:tcPr>
            <w:tcW w:w="1734" w:type="pct"/>
            <w:vMerge/>
            <w:vAlign w:val="center"/>
          </w:tcPr>
          <w:p w14:paraId="5D9A4597" w14:textId="77777777" w:rsidR="00F6241E" w:rsidRPr="00272015" w:rsidRDefault="00F6241E" w:rsidP="00F6241E">
            <w:pPr>
              <w:jc w:val="center"/>
              <w:rPr>
                <w:sz w:val="22"/>
                <w:szCs w:val="26"/>
              </w:rPr>
            </w:pPr>
          </w:p>
        </w:tc>
        <w:tc>
          <w:tcPr>
            <w:tcW w:w="834" w:type="pct"/>
            <w:vAlign w:val="center"/>
          </w:tcPr>
          <w:p w14:paraId="026C8747" w14:textId="77777777" w:rsidR="00F6241E" w:rsidRPr="00272015" w:rsidRDefault="00F6241E" w:rsidP="00F6241E">
            <w:pPr>
              <w:jc w:val="center"/>
              <w:rPr>
                <w:sz w:val="22"/>
                <w:szCs w:val="26"/>
              </w:rPr>
            </w:pPr>
            <w:r w:rsidRPr="00272015">
              <w:rPr>
                <w:sz w:val="22"/>
                <w:szCs w:val="26"/>
              </w:rPr>
              <w:t>количество МКД</w:t>
            </w:r>
          </w:p>
        </w:tc>
        <w:tc>
          <w:tcPr>
            <w:tcW w:w="834" w:type="pct"/>
            <w:vAlign w:val="center"/>
          </w:tcPr>
          <w:p w14:paraId="188E64F8" w14:textId="77777777" w:rsidR="00F6241E" w:rsidRPr="00272015" w:rsidRDefault="00F6241E" w:rsidP="00F6241E">
            <w:pPr>
              <w:jc w:val="center"/>
              <w:rPr>
                <w:sz w:val="22"/>
                <w:szCs w:val="26"/>
              </w:rPr>
            </w:pPr>
            <w:r w:rsidRPr="00272015">
              <w:rPr>
                <w:sz w:val="22"/>
                <w:szCs w:val="26"/>
              </w:rPr>
              <w:t>% от общего количества</w:t>
            </w:r>
          </w:p>
        </w:tc>
        <w:tc>
          <w:tcPr>
            <w:tcW w:w="834" w:type="pct"/>
            <w:vAlign w:val="center"/>
          </w:tcPr>
          <w:p w14:paraId="29C43E16" w14:textId="77777777" w:rsidR="00F6241E" w:rsidRPr="00272015" w:rsidRDefault="00F6241E" w:rsidP="00F6241E">
            <w:pPr>
              <w:jc w:val="center"/>
              <w:rPr>
                <w:sz w:val="22"/>
                <w:szCs w:val="26"/>
              </w:rPr>
            </w:pPr>
            <w:r w:rsidRPr="00272015">
              <w:rPr>
                <w:sz w:val="22"/>
                <w:szCs w:val="26"/>
              </w:rPr>
              <w:t>количество МКД</w:t>
            </w:r>
          </w:p>
        </w:tc>
        <w:tc>
          <w:tcPr>
            <w:tcW w:w="764" w:type="pct"/>
            <w:vAlign w:val="center"/>
          </w:tcPr>
          <w:p w14:paraId="688EA11D" w14:textId="77777777" w:rsidR="00F6241E" w:rsidRPr="00272015" w:rsidRDefault="00F6241E" w:rsidP="00F6241E">
            <w:pPr>
              <w:jc w:val="center"/>
              <w:rPr>
                <w:sz w:val="22"/>
                <w:szCs w:val="26"/>
              </w:rPr>
            </w:pPr>
            <w:r w:rsidRPr="00272015">
              <w:rPr>
                <w:sz w:val="22"/>
                <w:szCs w:val="26"/>
              </w:rPr>
              <w:t>% от общего количества</w:t>
            </w:r>
          </w:p>
        </w:tc>
      </w:tr>
      <w:tr w:rsidR="00F6241E" w:rsidRPr="00272015" w14:paraId="0E6968E1" w14:textId="77777777" w:rsidTr="00F6241E">
        <w:trPr>
          <w:trHeight w:val="260"/>
        </w:trPr>
        <w:tc>
          <w:tcPr>
            <w:tcW w:w="1734" w:type="pct"/>
            <w:shd w:val="clear" w:color="auto" w:fill="FFFFFF" w:themeFill="background1"/>
          </w:tcPr>
          <w:p w14:paraId="064B91C0" w14:textId="77777777" w:rsidR="00F6241E" w:rsidRPr="00272015" w:rsidRDefault="00F6241E" w:rsidP="00F6241E">
            <w:pPr>
              <w:jc w:val="both"/>
              <w:rPr>
                <w:sz w:val="22"/>
                <w:szCs w:val="22"/>
              </w:rPr>
            </w:pPr>
            <w:r w:rsidRPr="00272015">
              <w:rPr>
                <w:sz w:val="22"/>
                <w:szCs w:val="22"/>
              </w:rPr>
              <w:t>до 10 лет</w:t>
            </w:r>
          </w:p>
        </w:tc>
        <w:tc>
          <w:tcPr>
            <w:tcW w:w="834" w:type="pct"/>
            <w:shd w:val="clear" w:color="auto" w:fill="FFFFFF" w:themeFill="background1"/>
          </w:tcPr>
          <w:p w14:paraId="1C2331C4" w14:textId="77777777" w:rsidR="00F6241E" w:rsidRPr="00272015" w:rsidRDefault="00F6241E" w:rsidP="00F6241E">
            <w:pPr>
              <w:jc w:val="center"/>
              <w:rPr>
                <w:sz w:val="22"/>
                <w:szCs w:val="26"/>
              </w:rPr>
            </w:pPr>
            <w:r w:rsidRPr="00272015">
              <w:rPr>
                <w:sz w:val="23"/>
                <w:szCs w:val="23"/>
              </w:rPr>
              <w:t>1</w:t>
            </w:r>
          </w:p>
        </w:tc>
        <w:tc>
          <w:tcPr>
            <w:tcW w:w="834" w:type="pct"/>
            <w:shd w:val="clear" w:color="auto" w:fill="FFFFFF" w:themeFill="background1"/>
          </w:tcPr>
          <w:p w14:paraId="0D38FCD4" w14:textId="77777777" w:rsidR="00F6241E" w:rsidRPr="00272015" w:rsidRDefault="00F6241E" w:rsidP="00F6241E">
            <w:pPr>
              <w:jc w:val="center"/>
              <w:rPr>
                <w:sz w:val="22"/>
                <w:szCs w:val="26"/>
              </w:rPr>
            </w:pPr>
            <w:r w:rsidRPr="00272015">
              <w:rPr>
                <w:sz w:val="23"/>
                <w:szCs w:val="23"/>
              </w:rPr>
              <w:t>1</w:t>
            </w:r>
          </w:p>
        </w:tc>
        <w:tc>
          <w:tcPr>
            <w:tcW w:w="834" w:type="pct"/>
            <w:shd w:val="clear" w:color="auto" w:fill="FFFFFF" w:themeFill="background1"/>
          </w:tcPr>
          <w:p w14:paraId="5E481593" w14:textId="77777777" w:rsidR="00F6241E" w:rsidRPr="00272015" w:rsidRDefault="00F6241E" w:rsidP="00F6241E">
            <w:pPr>
              <w:jc w:val="center"/>
              <w:rPr>
                <w:sz w:val="22"/>
                <w:szCs w:val="26"/>
              </w:rPr>
            </w:pPr>
            <w:r w:rsidRPr="00272015">
              <w:rPr>
                <w:sz w:val="22"/>
                <w:szCs w:val="26"/>
              </w:rPr>
              <w:t>3</w:t>
            </w:r>
          </w:p>
        </w:tc>
        <w:tc>
          <w:tcPr>
            <w:tcW w:w="764" w:type="pct"/>
            <w:shd w:val="clear" w:color="auto" w:fill="FFFFFF" w:themeFill="background1"/>
          </w:tcPr>
          <w:p w14:paraId="0E7089F6" w14:textId="77777777" w:rsidR="00F6241E" w:rsidRPr="00272015" w:rsidRDefault="00F6241E" w:rsidP="00F6241E">
            <w:pPr>
              <w:jc w:val="center"/>
              <w:rPr>
                <w:sz w:val="22"/>
                <w:szCs w:val="26"/>
              </w:rPr>
            </w:pPr>
            <w:r w:rsidRPr="00272015">
              <w:rPr>
                <w:sz w:val="22"/>
                <w:szCs w:val="26"/>
              </w:rPr>
              <w:t>Менее 1</w:t>
            </w:r>
          </w:p>
        </w:tc>
      </w:tr>
      <w:tr w:rsidR="00F6241E" w:rsidRPr="00272015" w14:paraId="04F6E1C7" w14:textId="77777777" w:rsidTr="00F6241E">
        <w:trPr>
          <w:trHeight w:val="260"/>
        </w:trPr>
        <w:tc>
          <w:tcPr>
            <w:tcW w:w="1734" w:type="pct"/>
            <w:shd w:val="clear" w:color="auto" w:fill="FFFFFF" w:themeFill="background1"/>
          </w:tcPr>
          <w:p w14:paraId="7CE9304A" w14:textId="77777777" w:rsidR="00F6241E" w:rsidRPr="00272015" w:rsidRDefault="00F6241E" w:rsidP="00F6241E">
            <w:pPr>
              <w:jc w:val="both"/>
              <w:rPr>
                <w:sz w:val="22"/>
                <w:szCs w:val="22"/>
              </w:rPr>
            </w:pPr>
            <w:r w:rsidRPr="00272015">
              <w:rPr>
                <w:sz w:val="22"/>
                <w:szCs w:val="22"/>
              </w:rPr>
              <w:t>от 11 до 30 лет</w:t>
            </w:r>
          </w:p>
        </w:tc>
        <w:tc>
          <w:tcPr>
            <w:tcW w:w="834" w:type="pct"/>
            <w:shd w:val="clear" w:color="auto" w:fill="FFFFFF" w:themeFill="background1"/>
          </w:tcPr>
          <w:p w14:paraId="18EE7BB3" w14:textId="77777777" w:rsidR="00F6241E" w:rsidRPr="00272015" w:rsidRDefault="00F6241E" w:rsidP="00F6241E">
            <w:pPr>
              <w:jc w:val="center"/>
              <w:rPr>
                <w:sz w:val="22"/>
                <w:szCs w:val="26"/>
              </w:rPr>
            </w:pPr>
            <w:r w:rsidRPr="00272015">
              <w:rPr>
                <w:sz w:val="23"/>
                <w:szCs w:val="23"/>
              </w:rPr>
              <w:t>287</w:t>
            </w:r>
          </w:p>
        </w:tc>
        <w:tc>
          <w:tcPr>
            <w:tcW w:w="834" w:type="pct"/>
            <w:shd w:val="clear" w:color="auto" w:fill="FFFFFF" w:themeFill="background1"/>
          </w:tcPr>
          <w:p w14:paraId="100C3C66" w14:textId="77777777" w:rsidR="00F6241E" w:rsidRPr="00272015" w:rsidRDefault="00F6241E" w:rsidP="00F6241E">
            <w:pPr>
              <w:jc w:val="center"/>
              <w:rPr>
                <w:sz w:val="22"/>
                <w:szCs w:val="26"/>
              </w:rPr>
            </w:pPr>
            <w:r w:rsidRPr="00272015">
              <w:rPr>
                <w:sz w:val="23"/>
                <w:szCs w:val="23"/>
              </w:rPr>
              <w:t>33</w:t>
            </w:r>
          </w:p>
        </w:tc>
        <w:tc>
          <w:tcPr>
            <w:tcW w:w="834" w:type="pct"/>
            <w:shd w:val="clear" w:color="auto" w:fill="FFFFFF" w:themeFill="background1"/>
          </w:tcPr>
          <w:p w14:paraId="4075DBA3" w14:textId="77777777" w:rsidR="00F6241E" w:rsidRPr="00272015" w:rsidRDefault="00F6241E" w:rsidP="00F6241E">
            <w:pPr>
              <w:jc w:val="center"/>
              <w:rPr>
                <w:sz w:val="22"/>
                <w:szCs w:val="26"/>
              </w:rPr>
            </w:pPr>
            <w:r w:rsidRPr="00272015">
              <w:rPr>
                <w:sz w:val="22"/>
                <w:szCs w:val="26"/>
              </w:rPr>
              <w:t>254</w:t>
            </w:r>
          </w:p>
        </w:tc>
        <w:tc>
          <w:tcPr>
            <w:tcW w:w="764" w:type="pct"/>
            <w:shd w:val="clear" w:color="auto" w:fill="FFFFFF" w:themeFill="background1"/>
          </w:tcPr>
          <w:p w14:paraId="0477DA1B" w14:textId="77777777" w:rsidR="00F6241E" w:rsidRPr="00272015" w:rsidRDefault="00F6241E" w:rsidP="00F6241E">
            <w:pPr>
              <w:jc w:val="center"/>
              <w:rPr>
                <w:sz w:val="22"/>
                <w:szCs w:val="26"/>
              </w:rPr>
            </w:pPr>
            <w:r w:rsidRPr="00272015">
              <w:rPr>
                <w:sz w:val="22"/>
                <w:szCs w:val="26"/>
              </w:rPr>
              <w:t>29</w:t>
            </w:r>
          </w:p>
        </w:tc>
      </w:tr>
      <w:tr w:rsidR="00F6241E" w:rsidRPr="00272015" w14:paraId="4D218867" w14:textId="77777777" w:rsidTr="00F6241E">
        <w:trPr>
          <w:trHeight w:val="260"/>
        </w:trPr>
        <w:tc>
          <w:tcPr>
            <w:tcW w:w="1734" w:type="pct"/>
            <w:shd w:val="clear" w:color="auto" w:fill="FFFFFF" w:themeFill="background1"/>
          </w:tcPr>
          <w:p w14:paraId="0E4049F7" w14:textId="77777777" w:rsidR="00F6241E" w:rsidRPr="00272015" w:rsidRDefault="00F6241E" w:rsidP="00F6241E">
            <w:pPr>
              <w:jc w:val="both"/>
              <w:rPr>
                <w:sz w:val="22"/>
                <w:szCs w:val="22"/>
              </w:rPr>
            </w:pPr>
            <w:r w:rsidRPr="00272015">
              <w:rPr>
                <w:sz w:val="22"/>
                <w:szCs w:val="22"/>
              </w:rPr>
              <w:t>от 31 до 50 лет</w:t>
            </w:r>
          </w:p>
        </w:tc>
        <w:tc>
          <w:tcPr>
            <w:tcW w:w="834" w:type="pct"/>
            <w:shd w:val="clear" w:color="auto" w:fill="FFFFFF" w:themeFill="background1"/>
          </w:tcPr>
          <w:p w14:paraId="536244D2" w14:textId="77777777" w:rsidR="00F6241E" w:rsidRPr="00272015" w:rsidRDefault="00F6241E" w:rsidP="00F6241E">
            <w:pPr>
              <w:jc w:val="center"/>
              <w:rPr>
                <w:sz w:val="22"/>
                <w:szCs w:val="26"/>
              </w:rPr>
            </w:pPr>
            <w:r w:rsidRPr="00272015">
              <w:rPr>
                <w:sz w:val="23"/>
                <w:szCs w:val="23"/>
              </w:rPr>
              <w:t>461</w:t>
            </w:r>
          </w:p>
        </w:tc>
        <w:tc>
          <w:tcPr>
            <w:tcW w:w="834" w:type="pct"/>
            <w:shd w:val="clear" w:color="auto" w:fill="FFFFFF" w:themeFill="background1"/>
          </w:tcPr>
          <w:p w14:paraId="7BF7200D" w14:textId="77777777" w:rsidR="00F6241E" w:rsidRPr="00272015" w:rsidRDefault="00F6241E" w:rsidP="00F6241E">
            <w:pPr>
              <w:jc w:val="center"/>
              <w:rPr>
                <w:sz w:val="22"/>
                <w:szCs w:val="26"/>
              </w:rPr>
            </w:pPr>
            <w:r w:rsidRPr="00272015">
              <w:rPr>
                <w:sz w:val="23"/>
                <w:szCs w:val="23"/>
              </w:rPr>
              <w:t>53</w:t>
            </w:r>
          </w:p>
        </w:tc>
        <w:tc>
          <w:tcPr>
            <w:tcW w:w="834" w:type="pct"/>
            <w:shd w:val="clear" w:color="auto" w:fill="FFFFFF" w:themeFill="background1"/>
          </w:tcPr>
          <w:p w14:paraId="529584EA" w14:textId="77777777" w:rsidR="00F6241E" w:rsidRPr="00272015" w:rsidRDefault="00F6241E" w:rsidP="00F6241E">
            <w:pPr>
              <w:jc w:val="center"/>
              <w:rPr>
                <w:sz w:val="22"/>
                <w:szCs w:val="26"/>
              </w:rPr>
            </w:pPr>
            <w:r w:rsidRPr="00272015">
              <w:rPr>
                <w:sz w:val="22"/>
                <w:szCs w:val="26"/>
              </w:rPr>
              <w:t>468</w:t>
            </w:r>
          </w:p>
        </w:tc>
        <w:tc>
          <w:tcPr>
            <w:tcW w:w="764" w:type="pct"/>
            <w:shd w:val="clear" w:color="auto" w:fill="FFFFFF" w:themeFill="background1"/>
          </w:tcPr>
          <w:p w14:paraId="4D18D7F4" w14:textId="77777777" w:rsidR="00F6241E" w:rsidRPr="00272015" w:rsidRDefault="00F6241E" w:rsidP="00F6241E">
            <w:pPr>
              <w:jc w:val="center"/>
              <w:rPr>
                <w:sz w:val="22"/>
                <w:szCs w:val="26"/>
              </w:rPr>
            </w:pPr>
            <w:r w:rsidRPr="00272015">
              <w:rPr>
                <w:sz w:val="22"/>
                <w:szCs w:val="26"/>
              </w:rPr>
              <w:t>54</w:t>
            </w:r>
          </w:p>
        </w:tc>
      </w:tr>
      <w:tr w:rsidR="00F6241E" w:rsidRPr="00272015" w14:paraId="7BE3B12B" w14:textId="77777777" w:rsidTr="00F6241E">
        <w:trPr>
          <w:trHeight w:val="260"/>
        </w:trPr>
        <w:tc>
          <w:tcPr>
            <w:tcW w:w="1734" w:type="pct"/>
            <w:shd w:val="clear" w:color="auto" w:fill="FFFFFF" w:themeFill="background1"/>
          </w:tcPr>
          <w:p w14:paraId="1A7AAC50" w14:textId="77777777" w:rsidR="00F6241E" w:rsidRPr="00272015" w:rsidRDefault="00F6241E" w:rsidP="00F6241E">
            <w:pPr>
              <w:jc w:val="both"/>
              <w:rPr>
                <w:sz w:val="22"/>
                <w:szCs w:val="22"/>
              </w:rPr>
            </w:pPr>
            <w:r w:rsidRPr="00272015">
              <w:rPr>
                <w:sz w:val="22"/>
                <w:szCs w:val="22"/>
              </w:rPr>
              <w:t xml:space="preserve">свыше 50 лет  </w:t>
            </w:r>
          </w:p>
        </w:tc>
        <w:tc>
          <w:tcPr>
            <w:tcW w:w="834" w:type="pct"/>
            <w:shd w:val="clear" w:color="auto" w:fill="FFFFFF" w:themeFill="background1"/>
          </w:tcPr>
          <w:p w14:paraId="6F314B2E" w14:textId="77777777" w:rsidR="00F6241E" w:rsidRPr="00272015" w:rsidRDefault="00F6241E" w:rsidP="00F6241E">
            <w:pPr>
              <w:jc w:val="center"/>
              <w:rPr>
                <w:sz w:val="22"/>
                <w:szCs w:val="26"/>
              </w:rPr>
            </w:pPr>
            <w:r w:rsidRPr="00272015">
              <w:rPr>
                <w:sz w:val="23"/>
                <w:szCs w:val="23"/>
              </w:rPr>
              <w:t>114</w:t>
            </w:r>
          </w:p>
        </w:tc>
        <w:tc>
          <w:tcPr>
            <w:tcW w:w="834" w:type="pct"/>
            <w:shd w:val="clear" w:color="auto" w:fill="FFFFFF" w:themeFill="background1"/>
          </w:tcPr>
          <w:p w14:paraId="511E26E9" w14:textId="77777777" w:rsidR="00F6241E" w:rsidRPr="00272015" w:rsidRDefault="00F6241E" w:rsidP="00F6241E">
            <w:pPr>
              <w:jc w:val="center"/>
              <w:rPr>
                <w:sz w:val="22"/>
                <w:szCs w:val="26"/>
              </w:rPr>
            </w:pPr>
            <w:r w:rsidRPr="00272015">
              <w:rPr>
                <w:sz w:val="23"/>
                <w:szCs w:val="23"/>
              </w:rPr>
              <w:t>13</w:t>
            </w:r>
          </w:p>
        </w:tc>
        <w:tc>
          <w:tcPr>
            <w:tcW w:w="834" w:type="pct"/>
            <w:shd w:val="clear" w:color="auto" w:fill="FFFFFF" w:themeFill="background1"/>
          </w:tcPr>
          <w:p w14:paraId="0CC79496" w14:textId="77777777" w:rsidR="00F6241E" w:rsidRPr="00272015" w:rsidRDefault="00F6241E" w:rsidP="00F6241E">
            <w:pPr>
              <w:jc w:val="center"/>
              <w:rPr>
                <w:sz w:val="22"/>
                <w:szCs w:val="26"/>
              </w:rPr>
            </w:pPr>
            <w:r w:rsidRPr="00272015">
              <w:rPr>
                <w:sz w:val="22"/>
                <w:szCs w:val="26"/>
              </w:rPr>
              <w:t>141</w:t>
            </w:r>
          </w:p>
        </w:tc>
        <w:tc>
          <w:tcPr>
            <w:tcW w:w="764" w:type="pct"/>
            <w:shd w:val="clear" w:color="auto" w:fill="FFFFFF" w:themeFill="background1"/>
          </w:tcPr>
          <w:p w14:paraId="5F9BED19" w14:textId="77777777" w:rsidR="00F6241E" w:rsidRPr="00272015" w:rsidRDefault="00F6241E" w:rsidP="00F6241E">
            <w:pPr>
              <w:jc w:val="center"/>
              <w:rPr>
                <w:sz w:val="22"/>
                <w:szCs w:val="26"/>
              </w:rPr>
            </w:pPr>
            <w:r w:rsidRPr="00272015">
              <w:rPr>
                <w:sz w:val="22"/>
                <w:szCs w:val="26"/>
              </w:rPr>
              <w:t>16</w:t>
            </w:r>
          </w:p>
        </w:tc>
      </w:tr>
      <w:tr w:rsidR="00F6241E" w:rsidRPr="00272015" w14:paraId="766BA6BF" w14:textId="77777777" w:rsidTr="00F6241E">
        <w:trPr>
          <w:trHeight w:val="274"/>
        </w:trPr>
        <w:tc>
          <w:tcPr>
            <w:tcW w:w="1734" w:type="pct"/>
            <w:shd w:val="clear" w:color="auto" w:fill="FFFFFF" w:themeFill="background1"/>
          </w:tcPr>
          <w:p w14:paraId="6910BDB3" w14:textId="77777777" w:rsidR="00F6241E" w:rsidRPr="00272015" w:rsidRDefault="00F6241E" w:rsidP="00F6241E">
            <w:pPr>
              <w:jc w:val="both"/>
              <w:rPr>
                <w:b/>
                <w:sz w:val="22"/>
                <w:szCs w:val="22"/>
              </w:rPr>
            </w:pPr>
            <w:r w:rsidRPr="00272015">
              <w:rPr>
                <w:b/>
                <w:sz w:val="22"/>
                <w:szCs w:val="22"/>
              </w:rPr>
              <w:t>Итого:</w:t>
            </w:r>
          </w:p>
        </w:tc>
        <w:tc>
          <w:tcPr>
            <w:tcW w:w="834" w:type="pct"/>
            <w:shd w:val="clear" w:color="auto" w:fill="FFFFFF" w:themeFill="background1"/>
          </w:tcPr>
          <w:p w14:paraId="424A5844" w14:textId="77777777" w:rsidR="00F6241E" w:rsidRPr="00272015" w:rsidRDefault="00F6241E" w:rsidP="00F6241E">
            <w:pPr>
              <w:jc w:val="center"/>
              <w:rPr>
                <w:b/>
                <w:sz w:val="22"/>
                <w:szCs w:val="26"/>
              </w:rPr>
            </w:pPr>
            <w:r w:rsidRPr="00272015">
              <w:rPr>
                <w:b/>
                <w:sz w:val="22"/>
                <w:szCs w:val="26"/>
              </w:rPr>
              <w:t>863</w:t>
            </w:r>
          </w:p>
        </w:tc>
        <w:tc>
          <w:tcPr>
            <w:tcW w:w="834" w:type="pct"/>
            <w:shd w:val="clear" w:color="auto" w:fill="FFFFFF" w:themeFill="background1"/>
          </w:tcPr>
          <w:p w14:paraId="3928F32F" w14:textId="77777777" w:rsidR="00F6241E" w:rsidRPr="00272015" w:rsidRDefault="00F6241E" w:rsidP="00F6241E">
            <w:pPr>
              <w:jc w:val="center"/>
              <w:rPr>
                <w:b/>
                <w:sz w:val="22"/>
                <w:szCs w:val="26"/>
              </w:rPr>
            </w:pPr>
          </w:p>
        </w:tc>
        <w:tc>
          <w:tcPr>
            <w:tcW w:w="834" w:type="pct"/>
            <w:shd w:val="clear" w:color="auto" w:fill="FFFFFF" w:themeFill="background1"/>
          </w:tcPr>
          <w:p w14:paraId="73061AAD" w14:textId="77777777" w:rsidR="00F6241E" w:rsidRPr="00272015" w:rsidRDefault="00F6241E" w:rsidP="00F6241E">
            <w:pPr>
              <w:jc w:val="center"/>
              <w:rPr>
                <w:b/>
                <w:sz w:val="22"/>
                <w:szCs w:val="26"/>
              </w:rPr>
            </w:pPr>
            <w:r w:rsidRPr="00272015">
              <w:rPr>
                <w:b/>
                <w:sz w:val="22"/>
                <w:szCs w:val="26"/>
              </w:rPr>
              <w:t>866</w:t>
            </w:r>
          </w:p>
        </w:tc>
        <w:tc>
          <w:tcPr>
            <w:tcW w:w="764" w:type="pct"/>
            <w:shd w:val="clear" w:color="auto" w:fill="FFFFFF" w:themeFill="background1"/>
          </w:tcPr>
          <w:p w14:paraId="4C3A5F6D" w14:textId="77777777" w:rsidR="00F6241E" w:rsidRPr="00272015" w:rsidRDefault="00F6241E" w:rsidP="00F6241E">
            <w:pPr>
              <w:jc w:val="center"/>
              <w:rPr>
                <w:b/>
                <w:sz w:val="22"/>
                <w:szCs w:val="26"/>
              </w:rPr>
            </w:pPr>
          </w:p>
        </w:tc>
      </w:tr>
    </w:tbl>
    <w:p w14:paraId="1AE8D889" w14:textId="77777777" w:rsidR="00F6241E" w:rsidRPr="00272015" w:rsidRDefault="00F6241E" w:rsidP="00F6241E">
      <w:pPr>
        <w:ind w:firstLine="709"/>
        <w:jc w:val="both"/>
        <w:rPr>
          <w:color w:val="FF0000"/>
          <w:sz w:val="26"/>
          <w:szCs w:val="26"/>
        </w:rPr>
      </w:pPr>
    </w:p>
    <w:p w14:paraId="71C7D004" w14:textId="77777777" w:rsidR="00F6241E" w:rsidRPr="00272015" w:rsidRDefault="00F6241E" w:rsidP="00F6241E">
      <w:pPr>
        <w:ind w:firstLine="708"/>
        <w:jc w:val="both"/>
        <w:rPr>
          <w:sz w:val="26"/>
          <w:szCs w:val="26"/>
        </w:rPr>
      </w:pPr>
      <w:r w:rsidRPr="00272015">
        <w:rPr>
          <w:sz w:val="26"/>
          <w:szCs w:val="26"/>
        </w:rPr>
        <w:t>Средний показатель физического износа жилищного фонда города Норильска по состоянию на 30.06.2015 г. составляет 38%.</w:t>
      </w:r>
    </w:p>
    <w:p w14:paraId="198417E6" w14:textId="77777777" w:rsidR="00F6241E" w:rsidRPr="00272015" w:rsidRDefault="00F6241E" w:rsidP="00F6241E">
      <w:pPr>
        <w:pStyle w:val="a4"/>
        <w:ind w:firstLine="709"/>
        <w:rPr>
          <w:szCs w:val="26"/>
        </w:rPr>
      </w:pPr>
      <w:r w:rsidRPr="00272015">
        <w:rPr>
          <w:szCs w:val="26"/>
        </w:rPr>
        <w:t>По состоянию на 01.07.2015 г. количество организаций, осуществляющих управление многоквартирными домами и оказывающих услуги по содержанию и ремонту общего имущества в многоквартирных домах на территории города Норильска составляет – 10 управляющих организаций.</w:t>
      </w:r>
    </w:p>
    <w:p w14:paraId="7B95A280" w14:textId="77777777" w:rsidR="00F6241E" w:rsidRPr="00272015" w:rsidRDefault="00F6241E" w:rsidP="00F6241E">
      <w:pPr>
        <w:ind w:firstLine="709"/>
        <w:jc w:val="both"/>
        <w:rPr>
          <w:sz w:val="26"/>
          <w:szCs w:val="26"/>
        </w:rPr>
      </w:pPr>
      <w:r w:rsidRPr="00272015">
        <w:rPr>
          <w:sz w:val="26"/>
          <w:szCs w:val="26"/>
        </w:rPr>
        <w:t>Доля жилых домов, оборудованных приборами учета и регулирования потребления воды и энергоресурсов в том числе:</w:t>
      </w:r>
    </w:p>
    <w:p w14:paraId="3688016F" w14:textId="77777777" w:rsidR="00F6241E" w:rsidRPr="00272015" w:rsidRDefault="00F6241E" w:rsidP="00F6241E">
      <w:pPr>
        <w:numPr>
          <w:ilvl w:val="0"/>
          <w:numId w:val="88"/>
        </w:numPr>
        <w:tabs>
          <w:tab w:val="clear" w:pos="720"/>
          <w:tab w:val="left" w:pos="993"/>
        </w:tabs>
        <w:ind w:hanging="11"/>
        <w:jc w:val="both"/>
        <w:rPr>
          <w:sz w:val="26"/>
          <w:szCs w:val="26"/>
        </w:rPr>
      </w:pPr>
      <w:r w:rsidRPr="00272015">
        <w:rPr>
          <w:sz w:val="26"/>
          <w:szCs w:val="26"/>
        </w:rPr>
        <w:t>счетчиками холодной воды – 17,00 %</w:t>
      </w:r>
      <w:r w:rsidRPr="00272015">
        <w:rPr>
          <w:sz w:val="26"/>
          <w:szCs w:val="26"/>
          <w:lang w:val="en-US"/>
        </w:rPr>
        <w:t>;</w:t>
      </w:r>
    </w:p>
    <w:p w14:paraId="1AABDFC2" w14:textId="77777777" w:rsidR="00F6241E" w:rsidRPr="00272015" w:rsidRDefault="00F6241E" w:rsidP="00F6241E">
      <w:pPr>
        <w:numPr>
          <w:ilvl w:val="0"/>
          <w:numId w:val="88"/>
        </w:numPr>
        <w:tabs>
          <w:tab w:val="clear" w:pos="720"/>
          <w:tab w:val="left" w:pos="993"/>
        </w:tabs>
        <w:ind w:hanging="11"/>
        <w:jc w:val="both"/>
        <w:rPr>
          <w:sz w:val="26"/>
          <w:szCs w:val="26"/>
        </w:rPr>
      </w:pPr>
      <w:r w:rsidRPr="00272015">
        <w:rPr>
          <w:sz w:val="26"/>
          <w:szCs w:val="26"/>
        </w:rPr>
        <w:t>счетчиками горячей воды – 8,00 %</w:t>
      </w:r>
      <w:r w:rsidRPr="00272015">
        <w:rPr>
          <w:sz w:val="26"/>
          <w:szCs w:val="26"/>
          <w:lang w:val="en-US"/>
        </w:rPr>
        <w:t>;</w:t>
      </w:r>
    </w:p>
    <w:p w14:paraId="4EB3E68C" w14:textId="77777777" w:rsidR="00F6241E" w:rsidRPr="00272015" w:rsidRDefault="00F6241E" w:rsidP="00F6241E">
      <w:pPr>
        <w:numPr>
          <w:ilvl w:val="0"/>
          <w:numId w:val="88"/>
        </w:numPr>
        <w:tabs>
          <w:tab w:val="clear" w:pos="720"/>
          <w:tab w:val="left" w:pos="993"/>
        </w:tabs>
        <w:ind w:hanging="11"/>
        <w:jc w:val="both"/>
        <w:rPr>
          <w:sz w:val="26"/>
          <w:szCs w:val="26"/>
        </w:rPr>
      </w:pPr>
      <w:r w:rsidRPr="00272015">
        <w:rPr>
          <w:sz w:val="26"/>
          <w:szCs w:val="26"/>
        </w:rPr>
        <w:t>теплосчетчиками – 7,65 %.</w:t>
      </w:r>
    </w:p>
    <w:p w14:paraId="66A0773A" w14:textId="77777777" w:rsidR="00F6241E" w:rsidRPr="00272015" w:rsidRDefault="00F6241E" w:rsidP="00F6241E">
      <w:pPr>
        <w:jc w:val="both"/>
        <w:rPr>
          <w:sz w:val="26"/>
          <w:szCs w:val="26"/>
        </w:rPr>
      </w:pPr>
    </w:p>
    <w:p w14:paraId="350ADB44" w14:textId="77777777" w:rsidR="00F6241E" w:rsidRPr="00272015" w:rsidRDefault="00F6241E" w:rsidP="00F6241E">
      <w:pPr>
        <w:ind w:firstLine="709"/>
        <w:jc w:val="center"/>
        <w:rPr>
          <w:b/>
          <w:sz w:val="26"/>
          <w:szCs w:val="26"/>
        </w:rPr>
      </w:pPr>
      <w:r w:rsidRPr="00272015">
        <w:rPr>
          <w:b/>
          <w:sz w:val="26"/>
          <w:szCs w:val="26"/>
        </w:rPr>
        <w:t>Состояние жилищного фонда</w:t>
      </w:r>
    </w:p>
    <w:p w14:paraId="7C8A8875" w14:textId="77777777" w:rsidR="00F6241E" w:rsidRPr="00272015" w:rsidRDefault="00F6241E" w:rsidP="00F6241E">
      <w:pPr>
        <w:ind w:firstLine="709"/>
        <w:jc w:val="center"/>
        <w:rPr>
          <w:sz w:val="26"/>
          <w:szCs w:val="26"/>
        </w:rPr>
      </w:pPr>
    </w:p>
    <w:p w14:paraId="69A1D8A7" w14:textId="77777777" w:rsidR="00F6241E" w:rsidRPr="00272015" w:rsidRDefault="00F6241E" w:rsidP="00F6241E">
      <w:pPr>
        <w:ind w:firstLine="709"/>
        <w:jc w:val="both"/>
        <w:rPr>
          <w:sz w:val="26"/>
          <w:szCs w:val="26"/>
        </w:rPr>
      </w:pPr>
      <w:r w:rsidRPr="00272015">
        <w:rPr>
          <w:b/>
          <w:i/>
          <w:sz w:val="26"/>
          <w:szCs w:val="26"/>
        </w:rPr>
        <w:t xml:space="preserve">Количество аварийного жилья, подлежащего расселению и (или) сносу реконструкции, </w:t>
      </w:r>
      <w:r w:rsidRPr="00272015">
        <w:rPr>
          <w:sz w:val="26"/>
          <w:szCs w:val="26"/>
        </w:rPr>
        <w:t xml:space="preserve">по состоянию на 30.06.2015 г.  на территории муниципального   образования город Норильск составляет: </w:t>
      </w:r>
    </w:p>
    <w:p w14:paraId="01016B18" w14:textId="77777777" w:rsidR="00F6241E" w:rsidRPr="00272015" w:rsidRDefault="00F6241E" w:rsidP="00F6241E">
      <w:pPr>
        <w:ind w:firstLine="709"/>
        <w:jc w:val="both"/>
        <w:rPr>
          <w:sz w:val="26"/>
          <w:szCs w:val="26"/>
        </w:rPr>
      </w:pPr>
      <w:r w:rsidRPr="00272015">
        <w:rPr>
          <w:b/>
          <w:sz w:val="26"/>
          <w:szCs w:val="26"/>
        </w:rPr>
        <w:t>3 строения, подлежат расселению и сносу</w:t>
      </w:r>
      <w:r w:rsidRPr="00272015">
        <w:rPr>
          <w:sz w:val="26"/>
          <w:szCs w:val="26"/>
        </w:rPr>
        <w:t>: ул. Комсомольская, 20; ул. Кравца,12; Талнахская,59-1;</w:t>
      </w:r>
    </w:p>
    <w:p w14:paraId="2E7624D4" w14:textId="77777777" w:rsidR="00F6241E" w:rsidRPr="00272015" w:rsidRDefault="00F6241E" w:rsidP="00F6241E">
      <w:pPr>
        <w:ind w:firstLine="709"/>
        <w:jc w:val="both"/>
        <w:rPr>
          <w:sz w:val="26"/>
          <w:szCs w:val="26"/>
        </w:rPr>
      </w:pPr>
      <w:r w:rsidRPr="00272015">
        <w:rPr>
          <w:b/>
          <w:sz w:val="26"/>
          <w:szCs w:val="26"/>
        </w:rPr>
        <w:t>1 строение подлежит расселению и реконструкции</w:t>
      </w:r>
      <w:r w:rsidRPr="00272015">
        <w:rPr>
          <w:sz w:val="26"/>
          <w:szCs w:val="26"/>
        </w:rPr>
        <w:t>: ул.  Лауреатов,81;</w:t>
      </w:r>
    </w:p>
    <w:p w14:paraId="056F99D5" w14:textId="77777777" w:rsidR="00F6241E" w:rsidRPr="00272015" w:rsidRDefault="00F6241E" w:rsidP="00F6241E">
      <w:pPr>
        <w:ind w:firstLine="709"/>
        <w:jc w:val="both"/>
        <w:rPr>
          <w:sz w:val="26"/>
          <w:szCs w:val="26"/>
        </w:rPr>
      </w:pPr>
      <w:r w:rsidRPr="00272015">
        <w:rPr>
          <w:b/>
          <w:sz w:val="26"/>
          <w:szCs w:val="26"/>
        </w:rPr>
        <w:t>3 строения и 3 подъезда в МКД,</w:t>
      </w:r>
      <w:r w:rsidRPr="00272015">
        <w:rPr>
          <w:sz w:val="26"/>
          <w:szCs w:val="26"/>
        </w:rPr>
        <w:t xml:space="preserve"> выведенные из жилищного фонда и подлежат сносу, а именно: ул. Металлургов,25; ул. Кирова,11; ул. Павлова,8; Завенягина,13-под.9, Мира, 7- под.8,9; </w:t>
      </w:r>
    </w:p>
    <w:p w14:paraId="256D43EE" w14:textId="77777777" w:rsidR="00F6241E" w:rsidRPr="00272015" w:rsidRDefault="00F6241E" w:rsidP="00F6241E">
      <w:pPr>
        <w:ind w:firstLine="709"/>
        <w:jc w:val="both"/>
        <w:rPr>
          <w:sz w:val="26"/>
          <w:szCs w:val="26"/>
        </w:rPr>
      </w:pPr>
      <w:r w:rsidRPr="00272015">
        <w:rPr>
          <w:sz w:val="26"/>
          <w:szCs w:val="26"/>
        </w:rPr>
        <w:t>2 строения, выведенные из жилищного фонда подлежат реконструкции: ул. Надеждинская,19 и ул.  Надеждинская, 26;</w:t>
      </w:r>
    </w:p>
    <w:p w14:paraId="6BD3BE7D" w14:textId="68CD0839" w:rsidR="00F6241E" w:rsidRPr="00272015" w:rsidRDefault="00F6241E" w:rsidP="00F6241E">
      <w:pPr>
        <w:ind w:firstLine="709"/>
        <w:jc w:val="both"/>
        <w:rPr>
          <w:sz w:val="26"/>
          <w:szCs w:val="26"/>
        </w:rPr>
      </w:pPr>
      <w:r w:rsidRPr="00272015">
        <w:rPr>
          <w:sz w:val="26"/>
          <w:szCs w:val="26"/>
        </w:rPr>
        <w:t>В 2015 году</w:t>
      </w:r>
      <w:r>
        <w:rPr>
          <w:sz w:val="26"/>
          <w:szCs w:val="26"/>
        </w:rPr>
        <w:t xml:space="preserve"> </w:t>
      </w:r>
      <w:r w:rsidRPr="00272015">
        <w:rPr>
          <w:sz w:val="26"/>
          <w:szCs w:val="26"/>
        </w:rPr>
        <w:t>продолжаются работы по реконструкции здания по адресу: ул.Кирова, 1. Плановое завершение работ 3 квартал 2016г.</w:t>
      </w:r>
    </w:p>
    <w:p w14:paraId="353FAC5F" w14:textId="77777777" w:rsidR="00F6241E" w:rsidRPr="00272015" w:rsidRDefault="00F6241E" w:rsidP="00F6241E">
      <w:pPr>
        <w:ind w:firstLine="709"/>
        <w:jc w:val="both"/>
        <w:rPr>
          <w:sz w:val="26"/>
          <w:szCs w:val="26"/>
        </w:rPr>
      </w:pPr>
      <w:r w:rsidRPr="00272015">
        <w:rPr>
          <w:sz w:val="26"/>
          <w:szCs w:val="26"/>
        </w:rPr>
        <w:t xml:space="preserve">На 30.06.2015г. на особом контроле по состоянию грунтов и несущих конструкций числится 244 жилых здания, в т.ч. в Центральном районе Норильска – 166, в районе Талнах – 70, в районе Кайеркан – 8 из них: </w:t>
      </w:r>
    </w:p>
    <w:p w14:paraId="66C48A68" w14:textId="77777777" w:rsidR="00F6241E" w:rsidRPr="00272015" w:rsidRDefault="00F6241E" w:rsidP="00F6241E">
      <w:pPr>
        <w:numPr>
          <w:ilvl w:val="0"/>
          <w:numId w:val="87"/>
        </w:numPr>
        <w:tabs>
          <w:tab w:val="clear" w:pos="1353"/>
          <w:tab w:val="num" w:pos="0"/>
          <w:tab w:val="left" w:pos="993"/>
        </w:tabs>
        <w:ind w:left="0" w:firstLine="709"/>
        <w:jc w:val="both"/>
        <w:rPr>
          <w:sz w:val="26"/>
          <w:szCs w:val="26"/>
        </w:rPr>
      </w:pPr>
      <w:r w:rsidRPr="00272015">
        <w:rPr>
          <w:sz w:val="26"/>
          <w:szCs w:val="26"/>
          <w:lang w:val="en-US"/>
        </w:rPr>
        <w:t>c</w:t>
      </w:r>
      <w:r w:rsidRPr="00272015">
        <w:rPr>
          <w:sz w:val="26"/>
          <w:szCs w:val="26"/>
        </w:rPr>
        <w:t xml:space="preserve"> прогрессирующими деформациями – 13 зданий, в т.ч. в Центральном районе Норильска – 4, в районе Талнах – 9;</w:t>
      </w:r>
    </w:p>
    <w:p w14:paraId="1CFEA614" w14:textId="77777777" w:rsidR="00F6241E" w:rsidRPr="00272015" w:rsidRDefault="00F6241E" w:rsidP="00F6241E">
      <w:pPr>
        <w:numPr>
          <w:ilvl w:val="0"/>
          <w:numId w:val="87"/>
        </w:numPr>
        <w:tabs>
          <w:tab w:val="clear" w:pos="1353"/>
          <w:tab w:val="num" w:pos="0"/>
          <w:tab w:val="left" w:pos="993"/>
        </w:tabs>
        <w:ind w:left="0" w:firstLine="709"/>
        <w:jc w:val="both"/>
        <w:rPr>
          <w:sz w:val="26"/>
          <w:szCs w:val="26"/>
        </w:rPr>
      </w:pPr>
      <w:r w:rsidRPr="00272015">
        <w:rPr>
          <w:sz w:val="26"/>
          <w:szCs w:val="26"/>
        </w:rPr>
        <w:t>с разрушением несущих конструкций (по материалу) – 8 зданий, в т.ч.  Центральный район Норильск – 1, район Талнах – 7;</w:t>
      </w:r>
    </w:p>
    <w:p w14:paraId="70360F20" w14:textId="77777777" w:rsidR="00F6241E" w:rsidRPr="00272015" w:rsidRDefault="00F6241E" w:rsidP="00F6241E">
      <w:pPr>
        <w:numPr>
          <w:ilvl w:val="0"/>
          <w:numId w:val="87"/>
        </w:numPr>
        <w:tabs>
          <w:tab w:val="clear" w:pos="1353"/>
          <w:tab w:val="num" w:pos="0"/>
          <w:tab w:val="left" w:pos="993"/>
        </w:tabs>
        <w:ind w:left="0" w:firstLine="709"/>
        <w:jc w:val="both"/>
        <w:rPr>
          <w:sz w:val="26"/>
          <w:szCs w:val="26"/>
        </w:rPr>
      </w:pPr>
      <w:r w:rsidRPr="00272015">
        <w:rPr>
          <w:sz w:val="26"/>
          <w:szCs w:val="26"/>
        </w:rPr>
        <w:t xml:space="preserve">с деформациями без дальнейшей прогрессии – 177 здание, в т.ч. в Центральном районе Норильска – 130, в районе Талнах – 44, в районе Кайеркан – 3; </w:t>
      </w:r>
    </w:p>
    <w:p w14:paraId="64EF31DD" w14:textId="77777777" w:rsidR="00F6241E" w:rsidRPr="00272015" w:rsidRDefault="00F6241E" w:rsidP="00F6241E">
      <w:pPr>
        <w:numPr>
          <w:ilvl w:val="0"/>
          <w:numId w:val="87"/>
        </w:numPr>
        <w:tabs>
          <w:tab w:val="clear" w:pos="1353"/>
          <w:tab w:val="num" w:pos="0"/>
          <w:tab w:val="left" w:pos="993"/>
        </w:tabs>
        <w:ind w:left="0" w:firstLine="709"/>
        <w:jc w:val="both"/>
        <w:rPr>
          <w:sz w:val="26"/>
          <w:szCs w:val="26"/>
        </w:rPr>
      </w:pPr>
      <w:r w:rsidRPr="00272015">
        <w:rPr>
          <w:sz w:val="26"/>
          <w:szCs w:val="26"/>
        </w:rPr>
        <w:lastRenderedPageBreak/>
        <w:t>по состоянию грунтов оснований фундаментов – 46 зданий, в т.ч. Центральный район Норильск –31, район Талнах – 10, район Кайеркан – 5.</w:t>
      </w:r>
    </w:p>
    <w:p w14:paraId="12A5B672" w14:textId="77777777" w:rsidR="00F6241E" w:rsidRPr="00272015" w:rsidRDefault="00F6241E" w:rsidP="00F6241E">
      <w:pPr>
        <w:pStyle w:val="a4"/>
        <w:ind w:firstLine="709"/>
        <w:jc w:val="right"/>
        <w:rPr>
          <w:szCs w:val="26"/>
        </w:rPr>
      </w:pPr>
    </w:p>
    <w:p w14:paraId="7A54FB58" w14:textId="77777777" w:rsidR="00F6241E" w:rsidRPr="00F6241E" w:rsidRDefault="00F6241E" w:rsidP="00F6241E">
      <w:pPr>
        <w:pStyle w:val="a4"/>
        <w:ind w:firstLine="709"/>
        <w:jc w:val="center"/>
        <w:rPr>
          <w:b/>
          <w:i/>
          <w:szCs w:val="26"/>
        </w:rPr>
      </w:pPr>
      <w:r w:rsidRPr="00F6241E">
        <w:rPr>
          <w:b/>
          <w:i/>
          <w:szCs w:val="26"/>
        </w:rPr>
        <w:t>Тарифная политика в области жилищно−коммунальных услуг</w:t>
      </w:r>
    </w:p>
    <w:p w14:paraId="293B4732" w14:textId="77777777" w:rsidR="00F6241E" w:rsidRPr="00272015" w:rsidRDefault="00F6241E" w:rsidP="00F6241E">
      <w:pPr>
        <w:ind w:firstLine="709"/>
        <w:jc w:val="both"/>
        <w:rPr>
          <w:sz w:val="26"/>
          <w:szCs w:val="26"/>
        </w:rPr>
      </w:pPr>
      <w:r w:rsidRPr="00272015">
        <w:rPr>
          <w:sz w:val="26"/>
          <w:szCs w:val="26"/>
        </w:rPr>
        <w:t>В 1 полугодии 2015 года на территории муниципального образования город Норильск цены на содержание и ремонт жилого помещения для нанимателей жилых помещений установлены на уровне декабря 2014 года. С 01.07.2015 года цены на содержание и ремонт жилого помещения на территории муниципального образования город Норильск выросли в среднем на 102,5%.</w:t>
      </w:r>
    </w:p>
    <w:p w14:paraId="6227161D" w14:textId="77777777" w:rsidR="00F6241E" w:rsidRPr="00272015" w:rsidRDefault="00F6241E" w:rsidP="00F6241E">
      <w:pPr>
        <w:ind w:firstLine="709"/>
        <w:jc w:val="both"/>
        <w:rPr>
          <w:sz w:val="26"/>
          <w:szCs w:val="26"/>
        </w:rPr>
      </w:pPr>
      <w:r w:rsidRPr="00272015">
        <w:rPr>
          <w:sz w:val="26"/>
          <w:szCs w:val="26"/>
        </w:rPr>
        <w:t>Цены утверждены Постановлением Администрации города Норильска от 22.12.2014 № 713 «О ценах на содержание и ремонт жилого помещения для нанимателей жилых помещений по договорам социального найма или договорам найма жилых помещений муниципального жилищного фонда и плате за пользование жилым помещением (платы за наем) муниципального жилищного фонда муниципального образования город Норильск (за исключением коммерческого найма)».</w:t>
      </w:r>
    </w:p>
    <w:p w14:paraId="10884548" w14:textId="77777777" w:rsidR="00F6241E" w:rsidRPr="00272015" w:rsidRDefault="00F6241E" w:rsidP="00F6241E">
      <w:pPr>
        <w:ind w:firstLine="709"/>
        <w:jc w:val="both"/>
        <w:rPr>
          <w:sz w:val="26"/>
          <w:szCs w:val="26"/>
        </w:rPr>
      </w:pPr>
      <w:r w:rsidRPr="00272015">
        <w:rPr>
          <w:sz w:val="26"/>
          <w:szCs w:val="26"/>
        </w:rPr>
        <w:t>Цены на содержание и ремонт жилого помещения в многоквартирном доме установлены в размере – 100,0% экономически обоснованного тарифа, кроме общежитий общего типа – 60,0 % от экономически обоснованного тарифа. Субсидии бюджета на компенсацию выпадающих доходов по содержанию общежитий общего типа на 2015 год составляют 9 066,0 тыс. рублей.</w:t>
      </w:r>
    </w:p>
    <w:p w14:paraId="56D6A077" w14:textId="77777777" w:rsidR="00F6241E" w:rsidRPr="00272015" w:rsidRDefault="00F6241E" w:rsidP="00F6241E">
      <w:pPr>
        <w:ind w:firstLine="709"/>
        <w:jc w:val="both"/>
        <w:rPr>
          <w:sz w:val="26"/>
          <w:szCs w:val="26"/>
        </w:rPr>
      </w:pPr>
      <w:r w:rsidRPr="00272015">
        <w:rPr>
          <w:sz w:val="26"/>
          <w:szCs w:val="26"/>
        </w:rPr>
        <w:t>Учитывая, что на государственном уровне не устанавливаются предельные индексы изменения платежей за жилищно-коммунальные услуги, критерием изменения цен принято считать утвержденный Министерством энергетики и ЖКХ Красноярского края стандарт предельной стоимости предоставляемых жилищно-коммунальных услуг по муниципальному образованию Норильск на 2014 год, рост к уровню 2013 года –12%.</w:t>
      </w:r>
    </w:p>
    <w:p w14:paraId="05EC960D" w14:textId="5490A2AF" w:rsidR="00F6241E" w:rsidRPr="00272015" w:rsidRDefault="00F6241E" w:rsidP="00F6241E">
      <w:pPr>
        <w:spacing w:line="252" w:lineRule="auto"/>
        <w:ind w:firstLine="851"/>
        <w:jc w:val="right"/>
        <w:rPr>
          <w:sz w:val="26"/>
          <w:szCs w:val="26"/>
        </w:rPr>
      </w:pPr>
      <w:r w:rsidRPr="00272015">
        <w:rPr>
          <w:sz w:val="26"/>
          <w:szCs w:val="26"/>
        </w:rPr>
        <w:t>Таблица</w:t>
      </w:r>
      <w:r>
        <w:rPr>
          <w:sz w:val="26"/>
          <w:szCs w:val="26"/>
        </w:rPr>
        <w:t xml:space="preserve"> 8</w:t>
      </w:r>
      <w:r w:rsidR="003F7007">
        <w:rPr>
          <w:sz w:val="26"/>
          <w:szCs w:val="26"/>
        </w:rPr>
        <w:t>2</w:t>
      </w:r>
    </w:p>
    <w:p w14:paraId="60452506" w14:textId="77777777" w:rsidR="00F6241E" w:rsidRPr="00272015" w:rsidRDefault="00F6241E" w:rsidP="00F6241E">
      <w:pPr>
        <w:spacing w:line="252" w:lineRule="auto"/>
        <w:jc w:val="center"/>
        <w:rPr>
          <w:b/>
          <w:bCs/>
          <w:color w:val="000000"/>
          <w:sz w:val="26"/>
          <w:szCs w:val="26"/>
        </w:rPr>
      </w:pPr>
      <w:r w:rsidRPr="00272015">
        <w:rPr>
          <w:b/>
          <w:sz w:val="26"/>
          <w:szCs w:val="26"/>
        </w:rPr>
        <w:t>Тарифы и платежи за жилищно-коммунальные услуги</w:t>
      </w:r>
      <w:r w:rsidRPr="00272015">
        <w:rPr>
          <w:b/>
          <w:bCs/>
          <w:color w:val="000000"/>
          <w:sz w:val="26"/>
          <w:szCs w:val="26"/>
        </w:rPr>
        <w:t xml:space="preserve"> в 1 полугодии 2015 года</w:t>
      </w:r>
    </w:p>
    <w:tbl>
      <w:tblPr>
        <w:tblW w:w="4919" w:type="pct"/>
        <w:jc w:val="center"/>
        <w:tblLayout w:type="fixed"/>
        <w:tblLook w:val="04A0" w:firstRow="1" w:lastRow="0" w:firstColumn="1" w:lastColumn="0" w:noHBand="0" w:noVBand="1"/>
      </w:tblPr>
      <w:tblGrid>
        <w:gridCol w:w="595"/>
        <w:gridCol w:w="3152"/>
        <w:gridCol w:w="1188"/>
        <w:gridCol w:w="1369"/>
        <w:gridCol w:w="1369"/>
        <w:gridCol w:w="1261"/>
        <w:gridCol w:w="899"/>
      </w:tblGrid>
      <w:tr w:rsidR="00F6241E" w:rsidRPr="00272015" w14:paraId="341BCB5F" w14:textId="77777777" w:rsidTr="00F6241E">
        <w:trPr>
          <w:trHeight w:val="20"/>
          <w:tblHeader/>
          <w:jc w:val="center"/>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A3FC5" w14:textId="77777777" w:rsidR="00F6241E" w:rsidRPr="00272015" w:rsidRDefault="00F6241E" w:rsidP="00F6241E">
            <w:pPr>
              <w:jc w:val="center"/>
              <w:rPr>
                <w:b/>
                <w:bCs/>
                <w:color w:val="000000"/>
                <w:sz w:val="20"/>
                <w:szCs w:val="20"/>
              </w:rPr>
            </w:pPr>
            <w:r w:rsidRPr="00272015">
              <w:rPr>
                <w:b/>
                <w:bCs/>
                <w:color w:val="000000"/>
                <w:sz w:val="20"/>
                <w:szCs w:val="20"/>
              </w:rPr>
              <w:t>№ п/п</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D4900" w14:textId="77777777" w:rsidR="00F6241E" w:rsidRPr="00272015" w:rsidRDefault="00F6241E" w:rsidP="00F6241E">
            <w:pPr>
              <w:jc w:val="center"/>
              <w:rPr>
                <w:b/>
                <w:bCs/>
                <w:color w:val="000000"/>
                <w:sz w:val="20"/>
                <w:szCs w:val="20"/>
              </w:rPr>
            </w:pPr>
            <w:r w:rsidRPr="00272015">
              <w:rPr>
                <w:b/>
                <w:bCs/>
                <w:color w:val="000000"/>
                <w:sz w:val="20"/>
                <w:szCs w:val="20"/>
              </w:rPr>
              <w:t>Наименование показателя</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65612" w14:textId="77777777" w:rsidR="00F6241E" w:rsidRPr="00272015" w:rsidRDefault="00F6241E" w:rsidP="00F6241E">
            <w:pPr>
              <w:jc w:val="center"/>
              <w:rPr>
                <w:b/>
                <w:bCs/>
                <w:color w:val="000000"/>
                <w:sz w:val="20"/>
                <w:szCs w:val="20"/>
              </w:rPr>
            </w:pPr>
            <w:r w:rsidRPr="00272015">
              <w:rPr>
                <w:b/>
                <w:bCs/>
                <w:color w:val="000000"/>
                <w:sz w:val="20"/>
                <w:szCs w:val="20"/>
              </w:rPr>
              <w:t>Един. изм.</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0DEE9" w14:textId="77777777" w:rsidR="00F6241E" w:rsidRPr="00272015" w:rsidRDefault="00F6241E" w:rsidP="00F6241E">
            <w:pPr>
              <w:jc w:val="center"/>
              <w:rPr>
                <w:b/>
                <w:bCs/>
                <w:color w:val="000000"/>
                <w:sz w:val="20"/>
                <w:szCs w:val="20"/>
              </w:rPr>
            </w:pPr>
            <w:r w:rsidRPr="00272015">
              <w:rPr>
                <w:b/>
                <w:bCs/>
                <w:color w:val="000000"/>
                <w:sz w:val="20"/>
                <w:szCs w:val="20"/>
              </w:rPr>
              <w:t>Факт</w:t>
            </w:r>
          </w:p>
          <w:p w14:paraId="0ED4597A" w14:textId="77777777" w:rsidR="00F6241E" w:rsidRPr="00272015" w:rsidRDefault="00F6241E" w:rsidP="00F6241E">
            <w:pPr>
              <w:jc w:val="center"/>
              <w:rPr>
                <w:b/>
                <w:bCs/>
                <w:color w:val="000000"/>
                <w:sz w:val="20"/>
                <w:szCs w:val="20"/>
              </w:rPr>
            </w:pPr>
            <w:r w:rsidRPr="00272015">
              <w:rPr>
                <w:b/>
                <w:bCs/>
                <w:color w:val="000000"/>
                <w:sz w:val="20"/>
                <w:szCs w:val="20"/>
              </w:rPr>
              <w:t>декабря</w:t>
            </w:r>
          </w:p>
          <w:p w14:paraId="03796614" w14:textId="77777777" w:rsidR="00F6241E" w:rsidRPr="00272015" w:rsidRDefault="00F6241E" w:rsidP="00F6241E">
            <w:pPr>
              <w:jc w:val="center"/>
              <w:rPr>
                <w:b/>
                <w:bCs/>
                <w:color w:val="000000"/>
                <w:sz w:val="20"/>
                <w:szCs w:val="20"/>
              </w:rPr>
            </w:pPr>
            <w:r w:rsidRPr="00272015">
              <w:rPr>
                <w:b/>
                <w:bCs/>
                <w:color w:val="000000"/>
                <w:sz w:val="20"/>
                <w:szCs w:val="20"/>
              </w:rPr>
              <w:t>2014 года</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DCF0D" w14:textId="77777777" w:rsidR="00F6241E" w:rsidRPr="00272015" w:rsidRDefault="00F6241E" w:rsidP="00F6241E">
            <w:pPr>
              <w:jc w:val="center"/>
              <w:rPr>
                <w:b/>
                <w:bCs/>
                <w:color w:val="000000"/>
                <w:sz w:val="20"/>
                <w:szCs w:val="20"/>
              </w:rPr>
            </w:pPr>
            <w:r w:rsidRPr="00272015">
              <w:rPr>
                <w:b/>
                <w:bCs/>
                <w:color w:val="000000"/>
                <w:sz w:val="20"/>
                <w:szCs w:val="20"/>
              </w:rPr>
              <w:t>Факт</w:t>
            </w:r>
          </w:p>
          <w:p w14:paraId="3B0D11FF" w14:textId="77777777" w:rsidR="00F6241E" w:rsidRPr="00272015" w:rsidRDefault="00F6241E" w:rsidP="00F6241E">
            <w:pPr>
              <w:jc w:val="center"/>
              <w:rPr>
                <w:b/>
                <w:bCs/>
                <w:color w:val="000000"/>
                <w:sz w:val="20"/>
                <w:szCs w:val="20"/>
              </w:rPr>
            </w:pPr>
            <w:r w:rsidRPr="00272015">
              <w:rPr>
                <w:b/>
                <w:bCs/>
                <w:color w:val="000000"/>
                <w:sz w:val="20"/>
                <w:szCs w:val="20"/>
              </w:rPr>
              <w:t>за 6 месяцев 2015 года</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8292B" w14:textId="77777777" w:rsidR="00F6241E" w:rsidRPr="00272015" w:rsidRDefault="00F6241E" w:rsidP="00F6241E">
            <w:pPr>
              <w:jc w:val="center"/>
              <w:rPr>
                <w:b/>
                <w:bCs/>
                <w:color w:val="000000"/>
                <w:sz w:val="20"/>
                <w:szCs w:val="20"/>
              </w:rPr>
            </w:pPr>
            <w:r w:rsidRPr="00272015">
              <w:rPr>
                <w:b/>
                <w:bCs/>
                <w:color w:val="000000"/>
                <w:sz w:val="20"/>
                <w:szCs w:val="20"/>
              </w:rPr>
              <w:t>Период с начала 2015 года</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0460A" w14:textId="77777777" w:rsidR="00F6241E" w:rsidRPr="00272015" w:rsidRDefault="00F6241E" w:rsidP="00F6241E">
            <w:pPr>
              <w:jc w:val="center"/>
              <w:rPr>
                <w:b/>
                <w:bCs/>
                <w:color w:val="000000"/>
                <w:sz w:val="20"/>
                <w:szCs w:val="20"/>
              </w:rPr>
            </w:pPr>
            <w:r w:rsidRPr="00272015">
              <w:rPr>
                <w:b/>
                <w:bCs/>
                <w:color w:val="000000"/>
                <w:sz w:val="20"/>
                <w:szCs w:val="20"/>
              </w:rPr>
              <w:t>Темп роста, %</w:t>
            </w:r>
          </w:p>
        </w:tc>
      </w:tr>
      <w:tr w:rsidR="00F6241E" w:rsidRPr="00272015" w14:paraId="16C0FD03" w14:textId="77777777" w:rsidTr="00F6241E">
        <w:trPr>
          <w:trHeight w:val="20"/>
          <w:jc w:val="center"/>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5B7E8" w14:textId="77777777" w:rsidR="00F6241E" w:rsidRPr="00272015" w:rsidRDefault="00F6241E" w:rsidP="00F6241E">
            <w:pPr>
              <w:jc w:val="center"/>
              <w:rPr>
                <w:b/>
                <w:bCs/>
                <w:i/>
                <w:iCs/>
                <w:color w:val="000000"/>
                <w:sz w:val="20"/>
                <w:szCs w:val="20"/>
              </w:rPr>
            </w:pPr>
            <w:r w:rsidRPr="00272015">
              <w:rPr>
                <w:b/>
                <w:bCs/>
                <w:i/>
                <w:iCs/>
                <w:color w:val="000000"/>
                <w:sz w:val="20"/>
                <w:szCs w:val="20"/>
              </w:rPr>
              <w:t>1</w:t>
            </w:r>
          </w:p>
        </w:tc>
        <w:tc>
          <w:tcPr>
            <w:tcW w:w="1603" w:type="pct"/>
            <w:tcBorders>
              <w:top w:val="single" w:sz="4" w:space="0" w:color="auto"/>
              <w:left w:val="nil"/>
              <w:bottom w:val="single" w:sz="4" w:space="0" w:color="auto"/>
              <w:right w:val="single" w:sz="4" w:space="0" w:color="auto"/>
            </w:tcBorders>
            <w:shd w:val="clear" w:color="auto" w:fill="auto"/>
            <w:vAlign w:val="center"/>
            <w:hideMark/>
          </w:tcPr>
          <w:p w14:paraId="587D0231" w14:textId="77777777" w:rsidR="00F6241E" w:rsidRPr="00272015" w:rsidRDefault="00F6241E" w:rsidP="00F6241E">
            <w:pPr>
              <w:rPr>
                <w:b/>
                <w:bCs/>
                <w:i/>
                <w:iCs/>
                <w:color w:val="000000"/>
                <w:sz w:val="20"/>
                <w:szCs w:val="20"/>
              </w:rPr>
            </w:pPr>
            <w:r w:rsidRPr="00272015">
              <w:rPr>
                <w:b/>
                <w:bCs/>
                <w:i/>
                <w:iCs/>
                <w:color w:val="000000"/>
                <w:sz w:val="20"/>
                <w:szCs w:val="20"/>
              </w:rPr>
              <w:t>Тарифы за жилищные услуги</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4EC9F382" w14:textId="77777777" w:rsidR="00F6241E" w:rsidRPr="00272015" w:rsidRDefault="00F6241E" w:rsidP="00F6241E">
            <w:pPr>
              <w:jc w:val="center"/>
              <w:rPr>
                <w:color w:val="000000"/>
                <w:sz w:val="20"/>
                <w:szCs w:val="20"/>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14:paraId="348F96AC" w14:textId="77777777" w:rsidR="00F6241E" w:rsidRPr="00272015" w:rsidRDefault="00F6241E" w:rsidP="00F6241E">
            <w:pPr>
              <w:jc w:val="center"/>
              <w:rPr>
                <w:b/>
                <w:bCs/>
                <w:color w:val="002060"/>
                <w:sz w:val="20"/>
                <w:szCs w:val="20"/>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14:paraId="0394132A" w14:textId="77777777" w:rsidR="00F6241E" w:rsidRPr="00272015" w:rsidRDefault="00F6241E" w:rsidP="00F6241E">
            <w:pPr>
              <w:jc w:val="center"/>
              <w:rPr>
                <w:b/>
                <w:bCs/>
                <w:color w:val="002060"/>
                <w:sz w:val="20"/>
                <w:szCs w:val="20"/>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62AFDB18" w14:textId="77777777" w:rsidR="00F6241E" w:rsidRPr="00272015" w:rsidRDefault="00F6241E" w:rsidP="00F6241E">
            <w:pPr>
              <w:jc w:val="center"/>
              <w:rPr>
                <w:b/>
                <w:bCs/>
                <w:color w:val="002060"/>
                <w:sz w:val="20"/>
                <w:szCs w:val="20"/>
              </w:rPr>
            </w:pP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0F750156" w14:textId="77777777" w:rsidR="00F6241E" w:rsidRPr="00272015" w:rsidRDefault="00F6241E" w:rsidP="00F6241E">
            <w:pPr>
              <w:jc w:val="center"/>
              <w:rPr>
                <w:color w:val="000000"/>
                <w:sz w:val="20"/>
                <w:szCs w:val="20"/>
              </w:rPr>
            </w:pPr>
          </w:p>
        </w:tc>
      </w:tr>
      <w:tr w:rsidR="00F6241E" w:rsidRPr="00272015" w14:paraId="5AFE9A13"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04B71B7C" w14:textId="77777777" w:rsidR="00F6241E" w:rsidRPr="00272015" w:rsidRDefault="00F6241E" w:rsidP="00F6241E">
            <w:pPr>
              <w:jc w:val="center"/>
              <w:rPr>
                <w:color w:val="000000"/>
                <w:sz w:val="20"/>
                <w:szCs w:val="20"/>
              </w:rPr>
            </w:pPr>
            <w:r w:rsidRPr="00272015">
              <w:rPr>
                <w:color w:val="000000"/>
                <w:sz w:val="20"/>
                <w:szCs w:val="20"/>
              </w:rPr>
              <w:t>1.1</w:t>
            </w:r>
          </w:p>
        </w:tc>
        <w:tc>
          <w:tcPr>
            <w:tcW w:w="1603" w:type="pct"/>
            <w:tcBorders>
              <w:top w:val="nil"/>
              <w:left w:val="nil"/>
              <w:bottom w:val="single" w:sz="4" w:space="0" w:color="auto"/>
              <w:right w:val="single" w:sz="4" w:space="0" w:color="auto"/>
            </w:tcBorders>
            <w:shd w:val="clear" w:color="auto" w:fill="auto"/>
            <w:vAlign w:val="center"/>
            <w:hideMark/>
          </w:tcPr>
          <w:p w14:paraId="7FA60AC8" w14:textId="77777777" w:rsidR="00F6241E" w:rsidRPr="00272015" w:rsidRDefault="00F6241E" w:rsidP="00F6241E">
            <w:pPr>
              <w:rPr>
                <w:color w:val="000000"/>
                <w:sz w:val="20"/>
                <w:szCs w:val="20"/>
              </w:rPr>
            </w:pPr>
            <w:r w:rsidRPr="00272015">
              <w:rPr>
                <w:color w:val="000000"/>
                <w:sz w:val="20"/>
                <w:szCs w:val="20"/>
              </w:rPr>
              <w:t>"улучшенной планировки"</w:t>
            </w:r>
          </w:p>
        </w:tc>
        <w:tc>
          <w:tcPr>
            <w:tcW w:w="604" w:type="pct"/>
            <w:tcBorders>
              <w:top w:val="nil"/>
              <w:left w:val="nil"/>
              <w:bottom w:val="single" w:sz="4" w:space="0" w:color="auto"/>
              <w:right w:val="single" w:sz="4" w:space="0" w:color="auto"/>
            </w:tcBorders>
            <w:shd w:val="clear" w:color="auto" w:fill="auto"/>
            <w:vAlign w:val="center"/>
            <w:hideMark/>
          </w:tcPr>
          <w:p w14:paraId="1FF89757" w14:textId="77777777" w:rsidR="00F6241E" w:rsidRPr="00272015" w:rsidRDefault="00F6241E" w:rsidP="00F6241E">
            <w:pPr>
              <w:jc w:val="center"/>
              <w:rPr>
                <w:color w:val="000000"/>
                <w:sz w:val="20"/>
                <w:szCs w:val="20"/>
              </w:rPr>
            </w:pPr>
            <w:r w:rsidRPr="00272015">
              <w:rPr>
                <w:color w:val="000000"/>
                <w:sz w:val="20"/>
                <w:szCs w:val="20"/>
              </w:rPr>
              <w:t>руб./кв.м в мес.</w:t>
            </w:r>
          </w:p>
        </w:tc>
        <w:tc>
          <w:tcPr>
            <w:tcW w:w="696" w:type="pct"/>
            <w:tcBorders>
              <w:top w:val="nil"/>
              <w:left w:val="nil"/>
              <w:bottom w:val="single" w:sz="4" w:space="0" w:color="auto"/>
              <w:right w:val="single" w:sz="4" w:space="0" w:color="auto"/>
            </w:tcBorders>
            <w:shd w:val="clear" w:color="auto" w:fill="auto"/>
            <w:noWrap/>
            <w:vAlign w:val="center"/>
            <w:hideMark/>
          </w:tcPr>
          <w:p w14:paraId="1ED2A1AD" w14:textId="77777777" w:rsidR="00F6241E" w:rsidRPr="00272015" w:rsidRDefault="00F6241E" w:rsidP="00F6241E">
            <w:pPr>
              <w:jc w:val="center"/>
              <w:rPr>
                <w:sz w:val="20"/>
                <w:szCs w:val="20"/>
              </w:rPr>
            </w:pPr>
            <w:r w:rsidRPr="00272015">
              <w:rPr>
                <w:sz w:val="20"/>
                <w:szCs w:val="20"/>
              </w:rPr>
              <w:t>52,84</w:t>
            </w:r>
          </w:p>
        </w:tc>
        <w:tc>
          <w:tcPr>
            <w:tcW w:w="696" w:type="pct"/>
            <w:tcBorders>
              <w:top w:val="nil"/>
              <w:left w:val="nil"/>
              <w:bottom w:val="single" w:sz="4" w:space="0" w:color="auto"/>
              <w:right w:val="single" w:sz="4" w:space="0" w:color="auto"/>
            </w:tcBorders>
            <w:shd w:val="clear" w:color="auto" w:fill="auto"/>
            <w:noWrap/>
            <w:vAlign w:val="center"/>
            <w:hideMark/>
          </w:tcPr>
          <w:p w14:paraId="11911EC0" w14:textId="77777777" w:rsidR="00F6241E" w:rsidRPr="00272015" w:rsidRDefault="00F6241E" w:rsidP="00F6241E">
            <w:pPr>
              <w:jc w:val="center"/>
              <w:rPr>
                <w:sz w:val="20"/>
                <w:szCs w:val="20"/>
              </w:rPr>
            </w:pPr>
            <w:r w:rsidRPr="00272015">
              <w:rPr>
                <w:sz w:val="20"/>
                <w:szCs w:val="20"/>
              </w:rPr>
              <w:t>52,84</w:t>
            </w:r>
          </w:p>
        </w:tc>
        <w:tc>
          <w:tcPr>
            <w:tcW w:w="641" w:type="pct"/>
            <w:tcBorders>
              <w:top w:val="nil"/>
              <w:left w:val="nil"/>
              <w:bottom w:val="single" w:sz="4" w:space="0" w:color="auto"/>
              <w:right w:val="single" w:sz="4" w:space="0" w:color="auto"/>
            </w:tcBorders>
            <w:shd w:val="clear" w:color="auto" w:fill="auto"/>
            <w:noWrap/>
            <w:vAlign w:val="center"/>
            <w:hideMark/>
          </w:tcPr>
          <w:p w14:paraId="0755685F" w14:textId="77777777" w:rsidR="00F6241E" w:rsidRPr="00272015" w:rsidRDefault="00F6241E" w:rsidP="00F6241E">
            <w:pPr>
              <w:jc w:val="center"/>
              <w:rPr>
                <w:sz w:val="20"/>
                <w:szCs w:val="20"/>
              </w:rPr>
            </w:pPr>
            <w:r w:rsidRPr="00272015">
              <w:rPr>
                <w:sz w:val="20"/>
                <w:szCs w:val="20"/>
              </w:rPr>
              <w:t>52,84</w:t>
            </w:r>
          </w:p>
        </w:tc>
        <w:tc>
          <w:tcPr>
            <w:tcW w:w="457" w:type="pct"/>
            <w:tcBorders>
              <w:top w:val="nil"/>
              <w:left w:val="nil"/>
              <w:bottom w:val="single" w:sz="4" w:space="0" w:color="auto"/>
              <w:right w:val="single" w:sz="4" w:space="0" w:color="auto"/>
            </w:tcBorders>
            <w:shd w:val="clear" w:color="auto" w:fill="auto"/>
            <w:noWrap/>
            <w:vAlign w:val="center"/>
            <w:hideMark/>
          </w:tcPr>
          <w:p w14:paraId="7291B5F6" w14:textId="77777777" w:rsidR="00F6241E" w:rsidRPr="00272015" w:rsidRDefault="00F6241E" w:rsidP="00F6241E">
            <w:pPr>
              <w:jc w:val="center"/>
              <w:rPr>
                <w:color w:val="000000"/>
                <w:sz w:val="20"/>
                <w:szCs w:val="20"/>
              </w:rPr>
            </w:pPr>
            <w:r w:rsidRPr="00272015">
              <w:rPr>
                <w:color w:val="000000"/>
                <w:sz w:val="20"/>
                <w:szCs w:val="20"/>
              </w:rPr>
              <w:t>100,0%</w:t>
            </w:r>
          </w:p>
        </w:tc>
      </w:tr>
      <w:tr w:rsidR="00F6241E" w:rsidRPr="00272015" w14:paraId="72D0051C"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7469A08B" w14:textId="77777777" w:rsidR="00F6241E" w:rsidRPr="00272015" w:rsidRDefault="00F6241E" w:rsidP="00F6241E">
            <w:pPr>
              <w:jc w:val="center"/>
              <w:rPr>
                <w:color w:val="000000"/>
                <w:sz w:val="20"/>
                <w:szCs w:val="20"/>
              </w:rPr>
            </w:pPr>
            <w:r w:rsidRPr="00272015">
              <w:rPr>
                <w:color w:val="000000"/>
                <w:sz w:val="20"/>
                <w:szCs w:val="20"/>
              </w:rPr>
              <w:t>1.2</w:t>
            </w:r>
          </w:p>
        </w:tc>
        <w:tc>
          <w:tcPr>
            <w:tcW w:w="1603" w:type="pct"/>
            <w:tcBorders>
              <w:top w:val="nil"/>
              <w:left w:val="nil"/>
              <w:bottom w:val="single" w:sz="4" w:space="0" w:color="auto"/>
              <w:right w:val="single" w:sz="4" w:space="0" w:color="auto"/>
            </w:tcBorders>
            <w:shd w:val="clear" w:color="auto" w:fill="auto"/>
            <w:noWrap/>
            <w:vAlign w:val="bottom"/>
            <w:hideMark/>
          </w:tcPr>
          <w:p w14:paraId="1340E5F1" w14:textId="77777777" w:rsidR="00F6241E" w:rsidRPr="00272015" w:rsidRDefault="00F6241E" w:rsidP="00F6241E">
            <w:pPr>
              <w:rPr>
                <w:color w:val="000000"/>
                <w:sz w:val="20"/>
                <w:szCs w:val="20"/>
              </w:rPr>
            </w:pPr>
            <w:r w:rsidRPr="00272015">
              <w:rPr>
                <w:color w:val="000000"/>
                <w:sz w:val="20"/>
                <w:szCs w:val="20"/>
              </w:rPr>
              <w:t>"сталинка", "хрущевка"</w:t>
            </w:r>
          </w:p>
        </w:tc>
        <w:tc>
          <w:tcPr>
            <w:tcW w:w="604" w:type="pct"/>
            <w:tcBorders>
              <w:top w:val="nil"/>
              <w:left w:val="nil"/>
              <w:bottom w:val="single" w:sz="4" w:space="0" w:color="auto"/>
              <w:right w:val="single" w:sz="4" w:space="0" w:color="auto"/>
            </w:tcBorders>
            <w:shd w:val="clear" w:color="auto" w:fill="auto"/>
            <w:vAlign w:val="center"/>
            <w:hideMark/>
          </w:tcPr>
          <w:p w14:paraId="3BC20254" w14:textId="77777777" w:rsidR="00F6241E" w:rsidRPr="00272015" w:rsidRDefault="00F6241E" w:rsidP="00F6241E">
            <w:pPr>
              <w:jc w:val="center"/>
              <w:rPr>
                <w:color w:val="000000"/>
                <w:sz w:val="20"/>
                <w:szCs w:val="20"/>
              </w:rPr>
            </w:pPr>
            <w:r w:rsidRPr="00272015">
              <w:rPr>
                <w:color w:val="000000"/>
                <w:sz w:val="20"/>
                <w:szCs w:val="20"/>
              </w:rPr>
              <w:t>руб./кв.м в мес.</w:t>
            </w:r>
          </w:p>
        </w:tc>
        <w:tc>
          <w:tcPr>
            <w:tcW w:w="696" w:type="pct"/>
            <w:tcBorders>
              <w:top w:val="nil"/>
              <w:left w:val="nil"/>
              <w:bottom w:val="single" w:sz="4" w:space="0" w:color="auto"/>
              <w:right w:val="single" w:sz="4" w:space="0" w:color="auto"/>
            </w:tcBorders>
            <w:shd w:val="clear" w:color="auto" w:fill="auto"/>
            <w:noWrap/>
            <w:vAlign w:val="bottom"/>
            <w:hideMark/>
          </w:tcPr>
          <w:p w14:paraId="1CE017B3" w14:textId="77777777" w:rsidR="00F6241E" w:rsidRPr="00272015" w:rsidRDefault="00F6241E" w:rsidP="00F6241E">
            <w:pPr>
              <w:jc w:val="center"/>
              <w:rPr>
                <w:color w:val="000000"/>
                <w:sz w:val="20"/>
                <w:szCs w:val="20"/>
              </w:rPr>
            </w:pPr>
            <w:r w:rsidRPr="00272015">
              <w:rPr>
                <w:color w:val="000000"/>
                <w:sz w:val="20"/>
                <w:szCs w:val="20"/>
              </w:rPr>
              <w:t>42,88</w:t>
            </w:r>
          </w:p>
        </w:tc>
        <w:tc>
          <w:tcPr>
            <w:tcW w:w="696" w:type="pct"/>
            <w:tcBorders>
              <w:top w:val="nil"/>
              <w:left w:val="nil"/>
              <w:bottom w:val="single" w:sz="4" w:space="0" w:color="auto"/>
              <w:right w:val="single" w:sz="4" w:space="0" w:color="auto"/>
            </w:tcBorders>
            <w:shd w:val="clear" w:color="auto" w:fill="auto"/>
            <w:noWrap/>
            <w:vAlign w:val="bottom"/>
            <w:hideMark/>
          </w:tcPr>
          <w:p w14:paraId="5BF9F6EE" w14:textId="77777777" w:rsidR="00F6241E" w:rsidRPr="00272015" w:rsidRDefault="00F6241E" w:rsidP="00F6241E">
            <w:pPr>
              <w:jc w:val="center"/>
              <w:rPr>
                <w:color w:val="000000"/>
                <w:sz w:val="20"/>
                <w:szCs w:val="20"/>
              </w:rPr>
            </w:pPr>
            <w:r w:rsidRPr="00272015">
              <w:rPr>
                <w:color w:val="000000"/>
                <w:sz w:val="20"/>
                <w:szCs w:val="20"/>
              </w:rPr>
              <w:t>42,88</w:t>
            </w:r>
          </w:p>
        </w:tc>
        <w:tc>
          <w:tcPr>
            <w:tcW w:w="641" w:type="pct"/>
            <w:tcBorders>
              <w:top w:val="nil"/>
              <w:left w:val="nil"/>
              <w:bottom w:val="single" w:sz="4" w:space="0" w:color="auto"/>
              <w:right w:val="single" w:sz="4" w:space="0" w:color="auto"/>
            </w:tcBorders>
            <w:shd w:val="clear" w:color="auto" w:fill="auto"/>
            <w:noWrap/>
            <w:vAlign w:val="bottom"/>
            <w:hideMark/>
          </w:tcPr>
          <w:p w14:paraId="1F82FE8D" w14:textId="77777777" w:rsidR="00F6241E" w:rsidRPr="00272015" w:rsidRDefault="00F6241E" w:rsidP="00F6241E">
            <w:pPr>
              <w:jc w:val="center"/>
              <w:rPr>
                <w:color w:val="000000"/>
                <w:sz w:val="20"/>
                <w:szCs w:val="20"/>
              </w:rPr>
            </w:pPr>
            <w:r w:rsidRPr="00272015">
              <w:rPr>
                <w:color w:val="000000"/>
                <w:sz w:val="20"/>
                <w:szCs w:val="20"/>
              </w:rPr>
              <w:t>42,88</w:t>
            </w:r>
          </w:p>
        </w:tc>
        <w:tc>
          <w:tcPr>
            <w:tcW w:w="457" w:type="pct"/>
            <w:tcBorders>
              <w:top w:val="nil"/>
              <w:left w:val="nil"/>
              <w:bottom w:val="single" w:sz="4" w:space="0" w:color="auto"/>
              <w:right w:val="single" w:sz="4" w:space="0" w:color="auto"/>
            </w:tcBorders>
            <w:shd w:val="clear" w:color="auto" w:fill="auto"/>
            <w:noWrap/>
            <w:vAlign w:val="center"/>
            <w:hideMark/>
          </w:tcPr>
          <w:p w14:paraId="7F6C24E3" w14:textId="77777777" w:rsidR="00F6241E" w:rsidRPr="00272015" w:rsidRDefault="00F6241E" w:rsidP="00F6241E">
            <w:pPr>
              <w:jc w:val="center"/>
              <w:rPr>
                <w:color w:val="000000"/>
                <w:sz w:val="20"/>
                <w:szCs w:val="20"/>
              </w:rPr>
            </w:pPr>
            <w:r w:rsidRPr="00272015">
              <w:rPr>
                <w:color w:val="000000"/>
                <w:sz w:val="20"/>
                <w:szCs w:val="20"/>
              </w:rPr>
              <w:t>100,0%</w:t>
            </w:r>
          </w:p>
        </w:tc>
      </w:tr>
      <w:tr w:rsidR="00F6241E" w:rsidRPr="00272015" w14:paraId="7CBC7A7B"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3160EBB3" w14:textId="77777777" w:rsidR="00F6241E" w:rsidRPr="00272015" w:rsidRDefault="00F6241E" w:rsidP="00F6241E">
            <w:pPr>
              <w:jc w:val="center"/>
              <w:rPr>
                <w:color w:val="000000"/>
                <w:sz w:val="20"/>
                <w:szCs w:val="20"/>
              </w:rPr>
            </w:pPr>
            <w:r w:rsidRPr="00272015">
              <w:rPr>
                <w:color w:val="000000"/>
                <w:sz w:val="20"/>
                <w:szCs w:val="20"/>
              </w:rPr>
              <w:t>1.3</w:t>
            </w:r>
          </w:p>
        </w:tc>
        <w:tc>
          <w:tcPr>
            <w:tcW w:w="1603" w:type="pct"/>
            <w:tcBorders>
              <w:top w:val="nil"/>
              <w:left w:val="nil"/>
              <w:bottom w:val="single" w:sz="4" w:space="0" w:color="auto"/>
              <w:right w:val="single" w:sz="4" w:space="0" w:color="auto"/>
            </w:tcBorders>
            <w:shd w:val="clear" w:color="auto" w:fill="auto"/>
            <w:noWrap/>
            <w:vAlign w:val="center"/>
            <w:hideMark/>
          </w:tcPr>
          <w:p w14:paraId="6E3EF47C" w14:textId="77777777" w:rsidR="00F6241E" w:rsidRPr="00272015" w:rsidRDefault="00F6241E" w:rsidP="00F6241E">
            <w:pPr>
              <w:rPr>
                <w:color w:val="000000"/>
                <w:sz w:val="20"/>
                <w:szCs w:val="20"/>
              </w:rPr>
            </w:pPr>
            <w:r w:rsidRPr="00272015">
              <w:rPr>
                <w:color w:val="000000"/>
                <w:sz w:val="20"/>
                <w:szCs w:val="20"/>
              </w:rPr>
              <w:t>"гостинка"</w:t>
            </w:r>
          </w:p>
        </w:tc>
        <w:tc>
          <w:tcPr>
            <w:tcW w:w="604" w:type="pct"/>
            <w:tcBorders>
              <w:top w:val="nil"/>
              <w:left w:val="nil"/>
              <w:bottom w:val="single" w:sz="4" w:space="0" w:color="auto"/>
              <w:right w:val="single" w:sz="4" w:space="0" w:color="auto"/>
            </w:tcBorders>
            <w:shd w:val="clear" w:color="auto" w:fill="auto"/>
            <w:vAlign w:val="center"/>
            <w:hideMark/>
          </w:tcPr>
          <w:p w14:paraId="00363DAD" w14:textId="77777777" w:rsidR="00F6241E" w:rsidRPr="00272015" w:rsidRDefault="00F6241E" w:rsidP="00F6241E">
            <w:pPr>
              <w:jc w:val="center"/>
              <w:rPr>
                <w:color w:val="000000"/>
                <w:sz w:val="20"/>
                <w:szCs w:val="20"/>
              </w:rPr>
            </w:pPr>
            <w:r w:rsidRPr="00272015">
              <w:rPr>
                <w:color w:val="000000"/>
                <w:sz w:val="20"/>
                <w:szCs w:val="20"/>
              </w:rPr>
              <w:t>руб./кв.м в мес.</w:t>
            </w:r>
          </w:p>
        </w:tc>
        <w:tc>
          <w:tcPr>
            <w:tcW w:w="696" w:type="pct"/>
            <w:tcBorders>
              <w:top w:val="nil"/>
              <w:left w:val="nil"/>
              <w:bottom w:val="single" w:sz="4" w:space="0" w:color="auto"/>
              <w:right w:val="single" w:sz="4" w:space="0" w:color="auto"/>
            </w:tcBorders>
            <w:shd w:val="clear" w:color="auto" w:fill="auto"/>
            <w:noWrap/>
            <w:vAlign w:val="bottom"/>
            <w:hideMark/>
          </w:tcPr>
          <w:p w14:paraId="3BE8B671" w14:textId="77777777" w:rsidR="00F6241E" w:rsidRPr="00272015" w:rsidRDefault="00F6241E" w:rsidP="00F6241E">
            <w:pPr>
              <w:jc w:val="center"/>
              <w:rPr>
                <w:color w:val="000000"/>
                <w:sz w:val="20"/>
                <w:szCs w:val="20"/>
              </w:rPr>
            </w:pPr>
            <w:r w:rsidRPr="00272015">
              <w:rPr>
                <w:color w:val="000000"/>
                <w:sz w:val="20"/>
                <w:szCs w:val="20"/>
              </w:rPr>
              <w:t>72,23</w:t>
            </w:r>
          </w:p>
        </w:tc>
        <w:tc>
          <w:tcPr>
            <w:tcW w:w="696" w:type="pct"/>
            <w:tcBorders>
              <w:top w:val="nil"/>
              <w:left w:val="nil"/>
              <w:bottom w:val="single" w:sz="4" w:space="0" w:color="auto"/>
              <w:right w:val="single" w:sz="4" w:space="0" w:color="auto"/>
            </w:tcBorders>
            <w:shd w:val="clear" w:color="auto" w:fill="auto"/>
            <w:noWrap/>
            <w:vAlign w:val="bottom"/>
            <w:hideMark/>
          </w:tcPr>
          <w:p w14:paraId="69ABE76A" w14:textId="77777777" w:rsidR="00F6241E" w:rsidRPr="00272015" w:rsidRDefault="00F6241E" w:rsidP="00F6241E">
            <w:pPr>
              <w:jc w:val="center"/>
              <w:rPr>
                <w:color w:val="000000"/>
                <w:sz w:val="20"/>
                <w:szCs w:val="20"/>
              </w:rPr>
            </w:pPr>
            <w:r w:rsidRPr="00272015">
              <w:rPr>
                <w:color w:val="000000"/>
                <w:sz w:val="20"/>
                <w:szCs w:val="20"/>
              </w:rPr>
              <w:t>72,23</w:t>
            </w:r>
          </w:p>
        </w:tc>
        <w:tc>
          <w:tcPr>
            <w:tcW w:w="641" w:type="pct"/>
            <w:tcBorders>
              <w:top w:val="nil"/>
              <w:left w:val="nil"/>
              <w:bottom w:val="single" w:sz="4" w:space="0" w:color="auto"/>
              <w:right w:val="single" w:sz="4" w:space="0" w:color="auto"/>
            </w:tcBorders>
            <w:shd w:val="clear" w:color="auto" w:fill="auto"/>
            <w:noWrap/>
            <w:vAlign w:val="bottom"/>
            <w:hideMark/>
          </w:tcPr>
          <w:p w14:paraId="02D9B7FC" w14:textId="77777777" w:rsidR="00F6241E" w:rsidRPr="00272015" w:rsidRDefault="00F6241E" w:rsidP="00F6241E">
            <w:pPr>
              <w:jc w:val="center"/>
              <w:rPr>
                <w:color w:val="000000"/>
                <w:sz w:val="20"/>
                <w:szCs w:val="20"/>
              </w:rPr>
            </w:pPr>
            <w:r w:rsidRPr="00272015">
              <w:rPr>
                <w:color w:val="000000"/>
                <w:sz w:val="20"/>
                <w:szCs w:val="20"/>
              </w:rPr>
              <w:t>72,23</w:t>
            </w:r>
          </w:p>
        </w:tc>
        <w:tc>
          <w:tcPr>
            <w:tcW w:w="457" w:type="pct"/>
            <w:tcBorders>
              <w:top w:val="nil"/>
              <w:left w:val="nil"/>
              <w:bottom w:val="single" w:sz="4" w:space="0" w:color="auto"/>
              <w:right w:val="single" w:sz="4" w:space="0" w:color="auto"/>
            </w:tcBorders>
            <w:shd w:val="clear" w:color="auto" w:fill="auto"/>
            <w:noWrap/>
            <w:vAlign w:val="center"/>
            <w:hideMark/>
          </w:tcPr>
          <w:p w14:paraId="7573F64A" w14:textId="77777777" w:rsidR="00F6241E" w:rsidRPr="00272015" w:rsidRDefault="00F6241E" w:rsidP="00F6241E">
            <w:pPr>
              <w:jc w:val="center"/>
              <w:rPr>
                <w:color w:val="000000"/>
                <w:sz w:val="20"/>
                <w:szCs w:val="20"/>
              </w:rPr>
            </w:pPr>
            <w:r w:rsidRPr="00272015">
              <w:rPr>
                <w:color w:val="000000"/>
                <w:sz w:val="20"/>
                <w:szCs w:val="20"/>
              </w:rPr>
              <w:t>100,0%</w:t>
            </w:r>
          </w:p>
        </w:tc>
      </w:tr>
      <w:tr w:rsidR="00F6241E" w:rsidRPr="00272015" w14:paraId="1B02B841"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65B3AC5B" w14:textId="77777777" w:rsidR="00F6241E" w:rsidRPr="00272015" w:rsidRDefault="00F6241E" w:rsidP="00F6241E">
            <w:pPr>
              <w:jc w:val="center"/>
              <w:rPr>
                <w:color w:val="000000"/>
                <w:sz w:val="20"/>
                <w:szCs w:val="20"/>
              </w:rPr>
            </w:pPr>
            <w:r w:rsidRPr="00272015">
              <w:rPr>
                <w:color w:val="000000"/>
                <w:sz w:val="20"/>
                <w:szCs w:val="20"/>
              </w:rPr>
              <w:t>1.4</w:t>
            </w:r>
          </w:p>
        </w:tc>
        <w:tc>
          <w:tcPr>
            <w:tcW w:w="1603" w:type="pct"/>
            <w:tcBorders>
              <w:top w:val="nil"/>
              <w:left w:val="nil"/>
              <w:bottom w:val="single" w:sz="4" w:space="0" w:color="auto"/>
              <w:right w:val="single" w:sz="4" w:space="0" w:color="auto"/>
            </w:tcBorders>
            <w:shd w:val="clear" w:color="auto" w:fill="auto"/>
            <w:noWrap/>
            <w:vAlign w:val="bottom"/>
            <w:hideMark/>
          </w:tcPr>
          <w:p w14:paraId="38E7F9A6" w14:textId="77777777" w:rsidR="00F6241E" w:rsidRPr="00272015" w:rsidRDefault="00F6241E" w:rsidP="00F6241E">
            <w:pPr>
              <w:rPr>
                <w:color w:val="000000"/>
                <w:sz w:val="20"/>
                <w:szCs w:val="20"/>
              </w:rPr>
            </w:pPr>
            <w:r w:rsidRPr="00272015">
              <w:rPr>
                <w:color w:val="000000"/>
                <w:sz w:val="20"/>
                <w:szCs w:val="20"/>
              </w:rPr>
              <w:t>общежития квартирного типа</w:t>
            </w:r>
          </w:p>
        </w:tc>
        <w:tc>
          <w:tcPr>
            <w:tcW w:w="604" w:type="pct"/>
            <w:tcBorders>
              <w:top w:val="nil"/>
              <w:left w:val="nil"/>
              <w:bottom w:val="single" w:sz="4" w:space="0" w:color="auto"/>
              <w:right w:val="single" w:sz="4" w:space="0" w:color="auto"/>
            </w:tcBorders>
            <w:shd w:val="clear" w:color="auto" w:fill="auto"/>
            <w:vAlign w:val="center"/>
            <w:hideMark/>
          </w:tcPr>
          <w:p w14:paraId="36611FEF" w14:textId="77777777" w:rsidR="00F6241E" w:rsidRPr="00272015" w:rsidRDefault="00F6241E" w:rsidP="00F6241E">
            <w:pPr>
              <w:jc w:val="center"/>
              <w:rPr>
                <w:color w:val="000000"/>
                <w:sz w:val="20"/>
                <w:szCs w:val="20"/>
              </w:rPr>
            </w:pPr>
            <w:r w:rsidRPr="00272015">
              <w:rPr>
                <w:color w:val="000000"/>
                <w:sz w:val="20"/>
                <w:szCs w:val="20"/>
              </w:rPr>
              <w:t>руб./кв.м в мес.</w:t>
            </w:r>
          </w:p>
        </w:tc>
        <w:tc>
          <w:tcPr>
            <w:tcW w:w="696" w:type="pct"/>
            <w:tcBorders>
              <w:top w:val="nil"/>
              <w:left w:val="nil"/>
              <w:bottom w:val="single" w:sz="4" w:space="0" w:color="auto"/>
              <w:right w:val="single" w:sz="4" w:space="0" w:color="auto"/>
            </w:tcBorders>
            <w:shd w:val="clear" w:color="auto" w:fill="auto"/>
            <w:noWrap/>
            <w:vAlign w:val="bottom"/>
            <w:hideMark/>
          </w:tcPr>
          <w:p w14:paraId="4712EA5E" w14:textId="77777777" w:rsidR="00F6241E" w:rsidRPr="00272015" w:rsidRDefault="00F6241E" w:rsidP="00F6241E">
            <w:pPr>
              <w:jc w:val="center"/>
              <w:rPr>
                <w:color w:val="000000"/>
                <w:sz w:val="20"/>
                <w:szCs w:val="20"/>
              </w:rPr>
            </w:pPr>
            <w:r w:rsidRPr="00272015">
              <w:rPr>
                <w:color w:val="000000"/>
                <w:sz w:val="20"/>
                <w:szCs w:val="20"/>
              </w:rPr>
              <w:t>76,86</w:t>
            </w:r>
          </w:p>
        </w:tc>
        <w:tc>
          <w:tcPr>
            <w:tcW w:w="696" w:type="pct"/>
            <w:tcBorders>
              <w:top w:val="nil"/>
              <w:left w:val="nil"/>
              <w:bottom w:val="single" w:sz="4" w:space="0" w:color="auto"/>
              <w:right w:val="single" w:sz="4" w:space="0" w:color="auto"/>
            </w:tcBorders>
            <w:shd w:val="clear" w:color="auto" w:fill="auto"/>
            <w:noWrap/>
            <w:vAlign w:val="bottom"/>
            <w:hideMark/>
          </w:tcPr>
          <w:p w14:paraId="3BB5EA1F" w14:textId="77777777" w:rsidR="00F6241E" w:rsidRPr="00272015" w:rsidRDefault="00F6241E" w:rsidP="00F6241E">
            <w:pPr>
              <w:jc w:val="center"/>
              <w:rPr>
                <w:color w:val="000000"/>
                <w:sz w:val="20"/>
                <w:szCs w:val="20"/>
              </w:rPr>
            </w:pPr>
            <w:r w:rsidRPr="00272015">
              <w:rPr>
                <w:color w:val="000000"/>
                <w:sz w:val="20"/>
                <w:szCs w:val="20"/>
              </w:rPr>
              <w:t>76,86</w:t>
            </w:r>
          </w:p>
        </w:tc>
        <w:tc>
          <w:tcPr>
            <w:tcW w:w="641" w:type="pct"/>
            <w:tcBorders>
              <w:top w:val="nil"/>
              <w:left w:val="nil"/>
              <w:bottom w:val="single" w:sz="4" w:space="0" w:color="auto"/>
              <w:right w:val="single" w:sz="4" w:space="0" w:color="auto"/>
            </w:tcBorders>
            <w:shd w:val="clear" w:color="auto" w:fill="auto"/>
            <w:noWrap/>
            <w:vAlign w:val="bottom"/>
            <w:hideMark/>
          </w:tcPr>
          <w:p w14:paraId="4CE37629" w14:textId="77777777" w:rsidR="00F6241E" w:rsidRPr="00272015" w:rsidRDefault="00F6241E" w:rsidP="00F6241E">
            <w:pPr>
              <w:jc w:val="center"/>
              <w:rPr>
                <w:color w:val="000000"/>
                <w:sz w:val="20"/>
                <w:szCs w:val="20"/>
              </w:rPr>
            </w:pPr>
            <w:r w:rsidRPr="00272015">
              <w:rPr>
                <w:color w:val="000000"/>
                <w:sz w:val="20"/>
                <w:szCs w:val="20"/>
              </w:rPr>
              <w:t>76,86</w:t>
            </w:r>
          </w:p>
        </w:tc>
        <w:tc>
          <w:tcPr>
            <w:tcW w:w="457" w:type="pct"/>
            <w:tcBorders>
              <w:top w:val="nil"/>
              <w:left w:val="nil"/>
              <w:bottom w:val="single" w:sz="4" w:space="0" w:color="auto"/>
              <w:right w:val="single" w:sz="4" w:space="0" w:color="auto"/>
            </w:tcBorders>
            <w:shd w:val="clear" w:color="auto" w:fill="auto"/>
            <w:noWrap/>
            <w:vAlign w:val="center"/>
            <w:hideMark/>
          </w:tcPr>
          <w:p w14:paraId="4D38E700" w14:textId="77777777" w:rsidR="00F6241E" w:rsidRPr="00272015" w:rsidRDefault="00F6241E" w:rsidP="00F6241E">
            <w:pPr>
              <w:jc w:val="center"/>
              <w:rPr>
                <w:color w:val="000000"/>
                <w:sz w:val="20"/>
                <w:szCs w:val="20"/>
              </w:rPr>
            </w:pPr>
            <w:r w:rsidRPr="00272015">
              <w:rPr>
                <w:color w:val="000000"/>
                <w:sz w:val="20"/>
                <w:szCs w:val="20"/>
              </w:rPr>
              <w:t>100,0%</w:t>
            </w:r>
          </w:p>
        </w:tc>
      </w:tr>
      <w:tr w:rsidR="00F6241E" w:rsidRPr="00272015" w14:paraId="3BA6299B"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52635381" w14:textId="77777777" w:rsidR="00F6241E" w:rsidRPr="00272015" w:rsidRDefault="00F6241E" w:rsidP="00F6241E">
            <w:pPr>
              <w:jc w:val="center"/>
              <w:rPr>
                <w:color w:val="000000"/>
                <w:sz w:val="20"/>
                <w:szCs w:val="20"/>
              </w:rPr>
            </w:pPr>
            <w:r w:rsidRPr="00272015">
              <w:rPr>
                <w:color w:val="000000"/>
                <w:sz w:val="20"/>
                <w:szCs w:val="20"/>
              </w:rPr>
              <w:t>1.5</w:t>
            </w:r>
          </w:p>
        </w:tc>
        <w:tc>
          <w:tcPr>
            <w:tcW w:w="1603" w:type="pct"/>
            <w:tcBorders>
              <w:top w:val="nil"/>
              <w:left w:val="nil"/>
              <w:bottom w:val="single" w:sz="4" w:space="0" w:color="auto"/>
              <w:right w:val="single" w:sz="4" w:space="0" w:color="auto"/>
            </w:tcBorders>
            <w:shd w:val="clear" w:color="auto" w:fill="auto"/>
            <w:noWrap/>
            <w:vAlign w:val="bottom"/>
            <w:hideMark/>
          </w:tcPr>
          <w:p w14:paraId="4787570D" w14:textId="77777777" w:rsidR="00F6241E" w:rsidRPr="00272015" w:rsidRDefault="00F6241E" w:rsidP="00F6241E">
            <w:pPr>
              <w:rPr>
                <w:color w:val="000000"/>
                <w:sz w:val="20"/>
                <w:szCs w:val="20"/>
              </w:rPr>
            </w:pPr>
            <w:r w:rsidRPr="00272015">
              <w:rPr>
                <w:color w:val="000000"/>
                <w:sz w:val="20"/>
                <w:szCs w:val="20"/>
              </w:rPr>
              <w:t>общежития общего типа</w:t>
            </w:r>
          </w:p>
        </w:tc>
        <w:tc>
          <w:tcPr>
            <w:tcW w:w="604" w:type="pct"/>
            <w:tcBorders>
              <w:top w:val="nil"/>
              <w:left w:val="nil"/>
              <w:bottom w:val="single" w:sz="4" w:space="0" w:color="auto"/>
              <w:right w:val="single" w:sz="4" w:space="0" w:color="auto"/>
            </w:tcBorders>
            <w:shd w:val="clear" w:color="auto" w:fill="auto"/>
            <w:vAlign w:val="center"/>
            <w:hideMark/>
          </w:tcPr>
          <w:p w14:paraId="2E2369BC" w14:textId="77777777" w:rsidR="00F6241E" w:rsidRPr="00272015" w:rsidRDefault="00F6241E" w:rsidP="00F6241E">
            <w:pPr>
              <w:jc w:val="center"/>
              <w:rPr>
                <w:color w:val="000000"/>
                <w:sz w:val="20"/>
                <w:szCs w:val="20"/>
              </w:rPr>
            </w:pPr>
            <w:r w:rsidRPr="00272015">
              <w:rPr>
                <w:color w:val="000000"/>
                <w:sz w:val="20"/>
                <w:szCs w:val="20"/>
              </w:rPr>
              <w:t>руб./кв.м в мес.</w:t>
            </w:r>
          </w:p>
        </w:tc>
        <w:tc>
          <w:tcPr>
            <w:tcW w:w="696" w:type="pct"/>
            <w:tcBorders>
              <w:top w:val="nil"/>
              <w:left w:val="nil"/>
              <w:bottom w:val="single" w:sz="4" w:space="0" w:color="auto"/>
              <w:right w:val="single" w:sz="4" w:space="0" w:color="auto"/>
            </w:tcBorders>
            <w:shd w:val="clear" w:color="auto" w:fill="auto"/>
            <w:noWrap/>
            <w:vAlign w:val="bottom"/>
            <w:hideMark/>
          </w:tcPr>
          <w:p w14:paraId="1F9C2D3C" w14:textId="77777777" w:rsidR="00F6241E" w:rsidRPr="00272015" w:rsidRDefault="00F6241E" w:rsidP="00F6241E">
            <w:pPr>
              <w:jc w:val="center"/>
              <w:rPr>
                <w:color w:val="000000"/>
                <w:sz w:val="20"/>
                <w:szCs w:val="20"/>
              </w:rPr>
            </w:pPr>
            <w:r w:rsidRPr="00272015">
              <w:rPr>
                <w:color w:val="000000"/>
                <w:sz w:val="20"/>
                <w:szCs w:val="20"/>
              </w:rPr>
              <w:t>70,60</w:t>
            </w:r>
          </w:p>
        </w:tc>
        <w:tc>
          <w:tcPr>
            <w:tcW w:w="696" w:type="pct"/>
            <w:tcBorders>
              <w:top w:val="nil"/>
              <w:left w:val="nil"/>
              <w:bottom w:val="single" w:sz="4" w:space="0" w:color="auto"/>
              <w:right w:val="single" w:sz="4" w:space="0" w:color="auto"/>
            </w:tcBorders>
            <w:shd w:val="clear" w:color="auto" w:fill="auto"/>
            <w:noWrap/>
            <w:vAlign w:val="bottom"/>
            <w:hideMark/>
          </w:tcPr>
          <w:p w14:paraId="45802BC4" w14:textId="77777777" w:rsidR="00F6241E" w:rsidRPr="00272015" w:rsidRDefault="00F6241E" w:rsidP="00F6241E">
            <w:pPr>
              <w:jc w:val="center"/>
              <w:rPr>
                <w:color w:val="000000"/>
                <w:sz w:val="20"/>
                <w:szCs w:val="20"/>
              </w:rPr>
            </w:pPr>
            <w:r w:rsidRPr="00272015">
              <w:rPr>
                <w:color w:val="000000"/>
                <w:sz w:val="20"/>
                <w:szCs w:val="20"/>
              </w:rPr>
              <w:t>70,60</w:t>
            </w:r>
          </w:p>
        </w:tc>
        <w:tc>
          <w:tcPr>
            <w:tcW w:w="641" w:type="pct"/>
            <w:tcBorders>
              <w:top w:val="nil"/>
              <w:left w:val="nil"/>
              <w:bottom w:val="single" w:sz="4" w:space="0" w:color="auto"/>
              <w:right w:val="single" w:sz="4" w:space="0" w:color="auto"/>
            </w:tcBorders>
            <w:shd w:val="clear" w:color="auto" w:fill="auto"/>
            <w:noWrap/>
            <w:vAlign w:val="bottom"/>
            <w:hideMark/>
          </w:tcPr>
          <w:p w14:paraId="611BD74B" w14:textId="77777777" w:rsidR="00F6241E" w:rsidRPr="00272015" w:rsidRDefault="00F6241E" w:rsidP="00F6241E">
            <w:pPr>
              <w:jc w:val="center"/>
              <w:rPr>
                <w:color w:val="000000"/>
                <w:sz w:val="20"/>
                <w:szCs w:val="20"/>
              </w:rPr>
            </w:pPr>
            <w:r w:rsidRPr="00272015">
              <w:rPr>
                <w:color w:val="000000"/>
                <w:sz w:val="20"/>
                <w:szCs w:val="20"/>
              </w:rPr>
              <w:t>70,60</w:t>
            </w:r>
          </w:p>
        </w:tc>
        <w:tc>
          <w:tcPr>
            <w:tcW w:w="457" w:type="pct"/>
            <w:tcBorders>
              <w:top w:val="nil"/>
              <w:left w:val="nil"/>
              <w:bottom w:val="single" w:sz="4" w:space="0" w:color="auto"/>
              <w:right w:val="single" w:sz="4" w:space="0" w:color="auto"/>
            </w:tcBorders>
            <w:shd w:val="clear" w:color="auto" w:fill="auto"/>
            <w:noWrap/>
            <w:vAlign w:val="center"/>
            <w:hideMark/>
          </w:tcPr>
          <w:p w14:paraId="041F30F7" w14:textId="77777777" w:rsidR="00F6241E" w:rsidRPr="00272015" w:rsidRDefault="00F6241E" w:rsidP="00F6241E">
            <w:pPr>
              <w:jc w:val="center"/>
              <w:rPr>
                <w:color w:val="000000"/>
                <w:sz w:val="20"/>
                <w:szCs w:val="20"/>
              </w:rPr>
            </w:pPr>
            <w:r w:rsidRPr="00272015">
              <w:rPr>
                <w:color w:val="000000"/>
                <w:sz w:val="20"/>
                <w:szCs w:val="20"/>
              </w:rPr>
              <w:t>100,0%</w:t>
            </w:r>
          </w:p>
        </w:tc>
      </w:tr>
      <w:tr w:rsidR="00F6241E" w:rsidRPr="00272015" w14:paraId="71548B3B"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7096E9C9" w14:textId="77777777" w:rsidR="00F6241E" w:rsidRPr="00272015" w:rsidRDefault="00F6241E" w:rsidP="00F6241E">
            <w:pPr>
              <w:jc w:val="center"/>
              <w:rPr>
                <w:b/>
                <w:bCs/>
                <w:i/>
                <w:iCs/>
                <w:color w:val="000000"/>
                <w:sz w:val="20"/>
                <w:szCs w:val="20"/>
              </w:rPr>
            </w:pPr>
            <w:r w:rsidRPr="00272015">
              <w:rPr>
                <w:b/>
                <w:bCs/>
                <w:i/>
                <w:iCs/>
                <w:color w:val="000000"/>
                <w:sz w:val="20"/>
                <w:szCs w:val="20"/>
              </w:rPr>
              <w:t>2</w:t>
            </w:r>
          </w:p>
        </w:tc>
        <w:tc>
          <w:tcPr>
            <w:tcW w:w="1603" w:type="pct"/>
            <w:tcBorders>
              <w:top w:val="nil"/>
              <w:left w:val="nil"/>
              <w:bottom w:val="single" w:sz="4" w:space="0" w:color="auto"/>
              <w:right w:val="single" w:sz="4" w:space="0" w:color="auto"/>
            </w:tcBorders>
            <w:shd w:val="clear" w:color="auto" w:fill="auto"/>
            <w:vAlign w:val="center"/>
            <w:hideMark/>
          </w:tcPr>
          <w:p w14:paraId="6893B2FC" w14:textId="77777777" w:rsidR="00F6241E" w:rsidRPr="00272015" w:rsidRDefault="00F6241E" w:rsidP="00F6241E">
            <w:pPr>
              <w:rPr>
                <w:b/>
                <w:bCs/>
                <w:i/>
                <w:iCs/>
                <w:color w:val="000000"/>
                <w:sz w:val="20"/>
                <w:szCs w:val="20"/>
              </w:rPr>
            </w:pPr>
            <w:r w:rsidRPr="00272015">
              <w:rPr>
                <w:b/>
                <w:bCs/>
                <w:i/>
                <w:iCs/>
                <w:color w:val="000000"/>
                <w:sz w:val="20"/>
                <w:szCs w:val="20"/>
              </w:rPr>
              <w:t>Тарифы за коммунальные услуги</w:t>
            </w:r>
          </w:p>
        </w:tc>
        <w:tc>
          <w:tcPr>
            <w:tcW w:w="604" w:type="pct"/>
            <w:tcBorders>
              <w:top w:val="nil"/>
              <w:left w:val="nil"/>
              <w:bottom w:val="single" w:sz="4" w:space="0" w:color="auto"/>
              <w:right w:val="single" w:sz="4" w:space="0" w:color="auto"/>
            </w:tcBorders>
            <w:shd w:val="clear" w:color="auto" w:fill="auto"/>
            <w:vAlign w:val="center"/>
            <w:hideMark/>
          </w:tcPr>
          <w:p w14:paraId="05466E34" w14:textId="77777777" w:rsidR="00F6241E" w:rsidRPr="00272015" w:rsidRDefault="00F6241E" w:rsidP="00F6241E">
            <w:pPr>
              <w:jc w:val="center"/>
              <w:rPr>
                <w:color w:val="000000"/>
                <w:sz w:val="20"/>
                <w:szCs w:val="20"/>
              </w:rPr>
            </w:pPr>
          </w:p>
        </w:tc>
        <w:tc>
          <w:tcPr>
            <w:tcW w:w="696" w:type="pct"/>
            <w:tcBorders>
              <w:top w:val="nil"/>
              <w:left w:val="nil"/>
              <w:bottom w:val="single" w:sz="4" w:space="0" w:color="auto"/>
              <w:right w:val="single" w:sz="4" w:space="0" w:color="auto"/>
            </w:tcBorders>
            <w:shd w:val="clear" w:color="auto" w:fill="auto"/>
            <w:noWrap/>
            <w:vAlign w:val="bottom"/>
            <w:hideMark/>
          </w:tcPr>
          <w:p w14:paraId="79FE6FA5" w14:textId="77777777" w:rsidR="00F6241E" w:rsidRPr="00272015" w:rsidRDefault="00F6241E" w:rsidP="00F6241E">
            <w:pPr>
              <w:jc w:val="center"/>
              <w:rPr>
                <w:b/>
                <w:bCs/>
                <w:color w:val="000000"/>
                <w:sz w:val="20"/>
                <w:szCs w:val="20"/>
              </w:rPr>
            </w:pPr>
          </w:p>
        </w:tc>
        <w:tc>
          <w:tcPr>
            <w:tcW w:w="696" w:type="pct"/>
            <w:tcBorders>
              <w:top w:val="nil"/>
              <w:left w:val="nil"/>
              <w:bottom w:val="single" w:sz="4" w:space="0" w:color="auto"/>
              <w:right w:val="single" w:sz="4" w:space="0" w:color="auto"/>
            </w:tcBorders>
            <w:shd w:val="clear" w:color="auto" w:fill="auto"/>
            <w:noWrap/>
            <w:vAlign w:val="bottom"/>
            <w:hideMark/>
          </w:tcPr>
          <w:p w14:paraId="310DF3F8" w14:textId="77777777" w:rsidR="00F6241E" w:rsidRPr="00272015" w:rsidRDefault="00F6241E" w:rsidP="00F6241E">
            <w:pPr>
              <w:jc w:val="center"/>
              <w:rPr>
                <w:b/>
                <w:bCs/>
                <w:color w:val="000000"/>
                <w:sz w:val="20"/>
                <w:szCs w:val="20"/>
              </w:rPr>
            </w:pPr>
          </w:p>
        </w:tc>
        <w:tc>
          <w:tcPr>
            <w:tcW w:w="641" w:type="pct"/>
            <w:tcBorders>
              <w:top w:val="nil"/>
              <w:left w:val="nil"/>
              <w:bottom w:val="single" w:sz="4" w:space="0" w:color="auto"/>
              <w:right w:val="single" w:sz="4" w:space="0" w:color="auto"/>
            </w:tcBorders>
            <w:shd w:val="clear" w:color="auto" w:fill="auto"/>
            <w:noWrap/>
            <w:vAlign w:val="bottom"/>
            <w:hideMark/>
          </w:tcPr>
          <w:p w14:paraId="7F5541A3" w14:textId="77777777" w:rsidR="00F6241E" w:rsidRPr="00272015" w:rsidRDefault="00F6241E" w:rsidP="00F6241E">
            <w:pPr>
              <w:jc w:val="center"/>
              <w:rPr>
                <w:b/>
                <w:bCs/>
                <w:color w:val="000000"/>
                <w:sz w:val="20"/>
                <w:szCs w:val="20"/>
              </w:rPr>
            </w:pPr>
          </w:p>
        </w:tc>
        <w:tc>
          <w:tcPr>
            <w:tcW w:w="457" w:type="pct"/>
            <w:tcBorders>
              <w:top w:val="nil"/>
              <w:left w:val="nil"/>
              <w:bottom w:val="single" w:sz="4" w:space="0" w:color="auto"/>
              <w:right w:val="single" w:sz="4" w:space="0" w:color="auto"/>
            </w:tcBorders>
            <w:shd w:val="clear" w:color="auto" w:fill="auto"/>
            <w:noWrap/>
            <w:vAlign w:val="center"/>
            <w:hideMark/>
          </w:tcPr>
          <w:p w14:paraId="04C41489" w14:textId="77777777" w:rsidR="00F6241E" w:rsidRPr="00272015" w:rsidRDefault="00F6241E" w:rsidP="00F6241E">
            <w:pPr>
              <w:jc w:val="center"/>
              <w:rPr>
                <w:b/>
                <w:bCs/>
                <w:color w:val="000000"/>
                <w:sz w:val="20"/>
                <w:szCs w:val="20"/>
              </w:rPr>
            </w:pPr>
          </w:p>
        </w:tc>
      </w:tr>
      <w:tr w:rsidR="00F6241E" w:rsidRPr="00272015" w14:paraId="10F86336"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536E50DE" w14:textId="77777777" w:rsidR="00F6241E" w:rsidRPr="00272015" w:rsidRDefault="00F6241E" w:rsidP="00F6241E">
            <w:pPr>
              <w:jc w:val="center"/>
              <w:rPr>
                <w:color w:val="000000"/>
                <w:sz w:val="20"/>
                <w:szCs w:val="20"/>
              </w:rPr>
            </w:pPr>
            <w:r w:rsidRPr="00272015">
              <w:rPr>
                <w:color w:val="000000"/>
                <w:sz w:val="20"/>
                <w:szCs w:val="20"/>
              </w:rPr>
              <w:t>2.1</w:t>
            </w:r>
          </w:p>
        </w:tc>
        <w:tc>
          <w:tcPr>
            <w:tcW w:w="1603" w:type="pct"/>
            <w:tcBorders>
              <w:top w:val="nil"/>
              <w:left w:val="nil"/>
              <w:bottom w:val="single" w:sz="4" w:space="0" w:color="auto"/>
              <w:right w:val="single" w:sz="4" w:space="0" w:color="auto"/>
            </w:tcBorders>
            <w:shd w:val="clear" w:color="auto" w:fill="auto"/>
            <w:vAlign w:val="center"/>
            <w:hideMark/>
          </w:tcPr>
          <w:p w14:paraId="4A2126FF" w14:textId="77777777" w:rsidR="00F6241E" w:rsidRPr="00272015" w:rsidRDefault="00F6241E" w:rsidP="00F6241E">
            <w:pPr>
              <w:rPr>
                <w:color w:val="000000"/>
                <w:sz w:val="20"/>
                <w:szCs w:val="20"/>
              </w:rPr>
            </w:pPr>
            <w:r w:rsidRPr="00272015">
              <w:rPr>
                <w:color w:val="000000"/>
                <w:sz w:val="20"/>
                <w:szCs w:val="20"/>
              </w:rPr>
              <w:t>отопление</w:t>
            </w:r>
          </w:p>
        </w:tc>
        <w:tc>
          <w:tcPr>
            <w:tcW w:w="604" w:type="pct"/>
            <w:tcBorders>
              <w:top w:val="nil"/>
              <w:left w:val="nil"/>
              <w:bottom w:val="single" w:sz="4" w:space="0" w:color="auto"/>
              <w:right w:val="single" w:sz="4" w:space="0" w:color="auto"/>
            </w:tcBorders>
            <w:shd w:val="clear" w:color="auto" w:fill="auto"/>
            <w:vAlign w:val="center"/>
            <w:hideMark/>
          </w:tcPr>
          <w:p w14:paraId="74E1D003" w14:textId="77777777" w:rsidR="00F6241E" w:rsidRPr="00272015" w:rsidRDefault="00F6241E" w:rsidP="00F6241E">
            <w:pPr>
              <w:jc w:val="center"/>
              <w:rPr>
                <w:color w:val="000000"/>
                <w:sz w:val="20"/>
                <w:szCs w:val="20"/>
              </w:rPr>
            </w:pPr>
            <w:r w:rsidRPr="00272015">
              <w:rPr>
                <w:color w:val="000000"/>
                <w:sz w:val="20"/>
                <w:szCs w:val="20"/>
              </w:rPr>
              <w:t>руб./Гкал</w:t>
            </w:r>
          </w:p>
        </w:tc>
        <w:tc>
          <w:tcPr>
            <w:tcW w:w="696" w:type="pct"/>
            <w:tcBorders>
              <w:top w:val="nil"/>
              <w:left w:val="nil"/>
              <w:bottom w:val="single" w:sz="4" w:space="0" w:color="auto"/>
              <w:right w:val="single" w:sz="4" w:space="0" w:color="auto"/>
            </w:tcBorders>
            <w:shd w:val="clear" w:color="auto" w:fill="auto"/>
            <w:noWrap/>
            <w:vAlign w:val="center"/>
            <w:hideMark/>
          </w:tcPr>
          <w:p w14:paraId="15F5F8F4" w14:textId="77777777" w:rsidR="00F6241E" w:rsidRPr="00272015" w:rsidRDefault="00F6241E" w:rsidP="00F6241E">
            <w:pPr>
              <w:jc w:val="center"/>
              <w:rPr>
                <w:color w:val="000000"/>
                <w:sz w:val="20"/>
                <w:szCs w:val="20"/>
              </w:rPr>
            </w:pPr>
            <w:r w:rsidRPr="00272015">
              <w:rPr>
                <w:color w:val="000000"/>
                <w:sz w:val="20"/>
                <w:szCs w:val="20"/>
              </w:rPr>
              <w:t>1 050,75</w:t>
            </w:r>
          </w:p>
        </w:tc>
        <w:tc>
          <w:tcPr>
            <w:tcW w:w="696" w:type="pct"/>
            <w:tcBorders>
              <w:top w:val="nil"/>
              <w:left w:val="nil"/>
              <w:bottom w:val="single" w:sz="4" w:space="0" w:color="auto"/>
              <w:right w:val="single" w:sz="4" w:space="0" w:color="auto"/>
            </w:tcBorders>
            <w:shd w:val="clear" w:color="auto" w:fill="auto"/>
            <w:noWrap/>
            <w:vAlign w:val="center"/>
            <w:hideMark/>
          </w:tcPr>
          <w:p w14:paraId="185C77D8" w14:textId="77777777" w:rsidR="00F6241E" w:rsidRPr="00272015" w:rsidRDefault="00F6241E" w:rsidP="00F6241E">
            <w:pPr>
              <w:jc w:val="center"/>
              <w:rPr>
                <w:color w:val="000000"/>
                <w:sz w:val="20"/>
                <w:szCs w:val="20"/>
              </w:rPr>
            </w:pPr>
            <w:r w:rsidRPr="00272015">
              <w:rPr>
                <w:color w:val="000000"/>
                <w:sz w:val="20"/>
                <w:szCs w:val="20"/>
              </w:rPr>
              <w:t>1 022,18</w:t>
            </w:r>
          </w:p>
        </w:tc>
        <w:tc>
          <w:tcPr>
            <w:tcW w:w="641" w:type="pct"/>
            <w:tcBorders>
              <w:top w:val="nil"/>
              <w:left w:val="nil"/>
              <w:bottom w:val="single" w:sz="4" w:space="0" w:color="auto"/>
              <w:right w:val="single" w:sz="4" w:space="0" w:color="auto"/>
            </w:tcBorders>
            <w:shd w:val="clear" w:color="auto" w:fill="auto"/>
            <w:noWrap/>
            <w:vAlign w:val="center"/>
            <w:hideMark/>
          </w:tcPr>
          <w:p w14:paraId="2E6E4CB9" w14:textId="77777777" w:rsidR="00F6241E" w:rsidRPr="00272015" w:rsidRDefault="00F6241E" w:rsidP="00F6241E">
            <w:pPr>
              <w:jc w:val="center"/>
              <w:rPr>
                <w:color w:val="000000"/>
                <w:sz w:val="20"/>
                <w:szCs w:val="20"/>
              </w:rPr>
            </w:pPr>
            <w:r w:rsidRPr="00272015">
              <w:rPr>
                <w:color w:val="000000"/>
                <w:sz w:val="20"/>
                <w:szCs w:val="20"/>
              </w:rPr>
              <w:t>1 022,18</w:t>
            </w:r>
          </w:p>
        </w:tc>
        <w:tc>
          <w:tcPr>
            <w:tcW w:w="457" w:type="pct"/>
            <w:tcBorders>
              <w:top w:val="nil"/>
              <w:left w:val="nil"/>
              <w:bottom w:val="single" w:sz="4" w:space="0" w:color="auto"/>
              <w:right w:val="single" w:sz="4" w:space="0" w:color="auto"/>
            </w:tcBorders>
            <w:shd w:val="clear" w:color="auto" w:fill="auto"/>
            <w:noWrap/>
            <w:vAlign w:val="center"/>
            <w:hideMark/>
          </w:tcPr>
          <w:p w14:paraId="588211F9" w14:textId="77777777" w:rsidR="00F6241E" w:rsidRPr="00272015" w:rsidRDefault="00F6241E" w:rsidP="00F6241E">
            <w:pPr>
              <w:jc w:val="center"/>
              <w:rPr>
                <w:color w:val="000000"/>
                <w:sz w:val="20"/>
                <w:szCs w:val="20"/>
              </w:rPr>
            </w:pPr>
            <w:r w:rsidRPr="00272015">
              <w:rPr>
                <w:color w:val="000000"/>
                <w:sz w:val="20"/>
                <w:szCs w:val="20"/>
              </w:rPr>
              <w:t>97,3%</w:t>
            </w:r>
          </w:p>
        </w:tc>
      </w:tr>
      <w:tr w:rsidR="00F6241E" w:rsidRPr="00272015" w14:paraId="53008526"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2402DBB8" w14:textId="77777777" w:rsidR="00F6241E" w:rsidRPr="00272015" w:rsidRDefault="00F6241E" w:rsidP="00F6241E">
            <w:pPr>
              <w:jc w:val="center"/>
              <w:rPr>
                <w:color w:val="000000"/>
                <w:sz w:val="20"/>
                <w:szCs w:val="20"/>
              </w:rPr>
            </w:pPr>
            <w:r w:rsidRPr="00272015">
              <w:rPr>
                <w:color w:val="000000"/>
                <w:sz w:val="20"/>
                <w:szCs w:val="20"/>
              </w:rPr>
              <w:t>2.2</w:t>
            </w:r>
          </w:p>
        </w:tc>
        <w:tc>
          <w:tcPr>
            <w:tcW w:w="1603" w:type="pct"/>
            <w:tcBorders>
              <w:top w:val="nil"/>
              <w:left w:val="nil"/>
              <w:bottom w:val="single" w:sz="4" w:space="0" w:color="auto"/>
              <w:right w:val="single" w:sz="4" w:space="0" w:color="auto"/>
            </w:tcBorders>
            <w:shd w:val="clear" w:color="auto" w:fill="auto"/>
            <w:noWrap/>
            <w:vAlign w:val="bottom"/>
            <w:hideMark/>
          </w:tcPr>
          <w:p w14:paraId="1CB3F82A" w14:textId="77777777" w:rsidR="00F6241E" w:rsidRPr="00272015" w:rsidRDefault="00F6241E" w:rsidP="00F6241E">
            <w:pPr>
              <w:rPr>
                <w:color w:val="000000"/>
                <w:sz w:val="20"/>
                <w:szCs w:val="20"/>
              </w:rPr>
            </w:pPr>
            <w:r w:rsidRPr="00272015">
              <w:rPr>
                <w:color w:val="000000"/>
                <w:sz w:val="20"/>
                <w:szCs w:val="20"/>
              </w:rPr>
              <w:t>горячее водоснабжение в т.ч.:</w:t>
            </w:r>
          </w:p>
        </w:tc>
        <w:tc>
          <w:tcPr>
            <w:tcW w:w="604" w:type="pct"/>
            <w:tcBorders>
              <w:top w:val="nil"/>
              <w:left w:val="nil"/>
              <w:bottom w:val="single" w:sz="4" w:space="0" w:color="auto"/>
              <w:right w:val="single" w:sz="4" w:space="0" w:color="auto"/>
            </w:tcBorders>
            <w:shd w:val="clear" w:color="auto" w:fill="auto"/>
            <w:vAlign w:val="center"/>
            <w:hideMark/>
          </w:tcPr>
          <w:p w14:paraId="3F442053" w14:textId="77777777" w:rsidR="00F6241E" w:rsidRPr="00272015" w:rsidRDefault="00F6241E" w:rsidP="00F6241E">
            <w:pPr>
              <w:jc w:val="center"/>
              <w:rPr>
                <w:color w:val="000000"/>
                <w:sz w:val="20"/>
                <w:szCs w:val="20"/>
              </w:rPr>
            </w:pPr>
            <w:r w:rsidRPr="00272015">
              <w:rPr>
                <w:color w:val="000000"/>
                <w:sz w:val="20"/>
                <w:szCs w:val="20"/>
              </w:rPr>
              <w:t>руб./Гкал</w:t>
            </w:r>
          </w:p>
        </w:tc>
        <w:tc>
          <w:tcPr>
            <w:tcW w:w="696" w:type="pct"/>
            <w:tcBorders>
              <w:top w:val="nil"/>
              <w:left w:val="nil"/>
              <w:bottom w:val="single" w:sz="4" w:space="0" w:color="auto"/>
              <w:right w:val="single" w:sz="4" w:space="0" w:color="auto"/>
            </w:tcBorders>
            <w:shd w:val="clear" w:color="auto" w:fill="auto"/>
            <w:noWrap/>
            <w:vAlign w:val="bottom"/>
            <w:hideMark/>
          </w:tcPr>
          <w:p w14:paraId="3398EB6B" w14:textId="77777777" w:rsidR="00F6241E" w:rsidRPr="00272015" w:rsidRDefault="00F6241E" w:rsidP="00F6241E">
            <w:pPr>
              <w:jc w:val="center"/>
              <w:rPr>
                <w:color w:val="000000"/>
                <w:sz w:val="20"/>
                <w:szCs w:val="20"/>
              </w:rPr>
            </w:pPr>
            <w:r w:rsidRPr="00272015">
              <w:rPr>
                <w:color w:val="000000"/>
                <w:sz w:val="20"/>
                <w:szCs w:val="20"/>
              </w:rPr>
              <w:t>63,05</w:t>
            </w:r>
          </w:p>
        </w:tc>
        <w:tc>
          <w:tcPr>
            <w:tcW w:w="696" w:type="pct"/>
            <w:tcBorders>
              <w:top w:val="nil"/>
              <w:left w:val="nil"/>
              <w:bottom w:val="single" w:sz="4" w:space="0" w:color="auto"/>
              <w:right w:val="single" w:sz="4" w:space="0" w:color="auto"/>
            </w:tcBorders>
            <w:shd w:val="clear" w:color="auto" w:fill="auto"/>
            <w:noWrap/>
            <w:vAlign w:val="bottom"/>
            <w:hideMark/>
          </w:tcPr>
          <w:p w14:paraId="0C8C247E" w14:textId="77777777" w:rsidR="00F6241E" w:rsidRPr="00272015" w:rsidRDefault="00F6241E" w:rsidP="00F6241E">
            <w:pPr>
              <w:jc w:val="center"/>
              <w:rPr>
                <w:color w:val="000000"/>
                <w:sz w:val="20"/>
                <w:szCs w:val="20"/>
              </w:rPr>
            </w:pPr>
            <w:r w:rsidRPr="00272015">
              <w:rPr>
                <w:color w:val="000000"/>
                <w:sz w:val="20"/>
                <w:szCs w:val="20"/>
              </w:rPr>
              <w:t>70,49</w:t>
            </w:r>
          </w:p>
        </w:tc>
        <w:tc>
          <w:tcPr>
            <w:tcW w:w="641" w:type="pct"/>
            <w:tcBorders>
              <w:top w:val="nil"/>
              <w:left w:val="nil"/>
              <w:bottom w:val="single" w:sz="4" w:space="0" w:color="auto"/>
              <w:right w:val="single" w:sz="4" w:space="0" w:color="auto"/>
            </w:tcBorders>
            <w:shd w:val="clear" w:color="auto" w:fill="auto"/>
            <w:noWrap/>
            <w:vAlign w:val="bottom"/>
            <w:hideMark/>
          </w:tcPr>
          <w:p w14:paraId="7760A739" w14:textId="77777777" w:rsidR="00F6241E" w:rsidRPr="00272015" w:rsidRDefault="00F6241E" w:rsidP="00F6241E">
            <w:pPr>
              <w:jc w:val="center"/>
              <w:rPr>
                <w:color w:val="000000"/>
                <w:sz w:val="20"/>
                <w:szCs w:val="20"/>
              </w:rPr>
            </w:pPr>
            <w:r w:rsidRPr="00272015">
              <w:rPr>
                <w:color w:val="000000"/>
                <w:sz w:val="20"/>
                <w:szCs w:val="20"/>
              </w:rPr>
              <w:t>70,49</w:t>
            </w:r>
          </w:p>
        </w:tc>
        <w:tc>
          <w:tcPr>
            <w:tcW w:w="457" w:type="pct"/>
            <w:tcBorders>
              <w:top w:val="nil"/>
              <w:left w:val="nil"/>
              <w:bottom w:val="single" w:sz="4" w:space="0" w:color="auto"/>
              <w:right w:val="single" w:sz="4" w:space="0" w:color="auto"/>
            </w:tcBorders>
            <w:shd w:val="clear" w:color="auto" w:fill="auto"/>
            <w:noWrap/>
            <w:vAlign w:val="center"/>
            <w:hideMark/>
          </w:tcPr>
          <w:p w14:paraId="51FC316A" w14:textId="77777777" w:rsidR="00F6241E" w:rsidRPr="00272015" w:rsidRDefault="00F6241E" w:rsidP="00F6241E">
            <w:pPr>
              <w:jc w:val="center"/>
              <w:rPr>
                <w:color w:val="000000"/>
                <w:sz w:val="20"/>
                <w:szCs w:val="20"/>
              </w:rPr>
            </w:pPr>
            <w:r w:rsidRPr="00272015">
              <w:rPr>
                <w:color w:val="000000"/>
                <w:sz w:val="20"/>
                <w:szCs w:val="20"/>
              </w:rPr>
              <w:t>111,8%</w:t>
            </w:r>
          </w:p>
        </w:tc>
      </w:tr>
      <w:tr w:rsidR="00F6241E" w:rsidRPr="00272015" w14:paraId="47E2F8B8"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5600F43F" w14:textId="77777777" w:rsidR="00F6241E" w:rsidRPr="00272015" w:rsidRDefault="00F6241E" w:rsidP="00F6241E">
            <w:pPr>
              <w:jc w:val="center"/>
              <w:rPr>
                <w:color w:val="000000"/>
                <w:sz w:val="20"/>
                <w:szCs w:val="20"/>
              </w:rPr>
            </w:pPr>
          </w:p>
        </w:tc>
        <w:tc>
          <w:tcPr>
            <w:tcW w:w="1603" w:type="pct"/>
            <w:tcBorders>
              <w:top w:val="nil"/>
              <w:left w:val="nil"/>
              <w:bottom w:val="single" w:sz="4" w:space="0" w:color="auto"/>
              <w:right w:val="single" w:sz="4" w:space="0" w:color="auto"/>
            </w:tcBorders>
            <w:shd w:val="clear" w:color="auto" w:fill="auto"/>
            <w:noWrap/>
            <w:vAlign w:val="bottom"/>
            <w:hideMark/>
          </w:tcPr>
          <w:p w14:paraId="7DA6EEDF" w14:textId="77777777" w:rsidR="00F6241E" w:rsidRPr="00272015" w:rsidRDefault="00F6241E" w:rsidP="00F6241E">
            <w:pPr>
              <w:rPr>
                <w:i/>
                <w:iCs/>
                <w:color w:val="000000"/>
                <w:sz w:val="20"/>
                <w:szCs w:val="20"/>
              </w:rPr>
            </w:pPr>
            <w:r w:rsidRPr="00272015">
              <w:rPr>
                <w:i/>
                <w:iCs/>
                <w:color w:val="000000"/>
                <w:sz w:val="20"/>
                <w:szCs w:val="20"/>
              </w:rPr>
              <w:t>компонент на тепловуюэнергию</w:t>
            </w:r>
          </w:p>
        </w:tc>
        <w:tc>
          <w:tcPr>
            <w:tcW w:w="604" w:type="pct"/>
            <w:tcBorders>
              <w:top w:val="nil"/>
              <w:left w:val="nil"/>
              <w:bottom w:val="single" w:sz="4" w:space="0" w:color="auto"/>
              <w:right w:val="single" w:sz="4" w:space="0" w:color="auto"/>
            </w:tcBorders>
            <w:shd w:val="clear" w:color="auto" w:fill="auto"/>
            <w:vAlign w:val="center"/>
            <w:hideMark/>
          </w:tcPr>
          <w:p w14:paraId="0826E6FD" w14:textId="77777777" w:rsidR="00F6241E" w:rsidRPr="00272015" w:rsidRDefault="00F6241E" w:rsidP="00F6241E">
            <w:pPr>
              <w:jc w:val="center"/>
              <w:rPr>
                <w:color w:val="000000"/>
                <w:sz w:val="20"/>
                <w:szCs w:val="20"/>
              </w:rPr>
            </w:pPr>
            <w:r w:rsidRPr="00272015">
              <w:rPr>
                <w:color w:val="000000"/>
                <w:sz w:val="20"/>
                <w:szCs w:val="20"/>
              </w:rPr>
              <w:t>руб./Гкал</w:t>
            </w:r>
          </w:p>
        </w:tc>
        <w:tc>
          <w:tcPr>
            <w:tcW w:w="696" w:type="pct"/>
            <w:tcBorders>
              <w:top w:val="nil"/>
              <w:left w:val="nil"/>
              <w:bottom w:val="single" w:sz="4" w:space="0" w:color="auto"/>
              <w:right w:val="single" w:sz="4" w:space="0" w:color="auto"/>
            </w:tcBorders>
            <w:shd w:val="clear" w:color="auto" w:fill="auto"/>
            <w:noWrap/>
            <w:vAlign w:val="bottom"/>
            <w:hideMark/>
          </w:tcPr>
          <w:p w14:paraId="577822B1" w14:textId="77777777" w:rsidR="00F6241E" w:rsidRPr="00272015" w:rsidRDefault="00F6241E" w:rsidP="00F6241E">
            <w:pPr>
              <w:jc w:val="center"/>
              <w:rPr>
                <w:color w:val="000000"/>
                <w:sz w:val="20"/>
                <w:szCs w:val="20"/>
              </w:rPr>
            </w:pPr>
            <w:r w:rsidRPr="00272015">
              <w:rPr>
                <w:color w:val="000000"/>
                <w:sz w:val="20"/>
                <w:szCs w:val="20"/>
              </w:rPr>
              <w:t>-</w:t>
            </w:r>
          </w:p>
        </w:tc>
        <w:tc>
          <w:tcPr>
            <w:tcW w:w="696" w:type="pct"/>
            <w:tcBorders>
              <w:top w:val="nil"/>
              <w:left w:val="nil"/>
              <w:bottom w:val="single" w:sz="4" w:space="0" w:color="auto"/>
              <w:right w:val="single" w:sz="4" w:space="0" w:color="auto"/>
            </w:tcBorders>
            <w:shd w:val="clear" w:color="auto" w:fill="auto"/>
            <w:noWrap/>
            <w:vAlign w:val="bottom"/>
            <w:hideMark/>
          </w:tcPr>
          <w:p w14:paraId="36D7D5A4" w14:textId="77777777" w:rsidR="00F6241E" w:rsidRPr="00272015" w:rsidRDefault="00F6241E" w:rsidP="00F6241E">
            <w:pPr>
              <w:jc w:val="center"/>
              <w:rPr>
                <w:color w:val="000000"/>
                <w:sz w:val="20"/>
                <w:szCs w:val="20"/>
              </w:rPr>
            </w:pPr>
            <w:r w:rsidRPr="00272015">
              <w:rPr>
                <w:color w:val="000000"/>
                <w:sz w:val="20"/>
                <w:szCs w:val="20"/>
              </w:rPr>
              <w:t>1 022,18</w:t>
            </w:r>
          </w:p>
        </w:tc>
        <w:tc>
          <w:tcPr>
            <w:tcW w:w="641" w:type="pct"/>
            <w:tcBorders>
              <w:top w:val="nil"/>
              <w:left w:val="nil"/>
              <w:bottom w:val="single" w:sz="4" w:space="0" w:color="auto"/>
              <w:right w:val="single" w:sz="4" w:space="0" w:color="auto"/>
            </w:tcBorders>
            <w:shd w:val="clear" w:color="auto" w:fill="auto"/>
            <w:noWrap/>
            <w:vAlign w:val="bottom"/>
            <w:hideMark/>
          </w:tcPr>
          <w:p w14:paraId="112BB94A" w14:textId="77777777" w:rsidR="00F6241E" w:rsidRPr="00272015" w:rsidRDefault="00F6241E" w:rsidP="00F6241E">
            <w:pPr>
              <w:jc w:val="center"/>
              <w:rPr>
                <w:color w:val="000000"/>
                <w:sz w:val="20"/>
                <w:szCs w:val="20"/>
              </w:rPr>
            </w:pPr>
            <w:r w:rsidRPr="00272015">
              <w:rPr>
                <w:color w:val="000000"/>
                <w:sz w:val="20"/>
                <w:szCs w:val="20"/>
              </w:rPr>
              <w:t>1 022,18</w:t>
            </w:r>
          </w:p>
        </w:tc>
        <w:tc>
          <w:tcPr>
            <w:tcW w:w="457" w:type="pct"/>
            <w:tcBorders>
              <w:top w:val="nil"/>
              <w:left w:val="nil"/>
              <w:bottom w:val="single" w:sz="4" w:space="0" w:color="auto"/>
              <w:right w:val="single" w:sz="4" w:space="0" w:color="auto"/>
            </w:tcBorders>
            <w:shd w:val="clear" w:color="auto" w:fill="auto"/>
            <w:noWrap/>
            <w:vAlign w:val="center"/>
            <w:hideMark/>
          </w:tcPr>
          <w:p w14:paraId="55701503" w14:textId="77777777" w:rsidR="00F6241E" w:rsidRPr="00272015" w:rsidRDefault="00F6241E" w:rsidP="00F6241E">
            <w:pPr>
              <w:jc w:val="center"/>
              <w:rPr>
                <w:color w:val="000000"/>
                <w:sz w:val="20"/>
                <w:szCs w:val="20"/>
              </w:rPr>
            </w:pPr>
            <w:r w:rsidRPr="00272015">
              <w:rPr>
                <w:color w:val="000000"/>
                <w:sz w:val="20"/>
                <w:szCs w:val="20"/>
              </w:rPr>
              <w:t>100,0%</w:t>
            </w:r>
          </w:p>
        </w:tc>
      </w:tr>
      <w:tr w:rsidR="00F6241E" w:rsidRPr="00272015" w14:paraId="4F06A83D"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696C8282" w14:textId="77777777" w:rsidR="00F6241E" w:rsidRPr="00272015" w:rsidRDefault="00F6241E" w:rsidP="00F6241E">
            <w:pPr>
              <w:jc w:val="center"/>
              <w:rPr>
                <w:color w:val="000000"/>
                <w:sz w:val="20"/>
                <w:szCs w:val="20"/>
              </w:rPr>
            </w:pPr>
          </w:p>
        </w:tc>
        <w:tc>
          <w:tcPr>
            <w:tcW w:w="1603" w:type="pct"/>
            <w:tcBorders>
              <w:top w:val="nil"/>
              <w:left w:val="nil"/>
              <w:bottom w:val="single" w:sz="4" w:space="0" w:color="auto"/>
              <w:right w:val="single" w:sz="4" w:space="0" w:color="auto"/>
            </w:tcBorders>
            <w:shd w:val="clear" w:color="auto" w:fill="auto"/>
            <w:noWrap/>
            <w:vAlign w:val="bottom"/>
            <w:hideMark/>
          </w:tcPr>
          <w:p w14:paraId="02D7A300" w14:textId="77777777" w:rsidR="00F6241E" w:rsidRPr="00272015" w:rsidRDefault="00F6241E" w:rsidP="00F6241E">
            <w:pPr>
              <w:rPr>
                <w:i/>
                <w:iCs/>
                <w:color w:val="000000"/>
                <w:sz w:val="20"/>
                <w:szCs w:val="20"/>
              </w:rPr>
            </w:pPr>
            <w:r w:rsidRPr="00272015">
              <w:rPr>
                <w:i/>
                <w:iCs/>
                <w:color w:val="000000"/>
                <w:sz w:val="20"/>
                <w:szCs w:val="20"/>
              </w:rPr>
              <w:t>компонент на теплоноситель</w:t>
            </w:r>
          </w:p>
        </w:tc>
        <w:tc>
          <w:tcPr>
            <w:tcW w:w="604" w:type="pct"/>
            <w:tcBorders>
              <w:top w:val="nil"/>
              <w:left w:val="nil"/>
              <w:bottom w:val="single" w:sz="4" w:space="0" w:color="auto"/>
              <w:right w:val="single" w:sz="4" w:space="0" w:color="auto"/>
            </w:tcBorders>
            <w:shd w:val="clear" w:color="auto" w:fill="auto"/>
            <w:vAlign w:val="center"/>
            <w:hideMark/>
          </w:tcPr>
          <w:p w14:paraId="2594EE73" w14:textId="77777777" w:rsidR="00F6241E" w:rsidRPr="00272015" w:rsidRDefault="00F6241E" w:rsidP="00F6241E">
            <w:pPr>
              <w:jc w:val="center"/>
              <w:rPr>
                <w:color w:val="000000"/>
                <w:sz w:val="20"/>
                <w:szCs w:val="20"/>
              </w:rPr>
            </w:pPr>
            <w:r w:rsidRPr="00272015">
              <w:rPr>
                <w:color w:val="000000"/>
                <w:sz w:val="20"/>
                <w:szCs w:val="20"/>
              </w:rPr>
              <w:t>руб./куб.м</w:t>
            </w:r>
          </w:p>
        </w:tc>
        <w:tc>
          <w:tcPr>
            <w:tcW w:w="696" w:type="pct"/>
            <w:tcBorders>
              <w:top w:val="nil"/>
              <w:left w:val="nil"/>
              <w:bottom w:val="single" w:sz="4" w:space="0" w:color="auto"/>
              <w:right w:val="single" w:sz="4" w:space="0" w:color="auto"/>
            </w:tcBorders>
            <w:shd w:val="clear" w:color="auto" w:fill="auto"/>
            <w:noWrap/>
            <w:vAlign w:val="bottom"/>
            <w:hideMark/>
          </w:tcPr>
          <w:p w14:paraId="5D8C7524" w14:textId="77777777" w:rsidR="00F6241E" w:rsidRPr="00272015" w:rsidRDefault="00F6241E" w:rsidP="00F6241E">
            <w:pPr>
              <w:jc w:val="center"/>
              <w:rPr>
                <w:color w:val="000000"/>
                <w:sz w:val="20"/>
                <w:szCs w:val="20"/>
              </w:rPr>
            </w:pPr>
            <w:r w:rsidRPr="00272015">
              <w:rPr>
                <w:color w:val="000000"/>
                <w:sz w:val="20"/>
                <w:szCs w:val="20"/>
              </w:rPr>
              <w:t>-</w:t>
            </w:r>
          </w:p>
        </w:tc>
        <w:tc>
          <w:tcPr>
            <w:tcW w:w="696" w:type="pct"/>
            <w:tcBorders>
              <w:top w:val="nil"/>
              <w:left w:val="nil"/>
              <w:bottom w:val="single" w:sz="4" w:space="0" w:color="auto"/>
              <w:right w:val="single" w:sz="4" w:space="0" w:color="auto"/>
            </w:tcBorders>
            <w:shd w:val="clear" w:color="auto" w:fill="auto"/>
            <w:noWrap/>
            <w:vAlign w:val="bottom"/>
            <w:hideMark/>
          </w:tcPr>
          <w:p w14:paraId="7076BBDE" w14:textId="77777777" w:rsidR="00F6241E" w:rsidRPr="00272015" w:rsidRDefault="00F6241E" w:rsidP="00F6241E">
            <w:pPr>
              <w:jc w:val="center"/>
              <w:rPr>
                <w:color w:val="000000"/>
                <w:sz w:val="20"/>
                <w:szCs w:val="20"/>
              </w:rPr>
            </w:pPr>
            <w:r w:rsidRPr="00272015">
              <w:rPr>
                <w:color w:val="000000"/>
                <w:sz w:val="20"/>
                <w:szCs w:val="20"/>
              </w:rPr>
              <w:t>9,16</w:t>
            </w:r>
          </w:p>
        </w:tc>
        <w:tc>
          <w:tcPr>
            <w:tcW w:w="641" w:type="pct"/>
            <w:tcBorders>
              <w:top w:val="nil"/>
              <w:left w:val="nil"/>
              <w:bottom w:val="single" w:sz="4" w:space="0" w:color="auto"/>
              <w:right w:val="single" w:sz="4" w:space="0" w:color="auto"/>
            </w:tcBorders>
            <w:shd w:val="clear" w:color="auto" w:fill="auto"/>
            <w:noWrap/>
            <w:vAlign w:val="bottom"/>
            <w:hideMark/>
          </w:tcPr>
          <w:p w14:paraId="16123308" w14:textId="77777777" w:rsidR="00F6241E" w:rsidRPr="00272015" w:rsidRDefault="00F6241E" w:rsidP="00F6241E">
            <w:pPr>
              <w:jc w:val="center"/>
              <w:rPr>
                <w:color w:val="000000"/>
                <w:sz w:val="20"/>
                <w:szCs w:val="20"/>
              </w:rPr>
            </w:pPr>
            <w:r w:rsidRPr="00272015">
              <w:rPr>
                <w:color w:val="000000"/>
                <w:sz w:val="20"/>
                <w:szCs w:val="20"/>
              </w:rPr>
              <w:t>9,16</w:t>
            </w:r>
          </w:p>
        </w:tc>
        <w:tc>
          <w:tcPr>
            <w:tcW w:w="457" w:type="pct"/>
            <w:tcBorders>
              <w:top w:val="nil"/>
              <w:left w:val="nil"/>
              <w:bottom w:val="single" w:sz="4" w:space="0" w:color="auto"/>
              <w:right w:val="single" w:sz="4" w:space="0" w:color="auto"/>
            </w:tcBorders>
            <w:shd w:val="clear" w:color="auto" w:fill="auto"/>
            <w:noWrap/>
            <w:vAlign w:val="center"/>
            <w:hideMark/>
          </w:tcPr>
          <w:p w14:paraId="533C654A" w14:textId="77777777" w:rsidR="00F6241E" w:rsidRPr="00272015" w:rsidRDefault="00F6241E" w:rsidP="00F6241E">
            <w:pPr>
              <w:jc w:val="center"/>
              <w:rPr>
                <w:color w:val="000000"/>
                <w:sz w:val="20"/>
                <w:szCs w:val="20"/>
              </w:rPr>
            </w:pPr>
            <w:r w:rsidRPr="00272015">
              <w:rPr>
                <w:color w:val="000000"/>
                <w:sz w:val="20"/>
                <w:szCs w:val="20"/>
              </w:rPr>
              <w:t>100,0%</w:t>
            </w:r>
          </w:p>
        </w:tc>
      </w:tr>
      <w:tr w:rsidR="00F6241E" w:rsidRPr="00272015" w14:paraId="0FD41414"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4D711CA1" w14:textId="77777777" w:rsidR="00F6241E" w:rsidRPr="00272015" w:rsidRDefault="00F6241E" w:rsidP="00F6241E">
            <w:pPr>
              <w:jc w:val="center"/>
              <w:rPr>
                <w:color w:val="000000"/>
                <w:sz w:val="20"/>
                <w:szCs w:val="20"/>
              </w:rPr>
            </w:pPr>
            <w:r w:rsidRPr="00272015">
              <w:rPr>
                <w:color w:val="000000"/>
                <w:sz w:val="20"/>
                <w:szCs w:val="20"/>
              </w:rPr>
              <w:t>2.3</w:t>
            </w:r>
          </w:p>
        </w:tc>
        <w:tc>
          <w:tcPr>
            <w:tcW w:w="1603" w:type="pct"/>
            <w:tcBorders>
              <w:top w:val="nil"/>
              <w:left w:val="nil"/>
              <w:bottom w:val="single" w:sz="4" w:space="0" w:color="auto"/>
              <w:right w:val="single" w:sz="4" w:space="0" w:color="auto"/>
            </w:tcBorders>
            <w:shd w:val="clear" w:color="auto" w:fill="auto"/>
            <w:noWrap/>
            <w:vAlign w:val="bottom"/>
            <w:hideMark/>
          </w:tcPr>
          <w:p w14:paraId="0764189F" w14:textId="77777777" w:rsidR="00F6241E" w:rsidRPr="00272015" w:rsidRDefault="00F6241E" w:rsidP="00F6241E">
            <w:pPr>
              <w:rPr>
                <w:color w:val="000000"/>
                <w:sz w:val="20"/>
                <w:szCs w:val="20"/>
              </w:rPr>
            </w:pPr>
            <w:r w:rsidRPr="00272015">
              <w:rPr>
                <w:color w:val="000000"/>
                <w:sz w:val="20"/>
                <w:szCs w:val="20"/>
              </w:rPr>
              <w:t>холодное водоснабжение</w:t>
            </w:r>
          </w:p>
        </w:tc>
        <w:tc>
          <w:tcPr>
            <w:tcW w:w="604" w:type="pct"/>
            <w:tcBorders>
              <w:top w:val="nil"/>
              <w:left w:val="nil"/>
              <w:bottom w:val="single" w:sz="4" w:space="0" w:color="auto"/>
              <w:right w:val="single" w:sz="4" w:space="0" w:color="auto"/>
            </w:tcBorders>
            <w:shd w:val="clear" w:color="auto" w:fill="auto"/>
            <w:vAlign w:val="center"/>
            <w:hideMark/>
          </w:tcPr>
          <w:p w14:paraId="26112DDB" w14:textId="77777777" w:rsidR="00F6241E" w:rsidRPr="00272015" w:rsidRDefault="00F6241E" w:rsidP="00F6241E">
            <w:pPr>
              <w:jc w:val="center"/>
              <w:rPr>
                <w:color w:val="000000"/>
                <w:sz w:val="20"/>
                <w:szCs w:val="20"/>
              </w:rPr>
            </w:pPr>
            <w:r w:rsidRPr="00272015">
              <w:rPr>
                <w:color w:val="000000"/>
                <w:sz w:val="20"/>
                <w:szCs w:val="20"/>
              </w:rPr>
              <w:t>руб./куб.м</w:t>
            </w:r>
          </w:p>
        </w:tc>
        <w:tc>
          <w:tcPr>
            <w:tcW w:w="696" w:type="pct"/>
            <w:tcBorders>
              <w:top w:val="nil"/>
              <w:left w:val="nil"/>
              <w:bottom w:val="single" w:sz="4" w:space="0" w:color="auto"/>
              <w:right w:val="single" w:sz="4" w:space="0" w:color="auto"/>
            </w:tcBorders>
            <w:shd w:val="clear" w:color="auto" w:fill="auto"/>
            <w:noWrap/>
            <w:vAlign w:val="bottom"/>
            <w:hideMark/>
          </w:tcPr>
          <w:p w14:paraId="7C18F6D5" w14:textId="77777777" w:rsidR="00F6241E" w:rsidRPr="00272015" w:rsidRDefault="00F6241E" w:rsidP="00F6241E">
            <w:pPr>
              <w:jc w:val="center"/>
              <w:rPr>
                <w:color w:val="000000"/>
                <w:sz w:val="20"/>
                <w:szCs w:val="20"/>
              </w:rPr>
            </w:pPr>
            <w:r w:rsidRPr="00272015">
              <w:rPr>
                <w:color w:val="000000"/>
                <w:sz w:val="20"/>
                <w:szCs w:val="20"/>
              </w:rPr>
              <w:t>22,87</w:t>
            </w:r>
          </w:p>
        </w:tc>
        <w:tc>
          <w:tcPr>
            <w:tcW w:w="696" w:type="pct"/>
            <w:tcBorders>
              <w:top w:val="nil"/>
              <w:left w:val="nil"/>
              <w:bottom w:val="single" w:sz="4" w:space="0" w:color="auto"/>
              <w:right w:val="single" w:sz="4" w:space="0" w:color="auto"/>
            </w:tcBorders>
            <w:shd w:val="clear" w:color="auto" w:fill="auto"/>
            <w:noWrap/>
            <w:vAlign w:val="bottom"/>
            <w:hideMark/>
          </w:tcPr>
          <w:p w14:paraId="64C24622" w14:textId="77777777" w:rsidR="00F6241E" w:rsidRPr="00272015" w:rsidRDefault="00F6241E" w:rsidP="00F6241E">
            <w:pPr>
              <w:jc w:val="center"/>
              <w:rPr>
                <w:color w:val="000000"/>
                <w:sz w:val="20"/>
                <w:szCs w:val="20"/>
              </w:rPr>
            </w:pPr>
            <w:r w:rsidRPr="00272015">
              <w:rPr>
                <w:color w:val="000000"/>
                <w:sz w:val="20"/>
                <w:szCs w:val="20"/>
              </w:rPr>
              <w:t>22,87</w:t>
            </w:r>
          </w:p>
        </w:tc>
        <w:tc>
          <w:tcPr>
            <w:tcW w:w="641" w:type="pct"/>
            <w:tcBorders>
              <w:top w:val="nil"/>
              <w:left w:val="nil"/>
              <w:bottom w:val="single" w:sz="4" w:space="0" w:color="auto"/>
              <w:right w:val="single" w:sz="4" w:space="0" w:color="auto"/>
            </w:tcBorders>
            <w:shd w:val="clear" w:color="auto" w:fill="auto"/>
            <w:noWrap/>
            <w:vAlign w:val="bottom"/>
            <w:hideMark/>
          </w:tcPr>
          <w:p w14:paraId="0C0970D4" w14:textId="77777777" w:rsidR="00F6241E" w:rsidRPr="00272015" w:rsidRDefault="00F6241E" w:rsidP="00F6241E">
            <w:pPr>
              <w:jc w:val="center"/>
              <w:rPr>
                <w:color w:val="000000"/>
                <w:sz w:val="20"/>
                <w:szCs w:val="20"/>
              </w:rPr>
            </w:pPr>
            <w:r w:rsidRPr="00272015">
              <w:rPr>
                <w:color w:val="000000"/>
                <w:sz w:val="20"/>
                <w:szCs w:val="20"/>
              </w:rPr>
              <w:t>22,87</w:t>
            </w:r>
          </w:p>
        </w:tc>
        <w:tc>
          <w:tcPr>
            <w:tcW w:w="457" w:type="pct"/>
            <w:tcBorders>
              <w:top w:val="nil"/>
              <w:left w:val="nil"/>
              <w:bottom w:val="single" w:sz="4" w:space="0" w:color="auto"/>
              <w:right w:val="single" w:sz="4" w:space="0" w:color="auto"/>
            </w:tcBorders>
            <w:shd w:val="clear" w:color="auto" w:fill="auto"/>
            <w:noWrap/>
            <w:vAlign w:val="center"/>
            <w:hideMark/>
          </w:tcPr>
          <w:p w14:paraId="613A2CC3" w14:textId="77777777" w:rsidR="00F6241E" w:rsidRPr="00272015" w:rsidRDefault="00F6241E" w:rsidP="00F6241E">
            <w:pPr>
              <w:jc w:val="center"/>
              <w:rPr>
                <w:color w:val="000000"/>
                <w:sz w:val="20"/>
                <w:szCs w:val="20"/>
              </w:rPr>
            </w:pPr>
            <w:r w:rsidRPr="00272015">
              <w:rPr>
                <w:color w:val="000000"/>
                <w:sz w:val="20"/>
                <w:szCs w:val="20"/>
              </w:rPr>
              <w:t>100,0%</w:t>
            </w:r>
          </w:p>
        </w:tc>
      </w:tr>
      <w:tr w:rsidR="00F6241E" w:rsidRPr="00272015" w14:paraId="58B5C180"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5612F192" w14:textId="77777777" w:rsidR="00F6241E" w:rsidRPr="00272015" w:rsidRDefault="00F6241E" w:rsidP="00F6241E">
            <w:pPr>
              <w:jc w:val="center"/>
              <w:rPr>
                <w:color w:val="000000"/>
                <w:sz w:val="20"/>
                <w:szCs w:val="20"/>
              </w:rPr>
            </w:pPr>
            <w:r w:rsidRPr="00272015">
              <w:rPr>
                <w:color w:val="000000"/>
                <w:sz w:val="20"/>
                <w:szCs w:val="20"/>
              </w:rPr>
              <w:t>2.4</w:t>
            </w:r>
          </w:p>
        </w:tc>
        <w:tc>
          <w:tcPr>
            <w:tcW w:w="1603" w:type="pct"/>
            <w:tcBorders>
              <w:top w:val="nil"/>
              <w:left w:val="nil"/>
              <w:bottom w:val="single" w:sz="4" w:space="0" w:color="auto"/>
              <w:right w:val="single" w:sz="4" w:space="0" w:color="auto"/>
            </w:tcBorders>
            <w:shd w:val="clear" w:color="auto" w:fill="auto"/>
            <w:noWrap/>
            <w:vAlign w:val="bottom"/>
            <w:hideMark/>
          </w:tcPr>
          <w:p w14:paraId="2FCA519F" w14:textId="77777777" w:rsidR="00F6241E" w:rsidRPr="00272015" w:rsidRDefault="00F6241E" w:rsidP="00F6241E">
            <w:pPr>
              <w:rPr>
                <w:color w:val="000000"/>
                <w:sz w:val="20"/>
                <w:szCs w:val="20"/>
              </w:rPr>
            </w:pPr>
            <w:r w:rsidRPr="00272015">
              <w:rPr>
                <w:color w:val="000000"/>
                <w:sz w:val="20"/>
                <w:szCs w:val="20"/>
              </w:rPr>
              <w:t>канализация (водоотведение)</w:t>
            </w:r>
          </w:p>
        </w:tc>
        <w:tc>
          <w:tcPr>
            <w:tcW w:w="604" w:type="pct"/>
            <w:tcBorders>
              <w:top w:val="nil"/>
              <w:left w:val="nil"/>
              <w:bottom w:val="single" w:sz="4" w:space="0" w:color="auto"/>
              <w:right w:val="single" w:sz="4" w:space="0" w:color="auto"/>
            </w:tcBorders>
            <w:shd w:val="clear" w:color="auto" w:fill="auto"/>
            <w:vAlign w:val="center"/>
            <w:hideMark/>
          </w:tcPr>
          <w:p w14:paraId="7FAA0398" w14:textId="77777777" w:rsidR="00F6241E" w:rsidRPr="00272015" w:rsidRDefault="00F6241E" w:rsidP="00F6241E">
            <w:pPr>
              <w:jc w:val="center"/>
              <w:rPr>
                <w:color w:val="000000"/>
                <w:sz w:val="20"/>
                <w:szCs w:val="20"/>
              </w:rPr>
            </w:pPr>
            <w:r w:rsidRPr="00272015">
              <w:rPr>
                <w:color w:val="000000"/>
                <w:sz w:val="20"/>
                <w:szCs w:val="20"/>
              </w:rPr>
              <w:t>руб./куб.м</w:t>
            </w:r>
          </w:p>
        </w:tc>
        <w:tc>
          <w:tcPr>
            <w:tcW w:w="696" w:type="pct"/>
            <w:tcBorders>
              <w:top w:val="nil"/>
              <w:left w:val="nil"/>
              <w:bottom w:val="single" w:sz="4" w:space="0" w:color="auto"/>
              <w:right w:val="single" w:sz="4" w:space="0" w:color="auto"/>
            </w:tcBorders>
            <w:shd w:val="clear" w:color="auto" w:fill="auto"/>
            <w:noWrap/>
            <w:vAlign w:val="bottom"/>
            <w:hideMark/>
          </w:tcPr>
          <w:p w14:paraId="3858DF52" w14:textId="77777777" w:rsidR="00F6241E" w:rsidRPr="00272015" w:rsidRDefault="00F6241E" w:rsidP="00F6241E">
            <w:pPr>
              <w:jc w:val="center"/>
              <w:rPr>
                <w:color w:val="000000"/>
                <w:sz w:val="20"/>
                <w:szCs w:val="20"/>
              </w:rPr>
            </w:pPr>
            <w:r w:rsidRPr="00272015">
              <w:rPr>
                <w:color w:val="000000"/>
                <w:sz w:val="20"/>
                <w:szCs w:val="20"/>
              </w:rPr>
              <w:t>22,72</w:t>
            </w:r>
          </w:p>
        </w:tc>
        <w:tc>
          <w:tcPr>
            <w:tcW w:w="696" w:type="pct"/>
            <w:tcBorders>
              <w:top w:val="nil"/>
              <w:left w:val="nil"/>
              <w:bottom w:val="single" w:sz="4" w:space="0" w:color="auto"/>
              <w:right w:val="single" w:sz="4" w:space="0" w:color="auto"/>
            </w:tcBorders>
            <w:shd w:val="clear" w:color="auto" w:fill="auto"/>
            <w:noWrap/>
            <w:vAlign w:val="bottom"/>
            <w:hideMark/>
          </w:tcPr>
          <w:p w14:paraId="447C256E" w14:textId="77777777" w:rsidR="00F6241E" w:rsidRPr="00272015" w:rsidRDefault="00F6241E" w:rsidP="00F6241E">
            <w:pPr>
              <w:jc w:val="center"/>
              <w:rPr>
                <w:color w:val="000000"/>
                <w:sz w:val="20"/>
                <w:szCs w:val="20"/>
              </w:rPr>
            </w:pPr>
            <w:r w:rsidRPr="00272015">
              <w:rPr>
                <w:color w:val="000000"/>
                <w:sz w:val="20"/>
                <w:szCs w:val="20"/>
              </w:rPr>
              <w:t>22,72</w:t>
            </w:r>
          </w:p>
        </w:tc>
        <w:tc>
          <w:tcPr>
            <w:tcW w:w="641" w:type="pct"/>
            <w:tcBorders>
              <w:top w:val="nil"/>
              <w:left w:val="nil"/>
              <w:bottom w:val="single" w:sz="4" w:space="0" w:color="auto"/>
              <w:right w:val="single" w:sz="4" w:space="0" w:color="auto"/>
            </w:tcBorders>
            <w:shd w:val="clear" w:color="auto" w:fill="auto"/>
            <w:noWrap/>
            <w:vAlign w:val="bottom"/>
            <w:hideMark/>
          </w:tcPr>
          <w:p w14:paraId="69B4C23A" w14:textId="77777777" w:rsidR="00F6241E" w:rsidRPr="00272015" w:rsidRDefault="00F6241E" w:rsidP="00F6241E">
            <w:pPr>
              <w:jc w:val="center"/>
              <w:rPr>
                <w:color w:val="000000"/>
                <w:sz w:val="20"/>
                <w:szCs w:val="20"/>
              </w:rPr>
            </w:pPr>
            <w:r w:rsidRPr="00272015">
              <w:rPr>
                <w:color w:val="000000"/>
                <w:sz w:val="20"/>
                <w:szCs w:val="20"/>
              </w:rPr>
              <w:t>22,72</w:t>
            </w:r>
          </w:p>
        </w:tc>
        <w:tc>
          <w:tcPr>
            <w:tcW w:w="457" w:type="pct"/>
            <w:tcBorders>
              <w:top w:val="nil"/>
              <w:left w:val="nil"/>
              <w:bottom w:val="single" w:sz="4" w:space="0" w:color="auto"/>
              <w:right w:val="single" w:sz="4" w:space="0" w:color="auto"/>
            </w:tcBorders>
            <w:shd w:val="clear" w:color="auto" w:fill="auto"/>
            <w:noWrap/>
            <w:vAlign w:val="center"/>
            <w:hideMark/>
          </w:tcPr>
          <w:p w14:paraId="568C2008" w14:textId="77777777" w:rsidR="00F6241E" w:rsidRPr="00272015" w:rsidRDefault="00F6241E" w:rsidP="00F6241E">
            <w:pPr>
              <w:jc w:val="center"/>
              <w:rPr>
                <w:color w:val="000000"/>
                <w:sz w:val="20"/>
                <w:szCs w:val="20"/>
              </w:rPr>
            </w:pPr>
            <w:r w:rsidRPr="00272015">
              <w:rPr>
                <w:color w:val="000000"/>
                <w:sz w:val="20"/>
                <w:szCs w:val="20"/>
              </w:rPr>
              <w:t>100,0%</w:t>
            </w:r>
          </w:p>
        </w:tc>
      </w:tr>
      <w:tr w:rsidR="00F6241E" w:rsidRPr="00272015" w14:paraId="0DF9368C"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4FCD293C" w14:textId="77777777" w:rsidR="00F6241E" w:rsidRPr="00272015" w:rsidRDefault="00F6241E" w:rsidP="00F6241E">
            <w:pPr>
              <w:jc w:val="center"/>
              <w:rPr>
                <w:color w:val="000000"/>
                <w:sz w:val="20"/>
                <w:szCs w:val="20"/>
              </w:rPr>
            </w:pPr>
            <w:r w:rsidRPr="00272015">
              <w:rPr>
                <w:color w:val="000000"/>
                <w:sz w:val="20"/>
                <w:szCs w:val="20"/>
              </w:rPr>
              <w:t>2.5</w:t>
            </w:r>
          </w:p>
        </w:tc>
        <w:tc>
          <w:tcPr>
            <w:tcW w:w="1603" w:type="pct"/>
            <w:tcBorders>
              <w:top w:val="nil"/>
              <w:left w:val="nil"/>
              <w:bottom w:val="single" w:sz="4" w:space="0" w:color="auto"/>
              <w:right w:val="single" w:sz="4" w:space="0" w:color="auto"/>
            </w:tcBorders>
            <w:shd w:val="clear" w:color="auto" w:fill="auto"/>
            <w:noWrap/>
            <w:vAlign w:val="bottom"/>
            <w:hideMark/>
          </w:tcPr>
          <w:p w14:paraId="0CB3C58E" w14:textId="77777777" w:rsidR="00F6241E" w:rsidRPr="00272015" w:rsidRDefault="00F6241E" w:rsidP="00F6241E">
            <w:pPr>
              <w:rPr>
                <w:color w:val="000000"/>
                <w:sz w:val="20"/>
                <w:szCs w:val="20"/>
              </w:rPr>
            </w:pPr>
            <w:r w:rsidRPr="00272015">
              <w:rPr>
                <w:color w:val="000000"/>
                <w:sz w:val="20"/>
                <w:szCs w:val="20"/>
              </w:rPr>
              <w:t>электроэнергия</w:t>
            </w:r>
          </w:p>
        </w:tc>
        <w:tc>
          <w:tcPr>
            <w:tcW w:w="604" w:type="pct"/>
            <w:tcBorders>
              <w:top w:val="nil"/>
              <w:left w:val="nil"/>
              <w:bottom w:val="single" w:sz="4" w:space="0" w:color="auto"/>
              <w:right w:val="single" w:sz="4" w:space="0" w:color="auto"/>
            </w:tcBorders>
            <w:shd w:val="clear" w:color="auto" w:fill="auto"/>
            <w:vAlign w:val="center"/>
            <w:hideMark/>
          </w:tcPr>
          <w:p w14:paraId="67AE9B7F" w14:textId="77777777" w:rsidR="00F6241E" w:rsidRPr="00272015" w:rsidRDefault="00F6241E" w:rsidP="00F6241E">
            <w:pPr>
              <w:jc w:val="center"/>
              <w:rPr>
                <w:color w:val="000000"/>
                <w:sz w:val="20"/>
                <w:szCs w:val="20"/>
              </w:rPr>
            </w:pPr>
            <w:r w:rsidRPr="00272015">
              <w:rPr>
                <w:color w:val="000000"/>
                <w:sz w:val="20"/>
                <w:szCs w:val="20"/>
              </w:rPr>
              <w:t>руб./кВт-час</w:t>
            </w:r>
          </w:p>
        </w:tc>
        <w:tc>
          <w:tcPr>
            <w:tcW w:w="696" w:type="pct"/>
            <w:tcBorders>
              <w:top w:val="nil"/>
              <w:left w:val="nil"/>
              <w:bottom w:val="single" w:sz="4" w:space="0" w:color="auto"/>
              <w:right w:val="single" w:sz="4" w:space="0" w:color="auto"/>
            </w:tcBorders>
            <w:shd w:val="clear" w:color="auto" w:fill="auto"/>
            <w:noWrap/>
            <w:vAlign w:val="bottom"/>
            <w:hideMark/>
          </w:tcPr>
          <w:p w14:paraId="309038D8" w14:textId="77777777" w:rsidR="00F6241E" w:rsidRPr="00272015" w:rsidRDefault="00F6241E" w:rsidP="00F6241E">
            <w:pPr>
              <w:jc w:val="center"/>
              <w:rPr>
                <w:color w:val="000000"/>
                <w:sz w:val="20"/>
                <w:szCs w:val="20"/>
              </w:rPr>
            </w:pPr>
            <w:r w:rsidRPr="00272015">
              <w:rPr>
                <w:color w:val="000000"/>
                <w:sz w:val="20"/>
                <w:szCs w:val="20"/>
              </w:rPr>
              <w:t>1,33</w:t>
            </w:r>
          </w:p>
        </w:tc>
        <w:tc>
          <w:tcPr>
            <w:tcW w:w="696" w:type="pct"/>
            <w:tcBorders>
              <w:top w:val="nil"/>
              <w:left w:val="nil"/>
              <w:bottom w:val="single" w:sz="4" w:space="0" w:color="auto"/>
              <w:right w:val="single" w:sz="4" w:space="0" w:color="auto"/>
            </w:tcBorders>
            <w:shd w:val="clear" w:color="auto" w:fill="auto"/>
            <w:noWrap/>
            <w:vAlign w:val="bottom"/>
            <w:hideMark/>
          </w:tcPr>
          <w:p w14:paraId="27E18AEA" w14:textId="77777777" w:rsidR="00F6241E" w:rsidRPr="00272015" w:rsidRDefault="00F6241E" w:rsidP="00F6241E">
            <w:pPr>
              <w:jc w:val="center"/>
              <w:rPr>
                <w:color w:val="000000"/>
                <w:sz w:val="20"/>
                <w:szCs w:val="20"/>
              </w:rPr>
            </w:pPr>
            <w:r w:rsidRPr="00272015">
              <w:rPr>
                <w:color w:val="000000"/>
                <w:sz w:val="20"/>
                <w:szCs w:val="20"/>
              </w:rPr>
              <w:t>1,33</w:t>
            </w:r>
          </w:p>
        </w:tc>
        <w:tc>
          <w:tcPr>
            <w:tcW w:w="641" w:type="pct"/>
            <w:tcBorders>
              <w:top w:val="nil"/>
              <w:left w:val="nil"/>
              <w:bottom w:val="single" w:sz="4" w:space="0" w:color="auto"/>
              <w:right w:val="single" w:sz="4" w:space="0" w:color="auto"/>
            </w:tcBorders>
            <w:shd w:val="clear" w:color="auto" w:fill="auto"/>
            <w:noWrap/>
            <w:vAlign w:val="bottom"/>
            <w:hideMark/>
          </w:tcPr>
          <w:p w14:paraId="129B01B0" w14:textId="77777777" w:rsidR="00F6241E" w:rsidRPr="00272015" w:rsidRDefault="00F6241E" w:rsidP="00F6241E">
            <w:pPr>
              <w:jc w:val="center"/>
              <w:rPr>
                <w:color w:val="000000"/>
                <w:sz w:val="20"/>
                <w:szCs w:val="20"/>
              </w:rPr>
            </w:pPr>
            <w:r w:rsidRPr="00272015">
              <w:rPr>
                <w:color w:val="000000"/>
                <w:sz w:val="20"/>
                <w:szCs w:val="20"/>
              </w:rPr>
              <w:t>1,33</w:t>
            </w:r>
          </w:p>
        </w:tc>
        <w:tc>
          <w:tcPr>
            <w:tcW w:w="457" w:type="pct"/>
            <w:tcBorders>
              <w:top w:val="nil"/>
              <w:left w:val="nil"/>
              <w:bottom w:val="single" w:sz="4" w:space="0" w:color="auto"/>
              <w:right w:val="single" w:sz="4" w:space="0" w:color="auto"/>
            </w:tcBorders>
            <w:shd w:val="clear" w:color="auto" w:fill="auto"/>
            <w:noWrap/>
            <w:vAlign w:val="center"/>
            <w:hideMark/>
          </w:tcPr>
          <w:p w14:paraId="5F9C65C6" w14:textId="77777777" w:rsidR="00F6241E" w:rsidRPr="00272015" w:rsidRDefault="00F6241E" w:rsidP="00F6241E">
            <w:pPr>
              <w:jc w:val="center"/>
              <w:rPr>
                <w:color w:val="000000"/>
                <w:sz w:val="20"/>
                <w:szCs w:val="20"/>
              </w:rPr>
            </w:pPr>
            <w:r w:rsidRPr="00272015">
              <w:rPr>
                <w:color w:val="000000"/>
                <w:sz w:val="20"/>
                <w:szCs w:val="20"/>
              </w:rPr>
              <w:t>100,0%</w:t>
            </w:r>
          </w:p>
        </w:tc>
      </w:tr>
      <w:tr w:rsidR="00F6241E" w:rsidRPr="00272015" w14:paraId="08A926D2"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2CAE55A1" w14:textId="77777777" w:rsidR="00F6241E" w:rsidRPr="00272015" w:rsidRDefault="00F6241E" w:rsidP="00F6241E">
            <w:pPr>
              <w:jc w:val="center"/>
              <w:rPr>
                <w:b/>
                <w:bCs/>
                <w:i/>
                <w:iCs/>
                <w:color w:val="000000"/>
                <w:sz w:val="20"/>
                <w:szCs w:val="20"/>
              </w:rPr>
            </w:pPr>
            <w:r w:rsidRPr="00272015">
              <w:rPr>
                <w:b/>
                <w:bCs/>
                <w:i/>
                <w:iCs/>
                <w:color w:val="000000"/>
                <w:sz w:val="20"/>
                <w:szCs w:val="20"/>
              </w:rPr>
              <w:t>3</w:t>
            </w:r>
          </w:p>
        </w:tc>
        <w:tc>
          <w:tcPr>
            <w:tcW w:w="1603" w:type="pct"/>
            <w:tcBorders>
              <w:top w:val="nil"/>
              <w:left w:val="nil"/>
              <w:bottom w:val="single" w:sz="4" w:space="0" w:color="auto"/>
              <w:right w:val="single" w:sz="4" w:space="0" w:color="auto"/>
            </w:tcBorders>
            <w:shd w:val="clear" w:color="auto" w:fill="auto"/>
            <w:vAlign w:val="center"/>
            <w:hideMark/>
          </w:tcPr>
          <w:p w14:paraId="3717C0E1" w14:textId="77777777" w:rsidR="00F6241E" w:rsidRPr="00272015" w:rsidRDefault="00F6241E" w:rsidP="00F6241E">
            <w:pPr>
              <w:rPr>
                <w:b/>
                <w:bCs/>
                <w:i/>
                <w:iCs/>
                <w:color w:val="000000"/>
                <w:sz w:val="20"/>
                <w:szCs w:val="20"/>
              </w:rPr>
            </w:pPr>
            <w:r w:rsidRPr="00272015">
              <w:rPr>
                <w:b/>
                <w:bCs/>
                <w:i/>
                <w:iCs/>
                <w:color w:val="000000"/>
                <w:sz w:val="20"/>
                <w:szCs w:val="20"/>
              </w:rPr>
              <w:t>Средняя стоимость платежей за ЖКУ:</w:t>
            </w:r>
          </w:p>
        </w:tc>
        <w:tc>
          <w:tcPr>
            <w:tcW w:w="604" w:type="pct"/>
            <w:tcBorders>
              <w:top w:val="nil"/>
              <w:left w:val="nil"/>
              <w:bottom w:val="single" w:sz="4" w:space="0" w:color="auto"/>
              <w:right w:val="single" w:sz="4" w:space="0" w:color="auto"/>
            </w:tcBorders>
            <w:shd w:val="clear" w:color="auto" w:fill="auto"/>
            <w:vAlign w:val="center"/>
            <w:hideMark/>
          </w:tcPr>
          <w:p w14:paraId="254F44D7" w14:textId="77777777" w:rsidR="00F6241E" w:rsidRPr="00272015" w:rsidRDefault="00F6241E" w:rsidP="00F6241E">
            <w:pPr>
              <w:jc w:val="center"/>
              <w:rPr>
                <w:color w:val="000000"/>
                <w:sz w:val="20"/>
                <w:szCs w:val="20"/>
              </w:rPr>
            </w:pPr>
          </w:p>
        </w:tc>
        <w:tc>
          <w:tcPr>
            <w:tcW w:w="696" w:type="pct"/>
            <w:tcBorders>
              <w:top w:val="nil"/>
              <w:left w:val="nil"/>
              <w:bottom w:val="single" w:sz="4" w:space="0" w:color="auto"/>
              <w:right w:val="single" w:sz="4" w:space="0" w:color="auto"/>
            </w:tcBorders>
            <w:shd w:val="clear" w:color="auto" w:fill="auto"/>
            <w:noWrap/>
            <w:vAlign w:val="bottom"/>
            <w:hideMark/>
          </w:tcPr>
          <w:p w14:paraId="6D10C26C" w14:textId="77777777" w:rsidR="00F6241E" w:rsidRPr="00272015" w:rsidRDefault="00F6241E" w:rsidP="00F6241E">
            <w:pPr>
              <w:jc w:val="center"/>
              <w:rPr>
                <w:b/>
                <w:bCs/>
                <w:color w:val="000000"/>
                <w:sz w:val="20"/>
                <w:szCs w:val="20"/>
              </w:rPr>
            </w:pPr>
          </w:p>
        </w:tc>
        <w:tc>
          <w:tcPr>
            <w:tcW w:w="696" w:type="pct"/>
            <w:tcBorders>
              <w:top w:val="nil"/>
              <w:left w:val="nil"/>
              <w:bottom w:val="single" w:sz="4" w:space="0" w:color="auto"/>
              <w:right w:val="single" w:sz="4" w:space="0" w:color="auto"/>
            </w:tcBorders>
            <w:shd w:val="clear" w:color="auto" w:fill="auto"/>
            <w:noWrap/>
            <w:vAlign w:val="bottom"/>
            <w:hideMark/>
          </w:tcPr>
          <w:p w14:paraId="36FF8CAA" w14:textId="77777777" w:rsidR="00F6241E" w:rsidRPr="00272015" w:rsidRDefault="00F6241E" w:rsidP="00F6241E">
            <w:pPr>
              <w:jc w:val="center"/>
              <w:rPr>
                <w:b/>
                <w:bCs/>
                <w:color w:val="000000"/>
                <w:sz w:val="20"/>
                <w:szCs w:val="20"/>
              </w:rPr>
            </w:pPr>
          </w:p>
        </w:tc>
        <w:tc>
          <w:tcPr>
            <w:tcW w:w="641" w:type="pct"/>
            <w:tcBorders>
              <w:top w:val="nil"/>
              <w:left w:val="nil"/>
              <w:bottom w:val="single" w:sz="4" w:space="0" w:color="auto"/>
              <w:right w:val="single" w:sz="4" w:space="0" w:color="auto"/>
            </w:tcBorders>
            <w:shd w:val="clear" w:color="auto" w:fill="auto"/>
            <w:noWrap/>
            <w:vAlign w:val="bottom"/>
            <w:hideMark/>
          </w:tcPr>
          <w:p w14:paraId="04C43119" w14:textId="77777777" w:rsidR="00F6241E" w:rsidRPr="00272015" w:rsidRDefault="00F6241E" w:rsidP="00F6241E">
            <w:pPr>
              <w:jc w:val="center"/>
              <w:rPr>
                <w:b/>
                <w:bCs/>
                <w:color w:val="000000"/>
                <w:sz w:val="20"/>
                <w:szCs w:val="20"/>
              </w:rPr>
            </w:pPr>
          </w:p>
        </w:tc>
        <w:tc>
          <w:tcPr>
            <w:tcW w:w="457" w:type="pct"/>
            <w:tcBorders>
              <w:top w:val="nil"/>
              <w:left w:val="nil"/>
              <w:bottom w:val="single" w:sz="4" w:space="0" w:color="auto"/>
              <w:right w:val="single" w:sz="4" w:space="0" w:color="auto"/>
            </w:tcBorders>
            <w:shd w:val="clear" w:color="auto" w:fill="auto"/>
            <w:noWrap/>
            <w:vAlign w:val="center"/>
            <w:hideMark/>
          </w:tcPr>
          <w:p w14:paraId="759C4FAA" w14:textId="77777777" w:rsidR="00F6241E" w:rsidRPr="00272015" w:rsidRDefault="00F6241E" w:rsidP="00F6241E">
            <w:pPr>
              <w:jc w:val="center"/>
              <w:rPr>
                <w:b/>
                <w:bCs/>
                <w:color w:val="000000"/>
                <w:sz w:val="20"/>
                <w:szCs w:val="20"/>
              </w:rPr>
            </w:pPr>
          </w:p>
        </w:tc>
      </w:tr>
      <w:tr w:rsidR="00F6241E" w:rsidRPr="00272015" w14:paraId="0733ACA4"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5C42F5B8" w14:textId="77777777" w:rsidR="00F6241E" w:rsidRPr="00272015" w:rsidRDefault="00F6241E" w:rsidP="00F6241E">
            <w:pPr>
              <w:jc w:val="center"/>
              <w:rPr>
                <w:color w:val="000000"/>
                <w:sz w:val="20"/>
                <w:szCs w:val="20"/>
              </w:rPr>
            </w:pPr>
            <w:r w:rsidRPr="00272015">
              <w:rPr>
                <w:color w:val="000000"/>
                <w:sz w:val="20"/>
                <w:szCs w:val="20"/>
              </w:rPr>
              <w:t>3.1</w:t>
            </w:r>
          </w:p>
        </w:tc>
        <w:tc>
          <w:tcPr>
            <w:tcW w:w="1603" w:type="pct"/>
            <w:tcBorders>
              <w:top w:val="nil"/>
              <w:left w:val="nil"/>
              <w:bottom w:val="single" w:sz="4" w:space="0" w:color="auto"/>
              <w:right w:val="single" w:sz="4" w:space="0" w:color="auto"/>
            </w:tcBorders>
            <w:shd w:val="clear" w:color="auto" w:fill="auto"/>
            <w:vAlign w:val="center"/>
            <w:hideMark/>
          </w:tcPr>
          <w:p w14:paraId="0FD96CDD" w14:textId="77777777" w:rsidR="00F6241E" w:rsidRPr="00272015" w:rsidRDefault="00F6241E" w:rsidP="00F6241E">
            <w:pPr>
              <w:rPr>
                <w:color w:val="000000"/>
                <w:sz w:val="20"/>
                <w:szCs w:val="20"/>
              </w:rPr>
            </w:pPr>
            <w:r w:rsidRPr="00272015">
              <w:rPr>
                <w:color w:val="000000"/>
                <w:sz w:val="20"/>
                <w:szCs w:val="20"/>
              </w:rPr>
              <w:t>1-комнатная (S 38,2 м2)</w:t>
            </w:r>
          </w:p>
        </w:tc>
        <w:tc>
          <w:tcPr>
            <w:tcW w:w="604" w:type="pct"/>
            <w:tcBorders>
              <w:top w:val="nil"/>
              <w:left w:val="nil"/>
              <w:bottom w:val="single" w:sz="4" w:space="0" w:color="auto"/>
              <w:right w:val="single" w:sz="4" w:space="0" w:color="auto"/>
            </w:tcBorders>
            <w:shd w:val="clear" w:color="auto" w:fill="auto"/>
            <w:vAlign w:val="center"/>
            <w:hideMark/>
          </w:tcPr>
          <w:p w14:paraId="233205AC" w14:textId="77777777" w:rsidR="00F6241E" w:rsidRPr="00272015" w:rsidRDefault="00F6241E" w:rsidP="00F6241E">
            <w:pPr>
              <w:jc w:val="center"/>
              <w:rPr>
                <w:color w:val="000000"/>
                <w:sz w:val="20"/>
                <w:szCs w:val="20"/>
              </w:rPr>
            </w:pPr>
            <w:r w:rsidRPr="00272015">
              <w:rPr>
                <w:color w:val="000000"/>
                <w:sz w:val="20"/>
                <w:szCs w:val="20"/>
              </w:rPr>
              <w:t>руб./мес.</w:t>
            </w:r>
          </w:p>
        </w:tc>
        <w:tc>
          <w:tcPr>
            <w:tcW w:w="696" w:type="pct"/>
            <w:tcBorders>
              <w:top w:val="nil"/>
              <w:left w:val="nil"/>
              <w:bottom w:val="single" w:sz="4" w:space="0" w:color="auto"/>
              <w:right w:val="single" w:sz="4" w:space="0" w:color="auto"/>
            </w:tcBorders>
            <w:shd w:val="clear" w:color="auto" w:fill="auto"/>
            <w:noWrap/>
            <w:vAlign w:val="center"/>
            <w:hideMark/>
          </w:tcPr>
          <w:p w14:paraId="5110517A" w14:textId="77777777" w:rsidR="00F6241E" w:rsidRPr="00272015" w:rsidRDefault="00F6241E" w:rsidP="00F6241E">
            <w:pPr>
              <w:jc w:val="center"/>
              <w:rPr>
                <w:color w:val="000000"/>
                <w:sz w:val="20"/>
                <w:szCs w:val="20"/>
              </w:rPr>
            </w:pPr>
            <w:r w:rsidRPr="00272015">
              <w:rPr>
                <w:color w:val="000000"/>
                <w:sz w:val="20"/>
                <w:szCs w:val="20"/>
              </w:rPr>
              <w:t>6 045,50</w:t>
            </w:r>
          </w:p>
        </w:tc>
        <w:tc>
          <w:tcPr>
            <w:tcW w:w="696" w:type="pct"/>
            <w:tcBorders>
              <w:top w:val="nil"/>
              <w:left w:val="nil"/>
              <w:bottom w:val="single" w:sz="4" w:space="0" w:color="auto"/>
              <w:right w:val="single" w:sz="4" w:space="0" w:color="auto"/>
            </w:tcBorders>
            <w:shd w:val="clear" w:color="auto" w:fill="auto"/>
            <w:noWrap/>
            <w:vAlign w:val="center"/>
            <w:hideMark/>
          </w:tcPr>
          <w:p w14:paraId="7A12A5C9" w14:textId="77777777" w:rsidR="00F6241E" w:rsidRPr="00272015" w:rsidRDefault="00F6241E" w:rsidP="00F6241E">
            <w:pPr>
              <w:jc w:val="center"/>
              <w:rPr>
                <w:color w:val="000000"/>
                <w:sz w:val="20"/>
                <w:szCs w:val="20"/>
              </w:rPr>
            </w:pPr>
            <w:r w:rsidRPr="00272015">
              <w:rPr>
                <w:color w:val="000000"/>
                <w:sz w:val="20"/>
                <w:szCs w:val="20"/>
              </w:rPr>
              <w:t>6 045,50</w:t>
            </w:r>
          </w:p>
        </w:tc>
        <w:tc>
          <w:tcPr>
            <w:tcW w:w="641" w:type="pct"/>
            <w:tcBorders>
              <w:top w:val="nil"/>
              <w:left w:val="nil"/>
              <w:bottom w:val="single" w:sz="4" w:space="0" w:color="auto"/>
              <w:right w:val="single" w:sz="4" w:space="0" w:color="auto"/>
            </w:tcBorders>
            <w:shd w:val="clear" w:color="auto" w:fill="auto"/>
            <w:noWrap/>
            <w:vAlign w:val="center"/>
            <w:hideMark/>
          </w:tcPr>
          <w:p w14:paraId="386F0283" w14:textId="77777777" w:rsidR="00F6241E" w:rsidRPr="00272015" w:rsidRDefault="00F6241E" w:rsidP="00F6241E">
            <w:pPr>
              <w:jc w:val="center"/>
              <w:rPr>
                <w:color w:val="000000"/>
                <w:sz w:val="20"/>
                <w:szCs w:val="20"/>
              </w:rPr>
            </w:pPr>
            <w:r w:rsidRPr="00272015">
              <w:rPr>
                <w:color w:val="000000"/>
                <w:sz w:val="20"/>
                <w:szCs w:val="20"/>
              </w:rPr>
              <w:t>6 045,50</w:t>
            </w:r>
          </w:p>
        </w:tc>
        <w:tc>
          <w:tcPr>
            <w:tcW w:w="457" w:type="pct"/>
            <w:tcBorders>
              <w:top w:val="nil"/>
              <w:left w:val="nil"/>
              <w:bottom w:val="single" w:sz="4" w:space="0" w:color="auto"/>
              <w:right w:val="single" w:sz="4" w:space="0" w:color="auto"/>
            </w:tcBorders>
            <w:shd w:val="clear" w:color="auto" w:fill="auto"/>
            <w:noWrap/>
            <w:vAlign w:val="center"/>
            <w:hideMark/>
          </w:tcPr>
          <w:p w14:paraId="15C0240C" w14:textId="77777777" w:rsidR="00F6241E" w:rsidRPr="00272015" w:rsidRDefault="00F6241E" w:rsidP="00F6241E">
            <w:pPr>
              <w:jc w:val="center"/>
              <w:rPr>
                <w:color w:val="000000"/>
                <w:sz w:val="20"/>
                <w:szCs w:val="20"/>
              </w:rPr>
            </w:pPr>
            <w:r w:rsidRPr="00272015">
              <w:rPr>
                <w:color w:val="000000"/>
                <w:sz w:val="20"/>
                <w:szCs w:val="20"/>
              </w:rPr>
              <w:t>100,0%</w:t>
            </w:r>
          </w:p>
        </w:tc>
      </w:tr>
      <w:tr w:rsidR="00F6241E" w:rsidRPr="00272015" w14:paraId="49BA6D17"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6472BF9B" w14:textId="77777777" w:rsidR="00F6241E" w:rsidRPr="00272015" w:rsidRDefault="00F6241E" w:rsidP="00F6241E">
            <w:pPr>
              <w:jc w:val="center"/>
              <w:rPr>
                <w:color w:val="000000"/>
                <w:sz w:val="20"/>
                <w:szCs w:val="20"/>
              </w:rPr>
            </w:pPr>
            <w:r w:rsidRPr="00272015">
              <w:rPr>
                <w:color w:val="000000"/>
                <w:sz w:val="20"/>
                <w:szCs w:val="20"/>
              </w:rPr>
              <w:t>3.2</w:t>
            </w:r>
          </w:p>
        </w:tc>
        <w:tc>
          <w:tcPr>
            <w:tcW w:w="1603" w:type="pct"/>
            <w:tcBorders>
              <w:top w:val="nil"/>
              <w:left w:val="nil"/>
              <w:bottom w:val="single" w:sz="4" w:space="0" w:color="auto"/>
              <w:right w:val="single" w:sz="4" w:space="0" w:color="auto"/>
            </w:tcBorders>
            <w:shd w:val="clear" w:color="auto" w:fill="auto"/>
            <w:vAlign w:val="center"/>
            <w:hideMark/>
          </w:tcPr>
          <w:p w14:paraId="212D87B5" w14:textId="77777777" w:rsidR="00F6241E" w:rsidRPr="00272015" w:rsidRDefault="00F6241E" w:rsidP="00F6241E">
            <w:pPr>
              <w:rPr>
                <w:color w:val="000000"/>
                <w:sz w:val="20"/>
                <w:szCs w:val="20"/>
              </w:rPr>
            </w:pPr>
            <w:r w:rsidRPr="00272015">
              <w:rPr>
                <w:color w:val="000000"/>
                <w:sz w:val="20"/>
                <w:szCs w:val="20"/>
              </w:rPr>
              <w:t>2-комнатная (S 52,2 м2)</w:t>
            </w:r>
          </w:p>
        </w:tc>
        <w:tc>
          <w:tcPr>
            <w:tcW w:w="604" w:type="pct"/>
            <w:tcBorders>
              <w:top w:val="nil"/>
              <w:left w:val="nil"/>
              <w:bottom w:val="single" w:sz="4" w:space="0" w:color="auto"/>
              <w:right w:val="single" w:sz="4" w:space="0" w:color="auto"/>
            </w:tcBorders>
            <w:shd w:val="clear" w:color="auto" w:fill="auto"/>
            <w:vAlign w:val="center"/>
            <w:hideMark/>
          </w:tcPr>
          <w:p w14:paraId="6ABC01E5" w14:textId="77777777" w:rsidR="00F6241E" w:rsidRPr="00272015" w:rsidRDefault="00F6241E" w:rsidP="00F6241E">
            <w:pPr>
              <w:jc w:val="center"/>
              <w:rPr>
                <w:color w:val="000000"/>
                <w:sz w:val="20"/>
                <w:szCs w:val="20"/>
              </w:rPr>
            </w:pPr>
            <w:r w:rsidRPr="00272015">
              <w:rPr>
                <w:color w:val="000000"/>
                <w:sz w:val="20"/>
                <w:szCs w:val="20"/>
              </w:rPr>
              <w:t>руб./мес.</w:t>
            </w:r>
          </w:p>
        </w:tc>
        <w:tc>
          <w:tcPr>
            <w:tcW w:w="696" w:type="pct"/>
            <w:tcBorders>
              <w:top w:val="nil"/>
              <w:left w:val="nil"/>
              <w:bottom w:val="single" w:sz="4" w:space="0" w:color="auto"/>
              <w:right w:val="single" w:sz="4" w:space="0" w:color="auto"/>
            </w:tcBorders>
            <w:shd w:val="clear" w:color="auto" w:fill="auto"/>
            <w:noWrap/>
            <w:vAlign w:val="bottom"/>
            <w:hideMark/>
          </w:tcPr>
          <w:p w14:paraId="49A1918C" w14:textId="77777777" w:rsidR="00F6241E" w:rsidRPr="00272015" w:rsidRDefault="00F6241E" w:rsidP="00F6241E">
            <w:pPr>
              <w:jc w:val="center"/>
              <w:rPr>
                <w:color w:val="000000"/>
                <w:sz w:val="20"/>
                <w:szCs w:val="20"/>
              </w:rPr>
            </w:pPr>
            <w:r w:rsidRPr="00272015">
              <w:rPr>
                <w:color w:val="000000"/>
                <w:sz w:val="20"/>
                <w:szCs w:val="20"/>
              </w:rPr>
              <w:t>7 208,35</w:t>
            </w:r>
          </w:p>
        </w:tc>
        <w:tc>
          <w:tcPr>
            <w:tcW w:w="696" w:type="pct"/>
            <w:tcBorders>
              <w:top w:val="nil"/>
              <w:left w:val="nil"/>
              <w:bottom w:val="single" w:sz="4" w:space="0" w:color="auto"/>
              <w:right w:val="single" w:sz="4" w:space="0" w:color="auto"/>
            </w:tcBorders>
            <w:shd w:val="clear" w:color="auto" w:fill="auto"/>
            <w:noWrap/>
            <w:vAlign w:val="bottom"/>
            <w:hideMark/>
          </w:tcPr>
          <w:p w14:paraId="56597C27" w14:textId="77777777" w:rsidR="00F6241E" w:rsidRPr="00272015" w:rsidRDefault="00F6241E" w:rsidP="00F6241E">
            <w:pPr>
              <w:jc w:val="center"/>
              <w:rPr>
                <w:color w:val="000000"/>
                <w:sz w:val="20"/>
                <w:szCs w:val="20"/>
              </w:rPr>
            </w:pPr>
            <w:r w:rsidRPr="00272015">
              <w:rPr>
                <w:color w:val="000000"/>
                <w:sz w:val="20"/>
                <w:szCs w:val="20"/>
              </w:rPr>
              <w:t>7 208,35</w:t>
            </w:r>
          </w:p>
        </w:tc>
        <w:tc>
          <w:tcPr>
            <w:tcW w:w="641" w:type="pct"/>
            <w:tcBorders>
              <w:top w:val="nil"/>
              <w:left w:val="nil"/>
              <w:bottom w:val="single" w:sz="4" w:space="0" w:color="auto"/>
              <w:right w:val="single" w:sz="4" w:space="0" w:color="auto"/>
            </w:tcBorders>
            <w:shd w:val="clear" w:color="auto" w:fill="auto"/>
            <w:noWrap/>
            <w:vAlign w:val="bottom"/>
            <w:hideMark/>
          </w:tcPr>
          <w:p w14:paraId="41FCCB45" w14:textId="77777777" w:rsidR="00F6241E" w:rsidRPr="00272015" w:rsidRDefault="00F6241E" w:rsidP="00F6241E">
            <w:pPr>
              <w:jc w:val="center"/>
              <w:rPr>
                <w:color w:val="000000"/>
                <w:sz w:val="20"/>
                <w:szCs w:val="20"/>
              </w:rPr>
            </w:pPr>
            <w:r w:rsidRPr="00272015">
              <w:rPr>
                <w:color w:val="000000"/>
                <w:sz w:val="20"/>
                <w:szCs w:val="20"/>
              </w:rPr>
              <w:t>7 208,35</w:t>
            </w:r>
          </w:p>
        </w:tc>
        <w:tc>
          <w:tcPr>
            <w:tcW w:w="457" w:type="pct"/>
            <w:tcBorders>
              <w:top w:val="nil"/>
              <w:left w:val="nil"/>
              <w:bottom w:val="single" w:sz="4" w:space="0" w:color="auto"/>
              <w:right w:val="single" w:sz="4" w:space="0" w:color="auto"/>
            </w:tcBorders>
            <w:shd w:val="clear" w:color="auto" w:fill="auto"/>
            <w:noWrap/>
            <w:vAlign w:val="center"/>
            <w:hideMark/>
          </w:tcPr>
          <w:p w14:paraId="1A0EED83" w14:textId="77777777" w:rsidR="00F6241E" w:rsidRPr="00272015" w:rsidRDefault="00F6241E" w:rsidP="00F6241E">
            <w:pPr>
              <w:jc w:val="center"/>
              <w:rPr>
                <w:color w:val="000000"/>
                <w:sz w:val="20"/>
                <w:szCs w:val="20"/>
              </w:rPr>
            </w:pPr>
            <w:r w:rsidRPr="00272015">
              <w:rPr>
                <w:color w:val="000000"/>
                <w:sz w:val="20"/>
                <w:szCs w:val="20"/>
              </w:rPr>
              <w:t>100,0%</w:t>
            </w:r>
          </w:p>
        </w:tc>
      </w:tr>
      <w:tr w:rsidR="00F6241E" w:rsidRPr="00272015" w14:paraId="2F59A9BF"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0FF7F588" w14:textId="77777777" w:rsidR="00F6241E" w:rsidRPr="00272015" w:rsidRDefault="00F6241E" w:rsidP="00F6241E">
            <w:pPr>
              <w:jc w:val="center"/>
              <w:rPr>
                <w:color w:val="000000"/>
                <w:sz w:val="20"/>
                <w:szCs w:val="20"/>
              </w:rPr>
            </w:pPr>
            <w:r w:rsidRPr="00272015">
              <w:rPr>
                <w:color w:val="000000"/>
                <w:sz w:val="20"/>
                <w:szCs w:val="20"/>
              </w:rPr>
              <w:t>3.3</w:t>
            </w:r>
          </w:p>
        </w:tc>
        <w:tc>
          <w:tcPr>
            <w:tcW w:w="1603" w:type="pct"/>
            <w:tcBorders>
              <w:top w:val="nil"/>
              <w:left w:val="nil"/>
              <w:bottom w:val="single" w:sz="4" w:space="0" w:color="auto"/>
              <w:right w:val="single" w:sz="4" w:space="0" w:color="auto"/>
            </w:tcBorders>
            <w:shd w:val="clear" w:color="auto" w:fill="auto"/>
            <w:vAlign w:val="center"/>
            <w:hideMark/>
          </w:tcPr>
          <w:p w14:paraId="369324A5" w14:textId="77777777" w:rsidR="00F6241E" w:rsidRPr="00272015" w:rsidRDefault="00F6241E" w:rsidP="00F6241E">
            <w:pPr>
              <w:rPr>
                <w:color w:val="000000"/>
                <w:sz w:val="20"/>
                <w:szCs w:val="20"/>
              </w:rPr>
            </w:pPr>
            <w:r w:rsidRPr="00272015">
              <w:rPr>
                <w:color w:val="000000"/>
                <w:sz w:val="20"/>
                <w:szCs w:val="20"/>
              </w:rPr>
              <w:t>3-комнатная (S 65,4 м2)</w:t>
            </w:r>
          </w:p>
        </w:tc>
        <w:tc>
          <w:tcPr>
            <w:tcW w:w="604" w:type="pct"/>
            <w:tcBorders>
              <w:top w:val="nil"/>
              <w:left w:val="nil"/>
              <w:bottom w:val="single" w:sz="4" w:space="0" w:color="auto"/>
              <w:right w:val="single" w:sz="4" w:space="0" w:color="auto"/>
            </w:tcBorders>
            <w:shd w:val="clear" w:color="auto" w:fill="auto"/>
            <w:vAlign w:val="center"/>
            <w:hideMark/>
          </w:tcPr>
          <w:p w14:paraId="45F1974C" w14:textId="77777777" w:rsidR="00F6241E" w:rsidRPr="00272015" w:rsidRDefault="00F6241E" w:rsidP="00F6241E">
            <w:pPr>
              <w:jc w:val="center"/>
              <w:rPr>
                <w:color w:val="000000"/>
                <w:sz w:val="20"/>
                <w:szCs w:val="20"/>
              </w:rPr>
            </w:pPr>
            <w:r w:rsidRPr="00272015">
              <w:rPr>
                <w:color w:val="000000"/>
                <w:sz w:val="20"/>
                <w:szCs w:val="20"/>
              </w:rPr>
              <w:t>руб./мес.</w:t>
            </w:r>
          </w:p>
        </w:tc>
        <w:tc>
          <w:tcPr>
            <w:tcW w:w="696" w:type="pct"/>
            <w:tcBorders>
              <w:top w:val="nil"/>
              <w:left w:val="nil"/>
              <w:bottom w:val="single" w:sz="4" w:space="0" w:color="auto"/>
              <w:right w:val="single" w:sz="4" w:space="0" w:color="auto"/>
            </w:tcBorders>
            <w:shd w:val="clear" w:color="auto" w:fill="auto"/>
            <w:noWrap/>
            <w:vAlign w:val="bottom"/>
            <w:hideMark/>
          </w:tcPr>
          <w:p w14:paraId="604611C7" w14:textId="77777777" w:rsidR="00F6241E" w:rsidRPr="00272015" w:rsidRDefault="00F6241E" w:rsidP="00F6241E">
            <w:pPr>
              <w:jc w:val="center"/>
              <w:rPr>
                <w:color w:val="000000"/>
                <w:sz w:val="20"/>
                <w:szCs w:val="20"/>
              </w:rPr>
            </w:pPr>
            <w:r w:rsidRPr="00272015">
              <w:rPr>
                <w:color w:val="000000"/>
                <w:sz w:val="20"/>
                <w:szCs w:val="20"/>
              </w:rPr>
              <w:t>8 304,74</w:t>
            </w:r>
          </w:p>
        </w:tc>
        <w:tc>
          <w:tcPr>
            <w:tcW w:w="696" w:type="pct"/>
            <w:tcBorders>
              <w:top w:val="nil"/>
              <w:left w:val="nil"/>
              <w:bottom w:val="single" w:sz="4" w:space="0" w:color="auto"/>
              <w:right w:val="single" w:sz="4" w:space="0" w:color="auto"/>
            </w:tcBorders>
            <w:shd w:val="clear" w:color="auto" w:fill="auto"/>
            <w:noWrap/>
            <w:vAlign w:val="bottom"/>
            <w:hideMark/>
          </w:tcPr>
          <w:p w14:paraId="7B24F0F5" w14:textId="77777777" w:rsidR="00F6241E" w:rsidRPr="00272015" w:rsidRDefault="00F6241E" w:rsidP="00F6241E">
            <w:pPr>
              <w:jc w:val="center"/>
              <w:rPr>
                <w:color w:val="000000"/>
                <w:sz w:val="20"/>
                <w:szCs w:val="20"/>
              </w:rPr>
            </w:pPr>
            <w:r w:rsidRPr="00272015">
              <w:rPr>
                <w:color w:val="000000"/>
                <w:sz w:val="20"/>
                <w:szCs w:val="20"/>
              </w:rPr>
              <w:t>8 304,74</w:t>
            </w:r>
          </w:p>
        </w:tc>
        <w:tc>
          <w:tcPr>
            <w:tcW w:w="641" w:type="pct"/>
            <w:tcBorders>
              <w:top w:val="nil"/>
              <w:left w:val="nil"/>
              <w:bottom w:val="single" w:sz="4" w:space="0" w:color="auto"/>
              <w:right w:val="single" w:sz="4" w:space="0" w:color="auto"/>
            </w:tcBorders>
            <w:shd w:val="clear" w:color="auto" w:fill="auto"/>
            <w:noWrap/>
            <w:vAlign w:val="bottom"/>
            <w:hideMark/>
          </w:tcPr>
          <w:p w14:paraId="533CD5E6" w14:textId="77777777" w:rsidR="00F6241E" w:rsidRPr="00272015" w:rsidRDefault="00F6241E" w:rsidP="00F6241E">
            <w:pPr>
              <w:jc w:val="center"/>
              <w:rPr>
                <w:color w:val="000000"/>
                <w:sz w:val="20"/>
                <w:szCs w:val="20"/>
              </w:rPr>
            </w:pPr>
            <w:r w:rsidRPr="00272015">
              <w:rPr>
                <w:color w:val="000000"/>
                <w:sz w:val="20"/>
                <w:szCs w:val="20"/>
              </w:rPr>
              <w:t>8 304,74</w:t>
            </w:r>
          </w:p>
        </w:tc>
        <w:tc>
          <w:tcPr>
            <w:tcW w:w="457" w:type="pct"/>
            <w:tcBorders>
              <w:top w:val="nil"/>
              <w:left w:val="nil"/>
              <w:bottom w:val="single" w:sz="4" w:space="0" w:color="auto"/>
              <w:right w:val="single" w:sz="4" w:space="0" w:color="auto"/>
            </w:tcBorders>
            <w:shd w:val="clear" w:color="auto" w:fill="auto"/>
            <w:noWrap/>
            <w:vAlign w:val="center"/>
            <w:hideMark/>
          </w:tcPr>
          <w:p w14:paraId="5FE6ABCC" w14:textId="77777777" w:rsidR="00F6241E" w:rsidRPr="00272015" w:rsidRDefault="00F6241E" w:rsidP="00F6241E">
            <w:pPr>
              <w:jc w:val="center"/>
              <w:rPr>
                <w:color w:val="000000"/>
                <w:sz w:val="20"/>
                <w:szCs w:val="20"/>
              </w:rPr>
            </w:pPr>
            <w:r w:rsidRPr="00272015">
              <w:rPr>
                <w:color w:val="000000"/>
                <w:sz w:val="20"/>
                <w:szCs w:val="20"/>
              </w:rPr>
              <w:t>100,0%</w:t>
            </w:r>
          </w:p>
        </w:tc>
      </w:tr>
      <w:tr w:rsidR="00F6241E" w:rsidRPr="00272015" w14:paraId="21D0BEA4"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1DD1C8CC" w14:textId="77777777" w:rsidR="00F6241E" w:rsidRPr="00272015" w:rsidRDefault="00F6241E" w:rsidP="00F6241E">
            <w:pPr>
              <w:jc w:val="center"/>
              <w:rPr>
                <w:color w:val="000000"/>
                <w:sz w:val="20"/>
                <w:szCs w:val="20"/>
              </w:rPr>
            </w:pPr>
            <w:r w:rsidRPr="00272015">
              <w:rPr>
                <w:color w:val="000000"/>
                <w:sz w:val="20"/>
                <w:szCs w:val="20"/>
              </w:rPr>
              <w:lastRenderedPageBreak/>
              <w:t>3.4</w:t>
            </w:r>
          </w:p>
        </w:tc>
        <w:tc>
          <w:tcPr>
            <w:tcW w:w="1603" w:type="pct"/>
            <w:tcBorders>
              <w:top w:val="nil"/>
              <w:left w:val="nil"/>
              <w:bottom w:val="single" w:sz="4" w:space="0" w:color="auto"/>
              <w:right w:val="single" w:sz="4" w:space="0" w:color="auto"/>
            </w:tcBorders>
            <w:shd w:val="clear" w:color="auto" w:fill="auto"/>
            <w:vAlign w:val="center"/>
            <w:hideMark/>
          </w:tcPr>
          <w:p w14:paraId="14110DBB" w14:textId="77777777" w:rsidR="00F6241E" w:rsidRPr="00272015" w:rsidRDefault="00F6241E" w:rsidP="00F6241E">
            <w:pPr>
              <w:rPr>
                <w:color w:val="000000"/>
                <w:sz w:val="20"/>
                <w:szCs w:val="20"/>
              </w:rPr>
            </w:pPr>
            <w:r w:rsidRPr="00272015">
              <w:rPr>
                <w:color w:val="000000"/>
                <w:sz w:val="20"/>
                <w:szCs w:val="20"/>
              </w:rPr>
              <w:t>4-комнатная (S 78,4 м2)</w:t>
            </w:r>
          </w:p>
        </w:tc>
        <w:tc>
          <w:tcPr>
            <w:tcW w:w="604" w:type="pct"/>
            <w:tcBorders>
              <w:top w:val="nil"/>
              <w:left w:val="nil"/>
              <w:bottom w:val="single" w:sz="4" w:space="0" w:color="auto"/>
              <w:right w:val="single" w:sz="4" w:space="0" w:color="auto"/>
            </w:tcBorders>
            <w:shd w:val="clear" w:color="auto" w:fill="auto"/>
            <w:vAlign w:val="center"/>
            <w:hideMark/>
          </w:tcPr>
          <w:p w14:paraId="6D488DAE" w14:textId="77777777" w:rsidR="00F6241E" w:rsidRPr="00272015" w:rsidRDefault="00F6241E" w:rsidP="00F6241E">
            <w:pPr>
              <w:jc w:val="center"/>
              <w:rPr>
                <w:color w:val="000000"/>
                <w:sz w:val="20"/>
                <w:szCs w:val="20"/>
              </w:rPr>
            </w:pPr>
            <w:r w:rsidRPr="00272015">
              <w:rPr>
                <w:color w:val="000000"/>
                <w:sz w:val="20"/>
                <w:szCs w:val="20"/>
              </w:rPr>
              <w:t>руб./мес.</w:t>
            </w:r>
          </w:p>
        </w:tc>
        <w:tc>
          <w:tcPr>
            <w:tcW w:w="696" w:type="pct"/>
            <w:tcBorders>
              <w:top w:val="nil"/>
              <w:left w:val="nil"/>
              <w:bottom w:val="single" w:sz="4" w:space="0" w:color="auto"/>
              <w:right w:val="single" w:sz="4" w:space="0" w:color="auto"/>
            </w:tcBorders>
            <w:shd w:val="clear" w:color="auto" w:fill="auto"/>
            <w:noWrap/>
            <w:vAlign w:val="bottom"/>
            <w:hideMark/>
          </w:tcPr>
          <w:p w14:paraId="137048BF" w14:textId="77777777" w:rsidR="00F6241E" w:rsidRPr="00272015" w:rsidRDefault="00F6241E" w:rsidP="00F6241E">
            <w:pPr>
              <w:jc w:val="center"/>
              <w:rPr>
                <w:color w:val="000000"/>
                <w:sz w:val="20"/>
                <w:szCs w:val="20"/>
              </w:rPr>
            </w:pPr>
            <w:r w:rsidRPr="00272015">
              <w:rPr>
                <w:color w:val="000000"/>
                <w:sz w:val="20"/>
                <w:szCs w:val="20"/>
              </w:rPr>
              <w:t>9 384,52</w:t>
            </w:r>
          </w:p>
        </w:tc>
        <w:tc>
          <w:tcPr>
            <w:tcW w:w="696" w:type="pct"/>
            <w:tcBorders>
              <w:top w:val="nil"/>
              <w:left w:val="nil"/>
              <w:bottom w:val="single" w:sz="4" w:space="0" w:color="auto"/>
              <w:right w:val="single" w:sz="4" w:space="0" w:color="auto"/>
            </w:tcBorders>
            <w:shd w:val="clear" w:color="auto" w:fill="auto"/>
            <w:noWrap/>
            <w:vAlign w:val="bottom"/>
            <w:hideMark/>
          </w:tcPr>
          <w:p w14:paraId="55A376AA" w14:textId="77777777" w:rsidR="00F6241E" w:rsidRPr="00272015" w:rsidRDefault="00F6241E" w:rsidP="00F6241E">
            <w:pPr>
              <w:jc w:val="center"/>
              <w:rPr>
                <w:color w:val="000000"/>
                <w:sz w:val="20"/>
                <w:szCs w:val="20"/>
              </w:rPr>
            </w:pPr>
            <w:r w:rsidRPr="00272015">
              <w:rPr>
                <w:color w:val="000000"/>
                <w:sz w:val="20"/>
                <w:szCs w:val="20"/>
              </w:rPr>
              <w:t>9 384,52</w:t>
            </w:r>
          </w:p>
        </w:tc>
        <w:tc>
          <w:tcPr>
            <w:tcW w:w="641" w:type="pct"/>
            <w:tcBorders>
              <w:top w:val="nil"/>
              <w:left w:val="nil"/>
              <w:bottom w:val="single" w:sz="4" w:space="0" w:color="auto"/>
              <w:right w:val="single" w:sz="4" w:space="0" w:color="auto"/>
            </w:tcBorders>
            <w:shd w:val="clear" w:color="auto" w:fill="auto"/>
            <w:noWrap/>
            <w:vAlign w:val="bottom"/>
            <w:hideMark/>
          </w:tcPr>
          <w:p w14:paraId="7B0C4932" w14:textId="77777777" w:rsidR="00F6241E" w:rsidRPr="00272015" w:rsidRDefault="00F6241E" w:rsidP="00F6241E">
            <w:pPr>
              <w:jc w:val="center"/>
              <w:rPr>
                <w:color w:val="000000"/>
                <w:sz w:val="20"/>
                <w:szCs w:val="20"/>
              </w:rPr>
            </w:pPr>
            <w:r w:rsidRPr="00272015">
              <w:rPr>
                <w:color w:val="000000"/>
                <w:sz w:val="20"/>
                <w:szCs w:val="20"/>
              </w:rPr>
              <w:t>9 384,52</w:t>
            </w:r>
          </w:p>
        </w:tc>
        <w:tc>
          <w:tcPr>
            <w:tcW w:w="457" w:type="pct"/>
            <w:tcBorders>
              <w:top w:val="nil"/>
              <w:left w:val="nil"/>
              <w:bottom w:val="single" w:sz="4" w:space="0" w:color="auto"/>
              <w:right w:val="single" w:sz="4" w:space="0" w:color="auto"/>
            </w:tcBorders>
            <w:shd w:val="clear" w:color="auto" w:fill="auto"/>
            <w:noWrap/>
            <w:vAlign w:val="center"/>
            <w:hideMark/>
          </w:tcPr>
          <w:p w14:paraId="21610385" w14:textId="77777777" w:rsidR="00F6241E" w:rsidRPr="00272015" w:rsidRDefault="00F6241E" w:rsidP="00F6241E">
            <w:pPr>
              <w:jc w:val="center"/>
              <w:rPr>
                <w:color w:val="000000"/>
                <w:sz w:val="20"/>
                <w:szCs w:val="20"/>
              </w:rPr>
            </w:pPr>
            <w:r w:rsidRPr="00272015">
              <w:rPr>
                <w:color w:val="000000"/>
                <w:sz w:val="20"/>
                <w:szCs w:val="20"/>
              </w:rPr>
              <w:t>100,0%</w:t>
            </w:r>
          </w:p>
        </w:tc>
      </w:tr>
      <w:tr w:rsidR="00F6241E" w:rsidRPr="00272015" w14:paraId="1B5CF710"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602E4B54" w14:textId="77777777" w:rsidR="00F6241E" w:rsidRPr="00272015" w:rsidRDefault="00F6241E" w:rsidP="00F6241E">
            <w:pPr>
              <w:jc w:val="center"/>
              <w:rPr>
                <w:color w:val="000000"/>
                <w:sz w:val="20"/>
                <w:szCs w:val="20"/>
              </w:rPr>
            </w:pPr>
            <w:r w:rsidRPr="00272015">
              <w:rPr>
                <w:color w:val="000000"/>
                <w:sz w:val="20"/>
                <w:szCs w:val="20"/>
              </w:rPr>
              <w:t>3.5</w:t>
            </w:r>
          </w:p>
        </w:tc>
        <w:tc>
          <w:tcPr>
            <w:tcW w:w="1603" w:type="pct"/>
            <w:tcBorders>
              <w:top w:val="nil"/>
              <w:left w:val="nil"/>
              <w:bottom w:val="single" w:sz="4" w:space="0" w:color="auto"/>
              <w:right w:val="single" w:sz="4" w:space="0" w:color="auto"/>
            </w:tcBorders>
            <w:shd w:val="clear" w:color="auto" w:fill="auto"/>
            <w:noWrap/>
            <w:vAlign w:val="bottom"/>
            <w:hideMark/>
          </w:tcPr>
          <w:p w14:paraId="6B0CC6BB" w14:textId="77777777" w:rsidR="00F6241E" w:rsidRPr="00272015" w:rsidRDefault="00F6241E" w:rsidP="00F6241E">
            <w:pPr>
              <w:rPr>
                <w:color w:val="000000"/>
                <w:sz w:val="20"/>
                <w:szCs w:val="20"/>
              </w:rPr>
            </w:pPr>
            <w:r w:rsidRPr="00272015">
              <w:rPr>
                <w:color w:val="000000"/>
                <w:sz w:val="20"/>
                <w:szCs w:val="20"/>
              </w:rPr>
              <w:t>Гостинка (S 16,9 м2)</w:t>
            </w:r>
          </w:p>
        </w:tc>
        <w:tc>
          <w:tcPr>
            <w:tcW w:w="604" w:type="pct"/>
            <w:tcBorders>
              <w:top w:val="nil"/>
              <w:left w:val="nil"/>
              <w:bottom w:val="single" w:sz="4" w:space="0" w:color="auto"/>
              <w:right w:val="single" w:sz="4" w:space="0" w:color="auto"/>
            </w:tcBorders>
            <w:shd w:val="clear" w:color="auto" w:fill="auto"/>
            <w:vAlign w:val="center"/>
            <w:hideMark/>
          </w:tcPr>
          <w:p w14:paraId="6430DF61" w14:textId="77777777" w:rsidR="00F6241E" w:rsidRPr="00272015" w:rsidRDefault="00F6241E" w:rsidP="00F6241E">
            <w:pPr>
              <w:jc w:val="center"/>
              <w:rPr>
                <w:color w:val="000000"/>
                <w:sz w:val="20"/>
                <w:szCs w:val="20"/>
              </w:rPr>
            </w:pPr>
            <w:r w:rsidRPr="00272015">
              <w:rPr>
                <w:color w:val="000000"/>
                <w:sz w:val="20"/>
                <w:szCs w:val="20"/>
              </w:rPr>
              <w:t>руб./мес.</w:t>
            </w:r>
          </w:p>
        </w:tc>
        <w:tc>
          <w:tcPr>
            <w:tcW w:w="696" w:type="pct"/>
            <w:tcBorders>
              <w:top w:val="nil"/>
              <w:left w:val="nil"/>
              <w:bottom w:val="single" w:sz="4" w:space="0" w:color="auto"/>
              <w:right w:val="single" w:sz="4" w:space="0" w:color="auto"/>
            </w:tcBorders>
            <w:shd w:val="clear" w:color="auto" w:fill="auto"/>
            <w:noWrap/>
            <w:vAlign w:val="bottom"/>
            <w:hideMark/>
          </w:tcPr>
          <w:p w14:paraId="41F6785C" w14:textId="77777777" w:rsidR="00F6241E" w:rsidRPr="00272015" w:rsidRDefault="00F6241E" w:rsidP="00F6241E">
            <w:pPr>
              <w:jc w:val="center"/>
              <w:rPr>
                <w:color w:val="000000"/>
                <w:sz w:val="20"/>
                <w:szCs w:val="20"/>
              </w:rPr>
            </w:pPr>
            <w:r w:rsidRPr="00272015">
              <w:rPr>
                <w:color w:val="000000"/>
                <w:sz w:val="20"/>
                <w:szCs w:val="20"/>
              </w:rPr>
              <w:t>4 671,28</w:t>
            </w:r>
          </w:p>
        </w:tc>
        <w:tc>
          <w:tcPr>
            <w:tcW w:w="696" w:type="pct"/>
            <w:tcBorders>
              <w:top w:val="nil"/>
              <w:left w:val="nil"/>
              <w:bottom w:val="single" w:sz="4" w:space="0" w:color="auto"/>
              <w:right w:val="single" w:sz="4" w:space="0" w:color="auto"/>
            </w:tcBorders>
            <w:shd w:val="clear" w:color="auto" w:fill="auto"/>
            <w:noWrap/>
            <w:vAlign w:val="bottom"/>
            <w:hideMark/>
          </w:tcPr>
          <w:p w14:paraId="27743F62" w14:textId="77777777" w:rsidR="00F6241E" w:rsidRPr="00272015" w:rsidRDefault="00F6241E" w:rsidP="00F6241E">
            <w:pPr>
              <w:jc w:val="center"/>
              <w:rPr>
                <w:color w:val="000000"/>
                <w:sz w:val="20"/>
                <w:szCs w:val="20"/>
              </w:rPr>
            </w:pPr>
            <w:r w:rsidRPr="00272015">
              <w:rPr>
                <w:color w:val="000000"/>
                <w:sz w:val="20"/>
                <w:szCs w:val="20"/>
              </w:rPr>
              <w:t>4 671,28</w:t>
            </w:r>
          </w:p>
        </w:tc>
        <w:tc>
          <w:tcPr>
            <w:tcW w:w="641" w:type="pct"/>
            <w:tcBorders>
              <w:top w:val="nil"/>
              <w:left w:val="nil"/>
              <w:bottom w:val="single" w:sz="4" w:space="0" w:color="auto"/>
              <w:right w:val="single" w:sz="4" w:space="0" w:color="auto"/>
            </w:tcBorders>
            <w:shd w:val="clear" w:color="auto" w:fill="auto"/>
            <w:noWrap/>
            <w:vAlign w:val="bottom"/>
            <w:hideMark/>
          </w:tcPr>
          <w:p w14:paraId="31B063E6" w14:textId="77777777" w:rsidR="00F6241E" w:rsidRPr="00272015" w:rsidRDefault="00F6241E" w:rsidP="00F6241E">
            <w:pPr>
              <w:jc w:val="center"/>
              <w:rPr>
                <w:color w:val="000000"/>
                <w:sz w:val="20"/>
                <w:szCs w:val="20"/>
              </w:rPr>
            </w:pPr>
            <w:r w:rsidRPr="00272015">
              <w:rPr>
                <w:color w:val="000000"/>
                <w:sz w:val="20"/>
                <w:szCs w:val="20"/>
              </w:rPr>
              <w:t>4 671,28</w:t>
            </w:r>
          </w:p>
        </w:tc>
        <w:tc>
          <w:tcPr>
            <w:tcW w:w="457" w:type="pct"/>
            <w:tcBorders>
              <w:top w:val="nil"/>
              <w:left w:val="nil"/>
              <w:bottom w:val="single" w:sz="4" w:space="0" w:color="auto"/>
              <w:right w:val="single" w:sz="4" w:space="0" w:color="auto"/>
            </w:tcBorders>
            <w:shd w:val="clear" w:color="auto" w:fill="auto"/>
            <w:noWrap/>
            <w:vAlign w:val="center"/>
            <w:hideMark/>
          </w:tcPr>
          <w:p w14:paraId="56F54B77" w14:textId="77777777" w:rsidR="00F6241E" w:rsidRPr="00272015" w:rsidRDefault="00F6241E" w:rsidP="00F6241E">
            <w:pPr>
              <w:jc w:val="center"/>
              <w:rPr>
                <w:color w:val="000000"/>
                <w:sz w:val="20"/>
                <w:szCs w:val="20"/>
              </w:rPr>
            </w:pPr>
            <w:r w:rsidRPr="00272015">
              <w:rPr>
                <w:color w:val="000000"/>
                <w:sz w:val="20"/>
                <w:szCs w:val="20"/>
              </w:rPr>
              <w:t>100,0%</w:t>
            </w:r>
          </w:p>
        </w:tc>
      </w:tr>
      <w:tr w:rsidR="00F6241E" w:rsidRPr="00272015" w14:paraId="46B63944" w14:textId="77777777" w:rsidTr="00F6241E">
        <w:trPr>
          <w:trHeight w:val="20"/>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14:paraId="587EEAB1" w14:textId="77777777" w:rsidR="00F6241E" w:rsidRPr="00272015" w:rsidRDefault="00F6241E" w:rsidP="00F6241E">
            <w:pPr>
              <w:jc w:val="center"/>
              <w:rPr>
                <w:color w:val="000000"/>
                <w:sz w:val="20"/>
                <w:szCs w:val="20"/>
              </w:rPr>
            </w:pPr>
            <w:r w:rsidRPr="00272015">
              <w:rPr>
                <w:color w:val="000000"/>
                <w:sz w:val="20"/>
                <w:szCs w:val="20"/>
              </w:rPr>
              <w:t>3.6</w:t>
            </w:r>
          </w:p>
        </w:tc>
        <w:tc>
          <w:tcPr>
            <w:tcW w:w="1603" w:type="pct"/>
            <w:tcBorders>
              <w:top w:val="nil"/>
              <w:left w:val="nil"/>
              <w:bottom w:val="single" w:sz="4" w:space="0" w:color="auto"/>
              <w:right w:val="single" w:sz="4" w:space="0" w:color="auto"/>
            </w:tcBorders>
            <w:shd w:val="clear" w:color="auto" w:fill="auto"/>
            <w:noWrap/>
            <w:vAlign w:val="bottom"/>
            <w:hideMark/>
          </w:tcPr>
          <w:p w14:paraId="17FE65E4" w14:textId="77777777" w:rsidR="00F6241E" w:rsidRPr="00272015" w:rsidRDefault="00F6241E" w:rsidP="00F6241E">
            <w:pPr>
              <w:rPr>
                <w:color w:val="000000"/>
                <w:sz w:val="20"/>
                <w:szCs w:val="20"/>
              </w:rPr>
            </w:pPr>
            <w:r w:rsidRPr="00272015">
              <w:rPr>
                <w:color w:val="000000"/>
                <w:sz w:val="20"/>
                <w:szCs w:val="20"/>
              </w:rPr>
              <w:t>Средняя квартира (S 50,9 м2)</w:t>
            </w:r>
          </w:p>
        </w:tc>
        <w:tc>
          <w:tcPr>
            <w:tcW w:w="604" w:type="pct"/>
            <w:tcBorders>
              <w:top w:val="nil"/>
              <w:left w:val="nil"/>
              <w:bottom w:val="single" w:sz="4" w:space="0" w:color="auto"/>
              <w:right w:val="single" w:sz="4" w:space="0" w:color="auto"/>
            </w:tcBorders>
            <w:shd w:val="clear" w:color="auto" w:fill="auto"/>
            <w:vAlign w:val="center"/>
            <w:hideMark/>
          </w:tcPr>
          <w:p w14:paraId="15978A49" w14:textId="77777777" w:rsidR="00F6241E" w:rsidRPr="00272015" w:rsidRDefault="00F6241E" w:rsidP="00F6241E">
            <w:pPr>
              <w:jc w:val="center"/>
              <w:rPr>
                <w:color w:val="000000"/>
                <w:sz w:val="20"/>
                <w:szCs w:val="20"/>
              </w:rPr>
            </w:pPr>
            <w:r w:rsidRPr="00272015">
              <w:rPr>
                <w:color w:val="000000"/>
                <w:sz w:val="20"/>
                <w:szCs w:val="20"/>
              </w:rPr>
              <w:t>руб./мес.</w:t>
            </w:r>
          </w:p>
        </w:tc>
        <w:tc>
          <w:tcPr>
            <w:tcW w:w="696" w:type="pct"/>
            <w:tcBorders>
              <w:top w:val="nil"/>
              <w:left w:val="nil"/>
              <w:bottom w:val="single" w:sz="4" w:space="0" w:color="auto"/>
              <w:right w:val="single" w:sz="4" w:space="0" w:color="auto"/>
            </w:tcBorders>
            <w:shd w:val="clear" w:color="auto" w:fill="auto"/>
            <w:noWrap/>
            <w:vAlign w:val="bottom"/>
            <w:hideMark/>
          </w:tcPr>
          <w:p w14:paraId="71A0DDAB" w14:textId="77777777" w:rsidR="00F6241E" w:rsidRPr="00272015" w:rsidRDefault="00F6241E" w:rsidP="00F6241E">
            <w:pPr>
              <w:jc w:val="center"/>
              <w:rPr>
                <w:color w:val="000000"/>
                <w:sz w:val="20"/>
                <w:szCs w:val="20"/>
              </w:rPr>
            </w:pPr>
            <w:r w:rsidRPr="00272015">
              <w:rPr>
                <w:color w:val="000000"/>
                <w:sz w:val="20"/>
                <w:szCs w:val="20"/>
              </w:rPr>
              <w:t>7 100,37</w:t>
            </w:r>
          </w:p>
        </w:tc>
        <w:tc>
          <w:tcPr>
            <w:tcW w:w="696" w:type="pct"/>
            <w:tcBorders>
              <w:top w:val="nil"/>
              <w:left w:val="nil"/>
              <w:bottom w:val="single" w:sz="4" w:space="0" w:color="auto"/>
              <w:right w:val="single" w:sz="4" w:space="0" w:color="auto"/>
            </w:tcBorders>
            <w:shd w:val="clear" w:color="auto" w:fill="auto"/>
            <w:noWrap/>
            <w:vAlign w:val="bottom"/>
            <w:hideMark/>
          </w:tcPr>
          <w:p w14:paraId="4364F071" w14:textId="77777777" w:rsidR="00F6241E" w:rsidRPr="00272015" w:rsidRDefault="00F6241E" w:rsidP="00F6241E">
            <w:pPr>
              <w:jc w:val="center"/>
              <w:rPr>
                <w:color w:val="000000"/>
                <w:sz w:val="20"/>
                <w:szCs w:val="20"/>
              </w:rPr>
            </w:pPr>
            <w:r w:rsidRPr="00272015">
              <w:rPr>
                <w:color w:val="000000"/>
                <w:sz w:val="20"/>
                <w:szCs w:val="20"/>
              </w:rPr>
              <w:t>7 100,37</w:t>
            </w:r>
          </w:p>
        </w:tc>
        <w:tc>
          <w:tcPr>
            <w:tcW w:w="641" w:type="pct"/>
            <w:tcBorders>
              <w:top w:val="nil"/>
              <w:left w:val="nil"/>
              <w:bottom w:val="single" w:sz="4" w:space="0" w:color="auto"/>
              <w:right w:val="single" w:sz="4" w:space="0" w:color="auto"/>
            </w:tcBorders>
            <w:shd w:val="clear" w:color="auto" w:fill="auto"/>
            <w:noWrap/>
            <w:vAlign w:val="bottom"/>
            <w:hideMark/>
          </w:tcPr>
          <w:p w14:paraId="1268FAB1" w14:textId="77777777" w:rsidR="00F6241E" w:rsidRPr="00272015" w:rsidRDefault="00F6241E" w:rsidP="00F6241E">
            <w:pPr>
              <w:jc w:val="center"/>
              <w:rPr>
                <w:color w:val="000000"/>
                <w:sz w:val="20"/>
                <w:szCs w:val="20"/>
              </w:rPr>
            </w:pPr>
            <w:r w:rsidRPr="00272015">
              <w:rPr>
                <w:color w:val="000000"/>
                <w:sz w:val="20"/>
                <w:szCs w:val="20"/>
              </w:rPr>
              <w:t>7 100,37</w:t>
            </w:r>
          </w:p>
        </w:tc>
        <w:tc>
          <w:tcPr>
            <w:tcW w:w="457" w:type="pct"/>
            <w:tcBorders>
              <w:top w:val="nil"/>
              <w:left w:val="nil"/>
              <w:bottom w:val="single" w:sz="4" w:space="0" w:color="auto"/>
              <w:right w:val="single" w:sz="4" w:space="0" w:color="auto"/>
            </w:tcBorders>
            <w:shd w:val="clear" w:color="auto" w:fill="auto"/>
            <w:noWrap/>
            <w:vAlign w:val="center"/>
            <w:hideMark/>
          </w:tcPr>
          <w:p w14:paraId="60661165" w14:textId="77777777" w:rsidR="00F6241E" w:rsidRPr="00272015" w:rsidRDefault="00F6241E" w:rsidP="00F6241E">
            <w:pPr>
              <w:jc w:val="center"/>
              <w:rPr>
                <w:color w:val="000000"/>
                <w:sz w:val="20"/>
                <w:szCs w:val="20"/>
              </w:rPr>
            </w:pPr>
            <w:r w:rsidRPr="00272015">
              <w:rPr>
                <w:color w:val="000000"/>
                <w:sz w:val="20"/>
                <w:szCs w:val="20"/>
              </w:rPr>
              <w:t>100,0%</w:t>
            </w:r>
          </w:p>
        </w:tc>
      </w:tr>
    </w:tbl>
    <w:p w14:paraId="57BFBCEB" w14:textId="77777777" w:rsidR="00F6241E" w:rsidRPr="00272015" w:rsidRDefault="00F6241E" w:rsidP="00F6241E">
      <w:pPr>
        <w:pStyle w:val="24"/>
        <w:ind w:firstLine="709"/>
        <w:rPr>
          <w:b w:val="0"/>
          <w:szCs w:val="26"/>
        </w:rPr>
      </w:pPr>
    </w:p>
    <w:p w14:paraId="71BF6DB1" w14:textId="77777777" w:rsidR="00F6241E" w:rsidRPr="00272015" w:rsidRDefault="00F6241E" w:rsidP="00F6241E">
      <w:pPr>
        <w:pStyle w:val="24"/>
        <w:ind w:firstLine="709"/>
        <w:rPr>
          <w:b w:val="0"/>
          <w:szCs w:val="26"/>
        </w:rPr>
      </w:pPr>
      <w:r w:rsidRPr="00272015">
        <w:rPr>
          <w:b w:val="0"/>
          <w:szCs w:val="26"/>
        </w:rPr>
        <w:t xml:space="preserve">Регулирующим органом – Региональной энергетической комиссией Красноярского края установлены тарифы на коммунальные услуги: </w:t>
      </w:r>
    </w:p>
    <w:p w14:paraId="57E015D6" w14:textId="77777777" w:rsidR="00F6241E" w:rsidRPr="00272015" w:rsidRDefault="00F6241E" w:rsidP="00F6241E">
      <w:pPr>
        <w:pStyle w:val="24"/>
        <w:numPr>
          <w:ilvl w:val="0"/>
          <w:numId w:val="90"/>
        </w:numPr>
        <w:tabs>
          <w:tab w:val="left" w:pos="1134"/>
        </w:tabs>
        <w:ind w:left="0" w:firstLine="709"/>
        <w:rPr>
          <w:b w:val="0"/>
          <w:szCs w:val="26"/>
        </w:rPr>
      </w:pPr>
      <w:r w:rsidRPr="00272015">
        <w:rPr>
          <w:b w:val="0"/>
          <w:szCs w:val="26"/>
        </w:rPr>
        <w:t>с 01 января 2015 года, в связи с внесенными изменениями в законодательство РФ в области регулирования тарифов на горячее водоснабжение с использованием открытых систем теплоснабжения (горячего водоснабжения), к которой относится система теплоснабжения города Норильска, установлены двухкомпонентные тарифы на горячую воду. При этом, в связи с одновременным регулированием тарифа на тепловую энергию и горячую воду, тариф на тепловую энергию (на отопление) снизился до 97,3%, а на горячую воду увеличился до 111,8%.</w:t>
      </w:r>
    </w:p>
    <w:p w14:paraId="4AB29A5E" w14:textId="77777777" w:rsidR="00F6241E" w:rsidRPr="00272015" w:rsidRDefault="00F6241E" w:rsidP="00F6241E">
      <w:pPr>
        <w:pStyle w:val="24"/>
        <w:tabs>
          <w:tab w:val="left" w:pos="1134"/>
        </w:tabs>
        <w:ind w:firstLine="709"/>
        <w:rPr>
          <w:b w:val="0"/>
          <w:szCs w:val="26"/>
        </w:rPr>
      </w:pPr>
      <w:r w:rsidRPr="00272015">
        <w:rPr>
          <w:b w:val="0"/>
          <w:szCs w:val="26"/>
        </w:rPr>
        <w:t>Тарифы на холодную воду и водоотведение, установленные на период с 01 января 2015, остались на уровне декабря 2014 года.</w:t>
      </w:r>
    </w:p>
    <w:p w14:paraId="40D8EA01" w14:textId="77777777" w:rsidR="00F6241E" w:rsidRPr="00272015" w:rsidRDefault="00F6241E" w:rsidP="00F6241E">
      <w:pPr>
        <w:pStyle w:val="24"/>
        <w:numPr>
          <w:ilvl w:val="0"/>
          <w:numId w:val="90"/>
        </w:numPr>
        <w:tabs>
          <w:tab w:val="left" w:pos="1134"/>
        </w:tabs>
        <w:ind w:left="0" w:firstLine="709"/>
        <w:rPr>
          <w:b w:val="0"/>
          <w:szCs w:val="26"/>
        </w:rPr>
      </w:pPr>
      <w:r w:rsidRPr="00272015">
        <w:rPr>
          <w:b w:val="0"/>
          <w:szCs w:val="26"/>
        </w:rPr>
        <w:t>с 01 января 2015 года в связи с введением в действие новых нормативов потребления коммунальных услуг по холодному водоснабжению, горячему водоснабжению и водоотведению в жилых помещениях, утвержденных Постановлением Правительства Красноярского края от 30.07.2013 № 370-п, а также в связи с ростом тарифа на горячую воду, уровень платежей населения за комплекс коммунальных услуг достиг предельных (максимальных) индексов изменения размера вносимой гражданами платы за коммунальные услуги.</w:t>
      </w:r>
    </w:p>
    <w:p w14:paraId="5C960ABE" w14:textId="77777777" w:rsidR="00F6241E" w:rsidRPr="00272015" w:rsidRDefault="00F6241E" w:rsidP="00F6241E">
      <w:pPr>
        <w:pStyle w:val="24"/>
        <w:ind w:firstLine="709"/>
        <w:rPr>
          <w:b w:val="0"/>
          <w:szCs w:val="26"/>
        </w:rPr>
      </w:pPr>
      <w:r w:rsidRPr="00272015">
        <w:rPr>
          <w:b w:val="0"/>
          <w:szCs w:val="26"/>
        </w:rPr>
        <w:t xml:space="preserve">В соответствии с Указом Губернатора Красноярского края от 26.12.2014 № 296-уг предельный </w:t>
      </w:r>
      <w:hyperlink r:id="rId18" w:history="1">
        <w:r w:rsidRPr="00272015">
          <w:rPr>
            <w:b w:val="0"/>
            <w:szCs w:val="26"/>
          </w:rPr>
          <w:t>индекс</w:t>
        </w:r>
      </w:hyperlink>
      <w:r w:rsidRPr="00272015">
        <w:rPr>
          <w:b w:val="0"/>
          <w:szCs w:val="26"/>
        </w:rPr>
        <w:t xml:space="preserve"> составляет: с 01.01.2015 по 30.06.2015 – 0,0%, с 01.07.2015 по 31.12.2015 – 8,9 % по отношению к декабрю 2014 года.</w:t>
      </w:r>
    </w:p>
    <w:p w14:paraId="032707D3" w14:textId="77777777" w:rsidR="00F6241E" w:rsidRPr="00272015" w:rsidRDefault="00F6241E" w:rsidP="00F6241E">
      <w:pPr>
        <w:pStyle w:val="24"/>
        <w:ind w:firstLine="709"/>
        <w:rPr>
          <w:b w:val="0"/>
          <w:szCs w:val="26"/>
        </w:rPr>
      </w:pPr>
      <w:r w:rsidRPr="00272015">
        <w:rPr>
          <w:b w:val="0"/>
          <w:szCs w:val="26"/>
        </w:rPr>
        <w:t>Исполнители коммунальных услуг ежемесячно производят оценку и приведение платежей граждан за коммунальные услуги в соответствие с установленными предельными индексами.</w:t>
      </w:r>
    </w:p>
    <w:p w14:paraId="0B63D33E" w14:textId="77777777" w:rsidR="00F6241E" w:rsidRPr="00272015" w:rsidRDefault="00F6241E" w:rsidP="00F6241E">
      <w:pPr>
        <w:pStyle w:val="24"/>
        <w:ind w:firstLine="709"/>
        <w:rPr>
          <w:b w:val="0"/>
          <w:szCs w:val="26"/>
        </w:rPr>
      </w:pPr>
      <w:r w:rsidRPr="00272015">
        <w:rPr>
          <w:b w:val="0"/>
          <w:szCs w:val="26"/>
        </w:rPr>
        <w:t>Компенсация выпадающих доходов исполнителям коммунальных услуг предусмотрена Законом Красноярского края от 01.12.2014 № 7-2835 за счет средств краевого бюджета.</w:t>
      </w:r>
    </w:p>
    <w:p w14:paraId="0FAB9DBD" w14:textId="77777777" w:rsidR="00F6241E" w:rsidRPr="00272015" w:rsidRDefault="00F6241E" w:rsidP="00F6241E">
      <w:pPr>
        <w:pStyle w:val="24"/>
        <w:ind w:firstLine="709"/>
        <w:rPr>
          <w:szCs w:val="26"/>
        </w:rPr>
      </w:pPr>
      <w:r w:rsidRPr="00272015">
        <w:rPr>
          <w:b w:val="0"/>
          <w:szCs w:val="26"/>
        </w:rPr>
        <w:t>Согласованная с министерством строительства и жилищно-коммунального хозяйства Красноярского края сумма субсидии по муниципальному образованию город Норильск на 2015 год составляет 96 582,1 тыс. рублей.</w:t>
      </w:r>
      <w:r w:rsidRPr="00272015">
        <w:rPr>
          <w:szCs w:val="26"/>
        </w:rPr>
        <w:t xml:space="preserve"> </w:t>
      </w:r>
    </w:p>
    <w:p w14:paraId="45CF0636" w14:textId="77777777" w:rsidR="00F6241E" w:rsidRPr="00272015" w:rsidRDefault="00F6241E" w:rsidP="00F6241E">
      <w:pPr>
        <w:pStyle w:val="24"/>
        <w:ind w:firstLine="709"/>
        <w:rPr>
          <w:b w:val="0"/>
          <w:szCs w:val="26"/>
        </w:rPr>
      </w:pPr>
      <w:r w:rsidRPr="00272015">
        <w:rPr>
          <w:b w:val="0"/>
          <w:szCs w:val="26"/>
        </w:rPr>
        <w:t>Рост платежей населения за жилищно-коммунальные услуги колеблется от 104,6% до 108 % в зависимости от серии жилого помещения МКД.</w:t>
      </w:r>
    </w:p>
    <w:p w14:paraId="322E16CE" w14:textId="77777777" w:rsidR="00F6241E" w:rsidRPr="00272015" w:rsidRDefault="00F6241E" w:rsidP="00F6241E">
      <w:pPr>
        <w:pStyle w:val="24"/>
        <w:ind w:firstLine="709"/>
        <w:rPr>
          <w:szCs w:val="26"/>
        </w:rPr>
      </w:pPr>
    </w:p>
    <w:p w14:paraId="088CBD00" w14:textId="77777777" w:rsidR="00F6241E" w:rsidRPr="00272015" w:rsidRDefault="00F6241E" w:rsidP="00F6241E">
      <w:pPr>
        <w:pStyle w:val="a4"/>
        <w:spacing w:before="120"/>
        <w:ind w:firstLine="0"/>
        <w:jc w:val="center"/>
        <w:rPr>
          <w:szCs w:val="26"/>
        </w:rPr>
      </w:pPr>
      <w:r w:rsidRPr="00272015">
        <w:rPr>
          <w:b/>
          <w:szCs w:val="26"/>
        </w:rPr>
        <w:t>Финансово-экономические показатели обслуживания жилищно-коммунального комплекса города Норильска</w:t>
      </w:r>
    </w:p>
    <w:p w14:paraId="1A3B64F2" w14:textId="77777777" w:rsidR="00F6241E" w:rsidRPr="00272015" w:rsidRDefault="00F6241E" w:rsidP="00F6241E">
      <w:pPr>
        <w:pStyle w:val="24"/>
        <w:ind w:firstLine="709"/>
        <w:rPr>
          <w:b w:val="0"/>
          <w:szCs w:val="26"/>
        </w:rPr>
      </w:pPr>
      <w:r w:rsidRPr="00272015">
        <w:rPr>
          <w:b w:val="0"/>
          <w:szCs w:val="26"/>
        </w:rPr>
        <w:t>Численность работников, занятых обслуживанием жилищного фонда на 01.07.2015 год составила 1 880 человек.  Среднемесячная заработная плата работников, занятых в сфере жилищно-коммунального хозяйства, составляет 43 789 руб., что на 1,1 % выше, чем в аналогичный период 2014 года, среднемесячный доход работников –        45 252 руб. на 1,1 % выше, чем в аналогичный период 2014 года.</w:t>
      </w:r>
    </w:p>
    <w:p w14:paraId="0AAB30D5" w14:textId="77777777" w:rsidR="00F6241E" w:rsidRDefault="00F6241E" w:rsidP="00F6241E">
      <w:pPr>
        <w:jc w:val="right"/>
        <w:rPr>
          <w:bCs/>
          <w:color w:val="000000"/>
          <w:sz w:val="26"/>
          <w:szCs w:val="26"/>
        </w:rPr>
      </w:pPr>
    </w:p>
    <w:p w14:paraId="647D160C" w14:textId="77777777" w:rsidR="00F6241E" w:rsidRDefault="00F6241E" w:rsidP="00F6241E">
      <w:pPr>
        <w:jc w:val="right"/>
        <w:rPr>
          <w:bCs/>
          <w:color w:val="000000"/>
          <w:sz w:val="26"/>
          <w:szCs w:val="26"/>
        </w:rPr>
      </w:pPr>
    </w:p>
    <w:p w14:paraId="2DC3ACD1" w14:textId="77777777" w:rsidR="00F6241E" w:rsidRDefault="00F6241E" w:rsidP="00F6241E">
      <w:pPr>
        <w:jc w:val="right"/>
        <w:rPr>
          <w:bCs/>
          <w:color w:val="000000"/>
          <w:sz w:val="26"/>
          <w:szCs w:val="26"/>
        </w:rPr>
      </w:pPr>
    </w:p>
    <w:p w14:paraId="04DEEE8E" w14:textId="77777777" w:rsidR="00DA19E1" w:rsidRDefault="00DA19E1" w:rsidP="00F6241E">
      <w:pPr>
        <w:jc w:val="right"/>
        <w:rPr>
          <w:bCs/>
          <w:color w:val="000000"/>
          <w:sz w:val="26"/>
          <w:szCs w:val="26"/>
        </w:rPr>
      </w:pPr>
    </w:p>
    <w:p w14:paraId="739C5760" w14:textId="50C287BF" w:rsidR="00F6241E" w:rsidRPr="00272015" w:rsidRDefault="00F6241E" w:rsidP="00F6241E">
      <w:pPr>
        <w:jc w:val="right"/>
        <w:rPr>
          <w:bCs/>
          <w:color w:val="000000"/>
          <w:sz w:val="26"/>
          <w:szCs w:val="26"/>
        </w:rPr>
      </w:pPr>
      <w:r w:rsidRPr="00272015">
        <w:rPr>
          <w:bCs/>
          <w:color w:val="000000"/>
          <w:sz w:val="26"/>
          <w:szCs w:val="26"/>
        </w:rPr>
        <w:lastRenderedPageBreak/>
        <w:t>Таблица</w:t>
      </w:r>
      <w:r>
        <w:rPr>
          <w:bCs/>
          <w:color w:val="000000"/>
          <w:sz w:val="26"/>
          <w:szCs w:val="26"/>
        </w:rPr>
        <w:t xml:space="preserve"> 8</w:t>
      </w:r>
      <w:r w:rsidR="003F7007">
        <w:rPr>
          <w:bCs/>
          <w:color w:val="000000"/>
          <w:sz w:val="26"/>
          <w:szCs w:val="26"/>
        </w:rPr>
        <w:t>3</w:t>
      </w:r>
    </w:p>
    <w:p w14:paraId="4FD0F84F" w14:textId="77777777" w:rsidR="00F6241E" w:rsidRPr="00272015" w:rsidRDefault="00F6241E" w:rsidP="00F6241E">
      <w:pPr>
        <w:jc w:val="center"/>
        <w:rPr>
          <w:b/>
          <w:bCs/>
          <w:color w:val="000000"/>
          <w:sz w:val="26"/>
          <w:szCs w:val="26"/>
        </w:rPr>
      </w:pPr>
      <w:r w:rsidRPr="00272015">
        <w:rPr>
          <w:b/>
          <w:sz w:val="26"/>
          <w:szCs w:val="26"/>
        </w:rPr>
        <w:t>Показатели предоставленных и оплаченных жилищно-коммунальных услуг в многоквартирных домах муниципального образования город Норильск</w:t>
      </w:r>
      <w:r w:rsidRPr="00272015">
        <w:rPr>
          <w:b/>
          <w:bCs/>
          <w:color w:val="000000"/>
          <w:sz w:val="26"/>
          <w:szCs w:val="26"/>
        </w:rPr>
        <w:t xml:space="preserve"> </w:t>
      </w:r>
    </w:p>
    <w:p w14:paraId="1ED2C10C" w14:textId="77777777" w:rsidR="00F6241E" w:rsidRPr="00272015" w:rsidRDefault="00F6241E" w:rsidP="00F6241E">
      <w:pPr>
        <w:jc w:val="center"/>
        <w:rPr>
          <w:b/>
          <w:bCs/>
          <w:color w:val="000000"/>
          <w:sz w:val="26"/>
          <w:szCs w:val="26"/>
        </w:rPr>
      </w:pPr>
      <w:r w:rsidRPr="00272015">
        <w:rPr>
          <w:b/>
          <w:bCs/>
          <w:color w:val="000000"/>
          <w:sz w:val="26"/>
          <w:szCs w:val="26"/>
        </w:rPr>
        <w:t>в 1 полугодии 2015 года</w:t>
      </w:r>
    </w:p>
    <w:tbl>
      <w:tblPr>
        <w:tblW w:w="4893" w:type="pct"/>
        <w:tblInd w:w="108" w:type="dxa"/>
        <w:tblLook w:val="04A0" w:firstRow="1" w:lastRow="0" w:firstColumn="1" w:lastColumn="0" w:noHBand="0" w:noVBand="1"/>
      </w:tblPr>
      <w:tblGrid>
        <w:gridCol w:w="693"/>
        <w:gridCol w:w="4189"/>
        <w:gridCol w:w="1217"/>
        <w:gridCol w:w="1894"/>
        <w:gridCol w:w="1788"/>
      </w:tblGrid>
      <w:tr w:rsidR="00F6241E" w:rsidRPr="00272015" w14:paraId="137F8F6F" w14:textId="77777777" w:rsidTr="00F6241E">
        <w:trPr>
          <w:trHeight w:val="20"/>
          <w:tblHeader/>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4B4BD" w14:textId="77777777" w:rsidR="00F6241E" w:rsidRPr="00272015" w:rsidRDefault="00F6241E" w:rsidP="00F6241E">
            <w:pPr>
              <w:jc w:val="center"/>
              <w:rPr>
                <w:color w:val="000000"/>
                <w:sz w:val="22"/>
                <w:szCs w:val="22"/>
              </w:rPr>
            </w:pPr>
            <w:r w:rsidRPr="00272015">
              <w:rPr>
                <w:color w:val="000000"/>
                <w:sz w:val="22"/>
                <w:szCs w:val="22"/>
              </w:rPr>
              <w:t>№ п/п</w:t>
            </w:r>
          </w:p>
        </w:tc>
        <w:tc>
          <w:tcPr>
            <w:tcW w:w="2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68628" w14:textId="77777777" w:rsidR="00F6241E" w:rsidRPr="00272015" w:rsidRDefault="00F6241E" w:rsidP="00F6241E">
            <w:pPr>
              <w:rPr>
                <w:color w:val="000000"/>
                <w:sz w:val="22"/>
                <w:szCs w:val="22"/>
              </w:rPr>
            </w:pPr>
            <w:r w:rsidRPr="00272015">
              <w:rPr>
                <w:color w:val="000000"/>
                <w:sz w:val="22"/>
                <w:szCs w:val="22"/>
              </w:rPr>
              <w:t>Наименование показателя</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5A206" w14:textId="77777777" w:rsidR="00F6241E" w:rsidRPr="00272015" w:rsidRDefault="00F6241E" w:rsidP="00F6241E">
            <w:pPr>
              <w:jc w:val="center"/>
              <w:rPr>
                <w:color w:val="000000"/>
                <w:sz w:val="22"/>
                <w:szCs w:val="22"/>
              </w:rPr>
            </w:pPr>
            <w:r w:rsidRPr="00272015">
              <w:rPr>
                <w:color w:val="000000"/>
                <w:sz w:val="22"/>
                <w:szCs w:val="22"/>
              </w:rPr>
              <w:t>Един. изм.</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56C76" w14:textId="77777777" w:rsidR="00F6241E" w:rsidRPr="00272015" w:rsidRDefault="00F6241E" w:rsidP="00F6241E">
            <w:pPr>
              <w:jc w:val="center"/>
              <w:rPr>
                <w:color w:val="000000"/>
                <w:sz w:val="22"/>
                <w:szCs w:val="22"/>
              </w:rPr>
            </w:pPr>
            <w:r w:rsidRPr="00272015">
              <w:rPr>
                <w:color w:val="000000"/>
                <w:sz w:val="22"/>
                <w:szCs w:val="22"/>
              </w:rPr>
              <w:t xml:space="preserve">Факт </w:t>
            </w:r>
          </w:p>
          <w:p w14:paraId="419ED21E" w14:textId="77777777" w:rsidR="00F6241E" w:rsidRPr="00272015" w:rsidRDefault="00F6241E" w:rsidP="00F6241E">
            <w:pPr>
              <w:jc w:val="center"/>
              <w:rPr>
                <w:color w:val="000000"/>
                <w:sz w:val="22"/>
                <w:szCs w:val="22"/>
              </w:rPr>
            </w:pPr>
            <w:r w:rsidRPr="00272015">
              <w:rPr>
                <w:color w:val="000000"/>
                <w:sz w:val="22"/>
                <w:szCs w:val="22"/>
              </w:rPr>
              <w:t>за 1 полугодие 2014 года</w:t>
            </w:r>
          </w:p>
        </w:tc>
        <w:tc>
          <w:tcPr>
            <w:tcW w:w="914" w:type="pct"/>
            <w:tcBorders>
              <w:top w:val="single" w:sz="4" w:space="0" w:color="auto"/>
              <w:left w:val="nil"/>
              <w:bottom w:val="single" w:sz="4" w:space="0" w:color="auto"/>
              <w:right w:val="single" w:sz="4" w:space="0" w:color="auto"/>
            </w:tcBorders>
            <w:shd w:val="clear" w:color="auto" w:fill="auto"/>
            <w:vAlign w:val="center"/>
            <w:hideMark/>
          </w:tcPr>
          <w:p w14:paraId="04EFAE48" w14:textId="77777777" w:rsidR="00F6241E" w:rsidRPr="00272015" w:rsidRDefault="00F6241E" w:rsidP="00F6241E">
            <w:pPr>
              <w:jc w:val="center"/>
              <w:rPr>
                <w:color w:val="000000"/>
                <w:sz w:val="22"/>
                <w:szCs w:val="22"/>
              </w:rPr>
            </w:pPr>
            <w:r w:rsidRPr="00272015">
              <w:rPr>
                <w:color w:val="000000"/>
                <w:sz w:val="22"/>
                <w:szCs w:val="22"/>
              </w:rPr>
              <w:t>Факт</w:t>
            </w:r>
          </w:p>
          <w:p w14:paraId="79FDAA6A" w14:textId="77777777" w:rsidR="00F6241E" w:rsidRPr="00272015" w:rsidRDefault="00F6241E" w:rsidP="00F6241E">
            <w:pPr>
              <w:jc w:val="center"/>
              <w:rPr>
                <w:color w:val="000000"/>
                <w:sz w:val="22"/>
                <w:szCs w:val="22"/>
              </w:rPr>
            </w:pPr>
            <w:r w:rsidRPr="00272015">
              <w:rPr>
                <w:color w:val="000000"/>
                <w:sz w:val="22"/>
                <w:szCs w:val="22"/>
              </w:rPr>
              <w:t>за 1 полугодие 2015 года</w:t>
            </w:r>
          </w:p>
        </w:tc>
      </w:tr>
      <w:tr w:rsidR="00F6241E" w:rsidRPr="00272015" w14:paraId="0F565ED3"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1FAE5098" w14:textId="77777777" w:rsidR="00F6241E" w:rsidRPr="00272015" w:rsidRDefault="00F6241E" w:rsidP="00F6241E">
            <w:pPr>
              <w:jc w:val="center"/>
              <w:rPr>
                <w:color w:val="000000"/>
                <w:sz w:val="22"/>
                <w:szCs w:val="22"/>
              </w:rPr>
            </w:pPr>
            <w:r w:rsidRPr="00272015">
              <w:rPr>
                <w:color w:val="000000"/>
                <w:sz w:val="22"/>
                <w:szCs w:val="22"/>
              </w:rPr>
              <w:t>1</w:t>
            </w:r>
          </w:p>
        </w:tc>
        <w:tc>
          <w:tcPr>
            <w:tcW w:w="2141" w:type="pct"/>
            <w:tcBorders>
              <w:top w:val="nil"/>
              <w:left w:val="nil"/>
              <w:bottom w:val="single" w:sz="4" w:space="0" w:color="auto"/>
              <w:right w:val="single" w:sz="4" w:space="0" w:color="auto"/>
            </w:tcBorders>
            <w:shd w:val="clear" w:color="auto" w:fill="auto"/>
            <w:vAlign w:val="center"/>
            <w:hideMark/>
          </w:tcPr>
          <w:p w14:paraId="7D56A4B1" w14:textId="77777777" w:rsidR="00F6241E" w:rsidRPr="00272015" w:rsidRDefault="00F6241E" w:rsidP="00F6241E">
            <w:pPr>
              <w:rPr>
                <w:b/>
                <w:bCs/>
                <w:color w:val="000000"/>
                <w:sz w:val="22"/>
                <w:szCs w:val="22"/>
              </w:rPr>
            </w:pPr>
            <w:r w:rsidRPr="00272015">
              <w:rPr>
                <w:b/>
                <w:bCs/>
                <w:color w:val="000000"/>
                <w:sz w:val="22"/>
                <w:szCs w:val="22"/>
              </w:rPr>
              <w:t>Предоставление жилищно-коммунальные услуги, в том числе:</w:t>
            </w:r>
          </w:p>
        </w:tc>
        <w:tc>
          <w:tcPr>
            <w:tcW w:w="622" w:type="pct"/>
            <w:tcBorders>
              <w:top w:val="nil"/>
              <w:left w:val="nil"/>
              <w:bottom w:val="single" w:sz="4" w:space="0" w:color="auto"/>
              <w:right w:val="single" w:sz="4" w:space="0" w:color="auto"/>
            </w:tcBorders>
            <w:shd w:val="clear" w:color="auto" w:fill="auto"/>
            <w:vAlign w:val="center"/>
            <w:hideMark/>
          </w:tcPr>
          <w:p w14:paraId="7FF91375"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116C64C5" w14:textId="77777777" w:rsidR="00F6241E" w:rsidRPr="00272015" w:rsidRDefault="00F6241E" w:rsidP="00F6241E">
            <w:pPr>
              <w:jc w:val="center"/>
              <w:rPr>
                <w:b/>
                <w:bCs/>
                <w:color w:val="000000"/>
                <w:sz w:val="22"/>
                <w:szCs w:val="22"/>
              </w:rPr>
            </w:pPr>
            <w:r w:rsidRPr="00272015">
              <w:rPr>
                <w:b/>
                <w:bCs/>
                <w:color w:val="000000"/>
                <w:sz w:val="22"/>
                <w:szCs w:val="22"/>
              </w:rPr>
              <w:t>3 035 545,00</w:t>
            </w:r>
          </w:p>
        </w:tc>
        <w:tc>
          <w:tcPr>
            <w:tcW w:w="914" w:type="pct"/>
            <w:tcBorders>
              <w:top w:val="single" w:sz="4" w:space="0" w:color="auto"/>
              <w:left w:val="nil"/>
              <w:bottom w:val="single" w:sz="4" w:space="0" w:color="auto"/>
              <w:right w:val="single" w:sz="4" w:space="0" w:color="auto"/>
            </w:tcBorders>
            <w:shd w:val="clear" w:color="auto" w:fill="auto"/>
            <w:vAlign w:val="center"/>
            <w:hideMark/>
          </w:tcPr>
          <w:p w14:paraId="06629763" w14:textId="77777777" w:rsidR="00F6241E" w:rsidRPr="00272015" w:rsidRDefault="00F6241E" w:rsidP="00F6241E">
            <w:pPr>
              <w:jc w:val="center"/>
              <w:rPr>
                <w:b/>
                <w:bCs/>
                <w:color w:val="000000"/>
                <w:sz w:val="22"/>
                <w:szCs w:val="22"/>
              </w:rPr>
            </w:pPr>
            <w:r w:rsidRPr="00272015">
              <w:rPr>
                <w:b/>
                <w:bCs/>
                <w:color w:val="000000"/>
                <w:sz w:val="22"/>
                <w:szCs w:val="22"/>
              </w:rPr>
              <w:t>3 044 615,04</w:t>
            </w:r>
          </w:p>
        </w:tc>
      </w:tr>
      <w:tr w:rsidR="00F6241E" w:rsidRPr="00272015" w14:paraId="7D5E65FD"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7F807E6B" w14:textId="77777777" w:rsidR="00F6241E" w:rsidRPr="00272015" w:rsidRDefault="00F6241E" w:rsidP="00F6241E">
            <w:pPr>
              <w:jc w:val="center"/>
              <w:rPr>
                <w:color w:val="000000"/>
                <w:sz w:val="22"/>
                <w:szCs w:val="22"/>
              </w:rPr>
            </w:pPr>
            <w:r w:rsidRPr="00272015">
              <w:rPr>
                <w:color w:val="000000"/>
                <w:sz w:val="22"/>
                <w:szCs w:val="22"/>
              </w:rPr>
              <w:t>1.1</w:t>
            </w:r>
          </w:p>
        </w:tc>
        <w:tc>
          <w:tcPr>
            <w:tcW w:w="2141" w:type="pct"/>
            <w:tcBorders>
              <w:top w:val="nil"/>
              <w:left w:val="nil"/>
              <w:bottom w:val="single" w:sz="4" w:space="0" w:color="auto"/>
              <w:right w:val="single" w:sz="4" w:space="0" w:color="auto"/>
            </w:tcBorders>
            <w:shd w:val="clear" w:color="auto" w:fill="auto"/>
            <w:vAlign w:val="center"/>
            <w:hideMark/>
          </w:tcPr>
          <w:p w14:paraId="7F7ED0CB" w14:textId="77777777" w:rsidR="00F6241E" w:rsidRPr="00272015" w:rsidRDefault="00F6241E" w:rsidP="00F6241E">
            <w:pPr>
              <w:rPr>
                <w:i/>
                <w:iCs/>
                <w:color w:val="000000"/>
                <w:sz w:val="22"/>
                <w:szCs w:val="22"/>
              </w:rPr>
            </w:pPr>
            <w:r w:rsidRPr="00272015">
              <w:rPr>
                <w:b/>
                <w:bCs/>
                <w:i/>
                <w:iCs/>
                <w:color w:val="000000"/>
                <w:sz w:val="22"/>
                <w:szCs w:val="22"/>
              </w:rPr>
              <w:t>Жилищные услуги,</w:t>
            </w:r>
            <w:r w:rsidRPr="00272015">
              <w:rPr>
                <w:i/>
                <w:iCs/>
                <w:color w:val="000000"/>
                <w:sz w:val="22"/>
                <w:szCs w:val="22"/>
              </w:rPr>
              <w:t xml:space="preserve"> в т.ч.:</w:t>
            </w:r>
          </w:p>
        </w:tc>
        <w:tc>
          <w:tcPr>
            <w:tcW w:w="622" w:type="pct"/>
            <w:tcBorders>
              <w:top w:val="nil"/>
              <w:left w:val="nil"/>
              <w:bottom w:val="single" w:sz="4" w:space="0" w:color="auto"/>
              <w:right w:val="single" w:sz="4" w:space="0" w:color="auto"/>
            </w:tcBorders>
            <w:shd w:val="clear" w:color="auto" w:fill="auto"/>
            <w:vAlign w:val="center"/>
            <w:hideMark/>
          </w:tcPr>
          <w:p w14:paraId="3F1CFAC0"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55CC6D18" w14:textId="77777777" w:rsidR="00F6241E" w:rsidRPr="00272015" w:rsidRDefault="00F6241E" w:rsidP="00F6241E">
            <w:pPr>
              <w:jc w:val="center"/>
              <w:rPr>
                <w:b/>
                <w:bCs/>
                <w:i/>
                <w:iCs/>
                <w:color w:val="000000"/>
                <w:sz w:val="22"/>
                <w:szCs w:val="22"/>
              </w:rPr>
            </w:pPr>
            <w:r w:rsidRPr="00272015">
              <w:rPr>
                <w:b/>
                <w:bCs/>
                <w:i/>
                <w:iCs/>
                <w:color w:val="000000"/>
                <w:sz w:val="22"/>
                <w:szCs w:val="22"/>
              </w:rPr>
              <w:t>1 282 238,00</w:t>
            </w:r>
          </w:p>
        </w:tc>
        <w:tc>
          <w:tcPr>
            <w:tcW w:w="914" w:type="pct"/>
            <w:tcBorders>
              <w:top w:val="nil"/>
              <w:left w:val="nil"/>
              <w:bottom w:val="single" w:sz="4" w:space="0" w:color="auto"/>
              <w:right w:val="single" w:sz="4" w:space="0" w:color="auto"/>
            </w:tcBorders>
            <w:shd w:val="clear" w:color="auto" w:fill="auto"/>
            <w:vAlign w:val="center"/>
            <w:hideMark/>
          </w:tcPr>
          <w:p w14:paraId="1E82074A" w14:textId="77777777" w:rsidR="00F6241E" w:rsidRPr="00272015" w:rsidRDefault="00F6241E" w:rsidP="00F6241E">
            <w:pPr>
              <w:jc w:val="center"/>
              <w:rPr>
                <w:b/>
                <w:bCs/>
                <w:i/>
                <w:iCs/>
                <w:color w:val="000000"/>
                <w:sz w:val="22"/>
                <w:szCs w:val="22"/>
              </w:rPr>
            </w:pPr>
            <w:r w:rsidRPr="00272015">
              <w:rPr>
                <w:b/>
                <w:bCs/>
                <w:i/>
                <w:iCs/>
                <w:color w:val="000000"/>
                <w:sz w:val="22"/>
                <w:szCs w:val="22"/>
              </w:rPr>
              <w:t>1 328 305,00</w:t>
            </w:r>
          </w:p>
        </w:tc>
      </w:tr>
      <w:tr w:rsidR="00F6241E" w:rsidRPr="00272015" w14:paraId="742ED785"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297B9F63" w14:textId="77777777" w:rsidR="00F6241E" w:rsidRPr="00272015" w:rsidRDefault="00F6241E" w:rsidP="00F6241E">
            <w:pPr>
              <w:jc w:val="center"/>
              <w:rPr>
                <w:color w:val="000000"/>
                <w:sz w:val="22"/>
                <w:szCs w:val="22"/>
              </w:rPr>
            </w:pPr>
            <w:r w:rsidRPr="00272015">
              <w:rPr>
                <w:color w:val="000000"/>
                <w:sz w:val="22"/>
                <w:szCs w:val="22"/>
              </w:rPr>
              <w:t>1.1.1</w:t>
            </w:r>
          </w:p>
        </w:tc>
        <w:tc>
          <w:tcPr>
            <w:tcW w:w="2141" w:type="pct"/>
            <w:tcBorders>
              <w:top w:val="nil"/>
              <w:left w:val="nil"/>
              <w:bottom w:val="single" w:sz="4" w:space="0" w:color="auto"/>
              <w:right w:val="single" w:sz="4" w:space="0" w:color="auto"/>
            </w:tcBorders>
            <w:shd w:val="clear" w:color="auto" w:fill="auto"/>
            <w:vAlign w:val="center"/>
            <w:hideMark/>
          </w:tcPr>
          <w:p w14:paraId="069E51D7" w14:textId="77777777" w:rsidR="00F6241E" w:rsidRPr="00272015" w:rsidRDefault="00F6241E" w:rsidP="00F6241E">
            <w:pPr>
              <w:rPr>
                <w:color w:val="000000"/>
                <w:sz w:val="22"/>
                <w:szCs w:val="22"/>
              </w:rPr>
            </w:pPr>
            <w:r w:rsidRPr="00272015">
              <w:rPr>
                <w:color w:val="000000"/>
                <w:sz w:val="22"/>
                <w:szCs w:val="22"/>
              </w:rPr>
              <w:t>Многоквартирные дома</w:t>
            </w:r>
          </w:p>
        </w:tc>
        <w:tc>
          <w:tcPr>
            <w:tcW w:w="622" w:type="pct"/>
            <w:tcBorders>
              <w:top w:val="nil"/>
              <w:left w:val="nil"/>
              <w:bottom w:val="single" w:sz="4" w:space="0" w:color="auto"/>
              <w:right w:val="single" w:sz="4" w:space="0" w:color="auto"/>
            </w:tcBorders>
            <w:shd w:val="clear" w:color="auto" w:fill="auto"/>
            <w:vAlign w:val="center"/>
            <w:hideMark/>
          </w:tcPr>
          <w:p w14:paraId="02B6536A"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27AAC6BA" w14:textId="77777777" w:rsidR="00F6241E" w:rsidRPr="00272015" w:rsidRDefault="00F6241E" w:rsidP="00F6241E">
            <w:pPr>
              <w:jc w:val="center"/>
              <w:rPr>
                <w:color w:val="000000"/>
                <w:sz w:val="22"/>
                <w:szCs w:val="22"/>
              </w:rPr>
            </w:pPr>
            <w:r w:rsidRPr="00272015">
              <w:rPr>
                <w:color w:val="000000"/>
                <w:sz w:val="22"/>
                <w:szCs w:val="22"/>
              </w:rPr>
              <w:t>1 204 003,00</w:t>
            </w:r>
          </w:p>
        </w:tc>
        <w:tc>
          <w:tcPr>
            <w:tcW w:w="914" w:type="pct"/>
            <w:tcBorders>
              <w:top w:val="nil"/>
              <w:left w:val="nil"/>
              <w:bottom w:val="single" w:sz="4" w:space="0" w:color="auto"/>
              <w:right w:val="single" w:sz="4" w:space="0" w:color="auto"/>
            </w:tcBorders>
            <w:shd w:val="clear" w:color="auto" w:fill="auto"/>
            <w:vAlign w:val="center"/>
            <w:hideMark/>
          </w:tcPr>
          <w:p w14:paraId="5D969068" w14:textId="77777777" w:rsidR="00F6241E" w:rsidRPr="00272015" w:rsidRDefault="00F6241E" w:rsidP="00F6241E">
            <w:pPr>
              <w:jc w:val="center"/>
              <w:rPr>
                <w:color w:val="000000"/>
                <w:sz w:val="22"/>
                <w:szCs w:val="22"/>
              </w:rPr>
            </w:pPr>
            <w:r w:rsidRPr="00272015">
              <w:rPr>
                <w:color w:val="000000"/>
                <w:sz w:val="22"/>
                <w:szCs w:val="22"/>
              </w:rPr>
              <w:t>1 243 157,83</w:t>
            </w:r>
          </w:p>
        </w:tc>
      </w:tr>
      <w:tr w:rsidR="00F6241E" w:rsidRPr="00272015" w14:paraId="272C376A"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440EFF2E" w14:textId="77777777" w:rsidR="00F6241E" w:rsidRPr="00272015" w:rsidRDefault="00F6241E" w:rsidP="00F6241E">
            <w:pPr>
              <w:jc w:val="center"/>
              <w:rPr>
                <w:color w:val="000000"/>
                <w:sz w:val="22"/>
                <w:szCs w:val="22"/>
              </w:rPr>
            </w:pPr>
            <w:r w:rsidRPr="00272015">
              <w:rPr>
                <w:color w:val="000000"/>
                <w:sz w:val="22"/>
                <w:szCs w:val="22"/>
              </w:rPr>
              <w:t>1.1.2</w:t>
            </w:r>
          </w:p>
        </w:tc>
        <w:tc>
          <w:tcPr>
            <w:tcW w:w="2141" w:type="pct"/>
            <w:tcBorders>
              <w:top w:val="nil"/>
              <w:left w:val="nil"/>
              <w:bottom w:val="single" w:sz="4" w:space="0" w:color="auto"/>
              <w:right w:val="single" w:sz="4" w:space="0" w:color="auto"/>
            </w:tcBorders>
            <w:shd w:val="clear" w:color="auto" w:fill="auto"/>
            <w:vAlign w:val="center"/>
            <w:hideMark/>
          </w:tcPr>
          <w:p w14:paraId="0E6056EA" w14:textId="77777777" w:rsidR="00F6241E" w:rsidRPr="00272015" w:rsidRDefault="00F6241E" w:rsidP="00F6241E">
            <w:pPr>
              <w:rPr>
                <w:color w:val="000000"/>
                <w:sz w:val="22"/>
                <w:szCs w:val="22"/>
              </w:rPr>
            </w:pPr>
            <w:r w:rsidRPr="00272015">
              <w:rPr>
                <w:color w:val="000000"/>
                <w:sz w:val="22"/>
                <w:szCs w:val="22"/>
              </w:rPr>
              <w:t>Общежития</w:t>
            </w:r>
          </w:p>
        </w:tc>
        <w:tc>
          <w:tcPr>
            <w:tcW w:w="622" w:type="pct"/>
            <w:tcBorders>
              <w:top w:val="nil"/>
              <w:left w:val="nil"/>
              <w:bottom w:val="single" w:sz="4" w:space="0" w:color="auto"/>
              <w:right w:val="single" w:sz="4" w:space="0" w:color="auto"/>
            </w:tcBorders>
            <w:shd w:val="clear" w:color="auto" w:fill="auto"/>
            <w:vAlign w:val="center"/>
            <w:hideMark/>
          </w:tcPr>
          <w:p w14:paraId="20F30243"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25AA811C" w14:textId="77777777" w:rsidR="00F6241E" w:rsidRPr="00272015" w:rsidRDefault="00F6241E" w:rsidP="00F6241E">
            <w:pPr>
              <w:jc w:val="center"/>
              <w:rPr>
                <w:color w:val="000000"/>
                <w:sz w:val="22"/>
                <w:szCs w:val="22"/>
              </w:rPr>
            </w:pPr>
            <w:r w:rsidRPr="00272015">
              <w:rPr>
                <w:color w:val="000000"/>
                <w:sz w:val="22"/>
                <w:szCs w:val="22"/>
              </w:rPr>
              <w:t>72 100,00</w:t>
            </w:r>
          </w:p>
        </w:tc>
        <w:tc>
          <w:tcPr>
            <w:tcW w:w="914" w:type="pct"/>
            <w:tcBorders>
              <w:top w:val="nil"/>
              <w:left w:val="nil"/>
              <w:bottom w:val="single" w:sz="4" w:space="0" w:color="auto"/>
              <w:right w:val="single" w:sz="4" w:space="0" w:color="auto"/>
            </w:tcBorders>
            <w:shd w:val="clear" w:color="auto" w:fill="auto"/>
            <w:vAlign w:val="center"/>
            <w:hideMark/>
          </w:tcPr>
          <w:p w14:paraId="1927CE90" w14:textId="77777777" w:rsidR="00F6241E" w:rsidRPr="00272015" w:rsidRDefault="00F6241E" w:rsidP="00F6241E">
            <w:pPr>
              <w:jc w:val="center"/>
              <w:rPr>
                <w:color w:val="000000"/>
                <w:sz w:val="22"/>
                <w:szCs w:val="22"/>
              </w:rPr>
            </w:pPr>
            <w:r w:rsidRPr="00272015">
              <w:rPr>
                <w:color w:val="000000"/>
                <w:sz w:val="22"/>
                <w:szCs w:val="22"/>
              </w:rPr>
              <w:t>77 392,55</w:t>
            </w:r>
          </w:p>
        </w:tc>
      </w:tr>
      <w:tr w:rsidR="00F6241E" w:rsidRPr="00272015" w14:paraId="3703A5AB"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6656B3D3" w14:textId="77777777" w:rsidR="00F6241E" w:rsidRPr="00272015" w:rsidRDefault="00F6241E" w:rsidP="00F6241E">
            <w:pPr>
              <w:jc w:val="center"/>
              <w:rPr>
                <w:color w:val="000000"/>
                <w:sz w:val="22"/>
                <w:szCs w:val="22"/>
              </w:rPr>
            </w:pPr>
            <w:r w:rsidRPr="00272015">
              <w:rPr>
                <w:color w:val="000000"/>
                <w:sz w:val="22"/>
                <w:szCs w:val="22"/>
              </w:rPr>
              <w:t>1.1.3</w:t>
            </w:r>
          </w:p>
        </w:tc>
        <w:tc>
          <w:tcPr>
            <w:tcW w:w="2141" w:type="pct"/>
            <w:tcBorders>
              <w:top w:val="nil"/>
              <w:left w:val="nil"/>
              <w:bottom w:val="single" w:sz="4" w:space="0" w:color="auto"/>
              <w:right w:val="single" w:sz="4" w:space="0" w:color="auto"/>
            </w:tcBorders>
            <w:shd w:val="clear" w:color="auto" w:fill="auto"/>
            <w:vAlign w:val="center"/>
            <w:hideMark/>
          </w:tcPr>
          <w:p w14:paraId="273D8916" w14:textId="77777777" w:rsidR="00F6241E" w:rsidRPr="00272015" w:rsidRDefault="00F6241E" w:rsidP="00F6241E">
            <w:pPr>
              <w:rPr>
                <w:color w:val="000000"/>
                <w:sz w:val="22"/>
                <w:szCs w:val="22"/>
              </w:rPr>
            </w:pPr>
            <w:r w:rsidRPr="00272015">
              <w:rPr>
                <w:color w:val="000000"/>
                <w:sz w:val="22"/>
                <w:szCs w:val="22"/>
              </w:rPr>
              <w:t>Многоквартирные дома пос. Снежногорск</w:t>
            </w:r>
          </w:p>
        </w:tc>
        <w:tc>
          <w:tcPr>
            <w:tcW w:w="622" w:type="pct"/>
            <w:tcBorders>
              <w:top w:val="nil"/>
              <w:left w:val="nil"/>
              <w:bottom w:val="single" w:sz="4" w:space="0" w:color="auto"/>
              <w:right w:val="single" w:sz="4" w:space="0" w:color="auto"/>
            </w:tcBorders>
            <w:shd w:val="clear" w:color="auto" w:fill="auto"/>
            <w:vAlign w:val="center"/>
            <w:hideMark/>
          </w:tcPr>
          <w:p w14:paraId="7EC0C5E3"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44749ECF" w14:textId="77777777" w:rsidR="00F6241E" w:rsidRPr="00272015" w:rsidRDefault="00F6241E" w:rsidP="00F6241E">
            <w:pPr>
              <w:jc w:val="center"/>
              <w:rPr>
                <w:color w:val="000000"/>
                <w:sz w:val="22"/>
                <w:szCs w:val="22"/>
              </w:rPr>
            </w:pPr>
            <w:r w:rsidRPr="00272015">
              <w:rPr>
                <w:color w:val="000000"/>
                <w:sz w:val="22"/>
                <w:szCs w:val="22"/>
              </w:rPr>
              <w:t>6 135,00</w:t>
            </w:r>
          </w:p>
        </w:tc>
        <w:tc>
          <w:tcPr>
            <w:tcW w:w="914" w:type="pct"/>
            <w:tcBorders>
              <w:top w:val="nil"/>
              <w:left w:val="nil"/>
              <w:bottom w:val="single" w:sz="4" w:space="0" w:color="auto"/>
              <w:right w:val="single" w:sz="4" w:space="0" w:color="auto"/>
            </w:tcBorders>
            <w:shd w:val="clear" w:color="auto" w:fill="auto"/>
            <w:vAlign w:val="center"/>
            <w:hideMark/>
          </w:tcPr>
          <w:p w14:paraId="48FD4317" w14:textId="77777777" w:rsidR="00F6241E" w:rsidRPr="00272015" w:rsidRDefault="00F6241E" w:rsidP="00F6241E">
            <w:pPr>
              <w:jc w:val="center"/>
              <w:rPr>
                <w:color w:val="000000"/>
                <w:sz w:val="22"/>
                <w:szCs w:val="22"/>
              </w:rPr>
            </w:pPr>
            <w:r w:rsidRPr="00272015">
              <w:rPr>
                <w:color w:val="000000"/>
                <w:sz w:val="22"/>
                <w:szCs w:val="22"/>
              </w:rPr>
              <w:t>7 754,62</w:t>
            </w:r>
          </w:p>
        </w:tc>
      </w:tr>
      <w:tr w:rsidR="00F6241E" w:rsidRPr="00272015" w14:paraId="7E6D5D39"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21F76292" w14:textId="77777777" w:rsidR="00F6241E" w:rsidRPr="00272015" w:rsidRDefault="00F6241E" w:rsidP="00F6241E">
            <w:pPr>
              <w:jc w:val="center"/>
              <w:rPr>
                <w:color w:val="000000"/>
                <w:sz w:val="22"/>
                <w:szCs w:val="22"/>
              </w:rPr>
            </w:pPr>
            <w:r w:rsidRPr="00272015">
              <w:rPr>
                <w:color w:val="000000"/>
                <w:sz w:val="22"/>
                <w:szCs w:val="22"/>
              </w:rPr>
              <w:t>1.2</w:t>
            </w:r>
          </w:p>
        </w:tc>
        <w:tc>
          <w:tcPr>
            <w:tcW w:w="2141" w:type="pct"/>
            <w:tcBorders>
              <w:top w:val="nil"/>
              <w:left w:val="nil"/>
              <w:bottom w:val="single" w:sz="4" w:space="0" w:color="auto"/>
              <w:right w:val="single" w:sz="4" w:space="0" w:color="auto"/>
            </w:tcBorders>
            <w:shd w:val="clear" w:color="auto" w:fill="auto"/>
            <w:vAlign w:val="center"/>
            <w:hideMark/>
          </w:tcPr>
          <w:p w14:paraId="2A8D3F86" w14:textId="77777777" w:rsidR="00F6241E" w:rsidRPr="00272015" w:rsidRDefault="00F6241E" w:rsidP="00F6241E">
            <w:pPr>
              <w:rPr>
                <w:i/>
                <w:iCs/>
                <w:color w:val="000000"/>
                <w:sz w:val="22"/>
                <w:szCs w:val="22"/>
              </w:rPr>
            </w:pPr>
            <w:r w:rsidRPr="00272015">
              <w:rPr>
                <w:b/>
                <w:bCs/>
                <w:i/>
                <w:iCs/>
                <w:color w:val="000000"/>
                <w:sz w:val="22"/>
                <w:szCs w:val="22"/>
              </w:rPr>
              <w:t>Коммунальные услуги,</w:t>
            </w:r>
            <w:r w:rsidRPr="00272015">
              <w:rPr>
                <w:i/>
                <w:iCs/>
                <w:color w:val="000000"/>
                <w:sz w:val="22"/>
                <w:szCs w:val="22"/>
              </w:rPr>
              <w:t xml:space="preserve"> в том числе:</w:t>
            </w:r>
          </w:p>
        </w:tc>
        <w:tc>
          <w:tcPr>
            <w:tcW w:w="622" w:type="pct"/>
            <w:tcBorders>
              <w:top w:val="nil"/>
              <w:left w:val="nil"/>
              <w:bottom w:val="single" w:sz="4" w:space="0" w:color="auto"/>
              <w:right w:val="single" w:sz="4" w:space="0" w:color="auto"/>
            </w:tcBorders>
            <w:shd w:val="clear" w:color="auto" w:fill="auto"/>
            <w:vAlign w:val="center"/>
            <w:hideMark/>
          </w:tcPr>
          <w:p w14:paraId="07CAD246"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0AF16BB3" w14:textId="77777777" w:rsidR="00F6241E" w:rsidRPr="00272015" w:rsidRDefault="00F6241E" w:rsidP="00F6241E">
            <w:pPr>
              <w:jc w:val="center"/>
              <w:rPr>
                <w:b/>
                <w:bCs/>
                <w:i/>
                <w:iCs/>
                <w:color w:val="000000"/>
                <w:sz w:val="22"/>
                <w:szCs w:val="22"/>
              </w:rPr>
            </w:pPr>
            <w:r w:rsidRPr="00272015">
              <w:rPr>
                <w:b/>
                <w:bCs/>
                <w:i/>
                <w:iCs/>
                <w:color w:val="000000"/>
                <w:sz w:val="22"/>
                <w:szCs w:val="22"/>
              </w:rPr>
              <w:t>1 753 307,00</w:t>
            </w:r>
          </w:p>
        </w:tc>
        <w:tc>
          <w:tcPr>
            <w:tcW w:w="914" w:type="pct"/>
            <w:tcBorders>
              <w:top w:val="nil"/>
              <w:left w:val="nil"/>
              <w:bottom w:val="single" w:sz="4" w:space="0" w:color="auto"/>
              <w:right w:val="single" w:sz="4" w:space="0" w:color="auto"/>
            </w:tcBorders>
            <w:shd w:val="clear" w:color="auto" w:fill="auto"/>
            <w:vAlign w:val="center"/>
            <w:hideMark/>
          </w:tcPr>
          <w:p w14:paraId="6ABD6234" w14:textId="77777777" w:rsidR="00F6241E" w:rsidRPr="00272015" w:rsidRDefault="00F6241E" w:rsidP="00F6241E">
            <w:pPr>
              <w:jc w:val="center"/>
              <w:rPr>
                <w:b/>
                <w:bCs/>
                <w:i/>
                <w:iCs/>
                <w:color w:val="000000"/>
                <w:sz w:val="22"/>
                <w:szCs w:val="22"/>
              </w:rPr>
            </w:pPr>
            <w:r w:rsidRPr="00272015">
              <w:rPr>
                <w:b/>
                <w:bCs/>
                <w:i/>
                <w:iCs/>
                <w:color w:val="000000"/>
                <w:sz w:val="22"/>
                <w:szCs w:val="22"/>
              </w:rPr>
              <w:t>1 716 310,04</w:t>
            </w:r>
          </w:p>
        </w:tc>
      </w:tr>
      <w:tr w:rsidR="00F6241E" w:rsidRPr="00272015" w14:paraId="173B6EBF"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449E48F8" w14:textId="77777777" w:rsidR="00F6241E" w:rsidRPr="00272015" w:rsidRDefault="00F6241E" w:rsidP="00F6241E">
            <w:pPr>
              <w:jc w:val="center"/>
              <w:rPr>
                <w:color w:val="000000"/>
                <w:sz w:val="22"/>
                <w:szCs w:val="22"/>
              </w:rPr>
            </w:pPr>
            <w:r w:rsidRPr="00272015">
              <w:rPr>
                <w:color w:val="000000"/>
                <w:sz w:val="22"/>
                <w:szCs w:val="22"/>
              </w:rPr>
              <w:t>1.2.1</w:t>
            </w:r>
          </w:p>
        </w:tc>
        <w:tc>
          <w:tcPr>
            <w:tcW w:w="2141" w:type="pct"/>
            <w:tcBorders>
              <w:top w:val="nil"/>
              <w:left w:val="nil"/>
              <w:bottom w:val="single" w:sz="4" w:space="0" w:color="auto"/>
              <w:right w:val="single" w:sz="4" w:space="0" w:color="auto"/>
            </w:tcBorders>
            <w:shd w:val="clear" w:color="auto" w:fill="auto"/>
            <w:vAlign w:val="center"/>
            <w:hideMark/>
          </w:tcPr>
          <w:p w14:paraId="07623647" w14:textId="77777777" w:rsidR="00F6241E" w:rsidRPr="00272015" w:rsidRDefault="00F6241E" w:rsidP="00F6241E">
            <w:pPr>
              <w:rPr>
                <w:color w:val="000000"/>
                <w:sz w:val="22"/>
                <w:szCs w:val="22"/>
              </w:rPr>
            </w:pPr>
            <w:r w:rsidRPr="00272015">
              <w:rPr>
                <w:color w:val="000000"/>
                <w:sz w:val="22"/>
                <w:szCs w:val="22"/>
              </w:rPr>
              <w:t>Многоквартирные дома</w:t>
            </w:r>
          </w:p>
        </w:tc>
        <w:tc>
          <w:tcPr>
            <w:tcW w:w="622" w:type="pct"/>
            <w:tcBorders>
              <w:top w:val="nil"/>
              <w:left w:val="nil"/>
              <w:bottom w:val="single" w:sz="4" w:space="0" w:color="auto"/>
              <w:right w:val="single" w:sz="4" w:space="0" w:color="auto"/>
            </w:tcBorders>
            <w:shd w:val="clear" w:color="auto" w:fill="auto"/>
            <w:vAlign w:val="center"/>
            <w:hideMark/>
          </w:tcPr>
          <w:p w14:paraId="5DC8EFA6"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009E9371" w14:textId="77777777" w:rsidR="00F6241E" w:rsidRPr="00272015" w:rsidRDefault="00F6241E" w:rsidP="00F6241E">
            <w:pPr>
              <w:jc w:val="center"/>
              <w:rPr>
                <w:color w:val="000000"/>
                <w:sz w:val="22"/>
                <w:szCs w:val="22"/>
              </w:rPr>
            </w:pPr>
            <w:r w:rsidRPr="00272015">
              <w:rPr>
                <w:color w:val="000000"/>
                <w:sz w:val="22"/>
                <w:szCs w:val="22"/>
              </w:rPr>
              <w:t>1 686 304,00</w:t>
            </w:r>
          </w:p>
        </w:tc>
        <w:tc>
          <w:tcPr>
            <w:tcW w:w="914" w:type="pct"/>
            <w:tcBorders>
              <w:top w:val="nil"/>
              <w:left w:val="nil"/>
              <w:bottom w:val="single" w:sz="4" w:space="0" w:color="auto"/>
              <w:right w:val="single" w:sz="4" w:space="0" w:color="auto"/>
            </w:tcBorders>
            <w:shd w:val="clear" w:color="auto" w:fill="auto"/>
            <w:vAlign w:val="center"/>
            <w:hideMark/>
          </w:tcPr>
          <w:p w14:paraId="5E8B0B40" w14:textId="77777777" w:rsidR="00F6241E" w:rsidRPr="00272015" w:rsidRDefault="00F6241E" w:rsidP="00F6241E">
            <w:pPr>
              <w:jc w:val="center"/>
              <w:rPr>
                <w:color w:val="000000"/>
                <w:sz w:val="22"/>
                <w:szCs w:val="22"/>
              </w:rPr>
            </w:pPr>
            <w:r w:rsidRPr="00272015">
              <w:rPr>
                <w:color w:val="000000"/>
                <w:sz w:val="22"/>
                <w:szCs w:val="22"/>
              </w:rPr>
              <w:t>1 642 707,73</w:t>
            </w:r>
          </w:p>
        </w:tc>
      </w:tr>
      <w:tr w:rsidR="00F6241E" w:rsidRPr="00272015" w14:paraId="694F2465"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5E1441D1" w14:textId="77777777" w:rsidR="00F6241E" w:rsidRPr="00272015" w:rsidRDefault="00F6241E" w:rsidP="00F6241E">
            <w:pPr>
              <w:jc w:val="center"/>
              <w:rPr>
                <w:color w:val="000000"/>
                <w:sz w:val="22"/>
                <w:szCs w:val="22"/>
              </w:rPr>
            </w:pPr>
            <w:r w:rsidRPr="00272015">
              <w:rPr>
                <w:color w:val="000000"/>
                <w:sz w:val="22"/>
                <w:szCs w:val="22"/>
              </w:rPr>
              <w:t>1.2.2</w:t>
            </w:r>
          </w:p>
        </w:tc>
        <w:tc>
          <w:tcPr>
            <w:tcW w:w="2141" w:type="pct"/>
            <w:tcBorders>
              <w:top w:val="nil"/>
              <w:left w:val="nil"/>
              <w:bottom w:val="single" w:sz="4" w:space="0" w:color="auto"/>
              <w:right w:val="single" w:sz="4" w:space="0" w:color="auto"/>
            </w:tcBorders>
            <w:shd w:val="clear" w:color="auto" w:fill="auto"/>
            <w:vAlign w:val="center"/>
            <w:hideMark/>
          </w:tcPr>
          <w:p w14:paraId="4A2DE41D" w14:textId="77777777" w:rsidR="00F6241E" w:rsidRPr="00272015" w:rsidRDefault="00F6241E" w:rsidP="00F6241E">
            <w:pPr>
              <w:rPr>
                <w:color w:val="000000"/>
                <w:sz w:val="22"/>
                <w:szCs w:val="22"/>
              </w:rPr>
            </w:pPr>
            <w:r w:rsidRPr="00272015">
              <w:rPr>
                <w:color w:val="000000"/>
                <w:sz w:val="22"/>
                <w:szCs w:val="22"/>
              </w:rPr>
              <w:t>Общежития</w:t>
            </w:r>
          </w:p>
        </w:tc>
        <w:tc>
          <w:tcPr>
            <w:tcW w:w="622" w:type="pct"/>
            <w:tcBorders>
              <w:top w:val="nil"/>
              <w:left w:val="nil"/>
              <w:bottom w:val="single" w:sz="4" w:space="0" w:color="auto"/>
              <w:right w:val="single" w:sz="4" w:space="0" w:color="auto"/>
            </w:tcBorders>
            <w:shd w:val="clear" w:color="auto" w:fill="auto"/>
            <w:vAlign w:val="center"/>
            <w:hideMark/>
          </w:tcPr>
          <w:p w14:paraId="5D9509AB"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39A0DCDB" w14:textId="77777777" w:rsidR="00F6241E" w:rsidRPr="00272015" w:rsidRDefault="00F6241E" w:rsidP="00F6241E">
            <w:pPr>
              <w:jc w:val="center"/>
              <w:rPr>
                <w:color w:val="000000"/>
                <w:sz w:val="22"/>
                <w:szCs w:val="22"/>
              </w:rPr>
            </w:pPr>
            <w:r w:rsidRPr="00272015">
              <w:rPr>
                <w:color w:val="000000"/>
                <w:sz w:val="22"/>
                <w:szCs w:val="22"/>
              </w:rPr>
              <w:t>56 843,00</w:t>
            </w:r>
          </w:p>
        </w:tc>
        <w:tc>
          <w:tcPr>
            <w:tcW w:w="914" w:type="pct"/>
            <w:tcBorders>
              <w:top w:val="nil"/>
              <w:left w:val="nil"/>
              <w:bottom w:val="single" w:sz="4" w:space="0" w:color="auto"/>
              <w:right w:val="single" w:sz="4" w:space="0" w:color="auto"/>
            </w:tcBorders>
            <w:shd w:val="clear" w:color="auto" w:fill="auto"/>
            <w:vAlign w:val="center"/>
            <w:hideMark/>
          </w:tcPr>
          <w:p w14:paraId="6B45A170" w14:textId="77777777" w:rsidR="00F6241E" w:rsidRPr="00272015" w:rsidRDefault="00F6241E" w:rsidP="00F6241E">
            <w:pPr>
              <w:jc w:val="center"/>
              <w:rPr>
                <w:color w:val="000000"/>
                <w:sz w:val="22"/>
                <w:szCs w:val="22"/>
              </w:rPr>
            </w:pPr>
            <w:r w:rsidRPr="00272015">
              <w:rPr>
                <w:color w:val="000000"/>
                <w:sz w:val="22"/>
                <w:szCs w:val="22"/>
              </w:rPr>
              <w:t>64 413,58</w:t>
            </w:r>
          </w:p>
        </w:tc>
      </w:tr>
      <w:tr w:rsidR="00F6241E" w:rsidRPr="00272015" w14:paraId="7392968A"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1C342750" w14:textId="77777777" w:rsidR="00F6241E" w:rsidRPr="00272015" w:rsidRDefault="00F6241E" w:rsidP="00F6241E">
            <w:pPr>
              <w:jc w:val="center"/>
              <w:rPr>
                <w:color w:val="000000"/>
                <w:sz w:val="22"/>
                <w:szCs w:val="22"/>
              </w:rPr>
            </w:pPr>
            <w:r w:rsidRPr="00272015">
              <w:rPr>
                <w:color w:val="000000"/>
                <w:sz w:val="22"/>
                <w:szCs w:val="22"/>
              </w:rPr>
              <w:t>1.2.3</w:t>
            </w:r>
          </w:p>
        </w:tc>
        <w:tc>
          <w:tcPr>
            <w:tcW w:w="2141" w:type="pct"/>
            <w:tcBorders>
              <w:top w:val="nil"/>
              <w:left w:val="nil"/>
              <w:bottom w:val="single" w:sz="4" w:space="0" w:color="auto"/>
              <w:right w:val="single" w:sz="4" w:space="0" w:color="auto"/>
            </w:tcBorders>
            <w:shd w:val="clear" w:color="auto" w:fill="auto"/>
            <w:vAlign w:val="center"/>
            <w:hideMark/>
          </w:tcPr>
          <w:p w14:paraId="17D4DBC4" w14:textId="77777777" w:rsidR="00F6241E" w:rsidRPr="00272015" w:rsidRDefault="00F6241E" w:rsidP="00F6241E">
            <w:pPr>
              <w:rPr>
                <w:color w:val="000000"/>
                <w:sz w:val="22"/>
                <w:szCs w:val="22"/>
              </w:rPr>
            </w:pPr>
            <w:r w:rsidRPr="00272015">
              <w:rPr>
                <w:color w:val="000000"/>
                <w:sz w:val="22"/>
                <w:szCs w:val="22"/>
              </w:rPr>
              <w:t>Многоквартирные дома пос. Снежногорск</w:t>
            </w:r>
          </w:p>
        </w:tc>
        <w:tc>
          <w:tcPr>
            <w:tcW w:w="622" w:type="pct"/>
            <w:tcBorders>
              <w:top w:val="nil"/>
              <w:left w:val="nil"/>
              <w:bottom w:val="single" w:sz="4" w:space="0" w:color="auto"/>
              <w:right w:val="single" w:sz="4" w:space="0" w:color="auto"/>
            </w:tcBorders>
            <w:shd w:val="clear" w:color="auto" w:fill="auto"/>
            <w:vAlign w:val="center"/>
            <w:hideMark/>
          </w:tcPr>
          <w:p w14:paraId="5BFFAE6A"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7AD30BE5" w14:textId="77777777" w:rsidR="00F6241E" w:rsidRPr="00272015" w:rsidRDefault="00F6241E" w:rsidP="00F6241E">
            <w:pPr>
              <w:jc w:val="center"/>
              <w:rPr>
                <w:color w:val="000000"/>
                <w:sz w:val="22"/>
                <w:szCs w:val="22"/>
              </w:rPr>
            </w:pPr>
            <w:r w:rsidRPr="00272015">
              <w:rPr>
                <w:color w:val="000000"/>
                <w:sz w:val="22"/>
                <w:szCs w:val="22"/>
              </w:rPr>
              <w:t>10 160,00</w:t>
            </w:r>
          </w:p>
        </w:tc>
        <w:tc>
          <w:tcPr>
            <w:tcW w:w="914" w:type="pct"/>
            <w:tcBorders>
              <w:top w:val="nil"/>
              <w:left w:val="nil"/>
              <w:bottom w:val="single" w:sz="4" w:space="0" w:color="auto"/>
              <w:right w:val="single" w:sz="4" w:space="0" w:color="auto"/>
            </w:tcBorders>
            <w:shd w:val="clear" w:color="auto" w:fill="auto"/>
            <w:vAlign w:val="center"/>
            <w:hideMark/>
          </w:tcPr>
          <w:p w14:paraId="0D7C45E8" w14:textId="77777777" w:rsidR="00F6241E" w:rsidRPr="00272015" w:rsidRDefault="00F6241E" w:rsidP="00F6241E">
            <w:pPr>
              <w:jc w:val="center"/>
              <w:rPr>
                <w:color w:val="000000"/>
                <w:sz w:val="22"/>
                <w:szCs w:val="22"/>
              </w:rPr>
            </w:pPr>
            <w:r w:rsidRPr="00272015">
              <w:rPr>
                <w:color w:val="000000"/>
                <w:sz w:val="22"/>
                <w:szCs w:val="22"/>
              </w:rPr>
              <w:t>9 188,74</w:t>
            </w:r>
          </w:p>
        </w:tc>
      </w:tr>
      <w:tr w:rsidR="00F6241E" w:rsidRPr="00272015" w14:paraId="2D35CE5A"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59A6345A" w14:textId="77777777" w:rsidR="00F6241E" w:rsidRPr="00272015" w:rsidRDefault="00F6241E" w:rsidP="00F6241E">
            <w:pPr>
              <w:jc w:val="center"/>
              <w:rPr>
                <w:color w:val="000000"/>
                <w:sz w:val="22"/>
                <w:szCs w:val="22"/>
              </w:rPr>
            </w:pPr>
            <w:r w:rsidRPr="00272015">
              <w:rPr>
                <w:color w:val="000000"/>
                <w:sz w:val="22"/>
                <w:szCs w:val="22"/>
              </w:rPr>
              <w:t>2</w:t>
            </w:r>
          </w:p>
        </w:tc>
        <w:tc>
          <w:tcPr>
            <w:tcW w:w="2141" w:type="pct"/>
            <w:tcBorders>
              <w:top w:val="nil"/>
              <w:left w:val="nil"/>
              <w:bottom w:val="single" w:sz="4" w:space="0" w:color="auto"/>
              <w:right w:val="single" w:sz="4" w:space="0" w:color="auto"/>
            </w:tcBorders>
            <w:shd w:val="clear" w:color="auto" w:fill="auto"/>
            <w:vAlign w:val="center"/>
            <w:hideMark/>
          </w:tcPr>
          <w:p w14:paraId="5833433A" w14:textId="77777777" w:rsidR="00F6241E" w:rsidRPr="00272015" w:rsidRDefault="00F6241E" w:rsidP="00F6241E">
            <w:pPr>
              <w:rPr>
                <w:b/>
                <w:bCs/>
                <w:color w:val="000000"/>
                <w:sz w:val="22"/>
                <w:szCs w:val="22"/>
              </w:rPr>
            </w:pPr>
            <w:r w:rsidRPr="00272015">
              <w:rPr>
                <w:b/>
                <w:bCs/>
                <w:color w:val="000000"/>
                <w:sz w:val="22"/>
                <w:szCs w:val="22"/>
              </w:rPr>
              <w:t>Начисленные ЖКУ собственикам и пользователям помещений в МКД, в том числе:</w:t>
            </w:r>
          </w:p>
        </w:tc>
        <w:tc>
          <w:tcPr>
            <w:tcW w:w="622" w:type="pct"/>
            <w:tcBorders>
              <w:top w:val="nil"/>
              <w:left w:val="nil"/>
              <w:bottom w:val="single" w:sz="4" w:space="0" w:color="auto"/>
              <w:right w:val="single" w:sz="4" w:space="0" w:color="auto"/>
            </w:tcBorders>
            <w:shd w:val="clear" w:color="auto" w:fill="auto"/>
            <w:vAlign w:val="center"/>
            <w:hideMark/>
          </w:tcPr>
          <w:p w14:paraId="41A6DC71"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3963A2C2" w14:textId="77777777" w:rsidR="00F6241E" w:rsidRPr="00272015" w:rsidRDefault="00F6241E" w:rsidP="00F6241E">
            <w:pPr>
              <w:jc w:val="center"/>
              <w:rPr>
                <w:b/>
                <w:bCs/>
                <w:color w:val="000000"/>
                <w:sz w:val="22"/>
                <w:szCs w:val="22"/>
              </w:rPr>
            </w:pPr>
            <w:r w:rsidRPr="00272015">
              <w:rPr>
                <w:b/>
                <w:bCs/>
                <w:color w:val="000000"/>
                <w:sz w:val="22"/>
                <w:szCs w:val="22"/>
              </w:rPr>
              <w:t>2 939 172,00</w:t>
            </w:r>
          </w:p>
        </w:tc>
        <w:tc>
          <w:tcPr>
            <w:tcW w:w="914" w:type="pct"/>
            <w:tcBorders>
              <w:top w:val="nil"/>
              <w:left w:val="nil"/>
              <w:bottom w:val="single" w:sz="4" w:space="0" w:color="auto"/>
              <w:right w:val="single" w:sz="4" w:space="0" w:color="auto"/>
            </w:tcBorders>
            <w:shd w:val="clear" w:color="auto" w:fill="auto"/>
            <w:vAlign w:val="center"/>
            <w:hideMark/>
          </w:tcPr>
          <w:p w14:paraId="3E67BFCC" w14:textId="77777777" w:rsidR="00F6241E" w:rsidRPr="00272015" w:rsidRDefault="00F6241E" w:rsidP="00F6241E">
            <w:pPr>
              <w:jc w:val="center"/>
              <w:rPr>
                <w:b/>
                <w:bCs/>
                <w:color w:val="000000"/>
                <w:sz w:val="22"/>
                <w:szCs w:val="22"/>
              </w:rPr>
            </w:pPr>
            <w:r w:rsidRPr="00272015">
              <w:rPr>
                <w:b/>
                <w:bCs/>
                <w:color w:val="000000"/>
                <w:sz w:val="22"/>
                <w:szCs w:val="22"/>
              </w:rPr>
              <w:t>3 004 235,67</w:t>
            </w:r>
          </w:p>
        </w:tc>
      </w:tr>
      <w:tr w:rsidR="00F6241E" w:rsidRPr="00272015" w14:paraId="1DD2ACBE"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043A12FD" w14:textId="77777777" w:rsidR="00F6241E" w:rsidRPr="00272015" w:rsidRDefault="00F6241E" w:rsidP="00F6241E">
            <w:pPr>
              <w:jc w:val="center"/>
              <w:rPr>
                <w:color w:val="000000"/>
                <w:sz w:val="22"/>
                <w:szCs w:val="22"/>
              </w:rPr>
            </w:pPr>
            <w:r w:rsidRPr="00272015">
              <w:rPr>
                <w:color w:val="000000"/>
                <w:sz w:val="22"/>
                <w:szCs w:val="22"/>
              </w:rPr>
              <w:t>2.1</w:t>
            </w:r>
          </w:p>
        </w:tc>
        <w:tc>
          <w:tcPr>
            <w:tcW w:w="2141" w:type="pct"/>
            <w:tcBorders>
              <w:top w:val="nil"/>
              <w:left w:val="nil"/>
              <w:bottom w:val="single" w:sz="4" w:space="0" w:color="auto"/>
              <w:right w:val="single" w:sz="4" w:space="0" w:color="auto"/>
            </w:tcBorders>
            <w:shd w:val="clear" w:color="auto" w:fill="auto"/>
            <w:vAlign w:val="center"/>
            <w:hideMark/>
          </w:tcPr>
          <w:p w14:paraId="42F7218B" w14:textId="77777777" w:rsidR="00F6241E" w:rsidRPr="00272015" w:rsidRDefault="00F6241E" w:rsidP="00F6241E">
            <w:pPr>
              <w:rPr>
                <w:color w:val="000000"/>
                <w:sz w:val="22"/>
                <w:szCs w:val="22"/>
              </w:rPr>
            </w:pPr>
            <w:r w:rsidRPr="00272015">
              <w:rPr>
                <w:color w:val="000000"/>
                <w:sz w:val="22"/>
                <w:szCs w:val="22"/>
              </w:rPr>
              <w:t>Многоквартирные дома</w:t>
            </w:r>
          </w:p>
        </w:tc>
        <w:tc>
          <w:tcPr>
            <w:tcW w:w="622" w:type="pct"/>
            <w:tcBorders>
              <w:top w:val="nil"/>
              <w:left w:val="nil"/>
              <w:bottom w:val="single" w:sz="4" w:space="0" w:color="auto"/>
              <w:right w:val="single" w:sz="4" w:space="0" w:color="auto"/>
            </w:tcBorders>
            <w:shd w:val="clear" w:color="auto" w:fill="auto"/>
            <w:vAlign w:val="center"/>
            <w:hideMark/>
          </w:tcPr>
          <w:p w14:paraId="1DCE9CBA"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1A5F4D23" w14:textId="77777777" w:rsidR="00F6241E" w:rsidRPr="00272015" w:rsidRDefault="00F6241E" w:rsidP="00F6241E">
            <w:pPr>
              <w:jc w:val="center"/>
              <w:rPr>
                <w:color w:val="000000"/>
                <w:sz w:val="22"/>
                <w:szCs w:val="22"/>
              </w:rPr>
            </w:pPr>
            <w:r w:rsidRPr="00272015">
              <w:rPr>
                <w:color w:val="000000"/>
                <w:sz w:val="22"/>
                <w:szCs w:val="22"/>
              </w:rPr>
              <w:t>2 808 727,00</w:t>
            </w:r>
          </w:p>
        </w:tc>
        <w:tc>
          <w:tcPr>
            <w:tcW w:w="914" w:type="pct"/>
            <w:tcBorders>
              <w:top w:val="nil"/>
              <w:left w:val="nil"/>
              <w:bottom w:val="single" w:sz="4" w:space="0" w:color="auto"/>
              <w:right w:val="single" w:sz="4" w:space="0" w:color="auto"/>
            </w:tcBorders>
            <w:shd w:val="clear" w:color="auto" w:fill="auto"/>
            <w:vAlign w:val="center"/>
            <w:hideMark/>
          </w:tcPr>
          <w:p w14:paraId="551EE8B8" w14:textId="77777777" w:rsidR="00F6241E" w:rsidRPr="00272015" w:rsidRDefault="00F6241E" w:rsidP="00F6241E">
            <w:pPr>
              <w:jc w:val="center"/>
              <w:rPr>
                <w:color w:val="000000"/>
                <w:sz w:val="22"/>
                <w:szCs w:val="22"/>
              </w:rPr>
            </w:pPr>
            <w:r w:rsidRPr="00272015">
              <w:rPr>
                <w:color w:val="000000"/>
                <w:sz w:val="22"/>
                <w:szCs w:val="22"/>
              </w:rPr>
              <w:t>2 867 192,68</w:t>
            </w:r>
          </w:p>
        </w:tc>
      </w:tr>
      <w:tr w:rsidR="00F6241E" w:rsidRPr="00272015" w14:paraId="24884CF7"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3639BCF5" w14:textId="77777777" w:rsidR="00F6241E" w:rsidRPr="00272015" w:rsidRDefault="00F6241E" w:rsidP="00F6241E">
            <w:pPr>
              <w:jc w:val="center"/>
              <w:rPr>
                <w:color w:val="000000"/>
                <w:sz w:val="22"/>
                <w:szCs w:val="22"/>
              </w:rPr>
            </w:pPr>
            <w:r w:rsidRPr="00272015">
              <w:rPr>
                <w:color w:val="000000"/>
                <w:sz w:val="22"/>
                <w:szCs w:val="22"/>
              </w:rPr>
              <w:t>2.2</w:t>
            </w:r>
          </w:p>
        </w:tc>
        <w:tc>
          <w:tcPr>
            <w:tcW w:w="2141" w:type="pct"/>
            <w:tcBorders>
              <w:top w:val="nil"/>
              <w:left w:val="nil"/>
              <w:bottom w:val="single" w:sz="4" w:space="0" w:color="auto"/>
              <w:right w:val="single" w:sz="4" w:space="0" w:color="auto"/>
            </w:tcBorders>
            <w:shd w:val="clear" w:color="auto" w:fill="auto"/>
            <w:vAlign w:val="center"/>
            <w:hideMark/>
          </w:tcPr>
          <w:p w14:paraId="6012C4DD" w14:textId="77777777" w:rsidR="00F6241E" w:rsidRPr="00272015" w:rsidRDefault="00F6241E" w:rsidP="00F6241E">
            <w:pPr>
              <w:rPr>
                <w:color w:val="000000"/>
                <w:sz w:val="22"/>
                <w:szCs w:val="22"/>
              </w:rPr>
            </w:pPr>
            <w:r w:rsidRPr="00272015">
              <w:rPr>
                <w:color w:val="000000"/>
                <w:sz w:val="22"/>
                <w:szCs w:val="22"/>
              </w:rPr>
              <w:t>Общежития</w:t>
            </w:r>
          </w:p>
        </w:tc>
        <w:tc>
          <w:tcPr>
            <w:tcW w:w="622" w:type="pct"/>
            <w:tcBorders>
              <w:top w:val="nil"/>
              <w:left w:val="nil"/>
              <w:bottom w:val="single" w:sz="4" w:space="0" w:color="auto"/>
              <w:right w:val="single" w:sz="4" w:space="0" w:color="auto"/>
            </w:tcBorders>
            <w:shd w:val="clear" w:color="auto" w:fill="auto"/>
            <w:vAlign w:val="center"/>
            <w:hideMark/>
          </w:tcPr>
          <w:p w14:paraId="4B174586"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56D30D74" w14:textId="77777777" w:rsidR="00F6241E" w:rsidRPr="00272015" w:rsidRDefault="00F6241E" w:rsidP="00F6241E">
            <w:pPr>
              <w:jc w:val="center"/>
              <w:rPr>
                <w:color w:val="000000"/>
                <w:sz w:val="22"/>
                <w:szCs w:val="22"/>
              </w:rPr>
            </w:pPr>
            <w:r w:rsidRPr="00272015">
              <w:rPr>
                <w:color w:val="000000"/>
                <w:sz w:val="22"/>
                <w:szCs w:val="22"/>
              </w:rPr>
              <w:t>118 031,00</w:t>
            </w:r>
          </w:p>
        </w:tc>
        <w:tc>
          <w:tcPr>
            <w:tcW w:w="914" w:type="pct"/>
            <w:tcBorders>
              <w:top w:val="nil"/>
              <w:left w:val="nil"/>
              <w:bottom w:val="single" w:sz="4" w:space="0" w:color="auto"/>
              <w:right w:val="single" w:sz="4" w:space="0" w:color="auto"/>
            </w:tcBorders>
            <w:shd w:val="clear" w:color="auto" w:fill="auto"/>
            <w:vAlign w:val="center"/>
            <w:hideMark/>
          </w:tcPr>
          <w:p w14:paraId="79B80AEE" w14:textId="77777777" w:rsidR="00F6241E" w:rsidRPr="00272015" w:rsidRDefault="00F6241E" w:rsidP="00F6241E">
            <w:pPr>
              <w:jc w:val="center"/>
              <w:rPr>
                <w:color w:val="000000"/>
                <w:sz w:val="22"/>
                <w:szCs w:val="22"/>
              </w:rPr>
            </w:pPr>
            <w:r w:rsidRPr="00272015">
              <w:rPr>
                <w:color w:val="000000"/>
                <w:sz w:val="22"/>
                <w:szCs w:val="22"/>
              </w:rPr>
              <w:t>123 057,67</w:t>
            </w:r>
          </w:p>
        </w:tc>
      </w:tr>
      <w:tr w:rsidR="00F6241E" w:rsidRPr="00272015" w14:paraId="7C77E85E"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1BFD66FD" w14:textId="77777777" w:rsidR="00F6241E" w:rsidRPr="00272015" w:rsidRDefault="00F6241E" w:rsidP="00F6241E">
            <w:pPr>
              <w:jc w:val="center"/>
              <w:rPr>
                <w:color w:val="000000"/>
                <w:sz w:val="22"/>
                <w:szCs w:val="22"/>
              </w:rPr>
            </w:pPr>
            <w:r w:rsidRPr="00272015">
              <w:rPr>
                <w:color w:val="000000"/>
                <w:sz w:val="22"/>
                <w:szCs w:val="22"/>
              </w:rPr>
              <w:t>2.3</w:t>
            </w:r>
          </w:p>
        </w:tc>
        <w:tc>
          <w:tcPr>
            <w:tcW w:w="2141" w:type="pct"/>
            <w:tcBorders>
              <w:top w:val="nil"/>
              <w:left w:val="nil"/>
              <w:bottom w:val="single" w:sz="4" w:space="0" w:color="auto"/>
              <w:right w:val="single" w:sz="4" w:space="0" w:color="auto"/>
            </w:tcBorders>
            <w:shd w:val="clear" w:color="auto" w:fill="auto"/>
            <w:vAlign w:val="center"/>
            <w:hideMark/>
          </w:tcPr>
          <w:p w14:paraId="6364C7C8" w14:textId="77777777" w:rsidR="00F6241E" w:rsidRPr="00272015" w:rsidRDefault="00F6241E" w:rsidP="00F6241E">
            <w:pPr>
              <w:rPr>
                <w:color w:val="000000"/>
                <w:sz w:val="22"/>
                <w:szCs w:val="22"/>
              </w:rPr>
            </w:pPr>
            <w:r w:rsidRPr="00272015">
              <w:rPr>
                <w:color w:val="000000"/>
                <w:sz w:val="22"/>
                <w:szCs w:val="22"/>
              </w:rPr>
              <w:t>Многоквартирные дома пос. Снежногорск</w:t>
            </w:r>
          </w:p>
        </w:tc>
        <w:tc>
          <w:tcPr>
            <w:tcW w:w="622" w:type="pct"/>
            <w:tcBorders>
              <w:top w:val="nil"/>
              <w:left w:val="nil"/>
              <w:bottom w:val="single" w:sz="4" w:space="0" w:color="auto"/>
              <w:right w:val="single" w:sz="4" w:space="0" w:color="auto"/>
            </w:tcBorders>
            <w:shd w:val="clear" w:color="auto" w:fill="auto"/>
            <w:vAlign w:val="center"/>
            <w:hideMark/>
          </w:tcPr>
          <w:p w14:paraId="2C5135A0"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4282F92A" w14:textId="77777777" w:rsidR="00F6241E" w:rsidRPr="00272015" w:rsidRDefault="00F6241E" w:rsidP="00F6241E">
            <w:pPr>
              <w:jc w:val="center"/>
              <w:rPr>
                <w:color w:val="000000"/>
                <w:sz w:val="22"/>
                <w:szCs w:val="22"/>
              </w:rPr>
            </w:pPr>
            <w:r w:rsidRPr="00272015">
              <w:rPr>
                <w:color w:val="000000"/>
                <w:sz w:val="22"/>
                <w:szCs w:val="22"/>
              </w:rPr>
              <w:t>12 414,00</w:t>
            </w:r>
          </w:p>
        </w:tc>
        <w:tc>
          <w:tcPr>
            <w:tcW w:w="914" w:type="pct"/>
            <w:tcBorders>
              <w:top w:val="nil"/>
              <w:left w:val="nil"/>
              <w:bottom w:val="single" w:sz="4" w:space="0" w:color="auto"/>
              <w:right w:val="single" w:sz="4" w:space="0" w:color="auto"/>
            </w:tcBorders>
            <w:shd w:val="clear" w:color="auto" w:fill="auto"/>
            <w:vAlign w:val="center"/>
            <w:hideMark/>
          </w:tcPr>
          <w:p w14:paraId="359DA962" w14:textId="77777777" w:rsidR="00F6241E" w:rsidRPr="00272015" w:rsidRDefault="00F6241E" w:rsidP="00F6241E">
            <w:pPr>
              <w:jc w:val="center"/>
              <w:rPr>
                <w:color w:val="000000"/>
                <w:sz w:val="22"/>
                <w:szCs w:val="22"/>
              </w:rPr>
            </w:pPr>
            <w:r w:rsidRPr="00272015">
              <w:rPr>
                <w:color w:val="000000"/>
                <w:sz w:val="22"/>
                <w:szCs w:val="22"/>
              </w:rPr>
              <w:t>13 985,32</w:t>
            </w:r>
          </w:p>
        </w:tc>
      </w:tr>
      <w:tr w:rsidR="00F6241E" w:rsidRPr="00272015" w14:paraId="1D2CEFCE"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1F1A6133" w14:textId="77777777" w:rsidR="00F6241E" w:rsidRPr="00272015" w:rsidRDefault="00F6241E" w:rsidP="00F6241E">
            <w:pPr>
              <w:jc w:val="center"/>
              <w:rPr>
                <w:color w:val="000000"/>
                <w:sz w:val="22"/>
                <w:szCs w:val="22"/>
              </w:rPr>
            </w:pPr>
            <w:r w:rsidRPr="00272015">
              <w:rPr>
                <w:color w:val="000000"/>
                <w:sz w:val="22"/>
                <w:szCs w:val="22"/>
              </w:rPr>
              <w:t>3</w:t>
            </w:r>
          </w:p>
        </w:tc>
        <w:tc>
          <w:tcPr>
            <w:tcW w:w="2141" w:type="pct"/>
            <w:tcBorders>
              <w:top w:val="nil"/>
              <w:left w:val="nil"/>
              <w:bottom w:val="single" w:sz="4" w:space="0" w:color="auto"/>
              <w:right w:val="single" w:sz="4" w:space="0" w:color="auto"/>
            </w:tcBorders>
            <w:shd w:val="clear" w:color="auto" w:fill="auto"/>
            <w:vAlign w:val="center"/>
            <w:hideMark/>
          </w:tcPr>
          <w:p w14:paraId="520FAF87" w14:textId="77777777" w:rsidR="00F6241E" w:rsidRDefault="00F6241E" w:rsidP="00F6241E">
            <w:pPr>
              <w:rPr>
                <w:b/>
                <w:bCs/>
                <w:color w:val="000000"/>
                <w:sz w:val="22"/>
                <w:szCs w:val="22"/>
              </w:rPr>
            </w:pPr>
            <w:r w:rsidRPr="00272015">
              <w:rPr>
                <w:b/>
                <w:bCs/>
                <w:color w:val="000000"/>
                <w:sz w:val="22"/>
                <w:szCs w:val="22"/>
              </w:rPr>
              <w:t>Субсидии бюджета:</w:t>
            </w:r>
          </w:p>
          <w:p w14:paraId="3ECDAB41" w14:textId="77777777" w:rsidR="00F6241E" w:rsidRPr="00F34A86" w:rsidRDefault="00F6241E" w:rsidP="00F6241E">
            <w:pPr>
              <w:rPr>
                <w:i/>
                <w:iCs/>
                <w:color w:val="000000"/>
                <w:sz w:val="22"/>
                <w:szCs w:val="22"/>
              </w:rPr>
            </w:pPr>
            <w:r w:rsidRPr="00F34A86">
              <w:rPr>
                <w:i/>
                <w:iCs/>
                <w:color w:val="000000"/>
                <w:sz w:val="22"/>
                <w:szCs w:val="22"/>
              </w:rPr>
              <w:t>- субсидии на возмещение недополученных доходов, возникающих в связи с выполнением работ, оказанием услуг по тарифам, не обеспечивающим возмещение издержек;</w:t>
            </w:r>
          </w:p>
          <w:p w14:paraId="732FB4F3" w14:textId="77777777" w:rsidR="00F6241E" w:rsidRPr="00272015" w:rsidRDefault="00F6241E" w:rsidP="00F6241E">
            <w:pPr>
              <w:rPr>
                <w:b/>
                <w:bCs/>
                <w:color w:val="000000"/>
                <w:sz w:val="22"/>
                <w:szCs w:val="22"/>
              </w:rPr>
            </w:pPr>
            <w:r w:rsidRPr="00F34A86">
              <w:rPr>
                <w:i/>
                <w:iCs/>
                <w:color w:val="000000"/>
                <w:sz w:val="22"/>
                <w:szCs w:val="22"/>
              </w:rPr>
              <w:t>- субсидии на возмещение затрат в связи с возникновением безнадежной к взысканию задолженности населения за оказанные жилищные и коммунальные услуги.</w:t>
            </w:r>
          </w:p>
        </w:tc>
        <w:tc>
          <w:tcPr>
            <w:tcW w:w="622" w:type="pct"/>
            <w:tcBorders>
              <w:top w:val="nil"/>
              <w:left w:val="nil"/>
              <w:bottom w:val="single" w:sz="4" w:space="0" w:color="auto"/>
              <w:right w:val="single" w:sz="4" w:space="0" w:color="auto"/>
            </w:tcBorders>
            <w:shd w:val="clear" w:color="auto" w:fill="auto"/>
            <w:vAlign w:val="center"/>
            <w:hideMark/>
          </w:tcPr>
          <w:p w14:paraId="083DD467"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470A2C4A" w14:textId="77777777" w:rsidR="00F6241E" w:rsidRPr="00272015" w:rsidRDefault="00F6241E" w:rsidP="00F6241E">
            <w:pPr>
              <w:jc w:val="center"/>
              <w:rPr>
                <w:b/>
                <w:bCs/>
                <w:color w:val="000000"/>
                <w:sz w:val="22"/>
                <w:szCs w:val="22"/>
              </w:rPr>
            </w:pPr>
            <w:r w:rsidRPr="00272015">
              <w:rPr>
                <w:b/>
                <w:bCs/>
                <w:color w:val="000000"/>
                <w:sz w:val="22"/>
                <w:szCs w:val="22"/>
              </w:rPr>
              <w:t>4 520,00</w:t>
            </w:r>
          </w:p>
        </w:tc>
        <w:tc>
          <w:tcPr>
            <w:tcW w:w="914" w:type="pct"/>
            <w:tcBorders>
              <w:top w:val="nil"/>
              <w:left w:val="nil"/>
              <w:bottom w:val="single" w:sz="4" w:space="0" w:color="auto"/>
              <w:right w:val="single" w:sz="4" w:space="0" w:color="auto"/>
            </w:tcBorders>
            <w:shd w:val="clear" w:color="auto" w:fill="auto"/>
            <w:vAlign w:val="center"/>
            <w:hideMark/>
          </w:tcPr>
          <w:p w14:paraId="6C51E78D" w14:textId="77777777" w:rsidR="00F6241E" w:rsidRPr="00272015" w:rsidRDefault="00F6241E" w:rsidP="00F6241E">
            <w:pPr>
              <w:jc w:val="center"/>
              <w:rPr>
                <w:b/>
                <w:bCs/>
                <w:color w:val="000000"/>
                <w:sz w:val="22"/>
                <w:szCs w:val="22"/>
              </w:rPr>
            </w:pPr>
            <w:r w:rsidRPr="00272015">
              <w:rPr>
                <w:b/>
                <w:bCs/>
                <w:color w:val="000000"/>
                <w:sz w:val="22"/>
                <w:szCs w:val="22"/>
              </w:rPr>
              <w:t>1 750,42</w:t>
            </w:r>
          </w:p>
        </w:tc>
      </w:tr>
      <w:tr w:rsidR="00F6241E" w:rsidRPr="00272015" w14:paraId="0F68168A"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5FF874BF" w14:textId="77777777" w:rsidR="00F6241E" w:rsidRPr="00272015" w:rsidRDefault="00F6241E" w:rsidP="00F6241E">
            <w:pPr>
              <w:jc w:val="center"/>
              <w:rPr>
                <w:color w:val="000000"/>
                <w:sz w:val="22"/>
                <w:szCs w:val="22"/>
              </w:rPr>
            </w:pPr>
            <w:r w:rsidRPr="00272015">
              <w:rPr>
                <w:color w:val="000000"/>
                <w:sz w:val="22"/>
                <w:szCs w:val="22"/>
              </w:rPr>
              <w:t>3.1</w:t>
            </w:r>
          </w:p>
        </w:tc>
        <w:tc>
          <w:tcPr>
            <w:tcW w:w="2141" w:type="pct"/>
            <w:tcBorders>
              <w:top w:val="nil"/>
              <w:left w:val="nil"/>
              <w:bottom w:val="single" w:sz="4" w:space="0" w:color="auto"/>
              <w:right w:val="single" w:sz="4" w:space="0" w:color="auto"/>
            </w:tcBorders>
            <w:shd w:val="clear" w:color="auto" w:fill="auto"/>
            <w:vAlign w:val="center"/>
            <w:hideMark/>
          </w:tcPr>
          <w:p w14:paraId="59A3A518" w14:textId="77777777" w:rsidR="00F6241E" w:rsidRPr="00272015" w:rsidRDefault="00F6241E" w:rsidP="00F6241E">
            <w:pPr>
              <w:rPr>
                <w:b/>
                <w:bCs/>
                <w:color w:val="000000"/>
                <w:sz w:val="22"/>
                <w:szCs w:val="22"/>
              </w:rPr>
            </w:pPr>
            <w:r w:rsidRPr="00272015">
              <w:rPr>
                <w:b/>
                <w:bCs/>
                <w:color w:val="000000"/>
                <w:sz w:val="22"/>
                <w:szCs w:val="22"/>
              </w:rPr>
              <w:t>Жилищные услуги</w:t>
            </w:r>
          </w:p>
        </w:tc>
        <w:tc>
          <w:tcPr>
            <w:tcW w:w="622" w:type="pct"/>
            <w:tcBorders>
              <w:top w:val="nil"/>
              <w:left w:val="nil"/>
              <w:bottom w:val="single" w:sz="4" w:space="0" w:color="auto"/>
              <w:right w:val="single" w:sz="4" w:space="0" w:color="auto"/>
            </w:tcBorders>
            <w:shd w:val="clear" w:color="auto" w:fill="auto"/>
            <w:vAlign w:val="center"/>
            <w:hideMark/>
          </w:tcPr>
          <w:p w14:paraId="76015E29"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2D863FEF" w14:textId="77777777" w:rsidR="00F6241E" w:rsidRPr="00272015" w:rsidRDefault="00F6241E" w:rsidP="00F6241E">
            <w:pPr>
              <w:jc w:val="center"/>
              <w:rPr>
                <w:b/>
                <w:bCs/>
                <w:color w:val="000000"/>
                <w:sz w:val="22"/>
                <w:szCs w:val="22"/>
              </w:rPr>
            </w:pPr>
            <w:r w:rsidRPr="00272015">
              <w:rPr>
                <w:b/>
                <w:bCs/>
                <w:color w:val="000000"/>
                <w:sz w:val="22"/>
                <w:szCs w:val="22"/>
              </w:rPr>
              <w:t>3 574,00</w:t>
            </w:r>
          </w:p>
        </w:tc>
        <w:tc>
          <w:tcPr>
            <w:tcW w:w="914" w:type="pct"/>
            <w:tcBorders>
              <w:top w:val="nil"/>
              <w:left w:val="nil"/>
              <w:bottom w:val="single" w:sz="4" w:space="0" w:color="auto"/>
              <w:right w:val="single" w:sz="4" w:space="0" w:color="auto"/>
            </w:tcBorders>
            <w:shd w:val="clear" w:color="auto" w:fill="auto"/>
            <w:vAlign w:val="center"/>
            <w:hideMark/>
          </w:tcPr>
          <w:p w14:paraId="124F832D" w14:textId="77777777" w:rsidR="00F6241E" w:rsidRPr="00272015" w:rsidRDefault="00F6241E" w:rsidP="00F6241E">
            <w:pPr>
              <w:jc w:val="center"/>
              <w:rPr>
                <w:b/>
                <w:bCs/>
                <w:color w:val="000000"/>
                <w:sz w:val="22"/>
                <w:szCs w:val="22"/>
              </w:rPr>
            </w:pPr>
            <w:r w:rsidRPr="00272015">
              <w:rPr>
                <w:b/>
                <w:bCs/>
                <w:color w:val="000000"/>
                <w:sz w:val="22"/>
                <w:szCs w:val="22"/>
              </w:rPr>
              <w:t>1 223,67</w:t>
            </w:r>
          </w:p>
        </w:tc>
      </w:tr>
      <w:tr w:rsidR="00F6241E" w:rsidRPr="00272015" w14:paraId="69A170DB"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273560A9" w14:textId="77777777" w:rsidR="00F6241E" w:rsidRPr="00272015" w:rsidRDefault="00F6241E" w:rsidP="00F6241E">
            <w:pPr>
              <w:jc w:val="center"/>
              <w:rPr>
                <w:color w:val="000000"/>
                <w:sz w:val="22"/>
                <w:szCs w:val="22"/>
              </w:rPr>
            </w:pPr>
            <w:r w:rsidRPr="00272015">
              <w:rPr>
                <w:color w:val="000000"/>
                <w:sz w:val="22"/>
                <w:szCs w:val="22"/>
              </w:rPr>
              <w:t> </w:t>
            </w:r>
          </w:p>
        </w:tc>
        <w:tc>
          <w:tcPr>
            <w:tcW w:w="2141" w:type="pct"/>
            <w:tcBorders>
              <w:top w:val="nil"/>
              <w:left w:val="nil"/>
              <w:bottom w:val="single" w:sz="4" w:space="0" w:color="auto"/>
              <w:right w:val="single" w:sz="4" w:space="0" w:color="auto"/>
            </w:tcBorders>
            <w:shd w:val="clear" w:color="auto" w:fill="auto"/>
            <w:vAlign w:val="center"/>
            <w:hideMark/>
          </w:tcPr>
          <w:p w14:paraId="45C9F388" w14:textId="77777777" w:rsidR="00F6241E" w:rsidRPr="00272015" w:rsidRDefault="00F6241E" w:rsidP="00F6241E">
            <w:pPr>
              <w:rPr>
                <w:i/>
                <w:iCs/>
                <w:color w:val="000000"/>
                <w:sz w:val="22"/>
                <w:szCs w:val="22"/>
              </w:rPr>
            </w:pPr>
            <w:r w:rsidRPr="00272015">
              <w:rPr>
                <w:i/>
                <w:iCs/>
                <w:color w:val="000000"/>
                <w:sz w:val="22"/>
                <w:szCs w:val="22"/>
              </w:rPr>
              <w:t>в т.ч. содержание общежитий</w:t>
            </w:r>
          </w:p>
        </w:tc>
        <w:tc>
          <w:tcPr>
            <w:tcW w:w="622" w:type="pct"/>
            <w:tcBorders>
              <w:top w:val="nil"/>
              <w:left w:val="nil"/>
              <w:bottom w:val="single" w:sz="4" w:space="0" w:color="auto"/>
              <w:right w:val="single" w:sz="4" w:space="0" w:color="auto"/>
            </w:tcBorders>
            <w:shd w:val="clear" w:color="auto" w:fill="auto"/>
            <w:vAlign w:val="center"/>
            <w:hideMark/>
          </w:tcPr>
          <w:p w14:paraId="6F9094D3"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18AA5C7D" w14:textId="77777777" w:rsidR="00F6241E" w:rsidRPr="00272015" w:rsidRDefault="00F6241E" w:rsidP="00F6241E">
            <w:pPr>
              <w:jc w:val="center"/>
              <w:rPr>
                <w:i/>
                <w:iCs/>
                <w:color w:val="000000"/>
                <w:sz w:val="22"/>
                <w:szCs w:val="22"/>
              </w:rPr>
            </w:pPr>
            <w:r w:rsidRPr="00272015">
              <w:rPr>
                <w:i/>
                <w:iCs/>
                <w:color w:val="000000"/>
                <w:sz w:val="22"/>
                <w:szCs w:val="22"/>
              </w:rPr>
              <w:t>2 010,00</w:t>
            </w:r>
          </w:p>
        </w:tc>
        <w:tc>
          <w:tcPr>
            <w:tcW w:w="914" w:type="pct"/>
            <w:tcBorders>
              <w:top w:val="nil"/>
              <w:left w:val="nil"/>
              <w:bottom w:val="single" w:sz="4" w:space="0" w:color="auto"/>
              <w:right w:val="single" w:sz="4" w:space="0" w:color="auto"/>
            </w:tcBorders>
            <w:shd w:val="clear" w:color="auto" w:fill="auto"/>
            <w:vAlign w:val="center"/>
            <w:hideMark/>
          </w:tcPr>
          <w:p w14:paraId="5AAAE85F" w14:textId="77777777" w:rsidR="00F6241E" w:rsidRPr="00272015" w:rsidRDefault="00F6241E" w:rsidP="00F6241E">
            <w:pPr>
              <w:jc w:val="center"/>
              <w:rPr>
                <w:i/>
                <w:iCs/>
                <w:color w:val="000000"/>
                <w:sz w:val="22"/>
                <w:szCs w:val="22"/>
              </w:rPr>
            </w:pPr>
            <w:r w:rsidRPr="00272015">
              <w:rPr>
                <w:i/>
                <w:iCs/>
                <w:color w:val="000000"/>
                <w:sz w:val="22"/>
                <w:szCs w:val="22"/>
              </w:rPr>
              <w:t>223,24</w:t>
            </w:r>
          </w:p>
        </w:tc>
      </w:tr>
      <w:tr w:rsidR="00F6241E" w:rsidRPr="00272015" w14:paraId="054C2F15"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7173746C" w14:textId="77777777" w:rsidR="00F6241E" w:rsidRPr="00272015" w:rsidRDefault="00F6241E" w:rsidP="00F6241E">
            <w:pPr>
              <w:jc w:val="center"/>
              <w:rPr>
                <w:color w:val="000000"/>
                <w:sz w:val="22"/>
                <w:szCs w:val="22"/>
              </w:rPr>
            </w:pPr>
            <w:r w:rsidRPr="00272015">
              <w:rPr>
                <w:color w:val="000000"/>
                <w:sz w:val="22"/>
                <w:szCs w:val="22"/>
              </w:rPr>
              <w:t>3.2</w:t>
            </w:r>
          </w:p>
        </w:tc>
        <w:tc>
          <w:tcPr>
            <w:tcW w:w="2141" w:type="pct"/>
            <w:tcBorders>
              <w:top w:val="nil"/>
              <w:left w:val="nil"/>
              <w:bottom w:val="single" w:sz="4" w:space="0" w:color="auto"/>
              <w:right w:val="single" w:sz="4" w:space="0" w:color="auto"/>
            </w:tcBorders>
            <w:shd w:val="clear" w:color="auto" w:fill="auto"/>
            <w:vAlign w:val="center"/>
            <w:hideMark/>
          </w:tcPr>
          <w:p w14:paraId="75463E87" w14:textId="77777777" w:rsidR="00F6241E" w:rsidRPr="00272015" w:rsidRDefault="00F6241E" w:rsidP="00F6241E">
            <w:pPr>
              <w:rPr>
                <w:b/>
                <w:bCs/>
                <w:color w:val="000000"/>
                <w:sz w:val="22"/>
                <w:szCs w:val="22"/>
              </w:rPr>
            </w:pPr>
            <w:r w:rsidRPr="00272015">
              <w:rPr>
                <w:b/>
                <w:bCs/>
                <w:color w:val="000000"/>
                <w:sz w:val="22"/>
                <w:szCs w:val="22"/>
              </w:rPr>
              <w:t>Коммунальные услуги</w:t>
            </w:r>
          </w:p>
        </w:tc>
        <w:tc>
          <w:tcPr>
            <w:tcW w:w="622" w:type="pct"/>
            <w:tcBorders>
              <w:top w:val="nil"/>
              <w:left w:val="nil"/>
              <w:bottom w:val="single" w:sz="4" w:space="0" w:color="auto"/>
              <w:right w:val="single" w:sz="4" w:space="0" w:color="auto"/>
            </w:tcBorders>
            <w:shd w:val="clear" w:color="auto" w:fill="auto"/>
            <w:vAlign w:val="center"/>
            <w:hideMark/>
          </w:tcPr>
          <w:p w14:paraId="22D9C572"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17785865" w14:textId="77777777" w:rsidR="00F6241E" w:rsidRPr="00272015" w:rsidRDefault="00F6241E" w:rsidP="00F6241E">
            <w:pPr>
              <w:jc w:val="center"/>
              <w:rPr>
                <w:b/>
                <w:bCs/>
                <w:color w:val="000000"/>
                <w:sz w:val="22"/>
                <w:szCs w:val="22"/>
              </w:rPr>
            </w:pPr>
            <w:r w:rsidRPr="00272015">
              <w:rPr>
                <w:b/>
                <w:bCs/>
                <w:color w:val="000000"/>
                <w:sz w:val="22"/>
                <w:szCs w:val="22"/>
              </w:rPr>
              <w:t>946,00</w:t>
            </w:r>
          </w:p>
        </w:tc>
        <w:tc>
          <w:tcPr>
            <w:tcW w:w="914" w:type="pct"/>
            <w:tcBorders>
              <w:top w:val="nil"/>
              <w:left w:val="nil"/>
              <w:bottom w:val="single" w:sz="4" w:space="0" w:color="auto"/>
              <w:right w:val="single" w:sz="4" w:space="0" w:color="auto"/>
            </w:tcBorders>
            <w:shd w:val="clear" w:color="auto" w:fill="auto"/>
            <w:vAlign w:val="center"/>
            <w:hideMark/>
          </w:tcPr>
          <w:p w14:paraId="7EE3D415" w14:textId="77777777" w:rsidR="00F6241E" w:rsidRPr="00272015" w:rsidRDefault="00F6241E" w:rsidP="00F6241E">
            <w:pPr>
              <w:jc w:val="center"/>
              <w:rPr>
                <w:b/>
                <w:bCs/>
                <w:color w:val="000000"/>
                <w:sz w:val="22"/>
                <w:szCs w:val="22"/>
              </w:rPr>
            </w:pPr>
            <w:r w:rsidRPr="00272015">
              <w:rPr>
                <w:b/>
                <w:bCs/>
                <w:color w:val="000000"/>
                <w:sz w:val="22"/>
                <w:szCs w:val="22"/>
              </w:rPr>
              <w:t>526,76</w:t>
            </w:r>
          </w:p>
        </w:tc>
      </w:tr>
      <w:tr w:rsidR="00F6241E" w:rsidRPr="00272015" w14:paraId="79FBFBC3"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56B6D912" w14:textId="77777777" w:rsidR="00F6241E" w:rsidRPr="00272015" w:rsidRDefault="00F6241E" w:rsidP="00F6241E">
            <w:pPr>
              <w:jc w:val="center"/>
              <w:rPr>
                <w:color w:val="000000"/>
                <w:sz w:val="22"/>
                <w:szCs w:val="22"/>
              </w:rPr>
            </w:pPr>
            <w:r w:rsidRPr="00272015">
              <w:rPr>
                <w:color w:val="000000"/>
                <w:sz w:val="22"/>
                <w:szCs w:val="22"/>
              </w:rPr>
              <w:t> </w:t>
            </w:r>
          </w:p>
        </w:tc>
        <w:tc>
          <w:tcPr>
            <w:tcW w:w="2141" w:type="pct"/>
            <w:tcBorders>
              <w:top w:val="nil"/>
              <w:left w:val="nil"/>
              <w:bottom w:val="single" w:sz="4" w:space="0" w:color="auto"/>
              <w:right w:val="single" w:sz="4" w:space="0" w:color="auto"/>
            </w:tcBorders>
            <w:shd w:val="clear" w:color="auto" w:fill="auto"/>
            <w:vAlign w:val="center"/>
            <w:hideMark/>
          </w:tcPr>
          <w:p w14:paraId="3FB27A54" w14:textId="77777777" w:rsidR="00F6241E" w:rsidRPr="00272015" w:rsidRDefault="00F6241E" w:rsidP="00F6241E">
            <w:pPr>
              <w:rPr>
                <w:i/>
                <w:iCs/>
                <w:color w:val="000000"/>
                <w:sz w:val="22"/>
                <w:szCs w:val="22"/>
              </w:rPr>
            </w:pPr>
            <w:r w:rsidRPr="00272015">
              <w:rPr>
                <w:i/>
                <w:iCs/>
                <w:color w:val="000000"/>
                <w:sz w:val="22"/>
                <w:szCs w:val="22"/>
              </w:rPr>
              <w:t xml:space="preserve">в т.ч. пос. Снежногорск </w:t>
            </w:r>
          </w:p>
        </w:tc>
        <w:tc>
          <w:tcPr>
            <w:tcW w:w="622" w:type="pct"/>
            <w:tcBorders>
              <w:top w:val="nil"/>
              <w:left w:val="nil"/>
              <w:bottom w:val="single" w:sz="4" w:space="0" w:color="auto"/>
              <w:right w:val="single" w:sz="4" w:space="0" w:color="auto"/>
            </w:tcBorders>
            <w:shd w:val="clear" w:color="auto" w:fill="auto"/>
            <w:vAlign w:val="center"/>
            <w:hideMark/>
          </w:tcPr>
          <w:p w14:paraId="3D0BCCD8"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08BE5CA1" w14:textId="77777777" w:rsidR="00F6241E" w:rsidRPr="00272015" w:rsidRDefault="00F6241E" w:rsidP="00F6241E">
            <w:pPr>
              <w:rPr>
                <w:i/>
                <w:iCs/>
                <w:color w:val="000000"/>
                <w:sz w:val="22"/>
                <w:szCs w:val="22"/>
              </w:rPr>
            </w:pPr>
            <w:r w:rsidRPr="00272015">
              <w:rPr>
                <w:i/>
                <w:iCs/>
                <w:color w:val="000000"/>
                <w:sz w:val="22"/>
                <w:szCs w:val="22"/>
              </w:rPr>
              <w:t xml:space="preserve">                         -     </w:t>
            </w:r>
          </w:p>
        </w:tc>
        <w:tc>
          <w:tcPr>
            <w:tcW w:w="914" w:type="pct"/>
            <w:tcBorders>
              <w:top w:val="nil"/>
              <w:left w:val="nil"/>
              <w:bottom w:val="single" w:sz="4" w:space="0" w:color="auto"/>
              <w:right w:val="single" w:sz="4" w:space="0" w:color="auto"/>
            </w:tcBorders>
            <w:shd w:val="clear" w:color="auto" w:fill="auto"/>
            <w:vAlign w:val="center"/>
            <w:hideMark/>
          </w:tcPr>
          <w:p w14:paraId="09F43E05" w14:textId="77777777" w:rsidR="00F6241E" w:rsidRPr="00272015" w:rsidRDefault="00F6241E" w:rsidP="00F6241E">
            <w:pPr>
              <w:rPr>
                <w:i/>
                <w:iCs/>
                <w:color w:val="000000"/>
                <w:sz w:val="22"/>
                <w:szCs w:val="22"/>
              </w:rPr>
            </w:pPr>
            <w:r w:rsidRPr="00272015">
              <w:rPr>
                <w:i/>
                <w:iCs/>
                <w:color w:val="000000"/>
                <w:sz w:val="22"/>
                <w:szCs w:val="22"/>
              </w:rPr>
              <w:t xml:space="preserve">                         -     </w:t>
            </w:r>
          </w:p>
        </w:tc>
      </w:tr>
      <w:tr w:rsidR="00F6241E" w:rsidRPr="00272015" w14:paraId="7C42CCE7"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52F65FA6" w14:textId="77777777" w:rsidR="00F6241E" w:rsidRPr="00272015" w:rsidRDefault="00F6241E" w:rsidP="00F6241E">
            <w:pPr>
              <w:jc w:val="center"/>
              <w:rPr>
                <w:color w:val="000000"/>
                <w:sz w:val="22"/>
                <w:szCs w:val="22"/>
              </w:rPr>
            </w:pPr>
            <w:r w:rsidRPr="00272015">
              <w:rPr>
                <w:color w:val="000000"/>
                <w:sz w:val="22"/>
                <w:szCs w:val="22"/>
              </w:rPr>
              <w:t>4.</w:t>
            </w:r>
          </w:p>
        </w:tc>
        <w:tc>
          <w:tcPr>
            <w:tcW w:w="2141" w:type="pct"/>
            <w:tcBorders>
              <w:top w:val="nil"/>
              <w:left w:val="nil"/>
              <w:bottom w:val="single" w:sz="4" w:space="0" w:color="auto"/>
              <w:right w:val="single" w:sz="4" w:space="0" w:color="auto"/>
            </w:tcBorders>
            <w:shd w:val="clear" w:color="auto" w:fill="auto"/>
            <w:vAlign w:val="center"/>
            <w:hideMark/>
          </w:tcPr>
          <w:p w14:paraId="50C04E3A" w14:textId="77777777" w:rsidR="00F6241E" w:rsidRPr="00272015" w:rsidRDefault="00F6241E" w:rsidP="00F6241E">
            <w:pPr>
              <w:rPr>
                <w:b/>
                <w:bCs/>
                <w:color w:val="000000"/>
                <w:sz w:val="22"/>
                <w:szCs w:val="22"/>
              </w:rPr>
            </w:pPr>
            <w:r w:rsidRPr="00272015">
              <w:rPr>
                <w:b/>
                <w:bCs/>
                <w:color w:val="000000"/>
                <w:sz w:val="22"/>
                <w:szCs w:val="22"/>
              </w:rPr>
              <w:t>Фактически оплаченные платежи за ЖКУ собствениками и пользователями в МКД:</w:t>
            </w:r>
          </w:p>
        </w:tc>
        <w:tc>
          <w:tcPr>
            <w:tcW w:w="622" w:type="pct"/>
            <w:tcBorders>
              <w:top w:val="nil"/>
              <w:left w:val="nil"/>
              <w:bottom w:val="single" w:sz="4" w:space="0" w:color="auto"/>
              <w:right w:val="single" w:sz="4" w:space="0" w:color="auto"/>
            </w:tcBorders>
            <w:shd w:val="clear" w:color="auto" w:fill="auto"/>
            <w:vAlign w:val="center"/>
            <w:hideMark/>
          </w:tcPr>
          <w:p w14:paraId="7C85E8A0"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383A2EFF" w14:textId="77777777" w:rsidR="00F6241E" w:rsidRPr="00272015" w:rsidRDefault="00F6241E" w:rsidP="00F6241E">
            <w:pPr>
              <w:jc w:val="center"/>
              <w:rPr>
                <w:b/>
                <w:bCs/>
                <w:color w:val="000000"/>
                <w:sz w:val="22"/>
                <w:szCs w:val="22"/>
              </w:rPr>
            </w:pPr>
            <w:r w:rsidRPr="00272015">
              <w:rPr>
                <w:b/>
                <w:bCs/>
                <w:color w:val="000000"/>
                <w:sz w:val="22"/>
                <w:szCs w:val="22"/>
              </w:rPr>
              <w:t>2 673 054,00</w:t>
            </w:r>
          </w:p>
        </w:tc>
        <w:tc>
          <w:tcPr>
            <w:tcW w:w="914" w:type="pct"/>
            <w:tcBorders>
              <w:top w:val="nil"/>
              <w:left w:val="nil"/>
              <w:bottom w:val="single" w:sz="4" w:space="0" w:color="auto"/>
              <w:right w:val="single" w:sz="4" w:space="0" w:color="auto"/>
            </w:tcBorders>
            <w:shd w:val="clear" w:color="auto" w:fill="auto"/>
            <w:vAlign w:val="center"/>
            <w:hideMark/>
          </w:tcPr>
          <w:p w14:paraId="2B29C3A1" w14:textId="77777777" w:rsidR="00F6241E" w:rsidRPr="00272015" w:rsidRDefault="00F6241E" w:rsidP="00F6241E">
            <w:pPr>
              <w:jc w:val="center"/>
              <w:rPr>
                <w:b/>
                <w:bCs/>
                <w:color w:val="000000"/>
                <w:sz w:val="22"/>
                <w:szCs w:val="22"/>
              </w:rPr>
            </w:pPr>
            <w:r w:rsidRPr="00272015">
              <w:rPr>
                <w:b/>
                <w:bCs/>
                <w:color w:val="000000"/>
                <w:sz w:val="22"/>
                <w:szCs w:val="22"/>
              </w:rPr>
              <w:t>2 968 630,82</w:t>
            </w:r>
          </w:p>
        </w:tc>
      </w:tr>
      <w:tr w:rsidR="00F6241E" w:rsidRPr="00272015" w14:paraId="71EA47B4"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29BBBCD2" w14:textId="77777777" w:rsidR="00F6241E" w:rsidRPr="00272015" w:rsidRDefault="00F6241E" w:rsidP="00F6241E">
            <w:pPr>
              <w:jc w:val="center"/>
              <w:rPr>
                <w:color w:val="000000"/>
                <w:sz w:val="22"/>
                <w:szCs w:val="22"/>
              </w:rPr>
            </w:pPr>
            <w:r w:rsidRPr="00272015">
              <w:rPr>
                <w:color w:val="000000"/>
                <w:sz w:val="22"/>
                <w:szCs w:val="22"/>
              </w:rPr>
              <w:t>4.1</w:t>
            </w:r>
          </w:p>
        </w:tc>
        <w:tc>
          <w:tcPr>
            <w:tcW w:w="2141" w:type="pct"/>
            <w:tcBorders>
              <w:top w:val="nil"/>
              <w:left w:val="nil"/>
              <w:bottom w:val="single" w:sz="4" w:space="0" w:color="auto"/>
              <w:right w:val="single" w:sz="4" w:space="0" w:color="auto"/>
            </w:tcBorders>
            <w:shd w:val="clear" w:color="auto" w:fill="auto"/>
            <w:vAlign w:val="center"/>
            <w:hideMark/>
          </w:tcPr>
          <w:p w14:paraId="2247845B" w14:textId="77777777" w:rsidR="00F6241E" w:rsidRPr="00272015" w:rsidRDefault="00F6241E" w:rsidP="00F6241E">
            <w:pPr>
              <w:rPr>
                <w:color w:val="000000"/>
                <w:sz w:val="22"/>
                <w:szCs w:val="22"/>
              </w:rPr>
            </w:pPr>
            <w:r w:rsidRPr="00272015">
              <w:rPr>
                <w:color w:val="000000"/>
                <w:sz w:val="22"/>
                <w:szCs w:val="22"/>
              </w:rPr>
              <w:t>Жилищные услуги</w:t>
            </w:r>
          </w:p>
        </w:tc>
        <w:tc>
          <w:tcPr>
            <w:tcW w:w="622" w:type="pct"/>
            <w:tcBorders>
              <w:top w:val="nil"/>
              <w:left w:val="nil"/>
              <w:bottom w:val="single" w:sz="4" w:space="0" w:color="auto"/>
              <w:right w:val="single" w:sz="4" w:space="0" w:color="auto"/>
            </w:tcBorders>
            <w:shd w:val="clear" w:color="auto" w:fill="auto"/>
            <w:vAlign w:val="center"/>
            <w:hideMark/>
          </w:tcPr>
          <w:p w14:paraId="2CAD5626"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10CEC766" w14:textId="77777777" w:rsidR="00F6241E" w:rsidRPr="00272015" w:rsidRDefault="00F6241E" w:rsidP="00F6241E">
            <w:pPr>
              <w:jc w:val="center"/>
              <w:rPr>
                <w:color w:val="000000"/>
                <w:sz w:val="22"/>
                <w:szCs w:val="22"/>
              </w:rPr>
            </w:pPr>
            <w:r w:rsidRPr="00272015">
              <w:rPr>
                <w:color w:val="000000"/>
                <w:sz w:val="22"/>
                <w:szCs w:val="22"/>
              </w:rPr>
              <w:t>1 209 557,00</w:t>
            </w:r>
          </w:p>
        </w:tc>
        <w:tc>
          <w:tcPr>
            <w:tcW w:w="914" w:type="pct"/>
            <w:tcBorders>
              <w:top w:val="nil"/>
              <w:left w:val="nil"/>
              <w:bottom w:val="single" w:sz="4" w:space="0" w:color="auto"/>
              <w:right w:val="single" w:sz="4" w:space="0" w:color="auto"/>
            </w:tcBorders>
            <w:shd w:val="clear" w:color="auto" w:fill="auto"/>
            <w:vAlign w:val="center"/>
            <w:hideMark/>
          </w:tcPr>
          <w:p w14:paraId="67C4547E" w14:textId="77777777" w:rsidR="00F6241E" w:rsidRPr="00272015" w:rsidRDefault="00F6241E" w:rsidP="00F6241E">
            <w:pPr>
              <w:jc w:val="center"/>
              <w:rPr>
                <w:color w:val="000000"/>
                <w:sz w:val="22"/>
                <w:szCs w:val="22"/>
              </w:rPr>
            </w:pPr>
            <w:r w:rsidRPr="00272015">
              <w:rPr>
                <w:color w:val="000000"/>
                <w:sz w:val="22"/>
                <w:szCs w:val="22"/>
              </w:rPr>
              <w:t>1 470 813,84</w:t>
            </w:r>
          </w:p>
        </w:tc>
      </w:tr>
      <w:tr w:rsidR="00F6241E" w:rsidRPr="00272015" w14:paraId="41F68E00"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43CDADBD" w14:textId="77777777" w:rsidR="00F6241E" w:rsidRPr="00272015" w:rsidRDefault="00F6241E" w:rsidP="00F6241E">
            <w:pPr>
              <w:jc w:val="center"/>
              <w:rPr>
                <w:color w:val="000000"/>
                <w:sz w:val="22"/>
                <w:szCs w:val="22"/>
              </w:rPr>
            </w:pPr>
            <w:r w:rsidRPr="00272015">
              <w:rPr>
                <w:color w:val="000000"/>
                <w:sz w:val="22"/>
                <w:szCs w:val="22"/>
              </w:rPr>
              <w:t> </w:t>
            </w:r>
          </w:p>
        </w:tc>
        <w:tc>
          <w:tcPr>
            <w:tcW w:w="2141" w:type="pct"/>
            <w:tcBorders>
              <w:top w:val="nil"/>
              <w:left w:val="nil"/>
              <w:bottom w:val="single" w:sz="4" w:space="0" w:color="auto"/>
              <w:right w:val="single" w:sz="4" w:space="0" w:color="auto"/>
            </w:tcBorders>
            <w:shd w:val="clear" w:color="auto" w:fill="auto"/>
            <w:vAlign w:val="center"/>
            <w:hideMark/>
          </w:tcPr>
          <w:p w14:paraId="448F147C" w14:textId="77777777" w:rsidR="00F6241E" w:rsidRPr="00272015" w:rsidRDefault="00F6241E" w:rsidP="00F6241E">
            <w:pPr>
              <w:rPr>
                <w:i/>
                <w:iCs/>
                <w:color w:val="000000"/>
                <w:sz w:val="22"/>
                <w:szCs w:val="22"/>
              </w:rPr>
            </w:pPr>
            <w:r w:rsidRPr="00272015">
              <w:rPr>
                <w:i/>
                <w:iCs/>
                <w:color w:val="000000"/>
                <w:sz w:val="22"/>
                <w:szCs w:val="22"/>
              </w:rPr>
              <w:t>в т.ч. взнос платы за ЖУ за пустующие муниципальные помещения в МКД</w:t>
            </w:r>
          </w:p>
        </w:tc>
        <w:tc>
          <w:tcPr>
            <w:tcW w:w="622" w:type="pct"/>
            <w:tcBorders>
              <w:top w:val="nil"/>
              <w:left w:val="nil"/>
              <w:bottom w:val="single" w:sz="4" w:space="0" w:color="auto"/>
              <w:right w:val="single" w:sz="4" w:space="0" w:color="auto"/>
            </w:tcBorders>
            <w:shd w:val="clear" w:color="auto" w:fill="auto"/>
            <w:vAlign w:val="center"/>
            <w:hideMark/>
          </w:tcPr>
          <w:p w14:paraId="4011B74F"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02B21883" w14:textId="77777777" w:rsidR="00F6241E" w:rsidRPr="00272015" w:rsidRDefault="00F6241E" w:rsidP="00F6241E">
            <w:pPr>
              <w:rPr>
                <w:i/>
                <w:iCs/>
                <w:color w:val="000000"/>
                <w:sz w:val="22"/>
                <w:szCs w:val="22"/>
              </w:rPr>
            </w:pPr>
            <w:r w:rsidRPr="00272015">
              <w:rPr>
                <w:i/>
                <w:iCs/>
                <w:color w:val="000000"/>
                <w:sz w:val="22"/>
                <w:szCs w:val="22"/>
              </w:rPr>
              <w:t xml:space="preserve">                         -     </w:t>
            </w:r>
          </w:p>
        </w:tc>
        <w:tc>
          <w:tcPr>
            <w:tcW w:w="914" w:type="pct"/>
            <w:tcBorders>
              <w:top w:val="nil"/>
              <w:left w:val="nil"/>
              <w:bottom w:val="single" w:sz="4" w:space="0" w:color="auto"/>
              <w:right w:val="single" w:sz="4" w:space="0" w:color="auto"/>
            </w:tcBorders>
            <w:shd w:val="clear" w:color="auto" w:fill="auto"/>
            <w:vAlign w:val="center"/>
            <w:hideMark/>
          </w:tcPr>
          <w:p w14:paraId="0562FFA8" w14:textId="77777777" w:rsidR="00F6241E" w:rsidRPr="00272015" w:rsidRDefault="00F6241E" w:rsidP="00F6241E">
            <w:pPr>
              <w:jc w:val="center"/>
              <w:rPr>
                <w:i/>
                <w:iCs/>
                <w:color w:val="000000"/>
                <w:sz w:val="22"/>
                <w:szCs w:val="22"/>
              </w:rPr>
            </w:pPr>
            <w:r w:rsidRPr="00272015">
              <w:rPr>
                <w:i/>
                <w:iCs/>
                <w:color w:val="000000"/>
                <w:sz w:val="22"/>
                <w:szCs w:val="22"/>
              </w:rPr>
              <w:t>11 220,90</w:t>
            </w:r>
          </w:p>
        </w:tc>
      </w:tr>
      <w:tr w:rsidR="00F6241E" w:rsidRPr="00272015" w14:paraId="28BBB8B8"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2AB268CA" w14:textId="77777777" w:rsidR="00F6241E" w:rsidRPr="00272015" w:rsidRDefault="00F6241E" w:rsidP="00F6241E">
            <w:pPr>
              <w:jc w:val="center"/>
              <w:rPr>
                <w:color w:val="000000"/>
                <w:sz w:val="22"/>
                <w:szCs w:val="22"/>
              </w:rPr>
            </w:pPr>
            <w:r w:rsidRPr="00272015">
              <w:rPr>
                <w:color w:val="000000"/>
                <w:sz w:val="22"/>
                <w:szCs w:val="22"/>
              </w:rPr>
              <w:t>4.2</w:t>
            </w:r>
          </w:p>
        </w:tc>
        <w:tc>
          <w:tcPr>
            <w:tcW w:w="2141" w:type="pct"/>
            <w:tcBorders>
              <w:top w:val="nil"/>
              <w:left w:val="nil"/>
              <w:bottom w:val="single" w:sz="4" w:space="0" w:color="auto"/>
              <w:right w:val="single" w:sz="4" w:space="0" w:color="auto"/>
            </w:tcBorders>
            <w:shd w:val="clear" w:color="auto" w:fill="auto"/>
            <w:vAlign w:val="center"/>
            <w:hideMark/>
          </w:tcPr>
          <w:p w14:paraId="196ACCED" w14:textId="77777777" w:rsidR="00F6241E" w:rsidRPr="00272015" w:rsidRDefault="00F6241E" w:rsidP="00F6241E">
            <w:pPr>
              <w:rPr>
                <w:color w:val="000000"/>
                <w:sz w:val="22"/>
                <w:szCs w:val="22"/>
              </w:rPr>
            </w:pPr>
            <w:r w:rsidRPr="00272015">
              <w:rPr>
                <w:color w:val="000000"/>
                <w:sz w:val="22"/>
                <w:szCs w:val="22"/>
              </w:rPr>
              <w:t>Коммунальные услуги</w:t>
            </w:r>
          </w:p>
        </w:tc>
        <w:tc>
          <w:tcPr>
            <w:tcW w:w="622" w:type="pct"/>
            <w:tcBorders>
              <w:top w:val="nil"/>
              <w:left w:val="nil"/>
              <w:bottom w:val="single" w:sz="4" w:space="0" w:color="auto"/>
              <w:right w:val="single" w:sz="4" w:space="0" w:color="auto"/>
            </w:tcBorders>
            <w:shd w:val="clear" w:color="auto" w:fill="auto"/>
            <w:vAlign w:val="center"/>
            <w:hideMark/>
          </w:tcPr>
          <w:p w14:paraId="314454C6"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2574FE02" w14:textId="77777777" w:rsidR="00F6241E" w:rsidRPr="00272015" w:rsidRDefault="00F6241E" w:rsidP="00F6241E">
            <w:pPr>
              <w:jc w:val="center"/>
              <w:rPr>
                <w:color w:val="000000"/>
                <w:sz w:val="22"/>
                <w:szCs w:val="22"/>
              </w:rPr>
            </w:pPr>
            <w:r w:rsidRPr="00272015">
              <w:rPr>
                <w:color w:val="000000"/>
                <w:sz w:val="22"/>
                <w:szCs w:val="22"/>
              </w:rPr>
              <w:t>1 463 497,00</w:t>
            </w:r>
          </w:p>
        </w:tc>
        <w:tc>
          <w:tcPr>
            <w:tcW w:w="914" w:type="pct"/>
            <w:tcBorders>
              <w:top w:val="nil"/>
              <w:left w:val="nil"/>
              <w:bottom w:val="single" w:sz="4" w:space="0" w:color="auto"/>
              <w:right w:val="single" w:sz="4" w:space="0" w:color="auto"/>
            </w:tcBorders>
            <w:shd w:val="clear" w:color="auto" w:fill="auto"/>
            <w:vAlign w:val="center"/>
            <w:hideMark/>
          </w:tcPr>
          <w:p w14:paraId="1441508C" w14:textId="77777777" w:rsidR="00F6241E" w:rsidRPr="00272015" w:rsidRDefault="00F6241E" w:rsidP="00F6241E">
            <w:pPr>
              <w:jc w:val="center"/>
              <w:rPr>
                <w:color w:val="000000"/>
                <w:sz w:val="22"/>
                <w:szCs w:val="22"/>
              </w:rPr>
            </w:pPr>
            <w:r w:rsidRPr="00272015">
              <w:rPr>
                <w:color w:val="000000"/>
                <w:sz w:val="22"/>
                <w:szCs w:val="22"/>
              </w:rPr>
              <w:t>1 497 816,98</w:t>
            </w:r>
          </w:p>
        </w:tc>
      </w:tr>
      <w:tr w:rsidR="00F6241E" w:rsidRPr="00272015" w14:paraId="0C683323"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44AA249D" w14:textId="77777777" w:rsidR="00F6241E" w:rsidRPr="00272015" w:rsidRDefault="00F6241E" w:rsidP="00F6241E">
            <w:pPr>
              <w:jc w:val="center"/>
              <w:rPr>
                <w:color w:val="000000"/>
                <w:sz w:val="22"/>
                <w:szCs w:val="22"/>
              </w:rPr>
            </w:pPr>
            <w:r w:rsidRPr="00272015">
              <w:rPr>
                <w:color w:val="000000"/>
                <w:sz w:val="22"/>
                <w:szCs w:val="22"/>
              </w:rPr>
              <w:t> </w:t>
            </w:r>
          </w:p>
        </w:tc>
        <w:tc>
          <w:tcPr>
            <w:tcW w:w="2141" w:type="pct"/>
            <w:tcBorders>
              <w:top w:val="nil"/>
              <w:left w:val="nil"/>
              <w:bottom w:val="single" w:sz="4" w:space="0" w:color="auto"/>
              <w:right w:val="single" w:sz="4" w:space="0" w:color="auto"/>
            </w:tcBorders>
            <w:shd w:val="clear" w:color="auto" w:fill="auto"/>
            <w:vAlign w:val="center"/>
            <w:hideMark/>
          </w:tcPr>
          <w:p w14:paraId="4E4B7699" w14:textId="77777777" w:rsidR="00F6241E" w:rsidRPr="00272015" w:rsidRDefault="00F6241E" w:rsidP="00F6241E">
            <w:pPr>
              <w:rPr>
                <w:i/>
                <w:iCs/>
                <w:color w:val="000000"/>
                <w:sz w:val="22"/>
                <w:szCs w:val="22"/>
              </w:rPr>
            </w:pPr>
            <w:r w:rsidRPr="00272015">
              <w:rPr>
                <w:i/>
                <w:iCs/>
                <w:color w:val="000000"/>
                <w:sz w:val="22"/>
                <w:szCs w:val="22"/>
              </w:rPr>
              <w:t>в т.ч. взнос платы за КУ за пустующие муниципальные помещения в МКД</w:t>
            </w:r>
          </w:p>
        </w:tc>
        <w:tc>
          <w:tcPr>
            <w:tcW w:w="622" w:type="pct"/>
            <w:tcBorders>
              <w:top w:val="nil"/>
              <w:left w:val="nil"/>
              <w:bottom w:val="single" w:sz="4" w:space="0" w:color="auto"/>
              <w:right w:val="single" w:sz="4" w:space="0" w:color="auto"/>
            </w:tcBorders>
            <w:shd w:val="clear" w:color="auto" w:fill="auto"/>
            <w:vAlign w:val="center"/>
            <w:hideMark/>
          </w:tcPr>
          <w:p w14:paraId="4011A413"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7FD0343B" w14:textId="77777777" w:rsidR="00F6241E" w:rsidRPr="00272015" w:rsidRDefault="00F6241E" w:rsidP="00F6241E">
            <w:pPr>
              <w:rPr>
                <w:i/>
                <w:iCs/>
                <w:color w:val="000000"/>
                <w:sz w:val="22"/>
                <w:szCs w:val="22"/>
              </w:rPr>
            </w:pPr>
            <w:r w:rsidRPr="00272015">
              <w:rPr>
                <w:i/>
                <w:iCs/>
                <w:color w:val="000000"/>
                <w:sz w:val="22"/>
                <w:szCs w:val="22"/>
              </w:rPr>
              <w:t xml:space="preserve">                         -     </w:t>
            </w:r>
          </w:p>
        </w:tc>
        <w:tc>
          <w:tcPr>
            <w:tcW w:w="914" w:type="pct"/>
            <w:tcBorders>
              <w:top w:val="nil"/>
              <w:left w:val="nil"/>
              <w:bottom w:val="single" w:sz="4" w:space="0" w:color="auto"/>
              <w:right w:val="single" w:sz="4" w:space="0" w:color="auto"/>
            </w:tcBorders>
            <w:shd w:val="clear" w:color="auto" w:fill="auto"/>
            <w:vAlign w:val="center"/>
            <w:hideMark/>
          </w:tcPr>
          <w:p w14:paraId="7170B8A3" w14:textId="77777777" w:rsidR="00F6241E" w:rsidRPr="00272015" w:rsidRDefault="00F6241E" w:rsidP="00F6241E">
            <w:pPr>
              <w:jc w:val="center"/>
              <w:rPr>
                <w:i/>
                <w:iCs/>
                <w:color w:val="000000"/>
                <w:sz w:val="22"/>
                <w:szCs w:val="22"/>
              </w:rPr>
            </w:pPr>
            <w:r w:rsidRPr="00272015">
              <w:rPr>
                <w:i/>
                <w:iCs/>
                <w:color w:val="000000"/>
                <w:sz w:val="22"/>
                <w:szCs w:val="22"/>
              </w:rPr>
              <w:t>5 224,20</w:t>
            </w:r>
          </w:p>
        </w:tc>
      </w:tr>
      <w:tr w:rsidR="00F6241E" w:rsidRPr="00272015" w14:paraId="679EDCE9"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147E8B2D" w14:textId="77777777" w:rsidR="00F6241E" w:rsidRPr="00272015" w:rsidRDefault="00F6241E" w:rsidP="00F6241E">
            <w:pPr>
              <w:jc w:val="center"/>
              <w:rPr>
                <w:color w:val="000000"/>
                <w:sz w:val="22"/>
                <w:szCs w:val="22"/>
              </w:rPr>
            </w:pPr>
            <w:r w:rsidRPr="00272015">
              <w:rPr>
                <w:color w:val="000000"/>
                <w:sz w:val="22"/>
                <w:szCs w:val="22"/>
              </w:rPr>
              <w:t>5</w:t>
            </w:r>
          </w:p>
        </w:tc>
        <w:tc>
          <w:tcPr>
            <w:tcW w:w="2141" w:type="pct"/>
            <w:tcBorders>
              <w:top w:val="nil"/>
              <w:left w:val="nil"/>
              <w:bottom w:val="single" w:sz="4" w:space="0" w:color="auto"/>
              <w:right w:val="single" w:sz="4" w:space="0" w:color="auto"/>
            </w:tcBorders>
            <w:shd w:val="clear" w:color="auto" w:fill="auto"/>
            <w:vAlign w:val="center"/>
            <w:hideMark/>
          </w:tcPr>
          <w:p w14:paraId="55ADFF6F" w14:textId="77777777" w:rsidR="00F6241E" w:rsidRPr="00272015" w:rsidRDefault="00F6241E" w:rsidP="00F6241E">
            <w:pPr>
              <w:rPr>
                <w:b/>
                <w:bCs/>
                <w:i/>
                <w:iCs/>
                <w:color w:val="000000"/>
                <w:sz w:val="22"/>
                <w:szCs w:val="22"/>
              </w:rPr>
            </w:pPr>
            <w:r w:rsidRPr="00272015">
              <w:rPr>
                <w:b/>
                <w:bCs/>
                <w:i/>
                <w:iCs/>
                <w:color w:val="000000"/>
                <w:sz w:val="22"/>
                <w:szCs w:val="22"/>
              </w:rPr>
              <w:t>Уровень собираемости платежей за ЖКУ</w:t>
            </w:r>
          </w:p>
        </w:tc>
        <w:tc>
          <w:tcPr>
            <w:tcW w:w="622" w:type="pct"/>
            <w:tcBorders>
              <w:top w:val="nil"/>
              <w:left w:val="nil"/>
              <w:bottom w:val="single" w:sz="4" w:space="0" w:color="auto"/>
              <w:right w:val="single" w:sz="4" w:space="0" w:color="auto"/>
            </w:tcBorders>
            <w:shd w:val="clear" w:color="auto" w:fill="auto"/>
            <w:vAlign w:val="center"/>
            <w:hideMark/>
          </w:tcPr>
          <w:p w14:paraId="0F2D271C" w14:textId="77777777" w:rsidR="00F6241E" w:rsidRPr="00272015" w:rsidRDefault="00F6241E" w:rsidP="00F6241E">
            <w:pPr>
              <w:jc w:val="center"/>
              <w:rPr>
                <w:color w:val="000000"/>
                <w:sz w:val="22"/>
                <w:szCs w:val="22"/>
              </w:rPr>
            </w:pPr>
            <w:r w:rsidRPr="00272015">
              <w:rPr>
                <w:color w:val="000000"/>
                <w:sz w:val="22"/>
                <w:szCs w:val="22"/>
              </w:rPr>
              <w:t>%</w:t>
            </w:r>
          </w:p>
        </w:tc>
        <w:tc>
          <w:tcPr>
            <w:tcW w:w="968" w:type="pct"/>
            <w:tcBorders>
              <w:top w:val="nil"/>
              <w:left w:val="nil"/>
              <w:bottom w:val="single" w:sz="4" w:space="0" w:color="auto"/>
              <w:right w:val="single" w:sz="4" w:space="0" w:color="auto"/>
            </w:tcBorders>
            <w:shd w:val="clear" w:color="auto" w:fill="auto"/>
            <w:vAlign w:val="center"/>
            <w:hideMark/>
          </w:tcPr>
          <w:p w14:paraId="52421238" w14:textId="77777777" w:rsidR="00F6241E" w:rsidRPr="00272015" w:rsidRDefault="00F6241E" w:rsidP="00F6241E">
            <w:pPr>
              <w:jc w:val="center"/>
              <w:rPr>
                <w:b/>
                <w:bCs/>
                <w:i/>
                <w:iCs/>
                <w:color w:val="000000"/>
                <w:sz w:val="22"/>
                <w:szCs w:val="22"/>
              </w:rPr>
            </w:pPr>
            <w:r w:rsidRPr="00272015">
              <w:rPr>
                <w:b/>
                <w:bCs/>
                <w:i/>
                <w:iCs/>
                <w:color w:val="000000"/>
                <w:sz w:val="22"/>
                <w:szCs w:val="22"/>
              </w:rPr>
              <w:t>90,95</w:t>
            </w:r>
          </w:p>
        </w:tc>
        <w:tc>
          <w:tcPr>
            <w:tcW w:w="914" w:type="pct"/>
            <w:tcBorders>
              <w:top w:val="nil"/>
              <w:left w:val="nil"/>
              <w:bottom w:val="single" w:sz="4" w:space="0" w:color="auto"/>
              <w:right w:val="single" w:sz="4" w:space="0" w:color="auto"/>
            </w:tcBorders>
            <w:shd w:val="clear" w:color="auto" w:fill="auto"/>
            <w:vAlign w:val="center"/>
            <w:hideMark/>
          </w:tcPr>
          <w:p w14:paraId="4BC1DF43" w14:textId="77777777" w:rsidR="00F6241E" w:rsidRPr="00272015" w:rsidRDefault="00F6241E" w:rsidP="00F6241E">
            <w:pPr>
              <w:jc w:val="center"/>
              <w:rPr>
                <w:b/>
                <w:bCs/>
                <w:i/>
                <w:iCs/>
                <w:color w:val="000000"/>
                <w:sz w:val="22"/>
                <w:szCs w:val="22"/>
              </w:rPr>
            </w:pPr>
            <w:r w:rsidRPr="00272015">
              <w:rPr>
                <w:b/>
                <w:bCs/>
                <w:i/>
                <w:iCs/>
                <w:color w:val="000000"/>
                <w:sz w:val="22"/>
                <w:szCs w:val="22"/>
              </w:rPr>
              <w:t>98,81</w:t>
            </w:r>
          </w:p>
        </w:tc>
      </w:tr>
      <w:tr w:rsidR="00F6241E" w:rsidRPr="00272015" w14:paraId="4AFDE651"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548DD319" w14:textId="77777777" w:rsidR="00F6241E" w:rsidRPr="00272015" w:rsidRDefault="00F6241E" w:rsidP="00F6241E">
            <w:pPr>
              <w:jc w:val="center"/>
              <w:rPr>
                <w:color w:val="000000"/>
                <w:sz w:val="22"/>
                <w:szCs w:val="22"/>
              </w:rPr>
            </w:pPr>
            <w:r w:rsidRPr="00272015">
              <w:rPr>
                <w:color w:val="000000"/>
                <w:sz w:val="22"/>
                <w:szCs w:val="22"/>
              </w:rPr>
              <w:t>6</w:t>
            </w:r>
          </w:p>
        </w:tc>
        <w:tc>
          <w:tcPr>
            <w:tcW w:w="2141" w:type="pct"/>
            <w:tcBorders>
              <w:top w:val="nil"/>
              <w:left w:val="nil"/>
              <w:bottom w:val="single" w:sz="4" w:space="0" w:color="auto"/>
              <w:right w:val="single" w:sz="4" w:space="0" w:color="auto"/>
            </w:tcBorders>
            <w:shd w:val="clear" w:color="auto" w:fill="auto"/>
            <w:vAlign w:val="center"/>
            <w:hideMark/>
          </w:tcPr>
          <w:p w14:paraId="5FE85AF8" w14:textId="77777777" w:rsidR="00F6241E" w:rsidRPr="00272015" w:rsidRDefault="00F6241E" w:rsidP="00F6241E">
            <w:pPr>
              <w:rPr>
                <w:b/>
                <w:bCs/>
                <w:i/>
                <w:iCs/>
                <w:color w:val="000000"/>
                <w:sz w:val="22"/>
                <w:szCs w:val="22"/>
              </w:rPr>
            </w:pPr>
            <w:r w:rsidRPr="00272015">
              <w:rPr>
                <w:b/>
                <w:bCs/>
                <w:i/>
                <w:iCs/>
                <w:color w:val="000000"/>
                <w:sz w:val="22"/>
                <w:szCs w:val="22"/>
              </w:rPr>
              <w:t>Не дополучено платежей населения:</w:t>
            </w:r>
          </w:p>
        </w:tc>
        <w:tc>
          <w:tcPr>
            <w:tcW w:w="622" w:type="pct"/>
            <w:tcBorders>
              <w:top w:val="nil"/>
              <w:left w:val="nil"/>
              <w:bottom w:val="single" w:sz="4" w:space="0" w:color="auto"/>
              <w:right w:val="single" w:sz="4" w:space="0" w:color="auto"/>
            </w:tcBorders>
            <w:shd w:val="clear" w:color="auto" w:fill="auto"/>
            <w:vAlign w:val="center"/>
            <w:hideMark/>
          </w:tcPr>
          <w:p w14:paraId="6FF6C3B8"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68BF4BB3" w14:textId="77777777" w:rsidR="00F6241E" w:rsidRPr="00272015" w:rsidRDefault="00F6241E" w:rsidP="00F6241E">
            <w:pPr>
              <w:jc w:val="center"/>
              <w:rPr>
                <w:b/>
                <w:bCs/>
                <w:i/>
                <w:iCs/>
                <w:color w:val="000000"/>
                <w:sz w:val="22"/>
                <w:szCs w:val="22"/>
              </w:rPr>
            </w:pPr>
            <w:r w:rsidRPr="00272015">
              <w:rPr>
                <w:b/>
                <w:bCs/>
                <w:i/>
                <w:iCs/>
                <w:color w:val="000000"/>
                <w:sz w:val="22"/>
                <w:szCs w:val="22"/>
              </w:rPr>
              <w:t>266 118,00</w:t>
            </w:r>
          </w:p>
        </w:tc>
        <w:tc>
          <w:tcPr>
            <w:tcW w:w="914" w:type="pct"/>
            <w:tcBorders>
              <w:top w:val="nil"/>
              <w:left w:val="nil"/>
              <w:bottom w:val="single" w:sz="4" w:space="0" w:color="auto"/>
              <w:right w:val="single" w:sz="4" w:space="0" w:color="auto"/>
            </w:tcBorders>
            <w:shd w:val="clear" w:color="auto" w:fill="auto"/>
            <w:vAlign w:val="center"/>
            <w:hideMark/>
          </w:tcPr>
          <w:p w14:paraId="0DC7F490" w14:textId="77777777" w:rsidR="00F6241E" w:rsidRPr="00272015" w:rsidRDefault="00F6241E" w:rsidP="00F6241E">
            <w:pPr>
              <w:jc w:val="center"/>
              <w:rPr>
                <w:b/>
                <w:bCs/>
                <w:i/>
                <w:iCs/>
                <w:color w:val="000000"/>
                <w:sz w:val="22"/>
                <w:szCs w:val="22"/>
              </w:rPr>
            </w:pPr>
            <w:r w:rsidRPr="00272015">
              <w:rPr>
                <w:b/>
                <w:bCs/>
                <w:i/>
                <w:iCs/>
                <w:color w:val="000000"/>
                <w:sz w:val="22"/>
                <w:szCs w:val="22"/>
              </w:rPr>
              <w:t>35 604,85</w:t>
            </w:r>
          </w:p>
        </w:tc>
      </w:tr>
      <w:tr w:rsidR="00F6241E" w:rsidRPr="00272015" w14:paraId="2D3A63C6"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09799F80" w14:textId="77777777" w:rsidR="00F6241E" w:rsidRPr="00272015" w:rsidRDefault="00F6241E" w:rsidP="00F6241E">
            <w:pPr>
              <w:jc w:val="center"/>
              <w:rPr>
                <w:color w:val="000000"/>
                <w:sz w:val="22"/>
                <w:szCs w:val="22"/>
              </w:rPr>
            </w:pPr>
            <w:r w:rsidRPr="00272015">
              <w:rPr>
                <w:color w:val="000000"/>
                <w:sz w:val="22"/>
                <w:szCs w:val="22"/>
              </w:rPr>
              <w:t>6.1</w:t>
            </w:r>
          </w:p>
        </w:tc>
        <w:tc>
          <w:tcPr>
            <w:tcW w:w="2141" w:type="pct"/>
            <w:tcBorders>
              <w:top w:val="nil"/>
              <w:left w:val="nil"/>
              <w:bottom w:val="single" w:sz="4" w:space="0" w:color="auto"/>
              <w:right w:val="single" w:sz="4" w:space="0" w:color="auto"/>
            </w:tcBorders>
            <w:shd w:val="clear" w:color="auto" w:fill="auto"/>
            <w:vAlign w:val="center"/>
            <w:hideMark/>
          </w:tcPr>
          <w:p w14:paraId="19E89E76" w14:textId="77777777" w:rsidR="00F6241E" w:rsidRPr="00272015" w:rsidRDefault="00F6241E" w:rsidP="00F6241E">
            <w:pPr>
              <w:rPr>
                <w:i/>
                <w:iCs/>
                <w:color w:val="000000"/>
                <w:sz w:val="22"/>
                <w:szCs w:val="22"/>
              </w:rPr>
            </w:pPr>
            <w:r w:rsidRPr="00272015">
              <w:rPr>
                <w:i/>
                <w:iCs/>
                <w:color w:val="000000"/>
                <w:sz w:val="22"/>
                <w:szCs w:val="22"/>
              </w:rPr>
              <w:t>За жилищные услуги</w:t>
            </w:r>
          </w:p>
        </w:tc>
        <w:tc>
          <w:tcPr>
            <w:tcW w:w="622" w:type="pct"/>
            <w:tcBorders>
              <w:top w:val="nil"/>
              <w:left w:val="nil"/>
              <w:bottom w:val="single" w:sz="4" w:space="0" w:color="auto"/>
              <w:right w:val="single" w:sz="4" w:space="0" w:color="auto"/>
            </w:tcBorders>
            <w:shd w:val="clear" w:color="auto" w:fill="auto"/>
            <w:vAlign w:val="center"/>
            <w:hideMark/>
          </w:tcPr>
          <w:p w14:paraId="0C13C7BF"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6DE2AAAC" w14:textId="77777777" w:rsidR="00F6241E" w:rsidRPr="00272015" w:rsidRDefault="00F6241E" w:rsidP="00F6241E">
            <w:pPr>
              <w:jc w:val="center"/>
              <w:rPr>
                <w:color w:val="000000"/>
                <w:sz w:val="22"/>
                <w:szCs w:val="22"/>
              </w:rPr>
            </w:pPr>
            <w:r w:rsidRPr="00272015">
              <w:rPr>
                <w:color w:val="000000"/>
                <w:sz w:val="22"/>
                <w:szCs w:val="22"/>
              </w:rPr>
              <w:t>134 234,20</w:t>
            </w:r>
          </w:p>
        </w:tc>
        <w:tc>
          <w:tcPr>
            <w:tcW w:w="914" w:type="pct"/>
            <w:tcBorders>
              <w:top w:val="nil"/>
              <w:left w:val="nil"/>
              <w:bottom w:val="single" w:sz="4" w:space="0" w:color="auto"/>
              <w:right w:val="single" w:sz="4" w:space="0" w:color="auto"/>
            </w:tcBorders>
            <w:shd w:val="clear" w:color="auto" w:fill="auto"/>
            <w:vAlign w:val="center"/>
            <w:hideMark/>
          </w:tcPr>
          <w:p w14:paraId="2BBA82D8" w14:textId="77777777" w:rsidR="00F6241E" w:rsidRPr="00272015" w:rsidRDefault="00F6241E" w:rsidP="00F6241E">
            <w:pPr>
              <w:jc w:val="center"/>
              <w:rPr>
                <w:color w:val="000000"/>
                <w:sz w:val="22"/>
                <w:szCs w:val="22"/>
              </w:rPr>
            </w:pPr>
            <w:r w:rsidRPr="00272015">
              <w:rPr>
                <w:color w:val="000000"/>
                <w:sz w:val="22"/>
                <w:szCs w:val="22"/>
              </w:rPr>
              <w:t>-80 017,84</w:t>
            </w:r>
          </w:p>
        </w:tc>
      </w:tr>
      <w:tr w:rsidR="00F6241E" w:rsidRPr="00272015" w14:paraId="24B9C3FF"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34126B76" w14:textId="77777777" w:rsidR="00F6241E" w:rsidRPr="00272015" w:rsidRDefault="00F6241E" w:rsidP="00F6241E">
            <w:pPr>
              <w:jc w:val="center"/>
              <w:rPr>
                <w:color w:val="000000"/>
                <w:sz w:val="22"/>
                <w:szCs w:val="22"/>
              </w:rPr>
            </w:pPr>
            <w:r w:rsidRPr="00272015">
              <w:rPr>
                <w:color w:val="000000"/>
                <w:sz w:val="22"/>
                <w:szCs w:val="22"/>
              </w:rPr>
              <w:t>6.2</w:t>
            </w:r>
          </w:p>
        </w:tc>
        <w:tc>
          <w:tcPr>
            <w:tcW w:w="2141" w:type="pct"/>
            <w:tcBorders>
              <w:top w:val="nil"/>
              <w:left w:val="nil"/>
              <w:bottom w:val="single" w:sz="4" w:space="0" w:color="auto"/>
              <w:right w:val="single" w:sz="4" w:space="0" w:color="auto"/>
            </w:tcBorders>
            <w:shd w:val="clear" w:color="auto" w:fill="auto"/>
            <w:vAlign w:val="center"/>
            <w:hideMark/>
          </w:tcPr>
          <w:p w14:paraId="41B1611D" w14:textId="77777777" w:rsidR="00F6241E" w:rsidRPr="00272015" w:rsidRDefault="00F6241E" w:rsidP="00F6241E">
            <w:pPr>
              <w:rPr>
                <w:i/>
                <w:iCs/>
                <w:color w:val="000000"/>
                <w:sz w:val="22"/>
                <w:szCs w:val="22"/>
              </w:rPr>
            </w:pPr>
            <w:r w:rsidRPr="00272015">
              <w:rPr>
                <w:i/>
                <w:iCs/>
                <w:color w:val="000000"/>
                <w:sz w:val="22"/>
                <w:szCs w:val="22"/>
              </w:rPr>
              <w:t>За коммунальные услуги</w:t>
            </w:r>
          </w:p>
        </w:tc>
        <w:tc>
          <w:tcPr>
            <w:tcW w:w="622" w:type="pct"/>
            <w:tcBorders>
              <w:top w:val="nil"/>
              <w:left w:val="nil"/>
              <w:bottom w:val="single" w:sz="4" w:space="0" w:color="auto"/>
              <w:right w:val="single" w:sz="4" w:space="0" w:color="auto"/>
            </w:tcBorders>
            <w:shd w:val="clear" w:color="auto" w:fill="auto"/>
            <w:vAlign w:val="center"/>
            <w:hideMark/>
          </w:tcPr>
          <w:p w14:paraId="4CE767CE" w14:textId="77777777" w:rsidR="00F6241E" w:rsidRPr="00272015" w:rsidRDefault="00F6241E" w:rsidP="00F6241E">
            <w:pPr>
              <w:jc w:val="center"/>
              <w:rPr>
                <w:color w:val="000000"/>
                <w:sz w:val="22"/>
                <w:szCs w:val="22"/>
              </w:rPr>
            </w:pPr>
            <w:r w:rsidRPr="00272015">
              <w:rPr>
                <w:color w:val="000000"/>
                <w:sz w:val="22"/>
                <w:szCs w:val="22"/>
              </w:rPr>
              <w:t>тыс.руб.</w:t>
            </w:r>
          </w:p>
        </w:tc>
        <w:tc>
          <w:tcPr>
            <w:tcW w:w="968" w:type="pct"/>
            <w:tcBorders>
              <w:top w:val="nil"/>
              <w:left w:val="nil"/>
              <w:bottom w:val="single" w:sz="4" w:space="0" w:color="auto"/>
              <w:right w:val="single" w:sz="4" w:space="0" w:color="auto"/>
            </w:tcBorders>
            <w:shd w:val="clear" w:color="auto" w:fill="auto"/>
            <w:vAlign w:val="center"/>
            <w:hideMark/>
          </w:tcPr>
          <w:p w14:paraId="6486349B" w14:textId="77777777" w:rsidR="00F6241E" w:rsidRPr="00272015" w:rsidRDefault="00F6241E" w:rsidP="00F6241E">
            <w:pPr>
              <w:jc w:val="center"/>
              <w:rPr>
                <w:color w:val="000000"/>
                <w:sz w:val="22"/>
                <w:szCs w:val="22"/>
              </w:rPr>
            </w:pPr>
            <w:r w:rsidRPr="00272015">
              <w:rPr>
                <w:color w:val="000000"/>
                <w:sz w:val="22"/>
                <w:szCs w:val="22"/>
              </w:rPr>
              <w:t>131 883,80</w:t>
            </w:r>
          </w:p>
        </w:tc>
        <w:tc>
          <w:tcPr>
            <w:tcW w:w="914" w:type="pct"/>
            <w:tcBorders>
              <w:top w:val="nil"/>
              <w:left w:val="nil"/>
              <w:bottom w:val="single" w:sz="4" w:space="0" w:color="auto"/>
              <w:right w:val="single" w:sz="4" w:space="0" w:color="auto"/>
            </w:tcBorders>
            <w:shd w:val="clear" w:color="auto" w:fill="auto"/>
            <w:vAlign w:val="center"/>
            <w:hideMark/>
          </w:tcPr>
          <w:p w14:paraId="0B9D184C" w14:textId="77777777" w:rsidR="00F6241E" w:rsidRPr="00272015" w:rsidRDefault="00F6241E" w:rsidP="00F6241E">
            <w:pPr>
              <w:jc w:val="center"/>
              <w:rPr>
                <w:color w:val="000000"/>
                <w:sz w:val="22"/>
                <w:szCs w:val="22"/>
              </w:rPr>
            </w:pPr>
            <w:r w:rsidRPr="00272015">
              <w:rPr>
                <w:color w:val="000000"/>
                <w:sz w:val="22"/>
                <w:szCs w:val="22"/>
              </w:rPr>
              <w:t>115 622,69</w:t>
            </w:r>
          </w:p>
        </w:tc>
      </w:tr>
      <w:tr w:rsidR="00F6241E" w:rsidRPr="00272015" w14:paraId="30A90A89" w14:textId="77777777" w:rsidTr="00F6241E">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05A0E3CF" w14:textId="77777777" w:rsidR="00F6241E" w:rsidRPr="00272015" w:rsidRDefault="00F6241E" w:rsidP="00F6241E">
            <w:pPr>
              <w:jc w:val="center"/>
              <w:rPr>
                <w:color w:val="000000"/>
                <w:sz w:val="22"/>
                <w:szCs w:val="22"/>
              </w:rPr>
            </w:pPr>
            <w:r w:rsidRPr="00272015">
              <w:rPr>
                <w:color w:val="000000"/>
                <w:sz w:val="22"/>
                <w:szCs w:val="22"/>
              </w:rPr>
              <w:t>7</w:t>
            </w:r>
          </w:p>
        </w:tc>
        <w:tc>
          <w:tcPr>
            <w:tcW w:w="2141" w:type="pct"/>
            <w:tcBorders>
              <w:top w:val="nil"/>
              <w:left w:val="nil"/>
              <w:bottom w:val="single" w:sz="4" w:space="0" w:color="auto"/>
              <w:right w:val="single" w:sz="4" w:space="0" w:color="auto"/>
            </w:tcBorders>
            <w:shd w:val="clear" w:color="auto" w:fill="auto"/>
            <w:vAlign w:val="center"/>
            <w:hideMark/>
          </w:tcPr>
          <w:p w14:paraId="08502B55" w14:textId="77777777" w:rsidR="00F6241E" w:rsidRPr="00272015" w:rsidRDefault="00F6241E" w:rsidP="00F6241E">
            <w:pPr>
              <w:rPr>
                <w:b/>
                <w:bCs/>
                <w:i/>
                <w:iCs/>
                <w:color w:val="000000"/>
                <w:sz w:val="22"/>
                <w:szCs w:val="22"/>
              </w:rPr>
            </w:pPr>
            <w:r w:rsidRPr="00272015">
              <w:rPr>
                <w:b/>
                <w:bCs/>
                <w:i/>
                <w:iCs/>
                <w:color w:val="000000"/>
                <w:sz w:val="22"/>
                <w:szCs w:val="22"/>
              </w:rPr>
              <w:t>Доля платежей населения к стоимости ЖКУ</w:t>
            </w:r>
          </w:p>
        </w:tc>
        <w:tc>
          <w:tcPr>
            <w:tcW w:w="622" w:type="pct"/>
            <w:tcBorders>
              <w:top w:val="nil"/>
              <w:left w:val="nil"/>
              <w:bottom w:val="single" w:sz="4" w:space="0" w:color="auto"/>
              <w:right w:val="single" w:sz="4" w:space="0" w:color="auto"/>
            </w:tcBorders>
            <w:shd w:val="clear" w:color="auto" w:fill="auto"/>
            <w:vAlign w:val="center"/>
            <w:hideMark/>
          </w:tcPr>
          <w:p w14:paraId="069B1906" w14:textId="77777777" w:rsidR="00F6241E" w:rsidRPr="00272015" w:rsidRDefault="00F6241E" w:rsidP="00F6241E">
            <w:pPr>
              <w:jc w:val="center"/>
              <w:rPr>
                <w:color w:val="000000"/>
                <w:sz w:val="22"/>
                <w:szCs w:val="22"/>
              </w:rPr>
            </w:pPr>
            <w:r w:rsidRPr="00272015">
              <w:rPr>
                <w:color w:val="000000"/>
                <w:sz w:val="22"/>
                <w:szCs w:val="22"/>
              </w:rPr>
              <w:t>%</w:t>
            </w:r>
          </w:p>
        </w:tc>
        <w:tc>
          <w:tcPr>
            <w:tcW w:w="968" w:type="pct"/>
            <w:tcBorders>
              <w:top w:val="nil"/>
              <w:left w:val="nil"/>
              <w:bottom w:val="single" w:sz="4" w:space="0" w:color="auto"/>
              <w:right w:val="single" w:sz="4" w:space="0" w:color="auto"/>
            </w:tcBorders>
            <w:shd w:val="clear" w:color="auto" w:fill="auto"/>
            <w:vAlign w:val="center"/>
            <w:hideMark/>
          </w:tcPr>
          <w:p w14:paraId="071BB70D" w14:textId="77777777" w:rsidR="00F6241E" w:rsidRPr="00272015" w:rsidRDefault="00F6241E" w:rsidP="00F6241E">
            <w:pPr>
              <w:jc w:val="center"/>
              <w:rPr>
                <w:b/>
                <w:bCs/>
                <w:i/>
                <w:iCs/>
                <w:color w:val="000000"/>
                <w:sz w:val="22"/>
                <w:szCs w:val="22"/>
              </w:rPr>
            </w:pPr>
            <w:r w:rsidRPr="00272015">
              <w:rPr>
                <w:b/>
                <w:bCs/>
                <w:i/>
                <w:iCs/>
                <w:color w:val="000000"/>
                <w:sz w:val="22"/>
                <w:szCs w:val="22"/>
              </w:rPr>
              <w:t>96,83</w:t>
            </w:r>
          </w:p>
        </w:tc>
        <w:tc>
          <w:tcPr>
            <w:tcW w:w="914" w:type="pct"/>
            <w:tcBorders>
              <w:top w:val="nil"/>
              <w:left w:val="nil"/>
              <w:bottom w:val="single" w:sz="4" w:space="0" w:color="auto"/>
              <w:right w:val="single" w:sz="4" w:space="0" w:color="auto"/>
            </w:tcBorders>
            <w:shd w:val="clear" w:color="auto" w:fill="auto"/>
            <w:vAlign w:val="center"/>
            <w:hideMark/>
          </w:tcPr>
          <w:p w14:paraId="4D4A2638" w14:textId="77777777" w:rsidR="00F6241E" w:rsidRPr="00272015" w:rsidRDefault="00F6241E" w:rsidP="00F6241E">
            <w:pPr>
              <w:jc w:val="center"/>
              <w:rPr>
                <w:b/>
                <w:bCs/>
                <w:i/>
                <w:iCs/>
                <w:color w:val="000000"/>
                <w:sz w:val="22"/>
                <w:szCs w:val="22"/>
              </w:rPr>
            </w:pPr>
            <w:r w:rsidRPr="00272015">
              <w:rPr>
                <w:b/>
                <w:bCs/>
                <w:i/>
                <w:iCs/>
                <w:color w:val="000000"/>
                <w:sz w:val="22"/>
                <w:szCs w:val="22"/>
              </w:rPr>
              <w:t>98,67</w:t>
            </w:r>
          </w:p>
        </w:tc>
      </w:tr>
    </w:tbl>
    <w:p w14:paraId="6005FB97" w14:textId="77777777" w:rsidR="00F6241E" w:rsidRPr="00272015" w:rsidRDefault="00F6241E" w:rsidP="00F6241E">
      <w:pPr>
        <w:jc w:val="center"/>
        <w:rPr>
          <w:b/>
          <w:sz w:val="26"/>
          <w:szCs w:val="26"/>
        </w:rPr>
      </w:pPr>
    </w:p>
    <w:p w14:paraId="6091B72E" w14:textId="77777777" w:rsidR="00F6241E" w:rsidRPr="00272015" w:rsidRDefault="00F6241E" w:rsidP="00F6241E">
      <w:pPr>
        <w:pStyle w:val="a4"/>
        <w:ind w:firstLine="720"/>
        <w:rPr>
          <w:szCs w:val="26"/>
        </w:rPr>
      </w:pPr>
      <w:r w:rsidRPr="00272015">
        <w:rPr>
          <w:b/>
          <w:szCs w:val="26"/>
        </w:rPr>
        <w:lastRenderedPageBreak/>
        <w:t>Расходы</w:t>
      </w:r>
      <w:r w:rsidRPr="00272015">
        <w:rPr>
          <w:szCs w:val="26"/>
        </w:rPr>
        <w:t xml:space="preserve"> за 1 полугодие 2015 год на содержание жилищного фонда, реализацию коммунальных услуг населению и капитальный ремонт составили </w:t>
      </w:r>
      <w:r w:rsidRPr="00272015">
        <w:rPr>
          <w:b/>
          <w:szCs w:val="26"/>
        </w:rPr>
        <w:t>3 044,6 млн. руб</w:t>
      </w:r>
      <w:r w:rsidRPr="00272015">
        <w:rPr>
          <w:szCs w:val="26"/>
        </w:rPr>
        <w:t xml:space="preserve">., </w:t>
      </w:r>
    </w:p>
    <w:p w14:paraId="512D4C0E" w14:textId="77777777" w:rsidR="00F6241E" w:rsidRPr="00272015" w:rsidRDefault="00F6241E" w:rsidP="00F6241E">
      <w:pPr>
        <w:pStyle w:val="a4"/>
        <w:ind w:firstLine="720"/>
        <w:rPr>
          <w:szCs w:val="26"/>
        </w:rPr>
      </w:pPr>
      <w:r w:rsidRPr="00272015">
        <w:rPr>
          <w:szCs w:val="26"/>
        </w:rPr>
        <w:t>- содержание и ремонт жилищного фонда – 1 328,3 млн. руб., 44 % в общих расходах;</w:t>
      </w:r>
    </w:p>
    <w:p w14:paraId="51CBA7F3" w14:textId="77777777" w:rsidR="00F6241E" w:rsidRPr="00272015" w:rsidRDefault="00F6241E" w:rsidP="00F6241E">
      <w:pPr>
        <w:pStyle w:val="a4"/>
        <w:ind w:firstLine="720"/>
        <w:rPr>
          <w:szCs w:val="26"/>
        </w:rPr>
      </w:pPr>
      <w:r w:rsidRPr="00272015">
        <w:rPr>
          <w:szCs w:val="26"/>
        </w:rPr>
        <w:t>- реализация коммунальных услуг населению – 1 716,3 млн. руб., 56 %;</w:t>
      </w:r>
    </w:p>
    <w:p w14:paraId="0CF70094" w14:textId="77777777" w:rsidR="00F6241E" w:rsidRPr="00272015" w:rsidRDefault="00F6241E" w:rsidP="00F6241E">
      <w:pPr>
        <w:pStyle w:val="a4"/>
        <w:ind w:firstLine="720"/>
        <w:rPr>
          <w:szCs w:val="26"/>
        </w:rPr>
      </w:pPr>
      <w:r w:rsidRPr="00272015">
        <w:rPr>
          <w:b/>
          <w:szCs w:val="26"/>
        </w:rPr>
        <w:t>Доходы</w:t>
      </w:r>
      <w:r w:rsidRPr="00272015">
        <w:rPr>
          <w:szCs w:val="26"/>
        </w:rPr>
        <w:t xml:space="preserve"> за 1 полугодие 2015 года за услуги по установленным тарифам от населения, арендаторов и собственников нежилых помещений, а также взносы платы за ЖКУ за пустующие муниципальные помещения составили </w:t>
      </w:r>
      <w:r w:rsidRPr="00272015">
        <w:rPr>
          <w:b/>
          <w:szCs w:val="26"/>
        </w:rPr>
        <w:t>2 968,6 млн. руб</w:t>
      </w:r>
      <w:r w:rsidRPr="00272015">
        <w:rPr>
          <w:szCs w:val="26"/>
        </w:rPr>
        <w:t>., что составило 98,8 % собираемости платежей, что на 7,9% больше чем за аналогичный период 2014 года, в том числе:</w:t>
      </w:r>
    </w:p>
    <w:p w14:paraId="7ADDE56F" w14:textId="77777777" w:rsidR="00F6241E" w:rsidRPr="00272015" w:rsidRDefault="00F6241E" w:rsidP="00F6241E">
      <w:pPr>
        <w:pStyle w:val="a4"/>
        <w:ind w:firstLine="720"/>
        <w:rPr>
          <w:szCs w:val="26"/>
        </w:rPr>
      </w:pPr>
      <w:r w:rsidRPr="00272015">
        <w:rPr>
          <w:szCs w:val="26"/>
        </w:rPr>
        <w:t>- платежи за жилищные услуги</w:t>
      </w:r>
      <w:r w:rsidRPr="00272015">
        <w:rPr>
          <w:szCs w:val="26"/>
        </w:rPr>
        <w:tab/>
      </w:r>
      <w:r w:rsidRPr="00272015">
        <w:rPr>
          <w:szCs w:val="26"/>
        </w:rPr>
        <w:tab/>
      </w:r>
      <w:r w:rsidRPr="00272015">
        <w:rPr>
          <w:szCs w:val="26"/>
        </w:rPr>
        <w:tab/>
      </w:r>
      <w:r w:rsidRPr="00272015">
        <w:rPr>
          <w:szCs w:val="26"/>
        </w:rPr>
        <w:tab/>
        <w:t>- 1 470,8 млн. руб.,</w:t>
      </w:r>
    </w:p>
    <w:p w14:paraId="2DB7D1F4" w14:textId="77777777" w:rsidR="00F6241E" w:rsidRPr="00272015" w:rsidRDefault="00F6241E" w:rsidP="00F6241E">
      <w:pPr>
        <w:pStyle w:val="a4"/>
        <w:ind w:firstLine="720"/>
        <w:rPr>
          <w:i/>
          <w:szCs w:val="26"/>
        </w:rPr>
      </w:pPr>
      <w:r w:rsidRPr="00272015">
        <w:rPr>
          <w:i/>
          <w:szCs w:val="26"/>
        </w:rPr>
        <w:t>- в том числе за пустующие муниципальные помещения   - 11,2 млн. руб.;</w:t>
      </w:r>
    </w:p>
    <w:p w14:paraId="7FFE5694" w14:textId="77777777" w:rsidR="00F6241E" w:rsidRPr="00272015" w:rsidRDefault="00F6241E" w:rsidP="00F6241E">
      <w:pPr>
        <w:pStyle w:val="a4"/>
        <w:ind w:firstLine="720"/>
        <w:rPr>
          <w:i/>
          <w:szCs w:val="26"/>
        </w:rPr>
      </w:pPr>
    </w:p>
    <w:p w14:paraId="5B4C5CE8" w14:textId="77777777" w:rsidR="00F6241E" w:rsidRPr="00272015" w:rsidRDefault="00F6241E" w:rsidP="00F6241E">
      <w:pPr>
        <w:pStyle w:val="a4"/>
        <w:ind w:firstLine="720"/>
        <w:rPr>
          <w:szCs w:val="26"/>
        </w:rPr>
      </w:pPr>
      <w:r w:rsidRPr="00272015">
        <w:rPr>
          <w:szCs w:val="26"/>
        </w:rPr>
        <w:t>- платежи за коммунальные услуги</w:t>
      </w:r>
      <w:r w:rsidRPr="00272015">
        <w:rPr>
          <w:szCs w:val="26"/>
        </w:rPr>
        <w:tab/>
      </w:r>
      <w:r w:rsidRPr="00272015">
        <w:rPr>
          <w:szCs w:val="26"/>
        </w:rPr>
        <w:tab/>
      </w:r>
      <w:r w:rsidRPr="00272015">
        <w:rPr>
          <w:szCs w:val="26"/>
        </w:rPr>
        <w:tab/>
        <w:t>-  1 497,8 млн. руб.;</w:t>
      </w:r>
    </w:p>
    <w:p w14:paraId="1B9514EA" w14:textId="77777777" w:rsidR="00F6241E" w:rsidRPr="00272015" w:rsidRDefault="00F6241E" w:rsidP="00F6241E">
      <w:pPr>
        <w:pStyle w:val="a4"/>
        <w:ind w:firstLine="720"/>
        <w:rPr>
          <w:i/>
          <w:szCs w:val="26"/>
        </w:rPr>
      </w:pPr>
      <w:r w:rsidRPr="00272015">
        <w:rPr>
          <w:i/>
          <w:szCs w:val="26"/>
        </w:rPr>
        <w:t>- в том числе за пустующие муниципальные помещения   - 5,2 млн. руб.;</w:t>
      </w:r>
    </w:p>
    <w:p w14:paraId="41500650" w14:textId="77777777" w:rsidR="00F6241E" w:rsidRPr="00272015" w:rsidRDefault="00F6241E" w:rsidP="00F6241E">
      <w:pPr>
        <w:pStyle w:val="a4"/>
        <w:spacing w:before="120"/>
        <w:ind w:firstLine="902"/>
        <w:rPr>
          <w:b/>
          <w:szCs w:val="26"/>
        </w:rPr>
      </w:pPr>
      <w:r w:rsidRPr="00272015">
        <w:rPr>
          <w:szCs w:val="26"/>
        </w:rPr>
        <w:t xml:space="preserve">За 1 полугодие 2015 года </w:t>
      </w:r>
      <w:r w:rsidRPr="00272015">
        <w:rPr>
          <w:b/>
          <w:szCs w:val="26"/>
        </w:rPr>
        <w:t>финансирование мероприятий на содержание жилищно-коммунального хозяйства из бюджета</w:t>
      </w:r>
      <w:r w:rsidRPr="00272015">
        <w:rPr>
          <w:szCs w:val="26"/>
        </w:rPr>
        <w:t xml:space="preserve"> муниципального образования город Норильск составило </w:t>
      </w:r>
      <w:r w:rsidRPr="00272015">
        <w:rPr>
          <w:b/>
          <w:szCs w:val="26"/>
        </w:rPr>
        <w:t>18 195,5</w:t>
      </w:r>
      <w:r w:rsidRPr="00272015">
        <w:rPr>
          <w:szCs w:val="26"/>
        </w:rPr>
        <w:t xml:space="preserve"> тыс. руб.  при плане </w:t>
      </w:r>
      <w:r w:rsidRPr="00272015">
        <w:rPr>
          <w:b/>
          <w:szCs w:val="26"/>
        </w:rPr>
        <w:t xml:space="preserve">144 930,6 </w:t>
      </w:r>
      <w:r w:rsidRPr="00272015">
        <w:rPr>
          <w:szCs w:val="26"/>
        </w:rPr>
        <w:t>тыс. руб., 12,6 % к плану 2015 года и 27,2 % к плану 1 полугодия 2015 года, в том числе</w:t>
      </w:r>
      <w:r w:rsidRPr="00272015">
        <w:rPr>
          <w:b/>
          <w:szCs w:val="26"/>
        </w:rPr>
        <w:t>:</w:t>
      </w:r>
    </w:p>
    <w:p w14:paraId="360EF278" w14:textId="77777777" w:rsidR="00F6241E" w:rsidRPr="00272015" w:rsidRDefault="00F6241E" w:rsidP="00F6241E">
      <w:pPr>
        <w:pStyle w:val="a4"/>
        <w:numPr>
          <w:ilvl w:val="0"/>
          <w:numId w:val="90"/>
        </w:numPr>
        <w:tabs>
          <w:tab w:val="left" w:pos="1134"/>
        </w:tabs>
        <w:spacing w:before="120"/>
        <w:ind w:left="0" w:firstLine="709"/>
        <w:rPr>
          <w:szCs w:val="26"/>
        </w:rPr>
      </w:pPr>
      <w:r w:rsidRPr="00272015">
        <w:rPr>
          <w:szCs w:val="26"/>
        </w:rPr>
        <w:t>содержание жилищного фонда (</w:t>
      </w:r>
      <w:r w:rsidRPr="00272015">
        <w:rPr>
          <w:i/>
          <w:szCs w:val="26"/>
        </w:rPr>
        <w:t xml:space="preserve">внесение платы за жилищные услуги, возникающие в результате содержания находящихся в собственности муниципального образования город Норильск пустующих жилых и нежилых помещений, возмещение безнадежной к взысканию задолженности за жилищные услуги) – </w:t>
      </w:r>
      <w:r w:rsidRPr="00272015">
        <w:rPr>
          <w:b/>
          <w:szCs w:val="26"/>
        </w:rPr>
        <w:t xml:space="preserve">12 221,4 </w:t>
      </w:r>
      <w:r w:rsidRPr="00272015">
        <w:rPr>
          <w:szCs w:val="26"/>
        </w:rPr>
        <w:t>тыс. руб.</w:t>
      </w:r>
      <w:r w:rsidRPr="00272015">
        <w:rPr>
          <w:b/>
          <w:szCs w:val="26"/>
        </w:rPr>
        <w:t xml:space="preserve"> </w:t>
      </w:r>
      <w:r w:rsidRPr="00272015">
        <w:rPr>
          <w:szCs w:val="26"/>
        </w:rPr>
        <w:t>при плане</w:t>
      </w:r>
      <w:r w:rsidRPr="00272015">
        <w:rPr>
          <w:b/>
          <w:szCs w:val="26"/>
        </w:rPr>
        <w:t xml:space="preserve"> 80 589,0 </w:t>
      </w:r>
      <w:r w:rsidRPr="00272015">
        <w:rPr>
          <w:szCs w:val="26"/>
        </w:rPr>
        <w:t>тыс. руб., 15,2 % годовых ассигнований, 33,2 % к плану 1 полугодия 2015 года;</w:t>
      </w:r>
    </w:p>
    <w:p w14:paraId="7678C367" w14:textId="77777777" w:rsidR="00F6241E" w:rsidRPr="00272015" w:rsidRDefault="00F6241E" w:rsidP="00F6241E">
      <w:pPr>
        <w:pStyle w:val="a4"/>
        <w:numPr>
          <w:ilvl w:val="0"/>
          <w:numId w:val="90"/>
        </w:numPr>
        <w:tabs>
          <w:tab w:val="left" w:pos="1134"/>
        </w:tabs>
        <w:spacing w:before="120"/>
        <w:ind w:left="0" w:firstLine="709"/>
        <w:rPr>
          <w:i/>
          <w:szCs w:val="26"/>
        </w:rPr>
      </w:pPr>
      <w:r w:rsidRPr="00272015">
        <w:rPr>
          <w:szCs w:val="26"/>
        </w:rPr>
        <w:t>содержание общежитий (</w:t>
      </w:r>
      <w:r w:rsidRPr="00272015">
        <w:rPr>
          <w:i/>
          <w:szCs w:val="26"/>
        </w:rPr>
        <w:t xml:space="preserve">возмещение недополученных доходов, возникающих в связи с выполнением работ, оказанием услуг по тарифам, не обеспечивающим возмещение издержек) – </w:t>
      </w:r>
      <w:r w:rsidRPr="00272015">
        <w:rPr>
          <w:b/>
          <w:szCs w:val="26"/>
        </w:rPr>
        <w:t xml:space="preserve">223,2 </w:t>
      </w:r>
      <w:r w:rsidRPr="00272015">
        <w:rPr>
          <w:szCs w:val="26"/>
        </w:rPr>
        <w:t>тыс. руб.</w:t>
      </w:r>
      <w:r w:rsidRPr="00272015">
        <w:rPr>
          <w:b/>
          <w:szCs w:val="26"/>
        </w:rPr>
        <w:t xml:space="preserve"> </w:t>
      </w:r>
      <w:r w:rsidRPr="00272015">
        <w:rPr>
          <w:szCs w:val="26"/>
        </w:rPr>
        <w:t>при плане</w:t>
      </w:r>
      <w:r w:rsidRPr="00272015">
        <w:rPr>
          <w:b/>
          <w:szCs w:val="26"/>
        </w:rPr>
        <w:t xml:space="preserve"> 9 066,0 </w:t>
      </w:r>
      <w:r w:rsidRPr="00272015">
        <w:rPr>
          <w:szCs w:val="26"/>
        </w:rPr>
        <w:t>тыс. руб., 2,5 % годовых ассигнований и 5,0 % к плану 1 полугодия 2015 года;</w:t>
      </w:r>
    </w:p>
    <w:p w14:paraId="11ED3025" w14:textId="77777777" w:rsidR="00F6241E" w:rsidRPr="00272015" w:rsidRDefault="00F6241E" w:rsidP="00F6241E">
      <w:pPr>
        <w:numPr>
          <w:ilvl w:val="0"/>
          <w:numId w:val="91"/>
        </w:numPr>
        <w:tabs>
          <w:tab w:val="left" w:pos="1134"/>
        </w:tabs>
        <w:ind w:left="0" w:firstLine="709"/>
        <w:jc w:val="both"/>
        <w:rPr>
          <w:iCs/>
          <w:sz w:val="26"/>
          <w:szCs w:val="26"/>
        </w:rPr>
      </w:pPr>
      <w:r w:rsidRPr="00272015">
        <w:rPr>
          <w:sz w:val="26"/>
          <w:szCs w:val="26"/>
        </w:rPr>
        <w:t>коммунальные услуги (</w:t>
      </w:r>
      <w:r w:rsidRPr="00272015">
        <w:rPr>
          <w:i/>
          <w:sz w:val="26"/>
          <w:szCs w:val="26"/>
        </w:rPr>
        <w:t>внесение платы за коммунальные услуги (отопление, общедомовое потребление</w:t>
      </w:r>
      <w:r w:rsidRPr="00272015">
        <w:rPr>
          <w:sz w:val="26"/>
          <w:szCs w:val="26"/>
        </w:rPr>
        <w:t xml:space="preserve"> </w:t>
      </w:r>
      <w:r w:rsidRPr="00272015">
        <w:rPr>
          <w:i/>
          <w:sz w:val="26"/>
          <w:szCs w:val="26"/>
        </w:rPr>
        <w:t>электроэнергии, горячего и холодного водоснабжения), возникающие в результате содержания находящихся в собственности муниципального образования город Норильск пустующих жилых и нежилых помещений, безнадежной задолженности по отоплению</w:t>
      </w:r>
      <w:r w:rsidRPr="00272015">
        <w:rPr>
          <w:sz w:val="26"/>
          <w:szCs w:val="26"/>
        </w:rPr>
        <w:t>)</w:t>
      </w:r>
      <w:r w:rsidRPr="00272015">
        <w:rPr>
          <w:iCs/>
          <w:sz w:val="26"/>
          <w:szCs w:val="26"/>
        </w:rPr>
        <w:t xml:space="preserve"> – </w:t>
      </w:r>
      <w:r w:rsidRPr="00272015">
        <w:rPr>
          <w:b/>
          <w:iCs/>
          <w:sz w:val="26"/>
          <w:szCs w:val="26"/>
        </w:rPr>
        <w:t xml:space="preserve">5 750,9 </w:t>
      </w:r>
      <w:r w:rsidRPr="00272015">
        <w:rPr>
          <w:iCs/>
          <w:sz w:val="26"/>
          <w:szCs w:val="26"/>
        </w:rPr>
        <w:t xml:space="preserve">тыс. руб. при плане </w:t>
      </w:r>
      <w:r w:rsidRPr="00272015">
        <w:rPr>
          <w:b/>
          <w:iCs/>
          <w:sz w:val="26"/>
          <w:szCs w:val="26"/>
        </w:rPr>
        <w:t xml:space="preserve">50 295,0 </w:t>
      </w:r>
      <w:r w:rsidRPr="00272015">
        <w:rPr>
          <w:iCs/>
          <w:sz w:val="26"/>
          <w:szCs w:val="26"/>
        </w:rPr>
        <w:t xml:space="preserve">тыс. руб., 11,4 % годовых ассигнований, 25,0 % </w:t>
      </w:r>
      <w:r w:rsidRPr="00272015">
        <w:rPr>
          <w:sz w:val="26"/>
          <w:szCs w:val="26"/>
        </w:rPr>
        <w:t>к плану 1 полугодия 2015 года;</w:t>
      </w:r>
    </w:p>
    <w:p w14:paraId="535CBA4E" w14:textId="77777777" w:rsidR="00F6241E" w:rsidRPr="00272015" w:rsidRDefault="00F6241E" w:rsidP="00F6241E">
      <w:pPr>
        <w:pStyle w:val="a4"/>
        <w:tabs>
          <w:tab w:val="left" w:pos="1134"/>
        </w:tabs>
        <w:ind w:firstLine="720"/>
        <w:rPr>
          <w:iCs/>
          <w:szCs w:val="26"/>
        </w:rPr>
      </w:pPr>
      <w:r w:rsidRPr="00272015">
        <w:rPr>
          <w:iCs/>
          <w:szCs w:val="26"/>
        </w:rPr>
        <w:t xml:space="preserve">предоставление компенсации части расходов граждан поселка Снежногорск на оплату коммунальных услуг – </w:t>
      </w:r>
      <w:r w:rsidRPr="00272015">
        <w:rPr>
          <w:b/>
          <w:iCs/>
          <w:szCs w:val="26"/>
        </w:rPr>
        <w:t xml:space="preserve">0,0 </w:t>
      </w:r>
      <w:r w:rsidRPr="00272015">
        <w:rPr>
          <w:iCs/>
          <w:szCs w:val="26"/>
        </w:rPr>
        <w:t xml:space="preserve">тыс. руб. Плановые годовые ассигнования составляют </w:t>
      </w:r>
      <w:r w:rsidRPr="00272015">
        <w:rPr>
          <w:b/>
          <w:iCs/>
          <w:szCs w:val="26"/>
        </w:rPr>
        <w:t xml:space="preserve">4980,6 </w:t>
      </w:r>
      <w:r w:rsidRPr="00272015">
        <w:rPr>
          <w:iCs/>
          <w:szCs w:val="26"/>
        </w:rPr>
        <w:t>тыс. рублей.</w:t>
      </w:r>
    </w:p>
    <w:p w14:paraId="27642B63" w14:textId="77777777" w:rsidR="00F6241E" w:rsidRPr="00272015" w:rsidRDefault="00F6241E" w:rsidP="00F6241E">
      <w:pPr>
        <w:jc w:val="center"/>
        <w:rPr>
          <w:b/>
          <w:sz w:val="26"/>
          <w:szCs w:val="26"/>
        </w:rPr>
      </w:pPr>
    </w:p>
    <w:p w14:paraId="48E141C4" w14:textId="77777777" w:rsidR="00F6241E" w:rsidRPr="00272015" w:rsidRDefault="00F6241E" w:rsidP="00F6241E">
      <w:pPr>
        <w:jc w:val="center"/>
        <w:rPr>
          <w:bCs/>
          <w:color w:val="000000"/>
          <w:sz w:val="26"/>
          <w:szCs w:val="26"/>
        </w:rPr>
      </w:pPr>
      <w:r w:rsidRPr="00272015">
        <w:rPr>
          <w:b/>
          <w:sz w:val="26"/>
          <w:szCs w:val="26"/>
        </w:rPr>
        <w:t>Платежи населения за жилищно-коммунальные услуги</w:t>
      </w:r>
    </w:p>
    <w:p w14:paraId="04A4DD04" w14:textId="77777777" w:rsidR="00F6241E" w:rsidRDefault="00F6241E" w:rsidP="00F6241E">
      <w:pPr>
        <w:pStyle w:val="a4"/>
        <w:ind w:firstLine="709"/>
        <w:rPr>
          <w:szCs w:val="26"/>
        </w:rPr>
      </w:pPr>
      <w:r w:rsidRPr="00272015">
        <w:rPr>
          <w:b/>
          <w:i/>
          <w:szCs w:val="26"/>
        </w:rPr>
        <w:t xml:space="preserve">Задолженность населения </w:t>
      </w:r>
      <w:r w:rsidRPr="00272015">
        <w:rPr>
          <w:szCs w:val="26"/>
        </w:rPr>
        <w:t>по оплате за жилищно-коммунальные услуги населения по состоянию на 01.07.2015 года, составляет 35,6 млн. рублей, снижение к соответствующему периоду прошлого года составило 230,5 млн. рублей или 86,6%.</w:t>
      </w:r>
    </w:p>
    <w:p w14:paraId="43BF89A4" w14:textId="77777777" w:rsidR="00F6241E" w:rsidRPr="00272015" w:rsidRDefault="00F6241E" w:rsidP="00F6241E">
      <w:pPr>
        <w:pStyle w:val="a4"/>
        <w:ind w:firstLine="709"/>
        <w:rPr>
          <w:szCs w:val="26"/>
        </w:rPr>
      </w:pPr>
      <w:r w:rsidRPr="005B39CD">
        <w:rPr>
          <w:szCs w:val="26"/>
        </w:rPr>
        <w:t>В соответствии с заключенным соглашением об уступке прав требования между ООО «НЖЭК» и ОАО «НТЭК» от 05.02.2015г., произошло списание задолженности ООО «НЖЭК» за жилищные услуги.</w:t>
      </w:r>
    </w:p>
    <w:p w14:paraId="26103258" w14:textId="77777777" w:rsidR="00F6241E" w:rsidRPr="00272015" w:rsidRDefault="00F6241E" w:rsidP="00F6241E">
      <w:pPr>
        <w:pStyle w:val="a4"/>
        <w:ind w:firstLine="709"/>
        <w:rPr>
          <w:szCs w:val="26"/>
        </w:rPr>
      </w:pPr>
      <w:r w:rsidRPr="00272015">
        <w:rPr>
          <w:b/>
          <w:i/>
          <w:szCs w:val="26"/>
        </w:rPr>
        <w:t xml:space="preserve">Уровень собираемости платежей </w:t>
      </w:r>
      <w:r w:rsidRPr="00272015">
        <w:rPr>
          <w:szCs w:val="26"/>
        </w:rPr>
        <w:t xml:space="preserve">населения за жилищно-коммунальные услуги в первом полугодии 2015 года составил 98,8%, в аналогичном периоде 2014 года </w:t>
      </w:r>
      <w:r w:rsidRPr="00272015">
        <w:rPr>
          <w:szCs w:val="26"/>
        </w:rPr>
        <w:lastRenderedPageBreak/>
        <w:t xml:space="preserve">уровень собираемости составлял 91,0%, что на 8,0% ниже, чем уровень отчетного периода. </w:t>
      </w:r>
    </w:p>
    <w:p w14:paraId="566824AC" w14:textId="77777777" w:rsidR="00F6241E" w:rsidRPr="00272015" w:rsidRDefault="00F6241E" w:rsidP="00F6241E">
      <w:pPr>
        <w:ind w:firstLine="709"/>
        <w:jc w:val="both"/>
        <w:rPr>
          <w:sz w:val="26"/>
          <w:szCs w:val="26"/>
        </w:rPr>
      </w:pPr>
      <w:r w:rsidRPr="00272015">
        <w:rPr>
          <w:sz w:val="26"/>
          <w:szCs w:val="26"/>
        </w:rPr>
        <w:t>В целях организации работ по повышению сборов платежей населения за жилищно-коммунальные услуги Управляющими организациями, оказывающими данные услуги, проводится претензионно-исковая работа по взысканию задолженности с населения. За 6 месяцев 2015 года подано 817 исков в суд – на сумму 115 338,954 тыс. руб., из них признано судом к взысканию 601 иск на сумму 81 472,845 тыс. руб.</w:t>
      </w:r>
    </w:p>
    <w:p w14:paraId="7453B7FE" w14:textId="77777777" w:rsidR="00F6241E" w:rsidRPr="00272015" w:rsidRDefault="00F6241E" w:rsidP="00F6241E">
      <w:pPr>
        <w:ind w:firstLine="720"/>
        <w:jc w:val="both"/>
        <w:rPr>
          <w:sz w:val="26"/>
          <w:szCs w:val="26"/>
        </w:rPr>
      </w:pPr>
      <w:r w:rsidRPr="00272015">
        <w:rPr>
          <w:sz w:val="26"/>
          <w:szCs w:val="26"/>
        </w:rPr>
        <w:t>За этот же период Управляющими организациями получена оплата по искам на общую сумму 24 013,029 тыс. руб., что составляет 29,47 % от суммы, признанной судом к взысканию.</w:t>
      </w:r>
    </w:p>
    <w:p w14:paraId="4AC67F7D" w14:textId="77777777" w:rsidR="00F6241E" w:rsidRPr="00272015" w:rsidRDefault="00F6241E" w:rsidP="00F6241E">
      <w:pPr>
        <w:ind w:firstLine="720"/>
        <w:jc w:val="both"/>
        <w:rPr>
          <w:sz w:val="26"/>
          <w:szCs w:val="26"/>
        </w:rPr>
      </w:pPr>
      <w:r w:rsidRPr="00272015">
        <w:rPr>
          <w:sz w:val="26"/>
          <w:szCs w:val="26"/>
        </w:rPr>
        <w:t>Управляющими организациями также ведется работа с должниками за ЖКУ в досудебном порядке. За 6 месяцев 2015 года заключено соглашений обязательств о погашении задолженности за жилищно-коммунальные услуги на сумму 215 928,57 тыс. руб. Оплачено населением – 91 512,13 тыс. руб.</w:t>
      </w:r>
    </w:p>
    <w:p w14:paraId="3C15ADC3" w14:textId="77777777" w:rsidR="00F6241E" w:rsidRPr="00272015" w:rsidRDefault="00F6241E" w:rsidP="00F6241E">
      <w:pPr>
        <w:pStyle w:val="a4"/>
        <w:ind w:firstLine="720"/>
        <w:rPr>
          <w:szCs w:val="26"/>
        </w:rPr>
      </w:pPr>
      <w:r w:rsidRPr="00272015">
        <w:rPr>
          <w:szCs w:val="26"/>
        </w:rPr>
        <w:t>Всего в результате претензионно-исковой и досудебной работы за 6 месяцев 2015 года Управляющими организациями получено 118 132,94</w:t>
      </w:r>
      <w:r w:rsidRPr="00272015">
        <w:rPr>
          <w:b/>
          <w:i/>
          <w:szCs w:val="26"/>
        </w:rPr>
        <w:t xml:space="preserve"> </w:t>
      </w:r>
      <w:r w:rsidRPr="00272015">
        <w:rPr>
          <w:szCs w:val="26"/>
        </w:rPr>
        <w:t>тыс. рублей</w:t>
      </w:r>
      <w:r w:rsidRPr="00272015">
        <w:rPr>
          <w:i/>
          <w:szCs w:val="26"/>
        </w:rPr>
        <w:t>.</w:t>
      </w:r>
    </w:p>
    <w:p w14:paraId="26B7D308" w14:textId="77777777" w:rsidR="00F6241E" w:rsidRPr="00272015" w:rsidRDefault="00F6241E" w:rsidP="00F6241E">
      <w:pPr>
        <w:pStyle w:val="a4"/>
        <w:ind w:firstLine="720"/>
        <w:rPr>
          <w:b/>
          <w:szCs w:val="26"/>
        </w:rPr>
      </w:pPr>
      <w:r w:rsidRPr="00272015">
        <w:rPr>
          <w:szCs w:val="26"/>
        </w:rPr>
        <w:t xml:space="preserve"> </w:t>
      </w:r>
    </w:p>
    <w:p w14:paraId="75278E6E" w14:textId="77777777" w:rsidR="00F6241E" w:rsidRPr="00272015" w:rsidRDefault="00F6241E" w:rsidP="00F6241E">
      <w:pPr>
        <w:spacing w:before="120"/>
        <w:ind w:left="709"/>
        <w:jc w:val="center"/>
        <w:rPr>
          <w:b/>
          <w:sz w:val="26"/>
          <w:szCs w:val="26"/>
        </w:rPr>
      </w:pPr>
      <w:r w:rsidRPr="00272015">
        <w:rPr>
          <w:b/>
          <w:sz w:val="26"/>
          <w:szCs w:val="26"/>
        </w:rPr>
        <w:t>Реализация мероприятий муниципальных программ, обеспечивающих функционирование жилищно-коммунального хозяйства</w:t>
      </w:r>
    </w:p>
    <w:p w14:paraId="098FF877" w14:textId="77777777" w:rsidR="00F6241E" w:rsidRPr="00272015" w:rsidRDefault="00F6241E" w:rsidP="00F6241E">
      <w:pPr>
        <w:pStyle w:val="24"/>
        <w:ind w:firstLine="709"/>
        <w:rPr>
          <w:b w:val="0"/>
          <w:szCs w:val="26"/>
        </w:rPr>
      </w:pPr>
      <w:r w:rsidRPr="00272015">
        <w:rPr>
          <w:b w:val="0"/>
          <w:szCs w:val="26"/>
        </w:rPr>
        <w:t>В на территории города Норильска разработаны муниципальные программы, по которым реализуются мероприятия, обеспечивающие функционирование жилищно-коммунального хозяйства:</w:t>
      </w:r>
    </w:p>
    <w:p w14:paraId="733BB349" w14:textId="6340D72F" w:rsidR="00F6241E" w:rsidRPr="00272015" w:rsidRDefault="00F6241E" w:rsidP="00F6241E">
      <w:pPr>
        <w:pStyle w:val="24"/>
        <w:ind w:firstLine="709"/>
        <w:jc w:val="right"/>
        <w:rPr>
          <w:b w:val="0"/>
          <w:szCs w:val="26"/>
        </w:rPr>
      </w:pPr>
      <w:r w:rsidRPr="00272015">
        <w:rPr>
          <w:b w:val="0"/>
          <w:szCs w:val="26"/>
        </w:rPr>
        <w:t xml:space="preserve">Таблица </w:t>
      </w:r>
      <w:r>
        <w:rPr>
          <w:b w:val="0"/>
          <w:szCs w:val="26"/>
        </w:rPr>
        <w:t>8</w:t>
      </w:r>
      <w:r w:rsidR="003F7007">
        <w:rPr>
          <w:b w:val="0"/>
          <w:szCs w:val="26"/>
        </w:rPr>
        <w:t>4</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2741"/>
        <w:gridCol w:w="1297"/>
        <w:gridCol w:w="1121"/>
        <w:gridCol w:w="1275"/>
        <w:gridCol w:w="1133"/>
        <w:gridCol w:w="853"/>
        <w:gridCol w:w="849"/>
      </w:tblGrid>
      <w:tr w:rsidR="00F6241E" w:rsidRPr="00272015" w14:paraId="629D9EF7" w14:textId="77777777" w:rsidTr="00F6241E">
        <w:trPr>
          <w:trHeight w:val="20"/>
          <w:tblHeader/>
        </w:trPr>
        <w:tc>
          <w:tcPr>
            <w:tcW w:w="262" w:type="pct"/>
            <w:vMerge w:val="restart"/>
            <w:shd w:val="clear" w:color="auto" w:fill="auto"/>
            <w:vAlign w:val="center"/>
            <w:hideMark/>
          </w:tcPr>
          <w:p w14:paraId="5459F15A" w14:textId="77777777" w:rsidR="00F6241E" w:rsidRPr="00272015" w:rsidRDefault="00F6241E" w:rsidP="00F6241E">
            <w:pPr>
              <w:jc w:val="center"/>
              <w:rPr>
                <w:color w:val="000000"/>
                <w:sz w:val="22"/>
                <w:szCs w:val="22"/>
              </w:rPr>
            </w:pPr>
            <w:r w:rsidRPr="00272015">
              <w:rPr>
                <w:color w:val="000000"/>
                <w:sz w:val="22"/>
                <w:szCs w:val="22"/>
              </w:rPr>
              <w:t>№ п/п</w:t>
            </w:r>
          </w:p>
        </w:tc>
        <w:tc>
          <w:tcPr>
            <w:tcW w:w="1401" w:type="pct"/>
            <w:vMerge w:val="restart"/>
            <w:shd w:val="clear" w:color="auto" w:fill="auto"/>
            <w:vAlign w:val="center"/>
            <w:hideMark/>
          </w:tcPr>
          <w:p w14:paraId="198CF106" w14:textId="77777777" w:rsidR="00F6241E" w:rsidRPr="00272015" w:rsidRDefault="00F6241E" w:rsidP="00F6241E">
            <w:pPr>
              <w:jc w:val="center"/>
              <w:rPr>
                <w:color w:val="000000"/>
                <w:sz w:val="22"/>
                <w:szCs w:val="22"/>
              </w:rPr>
            </w:pPr>
            <w:r w:rsidRPr="00272015">
              <w:rPr>
                <w:color w:val="000000"/>
                <w:sz w:val="22"/>
                <w:szCs w:val="22"/>
              </w:rPr>
              <w:t>Наименование муниципальной программы/подпрограммы</w:t>
            </w:r>
          </w:p>
        </w:tc>
        <w:tc>
          <w:tcPr>
            <w:tcW w:w="1236" w:type="pct"/>
            <w:gridSpan w:val="2"/>
            <w:shd w:val="clear" w:color="auto" w:fill="auto"/>
            <w:vAlign w:val="center"/>
            <w:hideMark/>
          </w:tcPr>
          <w:p w14:paraId="4F07392A" w14:textId="77777777" w:rsidR="00F6241E" w:rsidRPr="00272015" w:rsidRDefault="00F6241E" w:rsidP="00F6241E">
            <w:pPr>
              <w:jc w:val="center"/>
              <w:rPr>
                <w:color w:val="000000"/>
                <w:sz w:val="22"/>
                <w:szCs w:val="22"/>
              </w:rPr>
            </w:pPr>
            <w:r w:rsidRPr="00272015">
              <w:rPr>
                <w:color w:val="000000"/>
                <w:sz w:val="22"/>
                <w:szCs w:val="22"/>
              </w:rPr>
              <w:t>2014 год</w:t>
            </w:r>
          </w:p>
        </w:tc>
        <w:tc>
          <w:tcPr>
            <w:tcW w:w="1231" w:type="pct"/>
            <w:gridSpan w:val="2"/>
            <w:shd w:val="clear" w:color="auto" w:fill="auto"/>
            <w:vAlign w:val="center"/>
            <w:hideMark/>
          </w:tcPr>
          <w:p w14:paraId="6328CCC2" w14:textId="77777777" w:rsidR="00F6241E" w:rsidRPr="00272015" w:rsidRDefault="00F6241E" w:rsidP="00F6241E">
            <w:pPr>
              <w:jc w:val="center"/>
              <w:rPr>
                <w:color w:val="000000"/>
                <w:sz w:val="22"/>
                <w:szCs w:val="22"/>
              </w:rPr>
            </w:pPr>
            <w:r w:rsidRPr="00272015">
              <w:rPr>
                <w:color w:val="000000"/>
                <w:sz w:val="22"/>
                <w:szCs w:val="22"/>
              </w:rPr>
              <w:t>2015 год</w:t>
            </w:r>
          </w:p>
        </w:tc>
        <w:tc>
          <w:tcPr>
            <w:tcW w:w="870" w:type="pct"/>
            <w:gridSpan w:val="2"/>
            <w:shd w:val="clear" w:color="auto" w:fill="auto"/>
            <w:vAlign w:val="center"/>
            <w:hideMark/>
          </w:tcPr>
          <w:p w14:paraId="2F4419C6" w14:textId="77777777" w:rsidR="00F6241E" w:rsidRPr="00272015" w:rsidRDefault="00F6241E" w:rsidP="00F6241E">
            <w:pPr>
              <w:jc w:val="center"/>
              <w:rPr>
                <w:color w:val="000000"/>
                <w:sz w:val="22"/>
                <w:szCs w:val="22"/>
              </w:rPr>
            </w:pPr>
            <w:r w:rsidRPr="00272015">
              <w:rPr>
                <w:color w:val="000000"/>
                <w:sz w:val="22"/>
                <w:szCs w:val="22"/>
              </w:rPr>
              <w:t>Отклонение</w:t>
            </w:r>
          </w:p>
        </w:tc>
      </w:tr>
      <w:tr w:rsidR="00F6241E" w:rsidRPr="00272015" w14:paraId="18DB0E97" w14:textId="77777777" w:rsidTr="00F6241E">
        <w:trPr>
          <w:trHeight w:val="20"/>
          <w:tblHeader/>
        </w:trPr>
        <w:tc>
          <w:tcPr>
            <w:tcW w:w="262" w:type="pct"/>
            <w:vMerge/>
            <w:vAlign w:val="center"/>
            <w:hideMark/>
          </w:tcPr>
          <w:p w14:paraId="53E841FF" w14:textId="77777777" w:rsidR="00F6241E" w:rsidRPr="00272015" w:rsidRDefault="00F6241E" w:rsidP="00F6241E">
            <w:pPr>
              <w:jc w:val="center"/>
              <w:rPr>
                <w:color w:val="000000"/>
                <w:sz w:val="22"/>
                <w:szCs w:val="22"/>
              </w:rPr>
            </w:pPr>
          </w:p>
        </w:tc>
        <w:tc>
          <w:tcPr>
            <w:tcW w:w="1401" w:type="pct"/>
            <w:vMerge/>
            <w:vAlign w:val="center"/>
            <w:hideMark/>
          </w:tcPr>
          <w:p w14:paraId="1038AC6E" w14:textId="77777777" w:rsidR="00F6241E" w:rsidRPr="00272015" w:rsidRDefault="00F6241E" w:rsidP="00F6241E">
            <w:pPr>
              <w:jc w:val="center"/>
              <w:rPr>
                <w:color w:val="000000"/>
                <w:sz w:val="22"/>
                <w:szCs w:val="22"/>
              </w:rPr>
            </w:pPr>
          </w:p>
        </w:tc>
        <w:tc>
          <w:tcPr>
            <w:tcW w:w="663" w:type="pct"/>
            <w:shd w:val="clear" w:color="auto" w:fill="auto"/>
            <w:vAlign w:val="center"/>
            <w:hideMark/>
          </w:tcPr>
          <w:p w14:paraId="693BB4CD" w14:textId="77777777" w:rsidR="00F6241E" w:rsidRPr="00272015" w:rsidRDefault="00F6241E" w:rsidP="00F6241E">
            <w:pPr>
              <w:jc w:val="center"/>
              <w:rPr>
                <w:color w:val="000000"/>
                <w:sz w:val="20"/>
                <w:szCs w:val="22"/>
              </w:rPr>
            </w:pPr>
            <w:r w:rsidRPr="00272015">
              <w:rPr>
                <w:color w:val="000000"/>
                <w:sz w:val="20"/>
                <w:szCs w:val="22"/>
              </w:rPr>
              <w:t xml:space="preserve">Уточненный план </w:t>
            </w:r>
          </w:p>
          <w:p w14:paraId="32940932" w14:textId="77777777" w:rsidR="00F6241E" w:rsidRPr="00272015" w:rsidRDefault="00F6241E" w:rsidP="00F6241E">
            <w:pPr>
              <w:jc w:val="center"/>
              <w:rPr>
                <w:color w:val="000000"/>
                <w:sz w:val="20"/>
                <w:szCs w:val="22"/>
              </w:rPr>
            </w:pPr>
            <w:r w:rsidRPr="00272015">
              <w:rPr>
                <w:color w:val="000000"/>
                <w:sz w:val="20"/>
                <w:szCs w:val="22"/>
              </w:rPr>
              <w:t>на год</w:t>
            </w:r>
          </w:p>
        </w:tc>
        <w:tc>
          <w:tcPr>
            <w:tcW w:w="573" w:type="pct"/>
            <w:shd w:val="clear" w:color="auto" w:fill="auto"/>
            <w:vAlign w:val="center"/>
            <w:hideMark/>
          </w:tcPr>
          <w:p w14:paraId="74318C24" w14:textId="77777777" w:rsidR="00F6241E" w:rsidRPr="00272015" w:rsidRDefault="00F6241E" w:rsidP="00F6241E">
            <w:pPr>
              <w:jc w:val="center"/>
              <w:rPr>
                <w:color w:val="000000"/>
                <w:sz w:val="20"/>
                <w:szCs w:val="22"/>
              </w:rPr>
            </w:pPr>
            <w:r w:rsidRPr="00272015">
              <w:rPr>
                <w:sz w:val="20"/>
                <w:szCs w:val="22"/>
              </w:rPr>
              <w:t xml:space="preserve">Кассовое исполнение, </w:t>
            </w:r>
            <w:r w:rsidRPr="00272015">
              <w:rPr>
                <w:color w:val="000000"/>
                <w:sz w:val="20"/>
                <w:szCs w:val="22"/>
              </w:rPr>
              <w:t>I полугодие</w:t>
            </w:r>
            <w:r w:rsidRPr="00272015">
              <w:rPr>
                <w:sz w:val="20"/>
                <w:szCs w:val="22"/>
              </w:rPr>
              <w:t xml:space="preserve"> </w:t>
            </w:r>
          </w:p>
        </w:tc>
        <w:tc>
          <w:tcPr>
            <w:tcW w:w="652" w:type="pct"/>
            <w:shd w:val="clear" w:color="auto" w:fill="auto"/>
            <w:vAlign w:val="center"/>
            <w:hideMark/>
          </w:tcPr>
          <w:p w14:paraId="2BDA3E23" w14:textId="77777777" w:rsidR="00F6241E" w:rsidRPr="00272015" w:rsidRDefault="00F6241E" w:rsidP="00F6241E">
            <w:pPr>
              <w:jc w:val="center"/>
              <w:rPr>
                <w:color w:val="000000"/>
                <w:sz w:val="20"/>
                <w:szCs w:val="22"/>
              </w:rPr>
            </w:pPr>
            <w:r w:rsidRPr="00272015">
              <w:rPr>
                <w:color w:val="000000"/>
                <w:sz w:val="20"/>
                <w:szCs w:val="22"/>
              </w:rPr>
              <w:t xml:space="preserve">Уточненный план </w:t>
            </w:r>
          </w:p>
          <w:p w14:paraId="6E8E7E55" w14:textId="77777777" w:rsidR="00F6241E" w:rsidRPr="00272015" w:rsidRDefault="00F6241E" w:rsidP="00F6241E">
            <w:pPr>
              <w:jc w:val="center"/>
              <w:rPr>
                <w:color w:val="000000"/>
                <w:sz w:val="20"/>
                <w:szCs w:val="22"/>
              </w:rPr>
            </w:pPr>
            <w:r w:rsidRPr="00272015">
              <w:rPr>
                <w:color w:val="000000"/>
                <w:sz w:val="20"/>
                <w:szCs w:val="22"/>
              </w:rPr>
              <w:t>на год</w:t>
            </w:r>
          </w:p>
        </w:tc>
        <w:tc>
          <w:tcPr>
            <w:tcW w:w="579" w:type="pct"/>
            <w:shd w:val="clear" w:color="auto" w:fill="auto"/>
            <w:vAlign w:val="center"/>
            <w:hideMark/>
          </w:tcPr>
          <w:p w14:paraId="6B9176DE" w14:textId="77777777" w:rsidR="00F6241E" w:rsidRPr="00272015" w:rsidRDefault="00F6241E" w:rsidP="00F6241E">
            <w:pPr>
              <w:jc w:val="center"/>
              <w:rPr>
                <w:color w:val="000000"/>
                <w:sz w:val="20"/>
                <w:szCs w:val="22"/>
              </w:rPr>
            </w:pPr>
            <w:r w:rsidRPr="00272015">
              <w:rPr>
                <w:sz w:val="20"/>
                <w:szCs w:val="22"/>
              </w:rPr>
              <w:t>Кассовое исполнение,</w:t>
            </w:r>
            <w:r w:rsidRPr="00272015">
              <w:rPr>
                <w:color w:val="000000"/>
                <w:sz w:val="20"/>
                <w:szCs w:val="22"/>
              </w:rPr>
              <w:t xml:space="preserve"> I полугодие</w:t>
            </w:r>
          </w:p>
        </w:tc>
        <w:tc>
          <w:tcPr>
            <w:tcW w:w="436" w:type="pct"/>
            <w:shd w:val="clear" w:color="auto" w:fill="auto"/>
            <w:vAlign w:val="center"/>
            <w:hideMark/>
          </w:tcPr>
          <w:p w14:paraId="468A0361" w14:textId="77777777" w:rsidR="00F6241E" w:rsidRPr="00272015" w:rsidRDefault="00F6241E" w:rsidP="00F6241E">
            <w:pPr>
              <w:jc w:val="center"/>
              <w:rPr>
                <w:color w:val="000000"/>
                <w:sz w:val="20"/>
                <w:szCs w:val="22"/>
              </w:rPr>
            </w:pPr>
            <w:r w:rsidRPr="00272015">
              <w:rPr>
                <w:color w:val="000000"/>
                <w:sz w:val="20"/>
                <w:szCs w:val="22"/>
              </w:rPr>
              <w:t>Касса 2015/ касса 2014</w:t>
            </w:r>
          </w:p>
        </w:tc>
        <w:tc>
          <w:tcPr>
            <w:tcW w:w="434" w:type="pct"/>
            <w:shd w:val="clear" w:color="auto" w:fill="auto"/>
            <w:vAlign w:val="center"/>
            <w:hideMark/>
          </w:tcPr>
          <w:p w14:paraId="37B08D43" w14:textId="77777777" w:rsidR="00F6241E" w:rsidRPr="00272015" w:rsidRDefault="00F6241E" w:rsidP="00F6241E">
            <w:pPr>
              <w:jc w:val="center"/>
              <w:rPr>
                <w:color w:val="000000"/>
                <w:sz w:val="20"/>
                <w:szCs w:val="22"/>
              </w:rPr>
            </w:pPr>
            <w:r w:rsidRPr="00272015">
              <w:rPr>
                <w:color w:val="000000"/>
                <w:sz w:val="20"/>
                <w:szCs w:val="22"/>
              </w:rPr>
              <w:t>2015, касса/</w:t>
            </w:r>
          </w:p>
          <w:p w14:paraId="0B2801D5" w14:textId="77777777" w:rsidR="00F6241E" w:rsidRPr="00272015" w:rsidRDefault="00F6241E" w:rsidP="00F6241E">
            <w:pPr>
              <w:jc w:val="center"/>
              <w:rPr>
                <w:color w:val="000000"/>
                <w:sz w:val="20"/>
                <w:szCs w:val="22"/>
              </w:rPr>
            </w:pPr>
            <w:r w:rsidRPr="00272015">
              <w:rPr>
                <w:color w:val="000000"/>
                <w:sz w:val="20"/>
                <w:szCs w:val="22"/>
              </w:rPr>
              <w:t>план</w:t>
            </w:r>
          </w:p>
        </w:tc>
      </w:tr>
      <w:tr w:rsidR="00F6241E" w:rsidRPr="00272015" w14:paraId="2EC34970" w14:textId="77777777" w:rsidTr="00F6241E">
        <w:trPr>
          <w:trHeight w:val="20"/>
          <w:tblHeader/>
        </w:trPr>
        <w:tc>
          <w:tcPr>
            <w:tcW w:w="262" w:type="pct"/>
            <w:vMerge/>
            <w:shd w:val="clear" w:color="auto" w:fill="auto"/>
            <w:vAlign w:val="center"/>
          </w:tcPr>
          <w:p w14:paraId="26CB71E7" w14:textId="77777777" w:rsidR="00F6241E" w:rsidRPr="00272015" w:rsidRDefault="00F6241E" w:rsidP="00F6241E">
            <w:pPr>
              <w:jc w:val="center"/>
              <w:rPr>
                <w:color w:val="000000"/>
                <w:sz w:val="22"/>
                <w:szCs w:val="22"/>
              </w:rPr>
            </w:pPr>
          </w:p>
        </w:tc>
        <w:tc>
          <w:tcPr>
            <w:tcW w:w="1401" w:type="pct"/>
            <w:vMerge/>
            <w:shd w:val="clear" w:color="auto" w:fill="auto"/>
            <w:vAlign w:val="center"/>
          </w:tcPr>
          <w:p w14:paraId="65DD637D" w14:textId="77777777" w:rsidR="00F6241E" w:rsidRPr="00272015" w:rsidRDefault="00F6241E" w:rsidP="00F6241E">
            <w:pPr>
              <w:rPr>
                <w:b/>
                <w:bCs/>
                <w:i/>
                <w:iCs/>
                <w:color w:val="000000"/>
                <w:sz w:val="22"/>
                <w:szCs w:val="22"/>
              </w:rPr>
            </w:pPr>
          </w:p>
        </w:tc>
        <w:tc>
          <w:tcPr>
            <w:tcW w:w="2467" w:type="pct"/>
            <w:gridSpan w:val="4"/>
            <w:shd w:val="clear" w:color="auto" w:fill="auto"/>
            <w:vAlign w:val="center"/>
          </w:tcPr>
          <w:p w14:paraId="793E9191" w14:textId="77777777" w:rsidR="00F6241E" w:rsidRPr="00272015" w:rsidRDefault="00F6241E" w:rsidP="00F6241E">
            <w:pPr>
              <w:jc w:val="center"/>
              <w:rPr>
                <w:bCs/>
                <w:iCs/>
                <w:color w:val="000000"/>
                <w:sz w:val="22"/>
                <w:szCs w:val="22"/>
              </w:rPr>
            </w:pPr>
            <w:r w:rsidRPr="00272015">
              <w:rPr>
                <w:bCs/>
                <w:iCs/>
                <w:color w:val="000000"/>
                <w:sz w:val="22"/>
                <w:szCs w:val="22"/>
              </w:rPr>
              <w:t>тыс. руб.</w:t>
            </w:r>
          </w:p>
        </w:tc>
        <w:tc>
          <w:tcPr>
            <w:tcW w:w="870" w:type="pct"/>
            <w:gridSpan w:val="2"/>
            <w:shd w:val="clear" w:color="auto" w:fill="auto"/>
            <w:vAlign w:val="center"/>
          </w:tcPr>
          <w:p w14:paraId="70635BBD" w14:textId="77777777" w:rsidR="00F6241E" w:rsidRPr="00272015" w:rsidRDefault="00F6241E" w:rsidP="00F6241E">
            <w:pPr>
              <w:jc w:val="center"/>
              <w:rPr>
                <w:bCs/>
                <w:iCs/>
                <w:color w:val="000000"/>
                <w:sz w:val="22"/>
                <w:szCs w:val="22"/>
              </w:rPr>
            </w:pPr>
            <w:r w:rsidRPr="00272015">
              <w:rPr>
                <w:bCs/>
                <w:iCs/>
                <w:color w:val="000000"/>
                <w:sz w:val="22"/>
                <w:szCs w:val="22"/>
              </w:rPr>
              <w:t>%</w:t>
            </w:r>
          </w:p>
        </w:tc>
      </w:tr>
      <w:tr w:rsidR="00F6241E" w:rsidRPr="00272015" w14:paraId="4358B845" w14:textId="77777777" w:rsidTr="00F6241E">
        <w:trPr>
          <w:trHeight w:val="20"/>
        </w:trPr>
        <w:tc>
          <w:tcPr>
            <w:tcW w:w="262" w:type="pct"/>
            <w:shd w:val="clear" w:color="auto" w:fill="auto"/>
            <w:vAlign w:val="center"/>
            <w:hideMark/>
          </w:tcPr>
          <w:p w14:paraId="14E51732" w14:textId="77777777" w:rsidR="00F6241E" w:rsidRPr="00272015" w:rsidRDefault="00F6241E" w:rsidP="00F6241E">
            <w:pPr>
              <w:jc w:val="center"/>
              <w:rPr>
                <w:color w:val="000000"/>
                <w:sz w:val="22"/>
                <w:szCs w:val="22"/>
              </w:rPr>
            </w:pPr>
            <w:r w:rsidRPr="00272015">
              <w:rPr>
                <w:color w:val="000000"/>
                <w:sz w:val="22"/>
                <w:szCs w:val="22"/>
              </w:rPr>
              <w:t>1.</w:t>
            </w:r>
          </w:p>
        </w:tc>
        <w:tc>
          <w:tcPr>
            <w:tcW w:w="1401" w:type="pct"/>
            <w:shd w:val="clear" w:color="auto" w:fill="auto"/>
            <w:vAlign w:val="center"/>
            <w:hideMark/>
          </w:tcPr>
          <w:p w14:paraId="33B793E9" w14:textId="77777777" w:rsidR="00F6241E" w:rsidRPr="00272015" w:rsidRDefault="00F6241E" w:rsidP="00F6241E">
            <w:pPr>
              <w:rPr>
                <w:b/>
                <w:bCs/>
                <w:i/>
                <w:iCs/>
                <w:color w:val="000000"/>
                <w:sz w:val="22"/>
                <w:szCs w:val="22"/>
              </w:rPr>
            </w:pPr>
            <w:r w:rsidRPr="00272015">
              <w:rPr>
                <w:b/>
                <w:bCs/>
                <w:i/>
                <w:color w:val="000000"/>
                <w:sz w:val="22"/>
                <w:szCs w:val="22"/>
              </w:rPr>
              <w:t>МП «Реформирование и модернизация жилищно-коммунального хозяйства и повышение энергетической эффективности»</w:t>
            </w:r>
            <w:r w:rsidRPr="00272015">
              <w:rPr>
                <w:b/>
                <w:bCs/>
                <w:i/>
                <w:iCs/>
                <w:color w:val="000000"/>
                <w:sz w:val="22"/>
                <w:szCs w:val="22"/>
              </w:rPr>
              <w:t>, в том числе по источникам:</w:t>
            </w:r>
          </w:p>
        </w:tc>
        <w:tc>
          <w:tcPr>
            <w:tcW w:w="663" w:type="pct"/>
            <w:shd w:val="clear" w:color="auto" w:fill="auto"/>
            <w:vAlign w:val="center"/>
            <w:hideMark/>
          </w:tcPr>
          <w:p w14:paraId="24B214B5" w14:textId="77777777" w:rsidR="00F6241E" w:rsidRPr="00272015" w:rsidRDefault="00F6241E" w:rsidP="00F6241E">
            <w:pPr>
              <w:jc w:val="center"/>
              <w:rPr>
                <w:b/>
                <w:bCs/>
                <w:i/>
                <w:iCs/>
                <w:color w:val="000000"/>
                <w:sz w:val="18"/>
                <w:szCs w:val="22"/>
              </w:rPr>
            </w:pPr>
            <w:r w:rsidRPr="00272015">
              <w:rPr>
                <w:b/>
                <w:bCs/>
                <w:i/>
                <w:iCs/>
                <w:color w:val="000000"/>
                <w:sz w:val="18"/>
                <w:szCs w:val="22"/>
              </w:rPr>
              <w:t>1 084 697,1</w:t>
            </w:r>
          </w:p>
        </w:tc>
        <w:tc>
          <w:tcPr>
            <w:tcW w:w="573" w:type="pct"/>
            <w:shd w:val="clear" w:color="auto" w:fill="auto"/>
            <w:vAlign w:val="center"/>
            <w:hideMark/>
          </w:tcPr>
          <w:p w14:paraId="5ED12D08" w14:textId="77777777" w:rsidR="00F6241E" w:rsidRPr="00272015" w:rsidRDefault="00F6241E" w:rsidP="00F6241E">
            <w:pPr>
              <w:jc w:val="center"/>
              <w:rPr>
                <w:b/>
                <w:bCs/>
                <w:i/>
                <w:iCs/>
                <w:color w:val="000000"/>
                <w:sz w:val="18"/>
                <w:szCs w:val="22"/>
              </w:rPr>
            </w:pPr>
            <w:r w:rsidRPr="00272015">
              <w:rPr>
                <w:b/>
                <w:bCs/>
                <w:i/>
                <w:iCs/>
                <w:color w:val="000000"/>
                <w:sz w:val="18"/>
                <w:szCs w:val="22"/>
              </w:rPr>
              <w:t>178 713,1</w:t>
            </w:r>
          </w:p>
        </w:tc>
        <w:tc>
          <w:tcPr>
            <w:tcW w:w="652" w:type="pct"/>
            <w:shd w:val="clear" w:color="auto" w:fill="auto"/>
            <w:vAlign w:val="center"/>
            <w:hideMark/>
          </w:tcPr>
          <w:p w14:paraId="19B97E79" w14:textId="77777777" w:rsidR="00F6241E" w:rsidRPr="00272015" w:rsidRDefault="00F6241E" w:rsidP="00F6241E">
            <w:pPr>
              <w:jc w:val="center"/>
              <w:rPr>
                <w:b/>
                <w:bCs/>
                <w:i/>
                <w:iCs/>
                <w:color w:val="000000"/>
                <w:sz w:val="18"/>
                <w:szCs w:val="22"/>
              </w:rPr>
            </w:pPr>
            <w:r w:rsidRPr="00272015">
              <w:rPr>
                <w:b/>
                <w:bCs/>
                <w:i/>
                <w:iCs/>
                <w:color w:val="000000"/>
                <w:sz w:val="18"/>
                <w:szCs w:val="22"/>
              </w:rPr>
              <w:t>1 033 108,7</w:t>
            </w:r>
            <w:r w:rsidRPr="00272015">
              <w:rPr>
                <w:sz w:val="18"/>
                <w:szCs w:val="18"/>
              </w:rPr>
              <w:t>*</w:t>
            </w:r>
          </w:p>
        </w:tc>
        <w:tc>
          <w:tcPr>
            <w:tcW w:w="579" w:type="pct"/>
            <w:shd w:val="clear" w:color="auto" w:fill="auto"/>
            <w:vAlign w:val="center"/>
            <w:hideMark/>
          </w:tcPr>
          <w:p w14:paraId="7C35B761" w14:textId="77777777" w:rsidR="00F6241E" w:rsidRPr="00272015" w:rsidRDefault="00F6241E" w:rsidP="00F6241E">
            <w:pPr>
              <w:jc w:val="center"/>
              <w:rPr>
                <w:b/>
                <w:bCs/>
                <w:i/>
                <w:iCs/>
                <w:color w:val="000000"/>
                <w:sz w:val="18"/>
                <w:szCs w:val="22"/>
              </w:rPr>
            </w:pPr>
            <w:r w:rsidRPr="00272015">
              <w:rPr>
                <w:b/>
                <w:bCs/>
                <w:i/>
                <w:iCs/>
                <w:color w:val="000000"/>
                <w:sz w:val="18"/>
                <w:szCs w:val="22"/>
              </w:rPr>
              <w:t>308 259,2</w:t>
            </w:r>
          </w:p>
        </w:tc>
        <w:tc>
          <w:tcPr>
            <w:tcW w:w="436" w:type="pct"/>
            <w:shd w:val="clear" w:color="auto" w:fill="auto"/>
            <w:vAlign w:val="center"/>
          </w:tcPr>
          <w:p w14:paraId="33C8F2C2" w14:textId="77777777" w:rsidR="00F6241E" w:rsidRPr="00272015" w:rsidRDefault="00F6241E" w:rsidP="00F6241E">
            <w:pPr>
              <w:jc w:val="center"/>
              <w:rPr>
                <w:b/>
                <w:bCs/>
                <w:i/>
                <w:iCs/>
                <w:color w:val="000000"/>
                <w:sz w:val="18"/>
                <w:szCs w:val="18"/>
              </w:rPr>
            </w:pPr>
            <w:r w:rsidRPr="00272015">
              <w:rPr>
                <w:b/>
                <w:bCs/>
                <w:i/>
                <w:iCs/>
                <w:color w:val="000000"/>
                <w:sz w:val="18"/>
                <w:szCs w:val="22"/>
              </w:rPr>
              <w:t>172,5</w:t>
            </w:r>
          </w:p>
        </w:tc>
        <w:tc>
          <w:tcPr>
            <w:tcW w:w="434" w:type="pct"/>
            <w:shd w:val="clear" w:color="auto" w:fill="auto"/>
            <w:vAlign w:val="center"/>
            <w:hideMark/>
          </w:tcPr>
          <w:p w14:paraId="3F15D352" w14:textId="77777777" w:rsidR="00F6241E" w:rsidRPr="00272015" w:rsidRDefault="00F6241E" w:rsidP="00F6241E">
            <w:pPr>
              <w:jc w:val="center"/>
              <w:rPr>
                <w:b/>
                <w:bCs/>
                <w:i/>
                <w:iCs/>
                <w:color w:val="000000"/>
                <w:sz w:val="18"/>
                <w:szCs w:val="22"/>
              </w:rPr>
            </w:pPr>
            <w:r w:rsidRPr="00272015">
              <w:rPr>
                <w:b/>
                <w:bCs/>
                <w:i/>
                <w:iCs/>
                <w:color w:val="000000"/>
                <w:sz w:val="18"/>
                <w:szCs w:val="22"/>
              </w:rPr>
              <w:t>29,8</w:t>
            </w:r>
          </w:p>
        </w:tc>
      </w:tr>
      <w:tr w:rsidR="00F6241E" w:rsidRPr="00272015" w14:paraId="0B5ADB8E" w14:textId="77777777" w:rsidTr="00F6241E">
        <w:trPr>
          <w:trHeight w:val="20"/>
        </w:trPr>
        <w:tc>
          <w:tcPr>
            <w:tcW w:w="262" w:type="pct"/>
            <w:shd w:val="clear" w:color="auto" w:fill="auto"/>
            <w:vAlign w:val="center"/>
            <w:hideMark/>
          </w:tcPr>
          <w:p w14:paraId="3DA213D8" w14:textId="77777777" w:rsidR="00F6241E" w:rsidRPr="00272015" w:rsidRDefault="00F6241E" w:rsidP="00F6241E">
            <w:pPr>
              <w:jc w:val="center"/>
              <w:rPr>
                <w:color w:val="000000"/>
                <w:sz w:val="22"/>
                <w:szCs w:val="22"/>
              </w:rPr>
            </w:pPr>
          </w:p>
        </w:tc>
        <w:tc>
          <w:tcPr>
            <w:tcW w:w="1401" w:type="pct"/>
            <w:shd w:val="clear" w:color="auto" w:fill="auto"/>
            <w:vAlign w:val="center"/>
            <w:hideMark/>
          </w:tcPr>
          <w:p w14:paraId="0DE02B13" w14:textId="77777777" w:rsidR="00F6241E" w:rsidRPr="00272015" w:rsidRDefault="00F6241E" w:rsidP="00F6241E">
            <w:pPr>
              <w:rPr>
                <w:i/>
                <w:color w:val="000000"/>
                <w:sz w:val="22"/>
                <w:szCs w:val="22"/>
              </w:rPr>
            </w:pPr>
            <w:r w:rsidRPr="00272015">
              <w:rPr>
                <w:i/>
                <w:color w:val="000000"/>
                <w:sz w:val="22"/>
                <w:szCs w:val="22"/>
              </w:rPr>
              <w:t>местный бюджет</w:t>
            </w:r>
          </w:p>
        </w:tc>
        <w:tc>
          <w:tcPr>
            <w:tcW w:w="663" w:type="pct"/>
            <w:shd w:val="clear" w:color="auto" w:fill="auto"/>
            <w:vAlign w:val="center"/>
            <w:hideMark/>
          </w:tcPr>
          <w:p w14:paraId="6BE13711" w14:textId="77777777" w:rsidR="00F6241E" w:rsidRPr="00272015" w:rsidRDefault="00F6241E" w:rsidP="00F6241E">
            <w:pPr>
              <w:jc w:val="center"/>
              <w:rPr>
                <w:i/>
                <w:color w:val="000000"/>
                <w:sz w:val="22"/>
              </w:rPr>
            </w:pPr>
            <w:r w:rsidRPr="00272015">
              <w:rPr>
                <w:i/>
                <w:color w:val="000000"/>
                <w:sz w:val="22"/>
              </w:rPr>
              <w:t>243 598,1</w:t>
            </w:r>
          </w:p>
        </w:tc>
        <w:tc>
          <w:tcPr>
            <w:tcW w:w="573" w:type="pct"/>
            <w:shd w:val="clear" w:color="auto" w:fill="auto"/>
            <w:vAlign w:val="center"/>
            <w:hideMark/>
          </w:tcPr>
          <w:p w14:paraId="3A0A65BC" w14:textId="77777777" w:rsidR="00F6241E" w:rsidRPr="00272015" w:rsidRDefault="00F6241E" w:rsidP="00F6241E">
            <w:pPr>
              <w:jc w:val="center"/>
              <w:rPr>
                <w:i/>
                <w:color w:val="000000"/>
                <w:sz w:val="22"/>
              </w:rPr>
            </w:pPr>
            <w:r w:rsidRPr="00272015">
              <w:rPr>
                <w:i/>
                <w:color w:val="000000"/>
                <w:sz w:val="22"/>
              </w:rPr>
              <w:t>57 571,6</w:t>
            </w:r>
          </w:p>
        </w:tc>
        <w:tc>
          <w:tcPr>
            <w:tcW w:w="652" w:type="pct"/>
            <w:shd w:val="clear" w:color="auto" w:fill="auto"/>
            <w:vAlign w:val="center"/>
            <w:hideMark/>
          </w:tcPr>
          <w:p w14:paraId="3BEDC021" w14:textId="77777777" w:rsidR="00F6241E" w:rsidRPr="00272015" w:rsidRDefault="00F6241E" w:rsidP="00F6241E">
            <w:pPr>
              <w:jc w:val="center"/>
              <w:rPr>
                <w:i/>
                <w:color w:val="000000"/>
                <w:sz w:val="22"/>
              </w:rPr>
            </w:pPr>
            <w:r w:rsidRPr="00272015">
              <w:rPr>
                <w:i/>
                <w:color w:val="000000"/>
                <w:sz w:val="22"/>
              </w:rPr>
              <w:t>409 526,6</w:t>
            </w:r>
          </w:p>
        </w:tc>
        <w:tc>
          <w:tcPr>
            <w:tcW w:w="579" w:type="pct"/>
            <w:shd w:val="clear" w:color="auto" w:fill="auto"/>
            <w:vAlign w:val="center"/>
            <w:hideMark/>
          </w:tcPr>
          <w:p w14:paraId="2AF07BDF" w14:textId="77777777" w:rsidR="00F6241E" w:rsidRPr="00272015" w:rsidRDefault="00F6241E" w:rsidP="00F6241E">
            <w:pPr>
              <w:jc w:val="center"/>
              <w:rPr>
                <w:i/>
                <w:color w:val="000000"/>
                <w:sz w:val="22"/>
              </w:rPr>
            </w:pPr>
            <w:r w:rsidRPr="00272015">
              <w:rPr>
                <w:i/>
                <w:color w:val="000000"/>
                <w:sz w:val="22"/>
              </w:rPr>
              <w:t>111 254,0</w:t>
            </w:r>
          </w:p>
        </w:tc>
        <w:tc>
          <w:tcPr>
            <w:tcW w:w="436" w:type="pct"/>
            <w:shd w:val="clear" w:color="auto" w:fill="auto"/>
            <w:vAlign w:val="center"/>
          </w:tcPr>
          <w:p w14:paraId="66CCD13B" w14:textId="77777777" w:rsidR="00F6241E" w:rsidRPr="00272015" w:rsidRDefault="00F6241E" w:rsidP="00F6241E">
            <w:pPr>
              <w:jc w:val="center"/>
              <w:rPr>
                <w:i/>
                <w:iCs/>
                <w:color w:val="000000"/>
                <w:sz w:val="22"/>
              </w:rPr>
            </w:pPr>
            <w:r w:rsidRPr="00272015">
              <w:rPr>
                <w:i/>
                <w:iCs/>
                <w:color w:val="000000"/>
                <w:sz w:val="22"/>
              </w:rPr>
              <w:t>193,2</w:t>
            </w:r>
          </w:p>
        </w:tc>
        <w:tc>
          <w:tcPr>
            <w:tcW w:w="434" w:type="pct"/>
            <w:shd w:val="clear" w:color="auto" w:fill="auto"/>
            <w:vAlign w:val="center"/>
            <w:hideMark/>
          </w:tcPr>
          <w:p w14:paraId="5A83BF9D" w14:textId="77777777" w:rsidR="00F6241E" w:rsidRPr="00272015" w:rsidRDefault="00F6241E" w:rsidP="00F6241E">
            <w:pPr>
              <w:jc w:val="center"/>
              <w:rPr>
                <w:bCs/>
                <w:i/>
                <w:iCs/>
                <w:color w:val="000000"/>
                <w:sz w:val="22"/>
              </w:rPr>
            </w:pPr>
            <w:r w:rsidRPr="00272015">
              <w:rPr>
                <w:bCs/>
                <w:i/>
                <w:iCs/>
                <w:color w:val="000000"/>
                <w:sz w:val="22"/>
              </w:rPr>
              <w:t>27,2</w:t>
            </w:r>
          </w:p>
        </w:tc>
      </w:tr>
      <w:tr w:rsidR="00F6241E" w:rsidRPr="00272015" w14:paraId="1A4E36A7" w14:textId="77777777" w:rsidTr="00F6241E">
        <w:trPr>
          <w:trHeight w:val="20"/>
        </w:trPr>
        <w:tc>
          <w:tcPr>
            <w:tcW w:w="262" w:type="pct"/>
            <w:shd w:val="clear" w:color="auto" w:fill="auto"/>
            <w:vAlign w:val="center"/>
            <w:hideMark/>
          </w:tcPr>
          <w:p w14:paraId="37A5912E" w14:textId="77777777" w:rsidR="00F6241E" w:rsidRPr="00272015" w:rsidRDefault="00F6241E" w:rsidP="00F6241E">
            <w:pPr>
              <w:jc w:val="center"/>
              <w:rPr>
                <w:color w:val="000000"/>
                <w:sz w:val="22"/>
                <w:szCs w:val="22"/>
              </w:rPr>
            </w:pPr>
          </w:p>
        </w:tc>
        <w:tc>
          <w:tcPr>
            <w:tcW w:w="1401" w:type="pct"/>
            <w:shd w:val="clear" w:color="auto" w:fill="auto"/>
            <w:vAlign w:val="center"/>
            <w:hideMark/>
          </w:tcPr>
          <w:p w14:paraId="65BF6D32" w14:textId="77777777" w:rsidR="00F6241E" w:rsidRPr="00272015" w:rsidRDefault="00F6241E" w:rsidP="00F6241E">
            <w:pPr>
              <w:rPr>
                <w:i/>
                <w:color w:val="000000"/>
                <w:sz w:val="22"/>
                <w:szCs w:val="22"/>
              </w:rPr>
            </w:pPr>
            <w:r w:rsidRPr="00272015">
              <w:rPr>
                <w:i/>
                <w:color w:val="000000"/>
                <w:sz w:val="22"/>
                <w:szCs w:val="22"/>
              </w:rPr>
              <w:t>краевой бюджет</w:t>
            </w:r>
          </w:p>
        </w:tc>
        <w:tc>
          <w:tcPr>
            <w:tcW w:w="663" w:type="pct"/>
            <w:shd w:val="clear" w:color="auto" w:fill="auto"/>
            <w:vAlign w:val="center"/>
            <w:hideMark/>
          </w:tcPr>
          <w:p w14:paraId="7BCD0F0C" w14:textId="77777777" w:rsidR="00F6241E" w:rsidRPr="00272015" w:rsidRDefault="00F6241E" w:rsidP="00F6241E">
            <w:pPr>
              <w:jc w:val="center"/>
              <w:rPr>
                <w:i/>
                <w:color w:val="000000"/>
                <w:sz w:val="22"/>
              </w:rPr>
            </w:pPr>
            <w:r w:rsidRPr="00272015">
              <w:rPr>
                <w:i/>
                <w:color w:val="000000"/>
                <w:sz w:val="22"/>
              </w:rPr>
              <w:t>567 340,3</w:t>
            </w:r>
          </w:p>
        </w:tc>
        <w:tc>
          <w:tcPr>
            <w:tcW w:w="573" w:type="pct"/>
            <w:shd w:val="clear" w:color="auto" w:fill="auto"/>
            <w:vAlign w:val="center"/>
            <w:hideMark/>
          </w:tcPr>
          <w:p w14:paraId="04C7312E" w14:textId="77777777" w:rsidR="00F6241E" w:rsidRPr="00272015" w:rsidRDefault="00F6241E" w:rsidP="00F6241E">
            <w:pPr>
              <w:jc w:val="center"/>
              <w:rPr>
                <w:i/>
                <w:color w:val="000000"/>
                <w:sz w:val="22"/>
              </w:rPr>
            </w:pPr>
            <w:r w:rsidRPr="00272015">
              <w:rPr>
                <w:i/>
                <w:color w:val="000000"/>
                <w:sz w:val="22"/>
              </w:rPr>
              <w:t>106 112,1</w:t>
            </w:r>
          </w:p>
        </w:tc>
        <w:tc>
          <w:tcPr>
            <w:tcW w:w="652" w:type="pct"/>
            <w:shd w:val="clear" w:color="auto" w:fill="auto"/>
            <w:vAlign w:val="center"/>
            <w:hideMark/>
          </w:tcPr>
          <w:p w14:paraId="68B661E3" w14:textId="77777777" w:rsidR="00F6241E" w:rsidRPr="00272015" w:rsidRDefault="00F6241E" w:rsidP="00F6241E">
            <w:pPr>
              <w:jc w:val="center"/>
              <w:rPr>
                <w:i/>
                <w:color w:val="000000"/>
                <w:sz w:val="22"/>
              </w:rPr>
            </w:pPr>
            <w:r w:rsidRPr="00272015">
              <w:rPr>
                <w:i/>
                <w:color w:val="000000"/>
                <w:sz w:val="22"/>
              </w:rPr>
              <w:t>476 087,7</w:t>
            </w:r>
          </w:p>
        </w:tc>
        <w:tc>
          <w:tcPr>
            <w:tcW w:w="579" w:type="pct"/>
            <w:shd w:val="clear" w:color="auto" w:fill="auto"/>
            <w:vAlign w:val="center"/>
            <w:hideMark/>
          </w:tcPr>
          <w:p w14:paraId="37D639CD" w14:textId="77777777" w:rsidR="00F6241E" w:rsidRPr="00272015" w:rsidRDefault="00F6241E" w:rsidP="00F6241E">
            <w:pPr>
              <w:jc w:val="center"/>
              <w:rPr>
                <w:i/>
                <w:color w:val="000000"/>
                <w:sz w:val="22"/>
              </w:rPr>
            </w:pPr>
            <w:r w:rsidRPr="00272015">
              <w:rPr>
                <w:i/>
                <w:color w:val="000000"/>
                <w:sz w:val="22"/>
              </w:rPr>
              <w:t>187 595,1</w:t>
            </w:r>
          </w:p>
        </w:tc>
        <w:tc>
          <w:tcPr>
            <w:tcW w:w="436" w:type="pct"/>
            <w:shd w:val="clear" w:color="auto" w:fill="auto"/>
            <w:vAlign w:val="center"/>
          </w:tcPr>
          <w:p w14:paraId="30743C60" w14:textId="77777777" w:rsidR="00F6241E" w:rsidRPr="00272015" w:rsidRDefault="00F6241E" w:rsidP="00F6241E">
            <w:pPr>
              <w:jc w:val="center"/>
              <w:rPr>
                <w:i/>
                <w:iCs/>
                <w:color w:val="000000"/>
                <w:sz w:val="22"/>
              </w:rPr>
            </w:pPr>
            <w:r w:rsidRPr="00272015">
              <w:rPr>
                <w:i/>
                <w:iCs/>
                <w:color w:val="000000"/>
                <w:sz w:val="22"/>
              </w:rPr>
              <w:t>176,8</w:t>
            </w:r>
          </w:p>
        </w:tc>
        <w:tc>
          <w:tcPr>
            <w:tcW w:w="434" w:type="pct"/>
            <w:shd w:val="clear" w:color="auto" w:fill="auto"/>
            <w:vAlign w:val="center"/>
            <w:hideMark/>
          </w:tcPr>
          <w:p w14:paraId="763CEC9D" w14:textId="77777777" w:rsidR="00F6241E" w:rsidRPr="00272015" w:rsidRDefault="00F6241E" w:rsidP="00F6241E">
            <w:pPr>
              <w:jc w:val="center"/>
              <w:rPr>
                <w:bCs/>
                <w:i/>
                <w:iCs/>
                <w:color w:val="000000"/>
                <w:sz w:val="22"/>
              </w:rPr>
            </w:pPr>
            <w:r w:rsidRPr="00272015">
              <w:rPr>
                <w:bCs/>
                <w:i/>
                <w:iCs/>
                <w:color w:val="000000"/>
                <w:sz w:val="22"/>
              </w:rPr>
              <w:t>39,4</w:t>
            </w:r>
          </w:p>
        </w:tc>
      </w:tr>
      <w:tr w:rsidR="00F6241E" w:rsidRPr="00272015" w14:paraId="780B6797" w14:textId="77777777" w:rsidTr="00F6241E">
        <w:trPr>
          <w:trHeight w:val="20"/>
        </w:trPr>
        <w:tc>
          <w:tcPr>
            <w:tcW w:w="262" w:type="pct"/>
            <w:shd w:val="clear" w:color="auto" w:fill="auto"/>
            <w:vAlign w:val="center"/>
          </w:tcPr>
          <w:p w14:paraId="459362A2" w14:textId="77777777" w:rsidR="00F6241E" w:rsidRPr="00272015" w:rsidRDefault="00F6241E" w:rsidP="00F6241E">
            <w:pPr>
              <w:jc w:val="center"/>
              <w:rPr>
                <w:color w:val="000000"/>
                <w:sz w:val="22"/>
                <w:szCs w:val="22"/>
              </w:rPr>
            </w:pPr>
          </w:p>
        </w:tc>
        <w:tc>
          <w:tcPr>
            <w:tcW w:w="1401" w:type="pct"/>
            <w:shd w:val="clear" w:color="auto" w:fill="auto"/>
            <w:vAlign w:val="center"/>
          </w:tcPr>
          <w:p w14:paraId="423BC302" w14:textId="77777777" w:rsidR="00F6241E" w:rsidRPr="00272015" w:rsidRDefault="00F6241E" w:rsidP="00F6241E">
            <w:pPr>
              <w:rPr>
                <w:i/>
                <w:color w:val="000000"/>
                <w:sz w:val="22"/>
                <w:szCs w:val="22"/>
              </w:rPr>
            </w:pPr>
            <w:r w:rsidRPr="00272015">
              <w:rPr>
                <w:i/>
                <w:color w:val="000000"/>
                <w:sz w:val="22"/>
                <w:szCs w:val="22"/>
              </w:rPr>
              <w:t>федеральный бюджет</w:t>
            </w:r>
          </w:p>
        </w:tc>
        <w:tc>
          <w:tcPr>
            <w:tcW w:w="663" w:type="pct"/>
            <w:shd w:val="clear" w:color="auto" w:fill="auto"/>
            <w:vAlign w:val="center"/>
          </w:tcPr>
          <w:p w14:paraId="09B4FB9F" w14:textId="77777777" w:rsidR="00F6241E" w:rsidRPr="00272015" w:rsidRDefault="00F6241E" w:rsidP="00F6241E">
            <w:pPr>
              <w:jc w:val="center"/>
              <w:rPr>
                <w:i/>
                <w:color w:val="000000"/>
                <w:sz w:val="22"/>
              </w:rPr>
            </w:pPr>
            <w:r w:rsidRPr="00272015">
              <w:rPr>
                <w:i/>
                <w:color w:val="000000"/>
                <w:sz w:val="22"/>
              </w:rPr>
              <w:t>60 000,0</w:t>
            </w:r>
          </w:p>
        </w:tc>
        <w:tc>
          <w:tcPr>
            <w:tcW w:w="573" w:type="pct"/>
            <w:shd w:val="clear" w:color="auto" w:fill="auto"/>
            <w:vAlign w:val="center"/>
          </w:tcPr>
          <w:p w14:paraId="7F25B8B5" w14:textId="77777777" w:rsidR="00F6241E" w:rsidRPr="00272015" w:rsidRDefault="00F6241E" w:rsidP="00F6241E">
            <w:pPr>
              <w:jc w:val="center"/>
              <w:rPr>
                <w:i/>
                <w:color w:val="000000"/>
                <w:sz w:val="22"/>
              </w:rPr>
            </w:pPr>
            <w:r w:rsidRPr="00272015">
              <w:rPr>
                <w:i/>
                <w:color w:val="000000"/>
                <w:sz w:val="22"/>
              </w:rPr>
              <w:t>0,0</w:t>
            </w:r>
          </w:p>
        </w:tc>
        <w:tc>
          <w:tcPr>
            <w:tcW w:w="652" w:type="pct"/>
            <w:shd w:val="clear" w:color="auto" w:fill="auto"/>
            <w:vAlign w:val="center"/>
          </w:tcPr>
          <w:p w14:paraId="652BEF90" w14:textId="77777777" w:rsidR="00F6241E" w:rsidRPr="00272015" w:rsidRDefault="00F6241E" w:rsidP="00F6241E">
            <w:pPr>
              <w:jc w:val="center"/>
              <w:rPr>
                <w:i/>
                <w:color w:val="000000"/>
                <w:sz w:val="22"/>
              </w:rPr>
            </w:pPr>
            <w:r w:rsidRPr="00272015">
              <w:rPr>
                <w:i/>
                <w:color w:val="000000"/>
                <w:sz w:val="22"/>
              </w:rPr>
              <w:t>27 000,0</w:t>
            </w:r>
          </w:p>
        </w:tc>
        <w:tc>
          <w:tcPr>
            <w:tcW w:w="579" w:type="pct"/>
            <w:shd w:val="clear" w:color="auto" w:fill="auto"/>
            <w:vAlign w:val="center"/>
          </w:tcPr>
          <w:p w14:paraId="6192523C" w14:textId="77777777" w:rsidR="00F6241E" w:rsidRPr="00272015" w:rsidRDefault="00F6241E" w:rsidP="00F6241E">
            <w:pPr>
              <w:jc w:val="center"/>
              <w:rPr>
                <w:i/>
                <w:color w:val="000000"/>
                <w:sz w:val="22"/>
              </w:rPr>
            </w:pPr>
            <w:r w:rsidRPr="00272015">
              <w:rPr>
                <w:i/>
                <w:color w:val="000000"/>
                <w:sz w:val="22"/>
              </w:rPr>
              <w:t>0,0</w:t>
            </w:r>
          </w:p>
        </w:tc>
        <w:tc>
          <w:tcPr>
            <w:tcW w:w="436" w:type="pct"/>
            <w:shd w:val="clear" w:color="auto" w:fill="auto"/>
            <w:vAlign w:val="center"/>
          </w:tcPr>
          <w:p w14:paraId="4569A95A" w14:textId="77777777" w:rsidR="00F6241E" w:rsidRPr="00272015" w:rsidRDefault="00F6241E" w:rsidP="00F6241E">
            <w:pPr>
              <w:jc w:val="center"/>
              <w:rPr>
                <w:i/>
                <w:iCs/>
                <w:color w:val="000000"/>
                <w:sz w:val="22"/>
              </w:rPr>
            </w:pPr>
            <w:r w:rsidRPr="00272015">
              <w:rPr>
                <w:i/>
                <w:iCs/>
                <w:color w:val="000000"/>
                <w:sz w:val="22"/>
              </w:rPr>
              <w:t>0,0</w:t>
            </w:r>
          </w:p>
        </w:tc>
        <w:tc>
          <w:tcPr>
            <w:tcW w:w="434" w:type="pct"/>
            <w:shd w:val="clear" w:color="auto" w:fill="auto"/>
            <w:vAlign w:val="center"/>
          </w:tcPr>
          <w:p w14:paraId="0192CE92" w14:textId="77777777" w:rsidR="00F6241E" w:rsidRPr="00272015" w:rsidRDefault="00F6241E" w:rsidP="00F6241E">
            <w:pPr>
              <w:jc w:val="center"/>
              <w:rPr>
                <w:bCs/>
                <w:i/>
                <w:iCs/>
                <w:color w:val="000000"/>
                <w:sz w:val="22"/>
              </w:rPr>
            </w:pPr>
            <w:r w:rsidRPr="00272015">
              <w:rPr>
                <w:bCs/>
                <w:i/>
                <w:iCs/>
                <w:color w:val="000000"/>
                <w:sz w:val="22"/>
              </w:rPr>
              <w:t>0,0</w:t>
            </w:r>
          </w:p>
        </w:tc>
      </w:tr>
      <w:tr w:rsidR="00F6241E" w:rsidRPr="00272015" w14:paraId="703BA3D0" w14:textId="77777777" w:rsidTr="00F6241E">
        <w:trPr>
          <w:trHeight w:val="20"/>
        </w:trPr>
        <w:tc>
          <w:tcPr>
            <w:tcW w:w="262" w:type="pct"/>
            <w:shd w:val="clear" w:color="auto" w:fill="auto"/>
            <w:vAlign w:val="center"/>
          </w:tcPr>
          <w:p w14:paraId="689200AB" w14:textId="77777777" w:rsidR="00F6241E" w:rsidRPr="00272015" w:rsidRDefault="00F6241E" w:rsidP="00F6241E">
            <w:pPr>
              <w:jc w:val="center"/>
              <w:rPr>
                <w:color w:val="000000"/>
                <w:sz w:val="22"/>
                <w:szCs w:val="22"/>
              </w:rPr>
            </w:pPr>
          </w:p>
        </w:tc>
        <w:tc>
          <w:tcPr>
            <w:tcW w:w="1401" w:type="pct"/>
            <w:shd w:val="clear" w:color="auto" w:fill="auto"/>
            <w:vAlign w:val="center"/>
          </w:tcPr>
          <w:p w14:paraId="44308C64" w14:textId="77777777" w:rsidR="00F6241E" w:rsidRPr="00272015" w:rsidRDefault="00F6241E" w:rsidP="00F6241E">
            <w:pPr>
              <w:rPr>
                <w:i/>
                <w:color w:val="000000"/>
                <w:sz w:val="22"/>
                <w:szCs w:val="22"/>
              </w:rPr>
            </w:pPr>
            <w:r w:rsidRPr="00272015">
              <w:rPr>
                <w:i/>
                <w:color w:val="000000"/>
                <w:sz w:val="22"/>
                <w:szCs w:val="22"/>
              </w:rPr>
              <w:t>внебюджетные источники (тарифная составляющая, средства предприятий ЖКХ, взносы собственников жилых помещений)</w:t>
            </w:r>
          </w:p>
        </w:tc>
        <w:tc>
          <w:tcPr>
            <w:tcW w:w="663" w:type="pct"/>
            <w:shd w:val="clear" w:color="auto" w:fill="auto"/>
            <w:vAlign w:val="center"/>
          </w:tcPr>
          <w:p w14:paraId="1586C43A" w14:textId="77777777" w:rsidR="00F6241E" w:rsidRPr="00272015" w:rsidRDefault="00F6241E" w:rsidP="00F6241E">
            <w:pPr>
              <w:jc w:val="center"/>
              <w:rPr>
                <w:i/>
                <w:color w:val="000000"/>
                <w:sz w:val="22"/>
                <w:szCs w:val="22"/>
              </w:rPr>
            </w:pPr>
            <w:r w:rsidRPr="00272015">
              <w:rPr>
                <w:i/>
                <w:color w:val="000000"/>
                <w:sz w:val="22"/>
                <w:szCs w:val="22"/>
              </w:rPr>
              <w:t>213 758,7</w:t>
            </w:r>
          </w:p>
        </w:tc>
        <w:tc>
          <w:tcPr>
            <w:tcW w:w="573" w:type="pct"/>
            <w:shd w:val="clear" w:color="auto" w:fill="auto"/>
            <w:vAlign w:val="center"/>
          </w:tcPr>
          <w:p w14:paraId="6E22AE1F" w14:textId="77777777" w:rsidR="00F6241E" w:rsidRPr="00272015" w:rsidRDefault="00F6241E" w:rsidP="00F6241E">
            <w:pPr>
              <w:jc w:val="center"/>
              <w:rPr>
                <w:i/>
                <w:color w:val="000000"/>
                <w:sz w:val="22"/>
                <w:szCs w:val="22"/>
              </w:rPr>
            </w:pPr>
            <w:r w:rsidRPr="00272015">
              <w:rPr>
                <w:i/>
                <w:color w:val="000000"/>
                <w:sz w:val="22"/>
                <w:szCs w:val="22"/>
              </w:rPr>
              <w:t>15 029,3</w:t>
            </w:r>
          </w:p>
        </w:tc>
        <w:tc>
          <w:tcPr>
            <w:tcW w:w="652" w:type="pct"/>
            <w:shd w:val="clear" w:color="auto" w:fill="auto"/>
            <w:vAlign w:val="center"/>
          </w:tcPr>
          <w:p w14:paraId="437EDF49" w14:textId="77777777" w:rsidR="00F6241E" w:rsidRPr="00272015" w:rsidRDefault="00F6241E" w:rsidP="00F6241E">
            <w:pPr>
              <w:jc w:val="center"/>
              <w:rPr>
                <w:i/>
                <w:color w:val="000000"/>
                <w:sz w:val="22"/>
                <w:szCs w:val="22"/>
              </w:rPr>
            </w:pPr>
            <w:r w:rsidRPr="00272015">
              <w:rPr>
                <w:i/>
                <w:color w:val="000000"/>
                <w:sz w:val="22"/>
                <w:szCs w:val="22"/>
              </w:rPr>
              <w:t>120 494,4</w:t>
            </w:r>
          </w:p>
        </w:tc>
        <w:tc>
          <w:tcPr>
            <w:tcW w:w="579" w:type="pct"/>
            <w:shd w:val="clear" w:color="auto" w:fill="auto"/>
            <w:vAlign w:val="center"/>
          </w:tcPr>
          <w:p w14:paraId="7548CF74" w14:textId="77777777" w:rsidR="00F6241E" w:rsidRPr="00272015" w:rsidRDefault="00F6241E" w:rsidP="00F6241E">
            <w:pPr>
              <w:jc w:val="center"/>
              <w:rPr>
                <w:i/>
                <w:color w:val="000000"/>
                <w:sz w:val="22"/>
                <w:szCs w:val="22"/>
              </w:rPr>
            </w:pPr>
            <w:r w:rsidRPr="00272015">
              <w:rPr>
                <w:i/>
                <w:color w:val="000000"/>
                <w:sz w:val="22"/>
                <w:szCs w:val="22"/>
              </w:rPr>
              <w:t>9 410,1</w:t>
            </w:r>
          </w:p>
        </w:tc>
        <w:tc>
          <w:tcPr>
            <w:tcW w:w="436" w:type="pct"/>
            <w:shd w:val="clear" w:color="auto" w:fill="auto"/>
            <w:vAlign w:val="center"/>
          </w:tcPr>
          <w:p w14:paraId="054B907A" w14:textId="77777777" w:rsidR="00F6241E" w:rsidRPr="00272015" w:rsidRDefault="00F6241E" w:rsidP="00F6241E">
            <w:pPr>
              <w:jc w:val="center"/>
              <w:rPr>
                <w:i/>
                <w:iCs/>
                <w:color w:val="000000"/>
                <w:sz w:val="22"/>
                <w:szCs w:val="18"/>
              </w:rPr>
            </w:pPr>
            <w:r w:rsidRPr="00272015">
              <w:rPr>
                <w:i/>
                <w:iCs/>
                <w:color w:val="000000"/>
                <w:sz w:val="22"/>
                <w:szCs w:val="22"/>
              </w:rPr>
              <w:t>62,6</w:t>
            </w:r>
          </w:p>
        </w:tc>
        <w:tc>
          <w:tcPr>
            <w:tcW w:w="434" w:type="pct"/>
            <w:shd w:val="clear" w:color="auto" w:fill="auto"/>
            <w:vAlign w:val="center"/>
          </w:tcPr>
          <w:p w14:paraId="3EF24B32" w14:textId="77777777" w:rsidR="00F6241E" w:rsidRPr="00272015" w:rsidRDefault="00F6241E" w:rsidP="00F6241E">
            <w:pPr>
              <w:jc w:val="center"/>
              <w:rPr>
                <w:bCs/>
                <w:i/>
                <w:iCs/>
                <w:color w:val="000000"/>
                <w:sz w:val="22"/>
                <w:szCs w:val="22"/>
              </w:rPr>
            </w:pPr>
            <w:r w:rsidRPr="00272015">
              <w:rPr>
                <w:bCs/>
                <w:i/>
                <w:iCs/>
                <w:color w:val="000000"/>
                <w:sz w:val="22"/>
                <w:szCs w:val="22"/>
              </w:rPr>
              <w:t>7,8</w:t>
            </w:r>
          </w:p>
        </w:tc>
      </w:tr>
      <w:tr w:rsidR="00F6241E" w:rsidRPr="00272015" w14:paraId="4B1F692A" w14:textId="77777777" w:rsidTr="00F6241E">
        <w:trPr>
          <w:trHeight w:val="20"/>
        </w:trPr>
        <w:tc>
          <w:tcPr>
            <w:tcW w:w="262" w:type="pct"/>
            <w:shd w:val="clear" w:color="auto" w:fill="auto"/>
            <w:vAlign w:val="center"/>
            <w:hideMark/>
          </w:tcPr>
          <w:p w14:paraId="3B085CEC" w14:textId="77777777" w:rsidR="00F6241E" w:rsidRPr="00272015" w:rsidRDefault="00F6241E" w:rsidP="00F6241E">
            <w:pPr>
              <w:jc w:val="center"/>
              <w:rPr>
                <w:color w:val="000000"/>
                <w:sz w:val="22"/>
                <w:szCs w:val="22"/>
              </w:rPr>
            </w:pPr>
          </w:p>
        </w:tc>
        <w:tc>
          <w:tcPr>
            <w:tcW w:w="4738" w:type="pct"/>
            <w:gridSpan w:val="7"/>
            <w:shd w:val="clear" w:color="auto" w:fill="auto"/>
            <w:vAlign w:val="center"/>
            <w:hideMark/>
          </w:tcPr>
          <w:p w14:paraId="4AE19509" w14:textId="77777777" w:rsidR="00F6241E" w:rsidRPr="00272015" w:rsidRDefault="00F6241E" w:rsidP="00F6241E">
            <w:pPr>
              <w:rPr>
                <w:bCs/>
                <w:i/>
                <w:iCs/>
                <w:color w:val="000000"/>
                <w:sz w:val="22"/>
                <w:szCs w:val="22"/>
              </w:rPr>
            </w:pPr>
            <w:r w:rsidRPr="00272015">
              <w:rPr>
                <w:b/>
                <w:color w:val="000000"/>
                <w:sz w:val="22"/>
              </w:rPr>
              <w:t>в том числе по подпрограммам и отдельным мероприятиям:</w:t>
            </w:r>
          </w:p>
        </w:tc>
      </w:tr>
      <w:tr w:rsidR="00F6241E" w:rsidRPr="00272015" w14:paraId="40D277F0" w14:textId="77777777" w:rsidTr="00F6241E">
        <w:trPr>
          <w:trHeight w:val="20"/>
        </w:trPr>
        <w:tc>
          <w:tcPr>
            <w:tcW w:w="262" w:type="pct"/>
            <w:shd w:val="clear" w:color="auto" w:fill="auto"/>
            <w:vAlign w:val="center"/>
            <w:hideMark/>
          </w:tcPr>
          <w:p w14:paraId="0F124382" w14:textId="77777777" w:rsidR="00F6241E" w:rsidRPr="00272015" w:rsidRDefault="00F6241E" w:rsidP="00F6241E">
            <w:pPr>
              <w:jc w:val="center"/>
              <w:rPr>
                <w:b/>
                <w:color w:val="000000"/>
                <w:sz w:val="20"/>
              </w:rPr>
            </w:pPr>
            <w:r w:rsidRPr="00272015">
              <w:rPr>
                <w:b/>
                <w:color w:val="000000"/>
                <w:sz w:val="20"/>
              </w:rPr>
              <w:t>1.1.</w:t>
            </w:r>
          </w:p>
        </w:tc>
        <w:tc>
          <w:tcPr>
            <w:tcW w:w="1401" w:type="pct"/>
            <w:shd w:val="clear" w:color="auto" w:fill="auto"/>
            <w:vAlign w:val="center"/>
            <w:hideMark/>
          </w:tcPr>
          <w:p w14:paraId="4AB47E22" w14:textId="77777777" w:rsidR="00F6241E" w:rsidRPr="00272015" w:rsidRDefault="00F6241E" w:rsidP="00F6241E">
            <w:pPr>
              <w:rPr>
                <w:b/>
                <w:color w:val="000000"/>
                <w:sz w:val="20"/>
              </w:rPr>
            </w:pPr>
            <w:r w:rsidRPr="00272015">
              <w:rPr>
                <w:b/>
                <w:color w:val="000000"/>
                <w:sz w:val="20"/>
              </w:rPr>
              <w:t xml:space="preserve">Подпрограмма 1 «Развитие объектов социальной сферы, капитальный ремонт объектов коммунальной инфраструктуры и жилищного фонда», </w:t>
            </w:r>
            <w:r w:rsidRPr="00272015">
              <w:rPr>
                <w:b/>
                <w:bCs/>
                <w:iCs/>
                <w:color w:val="000000"/>
                <w:sz w:val="20"/>
              </w:rPr>
              <w:t>в том числе по источникам:</w:t>
            </w:r>
          </w:p>
        </w:tc>
        <w:tc>
          <w:tcPr>
            <w:tcW w:w="663" w:type="pct"/>
            <w:shd w:val="clear" w:color="auto" w:fill="auto"/>
            <w:vAlign w:val="center"/>
            <w:hideMark/>
          </w:tcPr>
          <w:p w14:paraId="0957C921" w14:textId="77777777" w:rsidR="00F6241E" w:rsidRPr="00272015" w:rsidRDefault="00F6241E" w:rsidP="00F6241E">
            <w:pPr>
              <w:jc w:val="center"/>
              <w:rPr>
                <w:b/>
                <w:color w:val="000000"/>
                <w:sz w:val="22"/>
                <w:szCs w:val="22"/>
              </w:rPr>
            </w:pPr>
            <w:r w:rsidRPr="00272015">
              <w:rPr>
                <w:b/>
                <w:color w:val="000000"/>
                <w:sz w:val="22"/>
                <w:szCs w:val="22"/>
              </w:rPr>
              <w:t>687 861,8</w:t>
            </w:r>
          </w:p>
        </w:tc>
        <w:tc>
          <w:tcPr>
            <w:tcW w:w="573" w:type="pct"/>
            <w:shd w:val="clear" w:color="auto" w:fill="auto"/>
            <w:vAlign w:val="center"/>
            <w:hideMark/>
          </w:tcPr>
          <w:p w14:paraId="07CBA440" w14:textId="77777777" w:rsidR="00F6241E" w:rsidRPr="00272015" w:rsidRDefault="00F6241E" w:rsidP="00F6241E">
            <w:pPr>
              <w:jc w:val="center"/>
              <w:rPr>
                <w:b/>
                <w:color w:val="000000"/>
                <w:sz w:val="22"/>
                <w:szCs w:val="22"/>
              </w:rPr>
            </w:pPr>
            <w:r w:rsidRPr="00272015">
              <w:rPr>
                <w:b/>
                <w:color w:val="000000"/>
                <w:sz w:val="22"/>
                <w:szCs w:val="22"/>
              </w:rPr>
              <w:t>106 215,0</w:t>
            </w:r>
          </w:p>
        </w:tc>
        <w:tc>
          <w:tcPr>
            <w:tcW w:w="652" w:type="pct"/>
            <w:shd w:val="clear" w:color="auto" w:fill="auto"/>
            <w:vAlign w:val="center"/>
            <w:hideMark/>
          </w:tcPr>
          <w:p w14:paraId="2A68D3A3" w14:textId="77777777" w:rsidR="00F6241E" w:rsidRPr="00272015" w:rsidRDefault="00F6241E" w:rsidP="00F6241E">
            <w:pPr>
              <w:jc w:val="center"/>
              <w:rPr>
                <w:b/>
                <w:color w:val="000000"/>
                <w:sz w:val="22"/>
                <w:szCs w:val="22"/>
              </w:rPr>
            </w:pPr>
            <w:r w:rsidRPr="00272015">
              <w:rPr>
                <w:b/>
                <w:color w:val="000000"/>
                <w:sz w:val="22"/>
                <w:szCs w:val="22"/>
              </w:rPr>
              <w:t>536 667,3</w:t>
            </w:r>
          </w:p>
        </w:tc>
        <w:tc>
          <w:tcPr>
            <w:tcW w:w="579" w:type="pct"/>
            <w:shd w:val="clear" w:color="auto" w:fill="auto"/>
            <w:vAlign w:val="center"/>
            <w:hideMark/>
          </w:tcPr>
          <w:p w14:paraId="128BEA63" w14:textId="77777777" w:rsidR="00F6241E" w:rsidRPr="00272015" w:rsidRDefault="00F6241E" w:rsidP="00F6241E">
            <w:pPr>
              <w:jc w:val="center"/>
              <w:rPr>
                <w:b/>
                <w:color w:val="000000"/>
                <w:sz w:val="22"/>
                <w:szCs w:val="22"/>
              </w:rPr>
            </w:pPr>
            <w:r w:rsidRPr="00272015">
              <w:rPr>
                <w:b/>
                <w:color w:val="000000"/>
                <w:sz w:val="22"/>
                <w:szCs w:val="22"/>
              </w:rPr>
              <w:t>172 964,4</w:t>
            </w:r>
          </w:p>
        </w:tc>
        <w:tc>
          <w:tcPr>
            <w:tcW w:w="436" w:type="pct"/>
            <w:shd w:val="clear" w:color="auto" w:fill="auto"/>
            <w:vAlign w:val="center"/>
          </w:tcPr>
          <w:p w14:paraId="1CAB8719" w14:textId="77777777" w:rsidR="00F6241E" w:rsidRPr="00272015" w:rsidRDefault="00F6241E" w:rsidP="00F6241E">
            <w:pPr>
              <w:jc w:val="center"/>
              <w:rPr>
                <w:b/>
                <w:color w:val="000000"/>
                <w:sz w:val="22"/>
                <w:szCs w:val="22"/>
              </w:rPr>
            </w:pPr>
            <w:r w:rsidRPr="00272015">
              <w:rPr>
                <w:b/>
                <w:color w:val="000000"/>
                <w:sz w:val="22"/>
                <w:szCs w:val="22"/>
              </w:rPr>
              <w:t>162,8</w:t>
            </w:r>
          </w:p>
        </w:tc>
        <w:tc>
          <w:tcPr>
            <w:tcW w:w="434" w:type="pct"/>
            <w:shd w:val="clear" w:color="auto" w:fill="auto"/>
            <w:vAlign w:val="center"/>
            <w:hideMark/>
          </w:tcPr>
          <w:p w14:paraId="7B6A8738" w14:textId="77777777" w:rsidR="00F6241E" w:rsidRPr="00272015" w:rsidRDefault="00F6241E" w:rsidP="00F6241E">
            <w:pPr>
              <w:jc w:val="center"/>
              <w:rPr>
                <w:b/>
                <w:bCs/>
                <w:iCs/>
                <w:color w:val="000000"/>
                <w:sz w:val="22"/>
                <w:szCs w:val="22"/>
              </w:rPr>
            </w:pPr>
            <w:r w:rsidRPr="00272015">
              <w:rPr>
                <w:b/>
                <w:bCs/>
                <w:iCs/>
                <w:color w:val="000000"/>
                <w:sz w:val="22"/>
                <w:szCs w:val="22"/>
              </w:rPr>
              <w:t>32,2</w:t>
            </w:r>
          </w:p>
        </w:tc>
      </w:tr>
      <w:tr w:rsidR="00F6241E" w:rsidRPr="00272015" w14:paraId="2137012D" w14:textId="77777777" w:rsidTr="00F6241E">
        <w:trPr>
          <w:trHeight w:val="20"/>
        </w:trPr>
        <w:tc>
          <w:tcPr>
            <w:tcW w:w="262" w:type="pct"/>
            <w:shd w:val="clear" w:color="auto" w:fill="auto"/>
            <w:vAlign w:val="center"/>
          </w:tcPr>
          <w:p w14:paraId="6550111F" w14:textId="77777777" w:rsidR="00F6241E" w:rsidRPr="00272015" w:rsidRDefault="00F6241E" w:rsidP="00F6241E">
            <w:pPr>
              <w:jc w:val="center"/>
              <w:rPr>
                <w:b/>
                <w:color w:val="000000"/>
                <w:sz w:val="20"/>
              </w:rPr>
            </w:pPr>
          </w:p>
        </w:tc>
        <w:tc>
          <w:tcPr>
            <w:tcW w:w="1401" w:type="pct"/>
            <w:shd w:val="clear" w:color="auto" w:fill="auto"/>
            <w:vAlign w:val="center"/>
          </w:tcPr>
          <w:p w14:paraId="4BADB16C" w14:textId="77777777" w:rsidR="00F6241E" w:rsidRPr="00272015" w:rsidRDefault="00F6241E" w:rsidP="00F6241E">
            <w:pPr>
              <w:rPr>
                <w:b/>
                <w:bCs/>
                <w:i/>
                <w:iCs/>
                <w:color w:val="000000"/>
                <w:sz w:val="22"/>
              </w:rPr>
            </w:pPr>
            <w:r w:rsidRPr="00272015">
              <w:rPr>
                <w:bCs/>
                <w:i/>
                <w:iCs/>
                <w:color w:val="000000"/>
                <w:sz w:val="22"/>
              </w:rPr>
              <w:t>местный бюджет</w:t>
            </w:r>
          </w:p>
        </w:tc>
        <w:tc>
          <w:tcPr>
            <w:tcW w:w="663" w:type="pct"/>
            <w:shd w:val="clear" w:color="auto" w:fill="auto"/>
            <w:vAlign w:val="center"/>
          </w:tcPr>
          <w:p w14:paraId="617C49EF" w14:textId="77777777" w:rsidR="00F6241E" w:rsidRPr="00272015" w:rsidRDefault="00F6241E" w:rsidP="00F6241E">
            <w:pPr>
              <w:jc w:val="center"/>
              <w:rPr>
                <w:i/>
                <w:color w:val="000000"/>
                <w:sz w:val="22"/>
                <w:szCs w:val="22"/>
              </w:rPr>
            </w:pPr>
            <w:r w:rsidRPr="00272015">
              <w:rPr>
                <w:i/>
                <w:color w:val="000000"/>
                <w:sz w:val="22"/>
                <w:szCs w:val="22"/>
              </w:rPr>
              <w:t>605,0</w:t>
            </w:r>
          </w:p>
        </w:tc>
        <w:tc>
          <w:tcPr>
            <w:tcW w:w="573" w:type="pct"/>
            <w:shd w:val="clear" w:color="auto" w:fill="auto"/>
            <w:vAlign w:val="center"/>
          </w:tcPr>
          <w:p w14:paraId="782D3D86" w14:textId="77777777" w:rsidR="00F6241E" w:rsidRPr="00272015" w:rsidRDefault="00F6241E" w:rsidP="00F6241E">
            <w:pPr>
              <w:jc w:val="center"/>
              <w:rPr>
                <w:i/>
                <w:color w:val="000000"/>
                <w:sz w:val="22"/>
                <w:szCs w:val="22"/>
              </w:rPr>
            </w:pPr>
            <w:r w:rsidRPr="00272015">
              <w:rPr>
                <w:i/>
                <w:color w:val="000000"/>
                <w:sz w:val="22"/>
                <w:szCs w:val="22"/>
              </w:rPr>
              <w:t>102,8</w:t>
            </w:r>
          </w:p>
        </w:tc>
        <w:tc>
          <w:tcPr>
            <w:tcW w:w="652" w:type="pct"/>
            <w:shd w:val="clear" w:color="auto" w:fill="auto"/>
            <w:vAlign w:val="center"/>
          </w:tcPr>
          <w:p w14:paraId="7A9E2680" w14:textId="77777777" w:rsidR="00F6241E" w:rsidRPr="00272015" w:rsidRDefault="00F6241E" w:rsidP="00F6241E">
            <w:pPr>
              <w:jc w:val="center"/>
              <w:rPr>
                <w:i/>
                <w:color w:val="000000"/>
                <w:sz w:val="22"/>
                <w:szCs w:val="22"/>
              </w:rPr>
            </w:pPr>
            <w:r w:rsidRPr="00272015">
              <w:rPr>
                <w:i/>
                <w:color w:val="000000"/>
                <w:sz w:val="22"/>
                <w:szCs w:val="22"/>
              </w:rPr>
              <w:t>457,8</w:t>
            </w:r>
          </w:p>
        </w:tc>
        <w:tc>
          <w:tcPr>
            <w:tcW w:w="579" w:type="pct"/>
            <w:shd w:val="clear" w:color="auto" w:fill="auto"/>
            <w:vAlign w:val="center"/>
          </w:tcPr>
          <w:p w14:paraId="20380133" w14:textId="77777777" w:rsidR="00F6241E" w:rsidRPr="00272015" w:rsidRDefault="00F6241E" w:rsidP="00F6241E">
            <w:pPr>
              <w:jc w:val="center"/>
              <w:rPr>
                <w:i/>
                <w:color w:val="000000"/>
                <w:sz w:val="22"/>
                <w:szCs w:val="22"/>
              </w:rPr>
            </w:pPr>
            <w:r w:rsidRPr="00272015">
              <w:rPr>
                <w:i/>
                <w:color w:val="000000"/>
                <w:sz w:val="22"/>
                <w:szCs w:val="22"/>
              </w:rPr>
              <w:t>70,2</w:t>
            </w:r>
          </w:p>
        </w:tc>
        <w:tc>
          <w:tcPr>
            <w:tcW w:w="436" w:type="pct"/>
            <w:shd w:val="clear" w:color="auto" w:fill="auto"/>
            <w:vAlign w:val="center"/>
          </w:tcPr>
          <w:p w14:paraId="1F92CF61" w14:textId="77777777" w:rsidR="00F6241E" w:rsidRPr="00272015" w:rsidRDefault="00F6241E" w:rsidP="00F6241E">
            <w:pPr>
              <w:jc w:val="center"/>
              <w:rPr>
                <w:i/>
                <w:color w:val="000000"/>
                <w:sz w:val="22"/>
                <w:szCs w:val="22"/>
              </w:rPr>
            </w:pPr>
            <w:r w:rsidRPr="00272015">
              <w:rPr>
                <w:i/>
                <w:color w:val="000000"/>
                <w:sz w:val="22"/>
                <w:szCs w:val="22"/>
              </w:rPr>
              <w:t>68,3</w:t>
            </w:r>
          </w:p>
        </w:tc>
        <w:tc>
          <w:tcPr>
            <w:tcW w:w="434" w:type="pct"/>
            <w:shd w:val="clear" w:color="auto" w:fill="auto"/>
            <w:vAlign w:val="center"/>
          </w:tcPr>
          <w:p w14:paraId="5E2A8B83" w14:textId="77777777" w:rsidR="00F6241E" w:rsidRPr="00272015" w:rsidRDefault="00F6241E" w:rsidP="00F6241E">
            <w:pPr>
              <w:jc w:val="center"/>
              <w:rPr>
                <w:bCs/>
                <w:i/>
                <w:iCs/>
                <w:color w:val="000000"/>
                <w:sz w:val="22"/>
                <w:szCs w:val="22"/>
              </w:rPr>
            </w:pPr>
            <w:r w:rsidRPr="00272015">
              <w:rPr>
                <w:bCs/>
                <w:i/>
                <w:iCs/>
                <w:color w:val="000000"/>
                <w:sz w:val="22"/>
                <w:szCs w:val="22"/>
              </w:rPr>
              <w:t>15,3</w:t>
            </w:r>
          </w:p>
        </w:tc>
      </w:tr>
      <w:tr w:rsidR="00F6241E" w:rsidRPr="00272015" w14:paraId="3927CF2D" w14:textId="77777777" w:rsidTr="00F6241E">
        <w:trPr>
          <w:trHeight w:val="20"/>
        </w:trPr>
        <w:tc>
          <w:tcPr>
            <w:tcW w:w="262" w:type="pct"/>
            <w:shd w:val="clear" w:color="auto" w:fill="auto"/>
            <w:vAlign w:val="center"/>
          </w:tcPr>
          <w:p w14:paraId="5634D3FE" w14:textId="77777777" w:rsidR="00F6241E" w:rsidRPr="00272015" w:rsidRDefault="00F6241E" w:rsidP="00F6241E">
            <w:pPr>
              <w:jc w:val="center"/>
              <w:rPr>
                <w:b/>
                <w:color w:val="000000"/>
                <w:sz w:val="20"/>
              </w:rPr>
            </w:pPr>
          </w:p>
        </w:tc>
        <w:tc>
          <w:tcPr>
            <w:tcW w:w="1401" w:type="pct"/>
            <w:shd w:val="clear" w:color="auto" w:fill="auto"/>
            <w:vAlign w:val="center"/>
          </w:tcPr>
          <w:p w14:paraId="43B59D67" w14:textId="77777777" w:rsidR="00F6241E" w:rsidRPr="00272015" w:rsidRDefault="00F6241E" w:rsidP="00F6241E">
            <w:pPr>
              <w:rPr>
                <w:b/>
                <w:bCs/>
                <w:i/>
                <w:iCs/>
                <w:color w:val="000000"/>
                <w:sz w:val="22"/>
              </w:rPr>
            </w:pPr>
            <w:r w:rsidRPr="00272015">
              <w:rPr>
                <w:bCs/>
                <w:i/>
                <w:iCs/>
                <w:color w:val="000000"/>
                <w:sz w:val="22"/>
              </w:rPr>
              <w:t>краевой бюджет</w:t>
            </w:r>
          </w:p>
        </w:tc>
        <w:tc>
          <w:tcPr>
            <w:tcW w:w="663" w:type="pct"/>
            <w:shd w:val="clear" w:color="auto" w:fill="auto"/>
            <w:vAlign w:val="center"/>
          </w:tcPr>
          <w:p w14:paraId="29644200" w14:textId="77777777" w:rsidR="00F6241E" w:rsidRPr="00272015" w:rsidRDefault="00F6241E" w:rsidP="00F6241E">
            <w:pPr>
              <w:jc w:val="center"/>
              <w:rPr>
                <w:i/>
                <w:color w:val="000000"/>
                <w:sz w:val="22"/>
                <w:szCs w:val="22"/>
              </w:rPr>
            </w:pPr>
            <w:r w:rsidRPr="00272015">
              <w:rPr>
                <w:i/>
                <w:color w:val="000000"/>
                <w:sz w:val="22"/>
                <w:szCs w:val="22"/>
              </w:rPr>
              <w:t>548 456,8</w:t>
            </w:r>
          </w:p>
        </w:tc>
        <w:tc>
          <w:tcPr>
            <w:tcW w:w="573" w:type="pct"/>
            <w:shd w:val="clear" w:color="auto" w:fill="auto"/>
            <w:vAlign w:val="center"/>
          </w:tcPr>
          <w:p w14:paraId="0644BBB7" w14:textId="77777777" w:rsidR="00F6241E" w:rsidRPr="00272015" w:rsidRDefault="00F6241E" w:rsidP="00F6241E">
            <w:pPr>
              <w:jc w:val="center"/>
              <w:rPr>
                <w:i/>
                <w:color w:val="000000"/>
                <w:sz w:val="22"/>
                <w:szCs w:val="22"/>
              </w:rPr>
            </w:pPr>
            <w:r w:rsidRPr="00272015">
              <w:rPr>
                <w:i/>
                <w:color w:val="000000"/>
                <w:sz w:val="22"/>
                <w:szCs w:val="22"/>
              </w:rPr>
              <w:t>106 112,2</w:t>
            </w:r>
          </w:p>
        </w:tc>
        <w:tc>
          <w:tcPr>
            <w:tcW w:w="652" w:type="pct"/>
            <w:shd w:val="clear" w:color="auto" w:fill="auto"/>
            <w:vAlign w:val="center"/>
          </w:tcPr>
          <w:p w14:paraId="15E21A6C" w14:textId="77777777" w:rsidR="00F6241E" w:rsidRPr="00272015" w:rsidRDefault="00F6241E" w:rsidP="00F6241E">
            <w:pPr>
              <w:jc w:val="center"/>
              <w:rPr>
                <w:i/>
                <w:color w:val="000000"/>
                <w:sz w:val="22"/>
                <w:szCs w:val="22"/>
              </w:rPr>
            </w:pPr>
            <w:r w:rsidRPr="00272015">
              <w:rPr>
                <w:i/>
                <w:color w:val="000000"/>
                <w:sz w:val="22"/>
                <w:szCs w:val="22"/>
              </w:rPr>
              <w:t>430 409,5</w:t>
            </w:r>
          </w:p>
        </w:tc>
        <w:tc>
          <w:tcPr>
            <w:tcW w:w="579" w:type="pct"/>
            <w:shd w:val="clear" w:color="auto" w:fill="auto"/>
            <w:vAlign w:val="center"/>
          </w:tcPr>
          <w:p w14:paraId="1E1C6AE4" w14:textId="77777777" w:rsidR="00F6241E" w:rsidRPr="00272015" w:rsidRDefault="00F6241E" w:rsidP="00F6241E">
            <w:pPr>
              <w:jc w:val="center"/>
              <w:rPr>
                <w:i/>
                <w:color w:val="000000"/>
                <w:sz w:val="22"/>
                <w:szCs w:val="22"/>
              </w:rPr>
            </w:pPr>
            <w:r w:rsidRPr="00272015">
              <w:rPr>
                <w:i/>
                <w:color w:val="000000"/>
                <w:sz w:val="22"/>
                <w:szCs w:val="22"/>
              </w:rPr>
              <w:t>172 894,2</w:t>
            </w:r>
          </w:p>
        </w:tc>
        <w:tc>
          <w:tcPr>
            <w:tcW w:w="436" w:type="pct"/>
            <w:shd w:val="clear" w:color="auto" w:fill="auto"/>
            <w:vAlign w:val="center"/>
          </w:tcPr>
          <w:p w14:paraId="433D7582" w14:textId="77777777" w:rsidR="00F6241E" w:rsidRPr="00272015" w:rsidRDefault="00F6241E" w:rsidP="00F6241E">
            <w:pPr>
              <w:jc w:val="center"/>
              <w:rPr>
                <w:i/>
                <w:color w:val="000000"/>
                <w:sz w:val="22"/>
                <w:szCs w:val="22"/>
              </w:rPr>
            </w:pPr>
            <w:r w:rsidRPr="00272015">
              <w:rPr>
                <w:i/>
                <w:color w:val="000000"/>
                <w:sz w:val="22"/>
                <w:szCs w:val="22"/>
              </w:rPr>
              <w:t>162,9</w:t>
            </w:r>
          </w:p>
        </w:tc>
        <w:tc>
          <w:tcPr>
            <w:tcW w:w="434" w:type="pct"/>
            <w:shd w:val="clear" w:color="auto" w:fill="auto"/>
            <w:vAlign w:val="center"/>
          </w:tcPr>
          <w:p w14:paraId="27D1DD69" w14:textId="77777777" w:rsidR="00F6241E" w:rsidRPr="00272015" w:rsidRDefault="00F6241E" w:rsidP="00F6241E">
            <w:pPr>
              <w:jc w:val="center"/>
              <w:rPr>
                <w:bCs/>
                <w:i/>
                <w:iCs/>
                <w:color w:val="000000"/>
                <w:sz w:val="22"/>
                <w:szCs w:val="22"/>
              </w:rPr>
            </w:pPr>
            <w:r w:rsidRPr="00272015">
              <w:rPr>
                <w:bCs/>
                <w:i/>
                <w:iCs/>
                <w:color w:val="000000"/>
                <w:sz w:val="22"/>
                <w:szCs w:val="22"/>
              </w:rPr>
              <w:t>40,2</w:t>
            </w:r>
          </w:p>
        </w:tc>
      </w:tr>
      <w:tr w:rsidR="00F6241E" w:rsidRPr="00272015" w14:paraId="7F332130" w14:textId="77777777" w:rsidTr="00F6241E">
        <w:trPr>
          <w:trHeight w:val="20"/>
        </w:trPr>
        <w:tc>
          <w:tcPr>
            <w:tcW w:w="262" w:type="pct"/>
            <w:shd w:val="clear" w:color="auto" w:fill="auto"/>
            <w:vAlign w:val="center"/>
          </w:tcPr>
          <w:p w14:paraId="4743B682" w14:textId="77777777" w:rsidR="00F6241E" w:rsidRPr="00272015" w:rsidRDefault="00F6241E" w:rsidP="00F6241E">
            <w:pPr>
              <w:jc w:val="center"/>
              <w:rPr>
                <w:b/>
                <w:color w:val="000000"/>
                <w:sz w:val="20"/>
              </w:rPr>
            </w:pPr>
          </w:p>
        </w:tc>
        <w:tc>
          <w:tcPr>
            <w:tcW w:w="1401" w:type="pct"/>
            <w:shd w:val="clear" w:color="auto" w:fill="auto"/>
            <w:vAlign w:val="center"/>
          </w:tcPr>
          <w:p w14:paraId="0BBD65CF" w14:textId="77777777" w:rsidR="00F6241E" w:rsidRPr="00272015" w:rsidRDefault="00F6241E" w:rsidP="00F6241E">
            <w:pPr>
              <w:rPr>
                <w:bCs/>
                <w:i/>
                <w:iCs/>
                <w:color w:val="000000"/>
                <w:sz w:val="22"/>
              </w:rPr>
            </w:pPr>
            <w:r w:rsidRPr="00272015">
              <w:rPr>
                <w:bCs/>
                <w:i/>
                <w:iCs/>
                <w:color w:val="000000"/>
                <w:sz w:val="22"/>
              </w:rPr>
              <w:t>федеральный бюджет</w:t>
            </w:r>
          </w:p>
        </w:tc>
        <w:tc>
          <w:tcPr>
            <w:tcW w:w="663" w:type="pct"/>
            <w:shd w:val="clear" w:color="auto" w:fill="auto"/>
            <w:vAlign w:val="center"/>
          </w:tcPr>
          <w:p w14:paraId="7BF75BBC" w14:textId="77777777" w:rsidR="00F6241E" w:rsidRPr="00272015" w:rsidRDefault="00F6241E" w:rsidP="00F6241E">
            <w:pPr>
              <w:jc w:val="center"/>
              <w:rPr>
                <w:i/>
                <w:color w:val="000000"/>
                <w:sz w:val="22"/>
                <w:szCs w:val="22"/>
              </w:rPr>
            </w:pPr>
            <w:r w:rsidRPr="00272015">
              <w:rPr>
                <w:i/>
                <w:color w:val="000000"/>
                <w:sz w:val="22"/>
                <w:szCs w:val="22"/>
              </w:rPr>
              <w:t>60 000,0</w:t>
            </w:r>
          </w:p>
        </w:tc>
        <w:tc>
          <w:tcPr>
            <w:tcW w:w="573" w:type="pct"/>
            <w:shd w:val="clear" w:color="auto" w:fill="auto"/>
            <w:vAlign w:val="center"/>
          </w:tcPr>
          <w:p w14:paraId="5B873B93" w14:textId="77777777" w:rsidR="00F6241E" w:rsidRPr="00272015" w:rsidRDefault="00F6241E" w:rsidP="00F6241E">
            <w:pPr>
              <w:jc w:val="center"/>
              <w:rPr>
                <w:i/>
                <w:color w:val="000000"/>
                <w:sz w:val="22"/>
                <w:szCs w:val="22"/>
              </w:rPr>
            </w:pPr>
            <w:r w:rsidRPr="00272015">
              <w:rPr>
                <w:i/>
                <w:color w:val="000000"/>
                <w:sz w:val="22"/>
                <w:szCs w:val="22"/>
              </w:rPr>
              <w:t>0,0</w:t>
            </w:r>
          </w:p>
        </w:tc>
        <w:tc>
          <w:tcPr>
            <w:tcW w:w="652" w:type="pct"/>
            <w:shd w:val="clear" w:color="auto" w:fill="auto"/>
            <w:vAlign w:val="center"/>
          </w:tcPr>
          <w:p w14:paraId="6E054F0A" w14:textId="77777777" w:rsidR="00F6241E" w:rsidRPr="00272015" w:rsidRDefault="00F6241E" w:rsidP="00F6241E">
            <w:pPr>
              <w:jc w:val="center"/>
              <w:rPr>
                <w:i/>
                <w:color w:val="000000"/>
                <w:sz w:val="22"/>
                <w:szCs w:val="22"/>
              </w:rPr>
            </w:pPr>
            <w:r w:rsidRPr="00272015">
              <w:rPr>
                <w:i/>
                <w:color w:val="000000"/>
                <w:sz w:val="22"/>
                <w:szCs w:val="22"/>
              </w:rPr>
              <w:t>27 000,0</w:t>
            </w:r>
          </w:p>
        </w:tc>
        <w:tc>
          <w:tcPr>
            <w:tcW w:w="579" w:type="pct"/>
            <w:shd w:val="clear" w:color="auto" w:fill="auto"/>
            <w:vAlign w:val="center"/>
          </w:tcPr>
          <w:p w14:paraId="5CB62E43" w14:textId="77777777" w:rsidR="00F6241E" w:rsidRPr="00272015" w:rsidRDefault="00F6241E" w:rsidP="00F6241E">
            <w:pPr>
              <w:jc w:val="center"/>
              <w:rPr>
                <w:i/>
                <w:color w:val="000000"/>
                <w:sz w:val="22"/>
                <w:szCs w:val="22"/>
              </w:rPr>
            </w:pPr>
            <w:r w:rsidRPr="00272015">
              <w:rPr>
                <w:i/>
                <w:color w:val="000000"/>
                <w:sz w:val="22"/>
                <w:szCs w:val="22"/>
              </w:rPr>
              <w:t>0,0</w:t>
            </w:r>
          </w:p>
        </w:tc>
        <w:tc>
          <w:tcPr>
            <w:tcW w:w="436" w:type="pct"/>
            <w:shd w:val="clear" w:color="auto" w:fill="auto"/>
            <w:vAlign w:val="center"/>
          </w:tcPr>
          <w:p w14:paraId="5419B574" w14:textId="77777777" w:rsidR="00F6241E" w:rsidRPr="00272015" w:rsidRDefault="00F6241E" w:rsidP="00F6241E">
            <w:pPr>
              <w:jc w:val="center"/>
              <w:rPr>
                <w:i/>
                <w:color w:val="000000"/>
                <w:sz w:val="22"/>
                <w:szCs w:val="22"/>
              </w:rPr>
            </w:pPr>
            <w:r w:rsidRPr="00272015">
              <w:rPr>
                <w:i/>
                <w:color w:val="000000"/>
                <w:sz w:val="22"/>
                <w:szCs w:val="22"/>
              </w:rPr>
              <w:t>0,0</w:t>
            </w:r>
          </w:p>
        </w:tc>
        <w:tc>
          <w:tcPr>
            <w:tcW w:w="434" w:type="pct"/>
            <w:shd w:val="clear" w:color="auto" w:fill="auto"/>
            <w:vAlign w:val="center"/>
          </w:tcPr>
          <w:p w14:paraId="7952F94E" w14:textId="77777777" w:rsidR="00F6241E" w:rsidRPr="00272015" w:rsidRDefault="00F6241E" w:rsidP="00F6241E">
            <w:pPr>
              <w:jc w:val="center"/>
              <w:rPr>
                <w:bCs/>
                <w:i/>
                <w:iCs/>
                <w:color w:val="000000"/>
                <w:sz w:val="22"/>
                <w:szCs w:val="22"/>
              </w:rPr>
            </w:pPr>
            <w:r w:rsidRPr="00272015">
              <w:rPr>
                <w:bCs/>
                <w:i/>
                <w:iCs/>
                <w:color w:val="000000"/>
                <w:sz w:val="22"/>
                <w:szCs w:val="22"/>
              </w:rPr>
              <w:t>0,0</w:t>
            </w:r>
          </w:p>
        </w:tc>
      </w:tr>
      <w:tr w:rsidR="00F6241E" w:rsidRPr="00272015" w14:paraId="6A6FD834" w14:textId="77777777" w:rsidTr="00F6241E">
        <w:trPr>
          <w:trHeight w:val="20"/>
        </w:trPr>
        <w:tc>
          <w:tcPr>
            <w:tcW w:w="262" w:type="pct"/>
            <w:shd w:val="clear" w:color="auto" w:fill="auto"/>
            <w:vAlign w:val="center"/>
          </w:tcPr>
          <w:p w14:paraId="678D3861" w14:textId="77777777" w:rsidR="00F6241E" w:rsidRPr="00272015" w:rsidRDefault="00F6241E" w:rsidP="00F6241E">
            <w:pPr>
              <w:jc w:val="center"/>
              <w:rPr>
                <w:b/>
                <w:color w:val="000000"/>
                <w:sz w:val="20"/>
              </w:rPr>
            </w:pPr>
          </w:p>
        </w:tc>
        <w:tc>
          <w:tcPr>
            <w:tcW w:w="1401" w:type="pct"/>
            <w:shd w:val="clear" w:color="auto" w:fill="auto"/>
            <w:vAlign w:val="center"/>
          </w:tcPr>
          <w:p w14:paraId="2FB8CA84" w14:textId="77777777" w:rsidR="00F6241E" w:rsidRPr="00272015" w:rsidRDefault="00F6241E" w:rsidP="00F6241E">
            <w:pPr>
              <w:rPr>
                <w:i/>
                <w:color w:val="000000"/>
                <w:sz w:val="22"/>
              </w:rPr>
            </w:pPr>
            <w:r w:rsidRPr="00272015">
              <w:rPr>
                <w:i/>
                <w:color w:val="000000"/>
                <w:sz w:val="22"/>
              </w:rPr>
              <w:t>внебюджетные источники (тарифная составляющая)</w:t>
            </w:r>
          </w:p>
        </w:tc>
        <w:tc>
          <w:tcPr>
            <w:tcW w:w="663" w:type="pct"/>
            <w:shd w:val="clear" w:color="auto" w:fill="auto"/>
            <w:vAlign w:val="center"/>
          </w:tcPr>
          <w:p w14:paraId="5F3DE54B" w14:textId="77777777" w:rsidR="00F6241E" w:rsidRPr="00272015" w:rsidRDefault="00F6241E" w:rsidP="00F6241E">
            <w:pPr>
              <w:jc w:val="center"/>
              <w:rPr>
                <w:i/>
                <w:color w:val="000000"/>
                <w:sz w:val="22"/>
                <w:szCs w:val="22"/>
              </w:rPr>
            </w:pPr>
            <w:r w:rsidRPr="00272015">
              <w:rPr>
                <w:i/>
                <w:color w:val="000000"/>
                <w:sz w:val="22"/>
                <w:szCs w:val="22"/>
              </w:rPr>
              <w:t>78 800,0</w:t>
            </w:r>
          </w:p>
        </w:tc>
        <w:tc>
          <w:tcPr>
            <w:tcW w:w="573" w:type="pct"/>
            <w:shd w:val="clear" w:color="auto" w:fill="auto"/>
            <w:vAlign w:val="center"/>
          </w:tcPr>
          <w:p w14:paraId="6492690D" w14:textId="77777777" w:rsidR="00F6241E" w:rsidRPr="00272015" w:rsidRDefault="00F6241E" w:rsidP="00F6241E">
            <w:pPr>
              <w:jc w:val="center"/>
              <w:rPr>
                <w:i/>
                <w:color w:val="000000"/>
                <w:sz w:val="22"/>
                <w:szCs w:val="22"/>
              </w:rPr>
            </w:pPr>
            <w:r w:rsidRPr="00272015">
              <w:rPr>
                <w:i/>
                <w:color w:val="000000"/>
                <w:sz w:val="22"/>
                <w:szCs w:val="22"/>
              </w:rPr>
              <w:t>0,0</w:t>
            </w:r>
          </w:p>
        </w:tc>
        <w:tc>
          <w:tcPr>
            <w:tcW w:w="652" w:type="pct"/>
            <w:shd w:val="clear" w:color="auto" w:fill="auto"/>
            <w:vAlign w:val="center"/>
          </w:tcPr>
          <w:p w14:paraId="5FD50CC2" w14:textId="77777777" w:rsidR="00F6241E" w:rsidRPr="00272015" w:rsidRDefault="00F6241E" w:rsidP="00F6241E">
            <w:pPr>
              <w:jc w:val="center"/>
              <w:rPr>
                <w:i/>
                <w:color w:val="000000"/>
                <w:sz w:val="22"/>
                <w:szCs w:val="22"/>
              </w:rPr>
            </w:pPr>
            <w:r w:rsidRPr="00272015">
              <w:rPr>
                <w:i/>
                <w:color w:val="000000"/>
                <w:sz w:val="22"/>
                <w:szCs w:val="22"/>
              </w:rPr>
              <w:t>78 800,0</w:t>
            </w:r>
          </w:p>
        </w:tc>
        <w:tc>
          <w:tcPr>
            <w:tcW w:w="579" w:type="pct"/>
            <w:shd w:val="clear" w:color="auto" w:fill="auto"/>
            <w:vAlign w:val="center"/>
          </w:tcPr>
          <w:p w14:paraId="0B57640B" w14:textId="77777777" w:rsidR="00F6241E" w:rsidRPr="00272015" w:rsidRDefault="00F6241E" w:rsidP="00F6241E">
            <w:pPr>
              <w:jc w:val="center"/>
              <w:rPr>
                <w:i/>
                <w:color w:val="000000"/>
                <w:sz w:val="22"/>
                <w:szCs w:val="22"/>
              </w:rPr>
            </w:pPr>
            <w:r w:rsidRPr="00272015">
              <w:rPr>
                <w:i/>
                <w:color w:val="000000"/>
                <w:sz w:val="22"/>
                <w:szCs w:val="22"/>
              </w:rPr>
              <w:t>0,0</w:t>
            </w:r>
          </w:p>
        </w:tc>
        <w:tc>
          <w:tcPr>
            <w:tcW w:w="436" w:type="pct"/>
            <w:shd w:val="clear" w:color="auto" w:fill="auto"/>
            <w:vAlign w:val="center"/>
          </w:tcPr>
          <w:p w14:paraId="32A5AD40" w14:textId="77777777" w:rsidR="00F6241E" w:rsidRPr="00272015" w:rsidRDefault="00F6241E" w:rsidP="00F6241E">
            <w:pPr>
              <w:jc w:val="center"/>
              <w:rPr>
                <w:i/>
                <w:color w:val="000000"/>
                <w:sz w:val="22"/>
                <w:szCs w:val="22"/>
              </w:rPr>
            </w:pPr>
            <w:r w:rsidRPr="00272015">
              <w:rPr>
                <w:i/>
                <w:color w:val="000000"/>
                <w:sz w:val="22"/>
                <w:szCs w:val="22"/>
              </w:rPr>
              <w:t>0,0</w:t>
            </w:r>
          </w:p>
        </w:tc>
        <w:tc>
          <w:tcPr>
            <w:tcW w:w="434" w:type="pct"/>
            <w:shd w:val="clear" w:color="auto" w:fill="auto"/>
            <w:vAlign w:val="center"/>
          </w:tcPr>
          <w:p w14:paraId="18F42D05" w14:textId="77777777" w:rsidR="00F6241E" w:rsidRPr="00272015" w:rsidRDefault="00F6241E" w:rsidP="00F6241E">
            <w:pPr>
              <w:jc w:val="center"/>
              <w:rPr>
                <w:bCs/>
                <w:i/>
                <w:iCs/>
                <w:color w:val="000000"/>
                <w:sz w:val="22"/>
                <w:szCs w:val="22"/>
              </w:rPr>
            </w:pPr>
            <w:r w:rsidRPr="00272015">
              <w:rPr>
                <w:bCs/>
                <w:i/>
                <w:iCs/>
                <w:color w:val="000000"/>
                <w:sz w:val="22"/>
                <w:szCs w:val="22"/>
              </w:rPr>
              <w:t>0,0</w:t>
            </w:r>
          </w:p>
        </w:tc>
      </w:tr>
      <w:tr w:rsidR="00F6241E" w:rsidRPr="00272015" w14:paraId="7FFE9CE2" w14:textId="77777777" w:rsidTr="00F6241E">
        <w:trPr>
          <w:trHeight w:val="20"/>
        </w:trPr>
        <w:tc>
          <w:tcPr>
            <w:tcW w:w="262" w:type="pct"/>
            <w:shd w:val="clear" w:color="auto" w:fill="auto"/>
            <w:vAlign w:val="center"/>
          </w:tcPr>
          <w:p w14:paraId="5FC6365A" w14:textId="77777777" w:rsidR="00F6241E" w:rsidRPr="00272015" w:rsidRDefault="00F6241E" w:rsidP="00F6241E">
            <w:pPr>
              <w:jc w:val="center"/>
              <w:rPr>
                <w:b/>
                <w:color w:val="000000"/>
                <w:sz w:val="20"/>
              </w:rPr>
            </w:pPr>
            <w:r w:rsidRPr="00272015">
              <w:rPr>
                <w:b/>
                <w:color w:val="000000"/>
                <w:sz w:val="20"/>
              </w:rPr>
              <w:t>1.2.</w:t>
            </w:r>
          </w:p>
        </w:tc>
        <w:tc>
          <w:tcPr>
            <w:tcW w:w="1401" w:type="pct"/>
            <w:shd w:val="clear" w:color="auto" w:fill="auto"/>
            <w:vAlign w:val="center"/>
          </w:tcPr>
          <w:p w14:paraId="52201760" w14:textId="77777777" w:rsidR="00F6241E" w:rsidRPr="00272015" w:rsidRDefault="00F6241E" w:rsidP="00F6241E">
            <w:pPr>
              <w:rPr>
                <w:b/>
                <w:color w:val="000000"/>
                <w:sz w:val="20"/>
              </w:rPr>
            </w:pPr>
            <w:r w:rsidRPr="00272015">
              <w:rPr>
                <w:b/>
                <w:color w:val="000000"/>
                <w:sz w:val="20"/>
              </w:rPr>
              <w:t xml:space="preserve">Подпрограмма 2: «Организация проведения капитального ремонта общего имущества многоквартирных домов», </w:t>
            </w:r>
            <w:r w:rsidRPr="00272015">
              <w:rPr>
                <w:b/>
                <w:bCs/>
                <w:iCs/>
                <w:color w:val="000000"/>
                <w:sz w:val="20"/>
              </w:rPr>
              <w:t>в том числе по источникам:</w:t>
            </w:r>
          </w:p>
        </w:tc>
        <w:tc>
          <w:tcPr>
            <w:tcW w:w="663" w:type="pct"/>
            <w:shd w:val="clear" w:color="auto" w:fill="auto"/>
            <w:vAlign w:val="center"/>
          </w:tcPr>
          <w:p w14:paraId="342DA14E" w14:textId="77777777" w:rsidR="00F6241E" w:rsidRPr="00272015" w:rsidRDefault="00F6241E" w:rsidP="00F6241E">
            <w:pPr>
              <w:jc w:val="center"/>
              <w:rPr>
                <w:b/>
                <w:color w:val="000000"/>
                <w:sz w:val="22"/>
                <w:szCs w:val="22"/>
              </w:rPr>
            </w:pPr>
            <w:r w:rsidRPr="00272015">
              <w:rPr>
                <w:b/>
                <w:color w:val="000000"/>
                <w:sz w:val="22"/>
                <w:szCs w:val="22"/>
              </w:rPr>
              <w:t>250 342,7</w:t>
            </w:r>
          </w:p>
        </w:tc>
        <w:tc>
          <w:tcPr>
            <w:tcW w:w="573" w:type="pct"/>
            <w:shd w:val="clear" w:color="auto" w:fill="auto"/>
            <w:vAlign w:val="center"/>
          </w:tcPr>
          <w:p w14:paraId="55920899" w14:textId="77777777" w:rsidR="00F6241E" w:rsidRPr="00272015" w:rsidRDefault="00F6241E" w:rsidP="00F6241E">
            <w:pPr>
              <w:jc w:val="center"/>
              <w:rPr>
                <w:b/>
                <w:color w:val="000000"/>
                <w:sz w:val="22"/>
                <w:szCs w:val="22"/>
              </w:rPr>
            </w:pPr>
            <w:r w:rsidRPr="00272015">
              <w:rPr>
                <w:b/>
                <w:color w:val="000000"/>
                <w:sz w:val="22"/>
                <w:szCs w:val="22"/>
              </w:rPr>
              <w:t>34 826,5</w:t>
            </w:r>
          </w:p>
        </w:tc>
        <w:tc>
          <w:tcPr>
            <w:tcW w:w="652" w:type="pct"/>
            <w:shd w:val="clear" w:color="auto" w:fill="auto"/>
            <w:vAlign w:val="center"/>
          </w:tcPr>
          <w:p w14:paraId="5E60B890" w14:textId="77777777" w:rsidR="00F6241E" w:rsidRPr="00272015" w:rsidRDefault="00F6241E" w:rsidP="00F6241E">
            <w:pPr>
              <w:jc w:val="center"/>
              <w:rPr>
                <w:b/>
                <w:color w:val="000000"/>
                <w:sz w:val="22"/>
                <w:szCs w:val="22"/>
              </w:rPr>
            </w:pPr>
            <w:r w:rsidRPr="00272015">
              <w:rPr>
                <w:b/>
                <w:color w:val="000000"/>
                <w:sz w:val="22"/>
                <w:szCs w:val="22"/>
              </w:rPr>
              <w:t>368 210,4</w:t>
            </w:r>
          </w:p>
        </w:tc>
        <w:tc>
          <w:tcPr>
            <w:tcW w:w="579" w:type="pct"/>
            <w:shd w:val="clear" w:color="auto" w:fill="auto"/>
            <w:vAlign w:val="center"/>
          </w:tcPr>
          <w:p w14:paraId="3F954421" w14:textId="77777777" w:rsidR="00F6241E" w:rsidRPr="00272015" w:rsidRDefault="00F6241E" w:rsidP="00F6241E">
            <w:pPr>
              <w:jc w:val="center"/>
              <w:rPr>
                <w:b/>
                <w:color w:val="000000"/>
                <w:sz w:val="22"/>
                <w:szCs w:val="22"/>
              </w:rPr>
            </w:pPr>
            <w:r w:rsidRPr="00272015">
              <w:rPr>
                <w:b/>
                <w:color w:val="000000"/>
                <w:sz w:val="22"/>
                <w:szCs w:val="22"/>
              </w:rPr>
              <w:t>100 202,8</w:t>
            </w:r>
          </w:p>
        </w:tc>
        <w:tc>
          <w:tcPr>
            <w:tcW w:w="436" w:type="pct"/>
            <w:shd w:val="clear" w:color="auto" w:fill="auto"/>
            <w:vAlign w:val="center"/>
          </w:tcPr>
          <w:p w14:paraId="5C637B55" w14:textId="77777777" w:rsidR="00F6241E" w:rsidRPr="00272015" w:rsidRDefault="00F6241E" w:rsidP="00F6241E">
            <w:pPr>
              <w:jc w:val="center"/>
              <w:rPr>
                <w:b/>
                <w:color w:val="000000"/>
                <w:sz w:val="22"/>
                <w:szCs w:val="22"/>
              </w:rPr>
            </w:pPr>
            <w:r w:rsidRPr="00272015">
              <w:rPr>
                <w:b/>
                <w:color w:val="000000"/>
                <w:sz w:val="22"/>
                <w:szCs w:val="22"/>
              </w:rPr>
              <w:t>287,7</w:t>
            </w:r>
          </w:p>
        </w:tc>
        <w:tc>
          <w:tcPr>
            <w:tcW w:w="434" w:type="pct"/>
            <w:shd w:val="clear" w:color="auto" w:fill="auto"/>
            <w:vAlign w:val="center"/>
          </w:tcPr>
          <w:p w14:paraId="6F7F4172" w14:textId="77777777" w:rsidR="00F6241E" w:rsidRPr="00272015" w:rsidRDefault="00F6241E" w:rsidP="00F6241E">
            <w:pPr>
              <w:jc w:val="center"/>
              <w:rPr>
                <w:b/>
                <w:bCs/>
                <w:iCs/>
                <w:color w:val="000000"/>
                <w:sz w:val="22"/>
                <w:szCs w:val="22"/>
              </w:rPr>
            </w:pPr>
            <w:r w:rsidRPr="00272015">
              <w:rPr>
                <w:b/>
                <w:bCs/>
                <w:iCs/>
                <w:color w:val="000000"/>
                <w:sz w:val="22"/>
                <w:szCs w:val="22"/>
              </w:rPr>
              <w:t>27,2</w:t>
            </w:r>
          </w:p>
        </w:tc>
      </w:tr>
      <w:tr w:rsidR="00F6241E" w:rsidRPr="00272015" w14:paraId="722156F8" w14:textId="77777777" w:rsidTr="00F6241E">
        <w:trPr>
          <w:trHeight w:val="20"/>
        </w:trPr>
        <w:tc>
          <w:tcPr>
            <w:tcW w:w="262" w:type="pct"/>
            <w:shd w:val="clear" w:color="auto" w:fill="auto"/>
            <w:vAlign w:val="center"/>
          </w:tcPr>
          <w:p w14:paraId="65D58EA6" w14:textId="77777777" w:rsidR="00F6241E" w:rsidRPr="00272015" w:rsidRDefault="00F6241E" w:rsidP="00F6241E">
            <w:pPr>
              <w:jc w:val="center"/>
              <w:rPr>
                <w:b/>
                <w:color w:val="000000"/>
                <w:sz w:val="20"/>
              </w:rPr>
            </w:pPr>
          </w:p>
        </w:tc>
        <w:tc>
          <w:tcPr>
            <w:tcW w:w="1401" w:type="pct"/>
            <w:shd w:val="clear" w:color="auto" w:fill="auto"/>
            <w:vAlign w:val="center"/>
          </w:tcPr>
          <w:p w14:paraId="4CCE5C95" w14:textId="77777777" w:rsidR="00F6241E" w:rsidRPr="00272015" w:rsidRDefault="00F6241E" w:rsidP="00F6241E">
            <w:pPr>
              <w:rPr>
                <w:b/>
                <w:bCs/>
                <w:i/>
                <w:iCs/>
                <w:color w:val="000000"/>
                <w:sz w:val="22"/>
              </w:rPr>
            </w:pPr>
            <w:r w:rsidRPr="00272015">
              <w:rPr>
                <w:bCs/>
                <w:i/>
                <w:iCs/>
                <w:color w:val="000000"/>
                <w:sz w:val="22"/>
              </w:rPr>
              <w:t>местный бюджет</w:t>
            </w:r>
          </w:p>
        </w:tc>
        <w:tc>
          <w:tcPr>
            <w:tcW w:w="663" w:type="pct"/>
            <w:shd w:val="clear" w:color="auto" w:fill="auto"/>
            <w:vAlign w:val="center"/>
          </w:tcPr>
          <w:p w14:paraId="23C297A6" w14:textId="77777777" w:rsidR="00F6241E" w:rsidRPr="00272015" w:rsidRDefault="00F6241E" w:rsidP="00F6241E">
            <w:pPr>
              <w:jc w:val="center"/>
              <w:rPr>
                <w:i/>
                <w:color w:val="000000"/>
                <w:sz w:val="22"/>
                <w:szCs w:val="22"/>
              </w:rPr>
            </w:pPr>
            <w:r w:rsidRPr="00272015">
              <w:rPr>
                <w:i/>
                <w:color w:val="000000"/>
                <w:sz w:val="22"/>
                <w:szCs w:val="22"/>
              </w:rPr>
              <w:t>136 842,4</w:t>
            </w:r>
          </w:p>
        </w:tc>
        <w:tc>
          <w:tcPr>
            <w:tcW w:w="573" w:type="pct"/>
            <w:shd w:val="clear" w:color="auto" w:fill="auto"/>
            <w:vAlign w:val="center"/>
          </w:tcPr>
          <w:p w14:paraId="7B4074C5" w14:textId="77777777" w:rsidR="00F6241E" w:rsidRPr="00272015" w:rsidRDefault="00F6241E" w:rsidP="00F6241E">
            <w:pPr>
              <w:jc w:val="center"/>
              <w:rPr>
                <w:i/>
                <w:color w:val="000000"/>
                <w:sz w:val="22"/>
                <w:szCs w:val="22"/>
              </w:rPr>
            </w:pPr>
            <w:r w:rsidRPr="00272015">
              <w:rPr>
                <w:i/>
                <w:color w:val="000000"/>
                <w:sz w:val="22"/>
                <w:szCs w:val="22"/>
              </w:rPr>
              <w:t>34 826,5</w:t>
            </w:r>
          </w:p>
        </w:tc>
        <w:tc>
          <w:tcPr>
            <w:tcW w:w="652" w:type="pct"/>
            <w:shd w:val="clear" w:color="auto" w:fill="auto"/>
            <w:vAlign w:val="center"/>
          </w:tcPr>
          <w:p w14:paraId="72CCB5FB" w14:textId="77777777" w:rsidR="00F6241E" w:rsidRPr="00272015" w:rsidRDefault="00F6241E" w:rsidP="00F6241E">
            <w:pPr>
              <w:jc w:val="center"/>
              <w:rPr>
                <w:i/>
                <w:color w:val="000000"/>
                <w:sz w:val="22"/>
                <w:szCs w:val="22"/>
              </w:rPr>
            </w:pPr>
            <w:r w:rsidRPr="00272015">
              <w:rPr>
                <w:i/>
                <w:color w:val="000000"/>
                <w:sz w:val="22"/>
                <w:szCs w:val="22"/>
              </w:rPr>
              <w:t>343 193,3</w:t>
            </w:r>
          </w:p>
        </w:tc>
        <w:tc>
          <w:tcPr>
            <w:tcW w:w="579" w:type="pct"/>
            <w:shd w:val="clear" w:color="auto" w:fill="auto"/>
            <w:vAlign w:val="center"/>
          </w:tcPr>
          <w:p w14:paraId="326E474F" w14:textId="77777777" w:rsidR="00F6241E" w:rsidRPr="00272015" w:rsidRDefault="00F6241E" w:rsidP="00F6241E">
            <w:pPr>
              <w:jc w:val="center"/>
              <w:rPr>
                <w:i/>
                <w:color w:val="000000"/>
                <w:sz w:val="22"/>
                <w:szCs w:val="22"/>
              </w:rPr>
            </w:pPr>
            <w:r w:rsidRPr="00272015">
              <w:rPr>
                <w:i/>
                <w:color w:val="000000"/>
                <w:sz w:val="22"/>
                <w:szCs w:val="22"/>
              </w:rPr>
              <w:t>100 202,8</w:t>
            </w:r>
          </w:p>
        </w:tc>
        <w:tc>
          <w:tcPr>
            <w:tcW w:w="436" w:type="pct"/>
            <w:shd w:val="clear" w:color="auto" w:fill="auto"/>
            <w:vAlign w:val="center"/>
          </w:tcPr>
          <w:p w14:paraId="4BB2758B" w14:textId="77777777" w:rsidR="00F6241E" w:rsidRPr="00272015" w:rsidRDefault="00F6241E" w:rsidP="00F6241E">
            <w:pPr>
              <w:jc w:val="center"/>
              <w:rPr>
                <w:i/>
                <w:color w:val="000000"/>
                <w:sz w:val="22"/>
                <w:szCs w:val="22"/>
              </w:rPr>
            </w:pPr>
            <w:r w:rsidRPr="00272015">
              <w:rPr>
                <w:i/>
                <w:color w:val="000000"/>
                <w:sz w:val="22"/>
                <w:szCs w:val="22"/>
              </w:rPr>
              <w:t>287,7</w:t>
            </w:r>
          </w:p>
        </w:tc>
        <w:tc>
          <w:tcPr>
            <w:tcW w:w="434" w:type="pct"/>
            <w:shd w:val="clear" w:color="auto" w:fill="auto"/>
            <w:vAlign w:val="center"/>
          </w:tcPr>
          <w:p w14:paraId="18543927" w14:textId="77777777" w:rsidR="00F6241E" w:rsidRPr="00272015" w:rsidRDefault="00F6241E" w:rsidP="00F6241E">
            <w:pPr>
              <w:jc w:val="center"/>
              <w:rPr>
                <w:bCs/>
                <w:i/>
                <w:iCs/>
                <w:color w:val="000000"/>
                <w:sz w:val="22"/>
                <w:szCs w:val="22"/>
              </w:rPr>
            </w:pPr>
            <w:r w:rsidRPr="00272015">
              <w:rPr>
                <w:bCs/>
                <w:i/>
                <w:iCs/>
                <w:color w:val="000000"/>
                <w:sz w:val="22"/>
                <w:szCs w:val="22"/>
              </w:rPr>
              <w:t>29,2</w:t>
            </w:r>
          </w:p>
        </w:tc>
      </w:tr>
      <w:tr w:rsidR="00F6241E" w:rsidRPr="00272015" w14:paraId="646FE2EA" w14:textId="77777777" w:rsidTr="00F6241E">
        <w:trPr>
          <w:trHeight w:val="20"/>
        </w:trPr>
        <w:tc>
          <w:tcPr>
            <w:tcW w:w="262" w:type="pct"/>
            <w:shd w:val="clear" w:color="auto" w:fill="auto"/>
            <w:vAlign w:val="center"/>
          </w:tcPr>
          <w:p w14:paraId="04126514" w14:textId="77777777" w:rsidR="00F6241E" w:rsidRPr="00272015" w:rsidRDefault="00F6241E" w:rsidP="00F6241E">
            <w:pPr>
              <w:jc w:val="center"/>
              <w:rPr>
                <w:b/>
                <w:color w:val="000000"/>
                <w:sz w:val="20"/>
              </w:rPr>
            </w:pPr>
          </w:p>
        </w:tc>
        <w:tc>
          <w:tcPr>
            <w:tcW w:w="1401" w:type="pct"/>
            <w:shd w:val="clear" w:color="auto" w:fill="auto"/>
            <w:vAlign w:val="center"/>
          </w:tcPr>
          <w:p w14:paraId="50BC62D7" w14:textId="77777777" w:rsidR="00F6241E" w:rsidRPr="00272015" w:rsidRDefault="00F6241E" w:rsidP="00F6241E">
            <w:pPr>
              <w:rPr>
                <w:b/>
                <w:bCs/>
                <w:i/>
                <w:iCs/>
                <w:color w:val="000000"/>
                <w:sz w:val="22"/>
              </w:rPr>
            </w:pPr>
            <w:r w:rsidRPr="00272015">
              <w:rPr>
                <w:bCs/>
                <w:i/>
                <w:iCs/>
                <w:color w:val="000000"/>
                <w:sz w:val="22"/>
              </w:rPr>
              <w:t>краевой бюджет</w:t>
            </w:r>
          </w:p>
        </w:tc>
        <w:tc>
          <w:tcPr>
            <w:tcW w:w="663" w:type="pct"/>
            <w:shd w:val="clear" w:color="auto" w:fill="auto"/>
            <w:vAlign w:val="center"/>
          </w:tcPr>
          <w:p w14:paraId="6628C33F" w14:textId="77777777" w:rsidR="00F6241E" w:rsidRPr="00272015" w:rsidRDefault="00F6241E" w:rsidP="00F6241E">
            <w:pPr>
              <w:jc w:val="center"/>
              <w:rPr>
                <w:i/>
                <w:color w:val="000000"/>
                <w:sz w:val="22"/>
                <w:szCs w:val="22"/>
              </w:rPr>
            </w:pPr>
            <w:r w:rsidRPr="00272015">
              <w:rPr>
                <w:i/>
                <w:color w:val="000000"/>
                <w:sz w:val="22"/>
                <w:szCs w:val="22"/>
              </w:rPr>
              <w:t>-</w:t>
            </w:r>
          </w:p>
        </w:tc>
        <w:tc>
          <w:tcPr>
            <w:tcW w:w="573" w:type="pct"/>
            <w:shd w:val="clear" w:color="auto" w:fill="auto"/>
            <w:vAlign w:val="center"/>
          </w:tcPr>
          <w:p w14:paraId="44D72C5E" w14:textId="77777777" w:rsidR="00F6241E" w:rsidRPr="00272015" w:rsidRDefault="00F6241E" w:rsidP="00F6241E">
            <w:pPr>
              <w:jc w:val="center"/>
              <w:rPr>
                <w:i/>
                <w:color w:val="000000"/>
                <w:sz w:val="22"/>
                <w:szCs w:val="22"/>
              </w:rPr>
            </w:pPr>
            <w:r w:rsidRPr="00272015">
              <w:rPr>
                <w:i/>
                <w:color w:val="000000"/>
                <w:sz w:val="22"/>
                <w:szCs w:val="22"/>
              </w:rPr>
              <w:t>-</w:t>
            </w:r>
          </w:p>
        </w:tc>
        <w:tc>
          <w:tcPr>
            <w:tcW w:w="652" w:type="pct"/>
            <w:shd w:val="clear" w:color="auto" w:fill="auto"/>
            <w:vAlign w:val="center"/>
          </w:tcPr>
          <w:p w14:paraId="0DCDDBE2" w14:textId="77777777" w:rsidR="00F6241E" w:rsidRPr="00272015" w:rsidRDefault="00F6241E" w:rsidP="00F6241E">
            <w:pPr>
              <w:jc w:val="center"/>
              <w:rPr>
                <w:i/>
                <w:color w:val="000000"/>
                <w:sz w:val="22"/>
                <w:szCs w:val="22"/>
              </w:rPr>
            </w:pPr>
            <w:r w:rsidRPr="00272015">
              <w:rPr>
                <w:i/>
                <w:color w:val="000000"/>
                <w:sz w:val="22"/>
                <w:szCs w:val="22"/>
              </w:rPr>
              <w:t>6 543,3</w:t>
            </w:r>
          </w:p>
        </w:tc>
        <w:tc>
          <w:tcPr>
            <w:tcW w:w="579" w:type="pct"/>
            <w:shd w:val="clear" w:color="auto" w:fill="auto"/>
            <w:vAlign w:val="center"/>
          </w:tcPr>
          <w:p w14:paraId="2D791663" w14:textId="77777777" w:rsidR="00F6241E" w:rsidRPr="00272015" w:rsidRDefault="00F6241E" w:rsidP="00F6241E">
            <w:pPr>
              <w:jc w:val="center"/>
              <w:rPr>
                <w:i/>
                <w:color w:val="000000"/>
                <w:sz w:val="22"/>
                <w:szCs w:val="22"/>
              </w:rPr>
            </w:pPr>
            <w:r w:rsidRPr="00272015">
              <w:rPr>
                <w:i/>
                <w:color w:val="000000"/>
                <w:sz w:val="22"/>
                <w:szCs w:val="22"/>
              </w:rPr>
              <w:t>0,0</w:t>
            </w:r>
          </w:p>
        </w:tc>
        <w:tc>
          <w:tcPr>
            <w:tcW w:w="436" w:type="pct"/>
            <w:shd w:val="clear" w:color="auto" w:fill="auto"/>
            <w:vAlign w:val="center"/>
          </w:tcPr>
          <w:p w14:paraId="195CB107" w14:textId="77777777" w:rsidR="00F6241E" w:rsidRPr="00272015" w:rsidRDefault="00F6241E" w:rsidP="00F6241E">
            <w:pPr>
              <w:jc w:val="center"/>
              <w:rPr>
                <w:i/>
                <w:iCs/>
                <w:color w:val="000000"/>
                <w:sz w:val="18"/>
                <w:szCs w:val="18"/>
              </w:rPr>
            </w:pPr>
            <w:r w:rsidRPr="00272015">
              <w:rPr>
                <w:i/>
                <w:iCs/>
                <w:color w:val="000000"/>
                <w:sz w:val="18"/>
                <w:szCs w:val="18"/>
              </w:rPr>
              <w:t>-</w:t>
            </w:r>
          </w:p>
        </w:tc>
        <w:tc>
          <w:tcPr>
            <w:tcW w:w="434" w:type="pct"/>
            <w:shd w:val="clear" w:color="auto" w:fill="auto"/>
            <w:vAlign w:val="center"/>
          </w:tcPr>
          <w:p w14:paraId="140023F3" w14:textId="77777777" w:rsidR="00F6241E" w:rsidRPr="00272015" w:rsidRDefault="00F6241E" w:rsidP="00F6241E">
            <w:pPr>
              <w:jc w:val="center"/>
              <w:rPr>
                <w:bCs/>
                <w:i/>
                <w:iCs/>
                <w:color w:val="000000"/>
                <w:sz w:val="22"/>
                <w:szCs w:val="22"/>
              </w:rPr>
            </w:pPr>
            <w:r w:rsidRPr="00272015">
              <w:rPr>
                <w:bCs/>
                <w:i/>
                <w:iCs/>
                <w:color w:val="000000"/>
                <w:sz w:val="22"/>
                <w:szCs w:val="22"/>
              </w:rPr>
              <w:t>0,0</w:t>
            </w:r>
          </w:p>
        </w:tc>
      </w:tr>
      <w:tr w:rsidR="00F6241E" w:rsidRPr="00272015" w14:paraId="009EDBDC" w14:textId="77777777" w:rsidTr="00F6241E">
        <w:trPr>
          <w:trHeight w:val="20"/>
        </w:trPr>
        <w:tc>
          <w:tcPr>
            <w:tcW w:w="262" w:type="pct"/>
            <w:shd w:val="clear" w:color="auto" w:fill="auto"/>
            <w:vAlign w:val="center"/>
          </w:tcPr>
          <w:p w14:paraId="33610958" w14:textId="77777777" w:rsidR="00F6241E" w:rsidRPr="00272015" w:rsidRDefault="00F6241E" w:rsidP="00F6241E">
            <w:pPr>
              <w:jc w:val="center"/>
              <w:rPr>
                <w:b/>
                <w:color w:val="000000"/>
                <w:sz w:val="20"/>
              </w:rPr>
            </w:pPr>
          </w:p>
        </w:tc>
        <w:tc>
          <w:tcPr>
            <w:tcW w:w="1401" w:type="pct"/>
            <w:shd w:val="clear" w:color="auto" w:fill="auto"/>
            <w:vAlign w:val="center"/>
          </w:tcPr>
          <w:p w14:paraId="2CB042BF" w14:textId="77777777" w:rsidR="00F6241E" w:rsidRPr="00272015" w:rsidRDefault="00F6241E" w:rsidP="00F6241E">
            <w:pPr>
              <w:rPr>
                <w:bCs/>
                <w:i/>
                <w:iCs/>
                <w:color w:val="000000"/>
                <w:sz w:val="22"/>
              </w:rPr>
            </w:pPr>
            <w:r w:rsidRPr="00272015">
              <w:rPr>
                <w:i/>
                <w:color w:val="000000"/>
                <w:sz w:val="22"/>
              </w:rPr>
              <w:t>внебюджетные источники (взносы собственников жилых помещений)</w:t>
            </w:r>
          </w:p>
        </w:tc>
        <w:tc>
          <w:tcPr>
            <w:tcW w:w="663" w:type="pct"/>
            <w:shd w:val="clear" w:color="auto" w:fill="auto"/>
            <w:vAlign w:val="center"/>
          </w:tcPr>
          <w:p w14:paraId="00FD61B2" w14:textId="77777777" w:rsidR="00F6241E" w:rsidRPr="00272015" w:rsidRDefault="00F6241E" w:rsidP="00F6241E">
            <w:pPr>
              <w:jc w:val="center"/>
              <w:rPr>
                <w:i/>
                <w:color w:val="000000"/>
                <w:sz w:val="22"/>
                <w:szCs w:val="22"/>
              </w:rPr>
            </w:pPr>
            <w:r w:rsidRPr="00272015">
              <w:rPr>
                <w:i/>
                <w:color w:val="000000"/>
                <w:sz w:val="22"/>
                <w:szCs w:val="22"/>
              </w:rPr>
              <w:t>113 500,3</w:t>
            </w:r>
          </w:p>
        </w:tc>
        <w:tc>
          <w:tcPr>
            <w:tcW w:w="573" w:type="pct"/>
            <w:shd w:val="clear" w:color="auto" w:fill="auto"/>
            <w:vAlign w:val="center"/>
          </w:tcPr>
          <w:p w14:paraId="1399A802" w14:textId="77777777" w:rsidR="00F6241E" w:rsidRPr="00272015" w:rsidRDefault="00F6241E" w:rsidP="00F6241E">
            <w:pPr>
              <w:jc w:val="center"/>
              <w:rPr>
                <w:i/>
                <w:color w:val="000000"/>
                <w:sz w:val="22"/>
                <w:szCs w:val="22"/>
              </w:rPr>
            </w:pPr>
            <w:r w:rsidRPr="00272015">
              <w:rPr>
                <w:i/>
                <w:color w:val="000000"/>
                <w:sz w:val="22"/>
                <w:szCs w:val="22"/>
              </w:rPr>
              <w:t>0,0</w:t>
            </w:r>
          </w:p>
        </w:tc>
        <w:tc>
          <w:tcPr>
            <w:tcW w:w="652" w:type="pct"/>
            <w:shd w:val="clear" w:color="auto" w:fill="auto"/>
            <w:vAlign w:val="center"/>
          </w:tcPr>
          <w:p w14:paraId="08CF0D01" w14:textId="77777777" w:rsidR="00F6241E" w:rsidRPr="00272015" w:rsidRDefault="00F6241E" w:rsidP="00F6241E">
            <w:pPr>
              <w:jc w:val="center"/>
              <w:rPr>
                <w:i/>
                <w:color w:val="000000"/>
                <w:sz w:val="22"/>
                <w:szCs w:val="22"/>
              </w:rPr>
            </w:pPr>
            <w:r w:rsidRPr="00272015">
              <w:rPr>
                <w:i/>
                <w:color w:val="000000"/>
                <w:sz w:val="22"/>
                <w:szCs w:val="22"/>
              </w:rPr>
              <w:t>18 473,8</w:t>
            </w:r>
          </w:p>
        </w:tc>
        <w:tc>
          <w:tcPr>
            <w:tcW w:w="579" w:type="pct"/>
            <w:shd w:val="clear" w:color="auto" w:fill="auto"/>
            <w:vAlign w:val="center"/>
          </w:tcPr>
          <w:p w14:paraId="0A3287CA" w14:textId="77777777" w:rsidR="00F6241E" w:rsidRPr="00272015" w:rsidRDefault="00F6241E" w:rsidP="00F6241E">
            <w:pPr>
              <w:jc w:val="center"/>
              <w:rPr>
                <w:i/>
                <w:color w:val="000000"/>
                <w:sz w:val="22"/>
                <w:szCs w:val="22"/>
              </w:rPr>
            </w:pPr>
            <w:r w:rsidRPr="00272015">
              <w:rPr>
                <w:i/>
                <w:color w:val="000000"/>
                <w:sz w:val="22"/>
                <w:szCs w:val="22"/>
              </w:rPr>
              <w:t>0,0</w:t>
            </w:r>
          </w:p>
        </w:tc>
        <w:tc>
          <w:tcPr>
            <w:tcW w:w="436" w:type="pct"/>
            <w:shd w:val="clear" w:color="auto" w:fill="auto"/>
            <w:vAlign w:val="center"/>
          </w:tcPr>
          <w:p w14:paraId="4F9016DA" w14:textId="77777777" w:rsidR="00F6241E" w:rsidRPr="00272015" w:rsidRDefault="00F6241E" w:rsidP="00F6241E">
            <w:pPr>
              <w:jc w:val="center"/>
              <w:rPr>
                <w:i/>
                <w:color w:val="000000"/>
                <w:sz w:val="22"/>
                <w:szCs w:val="22"/>
              </w:rPr>
            </w:pPr>
            <w:r w:rsidRPr="00272015">
              <w:rPr>
                <w:i/>
                <w:color w:val="000000"/>
                <w:sz w:val="22"/>
                <w:szCs w:val="22"/>
              </w:rPr>
              <w:t>0,0</w:t>
            </w:r>
          </w:p>
        </w:tc>
        <w:tc>
          <w:tcPr>
            <w:tcW w:w="434" w:type="pct"/>
            <w:shd w:val="clear" w:color="auto" w:fill="auto"/>
            <w:vAlign w:val="center"/>
          </w:tcPr>
          <w:p w14:paraId="65C98FCF" w14:textId="77777777" w:rsidR="00F6241E" w:rsidRPr="00272015" w:rsidRDefault="00F6241E" w:rsidP="00F6241E">
            <w:pPr>
              <w:jc w:val="center"/>
              <w:rPr>
                <w:bCs/>
                <w:i/>
                <w:iCs/>
                <w:color w:val="000000"/>
                <w:sz w:val="22"/>
                <w:szCs w:val="22"/>
              </w:rPr>
            </w:pPr>
            <w:r w:rsidRPr="00272015">
              <w:rPr>
                <w:bCs/>
                <w:i/>
                <w:iCs/>
                <w:color w:val="000000"/>
                <w:sz w:val="22"/>
                <w:szCs w:val="22"/>
              </w:rPr>
              <w:t>0,0</w:t>
            </w:r>
          </w:p>
        </w:tc>
      </w:tr>
      <w:tr w:rsidR="00F6241E" w:rsidRPr="00272015" w14:paraId="792F4D77" w14:textId="77777777" w:rsidTr="00F6241E">
        <w:trPr>
          <w:trHeight w:val="20"/>
        </w:trPr>
        <w:tc>
          <w:tcPr>
            <w:tcW w:w="262" w:type="pct"/>
            <w:shd w:val="clear" w:color="auto" w:fill="auto"/>
            <w:vAlign w:val="center"/>
          </w:tcPr>
          <w:p w14:paraId="69652A5C" w14:textId="77777777" w:rsidR="00F6241E" w:rsidRPr="00272015" w:rsidRDefault="00F6241E" w:rsidP="00F6241E">
            <w:pPr>
              <w:jc w:val="center"/>
              <w:rPr>
                <w:b/>
                <w:color w:val="000000"/>
                <w:sz w:val="20"/>
              </w:rPr>
            </w:pPr>
            <w:r w:rsidRPr="00272015">
              <w:rPr>
                <w:b/>
                <w:color w:val="000000"/>
                <w:sz w:val="20"/>
              </w:rPr>
              <w:t>1.3.</w:t>
            </w:r>
          </w:p>
        </w:tc>
        <w:tc>
          <w:tcPr>
            <w:tcW w:w="1401" w:type="pct"/>
            <w:shd w:val="clear" w:color="auto" w:fill="auto"/>
            <w:vAlign w:val="center"/>
          </w:tcPr>
          <w:p w14:paraId="69170867" w14:textId="77777777" w:rsidR="00F6241E" w:rsidRPr="00272015" w:rsidRDefault="00F6241E" w:rsidP="00F6241E">
            <w:pPr>
              <w:rPr>
                <w:b/>
                <w:color w:val="000000"/>
                <w:sz w:val="20"/>
              </w:rPr>
            </w:pPr>
            <w:r w:rsidRPr="00272015">
              <w:rPr>
                <w:b/>
                <w:color w:val="000000"/>
                <w:sz w:val="20"/>
              </w:rPr>
              <w:t xml:space="preserve">Подпрограмма 3: «Модернизация и реконструкция объектов коммунальной инфраструктуры», </w:t>
            </w:r>
            <w:r w:rsidRPr="00272015">
              <w:rPr>
                <w:b/>
                <w:bCs/>
                <w:iCs/>
                <w:color w:val="000000"/>
                <w:sz w:val="20"/>
              </w:rPr>
              <w:t>в том числе по источникам:</w:t>
            </w:r>
          </w:p>
        </w:tc>
        <w:tc>
          <w:tcPr>
            <w:tcW w:w="663" w:type="pct"/>
            <w:shd w:val="clear" w:color="auto" w:fill="auto"/>
            <w:vAlign w:val="center"/>
          </w:tcPr>
          <w:p w14:paraId="33AA3BD3" w14:textId="77777777" w:rsidR="00F6241E" w:rsidRPr="00272015" w:rsidRDefault="00F6241E" w:rsidP="00F6241E">
            <w:pPr>
              <w:jc w:val="center"/>
              <w:rPr>
                <w:b/>
                <w:color w:val="000000"/>
                <w:sz w:val="22"/>
                <w:szCs w:val="22"/>
              </w:rPr>
            </w:pPr>
            <w:r w:rsidRPr="00272015">
              <w:rPr>
                <w:b/>
                <w:color w:val="000000"/>
                <w:sz w:val="22"/>
                <w:szCs w:val="22"/>
              </w:rPr>
              <w:t>56 096,1</w:t>
            </w:r>
          </w:p>
        </w:tc>
        <w:tc>
          <w:tcPr>
            <w:tcW w:w="573" w:type="pct"/>
            <w:shd w:val="clear" w:color="auto" w:fill="auto"/>
            <w:vAlign w:val="center"/>
          </w:tcPr>
          <w:p w14:paraId="24C5D06A" w14:textId="77777777" w:rsidR="00F6241E" w:rsidRPr="00272015" w:rsidRDefault="00F6241E" w:rsidP="00F6241E">
            <w:pPr>
              <w:jc w:val="center"/>
              <w:rPr>
                <w:b/>
                <w:color w:val="000000"/>
                <w:sz w:val="22"/>
                <w:szCs w:val="22"/>
              </w:rPr>
            </w:pPr>
            <w:r w:rsidRPr="00272015">
              <w:rPr>
                <w:b/>
                <w:color w:val="000000"/>
                <w:sz w:val="22"/>
                <w:szCs w:val="22"/>
              </w:rPr>
              <w:t>5 630,7</w:t>
            </w:r>
          </w:p>
        </w:tc>
        <w:tc>
          <w:tcPr>
            <w:tcW w:w="652" w:type="pct"/>
            <w:shd w:val="clear" w:color="auto" w:fill="auto"/>
            <w:vAlign w:val="center"/>
          </w:tcPr>
          <w:p w14:paraId="53D94647" w14:textId="77777777" w:rsidR="00F6241E" w:rsidRPr="00272015" w:rsidRDefault="00F6241E" w:rsidP="00F6241E">
            <w:pPr>
              <w:jc w:val="center"/>
              <w:rPr>
                <w:b/>
                <w:color w:val="000000"/>
                <w:sz w:val="22"/>
                <w:szCs w:val="22"/>
              </w:rPr>
            </w:pPr>
            <w:r w:rsidRPr="00272015">
              <w:rPr>
                <w:b/>
                <w:color w:val="000000"/>
                <w:sz w:val="22"/>
                <w:szCs w:val="22"/>
              </w:rPr>
              <w:t>37 617,6</w:t>
            </w:r>
          </w:p>
        </w:tc>
        <w:tc>
          <w:tcPr>
            <w:tcW w:w="579" w:type="pct"/>
            <w:shd w:val="clear" w:color="auto" w:fill="auto"/>
            <w:vAlign w:val="center"/>
          </w:tcPr>
          <w:p w14:paraId="5169EE7B" w14:textId="77777777" w:rsidR="00F6241E" w:rsidRPr="00272015" w:rsidRDefault="00F6241E" w:rsidP="00F6241E">
            <w:pPr>
              <w:jc w:val="center"/>
              <w:rPr>
                <w:b/>
                <w:color w:val="000000"/>
                <w:sz w:val="22"/>
                <w:szCs w:val="22"/>
              </w:rPr>
            </w:pPr>
            <w:r w:rsidRPr="00272015">
              <w:rPr>
                <w:b/>
                <w:color w:val="000000"/>
                <w:sz w:val="22"/>
                <w:szCs w:val="22"/>
              </w:rPr>
              <w:t>4 009,8</w:t>
            </w:r>
          </w:p>
        </w:tc>
        <w:tc>
          <w:tcPr>
            <w:tcW w:w="436" w:type="pct"/>
            <w:shd w:val="clear" w:color="auto" w:fill="auto"/>
            <w:vAlign w:val="center"/>
          </w:tcPr>
          <w:p w14:paraId="67EEB29B" w14:textId="77777777" w:rsidR="00F6241E" w:rsidRPr="00272015" w:rsidRDefault="00F6241E" w:rsidP="00F6241E">
            <w:pPr>
              <w:jc w:val="center"/>
              <w:rPr>
                <w:b/>
                <w:color w:val="000000"/>
                <w:sz w:val="22"/>
                <w:szCs w:val="22"/>
              </w:rPr>
            </w:pPr>
            <w:r w:rsidRPr="00272015">
              <w:rPr>
                <w:b/>
                <w:color w:val="000000"/>
                <w:sz w:val="22"/>
                <w:szCs w:val="22"/>
              </w:rPr>
              <w:t>71,2</w:t>
            </w:r>
          </w:p>
        </w:tc>
        <w:tc>
          <w:tcPr>
            <w:tcW w:w="434" w:type="pct"/>
            <w:shd w:val="clear" w:color="auto" w:fill="auto"/>
            <w:vAlign w:val="center"/>
          </w:tcPr>
          <w:p w14:paraId="4B46E0EA" w14:textId="77777777" w:rsidR="00F6241E" w:rsidRPr="00272015" w:rsidRDefault="00F6241E" w:rsidP="00F6241E">
            <w:pPr>
              <w:jc w:val="center"/>
              <w:rPr>
                <w:b/>
                <w:color w:val="000000"/>
                <w:sz w:val="22"/>
                <w:szCs w:val="22"/>
              </w:rPr>
            </w:pPr>
            <w:r w:rsidRPr="00272015">
              <w:rPr>
                <w:b/>
                <w:color w:val="000000"/>
                <w:sz w:val="22"/>
                <w:szCs w:val="22"/>
              </w:rPr>
              <w:t>10,7</w:t>
            </w:r>
          </w:p>
        </w:tc>
      </w:tr>
      <w:tr w:rsidR="00F6241E" w:rsidRPr="00272015" w14:paraId="52773190" w14:textId="77777777" w:rsidTr="00F6241E">
        <w:trPr>
          <w:trHeight w:val="20"/>
        </w:trPr>
        <w:tc>
          <w:tcPr>
            <w:tcW w:w="262" w:type="pct"/>
            <w:shd w:val="clear" w:color="auto" w:fill="auto"/>
            <w:vAlign w:val="center"/>
          </w:tcPr>
          <w:p w14:paraId="26BBD3FB" w14:textId="77777777" w:rsidR="00F6241E" w:rsidRPr="00272015" w:rsidRDefault="00F6241E" w:rsidP="00F6241E">
            <w:pPr>
              <w:jc w:val="center"/>
              <w:rPr>
                <w:b/>
                <w:color w:val="000000"/>
                <w:sz w:val="20"/>
              </w:rPr>
            </w:pPr>
          </w:p>
        </w:tc>
        <w:tc>
          <w:tcPr>
            <w:tcW w:w="1401" w:type="pct"/>
            <w:shd w:val="clear" w:color="auto" w:fill="auto"/>
            <w:vAlign w:val="center"/>
          </w:tcPr>
          <w:p w14:paraId="0EC00081" w14:textId="77777777" w:rsidR="00F6241E" w:rsidRPr="00272015" w:rsidRDefault="00F6241E" w:rsidP="00F6241E">
            <w:pPr>
              <w:rPr>
                <w:b/>
                <w:bCs/>
                <w:i/>
                <w:iCs/>
                <w:color w:val="000000"/>
                <w:sz w:val="22"/>
              </w:rPr>
            </w:pPr>
            <w:r w:rsidRPr="00272015">
              <w:rPr>
                <w:bCs/>
                <w:i/>
                <w:iCs/>
                <w:color w:val="000000"/>
                <w:sz w:val="22"/>
              </w:rPr>
              <w:t>местный бюджет</w:t>
            </w:r>
          </w:p>
        </w:tc>
        <w:tc>
          <w:tcPr>
            <w:tcW w:w="663" w:type="pct"/>
            <w:shd w:val="clear" w:color="auto" w:fill="auto"/>
            <w:vAlign w:val="center"/>
          </w:tcPr>
          <w:p w14:paraId="76E010CE" w14:textId="77777777" w:rsidR="00F6241E" w:rsidRPr="00272015" w:rsidRDefault="00F6241E" w:rsidP="00F6241E">
            <w:pPr>
              <w:jc w:val="center"/>
              <w:rPr>
                <w:bCs/>
                <w:i/>
                <w:iCs/>
                <w:color w:val="000000"/>
                <w:sz w:val="22"/>
              </w:rPr>
            </w:pPr>
            <w:r w:rsidRPr="00272015">
              <w:rPr>
                <w:bCs/>
                <w:i/>
                <w:iCs/>
                <w:color w:val="000000"/>
                <w:sz w:val="22"/>
              </w:rPr>
              <w:t>56 096,1</w:t>
            </w:r>
          </w:p>
        </w:tc>
        <w:tc>
          <w:tcPr>
            <w:tcW w:w="573" w:type="pct"/>
            <w:shd w:val="clear" w:color="auto" w:fill="auto"/>
            <w:vAlign w:val="center"/>
          </w:tcPr>
          <w:p w14:paraId="0CF194AB" w14:textId="77777777" w:rsidR="00F6241E" w:rsidRPr="00272015" w:rsidRDefault="00F6241E" w:rsidP="00F6241E">
            <w:pPr>
              <w:jc w:val="center"/>
              <w:rPr>
                <w:bCs/>
                <w:i/>
                <w:iCs/>
                <w:color w:val="000000"/>
                <w:sz w:val="22"/>
              </w:rPr>
            </w:pPr>
            <w:r w:rsidRPr="00272015">
              <w:rPr>
                <w:bCs/>
                <w:i/>
                <w:iCs/>
                <w:color w:val="000000"/>
                <w:sz w:val="22"/>
              </w:rPr>
              <w:t>5 630,7</w:t>
            </w:r>
          </w:p>
        </w:tc>
        <w:tc>
          <w:tcPr>
            <w:tcW w:w="652" w:type="pct"/>
            <w:shd w:val="clear" w:color="auto" w:fill="auto"/>
            <w:vAlign w:val="center"/>
          </w:tcPr>
          <w:p w14:paraId="2AE111E7" w14:textId="77777777" w:rsidR="00F6241E" w:rsidRPr="00272015" w:rsidRDefault="00F6241E" w:rsidP="00F6241E">
            <w:pPr>
              <w:jc w:val="center"/>
              <w:rPr>
                <w:bCs/>
                <w:i/>
                <w:iCs/>
                <w:color w:val="000000"/>
                <w:sz w:val="22"/>
              </w:rPr>
            </w:pPr>
            <w:r w:rsidRPr="00272015">
              <w:rPr>
                <w:bCs/>
                <w:i/>
                <w:iCs/>
                <w:color w:val="000000"/>
                <w:sz w:val="22"/>
              </w:rPr>
              <w:t>36 472,1</w:t>
            </w:r>
          </w:p>
        </w:tc>
        <w:tc>
          <w:tcPr>
            <w:tcW w:w="579" w:type="pct"/>
            <w:shd w:val="clear" w:color="auto" w:fill="auto"/>
            <w:vAlign w:val="center"/>
          </w:tcPr>
          <w:p w14:paraId="1778A416" w14:textId="77777777" w:rsidR="00F6241E" w:rsidRPr="00272015" w:rsidRDefault="00F6241E" w:rsidP="00F6241E">
            <w:pPr>
              <w:jc w:val="center"/>
              <w:rPr>
                <w:bCs/>
                <w:i/>
                <w:iCs/>
                <w:color w:val="000000"/>
                <w:sz w:val="22"/>
              </w:rPr>
            </w:pPr>
            <w:r w:rsidRPr="00272015">
              <w:rPr>
                <w:bCs/>
                <w:i/>
                <w:iCs/>
                <w:color w:val="000000"/>
                <w:sz w:val="22"/>
              </w:rPr>
              <w:t>3 159,3</w:t>
            </w:r>
          </w:p>
        </w:tc>
        <w:tc>
          <w:tcPr>
            <w:tcW w:w="436" w:type="pct"/>
            <w:shd w:val="clear" w:color="auto" w:fill="auto"/>
            <w:vAlign w:val="center"/>
          </w:tcPr>
          <w:p w14:paraId="0A3B9951" w14:textId="77777777" w:rsidR="00F6241E" w:rsidRPr="00272015" w:rsidRDefault="00F6241E" w:rsidP="00F6241E">
            <w:pPr>
              <w:jc w:val="center"/>
              <w:rPr>
                <w:bCs/>
                <w:i/>
                <w:iCs/>
                <w:color w:val="000000"/>
                <w:sz w:val="22"/>
              </w:rPr>
            </w:pPr>
            <w:r w:rsidRPr="00272015">
              <w:rPr>
                <w:bCs/>
                <w:i/>
                <w:iCs/>
                <w:color w:val="000000"/>
                <w:sz w:val="22"/>
              </w:rPr>
              <w:t>56,1</w:t>
            </w:r>
          </w:p>
        </w:tc>
        <w:tc>
          <w:tcPr>
            <w:tcW w:w="434" w:type="pct"/>
            <w:shd w:val="clear" w:color="auto" w:fill="auto"/>
            <w:vAlign w:val="center"/>
          </w:tcPr>
          <w:p w14:paraId="2B756A2E" w14:textId="77777777" w:rsidR="00F6241E" w:rsidRPr="00272015" w:rsidRDefault="00F6241E" w:rsidP="00F6241E">
            <w:pPr>
              <w:jc w:val="center"/>
              <w:rPr>
                <w:bCs/>
                <w:i/>
                <w:iCs/>
                <w:color w:val="000000"/>
                <w:sz w:val="22"/>
              </w:rPr>
            </w:pPr>
            <w:r w:rsidRPr="00272015">
              <w:rPr>
                <w:bCs/>
                <w:i/>
                <w:iCs/>
                <w:color w:val="000000"/>
                <w:sz w:val="22"/>
              </w:rPr>
              <w:t>8,7</w:t>
            </w:r>
          </w:p>
        </w:tc>
      </w:tr>
      <w:tr w:rsidR="00F6241E" w:rsidRPr="00272015" w14:paraId="51C3D271" w14:textId="77777777" w:rsidTr="00F6241E">
        <w:trPr>
          <w:trHeight w:val="20"/>
        </w:trPr>
        <w:tc>
          <w:tcPr>
            <w:tcW w:w="262" w:type="pct"/>
            <w:shd w:val="clear" w:color="auto" w:fill="auto"/>
            <w:vAlign w:val="center"/>
          </w:tcPr>
          <w:p w14:paraId="41B54CC3" w14:textId="77777777" w:rsidR="00F6241E" w:rsidRPr="00272015" w:rsidRDefault="00F6241E" w:rsidP="00F6241E">
            <w:pPr>
              <w:jc w:val="center"/>
              <w:rPr>
                <w:b/>
                <w:color w:val="000000"/>
                <w:sz w:val="20"/>
              </w:rPr>
            </w:pPr>
          </w:p>
        </w:tc>
        <w:tc>
          <w:tcPr>
            <w:tcW w:w="1401" w:type="pct"/>
            <w:shd w:val="clear" w:color="auto" w:fill="auto"/>
            <w:vAlign w:val="center"/>
          </w:tcPr>
          <w:p w14:paraId="634E9A72" w14:textId="77777777" w:rsidR="00F6241E" w:rsidRPr="00272015" w:rsidRDefault="00F6241E" w:rsidP="00F6241E">
            <w:pPr>
              <w:rPr>
                <w:b/>
                <w:bCs/>
                <w:i/>
                <w:iCs/>
                <w:color w:val="000000"/>
                <w:sz w:val="22"/>
              </w:rPr>
            </w:pPr>
            <w:r w:rsidRPr="00272015">
              <w:rPr>
                <w:bCs/>
                <w:i/>
                <w:iCs/>
                <w:color w:val="000000"/>
                <w:sz w:val="22"/>
              </w:rPr>
              <w:t>краевой бюджет</w:t>
            </w:r>
          </w:p>
        </w:tc>
        <w:tc>
          <w:tcPr>
            <w:tcW w:w="663" w:type="pct"/>
            <w:shd w:val="clear" w:color="auto" w:fill="auto"/>
            <w:vAlign w:val="center"/>
          </w:tcPr>
          <w:p w14:paraId="5987FDCD" w14:textId="77777777" w:rsidR="00F6241E" w:rsidRPr="00272015" w:rsidRDefault="00F6241E" w:rsidP="00F6241E">
            <w:pPr>
              <w:jc w:val="center"/>
              <w:rPr>
                <w:b/>
                <w:color w:val="000000"/>
                <w:sz w:val="22"/>
                <w:szCs w:val="22"/>
              </w:rPr>
            </w:pPr>
            <w:r w:rsidRPr="00272015">
              <w:rPr>
                <w:b/>
                <w:color w:val="000000"/>
                <w:sz w:val="22"/>
                <w:szCs w:val="22"/>
              </w:rPr>
              <w:t xml:space="preserve">- </w:t>
            </w:r>
          </w:p>
        </w:tc>
        <w:tc>
          <w:tcPr>
            <w:tcW w:w="573" w:type="pct"/>
            <w:shd w:val="clear" w:color="auto" w:fill="auto"/>
            <w:vAlign w:val="center"/>
          </w:tcPr>
          <w:p w14:paraId="51207B03" w14:textId="77777777" w:rsidR="00F6241E" w:rsidRPr="00272015" w:rsidRDefault="00F6241E" w:rsidP="00F6241E">
            <w:pPr>
              <w:jc w:val="center"/>
              <w:rPr>
                <w:b/>
                <w:color w:val="000000"/>
                <w:sz w:val="22"/>
                <w:szCs w:val="22"/>
              </w:rPr>
            </w:pPr>
            <w:r w:rsidRPr="00272015">
              <w:rPr>
                <w:b/>
                <w:color w:val="000000"/>
                <w:sz w:val="22"/>
                <w:szCs w:val="22"/>
              </w:rPr>
              <w:t>-</w:t>
            </w:r>
          </w:p>
        </w:tc>
        <w:tc>
          <w:tcPr>
            <w:tcW w:w="652" w:type="pct"/>
            <w:shd w:val="clear" w:color="auto" w:fill="auto"/>
            <w:vAlign w:val="center"/>
          </w:tcPr>
          <w:p w14:paraId="661BFE40" w14:textId="77777777" w:rsidR="00F6241E" w:rsidRPr="00272015" w:rsidRDefault="00F6241E" w:rsidP="00F6241E">
            <w:pPr>
              <w:jc w:val="center"/>
              <w:rPr>
                <w:bCs/>
                <w:i/>
                <w:iCs/>
                <w:color w:val="000000"/>
                <w:sz w:val="22"/>
              </w:rPr>
            </w:pPr>
            <w:r w:rsidRPr="00272015">
              <w:rPr>
                <w:bCs/>
                <w:i/>
                <w:iCs/>
                <w:color w:val="000000"/>
                <w:sz w:val="22"/>
              </w:rPr>
              <w:t>1 145,5</w:t>
            </w:r>
          </w:p>
        </w:tc>
        <w:tc>
          <w:tcPr>
            <w:tcW w:w="579" w:type="pct"/>
            <w:shd w:val="clear" w:color="auto" w:fill="auto"/>
            <w:vAlign w:val="center"/>
          </w:tcPr>
          <w:p w14:paraId="5AF5C71F" w14:textId="77777777" w:rsidR="00F6241E" w:rsidRPr="00272015" w:rsidRDefault="00F6241E" w:rsidP="00F6241E">
            <w:pPr>
              <w:jc w:val="center"/>
              <w:rPr>
                <w:bCs/>
                <w:i/>
                <w:iCs/>
                <w:color w:val="000000"/>
                <w:sz w:val="22"/>
              </w:rPr>
            </w:pPr>
            <w:r w:rsidRPr="00272015">
              <w:rPr>
                <w:bCs/>
                <w:i/>
                <w:iCs/>
                <w:color w:val="000000"/>
                <w:sz w:val="22"/>
              </w:rPr>
              <w:t>850,5</w:t>
            </w:r>
          </w:p>
        </w:tc>
        <w:tc>
          <w:tcPr>
            <w:tcW w:w="436" w:type="pct"/>
            <w:shd w:val="clear" w:color="auto" w:fill="auto"/>
            <w:vAlign w:val="center"/>
          </w:tcPr>
          <w:p w14:paraId="21E4E35B" w14:textId="77777777" w:rsidR="00F6241E" w:rsidRPr="00272015" w:rsidRDefault="00F6241E" w:rsidP="00F6241E">
            <w:pPr>
              <w:jc w:val="center"/>
              <w:rPr>
                <w:i/>
                <w:iCs/>
                <w:color w:val="000000"/>
                <w:sz w:val="18"/>
                <w:szCs w:val="18"/>
              </w:rPr>
            </w:pPr>
            <w:r w:rsidRPr="00272015">
              <w:rPr>
                <w:bCs/>
                <w:i/>
                <w:iCs/>
                <w:color w:val="000000"/>
                <w:sz w:val="18"/>
              </w:rPr>
              <w:t>-</w:t>
            </w:r>
          </w:p>
        </w:tc>
        <w:tc>
          <w:tcPr>
            <w:tcW w:w="434" w:type="pct"/>
            <w:shd w:val="clear" w:color="auto" w:fill="auto"/>
            <w:vAlign w:val="center"/>
          </w:tcPr>
          <w:p w14:paraId="64F2CD88" w14:textId="77777777" w:rsidR="00F6241E" w:rsidRPr="00272015" w:rsidRDefault="00F6241E" w:rsidP="00F6241E">
            <w:pPr>
              <w:jc w:val="center"/>
              <w:rPr>
                <w:bCs/>
                <w:i/>
                <w:iCs/>
                <w:color w:val="000000"/>
                <w:sz w:val="22"/>
              </w:rPr>
            </w:pPr>
            <w:r w:rsidRPr="00272015">
              <w:rPr>
                <w:bCs/>
                <w:i/>
                <w:iCs/>
                <w:color w:val="000000"/>
                <w:sz w:val="22"/>
              </w:rPr>
              <w:t>74,2</w:t>
            </w:r>
          </w:p>
        </w:tc>
      </w:tr>
      <w:tr w:rsidR="00F6241E" w:rsidRPr="00272015" w14:paraId="35AAA307" w14:textId="77777777" w:rsidTr="00F6241E">
        <w:trPr>
          <w:trHeight w:val="20"/>
        </w:trPr>
        <w:tc>
          <w:tcPr>
            <w:tcW w:w="262" w:type="pct"/>
            <w:shd w:val="clear" w:color="auto" w:fill="auto"/>
            <w:vAlign w:val="center"/>
          </w:tcPr>
          <w:p w14:paraId="606D1270" w14:textId="77777777" w:rsidR="00F6241E" w:rsidRPr="00272015" w:rsidRDefault="00F6241E" w:rsidP="00F6241E">
            <w:pPr>
              <w:jc w:val="center"/>
              <w:rPr>
                <w:b/>
                <w:color w:val="000000"/>
                <w:sz w:val="20"/>
              </w:rPr>
            </w:pPr>
            <w:r w:rsidRPr="00272015">
              <w:rPr>
                <w:b/>
                <w:color w:val="000000"/>
                <w:sz w:val="20"/>
              </w:rPr>
              <w:t>1.4.</w:t>
            </w:r>
          </w:p>
        </w:tc>
        <w:tc>
          <w:tcPr>
            <w:tcW w:w="1401" w:type="pct"/>
            <w:shd w:val="clear" w:color="auto" w:fill="auto"/>
            <w:vAlign w:val="center"/>
          </w:tcPr>
          <w:p w14:paraId="53694746" w14:textId="77777777" w:rsidR="00F6241E" w:rsidRPr="00272015" w:rsidRDefault="00F6241E" w:rsidP="00F6241E">
            <w:pPr>
              <w:rPr>
                <w:b/>
                <w:color w:val="000000"/>
                <w:sz w:val="20"/>
              </w:rPr>
            </w:pPr>
            <w:r w:rsidRPr="00272015">
              <w:rPr>
                <w:b/>
                <w:color w:val="000000"/>
                <w:sz w:val="20"/>
              </w:rPr>
              <w:t xml:space="preserve">Подпрограмма 4: "Энергоэффективность и развитие энергетики", </w:t>
            </w:r>
            <w:r w:rsidRPr="00272015">
              <w:rPr>
                <w:b/>
                <w:bCs/>
                <w:iCs/>
                <w:color w:val="000000"/>
                <w:sz w:val="20"/>
              </w:rPr>
              <w:t>в том числе по источникам:</w:t>
            </w:r>
          </w:p>
        </w:tc>
        <w:tc>
          <w:tcPr>
            <w:tcW w:w="663" w:type="pct"/>
            <w:shd w:val="clear" w:color="auto" w:fill="auto"/>
            <w:vAlign w:val="center"/>
          </w:tcPr>
          <w:p w14:paraId="08E03A8D" w14:textId="77777777" w:rsidR="00F6241E" w:rsidRPr="00272015" w:rsidRDefault="00F6241E" w:rsidP="00F6241E">
            <w:pPr>
              <w:jc w:val="center"/>
              <w:rPr>
                <w:b/>
                <w:color w:val="000000"/>
                <w:sz w:val="22"/>
                <w:szCs w:val="22"/>
              </w:rPr>
            </w:pPr>
            <w:r w:rsidRPr="00272015">
              <w:rPr>
                <w:b/>
                <w:color w:val="000000"/>
                <w:sz w:val="22"/>
                <w:szCs w:val="22"/>
              </w:rPr>
              <w:t>27 390,3</w:t>
            </w:r>
          </w:p>
        </w:tc>
        <w:tc>
          <w:tcPr>
            <w:tcW w:w="573" w:type="pct"/>
            <w:shd w:val="clear" w:color="auto" w:fill="auto"/>
            <w:vAlign w:val="center"/>
          </w:tcPr>
          <w:p w14:paraId="1D32D8D7" w14:textId="77777777" w:rsidR="00F6241E" w:rsidRPr="00272015" w:rsidRDefault="00F6241E" w:rsidP="00F6241E">
            <w:pPr>
              <w:jc w:val="center"/>
              <w:rPr>
                <w:b/>
                <w:color w:val="000000"/>
                <w:sz w:val="22"/>
                <w:szCs w:val="22"/>
              </w:rPr>
            </w:pPr>
            <w:r w:rsidRPr="00272015">
              <w:rPr>
                <w:b/>
                <w:color w:val="000000"/>
                <w:sz w:val="22"/>
                <w:szCs w:val="22"/>
              </w:rPr>
              <w:t>15 640,1</w:t>
            </w:r>
          </w:p>
        </w:tc>
        <w:tc>
          <w:tcPr>
            <w:tcW w:w="652" w:type="pct"/>
            <w:shd w:val="clear" w:color="auto" w:fill="auto"/>
            <w:vAlign w:val="center"/>
          </w:tcPr>
          <w:p w14:paraId="42B56AA0" w14:textId="77777777" w:rsidR="00F6241E" w:rsidRPr="00272015" w:rsidRDefault="00F6241E" w:rsidP="00F6241E">
            <w:pPr>
              <w:jc w:val="center"/>
              <w:rPr>
                <w:b/>
                <w:color w:val="000000"/>
                <w:sz w:val="22"/>
                <w:szCs w:val="22"/>
              </w:rPr>
            </w:pPr>
            <w:r w:rsidRPr="00272015">
              <w:rPr>
                <w:b/>
                <w:color w:val="000000"/>
                <w:sz w:val="22"/>
                <w:szCs w:val="22"/>
              </w:rPr>
              <w:t>34 389,2</w:t>
            </w:r>
          </w:p>
        </w:tc>
        <w:tc>
          <w:tcPr>
            <w:tcW w:w="579" w:type="pct"/>
            <w:shd w:val="clear" w:color="auto" w:fill="auto"/>
            <w:vAlign w:val="center"/>
          </w:tcPr>
          <w:p w14:paraId="44C850A5" w14:textId="77777777" w:rsidR="00F6241E" w:rsidRPr="00272015" w:rsidRDefault="00F6241E" w:rsidP="00F6241E">
            <w:pPr>
              <w:jc w:val="center"/>
              <w:rPr>
                <w:b/>
                <w:color w:val="000000"/>
                <w:sz w:val="22"/>
                <w:szCs w:val="22"/>
              </w:rPr>
            </w:pPr>
            <w:r w:rsidRPr="00272015">
              <w:rPr>
                <w:b/>
                <w:color w:val="000000"/>
                <w:sz w:val="22"/>
                <w:szCs w:val="22"/>
              </w:rPr>
              <w:t>10 644,7</w:t>
            </w:r>
          </w:p>
        </w:tc>
        <w:tc>
          <w:tcPr>
            <w:tcW w:w="436" w:type="pct"/>
            <w:shd w:val="clear" w:color="auto" w:fill="auto"/>
            <w:vAlign w:val="center"/>
          </w:tcPr>
          <w:p w14:paraId="53CA9F95" w14:textId="77777777" w:rsidR="00F6241E" w:rsidRPr="00272015" w:rsidRDefault="00F6241E" w:rsidP="00F6241E">
            <w:pPr>
              <w:jc w:val="center"/>
              <w:rPr>
                <w:b/>
                <w:color w:val="000000"/>
                <w:sz w:val="22"/>
                <w:szCs w:val="22"/>
              </w:rPr>
            </w:pPr>
            <w:r w:rsidRPr="00272015">
              <w:rPr>
                <w:b/>
                <w:color w:val="000000"/>
                <w:sz w:val="22"/>
                <w:szCs w:val="22"/>
              </w:rPr>
              <w:t>68,1</w:t>
            </w:r>
          </w:p>
        </w:tc>
        <w:tc>
          <w:tcPr>
            <w:tcW w:w="434" w:type="pct"/>
            <w:shd w:val="clear" w:color="auto" w:fill="auto"/>
            <w:vAlign w:val="center"/>
          </w:tcPr>
          <w:p w14:paraId="1F590893" w14:textId="77777777" w:rsidR="00F6241E" w:rsidRPr="00272015" w:rsidRDefault="00F6241E" w:rsidP="00F6241E">
            <w:pPr>
              <w:jc w:val="center"/>
              <w:rPr>
                <w:b/>
                <w:color w:val="000000"/>
                <w:sz w:val="22"/>
                <w:szCs w:val="22"/>
              </w:rPr>
            </w:pPr>
            <w:r w:rsidRPr="00272015">
              <w:rPr>
                <w:b/>
                <w:color w:val="000000"/>
                <w:sz w:val="22"/>
                <w:szCs w:val="22"/>
              </w:rPr>
              <w:t>31,0</w:t>
            </w:r>
          </w:p>
        </w:tc>
      </w:tr>
      <w:tr w:rsidR="00F6241E" w:rsidRPr="00272015" w14:paraId="375FAD97" w14:textId="77777777" w:rsidTr="00F6241E">
        <w:trPr>
          <w:trHeight w:val="20"/>
        </w:trPr>
        <w:tc>
          <w:tcPr>
            <w:tcW w:w="262" w:type="pct"/>
            <w:shd w:val="clear" w:color="auto" w:fill="auto"/>
            <w:vAlign w:val="center"/>
          </w:tcPr>
          <w:p w14:paraId="6E3D2326" w14:textId="77777777" w:rsidR="00F6241E" w:rsidRPr="00272015" w:rsidRDefault="00F6241E" w:rsidP="00F6241E">
            <w:pPr>
              <w:jc w:val="center"/>
              <w:rPr>
                <w:b/>
                <w:color w:val="000000"/>
                <w:sz w:val="20"/>
              </w:rPr>
            </w:pPr>
          </w:p>
        </w:tc>
        <w:tc>
          <w:tcPr>
            <w:tcW w:w="1401" w:type="pct"/>
            <w:shd w:val="clear" w:color="auto" w:fill="auto"/>
            <w:vAlign w:val="center"/>
          </w:tcPr>
          <w:p w14:paraId="3A7A6051" w14:textId="77777777" w:rsidR="00F6241E" w:rsidRPr="00272015" w:rsidRDefault="00F6241E" w:rsidP="00F6241E">
            <w:pPr>
              <w:rPr>
                <w:b/>
                <w:bCs/>
                <w:i/>
                <w:iCs/>
                <w:color w:val="000000"/>
                <w:sz w:val="22"/>
              </w:rPr>
            </w:pPr>
            <w:r w:rsidRPr="00272015">
              <w:rPr>
                <w:bCs/>
                <w:i/>
                <w:iCs/>
                <w:color w:val="000000"/>
                <w:sz w:val="22"/>
              </w:rPr>
              <w:t>местный бюджет</w:t>
            </w:r>
          </w:p>
        </w:tc>
        <w:tc>
          <w:tcPr>
            <w:tcW w:w="663" w:type="pct"/>
            <w:shd w:val="clear" w:color="auto" w:fill="auto"/>
            <w:vAlign w:val="center"/>
          </w:tcPr>
          <w:p w14:paraId="03CDD27B" w14:textId="77777777" w:rsidR="00F6241E" w:rsidRPr="00272015" w:rsidRDefault="00F6241E" w:rsidP="00F6241E">
            <w:pPr>
              <w:jc w:val="center"/>
              <w:rPr>
                <w:i/>
                <w:color w:val="000000"/>
                <w:sz w:val="22"/>
                <w:szCs w:val="22"/>
              </w:rPr>
            </w:pPr>
            <w:r w:rsidRPr="00272015">
              <w:rPr>
                <w:i/>
                <w:color w:val="000000"/>
                <w:sz w:val="22"/>
                <w:szCs w:val="22"/>
              </w:rPr>
              <w:t>5 931,9</w:t>
            </w:r>
          </w:p>
        </w:tc>
        <w:tc>
          <w:tcPr>
            <w:tcW w:w="573" w:type="pct"/>
            <w:shd w:val="clear" w:color="auto" w:fill="auto"/>
            <w:vAlign w:val="center"/>
          </w:tcPr>
          <w:p w14:paraId="0A105E00" w14:textId="77777777" w:rsidR="00F6241E" w:rsidRPr="00272015" w:rsidRDefault="00F6241E" w:rsidP="00F6241E">
            <w:pPr>
              <w:jc w:val="center"/>
              <w:rPr>
                <w:i/>
                <w:color w:val="000000"/>
                <w:sz w:val="22"/>
                <w:szCs w:val="22"/>
              </w:rPr>
            </w:pPr>
            <w:r w:rsidRPr="00272015">
              <w:rPr>
                <w:i/>
                <w:color w:val="000000"/>
                <w:sz w:val="22"/>
                <w:szCs w:val="22"/>
              </w:rPr>
              <w:t>610,8</w:t>
            </w:r>
          </w:p>
        </w:tc>
        <w:tc>
          <w:tcPr>
            <w:tcW w:w="652" w:type="pct"/>
            <w:shd w:val="clear" w:color="auto" w:fill="auto"/>
            <w:vAlign w:val="center"/>
          </w:tcPr>
          <w:p w14:paraId="30F2EB03" w14:textId="77777777" w:rsidR="00F6241E" w:rsidRPr="00272015" w:rsidRDefault="00F6241E" w:rsidP="00F6241E">
            <w:pPr>
              <w:jc w:val="center"/>
              <w:rPr>
                <w:i/>
                <w:color w:val="000000"/>
                <w:sz w:val="22"/>
                <w:szCs w:val="22"/>
              </w:rPr>
            </w:pPr>
            <w:r w:rsidRPr="00272015">
              <w:rPr>
                <w:i/>
                <w:color w:val="000000"/>
                <w:sz w:val="22"/>
                <w:szCs w:val="22"/>
              </w:rPr>
              <w:t>11 168,6</w:t>
            </w:r>
          </w:p>
        </w:tc>
        <w:tc>
          <w:tcPr>
            <w:tcW w:w="579" w:type="pct"/>
            <w:shd w:val="clear" w:color="auto" w:fill="auto"/>
            <w:vAlign w:val="center"/>
          </w:tcPr>
          <w:p w14:paraId="722E90BA" w14:textId="77777777" w:rsidR="00F6241E" w:rsidRPr="00272015" w:rsidRDefault="00F6241E" w:rsidP="00F6241E">
            <w:pPr>
              <w:jc w:val="center"/>
              <w:rPr>
                <w:i/>
                <w:color w:val="000000"/>
                <w:sz w:val="22"/>
                <w:szCs w:val="22"/>
              </w:rPr>
            </w:pPr>
            <w:r w:rsidRPr="00272015">
              <w:rPr>
                <w:i/>
                <w:color w:val="000000"/>
                <w:sz w:val="22"/>
                <w:szCs w:val="22"/>
              </w:rPr>
              <w:t>1 234,6</w:t>
            </w:r>
          </w:p>
        </w:tc>
        <w:tc>
          <w:tcPr>
            <w:tcW w:w="436" w:type="pct"/>
            <w:shd w:val="clear" w:color="auto" w:fill="auto"/>
            <w:vAlign w:val="center"/>
          </w:tcPr>
          <w:p w14:paraId="7F732A13" w14:textId="77777777" w:rsidR="00F6241E" w:rsidRPr="00272015" w:rsidRDefault="00F6241E" w:rsidP="00F6241E">
            <w:pPr>
              <w:jc w:val="center"/>
              <w:rPr>
                <w:i/>
                <w:color w:val="000000"/>
                <w:sz w:val="22"/>
                <w:szCs w:val="22"/>
              </w:rPr>
            </w:pPr>
            <w:r w:rsidRPr="00272015">
              <w:rPr>
                <w:i/>
                <w:color w:val="000000"/>
                <w:sz w:val="22"/>
                <w:szCs w:val="22"/>
              </w:rPr>
              <w:t>202,1</w:t>
            </w:r>
          </w:p>
        </w:tc>
        <w:tc>
          <w:tcPr>
            <w:tcW w:w="434" w:type="pct"/>
            <w:shd w:val="clear" w:color="auto" w:fill="auto"/>
            <w:vAlign w:val="center"/>
          </w:tcPr>
          <w:p w14:paraId="00221A82" w14:textId="77777777" w:rsidR="00F6241E" w:rsidRPr="00272015" w:rsidRDefault="00F6241E" w:rsidP="00F6241E">
            <w:pPr>
              <w:jc w:val="center"/>
              <w:rPr>
                <w:i/>
                <w:color w:val="000000"/>
                <w:sz w:val="22"/>
                <w:szCs w:val="22"/>
              </w:rPr>
            </w:pPr>
            <w:r w:rsidRPr="00272015">
              <w:rPr>
                <w:i/>
                <w:color w:val="000000"/>
                <w:sz w:val="22"/>
                <w:szCs w:val="22"/>
              </w:rPr>
              <w:t>11,1</w:t>
            </w:r>
          </w:p>
        </w:tc>
      </w:tr>
      <w:tr w:rsidR="00F6241E" w:rsidRPr="00272015" w14:paraId="28E0C2A3" w14:textId="77777777" w:rsidTr="00F6241E">
        <w:trPr>
          <w:trHeight w:val="20"/>
        </w:trPr>
        <w:tc>
          <w:tcPr>
            <w:tcW w:w="262" w:type="pct"/>
            <w:shd w:val="clear" w:color="auto" w:fill="auto"/>
            <w:vAlign w:val="center"/>
          </w:tcPr>
          <w:p w14:paraId="6C9354D1" w14:textId="77777777" w:rsidR="00F6241E" w:rsidRPr="00272015" w:rsidRDefault="00F6241E" w:rsidP="00F6241E">
            <w:pPr>
              <w:jc w:val="center"/>
              <w:rPr>
                <w:b/>
                <w:color w:val="000000"/>
                <w:sz w:val="20"/>
              </w:rPr>
            </w:pPr>
          </w:p>
        </w:tc>
        <w:tc>
          <w:tcPr>
            <w:tcW w:w="1401" w:type="pct"/>
            <w:shd w:val="clear" w:color="auto" w:fill="auto"/>
            <w:vAlign w:val="center"/>
          </w:tcPr>
          <w:p w14:paraId="6B29D1C8" w14:textId="77777777" w:rsidR="00F6241E" w:rsidRPr="00272015" w:rsidRDefault="00F6241E" w:rsidP="00F6241E">
            <w:pPr>
              <w:rPr>
                <w:b/>
                <w:bCs/>
                <w:i/>
                <w:iCs/>
                <w:color w:val="000000"/>
                <w:sz w:val="22"/>
              </w:rPr>
            </w:pPr>
            <w:r w:rsidRPr="00272015">
              <w:rPr>
                <w:i/>
                <w:color w:val="000000"/>
                <w:sz w:val="22"/>
              </w:rPr>
              <w:t>внебюджетные источники (средства предприятий ЖКХ)</w:t>
            </w:r>
          </w:p>
        </w:tc>
        <w:tc>
          <w:tcPr>
            <w:tcW w:w="663" w:type="pct"/>
            <w:shd w:val="clear" w:color="auto" w:fill="auto"/>
            <w:vAlign w:val="center"/>
          </w:tcPr>
          <w:p w14:paraId="3E61C93D" w14:textId="77777777" w:rsidR="00F6241E" w:rsidRPr="00272015" w:rsidRDefault="00F6241E" w:rsidP="00F6241E">
            <w:pPr>
              <w:jc w:val="center"/>
              <w:rPr>
                <w:i/>
                <w:color w:val="000000"/>
                <w:sz w:val="22"/>
                <w:szCs w:val="22"/>
              </w:rPr>
            </w:pPr>
            <w:r w:rsidRPr="00272015">
              <w:rPr>
                <w:i/>
                <w:color w:val="000000"/>
                <w:sz w:val="22"/>
                <w:szCs w:val="22"/>
              </w:rPr>
              <w:t>21 458,4</w:t>
            </w:r>
          </w:p>
        </w:tc>
        <w:tc>
          <w:tcPr>
            <w:tcW w:w="573" w:type="pct"/>
            <w:shd w:val="clear" w:color="auto" w:fill="auto"/>
            <w:vAlign w:val="center"/>
          </w:tcPr>
          <w:p w14:paraId="4871EC12" w14:textId="77777777" w:rsidR="00F6241E" w:rsidRPr="00272015" w:rsidRDefault="00F6241E" w:rsidP="00F6241E">
            <w:pPr>
              <w:jc w:val="center"/>
              <w:rPr>
                <w:i/>
                <w:color w:val="000000"/>
                <w:sz w:val="22"/>
                <w:szCs w:val="22"/>
              </w:rPr>
            </w:pPr>
            <w:r w:rsidRPr="00272015">
              <w:rPr>
                <w:i/>
                <w:color w:val="000000"/>
                <w:sz w:val="22"/>
                <w:szCs w:val="22"/>
              </w:rPr>
              <w:t>15 029,3</w:t>
            </w:r>
          </w:p>
        </w:tc>
        <w:tc>
          <w:tcPr>
            <w:tcW w:w="652" w:type="pct"/>
            <w:shd w:val="clear" w:color="auto" w:fill="auto"/>
            <w:vAlign w:val="center"/>
          </w:tcPr>
          <w:p w14:paraId="557A503F" w14:textId="77777777" w:rsidR="00F6241E" w:rsidRPr="00272015" w:rsidRDefault="00F6241E" w:rsidP="00F6241E">
            <w:pPr>
              <w:jc w:val="center"/>
              <w:rPr>
                <w:i/>
                <w:color w:val="000000"/>
                <w:sz w:val="22"/>
                <w:szCs w:val="22"/>
              </w:rPr>
            </w:pPr>
            <w:r w:rsidRPr="00272015">
              <w:rPr>
                <w:i/>
                <w:color w:val="000000"/>
                <w:sz w:val="22"/>
                <w:szCs w:val="22"/>
              </w:rPr>
              <w:t>23 220,6</w:t>
            </w:r>
          </w:p>
        </w:tc>
        <w:tc>
          <w:tcPr>
            <w:tcW w:w="579" w:type="pct"/>
            <w:shd w:val="clear" w:color="auto" w:fill="auto"/>
            <w:vAlign w:val="center"/>
          </w:tcPr>
          <w:p w14:paraId="50655555" w14:textId="77777777" w:rsidR="00F6241E" w:rsidRPr="00272015" w:rsidRDefault="00F6241E" w:rsidP="00F6241E">
            <w:pPr>
              <w:jc w:val="center"/>
              <w:rPr>
                <w:i/>
                <w:color w:val="000000"/>
                <w:sz w:val="22"/>
                <w:szCs w:val="22"/>
              </w:rPr>
            </w:pPr>
            <w:r w:rsidRPr="00272015">
              <w:rPr>
                <w:i/>
                <w:color w:val="000000"/>
                <w:sz w:val="22"/>
                <w:szCs w:val="22"/>
              </w:rPr>
              <w:t>9 410,1</w:t>
            </w:r>
          </w:p>
        </w:tc>
        <w:tc>
          <w:tcPr>
            <w:tcW w:w="436" w:type="pct"/>
            <w:shd w:val="clear" w:color="auto" w:fill="auto"/>
            <w:vAlign w:val="center"/>
          </w:tcPr>
          <w:p w14:paraId="5A876C8D" w14:textId="77777777" w:rsidR="00F6241E" w:rsidRPr="00272015" w:rsidRDefault="00F6241E" w:rsidP="00F6241E">
            <w:pPr>
              <w:jc w:val="center"/>
              <w:rPr>
                <w:i/>
                <w:color w:val="000000"/>
                <w:sz w:val="22"/>
                <w:szCs w:val="22"/>
              </w:rPr>
            </w:pPr>
            <w:r w:rsidRPr="00272015">
              <w:rPr>
                <w:i/>
                <w:color w:val="000000"/>
                <w:sz w:val="22"/>
                <w:szCs w:val="22"/>
              </w:rPr>
              <w:t>62,6</w:t>
            </w:r>
          </w:p>
        </w:tc>
        <w:tc>
          <w:tcPr>
            <w:tcW w:w="434" w:type="pct"/>
            <w:shd w:val="clear" w:color="auto" w:fill="auto"/>
            <w:vAlign w:val="center"/>
          </w:tcPr>
          <w:p w14:paraId="185C52CA" w14:textId="77777777" w:rsidR="00F6241E" w:rsidRPr="00272015" w:rsidRDefault="00F6241E" w:rsidP="00F6241E">
            <w:pPr>
              <w:jc w:val="center"/>
              <w:rPr>
                <w:i/>
                <w:color w:val="000000"/>
                <w:sz w:val="22"/>
                <w:szCs w:val="22"/>
              </w:rPr>
            </w:pPr>
            <w:r w:rsidRPr="00272015">
              <w:rPr>
                <w:i/>
                <w:color w:val="000000"/>
                <w:sz w:val="22"/>
                <w:szCs w:val="22"/>
              </w:rPr>
              <w:t>40,5</w:t>
            </w:r>
          </w:p>
        </w:tc>
      </w:tr>
      <w:tr w:rsidR="00F6241E" w:rsidRPr="00272015" w14:paraId="2C70B4AC" w14:textId="77777777" w:rsidTr="00F6241E">
        <w:trPr>
          <w:trHeight w:val="20"/>
        </w:trPr>
        <w:tc>
          <w:tcPr>
            <w:tcW w:w="262" w:type="pct"/>
            <w:shd w:val="clear" w:color="auto" w:fill="auto"/>
            <w:vAlign w:val="center"/>
          </w:tcPr>
          <w:p w14:paraId="5197A3FB" w14:textId="77777777" w:rsidR="00F6241E" w:rsidRPr="00272015" w:rsidRDefault="00F6241E" w:rsidP="00F6241E">
            <w:pPr>
              <w:jc w:val="center"/>
              <w:rPr>
                <w:b/>
                <w:color w:val="000000"/>
                <w:sz w:val="20"/>
              </w:rPr>
            </w:pPr>
            <w:r w:rsidRPr="00272015">
              <w:rPr>
                <w:b/>
                <w:color w:val="000000"/>
                <w:sz w:val="20"/>
              </w:rPr>
              <w:t>1.1.</w:t>
            </w:r>
          </w:p>
        </w:tc>
        <w:tc>
          <w:tcPr>
            <w:tcW w:w="1401" w:type="pct"/>
            <w:shd w:val="clear" w:color="auto" w:fill="auto"/>
            <w:vAlign w:val="center"/>
          </w:tcPr>
          <w:p w14:paraId="417AB9F0" w14:textId="77777777" w:rsidR="00F6241E" w:rsidRPr="00272015" w:rsidRDefault="00F6241E" w:rsidP="00F6241E">
            <w:pPr>
              <w:rPr>
                <w:b/>
                <w:color w:val="000000"/>
                <w:sz w:val="20"/>
              </w:rPr>
            </w:pPr>
            <w:r w:rsidRPr="00272015">
              <w:rPr>
                <w:b/>
                <w:color w:val="000000"/>
                <w:sz w:val="20"/>
              </w:rPr>
              <w:t xml:space="preserve">Мероприятие 1 </w:t>
            </w:r>
            <w:r w:rsidRPr="00272015">
              <w:rPr>
                <w:color w:val="000000"/>
                <w:sz w:val="20"/>
              </w:rPr>
              <w:t>«Обеспечение выполнения функций органов местного самоуправления в области ЖКХ», в том числе по источникам:</w:t>
            </w:r>
            <w:r w:rsidRPr="00272015">
              <w:rPr>
                <w:b/>
                <w:color w:val="000000"/>
                <w:sz w:val="20"/>
              </w:rPr>
              <w:t xml:space="preserve"> </w:t>
            </w:r>
          </w:p>
        </w:tc>
        <w:tc>
          <w:tcPr>
            <w:tcW w:w="663" w:type="pct"/>
            <w:shd w:val="clear" w:color="auto" w:fill="auto"/>
            <w:vAlign w:val="center"/>
          </w:tcPr>
          <w:p w14:paraId="1C3BF94B" w14:textId="77777777" w:rsidR="00F6241E" w:rsidRPr="00272015" w:rsidRDefault="00F6241E" w:rsidP="00F6241E">
            <w:pPr>
              <w:jc w:val="center"/>
              <w:rPr>
                <w:color w:val="000000"/>
                <w:sz w:val="22"/>
                <w:szCs w:val="22"/>
              </w:rPr>
            </w:pPr>
            <w:r w:rsidRPr="00272015">
              <w:rPr>
                <w:color w:val="000000"/>
                <w:sz w:val="22"/>
                <w:szCs w:val="22"/>
              </w:rPr>
              <w:t>41 872,7</w:t>
            </w:r>
          </w:p>
        </w:tc>
        <w:tc>
          <w:tcPr>
            <w:tcW w:w="573" w:type="pct"/>
            <w:shd w:val="clear" w:color="auto" w:fill="auto"/>
            <w:vAlign w:val="center"/>
          </w:tcPr>
          <w:p w14:paraId="43D76233" w14:textId="77777777" w:rsidR="00F6241E" w:rsidRPr="00272015" w:rsidRDefault="00F6241E" w:rsidP="00F6241E">
            <w:pPr>
              <w:jc w:val="center"/>
              <w:rPr>
                <w:color w:val="000000"/>
                <w:sz w:val="22"/>
                <w:szCs w:val="22"/>
              </w:rPr>
            </w:pPr>
            <w:r w:rsidRPr="00272015">
              <w:rPr>
                <w:color w:val="000000"/>
                <w:sz w:val="22"/>
                <w:szCs w:val="22"/>
              </w:rPr>
              <w:t>16 400,8</w:t>
            </w:r>
          </w:p>
        </w:tc>
        <w:tc>
          <w:tcPr>
            <w:tcW w:w="652" w:type="pct"/>
            <w:shd w:val="clear" w:color="auto" w:fill="auto"/>
            <w:vAlign w:val="center"/>
          </w:tcPr>
          <w:p w14:paraId="38DF21F5" w14:textId="77777777" w:rsidR="00F6241E" w:rsidRPr="00272015" w:rsidRDefault="00F6241E" w:rsidP="00F6241E">
            <w:pPr>
              <w:jc w:val="center"/>
              <w:rPr>
                <w:color w:val="000000"/>
                <w:sz w:val="22"/>
                <w:szCs w:val="22"/>
              </w:rPr>
            </w:pPr>
            <w:r w:rsidRPr="00272015">
              <w:rPr>
                <w:color w:val="000000"/>
                <w:sz w:val="22"/>
                <w:szCs w:val="22"/>
              </w:rPr>
              <w:t>44 743,6</w:t>
            </w:r>
          </w:p>
        </w:tc>
        <w:tc>
          <w:tcPr>
            <w:tcW w:w="579" w:type="pct"/>
            <w:shd w:val="clear" w:color="auto" w:fill="auto"/>
            <w:vAlign w:val="center"/>
          </w:tcPr>
          <w:p w14:paraId="63268F44" w14:textId="77777777" w:rsidR="00F6241E" w:rsidRPr="00272015" w:rsidRDefault="00F6241E" w:rsidP="00F6241E">
            <w:pPr>
              <w:jc w:val="center"/>
              <w:rPr>
                <w:color w:val="000000"/>
                <w:sz w:val="22"/>
                <w:szCs w:val="22"/>
              </w:rPr>
            </w:pPr>
            <w:r w:rsidRPr="00272015">
              <w:rPr>
                <w:color w:val="000000"/>
                <w:sz w:val="22"/>
                <w:szCs w:val="22"/>
              </w:rPr>
              <w:t>18 078,7</w:t>
            </w:r>
          </w:p>
        </w:tc>
        <w:tc>
          <w:tcPr>
            <w:tcW w:w="436" w:type="pct"/>
            <w:shd w:val="clear" w:color="auto" w:fill="auto"/>
            <w:vAlign w:val="center"/>
          </w:tcPr>
          <w:p w14:paraId="595306AF" w14:textId="77777777" w:rsidR="00F6241E" w:rsidRPr="00272015" w:rsidRDefault="00F6241E" w:rsidP="00F6241E">
            <w:pPr>
              <w:jc w:val="center"/>
              <w:rPr>
                <w:color w:val="000000"/>
                <w:sz w:val="22"/>
                <w:szCs w:val="22"/>
              </w:rPr>
            </w:pPr>
            <w:r w:rsidRPr="00272015">
              <w:rPr>
                <w:iCs/>
                <w:color w:val="000000"/>
                <w:sz w:val="22"/>
                <w:szCs w:val="22"/>
              </w:rPr>
              <w:t>110,2</w:t>
            </w:r>
          </w:p>
        </w:tc>
        <w:tc>
          <w:tcPr>
            <w:tcW w:w="434" w:type="pct"/>
            <w:shd w:val="clear" w:color="auto" w:fill="auto"/>
            <w:vAlign w:val="center"/>
          </w:tcPr>
          <w:p w14:paraId="61343F63" w14:textId="77777777" w:rsidR="00F6241E" w:rsidRPr="00272015" w:rsidRDefault="00F6241E" w:rsidP="00F6241E">
            <w:pPr>
              <w:jc w:val="center"/>
              <w:rPr>
                <w:color w:val="000000"/>
                <w:sz w:val="22"/>
                <w:szCs w:val="22"/>
              </w:rPr>
            </w:pPr>
            <w:r w:rsidRPr="00272015">
              <w:rPr>
                <w:color w:val="000000"/>
                <w:sz w:val="22"/>
                <w:szCs w:val="22"/>
              </w:rPr>
              <w:t>40,4</w:t>
            </w:r>
          </w:p>
        </w:tc>
      </w:tr>
      <w:tr w:rsidR="00F6241E" w:rsidRPr="00272015" w14:paraId="4E106A81" w14:textId="77777777" w:rsidTr="00F6241E">
        <w:trPr>
          <w:trHeight w:val="20"/>
        </w:trPr>
        <w:tc>
          <w:tcPr>
            <w:tcW w:w="262" w:type="pct"/>
            <w:shd w:val="clear" w:color="auto" w:fill="auto"/>
            <w:vAlign w:val="center"/>
          </w:tcPr>
          <w:p w14:paraId="7AD0000D" w14:textId="77777777" w:rsidR="00F6241E" w:rsidRPr="00272015" w:rsidRDefault="00F6241E" w:rsidP="00F6241E">
            <w:pPr>
              <w:jc w:val="center"/>
              <w:rPr>
                <w:b/>
                <w:color w:val="000000"/>
                <w:sz w:val="20"/>
              </w:rPr>
            </w:pPr>
          </w:p>
        </w:tc>
        <w:tc>
          <w:tcPr>
            <w:tcW w:w="1401" w:type="pct"/>
            <w:shd w:val="clear" w:color="auto" w:fill="auto"/>
            <w:vAlign w:val="center"/>
          </w:tcPr>
          <w:p w14:paraId="189EDD33" w14:textId="77777777" w:rsidR="00F6241E" w:rsidRPr="00272015" w:rsidRDefault="00F6241E" w:rsidP="00F6241E">
            <w:pPr>
              <w:rPr>
                <w:b/>
                <w:bCs/>
                <w:i/>
                <w:iCs/>
                <w:color w:val="000000"/>
                <w:sz w:val="22"/>
              </w:rPr>
            </w:pPr>
            <w:r w:rsidRPr="00272015">
              <w:rPr>
                <w:bCs/>
                <w:i/>
                <w:iCs/>
                <w:color w:val="000000"/>
                <w:sz w:val="22"/>
              </w:rPr>
              <w:t>местный бюджет</w:t>
            </w:r>
          </w:p>
        </w:tc>
        <w:tc>
          <w:tcPr>
            <w:tcW w:w="663" w:type="pct"/>
            <w:shd w:val="clear" w:color="auto" w:fill="auto"/>
            <w:vAlign w:val="center"/>
          </w:tcPr>
          <w:p w14:paraId="2198A55A" w14:textId="77777777" w:rsidR="00F6241E" w:rsidRPr="00272015" w:rsidRDefault="00F6241E" w:rsidP="00F6241E">
            <w:pPr>
              <w:jc w:val="center"/>
              <w:rPr>
                <w:i/>
                <w:color w:val="000000"/>
                <w:sz w:val="22"/>
                <w:szCs w:val="22"/>
              </w:rPr>
            </w:pPr>
            <w:r w:rsidRPr="00272015">
              <w:rPr>
                <w:i/>
                <w:color w:val="000000"/>
                <w:sz w:val="22"/>
                <w:szCs w:val="22"/>
              </w:rPr>
              <w:t>41 872,7</w:t>
            </w:r>
          </w:p>
        </w:tc>
        <w:tc>
          <w:tcPr>
            <w:tcW w:w="573" w:type="pct"/>
            <w:shd w:val="clear" w:color="auto" w:fill="auto"/>
            <w:vAlign w:val="center"/>
          </w:tcPr>
          <w:p w14:paraId="780C2D88" w14:textId="77777777" w:rsidR="00F6241E" w:rsidRPr="00272015" w:rsidRDefault="00F6241E" w:rsidP="00F6241E">
            <w:pPr>
              <w:jc w:val="center"/>
              <w:rPr>
                <w:i/>
                <w:color w:val="000000"/>
                <w:sz w:val="22"/>
                <w:szCs w:val="22"/>
              </w:rPr>
            </w:pPr>
            <w:r w:rsidRPr="00272015">
              <w:rPr>
                <w:i/>
                <w:color w:val="000000"/>
                <w:sz w:val="22"/>
                <w:szCs w:val="22"/>
              </w:rPr>
              <w:t>16 400,8</w:t>
            </w:r>
          </w:p>
        </w:tc>
        <w:tc>
          <w:tcPr>
            <w:tcW w:w="652" w:type="pct"/>
            <w:shd w:val="clear" w:color="auto" w:fill="auto"/>
            <w:vAlign w:val="center"/>
          </w:tcPr>
          <w:p w14:paraId="063BB152" w14:textId="77777777" w:rsidR="00F6241E" w:rsidRPr="00272015" w:rsidRDefault="00F6241E" w:rsidP="00F6241E">
            <w:pPr>
              <w:jc w:val="center"/>
              <w:rPr>
                <w:i/>
                <w:color w:val="000000"/>
                <w:sz w:val="22"/>
                <w:szCs w:val="22"/>
              </w:rPr>
            </w:pPr>
            <w:r w:rsidRPr="00272015">
              <w:rPr>
                <w:i/>
                <w:color w:val="000000"/>
                <w:sz w:val="22"/>
                <w:szCs w:val="22"/>
              </w:rPr>
              <w:t>11 734,8</w:t>
            </w:r>
          </w:p>
        </w:tc>
        <w:tc>
          <w:tcPr>
            <w:tcW w:w="579" w:type="pct"/>
            <w:shd w:val="clear" w:color="auto" w:fill="auto"/>
            <w:vAlign w:val="center"/>
          </w:tcPr>
          <w:p w14:paraId="3B0E5475" w14:textId="77777777" w:rsidR="00F6241E" w:rsidRPr="00272015" w:rsidRDefault="00F6241E" w:rsidP="00F6241E">
            <w:pPr>
              <w:jc w:val="center"/>
              <w:rPr>
                <w:i/>
                <w:color w:val="000000"/>
                <w:sz w:val="22"/>
                <w:szCs w:val="22"/>
              </w:rPr>
            </w:pPr>
            <w:r w:rsidRPr="00272015">
              <w:rPr>
                <w:i/>
                <w:color w:val="000000"/>
                <w:sz w:val="22"/>
                <w:szCs w:val="22"/>
              </w:rPr>
              <w:t>4 228,3</w:t>
            </w:r>
          </w:p>
        </w:tc>
        <w:tc>
          <w:tcPr>
            <w:tcW w:w="436" w:type="pct"/>
            <w:shd w:val="clear" w:color="auto" w:fill="auto"/>
            <w:vAlign w:val="center"/>
          </w:tcPr>
          <w:p w14:paraId="2FCAD2CA" w14:textId="77777777" w:rsidR="00F6241E" w:rsidRPr="00272015" w:rsidRDefault="00F6241E" w:rsidP="00F6241E">
            <w:pPr>
              <w:jc w:val="center"/>
              <w:rPr>
                <w:i/>
                <w:iCs/>
                <w:color w:val="000000"/>
                <w:sz w:val="22"/>
                <w:szCs w:val="22"/>
              </w:rPr>
            </w:pPr>
            <w:r w:rsidRPr="00272015">
              <w:rPr>
                <w:i/>
                <w:iCs/>
                <w:color w:val="000000"/>
                <w:sz w:val="22"/>
                <w:szCs w:val="22"/>
              </w:rPr>
              <w:t>25,8</w:t>
            </w:r>
          </w:p>
        </w:tc>
        <w:tc>
          <w:tcPr>
            <w:tcW w:w="434" w:type="pct"/>
            <w:shd w:val="clear" w:color="auto" w:fill="auto"/>
            <w:vAlign w:val="center"/>
          </w:tcPr>
          <w:p w14:paraId="13055166" w14:textId="77777777" w:rsidR="00F6241E" w:rsidRPr="00272015" w:rsidRDefault="00F6241E" w:rsidP="00F6241E">
            <w:pPr>
              <w:jc w:val="center"/>
              <w:rPr>
                <w:i/>
                <w:color w:val="000000"/>
                <w:sz w:val="22"/>
                <w:szCs w:val="22"/>
              </w:rPr>
            </w:pPr>
            <w:r w:rsidRPr="00272015">
              <w:rPr>
                <w:i/>
                <w:color w:val="000000"/>
                <w:sz w:val="22"/>
                <w:szCs w:val="22"/>
              </w:rPr>
              <w:t>36,0</w:t>
            </w:r>
          </w:p>
        </w:tc>
      </w:tr>
      <w:tr w:rsidR="00F6241E" w:rsidRPr="00272015" w14:paraId="73047C7A" w14:textId="77777777" w:rsidTr="00F6241E">
        <w:trPr>
          <w:trHeight w:val="20"/>
        </w:trPr>
        <w:tc>
          <w:tcPr>
            <w:tcW w:w="262" w:type="pct"/>
            <w:shd w:val="clear" w:color="auto" w:fill="auto"/>
            <w:vAlign w:val="center"/>
          </w:tcPr>
          <w:p w14:paraId="66D2B665" w14:textId="77777777" w:rsidR="00F6241E" w:rsidRPr="00272015" w:rsidRDefault="00F6241E" w:rsidP="00F6241E">
            <w:pPr>
              <w:jc w:val="center"/>
              <w:rPr>
                <w:b/>
                <w:color w:val="000000"/>
                <w:sz w:val="20"/>
              </w:rPr>
            </w:pPr>
          </w:p>
        </w:tc>
        <w:tc>
          <w:tcPr>
            <w:tcW w:w="1401" w:type="pct"/>
            <w:shd w:val="clear" w:color="auto" w:fill="auto"/>
            <w:vAlign w:val="center"/>
          </w:tcPr>
          <w:p w14:paraId="3CAC313C" w14:textId="77777777" w:rsidR="00F6241E" w:rsidRPr="00272015" w:rsidRDefault="00F6241E" w:rsidP="00F6241E">
            <w:pPr>
              <w:rPr>
                <w:b/>
                <w:bCs/>
                <w:i/>
                <w:iCs/>
                <w:color w:val="000000"/>
                <w:sz w:val="22"/>
              </w:rPr>
            </w:pPr>
            <w:r w:rsidRPr="00272015">
              <w:rPr>
                <w:bCs/>
                <w:i/>
                <w:iCs/>
                <w:color w:val="000000"/>
                <w:sz w:val="22"/>
              </w:rPr>
              <w:t>краевой бюджет</w:t>
            </w:r>
          </w:p>
        </w:tc>
        <w:tc>
          <w:tcPr>
            <w:tcW w:w="663" w:type="pct"/>
            <w:shd w:val="clear" w:color="auto" w:fill="auto"/>
            <w:vAlign w:val="center"/>
          </w:tcPr>
          <w:p w14:paraId="34E99DE5" w14:textId="77777777" w:rsidR="00F6241E" w:rsidRPr="00272015" w:rsidRDefault="00F6241E" w:rsidP="00F6241E">
            <w:pPr>
              <w:jc w:val="center"/>
              <w:rPr>
                <w:i/>
                <w:color w:val="000000"/>
                <w:sz w:val="22"/>
                <w:szCs w:val="22"/>
              </w:rPr>
            </w:pPr>
            <w:r w:rsidRPr="00272015">
              <w:rPr>
                <w:i/>
                <w:color w:val="000000"/>
                <w:sz w:val="22"/>
                <w:szCs w:val="22"/>
              </w:rPr>
              <w:t>-</w:t>
            </w:r>
          </w:p>
        </w:tc>
        <w:tc>
          <w:tcPr>
            <w:tcW w:w="573" w:type="pct"/>
            <w:shd w:val="clear" w:color="auto" w:fill="auto"/>
            <w:vAlign w:val="center"/>
          </w:tcPr>
          <w:p w14:paraId="015B1E88" w14:textId="77777777" w:rsidR="00F6241E" w:rsidRPr="00272015" w:rsidRDefault="00F6241E" w:rsidP="00F6241E">
            <w:pPr>
              <w:jc w:val="center"/>
              <w:rPr>
                <w:i/>
                <w:color w:val="000000"/>
                <w:sz w:val="22"/>
                <w:szCs w:val="22"/>
              </w:rPr>
            </w:pPr>
            <w:r w:rsidRPr="00272015">
              <w:rPr>
                <w:i/>
                <w:color w:val="000000"/>
                <w:sz w:val="22"/>
                <w:szCs w:val="22"/>
              </w:rPr>
              <w:t>-</w:t>
            </w:r>
          </w:p>
        </w:tc>
        <w:tc>
          <w:tcPr>
            <w:tcW w:w="652" w:type="pct"/>
            <w:shd w:val="clear" w:color="auto" w:fill="auto"/>
            <w:vAlign w:val="center"/>
          </w:tcPr>
          <w:p w14:paraId="1FAEEDB2" w14:textId="77777777" w:rsidR="00F6241E" w:rsidRPr="00272015" w:rsidRDefault="00F6241E" w:rsidP="00F6241E">
            <w:pPr>
              <w:jc w:val="center"/>
              <w:rPr>
                <w:i/>
                <w:color w:val="000000"/>
                <w:sz w:val="22"/>
                <w:szCs w:val="22"/>
              </w:rPr>
            </w:pPr>
            <w:r w:rsidRPr="00272015">
              <w:rPr>
                <w:i/>
                <w:color w:val="000000"/>
                <w:sz w:val="22"/>
                <w:szCs w:val="22"/>
              </w:rPr>
              <w:t>33 008,8</w:t>
            </w:r>
          </w:p>
        </w:tc>
        <w:tc>
          <w:tcPr>
            <w:tcW w:w="579" w:type="pct"/>
            <w:shd w:val="clear" w:color="auto" w:fill="auto"/>
            <w:vAlign w:val="center"/>
          </w:tcPr>
          <w:p w14:paraId="14E1988A" w14:textId="77777777" w:rsidR="00F6241E" w:rsidRPr="00272015" w:rsidRDefault="00F6241E" w:rsidP="00F6241E">
            <w:pPr>
              <w:jc w:val="center"/>
              <w:rPr>
                <w:i/>
                <w:color w:val="000000"/>
                <w:sz w:val="22"/>
                <w:szCs w:val="22"/>
              </w:rPr>
            </w:pPr>
            <w:r w:rsidRPr="00272015">
              <w:rPr>
                <w:i/>
                <w:color w:val="000000"/>
                <w:sz w:val="22"/>
                <w:szCs w:val="22"/>
              </w:rPr>
              <w:t>13 850,4</w:t>
            </w:r>
          </w:p>
        </w:tc>
        <w:tc>
          <w:tcPr>
            <w:tcW w:w="436" w:type="pct"/>
            <w:shd w:val="clear" w:color="auto" w:fill="auto"/>
            <w:vAlign w:val="center"/>
          </w:tcPr>
          <w:p w14:paraId="2DA5A111" w14:textId="77777777" w:rsidR="00F6241E" w:rsidRPr="00272015" w:rsidRDefault="00F6241E" w:rsidP="00F6241E">
            <w:pPr>
              <w:jc w:val="center"/>
              <w:rPr>
                <w:i/>
                <w:iCs/>
                <w:color w:val="000000"/>
                <w:sz w:val="18"/>
                <w:szCs w:val="18"/>
              </w:rPr>
            </w:pPr>
            <w:r w:rsidRPr="00272015">
              <w:rPr>
                <w:i/>
                <w:iCs/>
                <w:color w:val="000000"/>
                <w:sz w:val="18"/>
                <w:szCs w:val="18"/>
              </w:rPr>
              <w:t>-</w:t>
            </w:r>
          </w:p>
        </w:tc>
        <w:tc>
          <w:tcPr>
            <w:tcW w:w="434" w:type="pct"/>
            <w:shd w:val="clear" w:color="auto" w:fill="auto"/>
            <w:vAlign w:val="center"/>
          </w:tcPr>
          <w:p w14:paraId="4620CA7A" w14:textId="77777777" w:rsidR="00F6241E" w:rsidRPr="00272015" w:rsidRDefault="00F6241E" w:rsidP="00F6241E">
            <w:pPr>
              <w:jc w:val="center"/>
              <w:rPr>
                <w:i/>
                <w:color w:val="000000"/>
                <w:sz w:val="22"/>
                <w:szCs w:val="22"/>
              </w:rPr>
            </w:pPr>
            <w:r w:rsidRPr="00272015">
              <w:rPr>
                <w:i/>
                <w:color w:val="000000"/>
                <w:sz w:val="22"/>
                <w:szCs w:val="22"/>
              </w:rPr>
              <w:t>42,0</w:t>
            </w:r>
          </w:p>
        </w:tc>
      </w:tr>
      <w:tr w:rsidR="00F6241E" w:rsidRPr="00272015" w14:paraId="68610C99" w14:textId="77777777" w:rsidTr="00F6241E">
        <w:trPr>
          <w:trHeight w:val="20"/>
        </w:trPr>
        <w:tc>
          <w:tcPr>
            <w:tcW w:w="262" w:type="pct"/>
            <w:shd w:val="clear" w:color="auto" w:fill="auto"/>
            <w:vAlign w:val="center"/>
          </w:tcPr>
          <w:p w14:paraId="0E2847DD" w14:textId="77777777" w:rsidR="00F6241E" w:rsidRPr="00272015" w:rsidRDefault="00F6241E" w:rsidP="00F6241E">
            <w:pPr>
              <w:jc w:val="center"/>
              <w:rPr>
                <w:b/>
                <w:color w:val="000000"/>
                <w:sz w:val="20"/>
              </w:rPr>
            </w:pPr>
            <w:r w:rsidRPr="00272015">
              <w:rPr>
                <w:b/>
                <w:color w:val="000000"/>
                <w:sz w:val="20"/>
              </w:rPr>
              <w:t>1.2.</w:t>
            </w:r>
          </w:p>
        </w:tc>
        <w:tc>
          <w:tcPr>
            <w:tcW w:w="1401" w:type="pct"/>
            <w:shd w:val="clear" w:color="auto" w:fill="auto"/>
            <w:vAlign w:val="center"/>
          </w:tcPr>
          <w:p w14:paraId="3A59A05C" w14:textId="77777777" w:rsidR="00F6241E" w:rsidRPr="00272015" w:rsidRDefault="00F6241E" w:rsidP="00F6241E">
            <w:pPr>
              <w:rPr>
                <w:color w:val="000000"/>
                <w:sz w:val="20"/>
              </w:rPr>
            </w:pPr>
            <w:r w:rsidRPr="00272015">
              <w:rPr>
                <w:b/>
                <w:color w:val="000000"/>
                <w:sz w:val="20"/>
              </w:rPr>
              <w:t>Мероприятие 2</w:t>
            </w:r>
            <w:r w:rsidRPr="00272015">
              <w:rPr>
                <w:color w:val="000000"/>
                <w:sz w:val="20"/>
              </w:rPr>
              <w:t xml:space="preserve"> «Предоставление компенсации части платы граждан за коммунальные услуги» </w:t>
            </w:r>
            <w:r w:rsidRPr="00272015">
              <w:rPr>
                <w:i/>
                <w:color w:val="000000"/>
                <w:sz w:val="20"/>
              </w:rPr>
              <w:t>(краевой бюджет)</w:t>
            </w:r>
          </w:p>
        </w:tc>
        <w:tc>
          <w:tcPr>
            <w:tcW w:w="663" w:type="pct"/>
            <w:shd w:val="clear" w:color="auto" w:fill="auto"/>
            <w:vAlign w:val="center"/>
          </w:tcPr>
          <w:p w14:paraId="1B69B04E" w14:textId="77777777" w:rsidR="00F6241E" w:rsidRPr="00272015" w:rsidRDefault="00F6241E" w:rsidP="00F6241E">
            <w:pPr>
              <w:jc w:val="center"/>
              <w:rPr>
                <w:color w:val="000000"/>
                <w:sz w:val="22"/>
                <w:szCs w:val="22"/>
              </w:rPr>
            </w:pPr>
            <w:r w:rsidRPr="00272015">
              <w:rPr>
                <w:color w:val="000000"/>
                <w:sz w:val="22"/>
                <w:szCs w:val="22"/>
              </w:rPr>
              <w:t>3 733,5</w:t>
            </w:r>
          </w:p>
        </w:tc>
        <w:tc>
          <w:tcPr>
            <w:tcW w:w="573" w:type="pct"/>
            <w:shd w:val="clear" w:color="auto" w:fill="auto"/>
            <w:vAlign w:val="center"/>
          </w:tcPr>
          <w:p w14:paraId="409D73BB" w14:textId="77777777" w:rsidR="00F6241E" w:rsidRPr="00272015" w:rsidRDefault="00F6241E" w:rsidP="00F6241E">
            <w:pPr>
              <w:jc w:val="center"/>
              <w:rPr>
                <w:color w:val="000000"/>
                <w:sz w:val="22"/>
                <w:szCs w:val="22"/>
              </w:rPr>
            </w:pPr>
            <w:r w:rsidRPr="00272015">
              <w:rPr>
                <w:color w:val="000000"/>
                <w:sz w:val="22"/>
                <w:szCs w:val="22"/>
              </w:rPr>
              <w:t>0,0</w:t>
            </w:r>
          </w:p>
        </w:tc>
        <w:tc>
          <w:tcPr>
            <w:tcW w:w="652" w:type="pct"/>
            <w:shd w:val="clear" w:color="auto" w:fill="auto"/>
            <w:vAlign w:val="center"/>
          </w:tcPr>
          <w:p w14:paraId="736DAD24" w14:textId="77777777" w:rsidR="00F6241E" w:rsidRPr="00272015" w:rsidRDefault="00F6241E" w:rsidP="00F6241E">
            <w:pPr>
              <w:jc w:val="center"/>
              <w:rPr>
                <w:color w:val="000000"/>
                <w:sz w:val="22"/>
                <w:szCs w:val="22"/>
              </w:rPr>
            </w:pPr>
            <w:r w:rsidRPr="00272015">
              <w:rPr>
                <w:color w:val="000000"/>
                <w:sz w:val="22"/>
                <w:szCs w:val="22"/>
              </w:rPr>
              <w:t>4 980,6</w:t>
            </w:r>
          </w:p>
        </w:tc>
        <w:tc>
          <w:tcPr>
            <w:tcW w:w="579" w:type="pct"/>
            <w:shd w:val="clear" w:color="auto" w:fill="auto"/>
            <w:vAlign w:val="center"/>
          </w:tcPr>
          <w:p w14:paraId="5198209C" w14:textId="77777777" w:rsidR="00F6241E" w:rsidRPr="00272015" w:rsidRDefault="00F6241E" w:rsidP="00F6241E">
            <w:pPr>
              <w:jc w:val="center"/>
              <w:rPr>
                <w:color w:val="000000"/>
                <w:sz w:val="22"/>
                <w:szCs w:val="22"/>
              </w:rPr>
            </w:pPr>
            <w:r w:rsidRPr="00272015">
              <w:rPr>
                <w:color w:val="000000"/>
                <w:sz w:val="22"/>
                <w:szCs w:val="22"/>
              </w:rPr>
              <w:t>0,0</w:t>
            </w:r>
          </w:p>
        </w:tc>
        <w:tc>
          <w:tcPr>
            <w:tcW w:w="436" w:type="pct"/>
            <w:shd w:val="clear" w:color="auto" w:fill="auto"/>
            <w:vAlign w:val="center"/>
          </w:tcPr>
          <w:p w14:paraId="5427D51D" w14:textId="77777777" w:rsidR="00F6241E" w:rsidRPr="00272015" w:rsidRDefault="00F6241E" w:rsidP="00F6241E">
            <w:pPr>
              <w:jc w:val="center"/>
              <w:rPr>
                <w:color w:val="000000"/>
                <w:sz w:val="22"/>
                <w:szCs w:val="22"/>
              </w:rPr>
            </w:pPr>
            <w:r w:rsidRPr="00272015">
              <w:rPr>
                <w:color w:val="000000"/>
                <w:sz w:val="22"/>
                <w:szCs w:val="22"/>
              </w:rPr>
              <w:t>0,0</w:t>
            </w:r>
          </w:p>
        </w:tc>
        <w:tc>
          <w:tcPr>
            <w:tcW w:w="434" w:type="pct"/>
            <w:shd w:val="clear" w:color="auto" w:fill="auto"/>
            <w:vAlign w:val="center"/>
          </w:tcPr>
          <w:p w14:paraId="1727AE93" w14:textId="77777777" w:rsidR="00F6241E" w:rsidRPr="00272015" w:rsidRDefault="00F6241E" w:rsidP="00F6241E">
            <w:pPr>
              <w:jc w:val="center"/>
              <w:rPr>
                <w:color w:val="000000"/>
                <w:sz w:val="22"/>
                <w:szCs w:val="22"/>
              </w:rPr>
            </w:pPr>
            <w:r w:rsidRPr="00272015">
              <w:rPr>
                <w:color w:val="000000"/>
                <w:sz w:val="22"/>
                <w:szCs w:val="22"/>
              </w:rPr>
              <w:t>0,0</w:t>
            </w:r>
          </w:p>
        </w:tc>
      </w:tr>
      <w:tr w:rsidR="00F6241E" w:rsidRPr="00272015" w14:paraId="2BEB6135" w14:textId="77777777" w:rsidTr="00F6241E">
        <w:trPr>
          <w:trHeight w:val="20"/>
        </w:trPr>
        <w:tc>
          <w:tcPr>
            <w:tcW w:w="262" w:type="pct"/>
            <w:shd w:val="clear" w:color="auto" w:fill="auto"/>
            <w:vAlign w:val="center"/>
          </w:tcPr>
          <w:p w14:paraId="6E2D498F" w14:textId="77777777" w:rsidR="00F6241E" w:rsidRPr="00272015" w:rsidRDefault="00F6241E" w:rsidP="00F6241E">
            <w:pPr>
              <w:jc w:val="center"/>
              <w:rPr>
                <w:b/>
                <w:color w:val="000000"/>
                <w:sz w:val="20"/>
              </w:rPr>
            </w:pPr>
            <w:r w:rsidRPr="00272015">
              <w:rPr>
                <w:b/>
                <w:color w:val="000000"/>
                <w:sz w:val="20"/>
              </w:rPr>
              <w:t>1.3.</w:t>
            </w:r>
          </w:p>
        </w:tc>
        <w:tc>
          <w:tcPr>
            <w:tcW w:w="1401" w:type="pct"/>
            <w:shd w:val="clear" w:color="auto" w:fill="auto"/>
            <w:vAlign w:val="center"/>
          </w:tcPr>
          <w:p w14:paraId="5A6BD614" w14:textId="77777777" w:rsidR="00F6241E" w:rsidRPr="00272015" w:rsidRDefault="00F6241E" w:rsidP="00F6241E">
            <w:pPr>
              <w:rPr>
                <w:color w:val="000000"/>
                <w:sz w:val="20"/>
              </w:rPr>
            </w:pPr>
            <w:r w:rsidRPr="00272015">
              <w:rPr>
                <w:b/>
                <w:color w:val="000000"/>
                <w:sz w:val="20"/>
              </w:rPr>
              <w:t>Мероприятие 3</w:t>
            </w:r>
            <w:r w:rsidRPr="00272015">
              <w:rPr>
                <w:color w:val="000000"/>
                <w:sz w:val="20"/>
              </w:rPr>
              <w:t xml:space="preserve"> «Гранты в форме субсидий, предоставляемые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 </w:t>
            </w:r>
            <w:r w:rsidRPr="00272015">
              <w:rPr>
                <w:i/>
                <w:color w:val="000000"/>
                <w:sz w:val="20"/>
              </w:rPr>
              <w:t>(местный бюджет)</w:t>
            </w:r>
          </w:p>
        </w:tc>
        <w:tc>
          <w:tcPr>
            <w:tcW w:w="663" w:type="pct"/>
            <w:shd w:val="clear" w:color="auto" w:fill="auto"/>
            <w:vAlign w:val="center"/>
          </w:tcPr>
          <w:p w14:paraId="7600A317" w14:textId="77777777" w:rsidR="00F6241E" w:rsidRPr="00272015" w:rsidRDefault="00F6241E" w:rsidP="00F6241E">
            <w:pPr>
              <w:jc w:val="center"/>
              <w:rPr>
                <w:color w:val="000000"/>
                <w:sz w:val="22"/>
                <w:szCs w:val="22"/>
              </w:rPr>
            </w:pPr>
            <w:r w:rsidRPr="00272015">
              <w:rPr>
                <w:color w:val="000000"/>
                <w:sz w:val="22"/>
                <w:szCs w:val="22"/>
              </w:rPr>
              <w:t>2 250,0</w:t>
            </w:r>
          </w:p>
        </w:tc>
        <w:tc>
          <w:tcPr>
            <w:tcW w:w="573" w:type="pct"/>
            <w:shd w:val="clear" w:color="auto" w:fill="auto"/>
            <w:vAlign w:val="center"/>
          </w:tcPr>
          <w:p w14:paraId="117DA3CB" w14:textId="77777777" w:rsidR="00F6241E" w:rsidRPr="00272015" w:rsidRDefault="00F6241E" w:rsidP="00F6241E">
            <w:pPr>
              <w:jc w:val="center"/>
              <w:rPr>
                <w:color w:val="000000"/>
                <w:sz w:val="22"/>
                <w:szCs w:val="22"/>
              </w:rPr>
            </w:pPr>
            <w:r w:rsidRPr="00272015">
              <w:rPr>
                <w:color w:val="000000"/>
                <w:sz w:val="22"/>
                <w:szCs w:val="22"/>
              </w:rPr>
              <w:t>0,0</w:t>
            </w:r>
          </w:p>
        </w:tc>
        <w:tc>
          <w:tcPr>
            <w:tcW w:w="652" w:type="pct"/>
            <w:shd w:val="clear" w:color="auto" w:fill="auto"/>
            <w:vAlign w:val="center"/>
          </w:tcPr>
          <w:p w14:paraId="1C014EBB" w14:textId="77777777" w:rsidR="00F6241E" w:rsidRPr="00272015" w:rsidRDefault="00F6241E" w:rsidP="00F6241E">
            <w:pPr>
              <w:jc w:val="center"/>
              <w:rPr>
                <w:color w:val="000000"/>
                <w:sz w:val="22"/>
                <w:szCs w:val="22"/>
              </w:rPr>
            </w:pPr>
            <w:r w:rsidRPr="00272015">
              <w:rPr>
                <w:color w:val="000000"/>
                <w:sz w:val="22"/>
                <w:szCs w:val="22"/>
              </w:rPr>
              <w:t>4 500,0</w:t>
            </w:r>
          </w:p>
        </w:tc>
        <w:tc>
          <w:tcPr>
            <w:tcW w:w="579" w:type="pct"/>
            <w:shd w:val="clear" w:color="auto" w:fill="auto"/>
            <w:vAlign w:val="center"/>
          </w:tcPr>
          <w:p w14:paraId="7936274F" w14:textId="77777777" w:rsidR="00F6241E" w:rsidRPr="00272015" w:rsidRDefault="00F6241E" w:rsidP="00F6241E">
            <w:pPr>
              <w:jc w:val="center"/>
              <w:rPr>
                <w:color w:val="000000"/>
                <w:sz w:val="22"/>
                <w:szCs w:val="22"/>
              </w:rPr>
            </w:pPr>
            <w:r w:rsidRPr="00272015">
              <w:rPr>
                <w:color w:val="000000"/>
                <w:sz w:val="22"/>
                <w:szCs w:val="22"/>
              </w:rPr>
              <w:t>2 250,0</w:t>
            </w:r>
          </w:p>
        </w:tc>
        <w:tc>
          <w:tcPr>
            <w:tcW w:w="436" w:type="pct"/>
            <w:shd w:val="clear" w:color="auto" w:fill="auto"/>
            <w:vAlign w:val="center"/>
          </w:tcPr>
          <w:p w14:paraId="2D8EF790" w14:textId="77777777" w:rsidR="00F6241E" w:rsidRPr="00272015" w:rsidRDefault="00F6241E" w:rsidP="00F6241E">
            <w:pPr>
              <w:jc w:val="center"/>
              <w:rPr>
                <w:i/>
                <w:iCs/>
                <w:color w:val="000000"/>
                <w:sz w:val="18"/>
                <w:szCs w:val="18"/>
              </w:rPr>
            </w:pPr>
            <w:r w:rsidRPr="00272015">
              <w:rPr>
                <w:i/>
                <w:iCs/>
                <w:color w:val="000000"/>
                <w:sz w:val="18"/>
                <w:szCs w:val="18"/>
              </w:rPr>
              <w:t>-</w:t>
            </w:r>
          </w:p>
        </w:tc>
        <w:tc>
          <w:tcPr>
            <w:tcW w:w="434" w:type="pct"/>
            <w:shd w:val="clear" w:color="auto" w:fill="auto"/>
            <w:vAlign w:val="center"/>
          </w:tcPr>
          <w:p w14:paraId="60BC1E83" w14:textId="77777777" w:rsidR="00F6241E" w:rsidRPr="00272015" w:rsidRDefault="00F6241E" w:rsidP="00F6241E">
            <w:pPr>
              <w:jc w:val="center"/>
              <w:rPr>
                <w:color w:val="000000"/>
                <w:sz w:val="22"/>
                <w:szCs w:val="22"/>
              </w:rPr>
            </w:pPr>
            <w:r w:rsidRPr="00272015">
              <w:rPr>
                <w:color w:val="000000"/>
                <w:sz w:val="22"/>
                <w:szCs w:val="22"/>
              </w:rPr>
              <w:t>50,0</w:t>
            </w:r>
          </w:p>
        </w:tc>
      </w:tr>
      <w:tr w:rsidR="00F6241E" w:rsidRPr="00272015" w14:paraId="2552414B" w14:textId="77777777" w:rsidTr="00F6241E">
        <w:trPr>
          <w:trHeight w:val="20"/>
        </w:trPr>
        <w:tc>
          <w:tcPr>
            <w:tcW w:w="262" w:type="pct"/>
            <w:vMerge w:val="restart"/>
            <w:shd w:val="clear" w:color="auto" w:fill="auto"/>
            <w:vAlign w:val="center"/>
          </w:tcPr>
          <w:p w14:paraId="7FFCEB04" w14:textId="77777777" w:rsidR="00F6241E" w:rsidRPr="00272015" w:rsidRDefault="00F6241E" w:rsidP="00F6241E">
            <w:pPr>
              <w:jc w:val="center"/>
              <w:rPr>
                <w:b/>
                <w:color w:val="000000"/>
                <w:sz w:val="20"/>
              </w:rPr>
            </w:pPr>
            <w:r w:rsidRPr="00272015">
              <w:rPr>
                <w:b/>
                <w:color w:val="000000"/>
                <w:sz w:val="20"/>
              </w:rPr>
              <w:t>1.4.</w:t>
            </w:r>
          </w:p>
        </w:tc>
        <w:tc>
          <w:tcPr>
            <w:tcW w:w="1401" w:type="pct"/>
            <w:shd w:val="clear" w:color="auto" w:fill="auto"/>
            <w:vAlign w:val="center"/>
          </w:tcPr>
          <w:p w14:paraId="24D10492" w14:textId="77777777" w:rsidR="00F6241E" w:rsidRPr="00272015" w:rsidRDefault="00F6241E" w:rsidP="00F6241E">
            <w:pPr>
              <w:rPr>
                <w:color w:val="000000"/>
                <w:sz w:val="20"/>
              </w:rPr>
            </w:pPr>
            <w:r w:rsidRPr="00272015">
              <w:rPr>
                <w:b/>
                <w:color w:val="000000"/>
                <w:sz w:val="20"/>
              </w:rPr>
              <w:t>Мероприятие 4</w:t>
            </w:r>
            <w:r w:rsidRPr="00272015">
              <w:rPr>
                <w:color w:val="000000"/>
                <w:sz w:val="20"/>
              </w:rPr>
              <w:t xml:space="preserve"> «Поддержание консервации выселенных аварийных МКД и отдельных выселенных ава</w:t>
            </w:r>
            <w:r w:rsidRPr="00272015">
              <w:rPr>
                <w:color w:val="000000"/>
                <w:sz w:val="20"/>
              </w:rPr>
              <w:lastRenderedPageBreak/>
              <w:t xml:space="preserve">рийных подъездов в МКД </w:t>
            </w:r>
            <w:r w:rsidRPr="00272015">
              <w:rPr>
                <w:i/>
                <w:color w:val="000000"/>
                <w:sz w:val="20"/>
              </w:rPr>
              <w:t>(местный бюджет)</w:t>
            </w:r>
          </w:p>
        </w:tc>
        <w:tc>
          <w:tcPr>
            <w:tcW w:w="663" w:type="pct"/>
            <w:shd w:val="clear" w:color="auto" w:fill="auto"/>
            <w:vAlign w:val="center"/>
          </w:tcPr>
          <w:p w14:paraId="01A9224B" w14:textId="77777777" w:rsidR="00F6241E" w:rsidRPr="00272015" w:rsidRDefault="00F6241E" w:rsidP="00F6241E">
            <w:pPr>
              <w:jc w:val="center"/>
              <w:rPr>
                <w:i/>
                <w:color w:val="000000"/>
                <w:sz w:val="22"/>
                <w:szCs w:val="22"/>
              </w:rPr>
            </w:pPr>
            <w:r w:rsidRPr="00272015">
              <w:rPr>
                <w:i/>
                <w:color w:val="000000"/>
                <w:sz w:val="22"/>
                <w:szCs w:val="22"/>
              </w:rPr>
              <w:lastRenderedPageBreak/>
              <w:t>-</w:t>
            </w:r>
          </w:p>
        </w:tc>
        <w:tc>
          <w:tcPr>
            <w:tcW w:w="573" w:type="pct"/>
            <w:shd w:val="clear" w:color="auto" w:fill="auto"/>
            <w:vAlign w:val="center"/>
          </w:tcPr>
          <w:p w14:paraId="50955523" w14:textId="77777777" w:rsidR="00F6241E" w:rsidRPr="00272015" w:rsidRDefault="00F6241E" w:rsidP="00F6241E">
            <w:pPr>
              <w:jc w:val="center"/>
              <w:rPr>
                <w:i/>
                <w:color w:val="000000"/>
                <w:sz w:val="22"/>
                <w:szCs w:val="22"/>
              </w:rPr>
            </w:pPr>
            <w:r w:rsidRPr="00272015">
              <w:rPr>
                <w:i/>
                <w:color w:val="000000"/>
                <w:sz w:val="22"/>
                <w:szCs w:val="22"/>
              </w:rPr>
              <w:t>-</w:t>
            </w:r>
          </w:p>
        </w:tc>
        <w:tc>
          <w:tcPr>
            <w:tcW w:w="652" w:type="pct"/>
            <w:shd w:val="clear" w:color="auto" w:fill="auto"/>
            <w:vAlign w:val="center"/>
          </w:tcPr>
          <w:p w14:paraId="0BEFFAE8" w14:textId="77777777" w:rsidR="00F6241E" w:rsidRPr="00272015" w:rsidRDefault="00F6241E" w:rsidP="00F6241E">
            <w:pPr>
              <w:jc w:val="center"/>
              <w:rPr>
                <w:color w:val="000000"/>
                <w:sz w:val="22"/>
                <w:szCs w:val="22"/>
              </w:rPr>
            </w:pPr>
            <w:r w:rsidRPr="00272015">
              <w:rPr>
                <w:color w:val="000000"/>
                <w:sz w:val="22"/>
                <w:szCs w:val="22"/>
              </w:rPr>
              <w:t>2 000,0</w:t>
            </w:r>
          </w:p>
        </w:tc>
        <w:tc>
          <w:tcPr>
            <w:tcW w:w="579" w:type="pct"/>
            <w:shd w:val="clear" w:color="auto" w:fill="auto"/>
            <w:vAlign w:val="center"/>
          </w:tcPr>
          <w:p w14:paraId="10795766" w14:textId="77777777" w:rsidR="00F6241E" w:rsidRPr="00272015" w:rsidRDefault="00F6241E" w:rsidP="00F6241E">
            <w:pPr>
              <w:jc w:val="center"/>
              <w:rPr>
                <w:color w:val="000000"/>
                <w:sz w:val="22"/>
                <w:szCs w:val="22"/>
              </w:rPr>
            </w:pPr>
            <w:r w:rsidRPr="00272015">
              <w:rPr>
                <w:color w:val="000000"/>
                <w:sz w:val="22"/>
                <w:szCs w:val="22"/>
              </w:rPr>
              <w:t>108,8</w:t>
            </w:r>
          </w:p>
        </w:tc>
        <w:tc>
          <w:tcPr>
            <w:tcW w:w="436" w:type="pct"/>
            <w:shd w:val="clear" w:color="auto" w:fill="auto"/>
            <w:vAlign w:val="center"/>
          </w:tcPr>
          <w:p w14:paraId="1A1A919D" w14:textId="77777777" w:rsidR="00F6241E" w:rsidRPr="00272015" w:rsidRDefault="00F6241E" w:rsidP="00F6241E">
            <w:pPr>
              <w:jc w:val="center"/>
              <w:rPr>
                <w:i/>
                <w:iCs/>
                <w:color w:val="000000"/>
                <w:sz w:val="18"/>
                <w:szCs w:val="18"/>
              </w:rPr>
            </w:pPr>
            <w:r w:rsidRPr="00272015">
              <w:rPr>
                <w:i/>
                <w:iCs/>
                <w:color w:val="000000"/>
                <w:sz w:val="18"/>
                <w:szCs w:val="18"/>
              </w:rPr>
              <w:t>-</w:t>
            </w:r>
          </w:p>
        </w:tc>
        <w:tc>
          <w:tcPr>
            <w:tcW w:w="434" w:type="pct"/>
            <w:shd w:val="clear" w:color="auto" w:fill="auto"/>
            <w:vAlign w:val="center"/>
          </w:tcPr>
          <w:p w14:paraId="0850F84C" w14:textId="77777777" w:rsidR="00F6241E" w:rsidRPr="00272015" w:rsidRDefault="00F6241E" w:rsidP="00F6241E">
            <w:pPr>
              <w:jc w:val="center"/>
              <w:rPr>
                <w:color w:val="000000"/>
                <w:sz w:val="22"/>
                <w:szCs w:val="22"/>
              </w:rPr>
            </w:pPr>
            <w:r w:rsidRPr="00272015">
              <w:rPr>
                <w:color w:val="000000"/>
                <w:sz w:val="22"/>
                <w:szCs w:val="22"/>
              </w:rPr>
              <w:t>5,4</w:t>
            </w:r>
          </w:p>
        </w:tc>
      </w:tr>
      <w:tr w:rsidR="00F6241E" w:rsidRPr="00272015" w14:paraId="7C95CA24" w14:textId="77777777" w:rsidTr="00F6241E">
        <w:trPr>
          <w:trHeight w:val="20"/>
        </w:trPr>
        <w:tc>
          <w:tcPr>
            <w:tcW w:w="262" w:type="pct"/>
            <w:vMerge/>
            <w:shd w:val="clear" w:color="auto" w:fill="auto"/>
            <w:vAlign w:val="center"/>
          </w:tcPr>
          <w:p w14:paraId="5F9FB13C" w14:textId="77777777" w:rsidR="00F6241E" w:rsidRPr="00272015" w:rsidRDefault="00F6241E" w:rsidP="00F6241E">
            <w:pPr>
              <w:jc w:val="center"/>
              <w:rPr>
                <w:b/>
                <w:color w:val="000000"/>
                <w:sz w:val="20"/>
              </w:rPr>
            </w:pPr>
          </w:p>
        </w:tc>
        <w:tc>
          <w:tcPr>
            <w:tcW w:w="1401" w:type="pct"/>
            <w:shd w:val="clear" w:color="auto" w:fill="auto"/>
            <w:vAlign w:val="center"/>
          </w:tcPr>
          <w:p w14:paraId="0C5F4695" w14:textId="77777777" w:rsidR="00F6241E" w:rsidRPr="00272015" w:rsidRDefault="00F6241E" w:rsidP="00F6241E">
            <w:pPr>
              <w:rPr>
                <w:color w:val="000000"/>
                <w:sz w:val="20"/>
              </w:rPr>
            </w:pPr>
            <w:r w:rsidRPr="00272015">
              <w:rPr>
                <w:b/>
                <w:color w:val="000000"/>
                <w:sz w:val="20"/>
              </w:rPr>
              <w:t>Мероприятие 4</w:t>
            </w:r>
            <w:r w:rsidRPr="00272015">
              <w:rPr>
                <w:color w:val="000000"/>
                <w:sz w:val="20"/>
              </w:rPr>
              <w:t xml:space="preserve"> «Изъятие нежилых помещений, расположенных в техническом подполье многоквартирного дома по улице Комсомольская, д.20, подлежащего сносу по решению МВК №38-МВК/3 от 23.12.2013 </w:t>
            </w:r>
            <w:r w:rsidRPr="00272015">
              <w:rPr>
                <w:i/>
                <w:color w:val="000000"/>
                <w:sz w:val="20"/>
              </w:rPr>
              <w:t>(краевой бюджет)</w:t>
            </w:r>
          </w:p>
        </w:tc>
        <w:tc>
          <w:tcPr>
            <w:tcW w:w="663" w:type="pct"/>
            <w:shd w:val="clear" w:color="auto" w:fill="auto"/>
            <w:vAlign w:val="center"/>
          </w:tcPr>
          <w:p w14:paraId="3E23784D" w14:textId="77777777" w:rsidR="00F6241E" w:rsidRPr="00272015" w:rsidRDefault="00F6241E" w:rsidP="00F6241E">
            <w:pPr>
              <w:jc w:val="center"/>
              <w:rPr>
                <w:color w:val="000000"/>
                <w:sz w:val="22"/>
                <w:szCs w:val="22"/>
              </w:rPr>
            </w:pPr>
            <w:r w:rsidRPr="00272015">
              <w:rPr>
                <w:color w:val="000000"/>
                <w:sz w:val="22"/>
                <w:szCs w:val="22"/>
              </w:rPr>
              <w:t>15 150,0</w:t>
            </w:r>
          </w:p>
        </w:tc>
        <w:tc>
          <w:tcPr>
            <w:tcW w:w="573" w:type="pct"/>
            <w:shd w:val="clear" w:color="auto" w:fill="auto"/>
            <w:vAlign w:val="center"/>
          </w:tcPr>
          <w:p w14:paraId="71CB0852" w14:textId="77777777" w:rsidR="00F6241E" w:rsidRPr="00272015" w:rsidRDefault="00F6241E" w:rsidP="00F6241E">
            <w:pPr>
              <w:jc w:val="center"/>
              <w:rPr>
                <w:color w:val="000000"/>
                <w:sz w:val="22"/>
                <w:szCs w:val="22"/>
              </w:rPr>
            </w:pPr>
            <w:r w:rsidRPr="00272015">
              <w:rPr>
                <w:color w:val="000000"/>
                <w:sz w:val="22"/>
                <w:szCs w:val="22"/>
              </w:rPr>
              <w:t>0,0</w:t>
            </w:r>
          </w:p>
        </w:tc>
        <w:tc>
          <w:tcPr>
            <w:tcW w:w="652" w:type="pct"/>
            <w:shd w:val="clear" w:color="auto" w:fill="auto"/>
            <w:vAlign w:val="center"/>
          </w:tcPr>
          <w:p w14:paraId="150B36A4" w14:textId="77777777" w:rsidR="00F6241E" w:rsidRPr="00272015" w:rsidRDefault="00F6241E" w:rsidP="00F6241E">
            <w:pPr>
              <w:jc w:val="center"/>
              <w:rPr>
                <w:color w:val="000000"/>
                <w:sz w:val="22"/>
                <w:szCs w:val="22"/>
              </w:rPr>
            </w:pPr>
            <w:r w:rsidRPr="00272015">
              <w:rPr>
                <w:color w:val="000000"/>
                <w:sz w:val="22"/>
                <w:szCs w:val="22"/>
              </w:rPr>
              <w:t>-</w:t>
            </w:r>
          </w:p>
        </w:tc>
        <w:tc>
          <w:tcPr>
            <w:tcW w:w="579" w:type="pct"/>
            <w:shd w:val="clear" w:color="auto" w:fill="auto"/>
            <w:vAlign w:val="center"/>
          </w:tcPr>
          <w:p w14:paraId="6A3BE700" w14:textId="77777777" w:rsidR="00F6241E" w:rsidRPr="00272015" w:rsidRDefault="00F6241E" w:rsidP="00F6241E">
            <w:pPr>
              <w:jc w:val="center"/>
              <w:rPr>
                <w:color w:val="000000"/>
                <w:sz w:val="22"/>
                <w:szCs w:val="22"/>
              </w:rPr>
            </w:pPr>
            <w:r w:rsidRPr="00272015">
              <w:rPr>
                <w:color w:val="000000"/>
                <w:sz w:val="22"/>
                <w:szCs w:val="22"/>
              </w:rPr>
              <w:t>-</w:t>
            </w:r>
          </w:p>
        </w:tc>
        <w:tc>
          <w:tcPr>
            <w:tcW w:w="436" w:type="pct"/>
            <w:shd w:val="clear" w:color="auto" w:fill="auto"/>
            <w:vAlign w:val="center"/>
          </w:tcPr>
          <w:p w14:paraId="1719D866" w14:textId="77777777" w:rsidR="00F6241E" w:rsidRPr="00272015" w:rsidRDefault="00F6241E" w:rsidP="00F6241E">
            <w:pPr>
              <w:jc w:val="center"/>
              <w:rPr>
                <w:i/>
                <w:iCs/>
                <w:color w:val="000000"/>
                <w:sz w:val="18"/>
                <w:szCs w:val="18"/>
              </w:rPr>
            </w:pPr>
            <w:r w:rsidRPr="00272015">
              <w:rPr>
                <w:i/>
                <w:iCs/>
                <w:color w:val="000000"/>
                <w:sz w:val="18"/>
                <w:szCs w:val="18"/>
              </w:rPr>
              <w:t>-</w:t>
            </w:r>
          </w:p>
        </w:tc>
        <w:tc>
          <w:tcPr>
            <w:tcW w:w="434" w:type="pct"/>
            <w:shd w:val="clear" w:color="auto" w:fill="auto"/>
            <w:vAlign w:val="center"/>
          </w:tcPr>
          <w:p w14:paraId="558F7C06" w14:textId="77777777" w:rsidR="00F6241E" w:rsidRPr="00272015" w:rsidRDefault="00F6241E" w:rsidP="00F6241E">
            <w:pPr>
              <w:jc w:val="center"/>
              <w:rPr>
                <w:color w:val="000000"/>
                <w:sz w:val="22"/>
                <w:szCs w:val="22"/>
              </w:rPr>
            </w:pPr>
            <w:r w:rsidRPr="00272015">
              <w:rPr>
                <w:color w:val="000000"/>
                <w:sz w:val="22"/>
                <w:szCs w:val="22"/>
              </w:rPr>
              <w:t>-</w:t>
            </w:r>
          </w:p>
        </w:tc>
      </w:tr>
    </w:tbl>
    <w:p w14:paraId="1978D0B9" w14:textId="77777777" w:rsidR="00F6241E" w:rsidRPr="00272015" w:rsidRDefault="00F6241E" w:rsidP="00F6241E">
      <w:pPr>
        <w:ind w:firstLine="709"/>
        <w:jc w:val="both"/>
        <w:rPr>
          <w:sz w:val="26"/>
          <w:szCs w:val="26"/>
        </w:rPr>
      </w:pPr>
    </w:p>
    <w:p w14:paraId="4AEC169C" w14:textId="77777777" w:rsidR="00F6241E" w:rsidRPr="00272015" w:rsidRDefault="00F6241E" w:rsidP="00F6241E">
      <w:pPr>
        <w:ind w:firstLine="709"/>
        <w:jc w:val="both"/>
        <w:rPr>
          <w:sz w:val="26"/>
          <w:szCs w:val="26"/>
        </w:rPr>
      </w:pPr>
      <w:r w:rsidRPr="00272015">
        <w:rPr>
          <w:sz w:val="26"/>
          <w:szCs w:val="26"/>
        </w:rPr>
        <w:t>В целом по МП плановый объем финансирования на 2015 год по сравнению с 2014 годом снизился на 4,8%, что обусловлено в основном снижением в отчетном году федерального и краевого финансирования на мероприятия по модернизации и капитальному ремонту объектов коммунальной инфраструктуры города, а также по сохранению устойчивости зданий перспективного жилищного фонда.</w:t>
      </w:r>
    </w:p>
    <w:p w14:paraId="5E2C2A7F" w14:textId="77777777" w:rsidR="00F6241E" w:rsidRPr="00272015" w:rsidRDefault="00F6241E" w:rsidP="00F6241E">
      <w:pPr>
        <w:ind w:firstLine="709"/>
        <w:jc w:val="both"/>
        <w:rPr>
          <w:sz w:val="26"/>
          <w:szCs w:val="26"/>
        </w:rPr>
      </w:pPr>
      <w:r w:rsidRPr="00272015">
        <w:rPr>
          <w:sz w:val="26"/>
          <w:szCs w:val="26"/>
        </w:rPr>
        <w:t>Плановое финансирование МП на 2015 год утверждено в объеме 1 033 108,7 тыс. руб., из них 409 526,6 тыс. руб. или 39,6% − средства местного бюджета.</w:t>
      </w:r>
    </w:p>
    <w:p w14:paraId="5F674372" w14:textId="77777777" w:rsidR="00F6241E" w:rsidRPr="00272015" w:rsidRDefault="00F6241E" w:rsidP="00F6241E">
      <w:pPr>
        <w:ind w:firstLine="709"/>
        <w:jc w:val="both"/>
        <w:rPr>
          <w:sz w:val="26"/>
          <w:szCs w:val="26"/>
        </w:rPr>
      </w:pPr>
      <w:r w:rsidRPr="00272015">
        <w:rPr>
          <w:sz w:val="26"/>
          <w:szCs w:val="26"/>
        </w:rPr>
        <w:t>Общее исполнение по всем источникам финансирования за отчетный период составляет 308 259,2 тыс. руб. или 29,8% от плана, в том числе 111 254,0 тыс. руб. − объем средств местного бюджета.</w:t>
      </w:r>
    </w:p>
    <w:p w14:paraId="1793492E" w14:textId="77777777" w:rsidR="00F6241E" w:rsidRPr="00272015" w:rsidRDefault="00F6241E" w:rsidP="00F6241E">
      <w:pPr>
        <w:ind w:firstLine="709"/>
        <w:jc w:val="both"/>
        <w:rPr>
          <w:sz w:val="26"/>
          <w:szCs w:val="26"/>
        </w:rPr>
      </w:pPr>
      <w:r w:rsidRPr="00272015">
        <w:rPr>
          <w:sz w:val="26"/>
          <w:szCs w:val="26"/>
        </w:rPr>
        <w:t xml:space="preserve">Наибольшее исполнение за счет всех источников финансирования отмечается по подпрограмме 1 «Развитие объектов социальной сферы, капитальный ремонт объектов коммунальной инфраструктуры и жилищного фонда» − 32,2%, наименьшее по подпрограмме 3 «Модернизация и реконструкция объектов коммунальной инфраструктуры» − 10,7%. По 1 (мероприятие 2 «Предоставление компенсации части платы граждан за коммунальные услуги») из 4 отдельных мероприятий исполнение отсутствует (табл.). </w:t>
      </w:r>
    </w:p>
    <w:p w14:paraId="086B183F" w14:textId="77777777" w:rsidR="00F6241E" w:rsidRPr="00272015" w:rsidRDefault="00F6241E" w:rsidP="00F6241E">
      <w:pPr>
        <w:ind w:firstLine="709"/>
        <w:jc w:val="both"/>
        <w:rPr>
          <w:sz w:val="26"/>
          <w:szCs w:val="26"/>
        </w:rPr>
      </w:pPr>
      <w:r w:rsidRPr="00272015">
        <w:rPr>
          <w:sz w:val="26"/>
          <w:szCs w:val="26"/>
        </w:rPr>
        <w:t>Структура расходов МП в 2015 году складывается из следующих направлений:</w:t>
      </w:r>
    </w:p>
    <w:p w14:paraId="0F8DD4A6" w14:textId="77777777" w:rsidR="00F6241E" w:rsidRPr="00272015" w:rsidRDefault="00F6241E" w:rsidP="00F6241E">
      <w:pPr>
        <w:spacing w:before="120"/>
        <w:ind w:firstLine="709"/>
        <w:jc w:val="both"/>
        <w:rPr>
          <w:sz w:val="26"/>
          <w:szCs w:val="26"/>
        </w:rPr>
      </w:pPr>
    </w:p>
    <w:p w14:paraId="4F239AC7" w14:textId="77777777" w:rsidR="00F6241E" w:rsidRPr="00272015" w:rsidRDefault="00F6241E" w:rsidP="00F6241E">
      <w:pPr>
        <w:pStyle w:val="20"/>
        <w:tabs>
          <w:tab w:val="left" w:pos="567"/>
          <w:tab w:val="left" w:pos="709"/>
        </w:tabs>
        <w:jc w:val="center"/>
        <w:rPr>
          <w:i/>
          <w:sz w:val="26"/>
          <w:szCs w:val="26"/>
        </w:rPr>
      </w:pPr>
      <w:r w:rsidRPr="00272015">
        <w:rPr>
          <w:i/>
          <w:sz w:val="26"/>
          <w:szCs w:val="26"/>
        </w:rPr>
        <w:t>Подпрограмма 1 «Развитие объектов социальной сферы, капитальный ремонт объектов коммунальной инфраструктуры и жилищного фонда»</w:t>
      </w:r>
    </w:p>
    <w:p w14:paraId="23F5A028" w14:textId="77777777" w:rsidR="00F6241E" w:rsidRPr="00272015" w:rsidRDefault="00F6241E" w:rsidP="00F6241E">
      <w:pPr>
        <w:autoSpaceDE w:val="0"/>
        <w:autoSpaceDN w:val="0"/>
        <w:adjustRightInd w:val="0"/>
        <w:ind w:firstLine="709"/>
        <w:jc w:val="both"/>
        <w:rPr>
          <w:rFonts w:eastAsia="Calibri"/>
          <w:szCs w:val="26"/>
          <w:lang w:eastAsia="en-US"/>
        </w:rPr>
      </w:pPr>
    </w:p>
    <w:p w14:paraId="210DEC89" w14:textId="77777777" w:rsidR="00F6241E" w:rsidRPr="00272015" w:rsidRDefault="00F6241E" w:rsidP="00F6241E">
      <w:pPr>
        <w:autoSpaceDE w:val="0"/>
        <w:autoSpaceDN w:val="0"/>
        <w:adjustRightInd w:val="0"/>
        <w:ind w:firstLine="709"/>
        <w:jc w:val="both"/>
        <w:rPr>
          <w:sz w:val="26"/>
          <w:szCs w:val="26"/>
        </w:rPr>
      </w:pPr>
      <w:r w:rsidRPr="00272015">
        <w:rPr>
          <w:rFonts w:eastAsia="Calibri"/>
          <w:sz w:val="26"/>
          <w:szCs w:val="26"/>
          <w:lang w:eastAsia="en-US"/>
        </w:rPr>
        <w:t xml:space="preserve">В рамках подпрограммы 1 предусмотрено финансирование мероприятий в соответствии с </w:t>
      </w:r>
      <w:r w:rsidRPr="00272015">
        <w:rPr>
          <w:sz w:val="26"/>
          <w:szCs w:val="26"/>
        </w:rPr>
        <w:t>четырехсторонним Соглашением</w:t>
      </w:r>
      <w:r w:rsidRPr="00272015">
        <w:rPr>
          <w:rFonts w:eastAsia="Calibri"/>
          <w:sz w:val="26"/>
          <w:szCs w:val="26"/>
          <w:lang w:eastAsia="en-US"/>
        </w:rPr>
        <w:t xml:space="preserve"> </w:t>
      </w:r>
      <w:r w:rsidRPr="00272015">
        <w:rPr>
          <w:sz w:val="26"/>
          <w:szCs w:val="26"/>
        </w:rPr>
        <w:t>по направлению модернизации и развитию объектов социальной, инженерной инфраструктуры и жилищного фонда.</w:t>
      </w:r>
    </w:p>
    <w:p w14:paraId="2E37FA9E" w14:textId="1F5D9236" w:rsidR="00F6241E" w:rsidRPr="00272015" w:rsidRDefault="00F6241E" w:rsidP="00F6241E">
      <w:pPr>
        <w:pStyle w:val="40"/>
        <w:ind w:firstLine="709"/>
        <w:jc w:val="right"/>
        <w:rPr>
          <w:b w:val="0"/>
        </w:rPr>
      </w:pPr>
      <w:r w:rsidRPr="00272015">
        <w:rPr>
          <w:b w:val="0"/>
        </w:rPr>
        <w:t xml:space="preserve">Таблица </w:t>
      </w:r>
      <w:r>
        <w:rPr>
          <w:b w:val="0"/>
        </w:rPr>
        <w:t>8</w:t>
      </w:r>
      <w:r w:rsidR="003F7007">
        <w:rPr>
          <w:b w:val="0"/>
        </w:rPr>
        <w:t>5</w:t>
      </w:r>
    </w:p>
    <w:p w14:paraId="349657BD" w14:textId="77777777" w:rsidR="00F6241E" w:rsidRPr="00272015" w:rsidRDefault="00F6241E" w:rsidP="00F6241E">
      <w:pPr>
        <w:pStyle w:val="40"/>
        <w:ind w:firstLine="709"/>
        <w:rPr>
          <w:b w:val="0"/>
        </w:rPr>
      </w:pPr>
      <w:r w:rsidRPr="00272015">
        <w:rPr>
          <w:b w:val="0"/>
        </w:rPr>
        <w:t>Показатели отчетного периода: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850"/>
        <w:gridCol w:w="1176"/>
        <w:gridCol w:w="2023"/>
        <w:gridCol w:w="1250"/>
        <w:gridCol w:w="1309"/>
      </w:tblGrid>
      <w:tr w:rsidR="00F6241E" w:rsidRPr="00E64B0A" w14:paraId="7A255DBC" w14:textId="77777777" w:rsidTr="00F6241E">
        <w:trPr>
          <w:trHeight w:val="20"/>
          <w:tblHeader/>
          <w:jc w:val="center"/>
        </w:trPr>
        <w:tc>
          <w:tcPr>
            <w:tcW w:w="2387" w:type="dxa"/>
            <w:vMerge w:val="restart"/>
            <w:shd w:val="clear" w:color="auto" w:fill="auto"/>
            <w:vAlign w:val="center"/>
          </w:tcPr>
          <w:p w14:paraId="06B0CD6C" w14:textId="77777777" w:rsidR="00F6241E" w:rsidRPr="00E64B0A" w:rsidRDefault="00F6241E" w:rsidP="00E64B0A">
            <w:pPr>
              <w:ind w:left="-84" w:right="-69"/>
              <w:jc w:val="center"/>
              <w:rPr>
                <w:b/>
                <w:color w:val="000000"/>
              </w:rPr>
            </w:pPr>
            <w:r w:rsidRPr="00E64B0A">
              <w:rPr>
                <w:color w:val="000000"/>
              </w:rPr>
              <w:t>Источники финансирования</w:t>
            </w:r>
          </w:p>
        </w:tc>
        <w:tc>
          <w:tcPr>
            <w:tcW w:w="7306" w:type="dxa"/>
            <w:gridSpan w:val="5"/>
            <w:shd w:val="clear" w:color="auto" w:fill="auto"/>
            <w:vAlign w:val="center"/>
          </w:tcPr>
          <w:p w14:paraId="47C560F4" w14:textId="77777777" w:rsidR="00F6241E" w:rsidRPr="00E64B0A" w:rsidRDefault="00F6241E" w:rsidP="00F6241E">
            <w:pPr>
              <w:jc w:val="center"/>
              <w:rPr>
                <w:color w:val="000000"/>
              </w:rPr>
            </w:pPr>
            <w:r w:rsidRPr="00E64B0A">
              <w:rPr>
                <w:color w:val="000000"/>
              </w:rPr>
              <w:t>2015 год</w:t>
            </w:r>
          </w:p>
        </w:tc>
      </w:tr>
      <w:tr w:rsidR="00F6241E" w:rsidRPr="00E64B0A" w14:paraId="0EE4D11B" w14:textId="77777777" w:rsidTr="00F6241E">
        <w:trPr>
          <w:trHeight w:val="20"/>
          <w:tblHeader/>
          <w:jc w:val="center"/>
        </w:trPr>
        <w:tc>
          <w:tcPr>
            <w:tcW w:w="2387" w:type="dxa"/>
            <w:vMerge/>
            <w:shd w:val="clear" w:color="auto" w:fill="auto"/>
            <w:vAlign w:val="center"/>
            <w:hideMark/>
          </w:tcPr>
          <w:p w14:paraId="0689E11F" w14:textId="77777777" w:rsidR="00F6241E" w:rsidRPr="00E64B0A" w:rsidRDefault="00F6241E" w:rsidP="00E64B0A">
            <w:pPr>
              <w:ind w:left="-84" w:right="-69"/>
              <w:jc w:val="center"/>
              <w:rPr>
                <w:color w:val="000000"/>
              </w:rPr>
            </w:pPr>
          </w:p>
        </w:tc>
        <w:tc>
          <w:tcPr>
            <w:tcW w:w="0" w:type="auto"/>
            <w:vMerge w:val="restart"/>
            <w:shd w:val="clear" w:color="auto" w:fill="auto"/>
            <w:vAlign w:val="center"/>
            <w:hideMark/>
          </w:tcPr>
          <w:p w14:paraId="728E246C" w14:textId="77777777" w:rsidR="00F6241E" w:rsidRPr="00E64B0A" w:rsidRDefault="00F6241E" w:rsidP="00F6241E">
            <w:pPr>
              <w:jc w:val="center"/>
              <w:rPr>
                <w:color w:val="000000"/>
              </w:rPr>
            </w:pPr>
            <w:r w:rsidRPr="00E64B0A">
              <w:rPr>
                <w:color w:val="000000"/>
              </w:rPr>
              <w:t>Уточненный план</w:t>
            </w:r>
          </w:p>
          <w:p w14:paraId="52182BFC" w14:textId="77777777" w:rsidR="00F6241E" w:rsidRPr="00E64B0A" w:rsidRDefault="00F6241E" w:rsidP="00F6241E">
            <w:pPr>
              <w:jc w:val="center"/>
              <w:rPr>
                <w:color w:val="000000"/>
              </w:rPr>
            </w:pPr>
            <w:r w:rsidRPr="00E64B0A">
              <w:rPr>
                <w:color w:val="000000"/>
              </w:rPr>
              <w:t>на год</w:t>
            </w:r>
          </w:p>
        </w:tc>
        <w:tc>
          <w:tcPr>
            <w:tcW w:w="0" w:type="auto"/>
            <w:gridSpan w:val="2"/>
            <w:shd w:val="clear" w:color="auto" w:fill="auto"/>
            <w:vAlign w:val="center"/>
            <w:hideMark/>
          </w:tcPr>
          <w:p w14:paraId="045C39FE" w14:textId="77777777" w:rsidR="00F6241E" w:rsidRPr="00E64B0A" w:rsidRDefault="00F6241E" w:rsidP="00F6241E">
            <w:pPr>
              <w:jc w:val="center"/>
              <w:rPr>
                <w:color w:val="000000"/>
              </w:rPr>
            </w:pPr>
            <w:r w:rsidRPr="00E64B0A">
              <w:rPr>
                <w:color w:val="000000"/>
              </w:rPr>
              <w:t>I полугодие</w:t>
            </w:r>
          </w:p>
        </w:tc>
        <w:tc>
          <w:tcPr>
            <w:tcW w:w="2443" w:type="dxa"/>
            <w:gridSpan w:val="2"/>
            <w:shd w:val="clear" w:color="auto" w:fill="auto"/>
            <w:vAlign w:val="center"/>
            <w:hideMark/>
          </w:tcPr>
          <w:p w14:paraId="612977C6" w14:textId="77777777" w:rsidR="00F6241E" w:rsidRPr="00E64B0A" w:rsidRDefault="00F6241E" w:rsidP="00F6241E">
            <w:pPr>
              <w:jc w:val="center"/>
              <w:rPr>
                <w:color w:val="000000"/>
              </w:rPr>
            </w:pPr>
            <w:r w:rsidRPr="00E64B0A">
              <w:rPr>
                <w:color w:val="000000"/>
              </w:rPr>
              <w:t>Отклонение</w:t>
            </w:r>
          </w:p>
        </w:tc>
      </w:tr>
      <w:tr w:rsidR="00F6241E" w:rsidRPr="00E64B0A" w14:paraId="3C2E0285" w14:textId="77777777" w:rsidTr="00F6241E">
        <w:trPr>
          <w:trHeight w:val="20"/>
          <w:tblHeader/>
          <w:jc w:val="center"/>
        </w:trPr>
        <w:tc>
          <w:tcPr>
            <w:tcW w:w="2387" w:type="dxa"/>
            <w:vMerge/>
            <w:shd w:val="clear" w:color="auto" w:fill="auto"/>
            <w:vAlign w:val="bottom"/>
          </w:tcPr>
          <w:p w14:paraId="7B36BB0B" w14:textId="77777777" w:rsidR="00F6241E" w:rsidRPr="00E64B0A" w:rsidRDefault="00F6241E" w:rsidP="00E64B0A">
            <w:pPr>
              <w:ind w:left="-84" w:right="-69"/>
              <w:jc w:val="center"/>
              <w:rPr>
                <w:color w:val="000000"/>
              </w:rPr>
            </w:pPr>
          </w:p>
        </w:tc>
        <w:tc>
          <w:tcPr>
            <w:tcW w:w="0" w:type="auto"/>
            <w:vMerge/>
            <w:shd w:val="clear" w:color="auto" w:fill="auto"/>
            <w:vAlign w:val="center"/>
          </w:tcPr>
          <w:p w14:paraId="7DB284B6" w14:textId="77777777" w:rsidR="00F6241E" w:rsidRPr="00E64B0A" w:rsidRDefault="00F6241E" w:rsidP="00F6241E">
            <w:pPr>
              <w:jc w:val="center"/>
              <w:rPr>
                <w:color w:val="000000"/>
              </w:rPr>
            </w:pPr>
          </w:p>
        </w:tc>
        <w:tc>
          <w:tcPr>
            <w:tcW w:w="0" w:type="auto"/>
            <w:shd w:val="clear" w:color="auto" w:fill="auto"/>
            <w:vAlign w:val="center"/>
          </w:tcPr>
          <w:p w14:paraId="449A33BA" w14:textId="77777777" w:rsidR="00F6241E" w:rsidRPr="00E64B0A" w:rsidRDefault="00F6241E" w:rsidP="00F6241E">
            <w:pPr>
              <w:jc w:val="center"/>
              <w:rPr>
                <w:color w:val="000000"/>
              </w:rPr>
            </w:pPr>
            <w:r w:rsidRPr="00E64B0A">
              <w:rPr>
                <w:color w:val="000000"/>
              </w:rPr>
              <w:t>Факт</w:t>
            </w:r>
          </w:p>
        </w:tc>
        <w:tc>
          <w:tcPr>
            <w:tcW w:w="0" w:type="auto"/>
            <w:shd w:val="clear" w:color="auto" w:fill="auto"/>
            <w:vAlign w:val="center"/>
          </w:tcPr>
          <w:p w14:paraId="6ABF38EA" w14:textId="77777777" w:rsidR="00F6241E" w:rsidRPr="00E64B0A" w:rsidRDefault="00F6241E" w:rsidP="00F6241E">
            <w:pPr>
              <w:jc w:val="center"/>
              <w:rPr>
                <w:color w:val="000000"/>
              </w:rPr>
            </w:pPr>
            <w:r w:rsidRPr="00E64B0A">
              <w:rPr>
                <w:color w:val="000000"/>
              </w:rPr>
              <w:t>Финансирование/</w:t>
            </w:r>
          </w:p>
          <w:p w14:paraId="44F75AC0" w14:textId="77777777" w:rsidR="00F6241E" w:rsidRPr="00E64B0A" w:rsidRDefault="00F6241E" w:rsidP="00F6241E">
            <w:pPr>
              <w:ind w:left="-141" w:right="-75"/>
              <w:jc w:val="center"/>
              <w:rPr>
                <w:color w:val="000000"/>
              </w:rPr>
            </w:pPr>
            <w:r w:rsidRPr="00E64B0A">
              <w:rPr>
                <w:color w:val="000000"/>
              </w:rPr>
              <w:t>Касса</w:t>
            </w:r>
          </w:p>
        </w:tc>
        <w:tc>
          <w:tcPr>
            <w:tcW w:w="0" w:type="auto"/>
            <w:shd w:val="clear" w:color="auto" w:fill="auto"/>
            <w:vAlign w:val="center"/>
          </w:tcPr>
          <w:p w14:paraId="6061473F" w14:textId="77777777" w:rsidR="00F6241E" w:rsidRPr="00E64B0A" w:rsidRDefault="00F6241E" w:rsidP="00F6241E">
            <w:pPr>
              <w:jc w:val="center"/>
              <w:rPr>
                <w:color w:val="000000"/>
              </w:rPr>
            </w:pPr>
            <w:r w:rsidRPr="00E64B0A">
              <w:rPr>
                <w:color w:val="000000"/>
              </w:rPr>
              <w:t>факт/план</w:t>
            </w:r>
          </w:p>
        </w:tc>
        <w:tc>
          <w:tcPr>
            <w:tcW w:w="1155" w:type="dxa"/>
            <w:shd w:val="clear" w:color="auto" w:fill="auto"/>
            <w:vAlign w:val="center"/>
          </w:tcPr>
          <w:p w14:paraId="0EF73161" w14:textId="77777777" w:rsidR="00F6241E" w:rsidRPr="00E64B0A" w:rsidRDefault="00F6241E" w:rsidP="00F6241E">
            <w:pPr>
              <w:jc w:val="center"/>
              <w:rPr>
                <w:color w:val="000000"/>
              </w:rPr>
            </w:pPr>
            <w:r w:rsidRPr="00E64B0A">
              <w:rPr>
                <w:color w:val="000000"/>
              </w:rPr>
              <w:t>касса/план</w:t>
            </w:r>
          </w:p>
        </w:tc>
      </w:tr>
      <w:tr w:rsidR="00F6241E" w:rsidRPr="00E64B0A" w14:paraId="05E21AAE" w14:textId="77777777" w:rsidTr="00F6241E">
        <w:trPr>
          <w:trHeight w:val="20"/>
          <w:tblHeader/>
          <w:jc w:val="center"/>
        </w:trPr>
        <w:tc>
          <w:tcPr>
            <w:tcW w:w="2387" w:type="dxa"/>
            <w:vMerge/>
            <w:shd w:val="clear" w:color="auto" w:fill="auto"/>
            <w:vAlign w:val="bottom"/>
            <w:hideMark/>
          </w:tcPr>
          <w:p w14:paraId="4C238F91" w14:textId="77777777" w:rsidR="00F6241E" w:rsidRPr="00E64B0A" w:rsidRDefault="00F6241E" w:rsidP="00E64B0A">
            <w:pPr>
              <w:ind w:left="-84" w:right="-69"/>
              <w:jc w:val="center"/>
              <w:rPr>
                <w:color w:val="000000"/>
              </w:rPr>
            </w:pPr>
          </w:p>
        </w:tc>
        <w:tc>
          <w:tcPr>
            <w:tcW w:w="0" w:type="auto"/>
            <w:gridSpan w:val="3"/>
            <w:shd w:val="clear" w:color="auto" w:fill="auto"/>
            <w:vAlign w:val="center"/>
            <w:hideMark/>
          </w:tcPr>
          <w:p w14:paraId="0B47930F" w14:textId="77777777" w:rsidR="00F6241E" w:rsidRPr="00E64B0A" w:rsidRDefault="00F6241E" w:rsidP="00F6241E">
            <w:pPr>
              <w:ind w:left="-141" w:right="-75"/>
              <w:jc w:val="center"/>
              <w:rPr>
                <w:color w:val="000000"/>
              </w:rPr>
            </w:pPr>
            <w:r w:rsidRPr="00E64B0A">
              <w:rPr>
                <w:color w:val="000000"/>
              </w:rPr>
              <w:t>тыс. руб.</w:t>
            </w:r>
          </w:p>
        </w:tc>
        <w:tc>
          <w:tcPr>
            <w:tcW w:w="2443" w:type="dxa"/>
            <w:gridSpan w:val="2"/>
            <w:shd w:val="clear" w:color="auto" w:fill="auto"/>
            <w:vAlign w:val="center"/>
            <w:hideMark/>
          </w:tcPr>
          <w:p w14:paraId="53E150B5" w14:textId="77777777" w:rsidR="00F6241E" w:rsidRPr="00E64B0A" w:rsidRDefault="00F6241E" w:rsidP="00F6241E">
            <w:pPr>
              <w:jc w:val="center"/>
              <w:rPr>
                <w:color w:val="000000"/>
              </w:rPr>
            </w:pPr>
            <w:r w:rsidRPr="00E64B0A">
              <w:rPr>
                <w:color w:val="000000"/>
              </w:rPr>
              <w:t>%</w:t>
            </w:r>
          </w:p>
        </w:tc>
      </w:tr>
      <w:tr w:rsidR="00F6241E" w:rsidRPr="00E64B0A" w14:paraId="1466E158" w14:textId="77777777" w:rsidTr="00F6241E">
        <w:trPr>
          <w:trHeight w:val="20"/>
          <w:jc w:val="center"/>
        </w:trPr>
        <w:tc>
          <w:tcPr>
            <w:tcW w:w="2387" w:type="dxa"/>
            <w:shd w:val="clear" w:color="auto" w:fill="auto"/>
            <w:vAlign w:val="center"/>
            <w:hideMark/>
          </w:tcPr>
          <w:p w14:paraId="4E264067" w14:textId="77777777" w:rsidR="00F6241E" w:rsidRPr="00E64B0A" w:rsidRDefault="00F6241E" w:rsidP="00E64B0A">
            <w:pPr>
              <w:ind w:left="-84" w:right="-69"/>
              <w:rPr>
                <w:color w:val="000000"/>
              </w:rPr>
            </w:pPr>
            <w:r w:rsidRPr="00E64B0A">
              <w:rPr>
                <w:color w:val="000000"/>
              </w:rPr>
              <w:t>федеральный бюджет</w:t>
            </w:r>
          </w:p>
        </w:tc>
        <w:tc>
          <w:tcPr>
            <w:tcW w:w="0" w:type="auto"/>
            <w:shd w:val="clear" w:color="auto" w:fill="auto"/>
            <w:vAlign w:val="center"/>
            <w:hideMark/>
          </w:tcPr>
          <w:p w14:paraId="2C819C4A" w14:textId="77777777" w:rsidR="00F6241E" w:rsidRPr="00E64B0A" w:rsidRDefault="00F6241E" w:rsidP="00F6241E">
            <w:pPr>
              <w:jc w:val="center"/>
              <w:rPr>
                <w:color w:val="000000"/>
              </w:rPr>
            </w:pPr>
            <w:r w:rsidRPr="00E64B0A">
              <w:rPr>
                <w:color w:val="000000"/>
              </w:rPr>
              <w:t>27 000,0</w:t>
            </w:r>
          </w:p>
        </w:tc>
        <w:tc>
          <w:tcPr>
            <w:tcW w:w="0" w:type="auto"/>
            <w:shd w:val="clear" w:color="auto" w:fill="auto"/>
            <w:vAlign w:val="center"/>
            <w:hideMark/>
          </w:tcPr>
          <w:p w14:paraId="035599CE" w14:textId="77777777" w:rsidR="00F6241E" w:rsidRPr="00E64B0A" w:rsidRDefault="00F6241E" w:rsidP="00F6241E">
            <w:pPr>
              <w:jc w:val="center"/>
              <w:rPr>
                <w:color w:val="000000"/>
              </w:rPr>
            </w:pPr>
            <w:r w:rsidRPr="00E64B0A">
              <w:rPr>
                <w:color w:val="000000"/>
              </w:rPr>
              <w:t>0,0</w:t>
            </w:r>
          </w:p>
        </w:tc>
        <w:tc>
          <w:tcPr>
            <w:tcW w:w="0" w:type="auto"/>
            <w:shd w:val="clear" w:color="auto" w:fill="auto"/>
            <w:vAlign w:val="center"/>
          </w:tcPr>
          <w:p w14:paraId="05FA1BED" w14:textId="77777777" w:rsidR="00F6241E" w:rsidRPr="00E64B0A" w:rsidRDefault="00F6241E" w:rsidP="00F6241E">
            <w:pPr>
              <w:jc w:val="center"/>
              <w:rPr>
                <w:color w:val="000000"/>
              </w:rPr>
            </w:pPr>
            <w:r w:rsidRPr="00E64B0A">
              <w:rPr>
                <w:color w:val="000000"/>
              </w:rPr>
              <w:t>0,0</w:t>
            </w:r>
          </w:p>
        </w:tc>
        <w:tc>
          <w:tcPr>
            <w:tcW w:w="0" w:type="auto"/>
            <w:shd w:val="clear" w:color="auto" w:fill="auto"/>
            <w:vAlign w:val="center"/>
          </w:tcPr>
          <w:p w14:paraId="670E0D64" w14:textId="77777777" w:rsidR="00F6241E" w:rsidRPr="00E64B0A" w:rsidRDefault="00F6241E" w:rsidP="00F6241E">
            <w:pPr>
              <w:jc w:val="center"/>
              <w:rPr>
                <w:color w:val="000000"/>
              </w:rPr>
            </w:pPr>
            <w:r w:rsidRPr="00E64B0A">
              <w:rPr>
                <w:color w:val="000000"/>
              </w:rPr>
              <w:t>0,0</w:t>
            </w:r>
          </w:p>
        </w:tc>
        <w:tc>
          <w:tcPr>
            <w:tcW w:w="1155" w:type="dxa"/>
            <w:shd w:val="clear" w:color="auto" w:fill="auto"/>
            <w:vAlign w:val="center"/>
            <w:hideMark/>
          </w:tcPr>
          <w:p w14:paraId="21249B4F" w14:textId="77777777" w:rsidR="00F6241E" w:rsidRPr="00E64B0A" w:rsidRDefault="00F6241E" w:rsidP="00F6241E">
            <w:pPr>
              <w:jc w:val="center"/>
              <w:rPr>
                <w:color w:val="000000"/>
              </w:rPr>
            </w:pPr>
            <w:r w:rsidRPr="00E64B0A">
              <w:rPr>
                <w:color w:val="000000"/>
              </w:rPr>
              <w:t>0,0</w:t>
            </w:r>
          </w:p>
        </w:tc>
      </w:tr>
      <w:tr w:rsidR="00F6241E" w:rsidRPr="00E64B0A" w14:paraId="04946197" w14:textId="77777777" w:rsidTr="00F6241E">
        <w:trPr>
          <w:trHeight w:val="20"/>
          <w:jc w:val="center"/>
        </w:trPr>
        <w:tc>
          <w:tcPr>
            <w:tcW w:w="2387" w:type="dxa"/>
            <w:shd w:val="clear" w:color="auto" w:fill="auto"/>
            <w:vAlign w:val="center"/>
            <w:hideMark/>
          </w:tcPr>
          <w:p w14:paraId="49DFB6EC" w14:textId="77777777" w:rsidR="00F6241E" w:rsidRPr="00E64B0A" w:rsidRDefault="00F6241E" w:rsidP="00E64B0A">
            <w:pPr>
              <w:ind w:left="-84" w:right="-69"/>
              <w:rPr>
                <w:color w:val="000000"/>
              </w:rPr>
            </w:pPr>
            <w:r w:rsidRPr="00E64B0A">
              <w:rPr>
                <w:color w:val="000000"/>
              </w:rPr>
              <w:t>краевой бюджет, в т.ч.:</w:t>
            </w:r>
          </w:p>
        </w:tc>
        <w:tc>
          <w:tcPr>
            <w:tcW w:w="0" w:type="auto"/>
            <w:shd w:val="clear" w:color="auto" w:fill="auto"/>
            <w:vAlign w:val="center"/>
            <w:hideMark/>
          </w:tcPr>
          <w:p w14:paraId="2679604A" w14:textId="77777777" w:rsidR="00F6241E" w:rsidRPr="00E64B0A" w:rsidRDefault="00F6241E" w:rsidP="00F6241E">
            <w:pPr>
              <w:jc w:val="center"/>
              <w:rPr>
                <w:color w:val="000000"/>
              </w:rPr>
            </w:pPr>
            <w:r w:rsidRPr="00E64B0A">
              <w:rPr>
                <w:color w:val="000000"/>
              </w:rPr>
              <w:t>430 409,5</w:t>
            </w:r>
          </w:p>
        </w:tc>
        <w:tc>
          <w:tcPr>
            <w:tcW w:w="0" w:type="auto"/>
            <w:shd w:val="clear" w:color="auto" w:fill="auto"/>
            <w:vAlign w:val="center"/>
            <w:hideMark/>
          </w:tcPr>
          <w:p w14:paraId="196FC795" w14:textId="77777777" w:rsidR="00F6241E" w:rsidRPr="00E64B0A" w:rsidRDefault="00F6241E" w:rsidP="00F6241E">
            <w:pPr>
              <w:jc w:val="center"/>
              <w:rPr>
                <w:color w:val="000000"/>
              </w:rPr>
            </w:pPr>
            <w:r w:rsidRPr="00E64B0A">
              <w:rPr>
                <w:color w:val="000000"/>
              </w:rPr>
              <w:t>67 116,0</w:t>
            </w:r>
          </w:p>
        </w:tc>
        <w:tc>
          <w:tcPr>
            <w:tcW w:w="0" w:type="auto"/>
            <w:shd w:val="clear" w:color="auto" w:fill="auto"/>
            <w:vAlign w:val="center"/>
          </w:tcPr>
          <w:p w14:paraId="70486AA7" w14:textId="77777777" w:rsidR="00F6241E" w:rsidRPr="00E64B0A" w:rsidRDefault="00F6241E" w:rsidP="00F6241E">
            <w:pPr>
              <w:jc w:val="center"/>
              <w:rPr>
                <w:color w:val="000000"/>
              </w:rPr>
            </w:pPr>
            <w:r w:rsidRPr="00E64B0A">
              <w:rPr>
                <w:color w:val="000000"/>
              </w:rPr>
              <w:t>172 894,2</w:t>
            </w:r>
          </w:p>
        </w:tc>
        <w:tc>
          <w:tcPr>
            <w:tcW w:w="0" w:type="auto"/>
            <w:shd w:val="clear" w:color="auto" w:fill="auto"/>
            <w:vAlign w:val="center"/>
          </w:tcPr>
          <w:p w14:paraId="25308C78" w14:textId="77777777" w:rsidR="00F6241E" w:rsidRPr="00E64B0A" w:rsidRDefault="00F6241E" w:rsidP="00F6241E">
            <w:pPr>
              <w:jc w:val="center"/>
              <w:rPr>
                <w:color w:val="000000"/>
              </w:rPr>
            </w:pPr>
            <w:r w:rsidRPr="00E64B0A">
              <w:rPr>
                <w:color w:val="000000"/>
              </w:rPr>
              <w:t>15,6</w:t>
            </w:r>
          </w:p>
        </w:tc>
        <w:tc>
          <w:tcPr>
            <w:tcW w:w="1155" w:type="dxa"/>
            <w:shd w:val="clear" w:color="auto" w:fill="auto"/>
            <w:vAlign w:val="center"/>
            <w:hideMark/>
          </w:tcPr>
          <w:p w14:paraId="52899E8D" w14:textId="77777777" w:rsidR="00F6241E" w:rsidRPr="00E64B0A" w:rsidRDefault="00F6241E" w:rsidP="00F6241E">
            <w:pPr>
              <w:jc w:val="center"/>
              <w:rPr>
                <w:color w:val="000000"/>
              </w:rPr>
            </w:pPr>
            <w:r w:rsidRPr="00E64B0A">
              <w:rPr>
                <w:color w:val="000000"/>
              </w:rPr>
              <w:t>40,2</w:t>
            </w:r>
          </w:p>
        </w:tc>
      </w:tr>
      <w:tr w:rsidR="00F6241E" w:rsidRPr="00E64B0A" w14:paraId="297DCE2F" w14:textId="77777777" w:rsidTr="00F6241E">
        <w:trPr>
          <w:trHeight w:val="20"/>
          <w:jc w:val="center"/>
        </w:trPr>
        <w:tc>
          <w:tcPr>
            <w:tcW w:w="2387" w:type="dxa"/>
            <w:shd w:val="clear" w:color="auto" w:fill="auto"/>
            <w:vAlign w:val="center"/>
            <w:hideMark/>
          </w:tcPr>
          <w:p w14:paraId="4B709394" w14:textId="77777777" w:rsidR="00F6241E" w:rsidRPr="00E64B0A" w:rsidRDefault="00F6241E" w:rsidP="00E64B0A">
            <w:pPr>
              <w:ind w:left="-84" w:right="-69"/>
              <w:rPr>
                <w:i/>
                <w:color w:val="000000"/>
              </w:rPr>
            </w:pPr>
            <w:r w:rsidRPr="00E64B0A">
              <w:rPr>
                <w:i/>
                <w:color w:val="000000"/>
              </w:rPr>
              <w:t>кредиторская задолженность 2014 года</w:t>
            </w:r>
          </w:p>
        </w:tc>
        <w:tc>
          <w:tcPr>
            <w:tcW w:w="0" w:type="auto"/>
            <w:shd w:val="clear" w:color="auto" w:fill="auto"/>
            <w:vAlign w:val="center"/>
            <w:hideMark/>
          </w:tcPr>
          <w:p w14:paraId="38DA77AC" w14:textId="77777777" w:rsidR="00F6241E" w:rsidRPr="00E64B0A" w:rsidRDefault="00F6241E" w:rsidP="00F6241E">
            <w:pPr>
              <w:jc w:val="center"/>
              <w:rPr>
                <w:i/>
                <w:color w:val="000000"/>
              </w:rPr>
            </w:pPr>
            <w:r w:rsidRPr="00E64B0A">
              <w:rPr>
                <w:i/>
                <w:color w:val="000000"/>
              </w:rPr>
              <w:t>121 261,9</w:t>
            </w:r>
          </w:p>
        </w:tc>
        <w:tc>
          <w:tcPr>
            <w:tcW w:w="0" w:type="auto"/>
            <w:shd w:val="clear" w:color="auto" w:fill="auto"/>
            <w:vAlign w:val="center"/>
            <w:hideMark/>
          </w:tcPr>
          <w:p w14:paraId="302DD255" w14:textId="77777777" w:rsidR="00F6241E" w:rsidRPr="00E64B0A" w:rsidRDefault="00F6241E" w:rsidP="00F6241E">
            <w:pPr>
              <w:jc w:val="center"/>
              <w:rPr>
                <w:i/>
                <w:color w:val="000000"/>
              </w:rPr>
            </w:pPr>
            <w:r w:rsidRPr="00E64B0A">
              <w:rPr>
                <w:i/>
                <w:color w:val="000000"/>
              </w:rPr>
              <w:t>113 467,8</w:t>
            </w:r>
          </w:p>
        </w:tc>
        <w:tc>
          <w:tcPr>
            <w:tcW w:w="0" w:type="auto"/>
            <w:shd w:val="clear" w:color="auto" w:fill="auto"/>
            <w:vAlign w:val="center"/>
          </w:tcPr>
          <w:p w14:paraId="68EAE057" w14:textId="77777777" w:rsidR="00F6241E" w:rsidRPr="00E64B0A" w:rsidRDefault="00F6241E" w:rsidP="00F6241E">
            <w:pPr>
              <w:jc w:val="center"/>
              <w:rPr>
                <w:i/>
                <w:color w:val="000000"/>
              </w:rPr>
            </w:pPr>
            <w:r w:rsidRPr="00E64B0A">
              <w:rPr>
                <w:i/>
                <w:color w:val="000000"/>
              </w:rPr>
              <w:t>113 467,8</w:t>
            </w:r>
          </w:p>
        </w:tc>
        <w:tc>
          <w:tcPr>
            <w:tcW w:w="0" w:type="auto"/>
            <w:shd w:val="clear" w:color="auto" w:fill="auto"/>
            <w:vAlign w:val="center"/>
          </w:tcPr>
          <w:p w14:paraId="15AD652A" w14:textId="77777777" w:rsidR="00F6241E" w:rsidRPr="00E64B0A" w:rsidRDefault="00F6241E" w:rsidP="00F6241E">
            <w:pPr>
              <w:jc w:val="center"/>
              <w:rPr>
                <w:i/>
                <w:color w:val="000000"/>
              </w:rPr>
            </w:pPr>
            <w:r w:rsidRPr="00E64B0A">
              <w:rPr>
                <w:i/>
                <w:color w:val="000000"/>
              </w:rPr>
              <w:t>93,6</w:t>
            </w:r>
          </w:p>
        </w:tc>
        <w:tc>
          <w:tcPr>
            <w:tcW w:w="1155" w:type="dxa"/>
            <w:shd w:val="clear" w:color="auto" w:fill="auto"/>
            <w:vAlign w:val="center"/>
            <w:hideMark/>
          </w:tcPr>
          <w:p w14:paraId="380EC3E4" w14:textId="77777777" w:rsidR="00F6241E" w:rsidRPr="00E64B0A" w:rsidRDefault="00F6241E" w:rsidP="00F6241E">
            <w:pPr>
              <w:jc w:val="center"/>
              <w:rPr>
                <w:i/>
                <w:color w:val="000000"/>
              </w:rPr>
            </w:pPr>
            <w:r w:rsidRPr="00E64B0A">
              <w:rPr>
                <w:i/>
                <w:color w:val="000000"/>
              </w:rPr>
              <w:t>93,6</w:t>
            </w:r>
          </w:p>
        </w:tc>
      </w:tr>
      <w:tr w:rsidR="00F6241E" w:rsidRPr="00E64B0A" w14:paraId="09876147" w14:textId="77777777" w:rsidTr="00F6241E">
        <w:trPr>
          <w:trHeight w:val="20"/>
          <w:jc w:val="center"/>
        </w:trPr>
        <w:tc>
          <w:tcPr>
            <w:tcW w:w="2387" w:type="dxa"/>
            <w:shd w:val="clear" w:color="auto" w:fill="auto"/>
            <w:vAlign w:val="center"/>
          </w:tcPr>
          <w:p w14:paraId="5A5B9812" w14:textId="77777777" w:rsidR="00F6241E" w:rsidRPr="00E64B0A" w:rsidRDefault="00F6241E" w:rsidP="00F6241E">
            <w:pPr>
              <w:rPr>
                <w:b/>
                <w:color w:val="000000"/>
              </w:rPr>
            </w:pPr>
            <w:r w:rsidRPr="00E64B0A">
              <w:rPr>
                <w:color w:val="000000"/>
              </w:rPr>
              <w:lastRenderedPageBreak/>
              <w:t>местный бюджет (софинансирование)</w:t>
            </w:r>
          </w:p>
        </w:tc>
        <w:tc>
          <w:tcPr>
            <w:tcW w:w="0" w:type="auto"/>
            <w:shd w:val="clear" w:color="auto" w:fill="auto"/>
            <w:vAlign w:val="center"/>
          </w:tcPr>
          <w:p w14:paraId="06E5D0D2" w14:textId="77777777" w:rsidR="00F6241E" w:rsidRPr="00E64B0A" w:rsidRDefault="00F6241E" w:rsidP="00F6241E">
            <w:pPr>
              <w:jc w:val="center"/>
              <w:rPr>
                <w:b/>
                <w:bCs/>
                <w:color w:val="000000"/>
              </w:rPr>
            </w:pPr>
            <w:r w:rsidRPr="00E64B0A">
              <w:rPr>
                <w:color w:val="000000"/>
              </w:rPr>
              <w:t>457,8</w:t>
            </w:r>
          </w:p>
        </w:tc>
        <w:tc>
          <w:tcPr>
            <w:tcW w:w="0" w:type="auto"/>
            <w:shd w:val="clear" w:color="auto" w:fill="auto"/>
            <w:vAlign w:val="center"/>
          </w:tcPr>
          <w:p w14:paraId="3988B971" w14:textId="77777777" w:rsidR="00F6241E" w:rsidRPr="00E64B0A" w:rsidRDefault="00F6241E" w:rsidP="00F6241E">
            <w:pPr>
              <w:jc w:val="center"/>
              <w:rPr>
                <w:b/>
                <w:bCs/>
                <w:color w:val="000000"/>
              </w:rPr>
            </w:pPr>
            <w:r w:rsidRPr="00E64B0A">
              <w:rPr>
                <w:color w:val="000000"/>
              </w:rPr>
              <w:t>74,5</w:t>
            </w:r>
          </w:p>
        </w:tc>
        <w:tc>
          <w:tcPr>
            <w:tcW w:w="0" w:type="auto"/>
            <w:shd w:val="clear" w:color="auto" w:fill="auto"/>
            <w:vAlign w:val="center"/>
          </w:tcPr>
          <w:p w14:paraId="4D3F03E2" w14:textId="77777777" w:rsidR="00F6241E" w:rsidRPr="00E64B0A" w:rsidRDefault="00F6241E" w:rsidP="00F6241E">
            <w:pPr>
              <w:jc w:val="center"/>
              <w:rPr>
                <w:b/>
                <w:bCs/>
                <w:color w:val="000000"/>
              </w:rPr>
            </w:pPr>
            <w:r w:rsidRPr="00E64B0A">
              <w:rPr>
                <w:color w:val="000000"/>
              </w:rPr>
              <w:t>70,2</w:t>
            </w:r>
          </w:p>
        </w:tc>
        <w:tc>
          <w:tcPr>
            <w:tcW w:w="0" w:type="auto"/>
            <w:shd w:val="clear" w:color="auto" w:fill="auto"/>
            <w:vAlign w:val="center"/>
          </w:tcPr>
          <w:p w14:paraId="0584DB28" w14:textId="77777777" w:rsidR="00F6241E" w:rsidRPr="00E64B0A" w:rsidRDefault="00F6241E" w:rsidP="00F6241E">
            <w:pPr>
              <w:jc w:val="center"/>
              <w:rPr>
                <w:b/>
                <w:bCs/>
                <w:color w:val="000000"/>
              </w:rPr>
            </w:pPr>
            <w:r w:rsidRPr="00E64B0A">
              <w:rPr>
                <w:color w:val="000000"/>
              </w:rPr>
              <w:t>16,3</w:t>
            </w:r>
          </w:p>
        </w:tc>
        <w:tc>
          <w:tcPr>
            <w:tcW w:w="1155" w:type="dxa"/>
            <w:shd w:val="clear" w:color="auto" w:fill="auto"/>
            <w:vAlign w:val="center"/>
          </w:tcPr>
          <w:p w14:paraId="54D85024" w14:textId="77777777" w:rsidR="00F6241E" w:rsidRPr="00E64B0A" w:rsidRDefault="00F6241E" w:rsidP="00F6241E">
            <w:pPr>
              <w:jc w:val="center"/>
              <w:rPr>
                <w:b/>
                <w:bCs/>
                <w:color w:val="000000"/>
              </w:rPr>
            </w:pPr>
            <w:r w:rsidRPr="00E64B0A">
              <w:rPr>
                <w:color w:val="000000"/>
              </w:rPr>
              <w:t>15,3</w:t>
            </w:r>
          </w:p>
        </w:tc>
      </w:tr>
      <w:tr w:rsidR="00F6241E" w:rsidRPr="00E64B0A" w14:paraId="51E4A9D8" w14:textId="77777777" w:rsidTr="00F6241E">
        <w:trPr>
          <w:trHeight w:val="20"/>
          <w:jc w:val="center"/>
        </w:trPr>
        <w:tc>
          <w:tcPr>
            <w:tcW w:w="2387" w:type="dxa"/>
            <w:shd w:val="clear" w:color="auto" w:fill="auto"/>
            <w:vAlign w:val="center"/>
            <w:hideMark/>
          </w:tcPr>
          <w:p w14:paraId="29AB9F5C" w14:textId="77777777" w:rsidR="00F6241E" w:rsidRPr="00E64B0A" w:rsidRDefault="00F6241E" w:rsidP="00F6241E">
            <w:pPr>
              <w:ind w:right="-108"/>
              <w:rPr>
                <w:color w:val="000000"/>
              </w:rPr>
            </w:pPr>
            <w:r w:rsidRPr="00E64B0A">
              <w:rPr>
                <w:color w:val="000000"/>
              </w:rPr>
              <w:t>внебюджетные средства (тарифная составляющая)</w:t>
            </w:r>
          </w:p>
        </w:tc>
        <w:tc>
          <w:tcPr>
            <w:tcW w:w="0" w:type="auto"/>
            <w:shd w:val="clear" w:color="auto" w:fill="auto"/>
            <w:vAlign w:val="center"/>
            <w:hideMark/>
          </w:tcPr>
          <w:p w14:paraId="380D5999" w14:textId="77777777" w:rsidR="00F6241E" w:rsidRPr="00E64B0A" w:rsidRDefault="00F6241E" w:rsidP="00F6241E">
            <w:pPr>
              <w:jc w:val="center"/>
              <w:rPr>
                <w:color w:val="000000"/>
              </w:rPr>
            </w:pPr>
            <w:r w:rsidRPr="00E64B0A">
              <w:rPr>
                <w:color w:val="000000"/>
              </w:rPr>
              <w:t>78 800,0</w:t>
            </w:r>
          </w:p>
        </w:tc>
        <w:tc>
          <w:tcPr>
            <w:tcW w:w="0" w:type="auto"/>
            <w:shd w:val="clear" w:color="auto" w:fill="auto"/>
            <w:vAlign w:val="center"/>
            <w:hideMark/>
          </w:tcPr>
          <w:p w14:paraId="73331FDD" w14:textId="77777777" w:rsidR="00F6241E" w:rsidRPr="00E64B0A" w:rsidRDefault="00F6241E" w:rsidP="00F6241E">
            <w:pPr>
              <w:jc w:val="center"/>
              <w:rPr>
                <w:color w:val="000000"/>
              </w:rPr>
            </w:pPr>
            <w:r w:rsidRPr="00E64B0A">
              <w:rPr>
                <w:color w:val="000000"/>
              </w:rPr>
              <w:t>0,0</w:t>
            </w:r>
          </w:p>
        </w:tc>
        <w:tc>
          <w:tcPr>
            <w:tcW w:w="0" w:type="auto"/>
            <w:shd w:val="clear" w:color="auto" w:fill="auto"/>
            <w:vAlign w:val="center"/>
          </w:tcPr>
          <w:p w14:paraId="0B5A66F6" w14:textId="77777777" w:rsidR="00F6241E" w:rsidRPr="00E64B0A" w:rsidRDefault="00F6241E" w:rsidP="00F6241E">
            <w:pPr>
              <w:jc w:val="center"/>
              <w:rPr>
                <w:color w:val="000000"/>
              </w:rPr>
            </w:pPr>
            <w:r w:rsidRPr="00E64B0A">
              <w:rPr>
                <w:color w:val="000000"/>
              </w:rPr>
              <w:t>0,0</w:t>
            </w:r>
          </w:p>
        </w:tc>
        <w:tc>
          <w:tcPr>
            <w:tcW w:w="0" w:type="auto"/>
            <w:shd w:val="clear" w:color="auto" w:fill="auto"/>
            <w:vAlign w:val="center"/>
          </w:tcPr>
          <w:p w14:paraId="262CA0A5" w14:textId="77777777" w:rsidR="00F6241E" w:rsidRPr="00E64B0A" w:rsidRDefault="00F6241E" w:rsidP="00F6241E">
            <w:pPr>
              <w:jc w:val="center"/>
              <w:rPr>
                <w:color w:val="000000"/>
              </w:rPr>
            </w:pPr>
            <w:r w:rsidRPr="00E64B0A">
              <w:rPr>
                <w:color w:val="000000"/>
              </w:rPr>
              <w:t>0,0</w:t>
            </w:r>
          </w:p>
        </w:tc>
        <w:tc>
          <w:tcPr>
            <w:tcW w:w="1155" w:type="dxa"/>
            <w:shd w:val="clear" w:color="auto" w:fill="auto"/>
            <w:vAlign w:val="center"/>
            <w:hideMark/>
          </w:tcPr>
          <w:p w14:paraId="191B930A" w14:textId="77777777" w:rsidR="00F6241E" w:rsidRPr="00E64B0A" w:rsidRDefault="00F6241E" w:rsidP="00F6241E">
            <w:pPr>
              <w:jc w:val="center"/>
              <w:rPr>
                <w:color w:val="000000"/>
              </w:rPr>
            </w:pPr>
            <w:r w:rsidRPr="00E64B0A">
              <w:rPr>
                <w:color w:val="000000"/>
              </w:rPr>
              <w:t>0,0</w:t>
            </w:r>
          </w:p>
        </w:tc>
      </w:tr>
      <w:tr w:rsidR="00F6241E" w:rsidRPr="00E64B0A" w14:paraId="3A1B4F8E" w14:textId="77777777" w:rsidTr="00F6241E">
        <w:trPr>
          <w:trHeight w:val="20"/>
          <w:jc w:val="center"/>
        </w:trPr>
        <w:tc>
          <w:tcPr>
            <w:tcW w:w="2387" w:type="dxa"/>
            <w:shd w:val="clear" w:color="auto" w:fill="auto"/>
            <w:vAlign w:val="center"/>
            <w:hideMark/>
          </w:tcPr>
          <w:p w14:paraId="4C549AAF" w14:textId="77777777" w:rsidR="00F6241E" w:rsidRPr="00E64B0A" w:rsidRDefault="00F6241E" w:rsidP="00F6241E">
            <w:pPr>
              <w:rPr>
                <w:b/>
                <w:color w:val="000000"/>
              </w:rPr>
            </w:pPr>
            <w:r w:rsidRPr="00E64B0A">
              <w:rPr>
                <w:b/>
                <w:color w:val="000000"/>
              </w:rPr>
              <w:t>Итого по Подпрограмме:</w:t>
            </w:r>
          </w:p>
        </w:tc>
        <w:tc>
          <w:tcPr>
            <w:tcW w:w="0" w:type="auto"/>
            <w:shd w:val="clear" w:color="auto" w:fill="auto"/>
            <w:vAlign w:val="center"/>
            <w:hideMark/>
          </w:tcPr>
          <w:p w14:paraId="64BF15E5" w14:textId="77777777" w:rsidR="00F6241E" w:rsidRPr="00E64B0A" w:rsidRDefault="00F6241E" w:rsidP="00F6241E">
            <w:pPr>
              <w:jc w:val="center"/>
              <w:rPr>
                <w:b/>
                <w:bCs/>
                <w:color w:val="000000"/>
              </w:rPr>
            </w:pPr>
            <w:r w:rsidRPr="00E64B0A">
              <w:rPr>
                <w:b/>
                <w:bCs/>
                <w:color w:val="000000"/>
              </w:rPr>
              <w:t>536 667,3</w:t>
            </w:r>
          </w:p>
        </w:tc>
        <w:tc>
          <w:tcPr>
            <w:tcW w:w="0" w:type="auto"/>
            <w:shd w:val="clear" w:color="auto" w:fill="auto"/>
            <w:vAlign w:val="center"/>
            <w:hideMark/>
          </w:tcPr>
          <w:p w14:paraId="11B7E8BB" w14:textId="77777777" w:rsidR="00F6241E" w:rsidRPr="00E64B0A" w:rsidRDefault="00F6241E" w:rsidP="00F6241E">
            <w:pPr>
              <w:jc w:val="center"/>
              <w:rPr>
                <w:b/>
                <w:bCs/>
                <w:color w:val="000000"/>
              </w:rPr>
            </w:pPr>
            <w:r w:rsidRPr="00E64B0A">
              <w:rPr>
                <w:b/>
                <w:bCs/>
                <w:color w:val="000000"/>
              </w:rPr>
              <w:t>67 190,5</w:t>
            </w:r>
          </w:p>
        </w:tc>
        <w:tc>
          <w:tcPr>
            <w:tcW w:w="0" w:type="auto"/>
            <w:shd w:val="clear" w:color="auto" w:fill="auto"/>
            <w:vAlign w:val="center"/>
          </w:tcPr>
          <w:p w14:paraId="57680F0C" w14:textId="77777777" w:rsidR="00F6241E" w:rsidRPr="00E64B0A" w:rsidRDefault="00F6241E" w:rsidP="00F6241E">
            <w:pPr>
              <w:jc w:val="center"/>
              <w:rPr>
                <w:b/>
                <w:bCs/>
                <w:color w:val="000000"/>
              </w:rPr>
            </w:pPr>
            <w:r w:rsidRPr="00E64B0A">
              <w:rPr>
                <w:b/>
                <w:bCs/>
                <w:color w:val="000000"/>
              </w:rPr>
              <w:t>172 964,4</w:t>
            </w:r>
          </w:p>
        </w:tc>
        <w:tc>
          <w:tcPr>
            <w:tcW w:w="0" w:type="auto"/>
            <w:shd w:val="clear" w:color="auto" w:fill="auto"/>
            <w:vAlign w:val="center"/>
          </w:tcPr>
          <w:p w14:paraId="4E161347" w14:textId="77777777" w:rsidR="00F6241E" w:rsidRPr="00E64B0A" w:rsidRDefault="00F6241E" w:rsidP="00F6241E">
            <w:pPr>
              <w:jc w:val="center"/>
              <w:rPr>
                <w:b/>
                <w:bCs/>
                <w:color w:val="000000"/>
              </w:rPr>
            </w:pPr>
            <w:r w:rsidRPr="00E64B0A">
              <w:rPr>
                <w:b/>
                <w:bCs/>
                <w:color w:val="000000"/>
              </w:rPr>
              <w:t>12,5</w:t>
            </w:r>
          </w:p>
        </w:tc>
        <w:tc>
          <w:tcPr>
            <w:tcW w:w="1155" w:type="dxa"/>
            <w:shd w:val="clear" w:color="auto" w:fill="auto"/>
            <w:vAlign w:val="center"/>
            <w:hideMark/>
          </w:tcPr>
          <w:p w14:paraId="3FEE756B" w14:textId="77777777" w:rsidR="00F6241E" w:rsidRPr="00E64B0A" w:rsidRDefault="00F6241E" w:rsidP="00F6241E">
            <w:pPr>
              <w:jc w:val="center"/>
              <w:rPr>
                <w:b/>
                <w:bCs/>
                <w:color w:val="000000"/>
              </w:rPr>
            </w:pPr>
            <w:r w:rsidRPr="00E64B0A">
              <w:rPr>
                <w:b/>
                <w:bCs/>
                <w:color w:val="000000"/>
              </w:rPr>
              <w:t>32,2</w:t>
            </w:r>
          </w:p>
        </w:tc>
      </w:tr>
    </w:tbl>
    <w:p w14:paraId="44C7D194" w14:textId="77777777" w:rsidR="00F6241E" w:rsidRPr="00272015" w:rsidRDefault="00F6241E" w:rsidP="00F6241E">
      <w:pPr>
        <w:autoSpaceDE w:val="0"/>
        <w:autoSpaceDN w:val="0"/>
        <w:adjustRightInd w:val="0"/>
        <w:ind w:firstLine="709"/>
        <w:jc w:val="both"/>
        <w:rPr>
          <w:rFonts w:eastAsia="Calibri"/>
          <w:sz w:val="26"/>
          <w:szCs w:val="26"/>
          <w:lang w:eastAsia="en-US"/>
        </w:rPr>
      </w:pPr>
    </w:p>
    <w:p w14:paraId="40BFF02F" w14:textId="77777777" w:rsidR="00F6241E" w:rsidRPr="00272015" w:rsidRDefault="00F6241E" w:rsidP="00F6241E">
      <w:pPr>
        <w:autoSpaceDE w:val="0"/>
        <w:autoSpaceDN w:val="0"/>
        <w:adjustRightInd w:val="0"/>
        <w:ind w:firstLine="709"/>
        <w:jc w:val="both"/>
        <w:rPr>
          <w:sz w:val="26"/>
          <w:szCs w:val="26"/>
        </w:rPr>
      </w:pPr>
      <w:r w:rsidRPr="00272015">
        <w:rPr>
          <w:rFonts w:eastAsia="Calibri"/>
          <w:sz w:val="26"/>
          <w:szCs w:val="26"/>
          <w:lang w:eastAsia="en-US"/>
        </w:rPr>
        <w:t>В рамках подпрограммы 1 реализуются следующие мероприятия:</w:t>
      </w:r>
    </w:p>
    <w:p w14:paraId="1E6E179D" w14:textId="77777777" w:rsidR="00F6241E" w:rsidRPr="00272015" w:rsidRDefault="00F6241E" w:rsidP="00F6241E">
      <w:pPr>
        <w:pStyle w:val="afff2"/>
        <w:tabs>
          <w:tab w:val="left" w:pos="993"/>
        </w:tabs>
        <w:ind w:left="709"/>
        <w:jc w:val="both"/>
        <w:rPr>
          <w:sz w:val="26"/>
          <w:szCs w:val="26"/>
        </w:rPr>
      </w:pPr>
    </w:p>
    <w:p w14:paraId="008CA207" w14:textId="77777777" w:rsidR="00F6241E" w:rsidRPr="00272015" w:rsidRDefault="00F6241E" w:rsidP="00F6241E">
      <w:pPr>
        <w:autoSpaceDE w:val="0"/>
        <w:autoSpaceDN w:val="0"/>
        <w:adjustRightInd w:val="0"/>
        <w:ind w:firstLine="709"/>
        <w:jc w:val="both"/>
        <w:rPr>
          <w:b/>
          <w:sz w:val="26"/>
          <w:szCs w:val="26"/>
        </w:rPr>
      </w:pPr>
      <w:r w:rsidRPr="00272015">
        <w:rPr>
          <w:b/>
          <w:sz w:val="26"/>
          <w:szCs w:val="26"/>
        </w:rPr>
        <w:t>Основное мероприятие 1.1. «Модернизация и капитальный ремонт объектов коммунальной инфраструктуры»</w:t>
      </w:r>
    </w:p>
    <w:p w14:paraId="2E309EAA" w14:textId="77777777" w:rsidR="00F6241E" w:rsidRPr="00272015" w:rsidRDefault="00F6241E" w:rsidP="00F6241E">
      <w:pPr>
        <w:shd w:val="clear" w:color="auto" w:fill="FFFFFF"/>
        <w:tabs>
          <w:tab w:val="left" w:pos="993"/>
        </w:tabs>
        <w:ind w:firstLine="709"/>
        <w:jc w:val="both"/>
        <w:rPr>
          <w:sz w:val="26"/>
          <w:szCs w:val="26"/>
        </w:rPr>
      </w:pPr>
      <w:r w:rsidRPr="00272015">
        <w:rPr>
          <w:sz w:val="26"/>
          <w:szCs w:val="26"/>
        </w:rPr>
        <w:t>Всего в 2015 году за счет всех источников финансирования запланированы работы на 5 объектах по замене 2 722 м.п. инженерных сетей (завершение работ в 2015 году) на сумму 155 877,0 тыс. руб.:</w:t>
      </w:r>
    </w:p>
    <w:p w14:paraId="1A43BB79" w14:textId="77777777" w:rsidR="00F6241E" w:rsidRPr="00272015" w:rsidRDefault="00F6241E" w:rsidP="00F6241E">
      <w:pPr>
        <w:numPr>
          <w:ilvl w:val="0"/>
          <w:numId w:val="80"/>
        </w:numPr>
        <w:shd w:val="clear" w:color="auto" w:fill="FFFFFF"/>
        <w:tabs>
          <w:tab w:val="left" w:pos="993"/>
        </w:tabs>
        <w:ind w:left="0" w:firstLine="709"/>
        <w:jc w:val="both"/>
        <w:rPr>
          <w:sz w:val="26"/>
          <w:szCs w:val="26"/>
        </w:rPr>
      </w:pPr>
      <w:r w:rsidRPr="00272015">
        <w:rPr>
          <w:sz w:val="26"/>
          <w:szCs w:val="26"/>
        </w:rPr>
        <w:t xml:space="preserve">по работам, финансируемым за счет </w:t>
      </w:r>
      <w:r w:rsidRPr="00272015">
        <w:rPr>
          <w:b/>
          <w:sz w:val="26"/>
          <w:szCs w:val="26"/>
        </w:rPr>
        <w:t>бюджетных средств</w:t>
      </w:r>
      <w:r w:rsidRPr="00272015">
        <w:rPr>
          <w:sz w:val="26"/>
          <w:szCs w:val="26"/>
        </w:rPr>
        <w:t>, подрядные организации выполняют работы на 1 объекте – магистральный двухъярусный коллектор по ул. Нансена (от ул.Красноярской до ул.Хантайской), замена 665 м.п. инженерных сетей (начало работ в 2013 году).</w:t>
      </w:r>
    </w:p>
    <w:p w14:paraId="337BDC86" w14:textId="77777777" w:rsidR="00F6241E" w:rsidRPr="00272015" w:rsidRDefault="00F6241E" w:rsidP="00F6241E">
      <w:pPr>
        <w:pStyle w:val="afff2"/>
        <w:shd w:val="clear" w:color="auto" w:fill="FFFFFF"/>
        <w:tabs>
          <w:tab w:val="left" w:pos="993"/>
        </w:tabs>
        <w:ind w:left="0" w:firstLine="709"/>
        <w:jc w:val="both"/>
        <w:rPr>
          <w:sz w:val="26"/>
          <w:szCs w:val="26"/>
        </w:rPr>
      </w:pPr>
      <w:r w:rsidRPr="00272015">
        <w:rPr>
          <w:sz w:val="26"/>
          <w:szCs w:val="26"/>
        </w:rPr>
        <w:t xml:space="preserve">Кассовое исполнение за счет всех бюджетных источников составляет 3 508,1 тыс. руб., или 2,3% от плана, в т.ч. за счет средств краевого – 3 500,0 тыс. руб. и местного бюджетов – 8,1 тыс. руб., вместе с тем, фактически подрядными организациями выполнены работы на сумму 51 178,8 тыс. руб. (32,8% от плана), в т.ч. из средств федерального – 1 127,6 тыс. руб., краевого – 50 000,0 тыс. руб. и местного бюджетов – 51,2 тыс. руб. </w:t>
      </w:r>
    </w:p>
    <w:p w14:paraId="31C7CE6B" w14:textId="77777777" w:rsidR="00F6241E" w:rsidRPr="00272015" w:rsidRDefault="00F6241E" w:rsidP="00F6241E">
      <w:pPr>
        <w:pStyle w:val="afff2"/>
        <w:numPr>
          <w:ilvl w:val="0"/>
          <w:numId w:val="79"/>
        </w:numPr>
        <w:tabs>
          <w:tab w:val="left" w:pos="993"/>
        </w:tabs>
        <w:ind w:left="0" w:firstLine="709"/>
        <w:jc w:val="both"/>
        <w:rPr>
          <w:sz w:val="26"/>
          <w:szCs w:val="26"/>
        </w:rPr>
      </w:pPr>
      <w:r w:rsidRPr="00272015">
        <w:rPr>
          <w:sz w:val="26"/>
          <w:szCs w:val="26"/>
        </w:rPr>
        <w:t xml:space="preserve">по работам, финансируемым за счет </w:t>
      </w:r>
      <w:r w:rsidRPr="00272015">
        <w:rPr>
          <w:b/>
          <w:sz w:val="26"/>
          <w:szCs w:val="26"/>
        </w:rPr>
        <w:t>внебюджетных источников</w:t>
      </w:r>
      <w:r w:rsidRPr="00272015">
        <w:rPr>
          <w:sz w:val="26"/>
          <w:szCs w:val="26"/>
        </w:rPr>
        <w:t xml:space="preserve"> (тарифной составляющей), подрядные организации выполняют работы на 4 объектах:</w:t>
      </w:r>
    </w:p>
    <w:p w14:paraId="5946B6E0" w14:textId="77777777" w:rsidR="00F6241E" w:rsidRPr="00272015" w:rsidRDefault="00F6241E" w:rsidP="00F6241E">
      <w:pPr>
        <w:pStyle w:val="afff2"/>
        <w:numPr>
          <w:ilvl w:val="0"/>
          <w:numId w:val="81"/>
        </w:numPr>
        <w:tabs>
          <w:tab w:val="left" w:pos="993"/>
        </w:tabs>
        <w:ind w:left="0" w:firstLine="709"/>
        <w:jc w:val="both"/>
        <w:rPr>
          <w:sz w:val="26"/>
          <w:szCs w:val="26"/>
        </w:rPr>
      </w:pPr>
      <w:r w:rsidRPr="00272015">
        <w:rPr>
          <w:sz w:val="26"/>
          <w:szCs w:val="26"/>
        </w:rPr>
        <w:t>магистральный коллектор по ул. Бауманская, р-н Талнах, замена 379 м.п. инженерных сетей;</w:t>
      </w:r>
    </w:p>
    <w:p w14:paraId="08E282F6" w14:textId="77777777" w:rsidR="00F6241E" w:rsidRPr="00272015" w:rsidRDefault="00F6241E" w:rsidP="00F6241E">
      <w:pPr>
        <w:pStyle w:val="afff2"/>
        <w:numPr>
          <w:ilvl w:val="0"/>
          <w:numId w:val="81"/>
        </w:numPr>
        <w:tabs>
          <w:tab w:val="left" w:pos="993"/>
        </w:tabs>
        <w:ind w:left="0" w:firstLine="709"/>
        <w:jc w:val="both"/>
        <w:rPr>
          <w:sz w:val="26"/>
          <w:szCs w:val="26"/>
        </w:rPr>
      </w:pPr>
      <w:r w:rsidRPr="00272015">
        <w:rPr>
          <w:sz w:val="26"/>
          <w:szCs w:val="26"/>
        </w:rPr>
        <w:t>магистральный коллектор по ул. Победы, замена 763 м.п. инженерных сетей;</w:t>
      </w:r>
    </w:p>
    <w:p w14:paraId="74C6CF69" w14:textId="77777777" w:rsidR="00F6241E" w:rsidRPr="00272015" w:rsidRDefault="00F6241E" w:rsidP="00F6241E">
      <w:pPr>
        <w:pStyle w:val="afff2"/>
        <w:numPr>
          <w:ilvl w:val="0"/>
          <w:numId w:val="81"/>
        </w:numPr>
        <w:tabs>
          <w:tab w:val="left" w:pos="993"/>
        </w:tabs>
        <w:ind w:left="0" w:firstLine="709"/>
        <w:jc w:val="both"/>
        <w:rPr>
          <w:sz w:val="26"/>
          <w:szCs w:val="26"/>
        </w:rPr>
      </w:pPr>
      <w:r w:rsidRPr="00272015">
        <w:rPr>
          <w:sz w:val="26"/>
          <w:szCs w:val="26"/>
        </w:rPr>
        <w:t>коммуникации подземные по ул. Маслова, р-н Талнах, замена 86 м.п. инженерных сетей;</w:t>
      </w:r>
    </w:p>
    <w:p w14:paraId="0A0FEA41" w14:textId="77777777" w:rsidR="00F6241E" w:rsidRPr="00272015" w:rsidRDefault="00F6241E" w:rsidP="00F6241E">
      <w:pPr>
        <w:pStyle w:val="afff2"/>
        <w:numPr>
          <w:ilvl w:val="0"/>
          <w:numId w:val="81"/>
        </w:numPr>
        <w:tabs>
          <w:tab w:val="left" w:pos="993"/>
        </w:tabs>
        <w:ind w:left="0" w:firstLine="709"/>
        <w:jc w:val="both"/>
        <w:rPr>
          <w:sz w:val="26"/>
          <w:szCs w:val="26"/>
        </w:rPr>
      </w:pPr>
      <w:r w:rsidRPr="00272015">
        <w:rPr>
          <w:sz w:val="26"/>
          <w:szCs w:val="26"/>
        </w:rPr>
        <w:t>теплосеть и водопровод по ул. Красноярской, замена 829 м.п. инженерных сетей;</w:t>
      </w:r>
    </w:p>
    <w:p w14:paraId="1F9A83E0" w14:textId="77777777" w:rsidR="00F6241E" w:rsidRPr="00272015" w:rsidRDefault="00F6241E" w:rsidP="00F6241E">
      <w:pPr>
        <w:pStyle w:val="afff2"/>
        <w:numPr>
          <w:ilvl w:val="0"/>
          <w:numId w:val="81"/>
        </w:numPr>
        <w:tabs>
          <w:tab w:val="left" w:pos="993"/>
        </w:tabs>
        <w:ind w:left="0" w:firstLine="709"/>
        <w:jc w:val="both"/>
        <w:rPr>
          <w:sz w:val="26"/>
          <w:szCs w:val="26"/>
        </w:rPr>
      </w:pPr>
      <w:r w:rsidRPr="00272015">
        <w:rPr>
          <w:sz w:val="26"/>
          <w:szCs w:val="26"/>
        </w:rPr>
        <w:t>коллектор насосной подкачивающей станции по ул. Норильская, р-н Кайеркан, замена 411 м.п. инженерных сетей.</w:t>
      </w:r>
    </w:p>
    <w:p w14:paraId="05C1EE10" w14:textId="77777777" w:rsidR="00F6241E" w:rsidRPr="00272015" w:rsidRDefault="00F6241E" w:rsidP="00F6241E">
      <w:pPr>
        <w:pStyle w:val="afff2"/>
        <w:tabs>
          <w:tab w:val="left" w:pos="993"/>
        </w:tabs>
        <w:ind w:left="0" w:firstLine="709"/>
        <w:jc w:val="both"/>
        <w:rPr>
          <w:sz w:val="26"/>
          <w:szCs w:val="26"/>
        </w:rPr>
      </w:pPr>
      <w:r w:rsidRPr="00272015">
        <w:rPr>
          <w:sz w:val="26"/>
          <w:szCs w:val="26"/>
        </w:rPr>
        <w:t xml:space="preserve">На данных объектах подрядная организация преступила к работам, кассовое исполнение по состоянию на 01.07.2015 отсутствует. </w:t>
      </w:r>
    </w:p>
    <w:p w14:paraId="7BD68C70" w14:textId="77777777" w:rsidR="00F6241E" w:rsidRPr="00272015" w:rsidRDefault="00F6241E" w:rsidP="00F6241E">
      <w:pPr>
        <w:autoSpaceDE w:val="0"/>
        <w:autoSpaceDN w:val="0"/>
        <w:adjustRightInd w:val="0"/>
        <w:ind w:firstLine="709"/>
        <w:jc w:val="both"/>
        <w:rPr>
          <w:b/>
          <w:sz w:val="26"/>
          <w:szCs w:val="26"/>
        </w:rPr>
      </w:pPr>
    </w:p>
    <w:p w14:paraId="70D6A077" w14:textId="77777777" w:rsidR="00F6241E" w:rsidRPr="00272015" w:rsidRDefault="00F6241E" w:rsidP="00F6241E">
      <w:pPr>
        <w:autoSpaceDE w:val="0"/>
        <w:autoSpaceDN w:val="0"/>
        <w:adjustRightInd w:val="0"/>
        <w:ind w:firstLine="709"/>
        <w:jc w:val="both"/>
        <w:rPr>
          <w:b/>
          <w:sz w:val="26"/>
          <w:szCs w:val="26"/>
        </w:rPr>
      </w:pPr>
      <w:r w:rsidRPr="00272015">
        <w:rPr>
          <w:b/>
          <w:sz w:val="26"/>
          <w:szCs w:val="26"/>
        </w:rPr>
        <w:t>Основное мероприятие 1.2. «Сохранение устойчивости зданий перспективного жилищного фонда»</w:t>
      </w:r>
    </w:p>
    <w:p w14:paraId="74D6F821" w14:textId="77777777" w:rsidR="00F6241E" w:rsidRPr="00272015" w:rsidRDefault="00F6241E" w:rsidP="00F6241E">
      <w:pPr>
        <w:pStyle w:val="afff2"/>
        <w:tabs>
          <w:tab w:val="left" w:pos="993"/>
        </w:tabs>
        <w:ind w:left="0" w:firstLine="720"/>
        <w:jc w:val="both"/>
        <w:rPr>
          <w:sz w:val="26"/>
          <w:szCs w:val="26"/>
        </w:rPr>
      </w:pPr>
      <w:r w:rsidRPr="00272015">
        <w:rPr>
          <w:sz w:val="26"/>
          <w:szCs w:val="26"/>
        </w:rPr>
        <w:t>По мероприятию, проводимому в целях сохранения устойчивости зданий перспективного жилищного фонда, плановый объем на 2015 год составляет 7 зданий на сумму 120 469,4 тыс. руб. за счет всех источников (120,7 тыс. руб. – средства местного бюджета), из них:</w:t>
      </w:r>
    </w:p>
    <w:p w14:paraId="75F9F06A" w14:textId="77777777" w:rsidR="00F6241E" w:rsidRPr="00272015" w:rsidRDefault="00F6241E" w:rsidP="00F6241E">
      <w:pPr>
        <w:pStyle w:val="afff2"/>
        <w:numPr>
          <w:ilvl w:val="0"/>
          <w:numId w:val="83"/>
        </w:numPr>
        <w:tabs>
          <w:tab w:val="left" w:pos="993"/>
        </w:tabs>
        <w:ind w:left="0" w:firstLine="709"/>
        <w:jc w:val="both"/>
        <w:rPr>
          <w:sz w:val="26"/>
          <w:szCs w:val="26"/>
        </w:rPr>
      </w:pPr>
      <w:r w:rsidRPr="00272015">
        <w:rPr>
          <w:sz w:val="26"/>
          <w:szCs w:val="26"/>
        </w:rPr>
        <w:t>по 6 зданиям работы планируется закончить в 2015 году;</w:t>
      </w:r>
    </w:p>
    <w:p w14:paraId="1088F80A" w14:textId="77777777" w:rsidR="00F6241E" w:rsidRPr="00272015" w:rsidRDefault="00F6241E" w:rsidP="00F6241E">
      <w:pPr>
        <w:pStyle w:val="afff2"/>
        <w:numPr>
          <w:ilvl w:val="0"/>
          <w:numId w:val="83"/>
        </w:numPr>
        <w:tabs>
          <w:tab w:val="left" w:pos="993"/>
        </w:tabs>
        <w:ind w:left="0" w:firstLine="709"/>
        <w:jc w:val="both"/>
        <w:rPr>
          <w:sz w:val="26"/>
          <w:szCs w:val="26"/>
        </w:rPr>
      </w:pPr>
      <w:r w:rsidRPr="00272015">
        <w:rPr>
          <w:sz w:val="26"/>
          <w:szCs w:val="26"/>
        </w:rPr>
        <w:lastRenderedPageBreak/>
        <w:t>по 1 объекту (Центральный р-н, пл.Металлургов, д.1) приемка законченных ремонтных работ запланирована на 2016 год.</w:t>
      </w:r>
    </w:p>
    <w:p w14:paraId="71A04FE7" w14:textId="77777777" w:rsidR="00F6241E" w:rsidRPr="00272015" w:rsidRDefault="00F6241E" w:rsidP="00F6241E">
      <w:pPr>
        <w:tabs>
          <w:tab w:val="left" w:pos="993"/>
        </w:tabs>
        <w:ind w:firstLine="709"/>
        <w:jc w:val="both"/>
        <w:rPr>
          <w:sz w:val="26"/>
          <w:szCs w:val="26"/>
        </w:rPr>
      </w:pPr>
      <w:r w:rsidRPr="00272015">
        <w:rPr>
          <w:sz w:val="26"/>
          <w:szCs w:val="26"/>
        </w:rPr>
        <w:t>По данному мероприятию плановый объем финансирования МП отличается от утвержденного по причине выделения средств краевого бюджета в сумме 47 000 тыс. руб. для оплаты кредиторской задолженности 2014 года. В настоящее время проект постановления по внесению изменений в МП утвержден постановлением Администрации города Норильска №436 от 24.08.2015.</w:t>
      </w:r>
    </w:p>
    <w:p w14:paraId="2E263A91" w14:textId="77777777" w:rsidR="00F6241E" w:rsidRPr="00272015" w:rsidRDefault="00F6241E" w:rsidP="00F6241E">
      <w:pPr>
        <w:pStyle w:val="afff2"/>
        <w:tabs>
          <w:tab w:val="left" w:pos="993"/>
        </w:tabs>
        <w:ind w:left="0" w:firstLine="720"/>
        <w:jc w:val="both"/>
        <w:rPr>
          <w:sz w:val="26"/>
          <w:szCs w:val="26"/>
        </w:rPr>
      </w:pPr>
      <w:r w:rsidRPr="00272015">
        <w:rPr>
          <w:sz w:val="26"/>
          <w:szCs w:val="26"/>
        </w:rPr>
        <w:t xml:space="preserve">По состоянию на 01.07.2015 работы на 5 объектах Центрального района и на 2 объектах района Талнах производятся в соответствии с утвержденными графиками производства работ. Кассовое исполнение за отчетный период составляет 73 348,7 тыс.руб. (60,9% от плана) из средств краевого бюджета – погашена кредиторская задолженность за работы, выполненные в 2014 году. </w:t>
      </w:r>
    </w:p>
    <w:p w14:paraId="0BA1AB04" w14:textId="77777777" w:rsidR="00F6241E" w:rsidRPr="00272015" w:rsidRDefault="00F6241E" w:rsidP="00F6241E">
      <w:pPr>
        <w:pStyle w:val="afff2"/>
        <w:tabs>
          <w:tab w:val="left" w:pos="993"/>
        </w:tabs>
        <w:ind w:left="0" w:firstLine="720"/>
        <w:jc w:val="both"/>
        <w:rPr>
          <w:sz w:val="26"/>
          <w:szCs w:val="26"/>
        </w:rPr>
      </w:pPr>
    </w:p>
    <w:p w14:paraId="542A5FDD" w14:textId="77777777" w:rsidR="00F6241E" w:rsidRPr="00272015" w:rsidRDefault="00F6241E" w:rsidP="00F6241E">
      <w:pPr>
        <w:pStyle w:val="afff2"/>
        <w:tabs>
          <w:tab w:val="left" w:pos="993"/>
        </w:tabs>
        <w:ind w:left="0" w:firstLine="720"/>
        <w:jc w:val="both"/>
        <w:rPr>
          <w:b/>
          <w:sz w:val="26"/>
          <w:szCs w:val="26"/>
        </w:rPr>
      </w:pPr>
      <w:r w:rsidRPr="00272015">
        <w:rPr>
          <w:b/>
          <w:sz w:val="26"/>
          <w:szCs w:val="26"/>
        </w:rPr>
        <w:t>Основное мероприятие 1.3. «Выполнение работ по комплексному капитальному ремонту многоквартирных домов»</w:t>
      </w:r>
    </w:p>
    <w:p w14:paraId="78AC8FF3" w14:textId="77777777" w:rsidR="00F6241E" w:rsidRPr="00272015" w:rsidRDefault="00F6241E" w:rsidP="00F6241E">
      <w:pPr>
        <w:tabs>
          <w:tab w:val="left" w:pos="993"/>
        </w:tabs>
        <w:ind w:firstLine="709"/>
        <w:jc w:val="both"/>
        <w:rPr>
          <w:sz w:val="26"/>
          <w:szCs w:val="26"/>
        </w:rPr>
      </w:pPr>
      <w:r w:rsidRPr="00272015">
        <w:rPr>
          <w:sz w:val="26"/>
          <w:szCs w:val="26"/>
        </w:rPr>
        <w:t xml:space="preserve">В 2015 году предусмотрено выполнение второго этапа работ на объекте, расположенном по адресу: ул. Кирова, подъезды 1, 2, 3, 4, 5 на сумму 158 371,5 тыс. руб. за счет средств краевого и местного бюджетов. </w:t>
      </w:r>
    </w:p>
    <w:p w14:paraId="0F1B6859" w14:textId="77777777" w:rsidR="00F6241E" w:rsidRPr="00272015" w:rsidRDefault="00F6241E" w:rsidP="00F6241E">
      <w:pPr>
        <w:tabs>
          <w:tab w:val="left" w:pos="993"/>
        </w:tabs>
        <w:ind w:firstLine="709"/>
        <w:jc w:val="both"/>
        <w:rPr>
          <w:sz w:val="26"/>
          <w:szCs w:val="26"/>
        </w:rPr>
      </w:pPr>
      <w:r w:rsidRPr="00272015">
        <w:rPr>
          <w:sz w:val="26"/>
          <w:szCs w:val="26"/>
        </w:rPr>
        <w:t>В отчетном периоде выплачен аванс управляющим компаниям за счет всех источников финансирования за выполнение ремонтных работ в размере 47 510,5 тыс. руб. (30,0% от плана), в том числе за счет средств местного бюджета – 47,5 тыс. руб. Работы ведутся.</w:t>
      </w:r>
    </w:p>
    <w:p w14:paraId="297ED69B" w14:textId="77777777" w:rsidR="00F6241E" w:rsidRPr="00272015" w:rsidRDefault="00F6241E" w:rsidP="00F6241E">
      <w:pPr>
        <w:tabs>
          <w:tab w:val="left" w:pos="993"/>
        </w:tabs>
        <w:ind w:firstLine="709"/>
        <w:jc w:val="both"/>
        <w:rPr>
          <w:sz w:val="26"/>
          <w:szCs w:val="26"/>
        </w:rPr>
      </w:pPr>
      <w:r w:rsidRPr="00272015">
        <w:rPr>
          <w:sz w:val="26"/>
          <w:szCs w:val="26"/>
        </w:rPr>
        <w:t xml:space="preserve">В соответствии с условиями заключенных контрактов и графиками производства работ, выполнение и приемка законченных ремонтных работ запланирована на </w:t>
      </w:r>
      <w:r w:rsidRPr="00272015">
        <w:rPr>
          <w:bCs/>
          <w:sz w:val="26"/>
          <w:szCs w:val="26"/>
          <w:lang w:val="en-US"/>
        </w:rPr>
        <w:t>IV</w:t>
      </w:r>
      <w:r w:rsidRPr="00272015">
        <w:rPr>
          <w:bCs/>
          <w:sz w:val="26"/>
          <w:szCs w:val="26"/>
        </w:rPr>
        <w:t xml:space="preserve"> квартал</w:t>
      </w:r>
      <w:r w:rsidRPr="00272015">
        <w:rPr>
          <w:sz w:val="26"/>
          <w:szCs w:val="26"/>
        </w:rPr>
        <w:t xml:space="preserve"> 2015 года.</w:t>
      </w:r>
    </w:p>
    <w:p w14:paraId="01FBBB99" w14:textId="77777777" w:rsidR="00F6241E" w:rsidRPr="00272015" w:rsidRDefault="00F6241E" w:rsidP="00F6241E">
      <w:pPr>
        <w:tabs>
          <w:tab w:val="left" w:pos="993"/>
        </w:tabs>
        <w:ind w:firstLine="709"/>
        <w:jc w:val="both"/>
        <w:rPr>
          <w:sz w:val="26"/>
          <w:szCs w:val="26"/>
        </w:rPr>
      </w:pPr>
    </w:p>
    <w:p w14:paraId="31589468" w14:textId="77777777" w:rsidR="00F6241E" w:rsidRPr="00272015" w:rsidRDefault="00F6241E" w:rsidP="00F6241E">
      <w:pPr>
        <w:pStyle w:val="afff2"/>
        <w:tabs>
          <w:tab w:val="left" w:pos="993"/>
        </w:tabs>
        <w:ind w:left="0" w:firstLine="720"/>
        <w:jc w:val="both"/>
        <w:rPr>
          <w:b/>
          <w:sz w:val="26"/>
          <w:szCs w:val="26"/>
        </w:rPr>
      </w:pPr>
      <w:r w:rsidRPr="00272015">
        <w:rPr>
          <w:b/>
          <w:sz w:val="26"/>
          <w:szCs w:val="26"/>
        </w:rPr>
        <w:t>Основное мероприятие 1.4. «Ремонт квартир под переселение из аварийного и ветхого жилищного фонда»</w:t>
      </w:r>
    </w:p>
    <w:p w14:paraId="2E4219A0" w14:textId="77777777" w:rsidR="00F6241E" w:rsidRPr="00272015" w:rsidRDefault="00F6241E" w:rsidP="00F6241E">
      <w:pPr>
        <w:tabs>
          <w:tab w:val="left" w:pos="993"/>
        </w:tabs>
        <w:ind w:firstLine="709"/>
        <w:jc w:val="both"/>
        <w:rPr>
          <w:sz w:val="26"/>
          <w:szCs w:val="26"/>
        </w:rPr>
      </w:pPr>
      <w:r w:rsidRPr="00272015">
        <w:rPr>
          <w:sz w:val="26"/>
          <w:szCs w:val="26"/>
        </w:rPr>
        <w:t>За отчетный период отремонтировано 63 квартиры (план 160 квартир) на сумму 48 597,1 тыс. руб. или 47,7%</w:t>
      </w:r>
      <w:r w:rsidRPr="00272015">
        <w:rPr>
          <w:color w:val="C0504D"/>
          <w:sz w:val="26"/>
          <w:szCs w:val="26"/>
        </w:rPr>
        <w:t xml:space="preserve"> </w:t>
      </w:r>
      <w:r w:rsidRPr="00272015">
        <w:rPr>
          <w:sz w:val="26"/>
          <w:szCs w:val="26"/>
        </w:rPr>
        <w:t xml:space="preserve">от плана 101 949,4 тыс. руб. (14,6 тыс. руб. – средства местного бюджета), в том числе произведена оплата кредиторской задолженности из средств краевого бюджета за 2014 год подрядным организациям в размере 40 119,1 тыс. руб.  </w:t>
      </w:r>
    </w:p>
    <w:p w14:paraId="38DDD050" w14:textId="77777777" w:rsidR="00F6241E" w:rsidRPr="00D901A0" w:rsidRDefault="00F6241E" w:rsidP="00F6241E">
      <w:pPr>
        <w:autoSpaceDE w:val="0"/>
        <w:autoSpaceDN w:val="0"/>
        <w:adjustRightInd w:val="0"/>
        <w:ind w:firstLine="709"/>
        <w:jc w:val="both"/>
        <w:rPr>
          <w:sz w:val="10"/>
          <w:szCs w:val="10"/>
        </w:rPr>
      </w:pPr>
    </w:p>
    <w:p w14:paraId="308D67F4" w14:textId="77777777" w:rsidR="00F6241E" w:rsidRPr="00272015" w:rsidRDefault="00F6241E" w:rsidP="00F6241E">
      <w:pPr>
        <w:pStyle w:val="20"/>
        <w:tabs>
          <w:tab w:val="left" w:pos="567"/>
          <w:tab w:val="left" w:pos="709"/>
        </w:tabs>
        <w:jc w:val="center"/>
        <w:rPr>
          <w:i/>
          <w:sz w:val="26"/>
          <w:szCs w:val="26"/>
        </w:rPr>
      </w:pPr>
      <w:r w:rsidRPr="00272015">
        <w:rPr>
          <w:i/>
          <w:sz w:val="26"/>
          <w:szCs w:val="26"/>
        </w:rPr>
        <w:t>Подпрограмма 2 «Организация проведения капитального ремонта общего имущества многоквартирных домов»</w:t>
      </w:r>
    </w:p>
    <w:p w14:paraId="3BD9BBC8" w14:textId="77777777" w:rsidR="00F6241E" w:rsidRPr="00D901A0" w:rsidRDefault="00F6241E" w:rsidP="00F6241E">
      <w:pPr>
        <w:rPr>
          <w:sz w:val="6"/>
          <w:szCs w:val="6"/>
        </w:rPr>
      </w:pPr>
    </w:p>
    <w:p w14:paraId="2B05ADB7" w14:textId="77777777" w:rsidR="00F6241E" w:rsidRPr="00272015" w:rsidRDefault="00F6241E" w:rsidP="00F6241E">
      <w:pPr>
        <w:autoSpaceDE w:val="0"/>
        <w:autoSpaceDN w:val="0"/>
        <w:adjustRightInd w:val="0"/>
        <w:ind w:firstLine="709"/>
        <w:jc w:val="both"/>
        <w:rPr>
          <w:sz w:val="26"/>
          <w:szCs w:val="26"/>
        </w:rPr>
      </w:pPr>
      <w:r w:rsidRPr="00272015">
        <w:rPr>
          <w:rFonts w:eastAsia="Calibri"/>
          <w:sz w:val="26"/>
          <w:szCs w:val="26"/>
          <w:lang w:eastAsia="en-US"/>
        </w:rPr>
        <w:t>В рамках подпрограммы 2 предусмотрено финансирование на ремонт муниципальных квартир, окраску фасадов, возмещение затрат, связанных с установкой общедомовых приборов учета в многоквартирных домах, а также исполнение обязанностей муниципалитета по уплате взносов на капитальный ремонт, как собственника муниципального имущества жилых и нежилых помещений</w:t>
      </w:r>
      <w:r w:rsidRPr="00272015">
        <w:rPr>
          <w:sz w:val="26"/>
          <w:szCs w:val="26"/>
        </w:rPr>
        <w:t>.</w:t>
      </w:r>
    </w:p>
    <w:p w14:paraId="13E618F4" w14:textId="2C5ABBDF" w:rsidR="00F6241E" w:rsidRPr="00272015" w:rsidRDefault="00F6241E" w:rsidP="00F6241E">
      <w:pPr>
        <w:pStyle w:val="40"/>
        <w:ind w:firstLine="709"/>
        <w:jc w:val="right"/>
        <w:rPr>
          <w:b w:val="0"/>
        </w:rPr>
      </w:pPr>
      <w:r w:rsidRPr="00272015">
        <w:rPr>
          <w:b w:val="0"/>
        </w:rPr>
        <w:t>Таблица</w:t>
      </w:r>
      <w:r>
        <w:rPr>
          <w:b w:val="0"/>
        </w:rPr>
        <w:t xml:space="preserve"> 8</w:t>
      </w:r>
      <w:r w:rsidR="003F7007">
        <w:rPr>
          <w:b w:val="0"/>
        </w:rPr>
        <w:t>6</w:t>
      </w:r>
    </w:p>
    <w:p w14:paraId="7D580973" w14:textId="77777777" w:rsidR="00F6241E" w:rsidRPr="00272015" w:rsidRDefault="00F6241E" w:rsidP="00F6241E">
      <w:pPr>
        <w:pStyle w:val="40"/>
        <w:ind w:firstLine="709"/>
        <w:rPr>
          <w:b w:val="0"/>
        </w:rPr>
      </w:pPr>
      <w:r w:rsidRPr="00272015">
        <w:rPr>
          <w:b w:val="0"/>
        </w:rPr>
        <w:t>Показатели отчетного периода:</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122"/>
        <w:gridCol w:w="2310"/>
        <w:gridCol w:w="1656"/>
      </w:tblGrid>
      <w:tr w:rsidR="00F6241E" w:rsidRPr="00BC4710" w14:paraId="5A2EF4DF" w14:textId="77777777" w:rsidTr="00BC4710">
        <w:trPr>
          <w:trHeight w:val="20"/>
          <w:tblHeader/>
        </w:trPr>
        <w:tc>
          <w:tcPr>
            <w:tcW w:w="1930" w:type="pct"/>
            <w:vMerge w:val="restart"/>
            <w:shd w:val="clear" w:color="auto" w:fill="auto"/>
            <w:vAlign w:val="center"/>
            <w:hideMark/>
          </w:tcPr>
          <w:p w14:paraId="356F858D" w14:textId="77777777" w:rsidR="00F6241E" w:rsidRPr="00BC4710" w:rsidRDefault="00F6241E" w:rsidP="00F6241E">
            <w:pPr>
              <w:jc w:val="center"/>
              <w:rPr>
                <w:color w:val="000000"/>
              </w:rPr>
            </w:pPr>
            <w:r w:rsidRPr="00BC4710">
              <w:rPr>
                <w:color w:val="000000"/>
              </w:rPr>
              <w:t>Источник</w:t>
            </w:r>
          </w:p>
          <w:p w14:paraId="126346F8" w14:textId="77777777" w:rsidR="00F6241E" w:rsidRPr="00BC4710" w:rsidRDefault="00F6241E" w:rsidP="00F6241E">
            <w:pPr>
              <w:jc w:val="center"/>
              <w:rPr>
                <w:color w:val="000000"/>
              </w:rPr>
            </w:pPr>
            <w:r w:rsidRPr="00BC4710">
              <w:rPr>
                <w:color w:val="000000"/>
              </w:rPr>
              <w:t>финансирования</w:t>
            </w:r>
          </w:p>
        </w:tc>
        <w:tc>
          <w:tcPr>
            <w:tcW w:w="3070" w:type="pct"/>
            <w:gridSpan w:val="3"/>
            <w:shd w:val="clear" w:color="auto" w:fill="auto"/>
            <w:vAlign w:val="center"/>
            <w:hideMark/>
          </w:tcPr>
          <w:p w14:paraId="05A65C48" w14:textId="77777777" w:rsidR="00F6241E" w:rsidRPr="00BC4710" w:rsidRDefault="00F6241E" w:rsidP="00F6241E">
            <w:pPr>
              <w:jc w:val="center"/>
              <w:rPr>
                <w:color w:val="000000"/>
              </w:rPr>
            </w:pPr>
            <w:r w:rsidRPr="00BC4710">
              <w:rPr>
                <w:color w:val="000000"/>
              </w:rPr>
              <w:t>2015 год</w:t>
            </w:r>
          </w:p>
        </w:tc>
      </w:tr>
      <w:tr w:rsidR="00F6241E" w:rsidRPr="00BC4710" w14:paraId="586D08FB" w14:textId="77777777" w:rsidTr="00BC4710">
        <w:trPr>
          <w:trHeight w:val="20"/>
          <w:tblHeader/>
        </w:trPr>
        <w:tc>
          <w:tcPr>
            <w:tcW w:w="1930" w:type="pct"/>
            <w:vMerge/>
            <w:vAlign w:val="center"/>
            <w:hideMark/>
          </w:tcPr>
          <w:p w14:paraId="5674EA20" w14:textId="77777777" w:rsidR="00F6241E" w:rsidRPr="00BC4710" w:rsidRDefault="00F6241E" w:rsidP="00F6241E">
            <w:pPr>
              <w:rPr>
                <w:color w:val="000000"/>
              </w:rPr>
            </w:pPr>
          </w:p>
        </w:tc>
        <w:tc>
          <w:tcPr>
            <w:tcW w:w="1070" w:type="pct"/>
            <w:shd w:val="clear" w:color="auto" w:fill="auto"/>
            <w:vAlign w:val="center"/>
            <w:hideMark/>
          </w:tcPr>
          <w:p w14:paraId="5E46A2AB" w14:textId="77777777" w:rsidR="00F6241E" w:rsidRPr="00BC4710" w:rsidRDefault="00F6241E" w:rsidP="00F6241E">
            <w:pPr>
              <w:jc w:val="center"/>
              <w:rPr>
                <w:color w:val="000000"/>
              </w:rPr>
            </w:pPr>
            <w:r w:rsidRPr="00BC4710">
              <w:rPr>
                <w:color w:val="000000"/>
              </w:rPr>
              <w:t>Уточненный план</w:t>
            </w:r>
          </w:p>
          <w:p w14:paraId="56DB5A2E" w14:textId="77777777" w:rsidR="00F6241E" w:rsidRPr="00BC4710" w:rsidRDefault="00F6241E" w:rsidP="00F6241E">
            <w:pPr>
              <w:jc w:val="center"/>
              <w:rPr>
                <w:color w:val="000000"/>
              </w:rPr>
            </w:pPr>
            <w:r w:rsidRPr="00BC4710">
              <w:rPr>
                <w:color w:val="000000"/>
              </w:rPr>
              <w:t>на год</w:t>
            </w:r>
          </w:p>
        </w:tc>
        <w:tc>
          <w:tcPr>
            <w:tcW w:w="1165" w:type="pct"/>
            <w:shd w:val="clear" w:color="auto" w:fill="auto"/>
            <w:vAlign w:val="center"/>
            <w:hideMark/>
          </w:tcPr>
          <w:p w14:paraId="381F6B4E" w14:textId="77777777" w:rsidR="00F6241E" w:rsidRPr="00BC4710" w:rsidRDefault="00F6241E" w:rsidP="00F6241E">
            <w:pPr>
              <w:jc w:val="center"/>
              <w:rPr>
                <w:color w:val="000000"/>
              </w:rPr>
            </w:pPr>
            <w:r w:rsidRPr="00BC4710">
              <w:rPr>
                <w:color w:val="000000"/>
              </w:rPr>
              <w:t>Финансирование/</w:t>
            </w:r>
          </w:p>
          <w:p w14:paraId="2F8E103C" w14:textId="1B3EC414" w:rsidR="00F6241E" w:rsidRPr="00BC4710" w:rsidRDefault="00F6241E" w:rsidP="00BC4710">
            <w:pPr>
              <w:jc w:val="center"/>
              <w:rPr>
                <w:color w:val="000000"/>
              </w:rPr>
            </w:pPr>
            <w:r w:rsidRPr="00BC4710">
              <w:rPr>
                <w:color w:val="000000"/>
              </w:rPr>
              <w:t>Касса, I полугодие</w:t>
            </w:r>
          </w:p>
        </w:tc>
        <w:tc>
          <w:tcPr>
            <w:tcW w:w="835" w:type="pct"/>
            <w:shd w:val="clear" w:color="auto" w:fill="auto"/>
            <w:vAlign w:val="center"/>
            <w:hideMark/>
          </w:tcPr>
          <w:p w14:paraId="7811A828" w14:textId="77777777" w:rsidR="00F6241E" w:rsidRPr="00BC4710" w:rsidRDefault="00F6241E" w:rsidP="00F6241E">
            <w:pPr>
              <w:jc w:val="center"/>
              <w:rPr>
                <w:color w:val="000000"/>
              </w:rPr>
            </w:pPr>
            <w:r w:rsidRPr="00BC4710">
              <w:rPr>
                <w:color w:val="000000"/>
              </w:rPr>
              <w:t>Отклонение</w:t>
            </w:r>
          </w:p>
        </w:tc>
      </w:tr>
      <w:tr w:rsidR="00F6241E" w:rsidRPr="00BC4710" w14:paraId="4EB1FF74" w14:textId="77777777" w:rsidTr="00BC4710">
        <w:trPr>
          <w:trHeight w:val="20"/>
          <w:tblHeader/>
        </w:trPr>
        <w:tc>
          <w:tcPr>
            <w:tcW w:w="1930" w:type="pct"/>
            <w:vMerge/>
            <w:shd w:val="clear" w:color="auto" w:fill="auto"/>
            <w:vAlign w:val="center"/>
            <w:hideMark/>
          </w:tcPr>
          <w:p w14:paraId="69FE6829" w14:textId="77777777" w:rsidR="00F6241E" w:rsidRPr="00BC4710" w:rsidRDefault="00F6241E" w:rsidP="00F6241E">
            <w:pPr>
              <w:rPr>
                <w:color w:val="000000"/>
              </w:rPr>
            </w:pPr>
          </w:p>
        </w:tc>
        <w:tc>
          <w:tcPr>
            <w:tcW w:w="2235" w:type="pct"/>
            <w:gridSpan w:val="2"/>
            <w:shd w:val="clear" w:color="auto" w:fill="auto"/>
            <w:vAlign w:val="center"/>
            <w:hideMark/>
          </w:tcPr>
          <w:p w14:paraId="5FEEEB12" w14:textId="77777777" w:rsidR="00F6241E" w:rsidRPr="00BC4710" w:rsidRDefault="00F6241E" w:rsidP="00F6241E">
            <w:pPr>
              <w:jc w:val="center"/>
              <w:rPr>
                <w:color w:val="000000"/>
              </w:rPr>
            </w:pPr>
            <w:r w:rsidRPr="00BC4710">
              <w:rPr>
                <w:color w:val="000000"/>
              </w:rPr>
              <w:t>тыс. руб.</w:t>
            </w:r>
          </w:p>
        </w:tc>
        <w:tc>
          <w:tcPr>
            <w:tcW w:w="835" w:type="pct"/>
            <w:shd w:val="clear" w:color="auto" w:fill="auto"/>
            <w:vAlign w:val="center"/>
            <w:hideMark/>
          </w:tcPr>
          <w:p w14:paraId="6BBD0D3E" w14:textId="77777777" w:rsidR="00F6241E" w:rsidRPr="00BC4710" w:rsidRDefault="00F6241E" w:rsidP="00F6241E">
            <w:pPr>
              <w:jc w:val="center"/>
              <w:rPr>
                <w:bCs/>
                <w:iCs/>
                <w:color w:val="000000"/>
              </w:rPr>
            </w:pPr>
            <w:r w:rsidRPr="00BC4710">
              <w:rPr>
                <w:bCs/>
                <w:iCs/>
                <w:color w:val="000000"/>
              </w:rPr>
              <w:t>%</w:t>
            </w:r>
          </w:p>
        </w:tc>
      </w:tr>
      <w:tr w:rsidR="00F6241E" w:rsidRPr="00BC4710" w14:paraId="23CEC946" w14:textId="77777777" w:rsidTr="00BC4710">
        <w:trPr>
          <w:trHeight w:val="20"/>
        </w:trPr>
        <w:tc>
          <w:tcPr>
            <w:tcW w:w="1930" w:type="pct"/>
            <w:shd w:val="clear" w:color="auto" w:fill="auto"/>
            <w:vAlign w:val="center"/>
            <w:hideMark/>
          </w:tcPr>
          <w:p w14:paraId="1DA1EFC4" w14:textId="77777777" w:rsidR="00F6241E" w:rsidRPr="00BC4710" w:rsidRDefault="00F6241E" w:rsidP="00BC4710">
            <w:pPr>
              <w:ind w:left="-80" w:right="-97"/>
              <w:rPr>
                <w:color w:val="000000"/>
              </w:rPr>
            </w:pPr>
            <w:r w:rsidRPr="00BC4710">
              <w:rPr>
                <w:color w:val="000000"/>
              </w:rPr>
              <w:t>Местный бюджет</w:t>
            </w:r>
          </w:p>
        </w:tc>
        <w:tc>
          <w:tcPr>
            <w:tcW w:w="1070" w:type="pct"/>
            <w:shd w:val="clear" w:color="auto" w:fill="auto"/>
            <w:vAlign w:val="center"/>
            <w:hideMark/>
          </w:tcPr>
          <w:p w14:paraId="6877F7E2" w14:textId="77777777" w:rsidR="00F6241E" w:rsidRPr="00BC4710" w:rsidRDefault="00F6241E" w:rsidP="00F6241E">
            <w:pPr>
              <w:jc w:val="center"/>
              <w:rPr>
                <w:color w:val="000000"/>
              </w:rPr>
            </w:pPr>
            <w:r w:rsidRPr="00BC4710">
              <w:rPr>
                <w:color w:val="000000"/>
              </w:rPr>
              <w:t>124 348,3</w:t>
            </w:r>
          </w:p>
        </w:tc>
        <w:tc>
          <w:tcPr>
            <w:tcW w:w="1165" w:type="pct"/>
            <w:shd w:val="clear" w:color="auto" w:fill="auto"/>
            <w:vAlign w:val="center"/>
            <w:hideMark/>
          </w:tcPr>
          <w:p w14:paraId="5D6D9675" w14:textId="77777777" w:rsidR="00F6241E" w:rsidRPr="00BC4710" w:rsidRDefault="00F6241E" w:rsidP="00F6241E">
            <w:pPr>
              <w:jc w:val="center"/>
              <w:rPr>
                <w:color w:val="000000"/>
              </w:rPr>
            </w:pPr>
            <w:r w:rsidRPr="00BC4710">
              <w:rPr>
                <w:color w:val="000000"/>
              </w:rPr>
              <w:t>23 404,5</w:t>
            </w:r>
          </w:p>
        </w:tc>
        <w:tc>
          <w:tcPr>
            <w:tcW w:w="835" w:type="pct"/>
            <w:shd w:val="clear" w:color="auto" w:fill="auto"/>
            <w:vAlign w:val="center"/>
            <w:hideMark/>
          </w:tcPr>
          <w:p w14:paraId="5031DBEC" w14:textId="77777777" w:rsidR="00F6241E" w:rsidRPr="00BC4710" w:rsidRDefault="00F6241E" w:rsidP="00F6241E">
            <w:pPr>
              <w:jc w:val="center"/>
              <w:rPr>
                <w:color w:val="000000"/>
              </w:rPr>
            </w:pPr>
            <w:r w:rsidRPr="00BC4710">
              <w:rPr>
                <w:color w:val="000000"/>
              </w:rPr>
              <w:t>18,8</w:t>
            </w:r>
          </w:p>
        </w:tc>
      </w:tr>
      <w:tr w:rsidR="00F6241E" w:rsidRPr="00BC4710" w14:paraId="56E927BA" w14:textId="77777777" w:rsidTr="00BC4710">
        <w:trPr>
          <w:trHeight w:val="20"/>
        </w:trPr>
        <w:tc>
          <w:tcPr>
            <w:tcW w:w="1930" w:type="pct"/>
            <w:shd w:val="clear" w:color="auto" w:fill="auto"/>
            <w:vAlign w:val="center"/>
            <w:hideMark/>
          </w:tcPr>
          <w:p w14:paraId="4F0C426B" w14:textId="77777777" w:rsidR="00F6241E" w:rsidRPr="00BC4710" w:rsidRDefault="00F6241E" w:rsidP="00BC4710">
            <w:pPr>
              <w:ind w:left="-80" w:right="-97"/>
              <w:rPr>
                <w:color w:val="000000"/>
              </w:rPr>
            </w:pPr>
            <w:r w:rsidRPr="00BC4710">
              <w:rPr>
                <w:color w:val="000000"/>
              </w:rPr>
              <w:t>Внебюджетные источники (взносы собственников жилых помещений)</w:t>
            </w:r>
          </w:p>
        </w:tc>
        <w:tc>
          <w:tcPr>
            <w:tcW w:w="1070" w:type="pct"/>
            <w:shd w:val="clear" w:color="auto" w:fill="auto"/>
            <w:vAlign w:val="center"/>
            <w:hideMark/>
          </w:tcPr>
          <w:p w14:paraId="245CE15C" w14:textId="77777777" w:rsidR="00F6241E" w:rsidRPr="00BC4710" w:rsidRDefault="00F6241E" w:rsidP="00F6241E">
            <w:pPr>
              <w:jc w:val="center"/>
              <w:rPr>
                <w:color w:val="000000"/>
              </w:rPr>
            </w:pPr>
            <w:r w:rsidRPr="00BC4710">
              <w:rPr>
                <w:color w:val="000000"/>
              </w:rPr>
              <w:t>28 003,6</w:t>
            </w:r>
          </w:p>
        </w:tc>
        <w:tc>
          <w:tcPr>
            <w:tcW w:w="1165" w:type="pct"/>
            <w:shd w:val="clear" w:color="auto" w:fill="auto"/>
            <w:vAlign w:val="center"/>
            <w:hideMark/>
          </w:tcPr>
          <w:p w14:paraId="1A3E3BC6" w14:textId="77777777" w:rsidR="00F6241E" w:rsidRPr="00BC4710" w:rsidRDefault="00F6241E" w:rsidP="00F6241E">
            <w:pPr>
              <w:jc w:val="center"/>
              <w:rPr>
                <w:color w:val="000000"/>
              </w:rPr>
            </w:pPr>
            <w:r w:rsidRPr="00BC4710">
              <w:rPr>
                <w:color w:val="000000"/>
              </w:rPr>
              <w:t>11 097,7</w:t>
            </w:r>
          </w:p>
        </w:tc>
        <w:tc>
          <w:tcPr>
            <w:tcW w:w="835" w:type="pct"/>
            <w:shd w:val="clear" w:color="auto" w:fill="auto"/>
            <w:vAlign w:val="center"/>
            <w:hideMark/>
          </w:tcPr>
          <w:p w14:paraId="6087DAFE" w14:textId="77777777" w:rsidR="00F6241E" w:rsidRPr="00BC4710" w:rsidRDefault="00F6241E" w:rsidP="00F6241E">
            <w:pPr>
              <w:jc w:val="center"/>
              <w:rPr>
                <w:color w:val="000000"/>
              </w:rPr>
            </w:pPr>
            <w:r w:rsidRPr="00BC4710">
              <w:rPr>
                <w:color w:val="000000"/>
              </w:rPr>
              <w:t>39,6</w:t>
            </w:r>
          </w:p>
        </w:tc>
      </w:tr>
      <w:tr w:rsidR="00F6241E" w:rsidRPr="00BC4710" w14:paraId="5273AA38" w14:textId="77777777" w:rsidTr="00BC4710">
        <w:trPr>
          <w:trHeight w:val="20"/>
        </w:trPr>
        <w:tc>
          <w:tcPr>
            <w:tcW w:w="1930" w:type="pct"/>
            <w:shd w:val="clear" w:color="auto" w:fill="auto"/>
            <w:vAlign w:val="center"/>
            <w:hideMark/>
          </w:tcPr>
          <w:p w14:paraId="49A5E229" w14:textId="77777777" w:rsidR="00F6241E" w:rsidRPr="00BC4710" w:rsidRDefault="00F6241E" w:rsidP="00F6241E">
            <w:pPr>
              <w:rPr>
                <w:b/>
                <w:bCs/>
                <w:iCs/>
                <w:color w:val="000000"/>
              </w:rPr>
            </w:pPr>
            <w:r w:rsidRPr="00BC4710">
              <w:rPr>
                <w:b/>
                <w:bCs/>
                <w:iCs/>
                <w:color w:val="000000"/>
              </w:rPr>
              <w:t>Итого</w:t>
            </w:r>
          </w:p>
        </w:tc>
        <w:tc>
          <w:tcPr>
            <w:tcW w:w="1070" w:type="pct"/>
            <w:shd w:val="clear" w:color="auto" w:fill="auto"/>
            <w:vAlign w:val="center"/>
            <w:hideMark/>
          </w:tcPr>
          <w:p w14:paraId="7BE225B1" w14:textId="77777777" w:rsidR="00F6241E" w:rsidRPr="00BC4710" w:rsidRDefault="00F6241E" w:rsidP="00F6241E">
            <w:pPr>
              <w:jc w:val="center"/>
              <w:rPr>
                <w:b/>
                <w:bCs/>
                <w:iCs/>
                <w:color w:val="000000"/>
              </w:rPr>
            </w:pPr>
            <w:r w:rsidRPr="00BC4710">
              <w:rPr>
                <w:b/>
                <w:bCs/>
                <w:iCs/>
                <w:color w:val="000000"/>
              </w:rPr>
              <w:t>152 351,8</w:t>
            </w:r>
          </w:p>
        </w:tc>
        <w:tc>
          <w:tcPr>
            <w:tcW w:w="1165" w:type="pct"/>
            <w:shd w:val="clear" w:color="auto" w:fill="auto"/>
            <w:vAlign w:val="center"/>
            <w:hideMark/>
          </w:tcPr>
          <w:p w14:paraId="2DCCFF99" w14:textId="77777777" w:rsidR="00F6241E" w:rsidRPr="00BC4710" w:rsidRDefault="00F6241E" w:rsidP="00F6241E">
            <w:pPr>
              <w:jc w:val="center"/>
              <w:rPr>
                <w:b/>
                <w:bCs/>
                <w:iCs/>
                <w:color w:val="000000"/>
              </w:rPr>
            </w:pPr>
            <w:r w:rsidRPr="00BC4710">
              <w:rPr>
                <w:b/>
                <w:bCs/>
                <w:iCs/>
                <w:color w:val="000000"/>
              </w:rPr>
              <w:t>34 502,1</w:t>
            </w:r>
          </w:p>
        </w:tc>
        <w:tc>
          <w:tcPr>
            <w:tcW w:w="835" w:type="pct"/>
            <w:shd w:val="clear" w:color="auto" w:fill="auto"/>
            <w:vAlign w:val="center"/>
            <w:hideMark/>
          </w:tcPr>
          <w:p w14:paraId="2C7653A5" w14:textId="77777777" w:rsidR="00F6241E" w:rsidRPr="00BC4710" w:rsidRDefault="00F6241E" w:rsidP="00F6241E">
            <w:pPr>
              <w:jc w:val="center"/>
              <w:rPr>
                <w:b/>
                <w:bCs/>
                <w:iCs/>
                <w:color w:val="000000"/>
              </w:rPr>
            </w:pPr>
            <w:r w:rsidRPr="00BC4710">
              <w:rPr>
                <w:b/>
                <w:bCs/>
                <w:iCs/>
                <w:color w:val="000000"/>
              </w:rPr>
              <w:t>22,6</w:t>
            </w:r>
          </w:p>
        </w:tc>
      </w:tr>
    </w:tbl>
    <w:p w14:paraId="14067212" w14:textId="77777777" w:rsidR="00F6241E" w:rsidRPr="00272015" w:rsidRDefault="00F6241E" w:rsidP="00F6241E">
      <w:pPr>
        <w:ind w:firstLine="709"/>
        <w:jc w:val="both"/>
        <w:rPr>
          <w:rFonts w:eastAsia="Calibri"/>
          <w:sz w:val="26"/>
          <w:szCs w:val="26"/>
          <w:lang w:eastAsia="en-US"/>
        </w:rPr>
      </w:pPr>
      <w:r w:rsidRPr="00272015">
        <w:rPr>
          <w:rFonts w:eastAsia="Calibri"/>
          <w:sz w:val="26"/>
          <w:szCs w:val="26"/>
          <w:lang w:eastAsia="en-US"/>
        </w:rPr>
        <w:lastRenderedPageBreak/>
        <w:t>В рамках подпрограммы 2 реализуются следующие мероприятия:</w:t>
      </w:r>
    </w:p>
    <w:p w14:paraId="5652E4B2" w14:textId="77777777" w:rsidR="00F6241E" w:rsidRPr="00272015" w:rsidRDefault="00F6241E" w:rsidP="00F6241E">
      <w:pPr>
        <w:ind w:firstLine="709"/>
        <w:jc w:val="both"/>
        <w:rPr>
          <w:bCs/>
          <w:sz w:val="26"/>
          <w:szCs w:val="26"/>
        </w:rPr>
      </w:pPr>
    </w:p>
    <w:p w14:paraId="451C576E" w14:textId="77777777" w:rsidR="00F6241E" w:rsidRPr="00272015" w:rsidRDefault="00F6241E" w:rsidP="00F6241E">
      <w:pPr>
        <w:ind w:firstLine="709"/>
        <w:jc w:val="both"/>
        <w:rPr>
          <w:bCs/>
          <w:sz w:val="26"/>
          <w:szCs w:val="26"/>
        </w:rPr>
      </w:pPr>
      <w:r w:rsidRPr="00272015">
        <w:rPr>
          <w:b/>
          <w:sz w:val="26"/>
          <w:szCs w:val="26"/>
        </w:rPr>
        <w:t>Основное мероприятие 2.1. «Капитальный ремонт общего имущества многоквартирных домов»</w:t>
      </w:r>
    </w:p>
    <w:p w14:paraId="6B52FDD6" w14:textId="77777777" w:rsidR="00F6241E" w:rsidRPr="00272015" w:rsidRDefault="00F6241E" w:rsidP="00F6241E">
      <w:pPr>
        <w:ind w:firstLine="709"/>
        <w:jc w:val="both"/>
        <w:rPr>
          <w:bCs/>
          <w:sz w:val="26"/>
          <w:szCs w:val="26"/>
        </w:rPr>
      </w:pPr>
    </w:p>
    <w:p w14:paraId="69E0E3A4" w14:textId="77777777" w:rsidR="00F6241E" w:rsidRPr="00272015" w:rsidRDefault="00F6241E" w:rsidP="00F6241E">
      <w:pPr>
        <w:ind w:firstLine="709"/>
        <w:jc w:val="both"/>
        <w:rPr>
          <w:b/>
          <w:i/>
          <w:sz w:val="26"/>
          <w:szCs w:val="26"/>
        </w:rPr>
      </w:pPr>
      <w:r w:rsidRPr="00272015">
        <w:rPr>
          <w:b/>
          <w:i/>
          <w:sz w:val="26"/>
          <w:szCs w:val="26"/>
        </w:rPr>
        <w:t>Мероприятие 2.1.1. «Ремонт и окраска фасадов»</w:t>
      </w:r>
    </w:p>
    <w:p w14:paraId="7389EFCE" w14:textId="77777777" w:rsidR="00F6241E" w:rsidRPr="00272015" w:rsidRDefault="00F6241E" w:rsidP="00F6241E">
      <w:pPr>
        <w:ind w:firstLine="709"/>
        <w:jc w:val="both"/>
        <w:rPr>
          <w:bCs/>
          <w:sz w:val="26"/>
          <w:szCs w:val="26"/>
        </w:rPr>
      </w:pPr>
      <w:r w:rsidRPr="00272015">
        <w:rPr>
          <w:bCs/>
          <w:sz w:val="26"/>
          <w:szCs w:val="26"/>
        </w:rPr>
        <w:t>В 2015 году на ремонт и окраску 10 фасадов в районе Талнах и 4 фасадов в Центральном районе запланировано 93 972,6 тыс. руб. за счет средств местного бюджета.</w:t>
      </w:r>
    </w:p>
    <w:p w14:paraId="0DC19AE4" w14:textId="77777777" w:rsidR="00F6241E" w:rsidRPr="00272015" w:rsidRDefault="00F6241E" w:rsidP="00F6241E">
      <w:pPr>
        <w:ind w:firstLine="709"/>
        <w:jc w:val="both"/>
        <w:rPr>
          <w:bCs/>
          <w:sz w:val="26"/>
          <w:szCs w:val="26"/>
        </w:rPr>
      </w:pPr>
      <w:r w:rsidRPr="00272015">
        <w:rPr>
          <w:bCs/>
          <w:sz w:val="26"/>
          <w:szCs w:val="26"/>
        </w:rPr>
        <w:t>За отчетный период произведено авансирование ремонтных работ на сумму 29 237,7 тыс. руб. или 31,1% от плана, работы ведутся на всех запланированных объектах.</w:t>
      </w:r>
    </w:p>
    <w:p w14:paraId="575FC36A" w14:textId="77777777" w:rsidR="00F6241E" w:rsidRPr="00272015" w:rsidRDefault="00F6241E" w:rsidP="00F6241E">
      <w:pPr>
        <w:ind w:firstLine="709"/>
        <w:jc w:val="both"/>
        <w:rPr>
          <w:b/>
          <w:i/>
          <w:sz w:val="26"/>
          <w:szCs w:val="26"/>
        </w:rPr>
      </w:pPr>
    </w:p>
    <w:p w14:paraId="0FD8A841" w14:textId="77777777" w:rsidR="00F6241E" w:rsidRPr="00272015" w:rsidRDefault="00F6241E" w:rsidP="00F6241E">
      <w:pPr>
        <w:ind w:firstLine="709"/>
        <w:jc w:val="both"/>
        <w:rPr>
          <w:bCs/>
          <w:sz w:val="26"/>
          <w:szCs w:val="26"/>
        </w:rPr>
      </w:pPr>
      <w:r w:rsidRPr="00272015">
        <w:rPr>
          <w:b/>
          <w:i/>
          <w:sz w:val="26"/>
          <w:szCs w:val="26"/>
        </w:rPr>
        <w:t>Мероприятие 2.1.2. «Ремонт муниципальных квартир и общего имущества муниципальных многоквартирных домов»</w:t>
      </w:r>
    </w:p>
    <w:p w14:paraId="05BB8AED" w14:textId="77777777" w:rsidR="00F6241E" w:rsidRPr="00272015" w:rsidRDefault="00F6241E" w:rsidP="00F6241E">
      <w:pPr>
        <w:ind w:firstLine="709"/>
        <w:jc w:val="both"/>
        <w:rPr>
          <w:bCs/>
          <w:sz w:val="26"/>
          <w:szCs w:val="26"/>
        </w:rPr>
      </w:pPr>
      <w:r w:rsidRPr="00272015">
        <w:rPr>
          <w:bCs/>
          <w:sz w:val="26"/>
          <w:szCs w:val="26"/>
        </w:rPr>
        <w:t xml:space="preserve">Для проведения </w:t>
      </w:r>
      <w:r w:rsidRPr="00272015">
        <w:rPr>
          <w:sz w:val="26"/>
          <w:szCs w:val="26"/>
        </w:rPr>
        <w:t>ремонта 36 квартир (16 муниципальных квартир и 20 квартир для детей-сирот) и общего имущества в 23 муниципальных многоквартирных домах</w:t>
      </w:r>
      <w:r w:rsidRPr="00272015">
        <w:rPr>
          <w:bCs/>
          <w:sz w:val="26"/>
          <w:szCs w:val="26"/>
        </w:rPr>
        <w:t xml:space="preserve"> (ремонт перекрытий) на 2015 год запланировано 51 967,1 тыс. руб. за счет средств краевого и местного бюджетов, в том числе 45 423,8 тыс. руб. – средства местного бюджета</w:t>
      </w:r>
    </w:p>
    <w:p w14:paraId="06CD5A40" w14:textId="77777777" w:rsidR="00F6241E" w:rsidRPr="00272015" w:rsidRDefault="00F6241E" w:rsidP="00F6241E">
      <w:pPr>
        <w:tabs>
          <w:tab w:val="left" w:pos="993"/>
        </w:tabs>
        <w:ind w:firstLine="709"/>
        <w:jc w:val="both"/>
        <w:rPr>
          <w:bCs/>
          <w:sz w:val="26"/>
          <w:szCs w:val="26"/>
        </w:rPr>
      </w:pPr>
      <w:r w:rsidRPr="00272015">
        <w:rPr>
          <w:sz w:val="26"/>
          <w:szCs w:val="26"/>
        </w:rPr>
        <w:t>По данному мероприятию плановый объем финансирования МП отличается от утвержденного по причине выделения средств из краевого бюджета в сумме 6 543,3 тыс. руб. При ближайшей корректировке МП будут внесены соответствующие изменения.</w:t>
      </w:r>
    </w:p>
    <w:p w14:paraId="0F0C0CEA" w14:textId="77777777" w:rsidR="00F6241E" w:rsidRPr="00272015" w:rsidRDefault="00F6241E" w:rsidP="00F6241E">
      <w:pPr>
        <w:tabs>
          <w:tab w:val="left" w:pos="993"/>
        </w:tabs>
        <w:ind w:firstLine="709"/>
        <w:jc w:val="both"/>
        <w:rPr>
          <w:sz w:val="26"/>
          <w:szCs w:val="26"/>
        </w:rPr>
      </w:pPr>
      <w:r w:rsidRPr="00272015">
        <w:rPr>
          <w:sz w:val="26"/>
          <w:szCs w:val="26"/>
        </w:rPr>
        <w:t>По состоянию на 01.07.2015 выполнено следующее:</w:t>
      </w:r>
    </w:p>
    <w:p w14:paraId="5C58214E" w14:textId="77777777" w:rsidR="00F6241E" w:rsidRPr="00272015" w:rsidRDefault="00F6241E" w:rsidP="0089324F">
      <w:pPr>
        <w:pStyle w:val="afff2"/>
        <w:numPr>
          <w:ilvl w:val="0"/>
          <w:numId w:val="100"/>
        </w:numPr>
        <w:tabs>
          <w:tab w:val="left" w:pos="993"/>
        </w:tabs>
        <w:ind w:left="0" w:firstLine="709"/>
        <w:jc w:val="both"/>
        <w:rPr>
          <w:sz w:val="26"/>
          <w:szCs w:val="26"/>
        </w:rPr>
      </w:pPr>
      <w:r w:rsidRPr="00272015">
        <w:rPr>
          <w:sz w:val="26"/>
          <w:szCs w:val="26"/>
        </w:rPr>
        <w:t>ремонт перекрытий в 14 домах, исполнение составляет 3 839,1 тыс. руб. за счет средств местного бюджета (19,7% от плана);</w:t>
      </w:r>
    </w:p>
    <w:p w14:paraId="3C02A54C" w14:textId="77777777" w:rsidR="00F6241E" w:rsidRPr="00272015" w:rsidRDefault="00F6241E" w:rsidP="0089324F">
      <w:pPr>
        <w:pStyle w:val="afff2"/>
        <w:numPr>
          <w:ilvl w:val="0"/>
          <w:numId w:val="100"/>
        </w:numPr>
        <w:tabs>
          <w:tab w:val="left" w:pos="993"/>
        </w:tabs>
        <w:ind w:left="0" w:firstLine="709"/>
        <w:jc w:val="both"/>
        <w:rPr>
          <w:sz w:val="26"/>
          <w:szCs w:val="26"/>
        </w:rPr>
      </w:pPr>
      <w:r w:rsidRPr="00272015">
        <w:rPr>
          <w:sz w:val="26"/>
          <w:szCs w:val="26"/>
        </w:rPr>
        <w:t>подготовлена конкурсная документация для определения исполнителя работ по ремонту 20 квартир для детей-сирот</w:t>
      </w:r>
      <w:r w:rsidRPr="00272015">
        <w:rPr>
          <w:b/>
          <w:sz w:val="26"/>
          <w:szCs w:val="26"/>
        </w:rPr>
        <w:t xml:space="preserve">. </w:t>
      </w:r>
      <w:r w:rsidRPr="00272015">
        <w:rPr>
          <w:sz w:val="26"/>
          <w:szCs w:val="26"/>
        </w:rPr>
        <w:t>На 16 муниципальных квартирах ремонтные работы будут произведены после завершения ремонта общего имущества многоквартирных домов (ремонт перекрытий).</w:t>
      </w:r>
    </w:p>
    <w:p w14:paraId="4C8C2708" w14:textId="77777777" w:rsidR="00F6241E" w:rsidRPr="00272015" w:rsidRDefault="00F6241E" w:rsidP="00F6241E">
      <w:pPr>
        <w:pStyle w:val="afff2"/>
        <w:tabs>
          <w:tab w:val="left" w:pos="993"/>
        </w:tabs>
        <w:ind w:left="709"/>
        <w:jc w:val="both"/>
        <w:rPr>
          <w:bCs/>
          <w:sz w:val="26"/>
          <w:szCs w:val="26"/>
        </w:rPr>
      </w:pPr>
    </w:p>
    <w:p w14:paraId="37C23041" w14:textId="77777777" w:rsidR="00F6241E" w:rsidRPr="00272015" w:rsidRDefault="00F6241E" w:rsidP="00F6241E">
      <w:pPr>
        <w:ind w:firstLine="709"/>
        <w:jc w:val="both"/>
        <w:rPr>
          <w:bCs/>
          <w:sz w:val="26"/>
          <w:szCs w:val="26"/>
        </w:rPr>
      </w:pPr>
      <w:r w:rsidRPr="00272015">
        <w:rPr>
          <w:b/>
          <w:i/>
          <w:sz w:val="26"/>
          <w:szCs w:val="26"/>
        </w:rPr>
        <w:t>Мероприятие 2.1.3. «Возмещение затрат, связанных с установкой общедомовых приборов учета тепловой энергии и холодного водоснабжения в многоквартирных домах»</w:t>
      </w:r>
    </w:p>
    <w:p w14:paraId="2FC1F8FE" w14:textId="77777777" w:rsidR="00F6241E" w:rsidRPr="00272015" w:rsidRDefault="00F6241E" w:rsidP="00F6241E">
      <w:pPr>
        <w:tabs>
          <w:tab w:val="left" w:pos="993"/>
        </w:tabs>
        <w:ind w:firstLine="709"/>
        <w:jc w:val="both"/>
        <w:rPr>
          <w:sz w:val="26"/>
          <w:szCs w:val="26"/>
        </w:rPr>
      </w:pPr>
      <w:r w:rsidRPr="00272015">
        <w:rPr>
          <w:sz w:val="26"/>
          <w:szCs w:val="26"/>
        </w:rPr>
        <w:t xml:space="preserve">В течение </w:t>
      </w:r>
      <w:r w:rsidRPr="00272015">
        <w:rPr>
          <w:sz w:val="26"/>
          <w:szCs w:val="26"/>
          <w:lang w:val="en-US"/>
        </w:rPr>
        <w:t>I</w:t>
      </w:r>
      <w:r w:rsidRPr="00272015">
        <w:rPr>
          <w:sz w:val="26"/>
          <w:szCs w:val="26"/>
        </w:rPr>
        <w:t xml:space="preserve"> полугодия 2015 года произведено авансирование работ по установке общедомовых приборов учета энергоресурсов, сумма выплат составляет 342,9 тыс. руб. (5,4% от плана 6 374,4 тыс. руб.).</w:t>
      </w:r>
    </w:p>
    <w:p w14:paraId="3F79F7C6" w14:textId="77777777" w:rsidR="00F6241E" w:rsidRPr="00272015" w:rsidRDefault="00F6241E" w:rsidP="00F6241E">
      <w:pPr>
        <w:tabs>
          <w:tab w:val="left" w:pos="993"/>
        </w:tabs>
        <w:ind w:firstLine="709"/>
        <w:jc w:val="both"/>
        <w:rPr>
          <w:bCs/>
          <w:sz w:val="26"/>
          <w:szCs w:val="26"/>
        </w:rPr>
      </w:pPr>
      <w:r w:rsidRPr="00272015">
        <w:rPr>
          <w:sz w:val="26"/>
          <w:szCs w:val="26"/>
        </w:rPr>
        <w:t xml:space="preserve">Исполнение за счет внебюджетных источников запланировано на </w:t>
      </w:r>
      <w:r w:rsidRPr="00272015">
        <w:rPr>
          <w:sz w:val="26"/>
          <w:szCs w:val="26"/>
          <w:lang w:val="en-US"/>
        </w:rPr>
        <w:t>II</w:t>
      </w:r>
      <w:r w:rsidRPr="00272015">
        <w:rPr>
          <w:sz w:val="26"/>
          <w:szCs w:val="26"/>
        </w:rPr>
        <w:t xml:space="preserve"> полугодие 2015 года (план – 18 473,8 тыс. руб.).</w:t>
      </w:r>
    </w:p>
    <w:p w14:paraId="4523360E" w14:textId="77777777" w:rsidR="00F6241E" w:rsidRPr="00272015" w:rsidRDefault="00F6241E" w:rsidP="00F6241E">
      <w:pPr>
        <w:tabs>
          <w:tab w:val="left" w:pos="993"/>
        </w:tabs>
        <w:ind w:firstLine="709"/>
        <w:jc w:val="both"/>
        <w:rPr>
          <w:bCs/>
          <w:sz w:val="26"/>
          <w:szCs w:val="26"/>
        </w:rPr>
      </w:pPr>
    </w:p>
    <w:p w14:paraId="72DD89BB" w14:textId="77777777" w:rsidR="00F6241E" w:rsidRPr="00272015" w:rsidRDefault="00F6241E" w:rsidP="00F6241E">
      <w:pPr>
        <w:tabs>
          <w:tab w:val="left" w:pos="993"/>
        </w:tabs>
        <w:ind w:firstLine="709"/>
        <w:jc w:val="both"/>
        <w:rPr>
          <w:bCs/>
          <w:sz w:val="26"/>
          <w:szCs w:val="26"/>
        </w:rPr>
      </w:pPr>
      <w:r w:rsidRPr="00272015">
        <w:rPr>
          <w:b/>
          <w:i/>
          <w:sz w:val="26"/>
          <w:szCs w:val="26"/>
        </w:rPr>
        <w:t>Мероприятие 2.1.4. «Восстановление разрушенных холодильных плит на фасадах МКД»</w:t>
      </w:r>
    </w:p>
    <w:p w14:paraId="37F9B230" w14:textId="77777777" w:rsidR="00F6241E" w:rsidRPr="00272015" w:rsidRDefault="00F6241E" w:rsidP="00F6241E">
      <w:pPr>
        <w:pStyle w:val="a4"/>
        <w:tabs>
          <w:tab w:val="left" w:pos="993"/>
        </w:tabs>
        <w:ind w:firstLine="709"/>
        <w:rPr>
          <w:szCs w:val="26"/>
        </w:rPr>
      </w:pPr>
      <w:r w:rsidRPr="00272015">
        <w:rPr>
          <w:szCs w:val="26"/>
        </w:rPr>
        <w:t xml:space="preserve">В 2015 году предусмотрено выполнение ремонтных работ по восстановлению 1622 холодильных плит на фасадах 30 зданий на средства местного бюджета в размере 18 616,2 тыс. руб. </w:t>
      </w:r>
    </w:p>
    <w:p w14:paraId="01359A9B" w14:textId="77777777" w:rsidR="00F6241E" w:rsidRPr="00272015" w:rsidRDefault="00F6241E" w:rsidP="00F6241E">
      <w:pPr>
        <w:pStyle w:val="a4"/>
        <w:tabs>
          <w:tab w:val="left" w:pos="993"/>
        </w:tabs>
        <w:ind w:firstLine="710"/>
        <w:rPr>
          <w:bCs/>
          <w:szCs w:val="26"/>
        </w:rPr>
      </w:pPr>
      <w:r w:rsidRPr="00272015">
        <w:rPr>
          <w:szCs w:val="26"/>
        </w:rPr>
        <w:t xml:space="preserve">За отчетный период восстановлено 165 холодильных плит на фасадах 4 зданий, кассовые расходы составляют 1 064,0 тыс. руб. или 5,7% от годовых плановых ассигнований. Ремонтные работы производятся в соответствии с утвержденными графиками производства работ, завершение работ ожидается во </w:t>
      </w:r>
      <w:r w:rsidRPr="00272015">
        <w:rPr>
          <w:szCs w:val="26"/>
          <w:lang w:val="en-US"/>
        </w:rPr>
        <w:t>II</w:t>
      </w:r>
      <w:r w:rsidRPr="00272015">
        <w:rPr>
          <w:szCs w:val="26"/>
        </w:rPr>
        <w:t xml:space="preserve"> полугодии 2015 года.</w:t>
      </w:r>
    </w:p>
    <w:p w14:paraId="0078E482" w14:textId="77777777" w:rsidR="00F6241E" w:rsidRPr="00272015" w:rsidRDefault="00F6241E" w:rsidP="00F6241E">
      <w:pPr>
        <w:tabs>
          <w:tab w:val="left" w:pos="993"/>
        </w:tabs>
        <w:ind w:firstLine="709"/>
        <w:jc w:val="both"/>
        <w:rPr>
          <w:bCs/>
          <w:sz w:val="26"/>
          <w:szCs w:val="26"/>
        </w:rPr>
      </w:pPr>
    </w:p>
    <w:p w14:paraId="38E30B8C" w14:textId="77777777" w:rsidR="00F6241E" w:rsidRPr="00272015" w:rsidRDefault="00F6241E" w:rsidP="00F6241E">
      <w:pPr>
        <w:tabs>
          <w:tab w:val="left" w:pos="993"/>
        </w:tabs>
        <w:ind w:firstLine="709"/>
        <w:jc w:val="both"/>
        <w:rPr>
          <w:bCs/>
          <w:sz w:val="26"/>
          <w:szCs w:val="26"/>
        </w:rPr>
      </w:pPr>
      <w:r w:rsidRPr="00272015">
        <w:rPr>
          <w:b/>
          <w:i/>
          <w:sz w:val="26"/>
          <w:szCs w:val="26"/>
        </w:rPr>
        <w:lastRenderedPageBreak/>
        <w:t>Мероприятие 2.1.5. «Ремонт асфальтового покрытия придомовых территорий МКД»</w:t>
      </w:r>
    </w:p>
    <w:p w14:paraId="793EC14C" w14:textId="77777777" w:rsidR="00F6241E" w:rsidRPr="00272015" w:rsidRDefault="00F6241E" w:rsidP="00F6241E">
      <w:pPr>
        <w:pStyle w:val="a4"/>
        <w:ind w:firstLine="709"/>
        <w:rPr>
          <w:szCs w:val="26"/>
        </w:rPr>
      </w:pPr>
      <w:r w:rsidRPr="00272015">
        <w:rPr>
          <w:szCs w:val="26"/>
        </w:rPr>
        <w:t>В отчетном году за счет средств местного бюджета предусмотрено выполнение ремонта 51 026 кв.м. асфальтового покрытия 46 придомовых территорий на сумму 66333,8 тыс. руб.</w:t>
      </w:r>
    </w:p>
    <w:p w14:paraId="778A847B" w14:textId="77777777" w:rsidR="00F6241E" w:rsidRPr="00272015" w:rsidRDefault="00F6241E" w:rsidP="00F6241E">
      <w:pPr>
        <w:tabs>
          <w:tab w:val="left" w:pos="993"/>
        </w:tabs>
        <w:ind w:firstLine="709"/>
        <w:jc w:val="both"/>
        <w:rPr>
          <w:bCs/>
          <w:sz w:val="26"/>
          <w:szCs w:val="26"/>
        </w:rPr>
      </w:pPr>
      <w:r w:rsidRPr="00272015">
        <w:rPr>
          <w:sz w:val="26"/>
          <w:szCs w:val="26"/>
        </w:rPr>
        <w:t xml:space="preserve">По состоянию на 01.07.2015 исполнения нет. Выполнение работ будет произведено в </w:t>
      </w:r>
      <w:r w:rsidRPr="00272015">
        <w:rPr>
          <w:sz w:val="26"/>
          <w:szCs w:val="26"/>
          <w:lang w:val="en-US"/>
        </w:rPr>
        <w:t>III</w:t>
      </w:r>
      <w:r w:rsidRPr="00272015">
        <w:rPr>
          <w:sz w:val="26"/>
          <w:szCs w:val="26"/>
        </w:rPr>
        <w:t xml:space="preserve"> квартале 2015 года. </w:t>
      </w:r>
    </w:p>
    <w:p w14:paraId="180956E6" w14:textId="77777777" w:rsidR="00F6241E" w:rsidRPr="00272015" w:rsidRDefault="00F6241E" w:rsidP="00F6241E">
      <w:pPr>
        <w:tabs>
          <w:tab w:val="left" w:pos="993"/>
        </w:tabs>
        <w:ind w:firstLine="709"/>
        <w:jc w:val="both"/>
        <w:rPr>
          <w:bCs/>
          <w:sz w:val="26"/>
          <w:szCs w:val="26"/>
        </w:rPr>
      </w:pPr>
    </w:p>
    <w:p w14:paraId="395784E8" w14:textId="77777777" w:rsidR="00F6241E" w:rsidRPr="00272015" w:rsidRDefault="00F6241E" w:rsidP="00F6241E">
      <w:pPr>
        <w:tabs>
          <w:tab w:val="left" w:pos="993"/>
        </w:tabs>
        <w:ind w:firstLine="709"/>
        <w:jc w:val="both"/>
        <w:rPr>
          <w:b/>
          <w:i/>
          <w:sz w:val="26"/>
          <w:szCs w:val="26"/>
        </w:rPr>
      </w:pPr>
      <w:r w:rsidRPr="00272015">
        <w:rPr>
          <w:b/>
          <w:i/>
          <w:sz w:val="26"/>
          <w:szCs w:val="26"/>
        </w:rPr>
        <w:t>Мероприятие 2.1.6. «Ремонт (замена) телевизионных антенн коллективного пользования»</w:t>
      </w:r>
    </w:p>
    <w:p w14:paraId="6D927977" w14:textId="77777777" w:rsidR="00F6241E" w:rsidRPr="00272015" w:rsidRDefault="00F6241E" w:rsidP="00F6241E">
      <w:pPr>
        <w:pStyle w:val="a4"/>
        <w:tabs>
          <w:tab w:val="left" w:pos="993"/>
        </w:tabs>
        <w:ind w:firstLine="709"/>
        <w:rPr>
          <w:szCs w:val="26"/>
        </w:rPr>
      </w:pPr>
      <w:r w:rsidRPr="00272015">
        <w:rPr>
          <w:szCs w:val="26"/>
        </w:rPr>
        <w:t>В 2015 году предусмотрены работы по ремонту (замене) телевизионных антенн в количестве 120 шт. ветеранам Великой Отечественной войны на сумму 4 174,0 тыс. руб. за счет средств местного бюджета.</w:t>
      </w:r>
    </w:p>
    <w:p w14:paraId="274ACB7C" w14:textId="77777777" w:rsidR="00F6241E" w:rsidRPr="00272015" w:rsidRDefault="00F6241E" w:rsidP="00F6241E">
      <w:pPr>
        <w:pStyle w:val="a4"/>
        <w:tabs>
          <w:tab w:val="left" w:pos="993"/>
        </w:tabs>
        <w:ind w:firstLine="709"/>
        <w:rPr>
          <w:szCs w:val="26"/>
        </w:rPr>
      </w:pPr>
      <w:r w:rsidRPr="00272015">
        <w:rPr>
          <w:szCs w:val="26"/>
        </w:rPr>
        <w:t>По состоянию на 01.07.2015 произведен ремонт (замена) телевизионных антенн в количестве 97 шт. на сумму 3 165,8 тыс. руб. (75,8% от плана).</w:t>
      </w:r>
    </w:p>
    <w:p w14:paraId="7B6D1442" w14:textId="77777777" w:rsidR="00F6241E" w:rsidRPr="00272015" w:rsidRDefault="00F6241E" w:rsidP="00F6241E">
      <w:pPr>
        <w:pStyle w:val="a4"/>
        <w:tabs>
          <w:tab w:val="left" w:pos="993"/>
        </w:tabs>
        <w:ind w:firstLine="709"/>
        <w:rPr>
          <w:szCs w:val="26"/>
        </w:rPr>
      </w:pPr>
      <w:r w:rsidRPr="00272015">
        <w:rPr>
          <w:szCs w:val="26"/>
        </w:rPr>
        <w:t>Данное мероприятие осуществляется в рамках реализации федеральной целевой программы «Развитие телерадиовещания в Российской Федерации на 2009-2015 годы», утвержденной постановлением Правительства Российской Федерации от 03.12.2009 №985, а также во исполнение поручения Президента Российской Федерации (в преддверии 70-летия Победы советского народа в Великой Отечественной войне 1941-1945).</w:t>
      </w:r>
    </w:p>
    <w:p w14:paraId="22AF1B5E" w14:textId="77777777" w:rsidR="00F6241E" w:rsidRPr="00272015" w:rsidRDefault="00F6241E" w:rsidP="00F6241E">
      <w:pPr>
        <w:pStyle w:val="a4"/>
        <w:tabs>
          <w:tab w:val="left" w:pos="993"/>
        </w:tabs>
        <w:ind w:firstLine="709"/>
        <w:rPr>
          <w:szCs w:val="26"/>
        </w:rPr>
      </w:pPr>
    </w:p>
    <w:p w14:paraId="32B9B480" w14:textId="77777777" w:rsidR="00F6241E" w:rsidRPr="00272015" w:rsidRDefault="00F6241E" w:rsidP="00F6241E">
      <w:pPr>
        <w:pStyle w:val="a4"/>
        <w:tabs>
          <w:tab w:val="left" w:pos="993"/>
        </w:tabs>
        <w:ind w:firstLine="709"/>
        <w:rPr>
          <w:b/>
          <w:szCs w:val="26"/>
        </w:rPr>
      </w:pPr>
      <w:r w:rsidRPr="00272015">
        <w:rPr>
          <w:b/>
          <w:szCs w:val="26"/>
        </w:rPr>
        <w:t>Основное мероприятие 2.2. «Взносы на капитальный ремонт общего имущества многоквартирных домов за муниципальные помещения в многоквартирных домах (в рамках фонда Регионального оператора)»</w:t>
      </w:r>
    </w:p>
    <w:p w14:paraId="194E53B1" w14:textId="77777777" w:rsidR="00F6241E" w:rsidRPr="00272015" w:rsidRDefault="00F6241E" w:rsidP="00F6241E">
      <w:pPr>
        <w:shd w:val="clear" w:color="auto" w:fill="FFFFFF"/>
        <w:ind w:firstLine="709"/>
        <w:jc w:val="both"/>
        <w:rPr>
          <w:sz w:val="26"/>
          <w:szCs w:val="26"/>
        </w:rPr>
      </w:pPr>
      <w:r w:rsidRPr="00272015">
        <w:rPr>
          <w:sz w:val="26"/>
          <w:szCs w:val="26"/>
        </w:rPr>
        <w:t xml:space="preserve">В целях исполнения обязанностей муниципального образования город Норильск по уплате взносов на капитальный ремонт, как собственника муниципального имущества жилых и нежилых помещений в 2015 году за счет средств местного бюджета предусмотрено 108 298,5 тыс. руб. </w:t>
      </w:r>
    </w:p>
    <w:p w14:paraId="6CED61D3" w14:textId="77777777" w:rsidR="00F6241E" w:rsidRPr="00272015" w:rsidRDefault="00F6241E" w:rsidP="00F6241E">
      <w:pPr>
        <w:pStyle w:val="ConsPlusNormal"/>
        <w:ind w:firstLine="709"/>
        <w:jc w:val="both"/>
        <w:rPr>
          <w:rFonts w:ascii="Times New Roman" w:hAnsi="Times New Roman" w:cs="Times New Roman"/>
          <w:sz w:val="26"/>
          <w:szCs w:val="26"/>
        </w:rPr>
      </w:pPr>
      <w:r w:rsidRPr="00272015">
        <w:rPr>
          <w:rFonts w:ascii="Times New Roman" w:hAnsi="Times New Roman" w:cs="Times New Roman"/>
          <w:sz w:val="26"/>
          <w:szCs w:val="26"/>
        </w:rPr>
        <w:t xml:space="preserve"> По состоянию на 01.07.2015 внесена плата за период ноябрь 2014 – май 2015 года в сумме 62 553,3 тыс. руб. (57,8% от плана). Платежи осуществляются на основании реестров муниципальных помещений, сформированных Региональным фондом капитального ремонта многоквартирных домов на территории Красноярского края.</w:t>
      </w:r>
    </w:p>
    <w:p w14:paraId="69CEC227" w14:textId="77777777" w:rsidR="00F6241E" w:rsidRPr="00272015" w:rsidRDefault="00F6241E" w:rsidP="00F6241E">
      <w:pPr>
        <w:tabs>
          <w:tab w:val="left" w:pos="993"/>
        </w:tabs>
        <w:ind w:firstLine="709"/>
        <w:jc w:val="both"/>
        <w:rPr>
          <w:bCs/>
          <w:sz w:val="26"/>
          <w:szCs w:val="26"/>
        </w:rPr>
      </w:pPr>
    </w:p>
    <w:p w14:paraId="3BFB3E97" w14:textId="77777777" w:rsidR="00F6241E" w:rsidRPr="00272015" w:rsidRDefault="00F6241E" w:rsidP="00F6241E">
      <w:pPr>
        <w:pStyle w:val="20"/>
        <w:tabs>
          <w:tab w:val="left" w:pos="567"/>
          <w:tab w:val="left" w:pos="709"/>
        </w:tabs>
        <w:jc w:val="center"/>
        <w:rPr>
          <w:i/>
          <w:sz w:val="26"/>
          <w:szCs w:val="26"/>
        </w:rPr>
      </w:pPr>
      <w:r w:rsidRPr="00272015">
        <w:rPr>
          <w:i/>
          <w:sz w:val="26"/>
          <w:szCs w:val="26"/>
        </w:rPr>
        <w:t>Подпрограмма 3 «Модернизация и реконструкция объектов коммунальной инфраструктуры»</w:t>
      </w:r>
    </w:p>
    <w:p w14:paraId="309CFA54" w14:textId="2DEFBD67" w:rsidR="00F6241E" w:rsidRPr="00272015" w:rsidRDefault="00F6241E" w:rsidP="00F6241E">
      <w:pPr>
        <w:pStyle w:val="40"/>
        <w:ind w:firstLine="709"/>
        <w:jc w:val="right"/>
        <w:rPr>
          <w:b w:val="0"/>
        </w:rPr>
      </w:pPr>
      <w:r w:rsidRPr="00272015">
        <w:rPr>
          <w:b w:val="0"/>
        </w:rPr>
        <w:t>Таблица</w:t>
      </w:r>
      <w:r>
        <w:rPr>
          <w:b w:val="0"/>
        </w:rPr>
        <w:t xml:space="preserve"> 8</w:t>
      </w:r>
      <w:r w:rsidR="003F7007">
        <w:rPr>
          <w:b w:val="0"/>
        </w:rPr>
        <w:t>7</w:t>
      </w:r>
    </w:p>
    <w:p w14:paraId="113C2955" w14:textId="77777777" w:rsidR="00F6241E" w:rsidRPr="00272015" w:rsidRDefault="00F6241E" w:rsidP="00F6241E">
      <w:pPr>
        <w:pStyle w:val="40"/>
        <w:ind w:firstLine="709"/>
        <w:rPr>
          <w:b w:val="0"/>
          <w:bCs w:val="0"/>
        </w:rPr>
      </w:pPr>
      <w:r w:rsidRPr="00272015">
        <w:rPr>
          <w:b w:val="0"/>
        </w:rPr>
        <w:t>Показатели отчетного периода:</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26"/>
        <w:gridCol w:w="2175"/>
        <w:gridCol w:w="2261"/>
      </w:tblGrid>
      <w:tr w:rsidR="00F6241E" w:rsidRPr="00272015" w14:paraId="4C401ABF" w14:textId="77777777" w:rsidTr="00F6241E">
        <w:trPr>
          <w:trHeight w:val="20"/>
          <w:tblHeader/>
        </w:trPr>
        <w:tc>
          <w:tcPr>
            <w:tcW w:w="1594" w:type="pct"/>
            <w:vMerge w:val="restart"/>
            <w:shd w:val="clear" w:color="auto" w:fill="auto"/>
            <w:vAlign w:val="center"/>
            <w:hideMark/>
          </w:tcPr>
          <w:p w14:paraId="4C0A59ED" w14:textId="77777777" w:rsidR="00F6241E" w:rsidRPr="00272015" w:rsidRDefault="00F6241E" w:rsidP="00F6241E">
            <w:pPr>
              <w:jc w:val="center"/>
              <w:rPr>
                <w:color w:val="000000"/>
                <w:sz w:val="26"/>
                <w:szCs w:val="26"/>
              </w:rPr>
            </w:pPr>
            <w:r w:rsidRPr="00272015">
              <w:rPr>
                <w:color w:val="000000"/>
                <w:sz w:val="26"/>
                <w:szCs w:val="26"/>
              </w:rPr>
              <w:t>Источник</w:t>
            </w:r>
          </w:p>
          <w:p w14:paraId="4428ADD7" w14:textId="77777777" w:rsidR="00F6241E" w:rsidRPr="00272015" w:rsidRDefault="00F6241E" w:rsidP="00F6241E">
            <w:pPr>
              <w:jc w:val="center"/>
              <w:rPr>
                <w:color w:val="000000"/>
                <w:sz w:val="26"/>
                <w:szCs w:val="26"/>
              </w:rPr>
            </w:pPr>
            <w:r w:rsidRPr="00272015">
              <w:rPr>
                <w:color w:val="000000"/>
                <w:sz w:val="26"/>
                <w:szCs w:val="26"/>
              </w:rPr>
              <w:t>финансирования</w:t>
            </w:r>
          </w:p>
        </w:tc>
        <w:tc>
          <w:tcPr>
            <w:tcW w:w="3406" w:type="pct"/>
            <w:gridSpan w:val="3"/>
            <w:shd w:val="clear" w:color="auto" w:fill="auto"/>
            <w:vAlign w:val="center"/>
            <w:hideMark/>
          </w:tcPr>
          <w:p w14:paraId="67A1FBA7" w14:textId="77777777" w:rsidR="00F6241E" w:rsidRPr="00272015" w:rsidRDefault="00F6241E" w:rsidP="00F6241E">
            <w:pPr>
              <w:jc w:val="center"/>
              <w:rPr>
                <w:color w:val="000000"/>
                <w:sz w:val="26"/>
                <w:szCs w:val="26"/>
              </w:rPr>
            </w:pPr>
            <w:r w:rsidRPr="00272015">
              <w:rPr>
                <w:color w:val="000000"/>
                <w:sz w:val="26"/>
                <w:szCs w:val="26"/>
              </w:rPr>
              <w:t>2015 год</w:t>
            </w:r>
          </w:p>
        </w:tc>
      </w:tr>
      <w:tr w:rsidR="00F6241E" w:rsidRPr="00272015" w14:paraId="580DBACD" w14:textId="77777777" w:rsidTr="00F6241E">
        <w:trPr>
          <w:trHeight w:val="20"/>
          <w:tblHeader/>
        </w:trPr>
        <w:tc>
          <w:tcPr>
            <w:tcW w:w="1594" w:type="pct"/>
            <w:vMerge/>
            <w:vAlign w:val="center"/>
            <w:hideMark/>
          </w:tcPr>
          <w:p w14:paraId="524EEC80" w14:textId="77777777" w:rsidR="00F6241E" w:rsidRPr="00272015" w:rsidRDefault="00F6241E" w:rsidP="00F6241E">
            <w:pPr>
              <w:rPr>
                <w:color w:val="000000"/>
                <w:sz w:val="26"/>
                <w:szCs w:val="26"/>
              </w:rPr>
            </w:pPr>
          </w:p>
        </w:tc>
        <w:tc>
          <w:tcPr>
            <w:tcW w:w="1138" w:type="pct"/>
            <w:shd w:val="clear" w:color="auto" w:fill="auto"/>
            <w:vAlign w:val="center"/>
            <w:hideMark/>
          </w:tcPr>
          <w:p w14:paraId="38D3BF8B" w14:textId="77777777" w:rsidR="00F6241E" w:rsidRPr="00272015" w:rsidRDefault="00F6241E" w:rsidP="00F6241E">
            <w:pPr>
              <w:jc w:val="center"/>
              <w:rPr>
                <w:color w:val="000000"/>
                <w:sz w:val="26"/>
                <w:szCs w:val="26"/>
              </w:rPr>
            </w:pPr>
            <w:r w:rsidRPr="00272015">
              <w:rPr>
                <w:color w:val="000000"/>
                <w:sz w:val="26"/>
                <w:szCs w:val="26"/>
              </w:rPr>
              <w:t>Уточненный план</w:t>
            </w:r>
          </w:p>
          <w:p w14:paraId="2E68178E" w14:textId="77777777" w:rsidR="00F6241E" w:rsidRPr="00272015" w:rsidRDefault="00F6241E" w:rsidP="00F6241E">
            <w:pPr>
              <w:jc w:val="center"/>
              <w:rPr>
                <w:color w:val="000000"/>
                <w:sz w:val="26"/>
                <w:szCs w:val="26"/>
              </w:rPr>
            </w:pPr>
            <w:r w:rsidRPr="00272015">
              <w:rPr>
                <w:color w:val="000000"/>
                <w:sz w:val="26"/>
                <w:szCs w:val="26"/>
              </w:rPr>
              <w:t>на год</w:t>
            </w:r>
          </w:p>
        </w:tc>
        <w:tc>
          <w:tcPr>
            <w:tcW w:w="1111" w:type="pct"/>
            <w:shd w:val="clear" w:color="auto" w:fill="auto"/>
            <w:vAlign w:val="center"/>
            <w:hideMark/>
          </w:tcPr>
          <w:p w14:paraId="6A5C772D" w14:textId="77777777" w:rsidR="00F6241E" w:rsidRPr="00272015" w:rsidRDefault="00F6241E" w:rsidP="00F6241E">
            <w:pPr>
              <w:jc w:val="center"/>
              <w:rPr>
                <w:color w:val="000000"/>
                <w:sz w:val="26"/>
                <w:szCs w:val="26"/>
              </w:rPr>
            </w:pPr>
            <w:r w:rsidRPr="00272015">
              <w:rPr>
                <w:color w:val="000000"/>
                <w:sz w:val="26"/>
                <w:szCs w:val="26"/>
              </w:rPr>
              <w:t>Финансирование/</w:t>
            </w:r>
          </w:p>
          <w:p w14:paraId="7854FC52" w14:textId="77777777" w:rsidR="00F6241E" w:rsidRPr="00272015" w:rsidRDefault="00F6241E" w:rsidP="00F6241E">
            <w:pPr>
              <w:jc w:val="center"/>
              <w:rPr>
                <w:color w:val="000000"/>
                <w:sz w:val="26"/>
                <w:szCs w:val="26"/>
              </w:rPr>
            </w:pPr>
            <w:r w:rsidRPr="00272015">
              <w:rPr>
                <w:color w:val="000000"/>
                <w:sz w:val="26"/>
                <w:szCs w:val="26"/>
              </w:rPr>
              <w:t xml:space="preserve">Касса, </w:t>
            </w:r>
          </w:p>
          <w:p w14:paraId="6F60C31B" w14:textId="77777777" w:rsidR="00F6241E" w:rsidRPr="00272015" w:rsidRDefault="00F6241E" w:rsidP="00F6241E">
            <w:pPr>
              <w:jc w:val="center"/>
              <w:rPr>
                <w:color w:val="000000"/>
                <w:sz w:val="26"/>
                <w:szCs w:val="26"/>
              </w:rPr>
            </w:pPr>
            <w:r w:rsidRPr="00272015">
              <w:rPr>
                <w:color w:val="000000"/>
                <w:sz w:val="26"/>
                <w:szCs w:val="26"/>
              </w:rPr>
              <w:t>I полугодие</w:t>
            </w:r>
          </w:p>
        </w:tc>
        <w:tc>
          <w:tcPr>
            <w:tcW w:w="1156" w:type="pct"/>
            <w:shd w:val="clear" w:color="auto" w:fill="auto"/>
            <w:vAlign w:val="center"/>
            <w:hideMark/>
          </w:tcPr>
          <w:p w14:paraId="6E29E39C" w14:textId="77777777" w:rsidR="00F6241E" w:rsidRPr="00272015" w:rsidRDefault="00F6241E" w:rsidP="00F6241E">
            <w:pPr>
              <w:jc w:val="center"/>
              <w:rPr>
                <w:color w:val="000000"/>
                <w:sz w:val="26"/>
                <w:szCs w:val="26"/>
              </w:rPr>
            </w:pPr>
            <w:r w:rsidRPr="00272015">
              <w:rPr>
                <w:color w:val="000000"/>
                <w:sz w:val="26"/>
                <w:szCs w:val="26"/>
              </w:rPr>
              <w:t>Отклонение</w:t>
            </w:r>
          </w:p>
        </w:tc>
      </w:tr>
      <w:tr w:rsidR="00F6241E" w:rsidRPr="00272015" w14:paraId="790291AD" w14:textId="77777777" w:rsidTr="00F6241E">
        <w:trPr>
          <w:trHeight w:val="20"/>
          <w:tblHeader/>
        </w:trPr>
        <w:tc>
          <w:tcPr>
            <w:tcW w:w="1594" w:type="pct"/>
            <w:vMerge/>
            <w:shd w:val="clear" w:color="auto" w:fill="auto"/>
            <w:vAlign w:val="center"/>
            <w:hideMark/>
          </w:tcPr>
          <w:p w14:paraId="21C4304D" w14:textId="77777777" w:rsidR="00F6241E" w:rsidRPr="00272015" w:rsidRDefault="00F6241E" w:rsidP="00F6241E">
            <w:pPr>
              <w:rPr>
                <w:color w:val="000000"/>
                <w:sz w:val="26"/>
                <w:szCs w:val="26"/>
              </w:rPr>
            </w:pPr>
          </w:p>
        </w:tc>
        <w:tc>
          <w:tcPr>
            <w:tcW w:w="2250" w:type="pct"/>
            <w:gridSpan w:val="2"/>
            <w:shd w:val="clear" w:color="auto" w:fill="auto"/>
            <w:vAlign w:val="center"/>
            <w:hideMark/>
          </w:tcPr>
          <w:p w14:paraId="7E7DCE0A" w14:textId="77777777" w:rsidR="00F6241E" w:rsidRPr="00272015" w:rsidRDefault="00F6241E" w:rsidP="00F6241E">
            <w:pPr>
              <w:jc w:val="center"/>
              <w:rPr>
                <w:color w:val="000000"/>
                <w:sz w:val="26"/>
                <w:szCs w:val="26"/>
              </w:rPr>
            </w:pPr>
            <w:r w:rsidRPr="00272015">
              <w:rPr>
                <w:color w:val="000000"/>
                <w:sz w:val="26"/>
                <w:szCs w:val="26"/>
              </w:rPr>
              <w:t>тыс. руб.</w:t>
            </w:r>
          </w:p>
        </w:tc>
        <w:tc>
          <w:tcPr>
            <w:tcW w:w="1156" w:type="pct"/>
            <w:shd w:val="clear" w:color="auto" w:fill="auto"/>
            <w:vAlign w:val="center"/>
            <w:hideMark/>
          </w:tcPr>
          <w:p w14:paraId="3B564E31" w14:textId="77777777" w:rsidR="00F6241E" w:rsidRPr="00272015" w:rsidRDefault="00F6241E" w:rsidP="00F6241E">
            <w:pPr>
              <w:jc w:val="center"/>
              <w:rPr>
                <w:bCs/>
                <w:iCs/>
                <w:color w:val="000000"/>
                <w:sz w:val="26"/>
                <w:szCs w:val="26"/>
              </w:rPr>
            </w:pPr>
            <w:r w:rsidRPr="00272015">
              <w:rPr>
                <w:bCs/>
                <w:iCs/>
                <w:color w:val="000000"/>
                <w:sz w:val="26"/>
                <w:szCs w:val="26"/>
              </w:rPr>
              <w:t>%</w:t>
            </w:r>
          </w:p>
        </w:tc>
      </w:tr>
      <w:tr w:rsidR="00F6241E" w:rsidRPr="00272015" w14:paraId="6995672F" w14:textId="77777777" w:rsidTr="00F6241E">
        <w:trPr>
          <w:trHeight w:val="20"/>
        </w:trPr>
        <w:tc>
          <w:tcPr>
            <w:tcW w:w="1594" w:type="pct"/>
            <w:shd w:val="clear" w:color="auto" w:fill="auto"/>
            <w:vAlign w:val="center"/>
            <w:hideMark/>
          </w:tcPr>
          <w:p w14:paraId="729B9EEB" w14:textId="77777777" w:rsidR="00F6241E" w:rsidRPr="00272015" w:rsidRDefault="00F6241E" w:rsidP="00F6241E">
            <w:pPr>
              <w:rPr>
                <w:color w:val="000000"/>
                <w:sz w:val="26"/>
                <w:szCs w:val="26"/>
              </w:rPr>
            </w:pPr>
            <w:r w:rsidRPr="00272015">
              <w:rPr>
                <w:color w:val="000000"/>
                <w:sz w:val="26"/>
                <w:szCs w:val="26"/>
              </w:rPr>
              <w:t>Местный бюджет</w:t>
            </w:r>
          </w:p>
        </w:tc>
        <w:tc>
          <w:tcPr>
            <w:tcW w:w="1138" w:type="pct"/>
            <w:shd w:val="clear" w:color="auto" w:fill="auto"/>
            <w:vAlign w:val="center"/>
            <w:hideMark/>
          </w:tcPr>
          <w:p w14:paraId="572C8DFD" w14:textId="77777777" w:rsidR="00F6241E" w:rsidRPr="00272015" w:rsidRDefault="00F6241E" w:rsidP="00F6241E">
            <w:pPr>
              <w:jc w:val="center"/>
              <w:rPr>
                <w:color w:val="000000"/>
                <w:sz w:val="26"/>
                <w:szCs w:val="26"/>
              </w:rPr>
            </w:pPr>
            <w:r w:rsidRPr="00272015">
              <w:rPr>
                <w:color w:val="000000"/>
                <w:sz w:val="26"/>
                <w:szCs w:val="26"/>
              </w:rPr>
              <w:t>36 472,1</w:t>
            </w:r>
          </w:p>
        </w:tc>
        <w:tc>
          <w:tcPr>
            <w:tcW w:w="1111" w:type="pct"/>
            <w:shd w:val="clear" w:color="auto" w:fill="auto"/>
            <w:vAlign w:val="center"/>
            <w:hideMark/>
          </w:tcPr>
          <w:p w14:paraId="634FFD0C" w14:textId="77777777" w:rsidR="00F6241E" w:rsidRPr="00272015" w:rsidRDefault="00F6241E" w:rsidP="00F6241E">
            <w:pPr>
              <w:jc w:val="center"/>
              <w:rPr>
                <w:color w:val="000000"/>
                <w:sz w:val="26"/>
                <w:szCs w:val="26"/>
              </w:rPr>
            </w:pPr>
            <w:r w:rsidRPr="00272015">
              <w:rPr>
                <w:color w:val="000000"/>
                <w:sz w:val="26"/>
                <w:szCs w:val="26"/>
              </w:rPr>
              <w:t>3 159,3</w:t>
            </w:r>
          </w:p>
        </w:tc>
        <w:tc>
          <w:tcPr>
            <w:tcW w:w="1156" w:type="pct"/>
            <w:shd w:val="clear" w:color="auto" w:fill="auto"/>
            <w:vAlign w:val="center"/>
            <w:hideMark/>
          </w:tcPr>
          <w:p w14:paraId="0EABA2E8" w14:textId="77777777" w:rsidR="00F6241E" w:rsidRPr="00272015" w:rsidRDefault="00F6241E" w:rsidP="00F6241E">
            <w:pPr>
              <w:jc w:val="center"/>
              <w:rPr>
                <w:color w:val="000000"/>
                <w:sz w:val="26"/>
                <w:szCs w:val="26"/>
              </w:rPr>
            </w:pPr>
            <w:r w:rsidRPr="00272015">
              <w:rPr>
                <w:color w:val="000000"/>
                <w:sz w:val="26"/>
                <w:szCs w:val="26"/>
              </w:rPr>
              <w:t>8,7</w:t>
            </w:r>
          </w:p>
        </w:tc>
      </w:tr>
      <w:tr w:rsidR="00F6241E" w:rsidRPr="00272015" w14:paraId="7AC39C96" w14:textId="77777777" w:rsidTr="00F6241E">
        <w:trPr>
          <w:trHeight w:val="20"/>
        </w:trPr>
        <w:tc>
          <w:tcPr>
            <w:tcW w:w="1594" w:type="pct"/>
            <w:shd w:val="clear" w:color="auto" w:fill="auto"/>
            <w:vAlign w:val="center"/>
            <w:hideMark/>
          </w:tcPr>
          <w:p w14:paraId="23A46C2A" w14:textId="77777777" w:rsidR="00F6241E" w:rsidRPr="00272015" w:rsidRDefault="00F6241E" w:rsidP="00F6241E">
            <w:pPr>
              <w:rPr>
                <w:color w:val="000000"/>
                <w:sz w:val="26"/>
                <w:szCs w:val="26"/>
              </w:rPr>
            </w:pPr>
            <w:r w:rsidRPr="00272015">
              <w:rPr>
                <w:color w:val="000000"/>
                <w:sz w:val="26"/>
                <w:szCs w:val="26"/>
              </w:rPr>
              <w:t>Краевой бюджет</w:t>
            </w:r>
          </w:p>
        </w:tc>
        <w:tc>
          <w:tcPr>
            <w:tcW w:w="1138" w:type="pct"/>
            <w:shd w:val="clear" w:color="auto" w:fill="auto"/>
            <w:vAlign w:val="center"/>
            <w:hideMark/>
          </w:tcPr>
          <w:p w14:paraId="75D644EC" w14:textId="77777777" w:rsidR="00F6241E" w:rsidRPr="00272015" w:rsidRDefault="00F6241E" w:rsidP="00F6241E">
            <w:pPr>
              <w:jc w:val="center"/>
              <w:rPr>
                <w:color w:val="000000"/>
                <w:sz w:val="26"/>
                <w:szCs w:val="26"/>
              </w:rPr>
            </w:pPr>
            <w:r w:rsidRPr="00272015">
              <w:rPr>
                <w:color w:val="000000"/>
                <w:sz w:val="26"/>
                <w:szCs w:val="26"/>
              </w:rPr>
              <w:t>1 145,5</w:t>
            </w:r>
          </w:p>
        </w:tc>
        <w:tc>
          <w:tcPr>
            <w:tcW w:w="1111" w:type="pct"/>
            <w:shd w:val="clear" w:color="auto" w:fill="auto"/>
            <w:vAlign w:val="center"/>
            <w:hideMark/>
          </w:tcPr>
          <w:p w14:paraId="381EFE62" w14:textId="77777777" w:rsidR="00F6241E" w:rsidRPr="00272015" w:rsidRDefault="00F6241E" w:rsidP="00F6241E">
            <w:pPr>
              <w:jc w:val="center"/>
              <w:rPr>
                <w:color w:val="000000"/>
                <w:sz w:val="26"/>
                <w:szCs w:val="26"/>
              </w:rPr>
            </w:pPr>
            <w:r w:rsidRPr="00272015">
              <w:rPr>
                <w:color w:val="000000"/>
                <w:sz w:val="26"/>
                <w:szCs w:val="26"/>
              </w:rPr>
              <w:t>850,5</w:t>
            </w:r>
          </w:p>
        </w:tc>
        <w:tc>
          <w:tcPr>
            <w:tcW w:w="1156" w:type="pct"/>
            <w:shd w:val="clear" w:color="auto" w:fill="auto"/>
            <w:vAlign w:val="center"/>
            <w:hideMark/>
          </w:tcPr>
          <w:p w14:paraId="1811B7C4" w14:textId="77777777" w:rsidR="00F6241E" w:rsidRPr="00272015" w:rsidRDefault="00F6241E" w:rsidP="00F6241E">
            <w:pPr>
              <w:jc w:val="center"/>
              <w:rPr>
                <w:color w:val="000000"/>
                <w:sz w:val="26"/>
                <w:szCs w:val="26"/>
              </w:rPr>
            </w:pPr>
            <w:r w:rsidRPr="00272015">
              <w:rPr>
                <w:color w:val="000000"/>
                <w:sz w:val="26"/>
                <w:szCs w:val="26"/>
              </w:rPr>
              <w:t>74,2</w:t>
            </w:r>
          </w:p>
        </w:tc>
      </w:tr>
      <w:tr w:rsidR="00F6241E" w:rsidRPr="00272015" w14:paraId="658039AD" w14:textId="77777777" w:rsidTr="00F6241E">
        <w:trPr>
          <w:trHeight w:val="20"/>
        </w:trPr>
        <w:tc>
          <w:tcPr>
            <w:tcW w:w="1594" w:type="pct"/>
            <w:shd w:val="clear" w:color="auto" w:fill="auto"/>
            <w:vAlign w:val="center"/>
            <w:hideMark/>
          </w:tcPr>
          <w:p w14:paraId="3D5B2426" w14:textId="77777777" w:rsidR="00F6241E" w:rsidRPr="00272015" w:rsidRDefault="00F6241E" w:rsidP="00F6241E">
            <w:pPr>
              <w:rPr>
                <w:b/>
                <w:bCs/>
                <w:iCs/>
                <w:color w:val="000000"/>
                <w:sz w:val="26"/>
                <w:szCs w:val="26"/>
              </w:rPr>
            </w:pPr>
            <w:r w:rsidRPr="00272015">
              <w:rPr>
                <w:b/>
                <w:bCs/>
                <w:iCs/>
                <w:color w:val="000000"/>
                <w:sz w:val="26"/>
                <w:szCs w:val="26"/>
              </w:rPr>
              <w:t>Итого</w:t>
            </w:r>
          </w:p>
        </w:tc>
        <w:tc>
          <w:tcPr>
            <w:tcW w:w="1138" w:type="pct"/>
            <w:shd w:val="clear" w:color="auto" w:fill="auto"/>
            <w:vAlign w:val="center"/>
            <w:hideMark/>
          </w:tcPr>
          <w:p w14:paraId="6C8690CE" w14:textId="77777777" w:rsidR="00F6241E" w:rsidRPr="00272015" w:rsidRDefault="00F6241E" w:rsidP="00F6241E">
            <w:pPr>
              <w:jc w:val="center"/>
              <w:rPr>
                <w:b/>
                <w:bCs/>
                <w:iCs/>
                <w:color w:val="000000"/>
                <w:sz w:val="26"/>
                <w:szCs w:val="26"/>
              </w:rPr>
            </w:pPr>
            <w:r w:rsidRPr="00272015">
              <w:rPr>
                <w:b/>
                <w:bCs/>
                <w:iCs/>
                <w:color w:val="000000"/>
                <w:sz w:val="26"/>
                <w:szCs w:val="26"/>
              </w:rPr>
              <w:t>37 617,6</w:t>
            </w:r>
          </w:p>
        </w:tc>
        <w:tc>
          <w:tcPr>
            <w:tcW w:w="1111" w:type="pct"/>
            <w:shd w:val="clear" w:color="auto" w:fill="auto"/>
            <w:vAlign w:val="center"/>
            <w:hideMark/>
          </w:tcPr>
          <w:p w14:paraId="016E2839" w14:textId="77777777" w:rsidR="00F6241E" w:rsidRPr="00272015" w:rsidRDefault="00F6241E" w:rsidP="00F6241E">
            <w:pPr>
              <w:jc w:val="center"/>
              <w:rPr>
                <w:b/>
                <w:bCs/>
                <w:iCs/>
                <w:color w:val="000000"/>
                <w:sz w:val="26"/>
                <w:szCs w:val="26"/>
              </w:rPr>
            </w:pPr>
            <w:r w:rsidRPr="00272015">
              <w:rPr>
                <w:b/>
                <w:bCs/>
                <w:iCs/>
                <w:color w:val="000000"/>
                <w:sz w:val="26"/>
                <w:szCs w:val="26"/>
              </w:rPr>
              <w:t>4 009,8</w:t>
            </w:r>
          </w:p>
        </w:tc>
        <w:tc>
          <w:tcPr>
            <w:tcW w:w="1156" w:type="pct"/>
            <w:shd w:val="clear" w:color="auto" w:fill="auto"/>
            <w:vAlign w:val="center"/>
            <w:hideMark/>
          </w:tcPr>
          <w:p w14:paraId="7A09D012" w14:textId="77777777" w:rsidR="00F6241E" w:rsidRPr="00272015" w:rsidRDefault="00F6241E" w:rsidP="00F6241E">
            <w:pPr>
              <w:jc w:val="center"/>
              <w:rPr>
                <w:b/>
                <w:bCs/>
                <w:iCs/>
                <w:color w:val="000000"/>
                <w:sz w:val="26"/>
                <w:szCs w:val="26"/>
              </w:rPr>
            </w:pPr>
            <w:r w:rsidRPr="00272015">
              <w:rPr>
                <w:b/>
                <w:bCs/>
                <w:iCs/>
                <w:color w:val="000000"/>
                <w:sz w:val="26"/>
                <w:szCs w:val="26"/>
              </w:rPr>
              <w:t>10,7</w:t>
            </w:r>
          </w:p>
        </w:tc>
      </w:tr>
    </w:tbl>
    <w:p w14:paraId="03317FE3" w14:textId="77777777" w:rsidR="00F6241E" w:rsidRPr="00272015" w:rsidRDefault="00F6241E" w:rsidP="00F6241E">
      <w:pPr>
        <w:ind w:firstLine="709"/>
        <w:jc w:val="both"/>
        <w:rPr>
          <w:rFonts w:eastAsia="Calibri"/>
          <w:sz w:val="26"/>
          <w:szCs w:val="26"/>
          <w:lang w:eastAsia="en-US"/>
        </w:rPr>
      </w:pPr>
    </w:p>
    <w:p w14:paraId="2B255BA9" w14:textId="77777777" w:rsidR="00BD463C" w:rsidRDefault="00BD463C" w:rsidP="00F6241E">
      <w:pPr>
        <w:ind w:firstLine="709"/>
        <w:jc w:val="both"/>
        <w:rPr>
          <w:rFonts w:eastAsia="Calibri"/>
          <w:sz w:val="26"/>
          <w:szCs w:val="26"/>
          <w:lang w:eastAsia="en-US"/>
        </w:rPr>
      </w:pPr>
    </w:p>
    <w:p w14:paraId="533A2BE6" w14:textId="77777777" w:rsidR="00BD463C" w:rsidRDefault="00BD463C" w:rsidP="00F6241E">
      <w:pPr>
        <w:ind w:firstLine="709"/>
        <w:jc w:val="both"/>
        <w:rPr>
          <w:rFonts w:eastAsia="Calibri"/>
          <w:sz w:val="26"/>
          <w:szCs w:val="26"/>
          <w:lang w:eastAsia="en-US"/>
        </w:rPr>
      </w:pPr>
    </w:p>
    <w:p w14:paraId="79B2F7A9" w14:textId="77777777" w:rsidR="00BD463C" w:rsidRDefault="00BD463C" w:rsidP="00F6241E">
      <w:pPr>
        <w:ind w:firstLine="709"/>
        <w:jc w:val="both"/>
        <w:rPr>
          <w:rFonts w:eastAsia="Calibri"/>
          <w:sz w:val="26"/>
          <w:szCs w:val="26"/>
          <w:lang w:eastAsia="en-US"/>
        </w:rPr>
      </w:pPr>
    </w:p>
    <w:p w14:paraId="1D03D95F" w14:textId="77777777" w:rsidR="00F6241E" w:rsidRPr="00272015" w:rsidRDefault="00F6241E" w:rsidP="00F6241E">
      <w:pPr>
        <w:ind w:firstLine="709"/>
        <w:jc w:val="both"/>
        <w:rPr>
          <w:b/>
          <w:sz w:val="26"/>
          <w:szCs w:val="26"/>
        </w:rPr>
      </w:pPr>
      <w:r w:rsidRPr="00272015">
        <w:rPr>
          <w:rFonts w:eastAsia="Calibri"/>
          <w:sz w:val="26"/>
          <w:szCs w:val="26"/>
          <w:lang w:eastAsia="en-US"/>
        </w:rPr>
        <w:lastRenderedPageBreak/>
        <w:t>В рамках подпрограммы 3 реализуются следующие мероприятия:</w:t>
      </w:r>
    </w:p>
    <w:p w14:paraId="37B6C3F1" w14:textId="77777777" w:rsidR="00F6241E" w:rsidRPr="00272015" w:rsidRDefault="00F6241E" w:rsidP="00F6241E">
      <w:pPr>
        <w:ind w:firstLine="709"/>
        <w:jc w:val="both"/>
        <w:rPr>
          <w:b/>
          <w:sz w:val="26"/>
          <w:szCs w:val="26"/>
        </w:rPr>
      </w:pPr>
    </w:p>
    <w:p w14:paraId="7987C864" w14:textId="77777777" w:rsidR="00F6241E" w:rsidRPr="00272015" w:rsidRDefault="00F6241E" w:rsidP="00F6241E">
      <w:pPr>
        <w:ind w:firstLine="709"/>
        <w:jc w:val="both"/>
        <w:rPr>
          <w:rFonts w:eastAsia="Calibri"/>
          <w:sz w:val="26"/>
          <w:szCs w:val="26"/>
        </w:rPr>
      </w:pPr>
      <w:r w:rsidRPr="00272015">
        <w:rPr>
          <w:b/>
          <w:sz w:val="26"/>
          <w:szCs w:val="26"/>
        </w:rPr>
        <w:t>Основное мероприятие 3.1. «Проектирование модернизации и капитального ремонта объектов коллекторного хозяйства»</w:t>
      </w:r>
    </w:p>
    <w:p w14:paraId="691FAE58" w14:textId="77777777" w:rsidR="00F6241E" w:rsidRPr="00272015" w:rsidRDefault="00F6241E" w:rsidP="00F6241E">
      <w:pPr>
        <w:shd w:val="clear" w:color="auto" w:fill="FFFFFF"/>
        <w:tabs>
          <w:tab w:val="left" w:pos="993"/>
        </w:tabs>
        <w:ind w:firstLine="709"/>
        <w:jc w:val="both"/>
        <w:rPr>
          <w:sz w:val="26"/>
          <w:szCs w:val="26"/>
        </w:rPr>
      </w:pPr>
      <w:r w:rsidRPr="00272015">
        <w:rPr>
          <w:sz w:val="26"/>
          <w:szCs w:val="26"/>
        </w:rPr>
        <w:t>В 2015 году за счет средств местного бюджета в размере 2 000,0 тыс. руб. предусмотрена разработка проектно-сметной документации для модернизации и капитального ремонта следующих объектов коллекторного хозяйства:</w:t>
      </w:r>
    </w:p>
    <w:p w14:paraId="7F705648" w14:textId="77777777" w:rsidR="00F6241E" w:rsidRPr="00272015" w:rsidRDefault="00F6241E" w:rsidP="0089324F">
      <w:pPr>
        <w:pStyle w:val="ConsPlusNormal"/>
        <w:numPr>
          <w:ilvl w:val="0"/>
          <w:numId w:val="97"/>
        </w:numPr>
        <w:tabs>
          <w:tab w:val="left" w:pos="993"/>
        </w:tabs>
        <w:ind w:left="0" w:firstLine="709"/>
        <w:jc w:val="both"/>
        <w:rPr>
          <w:rFonts w:ascii="Times New Roman" w:hAnsi="Times New Roman" w:cs="Times New Roman"/>
          <w:sz w:val="26"/>
          <w:szCs w:val="26"/>
        </w:rPr>
      </w:pPr>
      <w:r w:rsidRPr="00272015">
        <w:rPr>
          <w:rFonts w:ascii="Times New Roman" w:hAnsi="Times New Roman" w:cs="Times New Roman"/>
          <w:sz w:val="26"/>
          <w:szCs w:val="26"/>
        </w:rPr>
        <w:t>двухъярусный коллектор, расположенный по адресу: район Центральный, ул. Набережная Урванцева;</w:t>
      </w:r>
    </w:p>
    <w:p w14:paraId="13AB1314" w14:textId="77777777" w:rsidR="00F6241E" w:rsidRPr="00272015" w:rsidRDefault="00F6241E" w:rsidP="0089324F">
      <w:pPr>
        <w:pStyle w:val="afff2"/>
        <w:numPr>
          <w:ilvl w:val="0"/>
          <w:numId w:val="98"/>
        </w:numPr>
        <w:tabs>
          <w:tab w:val="left" w:pos="993"/>
        </w:tabs>
        <w:ind w:left="0" w:firstLine="709"/>
        <w:jc w:val="both"/>
        <w:rPr>
          <w:sz w:val="26"/>
          <w:szCs w:val="26"/>
        </w:rPr>
      </w:pPr>
      <w:r w:rsidRPr="00272015">
        <w:rPr>
          <w:sz w:val="26"/>
          <w:szCs w:val="26"/>
        </w:rPr>
        <w:t>канализационная насосная станция в районе Центральном, ул. Комсомольская, район магазина «Гостинный двор».</w:t>
      </w:r>
    </w:p>
    <w:p w14:paraId="250790C0" w14:textId="77777777" w:rsidR="00F6241E" w:rsidRPr="00272015" w:rsidRDefault="00F6241E" w:rsidP="00F6241E">
      <w:pPr>
        <w:shd w:val="clear" w:color="auto" w:fill="FFFFFF"/>
        <w:tabs>
          <w:tab w:val="left" w:pos="993"/>
        </w:tabs>
        <w:ind w:firstLine="709"/>
        <w:jc w:val="both"/>
        <w:rPr>
          <w:b/>
          <w:sz w:val="26"/>
          <w:szCs w:val="26"/>
        </w:rPr>
      </w:pPr>
      <w:r w:rsidRPr="00272015">
        <w:rPr>
          <w:sz w:val="26"/>
          <w:szCs w:val="26"/>
        </w:rPr>
        <w:t>Кассовое исполнение по состоянию на 01.07.2015 отсутствует.</w:t>
      </w:r>
      <w:r w:rsidRPr="00272015">
        <w:rPr>
          <w:b/>
          <w:sz w:val="26"/>
          <w:szCs w:val="26"/>
        </w:rPr>
        <w:t xml:space="preserve"> </w:t>
      </w:r>
      <w:r w:rsidRPr="00272015">
        <w:rPr>
          <w:sz w:val="26"/>
          <w:szCs w:val="26"/>
        </w:rPr>
        <w:t xml:space="preserve">Вместе с тем, за отчетный период подготовлено техническое задание, предусматривающее разработку проектно-сметной документации на данные объекты. </w:t>
      </w:r>
    </w:p>
    <w:p w14:paraId="2E48EF37" w14:textId="77777777" w:rsidR="00F6241E" w:rsidRPr="00272015" w:rsidRDefault="00F6241E" w:rsidP="00F6241E">
      <w:pPr>
        <w:ind w:firstLine="709"/>
        <w:jc w:val="both"/>
        <w:rPr>
          <w:b/>
          <w:sz w:val="26"/>
          <w:szCs w:val="26"/>
        </w:rPr>
      </w:pPr>
    </w:p>
    <w:p w14:paraId="3F0DE62D" w14:textId="77777777" w:rsidR="00F6241E" w:rsidRPr="00272015" w:rsidRDefault="00F6241E" w:rsidP="00F6241E">
      <w:pPr>
        <w:ind w:firstLine="709"/>
        <w:jc w:val="both"/>
        <w:rPr>
          <w:b/>
          <w:sz w:val="26"/>
          <w:szCs w:val="26"/>
        </w:rPr>
      </w:pPr>
      <w:r w:rsidRPr="00272015">
        <w:rPr>
          <w:b/>
          <w:sz w:val="26"/>
          <w:szCs w:val="26"/>
        </w:rPr>
        <w:t>Основное мероприятие 3.2. «Строительство трансформаторной подстанции ТП-510 Т, район Талнах, ул.Игарская, район ж/д 48»</w:t>
      </w:r>
    </w:p>
    <w:p w14:paraId="134413FB" w14:textId="77777777" w:rsidR="00F6241E" w:rsidRPr="00272015" w:rsidRDefault="00F6241E" w:rsidP="00F6241E">
      <w:pPr>
        <w:shd w:val="clear" w:color="auto" w:fill="FFFFFF"/>
        <w:tabs>
          <w:tab w:val="left" w:pos="993"/>
        </w:tabs>
        <w:ind w:firstLine="709"/>
        <w:jc w:val="both"/>
        <w:rPr>
          <w:b/>
          <w:i/>
          <w:sz w:val="26"/>
          <w:szCs w:val="26"/>
        </w:rPr>
      </w:pPr>
      <w:r w:rsidRPr="00272015">
        <w:rPr>
          <w:sz w:val="26"/>
          <w:szCs w:val="26"/>
        </w:rPr>
        <w:t>За счет средств местного бюджета на строительство трансформаторной подстанции в районе Талнах в отчетном году предусмотрено финансирование в размере 15 000,0 тыс. руб.</w:t>
      </w:r>
      <w:r w:rsidRPr="00272015">
        <w:rPr>
          <w:b/>
          <w:i/>
          <w:sz w:val="26"/>
          <w:szCs w:val="26"/>
        </w:rPr>
        <w:t xml:space="preserve"> </w:t>
      </w:r>
    </w:p>
    <w:p w14:paraId="35BF5089" w14:textId="77777777" w:rsidR="00F6241E" w:rsidRPr="00272015" w:rsidRDefault="00F6241E" w:rsidP="00F6241E">
      <w:pPr>
        <w:shd w:val="clear" w:color="auto" w:fill="FFFFFF"/>
        <w:tabs>
          <w:tab w:val="left" w:pos="993"/>
        </w:tabs>
        <w:ind w:firstLine="709"/>
        <w:jc w:val="both"/>
        <w:rPr>
          <w:sz w:val="26"/>
          <w:szCs w:val="26"/>
        </w:rPr>
      </w:pPr>
      <w:r w:rsidRPr="00272015">
        <w:rPr>
          <w:sz w:val="26"/>
          <w:szCs w:val="26"/>
        </w:rPr>
        <w:t xml:space="preserve">По состоянию на отчетную дату для заключения контрактов подготовлена документация, освоение денежных средств ожидается во </w:t>
      </w:r>
      <w:r w:rsidRPr="00272015">
        <w:rPr>
          <w:sz w:val="26"/>
          <w:szCs w:val="26"/>
          <w:lang w:val="en-US"/>
        </w:rPr>
        <w:t>II</w:t>
      </w:r>
      <w:r w:rsidRPr="00272015">
        <w:rPr>
          <w:sz w:val="26"/>
          <w:szCs w:val="26"/>
        </w:rPr>
        <w:t xml:space="preserve"> полугодии 2015 года. Кассовое исполнение отсутствует.</w:t>
      </w:r>
    </w:p>
    <w:p w14:paraId="07817522" w14:textId="77777777" w:rsidR="00F6241E" w:rsidRPr="00272015" w:rsidRDefault="00F6241E" w:rsidP="00F6241E">
      <w:pPr>
        <w:widowControl w:val="0"/>
        <w:tabs>
          <w:tab w:val="left" w:pos="993"/>
        </w:tabs>
        <w:autoSpaceDE w:val="0"/>
        <w:autoSpaceDN w:val="0"/>
        <w:adjustRightInd w:val="0"/>
        <w:ind w:firstLine="709"/>
        <w:jc w:val="both"/>
        <w:rPr>
          <w:sz w:val="26"/>
          <w:szCs w:val="26"/>
        </w:rPr>
      </w:pPr>
      <w:r w:rsidRPr="00272015">
        <w:rPr>
          <w:sz w:val="26"/>
          <w:szCs w:val="26"/>
        </w:rPr>
        <w:t>Решение о строительстве нового здания трансформаторной подстанции было принято во избежание частичного или полного обрушения объекта, а также возможного травматизма населения близлежащих домов от поражения электрическим током, прекращения электроснабжения социальных объектов, запитанных от данной трансформаторной подстанции, т.к. строительные конструкции здания находятся в аварийном состоянии (согласно заключению, выданному ООО «Мерзлотный инженерно-строительный центр», после проверки данной подстанции). Ввод в эксплуатацию планируется осуществить в 2016 году.</w:t>
      </w:r>
    </w:p>
    <w:p w14:paraId="0C775945" w14:textId="77777777" w:rsidR="00F6241E" w:rsidRPr="00272015" w:rsidRDefault="00F6241E" w:rsidP="00F6241E">
      <w:pPr>
        <w:widowControl w:val="0"/>
        <w:tabs>
          <w:tab w:val="left" w:pos="993"/>
        </w:tabs>
        <w:autoSpaceDE w:val="0"/>
        <w:autoSpaceDN w:val="0"/>
        <w:adjustRightInd w:val="0"/>
        <w:ind w:firstLine="709"/>
        <w:jc w:val="both"/>
        <w:rPr>
          <w:sz w:val="26"/>
          <w:szCs w:val="26"/>
        </w:rPr>
      </w:pPr>
    </w:p>
    <w:p w14:paraId="7E6EFB07" w14:textId="77777777" w:rsidR="00F6241E" w:rsidRPr="00272015" w:rsidRDefault="00F6241E" w:rsidP="00F6241E">
      <w:pPr>
        <w:widowControl w:val="0"/>
        <w:tabs>
          <w:tab w:val="left" w:pos="993"/>
        </w:tabs>
        <w:autoSpaceDE w:val="0"/>
        <w:autoSpaceDN w:val="0"/>
        <w:adjustRightInd w:val="0"/>
        <w:ind w:firstLine="709"/>
        <w:jc w:val="both"/>
        <w:rPr>
          <w:sz w:val="26"/>
          <w:szCs w:val="26"/>
        </w:rPr>
      </w:pPr>
      <w:r w:rsidRPr="00272015">
        <w:rPr>
          <w:b/>
          <w:sz w:val="26"/>
          <w:szCs w:val="26"/>
        </w:rPr>
        <w:t>Основное мероприятие 3.3. «Обеспечение выполнения функций органов местного самоуправления в части решения вопросов содержания объектов коммунальной инфраструктуры общегородского назначения»</w:t>
      </w:r>
    </w:p>
    <w:p w14:paraId="02A127BE" w14:textId="77777777" w:rsidR="00F6241E" w:rsidRPr="00272015" w:rsidRDefault="00F6241E" w:rsidP="00F6241E">
      <w:pPr>
        <w:ind w:firstLine="709"/>
        <w:jc w:val="both"/>
        <w:rPr>
          <w:sz w:val="26"/>
          <w:szCs w:val="26"/>
        </w:rPr>
      </w:pPr>
      <w:r w:rsidRPr="00272015">
        <w:rPr>
          <w:b/>
          <w:sz w:val="26"/>
          <w:szCs w:val="26"/>
        </w:rPr>
        <w:t xml:space="preserve"> </w:t>
      </w:r>
      <w:r w:rsidRPr="00272015">
        <w:rPr>
          <w:sz w:val="26"/>
          <w:szCs w:val="26"/>
        </w:rPr>
        <w:t xml:space="preserve">С 02.03.2015 Управление жилищно-коммунального хозяйства Администрации города Норильска реорганизовано путем присоединения к нему Управления энергетики Администрации города Норильска, вследствие чего по данному мероприятию отражены расходы Управления энергетики, сложившиеся до 02.03.2015. Исполнение за счет средств краевого бюджета на отчетную дату составило 850,5 тыс. руб. или 74,2 % от плана 1 145,5 тыс. руб. </w:t>
      </w:r>
    </w:p>
    <w:p w14:paraId="7B7E6296" w14:textId="77777777" w:rsidR="00F6241E" w:rsidRPr="00272015" w:rsidRDefault="00F6241E" w:rsidP="00F6241E">
      <w:pPr>
        <w:shd w:val="clear" w:color="auto" w:fill="FFFFFF"/>
        <w:tabs>
          <w:tab w:val="left" w:pos="993"/>
        </w:tabs>
        <w:ind w:firstLine="709"/>
        <w:jc w:val="both"/>
        <w:rPr>
          <w:sz w:val="26"/>
          <w:szCs w:val="26"/>
        </w:rPr>
      </w:pPr>
      <w:r w:rsidRPr="00272015">
        <w:rPr>
          <w:bCs/>
          <w:sz w:val="26"/>
          <w:szCs w:val="26"/>
        </w:rPr>
        <w:t>При</w:t>
      </w:r>
      <w:r w:rsidRPr="00272015">
        <w:rPr>
          <w:rStyle w:val="FontStyle11"/>
          <w:rFonts w:ascii="Times New Roman" w:hAnsi="Times New Roman" w:cs="Times New Roman"/>
          <w:sz w:val="26"/>
          <w:szCs w:val="26"/>
        </w:rPr>
        <w:t xml:space="preserve"> ближайшей корректировке МП</w:t>
      </w:r>
      <w:r w:rsidRPr="00272015">
        <w:rPr>
          <w:sz w:val="26"/>
          <w:szCs w:val="26"/>
        </w:rPr>
        <w:t xml:space="preserve"> неиспользованные денежные средства </w:t>
      </w:r>
      <w:r w:rsidRPr="00272015">
        <w:rPr>
          <w:bCs/>
          <w:sz w:val="26"/>
          <w:szCs w:val="26"/>
        </w:rPr>
        <w:t xml:space="preserve">в размере 295,0 тыс. руб. </w:t>
      </w:r>
      <w:r w:rsidRPr="00272015">
        <w:rPr>
          <w:sz w:val="26"/>
          <w:szCs w:val="26"/>
        </w:rPr>
        <w:t>будут перераспределены на отдельное мероприятие 1 «Обеспечение выполнения функций органов местного самоуправления в области ЖКХ».</w:t>
      </w:r>
    </w:p>
    <w:p w14:paraId="3A990809" w14:textId="77777777" w:rsidR="00F6241E" w:rsidRPr="00272015" w:rsidRDefault="00F6241E" w:rsidP="00F6241E">
      <w:pPr>
        <w:shd w:val="clear" w:color="auto" w:fill="FFFFFF"/>
        <w:tabs>
          <w:tab w:val="left" w:pos="993"/>
        </w:tabs>
        <w:ind w:firstLine="709"/>
        <w:jc w:val="both"/>
        <w:rPr>
          <w:b/>
          <w:sz w:val="26"/>
          <w:szCs w:val="26"/>
        </w:rPr>
      </w:pPr>
    </w:p>
    <w:p w14:paraId="1BD60F46" w14:textId="77777777" w:rsidR="00F6241E" w:rsidRPr="00272015" w:rsidRDefault="00F6241E" w:rsidP="00F6241E">
      <w:pPr>
        <w:shd w:val="clear" w:color="auto" w:fill="FFFFFF"/>
        <w:tabs>
          <w:tab w:val="left" w:pos="993"/>
        </w:tabs>
        <w:ind w:firstLine="709"/>
        <w:jc w:val="both"/>
        <w:rPr>
          <w:b/>
          <w:sz w:val="26"/>
          <w:szCs w:val="26"/>
        </w:rPr>
      </w:pPr>
      <w:r w:rsidRPr="00272015">
        <w:rPr>
          <w:b/>
          <w:sz w:val="26"/>
          <w:szCs w:val="26"/>
        </w:rPr>
        <w:t>Основное мероприятие 3.4. «Реконструкция очистных сооружений города Норильска»</w:t>
      </w:r>
    </w:p>
    <w:p w14:paraId="7E14A746" w14:textId="77777777" w:rsidR="00F6241E" w:rsidRPr="00272015" w:rsidRDefault="00F6241E" w:rsidP="00F6241E">
      <w:pPr>
        <w:shd w:val="clear" w:color="auto" w:fill="FFFFFF"/>
        <w:tabs>
          <w:tab w:val="left" w:pos="993"/>
        </w:tabs>
        <w:ind w:firstLine="709"/>
        <w:jc w:val="both"/>
        <w:rPr>
          <w:sz w:val="26"/>
          <w:szCs w:val="26"/>
        </w:rPr>
      </w:pPr>
      <w:r w:rsidRPr="00272015">
        <w:rPr>
          <w:sz w:val="26"/>
          <w:szCs w:val="26"/>
        </w:rPr>
        <w:t>В 2015 году за счет средств местного бюджета предусмотрено финансирование в размере 5 000,0 тыс. руб. Кассовое исполнение на отчетную дату по мероприятию отсутствует.</w:t>
      </w:r>
    </w:p>
    <w:p w14:paraId="79622721" w14:textId="77777777" w:rsidR="00F6241E" w:rsidRPr="00272015" w:rsidRDefault="00F6241E" w:rsidP="00F6241E">
      <w:pPr>
        <w:shd w:val="clear" w:color="auto" w:fill="FFFFFF"/>
        <w:tabs>
          <w:tab w:val="left" w:pos="993"/>
        </w:tabs>
        <w:ind w:firstLine="709"/>
        <w:jc w:val="both"/>
        <w:rPr>
          <w:b/>
          <w:sz w:val="26"/>
          <w:szCs w:val="26"/>
        </w:rPr>
      </w:pPr>
      <w:r w:rsidRPr="00272015">
        <w:rPr>
          <w:sz w:val="26"/>
          <w:szCs w:val="26"/>
        </w:rPr>
        <w:lastRenderedPageBreak/>
        <w:t xml:space="preserve">В настоящий момент подготовлена документация для заключения контрактов во </w:t>
      </w:r>
      <w:r w:rsidRPr="00272015">
        <w:rPr>
          <w:sz w:val="26"/>
          <w:szCs w:val="26"/>
          <w:lang w:val="en-US"/>
        </w:rPr>
        <w:t>II</w:t>
      </w:r>
      <w:r w:rsidRPr="00272015">
        <w:rPr>
          <w:sz w:val="26"/>
          <w:szCs w:val="26"/>
        </w:rPr>
        <w:t xml:space="preserve"> полугодии 2015 года.</w:t>
      </w:r>
    </w:p>
    <w:p w14:paraId="4584232F" w14:textId="77777777" w:rsidR="00F6241E" w:rsidRPr="00272015" w:rsidRDefault="00F6241E" w:rsidP="00F6241E">
      <w:pPr>
        <w:shd w:val="clear" w:color="auto" w:fill="FFFFFF"/>
        <w:tabs>
          <w:tab w:val="left" w:pos="993"/>
        </w:tabs>
        <w:ind w:firstLine="709"/>
        <w:jc w:val="both"/>
        <w:rPr>
          <w:b/>
          <w:sz w:val="26"/>
          <w:szCs w:val="26"/>
        </w:rPr>
      </w:pPr>
    </w:p>
    <w:p w14:paraId="7946A833" w14:textId="77777777" w:rsidR="00F6241E" w:rsidRPr="00272015" w:rsidRDefault="00F6241E" w:rsidP="00F6241E">
      <w:pPr>
        <w:shd w:val="clear" w:color="auto" w:fill="FFFFFF"/>
        <w:tabs>
          <w:tab w:val="left" w:pos="993"/>
        </w:tabs>
        <w:ind w:firstLine="709"/>
        <w:jc w:val="both"/>
        <w:rPr>
          <w:b/>
          <w:sz w:val="26"/>
          <w:szCs w:val="26"/>
        </w:rPr>
      </w:pPr>
      <w:r w:rsidRPr="00272015">
        <w:rPr>
          <w:b/>
          <w:sz w:val="26"/>
          <w:szCs w:val="26"/>
        </w:rPr>
        <w:t>Основное мероприятие 3.5. «Ремонт аварийного вводного коллектора жилых корпусов № 1,2 по адресу пр.Ленинский, д.47»</w:t>
      </w:r>
    </w:p>
    <w:p w14:paraId="26AF9C79" w14:textId="77777777" w:rsidR="00F6241E" w:rsidRPr="00272015" w:rsidRDefault="00F6241E" w:rsidP="00F6241E">
      <w:pPr>
        <w:pStyle w:val="ConsPlusNormal"/>
        <w:ind w:firstLine="709"/>
        <w:jc w:val="both"/>
        <w:rPr>
          <w:rFonts w:ascii="Times New Roman" w:hAnsi="Times New Roman" w:cs="Times New Roman"/>
          <w:sz w:val="26"/>
          <w:szCs w:val="26"/>
        </w:rPr>
      </w:pPr>
      <w:r w:rsidRPr="00272015">
        <w:rPr>
          <w:rFonts w:ascii="Times New Roman" w:hAnsi="Times New Roman" w:cs="Times New Roman"/>
          <w:sz w:val="26"/>
          <w:szCs w:val="26"/>
        </w:rPr>
        <w:t xml:space="preserve">В рамках данного мероприятия на 2015 год предусмотрено финансирование в размере 7 639,9 тыс. руб. за счет средств местного бюджета на завершение начатых в 2014 году восстановительных работ по ремонту вводного коллектора к многоквартирному дому по пр. Ленинский, д. 47. </w:t>
      </w:r>
    </w:p>
    <w:p w14:paraId="3A128FD2" w14:textId="77777777" w:rsidR="00F6241E" w:rsidRPr="00272015" w:rsidRDefault="00F6241E" w:rsidP="00F6241E">
      <w:pPr>
        <w:shd w:val="clear" w:color="auto" w:fill="FFFFFF"/>
        <w:tabs>
          <w:tab w:val="left" w:pos="709"/>
          <w:tab w:val="left" w:pos="993"/>
        </w:tabs>
        <w:ind w:firstLine="709"/>
        <w:jc w:val="both"/>
        <w:rPr>
          <w:sz w:val="26"/>
          <w:szCs w:val="26"/>
        </w:rPr>
      </w:pPr>
      <w:r w:rsidRPr="00272015">
        <w:rPr>
          <w:sz w:val="26"/>
          <w:szCs w:val="26"/>
        </w:rPr>
        <w:t>По состоянию на 01.07.2015 работы выполнены в полном объеме, фактические расходы составляют 7 373,5 тыс. руб. или 96,5% от плана (экономия – 266,4 тыс. руб.).</w:t>
      </w:r>
    </w:p>
    <w:p w14:paraId="7524382A" w14:textId="77777777" w:rsidR="00F6241E" w:rsidRPr="00272015" w:rsidRDefault="00F6241E" w:rsidP="00F6241E">
      <w:pPr>
        <w:shd w:val="clear" w:color="auto" w:fill="FFFFFF"/>
        <w:tabs>
          <w:tab w:val="left" w:pos="709"/>
          <w:tab w:val="left" w:pos="993"/>
        </w:tabs>
        <w:ind w:firstLine="709"/>
        <w:jc w:val="both"/>
        <w:rPr>
          <w:sz w:val="26"/>
          <w:szCs w:val="26"/>
        </w:rPr>
      </w:pPr>
      <w:r w:rsidRPr="00272015">
        <w:rPr>
          <w:sz w:val="26"/>
          <w:szCs w:val="26"/>
        </w:rPr>
        <w:t xml:space="preserve">Вместе с тем, кассовое исполнение на отчетную дату составляет 3 159,3 тыс. руб. (41,4% от плана), оплата выполненных работ будет произведена в июле 2015 года. </w:t>
      </w:r>
    </w:p>
    <w:p w14:paraId="098B8B0A" w14:textId="77777777" w:rsidR="00F6241E" w:rsidRPr="00272015" w:rsidRDefault="00F6241E" w:rsidP="00F6241E">
      <w:pPr>
        <w:shd w:val="clear" w:color="auto" w:fill="FFFFFF"/>
        <w:tabs>
          <w:tab w:val="left" w:pos="993"/>
        </w:tabs>
        <w:ind w:firstLine="709"/>
        <w:jc w:val="both"/>
        <w:rPr>
          <w:sz w:val="26"/>
          <w:szCs w:val="26"/>
        </w:rPr>
      </w:pPr>
    </w:p>
    <w:p w14:paraId="4961A1C6" w14:textId="77777777" w:rsidR="00F6241E" w:rsidRPr="00272015" w:rsidRDefault="00F6241E" w:rsidP="00F6241E">
      <w:pPr>
        <w:shd w:val="clear" w:color="auto" w:fill="FFFFFF"/>
        <w:tabs>
          <w:tab w:val="left" w:pos="993"/>
        </w:tabs>
        <w:ind w:firstLine="709"/>
        <w:jc w:val="both"/>
        <w:rPr>
          <w:b/>
          <w:sz w:val="26"/>
          <w:szCs w:val="26"/>
        </w:rPr>
      </w:pPr>
      <w:r w:rsidRPr="00272015">
        <w:rPr>
          <w:b/>
          <w:sz w:val="26"/>
          <w:szCs w:val="26"/>
        </w:rPr>
        <w:t>Основное мероприятие 3.6. «Ремонт аварийного вводного коллектора жилых корпусов № 1,2 по адресу пр.Ленинский, д.48»</w:t>
      </w:r>
    </w:p>
    <w:p w14:paraId="41880A09" w14:textId="77777777" w:rsidR="00F6241E" w:rsidRPr="00272015" w:rsidRDefault="00F6241E" w:rsidP="00F6241E">
      <w:pPr>
        <w:pStyle w:val="ConsPlusNormal"/>
        <w:ind w:firstLine="709"/>
        <w:jc w:val="both"/>
        <w:rPr>
          <w:rFonts w:ascii="Times New Roman" w:hAnsi="Times New Roman" w:cs="Times New Roman"/>
          <w:sz w:val="26"/>
          <w:szCs w:val="26"/>
        </w:rPr>
      </w:pPr>
      <w:r w:rsidRPr="00272015">
        <w:rPr>
          <w:rFonts w:ascii="Times New Roman" w:hAnsi="Times New Roman" w:cs="Times New Roman"/>
          <w:sz w:val="26"/>
          <w:szCs w:val="26"/>
        </w:rPr>
        <w:t xml:space="preserve">В рамках данного мероприятия на 2015 год предусмотрено финансирование в размере 6 832,2 тыс. руб. за счет средств местного бюджета на завершение начатых в 2014 году восстановительных работ по ремонту вводного коллектора к многоквартирному дому по пр. Ленинский, д. 48. </w:t>
      </w:r>
    </w:p>
    <w:p w14:paraId="1AF5E4B2" w14:textId="77777777" w:rsidR="00F6241E" w:rsidRPr="00272015" w:rsidRDefault="00F6241E" w:rsidP="00F6241E">
      <w:pPr>
        <w:autoSpaceDE w:val="0"/>
        <w:autoSpaceDN w:val="0"/>
        <w:adjustRightInd w:val="0"/>
        <w:ind w:firstLine="709"/>
        <w:jc w:val="both"/>
        <w:rPr>
          <w:sz w:val="26"/>
          <w:szCs w:val="26"/>
        </w:rPr>
      </w:pPr>
      <w:r w:rsidRPr="00272015">
        <w:rPr>
          <w:sz w:val="26"/>
          <w:szCs w:val="26"/>
        </w:rPr>
        <w:t xml:space="preserve">По состоянию на 01.07.2015 работы выполнены в полном объеме, фактические расходы составляют 6 830,7 тыс. руб. или 99,9% от плана (экономия – 1,5 тыс. руб.). Вместе с тем, кассовое исполнение отсутствует, оплата выполненных работ будет произведена в июле 2015 года. </w:t>
      </w:r>
    </w:p>
    <w:p w14:paraId="61D3F7D1" w14:textId="77777777" w:rsidR="00BD463C" w:rsidRDefault="00BD463C" w:rsidP="00F6241E">
      <w:pPr>
        <w:pStyle w:val="20"/>
        <w:tabs>
          <w:tab w:val="left" w:pos="567"/>
          <w:tab w:val="left" w:pos="709"/>
        </w:tabs>
        <w:jc w:val="center"/>
        <w:rPr>
          <w:i/>
          <w:sz w:val="26"/>
          <w:szCs w:val="26"/>
        </w:rPr>
      </w:pPr>
    </w:p>
    <w:p w14:paraId="665349F1" w14:textId="77777777" w:rsidR="00F6241E" w:rsidRPr="00272015" w:rsidRDefault="00F6241E" w:rsidP="00F6241E">
      <w:pPr>
        <w:pStyle w:val="20"/>
        <w:tabs>
          <w:tab w:val="left" w:pos="567"/>
          <w:tab w:val="left" w:pos="709"/>
        </w:tabs>
        <w:jc w:val="center"/>
        <w:rPr>
          <w:i/>
          <w:sz w:val="26"/>
          <w:szCs w:val="26"/>
        </w:rPr>
      </w:pPr>
      <w:r w:rsidRPr="00272015">
        <w:rPr>
          <w:i/>
          <w:sz w:val="26"/>
          <w:szCs w:val="26"/>
        </w:rPr>
        <w:t>Подпрограмма 4 «Энергоэффективность и развитие энергетики»</w:t>
      </w:r>
    </w:p>
    <w:p w14:paraId="2448951E" w14:textId="37C438FF" w:rsidR="00F6241E" w:rsidRPr="00272015" w:rsidRDefault="00F6241E" w:rsidP="00F6241E">
      <w:pPr>
        <w:pStyle w:val="40"/>
        <w:ind w:firstLine="709"/>
        <w:jc w:val="right"/>
        <w:rPr>
          <w:b w:val="0"/>
        </w:rPr>
      </w:pPr>
      <w:r w:rsidRPr="00272015">
        <w:rPr>
          <w:b w:val="0"/>
        </w:rPr>
        <w:t>Таблица</w:t>
      </w:r>
      <w:r>
        <w:rPr>
          <w:b w:val="0"/>
        </w:rPr>
        <w:t xml:space="preserve"> 8</w:t>
      </w:r>
      <w:r w:rsidR="003F7007">
        <w:rPr>
          <w:b w:val="0"/>
        </w:rPr>
        <w:t>8</w:t>
      </w:r>
    </w:p>
    <w:p w14:paraId="0F8D6F53" w14:textId="77777777" w:rsidR="00F6241E" w:rsidRPr="00272015" w:rsidRDefault="00F6241E" w:rsidP="00F6241E">
      <w:pPr>
        <w:pStyle w:val="40"/>
        <w:ind w:firstLine="709"/>
        <w:rPr>
          <w:b w:val="0"/>
        </w:rPr>
      </w:pPr>
      <w:r w:rsidRPr="00272015">
        <w:rPr>
          <w:b w:val="0"/>
        </w:rPr>
        <w:t>Показатели отчетного периода:</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26"/>
        <w:gridCol w:w="2175"/>
        <w:gridCol w:w="2261"/>
      </w:tblGrid>
      <w:tr w:rsidR="00F6241E" w:rsidRPr="00272015" w14:paraId="739ACCB5" w14:textId="77777777" w:rsidTr="00F6241E">
        <w:trPr>
          <w:trHeight w:val="20"/>
          <w:tblHeader/>
        </w:trPr>
        <w:tc>
          <w:tcPr>
            <w:tcW w:w="1594" w:type="pct"/>
            <w:vMerge w:val="restart"/>
            <w:shd w:val="clear" w:color="auto" w:fill="auto"/>
            <w:vAlign w:val="center"/>
            <w:hideMark/>
          </w:tcPr>
          <w:p w14:paraId="3FF48B4F" w14:textId="77777777" w:rsidR="00F6241E" w:rsidRPr="00272015" w:rsidRDefault="00F6241E" w:rsidP="00F6241E">
            <w:pPr>
              <w:jc w:val="center"/>
              <w:rPr>
                <w:color w:val="000000"/>
                <w:sz w:val="26"/>
                <w:szCs w:val="26"/>
              </w:rPr>
            </w:pPr>
            <w:r w:rsidRPr="00272015">
              <w:rPr>
                <w:color w:val="000000"/>
                <w:sz w:val="26"/>
                <w:szCs w:val="26"/>
              </w:rPr>
              <w:t>Источник</w:t>
            </w:r>
          </w:p>
          <w:p w14:paraId="23912C78" w14:textId="77777777" w:rsidR="00F6241E" w:rsidRPr="00272015" w:rsidRDefault="00F6241E" w:rsidP="00F6241E">
            <w:pPr>
              <w:jc w:val="center"/>
              <w:rPr>
                <w:color w:val="000000"/>
                <w:sz w:val="26"/>
                <w:szCs w:val="26"/>
              </w:rPr>
            </w:pPr>
            <w:r w:rsidRPr="00272015">
              <w:rPr>
                <w:color w:val="000000"/>
                <w:sz w:val="26"/>
                <w:szCs w:val="26"/>
              </w:rPr>
              <w:t>финансирования</w:t>
            </w:r>
          </w:p>
        </w:tc>
        <w:tc>
          <w:tcPr>
            <w:tcW w:w="3406" w:type="pct"/>
            <w:gridSpan w:val="3"/>
            <w:shd w:val="clear" w:color="auto" w:fill="auto"/>
            <w:vAlign w:val="center"/>
            <w:hideMark/>
          </w:tcPr>
          <w:p w14:paraId="1363B81C" w14:textId="77777777" w:rsidR="00F6241E" w:rsidRPr="00272015" w:rsidRDefault="00F6241E" w:rsidP="00F6241E">
            <w:pPr>
              <w:jc w:val="center"/>
              <w:rPr>
                <w:color w:val="000000"/>
                <w:sz w:val="26"/>
                <w:szCs w:val="26"/>
              </w:rPr>
            </w:pPr>
            <w:r w:rsidRPr="00272015">
              <w:rPr>
                <w:color w:val="000000"/>
                <w:sz w:val="26"/>
                <w:szCs w:val="26"/>
              </w:rPr>
              <w:t>2015 год</w:t>
            </w:r>
          </w:p>
        </w:tc>
      </w:tr>
      <w:tr w:rsidR="00F6241E" w:rsidRPr="00272015" w14:paraId="571E2736" w14:textId="77777777" w:rsidTr="00F6241E">
        <w:trPr>
          <w:trHeight w:val="20"/>
          <w:tblHeader/>
        </w:trPr>
        <w:tc>
          <w:tcPr>
            <w:tcW w:w="1594" w:type="pct"/>
            <w:vMerge/>
            <w:vAlign w:val="center"/>
            <w:hideMark/>
          </w:tcPr>
          <w:p w14:paraId="14AC20FC" w14:textId="77777777" w:rsidR="00F6241E" w:rsidRPr="00272015" w:rsidRDefault="00F6241E" w:rsidP="00F6241E">
            <w:pPr>
              <w:rPr>
                <w:color w:val="000000"/>
                <w:sz w:val="26"/>
                <w:szCs w:val="26"/>
              </w:rPr>
            </w:pPr>
          </w:p>
        </w:tc>
        <w:tc>
          <w:tcPr>
            <w:tcW w:w="1138" w:type="pct"/>
            <w:shd w:val="clear" w:color="auto" w:fill="auto"/>
            <w:vAlign w:val="center"/>
            <w:hideMark/>
          </w:tcPr>
          <w:p w14:paraId="2A7A264F" w14:textId="77777777" w:rsidR="00F6241E" w:rsidRPr="00272015" w:rsidRDefault="00F6241E" w:rsidP="00F6241E">
            <w:pPr>
              <w:jc w:val="center"/>
              <w:rPr>
                <w:color w:val="000000"/>
                <w:sz w:val="26"/>
                <w:szCs w:val="26"/>
              </w:rPr>
            </w:pPr>
            <w:r w:rsidRPr="00272015">
              <w:rPr>
                <w:color w:val="000000"/>
                <w:sz w:val="26"/>
                <w:szCs w:val="26"/>
              </w:rPr>
              <w:t>Уточненный план</w:t>
            </w:r>
          </w:p>
          <w:p w14:paraId="2B1C7878" w14:textId="77777777" w:rsidR="00F6241E" w:rsidRPr="00272015" w:rsidRDefault="00F6241E" w:rsidP="00F6241E">
            <w:pPr>
              <w:jc w:val="center"/>
              <w:rPr>
                <w:color w:val="000000"/>
                <w:sz w:val="26"/>
                <w:szCs w:val="26"/>
              </w:rPr>
            </w:pPr>
            <w:r w:rsidRPr="00272015">
              <w:rPr>
                <w:color w:val="000000"/>
                <w:sz w:val="26"/>
                <w:szCs w:val="26"/>
              </w:rPr>
              <w:t>на год</w:t>
            </w:r>
          </w:p>
        </w:tc>
        <w:tc>
          <w:tcPr>
            <w:tcW w:w="1111" w:type="pct"/>
            <w:shd w:val="clear" w:color="auto" w:fill="auto"/>
            <w:vAlign w:val="center"/>
            <w:hideMark/>
          </w:tcPr>
          <w:p w14:paraId="7E467047" w14:textId="77777777" w:rsidR="00F6241E" w:rsidRPr="00272015" w:rsidRDefault="00F6241E" w:rsidP="00F6241E">
            <w:pPr>
              <w:jc w:val="center"/>
              <w:rPr>
                <w:color w:val="000000"/>
                <w:sz w:val="26"/>
                <w:szCs w:val="26"/>
              </w:rPr>
            </w:pPr>
            <w:r w:rsidRPr="00272015">
              <w:rPr>
                <w:color w:val="000000"/>
                <w:sz w:val="26"/>
                <w:szCs w:val="26"/>
              </w:rPr>
              <w:t>Финансирование/</w:t>
            </w:r>
          </w:p>
          <w:p w14:paraId="6F4E4814" w14:textId="77777777" w:rsidR="00F6241E" w:rsidRPr="00272015" w:rsidRDefault="00F6241E" w:rsidP="00F6241E">
            <w:pPr>
              <w:jc w:val="center"/>
              <w:rPr>
                <w:color w:val="000000"/>
                <w:sz w:val="26"/>
                <w:szCs w:val="26"/>
              </w:rPr>
            </w:pPr>
            <w:r w:rsidRPr="00272015">
              <w:rPr>
                <w:color w:val="000000"/>
                <w:sz w:val="26"/>
                <w:szCs w:val="26"/>
              </w:rPr>
              <w:t xml:space="preserve">Касса, </w:t>
            </w:r>
          </w:p>
          <w:p w14:paraId="293023E0" w14:textId="77777777" w:rsidR="00F6241E" w:rsidRPr="00272015" w:rsidRDefault="00F6241E" w:rsidP="00F6241E">
            <w:pPr>
              <w:jc w:val="center"/>
              <w:rPr>
                <w:color w:val="000000"/>
                <w:sz w:val="26"/>
                <w:szCs w:val="26"/>
              </w:rPr>
            </w:pPr>
            <w:r w:rsidRPr="00272015">
              <w:rPr>
                <w:color w:val="000000"/>
                <w:sz w:val="26"/>
                <w:szCs w:val="26"/>
              </w:rPr>
              <w:t>I полугодие</w:t>
            </w:r>
          </w:p>
        </w:tc>
        <w:tc>
          <w:tcPr>
            <w:tcW w:w="1156" w:type="pct"/>
            <w:shd w:val="clear" w:color="auto" w:fill="auto"/>
            <w:vAlign w:val="center"/>
            <w:hideMark/>
          </w:tcPr>
          <w:p w14:paraId="36DCFE8D" w14:textId="77777777" w:rsidR="00F6241E" w:rsidRPr="00272015" w:rsidRDefault="00F6241E" w:rsidP="00F6241E">
            <w:pPr>
              <w:jc w:val="center"/>
              <w:rPr>
                <w:color w:val="000000"/>
                <w:sz w:val="26"/>
                <w:szCs w:val="26"/>
              </w:rPr>
            </w:pPr>
            <w:r w:rsidRPr="00272015">
              <w:rPr>
                <w:color w:val="000000"/>
                <w:sz w:val="26"/>
                <w:szCs w:val="26"/>
              </w:rPr>
              <w:t>Отклонение</w:t>
            </w:r>
          </w:p>
        </w:tc>
      </w:tr>
      <w:tr w:rsidR="00F6241E" w:rsidRPr="00272015" w14:paraId="27729E75" w14:textId="77777777" w:rsidTr="00F6241E">
        <w:trPr>
          <w:trHeight w:val="20"/>
          <w:tblHeader/>
        </w:trPr>
        <w:tc>
          <w:tcPr>
            <w:tcW w:w="1594" w:type="pct"/>
            <w:vMerge/>
            <w:shd w:val="clear" w:color="auto" w:fill="auto"/>
            <w:vAlign w:val="center"/>
            <w:hideMark/>
          </w:tcPr>
          <w:p w14:paraId="3AD3211A" w14:textId="77777777" w:rsidR="00F6241E" w:rsidRPr="00272015" w:rsidRDefault="00F6241E" w:rsidP="00F6241E">
            <w:pPr>
              <w:rPr>
                <w:color w:val="000000"/>
                <w:sz w:val="26"/>
                <w:szCs w:val="26"/>
              </w:rPr>
            </w:pPr>
          </w:p>
        </w:tc>
        <w:tc>
          <w:tcPr>
            <w:tcW w:w="2250" w:type="pct"/>
            <w:gridSpan w:val="2"/>
            <w:shd w:val="clear" w:color="auto" w:fill="auto"/>
            <w:vAlign w:val="center"/>
            <w:hideMark/>
          </w:tcPr>
          <w:p w14:paraId="50A9BE28" w14:textId="77777777" w:rsidR="00F6241E" w:rsidRPr="00272015" w:rsidRDefault="00F6241E" w:rsidP="00F6241E">
            <w:pPr>
              <w:jc w:val="center"/>
              <w:rPr>
                <w:color w:val="000000"/>
                <w:sz w:val="26"/>
                <w:szCs w:val="26"/>
              </w:rPr>
            </w:pPr>
            <w:r w:rsidRPr="00272015">
              <w:rPr>
                <w:color w:val="000000"/>
                <w:sz w:val="26"/>
                <w:szCs w:val="26"/>
              </w:rPr>
              <w:t>тыс. руб.</w:t>
            </w:r>
          </w:p>
        </w:tc>
        <w:tc>
          <w:tcPr>
            <w:tcW w:w="1156" w:type="pct"/>
            <w:shd w:val="clear" w:color="auto" w:fill="auto"/>
            <w:vAlign w:val="center"/>
            <w:hideMark/>
          </w:tcPr>
          <w:p w14:paraId="1AF0EAF6" w14:textId="77777777" w:rsidR="00F6241E" w:rsidRPr="00272015" w:rsidRDefault="00F6241E" w:rsidP="00F6241E">
            <w:pPr>
              <w:jc w:val="center"/>
              <w:rPr>
                <w:bCs/>
                <w:iCs/>
                <w:color w:val="000000"/>
                <w:sz w:val="26"/>
                <w:szCs w:val="26"/>
              </w:rPr>
            </w:pPr>
            <w:r w:rsidRPr="00272015">
              <w:rPr>
                <w:bCs/>
                <w:iCs/>
                <w:color w:val="000000"/>
                <w:sz w:val="26"/>
                <w:szCs w:val="26"/>
              </w:rPr>
              <w:t>%</w:t>
            </w:r>
          </w:p>
        </w:tc>
      </w:tr>
      <w:tr w:rsidR="00F6241E" w:rsidRPr="00272015" w14:paraId="0301E959" w14:textId="77777777" w:rsidTr="00F6241E">
        <w:trPr>
          <w:trHeight w:val="20"/>
        </w:trPr>
        <w:tc>
          <w:tcPr>
            <w:tcW w:w="1594" w:type="pct"/>
            <w:shd w:val="clear" w:color="auto" w:fill="auto"/>
            <w:vAlign w:val="center"/>
            <w:hideMark/>
          </w:tcPr>
          <w:p w14:paraId="7335C618" w14:textId="77777777" w:rsidR="00F6241E" w:rsidRPr="00272015" w:rsidRDefault="00F6241E" w:rsidP="00F6241E">
            <w:pPr>
              <w:rPr>
                <w:color w:val="000000"/>
                <w:sz w:val="26"/>
                <w:szCs w:val="26"/>
              </w:rPr>
            </w:pPr>
            <w:r w:rsidRPr="00272015">
              <w:rPr>
                <w:color w:val="000000"/>
                <w:sz w:val="26"/>
                <w:szCs w:val="26"/>
              </w:rPr>
              <w:t>Местный бюджет</w:t>
            </w:r>
          </w:p>
        </w:tc>
        <w:tc>
          <w:tcPr>
            <w:tcW w:w="1138" w:type="pct"/>
            <w:shd w:val="clear" w:color="auto" w:fill="auto"/>
            <w:vAlign w:val="center"/>
            <w:hideMark/>
          </w:tcPr>
          <w:p w14:paraId="70FD6D85" w14:textId="77777777" w:rsidR="00F6241E" w:rsidRPr="00272015" w:rsidRDefault="00F6241E" w:rsidP="00F6241E">
            <w:pPr>
              <w:jc w:val="center"/>
              <w:rPr>
                <w:color w:val="000000"/>
                <w:sz w:val="26"/>
                <w:szCs w:val="26"/>
              </w:rPr>
            </w:pPr>
            <w:r w:rsidRPr="00272015">
              <w:rPr>
                <w:color w:val="000000"/>
                <w:sz w:val="26"/>
                <w:szCs w:val="26"/>
              </w:rPr>
              <w:t>11 168,6</w:t>
            </w:r>
          </w:p>
        </w:tc>
        <w:tc>
          <w:tcPr>
            <w:tcW w:w="1111" w:type="pct"/>
            <w:shd w:val="clear" w:color="auto" w:fill="auto"/>
            <w:vAlign w:val="center"/>
            <w:hideMark/>
          </w:tcPr>
          <w:p w14:paraId="455F693F" w14:textId="77777777" w:rsidR="00F6241E" w:rsidRPr="00272015" w:rsidRDefault="00F6241E" w:rsidP="00F6241E">
            <w:pPr>
              <w:jc w:val="center"/>
              <w:rPr>
                <w:color w:val="000000"/>
                <w:sz w:val="26"/>
                <w:szCs w:val="26"/>
              </w:rPr>
            </w:pPr>
            <w:r w:rsidRPr="00272015">
              <w:rPr>
                <w:color w:val="000000"/>
                <w:sz w:val="26"/>
                <w:szCs w:val="26"/>
              </w:rPr>
              <w:t>1 234,6</w:t>
            </w:r>
          </w:p>
        </w:tc>
        <w:tc>
          <w:tcPr>
            <w:tcW w:w="1156" w:type="pct"/>
            <w:shd w:val="clear" w:color="auto" w:fill="auto"/>
            <w:vAlign w:val="center"/>
            <w:hideMark/>
          </w:tcPr>
          <w:p w14:paraId="78557F4F" w14:textId="77777777" w:rsidR="00F6241E" w:rsidRPr="00272015" w:rsidRDefault="00F6241E" w:rsidP="00F6241E">
            <w:pPr>
              <w:jc w:val="center"/>
              <w:rPr>
                <w:color w:val="000000"/>
                <w:sz w:val="26"/>
                <w:szCs w:val="26"/>
              </w:rPr>
            </w:pPr>
            <w:r w:rsidRPr="00272015">
              <w:rPr>
                <w:color w:val="000000"/>
                <w:sz w:val="26"/>
                <w:szCs w:val="26"/>
              </w:rPr>
              <w:t>11,1</w:t>
            </w:r>
          </w:p>
        </w:tc>
      </w:tr>
      <w:tr w:rsidR="00F6241E" w:rsidRPr="00272015" w14:paraId="556C2678" w14:textId="77777777" w:rsidTr="00F6241E">
        <w:trPr>
          <w:trHeight w:val="20"/>
        </w:trPr>
        <w:tc>
          <w:tcPr>
            <w:tcW w:w="1594" w:type="pct"/>
            <w:shd w:val="clear" w:color="auto" w:fill="auto"/>
            <w:vAlign w:val="center"/>
            <w:hideMark/>
          </w:tcPr>
          <w:p w14:paraId="7B61A151" w14:textId="77777777" w:rsidR="00F6241E" w:rsidRPr="00272015" w:rsidRDefault="00F6241E" w:rsidP="00F6241E">
            <w:pPr>
              <w:rPr>
                <w:color w:val="000000"/>
                <w:sz w:val="26"/>
                <w:szCs w:val="26"/>
              </w:rPr>
            </w:pPr>
            <w:r w:rsidRPr="00272015">
              <w:rPr>
                <w:color w:val="000000"/>
                <w:sz w:val="26"/>
                <w:szCs w:val="26"/>
              </w:rPr>
              <w:t>Внебюджетные средства (средства предприятий ЖКХ)</w:t>
            </w:r>
          </w:p>
        </w:tc>
        <w:tc>
          <w:tcPr>
            <w:tcW w:w="1138" w:type="pct"/>
            <w:shd w:val="clear" w:color="auto" w:fill="auto"/>
            <w:vAlign w:val="center"/>
            <w:hideMark/>
          </w:tcPr>
          <w:p w14:paraId="6B76A426" w14:textId="77777777" w:rsidR="00F6241E" w:rsidRPr="00272015" w:rsidRDefault="00F6241E" w:rsidP="00F6241E">
            <w:pPr>
              <w:jc w:val="center"/>
              <w:rPr>
                <w:color w:val="000000"/>
                <w:sz w:val="26"/>
                <w:szCs w:val="26"/>
              </w:rPr>
            </w:pPr>
            <w:r w:rsidRPr="00272015">
              <w:rPr>
                <w:color w:val="000000"/>
                <w:sz w:val="26"/>
                <w:szCs w:val="26"/>
              </w:rPr>
              <w:t>23 220,6</w:t>
            </w:r>
          </w:p>
        </w:tc>
        <w:tc>
          <w:tcPr>
            <w:tcW w:w="1111" w:type="pct"/>
            <w:shd w:val="clear" w:color="auto" w:fill="auto"/>
            <w:vAlign w:val="center"/>
            <w:hideMark/>
          </w:tcPr>
          <w:p w14:paraId="41844329" w14:textId="77777777" w:rsidR="00F6241E" w:rsidRPr="00272015" w:rsidRDefault="00F6241E" w:rsidP="00F6241E">
            <w:pPr>
              <w:jc w:val="center"/>
              <w:rPr>
                <w:color w:val="000000"/>
                <w:sz w:val="26"/>
                <w:szCs w:val="26"/>
              </w:rPr>
            </w:pPr>
            <w:r w:rsidRPr="00272015">
              <w:rPr>
                <w:color w:val="000000"/>
                <w:sz w:val="26"/>
                <w:szCs w:val="26"/>
              </w:rPr>
              <w:t>9 410,1</w:t>
            </w:r>
          </w:p>
        </w:tc>
        <w:tc>
          <w:tcPr>
            <w:tcW w:w="1156" w:type="pct"/>
            <w:shd w:val="clear" w:color="auto" w:fill="auto"/>
            <w:vAlign w:val="center"/>
            <w:hideMark/>
          </w:tcPr>
          <w:p w14:paraId="0A115164" w14:textId="77777777" w:rsidR="00F6241E" w:rsidRPr="00272015" w:rsidRDefault="00F6241E" w:rsidP="00F6241E">
            <w:pPr>
              <w:jc w:val="center"/>
              <w:rPr>
                <w:color w:val="000000"/>
                <w:sz w:val="26"/>
                <w:szCs w:val="26"/>
              </w:rPr>
            </w:pPr>
            <w:r w:rsidRPr="00272015">
              <w:rPr>
                <w:color w:val="000000"/>
                <w:sz w:val="26"/>
                <w:szCs w:val="26"/>
              </w:rPr>
              <w:t>40,5</w:t>
            </w:r>
          </w:p>
        </w:tc>
      </w:tr>
      <w:tr w:rsidR="00F6241E" w:rsidRPr="00272015" w14:paraId="35259EA6" w14:textId="77777777" w:rsidTr="00F6241E">
        <w:trPr>
          <w:trHeight w:val="20"/>
        </w:trPr>
        <w:tc>
          <w:tcPr>
            <w:tcW w:w="1594" w:type="pct"/>
            <w:shd w:val="clear" w:color="auto" w:fill="auto"/>
            <w:vAlign w:val="center"/>
            <w:hideMark/>
          </w:tcPr>
          <w:p w14:paraId="310CABD3" w14:textId="77777777" w:rsidR="00F6241E" w:rsidRPr="00272015" w:rsidRDefault="00F6241E" w:rsidP="00F6241E">
            <w:pPr>
              <w:rPr>
                <w:b/>
                <w:bCs/>
                <w:iCs/>
                <w:color w:val="000000"/>
                <w:sz w:val="26"/>
                <w:szCs w:val="26"/>
              </w:rPr>
            </w:pPr>
            <w:r w:rsidRPr="00272015">
              <w:rPr>
                <w:b/>
                <w:bCs/>
                <w:iCs/>
                <w:color w:val="000000"/>
                <w:sz w:val="26"/>
                <w:szCs w:val="26"/>
              </w:rPr>
              <w:t>Итого</w:t>
            </w:r>
          </w:p>
        </w:tc>
        <w:tc>
          <w:tcPr>
            <w:tcW w:w="1138" w:type="pct"/>
            <w:shd w:val="clear" w:color="auto" w:fill="auto"/>
            <w:vAlign w:val="center"/>
            <w:hideMark/>
          </w:tcPr>
          <w:p w14:paraId="4E289C83" w14:textId="77777777" w:rsidR="00F6241E" w:rsidRPr="00272015" w:rsidRDefault="00F6241E" w:rsidP="00F6241E">
            <w:pPr>
              <w:jc w:val="center"/>
              <w:rPr>
                <w:b/>
                <w:bCs/>
                <w:iCs/>
                <w:color w:val="000000"/>
                <w:sz w:val="26"/>
                <w:szCs w:val="26"/>
              </w:rPr>
            </w:pPr>
            <w:r w:rsidRPr="00272015">
              <w:rPr>
                <w:b/>
                <w:bCs/>
                <w:iCs/>
                <w:color w:val="000000"/>
                <w:sz w:val="26"/>
                <w:szCs w:val="26"/>
              </w:rPr>
              <w:t>34 389,2</w:t>
            </w:r>
          </w:p>
        </w:tc>
        <w:tc>
          <w:tcPr>
            <w:tcW w:w="1111" w:type="pct"/>
            <w:shd w:val="clear" w:color="auto" w:fill="auto"/>
            <w:vAlign w:val="center"/>
            <w:hideMark/>
          </w:tcPr>
          <w:p w14:paraId="070925C9" w14:textId="77777777" w:rsidR="00F6241E" w:rsidRPr="00272015" w:rsidRDefault="00F6241E" w:rsidP="00F6241E">
            <w:pPr>
              <w:jc w:val="center"/>
              <w:rPr>
                <w:b/>
                <w:bCs/>
                <w:iCs/>
                <w:color w:val="000000"/>
                <w:sz w:val="26"/>
                <w:szCs w:val="26"/>
              </w:rPr>
            </w:pPr>
            <w:r w:rsidRPr="00272015">
              <w:rPr>
                <w:b/>
                <w:bCs/>
                <w:iCs/>
                <w:color w:val="000000"/>
                <w:sz w:val="26"/>
                <w:szCs w:val="26"/>
              </w:rPr>
              <w:t>10 644,7</w:t>
            </w:r>
          </w:p>
        </w:tc>
        <w:tc>
          <w:tcPr>
            <w:tcW w:w="1156" w:type="pct"/>
            <w:shd w:val="clear" w:color="auto" w:fill="auto"/>
            <w:vAlign w:val="center"/>
            <w:hideMark/>
          </w:tcPr>
          <w:p w14:paraId="04FB3B7B" w14:textId="77777777" w:rsidR="00F6241E" w:rsidRPr="00272015" w:rsidRDefault="00F6241E" w:rsidP="00F6241E">
            <w:pPr>
              <w:jc w:val="center"/>
              <w:rPr>
                <w:b/>
                <w:bCs/>
                <w:iCs/>
                <w:color w:val="000000"/>
                <w:sz w:val="26"/>
                <w:szCs w:val="26"/>
              </w:rPr>
            </w:pPr>
            <w:r w:rsidRPr="00272015">
              <w:rPr>
                <w:b/>
                <w:bCs/>
                <w:iCs/>
                <w:color w:val="000000"/>
                <w:sz w:val="26"/>
                <w:szCs w:val="26"/>
              </w:rPr>
              <w:t>31,0</w:t>
            </w:r>
          </w:p>
        </w:tc>
      </w:tr>
    </w:tbl>
    <w:p w14:paraId="7F440C49" w14:textId="77777777" w:rsidR="00F6241E" w:rsidRPr="00272015" w:rsidRDefault="00F6241E" w:rsidP="00F6241E">
      <w:pPr>
        <w:ind w:firstLine="709"/>
        <w:jc w:val="both"/>
        <w:rPr>
          <w:rFonts w:eastAsia="Calibri"/>
          <w:sz w:val="26"/>
          <w:szCs w:val="26"/>
          <w:lang w:eastAsia="en-US"/>
        </w:rPr>
      </w:pPr>
    </w:p>
    <w:p w14:paraId="70983F62" w14:textId="77777777" w:rsidR="00F6241E" w:rsidRPr="00272015" w:rsidRDefault="00F6241E" w:rsidP="00F6241E">
      <w:pPr>
        <w:ind w:firstLine="709"/>
        <w:jc w:val="both"/>
        <w:rPr>
          <w:b/>
          <w:sz w:val="26"/>
          <w:szCs w:val="26"/>
        </w:rPr>
      </w:pPr>
      <w:r w:rsidRPr="00272015">
        <w:rPr>
          <w:rFonts w:eastAsia="Calibri"/>
          <w:sz w:val="26"/>
          <w:szCs w:val="26"/>
          <w:lang w:eastAsia="en-US"/>
        </w:rPr>
        <w:t>В рамках подпрограммы 4 реализуются следующие мероприятия:</w:t>
      </w:r>
    </w:p>
    <w:p w14:paraId="1BC47DFA" w14:textId="77777777" w:rsidR="00F6241E" w:rsidRPr="00272015" w:rsidRDefault="00F6241E" w:rsidP="00F6241E">
      <w:pPr>
        <w:ind w:firstLine="709"/>
        <w:jc w:val="both"/>
        <w:rPr>
          <w:b/>
          <w:sz w:val="26"/>
          <w:szCs w:val="26"/>
        </w:rPr>
      </w:pPr>
    </w:p>
    <w:p w14:paraId="5C219E89" w14:textId="77777777" w:rsidR="00F6241E" w:rsidRPr="00272015" w:rsidRDefault="00F6241E" w:rsidP="00F6241E">
      <w:pPr>
        <w:ind w:firstLine="709"/>
        <w:jc w:val="both"/>
        <w:rPr>
          <w:sz w:val="26"/>
          <w:szCs w:val="26"/>
        </w:rPr>
      </w:pPr>
      <w:r w:rsidRPr="00272015">
        <w:rPr>
          <w:b/>
          <w:sz w:val="26"/>
          <w:szCs w:val="26"/>
        </w:rPr>
        <w:t>Основное мероприятие 4.1. «Создание условий для обеспечения энергосбережения и повышения энергетической эффективности в бюджетном секторе»</w:t>
      </w:r>
    </w:p>
    <w:p w14:paraId="10CBC8E3" w14:textId="77777777" w:rsidR="00F6241E" w:rsidRPr="00272015" w:rsidRDefault="00F6241E" w:rsidP="00F6241E">
      <w:pPr>
        <w:rPr>
          <w:sz w:val="26"/>
          <w:szCs w:val="26"/>
        </w:rPr>
      </w:pPr>
    </w:p>
    <w:p w14:paraId="74E65B24" w14:textId="77777777" w:rsidR="00F6241E" w:rsidRPr="00272015" w:rsidRDefault="00F6241E" w:rsidP="00F6241E">
      <w:pPr>
        <w:ind w:firstLine="709"/>
        <w:jc w:val="both"/>
        <w:rPr>
          <w:b/>
          <w:i/>
          <w:sz w:val="26"/>
          <w:szCs w:val="26"/>
        </w:rPr>
      </w:pPr>
      <w:r w:rsidRPr="00272015">
        <w:rPr>
          <w:b/>
          <w:i/>
          <w:sz w:val="26"/>
          <w:szCs w:val="26"/>
        </w:rPr>
        <w:t>Мероприятие 4.1.1. «Разработка и последующая актуализация в том числе направленная на приведение в соответствие с действующим законодательством, схем теплоснабжения, водоснабжения и водоотведения муниципального образования город Норильск на период с 2013 до 2028 года»</w:t>
      </w:r>
    </w:p>
    <w:p w14:paraId="44437A80" w14:textId="77777777" w:rsidR="00F6241E" w:rsidRPr="00272015" w:rsidRDefault="00F6241E" w:rsidP="00F6241E">
      <w:pPr>
        <w:ind w:firstLine="709"/>
        <w:jc w:val="both"/>
        <w:rPr>
          <w:sz w:val="26"/>
          <w:szCs w:val="26"/>
        </w:rPr>
      </w:pPr>
      <w:r w:rsidRPr="00272015">
        <w:rPr>
          <w:sz w:val="26"/>
          <w:szCs w:val="26"/>
        </w:rPr>
        <w:t xml:space="preserve">Годовой план за счет средств местного бюджета составляет 5 450,0 тыс. руб. По состоянию на 01.07.2015 работы выполнены в полном объеме (актуализация схемы </w:t>
      </w:r>
      <w:r w:rsidRPr="00272015">
        <w:rPr>
          <w:sz w:val="26"/>
          <w:szCs w:val="26"/>
        </w:rPr>
        <w:lastRenderedPageBreak/>
        <w:t xml:space="preserve">теплоснабжения и разработка схемы водоснабжения и водоотведения), фактическое исполнение составило 100,0% от плана. Вместе с тем, кассовое исполнение отсутствует, оплата выполненных работ будет произведена во </w:t>
      </w:r>
      <w:r w:rsidRPr="00272015">
        <w:rPr>
          <w:bCs/>
          <w:sz w:val="26"/>
          <w:szCs w:val="26"/>
          <w:lang w:val="en-US"/>
        </w:rPr>
        <w:t>II</w:t>
      </w:r>
      <w:r w:rsidRPr="00272015">
        <w:rPr>
          <w:sz w:val="26"/>
          <w:szCs w:val="26"/>
        </w:rPr>
        <w:t xml:space="preserve"> полугодии 2015 года.</w:t>
      </w:r>
    </w:p>
    <w:p w14:paraId="6BBF553E" w14:textId="77777777" w:rsidR="00F6241E" w:rsidRPr="00272015" w:rsidRDefault="00F6241E" w:rsidP="00F6241E">
      <w:pPr>
        <w:rPr>
          <w:sz w:val="26"/>
          <w:szCs w:val="26"/>
        </w:rPr>
      </w:pPr>
    </w:p>
    <w:p w14:paraId="26361613" w14:textId="77777777" w:rsidR="00F6241E" w:rsidRPr="00272015" w:rsidRDefault="00F6241E" w:rsidP="00F6241E">
      <w:pPr>
        <w:ind w:firstLine="709"/>
        <w:jc w:val="both"/>
        <w:rPr>
          <w:sz w:val="26"/>
          <w:szCs w:val="26"/>
        </w:rPr>
      </w:pPr>
      <w:r w:rsidRPr="00272015">
        <w:rPr>
          <w:b/>
          <w:i/>
          <w:sz w:val="26"/>
          <w:szCs w:val="26"/>
        </w:rPr>
        <w:t>Мероприятие 4.1.2. «Модернизация узлов учета ТЭР и воды с установкой приборов учета на горячую воду, замена расходомеров ВЭПС-ТИ, КМ, РМ на новую модификацию»</w:t>
      </w:r>
    </w:p>
    <w:p w14:paraId="03F995C5" w14:textId="77777777" w:rsidR="00F6241E" w:rsidRPr="00272015" w:rsidRDefault="00F6241E" w:rsidP="00F6241E">
      <w:pPr>
        <w:ind w:firstLine="709"/>
        <w:jc w:val="both"/>
        <w:rPr>
          <w:sz w:val="26"/>
          <w:szCs w:val="26"/>
        </w:rPr>
      </w:pPr>
      <w:r w:rsidRPr="00272015">
        <w:rPr>
          <w:sz w:val="26"/>
          <w:szCs w:val="26"/>
        </w:rPr>
        <w:t xml:space="preserve">В рамках данного мероприятия на 2015 год предусмотрено финансирование в размере 730,1 тыс.руб. за счет средств местного бюджета. Кассовое исполнение по состоянию на 01.07.2015 отсутствует. </w:t>
      </w:r>
    </w:p>
    <w:p w14:paraId="18F36941" w14:textId="77777777" w:rsidR="00F6241E" w:rsidRPr="00272015" w:rsidRDefault="00F6241E" w:rsidP="00F6241E">
      <w:pPr>
        <w:ind w:firstLine="709"/>
        <w:jc w:val="both"/>
        <w:rPr>
          <w:sz w:val="26"/>
          <w:szCs w:val="26"/>
        </w:rPr>
      </w:pPr>
      <w:r w:rsidRPr="00272015">
        <w:rPr>
          <w:color w:val="000000"/>
          <w:sz w:val="26"/>
          <w:szCs w:val="26"/>
        </w:rPr>
        <w:t>Вместе с тем, за отчетный период выполнены работы по следующим объектам</w:t>
      </w:r>
      <w:r w:rsidRPr="00272015">
        <w:rPr>
          <w:sz w:val="26"/>
          <w:szCs w:val="26"/>
        </w:rPr>
        <w:t>:</w:t>
      </w:r>
    </w:p>
    <w:p w14:paraId="4D19AF6A" w14:textId="77777777" w:rsidR="00F6241E" w:rsidRPr="00272015" w:rsidRDefault="00F6241E" w:rsidP="0089324F">
      <w:pPr>
        <w:pStyle w:val="afff2"/>
        <w:numPr>
          <w:ilvl w:val="0"/>
          <w:numId w:val="98"/>
        </w:numPr>
        <w:tabs>
          <w:tab w:val="left" w:pos="993"/>
        </w:tabs>
        <w:ind w:left="0" w:firstLine="709"/>
        <w:jc w:val="both"/>
        <w:rPr>
          <w:sz w:val="26"/>
          <w:szCs w:val="26"/>
        </w:rPr>
      </w:pPr>
      <w:r w:rsidRPr="00272015">
        <w:rPr>
          <w:sz w:val="26"/>
          <w:szCs w:val="26"/>
        </w:rPr>
        <w:t xml:space="preserve">по 2 объектам </w:t>
      </w:r>
      <w:r w:rsidRPr="00272015">
        <w:rPr>
          <w:i/>
          <w:sz w:val="26"/>
          <w:szCs w:val="26"/>
        </w:rPr>
        <w:t>отрасли образования</w:t>
      </w:r>
      <w:r w:rsidRPr="00272015">
        <w:rPr>
          <w:sz w:val="26"/>
          <w:szCs w:val="26"/>
        </w:rPr>
        <w:t xml:space="preserve">: МБОУ «Гимназия №5», МБДОУ «Детский сад № 78» – </w:t>
      </w:r>
      <w:r w:rsidRPr="00272015">
        <w:rPr>
          <w:color w:val="000000"/>
          <w:sz w:val="26"/>
          <w:szCs w:val="26"/>
        </w:rPr>
        <w:t xml:space="preserve">заключен договор с подрядной организацией ООО «Кедр» на сумму 531,0 тыс. руб., </w:t>
      </w:r>
      <w:r w:rsidRPr="00272015">
        <w:rPr>
          <w:sz w:val="26"/>
          <w:szCs w:val="26"/>
        </w:rPr>
        <w:t>срок окончания работ запланирован на конец сентября 2015 года;</w:t>
      </w:r>
    </w:p>
    <w:p w14:paraId="6D6B5650" w14:textId="77777777" w:rsidR="00F6241E" w:rsidRPr="00272015" w:rsidRDefault="00F6241E" w:rsidP="0089324F">
      <w:pPr>
        <w:pStyle w:val="afff2"/>
        <w:numPr>
          <w:ilvl w:val="0"/>
          <w:numId w:val="98"/>
        </w:numPr>
        <w:tabs>
          <w:tab w:val="left" w:pos="993"/>
        </w:tabs>
        <w:ind w:left="0" w:firstLine="709"/>
        <w:jc w:val="both"/>
        <w:rPr>
          <w:sz w:val="26"/>
          <w:szCs w:val="26"/>
        </w:rPr>
      </w:pPr>
      <w:r w:rsidRPr="00272015">
        <w:rPr>
          <w:sz w:val="26"/>
          <w:szCs w:val="26"/>
        </w:rPr>
        <w:t xml:space="preserve">по объекту </w:t>
      </w:r>
      <w:r w:rsidRPr="00272015">
        <w:rPr>
          <w:i/>
          <w:sz w:val="26"/>
          <w:szCs w:val="26"/>
        </w:rPr>
        <w:t>отрасли спорта</w:t>
      </w:r>
      <w:r w:rsidRPr="00272015">
        <w:rPr>
          <w:sz w:val="26"/>
          <w:szCs w:val="26"/>
        </w:rPr>
        <w:t xml:space="preserve"> МБУ «Спортивный комплекс «Кайеркан» (до реорганизации – </w:t>
      </w:r>
      <w:r w:rsidRPr="00272015">
        <w:rPr>
          <w:bCs/>
          <w:sz w:val="26"/>
          <w:szCs w:val="26"/>
        </w:rPr>
        <w:t>МБУ «Ледовый Дворец спорта «Кайеркан»</w:t>
      </w:r>
      <w:r w:rsidRPr="00272015">
        <w:rPr>
          <w:sz w:val="26"/>
          <w:szCs w:val="26"/>
        </w:rPr>
        <w:t xml:space="preserve">) – </w:t>
      </w:r>
      <w:r w:rsidRPr="00272015">
        <w:rPr>
          <w:color w:val="000000"/>
          <w:sz w:val="26"/>
          <w:szCs w:val="26"/>
        </w:rPr>
        <w:t xml:space="preserve">заключен договор с подрядной организацией ООО «Главстрой» на сумму 81,0 тыс. руб., </w:t>
      </w:r>
      <w:r w:rsidRPr="00272015">
        <w:rPr>
          <w:sz w:val="26"/>
          <w:szCs w:val="26"/>
        </w:rPr>
        <w:t>срок окончания работ запланирован на конец августа 2015 года.</w:t>
      </w:r>
    </w:p>
    <w:p w14:paraId="49DB2EFA" w14:textId="77777777" w:rsidR="00F6241E" w:rsidRPr="00272015" w:rsidRDefault="00F6241E" w:rsidP="00F6241E">
      <w:pPr>
        <w:ind w:firstLine="709"/>
        <w:jc w:val="both"/>
        <w:rPr>
          <w:sz w:val="26"/>
          <w:szCs w:val="26"/>
        </w:rPr>
      </w:pPr>
    </w:p>
    <w:p w14:paraId="78A606A8" w14:textId="77777777" w:rsidR="00F6241E" w:rsidRPr="00272015" w:rsidRDefault="00F6241E" w:rsidP="00F6241E">
      <w:pPr>
        <w:ind w:firstLine="720"/>
        <w:jc w:val="both"/>
        <w:rPr>
          <w:sz w:val="26"/>
          <w:szCs w:val="26"/>
        </w:rPr>
      </w:pPr>
      <w:r w:rsidRPr="00272015">
        <w:rPr>
          <w:b/>
          <w:i/>
          <w:sz w:val="26"/>
          <w:szCs w:val="26"/>
        </w:rPr>
        <w:t>Мероприятие 4.1.3. «Замена неэффективного осветительного оборудования внутреннего/наружного освещения на современное светодиодное»</w:t>
      </w:r>
    </w:p>
    <w:p w14:paraId="145A5312" w14:textId="77777777" w:rsidR="00F6241E" w:rsidRPr="00272015" w:rsidRDefault="00F6241E" w:rsidP="00F6241E">
      <w:pPr>
        <w:ind w:firstLine="709"/>
        <w:jc w:val="both"/>
        <w:rPr>
          <w:sz w:val="26"/>
          <w:szCs w:val="26"/>
        </w:rPr>
      </w:pPr>
      <w:r w:rsidRPr="00272015">
        <w:rPr>
          <w:sz w:val="26"/>
          <w:szCs w:val="26"/>
        </w:rPr>
        <w:t>На 2015 год для замены неэффективного осветительного оборудования</w:t>
      </w:r>
      <w:r w:rsidRPr="00272015">
        <w:rPr>
          <w:b/>
          <w:i/>
          <w:sz w:val="26"/>
          <w:szCs w:val="26"/>
        </w:rPr>
        <w:t xml:space="preserve"> </w:t>
      </w:r>
      <w:r w:rsidRPr="00272015">
        <w:rPr>
          <w:sz w:val="26"/>
          <w:szCs w:val="26"/>
        </w:rPr>
        <w:t xml:space="preserve">предусмотрено финансирование в размере 1 482,5 тыс.руб. (местный бюджет). Кассовое исполнение по состоянию на 01.07.2015 отсутствует. </w:t>
      </w:r>
    </w:p>
    <w:p w14:paraId="68318CB7" w14:textId="77777777" w:rsidR="00F6241E" w:rsidRPr="00272015" w:rsidRDefault="00F6241E" w:rsidP="00F6241E">
      <w:pPr>
        <w:ind w:firstLine="709"/>
        <w:jc w:val="both"/>
        <w:rPr>
          <w:sz w:val="26"/>
          <w:szCs w:val="26"/>
        </w:rPr>
      </w:pPr>
      <w:r w:rsidRPr="00272015">
        <w:rPr>
          <w:color w:val="000000"/>
          <w:sz w:val="26"/>
          <w:szCs w:val="26"/>
        </w:rPr>
        <w:t>Вместе с тем, за отчетный период выполнены работы по следующим объектам</w:t>
      </w:r>
      <w:r w:rsidRPr="00272015">
        <w:rPr>
          <w:sz w:val="26"/>
          <w:szCs w:val="26"/>
        </w:rPr>
        <w:t>:</w:t>
      </w:r>
    </w:p>
    <w:p w14:paraId="4FF024A4" w14:textId="77777777" w:rsidR="00F6241E" w:rsidRPr="00272015" w:rsidRDefault="00F6241E" w:rsidP="0089324F">
      <w:pPr>
        <w:pStyle w:val="afff2"/>
        <w:numPr>
          <w:ilvl w:val="0"/>
          <w:numId w:val="98"/>
        </w:numPr>
        <w:tabs>
          <w:tab w:val="left" w:pos="993"/>
        </w:tabs>
        <w:ind w:left="0" w:firstLine="709"/>
        <w:jc w:val="both"/>
        <w:rPr>
          <w:sz w:val="26"/>
          <w:szCs w:val="26"/>
        </w:rPr>
      </w:pPr>
      <w:r w:rsidRPr="00272015">
        <w:rPr>
          <w:i/>
          <w:sz w:val="26"/>
          <w:szCs w:val="26"/>
        </w:rPr>
        <w:t>МБУ «Спортивный комплекс «Кайеркан» (Плавательный бассейн)</w:t>
      </w:r>
      <w:r w:rsidRPr="00272015">
        <w:rPr>
          <w:sz w:val="26"/>
          <w:szCs w:val="26"/>
        </w:rPr>
        <w:t xml:space="preserve"> – заключен муниципальный контракт по установке светильников на сумму 240,0 тыс.руб., также, в </w:t>
      </w:r>
      <w:r w:rsidRPr="00272015">
        <w:rPr>
          <w:bCs/>
          <w:sz w:val="26"/>
          <w:szCs w:val="26"/>
          <w:lang w:val="en-US"/>
        </w:rPr>
        <w:t>III</w:t>
      </w:r>
      <w:r w:rsidRPr="00272015">
        <w:rPr>
          <w:sz w:val="26"/>
          <w:szCs w:val="26"/>
        </w:rPr>
        <w:t xml:space="preserve"> квартале 2015 года будет произведена оплата кредиторской задолженности за работы, выполненные в 2014 году, </w:t>
      </w:r>
      <w:r w:rsidRPr="00272015">
        <w:rPr>
          <w:color w:val="000000"/>
          <w:sz w:val="26"/>
          <w:szCs w:val="26"/>
        </w:rPr>
        <w:t>в размере 343,7 тыс. руб.</w:t>
      </w:r>
      <w:r w:rsidRPr="00272015">
        <w:rPr>
          <w:sz w:val="26"/>
          <w:szCs w:val="26"/>
        </w:rPr>
        <w:t>;</w:t>
      </w:r>
    </w:p>
    <w:p w14:paraId="4ABA9174" w14:textId="77777777" w:rsidR="00F6241E" w:rsidRPr="00272015" w:rsidRDefault="00F6241E" w:rsidP="0089324F">
      <w:pPr>
        <w:pStyle w:val="afff2"/>
        <w:numPr>
          <w:ilvl w:val="0"/>
          <w:numId w:val="98"/>
        </w:numPr>
        <w:tabs>
          <w:tab w:val="left" w:pos="993"/>
        </w:tabs>
        <w:ind w:left="0" w:firstLine="709"/>
        <w:jc w:val="both"/>
        <w:rPr>
          <w:sz w:val="26"/>
          <w:szCs w:val="26"/>
        </w:rPr>
      </w:pPr>
      <w:r w:rsidRPr="00272015">
        <w:rPr>
          <w:sz w:val="26"/>
          <w:szCs w:val="26"/>
        </w:rPr>
        <w:t>МБУ «Дом спорта «Бокмо» (до реорганизации</w:t>
      </w:r>
      <w:r w:rsidRPr="00272015">
        <w:rPr>
          <w:bCs/>
          <w:sz w:val="26"/>
          <w:szCs w:val="26"/>
        </w:rPr>
        <w:t xml:space="preserve"> </w:t>
      </w:r>
      <w:r w:rsidRPr="00272015">
        <w:rPr>
          <w:sz w:val="26"/>
          <w:szCs w:val="26"/>
        </w:rPr>
        <w:t xml:space="preserve">– </w:t>
      </w:r>
      <w:r w:rsidRPr="00272015">
        <w:rPr>
          <w:bCs/>
          <w:sz w:val="26"/>
          <w:szCs w:val="26"/>
        </w:rPr>
        <w:t>МБУ «Д</w:t>
      </w:r>
      <w:r w:rsidRPr="00272015">
        <w:rPr>
          <w:sz w:val="26"/>
          <w:szCs w:val="26"/>
        </w:rPr>
        <w:t xml:space="preserve">ом физической культуры») – </w:t>
      </w:r>
      <w:r w:rsidRPr="00272015">
        <w:rPr>
          <w:color w:val="000000"/>
          <w:sz w:val="26"/>
          <w:szCs w:val="26"/>
        </w:rPr>
        <w:t xml:space="preserve">заключен договор с подрядной организацией на сумму 566,0 тыс. руб., </w:t>
      </w:r>
      <w:r w:rsidRPr="00272015">
        <w:rPr>
          <w:sz w:val="26"/>
          <w:szCs w:val="26"/>
        </w:rPr>
        <w:t>экономия составила 2,9 тыс.руб.;</w:t>
      </w:r>
    </w:p>
    <w:p w14:paraId="726ADBDD" w14:textId="77777777" w:rsidR="00F6241E" w:rsidRPr="00272015" w:rsidRDefault="00F6241E" w:rsidP="0089324F">
      <w:pPr>
        <w:pStyle w:val="afff2"/>
        <w:numPr>
          <w:ilvl w:val="0"/>
          <w:numId w:val="98"/>
        </w:numPr>
        <w:tabs>
          <w:tab w:val="left" w:pos="993"/>
        </w:tabs>
        <w:ind w:left="0" w:firstLine="709"/>
        <w:jc w:val="both"/>
        <w:rPr>
          <w:sz w:val="26"/>
          <w:szCs w:val="26"/>
        </w:rPr>
      </w:pPr>
      <w:r w:rsidRPr="00272015">
        <w:rPr>
          <w:sz w:val="26"/>
          <w:szCs w:val="26"/>
        </w:rPr>
        <w:t xml:space="preserve">помещения Управления по спорту и туризму Администрации города Норильска – </w:t>
      </w:r>
      <w:r w:rsidRPr="00272015">
        <w:rPr>
          <w:color w:val="000000"/>
          <w:sz w:val="26"/>
          <w:szCs w:val="26"/>
        </w:rPr>
        <w:t xml:space="preserve">заключен договор с подрядной организацией на сумму 269,1 тыс. руб., </w:t>
      </w:r>
      <w:r w:rsidRPr="00272015">
        <w:rPr>
          <w:sz w:val="26"/>
          <w:szCs w:val="26"/>
        </w:rPr>
        <w:t>экономия составила 30,9 тыс.руб.;</w:t>
      </w:r>
    </w:p>
    <w:p w14:paraId="0881AD7E" w14:textId="77777777" w:rsidR="00F6241E" w:rsidRPr="00272015" w:rsidRDefault="00F6241E" w:rsidP="0089324F">
      <w:pPr>
        <w:pStyle w:val="afff2"/>
        <w:numPr>
          <w:ilvl w:val="0"/>
          <w:numId w:val="98"/>
        </w:numPr>
        <w:tabs>
          <w:tab w:val="left" w:pos="993"/>
        </w:tabs>
        <w:ind w:left="0" w:firstLine="709"/>
        <w:jc w:val="both"/>
        <w:rPr>
          <w:sz w:val="26"/>
          <w:szCs w:val="26"/>
        </w:rPr>
      </w:pPr>
      <w:r w:rsidRPr="00272015">
        <w:rPr>
          <w:sz w:val="26"/>
          <w:szCs w:val="26"/>
        </w:rPr>
        <w:t>Кайерканское территориальное управление Администрации города Норильска</w:t>
      </w:r>
      <w:r w:rsidRPr="00272015">
        <w:rPr>
          <w:i/>
          <w:sz w:val="26"/>
          <w:szCs w:val="26"/>
        </w:rPr>
        <w:t xml:space="preserve"> </w:t>
      </w:r>
      <w:r w:rsidRPr="00272015">
        <w:rPr>
          <w:sz w:val="26"/>
          <w:szCs w:val="26"/>
        </w:rPr>
        <w:t xml:space="preserve">– в настоящее время идет процедура заключения муниципального контракта, освоение денежных средств планируется в </w:t>
      </w:r>
      <w:r w:rsidRPr="00272015">
        <w:rPr>
          <w:bCs/>
          <w:sz w:val="26"/>
          <w:szCs w:val="26"/>
          <w:lang w:val="en-US"/>
        </w:rPr>
        <w:t>III</w:t>
      </w:r>
      <w:r w:rsidRPr="00272015">
        <w:rPr>
          <w:sz w:val="26"/>
          <w:szCs w:val="26"/>
        </w:rPr>
        <w:t xml:space="preserve"> квартале отчетного года (план 30,0 тыс. руб.).</w:t>
      </w:r>
    </w:p>
    <w:p w14:paraId="71E96627" w14:textId="77777777" w:rsidR="00F6241E" w:rsidRPr="00272015" w:rsidRDefault="00F6241E" w:rsidP="00F6241E">
      <w:pPr>
        <w:tabs>
          <w:tab w:val="left" w:pos="993"/>
        </w:tabs>
        <w:jc w:val="both"/>
        <w:rPr>
          <w:sz w:val="26"/>
          <w:szCs w:val="26"/>
        </w:rPr>
      </w:pPr>
    </w:p>
    <w:p w14:paraId="2200ECE4" w14:textId="77777777" w:rsidR="00F6241E" w:rsidRPr="00272015" w:rsidRDefault="00F6241E" w:rsidP="00F6241E">
      <w:pPr>
        <w:ind w:firstLine="720"/>
        <w:jc w:val="both"/>
        <w:rPr>
          <w:sz w:val="26"/>
          <w:szCs w:val="26"/>
        </w:rPr>
      </w:pPr>
      <w:r w:rsidRPr="00272015">
        <w:rPr>
          <w:b/>
          <w:i/>
          <w:sz w:val="26"/>
          <w:szCs w:val="26"/>
        </w:rPr>
        <w:t>Мероприятие 4.1.4. «Проведение обязательных энергетических обследований муниципальных учреждений муниципального образования город Норильск»</w:t>
      </w:r>
    </w:p>
    <w:p w14:paraId="188CB116" w14:textId="77777777" w:rsidR="00F6241E" w:rsidRPr="00272015" w:rsidRDefault="00F6241E" w:rsidP="00F6241E">
      <w:pPr>
        <w:tabs>
          <w:tab w:val="left" w:pos="993"/>
        </w:tabs>
        <w:ind w:firstLine="709"/>
        <w:jc w:val="both"/>
        <w:rPr>
          <w:sz w:val="26"/>
          <w:szCs w:val="26"/>
        </w:rPr>
      </w:pPr>
      <w:r w:rsidRPr="00272015">
        <w:rPr>
          <w:sz w:val="26"/>
          <w:szCs w:val="26"/>
        </w:rPr>
        <w:t xml:space="preserve">Годовой план по выполнению данного мероприятия составляет 149,3 тыс. руб. за счет средств местного бюджета для оплаты кредиторской задолженности за работы выполненные в 2014 году. </w:t>
      </w:r>
    </w:p>
    <w:p w14:paraId="68724CB1" w14:textId="77777777" w:rsidR="00F6241E" w:rsidRPr="00272015" w:rsidRDefault="00F6241E" w:rsidP="00F6241E">
      <w:pPr>
        <w:tabs>
          <w:tab w:val="left" w:pos="993"/>
        </w:tabs>
        <w:ind w:firstLine="709"/>
        <w:jc w:val="both"/>
        <w:rPr>
          <w:sz w:val="26"/>
          <w:szCs w:val="26"/>
        </w:rPr>
      </w:pPr>
      <w:r w:rsidRPr="00272015">
        <w:rPr>
          <w:sz w:val="26"/>
          <w:szCs w:val="26"/>
        </w:rPr>
        <w:t xml:space="preserve">По состоянию на 01.07.2015 кассовое исполнение отсутствует, оплата будет произведена в </w:t>
      </w:r>
      <w:r w:rsidRPr="00272015">
        <w:rPr>
          <w:bCs/>
          <w:sz w:val="26"/>
          <w:szCs w:val="26"/>
          <w:lang w:val="en-US"/>
        </w:rPr>
        <w:t>III</w:t>
      </w:r>
      <w:r w:rsidRPr="00272015">
        <w:rPr>
          <w:sz w:val="26"/>
          <w:szCs w:val="26"/>
        </w:rPr>
        <w:t xml:space="preserve"> квартале 2015 года.</w:t>
      </w:r>
    </w:p>
    <w:p w14:paraId="03F508E2" w14:textId="77777777" w:rsidR="00F6241E" w:rsidRPr="00272015" w:rsidRDefault="00F6241E" w:rsidP="00F6241E">
      <w:pPr>
        <w:ind w:firstLine="720"/>
        <w:jc w:val="both"/>
        <w:rPr>
          <w:sz w:val="26"/>
          <w:szCs w:val="26"/>
        </w:rPr>
      </w:pPr>
    </w:p>
    <w:p w14:paraId="1BD6FCA5" w14:textId="77777777" w:rsidR="00BD463C" w:rsidRDefault="00BD463C" w:rsidP="00F6241E">
      <w:pPr>
        <w:ind w:firstLine="709"/>
        <w:jc w:val="both"/>
        <w:rPr>
          <w:b/>
          <w:sz w:val="26"/>
          <w:szCs w:val="26"/>
        </w:rPr>
      </w:pPr>
    </w:p>
    <w:p w14:paraId="21A7191D" w14:textId="77777777" w:rsidR="00BD463C" w:rsidRDefault="00BD463C" w:rsidP="00F6241E">
      <w:pPr>
        <w:ind w:firstLine="709"/>
        <w:jc w:val="both"/>
        <w:rPr>
          <w:b/>
          <w:sz w:val="26"/>
          <w:szCs w:val="26"/>
        </w:rPr>
      </w:pPr>
    </w:p>
    <w:p w14:paraId="6A626CC3" w14:textId="77777777" w:rsidR="00F6241E" w:rsidRPr="00272015" w:rsidRDefault="00F6241E" w:rsidP="00F6241E">
      <w:pPr>
        <w:ind w:firstLine="709"/>
        <w:jc w:val="both"/>
        <w:rPr>
          <w:sz w:val="26"/>
          <w:szCs w:val="26"/>
        </w:rPr>
      </w:pPr>
      <w:r w:rsidRPr="00272015">
        <w:rPr>
          <w:b/>
          <w:sz w:val="26"/>
          <w:szCs w:val="26"/>
        </w:rPr>
        <w:lastRenderedPageBreak/>
        <w:t>Основное мероприятие 4.2. «Создание условий для обеспечения энергосбережения и повышения энергетической эффективности в жилищном фонде»</w:t>
      </w:r>
    </w:p>
    <w:p w14:paraId="5CF36A8D" w14:textId="77777777" w:rsidR="00F6241E" w:rsidRPr="00272015" w:rsidRDefault="00F6241E" w:rsidP="00F6241E">
      <w:pPr>
        <w:ind w:firstLine="720"/>
        <w:jc w:val="both"/>
        <w:rPr>
          <w:b/>
          <w:i/>
          <w:sz w:val="26"/>
          <w:szCs w:val="26"/>
        </w:rPr>
      </w:pPr>
    </w:p>
    <w:p w14:paraId="014B8AC7" w14:textId="77777777" w:rsidR="00F6241E" w:rsidRPr="00272015" w:rsidRDefault="00F6241E" w:rsidP="00F6241E">
      <w:pPr>
        <w:ind w:firstLine="720"/>
        <w:jc w:val="both"/>
        <w:rPr>
          <w:sz w:val="26"/>
          <w:szCs w:val="26"/>
        </w:rPr>
      </w:pPr>
      <w:r w:rsidRPr="00272015">
        <w:rPr>
          <w:b/>
          <w:i/>
          <w:sz w:val="26"/>
          <w:szCs w:val="26"/>
        </w:rPr>
        <w:t>Мероприятие 4.2.1. «Возмещение затрат нанимателям муниципального жилищного фонда за самостоятельно установленные приборы учета электрической энергии, горячего и холодного водоснабжения в многоквартирных домах»</w:t>
      </w:r>
    </w:p>
    <w:p w14:paraId="4A17A8D1" w14:textId="77777777" w:rsidR="00F6241E" w:rsidRPr="00272015" w:rsidRDefault="00F6241E" w:rsidP="00F6241E">
      <w:pPr>
        <w:ind w:firstLine="720"/>
        <w:jc w:val="both"/>
        <w:rPr>
          <w:sz w:val="26"/>
          <w:szCs w:val="26"/>
        </w:rPr>
      </w:pPr>
      <w:r w:rsidRPr="00272015">
        <w:rPr>
          <w:sz w:val="26"/>
          <w:szCs w:val="26"/>
        </w:rPr>
        <w:t>За отчетный период в рамках пособия по социальной помощи населению возмещены расходы в размере фактически понесенных затрат на оснащение жилых помещений приборами учета воды и электрической энергии, а также ввод установленных приборов учета в эксплуатацию нанимателями муниципального жилищного фонда по 142 заявлениям (поступило 171 заявление) в количестве 429 шт. (электрическая энергия в количестве 50 шт., холодная и горячая вода в количестве 379 шт.) в общей сумме 873,4 тыс. руб. (58,2% от плана 1 500,0 тыс. руб.).</w:t>
      </w:r>
    </w:p>
    <w:p w14:paraId="08B4406F" w14:textId="77777777" w:rsidR="00F6241E" w:rsidRPr="00272015" w:rsidRDefault="00F6241E" w:rsidP="00F6241E">
      <w:pPr>
        <w:ind w:firstLine="720"/>
        <w:jc w:val="both"/>
        <w:rPr>
          <w:sz w:val="26"/>
          <w:szCs w:val="26"/>
        </w:rPr>
      </w:pPr>
      <w:r w:rsidRPr="00272015">
        <w:rPr>
          <w:sz w:val="26"/>
          <w:szCs w:val="26"/>
        </w:rPr>
        <w:t xml:space="preserve">По остальным заявлениям (29 ед.) возмещение будет произведено в </w:t>
      </w:r>
      <w:r w:rsidRPr="00272015">
        <w:rPr>
          <w:bCs/>
          <w:sz w:val="26"/>
          <w:szCs w:val="26"/>
          <w:lang w:val="en-US"/>
        </w:rPr>
        <w:t>III</w:t>
      </w:r>
      <w:r w:rsidRPr="00272015">
        <w:rPr>
          <w:sz w:val="26"/>
          <w:szCs w:val="26"/>
        </w:rPr>
        <w:t xml:space="preserve"> квартале 2015 года после предоставления полного пакета документов от нанимателей муниципального жилищного фонда.</w:t>
      </w:r>
    </w:p>
    <w:p w14:paraId="06188D7D" w14:textId="77777777" w:rsidR="00F6241E" w:rsidRPr="00272015" w:rsidRDefault="00F6241E" w:rsidP="00F6241E">
      <w:pPr>
        <w:ind w:firstLine="720"/>
        <w:jc w:val="both"/>
        <w:rPr>
          <w:sz w:val="26"/>
          <w:szCs w:val="26"/>
        </w:rPr>
      </w:pPr>
    </w:p>
    <w:p w14:paraId="76F8997F" w14:textId="77777777" w:rsidR="00F6241E" w:rsidRPr="00272015" w:rsidRDefault="00F6241E" w:rsidP="00F6241E">
      <w:pPr>
        <w:ind w:firstLine="720"/>
        <w:jc w:val="both"/>
        <w:rPr>
          <w:b/>
          <w:i/>
          <w:sz w:val="26"/>
          <w:szCs w:val="26"/>
        </w:rPr>
      </w:pPr>
      <w:r w:rsidRPr="00272015">
        <w:rPr>
          <w:b/>
          <w:i/>
          <w:sz w:val="26"/>
          <w:szCs w:val="26"/>
        </w:rPr>
        <w:t>Мероприятие 4.2.2. «Установка индивидуальных приборов учета электрической энергии, холодной, горячей воды нанимателям муниципального жилищного фонда в многоквартирных домах»</w:t>
      </w:r>
    </w:p>
    <w:p w14:paraId="3A2599F8" w14:textId="77777777" w:rsidR="00F6241E" w:rsidRPr="00272015" w:rsidRDefault="00F6241E" w:rsidP="00F6241E">
      <w:pPr>
        <w:ind w:firstLine="720"/>
        <w:jc w:val="both"/>
        <w:rPr>
          <w:sz w:val="26"/>
          <w:szCs w:val="26"/>
        </w:rPr>
      </w:pPr>
    </w:p>
    <w:p w14:paraId="4F908A3F" w14:textId="77777777" w:rsidR="00F6241E" w:rsidRPr="00272015" w:rsidRDefault="00F6241E" w:rsidP="00F6241E">
      <w:pPr>
        <w:ind w:firstLine="720"/>
        <w:jc w:val="both"/>
        <w:rPr>
          <w:rFonts w:eastAsia="Calibri"/>
          <w:sz w:val="26"/>
          <w:szCs w:val="26"/>
        </w:rPr>
      </w:pPr>
      <w:r w:rsidRPr="00272015">
        <w:rPr>
          <w:sz w:val="26"/>
          <w:szCs w:val="26"/>
        </w:rPr>
        <w:t>В рамках данного мероприятия за отчетный период за счет средств местного бюджета выполнена установка индивидуальных приборов учета электрической энергии, холодной, горячей воды в количестве 149 шт. (23 прибора учета холодной воды, 23 прибора учета горячей воды и 103 индивидуальных приборов учета электрической энергии) на общую сумму 361,2 тыс. руб. (19,5% от плана 1 856,7 тыс. руб.).</w:t>
      </w:r>
    </w:p>
    <w:p w14:paraId="771473D7" w14:textId="77777777" w:rsidR="00F6241E" w:rsidRPr="00272015" w:rsidRDefault="00F6241E" w:rsidP="00F6241E">
      <w:pPr>
        <w:pStyle w:val="afff2"/>
        <w:shd w:val="clear" w:color="auto" w:fill="FFFFFF"/>
        <w:tabs>
          <w:tab w:val="left" w:pos="993"/>
        </w:tabs>
        <w:ind w:left="709"/>
        <w:jc w:val="both"/>
        <w:rPr>
          <w:sz w:val="26"/>
          <w:szCs w:val="26"/>
        </w:rPr>
      </w:pPr>
    </w:p>
    <w:p w14:paraId="66AD00F4" w14:textId="77777777" w:rsidR="00F6241E" w:rsidRPr="00272015" w:rsidRDefault="00F6241E" w:rsidP="00F6241E">
      <w:pPr>
        <w:pStyle w:val="afff2"/>
        <w:shd w:val="clear" w:color="auto" w:fill="FFFFFF"/>
        <w:tabs>
          <w:tab w:val="left" w:pos="993"/>
        </w:tabs>
        <w:ind w:left="0" w:firstLine="709"/>
        <w:jc w:val="both"/>
        <w:rPr>
          <w:b/>
          <w:i/>
          <w:sz w:val="26"/>
          <w:szCs w:val="26"/>
        </w:rPr>
      </w:pPr>
      <w:r w:rsidRPr="00272015">
        <w:rPr>
          <w:b/>
          <w:i/>
          <w:sz w:val="26"/>
          <w:szCs w:val="26"/>
        </w:rPr>
        <w:t>Мероприятие 4.2.3. «Утепление контура ж/зданий, замена дверных и оконных блоков»</w:t>
      </w:r>
    </w:p>
    <w:p w14:paraId="160A889B" w14:textId="77777777" w:rsidR="00F6241E" w:rsidRPr="00272015" w:rsidRDefault="00F6241E" w:rsidP="00F6241E">
      <w:pPr>
        <w:pStyle w:val="afff2"/>
        <w:shd w:val="clear" w:color="auto" w:fill="FFFFFF"/>
        <w:tabs>
          <w:tab w:val="left" w:pos="993"/>
        </w:tabs>
        <w:ind w:left="0" w:firstLine="709"/>
        <w:jc w:val="both"/>
        <w:rPr>
          <w:b/>
          <w:i/>
          <w:sz w:val="26"/>
          <w:szCs w:val="26"/>
        </w:rPr>
      </w:pPr>
      <w:r w:rsidRPr="00272015">
        <w:rPr>
          <w:b/>
          <w:i/>
          <w:sz w:val="26"/>
          <w:szCs w:val="26"/>
        </w:rPr>
        <w:t>Мероприятие 4.2.4. «Установка антивандальных и энергосберегающих светильников на объектах жилищного фонда и в местах общего пользования»</w:t>
      </w:r>
    </w:p>
    <w:p w14:paraId="2D274E5E" w14:textId="77777777" w:rsidR="00F6241E" w:rsidRPr="00272015" w:rsidRDefault="00F6241E" w:rsidP="00F6241E">
      <w:pPr>
        <w:pStyle w:val="afff2"/>
        <w:shd w:val="clear" w:color="auto" w:fill="FFFFFF"/>
        <w:tabs>
          <w:tab w:val="left" w:pos="993"/>
        </w:tabs>
        <w:ind w:left="0" w:firstLine="709"/>
        <w:jc w:val="both"/>
        <w:rPr>
          <w:b/>
          <w:i/>
          <w:sz w:val="26"/>
          <w:szCs w:val="26"/>
        </w:rPr>
      </w:pPr>
      <w:r w:rsidRPr="00272015">
        <w:rPr>
          <w:b/>
          <w:i/>
          <w:sz w:val="26"/>
          <w:szCs w:val="26"/>
        </w:rPr>
        <w:t>Мероприятие 4.2.5. «Модернизация схемы внутридомового освещения»</w:t>
      </w:r>
    </w:p>
    <w:p w14:paraId="57F63E7E" w14:textId="77777777" w:rsidR="00F6241E" w:rsidRPr="00272015" w:rsidRDefault="00F6241E" w:rsidP="00F6241E">
      <w:pPr>
        <w:autoSpaceDE w:val="0"/>
        <w:autoSpaceDN w:val="0"/>
        <w:adjustRightInd w:val="0"/>
        <w:ind w:firstLine="709"/>
        <w:jc w:val="both"/>
        <w:outlineLvl w:val="0"/>
        <w:rPr>
          <w:sz w:val="26"/>
          <w:szCs w:val="26"/>
        </w:rPr>
      </w:pPr>
      <w:r w:rsidRPr="00272015">
        <w:rPr>
          <w:sz w:val="26"/>
          <w:szCs w:val="26"/>
        </w:rPr>
        <w:t>Реализация данных мероприятий осуществляется за счет средств предприятий ЖКХ (тарифная составляющая), п</w:t>
      </w:r>
      <w:r w:rsidRPr="00272015">
        <w:rPr>
          <w:color w:val="000000"/>
          <w:sz w:val="26"/>
          <w:szCs w:val="26"/>
        </w:rPr>
        <w:t>лановый объем финансирования утверждается на основании плана работ предприятий ЖКХ</w:t>
      </w:r>
      <w:r w:rsidRPr="00272015">
        <w:rPr>
          <w:sz w:val="26"/>
          <w:szCs w:val="26"/>
        </w:rPr>
        <w:t>, на 2015 год предусмотрено 23 220,6 тыс. руб.</w:t>
      </w:r>
    </w:p>
    <w:p w14:paraId="1CC85984" w14:textId="77777777" w:rsidR="00F6241E" w:rsidRPr="00272015" w:rsidRDefault="00F6241E" w:rsidP="00F6241E">
      <w:pPr>
        <w:autoSpaceDE w:val="0"/>
        <w:autoSpaceDN w:val="0"/>
        <w:adjustRightInd w:val="0"/>
        <w:ind w:firstLine="539"/>
        <w:jc w:val="both"/>
        <w:outlineLvl w:val="0"/>
        <w:rPr>
          <w:sz w:val="26"/>
          <w:szCs w:val="26"/>
        </w:rPr>
      </w:pPr>
      <w:r w:rsidRPr="00272015">
        <w:rPr>
          <w:sz w:val="26"/>
          <w:szCs w:val="26"/>
        </w:rPr>
        <w:t xml:space="preserve">За </w:t>
      </w:r>
      <w:r w:rsidRPr="00272015">
        <w:rPr>
          <w:sz w:val="26"/>
          <w:szCs w:val="26"/>
          <w:lang w:val="en-US"/>
        </w:rPr>
        <w:t>I</w:t>
      </w:r>
      <w:r w:rsidRPr="00272015">
        <w:rPr>
          <w:sz w:val="26"/>
          <w:szCs w:val="26"/>
        </w:rPr>
        <w:t xml:space="preserve"> полугодие 2015 года было израсходовано 9 410,1 тыс. руб. (40,5% от плана) на 2 мероприятия:</w:t>
      </w:r>
    </w:p>
    <w:p w14:paraId="4D1EEC74" w14:textId="77777777" w:rsidR="00F6241E" w:rsidRPr="00272015" w:rsidRDefault="00F6241E" w:rsidP="00F6241E">
      <w:pPr>
        <w:pStyle w:val="afff2"/>
        <w:numPr>
          <w:ilvl w:val="0"/>
          <w:numId w:val="92"/>
        </w:numPr>
        <w:shd w:val="clear" w:color="auto" w:fill="FFFFFF"/>
        <w:tabs>
          <w:tab w:val="left" w:pos="993"/>
        </w:tabs>
        <w:ind w:left="0" w:firstLine="709"/>
        <w:jc w:val="both"/>
        <w:rPr>
          <w:sz w:val="26"/>
          <w:szCs w:val="26"/>
        </w:rPr>
      </w:pPr>
      <w:r w:rsidRPr="00272015">
        <w:rPr>
          <w:sz w:val="26"/>
          <w:szCs w:val="26"/>
        </w:rPr>
        <w:t>утепление контура жилых зданий, замена дверных и оконных блоков (7 271,4 тыс. руб.);</w:t>
      </w:r>
    </w:p>
    <w:p w14:paraId="3661ED44" w14:textId="77777777" w:rsidR="00F6241E" w:rsidRPr="00272015" w:rsidRDefault="00F6241E" w:rsidP="00F6241E">
      <w:pPr>
        <w:pStyle w:val="afff2"/>
        <w:numPr>
          <w:ilvl w:val="0"/>
          <w:numId w:val="92"/>
        </w:numPr>
        <w:shd w:val="clear" w:color="auto" w:fill="FFFFFF"/>
        <w:tabs>
          <w:tab w:val="left" w:pos="993"/>
        </w:tabs>
        <w:ind w:left="0" w:firstLine="709"/>
        <w:jc w:val="both"/>
        <w:rPr>
          <w:sz w:val="26"/>
          <w:szCs w:val="26"/>
        </w:rPr>
      </w:pPr>
      <w:r w:rsidRPr="00272015">
        <w:rPr>
          <w:sz w:val="26"/>
          <w:szCs w:val="26"/>
        </w:rPr>
        <w:t>установка антивандальных и энергосберегающих светильников на объектах жилищного фонда и в местах общего пользования (2 138,7 тыс. руб.).</w:t>
      </w:r>
    </w:p>
    <w:p w14:paraId="65D81C59" w14:textId="77777777" w:rsidR="00F6241E" w:rsidRPr="00272015" w:rsidRDefault="00F6241E" w:rsidP="00F6241E">
      <w:pPr>
        <w:pStyle w:val="afff2"/>
        <w:shd w:val="clear" w:color="auto" w:fill="FFFFFF"/>
        <w:tabs>
          <w:tab w:val="left" w:pos="993"/>
        </w:tabs>
        <w:ind w:left="0" w:firstLine="709"/>
        <w:jc w:val="both"/>
        <w:rPr>
          <w:sz w:val="26"/>
          <w:szCs w:val="26"/>
        </w:rPr>
      </w:pPr>
      <w:r w:rsidRPr="00272015">
        <w:rPr>
          <w:sz w:val="26"/>
          <w:szCs w:val="26"/>
        </w:rPr>
        <w:t xml:space="preserve">Выполнение работ по модернизации схемы внутридомового освещения запланировано на </w:t>
      </w:r>
      <w:r w:rsidRPr="00272015">
        <w:rPr>
          <w:bCs/>
          <w:sz w:val="26"/>
          <w:szCs w:val="26"/>
          <w:lang w:val="en-US"/>
        </w:rPr>
        <w:t>II</w:t>
      </w:r>
      <w:r w:rsidRPr="00272015">
        <w:rPr>
          <w:sz w:val="26"/>
          <w:szCs w:val="26"/>
        </w:rPr>
        <w:t xml:space="preserve"> полугодие 2015 года.</w:t>
      </w:r>
    </w:p>
    <w:p w14:paraId="2EC46996" w14:textId="77777777" w:rsidR="00F6241E" w:rsidRPr="00272015" w:rsidRDefault="00F6241E" w:rsidP="00F6241E">
      <w:pPr>
        <w:pStyle w:val="afff2"/>
        <w:shd w:val="clear" w:color="auto" w:fill="FFFFFF"/>
        <w:tabs>
          <w:tab w:val="left" w:pos="993"/>
        </w:tabs>
        <w:ind w:left="709"/>
        <w:jc w:val="both"/>
        <w:rPr>
          <w:sz w:val="26"/>
          <w:szCs w:val="26"/>
        </w:rPr>
      </w:pPr>
    </w:p>
    <w:p w14:paraId="40135E82" w14:textId="77777777" w:rsidR="00F6241E" w:rsidRPr="00272015" w:rsidRDefault="00F6241E" w:rsidP="00F6241E">
      <w:pPr>
        <w:pStyle w:val="20"/>
        <w:tabs>
          <w:tab w:val="left" w:pos="567"/>
          <w:tab w:val="left" w:pos="709"/>
        </w:tabs>
        <w:jc w:val="center"/>
        <w:rPr>
          <w:i/>
          <w:sz w:val="26"/>
          <w:szCs w:val="26"/>
        </w:rPr>
      </w:pPr>
      <w:r w:rsidRPr="00272015">
        <w:rPr>
          <w:i/>
          <w:sz w:val="26"/>
          <w:szCs w:val="26"/>
        </w:rPr>
        <w:t>Отдельные мероприятия</w:t>
      </w:r>
    </w:p>
    <w:p w14:paraId="421D71D9" w14:textId="77777777" w:rsidR="00F6241E" w:rsidRPr="00272015" w:rsidRDefault="00F6241E" w:rsidP="00F6241E">
      <w:pPr>
        <w:autoSpaceDE w:val="0"/>
        <w:autoSpaceDN w:val="0"/>
        <w:adjustRightInd w:val="0"/>
        <w:ind w:firstLine="709"/>
        <w:jc w:val="both"/>
        <w:rPr>
          <w:sz w:val="26"/>
          <w:szCs w:val="26"/>
        </w:rPr>
      </w:pPr>
      <w:r w:rsidRPr="00272015">
        <w:rPr>
          <w:sz w:val="26"/>
          <w:szCs w:val="26"/>
        </w:rPr>
        <w:t xml:space="preserve">Помимо подпрограмм в рамках МП реализуются 4 отдельных мероприятия, направленные на достижение общей цели МП. </w:t>
      </w:r>
    </w:p>
    <w:p w14:paraId="7B953875" w14:textId="77777777" w:rsidR="00BD463C" w:rsidRDefault="00BD463C" w:rsidP="00F6241E">
      <w:pPr>
        <w:pStyle w:val="40"/>
        <w:ind w:firstLine="709"/>
        <w:jc w:val="right"/>
        <w:rPr>
          <w:b w:val="0"/>
        </w:rPr>
      </w:pPr>
    </w:p>
    <w:p w14:paraId="7EA57CC0" w14:textId="51E27A85" w:rsidR="00F6241E" w:rsidRPr="00272015" w:rsidRDefault="00F6241E" w:rsidP="00F6241E">
      <w:pPr>
        <w:pStyle w:val="40"/>
        <w:ind w:firstLine="709"/>
        <w:jc w:val="right"/>
        <w:rPr>
          <w:b w:val="0"/>
        </w:rPr>
      </w:pPr>
      <w:r w:rsidRPr="00272015">
        <w:rPr>
          <w:b w:val="0"/>
        </w:rPr>
        <w:t>Таблица</w:t>
      </w:r>
      <w:r w:rsidR="003F7007">
        <w:rPr>
          <w:b w:val="0"/>
        </w:rPr>
        <w:t xml:space="preserve"> 89</w:t>
      </w:r>
    </w:p>
    <w:p w14:paraId="2DAFD9AC" w14:textId="77777777" w:rsidR="00F6241E" w:rsidRPr="00272015" w:rsidRDefault="00F6241E" w:rsidP="00F6241E">
      <w:pPr>
        <w:pStyle w:val="40"/>
        <w:ind w:firstLine="709"/>
        <w:rPr>
          <w:b w:val="0"/>
        </w:rPr>
      </w:pPr>
      <w:r w:rsidRPr="00272015">
        <w:rPr>
          <w:b w:val="0"/>
        </w:rPr>
        <w:t>Показатели отчетного периода:</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2230"/>
        <w:gridCol w:w="2737"/>
        <w:gridCol w:w="1702"/>
      </w:tblGrid>
      <w:tr w:rsidR="00F6241E" w:rsidRPr="00272015" w14:paraId="74272A4F" w14:textId="77777777" w:rsidTr="00F17493">
        <w:trPr>
          <w:trHeight w:val="20"/>
          <w:tblHeader/>
        </w:trPr>
        <w:tc>
          <w:tcPr>
            <w:tcW w:w="1591" w:type="pct"/>
            <w:vMerge w:val="restart"/>
            <w:shd w:val="clear" w:color="auto" w:fill="auto"/>
            <w:vAlign w:val="center"/>
            <w:hideMark/>
          </w:tcPr>
          <w:p w14:paraId="4E3E6224" w14:textId="77777777" w:rsidR="00F6241E" w:rsidRPr="00272015" w:rsidRDefault="00F6241E" w:rsidP="00F6241E">
            <w:pPr>
              <w:jc w:val="center"/>
              <w:rPr>
                <w:color w:val="000000"/>
                <w:sz w:val="26"/>
                <w:szCs w:val="26"/>
              </w:rPr>
            </w:pPr>
            <w:r w:rsidRPr="00272015">
              <w:rPr>
                <w:color w:val="000000"/>
                <w:sz w:val="26"/>
                <w:szCs w:val="26"/>
              </w:rPr>
              <w:t>Источник</w:t>
            </w:r>
          </w:p>
          <w:p w14:paraId="4A47E3EE" w14:textId="77777777" w:rsidR="00F6241E" w:rsidRPr="00272015" w:rsidRDefault="00F6241E" w:rsidP="00F6241E">
            <w:pPr>
              <w:jc w:val="center"/>
              <w:rPr>
                <w:color w:val="000000"/>
                <w:sz w:val="26"/>
                <w:szCs w:val="26"/>
              </w:rPr>
            </w:pPr>
            <w:r w:rsidRPr="00272015">
              <w:rPr>
                <w:color w:val="000000"/>
                <w:sz w:val="26"/>
                <w:szCs w:val="26"/>
              </w:rPr>
              <w:t>финансирования</w:t>
            </w:r>
          </w:p>
        </w:tc>
        <w:tc>
          <w:tcPr>
            <w:tcW w:w="3409" w:type="pct"/>
            <w:gridSpan w:val="3"/>
            <w:shd w:val="clear" w:color="auto" w:fill="auto"/>
            <w:vAlign w:val="center"/>
            <w:hideMark/>
          </w:tcPr>
          <w:p w14:paraId="43000E08" w14:textId="77777777" w:rsidR="00F6241E" w:rsidRPr="00272015" w:rsidRDefault="00F6241E" w:rsidP="00F6241E">
            <w:pPr>
              <w:jc w:val="center"/>
              <w:rPr>
                <w:color w:val="000000"/>
                <w:sz w:val="26"/>
                <w:szCs w:val="26"/>
              </w:rPr>
            </w:pPr>
            <w:r w:rsidRPr="00272015">
              <w:rPr>
                <w:color w:val="000000"/>
                <w:sz w:val="26"/>
                <w:szCs w:val="26"/>
              </w:rPr>
              <w:t>2015 год</w:t>
            </w:r>
          </w:p>
        </w:tc>
      </w:tr>
      <w:tr w:rsidR="00F6241E" w:rsidRPr="00272015" w14:paraId="4D1B3048" w14:textId="77777777" w:rsidTr="00F17493">
        <w:trPr>
          <w:trHeight w:val="20"/>
          <w:tblHeader/>
        </w:trPr>
        <w:tc>
          <w:tcPr>
            <w:tcW w:w="1591" w:type="pct"/>
            <w:vMerge/>
            <w:vAlign w:val="center"/>
            <w:hideMark/>
          </w:tcPr>
          <w:p w14:paraId="1D8F1E00" w14:textId="77777777" w:rsidR="00F6241E" w:rsidRPr="00272015" w:rsidRDefault="00F6241E" w:rsidP="00F6241E">
            <w:pPr>
              <w:rPr>
                <w:color w:val="000000"/>
                <w:sz w:val="26"/>
                <w:szCs w:val="26"/>
              </w:rPr>
            </w:pPr>
          </w:p>
        </w:tc>
        <w:tc>
          <w:tcPr>
            <w:tcW w:w="1140" w:type="pct"/>
            <w:shd w:val="clear" w:color="auto" w:fill="auto"/>
            <w:vAlign w:val="center"/>
            <w:hideMark/>
          </w:tcPr>
          <w:p w14:paraId="167E9EE0" w14:textId="77777777" w:rsidR="00F6241E" w:rsidRPr="00272015" w:rsidRDefault="00F6241E" w:rsidP="00F6241E">
            <w:pPr>
              <w:jc w:val="center"/>
              <w:rPr>
                <w:color w:val="000000"/>
                <w:sz w:val="26"/>
                <w:szCs w:val="26"/>
              </w:rPr>
            </w:pPr>
            <w:r w:rsidRPr="00272015">
              <w:rPr>
                <w:color w:val="000000"/>
                <w:sz w:val="26"/>
                <w:szCs w:val="26"/>
              </w:rPr>
              <w:t>Уточненный план</w:t>
            </w:r>
          </w:p>
          <w:p w14:paraId="12A1A5AF" w14:textId="77777777" w:rsidR="00F6241E" w:rsidRPr="00272015" w:rsidRDefault="00F6241E" w:rsidP="00F6241E">
            <w:pPr>
              <w:jc w:val="center"/>
              <w:rPr>
                <w:color w:val="000000"/>
                <w:sz w:val="26"/>
                <w:szCs w:val="26"/>
              </w:rPr>
            </w:pPr>
            <w:r w:rsidRPr="00272015">
              <w:rPr>
                <w:color w:val="000000"/>
                <w:sz w:val="26"/>
                <w:szCs w:val="26"/>
              </w:rPr>
              <w:t>на год</w:t>
            </w:r>
          </w:p>
        </w:tc>
        <w:tc>
          <w:tcPr>
            <w:tcW w:w="1399" w:type="pct"/>
            <w:shd w:val="clear" w:color="auto" w:fill="auto"/>
            <w:vAlign w:val="center"/>
            <w:hideMark/>
          </w:tcPr>
          <w:p w14:paraId="5E5DE7CA" w14:textId="77777777" w:rsidR="00F6241E" w:rsidRPr="00272015" w:rsidRDefault="00F6241E" w:rsidP="00F6241E">
            <w:pPr>
              <w:jc w:val="center"/>
              <w:rPr>
                <w:color w:val="000000"/>
                <w:sz w:val="26"/>
                <w:szCs w:val="26"/>
              </w:rPr>
            </w:pPr>
            <w:r w:rsidRPr="00272015">
              <w:rPr>
                <w:color w:val="000000"/>
                <w:sz w:val="26"/>
                <w:szCs w:val="26"/>
              </w:rPr>
              <w:t>Финансирование/</w:t>
            </w:r>
          </w:p>
          <w:p w14:paraId="26EC43DE" w14:textId="03934A6B" w:rsidR="00F6241E" w:rsidRPr="00272015" w:rsidRDefault="00F6241E" w:rsidP="00F17493">
            <w:pPr>
              <w:jc w:val="center"/>
              <w:rPr>
                <w:color w:val="000000"/>
                <w:sz w:val="26"/>
                <w:szCs w:val="26"/>
              </w:rPr>
            </w:pPr>
            <w:r w:rsidRPr="00272015">
              <w:rPr>
                <w:color w:val="000000"/>
                <w:sz w:val="26"/>
                <w:szCs w:val="26"/>
              </w:rPr>
              <w:t>Касса, I полугодие</w:t>
            </w:r>
          </w:p>
        </w:tc>
        <w:tc>
          <w:tcPr>
            <w:tcW w:w="870" w:type="pct"/>
            <w:shd w:val="clear" w:color="auto" w:fill="auto"/>
            <w:vAlign w:val="center"/>
            <w:hideMark/>
          </w:tcPr>
          <w:p w14:paraId="50F47437" w14:textId="77777777" w:rsidR="00F6241E" w:rsidRPr="00272015" w:rsidRDefault="00F6241E" w:rsidP="00F6241E">
            <w:pPr>
              <w:jc w:val="center"/>
              <w:rPr>
                <w:color w:val="000000"/>
                <w:sz w:val="26"/>
                <w:szCs w:val="26"/>
              </w:rPr>
            </w:pPr>
            <w:r w:rsidRPr="00272015">
              <w:rPr>
                <w:color w:val="000000"/>
                <w:sz w:val="26"/>
                <w:szCs w:val="26"/>
              </w:rPr>
              <w:t>Отклонение</w:t>
            </w:r>
          </w:p>
        </w:tc>
      </w:tr>
      <w:tr w:rsidR="00F6241E" w:rsidRPr="00272015" w14:paraId="1F201452" w14:textId="77777777" w:rsidTr="00F17493">
        <w:trPr>
          <w:trHeight w:val="20"/>
          <w:tblHeader/>
        </w:trPr>
        <w:tc>
          <w:tcPr>
            <w:tcW w:w="1591" w:type="pct"/>
            <w:vMerge/>
            <w:shd w:val="clear" w:color="auto" w:fill="auto"/>
            <w:vAlign w:val="center"/>
            <w:hideMark/>
          </w:tcPr>
          <w:p w14:paraId="27180CE1" w14:textId="77777777" w:rsidR="00F6241E" w:rsidRPr="00272015" w:rsidRDefault="00F6241E" w:rsidP="00F6241E">
            <w:pPr>
              <w:rPr>
                <w:color w:val="000000"/>
                <w:sz w:val="26"/>
                <w:szCs w:val="26"/>
              </w:rPr>
            </w:pPr>
          </w:p>
        </w:tc>
        <w:tc>
          <w:tcPr>
            <w:tcW w:w="2539" w:type="pct"/>
            <w:gridSpan w:val="2"/>
            <w:shd w:val="clear" w:color="auto" w:fill="auto"/>
            <w:vAlign w:val="center"/>
            <w:hideMark/>
          </w:tcPr>
          <w:p w14:paraId="60B2DB98" w14:textId="77777777" w:rsidR="00F6241E" w:rsidRPr="00272015" w:rsidRDefault="00F6241E" w:rsidP="00F6241E">
            <w:pPr>
              <w:jc w:val="center"/>
              <w:rPr>
                <w:color w:val="000000"/>
                <w:sz w:val="26"/>
                <w:szCs w:val="26"/>
              </w:rPr>
            </w:pPr>
            <w:r w:rsidRPr="00272015">
              <w:rPr>
                <w:color w:val="000000"/>
                <w:sz w:val="26"/>
                <w:szCs w:val="26"/>
              </w:rPr>
              <w:t>тыс. руб.</w:t>
            </w:r>
          </w:p>
        </w:tc>
        <w:tc>
          <w:tcPr>
            <w:tcW w:w="870" w:type="pct"/>
            <w:shd w:val="clear" w:color="auto" w:fill="auto"/>
            <w:vAlign w:val="center"/>
            <w:hideMark/>
          </w:tcPr>
          <w:p w14:paraId="489F377A" w14:textId="77777777" w:rsidR="00F6241E" w:rsidRPr="00272015" w:rsidRDefault="00F6241E" w:rsidP="00F6241E">
            <w:pPr>
              <w:jc w:val="center"/>
              <w:rPr>
                <w:bCs/>
                <w:iCs/>
                <w:color w:val="000000"/>
                <w:sz w:val="26"/>
                <w:szCs w:val="26"/>
              </w:rPr>
            </w:pPr>
            <w:r w:rsidRPr="00272015">
              <w:rPr>
                <w:bCs/>
                <w:iCs/>
                <w:color w:val="000000"/>
                <w:sz w:val="26"/>
                <w:szCs w:val="26"/>
              </w:rPr>
              <w:t>%</w:t>
            </w:r>
          </w:p>
        </w:tc>
      </w:tr>
      <w:tr w:rsidR="00F6241E" w:rsidRPr="00272015" w14:paraId="1F3C3914" w14:textId="77777777" w:rsidTr="00F17493">
        <w:trPr>
          <w:trHeight w:val="20"/>
        </w:trPr>
        <w:tc>
          <w:tcPr>
            <w:tcW w:w="1591" w:type="pct"/>
            <w:shd w:val="clear" w:color="auto" w:fill="auto"/>
            <w:vAlign w:val="center"/>
            <w:hideMark/>
          </w:tcPr>
          <w:p w14:paraId="2CB84ED4" w14:textId="77777777" w:rsidR="00F6241E" w:rsidRPr="00272015" w:rsidRDefault="00F6241E" w:rsidP="00F6241E">
            <w:pPr>
              <w:rPr>
                <w:color w:val="000000"/>
                <w:sz w:val="26"/>
                <w:szCs w:val="26"/>
              </w:rPr>
            </w:pPr>
            <w:r w:rsidRPr="00272015">
              <w:rPr>
                <w:color w:val="000000"/>
                <w:sz w:val="26"/>
                <w:szCs w:val="26"/>
              </w:rPr>
              <w:t>Местный бюджет</w:t>
            </w:r>
          </w:p>
        </w:tc>
        <w:tc>
          <w:tcPr>
            <w:tcW w:w="1140" w:type="pct"/>
            <w:shd w:val="clear" w:color="auto" w:fill="auto"/>
            <w:vAlign w:val="center"/>
            <w:hideMark/>
          </w:tcPr>
          <w:p w14:paraId="35B4E7F8" w14:textId="77777777" w:rsidR="00F6241E" w:rsidRPr="00272015" w:rsidRDefault="00F6241E" w:rsidP="00F6241E">
            <w:pPr>
              <w:jc w:val="center"/>
              <w:rPr>
                <w:color w:val="000000"/>
                <w:sz w:val="26"/>
                <w:szCs w:val="26"/>
              </w:rPr>
            </w:pPr>
            <w:r w:rsidRPr="00272015">
              <w:rPr>
                <w:color w:val="000000"/>
                <w:sz w:val="26"/>
                <w:szCs w:val="26"/>
              </w:rPr>
              <w:t>11 734,8</w:t>
            </w:r>
          </w:p>
        </w:tc>
        <w:tc>
          <w:tcPr>
            <w:tcW w:w="1399" w:type="pct"/>
            <w:shd w:val="clear" w:color="auto" w:fill="auto"/>
            <w:vAlign w:val="center"/>
            <w:hideMark/>
          </w:tcPr>
          <w:p w14:paraId="7833DD79" w14:textId="77777777" w:rsidR="00F6241E" w:rsidRPr="00272015" w:rsidRDefault="00F6241E" w:rsidP="00F6241E">
            <w:pPr>
              <w:jc w:val="center"/>
              <w:rPr>
                <w:color w:val="000000"/>
                <w:sz w:val="26"/>
                <w:szCs w:val="26"/>
              </w:rPr>
            </w:pPr>
            <w:r w:rsidRPr="00272015">
              <w:rPr>
                <w:color w:val="000000"/>
                <w:sz w:val="26"/>
                <w:szCs w:val="26"/>
              </w:rPr>
              <w:t>4 228,3</w:t>
            </w:r>
          </w:p>
        </w:tc>
        <w:tc>
          <w:tcPr>
            <w:tcW w:w="870" w:type="pct"/>
            <w:shd w:val="clear" w:color="auto" w:fill="auto"/>
            <w:vAlign w:val="center"/>
            <w:hideMark/>
          </w:tcPr>
          <w:p w14:paraId="78C456A0" w14:textId="77777777" w:rsidR="00F6241E" w:rsidRPr="00272015" w:rsidRDefault="00F6241E" w:rsidP="00F6241E">
            <w:pPr>
              <w:jc w:val="center"/>
              <w:rPr>
                <w:color w:val="000000"/>
                <w:sz w:val="26"/>
                <w:szCs w:val="26"/>
              </w:rPr>
            </w:pPr>
            <w:r w:rsidRPr="00272015">
              <w:rPr>
                <w:color w:val="000000"/>
                <w:sz w:val="26"/>
                <w:szCs w:val="26"/>
              </w:rPr>
              <w:t>36,0</w:t>
            </w:r>
          </w:p>
        </w:tc>
      </w:tr>
      <w:tr w:rsidR="00F6241E" w:rsidRPr="00272015" w14:paraId="79313F5A" w14:textId="77777777" w:rsidTr="00F17493">
        <w:trPr>
          <w:trHeight w:val="20"/>
        </w:trPr>
        <w:tc>
          <w:tcPr>
            <w:tcW w:w="1591" w:type="pct"/>
            <w:shd w:val="clear" w:color="auto" w:fill="auto"/>
            <w:vAlign w:val="center"/>
            <w:hideMark/>
          </w:tcPr>
          <w:p w14:paraId="64667EF8" w14:textId="77777777" w:rsidR="00F6241E" w:rsidRPr="00272015" w:rsidRDefault="00F6241E" w:rsidP="00F6241E">
            <w:pPr>
              <w:rPr>
                <w:color w:val="000000"/>
                <w:sz w:val="26"/>
                <w:szCs w:val="26"/>
              </w:rPr>
            </w:pPr>
            <w:r w:rsidRPr="00272015">
              <w:rPr>
                <w:color w:val="000000"/>
                <w:sz w:val="26"/>
                <w:szCs w:val="26"/>
              </w:rPr>
              <w:t>Краевой бюджет</w:t>
            </w:r>
          </w:p>
        </w:tc>
        <w:tc>
          <w:tcPr>
            <w:tcW w:w="1140" w:type="pct"/>
            <w:shd w:val="clear" w:color="auto" w:fill="auto"/>
            <w:vAlign w:val="center"/>
            <w:hideMark/>
          </w:tcPr>
          <w:p w14:paraId="4B21CD9B" w14:textId="77777777" w:rsidR="00F6241E" w:rsidRPr="00272015" w:rsidRDefault="00F6241E" w:rsidP="00F6241E">
            <w:pPr>
              <w:jc w:val="center"/>
              <w:rPr>
                <w:color w:val="000000"/>
                <w:sz w:val="26"/>
                <w:szCs w:val="26"/>
              </w:rPr>
            </w:pPr>
            <w:r w:rsidRPr="00272015">
              <w:rPr>
                <w:color w:val="000000"/>
                <w:sz w:val="26"/>
                <w:szCs w:val="26"/>
              </w:rPr>
              <w:t>33 008,8</w:t>
            </w:r>
          </w:p>
        </w:tc>
        <w:tc>
          <w:tcPr>
            <w:tcW w:w="1399" w:type="pct"/>
            <w:shd w:val="clear" w:color="auto" w:fill="auto"/>
            <w:vAlign w:val="center"/>
            <w:hideMark/>
          </w:tcPr>
          <w:p w14:paraId="6AD98128" w14:textId="77777777" w:rsidR="00F6241E" w:rsidRPr="00272015" w:rsidRDefault="00F6241E" w:rsidP="00F6241E">
            <w:pPr>
              <w:jc w:val="center"/>
              <w:rPr>
                <w:color w:val="000000"/>
                <w:sz w:val="26"/>
                <w:szCs w:val="26"/>
              </w:rPr>
            </w:pPr>
            <w:r w:rsidRPr="00272015">
              <w:rPr>
                <w:color w:val="000000"/>
                <w:sz w:val="26"/>
                <w:szCs w:val="26"/>
              </w:rPr>
              <w:t>13 850,4</w:t>
            </w:r>
          </w:p>
        </w:tc>
        <w:tc>
          <w:tcPr>
            <w:tcW w:w="870" w:type="pct"/>
            <w:shd w:val="clear" w:color="auto" w:fill="auto"/>
            <w:vAlign w:val="center"/>
            <w:hideMark/>
          </w:tcPr>
          <w:p w14:paraId="353CD12B" w14:textId="77777777" w:rsidR="00F6241E" w:rsidRPr="00272015" w:rsidRDefault="00F6241E" w:rsidP="00F6241E">
            <w:pPr>
              <w:jc w:val="center"/>
              <w:rPr>
                <w:color w:val="000000"/>
                <w:sz w:val="26"/>
                <w:szCs w:val="26"/>
              </w:rPr>
            </w:pPr>
            <w:r w:rsidRPr="00272015">
              <w:rPr>
                <w:color w:val="000000"/>
                <w:sz w:val="26"/>
                <w:szCs w:val="26"/>
              </w:rPr>
              <w:t>42,0</w:t>
            </w:r>
          </w:p>
        </w:tc>
      </w:tr>
      <w:tr w:rsidR="00F6241E" w:rsidRPr="00272015" w14:paraId="0536F7F1" w14:textId="77777777" w:rsidTr="00F17493">
        <w:trPr>
          <w:trHeight w:val="20"/>
        </w:trPr>
        <w:tc>
          <w:tcPr>
            <w:tcW w:w="1591" w:type="pct"/>
            <w:shd w:val="clear" w:color="auto" w:fill="auto"/>
            <w:vAlign w:val="center"/>
            <w:hideMark/>
          </w:tcPr>
          <w:p w14:paraId="71584CA3" w14:textId="77777777" w:rsidR="00F6241E" w:rsidRPr="00272015" w:rsidRDefault="00F6241E" w:rsidP="00F6241E">
            <w:pPr>
              <w:rPr>
                <w:b/>
                <w:bCs/>
                <w:iCs/>
                <w:color w:val="000000"/>
                <w:sz w:val="26"/>
                <w:szCs w:val="26"/>
              </w:rPr>
            </w:pPr>
            <w:r w:rsidRPr="00272015">
              <w:rPr>
                <w:b/>
                <w:bCs/>
                <w:iCs/>
                <w:color w:val="000000"/>
                <w:sz w:val="26"/>
                <w:szCs w:val="26"/>
              </w:rPr>
              <w:t>Итого</w:t>
            </w:r>
          </w:p>
        </w:tc>
        <w:tc>
          <w:tcPr>
            <w:tcW w:w="1140" w:type="pct"/>
            <w:shd w:val="clear" w:color="auto" w:fill="auto"/>
            <w:vAlign w:val="center"/>
            <w:hideMark/>
          </w:tcPr>
          <w:p w14:paraId="63810D9C" w14:textId="77777777" w:rsidR="00F6241E" w:rsidRPr="00272015" w:rsidRDefault="00F6241E" w:rsidP="00F6241E">
            <w:pPr>
              <w:jc w:val="center"/>
              <w:rPr>
                <w:b/>
                <w:bCs/>
                <w:iCs/>
                <w:color w:val="000000"/>
                <w:sz w:val="26"/>
                <w:szCs w:val="26"/>
              </w:rPr>
            </w:pPr>
            <w:r w:rsidRPr="00272015">
              <w:rPr>
                <w:b/>
                <w:bCs/>
                <w:iCs/>
                <w:color w:val="000000"/>
                <w:sz w:val="26"/>
                <w:szCs w:val="26"/>
              </w:rPr>
              <w:t>44 743,6</w:t>
            </w:r>
          </w:p>
        </w:tc>
        <w:tc>
          <w:tcPr>
            <w:tcW w:w="1399" w:type="pct"/>
            <w:shd w:val="clear" w:color="auto" w:fill="auto"/>
            <w:vAlign w:val="center"/>
            <w:hideMark/>
          </w:tcPr>
          <w:p w14:paraId="68F41860" w14:textId="77777777" w:rsidR="00F6241E" w:rsidRPr="00272015" w:rsidRDefault="00F6241E" w:rsidP="00F6241E">
            <w:pPr>
              <w:jc w:val="center"/>
              <w:rPr>
                <w:b/>
                <w:bCs/>
                <w:iCs/>
                <w:color w:val="000000"/>
                <w:sz w:val="26"/>
                <w:szCs w:val="26"/>
              </w:rPr>
            </w:pPr>
            <w:r w:rsidRPr="00272015">
              <w:rPr>
                <w:b/>
                <w:bCs/>
                <w:iCs/>
                <w:color w:val="000000"/>
                <w:sz w:val="26"/>
                <w:szCs w:val="26"/>
              </w:rPr>
              <w:t>18 078,7</w:t>
            </w:r>
          </w:p>
        </w:tc>
        <w:tc>
          <w:tcPr>
            <w:tcW w:w="870" w:type="pct"/>
            <w:shd w:val="clear" w:color="auto" w:fill="auto"/>
            <w:vAlign w:val="center"/>
            <w:hideMark/>
          </w:tcPr>
          <w:p w14:paraId="7757FAA1" w14:textId="77777777" w:rsidR="00F6241E" w:rsidRPr="00272015" w:rsidRDefault="00F6241E" w:rsidP="00F6241E">
            <w:pPr>
              <w:jc w:val="center"/>
              <w:rPr>
                <w:b/>
                <w:bCs/>
                <w:iCs/>
                <w:color w:val="000000"/>
                <w:sz w:val="26"/>
                <w:szCs w:val="26"/>
              </w:rPr>
            </w:pPr>
            <w:r w:rsidRPr="00272015">
              <w:rPr>
                <w:b/>
                <w:bCs/>
                <w:iCs/>
                <w:color w:val="000000"/>
                <w:sz w:val="26"/>
                <w:szCs w:val="26"/>
              </w:rPr>
              <w:t>40,4</w:t>
            </w:r>
          </w:p>
        </w:tc>
      </w:tr>
    </w:tbl>
    <w:p w14:paraId="28D278FF" w14:textId="77777777" w:rsidR="00F6241E" w:rsidRPr="00272015" w:rsidRDefault="00F6241E" w:rsidP="00F6241E">
      <w:pPr>
        <w:rPr>
          <w:sz w:val="26"/>
          <w:szCs w:val="26"/>
        </w:rPr>
      </w:pPr>
    </w:p>
    <w:p w14:paraId="2D789B11" w14:textId="77777777" w:rsidR="00F6241E" w:rsidRPr="00272015" w:rsidRDefault="00F6241E" w:rsidP="00F6241E">
      <w:pPr>
        <w:ind w:firstLine="709"/>
        <w:jc w:val="both"/>
        <w:rPr>
          <w:sz w:val="26"/>
          <w:szCs w:val="26"/>
        </w:rPr>
      </w:pPr>
      <w:r w:rsidRPr="00272015">
        <w:rPr>
          <w:rFonts w:eastAsia="Calibri"/>
          <w:sz w:val="26"/>
          <w:szCs w:val="26"/>
        </w:rPr>
        <w:t xml:space="preserve">В рамках </w:t>
      </w:r>
      <w:r w:rsidRPr="00272015">
        <w:rPr>
          <w:rFonts w:eastAsia="Calibri"/>
          <w:b/>
          <w:i/>
          <w:sz w:val="26"/>
          <w:szCs w:val="26"/>
        </w:rPr>
        <w:t>отдельного мероприятия 1</w:t>
      </w:r>
      <w:r w:rsidRPr="00272015">
        <w:rPr>
          <w:rFonts w:eastAsia="Calibri"/>
          <w:sz w:val="26"/>
          <w:szCs w:val="26"/>
        </w:rPr>
        <w:t xml:space="preserve"> </w:t>
      </w:r>
      <w:r w:rsidRPr="00272015">
        <w:rPr>
          <w:sz w:val="26"/>
          <w:szCs w:val="26"/>
        </w:rPr>
        <w:t xml:space="preserve">предусмотрены денежные средства краевого и местного бюджетов в размере 44 743,6 тыс. руб., в том числе 11 734,8 тыс. руб. – средства местного бюджета, на обеспечение деятельности </w:t>
      </w:r>
      <w:r w:rsidRPr="00272015">
        <w:rPr>
          <w:color w:val="000000"/>
          <w:sz w:val="26"/>
          <w:szCs w:val="26"/>
        </w:rPr>
        <w:t xml:space="preserve">Управления жилищно-коммунального хозяйства </w:t>
      </w:r>
      <w:r w:rsidRPr="00272015">
        <w:rPr>
          <w:rFonts w:eastAsia="Calibri"/>
          <w:sz w:val="26"/>
          <w:szCs w:val="26"/>
        </w:rPr>
        <w:t>Администрации города Норильска</w:t>
      </w:r>
      <w:r w:rsidRPr="00272015">
        <w:rPr>
          <w:sz w:val="26"/>
          <w:szCs w:val="26"/>
        </w:rPr>
        <w:t xml:space="preserve">, а также на совершенствование материально-технической базы, выполнение капитального и текущего ремонтов здания, расположенного по адресу: ул. Севастопольская, д.7. </w:t>
      </w:r>
    </w:p>
    <w:p w14:paraId="06E19925" w14:textId="77777777" w:rsidR="00F6241E" w:rsidRPr="00272015" w:rsidRDefault="00F6241E" w:rsidP="00F6241E">
      <w:pPr>
        <w:ind w:firstLine="709"/>
        <w:jc w:val="both"/>
        <w:rPr>
          <w:sz w:val="26"/>
          <w:szCs w:val="26"/>
        </w:rPr>
      </w:pPr>
      <w:r w:rsidRPr="00272015">
        <w:rPr>
          <w:sz w:val="26"/>
          <w:szCs w:val="26"/>
        </w:rPr>
        <w:t xml:space="preserve">За </w:t>
      </w:r>
      <w:r w:rsidRPr="00272015">
        <w:rPr>
          <w:sz w:val="26"/>
          <w:szCs w:val="26"/>
          <w:lang w:val="en-US"/>
        </w:rPr>
        <w:t>I</w:t>
      </w:r>
      <w:r w:rsidRPr="00272015">
        <w:rPr>
          <w:sz w:val="26"/>
          <w:szCs w:val="26"/>
        </w:rPr>
        <w:t xml:space="preserve"> полугодие 2015 года исполнение по мероприятию за счет всех источников составляет 18 078,7 тыс. руб. (40,4% от плана), в том числе 4 228,3 тыс. руб. – средства местного бюджета (оплата труда, стоимости проезда к месту отдыха и обратно, медицинских осмотров, командировок).</w:t>
      </w:r>
    </w:p>
    <w:p w14:paraId="17BCDC3D" w14:textId="77777777" w:rsidR="00F6241E" w:rsidRPr="00272015" w:rsidRDefault="00F6241E" w:rsidP="00F6241E">
      <w:pPr>
        <w:ind w:firstLine="709"/>
        <w:jc w:val="both"/>
        <w:rPr>
          <w:sz w:val="26"/>
          <w:szCs w:val="26"/>
        </w:rPr>
      </w:pPr>
      <w:r w:rsidRPr="00272015">
        <w:rPr>
          <w:sz w:val="26"/>
          <w:szCs w:val="26"/>
        </w:rPr>
        <w:t xml:space="preserve">По капитальному и текущему ремонтам здания </w:t>
      </w:r>
      <w:r w:rsidRPr="00272015">
        <w:rPr>
          <w:color w:val="000000"/>
          <w:sz w:val="26"/>
          <w:szCs w:val="26"/>
        </w:rPr>
        <w:t xml:space="preserve">Управления жилищно-коммунального хозяйства </w:t>
      </w:r>
      <w:r w:rsidRPr="00272015">
        <w:rPr>
          <w:rFonts w:eastAsia="Calibri"/>
          <w:sz w:val="26"/>
          <w:szCs w:val="26"/>
        </w:rPr>
        <w:t>Администрации города Норильска</w:t>
      </w:r>
      <w:r w:rsidRPr="00272015">
        <w:rPr>
          <w:sz w:val="26"/>
          <w:szCs w:val="26"/>
        </w:rPr>
        <w:t xml:space="preserve"> кассовое исполнение отсутствует, вместе с тем, за отчетный период выполнено следующее: </w:t>
      </w:r>
    </w:p>
    <w:p w14:paraId="4359C1B0" w14:textId="77777777" w:rsidR="00F6241E" w:rsidRPr="00272015" w:rsidRDefault="00F6241E" w:rsidP="0089324F">
      <w:pPr>
        <w:pStyle w:val="afff2"/>
        <w:numPr>
          <w:ilvl w:val="0"/>
          <w:numId w:val="99"/>
        </w:numPr>
        <w:tabs>
          <w:tab w:val="left" w:pos="993"/>
        </w:tabs>
        <w:ind w:left="0" w:firstLine="709"/>
        <w:jc w:val="both"/>
        <w:rPr>
          <w:sz w:val="26"/>
          <w:szCs w:val="26"/>
        </w:rPr>
      </w:pPr>
      <w:r w:rsidRPr="00272015">
        <w:rPr>
          <w:i/>
          <w:sz w:val="26"/>
          <w:szCs w:val="26"/>
        </w:rPr>
        <w:t>для осуществления капитального ремонта</w:t>
      </w:r>
      <w:r w:rsidRPr="00272015">
        <w:rPr>
          <w:sz w:val="26"/>
          <w:szCs w:val="26"/>
        </w:rPr>
        <w:t xml:space="preserve"> – заключен договор на сумму 100,0 тыс. руб. за счет средств местного бюджета с ЗАО «Норильск-Телеком» для разработки проектно-сметной документации на слаботочные кабельные сети помещений здания;</w:t>
      </w:r>
    </w:p>
    <w:p w14:paraId="6568593F" w14:textId="77777777" w:rsidR="00F6241E" w:rsidRPr="00272015" w:rsidRDefault="00F6241E" w:rsidP="0089324F">
      <w:pPr>
        <w:pStyle w:val="afff2"/>
        <w:numPr>
          <w:ilvl w:val="0"/>
          <w:numId w:val="99"/>
        </w:numPr>
        <w:tabs>
          <w:tab w:val="left" w:pos="993"/>
        </w:tabs>
        <w:ind w:left="0" w:firstLine="709"/>
        <w:jc w:val="both"/>
        <w:rPr>
          <w:sz w:val="26"/>
          <w:szCs w:val="26"/>
        </w:rPr>
      </w:pPr>
      <w:r w:rsidRPr="00272015">
        <w:rPr>
          <w:i/>
          <w:sz w:val="26"/>
          <w:szCs w:val="26"/>
        </w:rPr>
        <w:t>для осуществления текущего ремонта</w:t>
      </w:r>
      <w:r w:rsidRPr="00272015">
        <w:rPr>
          <w:sz w:val="26"/>
          <w:szCs w:val="26"/>
        </w:rPr>
        <w:t xml:space="preserve"> – подготовлено техническое задание для заключения договора в июле 2015 года на замену дверных блоков на двери с нормируемыми пределами огнестойкости за счет средств местного бюджета (план 100,0 тыс.руб.).</w:t>
      </w:r>
    </w:p>
    <w:p w14:paraId="6F34BDB2" w14:textId="77777777" w:rsidR="00F6241E" w:rsidRPr="00272015" w:rsidRDefault="00F6241E" w:rsidP="00F6241E">
      <w:pPr>
        <w:tabs>
          <w:tab w:val="left" w:pos="993"/>
        </w:tabs>
        <w:ind w:firstLine="709"/>
        <w:jc w:val="both"/>
        <w:rPr>
          <w:bCs/>
          <w:iCs/>
          <w:color w:val="000000"/>
          <w:sz w:val="26"/>
          <w:szCs w:val="26"/>
        </w:rPr>
      </w:pPr>
    </w:p>
    <w:p w14:paraId="555E4083" w14:textId="77777777" w:rsidR="00F6241E" w:rsidRPr="00272015" w:rsidRDefault="00F6241E" w:rsidP="00F6241E">
      <w:pPr>
        <w:tabs>
          <w:tab w:val="left" w:pos="993"/>
        </w:tabs>
        <w:ind w:firstLine="709"/>
        <w:jc w:val="both"/>
        <w:rPr>
          <w:bCs/>
          <w:iCs/>
          <w:color w:val="000000"/>
          <w:sz w:val="26"/>
          <w:szCs w:val="26"/>
        </w:rPr>
      </w:pPr>
      <w:r w:rsidRPr="00272015">
        <w:rPr>
          <w:bCs/>
          <w:iCs/>
          <w:color w:val="000000"/>
          <w:sz w:val="26"/>
          <w:szCs w:val="26"/>
        </w:rPr>
        <w:t xml:space="preserve">Средства краевого бюджета в размере 4 980,6 тыс. руб. запланированы на реализацию </w:t>
      </w:r>
      <w:r w:rsidRPr="00272015">
        <w:rPr>
          <w:rFonts w:eastAsia="Calibri"/>
          <w:b/>
          <w:i/>
          <w:sz w:val="26"/>
          <w:szCs w:val="26"/>
        </w:rPr>
        <w:t>отдельного</w:t>
      </w:r>
      <w:r w:rsidRPr="00272015">
        <w:rPr>
          <w:b/>
          <w:bCs/>
          <w:i/>
          <w:iCs/>
          <w:color w:val="000000"/>
          <w:sz w:val="26"/>
          <w:szCs w:val="26"/>
        </w:rPr>
        <w:t xml:space="preserve"> мероприятия 2</w:t>
      </w:r>
      <w:r w:rsidRPr="00272015">
        <w:rPr>
          <w:bCs/>
          <w:iCs/>
          <w:color w:val="000000"/>
          <w:sz w:val="26"/>
          <w:szCs w:val="26"/>
        </w:rPr>
        <w:t xml:space="preserve">, направленного на предоставление компенсации части расходов граждан поселка Снежногорск на оплату коммунальных услуг по водоотведению, предоставляемых ОАО «Таймырэнерго». Исполнение по мероприятию отсутствует в связи с длительной процедурой </w:t>
      </w:r>
      <w:r w:rsidRPr="00272015">
        <w:rPr>
          <w:sz w:val="26"/>
          <w:szCs w:val="26"/>
        </w:rPr>
        <w:t>утверждения ряда нормативно-правовых актов на краевом и местном уровнях</w:t>
      </w:r>
      <w:r w:rsidRPr="00272015">
        <w:rPr>
          <w:bCs/>
          <w:iCs/>
          <w:color w:val="000000"/>
          <w:sz w:val="26"/>
          <w:szCs w:val="26"/>
        </w:rPr>
        <w:t xml:space="preserve">, заключения соглашения о предоставлении </w:t>
      </w:r>
      <w:r w:rsidRPr="00272015">
        <w:rPr>
          <w:sz w:val="26"/>
          <w:szCs w:val="26"/>
        </w:rPr>
        <w:t xml:space="preserve">компенсации части расходов граждан на оплату коммунальных услуг с </w:t>
      </w:r>
      <w:r w:rsidRPr="00272015">
        <w:rPr>
          <w:bCs/>
          <w:iCs/>
          <w:color w:val="000000"/>
          <w:sz w:val="26"/>
          <w:szCs w:val="26"/>
        </w:rPr>
        <w:t>ОАО «Таймырэнерго».</w:t>
      </w:r>
    </w:p>
    <w:p w14:paraId="1BDDBC55" w14:textId="77777777" w:rsidR="00F6241E" w:rsidRPr="00272015" w:rsidRDefault="00F6241E" w:rsidP="00F6241E">
      <w:pPr>
        <w:tabs>
          <w:tab w:val="left" w:pos="993"/>
        </w:tabs>
        <w:ind w:firstLine="709"/>
        <w:jc w:val="both"/>
        <w:rPr>
          <w:sz w:val="26"/>
          <w:szCs w:val="26"/>
        </w:rPr>
      </w:pPr>
    </w:p>
    <w:p w14:paraId="248EBB15" w14:textId="77777777" w:rsidR="00F6241E" w:rsidRPr="00272015" w:rsidRDefault="00F6241E" w:rsidP="00F6241E">
      <w:pPr>
        <w:tabs>
          <w:tab w:val="left" w:pos="993"/>
        </w:tabs>
        <w:ind w:firstLine="709"/>
        <w:jc w:val="both"/>
        <w:rPr>
          <w:sz w:val="26"/>
          <w:szCs w:val="26"/>
        </w:rPr>
      </w:pPr>
      <w:r w:rsidRPr="00272015">
        <w:rPr>
          <w:sz w:val="26"/>
          <w:szCs w:val="26"/>
        </w:rPr>
        <w:t xml:space="preserve">Реализация </w:t>
      </w:r>
      <w:r w:rsidRPr="00272015">
        <w:rPr>
          <w:rFonts w:eastAsia="Calibri"/>
          <w:b/>
          <w:i/>
          <w:sz w:val="26"/>
          <w:szCs w:val="26"/>
        </w:rPr>
        <w:t>отдельного</w:t>
      </w:r>
      <w:r w:rsidRPr="00272015">
        <w:rPr>
          <w:b/>
          <w:i/>
          <w:sz w:val="26"/>
          <w:szCs w:val="26"/>
        </w:rPr>
        <w:t xml:space="preserve"> мероприятия 3</w:t>
      </w:r>
      <w:r w:rsidRPr="00272015">
        <w:rPr>
          <w:sz w:val="26"/>
          <w:szCs w:val="26"/>
        </w:rPr>
        <w:t xml:space="preserve"> направлена на стимулирование деятельности управляющих организаций, предоставляющих населению жилищные услуги, с целью создания здоровой конкурентной среды в жилищно-коммунальной сфере. В </w:t>
      </w:r>
      <w:r w:rsidRPr="00272015">
        <w:rPr>
          <w:sz w:val="26"/>
          <w:szCs w:val="26"/>
          <w:lang w:val="en-US"/>
        </w:rPr>
        <w:t>I</w:t>
      </w:r>
      <w:r w:rsidRPr="00272015">
        <w:rPr>
          <w:sz w:val="26"/>
          <w:szCs w:val="26"/>
        </w:rPr>
        <w:t xml:space="preserve"> полугодии 2015 года межведомственной комиссией были определены победители конкурса «Лучшая управляющая организация» на общую сумму призовых выплат, предоставляемых в форме субсидий в размере 2 250,0 тыс. руб. (50,0% от плана 4 500,0 тыс. руб.):</w:t>
      </w:r>
    </w:p>
    <w:p w14:paraId="12ABE2EF" w14:textId="77777777" w:rsidR="00F6241E" w:rsidRPr="00272015" w:rsidRDefault="00F6241E" w:rsidP="0089324F">
      <w:pPr>
        <w:pStyle w:val="afff2"/>
        <w:numPr>
          <w:ilvl w:val="0"/>
          <w:numId w:val="96"/>
        </w:numPr>
        <w:tabs>
          <w:tab w:val="left" w:pos="993"/>
        </w:tabs>
        <w:ind w:left="0" w:firstLine="709"/>
        <w:jc w:val="both"/>
        <w:rPr>
          <w:bCs/>
          <w:iCs/>
          <w:color w:val="000000"/>
          <w:sz w:val="26"/>
          <w:szCs w:val="26"/>
        </w:rPr>
      </w:pPr>
      <w:r w:rsidRPr="00272015">
        <w:rPr>
          <w:bCs/>
          <w:iCs/>
          <w:color w:val="000000"/>
          <w:sz w:val="26"/>
          <w:szCs w:val="26"/>
        </w:rPr>
        <w:t xml:space="preserve">1 место: ООО «СеверныйБыт» </w:t>
      </w:r>
      <w:r w:rsidRPr="00272015">
        <w:rPr>
          <w:sz w:val="26"/>
          <w:szCs w:val="26"/>
        </w:rPr>
        <w:t>–</w:t>
      </w:r>
      <w:r w:rsidRPr="00272015">
        <w:rPr>
          <w:bCs/>
          <w:iCs/>
          <w:color w:val="000000"/>
          <w:sz w:val="26"/>
          <w:szCs w:val="26"/>
        </w:rPr>
        <w:t xml:space="preserve"> 1 000,0 тыс. руб.;</w:t>
      </w:r>
    </w:p>
    <w:p w14:paraId="672D972E" w14:textId="77777777" w:rsidR="00F6241E" w:rsidRPr="00272015" w:rsidRDefault="00F6241E" w:rsidP="0089324F">
      <w:pPr>
        <w:pStyle w:val="afff2"/>
        <w:numPr>
          <w:ilvl w:val="0"/>
          <w:numId w:val="96"/>
        </w:numPr>
        <w:tabs>
          <w:tab w:val="left" w:pos="993"/>
        </w:tabs>
        <w:ind w:left="0" w:firstLine="709"/>
        <w:jc w:val="both"/>
        <w:rPr>
          <w:bCs/>
          <w:iCs/>
          <w:color w:val="000000"/>
          <w:sz w:val="26"/>
          <w:szCs w:val="26"/>
        </w:rPr>
      </w:pPr>
      <w:r w:rsidRPr="00272015">
        <w:rPr>
          <w:bCs/>
          <w:iCs/>
          <w:color w:val="000000"/>
          <w:sz w:val="26"/>
          <w:szCs w:val="26"/>
        </w:rPr>
        <w:lastRenderedPageBreak/>
        <w:t xml:space="preserve">2 место: ЗАО «Талнахбыт» </w:t>
      </w:r>
      <w:r w:rsidRPr="00272015">
        <w:rPr>
          <w:sz w:val="26"/>
          <w:szCs w:val="26"/>
        </w:rPr>
        <w:t>–</w:t>
      </w:r>
      <w:r w:rsidRPr="00272015">
        <w:rPr>
          <w:bCs/>
          <w:iCs/>
          <w:color w:val="000000"/>
          <w:sz w:val="26"/>
          <w:szCs w:val="26"/>
        </w:rPr>
        <w:t xml:space="preserve"> 750,0 тыс. руб.;</w:t>
      </w:r>
    </w:p>
    <w:p w14:paraId="5B0DADEE" w14:textId="77777777" w:rsidR="00F6241E" w:rsidRPr="00272015" w:rsidRDefault="00F6241E" w:rsidP="0089324F">
      <w:pPr>
        <w:pStyle w:val="afff2"/>
        <w:numPr>
          <w:ilvl w:val="0"/>
          <w:numId w:val="96"/>
        </w:numPr>
        <w:tabs>
          <w:tab w:val="left" w:pos="993"/>
        </w:tabs>
        <w:ind w:left="0" w:firstLine="709"/>
        <w:jc w:val="both"/>
        <w:rPr>
          <w:bCs/>
          <w:iCs/>
          <w:color w:val="000000"/>
          <w:sz w:val="26"/>
          <w:szCs w:val="26"/>
        </w:rPr>
      </w:pPr>
      <w:r w:rsidRPr="00272015">
        <w:rPr>
          <w:bCs/>
          <w:iCs/>
          <w:color w:val="000000"/>
          <w:sz w:val="26"/>
          <w:szCs w:val="26"/>
        </w:rPr>
        <w:t xml:space="preserve">3 место: ООО «Жилищный трест» </w:t>
      </w:r>
      <w:r w:rsidRPr="00272015">
        <w:rPr>
          <w:sz w:val="26"/>
          <w:szCs w:val="26"/>
        </w:rPr>
        <w:t>–</w:t>
      </w:r>
      <w:r w:rsidRPr="00272015">
        <w:rPr>
          <w:bCs/>
          <w:iCs/>
          <w:color w:val="000000"/>
          <w:sz w:val="26"/>
          <w:szCs w:val="26"/>
        </w:rPr>
        <w:t xml:space="preserve"> 500,0 тыс. руб.</w:t>
      </w:r>
    </w:p>
    <w:p w14:paraId="36D664B8" w14:textId="77777777" w:rsidR="00F6241E" w:rsidRPr="00272015" w:rsidRDefault="00F6241E" w:rsidP="00F6241E">
      <w:pPr>
        <w:pStyle w:val="afff2"/>
        <w:tabs>
          <w:tab w:val="left" w:pos="993"/>
        </w:tabs>
        <w:ind w:left="0" w:firstLine="709"/>
        <w:jc w:val="both"/>
        <w:rPr>
          <w:sz w:val="26"/>
          <w:szCs w:val="26"/>
        </w:rPr>
      </w:pPr>
      <w:r w:rsidRPr="00272015">
        <w:rPr>
          <w:sz w:val="26"/>
          <w:szCs w:val="26"/>
        </w:rPr>
        <w:t xml:space="preserve">В настоящее время идет работа по приемке и подведению итогов конкурса «Благоустройство дворовых территорий многоквартирных домов». </w:t>
      </w:r>
    </w:p>
    <w:p w14:paraId="59E2B7D7" w14:textId="77777777" w:rsidR="00F6241E" w:rsidRPr="00272015" w:rsidRDefault="00F6241E" w:rsidP="00F6241E">
      <w:pPr>
        <w:tabs>
          <w:tab w:val="left" w:pos="426"/>
          <w:tab w:val="left" w:pos="993"/>
        </w:tabs>
        <w:ind w:firstLine="709"/>
        <w:jc w:val="both"/>
        <w:rPr>
          <w:sz w:val="26"/>
          <w:szCs w:val="26"/>
        </w:rPr>
      </w:pPr>
    </w:p>
    <w:p w14:paraId="69B39A81" w14:textId="77777777" w:rsidR="00F6241E" w:rsidRPr="00272015" w:rsidRDefault="00F6241E" w:rsidP="00F6241E">
      <w:pPr>
        <w:tabs>
          <w:tab w:val="left" w:pos="426"/>
          <w:tab w:val="left" w:pos="993"/>
        </w:tabs>
        <w:ind w:firstLine="709"/>
        <w:jc w:val="both"/>
        <w:rPr>
          <w:sz w:val="26"/>
          <w:szCs w:val="26"/>
        </w:rPr>
      </w:pPr>
      <w:r w:rsidRPr="00272015">
        <w:rPr>
          <w:sz w:val="26"/>
          <w:szCs w:val="26"/>
        </w:rPr>
        <w:t xml:space="preserve">С целью поддержания консервации 5 выселенных аварийных многоквартирных домов, снос которых на ближайшее время не запланирован и 10 отдельных подъездов, находящихся в эксплуатируемых многоквартирных домах, в рамках </w:t>
      </w:r>
      <w:r w:rsidRPr="00272015">
        <w:rPr>
          <w:b/>
          <w:i/>
          <w:sz w:val="26"/>
          <w:szCs w:val="26"/>
        </w:rPr>
        <w:t>отдельного мероприятия 4</w:t>
      </w:r>
      <w:r w:rsidRPr="00272015">
        <w:rPr>
          <w:sz w:val="26"/>
          <w:szCs w:val="26"/>
        </w:rPr>
        <w:t xml:space="preserve"> предусмотрены денежные средства местного бюджета в размере 2 000,0 тыс. руб. Исполнение по мероприятию за отчетный период составляет 108,8 тыс. руб. (5,4% от плана).</w:t>
      </w:r>
    </w:p>
    <w:p w14:paraId="2A3B3A2E" w14:textId="77777777" w:rsidR="00F6241E" w:rsidRPr="00272015" w:rsidRDefault="00F6241E" w:rsidP="00F6241E">
      <w:pPr>
        <w:ind w:firstLine="851"/>
        <w:jc w:val="both"/>
        <w:rPr>
          <w:sz w:val="26"/>
          <w:szCs w:val="26"/>
        </w:rPr>
      </w:pPr>
      <w:r w:rsidRPr="00272015">
        <w:rPr>
          <w:sz w:val="26"/>
          <w:szCs w:val="26"/>
        </w:rPr>
        <w:t>Консервация производится во избежание доступа посторонних лиц в помещения и в целях пожарной безопасности на пустующих объектах (закрытие дверных и оконных проемов первых этажей, восстановление ограждений и защитных козырьков вдоль выселенных зданий с разрушающимися элементами фасадов).</w:t>
      </w:r>
    </w:p>
    <w:p w14:paraId="3D33BF18" w14:textId="77777777" w:rsidR="00F6241E" w:rsidRPr="00272015" w:rsidRDefault="00F6241E" w:rsidP="00F6241E">
      <w:pPr>
        <w:shd w:val="clear" w:color="auto" w:fill="FFFFFF"/>
        <w:spacing w:line="252" w:lineRule="auto"/>
        <w:ind w:firstLine="709"/>
        <w:jc w:val="center"/>
        <w:rPr>
          <w:b/>
          <w:sz w:val="26"/>
          <w:szCs w:val="26"/>
        </w:rPr>
      </w:pPr>
    </w:p>
    <w:p w14:paraId="0536C108" w14:textId="77777777" w:rsidR="00F6241E" w:rsidRPr="00272015" w:rsidRDefault="00F6241E" w:rsidP="00F6241E">
      <w:pPr>
        <w:shd w:val="clear" w:color="auto" w:fill="FFFFFF"/>
        <w:spacing w:line="252" w:lineRule="auto"/>
        <w:ind w:firstLine="709"/>
        <w:jc w:val="center"/>
        <w:rPr>
          <w:b/>
          <w:sz w:val="26"/>
          <w:szCs w:val="26"/>
        </w:rPr>
      </w:pPr>
      <w:r w:rsidRPr="00272015">
        <w:rPr>
          <w:b/>
          <w:sz w:val="26"/>
          <w:szCs w:val="26"/>
        </w:rPr>
        <w:t>Анализ обращений граждан</w:t>
      </w:r>
    </w:p>
    <w:p w14:paraId="2098040F" w14:textId="77777777" w:rsidR="00F6241E" w:rsidRPr="00272015" w:rsidRDefault="00F6241E" w:rsidP="00F6241E">
      <w:pPr>
        <w:ind w:firstLine="709"/>
        <w:jc w:val="both"/>
        <w:rPr>
          <w:sz w:val="26"/>
          <w:szCs w:val="26"/>
        </w:rPr>
      </w:pPr>
      <w:r w:rsidRPr="00272015">
        <w:rPr>
          <w:sz w:val="26"/>
          <w:szCs w:val="26"/>
        </w:rPr>
        <w:t>В отдел обращений и учета решений собственников МКД Управления жилищно-коммунального хозяйства Администрации города Норильска за 6 месяцев 2015 года поступило 320 обращений граждан, что на 69 обращений меньше, чем за 6 месяцев 2014 года или на 18 %, из них:</w:t>
      </w:r>
    </w:p>
    <w:p w14:paraId="02E0771D" w14:textId="77777777" w:rsidR="00F6241E" w:rsidRPr="00272015" w:rsidRDefault="00F6241E" w:rsidP="0089324F">
      <w:pPr>
        <w:pStyle w:val="afff2"/>
        <w:numPr>
          <w:ilvl w:val="0"/>
          <w:numId w:val="101"/>
        </w:numPr>
        <w:tabs>
          <w:tab w:val="left" w:pos="993"/>
        </w:tabs>
        <w:ind w:left="0" w:firstLine="709"/>
        <w:jc w:val="both"/>
        <w:rPr>
          <w:sz w:val="26"/>
          <w:szCs w:val="26"/>
        </w:rPr>
      </w:pPr>
      <w:r w:rsidRPr="00272015">
        <w:rPr>
          <w:sz w:val="26"/>
          <w:szCs w:val="26"/>
        </w:rPr>
        <w:t>79 обращений связано с нарушением эксплуатации жилищного фонда, увеличение по сравнению с прошлым более чем в 7 раз;</w:t>
      </w:r>
    </w:p>
    <w:p w14:paraId="784647D5" w14:textId="77777777" w:rsidR="00F6241E" w:rsidRPr="00272015" w:rsidRDefault="00F6241E" w:rsidP="0089324F">
      <w:pPr>
        <w:pStyle w:val="afff2"/>
        <w:numPr>
          <w:ilvl w:val="0"/>
          <w:numId w:val="101"/>
        </w:numPr>
        <w:tabs>
          <w:tab w:val="left" w:pos="993"/>
        </w:tabs>
        <w:ind w:left="0" w:firstLine="709"/>
        <w:jc w:val="both"/>
        <w:rPr>
          <w:sz w:val="26"/>
          <w:szCs w:val="26"/>
        </w:rPr>
      </w:pPr>
      <w:r w:rsidRPr="00272015">
        <w:rPr>
          <w:sz w:val="26"/>
          <w:szCs w:val="26"/>
        </w:rPr>
        <w:t>241 обращение связано с общими вопросами по ценам и тарифам за жилищно-коммунальные услуги, вопросы оказания помощи в ремонте квартир малоимущим гражданам, а также вопросы, связанные с работой управляющих организаций и др. уменьшение на 37,7 %;</w:t>
      </w:r>
    </w:p>
    <w:p w14:paraId="3B3EAE58" w14:textId="77777777" w:rsidR="00F6241E" w:rsidRPr="00272015" w:rsidRDefault="00F6241E" w:rsidP="00F6241E">
      <w:pPr>
        <w:ind w:firstLine="709"/>
        <w:jc w:val="both"/>
        <w:rPr>
          <w:sz w:val="26"/>
          <w:szCs w:val="26"/>
        </w:rPr>
      </w:pPr>
      <w:r w:rsidRPr="00272015">
        <w:rPr>
          <w:sz w:val="26"/>
          <w:szCs w:val="26"/>
        </w:rPr>
        <w:t xml:space="preserve">За 6 месяцев 2015 года количество обоснованных жалоб составило 79, что составляет 24,69 % от общего количества обращений. </w:t>
      </w:r>
    </w:p>
    <w:p w14:paraId="6EB32907" w14:textId="77777777" w:rsidR="00F6241E" w:rsidRPr="00272015" w:rsidRDefault="00F6241E" w:rsidP="00F6241E">
      <w:pPr>
        <w:ind w:firstLine="709"/>
        <w:jc w:val="both"/>
        <w:rPr>
          <w:sz w:val="26"/>
          <w:szCs w:val="26"/>
        </w:rPr>
      </w:pPr>
      <w:r w:rsidRPr="00272015">
        <w:rPr>
          <w:sz w:val="26"/>
          <w:szCs w:val="26"/>
        </w:rPr>
        <w:t>На личный прием начальника Управления жилищно-коммунального хозяйства Администрации города Норильска за 6 месяцев 2015 года обратилось 39 человек, проведено 10 приемов. За аналогичный период 2014 года на личный прием обратилось 61 человек, проведено 12 приемов.</w:t>
      </w:r>
    </w:p>
    <w:p w14:paraId="6A39E12F" w14:textId="77777777" w:rsidR="00F6241E" w:rsidRPr="00272015" w:rsidRDefault="00F6241E" w:rsidP="00F6241E">
      <w:pPr>
        <w:pStyle w:val="afff2"/>
        <w:jc w:val="center"/>
        <w:rPr>
          <w:b/>
          <w:sz w:val="26"/>
          <w:szCs w:val="26"/>
        </w:rPr>
      </w:pPr>
    </w:p>
    <w:p w14:paraId="6A8AB4BE" w14:textId="77777777" w:rsidR="00F6241E" w:rsidRPr="00272015" w:rsidRDefault="00F6241E" w:rsidP="00F6241E">
      <w:pPr>
        <w:pStyle w:val="35"/>
        <w:ind w:firstLine="709"/>
        <w:jc w:val="center"/>
        <w:rPr>
          <w:b/>
          <w:szCs w:val="26"/>
        </w:rPr>
      </w:pPr>
      <w:r w:rsidRPr="00272015">
        <w:rPr>
          <w:b/>
          <w:szCs w:val="26"/>
        </w:rPr>
        <w:t xml:space="preserve">Распределение жилых помещений </w:t>
      </w:r>
    </w:p>
    <w:p w14:paraId="6644C34C" w14:textId="77777777" w:rsidR="00F6241E" w:rsidRPr="00272015" w:rsidRDefault="00F6241E" w:rsidP="00F6241E">
      <w:pPr>
        <w:pStyle w:val="35"/>
        <w:ind w:firstLine="709"/>
        <w:jc w:val="center"/>
        <w:rPr>
          <w:b/>
          <w:szCs w:val="26"/>
        </w:rPr>
      </w:pPr>
      <w:r w:rsidRPr="00272015">
        <w:rPr>
          <w:b/>
          <w:szCs w:val="26"/>
        </w:rPr>
        <w:t>нуждающимся в улучшении жилищных условий</w:t>
      </w:r>
    </w:p>
    <w:p w14:paraId="7705387C" w14:textId="77777777" w:rsidR="00F6241E" w:rsidRPr="00272015" w:rsidRDefault="00F6241E" w:rsidP="00F6241E">
      <w:pPr>
        <w:pStyle w:val="a4"/>
        <w:ind w:firstLine="0"/>
        <w:jc w:val="center"/>
        <w:rPr>
          <w:b/>
          <w:szCs w:val="26"/>
        </w:rPr>
      </w:pPr>
    </w:p>
    <w:p w14:paraId="1E54F33F" w14:textId="77777777" w:rsidR="00F6241E" w:rsidRPr="00272015" w:rsidRDefault="00F6241E" w:rsidP="00F6241E">
      <w:pPr>
        <w:autoSpaceDE w:val="0"/>
        <w:autoSpaceDN w:val="0"/>
        <w:adjustRightInd w:val="0"/>
        <w:ind w:firstLine="709"/>
        <w:jc w:val="both"/>
        <w:outlineLvl w:val="2"/>
        <w:rPr>
          <w:sz w:val="26"/>
          <w:szCs w:val="26"/>
        </w:rPr>
      </w:pPr>
      <w:r w:rsidRPr="00272015">
        <w:rPr>
          <w:sz w:val="26"/>
          <w:szCs w:val="26"/>
        </w:rPr>
        <w:t>В соответствии с решением Городского Совета муниципального образования     город Норильск от 19.12.2005 № 59-837 «Об установлении учетной нормы площади    жилого помещения, в целях принятия граждан на учет в качестве нуждающихся в жилых помещениях и нормы предоставления жилого помещения по договору социального   найма на территории муниципального образования город Норильск» установлены:</w:t>
      </w:r>
    </w:p>
    <w:p w14:paraId="3C0477A7" w14:textId="77777777" w:rsidR="00F6241E" w:rsidRPr="00272015" w:rsidRDefault="00F6241E" w:rsidP="00F6241E">
      <w:pPr>
        <w:autoSpaceDE w:val="0"/>
        <w:autoSpaceDN w:val="0"/>
        <w:adjustRightInd w:val="0"/>
        <w:ind w:firstLine="709"/>
        <w:jc w:val="both"/>
        <w:outlineLvl w:val="2"/>
        <w:rPr>
          <w:sz w:val="26"/>
          <w:szCs w:val="26"/>
        </w:rPr>
      </w:pPr>
      <w:r w:rsidRPr="00272015">
        <w:rPr>
          <w:sz w:val="26"/>
          <w:szCs w:val="26"/>
        </w:rPr>
        <w:t>– учетная норма площади жилого помещения, в целях принятия на учет граждан в качестве нуждающихся в предоставлении жилого помещения по договору социального найма, в размере 11 кв.м общей площади на одного человека;</w:t>
      </w:r>
    </w:p>
    <w:p w14:paraId="126F0B40" w14:textId="77777777" w:rsidR="00F6241E" w:rsidRPr="00272015" w:rsidRDefault="00F6241E" w:rsidP="00F6241E">
      <w:pPr>
        <w:widowControl w:val="0"/>
        <w:autoSpaceDE w:val="0"/>
        <w:autoSpaceDN w:val="0"/>
        <w:adjustRightInd w:val="0"/>
        <w:ind w:firstLine="709"/>
        <w:jc w:val="both"/>
        <w:rPr>
          <w:sz w:val="26"/>
          <w:szCs w:val="26"/>
        </w:rPr>
      </w:pPr>
      <w:r w:rsidRPr="00272015">
        <w:rPr>
          <w:sz w:val="26"/>
          <w:szCs w:val="26"/>
        </w:rPr>
        <w:t>– норма предоставления жилого помещения по договору социального найма на    территории муниципального образования город Норильск в размере 14 кв. м общей площади на человека.</w:t>
      </w:r>
    </w:p>
    <w:p w14:paraId="490F57F6" w14:textId="77777777" w:rsidR="00F6241E" w:rsidRDefault="00F6241E" w:rsidP="00F6241E">
      <w:pPr>
        <w:pStyle w:val="35"/>
        <w:tabs>
          <w:tab w:val="left" w:pos="426"/>
        </w:tabs>
        <w:spacing w:line="264" w:lineRule="auto"/>
        <w:ind w:firstLine="0"/>
      </w:pPr>
    </w:p>
    <w:p w14:paraId="51B6F9C7" w14:textId="77777777" w:rsidR="00D1678D" w:rsidRPr="00272015" w:rsidRDefault="00D1678D" w:rsidP="00F6241E">
      <w:pPr>
        <w:pStyle w:val="35"/>
        <w:tabs>
          <w:tab w:val="left" w:pos="426"/>
        </w:tabs>
        <w:spacing w:line="264" w:lineRule="auto"/>
        <w:ind w:firstLine="0"/>
      </w:pPr>
    </w:p>
    <w:p w14:paraId="6CAE5DAB" w14:textId="77777777" w:rsidR="00F6241E" w:rsidRPr="00272015" w:rsidRDefault="00F6241E" w:rsidP="00F6241E">
      <w:pPr>
        <w:pStyle w:val="35"/>
        <w:tabs>
          <w:tab w:val="left" w:pos="426"/>
        </w:tabs>
        <w:ind w:firstLine="0"/>
        <w:jc w:val="center"/>
        <w:rPr>
          <w:b/>
          <w:szCs w:val="26"/>
        </w:rPr>
      </w:pPr>
      <w:r w:rsidRPr="00272015">
        <w:rPr>
          <w:b/>
          <w:szCs w:val="26"/>
        </w:rPr>
        <w:lastRenderedPageBreak/>
        <w:t xml:space="preserve">Динамика движения жилых помещений по категориям граждан, </w:t>
      </w:r>
    </w:p>
    <w:p w14:paraId="784C5923" w14:textId="77777777" w:rsidR="00F6241E" w:rsidRPr="00272015" w:rsidRDefault="00F6241E" w:rsidP="00F6241E">
      <w:pPr>
        <w:pStyle w:val="35"/>
        <w:tabs>
          <w:tab w:val="left" w:pos="426"/>
        </w:tabs>
        <w:ind w:firstLine="0"/>
        <w:jc w:val="center"/>
        <w:rPr>
          <w:b/>
          <w:szCs w:val="26"/>
        </w:rPr>
      </w:pPr>
      <w:r w:rsidRPr="00272015">
        <w:rPr>
          <w:b/>
          <w:szCs w:val="26"/>
        </w:rPr>
        <w:t xml:space="preserve">состоящих на учете в Управлении жилищного фонда </w:t>
      </w:r>
    </w:p>
    <w:p w14:paraId="240482D6" w14:textId="77777777" w:rsidR="00F6241E" w:rsidRPr="00272015" w:rsidRDefault="00F6241E" w:rsidP="00F6241E">
      <w:pPr>
        <w:pStyle w:val="35"/>
        <w:tabs>
          <w:tab w:val="left" w:pos="426"/>
        </w:tabs>
        <w:ind w:firstLine="0"/>
        <w:jc w:val="center"/>
        <w:rPr>
          <w:b/>
          <w:szCs w:val="26"/>
        </w:rPr>
      </w:pPr>
      <w:r w:rsidRPr="00272015">
        <w:rPr>
          <w:b/>
          <w:szCs w:val="26"/>
        </w:rPr>
        <w:t>Администрации города Норильска</w:t>
      </w:r>
    </w:p>
    <w:p w14:paraId="5C1C0D9A" w14:textId="57616FC8" w:rsidR="00F6241E" w:rsidRPr="00272015" w:rsidRDefault="00F6241E" w:rsidP="00F6241E">
      <w:pPr>
        <w:pStyle w:val="35"/>
        <w:spacing w:line="264" w:lineRule="auto"/>
        <w:jc w:val="right"/>
      </w:pPr>
      <w:r w:rsidRPr="00272015">
        <w:t>Таблица</w:t>
      </w:r>
      <w:r>
        <w:t xml:space="preserve"> 9</w:t>
      </w:r>
      <w:r w:rsidR="003F7007">
        <w:t>0</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1365"/>
        <w:gridCol w:w="1211"/>
        <w:gridCol w:w="1362"/>
        <w:gridCol w:w="1211"/>
        <w:gridCol w:w="1101"/>
      </w:tblGrid>
      <w:tr w:rsidR="00F6241E" w:rsidRPr="00272015" w14:paraId="30EB3C40" w14:textId="77777777" w:rsidTr="0089324F">
        <w:trPr>
          <w:cantSplit/>
          <w:trHeight w:val="2600"/>
          <w:tblHeader/>
        </w:trPr>
        <w:tc>
          <w:tcPr>
            <w:tcW w:w="1805" w:type="pct"/>
            <w:vAlign w:val="center"/>
          </w:tcPr>
          <w:p w14:paraId="3B42C030" w14:textId="77777777" w:rsidR="00F6241E" w:rsidRPr="00272015" w:rsidRDefault="00F6241E" w:rsidP="00F6241E">
            <w:pPr>
              <w:tabs>
                <w:tab w:val="center" w:pos="4153"/>
                <w:tab w:val="right" w:pos="8306"/>
              </w:tabs>
              <w:jc w:val="center"/>
              <w:rPr>
                <w:color w:val="000000"/>
              </w:rPr>
            </w:pPr>
            <w:r w:rsidRPr="00272015">
              <w:rPr>
                <w:color w:val="000000"/>
              </w:rPr>
              <w:t>Категории</w:t>
            </w:r>
          </w:p>
        </w:tc>
        <w:tc>
          <w:tcPr>
            <w:tcW w:w="698" w:type="pct"/>
            <w:shd w:val="clear" w:color="auto" w:fill="auto"/>
            <w:textDirection w:val="btLr"/>
            <w:vAlign w:val="center"/>
          </w:tcPr>
          <w:p w14:paraId="0AD3B2DA" w14:textId="77777777" w:rsidR="00F6241E" w:rsidRPr="00272015" w:rsidRDefault="00F6241E" w:rsidP="00F6241E">
            <w:pPr>
              <w:tabs>
                <w:tab w:val="center" w:pos="4153"/>
                <w:tab w:val="right" w:pos="8306"/>
              </w:tabs>
              <w:ind w:left="113" w:right="113"/>
              <w:jc w:val="center"/>
              <w:rPr>
                <w:color w:val="000000"/>
              </w:rPr>
            </w:pPr>
            <w:r w:rsidRPr="00272015">
              <w:rPr>
                <w:color w:val="000000"/>
              </w:rPr>
              <w:t xml:space="preserve">Потребность в жилых </w:t>
            </w:r>
          </w:p>
          <w:p w14:paraId="76811E9F" w14:textId="77777777" w:rsidR="00F6241E" w:rsidRPr="00272015" w:rsidRDefault="00F6241E" w:rsidP="00F6241E">
            <w:pPr>
              <w:tabs>
                <w:tab w:val="center" w:pos="4153"/>
                <w:tab w:val="right" w:pos="8306"/>
              </w:tabs>
              <w:ind w:left="113" w:right="113"/>
              <w:jc w:val="center"/>
              <w:rPr>
                <w:color w:val="000000"/>
              </w:rPr>
            </w:pPr>
            <w:r w:rsidRPr="00272015">
              <w:rPr>
                <w:color w:val="000000"/>
              </w:rPr>
              <w:t xml:space="preserve">помещениях </w:t>
            </w:r>
          </w:p>
          <w:p w14:paraId="5280BA43" w14:textId="77777777" w:rsidR="00F6241E" w:rsidRPr="00272015" w:rsidRDefault="00F6241E" w:rsidP="00F6241E">
            <w:pPr>
              <w:tabs>
                <w:tab w:val="center" w:pos="4153"/>
                <w:tab w:val="right" w:pos="8306"/>
              </w:tabs>
              <w:ind w:left="113" w:right="113"/>
              <w:jc w:val="center"/>
              <w:rPr>
                <w:color w:val="000000"/>
              </w:rPr>
            </w:pPr>
            <w:r w:rsidRPr="00272015">
              <w:rPr>
                <w:color w:val="000000"/>
              </w:rPr>
              <w:t>на начало отчетного</w:t>
            </w:r>
          </w:p>
          <w:p w14:paraId="2F7689F6" w14:textId="77777777" w:rsidR="00F6241E" w:rsidRPr="00272015" w:rsidRDefault="00F6241E" w:rsidP="00F6241E">
            <w:pPr>
              <w:tabs>
                <w:tab w:val="center" w:pos="4153"/>
                <w:tab w:val="right" w:pos="8306"/>
              </w:tabs>
              <w:ind w:left="113" w:right="113"/>
              <w:jc w:val="center"/>
            </w:pPr>
            <w:r w:rsidRPr="00272015">
              <w:rPr>
                <w:color w:val="000000"/>
              </w:rPr>
              <w:t>периода</w:t>
            </w:r>
          </w:p>
        </w:tc>
        <w:tc>
          <w:tcPr>
            <w:tcW w:w="619" w:type="pct"/>
            <w:shd w:val="clear" w:color="auto" w:fill="auto"/>
            <w:textDirection w:val="btLr"/>
            <w:vAlign w:val="center"/>
          </w:tcPr>
          <w:p w14:paraId="7197723D" w14:textId="77777777" w:rsidR="00F6241E" w:rsidRPr="00272015" w:rsidRDefault="00F6241E" w:rsidP="00F6241E">
            <w:pPr>
              <w:tabs>
                <w:tab w:val="center" w:pos="4153"/>
                <w:tab w:val="right" w:pos="8306"/>
              </w:tabs>
              <w:ind w:left="113" w:right="113"/>
              <w:jc w:val="center"/>
            </w:pPr>
            <w:r w:rsidRPr="00272015">
              <w:rPr>
                <w:color w:val="000000"/>
              </w:rPr>
              <w:t>Поставлено на учет за отчетный период</w:t>
            </w:r>
          </w:p>
        </w:tc>
        <w:tc>
          <w:tcPr>
            <w:tcW w:w="696" w:type="pct"/>
            <w:shd w:val="clear" w:color="auto" w:fill="auto"/>
            <w:textDirection w:val="btLr"/>
            <w:vAlign w:val="center"/>
          </w:tcPr>
          <w:p w14:paraId="5A068020" w14:textId="77777777" w:rsidR="00F6241E" w:rsidRPr="00272015" w:rsidRDefault="00F6241E" w:rsidP="00F6241E">
            <w:pPr>
              <w:tabs>
                <w:tab w:val="center" w:pos="4153"/>
                <w:tab w:val="right" w:pos="8306"/>
              </w:tabs>
              <w:ind w:left="113" w:right="113"/>
              <w:jc w:val="center"/>
            </w:pPr>
            <w:r w:rsidRPr="00272015">
              <w:rPr>
                <w:color w:val="000000"/>
              </w:rPr>
              <w:t>Предоставлено жилых помещений за отчетный период</w:t>
            </w:r>
          </w:p>
        </w:tc>
        <w:tc>
          <w:tcPr>
            <w:tcW w:w="619" w:type="pct"/>
            <w:shd w:val="clear" w:color="auto" w:fill="auto"/>
            <w:textDirection w:val="btLr"/>
            <w:vAlign w:val="center"/>
          </w:tcPr>
          <w:p w14:paraId="466E301B" w14:textId="77777777" w:rsidR="00F6241E" w:rsidRPr="00272015" w:rsidRDefault="00F6241E" w:rsidP="00F6241E">
            <w:pPr>
              <w:tabs>
                <w:tab w:val="center" w:pos="4153"/>
                <w:tab w:val="right" w:pos="8306"/>
              </w:tabs>
              <w:ind w:left="113" w:right="113"/>
              <w:jc w:val="center"/>
            </w:pPr>
            <w:r w:rsidRPr="00272015">
              <w:rPr>
                <w:color w:val="000000"/>
              </w:rPr>
              <w:t>Утрата оснований для предоставления жилого помещения, семей</w:t>
            </w:r>
          </w:p>
        </w:tc>
        <w:tc>
          <w:tcPr>
            <w:tcW w:w="563" w:type="pct"/>
            <w:shd w:val="clear" w:color="auto" w:fill="auto"/>
            <w:textDirection w:val="btLr"/>
            <w:vAlign w:val="center"/>
          </w:tcPr>
          <w:p w14:paraId="0C38458B" w14:textId="77777777" w:rsidR="00F6241E" w:rsidRPr="00272015" w:rsidRDefault="00F6241E" w:rsidP="00F6241E">
            <w:pPr>
              <w:tabs>
                <w:tab w:val="center" w:pos="4153"/>
                <w:tab w:val="right" w:pos="8306"/>
              </w:tabs>
              <w:ind w:left="113" w:right="113"/>
              <w:jc w:val="center"/>
              <w:rPr>
                <w:color w:val="000000"/>
              </w:rPr>
            </w:pPr>
            <w:r w:rsidRPr="00272015">
              <w:rPr>
                <w:color w:val="000000"/>
              </w:rPr>
              <w:t xml:space="preserve">Потребность в жилых </w:t>
            </w:r>
          </w:p>
          <w:p w14:paraId="65D08EC8" w14:textId="77777777" w:rsidR="00F6241E" w:rsidRPr="00272015" w:rsidRDefault="00F6241E" w:rsidP="00F6241E">
            <w:pPr>
              <w:tabs>
                <w:tab w:val="center" w:pos="4153"/>
                <w:tab w:val="right" w:pos="8306"/>
              </w:tabs>
              <w:ind w:left="113" w:right="113"/>
              <w:jc w:val="center"/>
              <w:rPr>
                <w:color w:val="000000"/>
              </w:rPr>
            </w:pPr>
            <w:r w:rsidRPr="00272015">
              <w:rPr>
                <w:color w:val="000000"/>
              </w:rPr>
              <w:t xml:space="preserve">помещениях </w:t>
            </w:r>
          </w:p>
          <w:p w14:paraId="0D026BB8" w14:textId="77777777" w:rsidR="00F6241E" w:rsidRPr="00272015" w:rsidRDefault="00F6241E" w:rsidP="00F6241E">
            <w:pPr>
              <w:tabs>
                <w:tab w:val="center" w:pos="4153"/>
                <w:tab w:val="right" w:pos="8306"/>
              </w:tabs>
              <w:ind w:left="113" w:right="113"/>
              <w:jc w:val="center"/>
            </w:pPr>
            <w:r w:rsidRPr="00272015">
              <w:rPr>
                <w:color w:val="000000"/>
              </w:rPr>
              <w:t>за отчетный период</w:t>
            </w:r>
          </w:p>
        </w:tc>
      </w:tr>
      <w:tr w:rsidR="00F6241E" w:rsidRPr="00272015" w14:paraId="717B3D99" w14:textId="77777777" w:rsidTr="0089324F">
        <w:trPr>
          <w:trHeight w:val="20"/>
        </w:trPr>
        <w:tc>
          <w:tcPr>
            <w:tcW w:w="1805" w:type="pct"/>
            <w:vAlign w:val="center"/>
          </w:tcPr>
          <w:p w14:paraId="4B7324E3" w14:textId="77777777" w:rsidR="00F6241E" w:rsidRPr="00272015" w:rsidRDefault="00F6241E" w:rsidP="00F6241E">
            <w:pPr>
              <w:tabs>
                <w:tab w:val="center" w:pos="4153"/>
                <w:tab w:val="right" w:pos="8306"/>
              </w:tabs>
              <w:rPr>
                <w:bCs/>
                <w:color w:val="000000"/>
              </w:rPr>
            </w:pPr>
            <w:r w:rsidRPr="00272015">
              <w:rPr>
                <w:bCs/>
                <w:color w:val="000000"/>
              </w:rPr>
              <w:t xml:space="preserve">Всего состоящих на учете в качестве нуждающихся в жилых помещениях по договору социального найма </w:t>
            </w:r>
          </w:p>
        </w:tc>
        <w:tc>
          <w:tcPr>
            <w:tcW w:w="698" w:type="pct"/>
            <w:vAlign w:val="center"/>
          </w:tcPr>
          <w:p w14:paraId="1B5AF6CD" w14:textId="77777777" w:rsidR="00F6241E" w:rsidRPr="00272015" w:rsidRDefault="00F6241E" w:rsidP="00F6241E">
            <w:pPr>
              <w:tabs>
                <w:tab w:val="center" w:pos="4153"/>
                <w:tab w:val="right" w:pos="8306"/>
              </w:tabs>
              <w:jc w:val="center"/>
              <w:rPr>
                <w:bCs/>
                <w:color w:val="000000"/>
              </w:rPr>
            </w:pPr>
            <w:r w:rsidRPr="00272015">
              <w:rPr>
                <w:bCs/>
                <w:color w:val="000000"/>
              </w:rPr>
              <w:t>371</w:t>
            </w:r>
          </w:p>
        </w:tc>
        <w:tc>
          <w:tcPr>
            <w:tcW w:w="619" w:type="pct"/>
            <w:vAlign w:val="center"/>
          </w:tcPr>
          <w:p w14:paraId="0BBAE440" w14:textId="77777777" w:rsidR="00F6241E" w:rsidRPr="00272015" w:rsidRDefault="00F6241E" w:rsidP="00F6241E">
            <w:pPr>
              <w:tabs>
                <w:tab w:val="center" w:pos="4153"/>
                <w:tab w:val="right" w:pos="8306"/>
              </w:tabs>
              <w:jc w:val="center"/>
              <w:rPr>
                <w:bCs/>
                <w:color w:val="000000"/>
              </w:rPr>
            </w:pPr>
            <w:r w:rsidRPr="00272015">
              <w:rPr>
                <w:bCs/>
                <w:color w:val="000000"/>
              </w:rPr>
              <w:t>94</w:t>
            </w:r>
          </w:p>
        </w:tc>
        <w:tc>
          <w:tcPr>
            <w:tcW w:w="696" w:type="pct"/>
            <w:vAlign w:val="center"/>
          </w:tcPr>
          <w:p w14:paraId="1BD3338F" w14:textId="77777777" w:rsidR="00F6241E" w:rsidRPr="00272015" w:rsidRDefault="00F6241E" w:rsidP="00F6241E">
            <w:pPr>
              <w:tabs>
                <w:tab w:val="center" w:pos="4153"/>
                <w:tab w:val="right" w:pos="8306"/>
              </w:tabs>
              <w:jc w:val="center"/>
              <w:rPr>
                <w:bCs/>
                <w:color w:val="000000"/>
              </w:rPr>
            </w:pPr>
            <w:r w:rsidRPr="00272015">
              <w:rPr>
                <w:bCs/>
                <w:color w:val="000000"/>
              </w:rPr>
              <w:t>58</w:t>
            </w:r>
          </w:p>
        </w:tc>
        <w:tc>
          <w:tcPr>
            <w:tcW w:w="619" w:type="pct"/>
            <w:vAlign w:val="center"/>
          </w:tcPr>
          <w:p w14:paraId="106DB34B" w14:textId="77777777" w:rsidR="00F6241E" w:rsidRPr="00272015" w:rsidRDefault="00F6241E" w:rsidP="00F6241E">
            <w:pPr>
              <w:tabs>
                <w:tab w:val="center" w:pos="4153"/>
                <w:tab w:val="right" w:pos="8306"/>
              </w:tabs>
              <w:jc w:val="center"/>
              <w:rPr>
                <w:color w:val="000000"/>
              </w:rPr>
            </w:pPr>
            <w:r w:rsidRPr="00272015">
              <w:rPr>
                <w:color w:val="000000"/>
              </w:rPr>
              <w:t>21</w:t>
            </w:r>
          </w:p>
        </w:tc>
        <w:tc>
          <w:tcPr>
            <w:tcW w:w="563" w:type="pct"/>
            <w:vAlign w:val="center"/>
          </w:tcPr>
          <w:p w14:paraId="5B83FC84" w14:textId="77777777" w:rsidR="00F6241E" w:rsidRPr="00272015" w:rsidRDefault="00F6241E" w:rsidP="00F6241E">
            <w:pPr>
              <w:tabs>
                <w:tab w:val="center" w:pos="4153"/>
                <w:tab w:val="right" w:pos="8306"/>
              </w:tabs>
              <w:jc w:val="center"/>
              <w:rPr>
                <w:bCs/>
                <w:color w:val="000000"/>
              </w:rPr>
            </w:pPr>
            <w:r w:rsidRPr="00272015">
              <w:rPr>
                <w:bCs/>
                <w:color w:val="000000"/>
              </w:rPr>
              <w:t>386</w:t>
            </w:r>
          </w:p>
        </w:tc>
      </w:tr>
      <w:tr w:rsidR="00F6241E" w:rsidRPr="00272015" w14:paraId="3AFE5DBD" w14:textId="77777777" w:rsidTr="0089324F">
        <w:trPr>
          <w:trHeight w:val="20"/>
        </w:trPr>
        <w:tc>
          <w:tcPr>
            <w:tcW w:w="1805" w:type="pct"/>
            <w:vAlign w:val="center"/>
          </w:tcPr>
          <w:p w14:paraId="1FF71B22" w14:textId="77777777" w:rsidR="00F6241E" w:rsidRPr="00272015" w:rsidRDefault="00F6241E" w:rsidP="00F6241E">
            <w:pPr>
              <w:tabs>
                <w:tab w:val="center" w:pos="4153"/>
                <w:tab w:val="right" w:pos="8306"/>
              </w:tabs>
              <w:rPr>
                <w:bCs/>
                <w:color w:val="000000"/>
              </w:rPr>
            </w:pPr>
            <w:r w:rsidRPr="00272015">
              <w:rPr>
                <w:bCs/>
                <w:color w:val="000000"/>
              </w:rPr>
              <w:t>из них:</w:t>
            </w:r>
          </w:p>
        </w:tc>
        <w:tc>
          <w:tcPr>
            <w:tcW w:w="698" w:type="pct"/>
            <w:vAlign w:val="center"/>
          </w:tcPr>
          <w:p w14:paraId="65D8A743" w14:textId="77777777" w:rsidR="00F6241E" w:rsidRPr="00272015" w:rsidRDefault="00F6241E" w:rsidP="00F6241E">
            <w:pPr>
              <w:tabs>
                <w:tab w:val="center" w:pos="4153"/>
                <w:tab w:val="right" w:pos="8306"/>
              </w:tabs>
              <w:jc w:val="center"/>
              <w:rPr>
                <w:bCs/>
                <w:color w:val="000000"/>
              </w:rPr>
            </w:pPr>
          </w:p>
        </w:tc>
        <w:tc>
          <w:tcPr>
            <w:tcW w:w="619" w:type="pct"/>
            <w:vAlign w:val="center"/>
          </w:tcPr>
          <w:p w14:paraId="4395B338" w14:textId="77777777" w:rsidR="00F6241E" w:rsidRPr="00272015" w:rsidRDefault="00F6241E" w:rsidP="00F6241E">
            <w:pPr>
              <w:tabs>
                <w:tab w:val="center" w:pos="4153"/>
                <w:tab w:val="right" w:pos="8306"/>
              </w:tabs>
              <w:jc w:val="center"/>
              <w:rPr>
                <w:bCs/>
                <w:color w:val="000000"/>
              </w:rPr>
            </w:pPr>
          </w:p>
        </w:tc>
        <w:tc>
          <w:tcPr>
            <w:tcW w:w="696" w:type="pct"/>
            <w:vAlign w:val="center"/>
          </w:tcPr>
          <w:p w14:paraId="61094B2D" w14:textId="77777777" w:rsidR="00F6241E" w:rsidRPr="00272015" w:rsidRDefault="00F6241E" w:rsidP="00F6241E">
            <w:pPr>
              <w:tabs>
                <w:tab w:val="center" w:pos="4153"/>
                <w:tab w:val="right" w:pos="8306"/>
              </w:tabs>
              <w:jc w:val="center"/>
              <w:rPr>
                <w:bCs/>
                <w:color w:val="000000"/>
              </w:rPr>
            </w:pPr>
          </w:p>
        </w:tc>
        <w:tc>
          <w:tcPr>
            <w:tcW w:w="619" w:type="pct"/>
            <w:vAlign w:val="center"/>
          </w:tcPr>
          <w:p w14:paraId="3C95E367" w14:textId="77777777" w:rsidR="00F6241E" w:rsidRPr="00272015" w:rsidRDefault="00F6241E" w:rsidP="00F6241E">
            <w:pPr>
              <w:tabs>
                <w:tab w:val="center" w:pos="4153"/>
                <w:tab w:val="right" w:pos="8306"/>
              </w:tabs>
              <w:jc w:val="center"/>
              <w:rPr>
                <w:color w:val="000000"/>
              </w:rPr>
            </w:pPr>
          </w:p>
        </w:tc>
        <w:tc>
          <w:tcPr>
            <w:tcW w:w="563" w:type="pct"/>
            <w:vAlign w:val="center"/>
          </w:tcPr>
          <w:p w14:paraId="5D41A907" w14:textId="77777777" w:rsidR="00F6241E" w:rsidRPr="00272015" w:rsidRDefault="00F6241E" w:rsidP="00F6241E">
            <w:pPr>
              <w:tabs>
                <w:tab w:val="center" w:pos="4153"/>
                <w:tab w:val="right" w:pos="8306"/>
              </w:tabs>
              <w:jc w:val="center"/>
              <w:rPr>
                <w:bCs/>
                <w:color w:val="000000"/>
              </w:rPr>
            </w:pPr>
          </w:p>
        </w:tc>
      </w:tr>
      <w:tr w:rsidR="00F6241E" w:rsidRPr="00272015" w14:paraId="6310189A" w14:textId="77777777" w:rsidTr="0089324F">
        <w:trPr>
          <w:trHeight w:val="20"/>
        </w:trPr>
        <w:tc>
          <w:tcPr>
            <w:tcW w:w="1805" w:type="pct"/>
            <w:vAlign w:val="center"/>
          </w:tcPr>
          <w:p w14:paraId="4B5F0097" w14:textId="77777777" w:rsidR="00F6241E" w:rsidRPr="00272015" w:rsidRDefault="00F6241E" w:rsidP="00F6241E">
            <w:pPr>
              <w:tabs>
                <w:tab w:val="center" w:pos="4153"/>
                <w:tab w:val="right" w:pos="8306"/>
              </w:tabs>
              <w:rPr>
                <w:color w:val="000000"/>
              </w:rPr>
            </w:pPr>
            <w:r w:rsidRPr="00272015">
              <w:rPr>
                <w:color w:val="000000"/>
              </w:rPr>
              <w:t>имеющие право на первоочередное предоставление жилья, семей</w:t>
            </w:r>
          </w:p>
        </w:tc>
        <w:tc>
          <w:tcPr>
            <w:tcW w:w="698" w:type="pct"/>
            <w:vAlign w:val="center"/>
          </w:tcPr>
          <w:p w14:paraId="16A66E09" w14:textId="77777777" w:rsidR="00F6241E" w:rsidRPr="00272015" w:rsidRDefault="00F6241E" w:rsidP="00F6241E">
            <w:pPr>
              <w:tabs>
                <w:tab w:val="center" w:pos="4153"/>
                <w:tab w:val="right" w:pos="8306"/>
              </w:tabs>
              <w:jc w:val="center"/>
              <w:rPr>
                <w:color w:val="000000"/>
              </w:rPr>
            </w:pPr>
            <w:r w:rsidRPr="00272015">
              <w:rPr>
                <w:color w:val="000000"/>
              </w:rPr>
              <w:t>1</w:t>
            </w:r>
          </w:p>
        </w:tc>
        <w:tc>
          <w:tcPr>
            <w:tcW w:w="619" w:type="pct"/>
            <w:vAlign w:val="center"/>
          </w:tcPr>
          <w:p w14:paraId="09D80632" w14:textId="77777777" w:rsidR="00F6241E" w:rsidRPr="00272015" w:rsidRDefault="00F6241E" w:rsidP="00F6241E">
            <w:pPr>
              <w:tabs>
                <w:tab w:val="center" w:pos="4153"/>
                <w:tab w:val="right" w:pos="8306"/>
              </w:tabs>
              <w:jc w:val="center"/>
              <w:rPr>
                <w:color w:val="000000"/>
              </w:rPr>
            </w:pPr>
            <w:r w:rsidRPr="00272015">
              <w:rPr>
                <w:color w:val="000000"/>
              </w:rPr>
              <w:t>0</w:t>
            </w:r>
          </w:p>
        </w:tc>
        <w:tc>
          <w:tcPr>
            <w:tcW w:w="696" w:type="pct"/>
            <w:vAlign w:val="center"/>
          </w:tcPr>
          <w:p w14:paraId="3F72651C" w14:textId="77777777" w:rsidR="00F6241E" w:rsidRPr="00272015" w:rsidRDefault="00F6241E" w:rsidP="00F6241E">
            <w:pPr>
              <w:tabs>
                <w:tab w:val="center" w:pos="4153"/>
                <w:tab w:val="right" w:pos="8306"/>
              </w:tabs>
              <w:jc w:val="center"/>
              <w:rPr>
                <w:color w:val="000000"/>
              </w:rPr>
            </w:pPr>
            <w:r w:rsidRPr="00272015">
              <w:rPr>
                <w:color w:val="000000"/>
              </w:rPr>
              <w:t>0</w:t>
            </w:r>
          </w:p>
        </w:tc>
        <w:tc>
          <w:tcPr>
            <w:tcW w:w="619" w:type="pct"/>
            <w:vAlign w:val="center"/>
          </w:tcPr>
          <w:p w14:paraId="229DBED0" w14:textId="77777777" w:rsidR="00F6241E" w:rsidRPr="00272015" w:rsidRDefault="00F6241E" w:rsidP="00F6241E">
            <w:pPr>
              <w:tabs>
                <w:tab w:val="center" w:pos="4153"/>
                <w:tab w:val="right" w:pos="8306"/>
              </w:tabs>
              <w:jc w:val="center"/>
              <w:rPr>
                <w:color w:val="000000"/>
              </w:rPr>
            </w:pPr>
            <w:r w:rsidRPr="00272015">
              <w:rPr>
                <w:color w:val="000000"/>
              </w:rPr>
              <w:t>0</w:t>
            </w:r>
          </w:p>
        </w:tc>
        <w:tc>
          <w:tcPr>
            <w:tcW w:w="563" w:type="pct"/>
            <w:vAlign w:val="center"/>
          </w:tcPr>
          <w:p w14:paraId="18ADEAA9" w14:textId="77777777" w:rsidR="00F6241E" w:rsidRPr="00272015" w:rsidRDefault="00F6241E" w:rsidP="00F6241E">
            <w:pPr>
              <w:tabs>
                <w:tab w:val="center" w:pos="4153"/>
                <w:tab w:val="right" w:pos="8306"/>
              </w:tabs>
              <w:jc w:val="center"/>
              <w:rPr>
                <w:color w:val="000000"/>
              </w:rPr>
            </w:pPr>
            <w:r w:rsidRPr="00272015">
              <w:rPr>
                <w:color w:val="000000"/>
              </w:rPr>
              <w:t>1</w:t>
            </w:r>
          </w:p>
        </w:tc>
      </w:tr>
      <w:tr w:rsidR="00F6241E" w:rsidRPr="00272015" w14:paraId="2CFA69EC" w14:textId="77777777" w:rsidTr="0089324F">
        <w:trPr>
          <w:trHeight w:val="20"/>
        </w:trPr>
        <w:tc>
          <w:tcPr>
            <w:tcW w:w="1805" w:type="pct"/>
            <w:vAlign w:val="center"/>
          </w:tcPr>
          <w:p w14:paraId="7B8CC986" w14:textId="77777777" w:rsidR="00F6241E" w:rsidRPr="00272015" w:rsidRDefault="00F6241E" w:rsidP="00F6241E">
            <w:pPr>
              <w:tabs>
                <w:tab w:val="center" w:pos="4153"/>
                <w:tab w:val="right" w:pos="8306"/>
              </w:tabs>
              <w:rPr>
                <w:color w:val="000000"/>
              </w:rPr>
            </w:pPr>
            <w:r w:rsidRPr="00272015">
              <w:rPr>
                <w:color w:val="000000"/>
              </w:rPr>
              <w:t>состоящие в очереди на улучшение жилищных условий, семей (вставшие на учет до 01.03.2005)</w:t>
            </w:r>
          </w:p>
        </w:tc>
        <w:tc>
          <w:tcPr>
            <w:tcW w:w="698" w:type="pct"/>
            <w:vAlign w:val="center"/>
          </w:tcPr>
          <w:p w14:paraId="631C0400" w14:textId="77777777" w:rsidR="00F6241E" w:rsidRPr="00272015" w:rsidRDefault="00F6241E" w:rsidP="00F6241E">
            <w:pPr>
              <w:tabs>
                <w:tab w:val="center" w:pos="4153"/>
                <w:tab w:val="right" w:pos="8306"/>
              </w:tabs>
              <w:jc w:val="center"/>
              <w:rPr>
                <w:color w:val="000000"/>
              </w:rPr>
            </w:pPr>
            <w:r w:rsidRPr="00272015">
              <w:rPr>
                <w:color w:val="000000"/>
              </w:rPr>
              <w:t>88</w:t>
            </w:r>
          </w:p>
        </w:tc>
        <w:tc>
          <w:tcPr>
            <w:tcW w:w="619" w:type="pct"/>
            <w:vAlign w:val="center"/>
          </w:tcPr>
          <w:p w14:paraId="44D26A9D" w14:textId="77777777" w:rsidR="00F6241E" w:rsidRPr="00272015" w:rsidRDefault="00F6241E" w:rsidP="00F6241E">
            <w:pPr>
              <w:tabs>
                <w:tab w:val="center" w:pos="4153"/>
                <w:tab w:val="right" w:pos="8306"/>
              </w:tabs>
              <w:jc w:val="center"/>
              <w:rPr>
                <w:color w:val="000000"/>
              </w:rPr>
            </w:pPr>
            <w:r w:rsidRPr="00272015">
              <w:rPr>
                <w:color w:val="000000"/>
              </w:rPr>
              <w:t>0</w:t>
            </w:r>
          </w:p>
        </w:tc>
        <w:tc>
          <w:tcPr>
            <w:tcW w:w="696" w:type="pct"/>
            <w:vAlign w:val="center"/>
          </w:tcPr>
          <w:p w14:paraId="5750D11D" w14:textId="77777777" w:rsidR="00F6241E" w:rsidRPr="00272015" w:rsidRDefault="00F6241E" w:rsidP="00F6241E">
            <w:pPr>
              <w:tabs>
                <w:tab w:val="center" w:pos="4153"/>
                <w:tab w:val="right" w:pos="8306"/>
              </w:tabs>
              <w:jc w:val="center"/>
              <w:rPr>
                <w:color w:val="000000"/>
              </w:rPr>
            </w:pPr>
            <w:r w:rsidRPr="00272015">
              <w:rPr>
                <w:color w:val="000000"/>
              </w:rPr>
              <w:t>9</w:t>
            </w:r>
          </w:p>
        </w:tc>
        <w:tc>
          <w:tcPr>
            <w:tcW w:w="619" w:type="pct"/>
            <w:vAlign w:val="center"/>
          </w:tcPr>
          <w:p w14:paraId="52733BB2" w14:textId="77777777" w:rsidR="00F6241E" w:rsidRPr="00272015" w:rsidRDefault="00F6241E" w:rsidP="00F6241E">
            <w:pPr>
              <w:tabs>
                <w:tab w:val="center" w:pos="4153"/>
                <w:tab w:val="right" w:pos="8306"/>
              </w:tabs>
              <w:jc w:val="center"/>
              <w:rPr>
                <w:color w:val="000000"/>
              </w:rPr>
            </w:pPr>
            <w:r w:rsidRPr="00272015">
              <w:rPr>
                <w:color w:val="000000"/>
              </w:rPr>
              <w:t>6</w:t>
            </w:r>
          </w:p>
        </w:tc>
        <w:tc>
          <w:tcPr>
            <w:tcW w:w="563" w:type="pct"/>
            <w:vAlign w:val="center"/>
          </w:tcPr>
          <w:p w14:paraId="29C606AA" w14:textId="77777777" w:rsidR="00F6241E" w:rsidRPr="00272015" w:rsidRDefault="00F6241E" w:rsidP="00F6241E">
            <w:pPr>
              <w:tabs>
                <w:tab w:val="center" w:pos="4153"/>
                <w:tab w:val="right" w:pos="8306"/>
              </w:tabs>
              <w:jc w:val="center"/>
              <w:rPr>
                <w:color w:val="000000"/>
              </w:rPr>
            </w:pPr>
            <w:r w:rsidRPr="00272015">
              <w:rPr>
                <w:color w:val="000000"/>
              </w:rPr>
              <w:t>73</w:t>
            </w:r>
          </w:p>
        </w:tc>
      </w:tr>
      <w:tr w:rsidR="00F6241E" w:rsidRPr="00272015" w14:paraId="7EA19241" w14:textId="77777777" w:rsidTr="0089324F">
        <w:trPr>
          <w:trHeight w:val="20"/>
        </w:trPr>
        <w:tc>
          <w:tcPr>
            <w:tcW w:w="1805" w:type="pct"/>
            <w:vAlign w:val="center"/>
          </w:tcPr>
          <w:p w14:paraId="1DBE4520" w14:textId="77777777" w:rsidR="00F6241E" w:rsidRPr="00272015" w:rsidRDefault="00F6241E" w:rsidP="00F6241E">
            <w:pPr>
              <w:tabs>
                <w:tab w:val="center" w:pos="4153"/>
                <w:tab w:val="right" w:pos="8306"/>
              </w:tabs>
              <w:rPr>
                <w:color w:val="000000"/>
              </w:rPr>
            </w:pPr>
            <w:r w:rsidRPr="00272015">
              <w:rPr>
                <w:color w:val="000000"/>
              </w:rPr>
              <w:t>малоимущие, нуждающиеся в улучшении жилищных условий, семей</w:t>
            </w:r>
          </w:p>
        </w:tc>
        <w:tc>
          <w:tcPr>
            <w:tcW w:w="698" w:type="pct"/>
            <w:vAlign w:val="center"/>
          </w:tcPr>
          <w:p w14:paraId="276E8D8E" w14:textId="77777777" w:rsidR="00F6241E" w:rsidRPr="00272015" w:rsidRDefault="00F6241E" w:rsidP="00F6241E">
            <w:pPr>
              <w:tabs>
                <w:tab w:val="center" w:pos="4153"/>
                <w:tab w:val="right" w:pos="8306"/>
              </w:tabs>
              <w:jc w:val="center"/>
              <w:rPr>
                <w:color w:val="000000"/>
              </w:rPr>
            </w:pPr>
            <w:r w:rsidRPr="00272015">
              <w:rPr>
                <w:color w:val="000000"/>
              </w:rPr>
              <w:t>282</w:t>
            </w:r>
          </w:p>
        </w:tc>
        <w:tc>
          <w:tcPr>
            <w:tcW w:w="619" w:type="pct"/>
            <w:vAlign w:val="center"/>
          </w:tcPr>
          <w:p w14:paraId="57394B83" w14:textId="77777777" w:rsidR="00F6241E" w:rsidRPr="00272015" w:rsidRDefault="00F6241E" w:rsidP="00F6241E">
            <w:pPr>
              <w:tabs>
                <w:tab w:val="center" w:pos="4153"/>
                <w:tab w:val="right" w:pos="8306"/>
              </w:tabs>
              <w:jc w:val="center"/>
              <w:rPr>
                <w:color w:val="000000"/>
              </w:rPr>
            </w:pPr>
            <w:r w:rsidRPr="00272015">
              <w:rPr>
                <w:color w:val="000000"/>
              </w:rPr>
              <w:t>94</w:t>
            </w:r>
          </w:p>
        </w:tc>
        <w:tc>
          <w:tcPr>
            <w:tcW w:w="696" w:type="pct"/>
            <w:vAlign w:val="center"/>
          </w:tcPr>
          <w:p w14:paraId="4C12D301" w14:textId="77777777" w:rsidR="00F6241E" w:rsidRPr="00272015" w:rsidRDefault="00F6241E" w:rsidP="00F6241E">
            <w:pPr>
              <w:tabs>
                <w:tab w:val="center" w:pos="4153"/>
                <w:tab w:val="right" w:pos="8306"/>
              </w:tabs>
              <w:jc w:val="center"/>
              <w:rPr>
                <w:color w:val="000000"/>
              </w:rPr>
            </w:pPr>
            <w:r w:rsidRPr="00272015">
              <w:rPr>
                <w:color w:val="000000"/>
              </w:rPr>
              <w:t>49</w:t>
            </w:r>
          </w:p>
        </w:tc>
        <w:tc>
          <w:tcPr>
            <w:tcW w:w="619" w:type="pct"/>
            <w:vAlign w:val="center"/>
          </w:tcPr>
          <w:p w14:paraId="0935B538" w14:textId="77777777" w:rsidR="00F6241E" w:rsidRPr="00272015" w:rsidRDefault="00F6241E" w:rsidP="00F6241E">
            <w:pPr>
              <w:tabs>
                <w:tab w:val="center" w:pos="4153"/>
                <w:tab w:val="right" w:pos="8306"/>
              </w:tabs>
              <w:jc w:val="center"/>
              <w:rPr>
                <w:color w:val="000000"/>
              </w:rPr>
            </w:pPr>
            <w:r w:rsidRPr="00272015">
              <w:rPr>
                <w:color w:val="000000"/>
              </w:rPr>
              <w:t>15</w:t>
            </w:r>
          </w:p>
        </w:tc>
        <w:tc>
          <w:tcPr>
            <w:tcW w:w="563" w:type="pct"/>
            <w:vAlign w:val="center"/>
          </w:tcPr>
          <w:p w14:paraId="6C75CF60" w14:textId="77777777" w:rsidR="00F6241E" w:rsidRPr="00272015" w:rsidRDefault="00F6241E" w:rsidP="00F6241E">
            <w:pPr>
              <w:tabs>
                <w:tab w:val="center" w:pos="4153"/>
                <w:tab w:val="right" w:pos="8306"/>
              </w:tabs>
              <w:jc w:val="center"/>
              <w:rPr>
                <w:color w:val="000000"/>
              </w:rPr>
            </w:pPr>
            <w:r w:rsidRPr="00272015">
              <w:rPr>
                <w:color w:val="000000"/>
              </w:rPr>
              <w:t>312</w:t>
            </w:r>
          </w:p>
        </w:tc>
      </w:tr>
    </w:tbl>
    <w:p w14:paraId="1774B589" w14:textId="77777777" w:rsidR="00F6241E" w:rsidRPr="00272015" w:rsidRDefault="00F6241E" w:rsidP="00F6241E">
      <w:pPr>
        <w:pStyle w:val="35"/>
        <w:spacing w:line="264" w:lineRule="auto"/>
        <w:jc w:val="right"/>
      </w:pPr>
    </w:p>
    <w:p w14:paraId="73650E3A" w14:textId="77777777" w:rsidR="00F6241E" w:rsidRPr="00272015" w:rsidRDefault="00F6241E" w:rsidP="00F6241E">
      <w:pPr>
        <w:ind w:firstLine="709"/>
        <w:jc w:val="both"/>
        <w:rPr>
          <w:sz w:val="26"/>
          <w:szCs w:val="26"/>
        </w:rPr>
      </w:pPr>
      <w:r w:rsidRPr="00272015">
        <w:rPr>
          <w:sz w:val="26"/>
          <w:szCs w:val="26"/>
        </w:rPr>
        <w:t xml:space="preserve">По состоянию на 01.07.2015 года на территории муниципального образования   город Норильск на учете нуждающихся в предоставлении жилых помещений по           договорам социального найма состоят 386 семей. За 6 месяцев 2015 года предоставлено жилых помещений в порядке очередности по договорам социального найма 94 семьям. 21 семья из состоящих на учете в качестве нуждающихся в жилых помещениях по договорам социального найма утратила основания для предоставления. </w:t>
      </w:r>
    </w:p>
    <w:p w14:paraId="531D7818" w14:textId="77777777" w:rsidR="00D1678D" w:rsidRPr="00D1678D" w:rsidRDefault="00D1678D" w:rsidP="00F6241E">
      <w:pPr>
        <w:jc w:val="center"/>
        <w:rPr>
          <w:b/>
          <w:sz w:val="6"/>
          <w:szCs w:val="6"/>
        </w:rPr>
      </w:pPr>
    </w:p>
    <w:p w14:paraId="4E5D633F" w14:textId="77777777" w:rsidR="00F6241E" w:rsidRPr="00272015" w:rsidRDefault="00F6241E" w:rsidP="00F6241E">
      <w:pPr>
        <w:jc w:val="center"/>
        <w:rPr>
          <w:b/>
          <w:sz w:val="26"/>
          <w:szCs w:val="26"/>
        </w:rPr>
      </w:pPr>
      <w:r w:rsidRPr="00272015">
        <w:rPr>
          <w:b/>
          <w:sz w:val="26"/>
          <w:szCs w:val="26"/>
        </w:rPr>
        <w:t>Динамика движения жилищного фонда за отчетный период</w:t>
      </w:r>
    </w:p>
    <w:p w14:paraId="6FB5513C" w14:textId="31D9F8F6" w:rsidR="00F6241E" w:rsidRPr="00272015" w:rsidRDefault="00F6241E" w:rsidP="00F6241E">
      <w:pPr>
        <w:jc w:val="right"/>
        <w:rPr>
          <w:sz w:val="26"/>
          <w:szCs w:val="26"/>
        </w:rPr>
      </w:pPr>
      <w:r w:rsidRPr="00272015">
        <w:rPr>
          <w:sz w:val="26"/>
          <w:szCs w:val="26"/>
        </w:rPr>
        <w:t>Таблица</w:t>
      </w:r>
      <w:r w:rsidR="0089324F">
        <w:rPr>
          <w:sz w:val="26"/>
          <w:szCs w:val="26"/>
        </w:rPr>
        <w:t xml:space="preserve"> 9</w:t>
      </w:r>
      <w:r w:rsidR="003F7007">
        <w:rPr>
          <w:sz w:val="26"/>
          <w:szCs w:val="26"/>
        </w:rPr>
        <w:t>1</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133"/>
        <w:gridCol w:w="2565"/>
        <w:gridCol w:w="2320"/>
      </w:tblGrid>
      <w:tr w:rsidR="00F6241E" w:rsidRPr="00272015" w14:paraId="58D6D009" w14:textId="77777777" w:rsidTr="0089324F">
        <w:trPr>
          <w:trHeight w:val="20"/>
          <w:tblHeader/>
        </w:trPr>
        <w:tc>
          <w:tcPr>
            <w:tcW w:w="390" w:type="pct"/>
            <w:shd w:val="clear" w:color="auto" w:fill="auto"/>
            <w:vAlign w:val="center"/>
            <w:hideMark/>
          </w:tcPr>
          <w:p w14:paraId="19FA5379" w14:textId="77777777" w:rsidR="00F6241E" w:rsidRPr="00272015" w:rsidRDefault="00F6241E" w:rsidP="00F6241E">
            <w:pPr>
              <w:jc w:val="center"/>
              <w:rPr>
                <w:color w:val="000000"/>
              </w:rPr>
            </w:pPr>
            <w:r w:rsidRPr="00272015">
              <w:rPr>
                <w:color w:val="000000"/>
              </w:rPr>
              <w:t>№ п/п</w:t>
            </w:r>
          </w:p>
        </w:tc>
        <w:tc>
          <w:tcPr>
            <w:tcW w:w="2113" w:type="pct"/>
            <w:shd w:val="clear" w:color="auto" w:fill="auto"/>
            <w:vAlign w:val="center"/>
            <w:hideMark/>
          </w:tcPr>
          <w:p w14:paraId="3361195B" w14:textId="77777777" w:rsidR="00F6241E" w:rsidRPr="00272015" w:rsidRDefault="00F6241E" w:rsidP="00F6241E">
            <w:pPr>
              <w:jc w:val="center"/>
              <w:rPr>
                <w:color w:val="000000"/>
              </w:rPr>
            </w:pPr>
            <w:r w:rsidRPr="00272015">
              <w:rPr>
                <w:color w:val="000000"/>
              </w:rPr>
              <w:t>Наименование показателя</w:t>
            </w:r>
          </w:p>
        </w:tc>
        <w:tc>
          <w:tcPr>
            <w:tcW w:w="1311" w:type="pct"/>
            <w:vAlign w:val="center"/>
          </w:tcPr>
          <w:p w14:paraId="2F168E14" w14:textId="77777777" w:rsidR="00F6241E" w:rsidRPr="00272015" w:rsidRDefault="00F6241E" w:rsidP="00F6241E">
            <w:pPr>
              <w:jc w:val="center"/>
              <w:rPr>
                <w:color w:val="000000"/>
              </w:rPr>
            </w:pPr>
            <w:r w:rsidRPr="00272015">
              <w:rPr>
                <w:color w:val="000000"/>
              </w:rPr>
              <w:t>По состоянию на 01.01.2015 года</w:t>
            </w:r>
          </w:p>
        </w:tc>
        <w:tc>
          <w:tcPr>
            <w:tcW w:w="1186" w:type="pct"/>
            <w:shd w:val="clear" w:color="auto" w:fill="auto"/>
            <w:vAlign w:val="center"/>
            <w:hideMark/>
          </w:tcPr>
          <w:p w14:paraId="0F555CD3" w14:textId="77777777" w:rsidR="00F6241E" w:rsidRPr="00272015" w:rsidRDefault="00F6241E" w:rsidP="00F6241E">
            <w:pPr>
              <w:jc w:val="center"/>
              <w:rPr>
                <w:color w:val="000000"/>
              </w:rPr>
            </w:pPr>
            <w:r w:rsidRPr="00272015">
              <w:rPr>
                <w:color w:val="000000"/>
              </w:rPr>
              <w:t>По состоянию на 01.07.2015 года</w:t>
            </w:r>
          </w:p>
        </w:tc>
      </w:tr>
      <w:tr w:rsidR="00F6241E" w:rsidRPr="00272015" w14:paraId="02B0AC33" w14:textId="77777777" w:rsidTr="0089324F">
        <w:trPr>
          <w:trHeight w:val="20"/>
        </w:trPr>
        <w:tc>
          <w:tcPr>
            <w:tcW w:w="390" w:type="pct"/>
            <w:shd w:val="clear" w:color="auto" w:fill="auto"/>
            <w:vAlign w:val="center"/>
            <w:hideMark/>
          </w:tcPr>
          <w:p w14:paraId="43F7CAC0" w14:textId="77777777" w:rsidR="00F6241E" w:rsidRPr="00272015" w:rsidRDefault="00F6241E" w:rsidP="00F6241E">
            <w:pPr>
              <w:jc w:val="center"/>
              <w:rPr>
                <w:color w:val="000000"/>
              </w:rPr>
            </w:pPr>
            <w:r w:rsidRPr="00272015">
              <w:rPr>
                <w:color w:val="000000"/>
              </w:rPr>
              <w:t>1</w:t>
            </w:r>
          </w:p>
        </w:tc>
        <w:tc>
          <w:tcPr>
            <w:tcW w:w="2113" w:type="pct"/>
            <w:shd w:val="clear" w:color="auto" w:fill="auto"/>
            <w:vAlign w:val="center"/>
            <w:hideMark/>
          </w:tcPr>
          <w:p w14:paraId="142A0DA8" w14:textId="77777777" w:rsidR="00F6241E" w:rsidRPr="00272015" w:rsidRDefault="00F6241E" w:rsidP="00F6241E">
            <w:pPr>
              <w:rPr>
                <w:bCs/>
                <w:color w:val="000000"/>
              </w:rPr>
            </w:pPr>
            <w:r w:rsidRPr="00272015">
              <w:rPr>
                <w:bCs/>
                <w:color w:val="000000"/>
              </w:rPr>
              <w:t>Всего свободных жилых помещений, имеющихся в распоряжении Управления жилищного фонда и подлежащих распределению, в том числе</w:t>
            </w:r>
          </w:p>
        </w:tc>
        <w:tc>
          <w:tcPr>
            <w:tcW w:w="1311" w:type="pct"/>
            <w:shd w:val="clear" w:color="auto" w:fill="auto"/>
            <w:vAlign w:val="center"/>
          </w:tcPr>
          <w:p w14:paraId="2C5A9AB5" w14:textId="77777777" w:rsidR="00F6241E" w:rsidRPr="00272015" w:rsidRDefault="00F6241E" w:rsidP="00F6241E">
            <w:pPr>
              <w:jc w:val="center"/>
              <w:rPr>
                <w:bCs/>
                <w:color w:val="000000"/>
              </w:rPr>
            </w:pPr>
            <w:r w:rsidRPr="00272015">
              <w:rPr>
                <w:bCs/>
                <w:color w:val="000000"/>
              </w:rPr>
              <w:t>1 216</w:t>
            </w:r>
          </w:p>
        </w:tc>
        <w:tc>
          <w:tcPr>
            <w:tcW w:w="1186" w:type="pct"/>
            <w:shd w:val="clear" w:color="auto" w:fill="auto"/>
            <w:vAlign w:val="center"/>
          </w:tcPr>
          <w:p w14:paraId="2AEDDFD5" w14:textId="77777777" w:rsidR="00F6241E" w:rsidRPr="00272015" w:rsidRDefault="00F6241E" w:rsidP="00F6241E">
            <w:pPr>
              <w:jc w:val="center"/>
              <w:rPr>
                <w:bCs/>
                <w:color w:val="000000"/>
              </w:rPr>
            </w:pPr>
            <w:r w:rsidRPr="00272015">
              <w:rPr>
                <w:bCs/>
                <w:color w:val="000000"/>
              </w:rPr>
              <w:t>1 295</w:t>
            </w:r>
          </w:p>
        </w:tc>
      </w:tr>
      <w:tr w:rsidR="00F6241E" w:rsidRPr="00272015" w14:paraId="7529AE45" w14:textId="77777777" w:rsidTr="0089324F">
        <w:trPr>
          <w:trHeight w:val="20"/>
        </w:trPr>
        <w:tc>
          <w:tcPr>
            <w:tcW w:w="390" w:type="pct"/>
            <w:shd w:val="clear" w:color="auto" w:fill="auto"/>
            <w:vAlign w:val="center"/>
            <w:hideMark/>
          </w:tcPr>
          <w:p w14:paraId="4ECACE62" w14:textId="77777777" w:rsidR="00F6241E" w:rsidRPr="00272015" w:rsidRDefault="00F6241E" w:rsidP="00F6241E">
            <w:pPr>
              <w:jc w:val="center"/>
              <w:rPr>
                <w:color w:val="000000"/>
              </w:rPr>
            </w:pPr>
            <w:r w:rsidRPr="00272015">
              <w:rPr>
                <w:color w:val="000000"/>
              </w:rPr>
              <w:t>1.1.</w:t>
            </w:r>
          </w:p>
        </w:tc>
        <w:tc>
          <w:tcPr>
            <w:tcW w:w="2113" w:type="pct"/>
            <w:shd w:val="clear" w:color="auto" w:fill="auto"/>
            <w:vAlign w:val="center"/>
            <w:hideMark/>
          </w:tcPr>
          <w:p w14:paraId="555C65BC" w14:textId="77777777" w:rsidR="00F6241E" w:rsidRPr="00272015" w:rsidRDefault="00F6241E" w:rsidP="00F6241E">
            <w:pPr>
              <w:rPr>
                <w:bCs/>
                <w:color w:val="000000"/>
              </w:rPr>
            </w:pPr>
            <w:r w:rsidRPr="00272015">
              <w:rPr>
                <w:bCs/>
                <w:color w:val="000000"/>
              </w:rPr>
              <w:t>квартир</w:t>
            </w:r>
          </w:p>
        </w:tc>
        <w:tc>
          <w:tcPr>
            <w:tcW w:w="1311" w:type="pct"/>
            <w:shd w:val="clear" w:color="auto" w:fill="auto"/>
            <w:vAlign w:val="center"/>
          </w:tcPr>
          <w:p w14:paraId="54B7CFDC" w14:textId="77777777" w:rsidR="00F6241E" w:rsidRPr="00272015" w:rsidRDefault="00F6241E" w:rsidP="00F6241E">
            <w:pPr>
              <w:jc w:val="center"/>
              <w:rPr>
                <w:bCs/>
                <w:color w:val="000000"/>
              </w:rPr>
            </w:pPr>
            <w:r w:rsidRPr="00272015">
              <w:rPr>
                <w:bCs/>
                <w:color w:val="000000"/>
              </w:rPr>
              <w:t>466</w:t>
            </w:r>
          </w:p>
        </w:tc>
        <w:tc>
          <w:tcPr>
            <w:tcW w:w="1186" w:type="pct"/>
            <w:shd w:val="clear" w:color="auto" w:fill="auto"/>
            <w:vAlign w:val="center"/>
          </w:tcPr>
          <w:p w14:paraId="2AAE20B6" w14:textId="77777777" w:rsidR="00F6241E" w:rsidRPr="00272015" w:rsidRDefault="00F6241E" w:rsidP="00F6241E">
            <w:pPr>
              <w:jc w:val="center"/>
              <w:rPr>
                <w:bCs/>
                <w:color w:val="000000"/>
              </w:rPr>
            </w:pPr>
            <w:r w:rsidRPr="00272015">
              <w:rPr>
                <w:bCs/>
                <w:color w:val="000000"/>
              </w:rPr>
              <w:t>488</w:t>
            </w:r>
          </w:p>
        </w:tc>
      </w:tr>
      <w:tr w:rsidR="00F6241E" w:rsidRPr="00272015" w14:paraId="73D9490C" w14:textId="77777777" w:rsidTr="0089324F">
        <w:trPr>
          <w:trHeight w:val="20"/>
        </w:trPr>
        <w:tc>
          <w:tcPr>
            <w:tcW w:w="390" w:type="pct"/>
            <w:shd w:val="clear" w:color="auto" w:fill="auto"/>
            <w:vAlign w:val="center"/>
            <w:hideMark/>
          </w:tcPr>
          <w:p w14:paraId="5B0F8A32" w14:textId="77777777" w:rsidR="00F6241E" w:rsidRPr="00272015" w:rsidRDefault="00F6241E" w:rsidP="00F6241E">
            <w:pPr>
              <w:jc w:val="center"/>
              <w:rPr>
                <w:color w:val="000000"/>
              </w:rPr>
            </w:pPr>
            <w:r w:rsidRPr="00272015">
              <w:rPr>
                <w:color w:val="000000"/>
              </w:rPr>
              <w:t>1.2.</w:t>
            </w:r>
          </w:p>
        </w:tc>
        <w:tc>
          <w:tcPr>
            <w:tcW w:w="2113" w:type="pct"/>
            <w:shd w:val="clear" w:color="auto" w:fill="auto"/>
            <w:vAlign w:val="center"/>
            <w:hideMark/>
          </w:tcPr>
          <w:p w14:paraId="7E358730" w14:textId="77777777" w:rsidR="00F6241E" w:rsidRPr="00272015" w:rsidRDefault="00F6241E" w:rsidP="00F6241E">
            <w:pPr>
              <w:rPr>
                <w:bCs/>
                <w:color w:val="000000"/>
              </w:rPr>
            </w:pPr>
            <w:r w:rsidRPr="00272015">
              <w:rPr>
                <w:bCs/>
                <w:color w:val="000000"/>
              </w:rPr>
              <w:t>комнат гостиничного типа</w:t>
            </w:r>
          </w:p>
        </w:tc>
        <w:tc>
          <w:tcPr>
            <w:tcW w:w="1311" w:type="pct"/>
            <w:shd w:val="clear" w:color="auto" w:fill="auto"/>
            <w:vAlign w:val="center"/>
          </w:tcPr>
          <w:p w14:paraId="66903346" w14:textId="77777777" w:rsidR="00F6241E" w:rsidRPr="00272015" w:rsidRDefault="00F6241E" w:rsidP="00F6241E">
            <w:pPr>
              <w:jc w:val="center"/>
              <w:rPr>
                <w:bCs/>
                <w:color w:val="000000"/>
              </w:rPr>
            </w:pPr>
            <w:r w:rsidRPr="00272015">
              <w:rPr>
                <w:bCs/>
                <w:color w:val="000000"/>
              </w:rPr>
              <w:t>472</w:t>
            </w:r>
          </w:p>
        </w:tc>
        <w:tc>
          <w:tcPr>
            <w:tcW w:w="1186" w:type="pct"/>
            <w:shd w:val="clear" w:color="auto" w:fill="auto"/>
            <w:vAlign w:val="center"/>
          </w:tcPr>
          <w:p w14:paraId="450BE191" w14:textId="77777777" w:rsidR="00F6241E" w:rsidRPr="00272015" w:rsidRDefault="00F6241E" w:rsidP="00F6241E">
            <w:pPr>
              <w:jc w:val="center"/>
              <w:rPr>
                <w:bCs/>
                <w:color w:val="000000"/>
              </w:rPr>
            </w:pPr>
            <w:r w:rsidRPr="00272015">
              <w:rPr>
                <w:bCs/>
                <w:color w:val="000000"/>
              </w:rPr>
              <w:t>493</w:t>
            </w:r>
          </w:p>
        </w:tc>
      </w:tr>
      <w:tr w:rsidR="00F6241E" w:rsidRPr="00272015" w14:paraId="1D936DBF" w14:textId="77777777" w:rsidTr="0089324F">
        <w:trPr>
          <w:trHeight w:val="20"/>
        </w:trPr>
        <w:tc>
          <w:tcPr>
            <w:tcW w:w="390" w:type="pct"/>
            <w:shd w:val="clear" w:color="auto" w:fill="auto"/>
            <w:vAlign w:val="center"/>
            <w:hideMark/>
          </w:tcPr>
          <w:p w14:paraId="71D4353C" w14:textId="77777777" w:rsidR="00F6241E" w:rsidRPr="00272015" w:rsidRDefault="00F6241E" w:rsidP="00F6241E">
            <w:pPr>
              <w:jc w:val="center"/>
              <w:rPr>
                <w:color w:val="000000"/>
              </w:rPr>
            </w:pPr>
            <w:r w:rsidRPr="00272015">
              <w:rPr>
                <w:color w:val="000000"/>
              </w:rPr>
              <w:t>1.3.</w:t>
            </w:r>
          </w:p>
        </w:tc>
        <w:tc>
          <w:tcPr>
            <w:tcW w:w="2113" w:type="pct"/>
            <w:shd w:val="clear" w:color="auto" w:fill="auto"/>
            <w:vAlign w:val="center"/>
            <w:hideMark/>
          </w:tcPr>
          <w:p w14:paraId="750B43F1" w14:textId="77777777" w:rsidR="00F6241E" w:rsidRPr="00272015" w:rsidRDefault="00F6241E" w:rsidP="00F6241E">
            <w:pPr>
              <w:rPr>
                <w:color w:val="000000"/>
              </w:rPr>
            </w:pPr>
            <w:r w:rsidRPr="00272015">
              <w:rPr>
                <w:color w:val="000000"/>
              </w:rPr>
              <w:t>комнат в общежитиях</w:t>
            </w:r>
          </w:p>
        </w:tc>
        <w:tc>
          <w:tcPr>
            <w:tcW w:w="1311" w:type="pct"/>
            <w:vAlign w:val="center"/>
          </w:tcPr>
          <w:p w14:paraId="4C3A6C36" w14:textId="77777777" w:rsidR="00F6241E" w:rsidRPr="00272015" w:rsidRDefault="00F6241E" w:rsidP="00F6241E">
            <w:pPr>
              <w:jc w:val="center"/>
              <w:rPr>
                <w:bCs/>
                <w:color w:val="000000"/>
              </w:rPr>
            </w:pPr>
            <w:r w:rsidRPr="00272015">
              <w:rPr>
                <w:bCs/>
                <w:color w:val="000000"/>
              </w:rPr>
              <w:t>278</w:t>
            </w:r>
          </w:p>
        </w:tc>
        <w:tc>
          <w:tcPr>
            <w:tcW w:w="1186" w:type="pct"/>
            <w:shd w:val="clear" w:color="auto" w:fill="auto"/>
            <w:vAlign w:val="center"/>
          </w:tcPr>
          <w:p w14:paraId="7856309A" w14:textId="77777777" w:rsidR="00F6241E" w:rsidRPr="00272015" w:rsidRDefault="00F6241E" w:rsidP="00F6241E">
            <w:pPr>
              <w:jc w:val="center"/>
              <w:rPr>
                <w:bCs/>
                <w:color w:val="000000"/>
              </w:rPr>
            </w:pPr>
            <w:r w:rsidRPr="00272015">
              <w:rPr>
                <w:bCs/>
                <w:color w:val="000000"/>
              </w:rPr>
              <w:t>314</w:t>
            </w:r>
          </w:p>
        </w:tc>
      </w:tr>
      <w:tr w:rsidR="00F6241E" w:rsidRPr="00272015" w14:paraId="7C5D1AA8" w14:textId="77777777" w:rsidTr="0089324F">
        <w:trPr>
          <w:trHeight w:val="20"/>
        </w:trPr>
        <w:tc>
          <w:tcPr>
            <w:tcW w:w="390" w:type="pct"/>
            <w:shd w:val="clear" w:color="auto" w:fill="auto"/>
            <w:vAlign w:val="center"/>
            <w:hideMark/>
          </w:tcPr>
          <w:p w14:paraId="3BE5FE25" w14:textId="77777777" w:rsidR="00F6241E" w:rsidRPr="00272015" w:rsidRDefault="00F6241E" w:rsidP="00F6241E">
            <w:pPr>
              <w:jc w:val="center"/>
              <w:rPr>
                <w:color w:val="000000"/>
              </w:rPr>
            </w:pPr>
            <w:r w:rsidRPr="00272015">
              <w:rPr>
                <w:color w:val="000000"/>
              </w:rPr>
              <w:t>2</w:t>
            </w:r>
          </w:p>
        </w:tc>
        <w:tc>
          <w:tcPr>
            <w:tcW w:w="2113" w:type="pct"/>
            <w:shd w:val="clear" w:color="auto" w:fill="auto"/>
            <w:vAlign w:val="center"/>
            <w:hideMark/>
          </w:tcPr>
          <w:p w14:paraId="0153AF68" w14:textId="77777777" w:rsidR="00F6241E" w:rsidRPr="00272015" w:rsidRDefault="00F6241E" w:rsidP="00F6241E">
            <w:pPr>
              <w:rPr>
                <w:bCs/>
                <w:color w:val="000000"/>
              </w:rPr>
            </w:pPr>
            <w:r w:rsidRPr="00272015">
              <w:rPr>
                <w:bCs/>
                <w:color w:val="000000"/>
              </w:rPr>
              <w:t>Всего предоставлено жилых помещений, в том числе</w:t>
            </w:r>
          </w:p>
        </w:tc>
        <w:tc>
          <w:tcPr>
            <w:tcW w:w="1311" w:type="pct"/>
            <w:vAlign w:val="center"/>
          </w:tcPr>
          <w:p w14:paraId="027CD3B8" w14:textId="77777777" w:rsidR="00F6241E" w:rsidRPr="00272015" w:rsidRDefault="00F6241E" w:rsidP="00F6241E">
            <w:pPr>
              <w:jc w:val="center"/>
              <w:rPr>
                <w:bCs/>
                <w:color w:val="000000"/>
              </w:rPr>
            </w:pPr>
            <w:r w:rsidRPr="00272015">
              <w:rPr>
                <w:bCs/>
                <w:color w:val="000000"/>
              </w:rPr>
              <w:t>1 925</w:t>
            </w:r>
          </w:p>
        </w:tc>
        <w:tc>
          <w:tcPr>
            <w:tcW w:w="1186" w:type="pct"/>
            <w:shd w:val="clear" w:color="auto" w:fill="auto"/>
            <w:vAlign w:val="center"/>
          </w:tcPr>
          <w:p w14:paraId="09D2F065" w14:textId="77777777" w:rsidR="00F6241E" w:rsidRPr="00272015" w:rsidRDefault="00F6241E" w:rsidP="00F6241E">
            <w:pPr>
              <w:jc w:val="center"/>
              <w:rPr>
                <w:bCs/>
                <w:color w:val="000000"/>
              </w:rPr>
            </w:pPr>
            <w:r w:rsidRPr="00272015">
              <w:rPr>
                <w:bCs/>
                <w:color w:val="000000"/>
              </w:rPr>
              <w:t>977</w:t>
            </w:r>
          </w:p>
        </w:tc>
      </w:tr>
      <w:tr w:rsidR="00F6241E" w:rsidRPr="00272015" w14:paraId="699DA4BE" w14:textId="77777777" w:rsidTr="0089324F">
        <w:trPr>
          <w:trHeight w:val="20"/>
        </w:trPr>
        <w:tc>
          <w:tcPr>
            <w:tcW w:w="390" w:type="pct"/>
            <w:shd w:val="clear" w:color="auto" w:fill="auto"/>
            <w:vAlign w:val="center"/>
            <w:hideMark/>
          </w:tcPr>
          <w:p w14:paraId="1AD486EE" w14:textId="77777777" w:rsidR="00F6241E" w:rsidRPr="00272015" w:rsidRDefault="00F6241E" w:rsidP="00F6241E">
            <w:pPr>
              <w:jc w:val="center"/>
              <w:rPr>
                <w:color w:val="000000"/>
              </w:rPr>
            </w:pPr>
          </w:p>
        </w:tc>
        <w:tc>
          <w:tcPr>
            <w:tcW w:w="2113" w:type="pct"/>
            <w:shd w:val="clear" w:color="auto" w:fill="auto"/>
            <w:vAlign w:val="center"/>
            <w:hideMark/>
          </w:tcPr>
          <w:p w14:paraId="6649288F" w14:textId="77777777" w:rsidR="00F6241E" w:rsidRPr="00272015" w:rsidRDefault="00F6241E" w:rsidP="00F6241E">
            <w:pPr>
              <w:rPr>
                <w:bCs/>
                <w:color w:val="000000"/>
              </w:rPr>
            </w:pPr>
            <w:r w:rsidRPr="00272015">
              <w:rPr>
                <w:bCs/>
                <w:color w:val="000000"/>
              </w:rPr>
              <w:t>Предоставлено без учета общежитий</w:t>
            </w:r>
          </w:p>
        </w:tc>
        <w:tc>
          <w:tcPr>
            <w:tcW w:w="1311" w:type="pct"/>
            <w:vAlign w:val="center"/>
          </w:tcPr>
          <w:p w14:paraId="1FA5D676" w14:textId="77777777" w:rsidR="00F6241E" w:rsidRPr="00272015" w:rsidRDefault="00F6241E" w:rsidP="00F6241E">
            <w:pPr>
              <w:jc w:val="center"/>
              <w:rPr>
                <w:bCs/>
                <w:color w:val="000000"/>
              </w:rPr>
            </w:pPr>
          </w:p>
        </w:tc>
        <w:tc>
          <w:tcPr>
            <w:tcW w:w="1186" w:type="pct"/>
            <w:shd w:val="clear" w:color="auto" w:fill="auto"/>
            <w:vAlign w:val="center"/>
          </w:tcPr>
          <w:p w14:paraId="38211E8C" w14:textId="77777777" w:rsidR="00F6241E" w:rsidRPr="00272015" w:rsidRDefault="00F6241E" w:rsidP="00F6241E">
            <w:pPr>
              <w:jc w:val="center"/>
              <w:rPr>
                <w:bCs/>
                <w:color w:val="000000"/>
              </w:rPr>
            </w:pPr>
          </w:p>
        </w:tc>
      </w:tr>
      <w:tr w:rsidR="00F6241E" w:rsidRPr="00272015" w14:paraId="751CAD21" w14:textId="77777777" w:rsidTr="0089324F">
        <w:trPr>
          <w:trHeight w:val="20"/>
        </w:trPr>
        <w:tc>
          <w:tcPr>
            <w:tcW w:w="390" w:type="pct"/>
            <w:shd w:val="clear" w:color="auto" w:fill="auto"/>
            <w:vAlign w:val="center"/>
            <w:hideMark/>
          </w:tcPr>
          <w:p w14:paraId="5FC5FC97" w14:textId="77777777" w:rsidR="00F6241E" w:rsidRPr="00272015" w:rsidRDefault="00F6241E" w:rsidP="00F6241E">
            <w:pPr>
              <w:jc w:val="center"/>
              <w:rPr>
                <w:color w:val="000000"/>
              </w:rPr>
            </w:pPr>
            <w:r w:rsidRPr="00272015">
              <w:rPr>
                <w:color w:val="000000"/>
              </w:rPr>
              <w:t>2.1.</w:t>
            </w:r>
          </w:p>
        </w:tc>
        <w:tc>
          <w:tcPr>
            <w:tcW w:w="2113" w:type="pct"/>
            <w:shd w:val="clear" w:color="auto" w:fill="auto"/>
            <w:vAlign w:val="center"/>
            <w:hideMark/>
          </w:tcPr>
          <w:p w14:paraId="49781874" w14:textId="77777777" w:rsidR="00F6241E" w:rsidRPr="00272015" w:rsidRDefault="00F6241E" w:rsidP="00F6241E">
            <w:pPr>
              <w:rPr>
                <w:color w:val="000000"/>
              </w:rPr>
            </w:pPr>
            <w:r w:rsidRPr="00272015">
              <w:rPr>
                <w:color w:val="000000"/>
              </w:rPr>
              <w:t>по договорам социального найма</w:t>
            </w:r>
          </w:p>
        </w:tc>
        <w:tc>
          <w:tcPr>
            <w:tcW w:w="1311" w:type="pct"/>
            <w:vAlign w:val="center"/>
          </w:tcPr>
          <w:p w14:paraId="1F4EEDB0" w14:textId="77777777" w:rsidR="00F6241E" w:rsidRPr="00272015" w:rsidRDefault="00F6241E" w:rsidP="00F6241E">
            <w:pPr>
              <w:jc w:val="center"/>
              <w:rPr>
                <w:color w:val="000000"/>
              </w:rPr>
            </w:pPr>
            <w:r w:rsidRPr="00272015">
              <w:rPr>
                <w:color w:val="000000"/>
              </w:rPr>
              <w:t>205</w:t>
            </w:r>
          </w:p>
        </w:tc>
        <w:tc>
          <w:tcPr>
            <w:tcW w:w="1186" w:type="pct"/>
            <w:shd w:val="clear" w:color="auto" w:fill="auto"/>
            <w:vAlign w:val="center"/>
            <w:hideMark/>
          </w:tcPr>
          <w:p w14:paraId="320140B8" w14:textId="77777777" w:rsidR="00F6241E" w:rsidRPr="00272015" w:rsidRDefault="00F6241E" w:rsidP="00F6241E">
            <w:pPr>
              <w:jc w:val="center"/>
              <w:rPr>
                <w:color w:val="000000"/>
              </w:rPr>
            </w:pPr>
            <w:r w:rsidRPr="00272015">
              <w:rPr>
                <w:color w:val="000000"/>
              </w:rPr>
              <w:t>86</w:t>
            </w:r>
          </w:p>
        </w:tc>
      </w:tr>
      <w:tr w:rsidR="00F6241E" w:rsidRPr="00272015" w14:paraId="580FE874" w14:textId="77777777" w:rsidTr="0089324F">
        <w:trPr>
          <w:trHeight w:val="20"/>
        </w:trPr>
        <w:tc>
          <w:tcPr>
            <w:tcW w:w="390" w:type="pct"/>
            <w:shd w:val="clear" w:color="auto" w:fill="auto"/>
            <w:vAlign w:val="center"/>
            <w:hideMark/>
          </w:tcPr>
          <w:p w14:paraId="682AC678" w14:textId="77777777" w:rsidR="00F6241E" w:rsidRPr="00272015" w:rsidRDefault="00F6241E" w:rsidP="00F6241E">
            <w:pPr>
              <w:jc w:val="center"/>
              <w:rPr>
                <w:color w:val="000000"/>
              </w:rPr>
            </w:pPr>
            <w:r w:rsidRPr="00272015">
              <w:rPr>
                <w:color w:val="000000"/>
              </w:rPr>
              <w:t>2.1.1.</w:t>
            </w:r>
          </w:p>
        </w:tc>
        <w:tc>
          <w:tcPr>
            <w:tcW w:w="2113" w:type="pct"/>
            <w:shd w:val="clear" w:color="auto" w:fill="auto"/>
            <w:vAlign w:val="center"/>
            <w:hideMark/>
          </w:tcPr>
          <w:p w14:paraId="4C0CD09F" w14:textId="77777777" w:rsidR="00F6241E" w:rsidRPr="00272015" w:rsidRDefault="00F6241E" w:rsidP="00F6241E">
            <w:pPr>
              <w:rPr>
                <w:color w:val="000000"/>
              </w:rPr>
            </w:pPr>
            <w:r w:rsidRPr="00272015">
              <w:rPr>
                <w:color w:val="000000"/>
              </w:rPr>
              <w:t>вне очереди в соответствии с законодательством</w:t>
            </w:r>
          </w:p>
        </w:tc>
        <w:tc>
          <w:tcPr>
            <w:tcW w:w="1311" w:type="pct"/>
            <w:vAlign w:val="center"/>
          </w:tcPr>
          <w:p w14:paraId="22AC343D" w14:textId="77777777" w:rsidR="00F6241E" w:rsidRPr="00272015" w:rsidRDefault="00F6241E" w:rsidP="00F6241E">
            <w:pPr>
              <w:jc w:val="center"/>
              <w:rPr>
                <w:color w:val="000000"/>
              </w:rPr>
            </w:pPr>
            <w:r w:rsidRPr="00272015">
              <w:rPr>
                <w:color w:val="000000"/>
              </w:rPr>
              <w:t>0</w:t>
            </w:r>
          </w:p>
        </w:tc>
        <w:tc>
          <w:tcPr>
            <w:tcW w:w="1186" w:type="pct"/>
            <w:shd w:val="clear" w:color="auto" w:fill="auto"/>
            <w:vAlign w:val="center"/>
            <w:hideMark/>
          </w:tcPr>
          <w:p w14:paraId="435CBEC8" w14:textId="77777777" w:rsidR="00F6241E" w:rsidRPr="00272015" w:rsidRDefault="00F6241E" w:rsidP="00F6241E">
            <w:pPr>
              <w:jc w:val="center"/>
              <w:rPr>
                <w:color w:val="000000"/>
              </w:rPr>
            </w:pPr>
            <w:r w:rsidRPr="00272015">
              <w:rPr>
                <w:color w:val="000000"/>
              </w:rPr>
              <w:t>7</w:t>
            </w:r>
          </w:p>
        </w:tc>
      </w:tr>
      <w:tr w:rsidR="00F6241E" w:rsidRPr="00272015" w14:paraId="05FC054E" w14:textId="77777777" w:rsidTr="0089324F">
        <w:trPr>
          <w:trHeight w:val="20"/>
        </w:trPr>
        <w:tc>
          <w:tcPr>
            <w:tcW w:w="390" w:type="pct"/>
            <w:shd w:val="clear" w:color="auto" w:fill="auto"/>
            <w:vAlign w:val="center"/>
            <w:hideMark/>
          </w:tcPr>
          <w:p w14:paraId="75559642" w14:textId="77777777" w:rsidR="00F6241E" w:rsidRPr="00272015" w:rsidRDefault="00F6241E" w:rsidP="00F6241E">
            <w:pPr>
              <w:jc w:val="center"/>
              <w:rPr>
                <w:color w:val="000000"/>
              </w:rPr>
            </w:pPr>
            <w:r w:rsidRPr="00272015">
              <w:rPr>
                <w:color w:val="000000"/>
              </w:rPr>
              <w:lastRenderedPageBreak/>
              <w:t>2.1.2.</w:t>
            </w:r>
          </w:p>
        </w:tc>
        <w:tc>
          <w:tcPr>
            <w:tcW w:w="2113" w:type="pct"/>
            <w:shd w:val="clear" w:color="auto" w:fill="auto"/>
            <w:vAlign w:val="center"/>
            <w:hideMark/>
          </w:tcPr>
          <w:p w14:paraId="6F72664C" w14:textId="77777777" w:rsidR="00F6241E" w:rsidRPr="00272015" w:rsidRDefault="00F6241E" w:rsidP="00F6241E">
            <w:pPr>
              <w:rPr>
                <w:color w:val="000000"/>
              </w:rPr>
            </w:pPr>
            <w:r w:rsidRPr="00272015">
              <w:rPr>
                <w:color w:val="000000"/>
              </w:rPr>
              <w:t>в порядке очередности</w:t>
            </w:r>
          </w:p>
        </w:tc>
        <w:tc>
          <w:tcPr>
            <w:tcW w:w="1311" w:type="pct"/>
            <w:vAlign w:val="center"/>
          </w:tcPr>
          <w:p w14:paraId="12CB696C" w14:textId="77777777" w:rsidR="00F6241E" w:rsidRPr="00272015" w:rsidRDefault="00F6241E" w:rsidP="00F6241E">
            <w:pPr>
              <w:jc w:val="center"/>
              <w:rPr>
                <w:color w:val="000000"/>
              </w:rPr>
            </w:pPr>
            <w:r w:rsidRPr="00272015">
              <w:rPr>
                <w:color w:val="000000"/>
              </w:rPr>
              <w:t>105</w:t>
            </w:r>
          </w:p>
        </w:tc>
        <w:tc>
          <w:tcPr>
            <w:tcW w:w="1186" w:type="pct"/>
            <w:shd w:val="clear" w:color="auto" w:fill="auto"/>
            <w:vAlign w:val="center"/>
            <w:hideMark/>
          </w:tcPr>
          <w:p w14:paraId="209818CC" w14:textId="77777777" w:rsidR="00F6241E" w:rsidRPr="00272015" w:rsidRDefault="00F6241E" w:rsidP="00F6241E">
            <w:pPr>
              <w:jc w:val="center"/>
              <w:rPr>
                <w:color w:val="000000"/>
              </w:rPr>
            </w:pPr>
            <w:r w:rsidRPr="00272015">
              <w:rPr>
                <w:color w:val="000000"/>
              </w:rPr>
              <w:t>51</w:t>
            </w:r>
          </w:p>
        </w:tc>
      </w:tr>
      <w:tr w:rsidR="00F6241E" w:rsidRPr="00272015" w14:paraId="08F8CC3D" w14:textId="77777777" w:rsidTr="0089324F">
        <w:trPr>
          <w:trHeight w:val="20"/>
        </w:trPr>
        <w:tc>
          <w:tcPr>
            <w:tcW w:w="390" w:type="pct"/>
            <w:shd w:val="clear" w:color="auto" w:fill="auto"/>
            <w:vAlign w:val="center"/>
            <w:hideMark/>
          </w:tcPr>
          <w:p w14:paraId="306447D8" w14:textId="77777777" w:rsidR="00F6241E" w:rsidRPr="00272015" w:rsidRDefault="00F6241E" w:rsidP="00F6241E">
            <w:pPr>
              <w:jc w:val="center"/>
              <w:rPr>
                <w:i/>
              </w:rPr>
            </w:pPr>
            <w:r w:rsidRPr="00272015">
              <w:rPr>
                <w:i/>
              </w:rPr>
              <w:t>2.1.3.</w:t>
            </w:r>
          </w:p>
        </w:tc>
        <w:tc>
          <w:tcPr>
            <w:tcW w:w="2113" w:type="pct"/>
            <w:shd w:val="clear" w:color="auto" w:fill="auto"/>
            <w:vAlign w:val="center"/>
            <w:hideMark/>
          </w:tcPr>
          <w:p w14:paraId="12250064" w14:textId="77777777" w:rsidR="00F6241E" w:rsidRPr="00272015" w:rsidRDefault="00F6241E" w:rsidP="00F6241E">
            <w:pPr>
              <w:rPr>
                <w:i/>
              </w:rPr>
            </w:pPr>
            <w:r w:rsidRPr="00272015">
              <w:rPr>
                <w:i/>
              </w:rPr>
              <w:t>малоимущим, нуждающимся в улучшении жилищных условий*</w:t>
            </w:r>
          </w:p>
        </w:tc>
        <w:tc>
          <w:tcPr>
            <w:tcW w:w="1311" w:type="pct"/>
            <w:vAlign w:val="center"/>
          </w:tcPr>
          <w:p w14:paraId="308CA46B" w14:textId="77777777" w:rsidR="00F6241E" w:rsidRPr="00272015" w:rsidRDefault="00F6241E" w:rsidP="00F6241E">
            <w:pPr>
              <w:jc w:val="center"/>
              <w:rPr>
                <w:i/>
              </w:rPr>
            </w:pPr>
            <w:r w:rsidRPr="00272015">
              <w:rPr>
                <w:i/>
              </w:rPr>
              <w:t>83</w:t>
            </w:r>
          </w:p>
        </w:tc>
        <w:tc>
          <w:tcPr>
            <w:tcW w:w="1186" w:type="pct"/>
            <w:shd w:val="clear" w:color="auto" w:fill="auto"/>
            <w:vAlign w:val="center"/>
            <w:hideMark/>
          </w:tcPr>
          <w:p w14:paraId="1E8C572B" w14:textId="77777777" w:rsidR="00F6241E" w:rsidRPr="00272015" w:rsidRDefault="00F6241E" w:rsidP="00F6241E">
            <w:pPr>
              <w:jc w:val="center"/>
              <w:rPr>
                <w:i/>
              </w:rPr>
            </w:pPr>
            <w:r w:rsidRPr="00272015">
              <w:rPr>
                <w:i/>
              </w:rPr>
              <w:t>49</w:t>
            </w:r>
          </w:p>
        </w:tc>
      </w:tr>
      <w:tr w:rsidR="00F6241E" w:rsidRPr="00272015" w14:paraId="136C7F12" w14:textId="77777777" w:rsidTr="0089324F">
        <w:trPr>
          <w:trHeight w:val="20"/>
        </w:trPr>
        <w:tc>
          <w:tcPr>
            <w:tcW w:w="390" w:type="pct"/>
            <w:shd w:val="clear" w:color="auto" w:fill="auto"/>
            <w:vAlign w:val="center"/>
            <w:hideMark/>
          </w:tcPr>
          <w:p w14:paraId="4BBFFBCD" w14:textId="77777777" w:rsidR="00F6241E" w:rsidRPr="00272015" w:rsidRDefault="00F6241E" w:rsidP="00F6241E">
            <w:pPr>
              <w:jc w:val="center"/>
              <w:rPr>
                <w:color w:val="000000"/>
              </w:rPr>
            </w:pPr>
            <w:r w:rsidRPr="00272015">
              <w:rPr>
                <w:color w:val="000000"/>
              </w:rPr>
              <w:t>2.1.4.</w:t>
            </w:r>
          </w:p>
        </w:tc>
        <w:tc>
          <w:tcPr>
            <w:tcW w:w="2113" w:type="pct"/>
            <w:shd w:val="clear" w:color="auto" w:fill="auto"/>
            <w:vAlign w:val="center"/>
            <w:hideMark/>
          </w:tcPr>
          <w:p w14:paraId="1F2BD7CB" w14:textId="77777777" w:rsidR="00F6241E" w:rsidRPr="00272015" w:rsidRDefault="00F6241E" w:rsidP="00F6241E">
            <w:pPr>
              <w:rPr>
                <w:color w:val="000000"/>
              </w:rPr>
            </w:pPr>
            <w:r w:rsidRPr="00272015">
              <w:rPr>
                <w:color w:val="000000"/>
              </w:rPr>
              <w:t>жителям аварийных домов</w:t>
            </w:r>
          </w:p>
        </w:tc>
        <w:tc>
          <w:tcPr>
            <w:tcW w:w="1311" w:type="pct"/>
            <w:vAlign w:val="center"/>
          </w:tcPr>
          <w:p w14:paraId="700244EF" w14:textId="77777777" w:rsidR="00F6241E" w:rsidRPr="00272015" w:rsidRDefault="00F6241E" w:rsidP="00F6241E">
            <w:pPr>
              <w:jc w:val="center"/>
              <w:rPr>
                <w:color w:val="000000"/>
              </w:rPr>
            </w:pPr>
            <w:r w:rsidRPr="00272015">
              <w:rPr>
                <w:color w:val="000000"/>
              </w:rPr>
              <w:t>100</w:t>
            </w:r>
          </w:p>
        </w:tc>
        <w:tc>
          <w:tcPr>
            <w:tcW w:w="1186" w:type="pct"/>
            <w:shd w:val="clear" w:color="auto" w:fill="auto"/>
            <w:vAlign w:val="center"/>
            <w:hideMark/>
          </w:tcPr>
          <w:p w14:paraId="221B7BE3" w14:textId="77777777" w:rsidR="00F6241E" w:rsidRPr="00272015" w:rsidRDefault="00F6241E" w:rsidP="00F6241E">
            <w:pPr>
              <w:jc w:val="center"/>
              <w:rPr>
                <w:color w:val="000000"/>
              </w:rPr>
            </w:pPr>
            <w:r w:rsidRPr="00272015">
              <w:rPr>
                <w:color w:val="000000"/>
              </w:rPr>
              <w:t>28</w:t>
            </w:r>
          </w:p>
        </w:tc>
      </w:tr>
      <w:tr w:rsidR="00F6241E" w:rsidRPr="00272015" w14:paraId="2DBE65FE" w14:textId="77777777" w:rsidTr="0089324F">
        <w:trPr>
          <w:trHeight w:val="20"/>
        </w:trPr>
        <w:tc>
          <w:tcPr>
            <w:tcW w:w="390" w:type="pct"/>
            <w:shd w:val="clear" w:color="auto" w:fill="auto"/>
            <w:vAlign w:val="center"/>
            <w:hideMark/>
          </w:tcPr>
          <w:p w14:paraId="44539394" w14:textId="77777777" w:rsidR="00F6241E" w:rsidRPr="00272015" w:rsidRDefault="00F6241E" w:rsidP="00F6241E">
            <w:pPr>
              <w:jc w:val="center"/>
              <w:rPr>
                <w:color w:val="000000"/>
              </w:rPr>
            </w:pPr>
            <w:r w:rsidRPr="00272015">
              <w:rPr>
                <w:color w:val="000000"/>
              </w:rPr>
              <w:t>2.2.</w:t>
            </w:r>
          </w:p>
        </w:tc>
        <w:tc>
          <w:tcPr>
            <w:tcW w:w="2113" w:type="pct"/>
            <w:shd w:val="clear" w:color="auto" w:fill="auto"/>
            <w:vAlign w:val="center"/>
            <w:hideMark/>
          </w:tcPr>
          <w:p w14:paraId="55517DE4" w14:textId="77777777" w:rsidR="00F6241E" w:rsidRPr="00272015" w:rsidRDefault="00F6241E" w:rsidP="00F6241E">
            <w:pPr>
              <w:rPr>
                <w:color w:val="000000"/>
              </w:rPr>
            </w:pPr>
            <w:r w:rsidRPr="00272015">
              <w:rPr>
                <w:color w:val="000000"/>
              </w:rPr>
              <w:t>по договорам найма жилищного фонда коммерческого использования**</w:t>
            </w:r>
          </w:p>
        </w:tc>
        <w:tc>
          <w:tcPr>
            <w:tcW w:w="1311" w:type="pct"/>
            <w:vAlign w:val="center"/>
          </w:tcPr>
          <w:p w14:paraId="32576799" w14:textId="77777777" w:rsidR="00F6241E" w:rsidRPr="00272015" w:rsidRDefault="00F6241E" w:rsidP="00F6241E">
            <w:pPr>
              <w:jc w:val="center"/>
              <w:rPr>
                <w:color w:val="000000"/>
              </w:rPr>
            </w:pPr>
            <w:r w:rsidRPr="00272015">
              <w:rPr>
                <w:color w:val="000000"/>
              </w:rPr>
              <w:t>827</w:t>
            </w:r>
          </w:p>
        </w:tc>
        <w:tc>
          <w:tcPr>
            <w:tcW w:w="1186" w:type="pct"/>
            <w:shd w:val="clear" w:color="auto" w:fill="auto"/>
            <w:vAlign w:val="center"/>
          </w:tcPr>
          <w:p w14:paraId="5E2E3544" w14:textId="77777777" w:rsidR="00F6241E" w:rsidRPr="00272015" w:rsidRDefault="00F6241E" w:rsidP="00F6241E">
            <w:pPr>
              <w:jc w:val="center"/>
              <w:rPr>
                <w:color w:val="000000"/>
              </w:rPr>
            </w:pPr>
            <w:r w:rsidRPr="00272015">
              <w:rPr>
                <w:color w:val="000000"/>
              </w:rPr>
              <w:t>428</w:t>
            </w:r>
          </w:p>
        </w:tc>
      </w:tr>
      <w:tr w:rsidR="00F6241E" w:rsidRPr="00272015" w14:paraId="4B0B0E71" w14:textId="77777777" w:rsidTr="0089324F">
        <w:trPr>
          <w:trHeight w:val="20"/>
        </w:trPr>
        <w:tc>
          <w:tcPr>
            <w:tcW w:w="390" w:type="pct"/>
            <w:shd w:val="clear" w:color="auto" w:fill="auto"/>
            <w:vAlign w:val="center"/>
            <w:hideMark/>
          </w:tcPr>
          <w:p w14:paraId="7C5B9783" w14:textId="77777777" w:rsidR="00F6241E" w:rsidRPr="00272015" w:rsidRDefault="00F6241E" w:rsidP="00F6241E">
            <w:pPr>
              <w:jc w:val="center"/>
              <w:rPr>
                <w:color w:val="000000"/>
              </w:rPr>
            </w:pPr>
            <w:r w:rsidRPr="00272015">
              <w:rPr>
                <w:color w:val="000000"/>
              </w:rPr>
              <w:t>2.3.</w:t>
            </w:r>
          </w:p>
        </w:tc>
        <w:tc>
          <w:tcPr>
            <w:tcW w:w="2113" w:type="pct"/>
            <w:shd w:val="clear" w:color="auto" w:fill="auto"/>
            <w:vAlign w:val="center"/>
            <w:hideMark/>
          </w:tcPr>
          <w:p w14:paraId="60D07F6A" w14:textId="77777777" w:rsidR="00F6241E" w:rsidRPr="00272015" w:rsidRDefault="00F6241E" w:rsidP="00F6241E">
            <w:pPr>
              <w:rPr>
                <w:color w:val="000000"/>
              </w:rPr>
            </w:pPr>
            <w:r w:rsidRPr="00272015">
              <w:rPr>
                <w:color w:val="000000"/>
              </w:rPr>
              <w:t>по договорам найма служебных жилых помещений</w:t>
            </w:r>
          </w:p>
        </w:tc>
        <w:tc>
          <w:tcPr>
            <w:tcW w:w="1311" w:type="pct"/>
            <w:vAlign w:val="center"/>
          </w:tcPr>
          <w:p w14:paraId="39B4E50B" w14:textId="77777777" w:rsidR="00F6241E" w:rsidRPr="00272015" w:rsidRDefault="00F6241E" w:rsidP="00F6241E">
            <w:pPr>
              <w:jc w:val="center"/>
              <w:rPr>
                <w:color w:val="000000"/>
              </w:rPr>
            </w:pPr>
            <w:r w:rsidRPr="00272015">
              <w:rPr>
                <w:color w:val="000000"/>
              </w:rPr>
              <w:t>385</w:t>
            </w:r>
          </w:p>
        </w:tc>
        <w:tc>
          <w:tcPr>
            <w:tcW w:w="1186" w:type="pct"/>
            <w:shd w:val="clear" w:color="auto" w:fill="auto"/>
            <w:vAlign w:val="center"/>
          </w:tcPr>
          <w:p w14:paraId="6BC3A12C" w14:textId="77777777" w:rsidR="00F6241E" w:rsidRPr="00272015" w:rsidRDefault="00F6241E" w:rsidP="00F6241E">
            <w:pPr>
              <w:jc w:val="center"/>
              <w:rPr>
                <w:color w:val="000000"/>
              </w:rPr>
            </w:pPr>
            <w:r w:rsidRPr="00272015">
              <w:rPr>
                <w:color w:val="000000"/>
              </w:rPr>
              <w:t>168</w:t>
            </w:r>
          </w:p>
        </w:tc>
      </w:tr>
      <w:tr w:rsidR="00F6241E" w:rsidRPr="00272015" w14:paraId="26ED9C9B" w14:textId="77777777" w:rsidTr="0089324F">
        <w:trPr>
          <w:trHeight w:val="20"/>
        </w:trPr>
        <w:tc>
          <w:tcPr>
            <w:tcW w:w="390" w:type="pct"/>
            <w:shd w:val="clear" w:color="auto" w:fill="auto"/>
            <w:vAlign w:val="center"/>
            <w:hideMark/>
          </w:tcPr>
          <w:p w14:paraId="0235EFD4" w14:textId="77777777" w:rsidR="00F6241E" w:rsidRPr="00272015" w:rsidRDefault="00F6241E" w:rsidP="00F6241E">
            <w:pPr>
              <w:jc w:val="center"/>
              <w:rPr>
                <w:color w:val="000000"/>
              </w:rPr>
            </w:pPr>
            <w:r w:rsidRPr="00272015">
              <w:rPr>
                <w:color w:val="000000"/>
              </w:rPr>
              <w:t>2.4.</w:t>
            </w:r>
          </w:p>
        </w:tc>
        <w:tc>
          <w:tcPr>
            <w:tcW w:w="2113" w:type="pct"/>
            <w:shd w:val="clear" w:color="auto" w:fill="auto"/>
            <w:vAlign w:val="center"/>
            <w:hideMark/>
          </w:tcPr>
          <w:p w14:paraId="6A3E4545" w14:textId="77777777" w:rsidR="00F6241E" w:rsidRPr="00272015" w:rsidRDefault="00F6241E" w:rsidP="00F6241E">
            <w:pPr>
              <w:rPr>
                <w:color w:val="000000"/>
              </w:rPr>
            </w:pPr>
            <w:r w:rsidRPr="00272015">
              <w:rPr>
                <w:color w:val="000000"/>
              </w:rPr>
              <w:t>по договорам аренды (заключаются с юридическими лицами)</w:t>
            </w:r>
          </w:p>
        </w:tc>
        <w:tc>
          <w:tcPr>
            <w:tcW w:w="1311" w:type="pct"/>
            <w:vAlign w:val="center"/>
          </w:tcPr>
          <w:p w14:paraId="71F45D2E" w14:textId="77777777" w:rsidR="00F6241E" w:rsidRPr="00272015" w:rsidRDefault="00F6241E" w:rsidP="00F6241E">
            <w:pPr>
              <w:jc w:val="center"/>
              <w:rPr>
                <w:color w:val="000000"/>
              </w:rPr>
            </w:pPr>
            <w:r w:rsidRPr="00272015">
              <w:rPr>
                <w:color w:val="000000"/>
              </w:rPr>
              <w:t>35</w:t>
            </w:r>
          </w:p>
        </w:tc>
        <w:tc>
          <w:tcPr>
            <w:tcW w:w="1186" w:type="pct"/>
            <w:shd w:val="clear" w:color="auto" w:fill="auto"/>
            <w:vAlign w:val="center"/>
          </w:tcPr>
          <w:p w14:paraId="46A79AE2" w14:textId="77777777" w:rsidR="00F6241E" w:rsidRPr="00272015" w:rsidRDefault="00F6241E" w:rsidP="00F6241E">
            <w:pPr>
              <w:jc w:val="center"/>
              <w:rPr>
                <w:color w:val="000000"/>
              </w:rPr>
            </w:pPr>
            <w:r w:rsidRPr="00272015">
              <w:rPr>
                <w:color w:val="000000"/>
              </w:rPr>
              <w:t>12</w:t>
            </w:r>
          </w:p>
        </w:tc>
      </w:tr>
      <w:tr w:rsidR="00F6241E" w:rsidRPr="00272015" w14:paraId="4BE2BFC5" w14:textId="77777777" w:rsidTr="0089324F">
        <w:trPr>
          <w:trHeight w:val="20"/>
        </w:trPr>
        <w:tc>
          <w:tcPr>
            <w:tcW w:w="390" w:type="pct"/>
            <w:shd w:val="clear" w:color="auto" w:fill="auto"/>
            <w:vAlign w:val="center"/>
            <w:hideMark/>
          </w:tcPr>
          <w:p w14:paraId="049DAB3F" w14:textId="77777777" w:rsidR="00F6241E" w:rsidRPr="00272015" w:rsidRDefault="00F6241E" w:rsidP="00F6241E">
            <w:pPr>
              <w:jc w:val="center"/>
              <w:rPr>
                <w:color w:val="000000"/>
              </w:rPr>
            </w:pPr>
            <w:r w:rsidRPr="00272015">
              <w:rPr>
                <w:color w:val="000000"/>
              </w:rPr>
              <w:t>2.5.</w:t>
            </w:r>
          </w:p>
        </w:tc>
        <w:tc>
          <w:tcPr>
            <w:tcW w:w="2113" w:type="pct"/>
            <w:shd w:val="clear" w:color="auto" w:fill="auto"/>
            <w:vAlign w:val="center"/>
            <w:hideMark/>
          </w:tcPr>
          <w:p w14:paraId="2FBF478F" w14:textId="77777777" w:rsidR="00F6241E" w:rsidRPr="00272015" w:rsidRDefault="00F6241E" w:rsidP="00F6241E">
            <w:pPr>
              <w:rPr>
                <w:color w:val="000000"/>
              </w:rPr>
            </w:pPr>
            <w:r w:rsidRPr="00272015">
              <w:rPr>
                <w:color w:val="000000"/>
              </w:rPr>
              <w:t>по договорам найма в общежитиях</w:t>
            </w:r>
          </w:p>
        </w:tc>
        <w:tc>
          <w:tcPr>
            <w:tcW w:w="1311" w:type="pct"/>
            <w:vAlign w:val="center"/>
          </w:tcPr>
          <w:p w14:paraId="58291137" w14:textId="77777777" w:rsidR="00F6241E" w:rsidRPr="00272015" w:rsidRDefault="00F6241E" w:rsidP="00F6241E">
            <w:pPr>
              <w:jc w:val="center"/>
              <w:rPr>
                <w:color w:val="000000"/>
              </w:rPr>
            </w:pPr>
            <w:r w:rsidRPr="00272015">
              <w:rPr>
                <w:color w:val="000000"/>
              </w:rPr>
              <w:t>473</w:t>
            </w:r>
          </w:p>
        </w:tc>
        <w:tc>
          <w:tcPr>
            <w:tcW w:w="1186" w:type="pct"/>
            <w:shd w:val="clear" w:color="auto" w:fill="auto"/>
            <w:vAlign w:val="center"/>
          </w:tcPr>
          <w:p w14:paraId="3A8643C5" w14:textId="77777777" w:rsidR="00F6241E" w:rsidRPr="00272015" w:rsidRDefault="00F6241E" w:rsidP="00F6241E">
            <w:pPr>
              <w:jc w:val="center"/>
              <w:rPr>
                <w:color w:val="000000"/>
              </w:rPr>
            </w:pPr>
            <w:r w:rsidRPr="00272015">
              <w:rPr>
                <w:color w:val="000000"/>
              </w:rPr>
              <w:t>283</w:t>
            </w:r>
          </w:p>
        </w:tc>
      </w:tr>
    </w:tbl>
    <w:p w14:paraId="54E3D549" w14:textId="77777777" w:rsidR="00F6241E" w:rsidRPr="00272015" w:rsidRDefault="00F6241E" w:rsidP="00F6241E">
      <w:pPr>
        <w:pStyle w:val="35"/>
        <w:ind w:left="0" w:firstLine="0"/>
        <w:rPr>
          <w:sz w:val="20"/>
        </w:rPr>
      </w:pPr>
      <w:r w:rsidRPr="00272015">
        <w:rPr>
          <w:sz w:val="20"/>
        </w:rPr>
        <w:t>*Показатель 2.1.3. не входит в расчет показателя 2.1. «по договорам социального найма», т.к. граждане категории «малоимущие, нуждающиеся в улучшении жилищных условий» учитываются в показателе 2.1.2. и 2.1.4.</w:t>
      </w:r>
    </w:p>
    <w:p w14:paraId="437A40DD" w14:textId="77777777" w:rsidR="00F6241E" w:rsidRPr="00272015" w:rsidRDefault="00F6241E" w:rsidP="00F6241E">
      <w:pPr>
        <w:pStyle w:val="35"/>
        <w:ind w:left="0" w:firstLine="0"/>
        <w:rPr>
          <w:szCs w:val="26"/>
        </w:rPr>
      </w:pPr>
      <w:r w:rsidRPr="00272015">
        <w:rPr>
          <w:sz w:val="20"/>
        </w:rPr>
        <w:t>**Количество предоставленных жилых помещений по договорам коммерческого использования по состоянию на 01.01.2015 указано с учетом договоров коммерческого использования, заключенных на новый срок.</w:t>
      </w:r>
    </w:p>
    <w:p w14:paraId="441734FA" w14:textId="77777777" w:rsidR="00F6241E" w:rsidRPr="00272015" w:rsidRDefault="00F6241E" w:rsidP="00F6241E">
      <w:pPr>
        <w:pStyle w:val="35"/>
        <w:ind w:left="0" w:firstLine="709"/>
        <w:rPr>
          <w:szCs w:val="26"/>
        </w:rPr>
      </w:pPr>
    </w:p>
    <w:p w14:paraId="49583ABA" w14:textId="77777777" w:rsidR="00F6241E" w:rsidRPr="00272015" w:rsidRDefault="00F6241E" w:rsidP="00F6241E">
      <w:pPr>
        <w:ind w:firstLine="709"/>
        <w:jc w:val="both"/>
        <w:rPr>
          <w:sz w:val="26"/>
          <w:szCs w:val="26"/>
        </w:rPr>
      </w:pPr>
      <w:r w:rsidRPr="00272015">
        <w:rPr>
          <w:sz w:val="26"/>
          <w:szCs w:val="26"/>
        </w:rPr>
        <w:t>Всего за 6 месяцев 2015 года предоставлено 977 жилых помещений (по договорам социального найма, договорам найма жилищного фонда коммерческого использования, договорам найма служебных жилых помещений, договорам аренды (заключенных с юридическими лицами), договорам найма жилых помещений в общежитиях).</w:t>
      </w:r>
    </w:p>
    <w:p w14:paraId="58D1DE97" w14:textId="77777777" w:rsidR="00F6241E" w:rsidRPr="00272015" w:rsidRDefault="00F6241E" w:rsidP="00F6241E">
      <w:pPr>
        <w:ind w:firstLine="709"/>
        <w:jc w:val="both"/>
        <w:rPr>
          <w:sz w:val="26"/>
          <w:szCs w:val="26"/>
        </w:rPr>
      </w:pPr>
      <w:r w:rsidRPr="00272015">
        <w:rPr>
          <w:sz w:val="26"/>
          <w:szCs w:val="26"/>
        </w:rPr>
        <w:t>В сравнении с сопоставимым периодом прошлого года:</w:t>
      </w:r>
    </w:p>
    <w:p w14:paraId="06552BB6" w14:textId="77777777" w:rsidR="00F6241E" w:rsidRPr="00272015" w:rsidRDefault="00F6241E" w:rsidP="0089324F">
      <w:pPr>
        <w:pStyle w:val="35"/>
        <w:numPr>
          <w:ilvl w:val="0"/>
          <w:numId w:val="102"/>
        </w:numPr>
        <w:tabs>
          <w:tab w:val="left" w:pos="993"/>
        </w:tabs>
        <w:ind w:left="0" w:firstLine="709"/>
        <w:rPr>
          <w:szCs w:val="26"/>
        </w:rPr>
      </w:pPr>
      <w:r w:rsidRPr="00272015">
        <w:rPr>
          <w:szCs w:val="26"/>
        </w:rPr>
        <w:t xml:space="preserve">количество предоставленных жилых помещений по договорам найма служебных жилых помещений (195 жилых помещений в 2014 году) и жилых помещений коммерческого использования (422 жилых помещений в 2014 году) в целом сохранено на том же уровне; </w:t>
      </w:r>
    </w:p>
    <w:p w14:paraId="0C7AAB54" w14:textId="77777777" w:rsidR="00F6241E" w:rsidRPr="00272015" w:rsidRDefault="00F6241E" w:rsidP="0089324F">
      <w:pPr>
        <w:pStyle w:val="35"/>
        <w:numPr>
          <w:ilvl w:val="0"/>
          <w:numId w:val="102"/>
        </w:numPr>
        <w:tabs>
          <w:tab w:val="left" w:pos="993"/>
        </w:tabs>
        <w:ind w:left="0" w:firstLine="709"/>
        <w:rPr>
          <w:szCs w:val="26"/>
        </w:rPr>
      </w:pPr>
      <w:r w:rsidRPr="00272015">
        <w:rPr>
          <w:szCs w:val="26"/>
        </w:rPr>
        <w:t>количество предоставленных жилых помещений по договорам найма жилых помещений в общежитиях (185 жилых помещений в 2014 году) увеличилось на 53% и обусловлено привлечением специалистов из других регионов Российской Федерации для работы на территории муниципального образования город Норильск;</w:t>
      </w:r>
    </w:p>
    <w:p w14:paraId="590B708F" w14:textId="77777777" w:rsidR="00F6241E" w:rsidRPr="00272015" w:rsidRDefault="00F6241E" w:rsidP="0089324F">
      <w:pPr>
        <w:pStyle w:val="35"/>
        <w:numPr>
          <w:ilvl w:val="0"/>
          <w:numId w:val="102"/>
        </w:numPr>
        <w:tabs>
          <w:tab w:val="left" w:pos="993"/>
        </w:tabs>
        <w:ind w:left="0" w:firstLine="709"/>
        <w:rPr>
          <w:szCs w:val="26"/>
        </w:rPr>
      </w:pPr>
      <w:r w:rsidRPr="00272015">
        <w:rPr>
          <w:szCs w:val="26"/>
        </w:rPr>
        <w:t>предоставление жилых помещений по договорам аренды носит заявительный характер, снижение количества жилья, переданного в аренду (35 жилых помещений в 2014 году) обусловлено отсутствием востребованности данного вида найма.</w:t>
      </w:r>
    </w:p>
    <w:p w14:paraId="79265D03" w14:textId="77777777" w:rsidR="0089324F" w:rsidRPr="00272015" w:rsidRDefault="0089324F" w:rsidP="00F6241E">
      <w:pPr>
        <w:pStyle w:val="35"/>
        <w:ind w:firstLine="720"/>
        <w:rPr>
          <w:szCs w:val="26"/>
        </w:rPr>
      </w:pPr>
    </w:p>
    <w:p w14:paraId="79974942" w14:textId="77777777" w:rsidR="00F6241E" w:rsidRPr="00272015" w:rsidRDefault="00F6241E" w:rsidP="00F6241E">
      <w:pPr>
        <w:pStyle w:val="35"/>
        <w:tabs>
          <w:tab w:val="left" w:pos="426"/>
        </w:tabs>
        <w:ind w:firstLine="0"/>
        <w:jc w:val="center"/>
        <w:rPr>
          <w:b/>
          <w:szCs w:val="26"/>
        </w:rPr>
      </w:pPr>
      <w:r w:rsidRPr="00272015">
        <w:rPr>
          <w:b/>
          <w:szCs w:val="26"/>
        </w:rPr>
        <w:t xml:space="preserve">Динамика движения жилых помещений по категориям граждан, </w:t>
      </w:r>
    </w:p>
    <w:p w14:paraId="3BE25D0B" w14:textId="77777777" w:rsidR="00F6241E" w:rsidRPr="00272015" w:rsidRDefault="00F6241E" w:rsidP="00F6241E">
      <w:pPr>
        <w:pStyle w:val="35"/>
        <w:tabs>
          <w:tab w:val="left" w:pos="426"/>
        </w:tabs>
        <w:ind w:firstLine="0"/>
        <w:jc w:val="center"/>
        <w:rPr>
          <w:b/>
          <w:szCs w:val="26"/>
        </w:rPr>
      </w:pPr>
      <w:r w:rsidRPr="00272015">
        <w:rPr>
          <w:b/>
          <w:szCs w:val="26"/>
        </w:rPr>
        <w:t>подлежащих переселению из жилых помещений, признанных в установленном порядке непригодными для проживания</w:t>
      </w:r>
    </w:p>
    <w:p w14:paraId="76183068" w14:textId="767B6B0F" w:rsidR="00F6241E" w:rsidRPr="00272015" w:rsidRDefault="00F6241E" w:rsidP="00F6241E">
      <w:pPr>
        <w:pStyle w:val="35"/>
        <w:spacing w:line="264" w:lineRule="auto"/>
        <w:jc w:val="right"/>
        <w:rPr>
          <w:szCs w:val="26"/>
        </w:rPr>
      </w:pPr>
      <w:r w:rsidRPr="00272015">
        <w:rPr>
          <w:szCs w:val="26"/>
        </w:rPr>
        <w:t>Таблица</w:t>
      </w:r>
      <w:r w:rsidR="0089324F">
        <w:rPr>
          <w:szCs w:val="26"/>
        </w:rPr>
        <w:t xml:space="preserve"> 9</w:t>
      </w:r>
      <w:r w:rsidR="003F7007">
        <w:rPr>
          <w:szCs w:val="26"/>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212"/>
        <w:gridCol w:w="1426"/>
        <w:gridCol w:w="1286"/>
        <w:gridCol w:w="1429"/>
        <w:gridCol w:w="1425"/>
      </w:tblGrid>
      <w:tr w:rsidR="00F6241E" w:rsidRPr="00272015" w14:paraId="153CC15F" w14:textId="77777777" w:rsidTr="00F6241E">
        <w:trPr>
          <w:cantSplit/>
          <w:trHeight w:val="2600"/>
          <w:tblHeader/>
        </w:trPr>
        <w:tc>
          <w:tcPr>
            <w:tcW w:w="1609" w:type="pct"/>
            <w:vAlign w:val="center"/>
          </w:tcPr>
          <w:p w14:paraId="1905F594" w14:textId="77777777" w:rsidR="00F6241E" w:rsidRPr="00272015" w:rsidRDefault="00F6241E" w:rsidP="00F6241E">
            <w:pPr>
              <w:tabs>
                <w:tab w:val="center" w:pos="4153"/>
                <w:tab w:val="right" w:pos="8306"/>
              </w:tabs>
              <w:jc w:val="center"/>
              <w:rPr>
                <w:color w:val="000000"/>
                <w:sz w:val="22"/>
                <w:szCs w:val="22"/>
              </w:rPr>
            </w:pPr>
            <w:r w:rsidRPr="00272015">
              <w:rPr>
                <w:color w:val="000000"/>
                <w:sz w:val="22"/>
                <w:szCs w:val="22"/>
              </w:rPr>
              <w:t>Категории</w:t>
            </w:r>
          </w:p>
        </w:tc>
        <w:tc>
          <w:tcPr>
            <w:tcW w:w="606" w:type="pct"/>
            <w:shd w:val="clear" w:color="auto" w:fill="auto"/>
            <w:textDirection w:val="btLr"/>
            <w:vAlign w:val="center"/>
          </w:tcPr>
          <w:p w14:paraId="14AAE28B" w14:textId="77777777" w:rsidR="00F6241E" w:rsidRPr="00272015" w:rsidRDefault="00F6241E" w:rsidP="00F6241E">
            <w:pPr>
              <w:tabs>
                <w:tab w:val="center" w:pos="4153"/>
                <w:tab w:val="right" w:pos="8306"/>
              </w:tabs>
              <w:ind w:left="113" w:right="113"/>
              <w:jc w:val="center"/>
              <w:rPr>
                <w:sz w:val="22"/>
                <w:szCs w:val="22"/>
              </w:rPr>
            </w:pPr>
            <w:r w:rsidRPr="00272015">
              <w:rPr>
                <w:color w:val="000000"/>
                <w:sz w:val="22"/>
                <w:szCs w:val="22"/>
              </w:rPr>
              <w:t>Потребность в жилых помещениях на начало отчетного года</w:t>
            </w:r>
          </w:p>
        </w:tc>
        <w:tc>
          <w:tcPr>
            <w:tcW w:w="713" w:type="pct"/>
            <w:shd w:val="clear" w:color="auto" w:fill="auto"/>
            <w:textDirection w:val="btLr"/>
            <w:vAlign w:val="center"/>
          </w:tcPr>
          <w:p w14:paraId="7AC1B5AD" w14:textId="77777777" w:rsidR="00F6241E" w:rsidRPr="00272015" w:rsidRDefault="00F6241E" w:rsidP="00F6241E">
            <w:pPr>
              <w:tabs>
                <w:tab w:val="center" w:pos="4153"/>
                <w:tab w:val="right" w:pos="8306"/>
              </w:tabs>
              <w:ind w:left="113" w:right="113"/>
              <w:jc w:val="center"/>
              <w:rPr>
                <w:color w:val="000000"/>
                <w:sz w:val="22"/>
                <w:szCs w:val="22"/>
              </w:rPr>
            </w:pPr>
            <w:r w:rsidRPr="00272015">
              <w:rPr>
                <w:color w:val="000000"/>
                <w:sz w:val="22"/>
                <w:szCs w:val="22"/>
              </w:rPr>
              <w:t xml:space="preserve">Проживающие в жилых помещениях, признанных непригодными для </w:t>
            </w:r>
          </w:p>
          <w:p w14:paraId="74639D1D" w14:textId="77777777" w:rsidR="00F6241E" w:rsidRPr="00272015" w:rsidRDefault="00F6241E" w:rsidP="00F6241E">
            <w:pPr>
              <w:tabs>
                <w:tab w:val="center" w:pos="4153"/>
                <w:tab w:val="right" w:pos="8306"/>
              </w:tabs>
              <w:ind w:left="113" w:right="113"/>
              <w:jc w:val="center"/>
              <w:rPr>
                <w:color w:val="000000"/>
                <w:sz w:val="22"/>
                <w:szCs w:val="22"/>
              </w:rPr>
            </w:pPr>
            <w:r w:rsidRPr="00272015">
              <w:rPr>
                <w:color w:val="000000"/>
                <w:sz w:val="22"/>
                <w:szCs w:val="22"/>
              </w:rPr>
              <w:t xml:space="preserve">проживания за отчетный </w:t>
            </w:r>
          </w:p>
          <w:p w14:paraId="2C8F57B3" w14:textId="77777777" w:rsidR="00F6241E" w:rsidRPr="00272015" w:rsidRDefault="00F6241E" w:rsidP="00F6241E">
            <w:pPr>
              <w:tabs>
                <w:tab w:val="center" w:pos="4153"/>
                <w:tab w:val="right" w:pos="8306"/>
              </w:tabs>
              <w:ind w:left="113" w:right="113"/>
              <w:jc w:val="center"/>
              <w:rPr>
                <w:sz w:val="22"/>
                <w:szCs w:val="22"/>
              </w:rPr>
            </w:pPr>
            <w:r w:rsidRPr="00272015">
              <w:rPr>
                <w:color w:val="000000"/>
                <w:sz w:val="22"/>
                <w:szCs w:val="22"/>
              </w:rPr>
              <w:t>период</w:t>
            </w:r>
          </w:p>
        </w:tc>
        <w:tc>
          <w:tcPr>
            <w:tcW w:w="643" w:type="pct"/>
            <w:shd w:val="clear" w:color="auto" w:fill="auto"/>
            <w:textDirection w:val="btLr"/>
            <w:vAlign w:val="center"/>
          </w:tcPr>
          <w:p w14:paraId="122432BD" w14:textId="77777777" w:rsidR="00F6241E" w:rsidRPr="00272015" w:rsidRDefault="00F6241E" w:rsidP="00F6241E">
            <w:pPr>
              <w:tabs>
                <w:tab w:val="center" w:pos="4153"/>
                <w:tab w:val="right" w:pos="8306"/>
              </w:tabs>
              <w:ind w:left="113" w:right="113"/>
              <w:jc w:val="center"/>
              <w:rPr>
                <w:color w:val="000000"/>
                <w:sz w:val="22"/>
                <w:szCs w:val="22"/>
              </w:rPr>
            </w:pPr>
            <w:r w:rsidRPr="00272015">
              <w:rPr>
                <w:color w:val="000000"/>
                <w:sz w:val="22"/>
                <w:szCs w:val="22"/>
              </w:rPr>
              <w:t xml:space="preserve">Предоставлено жилых </w:t>
            </w:r>
          </w:p>
          <w:p w14:paraId="11BB45CB" w14:textId="77777777" w:rsidR="00F6241E" w:rsidRPr="00272015" w:rsidRDefault="00F6241E" w:rsidP="00F6241E">
            <w:pPr>
              <w:tabs>
                <w:tab w:val="center" w:pos="4153"/>
                <w:tab w:val="right" w:pos="8306"/>
              </w:tabs>
              <w:ind w:left="113" w:right="113"/>
              <w:jc w:val="center"/>
              <w:rPr>
                <w:sz w:val="22"/>
                <w:szCs w:val="22"/>
              </w:rPr>
            </w:pPr>
            <w:r w:rsidRPr="00272015">
              <w:rPr>
                <w:color w:val="000000"/>
                <w:sz w:val="22"/>
                <w:szCs w:val="22"/>
              </w:rPr>
              <w:t>помещений за отчетный период</w:t>
            </w:r>
          </w:p>
        </w:tc>
        <w:tc>
          <w:tcPr>
            <w:tcW w:w="715" w:type="pct"/>
            <w:shd w:val="clear" w:color="auto" w:fill="auto"/>
            <w:textDirection w:val="btLr"/>
            <w:vAlign w:val="center"/>
          </w:tcPr>
          <w:p w14:paraId="58713B03" w14:textId="77777777" w:rsidR="00F6241E" w:rsidRPr="00272015" w:rsidRDefault="00F6241E" w:rsidP="00F6241E">
            <w:pPr>
              <w:tabs>
                <w:tab w:val="center" w:pos="4153"/>
                <w:tab w:val="right" w:pos="8306"/>
              </w:tabs>
              <w:ind w:left="113" w:right="113"/>
              <w:jc w:val="center"/>
              <w:rPr>
                <w:color w:val="000000"/>
                <w:sz w:val="22"/>
                <w:szCs w:val="22"/>
              </w:rPr>
            </w:pPr>
            <w:r w:rsidRPr="00272015">
              <w:rPr>
                <w:color w:val="000000"/>
                <w:sz w:val="22"/>
                <w:szCs w:val="22"/>
              </w:rPr>
              <w:t xml:space="preserve">Утрата оснований для предоставления жилого </w:t>
            </w:r>
          </w:p>
          <w:p w14:paraId="0AF1B9C2" w14:textId="77777777" w:rsidR="00F6241E" w:rsidRPr="00272015" w:rsidRDefault="00F6241E" w:rsidP="00F6241E">
            <w:pPr>
              <w:tabs>
                <w:tab w:val="center" w:pos="4153"/>
                <w:tab w:val="right" w:pos="8306"/>
              </w:tabs>
              <w:ind w:left="113" w:right="113"/>
              <w:jc w:val="center"/>
              <w:rPr>
                <w:sz w:val="22"/>
                <w:szCs w:val="22"/>
              </w:rPr>
            </w:pPr>
            <w:r w:rsidRPr="00272015">
              <w:rPr>
                <w:color w:val="000000"/>
                <w:sz w:val="22"/>
                <w:szCs w:val="22"/>
              </w:rPr>
              <w:t>помещения, семей</w:t>
            </w:r>
          </w:p>
        </w:tc>
        <w:tc>
          <w:tcPr>
            <w:tcW w:w="713" w:type="pct"/>
            <w:textDirection w:val="btLr"/>
            <w:vAlign w:val="center"/>
          </w:tcPr>
          <w:p w14:paraId="76700EE1" w14:textId="77777777" w:rsidR="00F6241E" w:rsidRPr="00272015" w:rsidRDefault="00F6241E" w:rsidP="00F6241E">
            <w:pPr>
              <w:tabs>
                <w:tab w:val="center" w:pos="4153"/>
                <w:tab w:val="right" w:pos="8306"/>
              </w:tabs>
              <w:ind w:left="113" w:right="113"/>
              <w:jc w:val="center"/>
              <w:rPr>
                <w:color w:val="000000"/>
                <w:sz w:val="22"/>
                <w:szCs w:val="22"/>
              </w:rPr>
            </w:pPr>
            <w:r w:rsidRPr="00272015">
              <w:rPr>
                <w:color w:val="000000"/>
                <w:sz w:val="22"/>
                <w:szCs w:val="22"/>
              </w:rPr>
              <w:t xml:space="preserve">Потребность в жилых помещениях на отчетную </w:t>
            </w:r>
          </w:p>
          <w:p w14:paraId="43F7D1E9" w14:textId="77777777" w:rsidR="00F6241E" w:rsidRPr="00272015" w:rsidRDefault="00F6241E" w:rsidP="00F6241E">
            <w:pPr>
              <w:tabs>
                <w:tab w:val="center" w:pos="4153"/>
                <w:tab w:val="right" w:pos="8306"/>
              </w:tabs>
              <w:ind w:left="113" w:right="113"/>
              <w:jc w:val="center"/>
              <w:rPr>
                <w:color w:val="000000"/>
                <w:sz w:val="22"/>
                <w:szCs w:val="22"/>
              </w:rPr>
            </w:pPr>
            <w:r w:rsidRPr="00272015">
              <w:rPr>
                <w:color w:val="000000"/>
                <w:sz w:val="22"/>
                <w:szCs w:val="22"/>
              </w:rPr>
              <w:t>дату</w:t>
            </w:r>
          </w:p>
        </w:tc>
      </w:tr>
      <w:tr w:rsidR="00F6241E" w:rsidRPr="00272015" w14:paraId="03F47E0A" w14:textId="77777777" w:rsidTr="00F6241E">
        <w:trPr>
          <w:trHeight w:val="760"/>
        </w:trPr>
        <w:tc>
          <w:tcPr>
            <w:tcW w:w="1609" w:type="pct"/>
            <w:vAlign w:val="center"/>
          </w:tcPr>
          <w:p w14:paraId="56D3184D" w14:textId="77777777" w:rsidR="00F6241E" w:rsidRPr="00272015" w:rsidRDefault="00F6241E" w:rsidP="00F6241E">
            <w:pPr>
              <w:tabs>
                <w:tab w:val="center" w:pos="4153"/>
                <w:tab w:val="right" w:pos="8306"/>
              </w:tabs>
              <w:rPr>
                <w:bCs/>
                <w:color w:val="000000"/>
                <w:sz w:val="22"/>
                <w:szCs w:val="22"/>
              </w:rPr>
            </w:pPr>
            <w:r w:rsidRPr="00272015">
              <w:rPr>
                <w:color w:val="000000"/>
                <w:sz w:val="22"/>
                <w:szCs w:val="22"/>
              </w:rPr>
              <w:t>Поживающие в жилых   помещениях, признанных в     установленном порядке непригодными для проживания, семей</w:t>
            </w:r>
          </w:p>
        </w:tc>
        <w:tc>
          <w:tcPr>
            <w:tcW w:w="606" w:type="pct"/>
            <w:vAlign w:val="center"/>
          </w:tcPr>
          <w:p w14:paraId="7B58240D" w14:textId="77777777" w:rsidR="00F6241E" w:rsidRPr="00272015" w:rsidRDefault="00F6241E" w:rsidP="00F6241E">
            <w:pPr>
              <w:tabs>
                <w:tab w:val="center" w:pos="4153"/>
                <w:tab w:val="right" w:pos="8306"/>
              </w:tabs>
              <w:jc w:val="center"/>
              <w:rPr>
                <w:bCs/>
                <w:color w:val="000000"/>
                <w:sz w:val="22"/>
                <w:szCs w:val="22"/>
              </w:rPr>
            </w:pPr>
            <w:r w:rsidRPr="00272015">
              <w:rPr>
                <w:bCs/>
                <w:color w:val="000000"/>
                <w:sz w:val="22"/>
                <w:szCs w:val="22"/>
              </w:rPr>
              <w:t>567</w:t>
            </w:r>
          </w:p>
        </w:tc>
        <w:tc>
          <w:tcPr>
            <w:tcW w:w="713" w:type="pct"/>
            <w:vAlign w:val="center"/>
          </w:tcPr>
          <w:p w14:paraId="7F6BFE01" w14:textId="77777777" w:rsidR="00F6241E" w:rsidRPr="00272015" w:rsidRDefault="00F6241E" w:rsidP="00F6241E">
            <w:pPr>
              <w:tabs>
                <w:tab w:val="center" w:pos="4153"/>
                <w:tab w:val="right" w:pos="8306"/>
              </w:tabs>
              <w:jc w:val="center"/>
              <w:rPr>
                <w:bCs/>
                <w:color w:val="000000"/>
                <w:sz w:val="22"/>
                <w:szCs w:val="22"/>
              </w:rPr>
            </w:pPr>
            <w:r w:rsidRPr="00272015">
              <w:rPr>
                <w:bCs/>
                <w:color w:val="000000"/>
                <w:sz w:val="22"/>
                <w:szCs w:val="22"/>
              </w:rPr>
              <w:t>580</w:t>
            </w:r>
          </w:p>
        </w:tc>
        <w:tc>
          <w:tcPr>
            <w:tcW w:w="643" w:type="pct"/>
            <w:vAlign w:val="center"/>
          </w:tcPr>
          <w:p w14:paraId="6CFC7328" w14:textId="77777777" w:rsidR="00F6241E" w:rsidRPr="00272015" w:rsidRDefault="00F6241E" w:rsidP="00F6241E">
            <w:pPr>
              <w:tabs>
                <w:tab w:val="center" w:pos="4153"/>
                <w:tab w:val="right" w:pos="8306"/>
              </w:tabs>
              <w:jc w:val="center"/>
              <w:rPr>
                <w:color w:val="000000"/>
                <w:sz w:val="22"/>
                <w:szCs w:val="22"/>
              </w:rPr>
            </w:pPr>
            <w:r w:rsidRPr="00272015">
              <w:rPr>
                <w:color w:val="000000"/>
                <w:sz w:val="22"/>
                <w:szCs w:val="22"/>
              </w:rPr>
              <w:t>73</w:t>
            </w:r>
          </w:p>
        </w:tc>
        <w:tc>
          <w:tcPr>
            <w:tcW w:w="715" w:type="pct"/>
            <w:vAlign w:val="center"/>
          </w:tcPr>
          <w:p w14:paraId="2BDABD0B" w14:textId="77777777" w:rsidR="00F6241E" w:rsidRPr="00272015" w:rsidRDefault="00F6241E" w:rsidP="00F6241E">
            <w:pPr>
              <w:tabs>
                <w:tab w:val="center" w:pos="4153"/>
                <w:tab w:val="right" w:pos="8306"/>
              </w:tabs>
              <w:jc w:val="center"/>
              <w:rPr>
                <w:bCs/>
                <w:color w:val="000000"/>
                <w:sz w:val="22"/>
                <w:szCs w:val="22"/>
              </w:rPr>
            </w:pPr>
            <w:r w:rsidRPr="00272015">
              <w:rPr>
                <w:bCs/>
                <w:color w:val="000000"/>
                <w:sz w:val="22"/>
                <w:szCs w:val="22"/>
              </w:rPr>
              <w:t>3</w:t>
            </w:r>
          </w:p>
        </w:tc>
        <w:tc>
          <w:tcPr>
            <w:tcW w:w="713" w:type="pct"/>
            <w:vAlign w:val="center"/>
          </w:tcPr>
          <w:p w14:paraId="01931E0D" w14:textId="77777777" w:rsidR="00F6241E" w:rsidRPr="00272015" w:rsidRDefault="00F6241E" w:rsidP="00F6241E">
            <w:pPr>
              <w:tabs>
                <w:tab w:val="center" w:pos="4153"/>
                <w:tab w:val="right" w:pos="8306"/>
              </w:tabs>
              <w:jc w:val="center"/>
              <w:rPr>
                <w:bCs/>
                <w:color w:val="000000"/>
                <w:sz w:val="22"/>
                <w:szCs w:val="22"/>
              </w:rPr>
            </w:pPr>
            <w:r w:rsidRPr="00272015">
              <w:rPr>
                <w:bCs/>
                <w:color w:val="000000"/>
                <w:sz w:val="22"/>
                <w:szCs w:val="22"/>
              </w:rPr>
              <w:t>491</w:t>
            </w:r>
          </w:p>
        </w:tc>
      </w:tr>
    </w:tbl>
    <w:p w14:paraId="55940AA4" w14:textId="77777777" w:rsidR="00F6241E" w:rsidRPr="00272015" w:rsidRDefault="00F6241E" w:rsidP="00F6241E">
      <w:pPr>
        <w:widowControl w:val="0"/>
        <w:autoSpaceDE w:val="0"/>
        <w:autoSpaceDN w:val="0"/>
        <w:adjustRightInd w:val="0"/>
        <w:ind w:firstLine="709"/>
        <w:jc w:val="both"/>
        <w:rPr>
          <w:rFonts w:ascii="Times New Roman CYR" w:hAnsi="Times New Roman CYR" w:cs="Times New Roman CYR"/>
          <w:sz w:val="26"/>
          <w:szCs w:val="26"/>
        </w:rPr>
      </w:pPr>
      <w:r w:rsidRPr="00272015">
        <w:rPr>
          <w:rFonts w:ascii="Times New Roman CYR" w:hAnsi="Times New Roman CYR" w:cs="Times New Roman CYR"/>
          <w:sz w:val="26"/>
          <w:szCs w:val="26"/>
        </w:rPr>
        <w:t xml:space="preserve"> </w:t>
      </w:r>
    </w:p>
    <w:p w14:paraId="2B692614" w14:textId="77777777" w:rsidR="00F6241E" w:rsidRPr="00272015" w:rsidRDefault="00F6241E" w:rsidP="00F6241E">
      <w:pPr>
        <w:widowControl w:val="0"/>
        <w:autoSpaceDE w:val="0"/>
        <w:autoSpaceDN w:val="0"/>
        <w:adjustRightInd w:val="0"/>
        <w:ind w:firstLine="709"/>
        <w:jc w:val="both"/>
        <w:rPr>
          <w:rFonts w:ascii="Times New Roman CYR" w:hAnsi="Times New Roman CYR" w:cs="Times New Roman CYR"/>
          <w:color w:val="000000"/>
          <w:sz w:val="26"/>
          <w:szCs w:val="26"/>
        </w:rPr>
      </w:pPr>
      <w:r w:rsidRPr="00272015">
        <w:rPr>
          <w:rFonts w:ascii="Times New Roman CYR" w:hAnsi="Times New Roman CYR" w:cs="Times New Roman CYR"/>
          <w:sz w:val="26"/>
          <w:szCs w:val="26"/>
        </w:rPr>
        <w:lastRenderedPageBreak/>
        <w:t>На 01.07.2015 года количество семей, подлежащих переселению из аварийных домов составляет 491. За отчетный период из аварийных домов переселено нанимателей по договорам социального найма и собственников по договорам мены 73 семьи</w:t>
      </w:r>
      <w:r w:rsidRPr="00272015">
        <w:rPr>
          <w:rFonts w:ascii="Times New Roman CYR" w:hAnsi="Times New Roman CYR" w:cs="Times New Roman CYR"/>
          <w:color w:val="000000"/>
          <w:sz w:val="26"/>
          <w:szCs w:val="26"/>
        </w:rPr>
        <w:t>.</w:t>
      </w:r>
    </w:p>
    <w:p w14:paraId="7BE6A873" w14:textId="77777777" w:rsidR="00F6241E" w:rsidRDefault="00F6241E" w:rsidP="00F6241E">
      <w:pPr>
        <w:widowControl w:val="0"/>
        <w:autoSpaceDE w:val="0"/>
        <w:autoSpaceDN w:val="0"/>
        <w:adjustRightInd w:val="0"/>
        <w:ind w:firstLine="709"/>
        <w:jc w:val="both"/>
        <w:rPr>
          <w:sz w:val="26"/>
          <w:szCs w:val="26"/>
        </w:rPr>
      </w:pPr>
      <w:r w:rsidRPr="00272015">
        <w:rPr>
          <w:rFonts w:ascii="Times New Roman CYR" w:hAnsi="Times New Roman CYR" w:cs="Times New Roman CYR"/>
          <w:sz w:val="26"/>
          <w:szCs w:val="26"/>
        </w:rPr>
        <w:t>За отчетный период межведомственной комиссией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 признано пригодными для проживания граждан после проведения капитального ремонта 16 жилых помещений, а также признан аварийным и подлежащим сносу многоквартирный жилой дом № 59 корпуса 1 по улице Талнахской.</w:t>
      </w:r>
    </w:p>
    <w:p w14:paraId="58960331" w14:textId="77777777" w:rsidR="009A5A05" w:rsidRDefault="009A5A05" w:rsidP="00F90533">
      <w:pPr>
        <w:ind w:firstLine="709"/>
        <w:rPr>
          <w:rFonts w:eastAsia="Calibri"/>
          <w:b/>
          <w:i/>
          <w:sz w:val="26"/>
          <w:szCs w:val="26"/>
          <w:highlight w:val="yellow"/>
        </w:rPr>
      </w:pPr>
    </w:p>
    <w:p w14:paraId="2D68E36E" w14:textId="6A2E3225" w:rsidR="00055BFB" w:rsidRPr="000A7FCE" w:rsidRDefault="00055BFB" w:rsidP="00055BFB">
      <w:pPr>
        <w:widowControl w:val="0"/>
        <w:autoSpaceDE w:val="0"/>
        <w:autoSpaceDN w:val="0"/>
        <w:adjustRightInd w:val="0"/>
        <w:ind w:firstLine="709"/>
        <w:jc w:val="center"/>
        <w:rPr>
          <w:b/>
          <w:sz w:val="26"/>
          <w:szCs w:val="26"/>
        </w:rPr>
      </w:pPr>
      <w:bookmarkStart w:id="88" w:name="_Toc415675272"/>
      <w:bookmarkEnd w:id="81"/>
      <w:bookmarkEnd w:id="82"/>
      <w:r w:rsidRPr="000A7FCE">
        <w:rPr>
          <w:b/>
          <w:sz w:val="26"/>
          <w:szCs w:val="26"/>
        </w:rPr>
        <w:t>X</w:t>
      </w:r>
      <w:r w:rsidRPr="000A7FCE">
        <w:rPr>
          <w:b/>
          <w:sz w:val="26"/>
          <w:szCs w:val="26"/>
          <w:lang w:val="en-US"/>
        </w:rPr>
        <w:t>I</w:t>
      </w:r>
      <w:r w:rsidRPr="000A7FCE">
        <w:rPr>
          <w:b/>
          <w:sz w:val="26"/>
          <w:szCs w:val="26"/>
        </w:rPr>
        <w:t>.</w:t>
      </w:r>
      <w:r w:rsidRPr="000A7FCE">
        <w:rPr>
          <w:sz w:val="26"/>
          <w:szCs w:val="26"/>
        </w:rPr>
        <w:t xml:space="preserve"> </w:t>
      </w:r>
      <w:r w:rsidR="00044713" w:rsidRPr="000A7FCE">
        <w:rPr>
          <w:b/>
          <w:sz w:val="26"/>
          <w:szCs w:val="26"/>
        </w:rPr>
        <w:t>Автодороги и транспорт</w:t>
      </w:r>
    </w:p>
    <w:p w14:paraId="2BE9B20D" w14:textId="77777777" w:rsidR="00055BFB" w:rsidRDefault="00055BFB" w:rsidP="00055BFB">
      <w:pPr>
        <w:pStyle w:val="22"/>
        <w:shd w:val="clear" w:color="auto" w:fill="FFFFFF"/>
        <w:ind w:firstLine="0"/>
        <w:jc w:val="center"/>
        <w:outlineLvl w:val="0"/>
        <w:rPr>
          <w:b/>
          <w:szCs w:val="26"/>
          <w:highlight w:val="yellow"/>
        </w:rPr>
      </w:pPr>
    </w:p>
    <w:bookmarkEnd w:id="83"/>
    <w:bookmarkEnd w:id="84"/>
    <w:bookmarkEnd w:id="88"/>
    <w:p w14:paraId="07D92C7A" w14:textId="77777777" w:rsidR="009A5A05" w:rsidRPr="000D6948" w:rsidRDefault="009A5A05" w:rsidP="009A5A05">
      <w:pPr>
        <w:pStyle w:val="aff4"/>
        <w:ind w:firstLine="709"/>
        <w:jc w:val="both"/>
        <w:rPr>
          <w:rFonts w:ascii="Times New Roman" w:hAnsi="Times New Roman"/>
          <w:sz w:val="26"/>
          <w:szCs w:val="26"/>
        </w:rPr>
      </w:pPr>
      <w:r w:rsidRPr="000D6948">
        <w:rPr>
          <w:rFonts w:ascii="Times New Roman" w:hAnsi="Times New Roman"/>
          <w:sz w:val="26"/>
          <w:szCs w:val="26"/>
        </w:rPr>
        <w:t>Протяженность автомобильных дорог общего пользования местного значения, включая объездные и межрайонные дороги и улично-дорожной сети муниципального образования город Норильск, подлежащих содержанию и ремонту с целью обеспечения бесперебойного движения автомобильного транспорта и пешеходов составляет 152,4 км, в том числе:</w:t>
      </w:r>
    </w:p>
    <w:p w14:paraId="318BEAC2" w14:textId="77777777" w:rsidR="009A5A05" w:rsidRPr="000D6948" w:rsidRDefault="009A5A05" w:rsidP="003630BA">
      <w:pPr>
        <w:pStyle w:val="aff4"/>
        <w:numPr>
          <w:ilvl w:val="0"/>
          <w:numId w:val="64"/>
        </w:numPr>
        <w:ind w:left="993" w:hanging="284"/>
        <w:jc w:val="both"/>
        <w:rPr>
          <w:rFonts w:ascii="Times New Roman" w:hAnsi="Times New Roman"/>
          <w:sz w:val="26"/>
          <w:szCs w:val="26"/>
        </w:rPr>
      </w:pPr>
      <w:r w:rsidRPr="000D6948">
        <w:rPr>
          <w:rFonts w:ascii="Times New Roman" w:hAnsi="Times New Roman"/>
          <w:sz w:val="26"/>
          <w:szCs w:val="26"/>
        </w:rPr>
        <w:t xml:space="preserve">автомобильных дорог общего пользования местного значения – 96,52 км; </w:t>
      </w:r>
    </w:p>
    <w:p w14:paraId="5FB9F548" w14:textId="77777777" w:rsidR="009A5A05" w:rsidRPr="000D6948" w:rsidRDefault="009A5A05" w:rsidP="003630BA">
      <w:pPr>
        <w:pStyle w:val="aff4"/>
        <w:numPr>
          <w:ilvl w:val="0"/>
          <w:numId w:val="64"/>
        </w:numPr>
        <w:ind w:left="993" w:hanging="284"/>
        <w:jc w:val="both"/>
        <w:rPr>
          <w:rFonts w:ascii="Times New Roman" w:hAnsi="Times New Roman"/>
          <w:sz w:val="26"/>
          <w:szCs w:val="26"/>
        </w:rPr>
      </w:pPr>
      <w:r w:rsidRPr="000D6948">
        <w:rPr>
          <w:rFonts w:ascii="Times New Roman" w:hAnsi="Times New Roman"/>
          <w:sz w:val="26"/>
          <w:szCs w:val="26"/>
        </w:rPr>
        <w:t>улично-дорожной сети – 55,88 км</w:t>
      </w:r>
    </w:p>
    <w:p w14:paraId="7C03BF11" w14:textId="77777777" w:rsidR="009A5A05" w:rsidRPr="000D6948" w:rsidRDefault="009A5A05" w:rsidP="009A5A05">
      <w:pPr>
        <w:pStyle w:val="aff4"/>
        <w:ind w:firstLine="709"/>
        <w:jc w:val="both"/>
        <w:rPr>
          <w:rFonts w:ascii="Times New Roman" w:hAnsi="Times New Roman"/>
          <w:sz w:val="26"/>
          <w:szCs w:val="26"/>
        </w:rPr>
      </w:pPr>
      <w:r w:rsidRPr="000D6948">
        <w:rPr>
          <w:rFonts w:ascii="Times New Roman" w:hAnsi="Times New Roman"/>
          <w:sz w:val="26"/>
          <w:szCs w:val="26"/>
        </w:rPr>
        <w:t xml:space="preserve"> </w:t>
      </w:r>
    </w:p>
    <w:p w14:paraId="36C5EF4E" w14:textId="77777777" w:rsidR="009A5A05" w:rsidRPr="000D6948" w:rsidRDefault="009A5A05" w:rsidP="009A5A05">
      <w:pPr>
        <w:pStyle w:val="aff4"/>
        <w:jc w:val="center"/>
        <w:rPr>
          <w:rFonts w:ascii="Times New Roman" w:hAnsi="Times New Roman"/>
          <w:b/>
          <w:sz w:val="26"/>
          <w:szCs w:val="26"/>
        </w:rPr>
      </w:pPr>
      <w:r w:rsidRPr="000D6948">
        <w:rPr>
          <w:rFonts w:ascii="Times New Roman" w:hAnsi="Times New Roman"/>
          <w:b/>
          <w:sz w:val="26"/>
          <w:szCs w:val="26"/>
        </w:rPr>
        <w:t>Характеристика автомобильных дорог и улично-дорожной сети</w:t>
      </w:r>
    </w:p>
    <w:p w14:paraId="627A4E30" w14:textId="77777777" w:rsidR="009A5A05" w:rsidRPr="000D6948" w:rsidRDefault="009A5A05" w:rsidP="009A5A05">
      <w:pPr>
        <w:pStyle w:val="aff4"/>
        <w:jc w:val="center"/>
        <w:rPr>
          <w:rFonts w:ascii="Times New Roman" w:hAnsi="Times New Roman"/>
          <w:b/>
          <w:sz w:val="26"/>
          <w:szCs w:val="26"/>
        </w:rPr>
      </w:pPr>
      <w:r w:rsidRPr="000D6948">
        <w:rPr>
          <w:rFonts w:ascii="Times New Roman" w:hAnsi="Times New Roman"/>
          <w:b/>
          <w:sz w:val="26"/>
          <w:szCs w:val="26"/>
        </w:rPr>
        <w:t>муниципального образования город Норильск</w:t>
      </w:r>
    </w:p>
    <w:p w14:paraId="091672E3" w14:textId="51344CF2" w:rsidR="009A5A05" w:rsidRPr="000D6948" w:rsidRDefault="009A5A05" w:rsidP="009A5A05">
      <w:pPr>
        <w:pStyle w:val="aff4"/>
        <w:jc w:val="right"/>
        <w:rPr>
          <w:rFonts w:ascii="Times New Roman" w:hAnsi="Times New Roman"/>
          <w:sz w:val="26"/>
          <w:szCs w:val="26"/>
        </w:rPr>
      </w:pPr>
      <w:r w:rsidRPr="0089324F">
        <w:rPr>
          <w:rFonts w:ascii="Times New Roman" w:hAnsi="Times New Roman"/>
          <w:sz w:val="26"/>
          <w:szCs w:val="26"/>
        </w:rPr>
        <w:t>Таблица</w:t>
      </w:r>
      <w:r w:rsidR="0089324F">
        <w:rPr>
          <w:rFonts w:ascii="Times New Roman" w:hAnsi="Times New Roman"/>
          <w:sz w:val="26"/>
          <w:szCs w:val="26"/>
        </w:rPr>
        <w:t xml:space="preserve"> 9</w:t>
      </w:r>
      <w:r w:rsidR="003F7007">
        <w:rPr>
          <w:rFonts w:ascii="Times New Roman" w:hAnsi="Times New Roman"/>
          <w:sz w:val="26"/>
          <w:szCs w:val="26"/>
        </w:rPr>
        <w:t>3</w:t>
      </w:r>
    </w:p>
    <w:tbl>
      <w:tblPr>
        <w:tblW w:w="4981" w:type="pct"/>
        <w:tblCellMar>
          <w:left w:w="40" w:type="dxa"/>
          <w:right w:w="40" w:type="dxa"/>
        </w:tblCellMar>
        <w:tblLook w:val="04A0" w:firstRow="1" w:lastRow="0" w:firstColumn="1" w:lastColumn="0" w:noHBand="0" w:noVBand="1"/>
      </w:tblPr>
      <w:tblGrid>
        <w:gridCol w:w="5962"/>
        <w:gridCol w:w="2369"/>
        <w:gridCol w:w="1491"/>
      </w:tblGrid>
      <w:tr w:rsidR="009A5A05" w:rsidRPr="000D6948" w14:paraId="51A592BF" w14:textId="77777777" w:rsidTr="00A4291D">
        <w:trPr>
          <w:trHeight w:hRule="exact" w:val="620"/>
          <w:tblHeader/>
        </w:trPr>
        <w:tc>
          <w:tcPr>
            <w:tcW w:w="3035"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D423413" w14:textId="77777777" w:rsidR="009A5A05" w:rsidRPr="000D6948" w:rsidRDefault="009A5A05" w:rsidP="00A4291D">
            <w:pPr>
              <w:pStyle w:val="aff4"/>
              <w:jc w:val="center"/>
              <w:rPr>
                <w:rFonts w:ascii="Times New Roman" w:hAnsi="Times New Roman"/>
                <w:sz w:val="26"/>
                <w:szCs w:val="26"/>
              </w:rPr>
            </w:pPr>
            <w:r w:rsidRPr="000D6948">
              <w:rPr>
                <w:rFonts w:ascii="Times New Roman" w:hAnsi="Times New Roman"/>
                <w:color w:val="252525"/>
                <w:spacing w:val="-4"/>
                <w:sz w:val="26"/>
                <w:szCs w:val="26"/>
              </w:rPr>
              <w:t>Показатели</w:t>
            </w:r>
          </w:p>
        </w:tc>
        <w:tc>
          <w:tcPr>
            <w:tcW w:w="12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FD48CED" w14:textId="77777777" w:rsidR="009A5A05" w:rsidRPr="000D6948" w:rsidRDefault="009A5A05" w:rsidP="00A4291D">
            <w:pPr>
              <w:pStyle w:val="aff4"/>
              <w:jc w:val="center"/>
              <w:rPr>
                <w:rFonts w:ascii="Times New Roman" w:hAnsi="Times New Roman"/>
                <w:color w:val="252525"/>
                <w:spacing w:val="-4"/>
                <w:sz w:val="26"/>
                <w:szCs w:val="26"/>
              </w:rPr>
            </w:pPr>
            <w:r w:rsidRPr="000D6948">
              <w:rPr>
                <w:rFonts w:ascii="Times New Roman" w:hAnsi="Times New Roman"/>
                <w:color w:val="252525"/>
                <w:spacing w:val="-4"/>
                <w:sz w:val="26"/>
                <w:szCs w:val="26"/>
              </w:rPr>
              <w:t>Протяженность,</w:t>
            </w:r>
          </w:p>
          <w:p w14:paraId="082F39A4" w14:textId="77777777" w:rsidR="009A5A05" w:rsidRPr="000D6948" w:rsidRDefault="009A5A05" w:rsidP="00A4291D">
            <w:pPr>
              <w:pStyle w:val="aff4"/>
              <w:jc w:val="center"/>
              <w:rPr>
                <w:rFonts w:ascii="Times New Roman" w:hAnsi="Times New Roman"/>
                <w:sz w:val="26"/>
                <w:szCs w:val="26"/>
              </w:rPr>
            </w:pPr>
            <w:r w:rsidRPr="000D6948">
              <w:rPr>
                <w:rFonts w:ascii="Times New Roman" w:hAnsi="Times New Roman"/>
                <w:color w:val="252525"/>
                <w:spacing w:val="-4"/>
                <w:sz w:val="26"/>
                <w:szCs w:val="26"/>
              </w:rPr>
              <w:t>км.</w:t>
            </w:r>
          </w:p>
        </w:tc>
        <w:tc>
          <w:tcPr>
            <w:tcW w:w="76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6C2FE61" w14:textId="77777777" w:rsidR="009A5A05" w:rsidRPr="000D6948" w:rsidRDefault="009A5A05" w:rsidP="00A4291D">
            <w:pPr>
              <w:pStyle w:val="aff4"/>
              <w:jc w:val="center"/>
              <w:rPr>
                <w:rFonts w:ascii="Times New Roman" w:hAnsi="Times New Roman"/>
                <w:sz w:val="26"/>
                <w:szCs w:val="26"/>
              </w:rPr>
            </w:pPr>
            <w:r w:rsidRPr="000D6948">
              <w:rPr>
                <w:rFonts w:ascii="Times New Roman" w:hAnsi="Times New Roman"/>
                <w:color w:val="252525"/>
                <w:spacing w:val="-6"/>
                <w:sz w:val="26"/>
                <w:szCs w:val="26"/>
              </w:rPr>
              <w:t>Площадь тыс.</w:t>
            </w:r>
            <w:r w:rsidRPr="000D6948">
              <w:rPr>
                <w:rFonts w:ascii="Times New Roman" w:hAnsi="Times New Roman"/>
                <w:color w:val="252525"/>
                <w:spacing w:val="-5"/>
                <w:sz w:val="26"/>
                <w:szCs w:val="26"/>
              </w:rPr>
              <w:t>кв.м.</w:t>
            </w:r>
          </w:p>
        </w:tc>
      </w:tr>
      <w:tr w:rsidR="009A5A05" w:rsidRPr="000D6948" w14:paraId="44DFB011" w14:textId="77777777" w:rsidTr="00A4291D">
        <w:trPr>
          <w:trHeight w:hRule="exact" w:val="283"/>
        </w:trPr>
        <w:tc>
          <w:tcPr>
            <w:tcW w:w="3035" w:type="pct"/>
            <w:tcBorders>
              <w:top w:val="single" w:sz="6" w:space="0" w:color="auto"/>
              <w:left w:val="single" w:sz="6" w:space="0" w:color="auto"/>
              <w:bottom w:val="single" w:sz="4" w:space="0" w:color="auto"/>
              <w:right w:val="single" w:sz="6" w:space="0" w:color="auto"/>
            </w:tcBorders>
            <w:shd w:val="clear" w:color="auto" w:fill="FFFFFF"/>
            <w:hideMark/>
          </w:tcPr>
          <w:p w14:paraId="57FB9C7A" w14:textId="77777777" w:rsidR="009A5A05" w:rsidRPr="000D6948" w:rsidRDefault="009A5A05" w:rsidP="009A5A05">
            <w:pPr>
              <w:pStyle w:val="aff4"/>
              <w:jc w:val="both"/>
              <w:rPr>
                <w:rFonts w:ascii="Times New Roman" w:hAnsi="Times New Roman"/>
                <w:b/>
                <w:bCs/>
                <w:color w:val="252525"/>
                <w:spacing w:val="-2"/>
                <w:sz w:val="26"/>
                <w:szCs w:val="26"/>
              </w:rPr>
            </w:pPr>
            <w:r w:rsidRPr="000D6948">
              <w:rPr>
                <w:rFonts w:ascii="Times New Roman" w:hAnsi="Times New Roman"/>
                <w:b/>
                <w:bCs/>
                <w:color w:val="252525"/>
                <w:spacing w:val="-2"/>
                <w:sz w:val="26"/>
                <w:szCs w:val="26"/>
              </w:rPr>
              <w:t>Дороги общего пользования местного значения:</w:t>
            </w:r>
          </w:p>
        </w:tc>
        <w:tc>
          <w:tcPr>
            <w:tcW w:w="1206"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6AAECE28" w14:textId="77777777" w:rsidR="009A5A05" w:rsidRPr="000D6948" w:rsidRDefault="009A5A05" w:rsidP="003F7007">
            <w:pPr>
              <w:pStyle w:val="aff4"/>
              <w:jc w:val="center"/>
              <w:rPr>
                <w:rFonts w:ascii="Times New Roman" w:hAnsi="Times New Roman"/>
                <w:b/>
                <w:bCs/>
                <w:color w:val="000000"/>
                <w:sz w:val="26"/>
                <w:szCs w:val="26"/>
              </w:rPr>
            </w:pPr>
            <w:r w:rsidRPr="000D6948">
              <w:rPr>
                <w:rFonts w:ascii="Times New Roman" w:hAnsi="Times New Roman"/>
                <w:b/>
                <w:bCs/>
                <w:color w:val="000000"/>
                <w:sz w:val="26"/>
                <w:szCs w:val="26"/>
              </w:rPr>
              <w:t>96, 52</w:t>
            </w:r>
          </w:p>
        </w:tc>
        <w:tc>
          <w:tcPr>
            <w:tcW w:w="760"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4F27CC91" w14:textId="77777777" w:rsidR="009A5A05" w:rsidRPr="000D6948" w:rsidRDefault="009A5A05" w:rsidP="003F7007">
            <w:pPr>
              <w:pStyle w:val="aff4"/>
              <w:jc w:val="center"/>
              <w:rPr>
                <w:rFonts w:ascii="Times New Roman" w:hAnsi="Times New Roman"/>
                <w:b/>
                <w:sz w:val="26"/>
                <w:szCs w:val="26"/>
              </w:rPr>
            </w:pPr>
            <w:r w:rsidRPr="000D6948">
              <w:rPr>
                <w:rFonts w:ascii="Times New Roman" w:hAnsi="Times New Roman"/>
                <w:b/>
                <w:sz w:val="26"/>
                <w:szCs w:val="26"/>
              </w:rPr>
              <w:t>1 052,7</w:t>
            </w:r>
          </w:p>
        </w:tc>
      </w:tr>
      <w:tr w:rsidR="009A5A05" w:rsidRPr="000D6948" w14:paraId="65B37A3F" w14:textId="77777777" w:rsidTr="00A4291D">
        <w:trPr>
          <w:trHeight w:hRule="exact" w:val="283"/>
        </w:trPr>
        <w:tc>
          <w:tcPr>
            <w:tcW w:w="3035" w:type="pct"/>
            <w:tcBorders>
              <w:top w:val="single" w:sz="6" w:space="0" w:color="auto"/>
              <w:left w:val="single" w:sz="6" w:space="0" w:color="auto"/>
              <w:bottom w:val="single" w:sz="4" w:space="0" w:color="auto"/>
              <w:right w:val="single" w:sz="6" w:space="0" w:color="auto"/>
            </w:tcBorders>
            <w:shd w:val="clear" w:color="auto" w:fill="FFFFFF"/>
            <w:hideMark/>
          </w:tcPr>
          <w:p w14:paraId="54724A66" w14:textId="77777777" w:rsidR="009A5A05" w:rsidRPr="000D6948" w:rsidRDefault="009A5A05" w:rsidP="009A5A05">
            <w:pPr>
              <w:pStyle w:val="aff4"/>
              <w:jc w:val="both"/>
              <w:rPr>
                <w:rFonts w:ascii="Times New Roman" w:hAnsi="Times New Roman"/>
                <w:b/>
                <w:bCs/>
                <w:color w:val="252525"/>
                <w:spacing w:val="-2"/>
                <w:sz w:val="26"/>
                <w:szCs w:val="26"/>
              </w:rPr>
            </w:pPr>
            <w:r w:rsidRPr="000D6948">
              <w:rPr>
                <w:rFonts w:ascii="Times New Roman" w:hAnsi="Times New Roman"/>
                <w:bCs/>
                <w:color w:val="252525"/>
                <w:spacing w:val="-2"/>
                <w:sz w:val="26"/>
                <w:szCs w:val="26"/>
              </w:rPr>
              <w:t>в том числе:</w:t>
            </w:r>
          </w:p>
        </w:tc>
        <w:tc>
          <w:tcPr>
            <w:tcW w:w="1206" w:type="pct"/>
            <w:tcBorders>
              <w:top w:val="single" w:sz="6" w:space="0" w:color="auto"/>
              <w:left w:val="single" w:sz="6" w:space="0" w:color="auto"/>
              <w:bottom w:val="single" w:sz="4" w:space="0" w:color="auto"/>
              <w:right w:val="single" w:sz="6" w:space="0" w:color="auto"/>
            </w:tcBorders>
            <w:shd w:val="clear" w:color="auto" w:fill="FFFFFF"/>
            <w:vAlign w:val="center"/>
          </w:tcPr>
          <w:p w14:paraId="3F9D1D2C" w14:textId="77777777" w:rsidR="009A5A05" w:rsidRPr="000D6948" w:rsidRDefault="009A5A05" w:rsidP="003F7007">
            <w:pPr>
              <w:pStyle w:val="aff4"/>
              <w:jc w:val="center"/>
              <w:rPr>
                <w:rFonts w:ascii="Times New Roman" w:hAnsi="Times New Roman"/>
                <w:b/>
                <w:bCs/>
                <w:color w:val="000000"/>
                <w:sz w:val="26"/>
                <w:szCs w:val="26"/>
              </w:rPr>
            </w:pPr>
          </w:p>
        </w:tc>
        <w:tc>
          <w:tcPr>
            <w:tcW w:w="760" w:type="pct"/>
            <w:tcBorders>
              <w:top w:val="single" w:sz="6" w:space="0" w:color="auto"/>
              <w:left w:val="single" w:sz="6" w:space="0" w:color="auto"/>
              <w:bottom w:val="single" w:sz="4" w:space="0" w:color="auto"/>
              <w:right w:val="single" w:sz="6" w:space="0" w:color="auto"/>
            </w:tcBorders>
            <w:shd w:val="clear" w:color="auto" w:fill="FFFFFF"/>
            <w:vAlign w:val="center"/>
          </w:tcPr>
          <w:p w14:paraId="0974ECF7" w14:textId="77777777" w:rsidR="009A5A05" w:rsidRPr="000D6948" w:rsidRDefault="009A5A05" w:rsidP="003F7007">
            <w:pPr>
              <w:pStyle w:val="aff4"/>
              <w:jc w:val="center"/>
              <w:rPr>
                <w:rFonts w:ascii="Times New Roman" w:hAnsi="Times New Roman"/>
                <w:b/>
                <w:sz w:val="26"/>
                <w:szCs w:val="26"/>
              </w:rPr>
            </w:pPr>
          </w:p>
        </w:tc>
      </w:tr>
      <w:tr w:rsidR="009A5A05" w:rsidRPr="000D6948" w14:paraId="435EC4A7" w14:textId="77777777" w:rsidTr="00A4291D">
        <w:trPr>
          <w:trHeight w:hRule="exact" w:val="283"/>
        </w:trPr>
        <w:tc>
          <w:tcPr>
            <w:tcW w:w="3035" w:type="pct"/>
            <w:tcBorders>
              <w:top w:val="single" w:sz="6" w:space="0" w:color="auto"/>
              <w:left w:val="single" w:sz="6" w:space="0" w:color="auto"/>
              <w:bottom w:val="single" w:sz="4" w:space="0" w:color="auto"/>
              <w:right w:val="single" w:sz="6" w:space="0" w:color="auto"/>
            </w:tcBorders>
            <w:shd w:val="clear" w:color="auto" w:fill="FFFFFF"/>
            <w:hideMark/>
          </w:tcPr>
          <w:p w14:paraId="3165BDC5" w14:textId="77777777" w:rsidR="009A5A05" w:rsidRPr="000D6948" w:rsidRDefault="009A5A05" w:rsidP="009A5A05">
            <w:pPr>
              <w:pStyle w:val="aff4"/>
              <w:jc w:val="both"/>
              <w:rPr>
                <w:rFonts w:ascii="Times New Roman" w:hAnsi="Times New Roman"/>
                <w:bCs/>
                <w:color w:val="252525"/>
                <w:spacing w:val="-2"/>
                <w:sz w:val="26"/>
                <w:szCs w:val="26"/>
              </w:rPr>
            </w:pPr>
            <w:r w:rsidRPr="000D6948">
              <w:rPr>
                <w:rFonts w:ascii="Times New Roman" w:hAnsi="Times New Roman"/>
                <w:bCs/>
                <w:color w:val="252525"/>
                <w:spacing w:val="-2"/>
                <w:sz w:val="26"/>
                <w:szCs w:val="26"/>
              </w:rPr>
              <w:t>Объездные автодороги</w:t>
            </w:r>
          </w:p>
        </w:tc>
        <w:tc>
          <w:tcPr>
            <w:tcW w:w="1206"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272E0436" w14:textId="77777777" w:rsidR="009A5A05" w:rsidRPr="000D6948" w:rsidRDefault="009A5A05" w:rsidP="003F7007">
            <w:pPr>
              <w:pStyle w:val="aff4"/>
              <w:jc w:val="center"/>
              <w:rPr>
                <w:rFonts w:ascii="Times New Roman" w:hAnsi="Times New Roman"/>
                <w:bCs/>
                <w:color w:val="000000"/>
                <w:sz w:val="26"/>
                <w:szCs w:val="26"/>
              </w:rPr>
            </w:pPr>
            <w:r w:rsidRPr="000D6948">
              <w:rPr>
                <w:rFonts w:ascii="Times New Roman" w:hAnsi="Times New Roman"/>
                <w:bCs/>
                <w:color w:val="000000"/>
                <w:sz w:val="26"/>
                <w:szCs w:val="26"/>
              </w:rPr>
              <w:t>33,55</w:t>
            </w:r>
          </w:p>
        </w:tc>
        <w:tc>
          <w:tcPr>
            <w:tcW w:w="760"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2B6456B2" w14:textId="77777777" w:rsidR="009A5A05" w:rsidRPr="000D6948" w:rsidRDefault="009A5A05" w:rsidP="003F7007">
            <w:pPr>
              <w:pStyle w:val="aff4"/>
              <w:jc w:val="center"/>
              <w:rPr>
                <w:rFonts w:ascii="Times New Roman" w:hAnsi="Times New Roman"/>
                <w:sz w:val="26"/>
                <w:szCs w:val="26"/>
              </w:rPr>
            </w:pPr>
            <w:r w:rsidRPr="000D6948">
              <w:rPr>
                <w:rFonts w:ascii="Times New Roman" w:hAnsi="Times New Roman"/>
                <w:sz w:val="26"/>
                <w:szCs w:val="26"/>
              </w:rPr>
              <w:t>430,1</w:t>
            </w:r>
          </w:p>
        </w:tc>
      </w:tr>
      <w:tr w:rsidR="009A5A05" w:rsidRPr="000D6948" w14:paraId="37A451C1" w14:textId="77777777" w:rsidTr="00A4291D">
        <w:trPr>
          <w:trHeight w:hRule="exact" w:val="283"/>
        </w:trPr>
        <w:tc>
          <w:tcPr>
            <w:tcW w:w="3035" w:type="pct"/>
            <w:tcBorders>
              <w:top w:val="single" w:sz="6" w:space="0" w:color="auto"/>
              <w:left w:val="single" w:sz="6" w:space="0" w:color="auto"/>
              <w:bottom w:val="single" w:sz="4" w:space="0" w:color="auto"/>
              <w:right w:val="single" w:sz="6" w:space="0" w:color="auto"/>
            </w:tcBorders>
            <w:shd w:val="clear" w:color="auto" w:fill="FFFFFF"/>
            <w:hideMark/>
          </w:tcPr>
          <w:p w14:paraId="25AB1A47" w14:textId="77777777" w:rsidR="009A5A05" w:rsidRPr="000D6948" w:rsidRDefault="009A5A05" w:rsidP="009A5A05">
            <w:pPr>
              <w:pStyle w:val="aff4"/>
              <w:jc w:val="both"/>
              <w:rPr>
                <w:rFonts w:ascii="Times New Roman" w:hAnsi="Times New Roman"/>
                <w:bCs/>
                <w:color w:val="252525"/>
                <w:spacing w:val="-2"/>
                <w:sz w:val="26"/>
                <w:szCs w:val="26"/>
              </w:rPr>
            </w:pPr>
            <w:r w:rsidRPr="000D6948">
              <w:rPr>
                <w:rFonts w:ascii="Times New Roman" w:hAnsi="Times New Roman"/>
                <w:bCs/>
                <w:color w:val="252525"/>
                <w:spacing w:val="-2"/>
                <w:sz w:val="26"/>
                <w:szCs w:val="26"/>
              </w:rPr>
              <w:t>Межрайонные автомобильные дороги</w:t>
            </w:r>
          </w:p>
        </w:tc>
        <w:tc>
          <w:tcPr>
            <w:tcW w:w="1206"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301BE6F1" w14:textId="77777777" w:rsidR="009A5A05" w:rsidRPr="000D6948" w:rsidRDefault="009A5A05" w:rsidP="003F7007">
            <w:pPr>
              <w:pStyle w:val="aff4"/>
              <w:jc w:val="center"/>
              <w:rPr>
                <w:rFonts w:ascii="Times New Roman" w:hAnsi="Times New Roman"/>
                <w:bCs/>
                <w:color w:val="000000"/>
                <w:sz w:val="26"/>
                <w:szCs w:val="26"/>
              </w:rPr>
            </w:pPr>
            <w:r w:rsidRPr="000D6948">
              <w:rPr>
                <w:rFonts w:ascii="Times New Roman" w:hAnsi="Times New Roman"/>
                <w:bCs/>
                <w:color w:val="000000"/>
                <w:sz w:val="26"/>
                <w:szCs w:val="26"/>
              </w:rPr>
              <w:t>62,97</w:t>
            </w:r>
          </w:p>
        </w:tc>
        <w:tc>
          <w:tcPr>
            <w:tcW w:w="760"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39777A87" w14:textId="77777777" w:rsidR="009A5A05" w:rsidRPr="000D6948" w:rsidRDefault="009A5A05" w:rsidP="003F7007">
            <w:pPr>
              <w:pStyle w:val="aff4"/>
              <w:jc w:val="center"/>
              <w:rPr>
                <w:rFonts w:ascii="Times New Roman" w:hAnsi="Times New Roman"/>
                <w:sz w:val="26"/>
                <w:szCs w:val="26"/>
              </w:rPr>
            </w:pPr>
            <w:r w:rsidRPr="000D6948">
              <w:rPr>
                <w:rFonts w:ascii="Times New Roman" w:hAnsi="Times New Roman"/>
                <w:sz w:val="26"/>
                <w:szCs w:val="26"/>
              </w:rPr>
              <w:t>622,6</w:t>
            </w:r>
          </w:p>
        </w:tc>
      </w:tr>
      <w:tr w:rsidR="009A5A05" w:rsidRPr="000D6948" w14:paraId="6303FD26" w14:textId="77777777" w:rsidTr="00A4291D">
        <w:trPr>
          <w:trHeight w:hRule="exact" w:val="283"/>
        </w:trPr>
        <w:tc>
          <w:tcPr>
            <w:tcW w:w="3035" w:type="pct"/>
            <w:tcBorders>
              <w:top w:val="single" w:sz="6" w:space="0" w:color="auto"/>
              <w:left w:val="single" w:sz="6" w:space="0" w:color="auto"/>
              <w:bottom w:val="single" w:sz="4" w:space="0" w:color="auto"/>
              <w:right w:val="single" w:sz="6" w:space="0" w:color="auto"/>
            </w:tcBorders>
            <w:shd w:val="clear" w:color="auto" w:fill="FFFFFF"/>
            <w:hideMark/>
          </w:tcPr>
          <w:p w14:paraId="35E1223F" w14:textId="77777777" w:rsidR="009A5A05" w:rsidRPr="000D6948" w:rsidRDefault="009A5A05" w:rsidP="009A5A05">
            <w:pPr>
              <w:pStyle w:val="aff4"/>
              <w:jc w:val="both"/>
              <w:rPr>
                <w:rFonts w:ascii="Times New Roman" w:hAnsi="Times New Roman"/>
                <w:b/>
                <w:bCs/>
                <w:color w:val="252525"/>
                <w:spacing w:val="-2"/>
                <w:sz w:val="26"/>
                <w:szCs w:val="26"/>
              </w:rPr>
            </w:pPr>
            <w:r w:rsidRPr="000D6948">
              <w:rPr>
                <w:rFonts w:ascii="Times New Roman" w:hAnsi="Times New Roman"/>
                <w:b/>
                <w:bCs/>
                <w:color w:val="252525"/>
                <w:spacing w:val="-2"/>
                <w:sz w:val="26"/>
                <w:szCs w:val="26"/>
              </w:rPr>
              <w:t>Улично-дорожная сеть всего:</w:t>
            </w:r>
          </w:p>
        </w:tc>
        <w:tc>
          <w:tcPr>
            <w:tcW w:w="1206"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18EB8928" w14:textId="77777777" w:rsidR="009A5A05" w:rsidRPr="000D6948" w:rsidRDefault="009A5A05" w:rsidP="003F7007">
            <w:pPr>
              <w:pStyle w:val="aff4"/>
              <w:jc w:val="center"/>
              <w:rPr>
                <w:rFonts w:ascii="Times New Roman" w:hAnsi="Times New Roman"/>
                <w:b/>
                <w:bCs/>
                <w:color w:val="000000"/>
                <w:sz w:val="26"/>
                <w:szCs w:val="26"/>
              </w:rPr>
            </w:pPr>
            <w:r w:rsidRPr="000D6948">
              <w:rPr>
                <w:rFonts w:ascii="Times New Roman" w:hAnsi="Times New Roman"/>
                <w:b/>
                <w:bCs/>
                <w:color w:val="000000"/>
                <w:sz w:val="26"/>
                <w:szCs w:val="26"/>
              </w:rPr>
              <w:t>55, 88</w:t>
            </w:r>
          </w:p>
        </w:tc>
        <w:tc>
          <w:tcPr>
            <w:tcW w:w="760"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1EF974D6" w14:textId="77777777" w:rsidR="009A5A05" w:rsidRPr="000D6948" w:rsidRDefault="009A5A05" w:rsidP="003F7007">
            <w:pPr>
              <w:pStyle w:val="aff4"/>
              <w:jc w:val="center"/>
              <w:rPr>
                <w:rFonts w:ascii="Times New Roman" w:hAnsi="Times New Roman"/>
                <w:b/>
                <w:sz w:val="26"/>
                <w:szCs w:val="26"/>
              </w:rPr>
            </w:pPr>
            <w:r w:rsidRPr="000D6948">
              <w:rPr>
                <w:rFonts w:ascii="Times New Roman" w:hAnsi="Times New Roman"/>
                <w:b/>
                <w:sz w:val="26"/>
                <w:szCs w:val="26"/>
              </w:rPr>
              <w:t>1 166,1</w:t>
            </w:r>
          </w:p>
        </w:tc>
      </w:tr>
      <w:tr w:rsidR="009A5A05" w:rsidRPr="000D6948" w14:paraId="6F7B0591" w14:textId="77777777" w:rsidTr="00A4291D">
        <w:trPr>
          <w:trHeight w:hRule="exact" w:val="283"/>
        </w:trPr>
        <w:tc>
          <w:tcPr>
            <w:tcW w:w="3035" w:type="pct"/>
            <w:tcBorders>
              <w:top w:val="single" w:sz="6" w:space="0" w:color="auto"/>
              <w:left w:val="single" w:sz="6" w:space="0" w:color="auto"/>
              <w:bottom w:val="single" w:sz="4" w:space="0" w:color="auto"/>
              <w:right w:val="single" w:sz="6" w:space="0" w:color="auto"/>
            </w:tcBorders>
            <w:shd w:val="clear" w:color="auto" w:fill="FFFFFF"/>
            <w:hideMark/>
          </w:tcPr>
          <w:p w14:paraId="2B13789E" w14:textId="77777777" w:rsidR="009A5A05" w:rsidRPr="000D6948" w:rsidRDefault="009A5A05" w:rsidP="009A5A05">
            <w:pPr>
              <w:pStyle w:val="aff4"/>
              <w:jc w:val="both"/>
              <w:rPr>
                <w:rFonts w:ascii="Times New Roman" w:hAnsi="Times New Roman"/>
                <w:b/>
                <w:bCs/>
                <w:color w:val="252525"/>
                <w:spacing w:val="-2"/>
                <w:sz w:val="26"/>
                <w:szCs w:val="26"/>
              </w:rPr>
            </w:pPr>
            <w:r w:rsidRPr="000D6948">
              <w:rPr>
                <w:rFonts w:ascii="Times New Roman" w:hAnsi="Times New Roman"/>
                <w:bCs/>
                <w:color w:val="252525"/>
                <w:spacing w:val="-2"/>
                <w:sz w:val="26"/>
                <w:szCs w:val="26"/>
              </w:rPr>
              <w:t>в том числе:</w:t>
            </w:r>
          </w:p>
        </w:tc>
        <w:tc>
          <w:tcPr>
            <w:tcW w:w="1206" w:type="pct"/>
            <w:tcBorders>
              <w:top w:val="single" w:sz="6" w:space="0" w:color="auto"/>
              <w:left w:val="single" w:sz="6" w:space="0" w:color="auto"/>
              <w:bottom w:val="single" w:sz="4" w:space="0" w:color="auto"/>
              <w:right w:val="single" w:sz="6" w:space="0" w:color="auto"/>
            </w:tcBorders>
            <w:shd w:val="clear" w:color="auto" w:fill="FFFFFF"/>
            <w:vAlign w:val="center"/>
          </w:tcPr>
          <w:p w14:paraId="250708C3" w14:textId="77777777" w:rsidR="009A5A05" w:rsidRPr="000D6948" w:rsidRDefault="009A5A05" w:rsidP="003F7007">
            <w:pPr>
              <w:pStyle w:val="aff4"/>
              <w:jc w:val="center"/>
              <w:rPr>
                <w:rFonts w:ascii="Times New Roman" w:hAnsi="Times New Roman"/>
                <w:b/>
                <w:bCs/>
                <w:color w:val="000000"/>
                <w:sz w:val="26"/>
                <w:szCs w:val="26"/>
              </w:rPr>
            </w:pPr>
          </w:p>
        </w:tc>
        <w:tc>
          <w:tcPr>
            <w:tcW w:w="760" w:type="pct"/>
            <w:tcBorders>
              <w:top w:val="single" w:sz="6" w:space="0" w:color="auto"/>
              <w:left w:val="single" w:sz="6" w:space="0" w:color="auto"/>
              <w:bottom w:val="single" w:sz="4" w:space="0" w:color="auto"/>
              <w:right w:val="single" w:sz="6" w:space="0" w:color="auto"/>
            </w:tcBorders>
            <w:shd w:val="clear" w:color="auto" w:fill="FFFFFF"/>
            <w:vAlign w:val="center"/>
          </w:tcPr>
          <w:p w14:paraId="19E7DFA2" w14:textId="77777777" w:rsidR="009A5A05" w:rsidRPr="000D6948" w:rsidRDefault="009A5A05" w:rsidP="003F7007">
            <w:pPr>
              <w:pStyle w:val="aff4"/>
              <w:jc w:val="center"/>
              <w:rPr>
                <w:rFonts w:ascii="Times New Roman" w:hAnsi="Times New Roman"/>
                <w:b/>
                <w:sz w:val="26"/>
                <w:szCs w:val="26"/>
              </w:rPr>
            </w:pPr>
          </w:p>
        </w:tc>
      </w:tr>
      <w:tr w:rsidR="009A5A05" w:rsidRPr="000D6948" w14:paraId="2D4676DE" w14:textId="77777777" w:rsidTr="00A4291D">
        <w:trPr>
          <w:trHeight w:hRule="exact" w:val="283"/>
        </w:trPr>
        <w:tc>
          <w:tcPr>
            <w:tcW w:w="3035" w:type="pct"/>
            <w:tcBorders>
              <w:top w:val="single" w:sz="6" w:space="0" w:color="auto"/>
              <w:left w:val="single" w:sz="6" w:space="0" w:color="auto"/>
              <w:bottom w:val="single" w:sz="4" w:space="0" w:color="auto"/>
              <w:right w:val="single" w:sz="6" w:space="0" w:color="auto"/>
            </w:tcBorders>
            <w:shd w:val="clear" w:color="auto" w:fill="FFFFFF"/>
            <w:hideMark/>
          </w:tcPr>
          <w:p w14:paraId="5D9182F6" w14:textId="77777777" w:rsidR="009A5A05" w:rsidRPr="000D6948" w:rsidRDefault="009A5A05" w:rsidP="009A5A05">
            <w:pPr>
              <w:pStyle w:val="aff4"/>
              <w:jc w:val="both"/>
              <w:rPr>
                <w:rFonts w:ascii="Times New Roman" w:hAnsi="Times New Roman"/>
                <w:bCs/>
                <w:color w:val="252525"/>
                <w:spacing w:val="-2"/>
                <w:sz w:val="26"/>
                <w:szCs w:val="26"/>
              </w:rPr>
            </w:pPr>
            <w:r w:rsidRPr="000D6948">
              <w:rPr>
                <w:rFonts w:ascii="Times New Roman" w:hAnsi="Times New Roman"/>
                <w:bCs/>
                <w:color w:val="252525"/>
                <w:spacing w:val="-2"/>
                <w:sz w:val="26"/>
                <w:szCs w:val="26"/>
              </w:rPr>
              <w:t>Норильск</w:t>
            </w:r>
          </w:p>
        </w:tc>
        <w:tc>
          <w:tcPr>
            <w:tcW w:w="1206"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3259F7CD" w14:textId="77777777" w:rsidR="009A5A05" w:rsidRPr="000D6948" w:rsidRDefault="009A5A05" w:rsidP="003F7007">
            <w:pPr>
              <w:pStyle w:val="aff4"/>
              <w:jc w:val="center"/>
              <w:rPr>
                <w:rFonts w:ascii="Times New Roman" w:hAnsi="Times New Roman"/>
                <w:bCs/>
                <w:color w:val="000000"/>
                <w:sz w:val="26"/>
                <w:szCs w:val="26"/>
              </w:rPr>
            </w:pPr>
            <w:r w:rsidRPr="000D6948">
              <w:rPr>
                <w:rFonts w:ascii="Times New Roman" w:hAnsi="Times New Roman"/>
                <w:bCs/>
                <w:color w:val="000000"/>
                <w:sz w:val="26"/>
                <w:szCs w:val="26"/>
              </w:rPr>
              <w:t>33,96</w:t>
            </w:r>
          </w:p>
        </w:tc>
        <w:tc>
          <w:tcPr>
            <w:tcW w:w="760"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4084448C" w14:textId="77777777" w:rsidR="009A5A05" w:rsidRPr="000D6948" w:rsidRDefault="009A5A05" w:rsidP="003F7007">
            <w:pPr>
              <w:pStyle w:val="aff4"/>
              <w:jc w:val="center"/>
              <w:rPr>
                <w:rFonts w:ascii="Times New Roman" w:hAnsi="Times New Roman"/>
                <w:sz w:val="26"/>
                <w:szCs w:val="26"/>
              </w:rPr>
            </w:pPr>
            <w:r w:rsidRPr="000D6948">
              <w:rPr>
                <w:rFonts w:ascii="Times New Roman" w:hAnsi="Times New Roman"/>
                <w:sz w:val="26"/>
                <w:szCs w:val="26"/>
              </w:rPr>
              <w:t>781,8</w:t>
            </w:r>
          </w:p>
        </w:tc>
      </w:tr>
      <w:tr w:rsidR="009A5A05" w:rsidRPr="000D6948" w14:paraId="0641CB18" w14:textId="77777777" w:rsidTr="00A4291D">
        <w:trPr>
          <w:trHeight w:hRule="exact" w:val="283"/>
        </w:trPr>
        <w:tc>
          <w:tcPr>
            <w:tcW w:w="3035" w:type="pct"/>
            <w:tcBorders>
              <w:top w:val="single" w:sz="6" w:space="0" w:color="auto"/>
              <w:left w:val="single" w:sz="6" w:space="0" w:color="auto"/>
              <w:bottom w:val="single" w:sz="4" w:space="0" w:color="auto"/>
              <w:right w:val="single" w:sz="6" w:space="0" w:color="auto"/>
            </w:tcBorders>
            <w:shd w:val="clear" w:color="auto" w:fill="FFFFFF"/>
            <w:hideMark/>
          </w:tcPr>
          <w:p w14:paraId="034AEB7C" w14:textId="77777777" w:rsidR="009A5A05" w:rsidRPr="000D6948" w:rsidRDefault="009A5A05" w:rsidP="009A5A05">
            <w:pPr>
              <w:pStyle w:val="aff4"/>
              <w:jc w:val="both"/>
              <w:rPr>
                <w:rFonts w:ascii="Times New Roman" w:hAnsi="Times New Roman"/>
                <w:bCs/>
                <w:color w:val="252525"/>
                <w:spacing w:val="-2"/>
                <w:sz w:val="26"/>
                <w:szCs w:val="26"/>
              </w:rPr>
            </w:pPr>
            <w:r w:rsidRPr="000D6948">
              <w:rPr>
                <w:rFonts w:ascii="Times New Roman" w:hAnsi="Times New Roman"/>
                <w:bCs/>
                <w:color w:val="252525"/>
                <w:spacing w:val="-2"/>
                <w:sz w:val="26"/>
                <w:szCs w:val="26"/>
              </w:rPr>
              <w:t>Талнах</w:t>
            </w:r>
          </w:p>
        </w:tc>
        <w:tc>
          <w:tcPr>
            <w:tcW w:w="1206"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6C389670" w14:textId="77777777" w:rsidR="009A5A05" w:rsidRPr="000D6948" w:rsidRDefault="009A5A05" w:rsidP="003F7007">
            <w:pPr>
              <w:pStyle w:val="aff4"/>
              <w:jc w:val="center"/>
              <w:rPr>
                <w:rFonts w:ascii="Times New Roman" w:hAnsi="Times New Roman"/>
                <w:bCs/>
                <w:color w:val="000000"/>
                <w:sz w:val="26"/>
                <w:szCs w:val="26"/>
              </w:rPr>
            </w:pPr>
            <w:r w:rsidRPr="000D6948">
              <w:rPr>
                <w:rFonts w:ascii="Times New Roman" w:hAnsi="Times New Roman"/>
                <w:bCs/>
                <w:color w:val="000000"/>
                <w:sz w:val="26"/>
                <w:szCs w:val="26"/>
              </w:rPr>
              <w:t>15,68</w:t>
            </w:r>
          </w:p>
        </w:tc>
        <w:tc>
          <w:tcPr>
            <w:tcW w:w="760"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51F02ED7" w14:textId="77777777" w:rsidR="009A5A05" w:rsidRPr="000D6948" w:rsidRDefault="009A5A05" w:rsidP="003F7007">
            <w:pPr>
              <w:pStyle w:val="aff4"/>
              <w:jc w:val="center"/>
              <w:rPr>
                <w:rFonts w:ascii="Times New Roman" w:hAnsi="Times New Roman"/>
                <w:sz w:val="26"/>
                <w:szCs w:val="26"/>
              </w:rPr>
            </w:pPr>
            <w:r w:rsidRPr="000D6948">
              <w:rPr>
                <w:rFonts w:ascii="Times New Roman" w:hAnsi="Times New Roman"/>
                <w:sz w:val="26"/>
                <w:szCs w:val="26"/>
              </w:rPr>
              <w:t>273,4</w:t>
            </w:r>
          </w:p>
        </w:tc>
      </w:tr>
      <w:tr w:rsidR="009A5A05" w:rsidRPr="000D6948" w14:paraId="711E3EC3" w14:textId="77777777" w:rsidTr="00A4291D">
        <w:trPr>
          <w:trHeight w:hRule="exact" w:val="283"/>
        </w:trPr>
        <w:tc>
          <w:tcPr>
            <w:tcW w:w="3035" w:type="pct"/>
            <w:tcBorders>
              <w:top w:val="single" w:sz="6" w:space="0" w:color="auto"/>
              <w:left w:val="single" w:sz="6" w:space="0" w:color="auto"/>
              <w:bottom w:val="single" w:sz="4" w:space="0" w:color="auto"/>
              <w:right w:val="single" w:sz="6" w:space="0" w:color="auto"/>
            </w:tcBorders>
            <w:shd w:val="clear" w:color="auto" w:fill="FFFFFF"/>
            <w:hideMark/>
          </w:tcPr>
          <w:p w14:paraId="25191B28" w14:textId="77777777" w:rsidR="009A5A05" w:rsidRPr="000D6948" w:rsidRDefault="009A5A05" w:rsidP="009A5A05">
            <w:pPr>
              <w:pStyle w:val="aff4"/>
              <w:jc w:val="both"/>
              <w:rPr>
                <w:rFonts w:ascii="Times New Roman" w:hAnsi="Times New Roman"/>
                <w:bCs/>
                <w:color w:val="252525"/>
                <w:spacing w:val="-2"/>
                <w:sz w:val="26"/>
                <w:szCs w:val="26"/>
              </w:rPr>
            </w:pPr>
            <w:r w:rsidRPr="000D6948">
              <w:rPr>
                <w:rFonts w:ascii="Times New Roman" w:hAnsi="Times New Roman"/>
                <w:bCs/>
                <w:color w:val="252525"/>
                <w:spacing w:val="-2"/>
                <w:sz w:val="26"/>
                <w:szCs w:val="26"/>
              </w:rPr>
              <w:t>Кайеркан</w:t>
            </w:r>
          </w:p>
        </w:tc>
        <w:tc>
          <w:tcPr>
            <w:tcW w:w="1206"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4F33934A" w14:textId="77777777" w:rsidR="009A5A05" w:rsidRPr="000D6948" w:rsidRDefault="009A5A05" w:rsidP="003F7007">
            <w:pPr>
              <w:pStyle w:val="aff4"/>
              <w:jc w:val="center"/>
              <w:rPr>
                <w:rFonts w:ascii="Times New Roman" w:hAnsi="Times New Roman"/>
                <w:bCs/>
                <w:color w:val="000000"/>
                <w:sz w:val="26"/>
                <w:szCs w:val="26"/>
              </w:rPr>
            </w:pPr>
            <w:r w:rsidRPr="000D6948">
              <w:rPr>
                <w:rFonts w:ascii="Times New Roman" w:hAnsi="Times New Roman"/>
                <w:bCs/>
                <w:color w:val="000000"/>
                <w:sz w:val="26"/>
                <w:szCs w:val="26"/>
              </w:rPr>
              <w:t>6,24</w:t>
            </w:r>
          </w:p>
        </w:tc>
        <w:tc>
          <w:tcPr>
            <w:tcW w:w="760"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08A65BD9" w14:textId="77777777" w:rsidR="009A5A05" w:rsidRPr="000D6948" w:rsidRDefault="009A5A05" w:rsidP="003F7007">
            <w:pPr>
              <w:pStyle w:val="aff4"/>
              <w:jc w:val="center"/>
              <w:rPr>
                <w:rFonts w:ascii="Times New Roman" w:hAnsi="Times New Roman"/>
                <w:sz w:val="26"/>
                <w:szCs w:val="26"/>
              </w:rPr>
            </w:pPr>
            <w:r w:rsidRPr="000D6948">
              <w:rPr>
                <w:rFonts w:ascii="Times New Roman" w:hAnsi="Times New Roman"/>
                <w:sz w:val="26"/>
                <w:szCs w:val="26"/>
              </w:rPr>
              <w:t>110,9</w:t>
            </w:r>
          </w:p>
        </w:tc>
      </w:tr>
      <w:tr w:rsidR="009A5A05" w:rsidRPr="000D6948" w14:paraId="2E7D6721" w14:textId="77777777" w:rsidTr="00A4291D">
        <w:trPr>
          <w:trHeight w:hRule="exact" w:val="414"/>
        </w:trPr>
        <w:tc>
          <w:tcPr>
            <w:tcW w:w="3035" w:type="pct"/>
            <w:tcBorders>
              <w:top w:val="single" w:sz="6" w:space="0" w:color="auto"/>
              <w:left w:val="single" w:sz="6" w:space="0" w:color="auto"/>
              <w:bottom w:val="single" w:sz="4" w:space="0" w:color="auto"/>
              <w:right w:val="single" w:sz="6" w:space="0" w:color="auto"/>
            </w:tcBorders>
            <w:shd w:val="clear" w:color="auto" w:fill="FFFFFF"/>
            <w:hideMark/>
          </w:tcPr>
          <w:p w14:paraId="305AC21E" w14:textId="77777777" w:rsidR="009A5A05" w:rsidRPr="000D6948" w:rsidRDefault="009A5A05" w:rsidP="009A5A05">
            <w:pPr>
              <w:pStyle w:val="aff4"/>
              <w:jc w:val="both"/>
              <w:rPr>
                <w:rFonts w:ascii="Times New Roman" w:hAnsi="Times New Roman"/>
                <w:b/>
                <w:bCs/>
                <w:color w:val="252525"/>
                <w:spacing w:val="-2"/>
                <w:sz w:val="26"/>
                <w:szCs w:val="26"/>
              </w:rPr>
            </w:pPr>
            <w:r w:rsidRPr="000D6948">
              <w:rPr>
                <w:rFonts w:ascii="Times New Roman" w:hAnsi="Times New Roman"/>
                <w:b/>
                <w:bCs/>
                <w:color w:val="252525"/>
                <w:spacing w:val="-2"/>
                <w:sz w:val="26"/>
                <w:szCs w:val="26"/>
              </w:rPr>
              <w:t>Всего:</w:t>
            </w:r>
          </w:p>
        </w:tc>
        <w:tc>
          <w:tcPr>
            <w:tcW w:w="1206"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24D5B55E" w14:textId="77777777" w:rsidR="009A5A05" w:rsidRPr="000D6948" w:rsidRDefault="009A5A05" w:rsidP="003F7007">
            <w:pPr>
              <w:pStyle w:val="aff4"/>
              <w:jc w:val="center"/>
              <w:rPr>
                <w:rFonts w:ascii="Times New Roman" w:hAnsi="Times New Roman"/>
                <w:b/>
                <w:bCs/>
                <w:color w:val="000000"/>
                <w:sz w:val="26"/>
                <w:szCs w:val="26"/>
              </w:rPr>
            </w:pPr>
            <w:r w:rsidRPr="000D6948">
              <w:rPr>
                <w:rFonts w:ascii="Times New Roman" w:hAnsi="Times New Roman"/>
                <w:b/>
                <w:bCs/>
                <w:color w:val="000000"/>
                <w:sz w:val="26"/>
                <w:szCs w:val="26"/>
              </w:rPr>
              <w:t>152, 40</w:t>
            </w:r>
          </w:p>
        </w:tc>
        <w:tc>
          <w:tcPr>
            <w:tcW w:w="760"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359BA107" w14:textId="77777777" w:rsidR="009A5A05" w:rsidRPr="000D6948" w:rsidRDefault="009A5A05" w:rsidP="003F7007">
            <w:pPr>
              <w:pStyle w:val="aff4"/>
              <w:jc w:val="center"/>
              <w:rPr>
                <w:rFonts w:ascii="Times New Roman" w:hAnsi="Times New Roman"/>
                <w:b/>
                <w:sz w:val="26"/>
                <w:szCs w:val="26"/>
              </w:rPr>
            </w:pPr>
            <w:r w:rsidRPr="000D6948">
              <w:rPr>
                <w:rFonts w:ascii="Times New Roman" w:hAnsi="Times New Roman"/>
                <w:b/>
                <w:sz w:val="26"/>
                <w:szCs w:val="26"/>
              </w:rPr>
              <w:t>2 218,8</w:t>
            </w:r>
          </w:p>
        </w:tc>
      </w:tr>
    </w:tbl>
    <w:p w14:paraId="1BEA31CF" w14:textId="77777777" w:rsidR="009A5A05" w:rsidRPr="000D6948" w:rsidRDefault="009A5A05" w:rsidP="009A5A05">
      <w:pPr>
        <w:pStyle w:val="aff4"/>
        <w:jc w:val="both"/>
        <w:rPr>
          <w:rFonts w:ascii="Times New Roman" w:hAnsi="Times New Roman"/>
          <w:sz w:val="26"/>
          <w:szCs w:val="26"/>
        </w:rPr>
      </w:pPr>
      <w:r w:rsidRPr="000D6948">
        <w:rPr>
          <w:rFonts w:ascii="Times New Roman" w:hAnsi="Times New Roman"/>
          <w:sz w:val="26"/>
          <w:szCs w:val="26"/>
        </w:rPr>
        <w:tab/>
      </w:r>
    </w:p>
    <w:p w14:paraId="02859D5B" w14:textId="77777777" w:rsidR="009A5A05" w:rsidRPr="000D6948" w:rsidRDefault="009A5A05" w:rsidP="00A4291D">
      <w:pPr>
        <w:pStyle w:val="aff4"/>
        <w:ind w:firstLine="709"/>
        <w:jc w:val="both"/>
        <w:rPr>
          <w:rFonts w:ascii="Times New Roman" w:hAnsi="Times New Roman"/>
          <w:sz w:val="26"/>
          <w:szCs w:val="26"/>
        </w:rPr>
      </w:pPr>
      <w:r w:rsidRPr="000D6948">
        <w:rPr>
          <w:rFonts w:ascii="Times New Roman" w:hAnsi="Times New Roman"/>
          <w:sz w:val="26"/>
          <w:szCs w:val="26"/>
        </w:rPr>
        <w:t xml:space="preserve">Сеть межрайонных автомобильных дорог, расположенных на территории муниципального образования город Норильск, включает автомобильные дороги: Норильск-Алыкель, Норильск-Талнах, юго-восточный въезд в город Норильск, подъезд к жилому образованию Оганер, подъезд к гидропорту Валек и объездные автодороги. Перечисленные автодороги классифицируются как автодороги общего пользования местного значения (далее «автомобильные дороги»). </w:t>
      </w:r>
    </w:p>
    <w:p w14:paraId="5AF266A7" w14:textId="77777777" w:rsidR="009A5A05" w:rsidRPr="000D6948" w:rsidRDefault="009A5A05" w:rsidP="00A4291D">
      <w:pPr>
        <w:ind w:firstLine="709"/>
        <w:jc w:val="both"/>
        <w:rPr>
          <w:sz w:val="26"/>
          <w:szCs w:val="26"/>
        </w:rPr>
      </w:pPr>
      <w:r w:rsidRPr="000D6948">
        <w:rPr>
          <w:sz w:val="26"/>
          <w:szCs w:val="26"/>
        </w:rPr>
        <w:t xml:space="preserve">Улично-дорожная сеть муниципального образования город Норильск представлена городскими улицами районов Центральный, Талнах, Кайеркан. Улично-дорожная сеть характеризуется в основном наличием улиц с разделительной полосой и двусторонним движением. </w:t>
      </w:r>
    </w:p>
    <w:p w14:paraId="2058F029" w14:textId="77777777" w:rsidR="009A5A05" w:rsidRPr="000D6948" w:rsidRDefault="009A5A05" w:rsidP="00A4291D">
      <w:pPr>
        <w:ind w:firstLine="709"/>
        <w:jc w:val="both"/>
        <w:rPr>
          <w:sz w:val="26"/>
          <w:szCs w:val="26"/>
        </w:rPr>
      </w:pPr>
      <w:r w:rsidRPr="000D6948">
        <w:rPr>
          <w:sz w:val="26"/>
          <w:szCs w:val="26"/>
        </w:rPr>
        <w:t xml:space="preserve">Автомобильные дороги муниципального образования город Норильск отнесены к </w:t>
      </w:r>
      <w:r w:rsidRPr="000D6948">
        <w:rPr>
          <w:sz w:val="26"/>
          <w:szCs w:val="26"/>
          <w:lang w:val="en-US"/>
        </w:rPr>
        <w:t>III</w:t>
      </w:r>
      <w:r w:rsidRPr="000D6948">
        <w:rPr>
          <w:sz w:val="26"/>
          <w:szCs w:val="26"/>
        </w:rPr>
        <w:t xml:space="preserve"> технической категории дорог общего пользования, имеют усовершенствованное покрытие.</w:t>
      </w:r>
    </w:p>
    <w:p w14:paraId="0F02170F" w14:textId="77777777" w:rsidR="009A5A05" w:rsidRPr="000D6948" w:rsidRDefault="009A5A05" w:rsidP="00A4291D">
      <w:pPr>
        <w:ind w:firstLine="709"/>
        <w:jc w:val="both"/>
        <w:rPr>
          <w:sz w:val="26"/>
          <w:szCs w:val="26"/>
        </w:rPr>
      </w:pPr>
      <w:r w:rsidRPr="000D6948">
        <w:rPr>
          <w:sz w:val="26"/>
          <w:szCs w:val="26"/>
        </w:rPr>
        <w:lastRenderedPageBreak/>
        <w:t xml:space="preserve">Автомобильная дорога Норильск - ст. Алыкель является связующим звеном г.Норильска с аэропортом и районом Кайеркан, а через федеральную дорогу а/порт Алыкель – г. Дудинка с речным и морским портами на р. Енисей. </w:t>
      </w:r>
    </w:p>
    <w:p w14:paraId="5E3B5CD6" w14:textId="77777777" w:rsidR="009A5A05" w:rsidRPr="000D6948" w:rsidRDefault="009A5A05" w:rsidP="00A4291D">
      <w:pPr>
        <w:ind w:firstLine="709"/>
        <w:jc w:val="both"/>
        <w:rPr>
          <w:sz w:val="26"/>
          <w:szCs w:val="26"/>
        </w:rPr>
      </w:pPr>
      <w:r w:rsidRPr="000D6948">
        <w:rPr>
          <w:sz w:val="26"/>
          <w:szCs w:val="26"/>
        </w:rPr>
        <w:t>Автомобильная дорога Норильск - Талнах соединяет два основных района и обеспечивает перевозки грузов и пассажиров. От автомобильной дороги имеются подъезды и съезды к многочисленным туристическим базам, гидропорту «Валек», жилому образованию Оганер.</w:t>
      </w:r>
    </w:p>
    <w:p w14:paraId="26655509" w14:textId="77777777" w:rsidR="009A5A05" w:rsidRPr="000D6948" w:rsidRDefault="009A5A05" w:rsidP="00A4291D">
      <w:pPr>
        <w:pStyle w:val="aff4"/>
        <w:ind w:firstLine="709"/>
        <w:jc w:val="both"/>
        <w:rPr>
          <w:rFonts w:ascii="Times New Roman" w:hAnsi="Times New Roman"/>
          <w:sz w:val="26"/>
          <w:szCs w:val="26"/>
        </w:rPr>
      </w:pPr>
      <w:r w:rsidRPr="000D6948">
        <w:rPr>
          <w:rFonts w:ascii="Times New Roman" w:hAnsi="Times New Roman"/>
          <w:sz w:val="26"/>
          <w:szCs w:val="26"/>
        </w:rPr>
        <w:t>Вдоль названных автодорог, на значительном их протяжении, проходят коридоры коммуникаций с необеспеченным нормативным удалением.</w:t>
      </w:r>
    </w:p>
    <w:p w14:paraId="187C0533" w14:textId="77777777" w:rsidR="009A5A05" w:rsidRPr="000D6948" w:rsidRDefault="009A5A05" w:rsidP="00A4291D">
      <w:pPr>
        <w:pStyle w:val="22"/>
        <w:ind w:firstLine="709"/>
        <w:outlineLvl w:val="0"/>
        <w:rPr>
          <w:szCs w:val="26"/>
        </w:rPr>
      </w:pPr>
    </w:p>
    <w:p w14:paraId="68E04194" w14:textId="77777777" w:rsidR="009A5A05" w:rsidRPr="000D6948" w:rsidRDefault="009A5A05" w:rsidP="00A4291D">
      <w:pPr>
        <w:pStyle w:val="aff4"/>
        <w:ind w:firstLine="709"/>
        <w:jc w:val="both"/>
        <w:rPr>
          <w:rFonts w:ascii="Times New Roman" w:hAnsi="Times New Roman"/>
          <w:sz w:val="26"/>
          <w:szCs w:val="26"/>
        </w:rPr>
      </w:pPr>
      <w:r w:rsidRPr="000D6948">
        <w:rPr>
          <w:rFonts w:ascii="Times New Roman" w:hAnsi="Times New Roman"/>
          <w:sz w:val="26"/>
          <w:szCs w:val="26"/>
        </w:rPr>
        <w:t xml:space="preserve">В 2015 году на содержание и ремонт улично-дорожной сети и автомобильных дорог города Норильска запланированы средства в размере 1 388 083,1 тыс. рублей, из них: средства краевого бюджета – 814 861,1 тыс. рублей; средства местного бюджета – 18 860,5 тыс. рублей; </w:t>
      </w:r>
      <w:r>
        <w:rPr>
          <w:rFonts w:ascii="Times New Roman" w:hAnsi="Times New Roman"/>
          <w:sz w:val="26"/>
          <w:szCs w:val="26"/>
        </w:rPr>
        <w:t>средства дорожного фонда</w:t>
      </w:r>
      <w:r w:rsidRPr="000D6948">
        <w:rPr>
          <w:rFonts w:ascii="Times New Roman" w:hAnsi="Times New Roman"/>
          <w:sz w:val="26"/>
          <w:szCs w:val="26"/>
        </w:rPr>
        <w:t xml:space="preserve"> – 554 361,5 тыс. рублей.</w:t>
      </w:r>
    </w:p>
    <w:p w14:paraId="7E40B29D" w14:textId="77777777" w:rsidR="009A5A05" w:rsidRPr="000D6948" w:rsidRDefault="009A5A05" w:rsidP="00A4291D">
      <w:pPr>
        <w:pStyle w:val="aff4"/>
        <w:ind w:firstLine="709"/>
        <w:jc w:val="both"/>
        <w:rPr>
          <w:rFonts w:ascii="Times New Roman" w:hAnsi="Times New Roman"/>
          <w:sz w:val="26"/>
          <w:szCs w:val="26"/>
        </w:rPr>
      </w:pPr>
      <w:r w:rsidRPr="000D6948">
        <w:rPr>
          <w:rFonts w:ascii="Times New Roman" w:hAnsi="Times New Roman"/>
          <w:sz w:val="26"/>
          <w:szCs w:val="26"/>
        </w:rPr>
        <w:t>Выполнение по итогам первого полугодия 2015 года за счет всех источников финансирования составило 315 746,0 тыс. рублей, в том числе по источникам:</w:t>
      </w:r>
    </w:p>
    <w:p w14:paraId="549D04C0" w14:textId="77777777" w:rsidR="00A4291D" w:rsidRPr="00A4291D" w:rsidRDefault="009A5A05" w:rsidP="003630BA">
      <w:pPr>
        <w:pStyle w:val="aff4"/>
        <w:numPr>
          <w:ilvl w:val="1"/>
          <w:numId w:val="65"/>
        </w:numPr>
        <w:ind w:left="0" w:firstLine="709"/>
        <w:jc w:val="both"/>
        <w:rPr>
          <w:szCs w:val="26"/>
        </w:rPr>
      </w:pPr>
      <w:r w:rsidRPr="00A4291D">
        <w:rPr>
          <w:rFonts w:ascii="Times New Roman" w:hAnsi="Times New Roman"/>
          <w:sz w:val="26"/>
          <w:szCs w:val="26"/>
        </w:rPr>
        <w:t>средства краевого бюджета – 299 611,5 тыс. рублей (36,8% от плана);</w:t>
      </w:r>
    </w:p>
    <w:p w14:paraId="0F47E28D" w14:textId="26CC170A" w:rsidR="00A4291D" w:rsidRPr="00A4291D" w:rsidRDefault="009A5A05" w:rsidP="003630BA">
      <w:pPr>
        <w:pStyle w:val="aff4"/>
        <w:numPr>
          <w:ilvl w:val="1"/>
          <w:numId w:val="65"/>
        </w:numPr>
        <w:ind w:left="0" w:firstLine="709"/>
        <w:jc w:val="both"/>
        <w:rPr>
          <w:szCs w:val="26"/>
        </w:rPr>
      </w:pPr>
      <w:r w:rsidRPr="00A4291D">
        <w:rPr>
          <w:rFonts w:ascii="Times New Roman" w:hAnsi="Times New Roman"/>
          <w:sz w:val="26"/>
          <w:szCs w:val="26"/>
        </w:rPr>
        <w:t>средства местного бюджета – 6 829,4 тыс. рублей (36,2% от плана);</w:t>
      </w:r>
    </w:p>
    <w:p w14:paraId="268C006B" w14:textId="53CAF750" w:rsidR="009A5A05" w:rsidRPr="00A4291D" w:rsidRDefault="009A5A05" w:rsidP="003630BA">
      <w:pPr>
        <w:pStyle w:val="aff4"/>
        <w:numPr>
          <w:ilvl w:val="1"/>
          <w:numId w:val="65"/>
        </w:numPr>
        <w:ind w:left="0" w:firstLine="709"/>
        <w:jc w:val="both"/>
        <w:rPr>
          <w:szCs w:val="26"/>
        </w:rPr>
      </w:pPr>
      <w:r w:rsidRPr="00A4291D">
        <w:rPr>
          <w:rFonts w:ascii="Times New Roman" w:hAnsi="Times New Roman"/>
          <w:sz w:val="26"/>
          <w:szCs w:val="26"/>
        </w:rPr>
        <w:t>средства дорожного фонда – 9 305,1 тыс. рублей (1,7% от плана).</w:t>
      </w:r>
      <w:r w:rsidRPr="00A4291D">
        <w:rPr>
          <w:szCs w:val="26"/>
        </w:rPr>
        <w:t xml:space="preserve">  </w:t>
      </w:r>
    </w:p>
    <w:p w14:paraId="63F8CA22" w14:textId="77777777" w:rsidR="009A5A05" w:rsidRPr="000D6948" w:rsidRDefault="009A5A05" w:rsidP="009A5A05">
      <w:pPr>
        <w:pStyle w:val="22"/>
        <w:shd w:val="clear" w:color="auto" w:fill="FFFFFF"/>
        <w:ind w:firstLine="0"/>
        <w:outlineLvl w:val="0"/>
        <w:rPr>
          <w:szCs w:val="26"/>
        </w:rPr>
        <w:sectPr w:rsidR="009A5A05" w:rsidRPr="000D6948" w:rsidSect="00044713">
          <w:headerReference w:type="default" r:id="rId19"/>
          <w:pgSz w:w="11906" w:h="16838" w:code="9"/>
          <w:pgMar w:top="709" w:right="709" w:bottom="709" w:left="1418" w:header="340" w:footer="284" w:gutter="0"/>
          <w:cols w:space="708"/>
          <w:docGrid w:linePitch="360"/>
        </w:sectPr>
      </w:pPr>
    </w:p>
    <w:p w14:paraId="5A6F5C35" w14:textId="56CEA60E" w:rsidR="009A5A05" w:rsidRPr="000D6948" w:rsidRDefault="009A5A05" w:rsidP="009A5A05">
      <w:pPr>
        <w:pStyle w:val="aff4"/>
        <w:jc w:val="right"/>
        <w:rPr>
          <w:rFonts w:ascii="Times New Roman" w:hAnsi="Times New Roman"/>
          <w:sz w:val="26"/>
          <w:szCs w:val="26"/>
        </w:rPr>
      </w:pPr>
      <w:r w:rsidRPr="0089324F">
        <w:rPr>
          <w:rFonts w:ascii="Times New Roman" w:hAnsi="Times New Roman"/>
          <w:sz w:val="26"/>
          <w:szCs w:val="26"/>
        </w:rPr>
        <w:lastRenderedPageBreak/>
        <w:t>Таблица</w:t>
      </w:r>
      <w:r w:rsidR="0089324F" w:rsidRPr="0089324F">
        <w:rPr>
          <w:rFonts w:ascii="Times New Roman" w:hAnsi="Times New Roman"/>
          <w:sz w:val="26"/>
          <w:szCs w:val="26"/>
        </w:rPr>
        <w:t xml:space="preserve"> 9</w:t>
      </w:r>
      <w:r w:rsidR="003F7007">
        <w:rPr>
          <w:rFonts w:ascii="Times New Roman" w:hAnsi="Times New Roman"/>
          <w:sz w:val="26"/>
          <w:szCs w:val="26"/>
        </w:rPr>
        <w:t>4</w:t>
      </w:r>
    </w:p>
    <w:p w14:paraId="7D313FA2" w14:textId="77777777" w:rsidR="009A5A05" w:rsidRPr="000D6948" w:rsidRDefault="009A5A05" w:rsidP="009A5A05">
      <w:pPr>
        <w:pStyle w:val="aff4"/>
        <w:jc w:val="center"/>
        <w:rPr>
          <w:rFonts w:ascii="Times New Roman" w:hAnsi="Times New Roman"/>
          <w:b/>
          <w:bCs/>
          <w:color w:val="000000"/>
          <w:sz w:val="26"/>
          <w:szCs w:val="26"/>
        </w:rPr>
      </w:pPr>
      <w:bookmarkStart w:id="89" w:name="RANGE!A1:R38"/>
      <w:r w:rsidRPr="000D6948">
        <w:rPr>
          <w:rFonts w:ascii="Times New Roman" w:hAnsi="Times New Roman"/>
          <w:b/>
          <w:bCs/>
          <w:color w:val="000000"/>
          <w:sz w:val="26"/>
          <w:szCs w:val="26"/>
        </w:rPr>
        <w:t>Освоение подпрограммы "Дорожное хозяйство"</w:t>
      </w:r>
      <w:bookmarkEnd w:id="89"/>
    </w:p>
    <w:p w14:paraId="656316A5" w14:textId="77777777" w:rsidR="009A5A05" w:rsidRPr="000D6948" w:rsidRDefault="009A5A05" w:rsidP="009A5A05">
      <w:pPr>
        <w:pStyle w:val="aff4"/>
        <w:jc w:val="center"/>
        <w:rPr>
          <w:rFonts w:ascii="Times New Roman" w:hAnsi="Times New Roman"/>
          <w:b/>
          <w:bCs/>
          <w:color w:val="000000"/>
          <w:sz w:val="26"/>
          <w:szCs w:val="26"/>
        </w:rPr>
      </w:pPr>
      <w:r w:rsidRPr="000D6948">
        <w:rPr>
          <w:rFonts w:ascii="Times New Roman" w:hAnsi="Times New Roman"/>
          <w:b/>
          <w:bCs/>
          <w:color w:val="000000"/>
          <w:sz w:val="26"/>
          <w:szCs w:val="26"/>
        </w:rPr>
        <w:t>МКУ "Управление по содержанию и строительству автомобильных дорог г. Норильска"</w:t>
      </w:r>
    </w:p>
    <w:p w14:paraId="2568AE41" w14:textId="77777777" w:rsidR="009A5A05" w:rsidRPr="000D6948" w:rsidRDefault="009A5A05" w:rsidP="009A5A05">
      <w:pPr>
        <w:pStyle w:val="aff4"/>
        <w:jc w:val="center"/>
        <w:rPr>
          <w:rFonts w:ascii="Times New Roman" w:hAnsi="Times New Roman"/>
          <w:b/>
          <w:bCs/>
          <w:color w:val="000000"/>
          <w:sz w:val="26"/>
          <w:szCs w:val="26"/>
        </w:rPr>
      </w:pPr>
      <w:r w:rsidRPr="000D6948">
        <w:rPr>
          <w:rFonts w:ascii="Times New Roman" w:hAnsi="Times New Roman"/>
          <w:b/>
          <w:bCs/>
          <w:color w:val="000000"/>
          <w:sz w:val="26"/>
          <w:szCs w:val="26"/>
        </w:rPr>
        <w:t>за 1 полугодие 2015 года</w:t>
      </w:r>
    </w:p>
    <w:tbl>
      <w:tblPr>
        <w:tblW w:w="5000" w:type="pct"/>
        <w:tblLook w:val="04A0" w:firstRow="1" w:lastRow="0" w:firstColumn="1" w:lastColumn="0" w:noHBand="0" w:noVBand="1"/>
      </w:tblPr>
      <w:tblGrid>
        <w:gridCol w:w="878"/>
        <w:gridCol w:w="4130"/>
        <w:gridCol w:w="1382"/>
        <w:gridCol w:w="1250"/>
        <w:gridCol w:w="1046"/>
        <w:gridCol w:w="1300"/>
        <w:gridCol w:w="1332"/>
        <w:gridCol w:w="1046"/>
        <w:gridCol w:w="1154"/>
        <w:gridCol w:w="1057"/>
        <w:gridCol w:w="1061"/>
      </w:tblGrid>
      <w:tr w:rsidR="009A5A05" w:rsidRPr="000D6948" w14:paraId="711A7B32" w14:textId="77777777" w:rsidTr="009A5A05">
        <w:trPr>
          <w:trHeight w:val="20"/>
          <w:tblHeader/>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F1C62F" w14:textId="77777777" w:rsidR="009A5A05" w:rsidRPr="000D6948" w:rsidRDefault="009A5A05" w:rsidP="009A5A05">
            <w:pPr>
              <w:jc w:val="center"/>
              <w:rPr>
                <w:color w:val="000000"/>
                <w:sz w:val="16"/>
                <w:szCs w:val="16"/>
              </w:rPr>
            </w:pPr>
            <w:r w:rsidRPr="000D6948">
              <w:rPr>
                <w:color w:val="000000"/>
                <w:sz w:val="16"/>
                <w:szCs w:val="16"/>
              </w:rPr>
              <w:t>№, п/п</w:t>
            </w:r>
          </w:p>
        </w:tc>
        <w:tc>
          <w:tcPr>
            <w:tcW w:w="1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4CD95B" w14:textId="77777777" w:rsidR="009A5A05" w:rsidRPr="000D6948" w:rsidRDefault="009A5A05" w:rsidP="009A5A05">
            <w:pPr>
              <w:jc w:val="center"/>
              <w:rPr>
                <w:color w:val="000000"/>
                <w:sz w:val="16"/>
                <w:szCs w:val="16"/>
              </w:rPr>
            </w:pPr>
            <w:r w:rsidRPr="000D6948">
              <w:rPr>
                <w:color w:val="000000"/>
                <w:sz w:val="16"/>
                <w:szCs w:val="16"/>
              </w:rPr>
              <w:t>Подпрограммы, мероприятия МП</w:t>
            </w:r>
          </w:p>
        </w:tc>
        <w:tc>
          <w:tcPr>
            <w:tcW w:w="3392" w:type="pct"/>
            <w:gridSpan w:val="9"/>
            <w:tcBorders>
              <w:top w:val="single" w:sz="4" w:space="0" w:color="auto"/>
              <w:left w:val="nil"/>
              <w:bottom w:val="single" w:sz="4" w:space="0" w:color="auto"/>
              <w:right w:val="single" w:sz="4" w:space="0" w:color="auto"/>
            </w:tcBorders>
            <w:shd w:val="clear" w:color="auto" w:fill="auto"/>
            <w:vAlign w:val="center"/>
            <w:hideMark/>
          </w:tcPr>
          <w:p w14:paraId="303B618F" w14:textId="77777777" w:rsidR="009A5A05" w:rsidRPr="000D6948" w:rsidRDefault="009A5A05" w:rsidP="009A5A05">
            <w:pPr>
              <w:jc w:val="center"/>
              <w:rPr>
                <w:color w:val="000000"/>
                <w:sz w:val="16"/>
                <w:szCs w:val="16"/>
              </w:rPr>
            </w:pPr>
            <w:r w:rsidRPr="000D6948">
              <w:rPr>
                <w:color w:val="000000"/>
                <w:sz w:val="16"/>
                <w:szCs w:val="16"/>
              </w:rPr>
              <w:t>Расходы по МП за полугодие 2015 год, тыс.руб.</w:t>
            </w:r>
          </w:p>
        </w:tc>
      </w:tr>
      <w:tr w:rsidR="009A5A05" w:rsidRPr="000D6948" w14:paraId="3B21BAF1" w14:textId="77777777" w:rsidTr="009A5A05">
        <w:trPr>
          <w:trHeight w:val="20"/>
          <w:tblHeader/>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1FF51B9C" w14:textId="77777777" w:rsidR="009A5A05" w:rsidRPr="000D6948" w:rsidRDefault="009A5A05" w:rsidP="009A5A05">
            <w:pPr>
              <w:rPr>
                <w:color w:val="000000"/>
                <w:sz w:val="16"/>
                <w:szCs w:val="16"/>
              </w:rPr>
            </w:pPr>
          </w:p>
        </w:tc>
        <w:tc>
          <w:tcPr>
            <w:tcW w:w="1324" w:type="pct"/>
            <w:vMerge/>
            <w:tcBorders>
              <w:top w:val="single" w:sz="4" w:space="0" w:color="auto"/>
              <w:left w:val="single" w:sz="4" w:space="0" w:color="auto"/>
              <w:bottom w:val="single" w:sz="4" w:space="0" w:color="auto"/>
              <w:right w:val="single" w:sz="4" w:space="0" w:color="auto"/>
            </w:tcBorders>
            <w:vAlign w:val="center"/>
            <w:hideMark/>
          </w:tcPr>
          <w:p w14:paraId="1930FFA0" w14:textId="77777777" w:rsidR="009A5A05" w:rsidRPr="000D6948" w:rsidRDefault="009A5A05" w:rsidP="009A5A05">
            <w:pPr>
              <w:rPr>
                <w:color w:val="000000"/>
                <w:sz w:val="16"/>
                <w:szCs w:val="16"/>
              </w:rPr>
            </w:pPr>
          </w:p>
        </w:tc>
        <w:tc>
          <w:tcPr>
            <w:tcW w:w="1179" w:type="pct"/>
            <w:gridSpan w:val="3"/>
            <w:tcBorders>
              <w:top w:val="single" w:sz="4" w:space="0" w:color="auto"/>
              <w:left w:val="nil"/>
              <w:bottom w:val="single" w:sz="4" w:space="0" w:color="auto"/>
              <w:right w:val="single" w:sz="4" w:space="0" w:color="auto"/>
            </w:tcBorders>
            <w:shd w:val="clear" w:color="auto" w:fill="auto"/>
            <w:vAlign w:val="center"/>
            <w:hideMark/>
          </w:tcPr>
          <w:p w14:paraId="07CB4956" w14:textId="77777777" w:rsidR="009A5A05" w:rsidRPr="000D6948" w:rsidRDefault="009A5A05" w:rsidP="009A5A05">
            <w:pPr>
              <w:jc w:val="center"/>
              <w:rPr>
                <w:color w:val="000000"/>
                <w:sz w:val="16"/>
                <w:szCs w:val="16"/>
              </w:rPr>
            </w:pPr>
            <w:r w:rsidRPr="000D6948">
              <w:rPr>
                <w:color w:val="000000"/>
                <w:sz w:val="16"/>
                <w:szCs w:val="16"/>
              </w:rPr>
              <w:t>Местный бюджет</w:t>
            </w:r>
          </w:p>
        </w:tc>
        <w:tc>
          <w:tcPr>
            <w:tcW w:w="1158" w:type="pct"/>
            <w:gridSpan w:val="3"/>
            <w:tcBorders>
              <w:top w:val="single" w:sz="4" w:space="0" w:color="auto"/>
              <w:left w:val="nil"/>
              <w:bottom w:val="single" w:sz="4" w:space="0" w:color="auto"/>
              <w:right w:val="single" w:sz="4" w:space="0" w:color="auto"/>
            </w:tcBorders>
            <w:shd w:val="clear" w:color="auto" w:fill="auto"/>
            <w:vAlign w:val="center"/>
            <w:hideMark/>
          </w:tcPr>
          <w:p w14:paraId="1CC9222A" w14:textId="77777777" w:rsidR="009A5A05" w:rsidRPr="000D6948" w:rsidRDefault="009A5A05" w:rsidP="009A5A05">
            <w:pPr>
              <w:jc w:val="center"/>
              <w:rPr>
                <w:color w:val="000000"/>
                <w:sz w:val="16"/>
                <w:szCs w:val="16"/>
              </w:rPr>
            </w:pPr>
            <w:r w:rsidRPr="000D6948">
              <w:rPr>
                <w:color w:val="000000"/>
                <w:sz w:val="16"/>
                <w:szCs w:val="16"/>
              </w:rPr>
              <w:t>Краевой бюджет</w:t>
            </w:r>
          </w:p>
        </w:tc>
        <w:tc>
          <w:tcPr>
            <w:tcW w:w="1055" w:type="pct"/>
            <w:gridSpan w:val="3"/>
            <w:tcBorders>
              <w:top w:val="single" w:sz="4" w:space="0" w:color="auto"/>
              <w:left w:val="nil"/>
              <w:bottom w:val="single" w:sz="4" w:space="0" w:color="auto"/>
              <w:right w:val="single" w:sz="4" w:space="0" w:color="auto"/>
            </w:tcBorders>
            <w:shd w:val="clear" w:color="auto" w:fill="auto"/>
            <w:vAlign w:val="center"/>
            <w:hideMark/>
          </w:tcPr>
          <w:p w14:paraId="6B306864" w14:textId="77777777" w:rsidR="009A5A05" w:rsidRPr="000D6948" w:rsidRDefault="009A5A05" w:rsidP="009A5A05">
            <w:pPr>
              <w:jc w:val="center"/>
              <w:rPr>
                <w:color w:val="000000"/>
                <w:sz w:val="16"/>
                <w:szCs w:val="16"/>
              </w:rPr>
            </w:pPr>
            <w:r>
              <w:rPr>
                <w:color w:val="000000"/>
                <w:sz w:val="16"/>
                <w:szCs w:val="16"/>
              </w:rPr>
              <w:t>Средства дорожного фонда</w:t>
            </w:r>
            <w:r w:rsidRPr="000D6948">
              <w:rPr>
                <w:color w:val="000000"/>
                <w:sz w:val="16"/>
                <w:szCs w:val="16"/>
              </w:rPr>
              <w:t xml:space="preserve"> </w:t>
            </w:r>
          </w:p>
        </w:tc>
      </w:tr>
      <w:tr w:rsidR="009A5A05" w:rsidRPr="000D6948" w14:paraId="6551E3ED" w14:textId="77777777" w:rsidTr="009A5A05">
        <w:trPr>
          <w:trHeight w:val="184"/>
          <w:tblHeader/>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180D77B6" w14:textId="77777777" w:rsidR="009A5A05" w:rsidRPr="000D6948" w:rsidRDefault="009A5A05" w:rsidP="009A5A05">
            <w:pPr>
              <w:rPr>
                <w:color w:val="000000"/>
                <w:sz w:val="16"/>
                <w:szCs w:val="16"/>
              </w:rPr>
            </w:pPr>
          </w:p>
        </w:tc>
        <w:tc>
          <w:tcPr>
            <w:tcW w:w="1324" w:type="pct"/>
            <w:vMerge/>
            <w:tcBorders>
              <w:top w:val="single" w:sz="4" w:space="0" w:color="auto"/>
              <w:left w:val="single" w:sz="4" w:space="0" w:color="auto"/>
              <w:bottom w:val="single" w:sz="4" w:space="0" w:color="auto"/>
              <w:right w:val="single" w:sz="4" w:space="0" w:color="auto"/>
            </w:tcBorders>
            <w:vAlign w:val="center"/>
            <w:hideMark/>
          </w:tcPr>
          <w:p w14:paraId="57B63185" w14:textId="77777777" w:rsidR="009A5A05" w:rsidRPr="000D6948" w:rsidRDefault="009A5A05" w:rsidP="009A5A05">
            <w:pPr>
              <w:rPr>
                <w:color w:val="000000"/>
                <w:sz w:val="16"/>
                <w:szCs w:val="16"/>
              </w:rPr>
            </w:pP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14:paraId="0396A232" w14:textId="77777777" w:rsidR="009A5A05" w:rsidRPr="000D6948" w:rsidRDefault="009A5A05" w:rsidP="009A5A05">
            <w:pPr>
              <w:jc w:val="center"/>
              <w:rPr>
                <w:color w:val="000000"/>
                <w:sz w:val="16"/>
                <w:szCs w:val="16"/>
              </w:rPr>
            </w:pPr>
            <w:r w:rsidRPr="000D6948">
              <w:rPr>
                <w:color w:val="000000"/>
                <w:sz w:val="16"/>
                <w:szCs w:val="16"/>
              </w:rPr>
              <w:t>План годовой</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14:paraId="44D91AB3" w14:textId="77777777" w:rsidR="009A5A05" w:rsidRPr="000D6948" w:rsidRDefault="009A5A05" w:rsidP="009A5A05">
            <w:pPr>
              <w:jc w:val="center"/>
              <w:rPr>
                <w:color w:val="000000"/>
                <w:sz w:val="16"/>
                <w:szCs w:val="16"/>
              </w:rPr>
            </w:pPr>
            <w:r w:rsidRPr="000D6948">
              <w:rPr>
                <w:color w:val="000000"/>
                <w:sz w:val="16"/>
                <w:szCs w:val="16"/>
              </w:rPr>
              <w:t>Кассовое исполнение</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14:paraId="57E22A41" w14:textId="77777777" w:rsidR="009A5A05" w:rsidRPr="000D6948" w:rsidRDefault="009A5A05" w:rsidP="009A5A05">
            <w:pPr>
              <w:jc w:val="center"/>
              <w:rPr>
                <w:color w:val="000000"/>
                <w:sz w:val="16"/>
                <w:szCs w:val="16"/>
              </w:rPr>
            </w:pPr>
            <w:r w:rsidRPr="000D6948">
              <w:rPr>
                <w:color w:val="000000"/>
                <w:sz w:val="16"/>
                <w:szCs w:val="16"/>
              </w:rPr>
              <w:t>% выполнения плана</w:t>
            </w:r>
          </w:p>
        </w:tc>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14:paraId="1A7BE8AA" w14:textId="77777777" w:rsidR="009A5A05" w:rsidRPr="000D6948" w:rsidRDefault="009A5A05" w:rsidP="009A5A05">
            <w:pPr>
              <w:jc w:val="center"/>
              <w:rPr>
                <w:color w:val="000000"/>
                <w:sz w:val="16"/>
                <w:szCs w:val="16"/>
              </w:rPr>
            </w:pPr>
            <w:r w:rsidRPr="000D6948">
              <w:rPr>
                <w:color w:val="000000"/>
                <w:sz w:val="16"/>
                <w:szCs w:val="16"/>
              </w:rPr>
              <w:t>План годовой</w:t>
            </w:r>
          </w:p>
        </w:tc>
        <w:tc>
          <w:tcPr>
            <w:tcW w:w="429" w:type="pct"/>
            <w:vMerge w:val="restart"/>
            <w:tcBorders>
              <w:top w:val="nil"/>
              <w:left w:val="single" w:sz="4" w:space="0" w:color="auto"/>
              <w:bottom w:val="single" w:sz="4" w:space="0" w:color="auto"/>
              <w:right w:val="single" w:sz="4" w:space="0" w:color="auto"/>
            </w:tcBorders>
            <w:shd w:val="clear" w:color="auto" w:fill="auto"/>
            <w:vAlign w:val="center"/>
            <w:hideMark/>
          </w:tcPr>
          <w:p w14:paraId="1E998E90" w14:textId="77777777" w:rsidR="009A5A05" w:rsidRPr="000D6948" w:rsidRDefault="009A5A05" w:rsidP="009A5A05">
            <w:pPr>
              <w:jc w:val="center"/>
              <w:rPr>
                <w:color w:val="000000"/>
                <w:sz w:val="16"/>
                <w:szCs w:val="16"/>
              </w:rPr>
            </w:pPr>
            <w:r w:rsidRPr="000D6948">
              <w:rPr>
                <w:color w:val="000000"/>
                <w:sz w:val="16"/>
                <w:szCs w:val="16"/>
              </w:rPr>
              <w:t>Кассовое исполнение</w:t>
            </w:r>
          </w:p>
        </w:tc>
        <w:tc>
          <w:tcPr>
            <w:tcW w:w="310" w:type="pct"/>
            <w:vMerge w:val="restart"/>
            <w:tcBorders>
              <w:top w:val="nil"/>
              <w:left w:val="single" w:sz="4" w:space="0" w:color="auto"/>
              <w:bottom w:val="single" w:sz="4" w:space="0" w:color="auto"/>
              <w:right w:val="single" w:sz="4" w:space="0" w:color="auto"/>
            </w:tcBorders>
            <w:shd w:val="clear" w:color="auto" w:fill="auto"/>
            <w:vAlign w:val="center"/>
            <w:hideMark/>
          </w:tcPr>
          <w:p w14:paraId="03FEE4C3" w14:textId="77777777" w:rsidR="009A5A05" w:rsidRPr="000D6948" w:rsidRDefault="009A5A05" w:rsidP="009A5A05">
            <w:pPr>
              <w:jc w:val="center"/>
              <w:rPr>
                <w:color w:val="000000"/>
                <w:sz w:val="16"/>
                <w:szCs w:val="16"/>
              </w:rPr>
            </w:pPr>
            <w:r w:rsidRPr="000D6948">
              <w:rPr>
                <w:color w:val="000000"/>
                <w:sz w:val="16"/>
                <w:szCs w:val="16"/>
              </w:rPr>
              <w:t>% выполнения плана</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14:paraId="649AB407" w14:textId="77777777" w:rsidR="009A5A05" w:rsidRPr="000D6948" w:rsidRDefault="009A5A05" w:rsidP="009A5A05">
            <w:pPr>
              <w:jc w:val="center"/>
              <w:rPr>
                <w:color w:val="000000"/>
                <w:sz w:val="16"/>
                <w:szCs w:val="16"/>
              </w:rPr>
            </w:pPr>
            <w:r w:rsidRPr="000D6948">
              <w:rPr>
                <w:color w:val="000000"/>
                <w:sz w:val="16"/>
                <w:szCs w:val="16"/>
              </w:rPr>
              <w:t>План годовой</w:t>
            </w:r>
          </w:p>
        </w:tc>
        <w:tc>
          <w:tcPr>
            <w:tcW w:w="341" w:type="pct"/>
            <w:vMerge w:val="restart"/>
            <w:tcBorders>
              <w:top w:val="nil"/>
              <w:left w:val="single" w:sz="4" w:space="0" w:color="auto"/>
              <w:bottom w:val="single" w:sz="4" w:space="0" w:color="auto"/>
              <w:right w:val="single" w:sz="4" w:space="0" w:color="auto"/>
            </w:tcBorders>
            <w:shd w:val="clear" w:color="auto" w:fill="auto"/>
            <w:vAlign w:val="center"/>
            <w:hideMark/>
          </w:tcPr>
          <w:p w14:paraId="1DF94A4F" w14:textId="77777777" w:rsidR="009A5A05" w:rsidRPr="000D6948" w:rsidRDefault="009A5A05" w:rsidP="009A5A05">
            <w:pPr>
              <w:jc w:val="center"/>
              <w:rPr>
                <w:color w:val="000000"/>
                <w:sz w:val="16"/>
                <w:szCs w:val="16"/>
              </w:rPr>
            </w:pPr>
            <w:r w:rsidRPr="000D6948">
              <w:rPr>
                <w:color w:val="000000"/>
                <w:sz w:val="16"/>
                <w:szCs w:val="16"/>
              </w:rPr>
              <w:t>Кассовое исполнение</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14:paraId="7FA48366" w14:textId="77777777" w:rsidR="009A5A05" w:rsidRPr="000D6948" w:rsidRDefault="009A5A05" w:rsidP="009A5A05">
            <w:pPr>
              <w:jc w:val="center"/>
              <w:rPr>
                <w:color w:val="000000"/>
                <w:sz w:val="16"/>
                <w:szCs w:val="16"/>
              </w:rPr>
            </w:pPr>
            <w:r w:rsidRPr="000D6948">
              <w:rPr>
                <w:color w:val="000000"/>
                <w:sz w:val="16"/>
                <w:szCs w:val="16"/>
              </w:rPr>
              <w:t>% выполнения плана</w:t>
            </w:r>
          </w:p>
        </w:tc>
      </w:tr>
      <w:tr w:rsidR="009A5A05" w:rsidRPr="000D6948" w14:paraId="50E539CA" w14:textId="77777777" w:rsidTr="009A5A05">
        <w:trPr>
          <w:trHeight w:val="184"/>
          <w:tblHeader/>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11A1EF51" w14:textId="77777777" w:rsidR="009A5A05" w:rsidRPr="000D6948" w:rsidRDefault="009A5A05" w:rsidP="009A5A05">
            <w:pPr>
              <w:rPr>
                <w:color w:val="000000"/>
                <w:sz w:val="16"/>
                <w:szCs w:val="16"/>
              </w:rPr>
            </w:pPr>
          </w:p>
        </w:tc>
        <w:tc>
          <w:tcPr>
            <w:tcW w:w="1324" w:type="pct"/>
            <w:vMerge/>
            <w:tcBorders>
              <w:top w:val="single" w:sz="4" w:space="0" w:color="auto"/>
              <w:left w:val="single" w:sz="4" w:space="0" w:color="auto"/>
              <w:bottom w:val="single" w:sz="4" w:space="0" w:color="auto"/>
              <w:right w:val="single" w:sz="4" w:space="0" w:color="auto"/>
            </w:tcBorders>
            <w:vAlign w:val="center"/>
            <w:hideMark/>
          </w:tcPr>
          <w:p w14:paraId="0C669F57" w14:textId="77777777" w:rsidR="009A5A05" w:rsidRPr="000D6948" w:rsidRDefault="009A5A05" w:rsidP="009A5A05">
            <w:pPr>
              <w:rPr>
                <w:color w:val="000000"/>
                <w:sz w:val="16"/>
                <w:szCs w:val="16"/>
              </w:rPr>
            </w:pPr>
          </w:p>
        </w:tc>
        <w:tc>
          <w:tcPr>
            <w:tcW w:w="445" w:type="pct"/>
            <w:vMerge/>
            <w:tcBorders>
              <w:top w:val="nil"/>
              <w:left w:val="single" w:sz="4" w:space="0" w:color="auto"/>
              <w:bottom w:val="single" w:sz="4" w:space="0" w:color="auto"/>
              <w:right w:val="single" w:sz="4" w:space="0" w:color="auto"/>
            </w:tcBorders>
            <w:vAlign w:val="center"/>
            <w:hideMark/>
          </w:tcPr>
          <w:p w14:paraId="57FB86D3" w14:textId="77777777" w:rsidR="009A5A05" w:rsidRPr="000D6948" w:rsidRDefault="009A5A05" w:rsidP="009A5A05">
            <w:pPr>
              <w:rPr>
                <w:color w:val="000000"/>
                <w:sz w:val="16"/>
                <w:szCs w:val="16"/>
              </w:rPr>
            </w:pPr>
          </w:p>
        </w:tc>
        <w:tc>
          <w:tcPr>
            <w:tcW w:w="403" w:type="pct"/>
            <w:vMerge/>
            <w:tcBorders>
              <w:top w:val="nil"/>
              <w:left w:val="single" w:sz="4" w:space="0" w:color="auto"/>
              <w:bottom w:val="single" w:sz="4" w:space="0" w:color="auto"/>
              <w:right w:val="single" w:sz="4" w:space="0" w:color="auto"/>
            </w:tcBorders>
            <w:vAlign w:val="center"/>
            <w:hideMark/>
          </w:tcPr>
          <w:p w14:paraId="67702BA9" w14:textId="77777777" w:rsidR="009A5A05" w:rsidRPr="000D6948" w:rsidRDefault="009A5A05" w:rsidP="009A5A05">
            <w:pPr>
              <w:rPr>
                <w:color w:val="000000"/>
                <w:sz w:val="16"/>
                <w:szCs w:val="16"/>
              </w:rPr>
            </w:pPr>
          </w:p>
        </w:tc>
        <w:tc>
          <w:tcPr>
            <w:tcW w:w="331" w:type="pct"/>
            <w:vMerge/>
            <w:tcBorders>
              <w:top w:val="nil"/>
              <w:left w:val="single" w:sz="4" w:space="0" w:color="auto"/>
              <w:bottom w:val="single" w:sz="4" w:space="0" w:color="auto"/>
              <w:right w:val="single" w:sz="4" w:space="0" w:color="auto"/>
            </w:tcBorders>
            <w:vAlign w:val="center"/>
            <w:hideMark/>
          </w:tcPr>
          <w:p w14:paraId="5547D885" w14:textId="77777777" w:rsidR="009A5A05" w:rsidRPr="000D6948" w:rsidRDefault="009A5A05" w:rsidP="009A5A05">
            <w:pPr>
              <w:rPr>
                <w:color w:val="000000"/>
                <w:sz w:val="16"/>
                <w:szCs w:val="16"/>
              </w:rPr>
            </w:pPr>
          </w:p>
        </w:tc>
        <w:tc>
          <w:tcPr>
            <w:tcW w:w="419" w:type="pct"/>
            <w:vMerge/>
            <w:tcBorders>
              <w:top w:val="nil"/>
              <w:left w:val="single" w:sz="4" w:space="0" w:color="auto"/>
              <w:bottom w:val="single" w:sz="4" w:space="0" w:color="auto"/>
              <w:right w:val="single" w:sz="4" w:space="0" w:color="auto"/>
            </w:tcBorders>
            <w:vAlign w:val="center"/>
            <w:hideMark/>
          </w:tcPr>
          <w:p w14:paraId="404A5642" w14:textId="77777777" w:rsidR="009A5A05" w:rsidRPr="000D6948" w:rsidRDefault="009A5A05" w:rsidP="009A5A05">
            <w:pPr>
              <w:rPr>
                <w:color w:val="000000"/>
                <w:sz w:val="16"/>
                <w:szCs w:val="16"/>
              </w:rPr>
            </w:pPr>
          </w:p>
        </w:tc>
        <w:tc>
          <w:tcPr>
            <w:tcW w:w="429" w:type="pct"/>
            <w:vMerge/>
            <w:tcBorders>
              <w:top w:val="nil"/>
              <w:left w:val="single" w:sz="4" w:space="0" w:color="auto"/>
              <w:bottom w:val="single" w:sz="4" w:space="0" w:color="auto"/>
              <w:right w:val="single" w:sz="4" w:space="0" w:color="auto"/>
            </w:tcBorders>
            <w:vAlign w:val="center"/>
            <w:hideMark/>
          </w:tcPr>
          <w:p w14:paraId="7EDC0A0C" w14:textId="77777777" w:rsidR="009A5A05" w:rsidRPr="000D6948" w:rsidRDefault="009A5A05" w:rsidP="009A5A05">
            <w:pPr>
              <w:rPr>
                <w:color w:val="000000"/>
                <w:sz w:val="16"/>
                <w:szCs w:val="16"/>
              </w:rPr>
            </w:pPr>
          </w:p>
        </w:tc>
        <w:tc>
          <w:tcPr>
            <w:tcW w:w="310" w:type="pct"/>
            <w:vMerge/>
            <w:tcBorders>
              <w:top w:val="nil"/>
              <w:left w:val="single" w:sz="4" w:space="0" w:color="auto"/>
              <w:bottom w:val="single" w:sz="4" w:space="0" w:color="auto"/>
              <w:right w:val="single" w:sz="4" w:space="0" w:color="auto"/>
            </w:tcBorders>
            <w:vAlign w:val="center"/>
            <w:hideMark/>
          </w:tcPr>
          <w:p w14:paraId="5A7A7A06" w14:textId="77777777" w:rsidR="009A5A05" w:rsidRPr="000D6948" w:rsidRDefault="009A5A05" w:rsidP="009A5A05">
            <w:pPr>
              <w:rPr>
                <w:color w:val="000000"/>
                <w:sz w:val="16"/>
                <w:szCs w:val="16"/>
              </w:rPr>
            </w:pPr>
          </w:p>
        </w:tc>
        <w:tc>
          <w:tcPr>
            <w:tcW w:w="372" w:type="pct"/>
            <w:vMerge/>
            <w:tcBorders>
              <w:top w:val="nil"/>
              <w:left w:val="single" w:sz="4" w:space="0" w:color="auto"/>
              <w:bottom w:val="single" w:sz="4" w:space="0" w:color="auto"/>
              <w:right w:val="single" w:sz="4" w:space="0" w:color="auto"/>
            </w:tcBorders>
            <w:vAlign w:val="center"/>
            <w:hideMark/>
          </w:tcPr>
          <w:p w14:paraId="27A82833" w14:textId="77777777" w:rsidR="009A5A05" w:rsidRPr="000D6948" w:rsidRDefault="009A5A05" w:rsidP="009A5A05">
            <w:pPr>
              <w:rPr>
                <w:color w:val="000000"/>
                <w:sz w:val="16"/>
                <w:szCs w:val="16"/>
              </w:rPr>
            </w:pPr>
          </w:p>
        </w:tc>
        <w:tc>
          <w:tcPr>
            <w:tcW w:w="341" w:type="pct"/>
            <w:vMerge/>
            <w:tcBorders>
              <w:top w:val="nil"/>
              <w:left w:val="single" w:sz="4" w:space="0" w:color="auto"/>
              <w:bottom w:val="single" w:sz="4" w:space="0" w:color="auto"/>
              <w:right w:val="single" w:sz="4" w:space="0" w:color="auto"/>
            </w:tcBorders>
            <w:vAlign w:val="center"/>
            <w:hideMark/>
          </w:tcPr>
          <w:p w14:paraId="791AF534" w14:textId="77777777" w:rsidR="009A5A05" w:rsidRPr="000D6948" w:rsidRDefault="009A5A05" w:rsidP="009A5A05">
            <w:pPr>
              <w:rPr>
                <w:color w:val="000000"/>
                <w:sz w:val="16"/>
                <w:szCs w:val="16"/>
              </w:rPr>
            </w:pPr>
          </w:p>
        </w:tc>
        <w:tc>
          <w:tcPr>
            <w:tcW w:w="342" w:type="pct"/>
            <w:vMerge/>
            <w:tcBorders>
              <w:top w:val="nil"/>
              <w:left w:val="single" w:sz="4" w:space="0" w:color="auto"/>
              <w:bottom w:val="single" w:sz="4" w:space="0" w:color="auto"/>
              <w:right w:val="single" w:sz="4" w:space="0" w:color="auto"/>
            </w:tcBorders>
            <w:vAlign w:val="center"/>
            <w:hideMark/>
          </w:tcPr>
          <w:p w14:paraId="1A3DD370" w14:textId="77777777" w:rsidR="009A5A05" w:rsidRPr="000D6948" w:rsidRDefault="009A5A05" w:rsidP="009A5A05">
            <w:pPr>
              <w:rPr>
                <w:color w:val="000000"/>
                <w:sz w:val="16"/>
                <w:szCs w:val="16"/>
              </w:rPr>
            </w:pPr>
          </w:p>
        </w:tc>
      </w:tr>
      <w:tr w:rsidR="009A5A05" w:rsidRPr="000D6948" w14:paraId="01287F0D" w14:textId="77777777" w:rsidTr="009A5A05">
        <w:trPr>
          <w:trHeight w:val="20"/>
        </w:trPr>
        <w:tc>
          <w:tcPr>
            <w:tcW w:w="284" w:type="pct"/>
            <w:tcBorders>
              <w:top w:val="nil"/>
              <w:left w:val="single" w:sz="4" w:space="0" w:color="auto"/>
              <w:bottom w:val="single" w:sz="4" w:space="0" w:color="auto"/>
              <w:right w:val="single" w:sz="4" w:space="0" w:color="auto"/>
            </w:tcBorders>
            <w:shd w:val="clear" w:color="000000" w:fill="C4D79B"/>
            <w:vAlign w:val="center"/>
            <w:hideMark/>
          </w:tcPr>
          <w:p w14:paraId="04E6ECE1" w14:textId="77777777" w:rsidR="009A5A05" w:rsidRPr="000D6948" w:rsidRDefault="009A5A05" w:rsidP="009A5A05">
            <w:pPr>
              <w:rPr>
                <w:b/>
                <w:bCs/>
                <w:color w:val="000000"/>
                <w:sz w:val="16"/>
                <w:szCs w:val="16"/>
              </w:rPr>
            </w:pPr>
            <w:r w:rsidRPr="000D6948">
              <w:rPr>
                <w:b/>
                <w:bCs/>
                <w:color w:val="000000"/>
                <w:sz w:val="16"/>
                <w:szCs w:val="16"/>
              </w:rPr>
              <w:t>1.</w:t>
            </w:r>
          </w:p>
        </w:tc>
        <w:tc>
          <w:tcPr>
            <w:tcW w:w="1324" w:type="pct"/>
            <w:tcBorders>
              <w:top w:val="nil"/>
              <w:left w:val="nil"/>
              <w:bottom w:val="single" w:sz="4" w:space="0" w:color="auto"/>
              <w:right w:val="single" w:sz="4" w:space="0" w:color="auto"/>
            </w:tcBorders>
            <w:shd w:val="clear" w:color="000000" w:fill="C4D79B"/>
            <w:vAlign w:val="center"/>
            <w:hideMark/>
          </w:tcPr>
          <w:p w14:paraId="2A1A15D5" w14:textId="77777777" w:rsidR="009A5A05" w:rsidRPr="000D6948" w:rsidRDefault="009A5A05" w:rsidP="009A5A05">
            <w:pPr>
              <w:rPr>
                <w:b/>
                <w:bCs/>
                <w:color w:val="000000"/>
                <w:sz w:val="16"/>
                <w:szCs w:val="16"/>
              </w:rPr>
            </w:pPr>
            <w:r w:rsidRPr="000D6948">
              <w:rPr>
                <w:b/>
                <w:bCs/>
                <w:color w:val="000000"/>
                <w:sz w:val="16"/>
                <w:szCs w:val="16"/>
              </w:rPr>
              <w:t>Подпрограмма 1 "Дорожное хозяйство"</w:t>
            </w:r>
          </w:p>
        </w:tc>
        <w:tc>
          <w:tcPr>
            <w:tcW w:w="445" w:type="pct"/>
            <w:tcBorders>
              <w:top w:val="nil"/>
              <w:left w:val="nil"/>
              <w:bottom w:val="single" w:sz="4" w:space="0" w:color="auto"/>
              <w:right w:val="single" w:sz="4" w:space="0" w:color="auto"/>
            </w:tcBorders>
            <w:shd w:val="clear" w:color="000000" w:fill="C4D79B"/>
            <w:vAlign w:val="center"/>
            <w:hideMark/>
          </w:tcPr>
          <w:p w14:paraId="45C458A8" w14:textId="77777777" w:rsidR="009A5A05" w:rsidRPr="000D6948" w:rsidRDefault="009A5A05" w:rsidP="009A5A05">
            <w:pPr>
              <w:jc w:val="center"/>
              <w:rPr>
                <w:b/>
                <w:bCs/>
                <w:color w:val="000000"/>
                <w:sz w:val="16"/>
                <w:szCs w:val="16"/>
              </w:rPr>
            </w:pPr>
            <w:r w:rsidRPr="000D6948">
              <w:rPr>
                <w:b/>
                <w:bCs/>
                <w:color w:val="000000"/>
                <w:sz w:val="16"/>
                <w:szCs w:val="16"/>
              </w:rPr>
              <w:t>18 860,50</w:t>
            </w:r>
          </w:p>
        </w:tc>
        <w:tc>
          <w:tcPr>
            <w:tcW w:w="403" w:type="pct"/>
            <w:tcBorders>
              <w:top w:val="nil"/>
              <w:left w:val="nil"/>
              <w:bottom w:val="single" w:sz="4" w:space="0" w:color="auto"/>
              <w:right w:val="single" w:sz="4" w:space="0" w:color="auto"/>
            </w:tcBorders>
            <w:shd w:val="clear" w:color="000000" w:fill="C4D79B"/>
            <w:vAlign w:val="center"/>
            <w:hideMark/>
          </w:tcPr>
          <w:p w14:paraId="1889FB6D" w14:textId="77777777" w:rsidR="009A5A05" w:rsidRPr="000D6948" w:rsidRDefault="009A5A05" w:rsidP="009A5A05">
            <w:pPr>
              <w:jc w:val="center"/>
              <w:rPr>
                <w:b/>
                <w:bCs/>
                <w:color w:val="000000"/>
                <w:sz w:val="16"/>
                <w:szCs w:val="16"/>
              </w:rPr>
            </w:pPr>
            <w:r w:rsidRPr="000D6948">
              <w:rPr>
                <w:b/>
                <w:bCs/>
                <w:color w:val="000000"/>
                <w:sz w:val="16"/>
                <w:szCs w:val="16"/>
              </w:rPr>
              <w:t>6 829,40</w:t>
            </w:r>
          </w:p>
        </w:tc>
        <w:tc>
          <w:tcPr>
            <w:tcW w:w="331" w:type="pct"/>
            <w:tcBorders>
              <w:top w:val="nil"/>
              <w:left w:val="nil"/>
              <w:bottom w:val="single" w:sz="4" w:space="0" w:color="auto"/>
              <w:right w:val="single" w:sz="4" w:space="0" w:color="auto"/>
            </w:tcBorders>
            <w:shd w:val="clear" w:color="000000" w:fill="C4D79B"/>
            <w:vAlign w:val="center"/>
            <w:hideMark/>
          </w:tcPr>
          <w:p w14:paraId="007F48A3" w14:textId="77777777" w:rsidR="009A5A05" w:rsidRPr="000D6948" w:rsidRDefault="009A5A05" w:rsidP="009A5A05">
            <w:pPr>
              <w:jc w:val="center"/>
              <w:rPr>
                <w:b/>
                <w:bCs/>
                <w:color w:val="000000"/>
                <w:sz w:val="16"/>
                <w:szCs w:val="16"/>
              </w:rPr>
            </w:pPr>
            <w:r w:rsidRPr="000D6948">
              <w:rPr>
                <w:b/>
                <w:bCs/>
                <w:color w:val="000000"/>
                <w:sz w:val="16"/>
                <w:szCs w:val="16"/>
              </w:rPr>
              <w:t>36,2</w:t>
            </w:r>
          </w:p>
        </w:tc>
        <w:tc>
          <w:tcPr>
            <w:tcW w:w="419" w:type="pct"/>
            <w:tcBorders>
              <w:top w:val="nil"/>
              <w:left w:val="nil"/>
              <w:bottom w:val="single" w:sz="4" w:space="0" w:color="auto"/>
              <w:right w:val="single" w:sz="4" w:space="0" w:color="auto"/>
            </w:tcBorders>
            <w:shd w:val="clear" w:color="000000" w:fill="C4D79B"/>
            <w:vAlign w:val="center"/>
            <w:hideMark/>
          </w:tcPr>
          <w:p w14:paraId="2E1245FF" w14:textId="77777777" w:rsidR="009A5A05" w:rsidRPr="000D6948" w:rsidRDefault="009A5A05" w:rsidP="009A5A05">
            <w:pPr>
              <w:jc w:val="center"/>
              <w:rPr>
                <w:b/>
                <w:bCs/>
                <w:color w:val="000000"/>
                <w:sz w:val="16"/>
                <w:szCs w:val="16"/>
              </w:rPr>
            </w:pPr>
            <w:r w:rsidRPr="000D6948">
              <w:rPr>
                <w:b/>
                <w:bCs/>
                <w:color w:val="000000"/>
                <w:sz w:val="16"/>
                <w:szCs w:val="16"/>
              </w:rPr>
              <w:t>814 861,10</w:t>
            </w:r>
          </w:p>
        </w:tc>
        <w:tc>
          <w:tcPr>
            <w:tcW w:w="429" w:type="pct"/>
            <w:tcBorders>
              <w:top w:val="nil"/>
              <w:left w:val="nil"/>
              <w:bottom w:val="single" w:sz="4" w:space="0" w:color="auto"/>
              <w:right w:val="single" w:sz="4" w:space="0" w:color="auto"/>
            </w:tcBorders>
            <w:shd w:val="clear" w:color="000000" w:fill="C4D79B"/>
            <w:vAlign w:val="center"/>
            <w:hideMark/>
          </w:tcPr>
          <w:p w14:paraId="0E1404A2" w14:textId="77777777" w:rsidR="009A5A05" w:rsidRPr="000D6948" w:rsidRDefault="009A5A05" w:rsidP="009A5A05">
            <w:pPr>
              <w:jc w:val="center"/>
              <w:rPr>
                <w:b/>
                <w:bCs/>
                <w:color w:val="000000"/>
                <w:sz w:val="16"/>
                <w:szCs w:val="16"/>
              </w:rPr>
            </w:pPr>
            <w:r w:rsidRPr="000D6948">
              <w:rPr>
                <w:b/>
                <w:bCs/>
                <w:color w:val="000000"/>
                <w:sz w:val="16"/>
                <w:szCs w:val="16"/>
              </w:rPr>
              <w:t>299 611,49</w:t>
            </w:r>
          </w:p>
        </w:tc>
        <w:tc>
          <w:tcPr>
            <w:tcW w:w="310" w:type="pct"/>
            <w:tcBorders>
              <w:top w:val="nil"/>
              <w:left w:val="nil"/>
              <w:bottom w:val="single" w:sz="4" w:space="0" w:color="auto"/>
              <w:right w:val="single" w:sz="4" w:space="0" w:color="auto"/>
            </w:tcBorders>
            <w:shd w:val="clear" w:color="000000" w:fill="C4D79B"/>
            <w:vAlign w:val="center"/>
            <w:hideMark/>
          </w:tcPr>
          <w:p w14:paraId="31027449" w14:textId="77777777" w:rsidR="009A5A05" w:rsidRPr="000D6948" w:rsidRDefault="009A5A05" w:rsidP="009A5A05">
            <w:pPr>
              <w:jc w:val="center"/>
              <w:rPr>
                <w:b/>
                <w:bCs/>
                <w:color w:val="000000"/>
                <w:sz w:val="16"/>
                <w:szCs w:val="16"/>
              </w:rPr>
            </w:pPr>
            <w:r w:rsidRPr="000D6948">
              <w:rPr>
                <w:b/>
                <w:bCs/>
                <w:color w:val="000000"/>
                <w:sz w:val="16"/>
                <w:szCs w:val="16"/>
              </w:rPr>
              <w:t>36,8</w:t>
            </w:r>
          </w:p>
        </w:tc>
        <w:tc>
          <w:tcPr>
            <w:tcW w:w="372" w:type="pct"/>
            <w:tcBorders>
              <w:top w:val="nil"/>
              <w:left w:val="nil"/>
              <w:bottom w:val="single" w:sz="4" w:space="0" w:color="auto"/>
              <w:right w:val="single" w:sz="4" w:space="0" w:color="auto"/>
            </w:tcBorders>
            <w:shd w:val="clear" w:color="000000" w:fill="C4D79B"/>
            <w:vAlign w:val="center"/>
            <w:hideMark/>
          </w:tcPr>
          <w:p w14:paraId="4633E3E8" w14:textId="77777777" w:rsidR="009A5A05" w:rsidRPr="000D6948" w:rsidRDefault="009A5A05" w:rsidP="009A5A05">
            <w:pPr>
              <w:jc w:val="center"/>
              <w:rPr>
                <w:b/>
                <w:bCs/>
                <w:color w:val="000000"/>
                <w:sz w:val="16"/>
                <w:szCs w:val="16"/>
              </w:rPr>
            </w:pPr>
            <w:r w:rsidRPr="000D6948">
              <w:rPr>
                <w:b/>
                <w:bCs/>
                <w:color w:val="000000"/>
                <w:sz w:val="16"/>
                <w:szCs w:val="16"/>
              </w:rPr>
              <w:t>554 361,50</w:t>
            </w:r>
          </w:p>
        </w:tc>
        <w:tc>
          <w:tcPr>
            <w:tcW w:w="341" w:type="pct"/>
            <w:tcBorders>
              <w:top w:val="nil"/>
              <w:left w:val="nil"/>
              <w:bottom w:val="single" w:sz="4" w:space="0" w:color="auto"/>
              <w:right w:val="single" w:sz="4" w:space="0" w:color="auto"/>
            </w:tcBorders>
            <w:shd w:val="clear" w:color="000000" w:fill="C4D79B"/>
            <w:vAlign w:val="center"/>
            <w:hideMark/>
          </w:tcPr>
          <w:p w14:paraId="4FBB1322" w14:textId="77777777" w:rsidR="009A5A05" w:rsidRPr="000D6948" w:rsidRDefault="009A5A05" w:rsidP="009A5A05">
            <w:pPr>
              <w:jc w:val="center"/>
              <w:rPr>
                <w:b/>
                <w:bCs/>
                <w:color w:val="000000"/>
                <w:sz w:val="16"/>
                <w:szCs w:val="16"/>
              </w:rPr>
            </w:pPr>
            <w:r w:rsidRPr="000D6948">
              <w:rPr>
                <w:b/>
                <w:bCs/>
                <w:color w:val="000000"/>
                <w:sz w:val="16"/>
                <w:szCs w:val="16"/>
              </w:rPr>
              <w:t>9 305,13</w:t>
            </w:r>
          </w:p>
        </w:tc>
        <w:tc>
          <w:tcPr>
            <w:tcW w:w="342" w:type="pct"/>
            <w:tcBorders>
              <w:top w:val="nil"/>
              <w:left w:val="nil"/>
              <w:bottom w:val="single" w:sz="4" w:space="0" w:color="auto"/>
              <w:right w:val="single" w:sz="4" w:space="0" w:color="auto"/>
            </w:tcBorders>
            <w:shd w:val="clear" w:color="000000" w:fill="C4D79B"/>
            <w:vAlign w:val="center"/>
            <w:hideMark/>
          </w:tcPr>
          <w:p w14:paraId="56D9EB66" w14:textId="77777777" w:rsidR="009A5A05" w:rsidRPr="000D6948" w:rsidRDefault="009A5A05" w:rsidP="009A5A05">
            <w:pPr>
              <w:jc w:val="center"/>
              <w:rPr>
                <w:b/>
                <w:bCs/>
                <w:color w:val="000000"/>
                <w:sz w:val="16"/>
                <w:szCs w:val="16"/>
              </w:rPr>
            </w:pPr>
            <w:r w:rsidRPr="000D6948">
              <w:rPr>
                <w:b/>
                <w:bCs/>
                <w:color w:val="000000"/>
                <w:sz w:val="16"/>
                <w:szCs w:val="16"/>
              </w:rPr>
              <w:t>1,7</w:t>
            </w:r>
          </w:p>
        </w:tc>
      </w:tr>
      <w:tr w:rsidR="009A5A05" w:rsidRPr="000D6948" w14:paraId="7E683758" w14:textId="77777777" w:rsidTr="009A5A05">
        <w:trPr>
          <w:trHeight w:val="20"/>
        </w:trPr>
        <w:tc>
          <w:tcPr>
            <w:tcW w:w="284" w:type="pct"/>
            <w:tcBorders>
              <w:top w:val="nil"/>
              <w:left w:val="single" w:sz="4" w:space="0" w:color="auto"/>
              <w:bottom w:val="single" w:sz="4" w:space="0" w:color="auto"/>
              <w:right w:val="single" w:sz="4" w:space="0" w:color="auto"/>
            </w:tcBorders>
            <w:shd w:val="clear" w:color="000000" w:fill="DCE6F1"/>
            <w:vAlign w:val="center"/>
            <w:hideMark/>
          </w:tcPr>
          <w:p w14:paraId="099EC4C8" w14:textId="77777777" w:rsidR="009A5A05" w:rsidRPr="000D6948" w:rsidRDefault="009A5A05" w:rsidP="009A5A05">
            <w:pPr>
              <w:rPr>
                <w:color w:val="000000"/>
                <w:sz w:val="16"/>
                <w:szCs w:val="16"/>
              </w:rPr>
            </w:pPr>
            <w:r w:rsidRPr="000D6948">
              <w:rPr>
                <w:color w:val="000000"/>
                <w:sz w:val="16"/>
                <w:szCs w:val="16"/>
              </w:rPr>
              <w:t>1.1</w:t>
            </w:r>
          </w:p>
        </w:tc>
        <w:tc>
          <w:tcPr>
            <w:tcW w:w="1324" w:type="pct"/>
            <w:tcBorders>
              <w:top w:val="nil"/>
              <w:left w:val="nil"/>
              <w:bottom w:val="single" w:sz="4" w:space="0" w:color="auto"/>
              <w:right w:val="single" w:sz="4" w:space="0" w:color="auto"/>
            </w:tcBorders>
            <w:shd w:val="clear" w:color="000000" w:fill="DCE6F1"/>
            <w:vAlign w:val="center"/>
            <w:hideMark/>
          </w:tcPr>
          <w:p w14:paraId="2AEFE2D5" w14:textId="77777777" w:rsidR="009A5A05" w:rsidRPr="000D6948" w:rsidRDefault="009A5A05" w:rsidP="009A5A05">
            <w:pPr>
              <w:rPr>
                <w:color w:val="000000"/>
                <w:sz w:val="16"/>
                <w:szCs w:val="16"/>
              </w:rPr>
            </w:pPr>
            <w:r w:rsidRPr="000D6948">
              <w:rPr>
                <w:color w:val="000000"/>
                <w:sz w:val="16"/>
                <w:szCs w:val="16"/>
              </w:rPr>
              <w:t>Содержание дорожного хозяйства</w:t>
            </w:r>
          </w:p>
        </w:tc>
        <w:tc>
          <w:tcPr>
            <w:tcW w:w="445" w:type="pct"/>
            <w:tcBorders>
              <w:top w:val="nil"/>
              <w:left w:val="nil"/>
              <w:bottom w:val="single" w:sz="4" w:space="0" w:color="auto"/>
              <w:right w:val="single" w:sz="4" w:space="0" w:color="auto"/>
            </w:tcBorders>
            <w:shd w:val="clear" w:color="000000" w:fill="DCE6F1"/>
            <w:vAlign w:val="center"/>
            <w:hideMark/>
          </w:tcPr>
          <w:p w14:paraId="4FDDD0DE"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000000" w:fill="DCE6F1"/>
            <w:vAlign w:val="center"/>
            <w:hideMark/>
          </w:tcPr>
          <w:p w14:paraId="0BA2C1C9"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000000" w:fill="DCE6F1"/>
            <w:vAlign w:val="center"/>
            <w:hideMark/>
          </w:tcPr>
          <w:p w14:paraId="7DF0F1D1"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000000" w:fill="DCE6F1"/>
            <w:vAlign w:val="center"/>
            <w:hideMark/>
          </w:tcPr>
          <w:p w14:paraId="1F79C8CD" w14:textId="77777777" w:rsidR="009A5A05" w:rsidRPr="000D6948" w:rsidRDefault="009A5A05" w:rsidP="009A5A05">
            <w:pPr>
              <w:jc w:val="center"/>
              <w:rPr>
                <w:color w:val="000000"/>
                <w:sz w:val="16"/>
                <w:szCs w:val="16"/>
              </w:rPr>
            </w:pPr>
            <w:r w:rsidRPr="000D6948">
              <w:rPr>
                <w:color w:val="000000"/>
                <w:sz w:val="16"/>
                <w:szCs w:val="16"/>
              </w:rPr>
              <w:t>699 861,10</w:t>
            </w:r>
          </w:p>
        </w:tc>
        <w:tc>
          <w:tcPr>
            <w:tcW w:w="429" w:type="pct"/>
            <w:tcBorders>
              <w:top w:val="nil"/>
              <w:left w:val="nil"/>
              <w:bottom w:val="single" w:sz="4" w:space="0" w:color="auto"/>
              <w:right w:val="single" w:sz="4" w:space="0" w:color="auto"/>
            </w:tcBorders>
            <w:shd w:val="clear" w:color="000000" w:fill="DCE6F1"/>
            <w:vAlign w:val="center"/>
            <w:hideMark/>
          </w:tcPr>
          <w:p w14:paraId="1E192D47" w14:textId="77777777" w:rsidR="009A5A05" w:rsidRPr="000D6948" w:rsidRDefault="009A5A05" w:rsidP="009A5A05">
            <w:pPr>
              <w:jc w:val="center"/>
              <w:rPr>
                <w:color w:val="000000"/>
                <w:sz w:val="16"/>
                <w:szCs w:val="16"/>
              </w:rPr>
            </w:pPr>
            <w:r w:rsidRPr="000D6948">
              <w:rPr>
                <w:color w:val="000000"/>
                <w:sz w:val="16"/>
                <w:szCs w:val="16"/>
              </w:rPr>
              <w:t>299 611,49</w:t>
            </w:r>
          </w:p>
        </w:tc>
        <w:tc>
          <w:tcPr>
            <w:tcW w:w="310" w:type="pct"/>
            <w:tcBorders>
              <w:top w:val="nil"/>
              <w:left w:val="nil"/>
              <w:bottom w:val="single" w:sz="4" w:space="0" w:color="auto"/>
              <w:right w:val="single" w:sz="4" w:space="0" w:color="auto"/>
            </w:tcBorders>
            <w:shd w:val="clear" w:color="000000" w:fill="DCE6F1"/>
            <w:vAlign w:val="center"/>
            <w:hideMark/>
          </w:tcPr>
          <w:p w14:paraId="46EAB73D" w14:textId="77777777" w:rsidR="009A5A05" w:rsidRPr="000D6948" w:rsidRDefault="009A5A05" w:rsidP="009A5A05">
            <w:pPr>
              <w:jc w:val="center"/>
              <w:rPr>
                <w:color w:val="000000"/>
                <w:sz w:val="16"/>
                <w:szCs w:val="16"/>
              </w:rPr>
            </w:pPr>
            <w:r w:rsidRPr="000D6948">
              <w:rPr>
                <w:color w:val="000000"/>
                <w:sz w:val="16"/>
                <w:szCs w:val="16"/>
              </w:rPr>
              <w:t>42,8</w:t>
            </w:r>
          </w:p>
        </w:tc>
        <w:tc>
          <w:tcPr>
            <w:tcW w:w="372" w:type="pct"/>
            <w:tcBorders>
              <w:top w:val="nil"/>
              <w:left w:val="nil"/>
              <w:bottom w:val="single" w:sz="4" w:space="0" w:color="auto"/>
              <w:right w:val="single" w:sz="4" w:space="0" w:color="auto"/>
            </w:tcBorders>
            <w:shd w:val="clear" w:color="000000" w:fill="DCE6F1"/>
            <w:vAlign w:val="center"/>
            <w:hideMark/>
          </w:tcPr>
          <w:p w14:paraId="35846CB6" w14:textId="77777777" w:rsidR="009A5A05" w:rsidRPr="000D6948" w:rsidRDefault="009A5A05" w:rsidP="009A5A05">
            <w:pPr>
              <w:jc w:val="center"/>
              <w:rPr>
                <w:color w:val="000000"/>
                <w:sz w:val="16"/>
                <w:szCs w:val="16"/>
              </w:rPr>
            </w:pPr>
            <w:r w:rsidRPr="000D6948">
              <w:rPr>
                <w:color w:val="000000"/>
                <w:sz w:val="16"/>
                <w:szCs w:val="16"/>
              </w:rPr>
              <w:t>11 632,30</w:t>
            </w:r>
          </w:p>
        </w:tc>
        <w:tc>
          <w:tcPr>
            <w:tcW w:w="341" w:type="pct"/>
            <w:tcBorders>
              <w:top w:val="nil"/>
              <w:left w:val="nil"/>
              <w:bottom w:val="single" w:sz="4" w:space="0" w:color="auto"/>
              <w:right w:val="single" w:sz="4" w:space="0" w:color="auto"/>
            </w:tcBorders>
            <w:shd w:val="clear" w:color="000000" w:fill="DCE6F1"/>
            <w:vAlign w:val="center"/>
            <w:hideMark/>
          </w:tcPr>
          <w:p w14:paraId="344B5BE2" w14:textId="77777777" w:rsidR="009A5A05" w:rsidRPr="000D6948" w:rsidRDefault="009A5A05" w:rsidP="009A5A05">
            <w:pPr>
              <w:jc w:val="center"/>
              <w:rPr>
                <w:color w:val="000000"/>
                <w:sz w:val="16"/>
                <w:szCs w:val="16"/>
              </w:rPr>
            </w:pPr>
            <w:r w:rsidRPr="000D6948">
              <w:rPr>
                <w:color w:val="000000"/>
                <w:sz w:val="16"/>
                <w:szCs w:val="16"/>
              </w:rPr>
              <w:t>24,75</w:t>
            </w:r>
          </w:p>
        </w:tc>
        <w:tc>
          <w:tcPr>
            <w:tcW w:w="342" w:type="pct"/>
            <w:tcBorders>
              <w:top w:val="nil"/>
              <w:left w:val="nil"/>
              <w:bottom w:val="single" w:sz="4" w:space="0" w:color="auto"/>
              <w:right w:val="single" w:sz="4" w:space="0" w:color="auto"/>
            </w:tcBorders>
            <w:shd w:val="clear" w:color="000000" w:fill="DCE6F1"/>
            <w:vAlign w:val="center"/>
            <w:hideMark/>
          </w:tcPr>
          <w:p w14:paraId="4A10B7CE" w14:textId="77777777" w:rsidR="009A5A05" w:rsidRPr="000D6948" w:rsidRDefault="009A5A05" w:rsidP="009A5A05">
            <w:pPr>
              <w:jc w:val="center"/>
              <w:rPr>
                <w:color w:val="000000"/>
                <w:sz w:val="16"/>
                <w:szCs w:val="16"/>
              </w:rPr>
            </w:pPr>
            <w:r w:rsidRPr="000D6948">
              <w:rPr>
                <w:color w:val="000000"/>
                <w:sz w:val="16"/>
                <w:szCs w:val="16"/>
              </w:rPr>
              <w:t>0,2</w:t>
            </w:r>
          </w:p>
        </w:tc>
      </w:tr>
      <w:tr w:rsidR="009A5A05" w:rsidRPr="000D6948" w14:paraId="07E68775"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F201F2E" w14:textId="77777777" w:rsidR="009A5A05" w:rsidRPr="000D6948" w:rsidRDefault="009A5A05" w:rsidP="009A5A05">
            <w:pPr>
              <w:rPr>
                <w:color w:val="000000"/>
                <w:sz w:val="16"/>
                <w:szCs w:val="16"/>
              </w:rPr>
            </w:pPr>
            <w:r w:rsidRPr="000D6948">
              <w:rPr>
                <w:color w:val="000000"/>
                <w:sz w:val="16"/>
                <w:szCs w:val="16"/>
              </w:rPr>
              <w:t>1.1.1</w:t>
            </w:r>
          </w:p>
        </w:tc>
        <w:tc>
          <w:tcPr>
            <w:tcW w:w="1324" w:type="pct"/>
            <w:tcBorders>
              <w:top w:val="nil"/>
              <w:left w:val="nil"/>
              <w:bottom w:val="single" w:sz="4" w:space="0" w:color="auto"/>
              <w:right w:val="single" w:sz="4" w:space="0" w:color="auto"/>
            </w:tcBorders>
            <w:shd w:val="clear" w:color="auto" w:fill="auto"/>
            <w:vAlign w:val="center"/>
            <w:hideMark/>
          </w:tcPr>
          <w:p w14:paraId="0E591D6D" w14:textId="77777777" w:rsidR="009A5A05" w:rsidRPr="000D6948" w:rsidRDefault="009A5A05" w:rsidP="009A5A05">
            <w:pPr>
              <w:rPr>
                <w:color w:val="000000"/>
                <w:sz w:val="16"/>
                <w:szCs w:val="16"/>
              </w:rPr>
            </w:pPr>
            <w:r w:rsidRPr="000D6948">
              <w:rPr>
                <w:color w:val="000000"/>
                <w:sz w:val="16"/>
                <w:szCs w:val="16"/>
              </w:rPr>
              <w:t>Содержание УДС и автомобильных дорог</w:t>
            </w:r>
          </w:p>
        </w:tc>
        <w:tc>
          <w:tcPr>
            <w:tcW w:w="445" w:type="pct"/>
            <w:tcBorders>
              <w:top w:val="nil"/>
              <w:left w:val="nil"/>
              <w:bottom w:val="single" w:sz="4" w:space="0" w:color="auto"/>
              <w:right w:val="single" w:sz="4" w:space="0" w:color="auto"/>
            </w:tcBorders>
            <w:shd w:val="clear" w:color="auto" w:fill="auto"/>
            <w:vAlign w:val="center"/>
            <w:hideMark/>
          </w:tcPr>
          <w:p w14:paraId="0BCA9FDD"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77639CC6"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438260AD"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7BC3935A" w14:textId="77777777" w:rsidR="009A5A05" w:rsidRPr="000D6948" w:rsidRDefault="009A5A05" w:rsidP="009A5A05">
            <w:pPr>
              <w:jc w:val="center"/>
              <w:rPr>
                <w:color w:val="000000"/>
                <w:sz w:val="16"/>
                <w:szCs w:val="16"/>
              </w:rPr>
            </w:pPr>
            <w:r w:rsidRPr="000D6948">
              <w:rPr>
                <w:color w:val="000000"/>
                <w:sz w:val="16"/>
                <w:szCs w:val="16"/>
              </w:rPr>
              <w:t>615 163,80</w:t>
            </w:r>
          </w:p>
        </w:tc>
        <w:tc>
          <w:tcPr>
            <w:tcW w:w="429" w:type="pct"/>
            <w:tcBorders>
              <w:top w:val="nil"/>
              <w:left w:val="nil"/>
              <w:bottom w:val="single" w:sz="4" w:space="0" w:color="auto"/>
              <w:right w:val="single" w:sz="4" w:space="0" w:color="auto"/>
            </w:tcBorders>
            <w:shd w:val="clear" w:color="auto" w:fill="auto"/>
            <w:vAlign w:val="center"/>
            <w:hideMark/>
          </w:tcPr>
          <w:p w14:paraId="18F8E0FA" w14:textId="77777777" w:rsidR="009A5A05" w:rsidRPr="000D6948" w:rsidRDefault="009A5A05" w:rsidP="009A5A05">
            <w:pPr>
              <w:jc w:val="center"/>
              <w:rPr>
                <w:color w:val="000000"/>
                <w:sz w:val="16"/>
                <w:szCs w:val="16"/>
              </w:rPr>
            </w:pPr>
            <w:r w:rsidRPr="000D6948">
              <w:rPr>
                <w:color w:val="000000"/>
                <w:sz w:val="16"/>
                <w:szCs w:val="16"/>
              </w:rPr>
              <w:t>292 505,63</w:t>
            </w:r>
          </w:p>
        </w:tc>
        <w:tc>
          <w:tcPr>
            <w:tcW w:w="310" w:type="pct"/>
            <w:tcBorders>
              <w:top w:val="nil"/>
              <w:left w:val="nil"/>
              <w:bottom w:val="single" w:sz="4" w:space="0" w:color="auto"/>
              <w:right w:val="single" w:sz="4" w:space="0" w:color="auto"/>
            </w:tcBorders>
            <w:shd w:val="clear" w:color="auto" w:fill="auto"/>
            <w:vAlign w:val="center"/>
            <w:hideMark/>
          </w:tcPr>
          <w:p w14:paraId="1EDBA546" w14:textId="77777777" w:rsidR="009A5A05" w:rsidRPr="000D6948" w:rsidRDefault="009A5A05" w:rsidP="009A5A05">
            <w:pPr>
              <w:jc w:val="center"/>
              <w:rPr>
                <w:color w:val="000000"/>
                <w:sz w:val="16"/>
                <w:szCs w:val="16"/>
              </w:rPr>
            </w:pPr>
            <w:r w:rsidRPr="000D6948">
              <w:rPr>
                <w:color w:val="000000"/>
                <w:sz w:val="16"/>
                <w:szCs w:val="16"/>
              </w:rPr>
              <w:t>47,5</w:t>
            </w:r>
          </w:p>
        </w:tc>
        <w:tc>
          <w:tcPr>
            <w:tcW w:w="372" w:type="pct"/>
            <w:tcBorders>
              <w:top w:val="nil"/>
              <w:left w:val="nil"/>
              <w:bottom w:val="single" w:sz="4" w:space="0" w:color="auto"/>
              <w:right w:val="single" w:sz="4" w:space="0" w:color="auto"/>
            </w:tcBorders>
            <w:shd w:val="clear" w:color="auto" w:fill="auto"/>
            <w:vAlign w:val="center"/>
            <w:hideMark/>
          </w:tcPr>
          <w:p w14:paraId="6B6028B9" w14:textId="77777777" w:rsidR="009A5A05" w:rsidRPr="000D6948" w:rsidRDefault="009A5A05" w:rsidP="009A5A05">
            <w:pPr>
              <w:jc w:val="center"/>
              <w:rPr>
                <w:color w:val="000000"/>
                <w:sz w:val="16"/>
                <w:szCs w:val="16"/>
              </w:rPr>
            </w:pPr>
            <w:r w:rsidRPr="000D6948">
              <w:rPr>
                <w:color w:val="000000"/>
                <w:sz w:val="16"/>
                <w:szCs w:val="16"/>
              </w:rPr>
              <w:t> </w:t>
            </w:r>
          </w:p>
        </w:tc>
        <w:tc>
          <w:tcPr>
            <w:tcW w:w="341" w:type="pct"/>
            <w:tcBorders>
              <w:top w:val="nil"/>
              <w:left w:val="nil"/>
              <w:bottom w:val="single" w:sz="4" w:space="0" w:color="auto"/>
              <w:right w:val="single" w:sz="4" w:space="0" w:color="auto"/>
            </w:tcBorders>
            <w:shd w:val="clear" w:color="auto" w:fill="auto"/>
            <w:vAlign w:val="center"/>
            <w:hideMark/>
          </w:tcPr>
          <w:p w14:paraId="6307272F" w14:textId="77777777" w:rsidR="009A5A05" w:rsidRPr="000D6948" w:rsidRDefault="009A5A05" w:rsidP="009A5A05">
            <w:pPr>
              <w:jc w:val="center"/>
              <w:rPr>
                <w:color w:val="000000"/>
                <w:sz w:val="16"/>
                <w:szCs w:val="16"/>
              </w:rPr>
            </w:pPr>
            <w:r w:rsidRPr="000D6948">
              <w:rPr>
                <w:color w:val="00000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24771828" w14:textId="77777777" w:rsidR="009A5A05" w:rsidRPr="000D6948" w:rsidRDefault="009A5A05" w:rsidP="009A5A05">
            <w:pPr>
              <w:jc w:val="center"/>
              <w:rPr>
                <w:color w:val="000000"/>
                <w:sz w:val="16"/>
                <w:szCs w:val="16"/>
              </w:rPr>
            </w:pPr>
            <w:r w:rsidRPr="000D6948">
              <w:rPr>
                <w:color w:val="000000"/>
                <w:sz w:val="16"/>
                <w:szCs w:val="16"/>
              </w:rPr>
              <w:t> </w:t>
            </w:r>
          </w:p>
        </w:tc>
      </w:tr>
      <w:tr w:rsidR="009A5A05" w:rsidRPr="000D6948" w14:paraId="346CFA8C"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31E74D93" w14:textId="77777777" w:rsidR="009A5A05" w:rsidRPr="000D6948" w:rsidRDefault="009A5A05" w:rsidP="009A5A05">
            <w:pPr>
              <w:rPr>
                <w:color w:val="000000"/>
                <w:sz w:val="16"/>
                <w:szCs w:val="16"/>
              </w:rPr>
            </w:pPr>
            <w:r w:rsidRPr="000D6948">
              <w:rPr>
                <w:color w:val="000000"/>
                <w:sz w:val="16"/>
                <w:szCs w:val="16"/>
              </w:rPr>
              <w:t>1.1.2</w:t>
            </w:r>
          </w:p>
        </w:tc>
        <w:tc>
          <w:tcPr>
            <w:tcW w:w="1324" w:type="pct"/>
            <w:tcBorders>
              <w:top w:val="nil"/>
              <w:left w:val="nil"/>
              <w:bottom w:val="single" w:sz="4" w:space="0" w:color="auto"/>
              <w:right w:val="single" w:sz="4" w:space="0" w:color="auto"/>
            </w:tcBorders>
            <w:shd w:val="clear" w:color="auto" w:fill="auto"/>
            <w:vAlign w:val="center"/>
            <w:hideMark/>
          </w:tcPr>
          <w:p w14:paraId="1197D17A" w14:textId="77777777" w:rsidR="009A5A05" w:rsidRPr="000D6948" w:rsidRDefault="009A5A05" w:rsidP="009A5A05">
            <w:pPr>
              <w:rPr>
                <w:color w:val="000000"/>
                <w:sz w:val="16"/>
                <w:szCs w:val="16"/>
              </w:rPr>
            </w:pPr>
            <w:r w:rsidRPr="000D6948">
              <w:rPr>
                <w:color w:val="000000"/>
                <w:sz w:val="16"/>
                <w:szCs w:val="16"/>
              </w:rPr>
              <w:t>Организация дорожного движения</w:t>
            </w:r>
          </w:p>
        </w:tc>
        <w:tc>
          <w:tcPr>
            <w:tcW w:w="445" w:type="pct"/>
            <w:tcBorders>
              <w:top w:val="nil"/>
              <w:left w:val="nil"/>
              <w:bottom w:val="single" w:sz="4" w:space="0" w:color="auto"/>
              <w:right w:val="single" w:sz="4" w:space="0" w:color="auto"/>
            </w:tcBorders>
            <w:shd w:val="clear" w:color="auto" w:fill="auto"/>
            <w:vAlign w:val="center"/>
            <w:hideMark/>
          </w:tcPr>
          <w:p w14:paraId="084BFD55"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66424858"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17DE4717"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4559FF24" w14:textId="77777777" w:rsidR="009A5A05" w:rsidRPr="000D6948" w:rsidRDefault="009A5A05" w:rsidP="009A5A05">
            <w:pPr>
              <w:jc w:val="center"/>
              <w:rPr>
                <w:color w:val="000000"/>
                <w:sz w:val="16"/>
                <w:szCs w:val="16"/>
              </w:rPr>
            </w:pPr>
            <w:r w:rsidRPr="000D6948">
              <w:rPr>
                <w:color w:val="000000"/>
                <w:sz w:val="16"/>
                <w:szCs w:val="16"/>
              </w:rPr>
              <w:t>14 951,60</w:t>
            </w:r>
          </w:p>
        </w:tc>
        <w:tc>
          <w:tcPr>
            <w:tcW w:w="429" w:type="pct"/>
            <w:tcBorders>
              <w:top w:val="nil"/>
              <w:left w:val="nil"/>
              <w:bottom w:val="single" w:sz="4" w:space="0" w:color="auto"/>
              <w:right w:val="single" w:sz="4" w:space="0" w:color="auto"/>
            </w:tcBorders>
            <w:shd w:val="clear" w:color="auto" w:fill="auto"/>
            <w:vAlign w:val="center"/>
            <w:hideMark/>
          </w:tcPr>
          <w:p w14:paraId="289DF45A" w14:textId="77777777" w:rsidR="009A5A05" w:rsidRPr="000D6948" w:rsidRDefault="009A5A05" w:rsidP="009A5A05">
            <w:pPr>
              <w:jc w:val="center"/>
              <w:rPr>
                <w:sz w:val="16"/>
                <w:szCs w:val="16"/>
              </w:rPr>
            </w:pPr>
            <w:r w:rsidRPr="000D6948">
              <w:rPr>
                <w:sz w:val="16"/>
                <w:szCs w:val="16"/>
              </w:rPr>
              <w:t>6 475,56</w:t>
            </w:r>
          </w:p>
        </w:tc>
        <w:tc>
          <w:tcPr>
            <w:tcW w:w="310" w:type="pct"/>
            <w:tcBorders>
              <w:top w:val="nil"/>
              <w:left w:val="nil"/>
              <w:bottom w:val="single" w:sz="4" w:space="0" w:color="auto"/>
              <w:right w:val="single" w:sz="4" w:space="0" w:color="auto"/>
            </w:tcBorders>
            <w:shd w:val="clear" w:color="auto" w:fill="auto"/>
            <w:vAlign w:val="center"/>
            <w:hideMark/>
          </w:tcPr>
          <w:p w14:paraId="4EB3E63A" w14:textId="77777777" w:rsidR="009A5A05" w:rsidRPr="000D6948" w:rsidRDefault="009A5A05" w:rsidP="009A5A05">
            <w:pPr>
              <w:jc w:val="center"/>
              <w:rPr>
                <w:color w:val="000000"/>
                <w:sz w:val="16"/>
                <w:szCs w:val="16"/>
              </w:rPr>
            </w:pPr>
            <w:r w:rsidRPr="000D6948">
              <w:rPr>
                <w:color w:val="000000"/>
                <w:sz w:val="16"/>
                <w:szCs w:val="16"/>
              </w:rPr>
              <w:t>43,3</w:t>
            </w:r>
          </w:p>
        </w:tc>
        <w:tc>
          <w:tcPr>
            <w:tcW w:w="372" w:type="pct"/>
            <w:tcBorders>
              <w:top w:val="nil"/>
              <w:left w:val="nil"/>
              <w:bottom w:val="single" w:sz="4" w:space="0" w:color="auto"/>
              <w:right w:val="single" w:sz="4" w:space="0" w:color="auto"/>
            </w:tcBorders>
            <w:shd w:val="clear" w:color="auto" w:fill="auto"/>
            <w:vAlign w:val="center"/>
            <w:hideMark/>
          </w:tcPr>
          <w:p w14:paraId="66942E7D" w14:textId="77777777" w:rsidR="009A5A05" w:rsidRPr="000D6948" w:rsidRDefault="009A5A05" w:rsidP="009A5A05">
            <w:pPr>
              <w:jc w:val="center"/>
              <w:rPr>
                <w:color w:val="000000"/>
                <w:sz w:val="16"/>
                <w:szCs w:val="16"/>
              </w:rPr>
            </w:pPr>
            <w:r w:rsidRPr="000D6948">
              <w:rPr>
                <w:color w:val="000000"/>
                <w:sz w:val="16"/>
                <w:szCs w:val="16"/>
              </w:rPr>
              <w:t> </w:t>
            </w:r>
          </w:p>
        </w:tc>
        <w:tc>
          <w:tcPr>
            <w:tcW w:w="341" w:type="pct"/>
            <w:tcBorders>
              <w:top w:val="nil"/>
              <w:left w:val="nil"/>
              <w:bottom w:val="single" w:sz="4" w:space="0" w:color="auto"/>
              <w:right w:val="single" w:sz="4" w:space="0" w:color="auto"/>
            </w:tcBorders>
            <w:shd w:val="clear" w:color="auto" w:fill="auto"/>
            <w:vAlign w:val="center"/>
            <w:hideMark/>
          </w:tcPr>
          <w:p w14:paraId="5DC84F12" w14:textId="77777777" w:rsidR="009A5A05" w:rsidRPr="000D6948" w:rsidRDefault="009A5A05" w:rsidP="009A5A05">
            <w:pPr>
              <w:jc w:val="center"/>
              <w:rPr>
                <w:color w:val="000000"/>
                <w:sz w:val="16"/>
                <w:szCs w:val="16"/>
              </w:rPr>
            </w:pPr>
            <w:r w:rsidRPr="000D6948">
              <w:rPr>
                <w:color w:val="00000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88E4153" w14:textId="77777777" w:rsidR="009A5A05" w:rsidRPr="000D6948" w:rsidRDefault="009A5A05" w:rsidP="009A5A05">
            <w:pPr>
              <w:jc w:val="center"/>
              <w:rPr>
                <w:color w:val="000000"/>
                <w:sz w:val="16"/>
                <w:szCs w:val="16"/>
              </w:rPr>
            </w:pPr>
            <w:r w:rsidRPr="000D6948">
              <w:rPr>
                <w:color w:val="000000"/>
                <w:sz w:val="16"/>
                <w:szCs w:val="16"/>
              </w:rPr>
              <w:t> </w:t>
            </w:r>
          </w:p>
        </w:tc>
      </w:tr>
      <w:tr w:rsidR="009A5A05" w:rsidRPr="000D6948" w14:paraId="1C2DC807"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53D4AE31" w14:textId="77777777" w:rsidR="009A5A05" w:rsidRPr="000D6948" w:rsidRDefault="009A5A05" w:rsidP="009A5A05">
            <w:pPr>
              <w:rPr>
                <w:color w:val="000000"/>
                <w:sz w:val="16"/>
                <w:szCs w:val="16"/>
              </w:rPr>
            </w:pPr>
            <w:r w:rsidRPr="000D6948">
              <w:rPr>
                <w:color w:val="000000"/>
                <w:sz w:val="16"/>
                <w:szCs w:val="16"/>
              </w:rPr>
              <w:t>1.1.3</w:t>
            </w:r>
          </w:p>
        </w:tc>
        <w:tc>
          <w:tcPr>
            <w:tcW w:w="1324" w:type="pct"/>
            <w:tcBorders>
              <w:top w:val="nil"/>
              <w:left w:val="nil"/>
              <w:bottom w:val="single" w:sz="4" w:space="0" w:color="auto"/>
              <w:right w:val="single" w:sz="4" w:space="0" w:color="auto"/>
            </w:tcBorders>
            <w:shd w:val="clear" w:color="auto" w:fill="auto"/>
            <w:vAlign w:val="center"/>
            <w:hideMark/>
          </w:tcPr>
          <w:p w14:paraId="212B65C5" w14:textId="77777777" w:rsidR="009A5A05" w:rsidRPr="000D6948" w:rsidRDefault="009A5A05" w:rsidP="009A5A05">
            <w:pPr>
              <w:rPr>
                <w:color w:val="000000"/>
                <w:sz w:val="16"/>
                <w:szCs w:val="16"/>
              </w:rPr>
            </w:pPr>
            <w:r w:rsidRPr="000D6948">
              <w:rPr>
                <w:color w:val="000000"/>
                <w:sz w:val="16"/>
                <w:szCs w:val="16"/>
              </w:rPr>
              <w:t>Содержание системы видеонаблюдения</w:t>
            </w:r>
          </w:p>
        </w:tc>
        <w:tc>
          <w:tcPr>
            <w:tcW w:w="445" w:type="pct"/>
            <w:tcBorders>
              <w:top w:val="nil"/>
              <w:left w:val="nil"/>
              <w:bottom w:val="single" w:sz="4" w:space="0" w:color="auto"/>
              <w:right w:val="single" w:sz="4" w:space="0" w:color="auto"/>
            </w:tcBorders>
            <w:shd w:val="clear" w:color="auto" w:fill="auto"/>
            <w:vAlign w:val="center"/>
            <w:hideMark/>
          </w:tcPr>
          <w:p w14:paraId="18EBF37C"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2EE8A960"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2EB68CBC"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2C41DF5D" w14:textId="77777777" w:rsidR="009A5A05" w:rsidRPr="000D6948" w:rsidRDefault="009A5A05" w:rsidP="009A5A05">
            <w:pPr>
              <w:jc w:val="center"/>
              <w:rPr>
                <w:color w:val="000000"/>
                <w:sz w:val="16"/>
                <w:szCs w:val="16"/>
              </w:rPr>
            </w:pPr>
            <w:r w:rsidRPr="000D6948">
              <w:rPr>
                <w:color w:val="000000"/>
                <w:sz w:val="16"/>
                <w:szCs w:val="16"/>
              </w:rPr>
              <w:t>4 000,00</w:t>
            </w:r>
          </w:p>
        </w:tc>
        <w:tc>
          <w:tcPr>
            <w:tcW w:w="429" w:type="pct"/>
            <w:tcBorders>
              <w:top w:val="nil"/>
              <w:left w:val="nil"/>
              <w:bottom w:val="single" w:sz="4" w:space="0" w:color="auto"/>
              <w:right w:val="single" w:sz="4" w:space="0" w:color="auto"/>
            </w:tcBorders>
            <w:shd w:val="clear" w:color="auto" w:fill="auto"/>
            <w:vAlign w:val="center"/>
            <w:hideMark/>
          </w:tcPr>
          <w:p w14:paraId="7622CF2B" w14:textId="77777777" w:rsidR="009A5A05" w:rsidRPr="000D6948" w:rsidRDefault="009A5A05" w:rsidP="009A5A05">
            <w:pPr>
              <w:jc w:val="center"/>
              <w:rPr>
                <w:color w:val="000000"/>
                <w:sz w:val="16"/>
                <w:szCs w:val="16"/>
              </w:rPr>
            </w:pPr>
            <w:r w:rsidRPr="000D6948">
              <w:rPr>
                <w:color w:val="000000"/>
                <w:sz w:val="16"/>
                <w:szCs w:val="16"/>
              </w:rPr>
              <w:t>630,30</w:t>
            </w:r>
          </w:p>
        </w:tc>
        <w:tc>
          <w:tcPr>
            <w:tcW w:w="310" w:type="pct"/>
            <w:tcBorders>
              <w:top w:val="nil"/>
              <w:left w:val="nil"/>
              <w:bottom w:val="single" w:sz="4" w:space="0" w:color="auto"/>
              <w:right w:val="single" w:sz="4" w:space="0" w:color="auto"/>
            </w:tcBorders>
            <w:shd w:val="clear" w:color="auto" w:fill="auto"/>
            <w:vAlign w:val="center"/>
            <w:hideMark/>
          </w:tcPr>
          <w:p w14:paraId="3072A367" w14:textId="77777777" w:rsidR="009A5A05" w:rsidRPr="000D6948" w:rsidRDefault="009A5A05" w:rsidP="009A5A05">
            <w:pPr>
              <w:jc w:val="center"/>
              <w:rPr>
                <w:color w:val="000000"/>
                <w:sz w:val="16"/>
                <w:szCs w:val="16"/>
              </w:rPr>
            </w:pPr>
            <w:r w:rsidRPr="000D6948">
              <w:rPr>
                <w:color w:val="000000"/>
                <w:sz w:val="16"/>
                <w:szCs w:val="16"/>
              </w:rPr>
              <w:t>15,8</w:t>
            </w:r>
          </w:p>
        </w:tc>
        <w:tc>
          <w:tcPr>
            <w:tcW w:w="372" w:type="pct"/>
            <w:tcBorders>
              <w:top w:val="nil"/>
              <w:left w:val="nil"/>
              <w:bottom w:val="single" w:sz="4" w:space="0" w:color="auto"/>
              <w:right w:val="single" w:sz="4" w:space="0" w:color="auto"/>
            </w:tcBorders>
            <w:shd w:val="clear" w:color="auto" w:fill="auto"/>
            <w:vAlign w:val="center"/>
            <w:hideMark/>
          </w:tcPr>
          <w:p w14:paraId="38F366C8" w14:textId="77777777" w:rsidR="009A5A05" w:rsidRPr="000D6948" w:rsidRDefault="009A5A05" w:rsidP="009A5A05">
            <w:pPr>
              <w:jc w:val="center"/>
              <w:rPr>
                <w:color w:val="000000"/>
                <w:sz w:val="16"/>
                <w:szCs w:val="16"/>
              </w:rPr>
            </w:pPr>
            <w:r w:rsidRPr="000D6948">
              <w:rPr>
                <w:color w:val="000000"/>
                <w:sz w:val="16"/>
                <w:szCs w:val="16"/>
              </w:rPr>
              <w:t>430,00</w:t>
            </w:r>
          </w:p>
        </w:tc>
        <w:tc>
          <w:tcPr>
            <w:tcW w:w="341" w:type="pct"/>
            <w:tcBorders>
              <w:top w:val="nil"/>
              <w:left w:val="nil"/>
              <w:bottom w:val="single" w:sz="4" w:space="0" w:color="auto"/>
              <w:right w:val="single" w:sz="4" w:space="0" w:color="auto"/>
            </w:tcBorders>
            <w:shd w:val="clear" w:color="auto" w:fill="auto"/>
            <w:vAlign w:val="center"/>
            <w:hideMark/>
          </w:tcPr>
          <w:p w14:paraId="6CBAE19E" w14:textId="77777777" w:rsidR="009A5A05" w:rsidRPr="000D6948" w:rsidRDefault="009A5A05" w:rsidP="009A5A05">
            <w:pPr>
              <w:jc w:val="center"/>
              <w:rPr>
                <w:color w:val="000000"/>
                <w:sz w:val="16"/>
                <w:szCs w:val="16"/>
              </w:rPr>
            </w:pPr>
            <w:r w:rsidRPr="000D6948">
              <w:rPr>
                <w:color w:val="000000"/>
                <w:sz w:val="16"/>
                <w:szCs w:val="16"/>
              </w:rPr>
              <w:t>0,0</w:t>
            </w:r>
          </w:p>
        </w:tc>
        <w:tc>
          <w:tcPr>
            <w:tcW w:w="342" w:type="pct"/>
            <w:tcBorders>
              <w:top w:val="nil"/>
              <w:left w:val="nil"/>
              <w:bottom w:val="single" w:sz="4" w:space="0" w:color="auto"/>
              <w:right w:val="single" w:sz="4" w:space="0" w:color="auto"/>
            </w:tcBorders>
            <w:shd w:val="clear" w:color="auto" w:fill="auto"/>
            <w:vAlign w:val="center"/>
            <w:hideMark/>
          </w:tcPr>
          <w:p w14:paraId="586E57DE" w14:textId="77777777" w:rsidR="009A5A05" w:rsidRPr="000D6948" w:rsidRDefault="009A5A05" w:rsidP="009A5A05">
            <w:pPr>
              <w:jc w:val="center"/>
              <w:rPr>
                <w:color w:val="000000"/>
                <w:sz w:val="16"/>
                <w:szCs w:val="16"/>
              </w:rPr>
            </w:pPr>
            <w:r w:rsidRPr="000D6948">
              <w:rPr>
                <w:color w:val="000000"/>
                <w:sz w:val="16"/>
                <w:szCs w:val="16"/>
              </w:rPr>
              <w:t>0,0</w:t>
            </w:r>
          </w:p>
        </w:tc>
      </w:tr>
      <w:tr w:rsidR="009A5A05" w:rsidRPr="000D6948" w14:paraId="46839C67"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235F68FF" w14:textId="77777777" w:rsidR="009A5A05" w:rsidRPr="000D6948" w:rsidRDefault="009A5A05" w:rsidP="009A5A05">
            <w:pPr>
              <w:rPr>
                <w:color w:val="000000"/>
                <w:sz w:val="16"/>
                <w:szCs w:val="16"/>
              </w:rPr>
            </w:pPr>
            <w:r w:rsidRPr="000D6948">
              <w:rPr>
                <w:color w:val="000000"/>
                <w:sz w:val="16"/>
                <w:szCs w:val="16"/>
              </w:rPr>
              <w:t>1.1.4</w:t>
            </w:r>
          </w:p>
        </w:tc>
        <w:tc>
          <w:tcPr>
            <w:tcW w:w="1324" w:type="pct"/>
            <w:tcBorders>
              <w:top w:val="nil"/>
              <w:left w:val="nil"/>
              <w:bottom w:val="single" w:sz="4" w:space="0" w:color="auto"/>
              <w:right w:val="single" w:sz="4" w:space="0" w:color="auto"/>
            </w:tcBorders>
            <w:shd w:val="clear" w:color="auto" w:fill="auto"/>
            <w:vAlign w:val="center"/>
            <w:hideMark/>
          </w:tcPr>
          <w:p w14:paraId="1E4BB7CF" w14:textId="77777777" w:rsidR="009A5A05" w:rsidRPr="000D6948" w:rsidRDefault="009A5A05" w:rsidP="009A5A05">
            <w:pPr>
              <w:rPr>
                <w:color w:val="000000"/>
                <w:sz w:val="16"/>
                <w:szCs w:val="16"/>
              </w:rPr>
            </w:pPr>
            <w:r w:rsidRPr="000D6948">
              <w:rPr>
                <w:color w:val="000000"/>
                <w:sz w:val="16"/>
                <w:szCs w:val="16"/>
              </w:rPr>
              <w:t>Нанесение горизонтальной разметки</w:t>
            </w:r>
          </w:p>
        </w:tc>
        <w:tc>
          <w:tcPr>
            <w:tcW w:w="445" w:type="pct"/>
            <w:tcBorders>
              <w:top w:val="nil"/>
              <w:left w:val="nil"/>
              <w:bottom w:val="single" w:sz="4" w:space="0" w:color="auto"/>
              <w:right w:val="single" w:sz="4" w:space="0" w:color="auto"/>
            </w:tcBorders>
            <w:shd w:val="clear" w:color="auto" w:fill="auto"/>
            <w:vAlign w:val="center"/>
            <w:hideMark/>
          </w:tcPr>
          <w:p w14:paraId="59D74A61"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334D3E56"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355D2D94"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52AA536B" w14:textId="77777777" w:rsidR="009A5A05" w:rsidRPr="000D6948" w:rsidRDefault="009A5A05" w:rsidP="009A5A05">
            <w:pPr>
              <w:jc w:val="center"/>
              <w:rPr>
                <w:color w:val="000000"/>
                <w:sz w:val="16"/>
                <w:szCs w:val="16"/>
              </w:rPr>
            </w:pPr>
            <w:r w:rsidRPr="000D6948">
              <w:rPr>
                <w:color w:val="000000"/>
                <w:sz w:val="16"/>
                <w:szCs w:val="16"/>
              </w:rPr>
              <w:t>12 987,70</w:t>
            </w:r>
          </w:p>
        </w:tc>
        <w:tc>
          <w:tcPr>
            <w:tcW w:w="429" w:type="pct"/>
            <w:tcBorders>
              <w:top w:val="nil"/>
              <w:left w:val="nil"/>
              <w:bottom w:val="single" w:sz="4" w:space="0" w:color="auto"/>
              <w:right w:val="single" w:sz="4" w:space="0" w:color="auto"/>
            </w:tcBorders>
            <w:shd w:val="clear" w:color="auto" w:fill="auto"/>
            <w:vAlign w:val="center"/>
            <w:hideMark/>
          </w:tcPr>
          <w:p w14:paraId="6B4F02BD" w14:textId="77777777" w:rsidR="009A5A05" w:rsidRPr="000D6948" w:rsidRDefault="009A5A05" w:rsidP="009A5A05">
            <w:pPr>
              <w:jc w:val="center"/>
              <w:rPr>
                <w:color w:val="000000"/>
                <w:sz w:val="16"/>
                <w:szCs w:val="16"/>
              </w:rPr>
            </w:pPr>
            <w:r w:rsidRPr="000D6948">
              <w:rPr>
                <w:color w:val="000000"/>
                <w:sz w:val="16"/>
                <w:szCs w:val="16"/>
              </w:rPr>
              <w:t>0,00</w:t>
            </w:r>
          </w:p>
        </w:tc>
        <w:tc>
          <w:tcPr>
            <w:tcW w:w="310" w:type="pct"/>
            <w:tcBorders>
              <w:top w:val="nil"/>
              <w:left w:val="nil"/>
              <w:bottom w:val="single" w:sz="4" w:space="0" w:color="auto"/>
              <w:right w:val="single" w:sz="4" w:space="0" w:color="auto"/>
            </w:tcBorders>
            <w:shd w:val="clear" w:color="auto" w:fill="auto"/>
            <w:vAlign w:val="center"/>
            <w:hideMark/>
          </w:tcPr>
          <w:p w14:paraId="512908D1" w14:textId="77777777" w:rsidR="009A5A05" w:rsidRPr="000D6948" w:rsidRDefault="009A5A05" w:rsidP="009A5A05">
            <w:pPr>
              <w:jc w:val="center"/>
              <w:rPr>
                <w:color w:val="000000"/>
                <w:sz w:val="16"/>
                <w:szCs w:val="16"/>
              </w:rPr>
            </w:pPr>
            <w:r w:rsidRPr="000D6948">
              <w:rPr>
                <w:color w:val="000000"/>
                <w:sz w:val="16"/>
                <w:szCs w:val="16"/>
              </w:rPr>
              <w:t>0,0</w:t>
            </w:r>
          </w:p>
        </w:tc>
        <w:tc>
          <w:tcPr>
            <w:tcW w:w="372" w:type="pct"/>
            <w:tcBorders>
              <w:top w:val="nil"/>
              <w:left w:val="nil"/>
              <w:bottom w:val="single" w:sz="4" w:space="0" w:color="auto"/>
              <w:right w:val="single" w:sz="4" w:space="0" w:color="auto"/>
            </w:tcBorders>
            <w:shd w:val="clear" w:color="auto" w:fill="auto"/>
            <w:vAlign w:val="center"/>
            <w:hideMark/>
          </w:tcPr>
          <w:p w14:paraId="2E441304" w14:textId="77777777" w:rsidR="009A5A05" w:rsidRPr="000D6948" w:rsidRDefault="009A5A05" w:rsidP="009A5A05">
            <w:pPr>
              <w:jc w:val="center"/>
              <w:rPr>
                <w:color w:val="000000"/>
                <w:sz w:val="16"/>
                <w:szCs w:val="16"/>
              </w:rPr>
            </w:pPr>
            <w:r w:rsidRPr="000D6948">
              <w:rPr>
                <w:color w:val="000000"/>
                <w:sz w:val="16"/>
                <w:szCs w:val="16"/>
              </w:rPr>
              <w:t>702,30</w:t>
            </w:r>
          </w:p>
        </w:tc>
        <w:tc>
          <w:tcPr>
            <w:tcW w:w="341" w:type="pct"/>
            <w:tcBorders>
              <w:top w:val="nil"/>
              <w:left w:val="nil"/>
              <w:bottom w:val="single" w:sz="4" w:space="0" w:color="auto"/>
              <w:right w:val="single" w:sz="4" w:space="0" w:color="auto"/>
            </w:tcBorders>
            <w:shd w:val="clear" w:color="auto" w:fill="auto"/>
            <w:vAlign w:val="center"/>
            <w:hideMark/>
          </w:tcPr>
          <w:p w14:paraId="049A592C" w14:textId="77777777" w:rsidR="009A5A05" w:rsidRPr="000D6948" w:rsidRDefault="009A5A05" w:rsidP="009A5A05">
            <w:pPr>
              <w:jc w:val="center"/>
              <w:rPr>
                <w:color w:val="000000"/>
                <w:sz w:val="16"/>
                <w:szCs w:val="16"/>
              </w:rPr>
            </w:pPr>
            <w:r w:rsidRPr="000D6948">
              <w:rPr>
                <w:color w:val="000000"/>
                <w:sz w:val="16"/>
                <w:szCs w:val="16"/>
              </w:rPr>
              <w:t>0,0</w:t>
            </w:r>
          </w:p>
        </w:tc>
        <w:tc>
          <w:tcPr>
            <w:tcW w:w="342" w:type="pct"/>
            <w:tcBorders>
              <w:top w:val="nil"/>
              <w:left w:val="nil"/>
              <w:bottom w:val="single" w:sz="4" w:space="0" w:color="auto"/>
              <w:right w:val="single" w:sz="4" w:space="0" w:color="auto"/>
            </w:tcBorders>
            <w:shd w:val="clear" w:color="auto" w:fill="auto"/>
            <w:vAlign w:val="center"/>
            <w:hideMark/>
          </w:tcPr>
          <w:p w14:paraId="305BA2DC" w14:textId="77777777" w:rsidR="009A5A05" w:rsidRPr="000D6948" w:rsidRDefault="009A5A05" w:rsidP="009A5A05">
            <w:pPr>
              <w:jc w:val="center"/>
              <w:rPr>
                <w:color w:val="000000"/>
                <w:sz w:val="16"/>
                <w:szCs w:val="16"/>
              </w:rPr>
            </w:pPr>
            <w:r w:rsidRPr="000D6948">
              <w:rPr>
                <w:color w:val="000000"/>
                <w:sz w:val="16"/>
                <w:szCs w:val="16"/>
              </w:rPr>
              <w:t>0,0</w:t>
            </w:r>
          </w:p>
        </w:tc>
      </w:tr>
      <w:tr w:rsidR="009A5A05" w:rsidRPr="000D6948" w14:paraId="28253D13"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213E406" w14:textId="77777777" w:rsidR="009A5A05" w:rsidRPr="000D6948" w:rsidRDefault="009A5A05" w:rsidP="009A5A05">
            <w:pPr>
              <w:rPr>
                <w:color w:val="000000"/>
                <w:sz w:val="16"/>
                <w:szCs w:val="16"/>
              </w:rPr>
            </w:pPr>
            <w:r w:rsidRPr="000D6948">
              <w:rPr>
                <w:color w:val="000000"/>
                <w:sz w:val="16"/>
                <w:szCs w:val="16"/>
              </w:rPr>
              <w:t>1.1.5</w:t>
            </w:r>
          </w:p>
        </w:tc>
        <w:tc>
          <w:tcPr>
            <w:tcW w:w="1324" w:type="pct"/>
            <w:tcBorders>
              <w:top w:val="nil"/>
              <w:left w:val="nil"/>
              <w:bottom w:val="single" w:sz="4" w:space="0" w:color="auto"/>
              <w:right w:val="single" w:sz="4" w:space="0" w:color="auto"/>
            </w:tcBorders>
            <w:shd w:val="clear" w:color="auto" w:fill="auto"/>
            <w:vAlign w:val="center"/>
            <w:hideMark/>
          </w:tcPr>
          <w:p w14:paraId="101F9466" w14:textId="77777777" w:rsidR="009A5A05" w:rsidRPr="000D6948" w:rsidRDefault="009A5A05" w:rsidP="009A5A05">
            <w:pPr>
              <w:rPr>
                <w:color w:val="000000"/>
                <w:sz w:val="16"/>
                <w:szCs w:val="16"/>
              </w:rPr>
            </w:pPr>
            <w:r w:rsidRPr="000D6948">
              <w:rPr>
                <w:color w:val="000000"/>
                <w:sz w:val="16"/>
                <w:szCs w:val="16"/>
              </w:rPr>
              <w:t>Установка недостающих барьерных ограждений автомобильных дорог</w:t>
            </w:r>
          </w:p>
        </w:tc>
        <w:tc>
          <w:tcPr>
            <w:tcW w:w="445" w:type="pct"/>
            <w:tcBorders>
              <w:top w:val="nil"/>
              <w:left w:val="nil"/>
              <w:bottom w:val="single" w:sz="4" w:space="0" w:color="auto"/>
              <w:right w:val="single" w:sz="4" w:space="0" w:color="auto"/>
            </w:tcBorders>
            <w:shd w:val="clear" w:color="auto" w:fill="auto"/>
            <w:vAlign w:val="center"/>
            <w:hideMark/>
          </w:tcPr>
          <w:p w14:paraId="268CB4D8"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7F028740"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1F0B98B7"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1AEE5EB4" w14:textId="77777777" w:rsidR="009A5A05" w:rsidRPr="000D6948" w:rsidRDefault="009A5A05" w:rsidP="009A5A05">
            <w:pPr>
              <w:jc w:val="center"/>
              <w:rPr>
                <w:color w:val="000000"/>
                <w:sz w:val="16"/>
                <w:szCs w:val="16"/>
              </w:rPr>
            </w:pPr>
            <w:r w:rsidRPr="000D6948">
              <w:rPr>
                <w:color w:val="000000"/>
                <w:sz w:val="16"/>
                <w:szCs w:val="16"/>
              </w:rPr>
              <w:t>30 162,80</w:t>
            </w:r>
          </w:p>
        </w:tc>
        <w:tc>
          <w:tcPr>
            <w:tcW w:w="429" w:type="pct"/>
            <w:tcBorders>
              <w:top w:val="nil"/>
              <w:left w:val="nil"/>
              <w:bottom w:val="single" w:sz="4" w:space="0" w:color="auto"/>
              <w:right w:val="single" w:sz="4" w:space="0" w:color="auto"/>
            </w:tcBorders>
            <w:shd w:val="clear" w:color="auto" w:fill="auto"/>
            <w:vAlign w:val="center"/>
            <w:hideMark/>
          </w:tcPr>
          <w:p w14:paraId="45B3D809" w14:textId="77777777" w:rsidR="009A5A05" w:rsidRPr="000D6948" w:rsidRDefault="009A5A05" w:rsidP="009A5A05">
            <w:pPr>
              <w:jc w:val="center"/>
              <w:rPr>
                <w:color w:val="000000"/>
                <w:sz w:val="16"/>
                <w:szCs w:val="16"/>
              </w:rPr>
            </w:pPr>
            <w:r w:rsidRPr="000D6948">
              <w:rPr>
                <w:color w:val="000000"/>
                <w:sz w:val="16"/>
                <w:szCs w:val="16"/>
              </w:rPr>
              <w:t>0,0</w:t>
            </w:r>
          </w:p>
        </w:tc>
        <w:tc>
          <w:tcPr>
            <w:tcW w:w="310" w:type="pct"/>
            <w:tcBorders>
              <w:top w:val="nil"/>
              <w:left w:val="nil"/>
              <w:bottom w:val="single" w:sz="4" w:space="0" w:color="auto"/>
              <w:right w:val="single" w:sz="4" w:space="0" w:color="auto"/>
            </w:tcBorders>
            <w:shd w:val="clear" w:color="auto" w:fill="auto"/>
            <w:vAlign w:val="center"/>
            <w:hideMark/>
          </w:tcPr>
          <w:p w14:paraId="1F73B766" w14:textId="77777777" w:rsidR="009A5A05" w:rsidRPr="000D6948" w:rsidRDefault="009A5A05" w:rsidP="009A5A05">
            <w:pPr>
              <w:jc w:val="center"/>
              <w:rPr>
                <w:color w:val="000000"/>
                <w:sz w:val="16"/>
                <w:szCs w:val="16"/>
              </w:rPr>
            </w:pPr>
            <w:r w:rsidRPr="000D6948">
              <w:rPr>
                <w:color w:val="000000"/>
                <w:sz w:val="16"/>
                <w:szCs w:val="16"/>
              </w:rPr>
              <w:t>0,0</w:t>
            </w:r>
          </w:p>
        </w:tc>
        <w:tc>
          <w:tcPr>
            <w:tcW w:w="372" w:type="pct"/>
            <w:tcBorders>
              <w:top w:val="nil"/>
              <w:left w:val="nil"/>
              <w:bottom w:val="single" w:sz="4" w:space="0" w:color="auto"/>
              <w:right w:val="single" w:sz="4" w:space="0" w:color="auto"/>
            </w:tcBorders>
            <w:shd w:val="clear" w:color="auto" w:fill="auto"/>
            <w:vAlign w:val="center"/>
            <w:hideMark/>
          </w:tcPr>
          <w:p w14:paraId="354F8DA3" w14:textId="77777777" w:rsidR="009A5A05" w:rsidRPr="000D6948" w:rsidRDefault="009A5A05" w:rsidP="009A5A05">
            <w:pPr>
              <w:jc w:val="center"/>
              <w:rPr>
                <w:color w:val="000000"/>
                <w:sz w:val="16"/>
                <w:szCs w:val="16"/>
              </w:rPr>
            </w:pPr>
            <w:r w:rsidRPr="000D6948">
              <w:rPr>
                <w:color w:val="000000"/>
                <w:sz w:val="16"/>
                <w:szCs w:val="16"/>
              </w:rPr>
              <w:t> </w:t>
            </w:r>
          </w:p>
        </w:tc>
        <w:tc>
          <w:tcPr>
            <w:tcW w:w="341" w:type="pct"/>
            <w:tcBorders>
              <w:top w:val="nil"/>
              <w:left w:val="nil"/>
              <w:bottom w:val="single" w:sz="4" w:space="0" w:color="auto"/>
              <w:right w:val="single" w:sz="4" w:space="0" w:color="auto"/>
            </w:tcBorders>
            <w:shd w:val="clear" w:color="auto" w:fill="auto"/>
            <w:vAlign w:val="center"/>
            <w:hideMark/>
          </w:tcPr>
          <w:p w14:paraId="47F967ED" w14:textId="77777777" w:rsidR="009A5A05" w:rsidRPr="000D6948" w:rsidRDefault="009A5A05" w:rsidP="009A5A05">
            <w:pPr>
              <w:jc w:val="center"/>
              <w:rPr>
                <w:color w:val="000000"/>
                <w:sz w:val="16"/>
                <w:szCs w:val="16"/>
              </w:rPr>
            </w:pPr>
            <w:r w:rsidRPr="000D6948">
              <w:rPr>
                <w:color w:val="00000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4614D467" w14:textId="77777777" w:rsidR="009A5A05" w:rsidRPr="000D6948" w:rsidRDefault="009A5A05" w:rsidP="009A5A05">
            <w:pPr>
              <w:jc w:val="center"/>
              <w:rPr>
                <w:color w:val="000000"/>
                <w:sz w:val="16"/>
                <w:szCs w:val="16"/>
              </w:rPr>
            </w:pPr>
            <w:r w:rsidRPr="000D6948">
              <w:rPr>
                <w:color w:val="000000"/>
                <w:sz w:val="16"/>
                <w:szCs w:val="16"/>
              </w:rPr>
              <w:t> </w:t>
            </w:r>
          </w:p>
        </w:tc>
      </w:tr>
      <w:tr w:rsidR="009A5A05" w:rsidRPr="000D6948" w14:paraId="4157A5F0"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37A4CA95" w14:textId="77777777" w:rsidR="009A5A05" w:rsidRPr="000D6948" w:rsidRDefault="009A5A05" w:rsidP="009A5A05">
            <w:pPr>
              <w:rPr>
                <w:color w:val="000000"/>
                <w:sz w:val="16"/>
                <w:szCs w:val="16"/>
              </w:rPr>
            </w:pPr>
            <w:r w:rsidRPr="000D6948">
              <w:rPr>
                <w:color w:val="000000"/>
                <w:sz w:val="16"/>
                <w:szCs w:val="16"/>
              </w:rPr>
              <w:t>1.1.6</w:t>
            </w:r>
          </w:p>
        </w:tc>
        <w:tc>
          <w:tcPr>
            <w:tcW w:w="1324" w:type="pct"/>
            <w:tcBorders>
              <w:top w:val="nil"/>
              <w:left w:val="nil"/>
              <w:bottom w:val="single" w:sz="4" w:space="0" w:color="auto"/>
              <w:right w:val="single" w:sz="4" w:space="0" w:color="auto"/>
            </w:tcBorders>
            <w:shd w:val="clear" w:color="auto" w:fill="auto"/>
            <w:vAlign w:val="center"/>
            <w:hideMark/>
          </w:tcPr>
          <w:p w14:paraId="47FC9750" w14:textId="77777777" w:rsidR="009A5A05" w:rsidRPr="000D6948" w:rsidRDefault="009A5A05" w:rsidP="009A5A05">
            <w:pPr>
              <w:rPr>
                <w:color w:val="000000"/>
                <w:sz w:val="16"/>
                <w:szCs w:val="16"/>
              </w:rPr>
            </w:pPr>
            <w:r w:rsidRPr="000D6948">
              <w:rPr>
                <w:color w:val="000000"/>
                <w:sz w:val="16"/>
                <w:szCs w:val="16"/>
              </w:rPr>
              <w:t xml:space="preserve">Выполнение проектов организации дорожного движения автомобильных дорог общего пользования местного значения </w:t>
            </w:r>
          </w:p>
        </w:tc>
        <w:tc>
          <w:tcPr>
            <w:tcW w:w="445" w:type="pct"/>
            <w:tcBorders>
              <w:top w:val="nil"/>
              <w:left w:val="nil"/>
              <w:bottom w:val="single" w:sz="4" w:space="0" w:color="auto"/>
              <w:right w:val="single" w:sz="4" w:space="0" w:color="auto"/>
            </w:tcBorders>
            <w:shd w:val="clear" w:color="auto" w:fill="auto"/>
            <w:vAlign w:val="center"/>
            <w:hideMark/>
          </w:tcPr>
          <w:p w14:paraId="4045A218"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4A6837E1"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1B347F51"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48051254" w14:textId="77777777" w:rsidR="009A5A05" w:rsidRPr="000D6948" w:rsidRDefault="009A5A05" w:rsidP="009A5A05">
            <w:pPr>
              <w:jc w:val="center"/>
              <w:rPr>
                <w:color w:val="000000"/>
                <w:sz w:val="16"/>
                <w:szCs w:val="16"/>
              </w:rPr>
            </w:pPr>
            <w:r w:rsidRPr="000D6948">
              <w:rPr>
                <w:color w:val="000000"/>
                <w:sz w:val="16"/>
                <w:szCs w:val="16"/>
              </w:rPr>
              <w:t>4 000,00</w:t>
            </w:r>
          </w:p>
        </w:tc>
        <w:tc>
          <w:tcPr>
            <w:tcW w:w="429" w:type="pct"/>
            <w:tcBorders>
              <w:top w:val="nil"/>
              <w:left w:val="nil"/>
              <w:bottom w:val="single" w:sz="4" w:space="0" w:color="auto"/>
              <w:right w:val="single" w:sz="4" w:space="0" w:color="auto"/>
            </w:tcBorders>
            <w:shd w:val="clear" w:color="auto" w:fill="auto"/>
            <w:vAlign w:val="center"/>
            <w:hideMark/>
          </w:tcPr>
          <w:p w14:paraId="059CFA6F" w14:textId="77777777" w:rsidR="009A5A05" w:rsidRPr="000D6948" w:rsidRDefault="009A5A05" w:rsidP="009A5A05">
            <w:pPr>
              <w:jc w:val="center"/>
              <w:rPr>
                <w:color w:val="000000"/>
                <w:sz w:val="16"/>
                <w:szCs w:val="16"/>
              </w:rPr>
            </w:pPr>
            <w:r w:rsidRPr="000D6948">
              <w:rPr>
                <w:color w:val="000000"/>
                <w:sz w:val="16"/>
                <w:szCs w:val="16"/>
              </w:rPr>
              <w:t>0,0</w:t>
            </w:r>
          </w:p>
        </w:tc>
        <w:tc>
          <w:tcPr>
            <w:tcW w:w="310" w:type="pct"/>
            <w:tcBorders>
              <w:top w:val="nil"/>
              <w:left w:val="nil"/>
              <w:bottom w:val="single" w:sz="4" w:space="0" w:color="auto"/>
              <w:right w:val="single" w:sz="4" w:space="0" w:color="auto"/>
            </w:tcBorders>
            <w:shd w:val="clear" w:color="auto" w:fill="auto"/>
            <w:vAlign w:val="center"/>
            <w:hideMark/>
          </w:tcPr>
          <w:p w14:paraId="72402699" w14:textId="77777777" w:rsidR="009A5A05" w:rsidRPr="000D6948" w:rsidRDefault="009A5A05" w:rsidP="009A5A05">
            <w:pPr>
              <w:jc w:val="center"/>
              <w:rPr>
                <w:color w:val="000000"/>
                <w:sz w:val="16"/>
                <w:szCs w:val="16"/>
              </w:rPr>
            </w:pPr>
            <w:r w:rsidRPr="000D6948">
              <w:rPr>
                <w:color w:val="000000"/>
                <w:sz w:val="16"/>
                <w:szCs w:val="16"/>
              </w:rPr>
              <w:t>0,0</w:t>
            </w:r>
          </w:p>
        </w:tc>
        <w:tc>
          <w:tcPr>
            <w:tcW w:w="372" w:type="pct"/>
            <w:tcBorders>
              <w:top w:val="nil"/>
              <w:left w:val="nil"/>
              <w:bottom w:val="single" w:sz="4" w:space="0" w:color="auto"/>
              <w:right w:val="single" w:sz="4" w:space="0" w:color="auto"/>
            </w:tcBorders>
            <w:shd w:val="clear" w:color="auto" w:fill="auto"/>
            <w:vAlign w:val="center"/>
            <w:hideMark/>
          </w:tcPr>
          <w:p w14:paraId="2215B737" w14:textId="77777777" w:rsidR="009A5A05" w:rsidRPr="000D6948" w:rsidRDefault="009A5A05" w:rsidP="009A5A05">
            <w:pPr>
              <w:jc w:val="center"/>
              <w:rPr>
                <w:color w:val="000000"/>
                <w:sz w:val="16"/>
                <w:szCs w:val="16"/>
              </w:rPr>
            </w:pPr>
            <w:r w:rsidRPr="000D6948">
              <w:rPr>
                <w:color w:val="000000"/>
                <w:sz w:val="16"/>
                <w:szCs w:val="16"/>
              </w:rPr>
              <w:t> </w:t>
            </w:r>
          </w:p>
        </w:tc>
        <w:tc>
          <w:tcPr>
            <w:tcW w:w="341" w:type="pct"/>
            <w:tcBorders>
              <w:top w:val="nil"/>
              <w:left w:val="nil"/>
              <w:bottom w:val="single" w:sz="4" w:space="0" w:color="auto"/>
              <w:right w:val="single" w:sz="4" w:space="0" w:color="auto"/>
            </w:tcBorders>
            <w:shd w:val="clear" w:color="auto" w:fill="auto"/>
            <w:vAlign w:val="center"/>
            <w:hideMark/>
          </w:tcPr>
          <w:p w14:paraId="362287BB" w14:textId="77777777" w:rsidR="009A5A05" w:rsidRPr="000D6948" w:rsidRDefault="009A5A05" w:rsidP="009A5A05">
            <w:pPr>
              <w:jc w:val="center"/>
              <w:rPr>
                <w:color w:val="000000"/>
                <w:sz w:val="16"/>
                <w:szCs w:val="16"/>
              </w:rPr>
            </w:pPr>
            <w:r w:rsidRPr="000D6948">
              <w:rPr>
                <w:color w:val="00000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5BDE719" w14:textId="77777777" w:rsidR="009A5A05" w:rsidRPr="000D6948" w:rsidRDefault="009A5A05" w:rsidP="009A5A05">
            <w:pPr>
              <w:jc w:val="center"/>
              <w:rPr>
                <w:color w:val="000000"/>
                <w:sz w:val="16"/>
                <w:szCs w:val="16"/>
              </w:rPr>
            </w:pPr>
            <w:r w:rsidRPr="000D6948">
              <w:rPr>
                <w:color w:val="000000"/>
                <w:sz w:val="16"/>
                <w:szCs w:val="16"/>
              </w:rPr>
              <w:t> </w:t>
            </w:r>
          </w:p>
        </w:tc>
      </w:tr>
      <w:tr w:rsidR="009A5A05" w:rsidRPr="000D6948" w14:paraId="280CA597"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5A85CBB1" w14:textId="77777777" w:rsidR="009A5A05" w:rsidRPr="000D6948" w:rsidRDefault="009A5A05" w:rsidP="009A5A05">
            <w:pPr>
              <w:rPr>
                <w:color w:val="000000"/>
                <w:sz w:val="16"/>
                <w:szCs w:val="16"/>
              </w:rPr>
            </w:pPr>
            <w:r w:rsidRPr="000D6948">
              <w:rPr>
                <w:color w:val="000000"/>
                <w:sz w:val="16"/>
                <w:szCs w:val="16"/>
              </w:rPr>
              <w:t>1.1.7</w:t>
            </w:r>
          </w:p>
        </w:tc>
        <w:tc>
          <w:tcPr>
            <w:tcW w:w="1324" w:type="pct"/>
            <w:tcBorders>
              <w:top w:val="nil"/>
              <w:left w:val="nil"/>
              <w:bottom w:val="single" w:sz="4" w:space="0" w:color="auto"/>
              <w:right w:val="single" w:sz="4" w:space="0" w:color="auto"/>
            </w:tcBorders>
            <w:shd w:val="clear" w:color="auto" w:fill="auto"/>
            <w:vAlign w:val="center"/>
            <w:hideMark/>
          </w:tcPr>
          <w:p w14:paraId="59E42788" w14:textId="77777777" w:rsidR="009A5A05" w:rsidRPr="000D6948" w:rsidRDefault="009A5A05" w:rsidP="009A5A05">
            <w:pPr>
              <w:rPr>
                <w:color w:val="000000"/>
                <w:sz w:val="16"/>
                <w:szCs w:val="16"/>
              </w:rPr>
            </w:pPr>
            <w:r w:rsidRPr="000D6948">
              <w:rPr>
                <w:color w:val="000000"/>
                <w:sz w:val="16"/>
                <w:szCs w:val="16"/>
              </w:rPr>
              <w:t>Выполнение планово-предупредительных работ по ремонту искусственных дорожных сооружений</w:t>
            </w:r>
          </w:p>
        </w:tc>
        <w:tc>
          <w:tcPr>
            <w:tcW w:w="445" w:type="pct"/>
            <w:tcBorders>
              <w:top w:val="nil"/>
              <w:left w:val="nil"/>
              <w:bottom w:val="single" w:sz="4" w:space="0" w:color="auto"/>
              <w:right w:val="single" w:sz="4" w:space="0" w:color="auto"/>
            </w:tcBorders>
            <w:shd w:val="clear" w:color="auto" w:fill="auto"/>
            <w:vAlign w:val="center"/>
            <w:hideMark/>
          </w:tcPr>
          <w:p w14:paraId="20CD6B45"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0398E7E6"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1C050E04"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08F7706B" w14:textId="77777777" w:rsidR="009A5A05" w:rsidRPr="000D6948" w:rsidRDefault="009A5A05" w:rsidP="009A5A05">
            <w:pPr>
              <w:jc w:val="center"/>
              <w:rPr>
                <w:color w:val="000000"/>
                <w:sz w:val="16"/>
                <w:szCs w:val="16"/>
              </w:rPr>
            </w:pPr>
            <w:r w:rsidRPr="000D6948">
              <w:rPr>
                <w:color w:val="000000"/>
                <w:sz w:val="16"/>
                <w:szCs w:val="16"/>
              </w:rPr>
              <w:t>5 500,00</w:t>
            </w:r>
          </w:p>
        </w:tc>
        <w:tc>
          <w:tcPr>
            <w:tcW w:w="429" w:type="pct"/>
            <w:tcBorders>
              <w:top w:val="nil"/>
              <w:left w:val="nil"/>
              <w:bottom w:val="single" w:sz="4" w:space="0" w:color="auto"/>
              <w:right w:val="single" w:sz="4" w:space="0" w:color="auto"/>
            </w:tcBorders>
            <w:shd w:val="clear" w:color="auto" w:fill="auto"/>
            <w:vAlign w:val="center"/>
            <w:hideMark/>
          </w:tcPr>
          <w:p w14:paraId="17A07EDB" w14:textId="77777777" w:rsidR="009A5A05" w:rsidRPr="000D6948" w:rsidRDefault="009A5A05" w:rsidP="009A5A05">
            <w:pPr>
              <w:jc w:val="center"/>
              <w:rPr>
                <w:color w:val="000000"/>
                <w:sz w:val="16"/>
                <w:szCs w:val="16"/>
              </w:rPr>
            </w:pPr>
            <w:r w:rsidRPr="000D6948">
              <w:rPr>
                <w:color w:val="000000"/>
                <w:sz w:val="16"/>
                <w:szCs w:val="16"/>
              </w:rPr>
              <w:t>0,0</w:t>
            </w:r>
          </w:p>
        </w:tc>
        <w:tc>
          <w:tcPr>
            <w:tcW w:w="310" w:type="pct"/>
            <w:tcBorders>
              <w:top w:val="nil"/>
              <w:left w:val="nil"/>
              <w:bottom w:val="single" w:sz="4" w:space="0" w:color="auto"/>
              <w:right w:val="single" w:sz="4" w:space="0" w:color="auto"/>
            </w:tcBorders>
            <w:shd w:val="clear" w:color="auto" w:fill="auto"/>
            <w:vAlign w:val="center"/>
            <w:hideMark/>
          </w:tcPr>
          <w:p w14:paraId="032F6410" w14:textId="77777777" w:rsidR="009A5A05" w:rsidRPr="000D6948" w:rsidRDefault="009A5A05" w:rsidP="009A5A05">
            <w:pPr>
              <w:jc w:val="center"/>
              <w:rPr>
                <w:color w:val="000000"/>
                <w:sz w:val="16"/>
                <w:szCs w:val="16"/>
              </w:rPr>
            </w:pPr>
            <w:r w:rsidRPr="000D6948">
              <w:rPr>
                <w:color w:val="000000"/>
                <w:sz w:val="16"/>
                <w:szCs w:val="16"/>
              </w:rPr>
              <w:t>0,0</w:t>
            </w:r>
          </w:p>
        </w:tc>
        <w:tc>
          <w:tcPr>
            <w:tcW w:w="372" w:type="pct"/>
            <w:tcBorders>
              <w:top w:val="nil"/>
              <w:left w:val="nil"/>
              <w:bottom w:val="single" w:sz="4" w:space="0" w:color="auto"/>
              <w:right w:val="single" w:sz="4" w:space="0" w:color="auto"/>
            </w:tcBorders>
            <w:shd w:val="clear" w:color="auto" w:fill="auto"/>
            <w:vAlign w:val="center"/>
            <w:hideMark/>
          </w:tcPr>
          <w:p w14:paraId="4C1E7EBF" w14:textId="77777777" w:rsidR="009A5A05" w:rsidRPr="000D6948" w:rsidRDefault="009A5A05" w:rsidP="009A5A05">
            <w:pPr>
              <w:jc w:val="center"/>
              <w:rPr>
                <w:color w:val="000000"/>
                <w:sz w:val="16"/>
                <w:szCs w:val="16"/>
              </w:rPr>
            </w:pPr>
            <w:r w:rsidRPr="000D6948">
              <w:rPr>
                <w:color w:val="000000"/>
                <w:sz w:val="16"/>
                <w:szCs w:val="16"/>
              </w:rPr>
              <w:t> </w:t>
            </w:r>
          </w:p>
        </w:tc>
        <w:tc>
          <w:tcPr>
            <w:tcW w:w="341" w:type="pct"/>
            <w:tcBorders>
              <w:top w:val="nil"/>
              <w:left w:val="nil"/>
              <w:bottom w:val="single" w:sz="4" w:space="0" w:color="auto"/>
              <w:right w:val="single" w:sz="4" w:space="0" w:color="auto"/>
            </w:tcBorders>
            <w:shd w:val="clear" w:color="auto" w:fill="auto"/>
            <w:vAlign w:val="center"/>
            <w:hideMark/>
          </w:tcPr>
          <w:p w14:paraId="48F1436D" w14:textId="77777777" w:rsidR="009A5A05" w:rsidRPr="000D6948" w:rsidRDefault="009A5A05" w:rsidP="009A5A05">
            <w:pPr>
              <w:jc w:val="center"/>
              <w:rPr>
                <w:color w:val="000000"/>
                <w:sz w:val="16"/>
                <w:szCs w:val="16"/>
              </w:rPr>
            </w:pPr>
            <w:r w:rsidRPr="000D6948">
              <w:rPr>
                <w:color w:val="00000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AB47580" w14:textId="77777777" w:rsidR="009A5A05" w:rsidRPr="000D6948" w:rsidRDefault="009A5A05" w:rsidP="009A5A05">
            <w:pPr>
              <w:jc w:val="center"/>
              <w:rPr>
                <w:color w:val="000000"/>
                <w:sz w:val="16"/>
                <w:szCs w:val="16"/>
              </w:rPr>
            </w:pPr>
            <w:r w:rsidRPr="000D6948">
              <w:rPr>
                <w:color w:val="000000"/>
                <w:sz w:val="16"/>
                <w:szCs w:val="16"/>
              </w:rPr>
              <w:t> </w:t>
            </w:r>
          </w:p>
        </w:tc>
      </w:tr>
      <w:tr w:rsidR="009A5A05" w:rsidRPr="000D6948" w14:paraId="44610AC9"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8394F86" w14:textId="77777777" w:rsidR="009A5A05" w:rsidRPr="000D6948" w:rsidRDefault="009A5A05" w:rsidP="009A5A05">
            <w:pPr>
              <w:rPr>
                <w:color w:val="000000"/>
                <w:sz w:val="16"/>
                <w:szCs w:val="16"/>
              </w:rPr>
            </w:pPr>
            <w:r w:rsidRPr="000D6948">
              <w:rPr>
                <w:color w:val="000000"/>
                <w:sz w:val="16"/>
                <w:szCs w:val="16"/>
              </w:rPr>
              <w:t>1.1.8</w:t>
            </w:r>
          </w:p>
        </w:tc>
        <w:tc>
          <w:tcPr>
            <w:tcW w:w="1324" w:type="pct"/>
            <w:tcBorders>
              <w:top w:val="nil"/>
              <w:left w:val="nil"/>
              <w:bottom w:val="single" w:sz="4" w:space="0" w:color="auto"/>
              <w:right w:val="single" w:sz="4" w:space="0" w:color="auto"/>
            </w:tcBorders>
            <w:shd w:val="clear" w:color="auto" w:fill="auto"/>
            <w:vAlign w:val="center"/>
            <w:hideMark/>
          </w:tcPr>
          <w:p w14:paraId="19AC8DF7" w14:textId="77777777" w:rsidR="009A5A05" w:rsidRPr="000D6948" w:rsidRDefault="009A5A05" w:rsidP="009A5A05">
            <w:pPr>
              <w:rPr>
                <w:color w:val="000000"/>
                <w:sz w:val="16"/>
                <w:szCs w:val="16"/>
              </w:rPr>
            </w:pPr>
            <w:r w:rsidRPr="000D6948">
              <w:rPr>
                <w:color w:val="000000"/>
                <w:sz w:val="16"/>
                <w:szCs w:val="16"/>
              </w:rPr>
              <w:t>Поверхностная обработка асфальтобетонных покрытий восстанавливающим составом</w:t>
            </w:r>
          </w:p>
        </w:tc>
        <w:tc>
          <w:tcPr>
            <w:tcW w:w="445" w:type="pct"/>
            <w:tcBorders>
              <w:top w:val="nil"/>
              <w:left w:val="nil"/>
              <w:bottom w:val="single" w:sz="4" w:space="0" w:color="auto"/>
              <w:right w:val="single" w:sz="4" w:space="0" w:color="auto"/>
            </w:tcBorders>
            <w:shd w:val="clear" w:color="auto" w:fill="auto"/>
            <w:vAlign w:val="center"/>
            <w:hideMark/>
          </w:tcPr>
          <w:p w14:paraId="0BCEFEBF"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1F0F99D7"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348D8647"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34651BF9" w14:textId="77777777" w:rsidR="009A5A05" w:rsidRPr="000D6948" w:rsidRDefault="009A5A05" w:rsidP="009A5A05">
            <w:pPr>
              <w:jc w:val="center"/>
              <w:rPr>
                <w:color w:val="000000"/>
                <w:sz w:val="16"/>
                <w:szCs w:val="16"/>
              </w:rPr>
            </w:pPr>
            <w:r w:rsidRPr="000D6948">
              <w:rPr>
                <w:color w:val="000000"/>
                <w:sz w:val="16"/>
                <w:szCs w:val="16"/>
              </w:rPr>
              <w:t>5 095,20</w:t>
            </w:r>
          </w:p>
        </w:tc>
        <w:tc>
          <w:tcPr>
            <w:tcW w:w="429" w:type="pct"/>
            <w:tcBorders>
              <w:top w:val="nil"/>
              <w:left w:val="nil"/>
              <w:bottom w:val="single" w:sz="4" w:space="0" w:color="auto"/>
              <w:right w:val="single" w:sz="4" w:space="0" w:color="auto"/>
            </w:tcBorders>
            <w:shd w:val="clear" w:color="auto" w:fill="auto"/>
            <w:vAlign w:val="center"/>
            <w:hideMark/>
          </w:tcPr>
          <w:p w14:paraId="25EEF28E" w14:textId="77777777" w:rsidR="009A5A05" w:rsidRPr="000D6948" w:rsidRDefault="009A5A05" w:rsidP="009A5A05">
            <w:pPr>
              <w:jc w:val="center"/>
              <w:rPr>
                <w:color w:val="000000"/>
                <w:sz w:val="16"/>
                <w:szCs w:val="16"/>
              </w:rPr>
            </w:pPr>
            <w:r w:rsidRPr="000D6948">
              <w:rPr>
                <w:color w:val="000000"/>
                <w:sz w:val="16"/>
                <w:szCs w:val="16"/>
              </w:rPr>
              <w:t>0,0</w:t>
            </w:r>
          </w:p>
        </w:tc>
        <w:tc>
          <w:tcPr>
            <w:tcW w:w="310" w:type="pct"/>
            <w:tcBorders>
              <w:top w:val="nil"/>
              <w:left w:val="nil"/>
              <w:bottom w:val="single" w:sz="4" w:space="0" w:color="auto"/>
              <w:right w:val="single" w:sz="4" w:space="0" w:color="auto"/>
            </w:tcBorders>
            <w:shd w:val="clear" w:color="auto" w:fill="auto"/>
            <w:vAlign w:val="center"/>
            <w:hideMark/>
          </w:tcPr>
          <w:p w14:paraId="5ADBF5EB" w14:textId="77777777" w:rsidR="009A5A05" w:rsidRPr="000D6948" w:rsidRDefault="009A5A05" w:rsidP="009A5A05">
            <w:pPr>
              <w:jc w:val="center"/>
              <w:rPr>
                <w:color w:val="000000"/>
                <w:sz w:val="16"/>
                <w:szCs w:val="16"/>
              </w:rPr>
            </w:pPr>
            <w:r w:rsidRPr="000D6948">
              <w:rPr>
                <w:color w:val="000000"/>
                <w:sz w:val="16"/>
                <w:szCs w:val="16"/>
              </w:rPr>
              <w:t>0,0</w:t>
            </w:r>
          </w:p>
        </w:tc>
        <w:tc>
          <w:tcPr>
            <w:tcW w:w="372" w:type="pct"/>
            <w:tcBorders>
              <w:top w:val="nil"/>
              <w:left w:val="nil"/>
              <w:bottom w:val="single" w:sz="4" w:space="0" w:color="auto"/>
              <w:right w:val="single" w:sz="4" w:space="0" w:color="auto"/>
            </w:tcBorders>
            <w:shd w:val="clear" w:color="auto" w:fill="auto"/>
            <w:vAlign w:val="center"/>
            <w:hideMark/>
          </w:tcPr>
          <w:p w14:paraId="43762B63" w14:textId="77777777" w:rsidR="009A5A05" w:rsidRPr="000D6948" w:rsidRDefault="009A5A05" w:rsidP="009A5A05">
            <w:pPr>
              <w:jc w:val="center"/>
              <w:rPr>
                <w:color w:val="000000"/>
                <w:sz w:val="16"/>
                <w:szCs w:val="16"/>
              </w:rPr>
            </w:pPr>
            <w:r w:rsidRPr="000D6948">
              <w:rPr>
                <w:color w:val="000000"/>
                <w:sz w:val="16"/>
                <w:szCs w:val="16"/>
              </w:rPr>
              <w:t> </w:t>
            </w:r>
          </w:p>
        </w:tc>
        <w:tc>
          <w:tcPr>
            <w:tcW w:w="341" w:type="pct"/>
            <w:tcBorders>
              <w:top w:val="nil"/>
              <w:left w:val="nil"/>
              <w:bottom w:val="single" w:sz="4" w:space="0" w:color="auto"/>
              <w:right w:val="single" w:sz="4" w:space="0" w:color="auto"/>
            </w:tcBorders>
            <w:shd w:val="clear" w:color="auto" w:fill="auto"/>
            <w:vAlign w:val="center"/>
            <w:hideMark/>
          </w:tcPr>
          <w:p w14:paraId="276B47D6" w14:textId="77777777" w:rsidR="009A5A05" w:rsidRPr="000D6948" w:rsidRDefault="009A5A05" w:rsidP="009A5A05">
            <w:pPr>
              <w:jc w:val="center"/>
              <w:rPr>
                <w:color w:val="000000"/>
                <w:sz w:val="16"/>
                <w:szCs w:val="16"/>
              </w:rPr>
            </w:pPr>
            <w:r w:rsidRPr="000D6948">
              <w:rPr>
                <w:color w:val="00000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59AFB289" w14:textId="77777777" w:rsidR="009A5A05" w:rsidRPr="000D6948" w:rsidRDefault="009A5A05" w:rsidP="009A5A05">
            <w:pPr>
              <w:jc w:val="center"/>
              <w:rPr>
                <w:color w:val="000000"/>
                <w:sz w:val="16"/>
                <w:szCs w:val="16"/>
              </w:rPr>
            </w:pPr>
            <w:r w:rsidRPr="000D6948">
              <w:rPr>
                <w:color w:val="000000"/>
                <w:sz w:val="16"/>
                <w:szCs w:val="16"/>
              </w:rPr>
              <w:t> </w:t>
            </w:r>
          </w:p>
        </w:tc>
      </w:tr>
      <w:tr w:rsidR="009A5A05" w:rsidRPr="000D6948" w14:paraId="5C437AE2"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59E792C4" w14:textId="77777777" w:rsidR="009A5A05" w:rsidRPr="000D6948" w:rsidRDefault="009A5A05" w:rsidP="009A5A05">
            <w:pPr>
              <w:rPr>
                <w:color w:val="000000"/>
                <w:sz w:val="16"/>
                <w:szCs w:val="16"/>
              </w:rPr>
            </w:pPr>
            <w:r w:rsidRPr="000D6948">
              <w:rPr>
                <w:color w:val="000000"/>
                <w:sz w:val="16"/>
                <w:szCs w:val="16"/>
              </w:rPr>
              <w:t>1.1.9</w:t>
            </w:r>
          </w:p>
        </w:tc>
        <w:tc>
          <w:tcPr>
            <w:tcW w:w="1324" w:type="pct"/>
            <w:tcBorders>
              <w:top w:val="nil"/>
              <w:left w:val="nil"/>
              <w:bottom w:val="single" w:sz="4" w:space="0" w:color="auto"/>
              <w:right w:val="single" w:sz="4" w:space="0" w:color="auto"/>
            </w:tcBorders>
            <w:shd w:val="clear" w:color="auto" w:fill="auto"/>
            <w:vAlign w:val="center"/>
            <w:hideMark/>
          </w:tcPr>
          <w:p w14:paraId="23F64990" w14:textId="77777777" w:rsidR="009A5A05" w:rsidRPr="000D6948" w:rsidRDefault="009A5A05" w:rsidP="009A5A05">
            <w:pPr>
              <w:rPr>
                <w:color w:val="000000"/>
                <w:sz w:val="16"/>
                <w:szCs w:val="16"/>
              </w:rPr>
            </w:pPr>
            <w:r w:rsidRPr="000D6948">
              <w:rPr>
                <w:color w:val="000000"/>
                <w:sz w:val="16"/>
                <w:szCs w:val="16"/>
              </w:rPr>
              <w:t>Обустройство светофорным объектом перекрестка улиц Лауреатов - Ленинградская</w:t>
            </w:r>
          </w:p>
        </w:tc>
        <w:tc>
          <w:tcPr>
            <w:tcW w:w="445" w:type="pct"/>
            <w:tcBorders>
              <w:top w:val="nil"/>
              <w:left w:val="nil"/>
              <w:bottom w:val="single" w:sz="4" w:space="0" w:color="auto"/>
              <w:right w:val="single" w:sz="4" w:space="0" w:color="auto"/>
            </w:tcBorders>
            <w:shd w:val="clear" w:color="auto" w:fill="auto"/>
            <w:vAlign w:val="center"/>
            <w:hideMark/>
          </w:tcPr>
          <w:p w14:paraId="3A70E36B"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17D14C00"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535D6474"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40E3A8C8"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78CED70C"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321CD1C2"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16A7D69F" w14:textId="77777777" w:rsidR="009A5A05" w:rsidRPr="000D6948" w:rsidRDefault="009A5A05" w:rsidP="009A5A05">
            <w:pPr>
              <w:jc w:val="center"/>
              <w:rPr>
                <w:color w:val="000000"/>
                <w:sz w:val="16"/>
                <w:szCs w:val="16"/>
              </w:rPr>
            </w:pPr>
            <w:r w:rsidRPr="000D6948">
              <w:rPr>
                <w:color w:val="000000"/>
                <w:sz w:val="16"/>
                <w:szCs w:val="16"/>
              </w:rPr>
              <w:t>2 500,00</w:t>
            </w:r>
          </w:p>
        </w:tc>
        <w:tc>
          <w:tcPr>
            <w:tcW w:w="341" w:type="pct"/>
            <w:tcBorders>
              <w:top w:val="nil"/>
              <w:left w:val="nil"/>
              <w:bottom w:val="single" w:sz="4" w:space="0" w:color="auto"/>
              <w:right w:val="single" w:sz="4" w:space="0" w:color="auto"/>
            </w:tcBorders>
            <w:shd w:val="clear" w:color="auto" w:fill="auto"/>
            <w:vAlign w:val="center"/>
            <w:hideMark/>
          </w:tcPr>
          <w:p w14:paraId="3FE14EC1" w14:textId="77777777" w:rsidR="009A5A05" w:rsidRPr="000D6948" w:rsidRDefault="009A5A05" w:rsidP="009A5A05">
            <w:pPr>
              <w:jc w:val="center"/>
              <w:rPr>
                <w:color w:val="000000"/>
                <w:sz w:val="16"/>
                <w:szCs w:val="16"/>
              </w:rPr>
            </w:pPr>
            <w:r w:rsidRPr="000D6948">
              <w:rPr>
                <w:color w:val="00000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41971668" w14:textId="77777777" w:rsidR="009A5A05" w:rsidRPr="000D6948" w:rsidRDefault="009A5A05" w:rsidP="009A5A05">
            <w:pPr>
              <w:jc w:val="center"/>
              <w:rPr>
                <w:color w:val="000000"/>
                <w:sz w:val="16"/>
                <w:szCs w:val="16"/>
              </w:rPr>
            </w:pPr>
            <w:r w:rsidRPr="000D6948">
              <w:rPr>
                <w:color w:val="000000"/>
                <w:sz w:val="16"/>
                <w:szCs w:val="16"/>
              </w:rPr>
              <w:t>0,0</w:t>
            </w:r>
          </w:p>
        </w:tc>
      </w:tr>
      <w:tr w:rsidR="009A5A05" w:rsidRPr="000D6948" w14:paraId="6A3FEC07"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23CE078C" w14:textId="77777777" w:rsidR="009A5A05" w:rsidRPr="000D6948" w:rsidRDefault="009A5A05" w:rsidP="009A5A05">
            <w:pPr>
              <w:rPr>
                <w:color w:val="000000"/>
                <w:sz w:val="16"/>
                <w:szCs w:val="16"/>
              </w:rPr>
            </w:pPr>
            <w:r w:rsidRPr="000D6948">
              <w:rPr>
                <w:color w:val="000000"/>
                <w:sz w:val="16"/>
                <w:szCs w:val="16"/>
              </w:rPr>
              <w:t>1.1.10</w:t>
            </w:r>
          </w:p>
        </w:tc>
        <w:tc>
          <w:tcPr>
            <w:tcW w:w="1324" w:type="pct"/>
            <w:tcBorders>
              <w:top w:val="nil"/>
              <w:left w:val="nil"/>
              <w:bottom w:val="single" w:sz="4" w:space="0" w:color="auto"/>
              <w:right w:val="single" w:sz="4" w:space="0" w:color="auto"/>
            </w:tcBorders>
            <w:shd w:val="clear" w:color="auto" w:fill="auto"/>
            <w:vAlign w:val="center"/>
            <w:hideMark/>
          </w:tcPr>
          <w:p w14:paraId="3204385D" w14:textId="77777777" w:rsidR="009A5A05" w:rsidRPr="000D6948" w:rsidRDefault="009A5A05" w:rsidP="009A5A05">
            <w:pPr>
              <w:rPr>
                <w:color w:val="000000"/>
                <w:sz w:val="16"/>
                <w:szCs w:val="16"/>
              </w:rPr>
            </w:pPr>
            <w:r w:rsidRPr="000D6948">
              <w:rPr>
                <w:color w:val="000000"/>
                <w:sz w:val="16"/>
                <w:szCs w:val="16"/>
              </w:rPr>
              <w:t>Повышение безопасности дорожного движения</w:t>
            </w:r>
          </w:p>
        </w:tc>
        <w:tc>
          <w:tcPr>
            <w:tcW w:w="445" w:type="pct"/>
            <w:tcBorders>
              <w:top w:val="nil"/>
              <w:left w:val="nil"/>
              <w:bottom w:val="single" w:sz="4" w:space="0" w:color="auto"/>
              <w:right w:val="single" w:sz="4" w:space="0" w:color="auto"/>
            </w:tcBorders>
            <w:shd w:val="clear" w:color="auto" w:fill="auto"/>
            <w:vAlign w:val="center"/>
            <w:hideMark/>
          </w:tcPr>
          <w:p w14:paraId="66F30B98"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1510AED2"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3C0F77A5"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386DC81D" w14:textId="77777777" w:rsidR="009A5A05" w:rsidRPr="000D6948" w:rsidRDefault="009A5A05" w:rsidP="009A5A05">
            <w:pPr>
              <w:jc w:val="center"/>
              <w:rPr>
                <w:color w:val="000000"/>
                <w:sz w:val="16"/>
                <w:szCs w:val="16"/>
              </w:rPr>
            </w:pPr>
            <w:r w:rsidRPr="000D6948">
              <w:rPr>
                <w:color w:val="000000"/>
                <w:sz w:val="16"/>
                <w:szCs w:val="16"/>
              </w:rPr>
              <w:t>8 000,00</w:t>
            </w:r>
          </w:p>
        </w:tc>
        <w:tc>
          <w:tcPr>
            <w:tcW w:w="429" w:type="pct"/>
            <w:tcBorders>
              <w:top w:val="nil"/>
              <w:left w:val="nil"/>
              <w:bottom w:val="single" w:sz="4" w:space="0" w:color="auto"/>
              <w:right w:val="single" w:sz="4" w:space="0" w:color="auto"/>
            </w:tcBorders>
            <w:shd w:val="clear" w:color="auto" w:fill="auto"/>
            <w:vAlign w:val="center"/>
            <w:hideMark/>
          </w:tcPr>
          <w:p w14:paraId="66A2CBD6" w14:textId="77777777" w:rsidR="009A5A05" w:rsidRPr="000D6948" w:rsidRDefault="009A5A05" w:rsidP="009A5A05">
            <w:pPr>
              <w:jc w:val="center"/>
              <w:rPr>
                <w:color w:val="000000"/>
                <w:sz w:val="16"/>
                <w:szCs w:val="16"/>
              </w:rPr>
            </w:pPr>
            <w:r w:rsidRPr="000D6948">
              <w:rPr>
                <w:color w:val="000000"/>
                <w:sz w:val="16"/>
                <w:szCs w:val="16"/>
              </w:rPr>
              <w:t>0,0</w:t>
            </w:r>
          </w:p>
        </w:tc>
        <w:tc>
          <w:tcPr>
            <w:tcW w:w="310" w:type="pct"/>
            <w:tcBorders>
              <w:top w:val="nil"/>
              <w:left w:val="nil"/>
              <w:bottom w:val="single" w:sz="4" w:space="0" w:color="auto"/>
              <w:right w:val="single" w:sz="4" w:space="0" w:color="auto"/>
            </w:tcBorders>
            <w:shd w:val="clear" w:color="auto" w:fill="auto"/>
            <w:vAlign w:val="center"/>
            <w:hideMark/>
          </w:tcPr>
          <w:p w14:paraId="0E72BFA4" w14:textId="77777777" w:rsidR="009A5A05" w:rsidRPr="000D6948" w:rsidRDefault="009A5A05" w:rsidP="009A5A05">
            <w:pPr>
              <w:jc w:val="center"/>
              <w:rPr>
                <w:color w:val="000000"/>
                <w:sz w:val="16"/>
                <w:szCs w:val="16"/>
              </w:rPr>
            </w:pPr>
            <w:r w:rsidRPr="000D6948">
              <w:rPr>
                <w:color w:val="000000"/>
                <w:sz w:val="16"/>
                <w:szCs w:val="16"/>
              </w:rPr>
              <w:t>0,0</w:t>
            </w:r>
          </w:p>
        </w:tc>
        <w:tc>
          <w:tcPr>
            <w:tcW w:w="372" w:type="pct"/>
            <w:tcBorders>
              <w:top w:val="nil"/>
              <w:left w:val="nil"/>
              <w:bottom w:val="single" w:sz="4" w:space="0" w:color="auto"/>
              <w:right w:val="single" w:sz="4" w:space="0" w:color="auto"/>
            </w:tcBorders>
            <w:shd w:val="clear" w:color="auto" w:fill="auto"/>
            <w:vAlign w:val="center"/>
            <w:hideMark/>
          </w:tcPr>
          <w:p w14:paraId="632EA375" w14:textId="77777777" w:rsidR="009A5A05" w:rsidRPr="000D6948" w:rsidRDefault="009A5A05" w:rsidP="009A5A05">
            <w:pPr>
              <w:jc w:val="center"/>
              <w:rPr>
                <w:color w:val="000000"/>
                <w:sz w:val="16"/>
                <w:szCs w:val="16"/>
              </w:rPr>
            </w:pPr>
            <w:r w:rsidRPr="000D6948">
              <w:rPr>
                <w:color w:val="000000"/>
                <w:sz w:val="16"/>
                <w:szCs w:val="16"/>
              </w:rPr>
              <w:t>3 000,00</w:t>
            </w:r>
          </w:p>
        </w:tc>
        <w:tc>
          <w:tcPr>
            <w:tcW w:w="341" w:type="pct"/>
            <w:tcBorders>
              <w:top w:val="nil"/>
              <w:left w:val="nil"/>
              <w:bottom w:val="single" w:sz="4" w:space="0" w:color="auto"/>
              <w:right w:val="single" w:sz="4" w:space="0" w:color="auto"/>
            </w:tcBorders>
            <w:shd w:val="clear" w:color="auto" w:fill="auto"/>
            <w:vAlign w:val="center"/>
            <w:hideMark/>
          </w:tcPr>
          <w:p w14:paraId="0F41B824" w14:textId="77777777" w:rsidR="009A5A05" w:rsidRPr="000D6948" w:rsidRDefault="009A5A05" w:rsidP="009A5A05">
            <w:pPr>
              <w:jc w:val="center"/>
              <w:rPr>
                <w:color w:val="000000"/>
                <w:sz w:val="16"/>
                <w:szCs w:val="16"/>
              </w:rPr>
            </w:pPr>
            <w:r w:rsidRPr="000D6948">
              <w:rPr>
                <w:color w:val="000000"/>
                <w:sz w:val="16"/>
                <w:szCs w:val="16"/>
              </w:rPr>
              <w:t>0,0</w:t>
            </w:r>
          </w:p>
        </w:tc>
        <w:tc>
          <w:tcPr>
            <w:tcW w:w="342" w:type="pct"/>
            <w:tcBorders>
              <w:top w:val="nil"/>
              <w:left w:val="nil"/>
              <w:bottom w:val="single" w:sz="4" w:space="0" w:color="auto"/>
              <w:right w:val="single" w:sz="4" w:space="0" w:color="auto"/>
            </w:tcBorders>
            <w:shd w:val="clear" w:color="auto" w:fill="auto"/>
            <w:vAlign w:val="center"/>
            <w:hideMark/>
          </w:tcPr>
          <w:p w14:paraId="6742017C" w14:textId="77777777" w:rsidR="009A5A05" w:rsidRPr="000D6948" w:rsidRDefault="009A5A05" w:rsidP="009A5A05">
            <w:pPr>
              <w:jc w:val="center"/>
              <w:rPr>
                <w:color w:val="000000"/>
                <w:sz w:val="16"/>
                <w:szCs w:val="16"/>
              </w:rPr>
            </w:pPr>
            <w:r w:rsidRPr="000D6948">
              <w:rPr>
                <w:color w:val="000000"/>
                <w:sz w:val="16"/>
                <w:szCs w:val="16"/>
              </w:rPr>
              <w:t>0,0</w:t>
            </w:r>
          </w:p>
        </w:tc>
      </w:tr>
      <w:tr w:rsidR="009A5A05" w:rsidRPr="000D6948" w14:paraId="118EE886"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314EBDA8" w14:textId="77777777" w:rsidR="009A5A05" w:rsidRPr="000D6948" w:rsidRDefault="009A5A05" w:rsidP="009A5A05">
            <w:pPr>
              <w:rPr>
                <w:color w:val="000000"/>
                <w:sz w:val="16"/>
                <w:szCs w:val="16"/>
              </w:rPr>
            </w:pPr>
            <w:r w:rsidRPr="000D6948">
              <w:rPr>
                <w:color w:val="000000"/>
                <w:sz w:val="16"/>
                <w:szCs w:val="16"/>
              </w:rPr>
              <w:t>1.1.11</w:t>
            </w:r>
          </w:p>
        </w:tc>
        <w:tc>
          <w:tcPr>
            <w:tcW w:w="1324" w:type="pct"/>
            <w:tcBorders>
              <w:top w:val="nil"/>
              <w:left w:val="nil"/>
              <w:bottom w:val="single" w:sz="4" w:space="0" w:color="auto"/>
              <w:right w:val="single" w:sz="4" w:space="0" w:color="auto"/>
            </w:tcBorders>
            <w:shd w:val="clear" w:color="auto" w:fill="auto"/>
            <w:vAlign w:val="center"/>
            <w:hideMark/>
          </w:tcPr>
          <w:p w14:paraId="34CEAC33" w14:textId="77777777" w:rsidR="009A5A05" w:rsidRPr="000D6948" w:rsidRDefault="009A5A05" w:rsidP="009A5A05">
            <w:pPr>
              <w:rPr>
                <w:color w:val="000000"/>
                <w:sz w:val="16"/>
                <w:szCs w:val="16"/>
              </w:rPr>
            </w:pPr>
            <w:r w:rsidRPr="000D6948">
              <w:rPr>
                <w:color w:val="000000"/>
                <w:sz w:val="16"/>
                <w:szCs w:val="16"/>
              </w:rPr>
              <w:t>Приобретение и установка недостающих контейнеров для сбора мусора, урн и скамеек на автобусных остановках</w:t>
            </w:r>
          </w:p>
        </w:tc>
        <w:tc>
          <w:tcPr>
            <w:tcW w:w="445" w:type="pct"/>
            <w:tcBorders>
              <w:top w:val="nil"/>
              <w:left w:val="nil"/>
              <w:bottom w:val="single" w:sz="4" w:space="0" w:color="auto"/>
              <w:right w:val="single" w:sz="4" w:space="0" w:color="auto"/>
            </w:tcBorders>
            <w:shd w:val="clear" w:color="auto" w:fill="auto"/>
            <w:vAlign w:val="center"/>
            <w:hideMark/>
          </w:tcPr>
          <w:p w14:paraId="77B0F604"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5ADB0152"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1ECE8906"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746B63AC"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56DBBC0A"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46C99D88"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3FAD3256" w14:textId="77777777" w:rsidR="009A5A05" w:rsidRPr="000D6948" w:rsidRDefault="009A5A05" w:rsidP="009A5A05">
            <w:pPr>
              <w:jc w:val="center"/>
              <w:rPr>
                <w:color w:val="000000"/>
                <w:sz w:val="16"/>
                <w:szCs w:val="16"/>
              </w:rPr>
            </w:pPr>
            <w:r w:rsidRPr="000D6948">
              <w:rPr>
                <w:color w:val="000000"/>
                <w:sz w:val="16"/>
                <w:szCs w:val="16"/>
              </w:rPr>
              <w:t>5 000,00</w:t>
            </w:r>
          </w:p>
        </w:tc>
        <w:tc>
          <w:tcPr>
            <w:tcW w:w="341" w:type="pct"/>
            <w:tcBorders>
              <w:top w:val="nil"/>
              <w:left w:val="nil"/>
              <w:bottom w:val="single" w:sz="4" w:space="0" w:color="auto"/>
              <w:right w:val="single" w:sz="4" w:space="0" w:color="auto"/>
            </w:tcBorders>
            <w:shd w:val="clear" w:color="auto" w:fill="auto"/>
            <w:vAlign w:val="center"/>
            <w:hideMark/>
          </w:tcPr>
          <w:p w14:paraId="7270F577" w14:textId="77777777" w:rsidR="009A5A05" w:rsidRPr="000D6948" w:rsidRDefault="009A5A05" w:rsidP="009A5A05">
            <w:pPr>
              <w:jc w:val="center"/>
              <w:rPr>
                <w:color w:val="000000"/>
                <w:sz w:val="16"/>
                <w:szCs w:val="16"/>
              </w:rPr>
            </w:pPr>
            <w:r w:rsidRPr="000D6948">
              <w:rPr>
                <w:color w:val="000000"/>
                <w:sz w:val="16"/>
                <w:szCs w:val="16"/>
              </w:rPr>
              <w:t>24,75</w:t>
            </w:r>
          </w:p>
        </w:tc>
        <w:tc>
          <w:tcPr>
            <w:tcW w:w="342" w:type="pct"/>
            <w:tcBorders>
              <w:top w:val="nil"/>
              <w:left w:val="nil"/>
              <w:bottom w:val="single" w:sz="4" w:space="0" w:color="auto"/>
              <w:right w:val="single" w:sz="4" w:space="0" w:color="auto"/>
            </w:tcBorders>
            <w:shd w:val="clear" w:color="auto" w:fill="auto"/>
            <w:vAlign w:val="center"/>
            <w:hideMark/>
          </w:tcPr>
          <w:p w14:paraId="7285C978" w14:textId="77777777" w:rsidR="009A5A05" w:rsidRPr="000D6948" w:rsidRDefault="009A5A05" w:rsidP="009A5A05">
            <w:pPr>
              <w:jc w:val="center"/>
              <w:rPr>
                <w:color w:val="000000"/>
                <w:sz w:val="16"/>
                <w:szCs w:val="16"/>
              </w:rPr>
            </w:pPr>
            <w:r w:rsidRPr="000D6948">
              <w:rPr>
                <w:color w:val="000000"/>
                <w:sz w:val="16"/>
                <w:szCs w:val="16"/>
              </w:rPr>
              <w:t>0,5</w:t>
            </w:r>
          </w:p>
        </w:tc>
      </w:tr>
      <w:tr w:rsidR="009A5A05" w:rsidRPr="000D6948" w14:paraId="4C9836B8" w14:textId="77777777" w:rsidTr="009A5A05">
        <w:trPr>
          <w:trHeight w:val="20"/>
        </w:trPr>
        <w:tc>
          <w:tcPr>
            <w:tcW w:w="284" w:type="pct"/>
            <w:tcBorders>
              <w:top w:val="nil"/>
              <w:left w:val="single" w:sz="4" w:space="0" w:color="auto"/>
              <w:bottom w:val="single" w:sz="4" w:space="0" w:color="auto"/>
              <w:right w:val="single" w:sz="4" w:space="0" w:color="auto"/>
            </w:tcBorders>
            <w:shd w:val="clear" w:color="000000" w:fill="DCE6F1"/>
            <w:vAlign w:val="center"/>
            <w:hideMark/>
          </w:tcPr>
          <w:p w14:paraId="327B0DC2" w14:textId="77777777" w:rsidR="009A5A05" w:rsidRPr="000D6948" w:rsidRDefault="009A5A05" w:rsidP="009A5A05">
            <w:pPr>
              <w:rPr>
                <w:color w:val="000000"/>
                <w:sz w:val="16"/>
                <w:szCs w:val="16"/>
              </w:rPr>
            </w:pPr>
            <w:r w:rsidRPr="000D6948">
              <w:rPr>
                <w:color w:val="000000"/>
                <w:sz w:val="16"/>
                <w:szCs w:val="16"/>
              </w:rPr>
              <w:t>1.2</w:t>
            </w:r>
          </w:p>
        </w:tc>
        <w:tc>
          <w:tcPr>
            <w:tcW w:w="1324" w:type="pct"/>
            <w:tcBorders>
              <w:top w:val="nil"/>
              <w:left w:val="nil"/>
              <w:bottom w:val="single" w:sz="4" w:space="0" w:color="auto"/>
              <w:right w:val="single" w:sz="4" w:space="0" w:color="auto"/>
            </w:tcBorders>
            <w:shd w:val="clear" w:color="000000" w:fill="DCE6F1"/>
            <w:vAlign w:val="center"/>
            <w:hideMark/>
          </w:tcPr>
          <w:p w14:paraId="35CBA458" w14:textId="77777777" w:rsidR="009A5A05" w:rsidRPr="000D6948" w:rsidRDefault="009A5A05" w:rsidP="009A5A05">
            <w:pPr>
              <w:rPr>
                <w:color w:val="000000"/>
                <w:sz w:val="16"/>
                <w:szCs w:val="16"/>
              </w:rPr>
            </w:pPr>
            <w:r w:rsidRPr="000D6948">
              <w:rPr>
                <w:color w:val="000000"/>
                <w:sz w:val="16"/>
                <w:szCs w:val="16"/>
              </w:rPr>
              <w:t>Ремонтные работы дорожного хозяйства</w:t>
            </w:r>
          </w:p>
        </w:tc>
        <w:tc>
          <w:tcPr>
            <w:tcW w:w="445" w:type="pct"/>
            <w:tcBorders>
              <w:top w:val="nil"/>
              <w:left w:val="nil"/>
              <w:bottom w:val="single" w:sz="4" w:space="0" w:color="auto"/>
              <w:right w:val="single" w:sz="4" w:space="0" w:color="auto"/>
            </w:tcBorders>
            <w:shd w:val="clear" w:color="000000" w:fill="DCE6F1"/>
            <w:vAlign w:val="center"/>
            <w:hideMark/>
          </w:tcPr>
          <w:p w14:paraId="606C87C7"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000000" w:fill="DCE6F1"/>
            <w:vAlign w:val="center"/>
            <w:hideMark/>
          </w:tcPr>
          <w:p w14:paraId="3EA1C5E5"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000000" w:fill="DCE6F1"/>
            <w:vAlign w:val="center"/>
            <w:hideMark/>
          </w:tcPr>
          <w:p w14:paraId="5F31AB8B"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000000" w:fill="DCE6F1"/>
            <w:vAlign w:val="center"/>
            <w:hideMark/>
          </w:tcPr>
          <w:p w14:paraId="0F8EED08" w14:textId="77777777" w:rsidR="009A5A05" w:rsidRPr="000D6948" w:rsidRDefault="009A5A05" w:rsidP="009A5A05">
            <w:pPr>
              <w:jc w:val="center"/>
              <w:rPr>
                <w:color w:val="000000"/>
                <w:sz w:val="16"/>
                <w:szCs w:val="16"/>
              </w:rPr>
            </w:pPr>
            <w:r w:rsidRPr="000D6948">
              <w:rPr>
                <w:color w:val="000000"/>
                <w:sz w:val="16"/>
                <w:szCs w:val="16"/>
              </w:rPr>
              <w:t>115 000,00</w:t>
            </w:r>
          </w:p>
        </w:tc>
        <w:tc>
          <w:tcPr>
            <w:tcW w:w="429" w:type="pct"/>
            <w:tcBorders>
              <w:top w:val="nil"/>
              <w:left w:val="nil"/>
              <w:bottom w:val="single" w:sz="4" w:space="0" w:color="auto"/>
              <w:right w:val="single" w:sz="4" w:space="0" w:color="auto"/>
            </w:tcBorders>
            <w:shd w:val="clear" w:color="000000" w:fill="DCE6F1"/>
            <w:vAlign w:val="center"/>
            <w:hideMark/>
          </w:tcPr>
          <w:p w14:paraId="79281735" w14:textId="77777777" w:rsidR="009A5A05" w:rsidRPr="000D6948" w:rsidRDefault="009A5A05" w:rsidP="009A5A05">
            <w:pPr>
              <w:jc w:val="center"/>
              <w:rPr>
                <w:color w:val="000000"/>
                <w:sz w:val="16"/>
                <w:szCs w:val="16"/>
              </w:rPr>
            </w:pPr>
            <w:r w:rsidRPr="000D6948">
              <w:rPr>
                <w:color w:val="000000"/>
                <w:sz w:val="16"/>
                <w:szCs w:val="16"/>
              </w:rPr>
              <w:t>0,0</w:t>
            </w:r>
          </w:p>
        </w:tc>
        <w:tc>
          <w:tcPr>
            <w:tcW w:w="310" w:type="pct"/>
            <w:tcBorders>
              <w:top w:val="nil"/>
              <w:left w:val="nil"/>
              <w:bottom w:val="single" w:sz="4" w:space="0" w:color="auto"/>
              <w:right w:val="single" w:sz="4" w:space="0" w:color="auto"/>
            </w:tcBorders>
            <w:shd w:val="clear" w:color="000000" w:fill="DCE6F1"/>
            <w:vAlign w:val="center"/>
            <w:hideMark/>
          </w:tcPr>
          <w:p w14:paraId="120F3B27" w14:textId="77777777" w:rsidR="009A5A05" w:rsidRPr="000D6948" w:rsidRDefault="009A5A05" w:rsidP="009A5A05">
            <w:pPr>
              <w:jc w:val="center"/>
              <w:rPr>
                <w:color w:val="000000"/>
                <w:sz w:val="16"/>
                <w:szCs w:val="16"/>
              </w:rPr>
            </w:pPr>
            <w:r w:rsidRPr="000D6948">
              <w:rPr>
                <w:color w:val="000000"/>
                <w:sz w:val="16"/>
                <w:szCs w:val="16"/>
              </w:rPr>
              <w:t>0,0</w:t>
            </w:r>
          </w:p>
        </w:tc>
        <w:tc>
          <w:tcPr>
            <w:tcW w:w="372" w:type="pct"/>
            <w:tcBorders>
              <w:top w:val="nil"/>
              <w:left w:val="nil"/>
              <w:bottom w:val="single" w:sz="4" w:space="0" w:color="auto"/>
              <w:right w:val="single" w:sz="4" w:space="0" w:color="auto"/>
            </w:tcBorders>
            <w:shd w:val="clear" w:color="000000" w:fill="DCE6F1"/>
            <w:vAlign w:val="center"/>
            <w:hideMark/>
          </w:tcPr>
          <w:p w14:paraId="6D5CF40C" w14:textId="77777777" w:rsidR="009A5A05" w:rsidRPr="000D6948" w:rsidRDefault="009A5A05" w:rsidP="009A5A05">
            <w:pPr>
              <w:jc w:val="center"/>
              <w:rPr>
                <w:color w:val="000000"/>
                <w:sz w:val="16"/>
                <w:szCs w:val="16"/>
              </w:rPr>
            </w:pPr>
            <w:r w:rsidRPr="000D6948">
              <w:rPr>
                <w:color w:val="000000"/>
                <w:sz w:val="16"/>
                <w:szCs w:val="16"/>
              </w:rPr>
              <w:t>488 046,00</w:t>
            </w:r>
          </w:p>
        </w:tc>
        <w:tc>
          <w:tcPr>
            <w:tcW w:w="341" w:type="pct"/>
            <w:tcBorders>
              <w:top w:val="nil"/>
              <w:left w:val="nil"/>
              <w:bottom w:val="single" w:sz="4" w:space="0" w:color="auto"/>
              <w:right w:val="single" w:sz="4" w:space="0" w:color="auto"/>
            </w:tcBorders>
            <w:shd w:val="clear" w:color="000000" w:fill="DCE6F1"/>
            <w:vAlign w:val="center"/>
            <w:hideMark/>
          </w:tcPr>
          <w:p w14:paraId="220B68FF" w14:textId="77777777" w:rsidR="009A5A05" w:rsidRPr="000D6948" w:rsidRDefault="009A5A05" w:rsidP="009A5A05">
            <w:pPr>
              <w:jc w:val="center"/>
              <w:rPr>
                <w:color w:val="000000"/>
                <w:sz w:val="16"/>
                <w:szCs w:val="16"/>
              </w:rPr>
            </w:pPr>
            <w:r w:rsidRPr="000D6948">
              <w:rPr>
                <w:color w:val="000000"/>
                <w:sz w:val="16"/>
                <w:szCs w:val="16"/>
              </w:rPr>
              <w:t>0,0</w:t>
            </w:r>
          </w:p>
        </w:tc>
        <w:tc>
          <w:tcPr>
            <w:tcW w:w="342" w:type="pct"/>
            <w:tcBorders>
              <w:top w:val="nil"/>
              <w:left w:val="nil"/>
              <w:bottom w:val="single" w:sz="4" w:space="0" w:color="auto"/>
              <w:right w:val="single" w:sz="4" w:space="0" w:color="auto"/>
            </w:tcBorders>
            <w:shd w:val="clear" w:color="000000" w:fill="DCE6F1"/>
            <w:vAlign w:val="center"/>
            <w:hideMark/>
          </w:tcPr>
          <w:p w14:paraId="2AC7C333" w14:textId="77777777" w:rsidR="009A5A05" w:rsidRPr="000D6948" w:rsidRDefault="009A5A05" w:rsidP="009A5A05">
            <w:pPr>
              <w:jc w:val="center"/>
              <w:rPr>
                <w:color w:val="000000"/>
                <w:sz w:val="16"/>
                <w:szCs w:val="16"/>
              </w:rPr>
            </w:pPr>
            <w:r w:rsidRPr="000D6948">
              <w:rPr>
                <w:color w:val="000000"/>
                <w:sz w:val="16"/>
                <w:szCs w:val="16"/>
              </w:rPr>
              <w:t>0,0</w:t>
            </w:r>
          </w:p>
        </w:tc>
      </w:tr>
      <w:tr w:rsidR="009A5A05" w:rsidRPr="000D6948" w14:paraId="29113AA3"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6781DB8" w14:textId="77777777" w:rsidR="009A5A05" w:rsidRPr="000D6948" w:rsidRDefault="009A5A05" w:rsidP="009A5A05">
            <w:pPr>
              <w:rPr>
                <w:color w:val="000000"/>
                <w:sz w:val="16"/>
                <w:szCs w:val="16"/>
              </w:rPr>
            </w:pPr>
            <w:r w:rsidRPr="000D6948">
              <w:rPr>
                <w:color w:val="000000"/>
                <w:sz w:val="16"/>
                <w:szCs w:val="16"/>
              </w:rPr>
              <w:t>1.2.1</w:t>
            </w:r>
          </w:p>
        </w:tc>
        <w:tc>
          <w:tcPr>
            <w:tcW w:w="1324" w:type="pct"/>
            <w:tcBorders>
              <w:top w:val="nil"/>
              <w:left w:val="nil"/>
              <w:bottom w:val="single" w:sz="4" w:space="0" w:color="auto"/>
              <w:right w:val="single" w:sz="4" w:space="0" w:color="auto"/>
            </w:tcBorders>
            <w:shd w:val="clear" w:color="auto" w:fill="auto"/>
            <w:vAlign w:val="center"/>
            <w:hideMark/>
          </w:tcPr>
          <w:p w14:paraId="4918CC66" w14:textId="77777777" w:rsidR="009A5A05" w:rsidRPr="000D6948" w:rsidRDefault="009A5A05" w:rsidP="009A5A05">
            <w:pPr>
              <w:rPr>
                <w:color w:val="000000"/>
                <w:sz w:val="16"/>
                <w:szCs w:val="16"/>
              </w:rPr>
            </w:pPr>
            <w:r w:rsidRPr="000D6948">
              <w:rPr>
                <w:color w:val="000000"/>
                <w:sz w:val="16"/>
                <w:szCs w:val="16"/>
              </w:rPr>
              <w:t>Ремонт удс и автомобильных дорог</w:t>
            </w:r>
          </w:p>
        </w:tc>
        <w:tc>
          <w:tcPr>
            <w:tcW w:w="445" w:type="pct"/>
            <w:tcBorders>
              <w:top w:val="nil"/>
              <w:left w:val="nil"/>
              <w:bottom w:val="single" w:sz="4" w:space="0" w:color="auto"/>
              <w:right w:val="single" w:sz="4" w:space="0" w:color="auto"/>
            </w:tcBorders>
            <w:shd w:val="clear" w:color="auto" w:fill="auto"/>
            <w:vAlign w:val="center"/>
            <w:hideMark/>
          </w:tcPr>
          <w:p w14:paraId="57663381"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06D2BC86"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5D97204B"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09BEBF42" w14:textId="77777777" w:rsidR="009A5A05" w:rsidRPr="000D6948" w:rsidRDefault="009A5A05" w:rsidP="009A5A05">
            <w:pPr>
              <w:jc w:val="center"/>
              <w:rPr>
                <w:color w:val="000000"/>
                <w:sz w:val="16"/>
                <w:szCs w:val="16"/>
              </w:rPr>
            </w:pPr>
            <w:r w:rsidRPr="000D6948">
              <w:rPr>
                <w:color w:val="000000"/>
                <w:sz w:val="16"/>
                <w:szCs w:val="16"/>
              </w:rPr>
              <w:t>107 829,50</w:t>
            </w:r>
          </w:p>
        </w:tc>
        <w:tc>
          <w:tcPr>
            <w:tcW w:w="429" w:type="pct"/>
            <w:tcBorders>
              <w:top w:val="nil"/>
              <w:left w:val="nil"/>
              <w:bottom w:val="single" w:sz="4" w:space="0" w:color="auto"/>
              <w:right w:val="single" w:sz="4" w:space="0" w:color="auto"/>
            </w:tcBorders>
            <w:shd w:val="clear" w:color="auto" w:fill="auto"/>
            <w:vAlign w:val="center"/>
            <w:hideMark/>
          </w:tcPr>
          <w:p w14:paraId="75BBEA91" w14:textId="77777777" w:rsidR="009A5A05" w:rsidRPr="000D6948" w:rsidRDefault="009A5A05" w:rsidP="009A5A05">
            <w:pPr>
              <w:jc w:val="center"/>
              <w:rPr>
                <w:color w:val="000000"/>
                <w:sz w:val="16"/>
                <w:szCs w:val="16"/>
              </w:rPr>
            </w:pPr>
            <w:r w:rsidRPr="000D6948">
              <w:rPr>
                <w:color w:val="000000"/>
                <w:sz w:val="16"/>
                <w:szCs w:val="16"/>
              </w:rPr>
              <w:t>0,0</w:t>
            </w:r>
          </w:p>
        </w:tc>
        <w:tc>
          <w:tcPr>
            <w:tcW w:w="310" w:type="pct"/>
            <w:tcBorders>
              <w:top w:val="nil"/>
              <w:left w:val="nil"/>
              <w:bottom w:val="single" w:sz="4" w:space="0" w:color="auto"/>
              <w:right w:val="single" w:sz="4" w:space="0" w:color="auto"/>
            </w:tcBorders>
            <w:shd w:val="clear" w:color="auto" w:fill="auto"/>
            <w:vAlign w:val="center"/>
            <w:hideMark/>
          </w:tcPr>
          <w:p w14:paraId="4522A13B"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5C902548" w14:textId="77777777" w:rsidR="009A5A05" w:rsidRPr="000D6948" w:rsidRDefault="009A5A05" w:rsidP="009A5A05">
            <w:pPr>
              <w:jc w:val="center"/>
              <w:rPr>
                <w:color w:val="000000"/>
                <w:sz w:val="16"/>
                <w:szCs w:val="16"/>
              </w:rPr>
            </w:pPr>
            <w:r w:rsidRPr="000D6948">
              <w:rPr>
                <w:color w:val="000000"/>
                <w:sz w:val="16"/>
                <w:szCs w:val="16"/>
              </w:rPr>
              <w:t>311 422,10</w:t>
            </w:r>
          </w:p>
        </w:tc>
        <w:tc>
          <w:tcPr>
            <w:tcW w:w="341" w:type="pct"/>
            <w:tcBorders>
              <w:top w:val="nil"/>
              <w:left w:val="nil"/>
              <w:bottom w:val="single" w:sz="4" w:space="0" w:color="auto"/>
              <w:right w:val="single" w:sz="4" w:space="0" w:color="auto"/>
            </w:tcBorders>
            <w:shd w:val="clear" w:color="auto" w:fill="auto"/>
            <w:vAlign w:val="center"/>
            <w:hideMark/>
          </w:tcPr>
          <w:p w14:paraId="20F3149F" w14:textId="77777777" w:rsidR="009A5A05" w:rsidRPr="000D6948" w:rsidRDefault="009A5A05" w:rsidP="009A5A05">
            <w:pPr>
              <w:jc w:val="center"/>
              <w:rPr>
                <w:color w:val="000000"/>
                <w:sz w:val="16"/>
                <w:szCs w:val="16"/>
              </w:rPr>
            </w:pPr>
            <w:r w:rsidRPr="000D6948">
              <w:rPr>
                <w:color w:val="000000"/>
                <w:sz w:val="16"/>
                <w:szCs w:val="16"/>
              </w:rPr>
              <w:t>0,0</w:t>
            </w:r>
          </w:p>
        </w:tc>
        <w:tc>
          <w:tcPr>
            <w:tcW w:w="342" w:type="pct"/>
            <w:tcBorders>
              <w:top w:val="nil"/>
              <w:left w:val="nil"/>
              <w:bottom w:val="single" w:sz="4" w:space="0" w:color="auto"/>
              <w:right w:val="single" w:sz="4" w:space="0" w:color="auto"/>
            </w:tcBorders>
            <w:shd w:val="clear" w:color="auto" w:fill="auto"/>
            <w:vAlign w:val="center"/>
            <w:hideMark/>
          </w:tcPr>
          <w:p w14:paraId="286AECF5" w14:textId="77777777" w:rsidR="009A5A05" w:rsidRPr="000D6948" w:rsidRDefault="009A5A05" w:rsidP="009A5A05">
            <w:pPr>
              <w:jc w:val="center"/>
              <w:rPr>
                <w:color w:val="000000"/>
                <w:sz w:val="16"/>
                <w:szCs w:val="16"/>
              </w:rPr>
            </w:pPr>
            <w:r w:rsidRPr="000D6948">
              <w:rPr>
                <w:color w:val="000000"/>
                <w:sz w:val="16"/>
                <w:szCs w:val="16"/>
              </w:rPr>
              <w:t>0,0</w:t>
            </w:r>
          </w:p>
        </w:tc>
      </w:tr>
      <w:tr w:rsidR="009A5A05" w:rsidRPr="000D6948" w14:paraId="5E610C72"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5034B92" w14:textId="77777777" w:rsidR="009A5A05" w:rsidRPr="000D6948" w:rsidRDefault="009A5A05" w:rsidP="009A5A05">
            <w:pPr>
              <w:rPr>
                <w:color w:val="000000"/>
                <w:sz w:val="16"/>
                <w:szCs w:val="16"/>
              </w:rPr>
            </w:pPr>
            <w:r w:rsidRPr="000D6948">
              <w:rPr>
                <w:color w:val="000000"/>
                <w:sz w:val="16"/>
                <w:szCs w:val="16"/>
              </w:rPr>
              <w:t>1.2.2</w:t>
            </w:r>
          </w:p>
        </w:tc>
        <w:tc>
          <w:tcPr>
            <w:tcW w:w="1324" w:type="pct"/>
            <w:tcBorders>
              <w:top w:val="nil"/>
              <w:left w:val="nil"/>
              <w:bottom w:val="single" w:sz="4" w:space="0" w:color="auto"/>
              <w:right w:val="single" w:sz="4" w:space="0" w:color="auto"/>
            </w:tcBorders>
            <w:shd w:val="clear" w:color="auto" w:fill="auto"/>
            <w:vAlign w:val="center"/>
            <w:hideMark/>
          </w:tcPr>
          <w:p w14:paraId="3A76D709" w14:textId="77777777" w:rsidR="009A5A05" w:rsidRPr="000D6948" w:rsidRDefault="009A5A05" w:rsidP="009A5A05">
            <w:pPr>
              <w:rPr>
                <w:color w:val="000000"/>
                <w:sz w:val="16"/>
                <w:szCs w:val="16"/>
              </w:rPr>
            </w:pPr>
            <w:r w:rsidRPr="000D6948">
              <w:rPr>
                <w:color w:val="000000"/>
                <w:sz w:val="16"/>
                <w:szCs w:val="16"/>
              </w:rPr>
              <w:t>Ремонт искусственных дорожных сооружений</w:t>
            </w:r>
          </w:p>
        </w:tc>
        <w:tc>
          <w:tcPr>
            <w:tcW w:w="445" w:type="pct"/>
            <w:tcBorders>
              <w:top w:val="nil"/>
              <w:left w:val="nil"/>
              <w:bottom w:val="single" w:sz="4" w:space="0" w:color="auto"/>
              <w:right w:val="single" w:sz="4" w:space="0" w:color="auto"/>
            </w:tcBorders>
            <w:shd w:val="clear" w:color="auto" w:fill="auto"/>
            <w:vAlign w:val="center"/>
            <w:hideMark/>
          </w:tcPr>
          <w:p w14:paraId="7C245A8B"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19B28461"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708D36B5"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7478A3CE" w14:textId="77777777" w:rsidR="009A5A05" w:rsidRPr="000D6948" w:rsidRDefault="009A5A05" w:rsidP="009A5A05">
            <w:pPr>
              <w:jc w:val="center"/>
              <w:rPr>
                <w:color w:val="000000"/>
                <w:sz w:val="16"/>
                <w:szCs w:val="16"/>
              </w:rPr>
            </w:pPr>
            <w:r w:rsidRPr="000D6948">
              <w:rPr>
                <w:color w:val="000000"/>
                <w:sz w:val="16"/>
                <w:szCs w:val="16"/>
              </w:rPr>
              <w:t>7 170,50</w:t>
            </w:r>
          </w:p>
        </w:tc>
        <w:tc>
          <w:tcPr>
            <w:tcW w:w="429" w:type="pct"/>
            <w:tcBorders>
              <w:top w:val="nil"/>
              <w:left w:val="nil"/>
              <w:bottom w:val="single" w:sz="4" w:space="0" w:color="auto"/>
              <w:right w:val="single" w:sz="4" w:space="0" w:color="auto"/>
            </w:tcBorders>
            <w:shd w:val="clear" w:color="auto" w:fill="auto"/>
            <w:vAlign w:val="center"/>
            <w:hideMark/>
          </w:tcPr>
          <w:p w14:paraId="5330FEF6" w14:textId="77777777" w:rsidR="009A5A05" w:rsidRPr="000D6948" w:rsidRDefault="009A5A05" w:rsidP="009A5A05">
            <w:pPr>
              <w:jc w:val="center"/>
              <w:rPr>
                <w:color w:val="000000"/>
                <w:sz w:val="16"/>
                <w:szCs w:val="16"/>
              </w:rPr>
            </w:pPr>
            <w:r w:rsidRPr="000D6948">
              <w:rPr>
                <w:color w:val="000000"/>
                <w:sz w:val="16"/>
                <w:szCs w:val="16"/>
              </w:rPr>
              <w:t>0,0</w:t>
            </w:r>
          </w:p>
        </w:tc>
        <w:tc>
          <w:tcPr>
            <w:tcW w:w="310" w:type="pct"/>
            <w:tcBorders>
              <w:top w:val="nil"/>
              <w:left w:val="nil"/>
              <w:bottom w:val="single" w:sz="4" w:space="0" w:color="auto"/>
              <w:right w:val="single" w:sz="4" w:space="0" w:color="auto"/>
            </w:tcBorders>
            <w:shd w:val="clear" w:color="auto" w:fill="auto"/>
            <w:vAlign w:val="center"/>
            <w:hideMark/>
          </w:tcPr>
          <w:p w14:paraId="19B1F737"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5B65B645" w14:textId="77777777" w:rsidR="009A5A05" w:rsidRPr="000D6948" w:rsidRDefault="009A5A05" w:rsidP="009A5A05">
            <w:pPr>
              <w:jc w:val="center"/>
              <w:rPr>
                <w:color w:val="000000"/>
                <w:sz w:val="16"/>
                <w:szCs w:val="16"/>
              </w:rPr>
            </w:pPr>
            <w:r w:rsidRPr="000D6948">
              <w:rPr>
                <w:color w:val="000000"/>
                <w:sz w:val="16"/>
                <w:szCs w:val="16"/>
              </w:rPr>
              <w:t>61 208,20</w:t>
            </w:r>
          </w:p>
        </w:tc>
        <w:tc>
          <w:tcPr>
            <w:tcW w:w="341" w:type="pct"/>
            <w:tcBorders>
              <w:top w:val="nil"/>
              <w:left w:val="nil"/>
              <w:bottom w:val="single" w:sz="4" w:space="0" w:color="auto"/>
              <w:right w:val="single" w:sz="4" w:space="0" w:color="auto"/>
            </w:tcBorders>
            <w:shd w:val="clear" w:color="auto" w:fill="auto"/>
            <w:vAlign w:val="center"/>
            <w:hideMark/>
          </w:tcPr>
          <w:p w14:paraId="680E653B" w14:textId="77777777" w:rsidR="009A5A05" w:rsidRPr="000D6948" w:rsidRDefault="009A5A05" w:rsidP="009A5A05">
            <w:pPr>
              <w:jc w:val="center"/>
              <w:rPr>
                <w:color w:val="000000"/>
                <w:sz w:val="16"/>
                <w:szCs w:val="16"/>
              </w:rPr>
            </w:pPr>
            <w:r w:rsidRPr="000D6948">
              <w:rPr>
                <w:color w:val="000000"/>
                <w:sz w:val="16"/>
                <w:szCs w:val="16"/>
              </w:rPr>
              <w:t>0,0</w:t>
            </w:r>
          </w:p>
        </w:tc>
        <w:tc>
          <w:tcPr>
            <w:tcW w:w="342" w:type="pct"/>
            <w:tcBorders>
              <w:top w:val="nil"/>
              <w:left w:val="nil"/>
              <w:bottom w:val="single" w:sz="4" w:space="0" w:color="auto"/>
              <w:right w:val="single" w:sz="4" w:space="0" w:color="auto"/>
            </w:tcBorders>
            <w:shd w:val="clear" w:color="auto" w:fill="auto"/>
            <w:vAlign w:val="center"/>
            <w:hideMark/>
          </w:tcPr>
          <w:p w14:paraId="0B4E856B" w14:textId="77777777" w:rsidR="009A5A05" w:rsidRPr="000D6948" w:rsidRDefault="009A5A05" w:rsidP="009A5A05">
            <w:pPr>
              <w:jc w:val="center"/>
              <w:rPr>
                <w:color w:val="000000"/>
                <w:sz w:val="16"/>
                <w:szCs w:val="16"/>
              </w:rPr>
            </w:pPr>
            <w:r w:rsidRPr="000D6948">
              <w:rPr>
                <w:color w:val="000000"/>
                <w:sz w:val="16"/>
                <w:szCs w:val="16"/>
              </w:rPr>
              <w:t>0,0</w:t>
            </w:r>
          </w:p>
        </w:tc>
      </w:tr>
      <w:tr w:rsidR="009A5A05" w:rsidRPr="000D6948" w14:paraId="72FABA82"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C27628E" w14:textId="77777777" w:rsidR="009A5A05" w:rsidRPr="000D6948" w:rsidRDefault="009A5A05" w:rsidP="009A5A05">
            <w:pPr>
              <w:rPr>
                <w:color w:val="000000"/>
                <w:sz w:val="16"/>
                <w:szCs w:val="16"/>
              </w:rPr>
            </w:pPr>
            <w:r w:rsidRPr="000D6948">
              <w:rPr>
                <w:color w:val="000000"/>
                <w:sz w:val="16"/>
                <w:szCs w:val="16"/>
              </w:rPr>
              <w:t>1.2.3</w:t>
            </w:r>
          </w:p>
        </w:tc>
        <w:tc>
          <w:tcPr>
            <w:tcW w:w="1324" w:type="pct"/>
            <w:tcBorders>
              <w:top w:val="nil"/>
              <w:left w:val="nil"/>
              <w:bottom w:val="single" w:sz="4" w:space="0" w:color="auto"/>
              <w:right w:val="single" w:sz="4" w:space="0" w:color="auto"/>
            </w:tcBorders>
            <w:shd w:val="clear" w:color="auto" w:fill="auto"/>
            <w:vAlign w:val="center"/>
            <w:hideMark/>
          </w:tcPr>
          <w:p w14:paraId="1DFCC611" w14:textId="77777777" w:rsidR="009A5A05" w:rsidRPr="000D6948" w:rsidRDefault="009A5A05" w:rsidP="009A5A05">
            <w:pPr>
              <w:rPr>
                <w:color w:val="000000"/>
                <w:sz w:val="16"/>
                <w:szCs w:val="16"/>
              </w:rPr>
            </w:pPr>
            <w:r w:rsidRPr="000D6948">
              <w:rPr>
                <w:color w:val="000000"/>
                <w:sz w:val="16"/>
                <w:szCs w:val="16"/>
              </w:rPr>
              <w:t>Восстановление уличного электроосвещения</w:t>
            </w:r>
          </w:p>
        </w:tc>
        <w:tc>
          <w:tcPr>
            <w:tcW w:w="445" w:type="pct"/>
            <w:tcBorders>
              <w:top w:val="nil"/>
              <w:left w:val="nil"/>
              <w:bottom w:val="single" w:sz="4" w:space="0" w:color="auto"/>
              <w:right w:val="single" w:sz="4" w:space="0" w:color="auto"/>
            </w:tcBorders>
            <w:shd w:val="clear" w:color="auto" w:fill="auto"/>
            <w:vAlign w:val="center"/>
            <w:hideMark/>
          </w:tcPr>
          <w:p w14:paraId="054743E9"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1A04EAEF"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49B58986"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5469A415"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73C8A1A0"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72ED7BD2"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1BB41B81" w14:textId="77777777" w:rsidR="009A5A05" w:rsidRPr="000D6948" w:rsidRDefault="009A5A05" w:rsidP="009A5A05">
            <w:pPr>
              <w:jc w:val="center"/>
              <w:rPr>
                <w:color w:val="000000"/>
                <w:sz w:val="16"/>
                <w:szCs w:val="16"/>
              </w:rPr>
            </w:pPr>
            <w:r w:rsidRPr="000D6948">
              <w:rPr>
                <w:color w:val="000000"/>
                <w:sz w:val="16"/>
                <w:szCs w:val="16"/>
              </w:rPr>
              <w:t>28 621,50</w:t>
            </w:r>
          </w:p>
        </w:tc>
        <w:tc>
          <w:tcPr>
            <w:tcW w:w="341" w:type="pct"/>
            <w:tcBorders>
              <w:top w:val="nil"/>
              <w:left w:val="nil"/>
              <w:bottom w:val="single" w:sz="4" w:space="0" w:color="auto"/>
              <w:right w:val="single" w:sz="4" w:space="0" w:color="auto"/>
            </w:tcBorders>
            <w:shd w:val="clear" w:color="auto" w:fill="auto"/>
            <w:vAlign w:val="center"/>
            <w:hideMark/>
          </w:tcPr>
          <w:p w14:paraId="678FF336" w14:textId="77777777" w:rsidR="009A5A05" w:rsidRPr="000D6948" w:rsidRDefault="009A5A05" w:rsidP="009A5A05">
            <w:pPr>
              <w:jc w:val="center"/>
              <w:rPr>
                <w:color w:val="000000"/>
                <w:sz w:val="16"/>
                <w:szCs w:val="16"/>
              </w:rPr>
            </w:pPr>
            <w:r w:rsidRPr="000D6948">
              <w:rPr>
                <w:color w:val="000000"/>
                <w:sz w:val="16"/>
                <w:szCs w:val="16"/>
              </w:rPr>
              <w:t>0,0</w:t>
            </w:r>
          </w:p>
        </w:tc>
        <w:tc>
          <w:tcPr>
            <w:tcW w:w="342" w:type="pct"/>
            <w:tcBorders>
              <w:top w:val="nil"/>
              <w:left w:val="nil"/>
              <w:bottom w:val="single" w:sz="4" w:space="0" w:color="auto"/>
              <w:right w:val="single" w:sz="4" w:space="0" w:color="auto"/>
            </w:tcBorders>
            <w:shd w:val="clear" w:color="auto" w:fill="auto"/>
            <w:vAlign w:val="center"/>
            <w:hideMark/>
          </w:tcPr>
          <w:p w14:paraId="1872462C" w14:textId="77777777" w:rsidR="009A5A05" w:rsidRPr="000D6948" w:rsidRDefault="009A5A05" w:rsidP="009A5A05">
            <w:pPr>
              <w:jc w:val="center"/>
              <w:rPr>
                <w:color w:val="000000"/>
                <w:sz w:val="16"/>
                <w:szCs w:val="16"/>
              </w:rPr>
            </w:pPr>
            <w:r w:rsidRPr="000D6948">
              <w:rPr>
                <w:color w:val="000000"/>
                <w:sz w:val="16"/>
                <w:szCs w:val="16"/>
              </w:rPr>
              <w:t>0,0</w:t>
            </w:r>
          </w:p>
        </w:tc>
      </w:tr>
      <w:tr w:rsidR="009A5A05" w:rsidRPr="000D6948" w14:paraId="31E3F9CE"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7D1F3BB" w14:textId="77777777" w:rsidR="009A5A05" w:rsidRPr="000D6948" w:rsidRDefault="009A5A05" w:rsidP="009A5A05">
            <w:pPr>
              <w:rPr>
                <w:color w:val="000000"/>
                <w:sz w:val="16"/>
                <w:szCs w:val="16"/>
              </w:rPr>
            </w:pPr>
            <w:r w:rsidRPr="000D6948">
              <w:rPr>
                <w:color w:val="000000"/>
                <w:sz w:val="16"/>
                <w:szCs w:val="16"/>
              </w:rPr>
              <w:t>1.2.4</w:t>
            </w:r>
          </w:p>
        </w:tc>
        <w:tc>
          <w:tcPr>
            <w:tcW w:w="1324" w:type="pct"/>
            <w:tcBorders>
              <w:top w:val="nil"/>
              <w:left w:val="nil"/>
              <w:bottom w:val="single" w:sz="4" w:space="0" w:color="auto"/>
              <w:right w:val="single" w:sz="4" w:space="0" w:color="auto"/>
            </w:tcBorders>
            <w:shd w:val="clear" w:color="auto" w:fill="auto"/>
            <w:vAlign w:val="center"/>
            <w:hideMark/>
          </w:tcPr>
          <w:p w14:paraId="6C8012FD" w14:textId="77777777" w:rsidR="009A5A05" w:rsidRPr="000D6948" w:rsidRDefault="009A5A05" w:rsidP="009A5A05">
            <w:pPr>
              <w:rPr>
                <w:color w:val="000000"/>
                <w:sz w:val="16"/>
                <w:szCs w:val="16"/>
              </w:rPr>
            </w:pPr>
            <w:r w:rsidRPr="000D6948">
              <w:rPr>
                <w:color w:val="000000"/>
                <w:sz w:val="16"/>
                <w:szCs w:val="16"/>
              </w:rPr>
              <w:t>Ремонт трансформаторных подстанций наружного освещения автодороги Норильск Алыкель</w:t>
            </w:r>
          </w:p>
        </w:tc>
        <w:tc>
          <w:tcPr>
            <w:tcW w:w="445" w:type="pct"/>
            <w:tcBorders>
              <w:top w:val="nil"/>
              <w:left w:val="nil"/>
              <w:bottom w:val="single" w:sz="4" w:space="0" w:color="auto"/>
              <w:right w:val="single" w:sz="4" w:space="0" w:color="auto"/>
            </w:tcBorders>
            <w:shd w:val="clear" w:color="auto" w:fill="auto"/>
            <w:vAlign w:val="center"/>
            <w:hideMark/>
          </w:tcPr>
          <w:p w14:paraId="08656DBF"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362FF95A"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697DB7AD"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16FC5AB7"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6A30E36A"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7091378A"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0E0CA7C4" w14:textId="77777777" w:rsidR="009A5A05" w:rsidRPr="000D6948" w:rsidRDefault="009A5A05" w:rsidP="009A5A05">
            <w:pPr>
              <w:jc w:val="center"/>
              <w:rPr>
                <w:color w:val="000000"/>
                <w:sz w:val="16"/>
                <w:szCs w:val="16"/>
              </w:rPr>
            </w:pPr>
            <w:r w:rsidRPr="000D6948">
              <w:rPr>
                <w:color w:val="000000"/>
                <w:sz w:val="16"/>
                <w:szCs w:val="16"/>
              </w:rPr>
              <w:t>1 000,00</w:t>
            </w:r>
          </w:p>
        </w:tc>
        <w:tc>
          <w:tcPr>
            <w:tcW w:w="341" w:type="pct"/>
            <w:tcBorders>
              <w:top w:val="nil"/>
              <w:left w:val="nil"/>
              <w:bottom w:val="single" w:sz="4" w:space="0" w:color="auto"/>
              <w:right w:val="single" w:sz="4" w:space="0" w:color="auto"/>
            </w:tcBorders>
            <w:shd w:val="clear" w:color="auto" w:fill="auto"/>
            <w:vAlign w:val="center"/>
            <w:hideMark/>
          </w:tcPr>
          <w:p w14:paraId="168CBCC8" w14:textId="77777777" w:rsidR="009A5A05" w:rsidRPr="000D6948" w:rsidRDefault="009A5A05" w:rsidP="009A5A05">
            <w:pPr>
              <w:jc w:val="center"/>
              <w:rPr>
                <w:color w:val="000000"/>
                <w:sz w:val="16"/>
                <w:szCs w:val="16"/>
              </w:rPr>
            </w:pPr>
            <w:r w:rsidRPr="000D6948">
              <w:rPr>
                <w:color w:val="000000"/>
                <w:sz w:val="16"/>
                <w:szCs w:val="16"/>
              </w:rPr>
              <w:t>0,0</w:t>
            </w:r>
          </w:p>
        </w:tc>
        <w:tc>
          <w:tcPr>
            <w:tcW w:w="342" w:type="pct"/>
            <w:tcBorders>
              <w:top w:val="nil"/>
              <w:left w:val="nil"/>
              <w:bottom w:val="single" w:sz="4" w:space="0" w:color="auto"/>
              <w:right w:val="single" w:sz="4" w:space="0" w:color="auto"/>
            </w:tcBorders>
            <w:shd w:val="clear" w:color="auto" w:fill="auto"/>
            <w:vAlign w:val="center"/>
            <w:hideMark/>
          </w:tcPr>
          <w:p w14:paraId="30330F70" w14:textId="77777777" w:rsidR="009A5A05" w:rsidRPr="000D6948" w:rsidRDefault="009A5A05" w:rsidP="009A5A05">
            <w:pPr>
              <w:jc w:val="center"/>
              <w:rPr>
                <w:color w:val="000000"/>
                <w:sz w:val="16"/>
                <w:szCs w:val="16"/>
              </w:rPr>
            </w:pPr>
            <w:r w:rsidRPr="000D6948">
              <w:rPr>
                <w:color w:val="000000"/>
                <w:sz w:val="16"/>
                <w:szCs w:val="16"/>
              </w:rPr>
              <w:t>0,0</w:t>
            </w:r>
          </w:p>
        </w:tc>
      </w:tr>
      <w:tr w:rsidR="009A5A05" w:rsidRPr="000D6948" w14:paraId="235E694B"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1F31D92" w14:textId="77777777" w:rsidR="009A5A05" w:rsidRPr="000D6948" w:rsidRDefault="009A5A05" w:rsidP="009A5A05">
            <w:pPr>
              <w:rPr>
                <w:color w:val="000000"/>
                <w:sz w:val="16"/>
                <w:szCs w:val="16"/>
              </w:rPr>
            </w:pPr>
            <w:r w:rsidRPr="000D6948">
              <w:rPr>
                <w:color w:val="000000"/>
                <w:sz w:val="16"/>
                <w:szCs w:val="16"/>
              </w:rPr>
              <w:t>1.2.5</w:t>
            </w:r>
          </w:p>
        </w:tc>
        <w:tc>
          <w:tcPr>
            <w:tcW w:w="1324" w:type="pct"/>
            <w:tcBorders>
              <w:top w:val="nil"/>
              <w:left w:val="nil"/>
              <w:bottom w:val="single" w:sz="4" w:space="0" w:color="auto"/>
              <w:right w:val="single" w:sz="4" w:space="0" w:color="auto"/>
            </w:tcBorders>
            <w:shd w:val="clear" w:color="auto" w:fill="auto"/>
            <w:vAlign w:val="center"/>
            <w:hideMark/>
          </w:tcPr>
          <w:p w14:paraId="36C21353" w14:textId="77777777" w:rsidR="009A5A05" w:rsidRPr="000D6948" w:rsidRDefault="009A5A05" w:rsidP="009A5A05">
            <w:pPr>
              <w:rPr>
                <w:color w:val="000000"/>
                <w:sz w:val="16"/>
                <w:szCs w:val="16"/>
              </w:rPr>
            </w:pPr>
            <w:r w:rsidRPr="000D6948">
              <w:rPr>
                <w:color w:val="000000"/>
                <w:sz w:val="16"/>
                <w:szCs w:val="16"/>
              </w:rPr>
              <w:t>Ремонт бортового камня на разделительной полосе</w:t>
            </w:r>
          </w:p>
        </w:tc>
        <w:tc>
          <w:tcPr>
            <w:tcW w:w="445" w:type="pct"/>
            <w:tcBorders>
              <w:top w:val="nil"/>
              <w:left w:val="nil"/>
              <w:bottom w:val="single" w:sz="4" w:space="0" w:color="auto"/>
              <w:right w:val="single" w:sz="4" w:space="0" w:color="auto"/>
            </w:tcBorders>
            <w:shd w:val="clear" w:color="auto" w:fill="auto"/>
            <w:vAlign w:val="center"/>
            <w:hideMark/>
          </w:tcPr>
          <w:p w14:paraId="4E6C3436"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281BEC63"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5248539A"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3BBC1948"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3A22ACEF"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5F511521"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44A477B1" w14:textId="77777777" w:rsidR="009A5A05" w:rsidRPr="000D6948" w:rsidRDefault="009A5A05" w:rsidP="009A5A05">
            <w:pPr>
              <w:jc w:val="center"/>
              <w:rPr>
                <w:color w:val="000000"/>
                <w:sz w:val="16"/>
                <w:szCs w:val="16"/>
              </w:rPr>
            </w:pPr>
            <w:r w:rsidRPr="000D6948">
              <w:rPr>
                <w:color w:val="000000"/>
                <w:sz w:val="16"/>
                <w:szCs w:val="16"/>
              </w:rPr>
              <w:t>7 615,70</w:t>
            </w:r>
          </w:p>
        </w:tc>
        <w:tc>
          <w:tcPr>
            <w:tcW w:w="341" w:type="pct"/>
            <w:tcBorders>
              <w:top w:val="nil"/>
              <w:left w:val="nil"/>
              <w:bottom w:val="single" w:sz="4" w:space="0" w:color="auto"/>
              <w:right w:val="single" w:sz="4" w:space="0" w:color="auto"/>
            </w:tcBorders>
            <w:shd w:val="clear" w:color="auto" w:fill="auto"/>
            <w:vAlign w:val="center"/>
            <w:hideMark/>
          </w:tcPr>
          <w:p w14:paraId="74909FEF" w14:textId="77777777" w:rsidR="009A5A05" w:rsidRPr="000D6948" w:rsidRDefault="009A5A05" w:rsidP="009A5A05">
            <w:pPr>
              <w:jc w:val="center"/>
              <w:rPr>
                <w:color w:val="000000"/>
                <w:sz w:val="16"/>
                <w:szCs w:val="16"/>
              </w:rPr>
            </w:pPr>
            <w:r w:rsidRPr="000D6948">
              <w:rPr>
                <w:color w:val="000000"/>
                <w:sz w:val="16"/>
                <w:szCs w:val="16"/>
              </w:rPr>
              <w:t>0,0</w:t>
            </w:r>
          </w:p>
        </w:tc>
        <w:tc>
          <w:tcPr>
            <w:tcW w:w="342" w:type="pct"/>
            <w:tcBorders>
              <w:top w:val="nil"/>
              <w:left w:val="nil"/>
              <w:bottom w:val="single" w:sz="4" w:space="0" w:color="auto"/>
              <w:right w:val="single" w:sz="4" w:space="0" w:color="auto"/>
            </w:tcBorders>
            <w:shd w:val="clear" w:color="auto" w:fill="auto"/>
            <w:vAlign w:val="center"/>
            <w:hideMark/>
          </w:tcPr>
          <w:p w14:paraId="6B547D79" w14:textId="77777777" w:rsidR="009A5A05" w:rsidRPr="000D6948" w:rsidRDefault="009A5A05" w:rsidP="009A5A05">
            <w:pPr>
              <w:jc w:val="center"/>
              <w:rPr>
                <w:color w:val="000000"/>
                <w:sz w:val="16"/>
                <w:szCs w:val="16"/>
              </w:rPr>
            </w:pPr>
            <w:r w:rsidRPr="000D6948">
              <w:rPr>
                <w:color w:val="000000"/>
                <w:sz w:val="16"/>
                <w:szCs w:val="16"/>
              </w:rPr>
              <w:t>0,0</w:t>
            </w:r>
          </w:p>
        </w:tc>
      </w:tr>
      <w:tr w:rsidR="009A5A05" w:rsidRPr="000D6948" w14:paraId="0DE28AB9"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7FA3018" w14:textId="77777777" w:rsidR="009A5A05" w:rsidRPr="000D6948" w:rsidRDefault="009A5A05" w:rsidP="009A5A05">
            <w:pPr>
              <w:rPr>
                <w:color w:val="000000"/>
                <w:sz w:val="16"/>
                <w:szCs w:val="16"/>
              </w:rPr>
            </w:pPr>
            <w:r w:rsidRPr="000D6948">
              <w:rPr>
                <w:color w:val="000000"/>
                <w:sz w:val="16"/>
                <w:szCs w:val="16"/>
              </w:rPr>
              <w:t>1.2.6</w:t>
            </w:r>
          </w:p>
        </w:tc>
        <w:tc>
          <w:tcPr>
            <w:tcW w:w="1324" w:type="pct"/>
            <w:tcBorders>
              <w:top w:val="nil"/>
              <w:left w:val="nil"/>
              <w:bottom w:val="single" w:sz="4" w:space="0" w:color="auto"/>
              <w:right w:val="single" w:sz="4" w:space="0" w:color="auto"/>
            </w:tcBorders>
            <w:shd w:val="clear" w:color="auto" w:fill="auto"/>
            <w:vAlign w:val="center"/>
            <w:hideMark/>
          </w:tcPr>
          <w:p w14:paraId="5413FE5B" w14:textId="77777777" w:rsidR="009A5A05" w:rsidRPr="000D6948" w:rsidRDefault="009A5A05" w:rsidP="009A5A05">
            <w:pPr>
              <w:rPr>
                <w:color w:val="000000"/>
                <w:sz w:val="16"/>
                <w:szCs w:val="16"/>
              </w:rPr>
            </w:pPr>
            <w:r w:rsidRPr="000D6948">
              <w:rPr>
                <w:color w:val="000000"/>
                <w:sz w:val="16"/>
                <w:szCs w:val="16"/>
              </w:rPr>
              <w:t>Ремонт тротуаров и бортового камня на тротуаре</w:t>
            </w:r>
          </w:p>
        </w:tc>
        <w:tc>
          <w:tcPr>
            <w:tcW w:w="445" w:type="pct"/>
            <w:tcBorders>
              <w:top w:val="nil"/>
              <w:left w:val="nil"/>
              <w:bottom w:val="single" w:sz="4" w:space="0" w:color="auto"/>
              <w:right w:val="single" w:sz="4" w:space="0" w:color="auto"/>
            </w:tcBorders>
            <w:shd w:val="clear" w:color="auto" w:fill="auto"/>
            <w:vAlign w:val="center"/>
            <w:hideMark/>
          </w:tcPr>
          <w:p w14:paraId="1E11C9CB"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2B773755"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17926F67"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67C88CBF"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13CC5C6C"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22025754"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4EDCFEEA" w14:textId="77777777" w:rsidR="009A5A05" w:rsidRPr="000D6948" w:rsidRDefault="009A5A05" w:rsidP="009A5A05">
            <w:pPr>
              <w:jc w:val="center"/>
              <w:rPr>
                <w:color w:val="000000"/>
                <w:sz w:val="16"/>
                <w:szCs w:val="16"/>
              </w:rPr>
            </w:pPr>
            <w:r w:rsidRPr="000D6948">
              <w:rPr>
                <w:color w:val="000000"/>
                <w:sz w:val="16"/>
                <w:szCs w:val="16"/>
              </w:rPr>
              <w:t>11 764,90</w:t>
            </w:r>
          </w:p>
        </w:tc>
        <w:tc>
          <w:tcPr>
            <w:tcW w:w="341" w:type="pct"/>
            <w:tcBorders>
              <w:top w:val="nil"/>
              <w:left w:val="nil"/>
              <w:bottom w:val="single" w:sz="4" w:space="0" w:color="auto"/>
              <w:right w:val="single" w:sz="4" w:space="0" w:color="auto"/>
            </w:tcBorders>
            <w:shd w:val="clear" w:color="auto" w:fill="auto"/>
            <w:vAlign w:val="center"/>
            <w:hideMark/>
          </w:tcPr>
          <w:p w14:paraId="0F2C4934" w14:textId="77777777" w:rsidR="009A5A05" w:rsidRPr="000D6948" w:rsidRDefault="009A5A05" w:rsidP="009A5A05">
            <w:pPr>
              <w:jc w:val="center"/>
              <w:rPr>
                <w:color w:val="000000"/>
                <w:sz w:val="16"/>
                <w:szCs w:val="16"/>
              </w:rPr>
            </w:pPr>
            <w:r w:rsidRPr="000D6948">
              <w:rPr>
                <w:color w:val="000000"/>
                <w:sz w:val="16"/>
                <w:szCs w:val="16"/>
              </w:rPr>
              <w:t>0,0</w:t>
            </w:r>
          </w:p>
        </w:tc>
        <w:tc>
          <w:tcPr>
            <w:tcW w:w="342" w:type="pct"/>
            <w:tcBorders>
              <w:top w:val="nil"/>
              <w:left w:val="nil"/>
              <w:bottom w:val="single" w:sz="4" w:space="0" w:color="auto"/>
              <w:right w:val="single" w:sz="4" w:space="0" w:color="auto"/>
            </w:tcBorders>
            <w:shd w:val="clear" w:color="auto" w:fill="auto"/>
            <w:vAlign w:val="center"/>
            <w:hideMark/>
          </w:tcPr>
          <w:p w14:paraId="3100FC79" w14:textId="77777777" w:rsidR="009A5A05" w:rsidRPr="000D6948" w:rsidRDefault="009A5A05" w:rsidP="009A5A05">
            <w:pPr>
              <w:jc w:val="center"/>
              <w:rPr>
                <w:color w:val="000000"/>
                <w:sz w:val="16"/>
                <w:szCs w:val="16"/>
              </w:rPr>
            </w:pPr>
            <w:r w:rsidRPr="000D6948">
              <w:rPr>
                <w:color w:val="000000"/>
                <w:sz w:val="16"/>
                <w:szCs w:val="16"/>
              </w:rPr>
              <w:t>0,0</w:t>
            </w:r>
          </w:p>
        </w:tc>
      </w:tr>
      <w:tr w:rsidR="009A5A05" w:rsidRPr="000D6948" w14:paraId="73A7B400"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6F089BD" w14:textId="77777777" w:rsidR="009A5A05" w:rsidRPr="000D6948" w:rsidRDefault="009A5A05" w:rsidP="009A5A05">
            <w:pPr>
              <w:rPr>
                <w:color w:val="000000"/>
                <w:sz w:val="16"/>
                <w:szCs w:val="16"/>
              </w:rPr>
            </w:pPr>
            <w:r w:rsidRPr="000D6948">
              <w:rPr>
                <w:color w:val="000000"/>
                <w:sz w:val="16"/>
                <w:szCs w:val="16"/>
              </w:rPr>
              <w:t>1.2.7</w:t>
            </w:r>
          </w:p>
        </w:tc>
        <w:tc>
          <w:tcPr>
            <w:tcW w:w="1324" w:type="pct"/>
            <w:tcBorders>
              <w:top w:val="nil"/>
              <w:left w:val="nil"/>
              <w:bottom w:val="single" w:sz="4" w:space="0" w:color="auto"/>
              <w:right w:val="single" w:sz="4" w:space="0" w:color="auto"/>
            </w:tcBorders>
            <w:shd w:val="clear" w:color="auto" w:fill="auto"/>
            <w:vAlign w:val="center"/>
            <w:hideMark/>
          </w:tcPr>
          <w:p w14:paraId="14E0E9C9" w14:textId="77777777" w:rsidR="009A5A05" w:rsidRPr="000D6948" w:rsidRDefault="009A5A05" w:rsidP="009A5A05">
            <w:pPr>
              <w:rPr>
                <w:color w:val="000000"/>
                <w:sz w:val="16"/>
                <w:szCs w:val="16"/>
              </w:rPr>
            </w:pPr>
            <w:r w:rsidRPr="000D6948">
              <w:rPr>
                <w:color w:val="000000"/>
                <w:sz w:val="16"/>
                <w:szCs w:val="16"/>
              </w:rPr>
              <w:t>Ремонт тротуарной плитки</w:t>
            </w:r>
          </w:p>
        </w:tc>
        <w:tc>
          <w:tcPr>
            <w:tcW w:w="445" w:type="pct"/>
            <w:tcBorders>
              <w:top w:val="nil"/>
              <w:left w:val="nil"/>
              <w:bottom w:val="single" w:sz="4" w:space="0" w:color="auto"/>
              <w:right w:val="single" w:sz="4" w:space="0" w:color="auto"/>
            </w:tcBorders>
            <w:shd w:val="clear" w:color="auto" w:fill="auto"/>
            <w:vAlign w:val="center"/>
            <w:hideMark/>
          </w:tcPr>
          <w:p w14:paraId="13757A7F"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1CE90FA3"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3409AE37"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726D5130"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66D09D24"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6C294DE9"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079EC9B3" w14:textId="77777777" w:rsidR="009A5A05" w:rsidRPr="000D6948" w:rsidRDefault="009A5A05" w:rsidP="009A5A05">
            <w:pPr>
              <w:jc w:val="center"/>
              <w:rPr>
                <w:color w:val="000000"/>
                <w:sz w:val="16"/>
                <w:szCs w:val="16"/>
              </w:rPr>
            </w:pPr>
            <w:r w:rsidRPr="000D6948">
              <w:rPr>
                <w:color w:val="000000"/>
                <w:sz w:val="16"/>
                <w:szCs w:val="16"/>
              </w:rPr>
              <w:t>1 958,00</w:t>
            </w:r>
          </w:p>
        </w:tc>
        <w:tc>
          <w:tcPr>
            <w:tcW w:w="341" w:type="pct"/>
            <w:tcBorders>
              <w:top w:val="nil"/>
              <w:left w:val="nil"/>
              <w:bottom w:val="single" w:sz="4" w:space="0" w:color="auto"/>
              <w:right w:val="single" w:sz="4" w:space="0" w:color="auto"/>
            </w:tcBorders>
            <w:shd w:val="clear" w:color="auto" w:fill="auto"/>
            <w:vAlign w:val="center"/>
            <w:hideMark/>
          </w:tcPr>
          <w:p w14:paraId="71AC9AC9" w14:textId="77777777" w:rsidR="009A5A05" w:rsidRPr="000D6948" w:rsidRDefault="009A5A05" w:rsidP="009A5A05">
            <w:pPr>
              <w:jc w:val="center"/>
              <w:rPr>
                <w:color w:val="000000"/>
                <w:sz w:val="16"/>
                <w:szCs w:val="16"/>
              </w:rPr>
            </w:pPr>
            <w:r w:rsidRPr="000D6948">
              <w:rPr>
                <w:color w:val="000000"/>
                <w:sz w:val="16"/>
                <w:szCs w:val="16"/>
              </w:rPr>
              <w:t>0,0</w:t>
            </w:r>
          </w:p>
        </w:tc>
        <w:tc>
          <w:tcPr>
            <w:tcW w:w="342" w:type="pct"/>
            <w:tcBorders>
              <w:top w:val="nil"/>
              <w:left w:val="nil"/>
              <w:bottom w:val="single" w:sz="4" w:space="0" w:color="auto"/>
              <w:right w:val="single" w:sz="4" w:space="0" w:color="auto"/>
            </w:tcBorders>
            <w:shd w:val="clear" w:color="auto" w:fill="auto"/>
            <w:vAlign w:val="center"/>
            <w:hideMark/>
          </w:tcPr>
          <w:p w14:paraId="05BB0B28" w14:textId="77777777" w:rsidR="009A5A05" w:rsidRPr="000D6948" w:rsidRDefault="009A5A05" w:rsidP="009A5A05">
            <w:pPr>
              <w:jc w:val="center"/>
              <w:rPr>
                <w:color w:val="000000"/>
                <w:sz w:val="16"/>
                <w:szCs w:val="16"/>
              </w:rPr>
            </w:pPr>
            <w:r w:rsidRPr="000D6948">
              <w:rPr>
                <w:color w:val="000000"/>
                <w:sz w:val="16"/>
                <w:szCs w:val="16"/>
              </w:rPr>
              <w:t>0,0</w:t>
            </w:r>
          </w:p>
        </w:tc>
      </w:tr>
      <w:tr w:rsidR="009A5A05" w:rsidRPr="000D6948" w14:paraId="1A37F073"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3B1663B" w14:textId="77777777" w:rsidR="009A5A05" w:rsidRPr="000D6948" w:rsidRDefault="009A5A05" w:rsidP="009A5A05">
            <w:pPr>
              <w:rPr>
                <w:color w:val="000000"/>
                <w:sz w:val="16"/>
                <w:szCs w:val="16"/>
              </w:rPr>
            </w:pPr>
            <w:r w:rsidRPr="000D6948">
              <w:rPr>
                <w:color w:val="000000"/>
                <w:sz w:val="16"/>
                <w:szCs w:val="16"/>
              </w:rPr>
              <w:t>1.2.8</w:t>
            </w:r>
          </w:p>
        </w:tc>
        <w:tc>
          <w:tcPr>
            <w:tcW w:w="1324" w:type="pct"/>
            <w:tcBorders>
              <w:top w:val="nil"/>
              <w:left w:val="nil"/>
              <w:bottom w:val="single" w:sz="4" w:space="0" w:color="auto"/>
              <w:right w:val="single" w:sz="4" w:space="0" w:color="auto"/>
            </w:tcBorders>
            <w:shd w:val="clear" w:color="auto" w:fill="auto"/>
            <w:vAlign w:val="center"/>
            <w:hideMark/>
          </w:tcPr>
          <w:p w14:paraId="47AB8D38" w14:textId="77777777" w:rsidR="009A5A05" w:rsidRPr="000D6948" w:rsidRDefault="009A5A05" w:rsidP="009A5A05">
            <w:pPr>
              <w:rPr>
                <w:color w:val="000000"/>
                <w:sz w:val="16"/>
                <w:szCs w:val="16"/>
              </w:rPr>
            </w:pPr>
            <w:r w:rsidRPr="000D6948">
              <w:rPr>
                <w:color w:val="000000"/>
                <w:sz w:val="16"/>
                <w:szCs w:val="16"/>
              </w:rPr>
              <w:t>Ремонт дворовых территорий многоквартирных домов, проездов к дворовым территориям многоквартирных домов</w:t>
            </w:r>
          </w:p>
        </w:tc>
        <w:tc>
          <w:tcPr>
            <w:tcW w:w="445" w:type="pct"/>
            <w:tcBorders>
              <w:top w:val="nil"/>
              <w:left w:val="nil"/>
              <w:bottom w:val="single" w:sz="4" w:space="0" w:color="auto"/>
              <w:right w:val="single" w:sz="4" w:space="0" w:color="auto"/>
            </w:tcBorders>
            <w:shd w:val="clear" w:color="auto" w:fill="auto"/>
            <w:vAlign w:val="center"/>
            <w:hideMark/>
          </w:tcPr>
          <w:p w14:paraId="1B55887E"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3B6219DF"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3D876085"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0D8EA65C"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3490DB4F"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343A2EE8"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37263F84" w14:textId="77777777" w:rsidR="009A5A05" w:rsidRPr="000D6948" w:rsidRDefault="009A5A05" w:rsidP="009A5A05">
            <w:pPr>
              <w:jc w:val="center"/>
              <w:rPr>
                <w:color w:val="000000"/>
                <w:sz w:val="16"/>
                <w:szCs w:val="16"/>
              </w:rPr>
            </w:pPr>
            <w:r w:rsidRPr="000D6948">
              <w:rPr>
                <w:color w:val="000000"/>
                <w:sz w:val="16"/>
                <w:szCs w:val="16"/>
              </w:rPr>
              <w:t>27 300,00</w:t>
            </w:r>
          </w:p>
        </w:tc>
        <w:tc>
          <w:tcPr>
            <w:tcW w:w="341" w:type="pct"/>
            <w:tcBorders>
              <w:top w:val="nil"/>
              <w:left w:val="nil"/>
              <w:bottom w:val="single" w:sz="4" w:space="0" w:color="auto"/>
              <w:right w:val="single" w:sz="4" w:space="0" w:color="auto"/>
            </w:tcBorders>
            <w:shd w:val="clear" w:color="auto" w:fill="auto"/>
            <w:vAlign w:val="center"/>
            <w:hideMark/>
          </w:tcPr>
          <w:p w14:paraId="515F7E7F" w14:textId="77777777" w:rsidR="009A5A05" w:rsidRPr="000D6948" w:rsidRDefault="009A5A05" w:rsidP="009A5A05">
            <w:pPr>
              <w:jc w:val="center"/>
              <w:rPr>
                <w:color w:val="000000"/>
                <w:sz w:val="16"/>
                <w:szCs w:val="16"/>
              </w:rPr>
            </w:pPr>
            <w:r w:rsidRPr="000D6948">
              <w:rPr>
                <w:color w:val="000000"/>
                <w:sz w:val="16"/>
                <w:szCs w:val="16"/>
              </w:rPr>
              <w:t>0,0</w:t>
            </w:r>
          </w:p>
        </w:tc>
        <w:tc>
          <w:tcPr>
            <w:tcW w:w="342" w:type="pct"/>
            <w:tcBorders>
              <w:top w:val="nil"/>
              <w:left w:val="nil"/>
              <w:bottom w:val="single" w:sz="4" w:space="0" w:color="auto"/>
              <w:right w:val="single" w:sz="4" w:space="0" w:color="auto"/>
            </w:tcBorders>
            <w:shd w:val="clear" w:color="auto" w:fill="auto"/>
            <w:vAlign w:val="center"/>
            <w:hideMark/>
          </w:tcPr>
          <w:p w14:paraId="5784BC48" w14:textId="77777777" w:rsidR="009A5A05" w:rsidRPr="000D6948" w:rsidRDefault="009A5A05" w:rsidP="009A5A05">
            <w:pPr>
              <w:jc w:val="center"/>
              <w:rPr>
                <w:color w:val="000000"/>
                <w:sz w:val="16"/>
                <w:szCs w:val="16"/>
              </w:rPr>
            </w:pPr>
            <w:r w:rsidRPr="000D6948">
              <w:rPr>
                <w:color w:val="000000"/>
                <w:sz w:val="16"/>
                <w:szCs w:val="16"/>
              </w:rPr>
              <w:t>0,0</w:t>
            </w:r>
          </w:p>
        </w:tc>
      </w:tr>
      <w:tr w:rsidR="009A5A05" w:rsidRPr="000D6948" w14:paraId="2E54FB9A"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F101A88" w14:textId="77777777" w:rsidR="009A5A05" w:rsidRPr="000D6948" w:rsidRDefault="009A5A05" w:rsidP="009A5A05">
            <w:pPr>
              <w:rPr>
                <w:color w:val="000000"/>
                <w:sz w:val="16"/>
                <w:szCs w:val="16"/>
              </w:rPr>
            </w:pPr>
            <w:r w:rsidRPr="000D6948">
              <w:rPr>
                <w:color w:val="000000"/>
                <w:sz w:val="16"/>
                <w:szCs w:val="16"/>
              </w:rPr>
              <w:t>1.2.9</w:t>
            </w:r>
          </w:p>
        </w:tc>
        <w:tc>
          <w:tcPr>
            <w:tcW w:w="1324" w:type="pct"/>
            <w:tcBorders>
              <w:top w:val="nil"/>
              <w:left w:val="nil"/>
              <w:bottom w:val="single" w:sz="4" w:space="0" w:color="auto"/>
              <w:right w:val="single" w:sz="4" w:space="0" w:color="auto"/>
            </w:tcBorders>
            <w:shd w:val="clear" w:color="auto" w:fill="auto"/>
            <w:vAlign w:val="center"/>
            <w:hideMark/>
          </w:tcPr>
          <w:p w14:paraId="57D6BA6E" w14:textId="77777777" w:rsidR="009A5A05" w:rsidRPr="000D6948" w:rsidRDefault="009A5A05" w:rsidP="009A5A05">
            <w:pPr>
              <w:rPr>
                <w:color w:val="000000"/>
                <w:sz w:val="16"/>
                <w:szCs w:val="16"/>
              </w:rPr>
            </w:pPr>
            <w:r w:rsidRPr="000D6948">
              <w:rPr>
                <w:color w:val="000000"/>
                <w:sz w:val="16"/>
                <w:szCs w:val="16"/>
              </w:rPr>
              <w:t>Обустройство автобусных остановок</w:t>
            </w:r>
          </w:p>
        </w:tc>
        <w:tc>
          <w:tcPr>
            <w:tcW w:w="445" w:type="pct"/>
            <w:tcBorders>
              <w:top w:val="nil"/>
              <w:left w:val="nil"/>
              <w:bottom w:val="single" w:sz="4" w:space="0" w:color="auto"/>
              <w:right w:val="single" w:sz="4" w:space="0" w:color="auto"/>
            </w:tcBorders>
            <w:shd w:val="clear" w:color="auto" w:fill="auto"/>
            <w:vAlign w:val="center"/>
            <w:hideMark/>
          </w:tcPr>
          <w:p w14:paraId="63BB04DF"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18B6C2F8"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36626369"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778C7946"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6315733B"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48F28190"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1A615711" w14:textId="77777777" w:rsidR="009A5A05" w:rsidRPr="000D6948" w:rsidRDefault="009A5A05" w:rsidP="009A5A05">
            <w:pPr>
              <w:jc w:val="center"/>
              <w:rPr>
                <w:color w:val="000000"/>
                <w:sz w:val="16"/>
                <w:szCs w:val="16"/>
              </w:rPr>
            </w:pPr>
            <w:r w:rsidRPr="000D6948">
              <w:rPr>
                <w:color w:val="000000"/>
                <w:sz w:val="16"/>
                <w:szCs w:val="16"/>
              </w:rPr>
              <w:t>30 389,00</w:t>
            </w:r>
          </w:p>
        </w:tc>
        <w:tc>
          <w:tcPr>
            <w:tcW w:w="341" w:type="pct"/>
            <w:tcBorders>
              <w:top w:val="nil"/>
              <w:left w:val="nil"/>
              <w:bottom w:val="single" w:sz="4" w:space="0" w:color="auto"/>
              <w:right w:val="single" w:sz="4" w:space="0" w:color="auto"/>
            </w:tcBorders>
            <w:shd w:val="clear" w:color="auto" w:fill="auto"/>
            <w:vAlign w:val="center"/>
            <w:hideMark/>
          </w:tcPr>
          <w:p w14:paraId="2355F447" w14:textId="77777777" w:rsidR="009A5A05" w:rsidRPr="000D6948" w:rsidRDefault="009A5A05" w:rsidP="009A5A05">
            <w:pPr>
              <w:jc w:val="center"/>
              <w:rPr>
                <w:color w:val="000000"/>
                <w:sz w:val="16"/>
                <w:szCs w:val="16"/>
              </w:rPr>
            </w:pPr>
            <w:r w:rsidRPr="000D6948">
              <w:rPr>
                <w:color w:val="000000"/>
                <w:sz w:val="16"/>
                <w:szCs w:val="16"/>
              </w:rPr>
              <w:t>0,0</w:t>
            </w:r>
          </w:p>
        </w:tc>
        <w:tc>
          <w:tcPr>
            <w:tcW w:w="342" w:type="pct"/>
            <w:tcBorders>
              <w:top w:val="nil"/>
              <w:left w:val="nil"/>
              <w:bottom w:val="single" w:sz="4" w:space="0" w:color="auto"/>
              <w:right w:val="single" w:sz="4" w:space="0" w:color="auto"/>
            </w:tcBorders>
            <w:shd w:val="clear" w:color="auto" w:fill="auto"/>
            <w:vAlign w:val="center"/>
            <w:hideMark/>
          </w:tcPr>
          <w:p w14:paraId="33891E1D" w14:textId="77777777" w:rsidR="009A5A05" w:rsidRPr="000D6948" w:rsidRDefault="009A5A05" w:rsidP="009A5A05">
            <w:pPr>
              <w:jc w:val="center"/>
              <w:rPr>
                <w:color w:val="000000"/>
                <w:sz w:val="16"/>
                <w:szCs w:val="16"/>
              </w:rPr>
            </w:pPr>
            <w:r w:rsidRPr="000D6948">
              <w:rPr>
                <w:color w:val="000000"/>
                <w:sz w:val="16"/>
                <w:szCs w:val="16"/>
              </w:rPr>
              <w:t>0,0</w:t>
            </w:r>
          </w:p>
        </w:tc>
      </w:tr>
      <w:tr w:rsidR="009A5A05" w:rsidRPr="000D6948" w14:paraId="2E2BA0E4"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D451E36" w14:textId="77777777" w:rsidR="009A5A05" w:rsidRPr="000D6948" w:rsidRDefault="009A5A05" w:rsidP="009A5A05">
            <w:pPr>
              <w:rPr>
                <w:color w:val="000000"/>
                <w:sz w:val="16"/>
                <w:szCs w:val="16"/>
              </w:rPr>
            </w:pPr>
            <w:r w:rsidRPr="000D6948">
              <w:rPr>
                <w:color w:val="000000"/>
                <w:sz w:val="16"/>
                <w:szCs w:val="16"/>
              </w:rPr>
              <w:t>1.2.10</w:t>
            </w:r>
          </w:p>
        </w:tc>
        <w:tc>
          <w:tcPr>
            <w:tcW w:w="1324" w:type="pct"/>
            <w:tcBorders>
              <w:top w:val="nil"/>
              <w:left w:val="nil"/>
              <w:bottom w:val="single" w:sz="4" w:space="0" w:color="auto"/>
              <w:right w:val="single" w:sz="4" w:space="0" w:color="auto"/>
            </w:tcBorders>
            <w:shd w:val="clear" w:color="auto" w:fill="auto"/>
            <w:vAlign w:val="center"/>
            <w:hideMark/>
          </w:tcPr>
          <w:p w14:paraId="2FA4BA3C" w14:textId="77777777" w:rsidR="009A5A05" w:rsidRPr="000D6948" w:rsidRDefault="009A5A05" w:rsidP="009A5A05">
            <w:pPr>
              <w:rPr>
                <w:color w:val="000000"/>
                <w:sz w:val="16"/>
                <w:szCs w:val="16"/>
              </w:rPr>
            </w:pPr>
            <w:r w:rsidRPr="000D6948">
              <w:rPr>
                <w:color w:val="000000"/>
                <w:sz w:val="16"/>
                <w:szCs w:val="16"/>
              </w:rPr>
              <w:t>Ремонт искусственных неровностей на участках улично-дорожной сети</w:t>
            </w:r>
          </w:p>
        </w:tc>
        <w:tc>
          <w:tcPr>
            <w:tcW w:w="445" w:type="pct"/>
            <w:tcBorders>
              <w:top w:val="nil"/>
              <w:left w:val="nil"/>
              <w:bottom w:val="single" w:sz="4" w:space="0" w:color="auto"/>
              <w:right w:val="single" w:sz="4" w:space="0" w:color="auto"/>
            </w:tcBorders>
            <w:shd w:val="clear" w:color="auto" w:fill="auto"/>
            <w:vAlign w:val="center"/>
            <w:hideMark/>
          </w:tcPr>
          <w:p w14:paraId="5D89679D"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7B58C760"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17E5A9CF"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60B02E75"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61F32A8C"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48B43A37"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452A2566" w14:textId="77777777" w:rsidR="009A5A05" w:rsidRPr="000D6948" w:rsidRDefault="009A5A05" w:rsidP="009A5A05">
            <w:pPr>
              <w:jc w:val="center"/>
              <w:rPr>
                <w:color w:val="000000"/>
                <w:sz w:val="16"/>
                <w:szCs w:val="16"/>
              </w:rPr>
            </w:pPr>
            <w:r w:rsidRPr="000D6948">
              <w:rPr>
                <w:color w:val="000000"/>
                <w:sz w:val="16"/>
                <w:szCs w:val="16"/>
              </w:rPr>
              <w:t>631,30</w:t>
            </w:r>
          </w:p>
        </w:tc>
        <w:tc>
          <w:tcPr>
            <w:tcW w:w="341" w:type="pct"/>
            <w:tcBorders>
              <w:top w:val="nil"/>
              <w:left w:val="nil"/>
              <w:bottom w:val="single" w:sz="4" w:space="0" w:color="auto"/>
              <w:right w:val="single" w:sz="4" w:space="0" w:color="auto"/>
            </w:tcBorders>
            <w:shd w:val="clear" w:color="auto" w:fill="auto"/>
            <w:vAlign w:val="center"/>
            <w:hideMark/>
          </w:tcPr>
          <w:p w14:paraId="7CE99696" w14:textId="77777777" w:rsidR="009A5A05" w:rsidRPr="000D6948" w:rsidRDefault="009A5A05" w:rsidP="009A5A05">
            <w:pPr>
              <w:jc w:val="center"/>
              <w:rPr>
                <w:color w:val="000000"/>
                <w:sz w:val="16"/>
                <w:szCs w:val="16"/>
              </w:rPr>
            </w:pPr>
            <w:r w:rsidRPr="000D6948">
              <w:rPr>
                <w:color w:val="000000"/>
                <w:sz w:val="16"/>
                <w:szCs w:val="16"/>
              </w:rPr>
              <w:t>0,0</w:t>
            </w:r>
          </w:p>
        </w:tc>
        <w:tc>
          <w:tcPr>
            <w:tcW w:w="342" w:type="pct"/>
            <w:tcBorders>
              <w:top w:val="nil"/>
              <w:left w:val="nil"/>
              <w:bottom w:val="single" w:sz="4" w:space="0" w:color="auto"/>
              <w:right w:val="single" w:sz="4" w:space="0" w:color="auto"/>
            </w:tcBorders>
            <w:shd w:val="clear" w:color="auto" w:fill="auto"/>
            <w:vAlign w:val="center"/>
            <w:hideMark/>
          </w:tcPr>
          <w:p w14:paraId="28430536" w14:textId="77777777" w:rsidR="009A5A05" w:rsidRPr="000D6948" w:rsidRDefault="009A5A05" w:rsidP="009A5A05">
            <w:pPr>
              <w:jc w:val="center"/>
              <w:rPr>
                <w:color w:val="000000"/>
                <w:sz w:val="16"/>
                <w:szCs w:val="16"/>
              </w:rPr>
            </w:pPr>
            <w:r w:rsidRPr="000D6948">
              <w:rPr>
                <w:color w:val="000000"/>
                <w:sz w:val="16"/>
                <w:szCs w:val="16"/>
              </w:rPr>
              <w:t>0,0</w:t>
            </w:r>
          </w:p>
        </w:tc>
      </w:tr>
      <w:tr w:rsidR="009A5A05" w:rsidRPr="000D6948" w14:paraId="2F9E877A"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5AC80E1D" w14:textId="77777777" w:rsidR="009A5A05" w:rsidRPr="000D6948" w:rsidRDefault="009A5A05" w:rsidP="009A5A05">
            <w:pPr>
              <w:rPr>
                <w:color w:val="000000"/>
                <w:sz w:val="16"/>
                <w:szCs w:val="16"/>
              </w:rPr>
            </w:pPr>
            <w:r w:rsidRPr="000D6948">
              <w:rPr>
                <w:color w:val="000000"/>
                <w:sz w:val="16"/>
                <w:szCs w:val="16"/>
              </w:rPr>
              <w:t>1.2.11</w:t>
            </w:r>
          </w:p>
        </w:tc>
        <w:tc>
          <w:tcPr>
            <w:tcW w:w="1324" w:type="pct"/>
            <w:tcBorders>
              <w:top w:val="nil"/>
              <w:left w:val="nil"/>
              <w:bottom w:val="single" w:sz="4" w:space="0" w:color="auto"/>
              <w:right w:val="single" w:sz="4" w:space="0" w:color="auto"/>
            </w:tcBorders>
            <w:shd w:val="clear" w:color="auto" w:fill="auto"/>
            <w:vAlign w:val="center"/>
            <w:hideMark/>
          </w:tcPr>
          <w:p w14:paraId="47D24CB8" w14:textId="77777777" w:rsidR="009A5A05" w:rsidRPr="000D6948" w:rsidRDefault="009A5A05" w:rsidP="009A5A05">
            <w:pPr>
              <w:rPr>
                <w:color w:val="000000"/>
                <w:sz w:val="16"/>
                <w:szCs w:val="16"/>
              </w:rPr>
            </w:pPr>
            <w:r w:rsidRPr="000D6948">
              <w:rPr>
                <w:color w:val="000000"/>
                <w:sz w:val="16"/>
                <w:szCs w:val="16"/>
              </w:rPr>
              <w:t>Окраска и нанесение вертикальной разметки на металлические опоры освещения автодороги Норильск-Алыкель</w:t>
            </w:r>
          </w:p>
        </w:tc>
        <w:tc>
          <w:tcPr>
            <w:tcW w:w="445" w:type="pct"/>
            <w:tcBorders>
              <w:top w:val="nil"/>
              <w:left w:val="nil"/>
              <w:bottom w:val="single" w:sz="4" w:space="0" w:color="auto"/>
              <w:right w:val="single" w:sz="4" w:space="0" w:color="auto"/>
            </w:tcBorders>
            <w:shd w:val="clear" w:color="auto" w:fill="auto"/>
            <w:vAlign w:val="center"/>
            <w:hideMark/>
          </w:tcPr>
          <w:p w14:paraId="69D6150B"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54F23DE8"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6C3DD13C"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1A90D07A"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409A9E87"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06C08274"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225954B7" w14:textId="77777777" w:rsidR="009A5A05" w:rsidRPr="000D6948" w:rsidRDefault="009A5A05" w:rsidP="009A5A05">
            <w:pPr>
              <w:jc w:val="center"/>
              <w:rPr>
                <w:color w:val="000000"/>
                <w:sz w:val="16"/>
                <w:szCs w:val="16"/>
              </w:rPr>
            </w:pPr>
            <w:r w:rsidRPr="000D6948">
              <w:rPr>
                <w:color w:val="000000"/>
                <w:sz w:val="16"/>
                <w:szCs w:val="16"/>
              </w:rPr>
              <w:t>5 143,80</w:t>
            </w:r>
          </w:p>
        </w:tc>
        <w:tc>
          <w:tcPr>
            <w:tcW w:w="341" w:type="pct"/>
            <w:tcBorders>
              <w:top w:val="nil"/>
              <w:left w:val="nil"/>
              <w:bottom w:val="single" w:sz="4" w:space="0" w:color="auto"/>
              <w:right w:val="single" w:sz="4" w:space="0" w:color="auto"/>
            </w:tcBorders>
            <w:shd w:val="clear" w:color="auto" w:fill="auto"/>
            <w:vAlign w:val="center"/>
            <w:hideMark/>
          </w:tcPr>
          <w:p w14:paraId="5813A946" w14:textId="77777777" w:rsidR="009A5A05" w:rsidRPr="000D6948" w:rsidRDefault="009A5A05" w:rsidP="009A5A05">
            <w:pPr>
              <w:jc w:val="center"/>
              <w:rPr>
                <w:color w:val="000000"/>
                <w:sz w:val="16"/>
                <w:szCs w:val="16"/>
              </w:rPr>
            </w:pPr>
            <w:r w:rsidRPr="000D6948">
              <w:rPr>
                <w:color w:val="000000"/>
                <w:sz w:val="16"/>
                <w:szCs w:val="16"/>
              </w:rPr>
              <w:t>0,0</w:t>
            </w:r>
          </w:p>
        </w:tc>
        <w:tc>
          <w:tcPr>
            <w:tcW w:w="342" w:type="pct"/>
            <w:tcBorders>
              <w:top w:val="nil"/>
              <w:left w:val="nil"/>
              <w:bottom w:val="single" w:sz="4" w:space="0" w:color="auto"/>
              <w:right w:val="single" w:sz="4" w:space="0" w:color="auto"/>
            </w:tcBorders>
            <w:shd w:val="clear" w:color="auto" w:fill="auto"/>
            <w:vAlign w:val="center"/>
            <w:hideMark/>
          </w:tcPr>
          <w:p w14:paraId="0551D67F" w14:textId="77777777" w:rsidR="009A5A05" w:rsidRPr="000D6948" w:rsidRDefault="009A5A05" w:rsidP="009A5A05">
            <w:pPr>
              <w:jc w:val="center"/>
              <w:rPr>
                <w:color w:val="000000"/>
                <w:sz w:val="16"/>
                <w:szCs w:val="16"/>
              </w:rPr>
            </w:pPr>
            <w:r w:rsidRPr="000D6948">
              <w:rPr>
                <w:color w:val="000000"/>
                <w:sz w:val="16"/>
                <w:szCs w:val="16"/>
              </w:rPr>
              <w:t>0,0</w:t>
            </w:r>
          </w:p>
        </w:tc>
      </w:tr>
      <w:tr w:rsidR="009A5A05" w:rsidRPr="000D6948" w14:paraId="3CF9533D"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FC015C7" w14:textId="77777777" w:rsidR="009A5A05" w:rsidRPr="000D6948" w:rsidRDefault="009A5A05" w:rsidP="009A5A05">
            <w:pPr>
              <w:rPr>
                <w:color w:val="000000"/>
                <w:sz w:val="16"/>
                <w:szCs w:val="16"/>
              </w:rPr>
            </w:pPr>
            <w:r w:rsidRPr="000D6948">
              <w:rPr>
                <w:color w:val="000000"/>
                <w:sz w:val="16"/>
                <w:szCs w:val="16"/>
              </w:rPr>
              <w:t>1.2.12</w:t>
            </w:r>
          </w:p>
        </w:tc>
        <w:tc>
          <w:tcPr>
            <w:tcW w:w="1324" w:type="pct"/>
            <w:tcBorders>
              <w:top w:val="nil"/>
              <w:left w:val="nil"/>
              <w:bottom w:val="single" w:sz="4" w:space="0" w:color="auto"/>
              <w:right w:val="single" w:sz="4" w:space="0" w:color="auto"/>
            </w:tcBorders>
            <w:shd w:val="clear" w:color="auto" w:fill="auto"/>
            <w:vAlign w:val="center"/>
            <w:hideMark/>
          </w:tcPr>
          <w:p w14:paraId="371077EB" w14:textId="77777777" w:rsidR="009A5A05" w:rsidRPr="000D6948" w:rsidRDefault="009A5A05" w:rsidP="009A5A05">
            <w:pPr>
              <w:rPr>
                <w:color w:val="000000"/>
                <w:sz w:val="16"/>
                <w:szCs w:val="16"/>
              </w:rPr>
            </w:pPr>
            <w:r w:rsidRPr="000D6948">
              <w:rPr>
                <w:color w:val="000000"/>
                <w:sz w:val="16"/>
                <w:szCs w:val="16"/>
              </w:rPr>
              <w:t>Изготовление и установка информационных табличек движения автобусных маршрутов на остановках</w:t>
            </w:r>
          </w:p>
        </w:tc>
        <w:tc>
          <w:tcPr>
            <w:tcW w:w="445" w:type="pct"/>
            <w:tcBorders>
              <w:top w:val="nil"/>
              <w:left w:val="nil"/>
              <w:bottom w:val="single" w:sz="4" w:space="0" w:color="auto"/>
              <w:right w:val="single" w:sz="4" w:space="0" w:color="auto"/>
            </w:tcBorders>
            <w:shd w:val="clear" w:color="auto" w:fill="auto"/>
            <w:vAlign w:val="center"/>
            <w:hideMark/>
          </w:tcPr>
          <w:p w14:paraId="0DD53955"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480525E1"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088B04D4"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5844F58E"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688D3FCB"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0DD54E94"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4B343298" w14:textId="77777777" w:rsidR="009A5A05" w:rsidRPr="000D6948" w:rsidRDefault="009A5A05" w:rsidP="009A5A05">
            <w:pPr>
              <w:jc w:val="center"/>
              <w:rPr>
                <w:color w:val="000000"/>
                <w:sz w:val="16"/>
                <w:szCs w:val="16"/>
              </w:rPr>
            </w:pPr>
            <w:r w:rsidRPr="000D6948">
              <w:rPr>
                <w:color w:val="000000"/>
                <w:sz w:val="16"/>
                <w:szCs w:val="16"/>
              </w:rPr>
              <w:t>991,50</w:t>
            </w:r>
          </w:p>
        </w:tc>
        <w:tc>
          <w:tcPr>
            <w:tcW w:w="341" w:type="pct"/>
            <w:tcBorders>
              <w:top w:val="nil"/>
              <w:left w:val="nil"/>
              <w:bottom w:val="single" w:sz="4" w:space="0" w:color="auto"/>
              <w:right w:val="single" w:sz="4" w:space="0" w:color="auto"/>
            </w:tcBorders>
            <w:shd w:val="clear" w:color="auto" w:fill="auto"/>
            <w:vAlign w:val="center"/>
            <w:hideMark/>
          </w:tcPr>
          <w:p w14:paraId="2C85DF37" w14:textId="77777777" w:rsidR="009A5A05" w:rsidRPr="000D6948" w:rsidRDefault="009A5A05" w:rsidP="009A5A05">
            <w:pPr>
              <w:jc w:val="center"/>
              <w:rPr>
                <w:color w:val="000000"/>
                <w:sz w:val="16"/>
                <w:szCs w:val="16"/>
              </w:rPr>
            </w:pPr>
            <w:r w:rsidRPr="000D6948">
              <w:rPr>
                <w:color w:val="000000"/>
                <w:sz w:val="16"/>
                <w:szCs w:val="16"/>
              </w:rPr>
              <w:t>0,0</w:t>
            </w:r>
          </w:p>
        </w:tc>
        <w:tc>
          <w:tcPr>
            <w:tcW w:w="342" w:type="pct"/>
            <w:tcBorders>
              <w:top w:val="nil"/>
              <w:left w:val="nil"/>
              <w:bottom w:val="single" w:sz="4" w:space="0" w:color="auto"/>
              <w:right w:val="single" w:sz="4" w:space="0" w:color="auto"/>
            </w:tcBorders>
            <w:shd w:val="clear" w:color="auto" w:fill="auto"/>
            <w:vAlign w:val="center"/>
            <w:hideMark/>
          </w:tcPr>
          <w:p w14:paraId="26D10D56" w14:textId="77777777" w:rsidR="009A5A05" w:rsidRPr="000D6948" w:rsidRDefault="009A5A05" w:rsidP="009A5A05">
            <w:pPr>
              <w:jc w:val="center"/>
              <w:rPr>
                <w:color w:val="000000"/>
                <w:sz w:val="16"/>
                <w:szCs w:val="16"/>
              </w:rPr>
            </w:pPr>
            <w:r w:rsidRPr="000D6948">
              <w:rPr>
                <w:color w:val="000000"/>
                <w:sz w:val="16"/>
                <w:szCs w:val="16"/>
              </w:rPr>
              <w:t>0,0</w:t>
            </w:r>
          </w:p>
        </w:tc>
      </w:tr>
      <w:tr w:rsidR="009A5A05" w:rsidRPr="000D6948" w14:paraId="2283F0D8" w14:textId="77777777" w:rsidTr="009A5A05">
        <w:trPr>
          <w:trHeight w:val="20"/>
        </w:trPr>
        <w:tc>
          <w:tcPr>
            <w:tcW w:w="284" w:type="pct"/>
            <w:tcBorders>
              <w:top w:val="nil"/>
              <w:left w:val="single" w:sz="4" w:space="0" w:color="auto"/>
              <w:bottom w:val="single" w:sz="4" w:space="0" w:color="auto"/>
              <w:right w:val="single" w:sz="4" w:space="0" w:color="auto"/>
            </w:tcBorders>
            <w:shd w:val="clear" w:color="000000" w:fill="DCE6F1"/>
            <w:vAlign w:val="center"/>
            <w:hideMark/>
          </w:tcPr>
          <w:p w14:paraId="43FB3170" w14:textId="77777777" w:rsidR="009A5A05" w:rsidRPr="000D6948" w:rsidRDefault="009A5A05" w:rsidP="009A5A05">
            <w:pPr>
              <w:rPr>
                <w:color w:val="000000"/>
                <w:sz w:val="16"/>
                <w:szCs w:val="16"/>
              </w:rPr>
            </w:pPr>
            <w:r w:rsidRPr="000D6948">
              <w:rPr>
                <w:color w:val="000000"/>
                <w:sz w:val="16"/>
                <w:szCs w:val="16"/>
              </w:rPr>
              <w:t>1.3</w:t>
            </w:r>
          </w:p>
        </w:tc>
        <w:tc>
          <w:tcPr>
            <w:tcW w:w="1324" w:type="pct"/>
            <w:tcBorders>
              <w:top w:val="nil"/>
              <w:left w:val="nil"/>
              <w:bottom w:val="single" w:sz="4" w:space="0" w:color="auto"/>
              <w:right w:val="single" w:sz="4" w:space="0" w:color="auto"/>
            </w:tcBorders>
            <w:shd w:val="clear" w:color="000000" w:fill="DCE6F1"/>
            <w:vAlign w:val="center"/>
            <w:hideMark/>
          </w:tcPr>
          <w:p w14:paraId="16A46D35" w14:textId="77777777" w:rsidR="009A5A05" w:rsidRPr="000D6948" w:rsidRDefault="009A5A05" w:rsidP="009A5A05">
            <w:pPr>
              <w:rPr>
                <w:color w:val="000000"/>
                <w:sz w:val="16"/>
                <w:szCs w:val="16"/>
              </w:rPr>
            </w:pPr>
            <w:r w:rsidRPr="000D6948">
              <w:rPr>
                <w:color w:val="000000"/>
                <w:sz w:val="16"/>
                <w:szCs w:val="16"/>
              </w:rPr>
              <w:t>Выполнение проектных работ</w:t>
            </w:r>
          </w:p>
        </w:tc>
        <w:tc>
          <w:tcPr>
            <w:tcW w:w="445" w:type="pct"/>
            <w:tcBorders>
              <w:top w:val="nil"/>
              <w:left w:val="nil"/>
              <w:bottom w:val="single" w:sz="4" w:space="0" w:color="auto"/>
              <w:right w:val="single" w:sz="4" w:space="0" w:color="auto"/>
            </w:tcBorders>
            <w:shd w:val="clear" w:color="000000" w:fill="DCE6F1"/>
            <w:vAlign w:val="center"/>
            <w:hideMark/>
          </w:tcPr>
          <w:p w14:paraId="3CFE43B9"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000000" w:fill="DCE6F1"/>
            <w:vAlign w:val="center"/>
            <w:hideMark/>
          </w:tcPr>
          <w:p w14:paraId="0178F643"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000000" w:fill="DCE6F1"/>
            <w:vAlign w:val="center"/>
            <w:hideMark/>
          </w:tcPr>
          <w:p w14:paraId="188C2AF4"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000000" w:fill="DCE6F1"/>
            <w:vAlign w:val="center"/>
            <w:hideMark/>
          </w:tcPr>
          <w:p w14:paraId="54589879"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000000" w:fill="DCE6F1"/>
            <w:vAlign w:val="center"/>
            <w:hideMark/>
          </w:tcPr>
          <w:p w14:paraId="65DE4A63"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000000" w:fill="DCE6F1"/>
            <w:vAlign w:val="center"/>
            <w:hideMark/>
          </w:tcPr>
          <w:p w14:paraId="1BD893D4"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000000" w:fill="DCE6F1"/>
            <w:vAlign w:val="center"/>
            <w:hideMark/>
          </w:tcPr>
          <w:p w14:paraId="5EABFA04" w14:textId="77777777" w:rsidR="009A5A05" w:rsidRPr="000D6948" w:rsidRDefault="009A5A05" w:rsidP="009A5A05">
            <w:pPr>
              <w:jc w:val="center"/>
              <w:rPr>
                <w:color w:val="000000"/>
                <w:sz w:val="16"/>
                <w:szCs w:val="16"/>
              </w:rPr>
            </w:pPr>
            <w:r w:rsidRPr="000D6948">
              <w:rPr>
                <w:color w:val="000000"/>
                <w:sz w:val="16"/>
                <w:szCs w:val="16"/>
              </w:rPr>
              <w:t>26 328,00</w:t>
            </w:r>
          </w:p>
        </w:tc>
        <w:tc>
          <w:tcPr>
            <w:tcW w:w="341" w:type="pct"/>
            <w:tcBorders>
              <w:top w:val="nil"/>
              <w:left w:val="nil"/>
              <w:bottom w:val="single" w:sz="4" w:space="0" w:color="auto"/>
              <w:right w:val="single" w:sz="4" w:space="0" w:color="auto"/>
            </w:tcBorders>
            <w:shd w:val="clear" w:color="000000" w:fill="DCE6F1"/>
            <w:vAlign w:val="center"/>
            <w:hideMark/>
          </w:tcPr>
          <w:p w14:paraId="06A348AB" w14:textId="77777777" w:rsidR="009A5A05" w:rsidRPr="000D6948" w:rsidRDefault="009A5A05" w:rsidP="009A5A05">
            <w:pPr>
              <w:jc w:val="center"/>
              <w:rPr>
                <w:color w:val="000000"/>
                <w:sz w:val="16"/>
                <w:szCs w:val="16"/>
              </w:rPr>
            </w:pPr>
            <w:r w:rsidRPr="000D6948">
              <w:rPr>
                <w:color w:val="000000"/>
                <w:sz w:val="16"/>
                <w:szCs w:val="16"/>
              </w:rPr>
              <w:t>782,66</w:t>
            </w:r>
          </w:p>
        </w:tc>
        <w:tc>
          <w:tcPr>
            <w:tcW w:w="342" w:type="pct"/>
            <w:tcBorders>
              <w:top w:val="nil"/>
              <w:left w:val="nil"/>
              <w:bottom w:val="single" w:sz="4" w:space="0" w:color="auto"/>
              <w:right w:val="single" w:sz="4" w:space="0" w:color="auto"/>
            </w:tcBorders>
            <w:shd w:val="clear" w:color="000000" w:fill="DCE6F1"/>
            <w:vAlign w:val="center"/>
            <w:hideMark/>
          </w:tcPr>
          <w:p w14:paraId="41277A19" w14:textId="77777777" w:rsidR="009A5A05" w:rsidRPr="000D6948" w:rsidRDefault="009A5A05" w:rsidP="009A5A05">
            <w:pPr>
              <w:jc w:val="center"/>
              <w:rPr>
                <w:color w:val="000000"/>
                <w:sz w:val="16"/>
                <w:szCs w:val="16"/>
              </w:rPr>
            </w:pPr>
            <w:r w:rsidRPr="000D6948">
              <w:rPr>
                <w:color w:val="000000"/>
                <w:sz w:val="16"/>
                <w:szCs w:val="16"/>
              </w:rPr>
              <w:t>3,0</w:t>
            </w:r>
          </w:p>
        </w:tc>
      </w:tr>
      <w:tr w:rsidR="009A5A05" w:rsidRPr="000D6948" w14:paraId="592AED89"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3ABB4731" w14:textId="77777777" w:rsidR="009A5A05" w:rsidRPr="000D6948" w:rsidRDefault="009A5A05" w:rsidP="009A5A05">
            <w:pPr>
              <w:rPr>
                <w:color w:val="000000"/>
                <w:sz w:val="16"/>
                <w:szCs w:val="16"/>
              </w:rPr>
            </w:pPr>
            <w:r w:rsidRPr="000D6948">
              <w:rPr>
                <w:color w:val="000000"/>
                <w:sz w:val="16"/>
                <w:szCs w:val="16"/>
              </w:rPr>
              <w:lastRenderedPageBreak/>
              <w:t>1.3.1</w:t>
            </w:r>
          </w:p>
        </w:tc>
        <w:tc>
          <w:tcPr>
            <w:tcW w:w="1324" w:type="pct"/>
            <w:tcBorders>
              <w:top w:val="nil"/>
              <w:left w:val="nil"/>
              <w:bottom w:val="single" w:sz="4" w:space="0" w:color="auto"/>
              <w:right w:val="single" w:sz="4" w:space="0" w:color="auto"/>
            </w:tcBorders>
            <w:shd w:val="clear" w:color="auto" w:fill="auto"/>
            <w:vAlign w:val="center"/>
            <w:hideMark/>
          </w:tcPr>
          <w:p w14:paraId="3DA6E989" w14:textId="77777777" w:rsidR="009A5A05" w:rsidRPr="000D6948" w:rsidRDefault="009A5A05" w:rsidP="009A5A05">
            <w:pPr>
              <w:rPr>
                <w:color w:val="000000"/>
                <w:sz w:val="16"/>
                <w:szCs w:val="16"/>
              </w:rPr>
            </w:pPr>
            <w:r w:rsidRPr="000D6948">
              <w:rPr>
                <w:color w:val="000000"/>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14:paraId="4759F23A"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60AE8385"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21F8671A"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5198057E"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5017A3B1"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35EF8CE0"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41FC4378" w14:textId="77777777" w:rsidR="009A5A05" w:rsidRPr="000D6948" w:rsidRDefault="009A5A05" w:rsidP="009A5A05">
            <w:pPr>
              <w:jc w:val="center"/>
              <w:rPr>
                <w:color w:val="000000"/>
                <w:sz w:val="16"/>
                <w:szCs w:val="16"/>
              </w:rPr>
            </w:pPr>
            <w:r w:rsidRPr="000D6948">
              <w:rPr>
                <w:color w:val="000000"/>
                <w:sz w:val="16"/>
                <w:szCs w:val="16"/>
              </w:rPr>
              <w:t>25 679,30</w:t>
            </w:r>
          </w:p>
        </w:tc>
        <w:tc>
          <w:tcPr>
            <w:tcW w:w="341" w:type="pct"/>
            <w:tcBorders>
              <w:top w:val="nil"/>
              <w:left w:val="nil"/>
              <w:bottom w:val="single" w:sz="4" w:space="0" w:color="auto"/>
              <w:right w:val="single" w:sz="4" w:space="0" w:color="auto"/>
            </w:tcBorders>
            <w:shd w:val="clear" w:color="auto" w:fill="auto"/>
            <w:vAlign w:val="center"/>
            <w:hideMark/>
          </w:tcPr>
          <w:p w14:paraId="05B5211F" w14:textId="77777777" w:rsidR="009A5A05" w:rsidRPr="000D6948" w:rsidRDefault="009A5A05" w:rsidP="009A5A05">
            <w:pPr>
              <w:jc w:val="center"/>
              <w:rPr>
                <w:color w:val="000000"/>
                <w:sz w:val="16"/>
                <w:szCs w:val="16"/>
              </w:rPr>
            </w:pPr>
            <w:r w:rsidRPr="000D6948">
              <w:rPr>
                <w:color w:val="000000"/>
                <w:sz w:val="16"/>
                <w:szCs w:val="16"/>
              </w:rPr>
              <w:t>385,39</w:t>
            </w:r>
          </w:p>
        </w:tc>
        <w:tc>
          <w:tcPr>
            <w:tcW w:w="342" w:type="pct"/>
            <w:tcBorders>
              <w:top w:val="nil"/>
              <w:left w:val="nil"/>
              <w:bottom w:val="single" w:sz="4" w:space="0" w:color="auto"/>
              <w:right w:val="single" w:sz="4" w:space="0" w:color="auto"/>
            </w:tcBorders>
            <w:shd w:val="clear" w:color="auto" w:fill="auto"/>
            <w:vAlign w:val="center"/>
            <w:hideMark/>
          </w:tcPr>
          <w:p w14:paraId="10C46387" w14:textId="77777777" w:rsidR="009A5A05" w:rsidRPr="000D6948" w:rsidRDefault="009A5A05" w:rsidP="009A5A05">
            <w:pPr>
              <w:jc w:val="center"/>
              <w:rPr>
                <w:color w:val="000000"/>
                <w:sz w:val="16"/>
                <w:szCs w:val="16"/>
              </w:rPr>
            </w:pPr>
            <w:r w:rsidRPr="000D6948">
              <w:rPr>
                <w:color w:val="000000"/>
                <w:sz w:val="16"/>
                <w:szCs w:val="16"/>
              </w:rPr>
              <w:t>1,5</w:t>
            </w:r>
          </w:p>
        </w:tc>
      </w:tr>
      <w:tr w:rsidR="009A5A05" w:rsidRPr="000D6948" w14:paraId="11454A3D"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5EE78326" w14:textId="77777777" w:rsidR="009A5A05" w:rsidRPr="000D6948" w:rsidRDefault="009A5A05" w:rsidP="009A5A05">
            <w:pPr>
              <w:rPr>
                <w:color w:val="000000"/>
                <w:sz w:val="16"/>
                <w:szCs w:val="16"/>
              </w:rPr>
            </w:pPr>
            <w:r w:rsidRPr="000D6948">
              <w:rPr>
                <w:color w:val="000000"/>
                <w:sz w:val="16"/>
                <w:szCs w:val="16"/>
              </w:rPr>
              <w:t>1.3.2</w:t>
            </w:r>
          </w:p>
        </w:tc>
        <w:tc>
          <w:tcPr>
            <w:tcW w:w="1324" w:type="pct"/>
            <w:tcBorders>
              <w:top w:val="nil"/>
              <w:left w:val="nil"/>
              <w:bottom w:val="single" w:sz="4" w:space="0" w:color="auto"/>
              <w:right w:val="single" w:sz="4" w:space="0" w:color="auto"/>
            </w:tcBorders>
            <w:shd w:val="clear" w:color="auto" w:fill="auto"/>
            <w:vAlign w:val="center"/>
            <w:hideMark/>
          </w:tcPr>
          <w:p w14:paraId="729F3599" w14:textId="77777777" w:rsidR="009A5A05" w:rsidRPr="000D6948" w:rsidRDefault="009A5A05" w:rsidP="009A5A05">
            <w:pPr>
              <w:rPr>
                <w:color w:val="000000"/>
                <w:sz w:val="16"/>
                <w:szCs w:val="16"/>
              </w:rPr>
            </w:pPr>
            <w:r w:rsidRPr="000D6948">
              <w:rPr>
                <w:color w:val="000000"/>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14:paraId="60D824E4"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5F0C37D6"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72C6F3FE"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558B3CA7"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59A2A35D"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4F6218AD"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0159824A" w14:textId="77777777" w:rsidR="009A5A05" w:rsidRPr="000D6948" w:rsidRDefault="009A5A05" w:rsidP="009A5A05">
            <w:pPr>
              <w:jc w:val="center"/>
              <w:rPr>
                <w:color w:val="000000"/>
                <w:sz w:val="16"/>
                <w:szCs w:val="16"/>
              </w:rPr>
            </w:pPr>
            <w:r w:rsidRPr="000D6948">
              <w:rPr>
                <w:color w:val="000000"/>
                <w:sz w:val="16"/>
                <w:szCs w:val="16"/>
              </w:rPr>
              <w:t>99,30</w:t>
            </w:r>
          </w:p>
        </w:tc>
        <w:tc>
          <w:tcPr>
            <w:tcW w:w="341" w:type="pct"/>
            <w:tcBorders>
              <w:top w:val="nil"/>
              <w:left w:val="nil"/>
              <w:bottom w:val="single" w:sz="4" w:space="0" w:color="auto"/>
              <w:right w:val="single" w:sz="4" w:space="0" w:color="auto"/>
            </w:tcBorders>
            <w:shd w:val="clear" w:color="auto" w:fill="auto"/>
            <w:vAlign w:val="center"/>
            <w:hideMark/>
          </w:tcPr>
          <w:p w14:paraId="61E7F166" w14:textId="77777777" w:rsidR="009A5A05" w:rsidRPr="000D6948" w:rsidRDefault="009A5A05" w:rsidP="009A5A05">
            <w:pPr>
              <w:jc w:val="center"/>
              <w:rPr>
                <w:color w:val="000000"/>
                <w:sz w:val="16"/>
                <w:szCs w:val="16"/>
              </w:rPr>
            </w:pPr>
            <w:r w:rsidRPr="000D6948">
              <w:rPr>
                <w:color w:val="000000"/>
                <w:sz w:val="16"/>
                <w:szCs w:val="16"/>
              </w:rPr>
              <w:t>99,25</w:t>
            </w:r>
          </w:p>
        </w:tc>
        <w:tc>
          <w:tcPr>
            <w:tcW w:w="342" w:type="pct"/>
            <w:tcBorders>
              <w:top w:val="nil"/>
              <w:left w:val="nil"/>
              <w:bottom w:val="single" w:sz="4" w:space="0" w:color="auto"/>
              <w:right w:val="single" w:sz="4" w:space="0" w:color="auto"/>
            </w:tcBorders>
            <w:shd w:val="clear" w:color="auto" w:fill="auto"/>
            <w:vAlign w:val="center"/>
            <w:hideMark/>
          </w:tcPr>
          <w:p w14:paraId="1A24CFD1" w14:textId="77777777" w:rsidR="009A5A05" w:rsidRPr="000D6948" w:rsidRDefault="009A5A05" w:rsidP="009A5A05">
            <w:pPr>
              <w:jc w:val="center"/>
              <w:rPr>
                <w:color w:val="000000"/>
                <w:sz w:val="16"/>
                <w:szCs w:val="16"/>
              </w:rPr>
            </w:pPr>
            <w:r w:rsidRPr="000D6948">
              <w:rPr>
                <w:color w:val="000000"/>
                <w:sz w:val="16"/>
                <w:szCs w:val="16"/>
              </w:rPr>
              <w:t>99,9</w:t>
            </w:r>
          </w:p>
        </w:tc>
      </w:tr>
      <w:tr w:rsidR="009A5A05" w:rsidRPr="000D6948" w14:paraId="53605990"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2A3DBA50" w14:textId="77777777" w:rsidR="009A5A05" w:rsidRPr="000D6948" w:rsidRDefault="009A5A05" w:rsidP="009A5A05">
            <w:pPr>
              <w:rPr>
                <w:color w:val="000000"/>
                <w:sz w:val="16"/>
                <w:szCs w:val="16"/>
              </w:rPr>
            </w:pPr>
            <w:r w:rsidRPr="000D6948">
              <w:rPr>
                <w:color w:val="000000"/>
                <w:sz w:val="16"/>
                <w:szCs w:val="16"/>
              </w:rPr>
              <w:t>1.3.3</w:t>
            </w:r>
          </w:p>
        </w:tc>
        <w:tc>
          <w:tcPr>
            <w:tcW w:w="1324" w:type="pct"/>
            <w:tcBorders>
              <w:top w:val="nil"/>
              <w:left w:val="nil"/>
              <w:bottom w:val="single" w:sz="4" w:space="0" w:color="auto"/>
              <w:right w:val="single" w:sz="4" w:space="0" w:color="auto"/>
            </w:tcBorders>
            <w:shd w:val="clear" w:color="auto" w:fill="auto"/>
            <w:vAlign w:val="center"/>
            <w:hideMark/>
          </w:tcPr>
          <w:p w14:paraId="1D2152BA" w14:textId="77777777" w:rsidR="009A5A05" w:rsidRPr="000D6948" w:rsidRDefault="009A5A05" w:rsidP="009A5A05">
            <w:pPr>
              <w:rPr>
                <w:color w:val="000000"/>
                <w:sz w:val="16"/>
                <w:szCs w:val="16"/>
              </w:rPr>
            </w:pPr>
            <w:r w:rsidRPr="000D6948">
              <w:rPr>
                <w:color w:val="000000"/>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14:paraId="226F5DDF"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2571059C"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7BF10417"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6836DF10"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1C185AA2"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6D59A8F4"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23B38A02" w14:textId="77777777" w:rsidR="009A5A05" w:rsidRPr="000D6948" w:rsidRDefault="009A5A05" w:rsidP="009A5A05">
            <w:pPr>
              <w:jc w:val="center"/>
              <w:rPr>
                <w:color w:val="000000"/>
                <w:sz w:val="16"/>
                <w:szCs w:val="16"/>
              </w:rPr>
            </w:pPr>
            <w:r w:rsidRPr="000D6948">
              <w:rPr>
                <w:color w:val="000000"/>
                <w:sz w:val="16"/>
                <w:szCs w:val="16"/>
              </w:rPr>
              <w:t>549,40</w:t>
            </w:r>
          </w:p>
        </w:tc>
        <w:tc>
          <w:tcPr>
            <w:tcW w:w="341" w:type="pct"/>
            <w:tcBorders>
              <w:top w:val="nil"/>
              <w:left w:val="nil"/>
              <w:bottom w:val="single" w:sz="4" w:space="0" w:color="auto"/>
              <w:right w:val="single" w:sz="4" w:space="0" w:color="auto"/>
            </w:tcBorders>
            <w:shd w:val="clear" w:color="auto" w:fill="auto"/>
            <w:vAlign w:val="center"/>
            <w:hideMark/>
          </w:tcPr>
          <w:p w14:paraId="39C241D3" w14:textId="77777777" w:rsidR="009A5A05" w:rsidRPr="000D6948" w:rsidRDefault="009A5A05" w:rsidP="009A5A05">
            <w:pPr>
              <w:jc w:val="center"/>
              <w:rPr>
                <w:color w:val="000000"/>
                <w:sz w:val="16"/>
                <w:szCs w:val="16"/>
              </w:rPr>
            </w:pPr>
            <w:r w:rsidRPr="000D6948">
              <w:rPr>
                <w:color w:val="000000"/>
                <w:sz w:val="16"/>
                <w:szCs w:val="16"/>
              </w:rPr>
              <w:t>298,02</w:t>
            </w:r>
          </w:p>
        </w:tc>
        <w:tc>
          <w:tcPr>
            <w:tcW w:w="342" w:type="pct"/>
            <w:tcBorders>
              <w:top w:val="nil"/>
              <w:left w:val="nil"/>
              <w:bottom w:val="single" w:sz="4" w:space="0" w:color="auto"/>
              <w:right w:val="single" w:sz="4" w:space="0" w:color="auto"/>
            </w:tcBorders>
            <w:shd w:val="clear" w:color="auto" w:fill="auto"/>
            <w:vAlign w:val="center"/>
            <w:hideMark/>
          </w:tcPr>
          <w:p w14:paraId="6C63FFFC" w14:textId="77777777" w:rsidR="009A5A05" w:rsidRPr="000D6948" w:rsidRDefault="009A5A05" w:rsidP="009A5A05">
            <w:pPr>
              <w:jc w:val="center"/>
              <w:rPr>
                <w:color w:val="000000"/>
                <w:sz w:val="16"/>
                <w:szCs w:val="16"/>
              </w:rPr>
            </w:pPr>
            <w:r w:rsidRPr="000D6948">
              <w:rPr>
                <w:color w:val="000000"/>
                <w:sz w:val="16"/>
                <w:szCs w:val="16"/>
              </w:rPr>
              <w:t>54,2</w:t>
            </w:r>
          </w:p>
        </w:tc>
      </w:tr>
      <w:tr w:rsidR="009A5A05" w:rsidRPr="000D6948" w14:paraId="2C1643CD" w14:textId="77777777" w:rsidTr="009A5A05">
        <w:trPr>
          <w:trHeight w:val="20"/>
        </w:trPr>
        <w:tc>
          <w:tcPr>
            <w:tcW w:w="284" w:type="pct"/>
            <w:tcBorders>
              <w:top w:val="nil"/>
              <w:left w:val="single" w:sz="4" w:space="0" w:color="auto"/>
              <w:bottom w:val="single" w:sz="4" w:space="0" w:color="auto"/>
              <w:right w:val="single" w:sz="4" w:space="0" w:color="auto"/>
            </w:tcBorders>
            <w:shd w:val="clear" w:color="000000" w:fill="DCE6F1"/>
            <w:vAlign w:val="center"/>
            <w:hideMark/>
          </w:tcPr>
          <w:p w14:paraId="3258BC42" w14:textId="77777777" w:rsidR="009A5A05" w:rsidRPr="000D6948" w:rsidRDefault="009A5A05" w:rsidP="009A5A05">
            <w:pPr>
              <w:rPr>
                <w:color w:val="000000"/>
                <w:sz w:val="16"/>
                <w:szCs w:val="16"/>
              </w:rPr>
            </w:pPr>
            <w:r w:rsidRPr="000D6948">
              <w:rPr>
                <w:color w:val="000000"/>
                <w:sz w:val="16"/>
                <w:szCs w:val="16"/>
              </w:rPr>
              <w:t>1.4</w:t>
            </w:r>
          </w:p>
        </w:tc>
        <w:tc>
          <w:tcPr>
            <w:tcW w:w="1324" w:type="pct"/>
            <w:tcBorders>
              <w:top w:val="nil"/>
              <w:left w:val="nil"/>
              <w:bottom w:val="single" w:sz="4" w:space="0" w:color="auto"/>
              <w:right w:val="single" w:sz="4" w:space="0" w:color="auto"/>
            </w:tcBorders>
            <w:shd w:val="clear" w:color="000000" w:fill="DCE6F1"/>
            <w:vAlign w:val="center"/>
            <w:hideMark/>
          </w:tcPr>
          <w:p w14:paraId="113B0CBE" w14:textId="77777777" w:rsidR="009A5A05" w:rsidRPr="000D6948" w:rsidRDefault="009A5A05" w:rsidP="009A5A05">
            <w:pPr>
              <w:rPr>
                <w:color w:val="000000"/>
                <w:sz w:val="16"/>
                <w:szCs w:val="16"/>
              </w:rPr>
            </w:pPr>
            <w:r w:rsidRPr="000D6948">
              <w:rPr>
                <w:color w:val="000000"/>
                <w:sz w:val="16"/>
                <w:szCs w:val="16"/>
              </w:rPr>
              <w:t>Уличное освещение</w:t>
            </w:r>
          </w:p>
        </w:tc>
        <w:tc>
          <w:tcPr>
            <w:tcW w:w="445" w:type="pct"/>
            <w:tcBorders>
              <w:top w:val="nil"/>
              <w:left w:val="nil"/>
              <w:bottom w:val="single" w:sz="4" w:space="0" w:color="auto"/>
              <w:right w:val="single" w:sz="4" w:space="0" w:color="auto"/>
            </w:tcBorders>
            <w:shd w:val="clear" w:color="000000" w:fill="DCE6F1"/>
            <w:vAlign w:val="center"/>
            <w:hideMark/>
          </w:tcPr>
          <w:p w14:paraId="2164838E" w14:textId="77777777" w:rsidR="009A5A05" w:rsidRPr="000D6948" w:rsidRDefault="009A5A05" w:rsidP="009A5A05">
            <w:pPr>
              <w:jc w:val="center"/>
              <w:rPr>
                <w:color w:val="000000"/>
                <w:sz w:val="16"/>
                <w:szCs w:val="16"/>
              </w:rPr>
            </w:pPr>
            <w:r w:rsidRPr="000D6948">
              <w:rPr>
                <w:color w:val="000000"/>
                <w:sz w:val="16"/>
                <w:szCs w:val="16"/>
              </w:rPr>
              <w:t>18 860,50</w:t>
            </w:r>
          </w:p>
        </w:tc>
        <w:tc>
          <w:tcPr>
            <w:tcW w:w="403" w:type="pct"/>
            <w:tcBorders>
              <w:top w:val="nil"/>
              <w:left w:val="nil"/>
              <w:bottom w:val="single" w:sz="4" w:space="0" w:color="auto"/>
              <w:right w:val="single" w:sz="4" w:space="0" w:color="auto"/>
            </w:tcBorders>
            <w:shd w:val="clear" w:color="000000" w:fill="DCE6F1"/>
            <w:vAlign w:val="center"/>
            <w:hideMark/>
          </w:tcPr>
          <w:p w14:paraId="2817B0B6" w14:textId="77777777" w:rsidR="009A5A05" w:rsidRPr="000D6948" w:rsidRDefault="009A5A05" w:rsidP="009A5A05">
            <w:pPr>
              <w:jc w:val="center"/>
              <w:rPr>
                <w:color w:val="000000"/>
                <w:sz w:val="16"/>
                <w:szCs w:val="16"/>
              </w:rPr>
            </w:pPr>
            <w:r w:rsidRPr="000D6948">
              <w:rPr>
                <w:color w:val="000000"/>
                <w:sz w:val="16"/>
                <w:szCs w:val="16"/>
              </w:rPr>
              <w:t>6 829,40</w:t>
            </w:r>
          </w:p>
        </w:tc>
        <w:tc>
          <w:tcPr>
            <w:tcW w:w="331" w:type="pct"/>
            <w:tcBorders>
              <w:top w:val="nil"/>
              <w:left w:val="nil"/>
              <w:bottom w:val="single" w:sz="4" w:space="0" w:color="auto"/>
              <w:right w:val="single" w:sz="4" w:space="0" w:color="auto"/>
            </w:tcBorders>
            <w:shd w:val="clear" w:color="000000" w:fill="DCE6F1"/>
            <w:vAlign w:val="center"/>
            <w:hideMark/>
          </w:tcPr>
          <w:p w14:paraId="2FE2EC97" w14:textId="77777777" w:rsidR="009A5A05" w:rsidRPr="000D6948" w:rsidRDefault="009A5A05" w:rsidP="009A5A05">
            <w:pPr>
              <w:jc w:val="center"/>
              <w:rPr>
                <w:color w:val="000000"/>
                <w:sz w:val="16"/>
                <w:szCs w:val="16"/>
              </w:rPr>
            </w:pPr>
            <w:r w:rsidRPr="000D6948">
              <w:rPr>
                <w:color w:val="000000"/>
                <w:sz w:val="16"/>
                <w:szCs w:val="16"/>
              </w:rPr>
              <w:t>36,2</w:t>
            </w:r>
          </w:p>
        </w:tc>
        <w:tc>
          <w:tcPr>
            <w:tcW w:w="419" w:type="pct"/>
            <w:tcBorders>
              <w:top w:val="nil"/>
              <w:left w:val="nil"/>
              <w:bottom w:val="single" w:sz="4" w:space="0" w:color="auto"/>
              <w:right w:val="single" w:sz="4" w:space="0" w:color="auto"/>
            </w:tcBorders>
            <w:shd w:val="clear" w:color="000000" w:fill="DCE6F1"/>
            <w:vAlign w:val="center"/>
            <w:hideMark/>
          </w:tcPr>
          <w:p w14:paraId="2F9B38B8"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000000" w:fill="DCE6F1"/>
            <w:vAlign w:val="center"/>
            <w:hideMark/>
          </w:tcPr>
          <w:p w14:paraId="70DBB8D7"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000000" w:fill="DCE6F1"/>
            <w:vAlign w:val="center"/>
            <w:hideMark/>
          </w:tcPr>
          <w:p w14:paraId="384F13AE"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000000" w:fill="DCE6F1"/>
            <w:vAlign w:val="center"/>
            <w:hideMark/>
          </w:tcPr>
          <w:p w14:paraId="4CB2D28D" w14:textId="77777777" w:rsidR="009A5A05" w:rsidRPr="000D6948" w:rsidRDefault="009A5A05" w:rsidP="009A5A05">
            <w:pPr>
              <w:jc w:val="center"/>
              <w:rPr>
                <w:color w:val="000000"/>
                <w:sz w:val="16"/>
                <w:szCs w:val="16"/>
              </w:rPr>
            </w:pPr>
            <w:r w:rsidRPr="000D6948">
              <w:rPr>
                <w:color w:val="000000"/>
                <w:sz w:val="16"/>
                <w:szCs w:val="16"/>
              </w:rPr>
              <w:t>28 355,20</w:t>
            </w:r>
          </w:p>
        </w:tc>
        <w:tc>
          <w:tcPr>
            <w:tcW w:w="341" w:type="pct"/>
            <w:tcBorders>
              <w:top w:val="nil"/>
              <w:left w:val="nil"/>
              <w:bottom w:val="single" w:sz="4" w:space="0" w:color="auto"/>
              <w:right w:val="single" w:sz="4" w:space="0" w:color="auto"/>
            </w:tcBorders>
            <w:shd w:val="clear" w:color="000000" w:fill="DCE6F1"/>
            <w:vAlign w:val="center"/>
            <w:hideMark/>
          </w:tcPr>
          <w:p w14:paraId="03444AFC" w14:textId="77777777" w:rsidR="009A5A05" w:rsidRPr="000D6948" w:rsidRDefault="009A5A05" w:rsidP="009A5A05">
            <w:pPr>
              <w:jc w:val="center"/>
              <w:rPr>
                <w:color w:val="000000"/>
                <w:sz w:val="16"/>
                <w:szCs w:val="16"/>
              </w:rPr>
            </w:pPr>
            <w:r w:rsidRPr="000D6948">
              <w:rPr>
                <w:color w:val="000000"/>
                <w:sz w:val="16"/>
                <w:szCs w:val="16"/>
              </w:rPr>
              <w:t>8 497,72</w:t>
            </w:r>
          </w:p>
        </w:tc>
        <w:tc>
          <w:tcPr>
            <w:tcW w:w="342" w:type="pct"/>
            <w:tcBorders>
              <w:top w:val="nil"/>
              <w:left w:val="nil"/>
              <w:bottom w:val="single" w:sz="4" w:space="0" w:color="auto"/>
              <w:right w:val="single" w:sz="4" w:space="0" w:color="auto"/>
            </w:tcBorders>
            <w:shd w:val="clear" w:color="000000" w:fill="DCE6F1"/>
            <w:vAlign w:val="center"/>
            <w:hideMark/>
          </w:tcPr>
          <w:p w14:paraId="6DFD5E44" w14:textId="77777777" w:rsidR="009A5A05" w:rsidRPr="000D6948" w:rsidRDefault="009A5A05" w:rsidP="009A5A05">
            <w:pPr>
              <w:jc w:val="center"/>
              <w:rPr>
                <w:color w:val="000000"/>
                <w:sz w:val="16"/>
                <w:szCs w:val="16"/>
              </w:rPr>
            </w:pPr>
            <w:r w:rsidRPr="000D6948">
              <w:rPr>
                <w:color w:val="000000"/>
                <w:sz w:val="16"/>
                <w:szCs w:val="16"/>
              </w:rPr>
              <w:t>30,0</w:t>
            </w:r>
          </w:p>
        </w:tc>
      </w:tr>
      <w:tr w:rsidR="009A5A05" w:rsidRPr="000D6948" w14:paraId="49213DDD"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D33EC02" w14:textId="77777777" w:rsidR="009A5A05" w:rsidRPr="000D6948" w:rsidRDefault="009A5A05" w:rsidP="009A5A05">
            <w:pPr>
              <w:rPr>
                <w:color w:val="000000"/>
                <w:sz w:val="16"/>
                <w:szCs w:val="16"/>
              </w:rPr>
            </w:pPr>
            <w:r w:rsidRPr="000D6948">
              <w:rPr>
                <w:color w:val="000000"/>
                <w:sz w:val="16"/>
                <w:szCs w:val="16"/>
              </w:rPr>
              <w:t>1.4.1</w:t>
            </w:r>
          </w:p>
        </w:tc>
        <w:tc>
          <w:tcPr>
            <w:tcW w:w="1324" w:type="pct"/>
            <w:tcBorders>
              <w:top w:val="nil"/>
              <w:left w:val="nil"/>
              <w:bottom w:val="single" w:sz="4" w:space="0" w:color="auto"/>
              <w:right w:val="single" w:sz="4" w:space="0" w:color="auto"/>
            </w:tcBorders>
            <w:shd w:val="clear" w:color="auto" w:fill="auto"/>
            <w:vAlign w:val="center"/>
            <w:hideMark/>
          </w:tcPr>
          <w:p w14:paraId="7BF1EF13" w14:textId="77777777" w:rsidR="009A5A05" w:rsidRPr="000D6948" w:rsidRDefault="009A5A05" w:rsidP="009A5A05">
            <w:pPr>
              <w:rPr>
                <w:color w:val="000000"/>
                <w:sz w:val="16"/>
                <w:szCs w:val="16"/>
              </w:rPr>
            </w:pPr>
            <w:r w:rsidRPr="000D6948">
              <w:rPr>
                <w:color w:val="000000"/>
                <w:sz w:val="16"/>
                <w:szCs w:val="16"/>
              </w:rPr>
              <w:t>Содержание уличного освещения</w:t>
            </w:r>
          </w:p>
        </w:tc>
        <w:tc>
          <w:tcPr>
            <w:tcW w:w="445" w:type="pct"/>
            <w:tcBorders>
              <w:top w:val="nil"/>
              <w:left w:val="nil"/>
              <w:bottom w:val="single" w:sz="4" w:space="0" w:color="auto"/>
              <w:right w:val="single" w:sz="4" w:space="0" w:color="auto"/>
            </w:tcBorders>
            <w:shd w:val="clear" w:color="auto" w:fill="auto"/>
            <w:vAlign w:val="center"/>
            <w:hideMark/>
          </w:tcPr>
          <w:p w14:paraId="0B6DB0E7"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0A285148"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47C2F5F2"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1D6226FF"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597ED58F"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71D3AF61"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60FC13AC" w14:textId="77777777" w:rsidR="009A5A05" w:rsidRPr="000D6948" w:rsidRDefault="009A5A05" w:rsidP="009A5A05">
            <w:pPr>
              <w:jc w:val="center"/>
              <w:rPr>
                <w:color w:val="000000"/>
                <w:sz w:val="16"/>
                <w:szCs w:val="16"/>
              </w:rPr>
            </w:pPr>
            <w:r w:rsidRPr="000D6948">
              <w:rPr>
                <w:color w:val="000000"/>
                <w:sz w:val="16"/>
                <w:szCs w:val="16"/>
              </w:rPr>
              <w:t>15 086,90</w:t>
            </w:r>
          </w:p>
        </w:tc>
        <w:tc>
          <w:tcPr>
            <w:tcW w:w="341" w:type="pct"/>
            <w:tcBorders>
              <w:top w:val="nil"/>
              <w:left w:val="nil"/>
              <w:bottom w:val="single" w:sz="4" w:space="0" w:color="auto"/>
              <w:right w:val="single" w:sz="4" w:space="0" w:color="auto"/>
            </w:tcBorders>
            <w:shd w:val="clear" w:color="auto" w:fill="auto"/>
            <w:vAlign w:val="center"/>
            <w:hideMark/>
          </w:tcPr>
          <w:p w14:paraId="418B9C01" w14:textId="77777777" w:rsidR="009A5A05" w:rsidRPr="000D6948" w:rsidRDefault="009A5A05" w:rsidP="009A5A05">
            <w:pPr>
              <w:jc w:val="center"/>
              <w:rPr>
                <w:color w:val="000000"/>
                <w:sz w:val="16"/>
                <w:szCs w:val="16"/>
              </w:rPr>
            </w:pPr>
            <w:r w:rsidRPr="000D6948">
              <w:rPr>
                <w:color w:val="000000"/>
                <w:sz w:val="16"/>
                <w:szCs w:val="16"/>
              </w:rPr>
              <w:t>5 093,10</w:t>
            </w:r>
          </w:p>
        </w:tc>
        <w:tc>
          <w:tcPr>
            <w:tcW w:w="342" w:type="pct"/>
            <w:tcBorders>
              <w:top w:val="nil"/>
              <w:left w:val="nil"/>
              <w:bottom w:val="single" w:sz="4" w:space="0" w:color="auto"/>
              <w:right w:val="single" w:sz="4" w:space="0" w:color="auto"/>
            </w:tcBorders>
            <w:shd w:val="clear" w:color="auto" w:fill="auto"/>
            <w:vAlign w:val="center"/>
            <w:hideMark/>
          </w:tcPr>
          <w:p w14:paraId="23ECA922" w14:textId="77777777" w:rsidR="009A5A05" w:rsidRPr="000D6948" w:rsidRDefault="009A5A05" w:rsidP="009A5A05">
            <w:pPr>
              <w:jc w:val="center"/>
              <w:rPr>
                <w:color w:val="000000"/>
                <w:sz w:val="16"/>
                <w:szCs w:val="16"/>
              </w:rPr>
            </w:pPr>
            <w:r w:rsidRPr="000D6948">
              <w:rPr>
                <w:color w:val="000000"/>
                <w:sz w:val="16"/>
                <w:szCs w:val="16"/>
              </w:rPr>
              <w:t>33,8</w:t>
            </w:r>
          </w:p>
        </w:tc>
      </w:tr>
      <w:tr w:rsidR="009A5A05" w:rsidRPr="000D6948" w14:paraId="14D165F4"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B4F3030" w14:textId="77777777" w:rsidR="009A5A05" w:rsidRPr="000D6948" w:rsidRDefault="009A5A05" w:rsidP="009A5A05">
            <w:pPr>
              <w:rPr>
                <w:color w:val="000000"/>
                <w:sz w:val="16"/>
                <w:szCs w:val="16"/>
              </w:rPr>
            </w:pPr>
            <w:r w:rsidRPr="000D6948">
              <w:rPr>
                <w:color w:val="000000"/>
                <w:sz w:val="16"/>
                <w:szCs w:val="16"/>
              </w:rPr>
              <w:t>1.4.2</w:t>
            </w:r>
          </w:p>
        </w:tc>
        <w:tc>
          <w:tcPr>
            <w:tcW w:w="1324" w:type="pct"/>
            <w:tcBorders>
              <w:top w:val="nil"/>
              <w:left w:val="nil"/>
              <w:bottom w:val="single" w:sz="4" w:space="0" w:color="auto"/>
              <w:right w:val="single" w:sz="4" w:space="0" w:color="auto"/>
            </w:tcBorders>
            <w:shd w:val="clear" w:color="auto" w:fill="auto"/>
            <w:vAlign w:val="center"/>
            <w:hideMark/>
          </w:tcPr>
          <w:p w14:paraId="47F8604D" w14:textId="77777777" w:rsidR="009A5A05" w:rsidRPr="000D6948" w:rsidRDefault="009A5A05" w:rsidP="009A5A05">
            <w:pPr>
              <w:rPr>
                <w:color w:val="000000"/>
                <w:sz w:val="16"/>
                <w:szCs w:val="16"/>
              </w:rPr>
            </w:pPr>
            <w:r w:rsidRPr="000D6948">
              <w:rPr>
                <w:color w:val="000000"/>
                <w:sz w:val="16"/>
                <w:szCs w:val="16"/>
              </w:rPr>
              <w:t>Содержание праздничной иллюминации</w:t>
            </w:r>
          </w:p>
        </w:tc>
        <w:tc>
          <w:tcPr>
            <w:tcW w:w="445" w:type="pct"/>
            <w:tcBorders>
              <w:top w:val="nil"/>
              <w:left w:val="nil"/>
              <w:bottom w:val="single" w:sz="4" w:space="0" w:color="auto"/>
              <w:right w:val="single" w:sz="4" w:space="0" w:color="auto"/>
            </w:tcBorders>
            <w:shd w:val="clear" w:color="auto" w:fill="auto"/>
            <w:vAlign w:val="center"/>
            <w:hideMark/>
          </w:tcPr>
          <w:p w14:paraId="1E935306" w14:textId="77777777" w:rsidR="009A5A05" w:rsidRPr="000D6948" w:rsidRDefault="009A5A05" w:rsidP="009A5A05">
            <w:pPr>
              <w:jc w:val="center"/>
              <w:rPr>
                <w:color w:val="000000"/>
                <w:sz w:val="16"/>
                <w:szCs w:val="16"/>
              </w:rPr>
            </w:pPr>
            <w:r w:rsidRPr="000D6948">
              <w:rPr>
                <w:color w:val="000000"/>
                <w:sz w:val="16"/>
                <w:szCs w:val="16"/>
              </w:rPr>
              <w:t>8 184,70</w:t>
            </w:r>
          </w:p>
        </w:tc>
        <w:tc>
          <w:tcPr>
            <w:tcW w:w="403" w:type="pct"/>
            <w:tcBorders>
              <w:top w:val="nil"/>
              <w:left w:val="nil"/>
              <w:bottom w:val="single" w:sz="4" w:space="0" w:color="auto"/>
              <w:right w:val="single" w:sz="4" w:space="0" w:color="auto"/>
            </w:tcBorders>
            <w:shd w:val="clear" w:color="auto" w:fill="auto"/>
            <w:vAlign w:val="center"/>
            <w:hideMark/>
          </w:tcPr>
          <w:p w14:paraId="14E4D9FC" w14:textId="77777777" w:rsidR="009A5A05" w:rsidRPr="000D6948" w:rsidRDefault="009A5A05" w:rsidP="009A5A05">
            <w:pPr>
              <w:jc w:val="center"/>
              <w:rPr>
                <w:color w:val="000000"/>
                <w:sz w:val="16"/>
                <w:szCs w:val="16"/>
              </w:rPr>
            </w:pPr>
            <w:r w:rsidRPr="000D6948">
              <w:rPr>
                <w:color w:val="000000"/>
                <w:sz w:val="16"/>
                <w:szCs w:val="16"/>
              </w:rPr>
              <w:t>3 007,88</w:t>
            </w:r>
          </w:p>
        </w:tc>
        <w:tc>
          <w:tcPr>
            <w:tcW w:w="331" w:type="pct"/>
            <w:tcBorders>
              <w:top w:val="nil"/>
              <w:left w:val="nil"/>
              <w:bottom w:val="single" w:sz="4" w:space="0" w:color="auto"/>
              <w:right w:val="single" w:sz="4" w:space="0" w:color="auto"/>
            </w:tcBorders>
            <w:shd w:val="clear" w:color="auto" w:fill="auto"/>
            <w:vAlign w:val="center"/>
            <w:hideMark/>
          </w:tcPr>
          <w:p w14:paraId="2A8B52FE" w14:textId="77777777" w:rsidR="009A5A05" w:rsidRPr="000D6948" w:rsidRDefault="009A5A05" w:rsidP="009A5A05">
            <w:pPr>
              <w:jc w:val="center"/>
              <w:rPr>
                <w:color w:val="000000"/>
                <w:sz w:val="16"/>
                <w:szCs w:val="16"/>
              </w:rPr>
            </w:pPr>
            <w:r w:rsidRPr="000D6948">
              <w:rPr>
                <w:color w:val="000000"/>
                <w:sz w:val="16"/>
                <w:szCs w:val="16"/>
              </w:rPr>
              <w:t>36,8</w:t>
            </w:r>
          </w:p>
        </w:tc>
        <w:tc>
          <w:tcPr>
            <w:tcW w:w="419" w:type="pct"/>
            <w:tcBorders>
              <w:top w:val="nil"/>
              <w:left w:val="nil"/>
              <w:bottom w:val="single" w:sz="4" w:space="0" w:color="auto"/>
              <w:right w:val="single" w:sz="4" w:space="0" w:color="auto"/>
            </w:tcBorders>
            <w:shd w:val="clear" w:color="auto" w:fill="auto"/>
            <w:vAlign w:val="center"/>
            <w:hideMark/>
          </w:tcPr>
          <w:p w14:paraId="3DFBA7D3"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7A62236A"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21F58A94"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63D206FC" w14:textId="77777777" w:rsidR="009A5A05" w:rsidRPr="000D6948" w:rsidRDefault="009A5A05" w:rsidP="009A5A05">
            <w:pPr>
              <w:jc w:val="center"/>
              <w:rPr>
                <w:color w:val="000000"/>
                <w:sz w:val="16"/>
                <w:szCs w:val="16"/>
              </w:rPr>
            </w:pPr>
            <w:r w:rsidRPr="000D6948">
              <w:rPr>
                <w:color w:val="000000"/>
                <w:sz w:val="16"/>
                <w:szCs w:val="16"/>
              </w:rPr>
              <w:t> </w:t>
            </w:r>
          </w:p>
        </w:tc>
        <w:tc>
          <w:tcPr>
            <w:tcW w:w="341" w:type="pct"/>
            <w:tcBorders>
              <w:top w:val="nil"/>
              <w:left w:val="nil"/>
              <w:bottom w:val="single" w:sz="4" w:space="0" w:color="auto"/>
              <w:right w:val="single" w:sz="4" w:space="0" w:color="auto"/>
            </w:tcBorders>
            <w:shd w:val="clear" w:color="auto" w:fill="auto"/>
            <w:vAlign w:val="center"/>
            <w:hideMark/>
          </w:tcPr>
          <w:p w14:paraId="0B62ECBC" w14:textId="77777777" w:rsidR="009A5A05" w:rsidRPr="000D6948" w:rsidRDefault="009A5A05" w:rsidP="009A5A05">
            <w:pPr>
              <w:jc w:val="center"/>
              <w:rPr>
                <w:color w:val="000000"/>
                <w:sz w:val="16"/>
                <w:szCs w:val="16"/>
              </w:rPr>
            </w:pPr>
            <w:r w:rsidRPr="000D6948">
              <w:rPr>
                <w:color w:val="00000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6D208D16" w14:textId="77777777" w:rsidR="009A5A05" w:rsidRPr="000D6948" w:rsidRDefault="009A5A05" w:rsidP="009A5A05">
            <w:pPr>
              <w:jc w:val="center"/>
              <w:rPr>
                <w:color w:val="000000"/>
                <w:sz w:val="16"/>
                <w:szCs w:val="16"/>
              </w:rPr>
            </w:pPr>
            <w:r w:rsidRPr="000D6948">
              <w:rPr>
                <w:color w:val="000000"/>
                <w:sz w:val="16"/>
                <w:szCs w:val="16"/>
              </w:rPr>
              <w:t> </w:t>
            </w:r>
          </w:p>
        </w:tc>
      </w:tr>
      <w:tr w:rsidR="009A5A05" w:rsidRPr="000D6948" w14:paraId="235F3A4E"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040F6EA" w14:textId="77777777" w:rsidR="009A5A05" w:rsidRPr="000D6948" w:rsidRDefault="009A5A05" w:rsidP="009A5A05">
            <w:pPr>
              <w:rPr>
                <w:color w:val="000000"/>
                <w:sz w:val="16"/>
                <w:szCs w:val="16"/>
              </w:rPr>
            </w:pPr>
            <w:r w:rsidRPr="000D6948">
              <w:rPr>
                <w:color w:val="000000"/>
                <w:sz w:val="16"/>
                <w:szCs w:val="16"/>
              </w:rPr>
              <w:t>1.4.3</w:t>
            </w:r>
          </w:p>
        </w:tc>
        <w:tc>
          <w:tcPr>
            <w:tcW w:w="1324" w:type="pct"/>
            <w:tcBorders>
              <w:top w:val="nil"/>
              <w:left w:val="nil"/>
              <w:bottom w:val="single" w:sz="4" w:space="0" w:color="auto"/>
              <w:right w:val="single" w:sz="4" w:space="0" w:color="auto"/>
            </w:tcBorders>
            <w:shd w:val="clear" w:color="auto" w:fill="auto"/>
            <w:vAlign w:val="center"/>
            <w:hideMark/>
          </w:tcPr>
          <w:p w14:paraId="174D4E78" w14:textId="77777777" w:rsidR="009A5A05" w:rsidRPr="000D6948" w:rsidRDefault="009A5A05" w:rsidP="009A5A05">
            <w:pPr>
              <w:rPr>
                <w:color w:val="000000"/>
                <w:sz w:val="16"/>
                <w:szCs w:val="16"/>
              </w:rPr>
            </w:pPr>
            <w:r w:rsidRPr="000D6948">
              <w:rPr>
                <w:color w:val="000000"/>
                <w:sz w:val="16"/>
                <w:szCs w:val="16"/>
              </w:rPr>
              <w:t>Содержание архитектурной подсветки</w:t>
            </w:r>
          </w:p>
        </w:tc>
        <w:tc>
          <w:tcPr>
            <w:tcW w:w="445" w:type="pct"/>
            <w:tcBorders>
              <w:top w:val="nil"/>
              <w:left w:val="nil"/>
              <w:bottom w:val="single" w:sz="4" w:space="0" w:color="auto"/>
              <w:right w:val="single" w:sz="4" w:space="0" w:color="auto"/>
            </w:tcBorders>
            <w:shd w:val="clear" w:color="auto" w:fill="auto"/>
            <w:vAlign w:val="center"/>
            <w:hideMark/>
          </w:tcPr>
          <w:p w14:paraId="0BC814CF" w14:textId="77777777" w:rsidR="009A5A05" w:rsidRPr="000D6948" w:rsidRDefault="009A5A05" w:rsidP="009A5A05">
            <w:pPr>
              <w:jc w:val="center"/>
              <w:rPr>
                <w:color w:val="000000"/>
                <w:sz w:val="16"/>
                <w:szCs w:val="16"/>
              </w:rPr>
            </w:pPr>
            <w:r w:rsidRPr="000D6948">
              <w:rPr>
                <w:color w:val="000000"/>
                <w:sz w:val="16"/>
                <w:szCs w:val="16"/>
              </w:rPr>
              <w:t>3 557,70</w:t>
            </w:r>
          </w:p>
        </w:tc>
        <w:tc>
          <w:tcPr>
            <w:tcW w:w="403" w:type="pct"/>
            <w:tcBorders>
              <w:top w:val="nil"/>
              <w:left w:val="nil"/>
              <w:bottom w:val="single" w:sz="4" w:space="0" w:color="auto"/>
              <w:right w:val="single" w:sz="4" w:space="0" w:color="auto"/>
            </w:tcBorders>
            <w:shd w:val="clear" w:color="auto" w:fill="auto"/>
            <w:vAlign w:val="center"/>
            <w:hideMark/>
          </w:tcPr>
          <w:p w14:paraId="15D2FA0E" w14:textId="77777777" w:rsidR="009A5A05" w:rsidRPr="000D6948" w:rsidRDefault="009A5A05" w:rsidP="009A5A05">
            <w:pPr>
              <w:jc w:val="center"/>
              <w:rPr>
                <w:color w:val="000000"/>
                <w:sz w:val="16"/>
                <w:szCs w:val="16"/>
              </w:rPr>
            </w:pPr>
            <w:r w:rsidRPr="000D6948">
              <w:rPr>
                <w:color w:val="000000"/>
                <w:sz w:val="16"/>
                <w:szCs w:val="16"/>
              </w:rPr>
              <w:t>1 581,13</w:t>
            </w:r>
          </w:p>
        </w:tc>
        <w:tc>
          <w:tcPr>
            <w:tcW w:w="331" w:type="pct"/>
            <w:tcBorders>
              <w:top w:val="nil"/>
              <w:left w:val="nil"/>
              <w:bottom w:val="single" w:sz="4" w:space="0" w:color="auto"/>
              <w:right w:val="single" w:sz="4" w:space="0" w:color="auto"/>
            </w:tcBorders>
            <w:shd w:val="clear" w:color="auto" w:fill="auto"/>
            <w:vAlign w:val="center"/>
            <w:hideMark/>
          </w:tcPr>
          <w:p w14:paraId="59CFAF0B" w14:textId="77777777" w:rsidR="009A5A05" w:rsidRPr="000D6948" w:rsidRDefault="009A5A05" w:rsidP="009A5A05">
            <w:pPr>
              <w:jc w:val="center"/>
              <w:rPr>
                <w:color w:val="000000"/>
                <w:sz w:val="16"/>
                <w:szCs w:val="16"/>
              </w:rPr>
            </w:pPr>
            <w:r w:rsidRPr="000D6948">
              <w:rPr>
                <w:color w:val="000000"/>
                <w:sz w:val="16"/>
                <w:szCs w:val="16"/>
              </w:rPr>
              <w:t>44,4</w:t>
            </w:r>
          </w:p>
        </w:tc>
        <w:tc>
          <w:tcPr>
            <w:tcW w:w="419" w:type="pct"/>
            <w:tcBorders>
              <w:top w:val="nil"/>
              <w:left w:val="nil"/>
              <w:bottom w:val="single" w:sz="4" w:space="0" w:color="auto"/>
              <w:right w:val="single" w:sz="4" w:space="0" w:color="auto"/>
            </w:tcBorders>
            <w:shd w:val="clear" w:color="auto" w:fill="auto"/>
            <w:vAlign w:val="center"/>
            <w:hideMark/>
          </w:tcPr>
          <w:p w14:paraId="0F7B2F89"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03DB5BE3"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1160C106"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47D9C770" w14:textId="77777777" w:rsidR="009A5A05" w:rsidRPr="000D6948" w:rsidRDefault="009A5A05" w:rsidP="009A5A05">
            <w:pPr>
              <w:jc w:val="center"/>
              <w:rPr>
                <w:color w:val="000000"/>
                <w:sz w:val="16"/>
                <w:szCs w:val="16"/>
              </w:rPr>
            </w:pPr>
            <w:r w:rsidRPr="000D6948">
              <w:rPr>
                <w:color w:val="000000"/>
                <w:sz w:val="16"/>
                <w:szCs w:val="16"/>
              </w:rPr>
              <w:t> </w:t>
            </w:r>
          </w:p>
        </w:tc>
        <w:tc>
          <w:tcPr>
            <w:tcW w:w="341" w:type="pct"/>
            <w:tcBorders>
              <w:top w:val="nil"/>
              <w:left w:val="nil"/>
              <w:bottom w:val="single" w:sz="4" w:space="0" w:color="auto"/>
              <w:right w:val="single" w:sz="4" w:space="0" w:color="auto"/>
            </w:tcBorders>
            <w:shd w:val="clear" w:color="auto" w:fill="auto"/>
            <w:vAlign w:val="center"/>
            <w:hideMark/>
          </w:tcPr>
          <w:p w14:paraId="08C4FFBD" w14:textId="77777777" w:rsidR="009A5A05" w:rsidRPr="000D6948" w:rsidRDefault="009A5A05" w:rsidP="009A5A05">
            <w:pPr>
              <w:jc w:val="center"/>
              <w:rPr>
                <w:color w:val="000000"/>
                <w:sz w:val="16"/>
                <w:szCs w:val="16"/>
              </w:rPr>
            </w:pPr>
            <w:r w:rsidRPr="000D6948">
              <w:rPr>
                <w:color w:val="00000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0893A64B" w14:textId="77777777" w:rsidR="009A5A05" w:rsidRPr="000D6948" w:rsidRDefault="009A5A05" w:rsidP="009A5A05">
            <w:pPr>
              <w:jc w:val="center"/>
              <w:rPr>
                <w:color w:val="000000"/>
                <w:sz w:val="16"/>
                <w:szCs w:val="16"/>
              </w:rPr>
            </w:pPr>
            <w:r w:rsidRPr="000D6948">
              <w:rPr>
                <w:color w:val="000000"/>
                <w:sz w:val="16"/>
                <w:szCs w:val="16"/>
              </w:rPr>
              <w:t> </w:t>
            </w:r>
          </w:p>
        </w:tc>
      </w:tr>
      <w:tr w:rsidR="009A5A05" w:rsidRPr="000D6948" w14:paraId="7D74E289"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74C7883" w14:textId="77777777" w:rsidR="009A5A05" w:rsidRPr="000D6948" w:rsidRDefault="009A5A05" w:rsidP="009A5A05">
            <w:pPr>
              <w:rPr>
                <w:color w:val="000000"/>
                <w:sz w:val="16"/>
                <w:szCs w:val="16"/>
              </w:rPr>
            </w:pPr>
            <w:r w:rsidRPr="000D6948">
              <w:rPr>
                <w:color w:val="000000"/>
                <w:sz w:val="16"/>
                <w:szCs w:val="16"/>
              </w:rPr>
              <w:t>1.4.4</w:t>
            </w:r>
          </w:p>
        </w:tc>
        <w:tc>
          <w:tcPr>
            <w:tcW w:w="1324" w:type="pct"/>
            <w:tcBorders>
              <w:top w:val="nil"/>
              <w:left w:val="nil"/>
              <w:bottom w:val="single" w:sz="4" w:space="0" w:color="auto"/>
              <w:right w:val="single" w:sz="4" w:space="0" w:color="auto"/>
            </w:tcBorders>
            <w:shd w:val="clear" w:color="auto" w:fill="auto"/>
            <w:vAlign w:val="center"/>
            <w:hideMark/>
          </w:tcPr>
          <w:p w14:paraId="6BB7F994" w14:textId="77777777" w:rsidR="009A5A05" w:rsidRPr="000D6948" w:rsidRDefault="009A5A05" w:rsidP="009A5A05">
            <w:pPr>
              <w:rPr>
                <w:color w:val="000000"/>
                <w:sz w:val="16"/>
                <w:szCs w:val="16"/>
              </w:rPr>
            </w:pPr>
            <w:r w:rsidRPr="000D6948">
              <w:rPr>
                <w:color w:val="000000"/>
                <w:sz w:val="16"/>
                <w:szCs w:val="16"/>
              </w:rPr>
              <w:t>Содержание световых композиций</w:t>
            </w:r>
          </w:p>
        </w:tc>
        <w:tc>
          <w:tcPr>
            <w:tcW w:w="445" w:type="pct"/>
            <w:tcBorders>
              <w:top w:val="nil"/>
              <w:left w:val="nil"/>
              <w:bottom w:val="single" w:sz="4" w:space="0" w:color="auto"/>
              <w:right w:val="single" w:sz="4" w:space="0" w:color="auto"/>
            </w:tcBorders>
            <w:shd w:val="clear" w:color="auto" w:fill="auto"/>
            <w:vAlign w:val="center"/>
            <w:hideMark/>
          </w:tcPr>
          <w:p w14:paraId="0BEE8141" w14:textId="77777777" w:rsidR="009A5A05" w:rsidRPr="000D6948" w:rsidRDefault="009A5A05" w:rsidP="009A5A05">
            <w:pPr>
              <w:jc w:val="center"/>
              <w:rPr>
                <w:color w:val="000000"/>
                <w:sz w:val="16"/>
                <w:szCs w:val="16"/>
              </w:rPr>
            </w:pPr>
            <w:r w:rsidRPr="000D6948">
              <w:rPr>
                <w:color w:val="000000"/>
                <w:sz w:val="16"/>
                <w:szCs w:val="16"/>
              </w:rPr>
              <w:t>5 607,80</w:t>
            </w:r>
          </w:p>
        </w:tc>
        <w:tc>
          <w:tcPr>
            <w:tcW w:w="403" w:type="pct"/>
            <w:tcBorders>
              <w:top w:val="nil"/>
              <w:left w:val="nil"/>
              <w:bottom w:val="single" w:sz="4" w:space="0" w:color="auto"/>
              <w:right w:val="single" w:sz="4" w:space="0" w:color="auto"/>
            </w:tcBorders>
            <w:shd w:val="clear" w:color="auto" w:fill="auto"/>
            <w:vAlign w:val="center"/>
            <w:hideMark/>
          </w:tcPr>
          <w:p w14:paraId="57E15009" w14:textId="77777777" w:rsidR="009A5A05" w:rsidRPr="000D6948" w:rsidRDefault="009A5A05" w:rsidP="009A5A05">
            <w:pPr>
              <w:jc w:val="center"/>
              <w:rPr>
                <w:color w:val="000000"/>
                <w:sz w:val="16"/>
                <w:szCs w:val="16"/>
              </w:rPr>
            </w:pPr>
            <w:r w:rsidRPr="000D6948">
              <w:rPr>
                <w:color w:val="000000"/>
                <w:sz w:val="16"/>
                <w:szCs w:val="16"/>
              </w:rPr>
              <w:t>730,09</w:t>
            </w:r>
          </w:p>
        </w:tc>
        <w:tc>
          <w:tcPr>
            <w:tcW w:w="331" w:type="pct"/>
            <w:tcBorders>
              <w:top w:val="nil"/>
              <w:left w:val="nil"/>
              <w:bottom w:val="single" w:sz="4" w:space="0" w:color="auto"/>
              <w:right w:val="single" w:sz="4" w:space="0" w:color="auto"/>
            </w:tcBorders>
            <w:shd w:val="clear" w:color="auto" w:fill="auto"/>
            <w:vAlign w:val="center"/>
            <w:hideMark/>
          </w:tcPr>
          <w:p w14:paraId="79C856A9" w14:textId="77777777" w:rsidR="009A5A05" w:rsidRPr="000D6948" w:rsidRDefault="009A5A05" w:rsidP="009A5A05">
            <w:pPr>
              <w:jc w:val="center"/>
              <w:rPr>
                <w:color w:val="000000"/>
                <w:sz w:val="16"/>
                <w:szCs w:val="16"/>
              </w:rPr>
            </w:pPr>
            <w:r w:rsidRPr="000D6948">
              <w:rPr>
                <w:color w:val="000000"/>
                <w:sz w:val="16"/>
                <w:szCs w:val="16"/>
              </w:rPr>
              <w:t>13,0</w:t>
            </w:r>
          </w:p>
        </w:tc>
        <w:tc>
          <w:tcPr>
            <w:tcW w:w="419" w:type="pct"/>
            <w:tcBorders>
              <w:top w:val="nil"/>
              <w:left w:val="nil"/>
              <w:bottom w:val="single" w:sz="4" w:space="0" w:color="auto"/>
              <w:right w:val="single" w:sz="4" w:space="0" w:color="auto"/>
            </w:tcBorders>
            <w:shd w:val="clear" w:color="auto" w:fill="auto"/>
            <w:vAlign w:val="center"/>
            <w:hideMark/>
          </w:tcPr>
          <w:p w14:paraId="15B19918"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594ADF65"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28690FF1"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619559C1" w14:textId="77777777" w:rsidR="009A5A05" w:rsidRPr="000D6948" w:rsidRDefault="009A5A05" w:rsidP="009A5A05">
            <w:pPr>
              <w:jc w:val="center"/>
              <w:rPr>
                <w:color w:val="000000"/>
                <w:sz w:val="16"/>
                <w:szCs w:val="16"/>
              </w:rPr>
            </w:pPr>
            <w:r w:rsidRPr="000D6948">
              <w:rPr>
                <w:color w:val="000000"/>
                <w:sz w:val="16"/>
                <w:szCs w:val="16"/>
              </w:rPr>
              <w:t> </w:t>
            </w:r>
          </w:p>
        </w:tc>
        <w:tc>
          <w:tcPr>
            <w:tcW w:w="341" w:type="pct"/>
            <w:tcBorders>
              <w:top w:val="nil"/>
              <w:left w:val="nil"/>
              <w:bottom w:val="single" w:sz="4" w:space="0" w:color="auto"/>
              <w:right w:val="single" w:sz="4" w:space="0" w:color="auto"/>
            </w:tcBorders>
            <w:shd w:val="clear" w:color="auto" w:fill="auto"/>
            <w:vAlign w:val="center"/>
            <w:hideMark/>
          </w:tcPr>
          <w:p w14:paraId="39A12CB6" w14:textId="77777777" w:rsidR="009A5A05" w:rsidRPr="000D6948" w:rsidRDefault="009A5A05" w:rsidP="009A5A05">
            <w:pPr>
              <w:jc w:val="center"/>
              <w:rPr>
                <w:color w:val="000000"/>
                <w:sz w:val="16"/>
                <w:szCs w:val="16"/>
              </w:rPr>
            </w:pPr>
            <w:r w:rsidRPr="000D6948">
              <w:rPr>
                <w:color w:val="000000"/>
                <w:sz w:val="16"/>
                <w:szCs w:val="16"/>
              </w:rPr>
              <w:t> </w:t>
            </w:r>
          </w:p>
        </w:tc>
        <w:tc>
          <w:tcPr>
            <w:tcW w:w="342" w:type="pct"/>
            <w:tcBorders>
              <w:top w:val="nil"/>
              <w:left w:val="nil"/>
              <w:bottom w:val="single" w:sz="4" w:space="0" w:color="auto"/>
              <w:right w:val="single" w:sz="4" w:space="0" w:color="auto"/>
            </w:tcBorders>
            <w:shd w:val="clear" w:color="auto" w:fill="auto"/>
            <w:vAlign w:val="center"/>
            <w:hideMark/>
          </w:tcPr>
          <w:p w14:paraId="773D15A9" w14:textId="77777777" w:rsidR="009A5A05" w:rsidRPr="000D6948" w:rsidRDefault="009A5A05" w:rsidP="009A5A05">
            <w:pPr>
              <w:jc w:val="center"/>
              <w:rPr>
                <w:color w:val="000000"/>
                <w:sz w:val="16"/>
                <w:szCs w:val="16"/>
              </w:rPr>
            </w:pPr>
            <w:r w:rsidRPr="000D6948">
              <w:rPr>
                <w:color w:val="000000"/>
                <w:sz w:val="16"/>
                <w:szCs w:val="16"/>
              </w:rPr>
              <w:t> </w:t>
            </w:r>
          </w:p>
        </w:tc>
      </w:tr>
      <w:tr w:rsidR="009A5A05" w:rsidRPr="000D6948" w14:paraId="7AC90AE1"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823A293" w14:textId="77777777" w:rsidR="009A5A05" w:rsidRPr="000D6948" w:rsidRDefault="009A5A05" w:rsidP="009A5A05">
            <w:pPr>
              <w:rPr>
                <w:color w:val="000000"/>
                <w:sz w:val="16"/>
                <w:szCs w:val="16"/>
              </w:rPr>
            </w:pPr>
            <w:r w:rsidRPr="000D6948">
              <w:rPr>
                <w:color w:val="000000"/>
                <w:sz w:val="16"/>
                <w:szCs w:val="16"/>
              </w:rPr>
              <w:t>1.4.5</w:t>
            </w:r>
          </w:p>
        </w:tc>
        <w:tc>
          <w:tcPr>
            <w:tcW w:w="1324" w:type="pct"/>
            <w:tcBorders>
              <w:top w:val="nil"/>
              <w:left w:val="nil"/>
              <w:bottom w:val="single" w:sz="4" w:space="0" w:color="auto"/>
              <w:right w:val="single" w:sz="4" w:space="0" w:color="auto"/>
            </w:tcBorders>
            <w:shd w:val="clear" w:color="auto" w:fill="auto"/>
            <w:vAlign w:val="center"/>
            <w:hideMark/>
          </w:tcPr>
          <w:p w14:paraId="5A209E2B" w14:textId="77777777" w:rsidR="009A5A05" w:rsidRPr="000D6948" w:rsidRDefault="009A5A05" w:rsidP="009A5A05">
            <w:pPr>
              <w:rPr>
                <w:color w:val="000000"/>
                <w:sz w:val="16"/>
                <w:szCs w:val="16"/>
              </w:rPr>
            </w:pPr>
            <w:r w:rsidRPr="000D6948">
              <w:rPr>
                <w:color w:val="000000"/>
                <w:sz w:val="16"/>
                <w:szCs w:val="16"/>
              </w:rPr>
              <w:t>Электроснабжение</w:t>
            </w:r>
          </w:p>
        </w:tc>
        <w:tc>
          <w:tcPr>
            <w:tcW w:w="445" w:type="pct"/>
            <w:tcBorders>
              <w:top w:val="nil"/>
              <w:left w:val="nil"/>
              <w:bottom w:val="single" w:sz="4" w:space="0" w:color="auto"/>
              <w:right w:val="single" w:sz="4" w:space="0" w:color="auto"/>
            </w:tcBorders>
            <w:shd w:val="clear" w:color="auto" w:fill="auto"/>
            <w:vAlign w:val="center"/>
            <w:hideMark/>
          </w:tcPr>
          <w:p w14:paraId="3060BD60" w14:textId="77777777" w:rsidR="009A5A05" w:rsidRPr="000D6948" w:rsidRDefault="009A5A05" w:rsidP="009A5A05">
            <w:pPr>
              <w:jc w:val="center"/>
              <w:rPr>
                <w:color w:val="000000"/>
                <w:sz w:val="16"/>
                <w:szCs w:val="16"/>
              </w:rPr>
            </w:pPr>
            <w:r w:rsidRPr="000D6948">
              <w:rPr>
                <w:color w:val="000000"/>
                <w:sz w:val="16"/>
                <w:szCs w:val="16"/>
              </w:rPr>
              <w:t>1 510,30</w:t>
            </w:r>
          </w:p>
        </w:tc>
        <w:tc>
          <w:tcPr>
            <w:tcW w:w="403" w:type="pct"/>
            <w:tcBorders>
              <w:top w:val="nil"/>
              <w:left w:val="nil"/>
              <w:bottom w:val="single" w:sz="4" w:space="0" w:color="auto"/>
              <w:right w:val="single" w:sz="4" w:space="0" w:color="auto"/>
            </w:tcBorders>
            <w:shd w:val="clear" w:color="auto" w:fill="auto"/>
            <w:vAlign w:val="center"/>
            <w:hideMark/>
          </w:tcPr>
          <w:p w14:paraId="0A4DD8FB" w14:textId="77777777" w:rsidR="009A5A05" w:rsidRPr="000D6948" w:rsidRDefault="009A5A05" w:rsidP="009A5A05">
            <w:pPr>
              <w:jc w:val="center"/>
              <w:rPr>
                <w:color w:val="000000"/>
                <w:sz w:val="16"/>
                <w:szCs w:val="16"/>
              </w:rPr>
            </w:pPr>
            <w:r w:rsidRPr="000D6948">
              <w:rPr>
                <w:color w:val="000000"/>
                <w:sz w:val="16"/>
                <w:szCs w:val="16"/>
              </w:rPr>
              <w:t>1 510,30</w:t>
            </w:r>
          </w:p>
        </w:tc>
        <w:tc>
          <w:tcPr>
            <w:tcW w:w="331" w:type="pct"/>
            <w:tcBorders>
              <w:top w:val="nil"/>
              <w:left w:val="nil"/>
              <w:bottom w:val="single" w:sz="4" w:space="0" w:color="auto"/>
              <w:right w:val="single" w:sz="4" w:space="0" w:color="auto"/>
            </w:tcBorders>
            <w:shd w:val="clear" w:color="auto" w:fill="auto"/>
            <w:vAlign w:val="center"/>
            <w:hideMark/>
          </w:tcPr>
          <w:p w14:paraId="6789C523" w14:textId="77777777" w:rsidR="009A5A05" w:rsidRPr="000D6948" w:rsidRDefault="009A5A05" w:rsidP="009A5A05">
            <w:pPr>
              <w:jc w:val="center"/>
              <w:rPr>
                <w:color w:val="000000"/>
                <w:sz w:val="16"/>
                <w:szCs w:val="16"/>
              </w:rPr>
            </w:pPr>
            <w:r w:rsidRPr="000D6948">
              <w:rPr>
                <w:color w:val="000000"/>
                <w:sz w:val="16"/>
                <w:szCs w:val="16"/>
              </w:rPr>
              <w:t>100,0</w:t>
            </w:r>
          </w:p>
        </w:tc>
        <w:tc>
          <w:tcPr>
            <w:tcW w:w="419" w:type="pct"/>
            <w:tcBorders>
              <w:top w:val="nil"/>
              <w:left w:val="nil"/>
              <w:bottom w:val="single" w:sz="4" w:space="0" w:color="auto"/>
              <w:right w:val="single" w:sz="4" w:space="0" w:color="auto"/>
            </w:tcBorders>
            <w:shd w:val="clear" w:color="auto" w:fill="auto"/>
            <w:vAlign w:val="center"/>
            <w:hideMark/>
          </w:tcPr>
          <w:p w14:paraId="2B5CB325"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1E516DB5"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34EA755F"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21A59554" w14:textId="77777777" w:rsidR="009A5A05" w:rsidRPr="000D6948" w:rsidRDefault="009A5A05" w:rsidP="009A5A05">
            <w:pPr>
              <w:jc w:val="center"/>
              <w:rPr>
                <w:color w:val="000000"/>
                <w:sz w:val="16"/>
                <w:szCs w:val="16"/>
              </w:rPr>
            </w:pPr>
            <w:r w:rsidRPr="000D6948">
              <w:rPr>
                <w:color w:val="000000"/>
                <w:sz w:val="16"/>
                <w:szCs w:val="16"/>
              </w:rPr>
              <w:t>11 953,60</w:t>
            </w:r>
          </w:p>
        </w:tc>
        <w:tc>
          <w:tcPr>
            <w:tcW w:w="341" w:type="pct"/>
            <w:tcBorders>
              <w:top w:val="nil"/>
              <w:left w:val="nil"/>
              <w:bottom w:val="single" w:sz="4" w:space="0" w:color="auto"/>
              <w:right w:val="single" w:sz="4" w:space="0" w:color="auto"/>
            </w:tcBorders>
            <w:shd w:val="clear" w:color="auto" w:fill="auto"/>
            <w:vAlign w:val="center"/>
            <w:hideMark/>
          </w:tcPr>
          <w:p w14:paraId="685E8CDB" w14:textId="77777777" w:rsidR="009A5A05" w:rsidRPr="000D6948" w:rsidRDefault="009A5A05" w:rsidP="009A5A05">
            <w:pPr>
              <w:jc w:val="center"/>
              <w:rPr>
                <w:color w:val="000000"/>
                <w:sz w:val="16"/>
                <w:szCs w:val="16"/>
              </w:rPr>
            </w:pPr>
            <w:r w:rsidRPr="000D6948">
              <w:rPr>
                <w:color w:val="000000"/>
                <w:sz w:val="16"/>
                <w:szCs w:val="16"/>
              </w:rPr>
              <w:t>3 211,02</w:t>
            </w:r>
          </w:p>
        </w:tc>
        <w:tc>
          <w:tcPr>
            <w:tcW w:w="342" w:type="pct"/>
            <w:tcBorders>
              <w:top w:val="nil"/>
              <w:left w:val="nil"/>
              <w:bottom w:val="single" w:sz="4" w:space="0" w:color="auto"/>
              <w:right w:val="single" w:sz="4" w:space="0" w:color="auto"/>
            </w:tcBorders>
            <w:shd w:val="clear" w:color="auto" w:fill="auto"/>
            <w:vAlign w:val="center"/>
            <w:hideMark/>
          </w:tcPr>
          <w:p w14:paraId="0E4EA97E" w14:textId="77777777" w:rsidR="009A5A05" w:rsidRPr="000D6948" w:rsidRDefault="009A5A05" w:rsidP="009A5A05">
            <w:pPr>
              <w:jc w:val="center"/>
              <w:rPr>
                <w:color w:val="000000"/>
                <w:sz w:val="16"/>
                <w:szCs w:val="16"/>
              </w:rPr>
            </w:pPr>
            <w:r w:rsidRPr="000D6948">
              <w:rPr>
                <w:color w:val="000000"/>
                <w:sz w:val="16"/>
                <w:szCs w:val="16"/>
              </w:rPr>
              <w:t>26,9</w:t>
            </w:r>
          </w:p>
        </w:tc>
      </w:tr>
      <w:tr w:rsidR="009A5A05" w:rsidRPr="000D6948" w14:paraId="515C0144" w14:textId="77777777" w:rsidTr="009A5A05">
        <w:trPr>
          <w:trHeight w:val="20"/>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DB35E37" w14:textId="77777777" w:rsidR="009A5A05" w:rsidRPr="000D6948" w:rsidRDefault="009A5A05" w:rsidP="009A5A05">
            <w:pPr>
              <w:rPr>
                <w:color w:val="000000"/>
                <w:sz w:val="16"/>
                <w:szCs w:val="16"/>
              </w:rPr>
            </w:pPr>
            <w:r w:rsidRPr="000D6948">
              <w:rPr>
                <w:color w:val="000000"/>
                <w:sz w:val="16"/>
                <w:szCs w:val="16"/>
              </w:rPr>
              <w:t>1.4.6</w:t>
            </w:r>
          </w:p>
        </w:tc>
        <w:tc>
          <w:tcPr>
            <w:tcW w:w="1324" w:type="pct"/>
            <w:tcBorders>
              <w:top w:val="nil"/>
              <w:left w:val="nil"/>
              <w:bottom w:val="single" w:sz="4" w:space="0" w:color="auto"/>
              <w:right w:val="single" w:sz="4" w:space="0" w:color="auto"/>
            </w:tcBorders>
            <w:shd w:val="clear" w:color="auto" w:fill="auto"/>
            <w:vAlign w:val="center"/>
            <w:hideMark/>
          </w:tcPr>
          <w:p w14:paraId="35321CDA" w14:textId="77777777" w:rsidR="009A5A05" w:rsidRPr="000D6948" w:rsidRDefault="009A5A05" w:rsidP="009A5A05">
            <w:pPr>
              <w:rPr>
                <w:color w:val="000000"/>
                <w:sz w:val="16"/>
                <w:szCs w:val="16"/>
              </w:rPr>
            </w:pPr>
            <w:r w:rsidRPr="000D6948">
              <w:rPr>
                <w:color w:val="000000"/>
                <w:sz w:val="16"/>
                <w:szCs w:val="16"/>
              </w:rPr>
              <w:t>Техническое сопровождение АСКУЭ</w:t>
            </w:r>
          </w:p>
        </w:tc>
        <w:tc>
          <w:tcPr>
            <w:tcW w:w="445" w:type="pct"/>
            <w:tcBorders>
              <w:top w:val="nil"/>
              <w:left w:val="nil"/>
              <w:bottom w:val="single" w:sz="4" w:space="0" w:color="auto"/>
              <w:right w:val="single" w:sz="4" w:space="0" w:color="auto"/>
            </w:tcBorders>
            <w:shd w:val="clear" w:color="auto" w:fill="auto"/>
            <w:vAlign w:val="center"/>
            <w:hideMark/>
          </w:tcPr>
          <w:p w14:paraId="5E89ABDD" w14:textId="77777777" w:rsidR="009A5A05" w:rsidRPr="000D6948" w:rsidRDefault="009A5A05" w:rsidP="009A5A05">
            <w:pPr>
              <w:jc w:val="center"/>
              <w:rPr>
                <w:color w:val="000000"/>
                <w:sz w:val="16"/>
                <w:szCs w:val="16"/>
              </w:rPr>
            </w:pPr>
            <w:r w:rsidRPr="000D6948">
              <w:rPr>
                <w:color w:val="000000"/>
                <w:sz w:val="16"/>
                <w:szCs w:val="16"/>
              </w:rPr>
              <w:t> </w:t>
            </w:r>
          </w:p>
        </w:tc>
        <w:tc>
          <w:tcPr>
            <w:tcW w:w="403" w:type="pct"/>
            <w:tcBorders>
              <w:top w:val="nil"/>
              <w:left w:val="nil"/>
              <w:bottom w:val="single" w:sz="4" w:space="0" w:color="auto"/>
              <w:right w:val="single" w:sz="4" w:space="0" w:color="auto"/>
            </w:tcBorders>
            <w:shd w:val="clear" w:color="auto" w:fill="auto"/>
            <w:vAlign w:val="center"/>
            <w:hideMark/>
          </w:tcPr>
          <w:p w14:paraId="629320DD" w14:textId="77777777" w:rsidR="009A5A05" w:rsidRPr="000D6948" w:rsidRDefault="009A5A05" w:rsidP="009A5A05">
            <w:pPr>
              <w:jc w:val="center"/>
              <w:rPr>
                <w:color w:val="000000"/>
                <w:sz w:val="16"/>
                <w:szCs w:val="16"/>
              </w:rPr>
            </w:pPr>
            <w:r w:rsidRPr="000D6948">
              <w:rPr>
                <w:color w:val="000000"/>
                <w:sz w:val="16"/>
                <w:szCs w:val="16"/>
              </w:rPr>
              <w:t> </w:t>
            </w:r>
          </w:p>
        </w:tc>
        <w:tc>
          <w:tcPr>
            <w:tcW w:w="331" w:type="pct"/>
            <w:tcBorders>
              <w:top w:val="nil"/>
              <w:left w:val="nil"/>
              <w:bottom w:val="single" w:sz="4" w:space="0" w:color="auto"/>
              <w:right w:val="single" w:sz="4" w:space="0" w:color="auto"/>
            </w:tcBorders>
            <w:shd w:val="clear" w:color="auto" w:fill="auto"/>
            <w:vAlign w:val="center"/>
            <w:hideMark/>
          </w:tcPr>
          <w:p w14:paraId="4160A77C" w14:textId="77777777" w:rsidR="009A5A05" w:rsidRPr="000D6948" w:rsidRDefault="009A5A05" w:rsidP="009A5A05">
            <w:pPr>
              <w:jc w:val="center"/>
              <w:rPr>
                <w:color w:val="000000"/>
                <w:sz w:val="16"/>
                <w:szCs w:val="16"/>
              </w:rPr>
            </w:pPr>
            <w:r w:rsidRPr="000D6948">
              <w:rPr>
                <w:color w:val="000000"/>
                <w:sz w:val="16"/>
                <w:szCs w:val="16"/>
              </w:rPr>
              <w:t> </w:t>
            </w:r>
          </w:p>
        </w:tc>
        <w:tc>
          <w:tcPr>
            <w:tcW w:w="419" w:type="pct"/>
            <w:tcBorders>
              <w:top w:val="nil"/>
              <w:left w:val="nil"/>
              <w:bottom w:val="single" w:sz="4" w:space="0" w:color="auto"/>
              <w:right w:val="single" w:sz="4" w:space="0" w:color="auto"/>
            </w:tcBorders>
            <w:shd w:val="clear" w:color="auto" w:fill="auto"/>
            <w:vAlign w:val="center"/>
            <w:hideMark/>
          </w:tcPr>
          <w:p w14:paraId="34061AC9" w14:textId="77777777" w:rsidR="009A5A05" w:rsidRPr="000D6948" w:rsidRDefault="009A5A05" w:rsidP="009A5A05">
            <w:pPr>
              <w:jc w:val="center"/>
              <w:rPr>
                <w:color w:val="000000"/>
                <w:sz w:val="16"/>
                <w:szCs w:val="16"/>
              </w:rPr>
            </w:pPr>
            <w:r w:rsidRPr="000D6948">
              <w:rPr>
                <w:color w:val="000000"/>
                <w:sz w:val="16"/>
                <w:szCs w:val="16"/>
              </w:rPr>
              <w:t> </w:t>
            </w:r>
          </w:p>
        </w:tc>
        <w:tc>
          <w:tcPr>
            <w:tcW w:w="429" w:type="pct"/>
            <w:tcBorders>
              <w:top w:val="nil"/>
              <w:left w:val="nil"/>
              <w:bottom w:val="single" w:sz="4" w:space="0" w:color="auto"/>
              <w:right w:val="single" w:sz="4" w:space="0" w:color="auto"/>
            </w:tcBorders>
            <w:shd w:val="clear" w:color="auto" w:fill="auto"/>
            <w:vAlign w:val="center"/>
            <w:hideMark/>
          </w:tcPr>
          <w:p w14:paraId="693E6995" w14:textId="77777777" w:rsidR="009A5A05" w:rsidRPr="000D6948" w:rsidRDefault="009A5A05" w:rsidP="009A5A05">
            <w:pPr>
              <w:jc w:val="center"/>
              <w:rPr>
                <w:color w:val="000000"/>
                <w:sz w:val="16"/>
                <w:szCs w:val="16"/>
              </w:rPr>
            </w:pPr>
            <w:r w:rsidRPr="000D6948">
              <w:rPr>
                <w:color w:val="000000"/>
                <w:sz w:val="16"/>
                <w:szCs w:val="16"/>
              </w:rPr>
              <w:t> </w:t>
            </w:r>
          </w:p>
        </w:tc>
        <w:tc>
          <w:tcPr>
            <w:tcW w:w="310" w:type="pct"/>
            <w:tcBorders>
              <w:top w:val="nil"/>
              <w:left w:val="nil"/>
              <w:bottom w:val="single" w:sz="4" w:space="0" w:color="auto"/>
              <w:right w:val="single" w:sz="4" w:space="0" w:color="auto"/>
            </w:tcBorders>
            <w:shd w:val="clear" w:color="auto" w:fill="auto"/>
            <w:vAlign w:val="center"/>
            <w:hideMark/>
          </w:tcPr>
          <w:p w14:paraId="1A656DCB" w14:textId="77777777" w:rsidR="009A5A05" w:rsidRPr="000D6948" w:rsidRDefault="009A5A05" w:rsidP="009A5A05">
            <w:pPr>
              <w:jc w:val="center"/>
              <w:rPr>
                <w:color w:val="000000"/>
                <w:sz w:val="16"/>
                <w:szCs w:val="16"/>
              </w:rPr>
            </w:pPr>
            <w:r w:rsidRPr="000D6948">
              <w:rPr>
                <w:color w:val="000000"/>
                <w:sz w:val="16"/>
                <w:szCs w:val="16"/>
              </w:rPr>
              <w:t> </w:t>
            </w:r>
          </w:p>
        </w:tc>
        <w:tc>
          <w:tcPr>
            <w:tcW w:w="372" w:type="pct"/>
            <w:tcBorders>
              <w:top w:val="nil"/>
              <w:left w:val="nil"/>
              <w:bottom w:val="single" w:sz="4" w:space="0" w:color="auto"/>
              <w:right w:val="single" w:sz="4" w:space="0" w:color="auto"/>
            </w:tcBorders>
            <w:shd w:val="clear" w:color="auto" w:fill="auto"/>
            <w:vAlign w:val="center"/>
            <w:hideMark/>
          </w:tcPr>
          <w:p w14:paraId="4031D778" w14:textId="77777777" w:rsidR="009A5A05" w:rsidRPr="000D6948" w:rsidRDefault="009A5A05" w:rsidP="009A5A05">
            <w:pPr>
              <w:jc w:val="center"/>
              <w:rPr>
                <w:color w:val="000000"/>
                <w:sz w:val="16"/>
                <w:szCs w:val="16"/>
              </w:rPr>
            </w:pPr>
            <w:r w:rsidRPr="000D6948">
              <w:rPr>
                <w:color w:val="000000"/>
                <w:sz w:val="16"/>
                <w:szCs w:val="16"/>
              </w:rPr>
              <w:t>1 314,70</w:t>
            </w:r>
          </w:p>
        </w:tc>
        <w:tc>
          <w:tcPr>
            <w:tcW w:w="341" w:type="pct"/>
            <w:tcBorders>
              <w:top w:val="nil"/>
              <w:left w:val="nil"/>
              <w:bottom w:val="single" w:sz="4" w:space="0" w:color="auto"/>
              <w:right w:val="single" w:sz="4" w:space="0" w:color="auto"/>
            </w:tcBorders>
            <w:shd w:val="clear" w:color="auto" w:fill="auto"/>
            <w:vAlign w:val="center"/>
            <w:hideMark/>
          </w:tcPr>
          <w:p w14:paraId="5323DE73" w14:textId="77777777" w:rsidR="009A5A05" w:rsidRPr="000D6948" w:rsidRDefault="009A5A05" w:rsidP="009A5A05">
            <w:pPr>
              <w:jc w:val="center"/>
              <w:rPr>
                <w:color w:val="000000"/>
                <w:sz w:val="16"/>
                <w:szCs w:val="16"/>
              </w:rPr>
            </w:pPr>
            <w:r w:rsidRPr="000D6948">
              <w:rPr>
                <w:color w:val="000000"/>
                <w:sz w:val="16"/>
                <w:szCs w:val="16"/>
              </w:rPr>
              <w:t>193,60</w:t>
            </w:r>
          </w:p>
        </w:tc>
        <w:tc>
          <w:tcPr>
            <w:tcW w:w="342" w:type="pct"/>
            <w:tcBorders>
              <w:top w:val="nil"/>
              <w:left w:val="nil"/>
              <w:bottom w:val="single" w:sz="4" w:space="0" w:color="auto"/>
              <w:right w:val="single" w:sz="4" w:space="0" w:color="auto"/>
            </w:tcBorders>
            <w:shd w:val="clear" w:color="auto" w:fill="auto"/>
            <w:vAlign w:val="center"/>
            <w:hideMark/>
          </w:tcPr>
          <w:p w14:paraId="2219C309" w14:textId="77777777" w:rsidR="009A5A05" w:rsidRPr="000D6948" w:rsidRDefault="009A5A05" w:rsidP="009A5A05">
            <w:pPr>
              <w:jc w:val="center"/>
              <w:rPr>
                <w:color w:val="000000"/>
                <w:sz w:val="16"/>
                <w:szCs w:val="16"/>
              </w:rPr>
            </w:pPr>
            <w:r w:rsidRPr="000D6948">
              <w:rPr>
                <w:color w:val="000000"/>
                <w:sz w:val="16"/>
                <w:szCs w:val="16"/>
              </w:rPr>
              <w:t>14,7</w:t>
            </w:r>
          </w:p>
        </w:tc>
      </w:tr>
    </w:tbl>
    <w:p w14:paraId="51A9751A" w14:textId="77777777" w:rsidR="009A5A05" w:rsidRPr="000D6948" w:rsidRDefault="009A5A05" w:rsidP="009A5A05">
      <w:pPr>
        <w:pStyle w:val="aff4"/>
        <w:jc w:val="center"/>
        <w:rPr>
          <w:rFonts w:ascii="Times New Roman" w:hAnsi="Times New Roman"/>
          <w:sz w:val="26"/>
          <w:szCs w:val="26"/>
        </w:rPr>
      </w:pPr>
    </w:p>
    <w:p w14:paraId="6CFE59C2" w14:textId="77777777" w:rsidR="009A5A05" w:rsidRPr="000D6948" w:rsidRDefault="009A5A05" w:rsidP="009A5A05">
      <w:pPr>
        <w:pStyle w:val="22"/>
        <w:ind w:firstLine="0"/>
        <w:outlineLvl w:val="0"/>
        <w:rPr>
          <w:szCs w:val="26"/>
        </w:rPr>
        <w:sectPr w:rsidR="009A5A05" w:rsidRPr="000D6948" w:rsidSect="000C71CC">
          <w:pgSz w:w="16838" w:h="11906" w:orient="landscape" w:code="9"/>
          <w:pgMar w:top="709" w:right="709" w:bottom="709" w:left="709" w:header="340" w:footer="284" w:gutter="0"/>
          <w:cols w:space="708"/>
          <w:docGrid w:linePitch="360"/>
        </w:sectPr>
      </w:pPr>
    </w:p>
    <w:p w14:paraId="74C65638" w14:textId="77777777" w:rsidR="009A5A05" w:rsidRPr="00A2001B" w:rsidRDefault="009A5A05" w:rsidP="00A2001B">
      <w:pPr>
        <w:pStyle w:val="aff4"/>
        <w:ind w:firstLine="709"/>
        <w:jc w:val="center"/>
        <w:rPr>
          <w:rFonts w:ascii="Times New Roman" w:hAnsi="Times New Roman"/>
          <w:b/>
          <w:sz w:val="26"/>
          <w:szCs w:val="26"/>
        </w:rPr>
      </w:pPr>
      <w:r w:rsidRPr="00A2001B">
        <w:rPr>
          <w:rFonts w:ascii="Times New Roman" w:hAnsi="Times New Roman"/>
          <w:b/>
          <w:sz w:val="26"/>
          <w:szCs w:val="26"/>
        </w:rPr>
        <w:lastRenderedPageBreak/>
        <w:t>Основное мероприятие 1.1. Содержание дорожного хозяйства</w:t>
      </w:r>
    </w:p>
    <w:p w14:paraId="77E68E2A" w14:textId="77777777" w:rsidR="009A5A05" w:rsidRPr="00A2001B" w:rsidRDefault="009A5A05" w:rsidP="00A2001B">
      <w:pPr>
        <w:shd w:val="clear" w:color="auto" w:fill="FFFFFF"/>
        <w:ind w:right="-1" w:firstLine="709"/>
        <w:jc w:val="both"/>
        <w:rPr>
          <w:sz w:val="26"/>
          <w:szCs w:val="26"/>
        </w:rPr>
      </w:pPr>
    </w:p>
    <w:p w14:paraId="62E8C9C8" w14:textId="77777777" w:rsidR="009A5A05" w:rsidRPr="00A2001B" w:rsidRDefault="009A5A05" w:rsidP="00A2001B">
      <w:pPr>
        <w:shd w:val="clear" w:color="auto" w:fill="FFFFFF"/>
        <w:ind w:right="-1" w:firstLine="709"/>
        <w:jc w:val="both"/>
        <w:rPr>
          <w:sz w:val="26"/>
          <w:szCs w:val="26"/>
        </w:rPr>
      </w:pPr>
      <w:r w:rsidRPr="00A2001B">
        <w:rPr>
          <w:sz w:val="26"/>
          <w:szCs w:val="26"/>
        </w:rPr>
        <w:t>На содержание автомобильных дорог общего пользования местного значения в 2015 году</w:t>
      </w:r>
      <w:r w:rsidRPr="00A2001B">
        <w:rPr>
          <w:b/>
          <w:sz w:val="26"/>
          <w:szCs w:val="26"/>
        </w:rPr>
        <w:t xml:space="preserve"> </w:t>
      </w:r>
      <w:r w:rsidRPr="00A2001B">
        <w:rPr>
          <w:sz w:val="26"/>
          <w:szCs w:val="26"/>
        </w:rPr>
        <w:t>предусмотрены средства с общим объемом финансирования – 711 493,4 тыс. рублей, в том числе:</w:t>
      </w:r>
      <w:r w:rsidRPr="00A2001B">
        <w:rPr>
          <w:b/>
          <w:sz w:val="26"/>
          <w:szCs w:val="26"/>
        </w:rPr>
        <w:t xml:space="preserve"> </w:t>
      </w:r>
      <w:r w:rsidRPr="00A2001B">
        <w:rPr>
          <w:sz w:val="26"/>
          <w:szCs w:val="26"/>
        </w:rPr>
        <w:t>субсидии Красноярского края в размере 699 861,1 тыс. рублей и средств дорожного фонда в размере – 11 632,3 тыс. рублей.</w:t>
      </w:r>
    </w:p>
    <w:p w14:paraId="1791E67C" w14:textId="77777777" w:rsidR="009A5A05" w:rsidRPr="00A2001B" w:rsidRDefault="009A5A05" w:rsidP="00A2001B">
      <w:pPr>
        <w:shd w:val="clear" w:color="auto" w:fill="FFFFFF"/>
        <w:ind w:right="-1" w:firstLine="709"/>
        <w:jc w:val="both"/>
        <w:rPr>
          <w:sz w:val="26"/>
          <w:szCs w:val="26"/>
        </w:rPr>
      </w:pPr>
      <w:r w:rsidRPr="00A2001B">
        <w:rPr>
          <w:sz w:val="26"/>
          <w:szCs w:val="26"/>
        </w:rPr>
        <w:t>Фактическое исполнение в первом полугодии 2015 года составило 299 636,2 тыс. рублей (42,1% от плана), в том числе: за счет средств краевого бюджета – 299 611,5 тыс. рублей (42,8% от плана); за счет средств дорожного фонда – 24,8 тыс. рублей (0,2% от плана).</w:t>
      </w:r>
    </w:p>
    <w:p w14:paraId="5343DAF1" w14:textId="77777777" w:rsidR="009A5A05" w:rsidRPr="00A2001B" w:rsidRDefault="009A5A05" w:rsidP="00A2001B">
      <w:pPr>
        <w:pStyle w:val="aff4"/>
        <w:ind w:firstLine="708"/>
        <w:jc w:val="both"/>
        <w:rPr>
          <w:rFonts w:ascii="Times New Roman" w:hAnsi="Times New Roman"/>
          <w:sz w:val="26"/>
          <w:szCs w:val="26"/>
        </w:rPr>
      </w:pPr>
      <w:r w:rsidRPr="00A2001B">
        <w:rPr>
          <w:rFonts w:ascii="Times New Roman" w:hAnsi="Times New Roman"/>
          <w:sz w:val="26"/>
          <w:szCs w:val="26"/>
        </w:rPr>
        <w:t>В том числе по мероприятиям программы:</w:t>
      </w:r>
    </w:p>
    <w:p w14:paraId="6D333CB8" w14:textId="77777777" w:rsidR="009A5A05" w:rsidRPr="00A2001B" w:rsidRDefault="009A5A05" w:rsidP="00A2001B">
      <w:pPr>
        <w:pStyle w:val="aff4"/>
        <w:ind w:firstLine="708"/>
        <w:jc w:val="both"/>
        <w:rPr>
          <w:rFonts w:ascii="Times New Roman" w:hAnsi="Times New Roman"/>
          <w:sz w:val="26"/>
          <w:szCs w:val="26"/>
        </w:rPr>
      </w:pPr>
      <w:r w:rsidRPr="00A2001B">
        <w:rPr>
          <w:rFonts w:ascii="Times New Roman" w:hAnsi="Times New Roman"/>
          <w:sz w:val="26"/>
          <w:szCs w:val="26"/>
        </w:rPr>
        <w:t>1.1.1. «Содержание улично-дорожной сети и автомобильных дорог» – 615 163,8 тыс.руб., исполнение – 292 505,63 тыс.руб. (47,5%) из средств краевой субсидии. Контракты на содержание автодорог заключены с подрядными организациями на период 2013-2015 годов, выполнены работы по зимнему содержанию в январе-мае и летние работы в июне;</w:t>
      </w:r>
    </w:p>
    <w:p w14:paraId="61AD51A2" w14:textId="77777777" w:rsidR="009A5A05" w:rsidRPr="00A2001B" w:rsidRDefault="009A5A05" w:rsidP="00A2001B">
      <w:pPr>
        <w:pStyle w:val="aff4"/>
        <w:ind w:firstLine="708"/>
        <w:jc w:val="both"/>
        <w:rPr>
          <w:rFonts w:ascii="Times New Roman" w:hAnsi="Times New Roman"/>
          <w:sz w:val="26"/>
          <w:szCs w:val="26"/>
        </w:rPr>
      </w:pPr>
      <w:r w:rsidRPr="00A2001B">
        <w:rPr>
          <w:rFonts w:ascii="Times New Roman" w:hAnsi="Times New Roman"/>
          <w:sz w:val="26"/>
          <w:szCs w:val="26"/>
        </w:rPr>
        <w:t>1.1.2</w:t>
      </w:r>
      <w:r w:rsidRPr="00A2001B">
        <w:rPr>
          <w:rFonts w:ascii="Times New Roman" w:hAnsi="Times New Roman"/>
          <w:i/>
          <w:sz w:val="26"/>
          <w:szCs w:val="26"/>
        </w:rPr>
        <w:t>.</w:t>
      </w:r>
      <w:r w:rsidRPr="00A2001B">
        <w:rPr>
          <w:rFonts w:ascii="Times New Roman" w:hAnsi="Times New Roman"/>
          <w:sz w:val="26"/>
          <w:szCs w:val="26"/>
        </w:rPr>
        <w:t xml:space="preserve"> «Организация дорожного движения» – 14 951,6 тыс.рублей, исполнение – 6 475,6 тыс.руб. (43,3%) из средств краевой субсидии. Мероприятием предусмотрено: техническое содержание объектов краевой собственности – 17 светофорных объектов, техническое содержание объектов муниципальной собственности – 20 светофорных объектов и 3 623 дорожных знака, а также ремонт технических средств организации дорожного движения по необходимости.   </w:t>
      </w:r>
    </w:p>
    <w:p w14:paraId="5121982E" w14:textId="77777777" w:rsidR="009A5A05" w:rsidRPr="00A2001B" w:rsidRDefault="009A5A05" w:rsidP="00A2001B">
      <w:pPr>
        <w:pStyle w:val="aff4"/>
        <w:ind w:firstLine="708"/>
        <w:jc w:val="both"/>
        <w:rPr>
          <w:rFonts w:ascii="Times New Roman" w:hAnsi="Times New Roman"/>
          <w:i/>
          <w:sz w:val="26"/>
          <w:szCs w:val="26"/>
        </w:rPr>
      </w:pPr>
      <w:r w:rsidRPr="00A2001B">
        <w:rPr>
          <w:rFonts w:ascii="Times New Roman" w:hAnsi="Times New Roman"/>
          <w:sz w:val="26"/>
          <w:szCs w:val="26"/>
        </w:rPr>
        <w:t xml:space="preserve">1.1.3. «Содержание системы видеонаблюдения» – 4 430,0 тыс.руб., в том числе 4 000,0 тыс.руб. - краевая субсидия и 430,0 тыс.руб.- средства муниципального дорожного фонда, исполнение – 630,3 тыс.руб. (14,2%). Осуществляется техническое обслуживание системы видеонаблюдения, установленной в 2014 году на автодороге Норильск-Алыкель (до Кайеркана), которая обеспечивает мониторинг состояния автодороги в период сложных метеорологических условий и включает 16 видеокамер, 2 информационных табло. </w:t>
      </w:r>
    </w:p>
    <w:p w14:paraId="10D7FEDF" w14:textId="77777777" w:rsidR="009A5A05" w:rsidRPr="00A2001B" w:rsidRDefault="009A5A05" w:rsidP="00A2001B">
      <w:pPr>
        <w:pStyle w:val="aff4"/>
        <w:ind w:firstLine="708"/>
        <w:jc w:val="both"/>
        <w:rPr>
          <w:rFonts w:ascii="Times New Roman" w:hAnsi="Times New Roman"/>
          <w:sz w:val="26"/>
          <w:szCs w:val="26"/>
        </w:rPr>
      </w:pPr>
      <w:r w:rsidRPr="00A2001B">
        <w:rPr>
          <w:rFonts w:ascii="Times New Roman" w:hAnsi="Times New Roman"/>
          <w:sz w:val="26"/>
          <w:szCs w:val="26"/>
        </w:rPr>
        <w:t>1.1.4</w:t>
      </w:r>
      <w:r w:rsidRPr="00A2001B">
        <w:rPr>
          <w:rFonts w:ascii="Times New Roman" w:hAnsi="Times New Roman"/>
          <w:i/>
          <w:sz w:val="26"/>
          <w:szCs w:val="26"/>
        </w:rPr>
        <w:t>.</w:t>
      </w:r>
      <w:r w:rsidRPr="00A2001B">
        <w:rPr>
          <w:rFonts w:ascii="Times New Roman" w:hAnsi="Times New Roman"/>
          <w:sz w:val="26"/>
          <w:szCs w:val="26"/>
        </w:rPr>
        <w:t xml:space="preserve"> «Нанесение горизонтальной разметки» – 13 690,0 тыс.руб., в том числе софинансирование из средств муниципального дорожного фонда в размере 702,3 тыс.руб. Заключен муниципальный контракт. Нанесение разметки планируется в </w:t>
      </w:r>
      <w:r w:rsidRPr="00A2001B">
        <w:rPr>
          <w:rFonts w:ascii="Times New Roman" w:hAnsi="Times New Roman"/>
          <w:sz w:val="26"/>
          <w:szCs w:val="26"/>
          <w:lang w:val="en-US"/>
        </w:rPr>
        <w:t>III</w:t>
      </w:r>
      <w:r w:rsidRPr="00A2001B">
        <w:rPr>
          <w:rFonts w:ascii="Times New Roman" w:hAnsi="Times New Roman"/>
          <w:sz w:val="26"/>
          <w:szCs w:val="26"/>
        </w:rPr>
        <w:t xml:space="preserve"> квартале года. Исполнение – 0,0%.</w:t>
      </w:r>
    </w:p>
    <w:p w14:paraId="4959628A" w14:textId="77777777" w:rsidR="009A5A05" w:rsidRPr="00A2001B" w:rsidRDefault="009A5A05" w:rsidP="00A2001B">
      <w:pPr>
        <w:pStyle w:val="aff4"/>
        <w:ind w:firstLine="708"/>
        <w:jc w:val="both"/>
        <w:rPr>
          <w:rFonts w:ascii="Times New Roman" w:hAnsi="Times New Roman"/>
          <w:sz w:val="26"/>
          <w:szCs w:val="26"/>
        </w:rPr>
      </w:pPr>
      <w:r w:rsidRPr="00A2001B">
        <w:rPr>
          <w:rFonts w:ascii="Times New Roman" w:hAnsi="Times New Roman"/>
          <w:sz w:val="26"/>
          <w:szCs w:val="26"/>
        </w:rPr>
        <w:t>1.1.5. «Установка недостающих барьерных ограждений автомобильных дорог» – 30 162,8 тыс.руб., исполнение 0,0%. В связи с несостоявшимся аукционом, планируется повторное размещение заказа.</w:t>
      </w:r>
    </w:p>
    <w:p w14:paraId="05262473" w14:textId="77777777" w:rsidR="009A5A05" w:rsidRPr="00A2001B" w:rsidRDefault="009A5A05" w:rsidP="00A2001B">
      <w:pPr>
        <w:pStyle w:val="aff4"/>
        <w:ind w:firstLine="708"/>
        <w:jc w:val="both"/>
        <w:rPr>
          <w:rFonts w:ascii="Times New Roman" w:hAnsi="Times New Roman"/>
          <w:sz w:val="26"/>
          <w:szCs w:val="26"/>
        </w:rPr>
      </w:pPr>
      <w:r w:rsidRPr="00A2001B">
        <w:rPr>
          <w:rFonts w:ascii="Times New Roman" w:hAnsi="Times New Roman"/>
          <w:sz w:val="26"/>
          <w:szCs w:val="26"/>
        </w:rPr>
        <w:t xml:space="preserve">1.1.6. «Выполнение проектов организации дорожного движения автомобильных дорог общего пользования местного значения» – 4 000,0 тыс. руб. из средств краевой субсидии, по результату аукциона заключен муниципальный контракт стоимостью 3 975,62 тыс.руб., выполнение проектов планируется до 08.10.2015г. исполнение – 0,0%. </w:t>
      </w:r>
    </w:p>
    <w:p w14:paraId="2350FADD" w14:textId="77777777" w:rsidR="009A5A05" w:rsidRPr="00A2001B" w:rsidRDefault="009A5A05" w:rsidP="00A2001B">
      <w:pPr>
        <w:pStyle w:val="aff4"/>
        <w:ind w:firstLine="708"/>
        <w:jc w:val="both"/>
        <w:rPr>
          <w:rFonts w:ascii="Times New Roman" w:hAnsi="Times New Roman"/>
          <w:sz w:val="26"/>
          <w:szCs w:val="26"/>
        </w:rPr>
      </w:pPr>
      <w:r w:rsidRPr="00A2001B">
        <w:rPr>
          <w:rFonts w:ascii="Times New Roman" w:hAnsi="Times New Roman"/>
          <w:sz w:val="26"/>
          <w:szCs w:val="26"/>
        </w:rPr>
        <w:t>1.1.7. «Выполнение планово-предупредительных работ по ремонту искусственных дорожных сооружений» – 5 500,0 тыс. руб. за счет средств краевой субсидии, исполнение – 0,0%. Контракт на выполнение работ будет заключен в июле по результату торгов.</w:t>
      </w:r>
    </w:p>
    <w:p w14:paraId="74B4B4C4" w14:textId="77777777" w:rsidR="009A5A05" w:rsidRPr="00A2001B" w:rsidRDefault="009A5A05" w:rsidP="00A2001B">
      <w:pPr>
        <w:pStyle w:val="aff4"/>
        <w:ind w:firstLine="708"/>
        <w:jc w:val="both"/>
        <w:rPr>
          <w:rFonts w:ascii="Times New Roman" w:hAnsi="Times New Roman"/>
          <w:sz w:val="26"/>
          <w:szCs w:val="26"/>
        </w:rPr>
      </w:pPr>
      <w:r w:rsidRPr="00A2001B">
        <w:rPr>
          <w:rFonts w:ascii="Times New Roman" w:hAnsi="Times New Roman"/>
          <w:sz w:val="26"/>
          <w:szCs w:val="26"/>
        </w:rPr>
        <w:t>1.1.8. «Поверхностная обработка асфальтобетонных покрытий восстанавливающим составом» - 5 095,2 тыс.руб. Контракт на выполнение работ будет заключен в июле по результату торгов. Исполнение 0,0%.</w:t>
      </w:r>
    </w:p>
    <w:p w14:paraId="5387C427" w14:textId="77777777" w:rsidR="009A5A05" w:rsidRPr="00A2001B" w:rsidRDefault="009A5A05" w:rsidP="00A2001B">
      <w:pPr>
        <w:pStyle w:val="aff4"/>
        <w:ind w:firstLine="708"/>
        <w:jc w:val="both"/>
        <w:rPr>
          <w:rFonts w:ascii="Times New Roman" w:hAnsi="Times New Roman"/>
          <w:sz w:val="26"/>
          <w:szCs w:val="26"/>
        </w:rPr>
      </w:pPr>
      <w:r w:rsidRPr="00A2001B">
        <w:rPr>
          <w:rFonts w:ascii="Times New Roman" w:hAnsi="Times New Roman"/>
          <w:sz w:val="26"/>
          <w:szCs w:val="26"/>
        </w:rPr>
        <w:lastRenderedPageBreak/>
        <w:t xml:space="preserve">1.1.9. «Обустройство светофорным объектом перекрестка улиц Лауреатов – Ленинградская» – 2 500,0 тыс. рублей, по результату аукциона заключен контракт стоимостью 1 000,95 тыс.руб., исполнение – 0,0%, выполнение планируется в </w:t>
      </w:r>
      <w:r w:rsidRPr="00A2001B">
        <w:rPr>
          <w:rFonts w:ascii="Times New Roman" w:hAnsi="Times New Roman"/>
          <w:sz w:val="26"/>
          <w:szCs w:val="26"/>
          <w:lang w:val="en-US"/>
        </w:rPr>
        <w:t>III</w:t>
      </w:r>
      <w:r w:rsidRPr="00A2001B">
        <w:rPr>
          <w:rFonts w:ascii="Times New Roman" w:hAnsi="Times New Roman"/>
          <w:sz w:val="26"/>
          <w:szCs w:val="26"/>
        </w:rPr>
        <w:t xml:space="preserve"> квартале года.</w:t>
      </w:r>
    </w:p>
    <w:p w14:paraId="1A7CFD3D" w14:textId="77777777" w:rsidR="009A5A05" w:rsidRPr="00A2001B" w:rsidRDefault="009A5A05" w:rsidP="00A2001B">
      <w:pPr>
        <w:pStyle w:val="aff4"/>
        <w:ind w:firstLine="708"/>
        <w:jc w:val="both"/>
        <w:rPr>
          <w:rFonts w:ascii="Times New Roman" w:hAnsi="Times New Roman"/>
          <w:sz w:val="26"/>
          <w:szCs w:val="26"/>
        </w:rPr>
      </w:pPr>
      <w:r w:rsidRPr="00A2001B">
        <w:rPr>
          <w:rFonts w:ascii="Times New Roman" w:hAnsi="Times New Roman"/>
          <w:sz w:val="26"/>
          <w:szCs w:val="26"/>
        </w:rPr>
        <w:t xml:space="preserve">1.1.10. «Повышение безопасности дорожного движения» – 8 000,0 тыс. руб. из средств краевой субсидии и 3 000,0 тыс.руб. за счет средств муниципального дорожного фонда, исполнение – 0,0%. Заключены два муниципальных контракта на обустройство пешеходных переходов техническими средствами регулирования дорожным движением вблизи детских учреждений (школы №№ 4,5,20) и обустройство улично-дорожной сети дорожными знаками в соответствии с новыми требованиями ГОСТ, производится размещение заказа на обустройство пешеходных переходов консолями для дублирующих дорожных знаков над проезжей частью (приведение к ГОСТ Р 52289-2004). Все работы планируются к выполнению в </w:t>
      </w:r>
      <w:r w:rsidRPr="00A2001B">
        <w:rPr>
          <w:rFonts w:ascii="Times New Roman" w:hAnsi="Times New Roman"/>
          <w:sz w:val="26"/>
          <w:szCs w:val="26"/>
          <w:lang w:val="en-US"/>
        </w:rPr>
        <w:t>III</w:t>
      </w:r>
      <w:r w:rsidRPr="00A2001B">
        <w:rPr>
          <w:rFonts w:ascii="Times New Roman" w:hAnsi="Times New Roman"/>
          <w:sz w:val="26"/>
          <w:szCs w:val="26"/>
        </w:rPr>
        <w:t xml:space="preserve"> квартале года.</w:t>
      </w:r>
    </w:p>
    <w:p w14:paraId="480BC44F" w14:textId="77777777" w:rsidR="009A5A05" w:rsidRPr="00A2001B" w:rsidRDefault="009A5A05" w:rsidP="00A2001B">
      <w:pPr>
        <w:shd w:val="clear" w:color="auto" w:fill="FFFFFF"/>
        <w:ind w:right="-1" w:firstLine="709"/>
        <w:jc w:val="both"/>
        <w:rPr>
          <w:sz w:val="26"/>
          <w:szCs w:val="26"/>
        </w:rPr>
      </w:pPr>
      <w:r w:rsidRPr="00A2001B">
        <w:rPr>
          <w:sz w:val="26"/>
          <w:szCs w:val="26"/>
        </w:rPr>
        <w:t>1.1.11. «Приобретение и установка недостающих контейнеров для сбора мусора, урн и скамеек на автобусных остановках» – 5 000,0 тыс.руб. (средства муниципального дорожного фонда), исполнение – 0,0%. Заключен контракт на приобретение и установку недостающих урн (259 шт.) и скамеек (130 шт.) на автобусных остановка, работы выполнены, оплата будет осуществлена в июле. Контракт на приобретение и установку недостающих контейнеров для сбора мусора на автобусных остановках   в стадии заключения, выполнение планируется в июле.</w:t>
      </w:r>
    </w:p>
    <w:p w14:paraId="0676D88E" w14:textId="77777777" w:rsidR="009A5A05" w:rsidRPr="00A2001B" w:rsidRDefault="009A5A05" w:rsidP="00A2001B">
      <w:pPr>
        <w:pStyle w:val="aff4"/>
        <w:ind w:firstLine="708"/>
        <w:jc w:val="both"/>
        <w:rPr>
          <w:rFonts w:ascii="Times New Roman" w:hAnsi="Times New Roman"/>
          <w:sz w:val="26"/>
          <w:szCs w:val="26"/>
        </w:rPr>
      </w:pPr>
    </w:p>
    <w:p w14:paraId="185E6880" w14:textId="77777777" w:rsidR="009A5A05" w:rsidRPr="00A2001B" w:rsidRDefault="009A5A05" w:rsidP="00A2001B">
      <w:pPr>
        <w:pStyle w:val="aff4"/>
        <w:ind w:firstLine="709"/>
        <w:jc w:val="center"/>
        <w:rPr>
          <w:rFonts w:ascii="Times New Roman" w:hAnsi="Times New Roman"/>
          <w:b/>
          <w:sz w:val="26"/>
          <w:szCs w:val="26"/>
        </w:rPr>
      </w:pPr>
      <w:r w:rsidRPr="00A2001B">
        <w:rPr>
          <w:rFonts w:ascii="Times New Roman" w:hAnsi="Times New Roman"/>
          <w:b/>
          <w:sz w:val="26"/>
          <w:szCs w:val="26"/>
        </w:rPr>
        <w:t>Основное мероприятие 1.2. Ремонт дорожного хозяйства</w:t>
      </w:r>
    </w:p>
    <w:p w14:paraId="78DBB0B7" w14:textId="77777777" w:rsidR="009A5A05" w:rsidRPr="00A2001B" w:rsidRDefault="009A5A05" w:rsidP="00A2001B">
      <w:pPr>
        <w:pStyle w:val="aff4"/>
        <w:ind w:firstLine="709"/>
        <w:jc w:val="both"/>
        <w:rPr>
          <w:rFonts w:ascii="Times New Roman" w:hAnsi="Times New Roman"/>
          <w:sz w:val="26"/>
          <w:szCs w:val="26"/>
        </w:rPr>
      </w:pPr>
    </w:p>
    <w:p w14:paraId="1F1761DB"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На выполнение ремонтных работ автомобильных дорог общего пользования местного значения в 2015 году предусмотрены средства в размере 603 046,0 тыс. рублей, из них: средства краевого бюджета – 115 000,0 тыс. рублей исполнение работ по состоянию на 01.07.2015 г. исполнено – 0,0%; средства дорожного фонда (местный бюджет) – 488 046,0 тыс. рублей (фактическое исполнение в отчетном периоде – 0,0%).</w:t>
      </w:r>
    </w:p>
    <w:p w14:paraId="5F11CE52" w14:textId="77777777" w:rsidR="009A5A05" w:rsidRPr="00A2001B" w:rsidRDefault="009A5A05" w:rsidP="00A2001B">
      <w:pPr>
        <w:pStyle w:val="aff4"/>
        <w:ind w:firstLine="708"/>
        <w:jc w:val="both"/>
        <w:rPr>
          <w:rFonts w:ascii="Times New Roman" w:hAnsi="Times New Roman"/>
          <w:sz w:val="26"/>
          <w:szCs w:val="26"/>
        </w:rPr>
      </w:pPr>
      <w:r w:rsidRPr="00A2001B">
        <w:rPr>
          <w:rFonts w:ascii="Times New Roman" w:hAnsi="Times New Roman"/>
          <w:sz w:val="26"/>
          <w:szCs w:val="26"/>
        </w:rPr>
        <w:t>В том числе по мероприятиям программы:</w:t>
      </w:r>
    </w:p>
    <w:p w14:paraId="49250FBB"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1.2.1. «Ремонт улично-дорожной сети и автомобильных дорог»:</w:t>
      </w:r>
    </w:p>
    <w:p w14:paraId="2DD96103"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 xml:space="preserve">Краевые средства – 107 829,5 тыс. рублей, исполнение 0,0%. Контракты заключены, кассовое выполнение в </w:t>
      </w:r>
      <w:r w:rsidRPr="00A2001B">
        <w:rPr>
          <w:rFonts w:ascii="Times New Roman" w:hAnsi="Times New Roman"/>
          <w:sz w:val="26"/>
          <w:szCs w:val="26"/>
          <w:lang w:val="en-US"/>
        </w:rPr>
        <w:t>III</w:t>
      </w:r>
      <w:r w:rsidRPr="00A2001B">
        <w:rPr>
          <w:rFonts w:ascii="Times New Roman" w:hAnsi="Times New Roman"/>
          <w:sz w:val="26"/>
          <w:szCs w:val="26"/>
        </w:rPr>
        <w:t xml:space="preserve"> квартале. </w:t>
      </w:r>
    </w:p>
    <w:p w14:paraId="076B6F09"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 xml:space="preserve">Средства дорожного фонда – 311 422,1 тыс.руб., исполнение 0,0%. Заключены три контракта, стоимостью 253 192,3 тыс.руб., аукцион на ремонт автодороги Норильск-Талнах не состоялся по причине отсутствия заявок, будет размещен позже. Кассовое выполнение предполагается в </w:t>
      </w:r>
      <w:r w:rsidRPr="00A2001B">
        <w:rPr>
          <w:rFonts w:ascii="Times New Roman" w:hAnsi="Times New Roman"/>
          <w:sz w:val="26"/>
          <w:szCs w:val="26"/>
          <w:lang w:val="en-US"/>
        </w:rPr>
        <w:t>III</w:t>
      </w:r>
      <w:r w:rsidRPr="00A2001B">
        <w:rPr>
          <w:rFonts w:ascii="Times New Roman" w:hAnsi="Times New Roman"/>
          <w:sz w:val="26"/>
          <w:szCs w:val="26"/>
        </w:rPr>
        <w:t xml:space="preserve"> квартале года.</w:t>
      </w:r>
    </w:p>
    <w:p w14:paraId="3F8F4F90"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1.2.2. «Ремонт искусственных дорожных сооружений»:</w:t>
      </w:r>
    </w:p>
    <w:p w14:paraId="77EC0FFD"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 xml:space="preserve">Краевые средства – 7 170,5 тыс.руб., – исполнение 0,0%. Контракт на ремонт ж/б трубы ул. Победы р-н Кайеркан в стадии заключения, работы планируется выполнить в </w:t>
      </w:r>
      <w:r w:rsidRPr="00A2001B">
        <w:rPr>
          <w:rFonts w:ascii="Times New Roman" w:hAnsi="Times New Roman"/>
          <w:sz w:val="26"/>
          <w:szCs w:val="26"/>
          <w:lang w:val="en-US"/>
        </w:rPr>
        <w:t>III</w:t>
      </w:r>
      <w:r w:rsidRPr="00A2001B">
        <w:rPr>
          <w:rFonts w:ascii="Times New Roman" w:hAnsi="Times New Roman"/>
          <w:sz w:val="26"/>
          <w:szCs w:val="26"/>
        </w:rPr>
        <w:t xml:space="preserve"> квартале года. </w:t>
      </w:r>
    </w:p>
    <w:p w14:paraId="362E6475"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 xml:space="preserve">Средства дорожного фонда – 61 208,2 тыс.руб., – исполнение 0,0%. Будет заключен контракт на ремонт водопропускной трубы на а/д Норильск-Алыкель, выполнение работ планируется в </w:t>
      </w:r>
      <w:r w:rsidRPr="00A2001B">
        <w:rPr>
          <w:rFonts w:ascii="Times New Roman" w:hAnsi="Times New Roman"/>
          <w:sz w:val="26"/>
          <w:szCs w:val="26"/>
          <w:lang w:val="en-US"/>
        </w:rPr>
        <w:t>III</w:t>
      </w:r>
      <w:r w:rsidRPr="00A2001B">
        <w:rPr>
          <w:rFonts w:ascii="Times New Roman" w:hAnsi="Times New Roman"/>
          <w:sz w:val="26"/>
          <w:szCs w:val="26"/>
        </w:rPr>
        <w:t xml:space="preserve"> квартале. Аукцион на Ремонт моста через р. Купец автодороги Норильск-Алыкель снят, в связи переносом сроков размещения заказа по жалобе участника размещения заказов и отсутствия сроков для выполнения работ.</w:t>
      </w:r>
    </w:p>
    <w:p w14:paraId="2CD0A69C"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 xml:space="preserve">1.2.3. «Восстановление уличного освещения» – 28 621,5 тыс. руб. (средства муниципального дорожного фонда) – исполнение 0,0%. Заключен контракт на восстановление 3,5 км линий освещения. Выполнение планируется в </w:t>
      </w:r>
      <w:r w:rsidRPr="00A2001B">
        <w:rPr>
          <w:rFonts w:ascii="Times New Roman" w:hAnsi="Times New Roman"/>
          <w:sz w:val="26"/>
          <w:szCs w:val="26"/>
          <w:lang w:val="en-US"/>
        </w:rPr>
        <w:t>III</w:t>
      </w:r>
      <w:r w:rsidRPr="00A2001B">
        <w:rPr>
          <w:rFonts w:ascii="Times New Roman" w:hAnsi="Times New Roman"/>
          <w:sz w:val="26"/>
          <w:szCs w:val="26"/>
        </w:rPr>
        <w:t xml:space="preserve"> квартале.</w:t>
      </w:r>
    </w:p>
    <w:p w14:paraId="5B947ACC"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lastRenderedPageBreak/>
        <w:t xml:space="preserve">1.2.4. «Ремонт трансформаторных подстанций наружного освещения автодороги Норильск Алыкель» – 1 000,0 тыс.руб. средства муниципального дорожного фонда, исполнение 0,0%. Контракт заключен. Выполнение планируется в </w:t>
      </w:r>
      <w:r w:rsidRPr="00A2001B">
        <w:rPr>
          <w:rFonts w:ascii="Times New Roman" w:hAnsi="Times New Roman"/>
          <w:sz w:val="26"/>
          <w:szCs w:val="26"/>
          <w:lang w:val="en-US"/>
        </w:rPr>
        <w:t>III</w:t>
      </w:r>
      <w:r w:rsidRPr="00A2001B">
        <w:rPr>
          <w:rFonts w:ascii="Times New Roman" w:hAnsi="Times New Roman"/>
          <w:sz w:val="26"/>
          <w:szCs w:val="26"/>
        </w:rPr>
        <w:t xml:space="preserve"> квартале.</w:t>
      </w:r>
    </w:p>
    <w:p w14:paraId="6A37D2ED"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1.2.5. «Ремонт бортового камня на разделительной полосе» – 7 615,7 тыс.руб., средства муниципального дорожного фонда, кассовое исполнение 0,0%, работы планируется выполнить до 15 августа.</w:t>
      </w:r>
    </w:p>
    <w:p w14:paraId="7AA3C0BC"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1.2.6. «Ремонт тротуаров и бортового камня на тротуаре» – 11 764,9 тыс.руб. за счет средств муниципального дорожного фонда, исполнение 0,0%. В связи с несостоявшимся аукционом на данные работы, размещен новый аукцион на ремонт только бортового камня на сумму 9 926,9 тыс.руб.</w:t>
      </w:r>
    </w:p>
    <w:p w14:paraId="7725E90D"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1.2.7. «Ремонт тротуарной плитки» – 1 958,0 тыс.руб., исполнение 0,0%, заключены договоры (до 100 тыс.руб.) на ремонт плитки на пр. Ленинский (к юбилею города) на сумму 254,2 тыс.руб.  Контракт на выполнение данных работ по итогам аукциона будет заключен в июле.</w:t>
      </w:r>
    </w:p>
    <w:p w14:paraId="046A8233"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 xml:space="preserve">1.2.8. «Ремонт дворовых территорий многоквартирных домов, проездов к дворовым территориям многоквартирных домов» – 27 300,0 тыс.руб., исполнение 0,0%, в настоящее время размещены заказы на право заключения контрактов, работы планируется выполнить в </w:t>
      </w:r>
      <w:r w:rsidRPr="00A2001B">
        <w:rPr>
          <w:rFonts w:ascii="Times New Roman" w:hAnsi="Times New Roman"/>
          <w:sz w:val="26"/>
          <w:szCs w:val="26"/>
          <w:lang w:val="en-US"/>
        </w:rPr>
        <w:t>III</w:t>
      </w:r>
      <w:r w:rsidRPr="00A2001B">
        <w:rPr>
          <w:rFonts w:ascii="Times New Roman" w:hAnsi="Times New Roman"/>
          <w:sz w:val="26"/>
          <w:szCs w:val="26"/>
        </w:rPr>
        <w:t xml:space="preserve"> квартале года.</w:t>
      </w:r>
    </w:p>
    <w:p w14:paraId="0511965A"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 xml:space="preserve">1.2.9. «Обустройство автобусных остановок» – 30 389,0 тыс.руб., за счет средств муниципального дорожного фонда, исполнение 0,0%. Заключены контракты на восстановление автопавильонов на автомобильных остановках (33 ед.), на устройство новых остановок Ленинский пр., 44; Орджоникидзе, 4В; Орджоникидзе, 14А. планируется заключение контрактов на обустройство автомобильных остановок на автодороге Норильск-Талнах (8 шт.), на устройство новой остановки у автовокзала города Норильска. Выполнение планируется в </w:t>
      </w:r>
      <w:r w:rsidRPr="00A2001B">
        <w:rPr>
          <w:rFonts w:ascii="Times New Roman" w:hAnsi="Times New Roman"/>
          <w:sz w:val="26"/>
          <w:szCs w:val="26"/>
          <w:lang w:val="en-US"/>
        </w:rPr>
        <w:t>III</w:t>
      </w:r>
      <w:r w:rsidRPr="00A2001B">
        <w:rPr>
          <w:rFonts w:ascii="Times New Roman" w:hAnsi="Times New Roman"/>
          <w:sz w:val="26"/>
          <w:szCs w:val="26"/>
        </w:rPr>
        <w:t xml:space="preserve"> квартале года.</w:t>
      </w:r>
    </w:p>
    <w:p w14:paraId="0EC1BA8A"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1.2.10. «Ремонт искусственных неровностей на участках улично-дорожной сети» – 631,3 тыс.руб., за счет средств муниципального дорожного фонда, исполнение 0,0%. Контракт заключен на ремонт 35 неровностей, работы будут выполнены до 15 сентября 2015 года.</w:t>
      </w:r>
    </w:p>
    <w:p w14:paraId="391DEA51"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 xml:space="preserve">1.2.11. «Окраска и нанесение вертикальной разметки на металлические опоры освещения автодороги Норильск-Алыкель» – 5 143,8 тыс.руб., за счет средств муниципального дорожного фонда, исполнение 0,0%. Аукцион на данные работы не состоялся. </w:t>
      </w:r>
    </w:p>
    <w:p w14:paraId="4BB30961"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 xml:space="preserve">1.2.12. «Изготовление и установка информационных табличек движения автобусных маршрутов на остановках» – 991,5 тыс.руб., за счет средств муниципального дорожного фонда, исполнение 0,0%, контракт на выполнение работ заключен, исполнение планируется в </w:t>
      </w:r>
      <w:r w:rsidRPr="00A2001B">
        <w:rPr>
          <w:rFonts w:ascii="Times New Roman" w:hAnsi="Times New Roman"/>
          <w:sz w:val="26"/>
          <w:szCs w:val="26"/>
          <w:lang w:val="en-US"/>
        </w:rPr>
        <w:t>III</w:t>
      </w:r>
      <w:r w:rsidRPr="00A2001B">
        <w:rPr>
          <w:rFonts w:ascii="Times New Roman" w:hAnsi="Times New Roman"/>
          <w:sz w:val="26"/>
          <w:szCs w:val="26"/>
        </w:rPr>
        <w:t xml:space="preserve"> квартале 2015 года.</w:t>
      </w:r>
    </w:p>
    <w:p w14:paraId="2E7BB3EB" w14:textId="77777777" w:rsidR="009A5A05" w:rsidRPr="00A2001B" w:rsidRDefault="009A5A05" w:rsidP="00A2001B">
      <w:pPr>
        <w:pStyle w:val="aff4"/>
        <w:ind w:firstLine="709"/>
        <w:jc w:val="both"/>
        <w:rPr>
          <w:rFonts w:ascii="Times New Roman" w:hAnsi="Times New Roman"/>
          <w:sz w:val="26"/>
          <w:szCs w:val="26"/>
        </w:rPr>
      </w:pPr>
    </w:p>
    <w:p w14:paraId="5AB20481" w14:textId="77777777" w:rsidR="009A5A05" w:rsidRPr="00A2001B" w:rsidRDefault="009A5A05" w:rsidP="00A2001B">
      <w:pPr>
        <w:pStyle w:val="aff4"/>
        <w:ind w:firstLine="709"/>
        <w:jc w:val="center"/>
        <w:rPr>
          <w:rFonts w:ascii="Times New Roman" w:hAnsi="Times New Roman"/>
          <w:b/>
          <w:sz w:val="26"/>
          <w:szCs w:val="26"/>
        </w:rPr>
      </w:pPr>
      <w:r w:rsidRPr="00A2001B">
        <w:rPr>
          <w:rFonts w:ascii="Times New Roman" w:hAnsi="Times New Roman"/>
          <w:b/>
          <w:sz w:val="26"/>
          <w:szCs w:val="26"/>
        </w:rPr>
        <w:t>Основное мероприятие 1.3. Проектные работы</w:t>
      </w:r>
    </w:p>
    <w:p w14:paraId="7A63A34C" w14:textId="77777777" w:rsidR="009A5A05" w:rsidRPr="00A2001B" w:rsidRDefault="009A5A05" w:rsidP="00A2001B">
      <w:pPr>
        <w:pStyle w:val="aff4"/>
        <w:ind w:firstLine="709"/>
        <w:jc w:val="both"/>
        <w:rPr>
          <w:rFonts w:ascii="Times New Roman" w:hAnsi="Times New Roman"/>
          <w:sz w:val="26"/>
          <w:szCs w:val="26"/>
        </w:rPr>
      </w:pPr>
    </w:p>
    <w:p w14:paraId="5B7CA407"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На реализацию данного мероприятия в 2015 году за счет средств дорожного фонда (местный бюджет) запланированы средства в размере 26 328,0 тыс. рублей, выполнение в 1 полугодии 2015 года составило 782,7 тыс. рублей или 3,0% от плана. Заключены муниципальные контракты на выполнение:</w:t>
      </w:r>
    </w:p>
    <w:p w14:paraId="57AD7F7A" w14:textId="77777777" w:rsidR="009A5A05" w:rsidRPr="00A2001B" w:rsidRDefault="009A5A05" w:rsidP="003630BA">
      <w:pPr>
        <w:pStyle w:val="aff4"/>
        <w:numPr>
          <w:ilvl w:val="0"/>
          <w:numId w:val="66"/>
        </w:numPr>
        <w:tabs>
          <w:tab w:val="left" w:pos="993"/>
        </w:tabs>
        <w:ind w:left="0" w:firstLine="709"/>
        <w:jc w:val="both"/>
        <w:rPr>
          <w:rFonts w:ascii="Times New Roman" w:hAnsi="Times New Roman"/>
          <w:sz w:val="26"/>
          <w:szCs w:val="26"/>
        </w:rPr>
      </w:pPr>
      <w:r w:rsidRPr="00A2001B">
        <w:rPr>
          <w:rFonts w:ascii="Times New Roman" w:hAnsi="Times New Roman"/>
          <w:sz w:val="26"/>
          <w:szCs w:val="26"/>
        </w:rPr>
        <w:t>проектных и изыскательских работ по строительству автодороги СОД (I и II пусковые комплексы);</w:t>
      </w:r>
    </w:p>
    <w:p w14:paraId="36004A7B" w14:textId="77777777" w:rsidR="009A5A05" w:rsidRPr="00A2001B" w:rsidRDefault="009A5A05" w:rsidP="003630BA">
      <w:pPr>
        <w:pStyle w:val="aff4"/>
        <w:numPr>
          <w:ilvl w:val="0"/>
          <w:numId w:val="66"/>
        </w:numPr>
        <w:tabs>
          <w:tab w:val="left" w:pos="993"/>
        </w:tabs>
        <w:ind w:left="0" w:firstLine="709"/>
        <w:jc w:val="both"/>
        <w:rPr>
          <w:rFonts w:ascii="Times New Roman" w:hAnsi="Times New Roman"/>
          <w:sz w:val="26"/>
          <w:szCs w:val="26"/>
        </w:rPr>
      </w:pPr>
      <w:r w:rsidRPr="00A2001B">
        <w:rPr>
          <w:rFonts w:ascii="Times New Roman" w:hAnsi="Times New Roman"/>
          <w:sz w:val="26"/>
          <w:szCs w:val="26"/>
        </w:rPr>
        <w:t>проекта на ремонт водопропускной трубы а/д Норильск-Алыкель;</w:t>
      </w:r>
    </w:p>
    <w:p w14:paraId="44361E62" w14:textId="77777777" w:rsidR="009A5A05" w:rsidRPr="00A2001B" w:rsidRDefault="009A5A05" w:rsidP="003630BA">
      <w:pPr>
        <w:pStyle w:val="aff4"/>
        <w:numPr>
          <w:ilvl w:val="0"/>
          <w:numId w:val="66"/>
        </w:numPr>
        <w:tabs>
          <w:tab w:val="left" w:pos="993"/>
        </w:tabs>
        <w:ind w:left="0" w:firstLine="709"/>
        <w:jc w:val="both"/>
        <w:rPr>
          <w:rFonts w:ascii="Times New Roman" w:hAnsi="Times New Roman"/>
          <w:sz w:val="26"/>
          <w:szCs w:val="26"/>
        </w:rPr>
      </w:pPr>
      <w:r w:rsidRPr="00A2001B">
        <w:rPr>
          <w:rFonts w:ascii="Times New Roman" w:hAnsi="Times New Roman"/>
          <w:sz w:val="26"/>
          <w:szCs w:val="26"/>
        </w:rPr>
        <w:t>проекта на капитальный ремонт моста через р. Наледная автодороги Норильск-Талнах;</w:t>
      </w:r>
    </w:p>
    <w:p w14:paraId="6B387D4D" w14:textId="77777777" w:rsidR="009A5A05" w:rsidRPr="00A2001B" w:rsidRDefault="009A5A05" w:rsidP="003630BA">
      <w:pPr>
        <w:pStyle w:val="aff4"/>
        <w:numPr>
          <w:ilvl w:val="0"/>
          <w:numId w:val="66"/>
        </w:numPr>
        <w:tabs>
          <w:tab w:val="left" w:pos="993"/>
        </w:tabs>
        <w:ind w:left="0" w:firstLine="709"/>
        <w:jc w:val="both"/>
        <w:rPr>
          <w:rFonts w:ascii="Times New Roman" w:hAnsi="Times New Roman"/>
          <w:sz w:val="26"/>
          <w:szCs w:val="26"/>
        </w:rPr>
      </w:pPr>
      <w:r w:rsidRPr="00A2001B">
        <w:rPr>
          <w:rFonts w:ascii="Times New Roman" w:hAnsi="Times New Roman"/>
          <w:sz w:val="26"/>
          <w:szCs w:val="26"/>
        </w:rPr>
        <w:lastRenderedPageBreak/>
        <w:t>проекта на освещение участка автодороги Норильск-Алыкель (от Кайеркана до Алыкеля);</w:t>
      </w:r>
    </w:p>
    <w:p w14:paraId="712BDBCB" w14:textId="77777777" w:rsidR="009A5A05" w:rsidRPr="00A2001B" w:rsidRDefault="009A5A05" w:rsidP="003630BA">
      <w:pPr>
        <w:pStyle w:val="aff4"/>
        <w:numPr>
          <w:ilvl w:val="0"/>
          <w:numId w:val="66"/>
        </w:numPr>
        <w:tabs>
          <w:tab w:val="left" w:pos="993"/>
        </w:tabs>
        <w:ind w:left="0" w:firstLine="709"/>
        <w:jc w:val="both"/>
        <w:rPr>
          <w:rFonts w:ascii="Times New Roman" w:hAnsi="Times New Roman"/>
          <w:sz w:val="26"/>
          <w:szCs w:val="26"/>
        </w:rPr>
      </w:pPr>
      <w:r w:rsidRPr="00A2001B">
        <w:rPr>
          <w:rFonts w:ascii="Times New Roman" w:hAnsi="Times New Roman"/>
          <w:sz w:val="26"/>
          <w:szCs w:val="26"/>
        </w:rPr>
        <w:t>проекта на освещение участка автодороги Норильск-Талнах, участка автодороги Подъезд к ж.о. Оганер;</w:t>
      </w:r>
    </w:p>
    <w:p w14:paraId="3A9BFF72" w14:textId="77777777" w:rsidR="009A5A05" w:rsidRPr="00A2001B" w:rsidRDefault="009A5A05" w:rsidP="003630BA">
      <w:pPr>
        <w:pStyle w:val="aff4"/>
        <w:numPr>
          <w:ilvl w:val="0"/>
          <w:numId w:val="66"/>
        </w:numPr>
        <w:tabs>
          <w:tab w:val="left" w:pos="993"/>
        </w:tabs>
        <w:ind w:left="0" w:firstLine="709"/>
        <w:jc w:val="both"/>
        <w:rPr>
          <w:rFonts w:ascii="Times New Roman" w:hAnsi="Times New Roman"/>
          <w:sz w:val="26"/>
          <w:szCs w:val="26"/>
        </w:rPr>
      </w:pPr>
      <w:r w:rsidRPr="00A2001B">
        <w:rPr>
          <w:rFonts w:ascii="Times New Roman" w:hAnsi="Times New Roman"/>
          <w:sz w:val="26"/>
          <w:szCs w:val="26"/>
        </w:rPr>
        <w:t>предпроектное обследование, выполнение инженерно-геодезических изысканий, выполнение проектных работ для устройства системы защиты от подтопления ул. Федоровского, района Талнах;</w:t>
      </w:r>
    </w:p>
    <w:p w14:paraId="0DA38645" w14:textId="77777777" w:rsidR="009A5A05" w:rsidRPr="00A2001B" w:rsidRDefault="009A5A05" w:rsidP="003630BA">
      <w:pPr>
        <w:pStyle w:val="aff4"/>
        <w:numPr>
          <w:ilvl w:val="0"/>
          <w:numId w:val="66"/>
        </w:numPr>
        <w:tabs>
          <w:tab w:val="left" w:pos="993"/>
        </w:tabs>
        <w:ind w:left="0" w:firstLine="709"/>
        <w:jc w:val="both"/>
        <w:rPr>
          <w:rFonts w:ascii="Times New Roman" w:hAnsi="Times New Roman"/>
          <w:sz w:val="26"/>
          <w:szCs w:val="26"/>
        </w:rPr>
      </w:pPr>
      <w:r w:rsidRPr="00A2001B">
        <w:rPr>
          <w:rFonts w:ascii="Times New Roman" w:hAnsi="Times New Roman"/>
          <w:sz w:val="26"/>
          <w:szCs w:val="26"/>
        </w:rPr>
        <w:t>диагностики искусственных дорожных сооружений и др.</w:t>
      </w:r>
    </w:p>
    <w:p w14:paraId="5562ADFA"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Выполнение контрактов планируется до конца года.</w:t>
      </w:r>
    </w:p>
    <w:p w14:paraId="45B93067" w14:textId="77777777" w:rsidR="009A5A05" w:rsidRPr="00A2001B" w:rsidRDefault="009A5A05" w:rsidP="00A2001B">
      <w:pPr>
        <w:pStyle w:val="aff4"/>
        <w:ind w:firstLine="709"/>
        <w:jc w:val="both"/>
        <w:rPr>
          <w:rFonts w:ascii="Times New Roman" w:hAnsi="Times New Roman"/>
          <w:sz w:val="26"/>
          <w:szCs w:val="26"/>
        </w:rPr>
      </w:pPr>
    </w:p>
    <w:p w14:paraId="6C82BE6D" w14:textId="77777777" w:rsidR="009A5A05" w:rsidRPr="00A2001B" w:rsidRDefault="009A5A05" w:rsidP="00A2001B">
      <w:pPr>
        <w:pStyle w:val="aff4"/>
        <w:ind w:firstLine="709"/>
        <w:jc w:val="center"/>
        <w:rPr>
          <w:rFonts w:ascii="Times New Roman" w:hAnsi="Times New Roman"/>
          <w:b/>
          <w:sz w:val="26"/>
          <w:szCs w:val="26"/>
        </w:rPr>
      </w:pPr>
      <w:r w:rsidRPr="00A2001B">
        <w:rPr>
          <w:rFonts w:ascii="Times New Roman" w:hAnsi="Times New Roman"/>
          <w:b/>
          <w:sz w:val="26"/>
          <w:szCs w:val="26"/>
        </w:rPr>
        <w:t>Основное мероприятие 1.4. Уличное освещение</w:t>
      </w:r>
    </w:p>
    <w:p w14:paraId="6ED041B9" w14:textId="77777777" w:rsidR="009A5A05" w:rsidRPr="00A2001B" w:rsidRDefault="009A5A05" w:rsidP="00A2001B">
      <w:pPr>
        <w:pStyle w:val="aff4"/>
        <w:ind w:firstLine="709"/>
        <w:jc w:val="both"/>
        <w:rPr>
          <w:rFonts w:ascii="Times New Roman" w:hAnsi="Times New Roman"/>
          <w:b/>
          <w:sz w:val="26"/>
          <w:szCs w:val="26"/>
        </w:rPr>
      </w:pPr>
    </w:p>
    <w:p w14:paraId="4676463A"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На реализацию данного мероприятия в 2015 году запланированы средства в размере – 47 215,7 тыс. рублей, в том числе:</w:t>
      </w:r>
    </w:p>
    <w:p w14:paraId="4270E7D3" w14:textId="77777777" w:rsidR="009A5A05" w:rsidRPr="00A2001B" w:rsidRDefault="009A5A05" w:rsidP="003630BA">
      <w:pPr>
        <w:pStyle w:val="aff4"/>
        <w:numPr>
          <w:ilvl w:val="0"/>
          <w:numId w:val="67"/>
        </w:numPr>
        <w:tabs>
          <w:tab w:val="left" w:pos="993"/>
        </w:tabs>
        <w:ind w:left="0" w:firstLine="709"/>
        <w:jc w:val="both"/>
        <w:rPr>
          <w:rFonts w:ascii="Times New Roman" w:hAnsi="Times New Roman"/>
          <w:sz w:val="26"/>
          <w:szCs w:val="26"/>
        </w:rPr>
      </w:pPr>
      <w:r w:rsidRPr="00A2001B">
        <w:rPr>
          <w:rFonts w:ascii="Times New Roman" w:hAnsi="Times New Roman"/>
          <w:sz w:val="26"/>
          <w:szCs w:val="26"/>
        </w:rPr>
        <w:t>за счет местного бюджета средства в размере 18 860,5 тыс. рублей, освоение составило 6 829,4 тыс. рублей или 36,2% от плана;</w:t>
      </w:r>
    </w:p>
    <w:p w14:paraId="007A71CF" w14:textId="77777777" w:rsidR="009A5A05" w:rsidRPr="00A2001B" w:rsidRDefault="009A5A05" w:rsidP="003630BA">
      <w:pPr>
        <w:pStyle w:val="aff4"/>
        <w:numPr>
          <w:ilvl w:val="0"/>
          <w:numId w:val="67"/>
        </w:numPr>
        <w:tabs>
          <w:tab w:val="left" w:pos="993"/>
        </w:tabs>
        <w:ind w:left="0" w:firstLine="709"/>
        <w:jc w:val="both"/>
        <w:rPr>
          <w:rFonts w:ascii="Times New Roman" w:hAnsi="Times New Roman"/>
          <w:sz w:val="26"/>
          <w:szCs w:val="26"/>
        </w:rPr>
      </w:pPr>
      <w:r w:rsidRPr="00A2001B">
        <w:rPr>
          <w:rFonts w:ascii="Times New Roman" w:hAnsi="Times New Roman"/>
          <w:sz w:val="26"/>
          <w:szCs w:val="26"/>
        </w:rPr>
        <w:t>за счет средств дорожного фонда 28 355,2 тыс. рублей, освоение в первом полугодии 2015 года составило 8 497,7 тыс. рублей или 30,0% от плана.</w:t>
      </w:r>
    </w:p>
    <w:p w14:paraId="746CB1BE"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В том числе по мероприятиям:</w:t>
      </w:r>
    </w:p>
    <w:p w14:paraId="08EBB1ED"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1.4.1. «Содержание уличного освещения» – 15 086,9 тыс.руб., финансирование предусмотрено из средств муниципального дорожного фонда, исполнение 5 093,1 тыс.руб., (33,8%), техническое обслуживание воздушных, кабельных линий освещения, светильников, распределительных устройств на 49.8 км улично-дорожной сети;</w:t>
      </w:r>
    </w:p>
    <w:p w14:paraId="55157F54" w14:textId="2311447C"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1.4.2. «Содержание праздничной иллюминации» – 8 184,7 тыс.руб., средства местного бюджета, исполнение 3 007,9 тыс.руб., (36,8%) Обеспечение иллюминационного освещения 21,53 км городских улиц центрального района и районов Талнах и Кайеркан.</w:t>
      </w:r>
    </w:p>
    <w:p w14:paraId="34C29621"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1.4.3. «Содержание архитектурной подсветки» – 3 557,7 тыс.руб., средства местного бюджета, исполнение 1 581,1 тыс.руб., (44,4%) техническое обслуживание линий и светильников архитектурной подстветки 17 зданий.</w:t>
      </w:r>
    </w:p>
    <w:p w14:paraId="280636F2"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 xml:space="preserve">1.4.4. «Содержание световых композиций» – 5 607,8 тыс.руб., средства местного бюджета, исполнение 730,09 тыс.руб., (13,0%), низкий процент исполнения в связи с планированием ремонтных работ на </w:t>
      </w:r>
      <w:r w:rsidRPr="00A2001B">
        <w:rPr>
          <w:rFonts w:ascii="Times New Roman" w:hAnsi="Times New Roman"/>
          <w:sz w:val="26"/>
          <w:szCs w:val="26"/>
          <w:lang w:val="en-US"/>
        </w:rPr>
        <w:t>III</w:t>
      </w:r>
      <w:r w:rsidRPr="00A2001B">
        <w:rPr>
          <w:rFonts w:ascii="Times New Roman" w:hAnsi="Times New Roman"/>
          <w:sz w:val="26"/>
          <w:szCs w:val="26"/>
        </w:rPr>
        <w:t xml:space="preserve"> квартал года обеспечение работоспособности 88 светодиодных деревьев, 8 разворотных стел, 1 светового банера установленных на улично-дорожной сети муниципального образования. .</w:t>
      </w:r>
    </w:p>
    <w:p w14:paraId="1176BC48"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1.4.5. «Электроснабжение»:</w:t>
      </w:r>
    </w:p>
    <w:p w14:paraId="1321CBE2" w14:textId="77777777" w:rsidR="009A5A05" w:rsidRPr="00A2001B" w:rsidRDefault="009A5A05" w:rsidP="003630BA">
      <w:pPr>
        <w:pStyle w:val="aff4"/>
        <w:numPr>
          <w:ilvl w:val="0"/>
          <w:numId w:val="68"/>
        </w:numPr>
        <w:tabs>
          <w:tab w:val="left" w:pos="993"/>
        </w:tabs>
        <w:ind w:left="0" w:firstLine="709"/>
        <w:jc w:val="both"/>
        <w:rPr>
          <w:rFonts w:ascii="Times New Roman" w:hAnsi="Times New Roman"/>
          <w:sz w:val="26"/>
          <w:szCs w:val="26"/>
        </w:rPr>
      </w:pPr>
      <w:r w:rsidRPr="00A2001B">
        <w:rPr>
          <w:rFonts w:ascii="Times New Roman" w:hAnsi="Times New Roman"/>
          <w:sz w:val="26"/>
          <w:szCs w:val="26"/>
        </w:rPr>
        <w:t>за счет средств местного бюджета – 1 510,3 тыс.руб., исполнение (100%),</w:t>
      </w:r>
    </w:p>
    <w:p w14:paraId="129759A6" w14:textId="77777777" w:rsidR="009A5A05" w:rsidRPr="00A2001B" w:rsidRDefault="009A5A05" w:rsidP="003630BA">
      <w:pPr>
        <w:pStyle w:val="aff4"/>
        <w:numPr>
          <w:ilvl w:val="0"/>
          <w:numId w:val="68"/>
        </w:numPr>
        <w:tabs>
          <w:tab w:val="left" w:pos="993"/>
        </w:tabs>
        <w:ind w:left="0" w:firstLine="709"/>
        <w:jc w:val="both"/>
        <w:rPr>
          <w:rFonts w:ascii="Times New Roman" w:hAnsi="Times New Roman"/>
          <w:sz w:val="26"/>
          <w:szCs w:val="26"/>
        </w:rPr>
      </w:pPr>
      <w:r w:rsidRPr="00A2001B">
        <w:rPr>
          <w:rFonts w:ascii="Times New Roman" w:hAnsi="Times New Roman"/>
          <w:sz w:val="26"/>
          <w:szCs w:val="26"/>
        </w:rPr>
        <w:t>за счет средств дорожного фонда – 11 953,6 тыс.руб., исполнение 3 211,0 тыс.руб. (26,9%) Оплата за потребление электроэнергии на уличное освещение, световые композиции, авхитектурную подсветку.</w:t>
      </w:r>
    </w:p>
    <w:p w14:paraId="5356DFCA" w14:textId="77777777" w:rsidR="009A5A05" w:rsidRPr="00A2001B" w:rsidRDefault="009A5A05" w:rsidP="00A2001B">
      <w:pPr>
        <w:pStyle w:val="aff4"/>
        <w:ind w:firstLine="709"/>
        <w:jc w:val="both"/>
        <w:rPr>
          <w:rFonts w:ascii="Times New Roman" w:hAnsi="Times New Roman"/>
          <w:sz w:val="26"/>
          <w:szCs w:val="26"/>
        </w:rPr>
      </w:pPr>
      <w:r w:rsidRPr="00A2001B">
        <w:rPr>
          <w:rFonts w:ascii="Times New Roman" w:hAnsi="Times New Roman"/>
          <w:sz w:val="26"/>
          <w:szCs w:val="26"/>
        </w:rPr>
        <w:t>1.4.6. «Техническое сопровождение Автоматизированной Системы Контроля и Учета Энергоресурсов» – 1 314,7 тыс.руб. средства дорожного фонда, исполнение – 193,60 тыс.руб. (14,7%) низкое исполнение в связи с заключением контракта только в апреле 2015 года.</w:t>
      </w:r>
    </w:p>
    <w:p w14:paraId="46D421D9" w14:textId="77777777" w:rsidR="009A5A05" w:rsidRDefault="009A5A05" w:rsidP="009A5A05">
      <w:pPr>
        <w:pStyle w:val="22"/>
        <w:shd w:val="clear" w:color="auto" w:fill="FFFFFF"/>
        <w:tabs>
          <w:tab w:val="left" w:pos="3644"/>
        </w:tabs>
        <w:ind w:firstLine="0"/>
        <w:outlineLvl w:val="0"/>
        <w:rPr>
          <w:b/>
        </w:rPr>
      </w:pPr>
      <w:r>
        <w:rPr>
          <w:szCs w:val="26"/>
        </w:rPr>
        <w:tab/>
      </w:r>
    </w:p>
    <w:p w14:paraId="53235706" w14:textId="77777777" w:rsidR="009A5A05" w:rsidRPr="000D6948" w:rsidRDefault="009A5A05" w:rsidP="009A5A05">
      <w:pPr>
        <w:pStyle w:val="a4"/>
        <w:jc w:val="center"/>
        <w:rPr>
          <w:b/>
        </w:rPr>
      </w:pPr>
      <w:r w:rsidRPr="000D6948">
        <w:rPr>
          <w:b/>
        </w:rPr>
        <w:t>Автомобильный транспорт</w:t>
      </w:r>
    </w:p>
    <w:p w14:paraId="0DCE6F2E" w14:textId="77777777" w:rsidR="009A5A05" w:rsidRPr="000D6948" w:rsidRDefault="009A5A05" w:rsidP="009A5A05">
      <w:pPr>
        <w:pStyle w:val="a4"/>
        <w:jc w:val="center"/>
      </w:pPr>
    </w:p>
    <w:p w14:paraId="438BDDB3" w14:textId="77777777" w:rsidR="009A5A05" w:rsidRPr="000D6948" w:rsidRDefault="009A5A05" w:rsidP="009A5A05">
      <w:pPr>
        <w:ind w:firstLine="709"/>
        <w:jc w:val="both"/>
        <w:rPr>
          <w:sz w:val="26"/>
          <w:szCs w:val="26"/>
        </w:rPr>
      </w:pPr>
      <w:r w:rsidRPr="000D6948">
        <w:rPr>
          <w:sz w:val="26"/>
          <w:szCs w:val="26"/>
        </w:rPr>
        <w:t>Городской пассажирский автомобильный транспорт общего пользования занимает ведущее место в обеспечении транспортного обслуживания населения муници</w:t>
      </w:r>
      <w:r w:rsidRPr="000D6948">
        <w:rPr>
          <w:sz w:val="26"/>
          <w:szCs w:val="26"/>
        </w:rPr>
        <w:lastRenderedPageBreak/>
        <w:t>пального образования город Норильск. Автобусными перевозками обслуживаются жители города Норильска: районов Центральный, Талнах, Кайеркан, ж/о Оганер.</w:t>
      </w:r>
    </w:p>
    <w:p w14:paraId="67C4F963" w14:textId="3AF0ADC4" w:rsidR="009A5A05" w:rsidRPr="000D6948" w:rsidRDefault="00F4063C" w:rsidP="009A5A05">
      <w:pPr>
        <w:ind w:firstLine="709"/>
        <w:jc w:val="both"/>
        <w:rPr>
          <w:sz w:val="26"/>
          <w:szCs w:val="26"/>
        </w:rPr>
      </w:pPr>
      <w:r>
        <w:rPr>
          <w:sz w:val="26"/>
          <w:szCs w:val="26"/>
        </w:rPr>
        <w:t>П</w:t>
      </w:r>
      <w:r w:rsidR="009A5A05" w:rsidRPr="000D6948">
        <w:rPr>
          <w:sz w:val="26"/>
          <w:szCs w:val="26"/>
        </w:rPr>
        <w:t>о состоянию на 01.07.2015 имеют лицензию на пас</w:t>
      </w:r>
      <w:r>
        <w:rPr>
          <w:sz w:val="26"/>
          <w:szCs w:val="26"/>
        </w:rPr>
        <w:t xml:space="preserve">сажирские перевозки автобусами </w:t>
      </w:r>
      <w:r w:rsidRPr="00F4063C">
        <w:rPr>
          <w:i/>
          <w:sz w:val="26"/>
          <w:szCs w:val="26"/>
        </w:rPr>
        <w:t>(</w:t>
      </w:r>
      <w:r w:rsidR="009A5A05" w:rsidRPr="00F4063C">
        <w:rPr>
          <w:i/>
          <w:sz w:val="26"/>
          <w:szCs w:val="26"/>
        </w:rPr>
        <w:t>оборудованными для перевозки более 8 человек</w:t>
      </w:r>
      <w:r w:rsidRPr="00F4063C">
        <w:rPr>
          <w:i/>
          <w:sz w:val="26"/>
          <w:szCs w:val="26"/>
        </w:rPr>
        <w:t>)</w:t>
      </w:r>
      <w:r w:rsidR="009A5A05" w:rsidRPr="000D6948">
        <w:rPr>
          <w:sz w:val="26"/>
          <w:szCs w:val="26"/>
        </w:rPr>
        <w:t xml:space="preserve"> по регулярным автобусным маршрутам – 5</w:t>
      </w:r>
      <w:r w:rsidR="009A5A05" w:rsidRPr="000D6948">
        <w:rPr>
          <w:color w:val="FF0000"/>
          <w:sz w:val="26"/>
          <w:szCs w:val="26"/>
        </w:rPr>
        <w:t xml:space="preserve"> </w:t>
      </w:r>
      <w:r w:rsidR="009A5A05" w:rsidRPr="000D6948">
        <w:rPr>
          <w:sz w:val="26"/>
          <w:szCs w:val="26"/>
        </w:rPr>
        <w:t>юридических лиц и 6 индивидуальных предпринимателей.</w:t>
      </w:r>
    </w:p>
    <w:p w14:paraId="0AA0313F" w14:textId="77777777" w:rsidR="009A5A05" w:rsidRPr="000D6948" w:rsidRDefault="009A5A05" w:rsidP="009A5A05">
      <w:pPr>
        <w:ind w:firstLine="709"/>
        <w:jc w:val="both"/>
        <w:rPr>
          <w:sz w:val="26"/>
          <w:szCs w:val="26"/>
        </w:rPr>
      </w:pPr>
      <w:r w:rsidRPr="000D6948">
        <w:rPr>
          <w:sz w:val="26"/>
          <w:szCs w:val="26"/>
        </w:rPr>
        <w:t>Из них совместно с МУП «НПОПАТ» по состоянию на 01.07.2015 осуществляли пассажирские перевозки 8 юридических лиц и индивидуальных предпринимателей по 8 муниципальным автобусным маршрутам. Работа организована на основании выданной лицензии, проведенных открытых конкурсов, а также на основании решения Городской транспортной комиссии и заключенных с перевозчиками договоров.  Основной эксплуатируемой маркой автобусов служат ПАЗ (различных модификаций) (по состоянию на 01.07.2015 – 8 юридических лиц и индивидуальных предпринимателей, по 8 муниципальным автобусным маршрутам).</w:t>
      </w:r>
    </w:p>
    <w:p w14:paraId="20E4EFCA" w14:textId="46431F79" w:rsidR="000B51FD" w:rsidRDefault="000B51FD" w:rsidP="009A5A05">
      <w:pPr>
        <w:ind w:firstLine="709"/>
        <w:jc w:val="both"/>
        <w:rPr>
          <w:sz w:val="26"/>
          <w:szCs w:val="26"/>
        </w:rPr>
      </w:pPr>
      <w:r w:rsidRPr="000D6948">
        <w:rPr>
          <w:sz w:val="26"/>
          <w:szCs w:val="26"/>
        </w:rPr>
        <w:t>МУП «НПОПАТ»</w:t>
      </w:r>
      <w:r>
        <w:rPr>
          <w:sz w:val="26"/>
          <w:szCs w:val="26"/>
        </w:rPr>
        <w:t xml:space="preserve"> осуществляет пассажирские перевозки в рамках </w:t>
      </w:r>
      <w:r w:rsidRPr="000D6948">
        <w:rPr>
          <w:sz w:val="26"/>
          <w:szCs w:val="26"/>
        </w:rPr>
        <w:t>договор</w:t>
      </w:r>
      <w:r>
        <w:rPr>
          <w:sz w:val="26"/>
          <w:szCs w:val="26"/>
        </w:rPr>
        <w:t>а</w:t>
      </w:r>
      <w:r w:rsidRPr="000D6948">
        <w:rPr>
          <w:sz w:val="26"/>
          <w:szCs w:val="26"/>
        </w:rPr>
        <w:t xml:space="preserve"> </w:t>
      </w:r>
      <w:r>
        <w:rPr>
          <w:sz w:val="26"/>
          <w:szCs w:val="26"/>
        </w:rPr>
        <w:t xml:space="preserve">с </w:t>
      </w:r>
      <w:r w:rsidRPr="000D6948">
        <w:rPr>
          <w:sz w:val="26"/>
          <w:szCs w:val="26"/>
        </w:rPr>
        <w:t>Администрацией города Норильска от 31.12.2013 № 10 «Об организации регулярных пассажирских перевозок автомобильным транспортом по муниципальному маршруту»</w:t>
      </w:r>
      <w:r>
        <w:rPr>
          <w:sz w:val="26"/>
          <w:szCs w:val="26"/>
        </w:rPr>
        <w:t>.</w:t>
      </w:r>
    </w:p>
    <w:p w14:paraId="3E8DEF0A" w14:textId="184911F8" w:rsidR="009A5A05" w:rsidRPr="000D6948" w:rsidRDefault="009A5A05" w:rsidP="009A5A05">
      <w:pPr>
        <w:ind w:firstLine="709"/>
        <w:jc w:val="both"/>
        <w:rPr>
          <w:sz w:val="26"/>
          <w:szCs w:val="26"/>
        </w:rPr>
      </w:pPr>
      <w:r w:rsidRPr="000D6948">
        <w:rPr>
          <w:sz w:val="26"/>
          <w:szCs w:val="26"/>
        </w:rPr>
        <w:t>Договор заключен в соответствии с решением конкурсной комиссии по проведению открытого конкурса на право заключения договоров об организации регулярных пассажирских перевозок автомобильным транспортом по муниципальным маршрутам на территории муниципального образова</w:t>
      </w:r>
      <w:r w:rsidR="000B51FD">
        <w:rPr>
          <w:sz w:val="26"/>
          <w:szCs w:val="26"/>
        </w:rPr>
        <w:t>ния город Норильск</w:t>
      </w:r>
      <w:r w:rsidRPr="000D6948">
        <w:rPr>
          <w:sz w:val="26"/>
          <w:szCs w:val="26"/>
        </w:rPr>
        <w:t xml:space="preserve">. </w:t>
      </w:r>
    </w:p>
    <w:p w14:paraId="4954E548" w14:textId="3A4FF628" w:rsidR="009A5A05" w:rsidRPr="000D6948" w:rsidRDefault="009A5A05" w:rsidP="009A5A05">
      <w:pPr>
        <w:spacing w:after="120"/>
        <w:ind w:firstLine="567"/>
        <w:jc w:val="right"/>
        <w:rPr>
          <w:sz w:val="26"/>
          <w:szCs w:val="26"/>
        </w:rPr>
      </w:pPr>
      <w:r w:rsidRPr="0089324F">
        <w:rPr>
          <w:sz w:val="26"/>
          <w:szCs w:val="26"/>
        </w:rPr>
        <w:t>Таблица</w:t>
      </w:r>
      <w:r w:rsidR="0089324F">
        <w:rPr>
          <w:sz w:val="26"/>
          <w:szCs w:val="26"/>
        </w:rPr>
        <w:t xml:space="preserve"> 9</w:t>
      </w:r>
      <w:r w:rsidR="003F7007">
        <w:rPr>
          <w:sz w:val="26"/>
          <w:szCs w:val="26"/>
        </w:rPr>
        <w:t>5</w:t>
      </w:r>
    </w:p>
    <w:p w14:paraId="58ECE421" w14:textId="77777777" w:rsidR="009A5A05" w:rsidRPr="000D6948" w:rsidRDefault="009A5A05" w:rsidP="009A5A05">
      <w:pPr>
        <w:spacing w:after="120"/>
        <w:ind w:firstLine="567"/>
        <w:jc w:val="center"/>
        <w:rPr>
          <w:sz w:val="26"/>
          <w:szCs w:val="26"/>
        </w:rPr>
      </w:pPr>
      <w:r w:rsidRPr="000D6948">
        <w:rPr>
          <w:b/>
          <w:sz w:val="26"/>
          <w:szCs w:val="26"/>
        </w:rPr>
        <w:t>Основные показатели муниципальной программы пассажирских перевозок</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5"/>
        <w:gridCol w:w="1126"/>
        <w:gridCol w:w="1812"/>
      </w:tblGrid>
      <w:tr w:rsidR="009A5A05" w:rsidRPr="000D6948" w14:paraId="45AABC6B" w14:textId="77777777" w:rsidTr="000B51FD">
        <w:trPr>
          <w:tblHeader/>
        </w:trPr>
        <w:tc>
          <w:tcPr>
            <w:tcW w:w="3492" w:type="pct"/>
          </w:tcPr>
          <w:p w14:paraId="12F8B230" w14:textId="77777777" w:rsidR="009A5A05" w:rsidRPr="000D6948" w:rsidRDefault="009A5A05" w:rsidP="009A5A05">
            <w:pPr>
              <w:jc w:val="center"/>
              <w:rPr>
                <w:sz w:val="26"/>
                <w:szCs w:val="26"/>
              </w:rPr>
            </w:pPr>
            <w:r w:rsidRPr="000D6948">
              <w:rPr>
                <w:sz w:val="26"/>
                <w:szCs w:val="26"/>
              </w:rPr>
              <w:t xml:space="preserve"> Наименование показателей</w:t>
            </w:r>
          </w:p>
        </w:tc>
        <w:tc>
          <w:tcPr>
            <w:tcW w:w="578" w:type="pct"/>
          </w:tcPr>
          <w:p w14:paraId="69D89A00" w14:textId="43409D72" w:rsidR="009A5A05" w:rsidRPr="000D6948" w:rsidRDefault="000B51FD" w:rsidP="009A5A05">
            <w:pPr>
              <w:jc w:val="center"/>
              <w:rPr>
                <w:sz w:val="26"/>
                <w:szCs w:val="26"/>
              </w:rPr>
            </w:pPr>
            <w:r>
              <w:rPr>
                <w:sz w:val="26"/>
                <w:szCs w:val="26"/>
              </w:rPr>
              <w:t>ед. изм.</w:t>
            </w:r>
          </w:p>
        </w:tc>
        <w:tc>
          <w:tcPr>
            <w:tcW w:w="930" w:type="pct"/>
          </w:tcPr>
          <w:p w14:paraId="3598E58A" w14:textId="0483A269" w:rsidR="009A5A05" w:rsidRPr="000D6948" w:rsidRDefault="000B51FD" w:rsidP="009A5A05">
            <w:pPr>
              <w:jc w:val="center"/>
              <w:rPr>
                <w:sz w:val="26"/>
                <w:szCs w:val="26"/>
              </w:rPr>
            </w:pPr>
            <w:r>
              <w:rPr>
                <w:sz w:val="26"/>
                <w:szCs w:val="26"/>
              </w:rPr>
              <w:t>н</w:t>
            </w:r>
            <w:r w:rsidR="009A5A05" w:rsidRPr="000D6948">
              <w:rPr>
                <w:sz w:val="26"/>
                <w:szCs w:val="26"/>
              </w:rPr>
              <w:t>а 01.07.2015</w:t>
            </w:r>
          </w:p>
        </w:tc>
      </w:tr>
      <w:tr w:rsidR="009A5A05" w:rsidRPr="000D6948" w14:paraId="265F25D1" w14:textId="77777777" w:rsidTr="000B51FD">
        <w:tc>
          <w:tcPr>
            <w:tcW w:w="3492" w:type="pct"/>
          </w:tcPr>
          <w:p w14:paraId="42DDA459" w14:textId="70A63725" w:rsidR="009A5A05" w:rsidRPr="000D6948" w:rsidRDefault="009A5A05" w:rsidP="009A5A05">
            <w:pPr>
              <w:rPr>
                <w:sz w:val="26"/>
                <w:szCs w:val="26"/>
              </w:rPr>
            </w:pPr>
            <w:r w:rsidRPr="000D6948">
              <w:rPr>
                <w:sz w:val="26"/>
                <w:szCs w:val="26"/>
              </w:rPr>
              <w:t>Протяжённость автобусных маршрутов по Плану пассажирских перевозок, из них:</w:t>
            </w:r>
          </w:p>
          <w:p w14:paraId="4BF6C9CA" w14:textId="77777777" w:rsidR="009A5A05" w:rsidRPr="000D6948" w:rsidRDefault="009A5A05" w:rsidP="003630BA">
            <w:pPr>
              <w:numPr>
                <w:ilvl w:val="0"/>
                <w:numId w:val="33"/>
              </w:numPr>
              <w:tabs>
                <w:tab w:val="clear" w:pos="1080"/>
                <w:tab w:val="num" w:pos="-1809"/>
              </w:tabs>
              <w:ind w:left="460" w:hanging="426"/>
              <w:rPr>
                <w:sz w:val="26"/>
                <w:szCs w:val="26"/>
              </w:rPr>
            </w:pPr>
            <w:r w:rsidRPr="000D6948">
              <w:rPr>
                <w:sz w:val="26"/>
                <w:szCs w:val="26"/>
              </w:rPr>
              <w:t>городских</w:t>
            </w:r>
          </w:p>
        </w:tc>
        <w:tc>
          <w:tcPr>
            <w:tcW w:w="578" w:type="pct"/>
          </w:tcPr>
          <w:p w14:paraId="30DE1539" w14:textId="77777777" w:rsidR="009A5A05" w:rsidRPr="000D6948" w:rsidRDefault="009A5A05" w:rsidP="009A5A05">
            <w:pPr>
              <w:jc w:val="center"/>
              <w:rPr>
                <w:sz w:val="26"/>
                <w:szCs w:val="26"/>
              </w:rPr>
            </w:pPr>
            <w:r w:rsidRPr="000D6948">
              <w:rPr>
                <w:sz w:val="26"/>
                <w:szCs w:val="26"/>
              </w:rPr>
              <w:t>км</w:t>
            </w:r>
          </w:p>
          <w:p w14:paraId="52E0EFAB" w14:textId="77777777" w:rsidR="009A5A05" w:rsidRPr="000D6948" w:rsidRDefault="009A5A05" w:rsidP="009A5A05">
            <w:pPr>
              <w:jc w:val="center"/>
              <w:rPr>
                <w:sz w:val="26"/>
                <w:szCs w:val="26"/>
              </w:rPr>
            </w:pPr>
          </w:p>
          <w:p w14:paraId="1A57434C" w14:textId="77777777" w:rsidR="009A5A05" w:rsidRPr="000D6948" w:rsidRDefault="009A5A05" w:rsidP="009A5A05">
            <w:pPr>
              <w:jc w:val="center"/>
              <w:rPr>
                <w:sz w:val="26"/>
                <w:szCs w:val="26"/>
              </w:rPr>
            </w:pPr>
            <w:r w:rsidRPr="000D6948">
              <w:rPr>
                <w:sz w:val="26"/>
                <w:szCs w:val="26"/>
              </w:rPr>
              <w:t>км</w:t>
            </w:r>
          </w:p>
        </w:tc>
        <w:tc>
          <w:tcPr>
            <w:tcW w:w="930" w:type="pct"/>
          </w:tcPr>
          <w:p w14:paraId="20403C21" w14:textId="77777777" w:rsidR="009A5A05" w:rsidRPr="000D6948" w:rsidRDefault="009A5A05" w:rsidP="009A5A05">
            <w:pPr>
              <w:jc w:val="center"/>
              <w:rPr>
                <w:sz w:val="26"/>
                <w:szCs w:val="26"/>
              </w:rPr>
            </w:pPr>
            <w:r w:rsidRPr="000D6948">
              <w:rPr>
                <w:sz w:val="26"/>
                <w:szCs w:val="26"/>
              </w:rPr>
              <w:t>311,1</w:t>
            </w:r>
          </w:p>
          <w:p w14:paraId="5B4F823F" w14:textId="77777777" w:rsidR="009A5A05" w:rsidRPr="000D6948" w:rsidRDefault="009A5A05" w:rsidP="009A5A05">
            <w:pPr>
              <w:jc w:val="center"/>
              <w:rPr>
                <w:sz w:val="26"/>
                <w:szCs w:val="26"/>
              </w:rPr>
            </w:pPr>
          </w:p>
          <w:p w14:paraId="144496F0" w14:textId="77777777" w:rsidR="009A5A05" w:rsidRPr="000D6948" w:rsidRDefault="009A5A05" w:rsidP="009A5A05">
            <w:pPr>
              <w:jc w:val="center"/>
              <w:rPr>
                <w:color w:val="FF0000"/>
                <w:sz w:val="26"/>
                <w:szCs w:val="26"/>
              </w:rPr>
            </w:pPr>
            <w:r w:rsidRPr="000D6948">
              <w:rPr>
                <w:sz w:val="26"/>
                <w:szCs w:val="26"/>
              </w:rPr>
              <w:t>311,1</w:t>
            </w:r>
          </w:p>
        </w:tc>
      </w:tr>
      <w:tr w:rsidR="009A5A05" w:rsidRPr="000D6948" w14:paraId="23CA0BE7" w14:textId="77777777" w:rsidTr="000B51FD">
        <w:tc>
          <w:tcPr>
            <w:tcW w:w="3492" w:type="pct"/>
          </w:tcPr>
          <w:p w14:paraId="3B84E5C1" w14:textId="77777777" w:rsidR="000B51FD" w:rsidRDefault="009A5A05" w:rsidP="000B51FD">
            <w:pPr>
              <w:rPr>
                <w:sz w:val="26"/>
                <w:szCs w:val="26"/>
              </w:rPr>
            </w:pPr>
            <w:r w:rsidRPr="000D6948">
              <w:rPr>
                <w:sz w:val="26"/>
                <w:szCs w:val="26"/>
              </w:rPr>
              <w:t>Число автобусных маршрутов, по Плану пассажирских перевозок,</w:t>
            </w:r>
            <w:r w:rsidR="000B51FD">
              <w:rPr>
                <w:sz w:val="26"/>
                <w:szCs w:val="26"/>
              </w:rPr>
              <w:t xml:space="preserve"> </w:t>
            </w:r>
            <w:r w:rsidRPr="000D6948">
              <w:rPr>
                <w:sz w:val="26"/>
                <w:szCs w:val="26"/>
              </w:rPr>
              <w:t>из них</w:t>
            </w:r>
            <w:r w:rsidR="000B51FD">
              <w:rPr>
                <w:sz w:val="26"/>
                <w:szCs w:val="26"/>
              </w:rPr>
              <w:t>:</w:t>
            </w:r>
            <w:r w:rsidRPr="000D6948">
              <w:rPr>
                <w:sz w:val="26"/>
                <w:szCs w:val="26"/>
              </w:rPr>
              <w:t xml:space="preserve"> </w:t>
            </w:r>
          </w:p>
          <w:p w14:paraId="01F34482" w14:textId="746EFE11" w:rsidR="009A5A05" w:rsidRPr="000B51FD" w:rsidRDefault="009A5A05" w:rsidP="000B51FD">
            <w:pPr>
              <w:pStyle w:val="afff2"/>
              <w:numPr>
                <w:ilvl w:val="0"/>
                <w:numId w:val="112"/>
              </w:numPr>
              <w:ind w:left="459" w:hanging="425"/>
              <w:rPr>
                <w:sz w:val="26"/>
                <w:szCs w:val="26"/>
              </w:rPr>
            </w:pPr>
            <w:r w:rsidRPr="000B51FD">
              <w:rPr>
                <w:sz w:val="26"/>
                <w:szCs w:val="26"/>
              </w:rPr>
              <w:t>городских:</w:t>
            </w:r>
          </w:p>
        </w:tc>
        <w:tc>
          <w:tcPr>
            <w:tcW w:w="578" w:type="pct"/>
          </w:tcPr>
          <w:p w14:paraId="6C97EF37" w14:textId="77777777" w:rsidR="009A5A05" w:rsidRPr="000D6948" w:rsidRDefault="009A5A05" w:rsidP="009A5A05">
            <w:pPr>
              <w:jc w:val="center"/>
              <w:rPr>
                <w:sz w:val="26"/>
                <w:szCs w:val="26"/>
              </w:rPr>
            </w:pPr>
          </w:p>
          <w:p w14:paraId="1BC0EF78" w14:textId="77777777" w:rsidR="009A5A05" w:rsidRPr="000D6948" w:rsidRDefault="009A5A05" w:rsidP="009A5A05">
            <w:pPr>
              <w:jc w:val="center"/>
              <w:rPr>
                <w:sz w:val="26"/>
                <w:szCs w:val="26"/>
              </w:rPr>
            </w:pPr>
            <w:r w:rsidRPr="000D6948">
              <w:rPr>
                <w:sz w:val="26"/>
                <w:szCs w:val="26"/>
              </w:rPr>
              <w:t>ед.</w:t>
            </w:r>
          </w:p>
          <w:p w14:paraId="53AF9AF2" w14:textId="77777777" w:rsidR="009A5A05" w:rsidRPr="000D6948" w:rsidRDefault="009A5A05" w:rsidP="009A5A05">
            <w:pPr>
              <w:jc w:val="center"/>
              <w:rPr>
                <w:sz w:val="26"/>
                <w:szCs w:val="26"/>
              </w:rPr>
            </w:pPr>
            <w:r w:rsidRPr="000D6948">
              <w:rPr>
                <w:sz w:val="26"/>
                <w:szCs w:val="26"/>
              </w:rPr>
              <w:t>ед.</w:t>
            </w:r>
          </w:p>
        </w:tc>
        <w:tc>
          <w:tcPr>
            <w:tcW w:w="930" w:type="pct"/>
          </w:tcPr>
          <w:p w14:paraId="12D81347" w14:textId="77777777" w:rsidR="009A5A05" w:rsidRPr="000D6948" w:rsidRDefault="009A5A05" w:rsidP="009A5A05">
            <w:pPr>
              <w:jc w:val="center"/>
              <w:rPr>
                <w:color w:val="FF0000"/>
                <w:sz w:val="26"/>
                <w:szCs w:val="26"/>
              </w:rPr>
            </w:pPr>
          </w:p>
          <w:p w14:paraId="06684AB6" w14:textId="77777777" w:rsidR="009A5A05" w:rsidRPr="000D6948" w:rsidRDefault="009A5A05" w:rsidP="009A5A05">
            <w:pPr>
              <w:jc w:val="center"/>
              <w:rPr>
                <w:sz w:val="26"/>
                <w:szCs w:val="26"/>
              </w:rPr>
            </w:pPr>
            <w:r w:rsidRPr="000D6948">
              <w:rPr>
                <w:sz w:val="26"/>
                <w:szCs w:val="26"/>
              </w:rPr>
              <w:t>18</w:t>
            </w:r>
          </w:p>
          <w:p w14:paraId="6A06D945" w14:textId="77777777" w:rsidR="009A5A05" w:rsidRPr="000D6948" w:rsidRDefault="009A5A05" w:rsidP="009A5A05">
            <w:pPr>
              <w:jc w:val="center"/>
              <w:rPr>
                <w:color w:val="FF0000"/>
                <w:sz w:val="26"/>
                <w:szCs w:val="26"/>
              </w:rPr>
            </w:pPr>
            <w:r w:rsidRPr="000D6948">
              <w:rPr>
                <w:sz w:val="26"/>
                <w:szCs w:val="26"/>
              </w:rPr>
              <w:t>18</w:t>
            </w:r>
          </w:p>
        </w:tc>
      </w:tr>
      <w:tr w:rsidR="009A5A05" w:rsidRPr="000D6948" w14:paraId="23E6C6A0" w14:textId="77777777" w:rsidTr="000B51FD">
        <w:tc>
          <w:tcPr>
            <w:tcW w:w="3492" w:type="pct"/>
          </w:tcPr>
          <w:p w14:paraId="19375C9C" w14:textId="77777777" w:rsidR="009A5A05" w:rsidRPr="000D6948" w:rsidRDefault="009A5A05" w:rsidP="009A5A05">
            <w:pPr>
              <w:rPr>
                <w:sz w:val="26"/>
                <w:szCs w:val="26"/>
              </w:rPr>
            </w:pPr>
            <w:r w:rsidRPr="000D6948">
              <w:rPr>
                <w:sz w:val="26"/>
                <w:szCs w:val="26"/>
              </w:rPr>
              <w:t>Среднее расстояние между автобусными остановками</w:t>
            </w:r>
          </w:p>
        </w:tc>
        <w:tc>
          <w:tcPr>
            <w:tcW w:w="578" w:type="pct"/>
            <w:vAlign w:val="center"/>
          </w:tcPr>
          <w:p w14:paraId="7BE88F48" w14:textId="77777777" w:rsidR="009A5A05" w:rsidRPr="000D6948" w:rsidRDefault="009A5A05" w:rsidP="009A5A05">
            <w:pPr>
              <w:jc w:val="center"/>
              <w:rPr>
                <w:sz w:val="26"/>
                <w:szCs w:val="26"/>
              </w:rPr>
            </w:pPr>
            <w:r w:rsidRPr="000D6948">
              <w:rPr>
                <w:sz w:val="26"/>
                <w:szCs w:val="26"/>
              </w:rPr>
              <w:t>м</w:t>
            </w:r>
          </w:p>
        </w:tc>
        <w:tc>
          <w:tcPr>
            <w:tcW w:w="930" w:type="pct"/>
            <w:vAlign w:val="center"/>
          </w:tcPr>
          <w:p w14:paraId="23CDA95B" w14:textId="77777777" w:rsidR="009A5A05" w:rsidRPr="000D6948" w:rsidRDefault="009A5A05" w:rsidP="009A5A05">
            <w:pPr>
              <w:jc w:val="center"/>
              <w:rPr>
                <w:sz w:val="26"/>
                <w:szCs w:val="26"/>
              </w:rPr>
            </w:pPr>
            <w:r w:rsidRPr="000D6948">
              <w:rPr>
                <w:sz w:val="26"/>
                <w:szCs w:val="26"/>
              </w:rPr>
              <w:t>350 - 450</w:t>
            </w:r>
          </w:p>
        </w:tc>
      </w:tr>
      <w:tr w:rsidR="009A5A05" w:rsidRPr="000D6948" w14:paraId="27C40B29" w14:textId="77777777" w:rsidTr="000B51FD">
        <w:tc>
          <w:tcPr>
            <w:tcW w:w="3492" w:type="pct"/>
          </w:tcPr>
          <w:p w14:paraId="675EB54D" w14:textId="21E53C13" w:rsidR="009A5A05" w:rsidRPr="000D6948" w:rsidRDefault="009A5A05" w:rsidP="009A5A05">
            <w:pPr>
              <w:rPr>
                <w:sz w:val="26"/>
                <w:szCs w:val="26"/>
              </w:rPr>
            </w:pPr>
            <w:r w:rsidRPr="000D6948">
              <w:rPr>
                <w:sz w:val="26"/>
                <w:szCs w:val="26"/>
              </w:rPr>
              <w:t>Планируемый объем пассажирских перевозок</w:t>
            </w:r>
            <w:r w:rsidR="000B51FD">
              <w:rPr>
                <w:sz w:val="26"/>
                <w:szCs w:val="26"/>
              </w:rPr>
              <w:t xml:space="preserve"> на 2015 год</w:t>
            </w:r>
          </w:p>
        </w:tc>
        <w:tc>
          <w:tcPr>
            <w:tcW w:w="578" w:type="pct"/>
            <w:vAlign w:val="center"/>
          </w:tcPr>
          <w:p w14:paraId="375E2842" w14:textId="77777777" w:rsidR="009A5A05" w:rsidRPr="000D6948" w:rsidRDefault="009A5A05" w:rsidP="009A5A05">
            <w:pPr>
              <w:jc w:val="center"/>
              <w:rPr>
                <w:sz w:val="26"/>
                <w:szCs w:val="26"/>
              </w:rPr>
            </w:pPr>
            <w:r w:rsidRPr="000D6948">
              <w:rPr>
                <w:sz w:val="26"/>
                <w:szCs w:val="26"/>
              </w:rPr>
              <w:t>тыс.чел.</w:t>
            </w:r>
          </w:p>
        </w:tc>
        <w:tc>
          <w:tcPr>
            <w:tcW w:w="930" w:type="pct"/>
            <w:vAlign w:val="center"/>
          </w:tcPr>
          <w:p w14:paraId="323B4B49" w14:textId="77777777" w:rsidR="009A5A05" w:rsidRPr="000D6948" w:rsidRDefault="009A5A05" w:rsidP="009A5A05">
            <w:pPr>
              <w:jc w:val="center"/>
              <w:rPr>
                <w:sz w:val="26"/>
                <w:szCs w:val="26"/>
              </w:rPr>
            </w:pPr>
            <w:r w:rsidRPr="000D6948">
              <w:rPr>
                <w:sz w:val="26"/>
                <w:szCs w:val="26"/>
              </w:rPr>
              <w:t>19 894,7</w:t>
            </w:r>
          </w:p>
        </w:tc>
      </w:tr>
      <w:tr w:rsidR="009A5A05" w:rsidRPr="00D57D53" w14:paraId="0FB827AB" w14:textId="77777777" w:rsidTr="000B51FD">
        <w:tc>
          <w:tcPr>
            <w:tcW w:w="3492" w:type="pct"/>
          </w:tcPr>
          <w:p w14:paraId="26ECDCFE" w14:textId="77777777" w:rsidR="009A5A05" w:rsidRPr="000D6948" w:rsidRDefault="009A5A05" w:rsidP="009A5A05">
            <w:pPr>
              <w:rPr>
                <w:sz w:val="26"/>
                <w:szCs w:val="26"/>
              </w:rPr>
            </w:pPr>
            <w:r w:rsidRPr="000D6948">
              <w:rPr>
                <w:sz w:val="26"/>
                <w:szCs w:val="26"/>
              </w:rPr>
              <w:t>Фактический объем пассажирских перевозок</w:t>
            </w:r>
          </w:p>
        </w:tc>
        <w:tc>
          <w:tcPr>
            <w:tcW w:w="578" w:type="pct"/>
            <w:vAlign w:val="center"/>
          </w:tcPr>
          <w:p w14:paraId="67E6BF7B" w14:textId="77777777" w:rsidR="009A5A05" w:rsidRPr="000D6948" w:rsidRDefault="009A5A05" w:rsidP="009A5A05">
            <w:pPr>
              <w:jc w:val="center"/>
              <w:rPr>
                <w:sz w:val="26"/>
                <w:szCs w:val="26"/>
              </w:rPr>
            </w:pPr>
            <w:r w:rsidRPr="000D6948">
              <w:rPr>
                <w:sz w:val="26"/>
                <w:szCs w:val="26"/>
              </w:rPr>
              <w:t>тыс.чел.</w:t>
            </w:r>
          </w:p>
        </w:tc>
        <w:tc>
          <w:tcPr>
            <w:tcW w:w="930" w:type="pct"/>
            <w:vAlign w:val="center"/>
          </w:tcPr>
          <w:p w14:paraId="1A4CCF44" w14:textId="77777777" w:rsidR="009A5A05" w:rsidRPr="00BB39C6" w:rsidRDefault="009A5A05" w:rsidP="009A5A05">
            <w:pPr>
              <w:jc w:val="center"/>
              <w:rPr>
                <w:sz w:val="26"/>
                <w:szCs w:val="26"/>
              </w:rPr>
            </w:pPr>
            <w:r w:rsidRPr="000D6948">
              <w:rPr>
                <w:sz w:val="26"/>
                <w:szCs w:val="26"/>
              </w:rPr>
              <w:t>9 159,7</w:t>
            </w:r>
          </w:p>
        </w:tc>
      </w:tr>
    </w:tbl>
    <w:p w14:paraId="5B9085D0" w14:textId="77777777" w:rsidR="00EC3A26" w:rsidRPr="00886E95" w:rsidRDefault="00EC3A26" w:rsidP="00EC3A26">
      <w:pPr>
        <w:jc w:val="both"/>
        <w:rPr>
          <w:sz w:val="26"/>
          <w:szCs w:val="26"/>
          <w:highlight w:val="yellow"/>
        </w:rPr>
      </w:pPr>
    </w:p>
    <w:p w14:paraId="243487B7" w14:textId="77777777" w:rsidR="00044713" w:rsidRPr="00886E95" w:rsidRDefault="00044713" w:rsidP="00044713">
      <w:pPr>
        <w:pStyle w:val="22"/>
        <w:shd w:val="clear" w:color="auto" w:fill="FFFFFF"/>
        <w:ind w:firstLine="0"/>
        <w:outlineLvl w:val="0"/>
        <w:rPr>
          <w:szCs w:val="26"/>
          <w:highlight w:val="yellow"/>
        </w:rPr>
      </w:pPr>
    </w:p>
    <w:p w14:paraId="56303ECD" w14:textId="77777777" w:rsidR="00266638" w:rsidRPr="00083AAE" w:rsidRDefault="001F7BFA" w:rsidP="00881B02">
      <w:pPr>
        <w:pStyle w:val="10"/>
        <w:jc w:val="center"/>
      </w:pPr>
      <w:bookmarkStart w:id="90" w:name="_Toc136926213"/>
      <w:bookmarkStart w:id="91" w:name="_Toc225833542"/>
      <w:bookmarkStart w:id="92" w:name="_Toc415675276"/>
      <w:bookmarkEnd w:id="85"/>
      <w:r w:rsidRPr="00083AAE">
        <w:rPr>
          <w:szCs w:val="26"/>
          <w:lang w:val="en-US"/>
        </w:rPr>
        <w:t>XI</w:t>
      </w:r>
      <w:r w:rsidR="00E44DB0" w:rsidRPr="00083AAE">
        <w:rPr>
          <w:szCs w:val="26"/>
          <w:lang w:val="en-US"/>
        </w:rPr>
        <w:t>I</w:t>
      </w:r>
      <w:r w:rsidRPr="00083AAE">
        <w:rPr>
          <w:szCs w:val="26"/>
        </w:rPr>
        <w:t>.</w:t>
      </w:r>
      <w:r w:rsidR="00266638" w:rsidRPr="00083AAE">
        <w:t xml:space="preserve"> Благоустройство территории</w:t>
      </w:r>
      <w:bookmarkEnd w:id="90"/>
      <w:bookmarkEnd w:id="91"/>
      <w:bookmarkEnd w:id="92"/>
    </w:p>
    <w:p w14:paraId="33954AC1" w14:textId="77777777" w:rsidR="00166039" w:rsidRDefault="00166039" w:rsidP="00166039">
      <w:pPr>
        <w:ind w:firstLine="708"/>
        <w:jc w:val="both"/>
        <w:rPr>
          <w:sz w:val="26"/>
          <w:szCs w:val="26"/>
        </w:rPr>
      </w:pPr>
      <w:bookmarkStart w:id="93" w:name="_Toc31099681"/>
      <w:bookmarkStart w:id="94" w:name="_Toc37824110"/>
      <w:bookmarkEnd w:id="86"/>
    </w:p>
    <w:p w14:paraId="6152C246" w14:textId="77777777" w:rsidR="00274748" w:rsidRPr="00BF019B" w:rsidRDefault="00274748" w:rsidP="00274748">
      <w:pPr>
        <w:autoSpaceDE w:val="0"/>
        <w:autoSpaceDN w:val="0"/>
        <w:adjustRightInd w:val="0"/>
        <w:ind w:firstLine="708"/>
        <w:jc w:val="both"/>
        <w:rPr>
          <w:color w:val="000000"/>
          <w:sz w:val="26"/>
          <w:szCs w:val="26"/>
        </w:rPr>
      </w:pPr>
      <w:r w:rsidRPr="00BF019B">
        <w:rPr>
          <w:sz w:val="26"/>
          <w:szCs w:val="26"/>
        </w:rPr>
        <w:t>На территории города Норильск по состоянию на 01.07.2015 расположены объекты благоустройства:</w:t>
      </w:r>
    </w:p>
    <w:p w14:paraId="3EF3EFD7" w14:textId="77777777" w:rsidR="00274748" w:rsidRPr="00BF019B" w:rsidRDefault="00274748" w:rsidP="00274748">
      <w:pPr>
        <w:pStyle w:val="afff2"/>
        <w:numPr>
          <w:ilvl w:val="0"/>
          <w:numId w:val="85"/>
        </w:numPr>
        <w:autoSpaceDE w:val="0"/>
        <w:autoSpaceDN w:val="0"/>
        <w:adjustRightInd w:val="0"/>
        <w:ind w:left="0" w:right="100" w:firstLine="360"/>
        <w:jc w:val="both"/>
        <w:rPr>
          <w:sz w:val="26"/>
          <w:szCs w:val="26"/>
        </w:rPr>
      </w:pPr>
      <w:r w:rsidRPr="00BF019B">
        <w:rPr>
          <w:sz w:val="26"/>
          <w:szCs w:val="26"/>
        </w:rPr>
        <w:t>скверы: «Пушкинский», «Книжный дворик», «Первым шахтерам», в районе МБОУ «СОШ № 39»;</w:t>
      </w:r>
    </w:p>
    <w:p w14:paraId="2F44E0FA" w14:textId="77777777" w:rsidR="00274748" w:rsidRPr="00BF019B" w:rsidRDefault="00274748" w:rsidP="00274748">
      <w:pPr>
        <w:pStyle w:val="afff2"/>
        <w:numPr>
          <w:ilvl w:val="0"/>
          <w:numId w:val="85"/>
        </w:numPr>
        <w:autoSpaceDE w:val="0"/>
        <w:autoSpaceDN w:val="0"/>
        <w:adjustRightInd w:val="0"/>
        <w:ind w:left="0" w:right="100" w:firstLine="360"/>
        <w:jc w:val="both"/>
        <w:rPr>
          <w:sz w:val="26"/>
          <w:szCs w:val="26"/>
        </w:rPr>
      </w:pPr>
      <w:r w:rsidRPr="00BF019B">
        <w:rPr>
          <w:sz w:val="26"/>
          <w:szCs w:val="26"/>
        </w:rPr>
        <w:t>парки отдыха: «Комсомольский» с памятником-мемориалом «Черный тюльпан», «Набережная реки Талнахская»;</w:t>
      </w:r>
    </w:p>
    <w:p w14:paraId="00779072" w14:textId="77777777" w:rsidR="00274748" w:rsidRPr="00BF019B" w:rsidRDefault="00274748" w:rsidP="00274748">
      <w:pPr>
        <w:pStyle w:val="afff2"/>
        <w:numPr>
          <w:ilvl w:val="0"/>
          <w:numId w:val="85"/>
        </w:numPr>
        <w:autoSpaceDE w:val="0"/>
        <w:autoSpaceDN w:val="0"/>
        <w:adjustRightInd w:val="0"/>
        <w:ind w:left="0" w:right="100" w:firstLine="360"/>
        <w:jc w:val="both"/>
        <w:rPr>
          <w:sz w:val="26"/>
          <w:szCs w:val="26"/>
        </w:rPr>
      </w:pPr>
      <w:r w:rsidRPr="00BF019B">
        <w:rPr>
          <w:sz w:val="26"/>
          <w:szCs w:val="26"/>
        </w:rPr>
        <w:t xml:space="preserve">площади: Комсомольская, Памяти Героев с памятником Героям войны и труда, Победы с памятным знаком, Горняков; </w:t>
      </w:r>
    </w:p>
    <w:p w14:paraId="05ED0CAE" w14:textId="77777777" w:rsidR="00274748" w:rsidRPr="00BF019B" w:rsidRDefault="00274748" w:rsidP="00274748">
      <w:pPr>
        <w:pStyle w:val="afff2"/>
        <w:numPr>
          <w:ilvl w:val="0"/>
          <w:numId w:val="85"/>
        </w:numPr>
        <w:autoSpaceDE w:val="0"/>
        <w:autoSpaceDN w:val="0"/>
        <w:adjustRightInd w:val="0"/>
        <w:ind w:left="0" w:right="100" w:firstLine="360"/>
        <w:jc w:val="both"/>
        <w:rPr>
          <w:sz w:val="26"/>
          <w:szCs w:val="26"/>
        </w:rPr>
      </w:pPr>
      <w:r w:rsidRPr="00BF019B">
        <w:rPr>
          <w:sz w:val="26"/>
          <w:szCs w:val="26"/>
        </w:rPr>
        <w:t>бульвар Влюбленным</w:t>
      </w:r>
      <w:r w:rsidRPr="00BF019B">
        <w:rPr>
          <w:sz w:val="26"/>
          <w:szCs w:val="26"/>
          <w:lang w:val="en-US"/>
        </w:rPr>
        <w:t>;</w:t>
      </w:r>
      <w:r w:rsidRPr="00BF019B">
        <w:rPr>
          <w:sz w:val="26"/>
          <w:szCs w:val="26"/>
        </w:rPr>
        <w:t xml:space="preserve"> </w:t>
      </w:r>
    </w:p>
    <w:p w14:paraId="720C2994" w14:textId="77777777" w:rsidR="00274748" w:rsidRPr="00BF019B" w:rsidRDefault="00274748" w:rsidP="00274748">
      <w:pPr>
        <w:pStyle w:val="afff2"/>
        <w:numPr>
          <w:ilvl w:val="0"/>
          <w:numId w:val="85"/>
        </w:numPr>
        <w:autoSpaceDE w:val="0"/>
        <w:autoSpaceDN w:val="0"/>
        <w:adjustRightInd w:val="0"/>
        <w:ind w:left="0" w:right="100" w:firstLine="360"/>
        <w:jc w:val="both"/>
        <w:rPr>
          <w:sz w:val="26"/>
          <w:szCs w:val="26"/>
        </w:rPr>
      </w:pPr>
      <w:r w:rsidRPr="00BF019B">
        <w:rPr>
          <w:sz w:val="26"/>
          <w:szCs w:val="26"/>
        </w:rPr>
        <w:t xml:space="preserve">проезды </w:t>
      </w:r>
      <w:r w:rsidRPr="00BF019B">
        <w:rPr>
          <w:sz w:val="26"/>
          <w:szCs w:val="26"/>
          <w:lang w:val="en-US"/>
        </w:rPr>
        <w:t>–</w:t>
      </w:r>
      <w:r w:rsidRPr="00BF019B">
        <w:rPr>
          <w:sz w:val="26"/>
          <w:szCs w:val="26"/>
        </w:rPr>
        <w:t xml:space="preserve"> 60 шт.;</w:t>
      </w:r>
    </w:p>
    <w:p w14:paraId="57A40B35" w14:textId="77777777" w:rsidR="00274748" w:rsidRPr="00BF019B" w:rsidRDefault="00274748" w:rsidP="00274748">
      <w:pPr>
        <w:pStyle w:val="afff2"/>
        <w:numPr>
          <w:ilvl w:val="0"/>
          <w:numId w:val="85"/>
        </w:numPr>
        <w:autoSpaceDE w:val="0"/>
        <w:autoSpaceDN w:val="0"/>
        <w:adjustRightInd w:val="0"/>
        <w:ind w:left="0" w:right="100" w:firstLine="360"/>
        <w:jc w:val="both"/>
        <w:rPr>
          <w:sz w:val="26"/>
          <w:szCs w:val="26"/>
        </w:rPr>
      </w:pPr>
      <w:r w:rsidRPr="00BF019B">
        <w:rPr>
          <w:sz w:val="26"/>
          <w:szCs w:val="26"/>
        </w:rPr>
        <w:t xml:space="preserve">переходные лестницы, виадуки </w:t>
      </w:r>
      <w:r w:rsidRPr="00BF019B">
        <w:rPr>
          <w:sz w:val="26"/>
          <w:szCs w:val="26"/>
          <w:lang w:val="en-US"/>
        </w:rPr>
        <w:t>–</w:t>
      </w:r>
      <w:r w:rsidRPr="00BF019B">
        <w:rPr>
          <w:sz w:val="26"/>
          <w:szCs w:val="26"/>
        </w:rPr>
        <w:t xml:space="preserve"> 68шт.;</w:t>
      </w:r>
    </w:p>
    <w:p w14:paraId="4B4ED52F" w14:textId="77777777" w:rsidR="00274748" w:rsidRPr="00BF019B" w:rsidRDefault="00274748" w:rsidP="00274748">
      <w:pPr>
        <w:pStyle w:val="afff2"/>
        <w:numPr>
          <w:ilvl w:val="0"/>
          <w:numId w:val="85"/>
        </w:numPr>
        <w:autoSpaceDE w:val="0"/>
        <w:autoSpaceDN w:val="0"/>
        <w:adjustRightInd w:val="0"/>
        <w:ind w:left="0" w:right="100" w:firstLine="360"/>
        <w:jc w:val="both"/>
        <w:rPr>
          <w:sz w:val="26"/>
          <w:szCs w:val="26"/>
        </w:rPr>
      </w:pPr>
      <w:r w:rsidRPr="00BF019B">
        <w:rPr>
          <w:sz w:val="26"/>
          <w:szCs w:val="26"/>
        </w:rPr>
        <w:t>обустроенные общественно-деловые зоны – 11 шт.;</w:t>
      </w:r>
    </w:p>
    <w:p w14:paraId="2A553941" w14:textId="77777777" w:rsidR="00274748" w:rsidRPr="00BF019B" w:rsidRDefault="00274748" w:rsidP="00274748">
      <w:pPr>
        <w:pStyle w:val="afff2"/>
        <w:numPr>
          <w:ilvl w:val="0"/>
          <w:numId w:val="85"/>
        </w:numPr>
        <w:autoSpaceDE w:val="0"/>
        <w:autoSpaceDN w:val="0"/>
        <w:adjustRightInd w:val="0"/>
        <w:ind w:left="0" w:right="100" w:firstLine="360"/>
        <w:jc w:val="both"/>
        <w:rPr>
          <w:sz w:val="26"/>
          <w:szCs w:val="26"/>
        </w:rPr>
      </w:pPr>
      <w:r w:rsidRPr="00BF019B">
        <w:rPr>
          <w:sz w:val="26"/>
          <w:szCs w:val="26"/>
        </w:rPr>
        <w:lastRenderedPageBreak/>
        <w:t>памятник культурного наследия «Групповой памятник героям Советского Союза»;</w:t>
      </w:r>
    </w:p>
    <w:p w14:paraId="2282298A" w14:textId="77777777" w:rsidR="00274748" w:rsidRPr="00BF019B" w:rsidRDefault="00274748" w:rsidP="00274748">
      <w:pPr>
        <w:pStyle w:val="afff2"/>
        <w:numPr>
          <w:ilvl w:val="0"/>
          <w:numId w:val="85"/>
        </w:numPr>
        <w:autoSpaceDE w:val="0"/>
        <w:autoSpaceDN w:val="0"/>
        <w:adjustRightInd w:val="0"/>
        <w:ind w:left="0" w:right="100" w:firstLine="360"/>
        <w:jc w:val="both"/>
        <w:rPr>
          <w:sz w:val="26"/>
          <w:szCs w:val="26"/>
        </w:rPr>
      </w:pPr>
      <w:r w:rsidRPr="00BF019B">
        <w:rPr>
          <w:sz w:val="26"/>
          <w:szCs w:val="26"/>
        </w:rPr>
        <w:t>мемориальный комплекс «Норильская Голгофа»;</w:t>
      </w:r>
    </w:p>
    <w:p w14:paraId="76804C13" w14:textId="77777777" w:rsidR="00274748" w:rsidRPr="00BF019B" w:rsidRDefault="00274748" w:rsidP="00274748">
      <w:pPr>
        <w:pStyle w:val="afff2"/>
        <w:numPr>
          <w:ilvl w:val="0"/>
          <w:numId w:val="85"/>
        </w:numPr>
        <w:autoSpaceDE w:val="0"/>
        <w:autoSpaceDN w:val="0"/>
        <w:adjustRightInd w:val="0"/>
        <w:ind w:left="0" w:right="100" w:firstLine="360"/>
        <w:jc w:val="both"/>
        <w:rPr>
          <w:sz w:val="26"/>
          <w:szCs w:val="26"/>
        </w:rPr>
      </w:pPr>
      <w:r w:rsidRPr="00BF019B">
        <w:rPr>
          <w:sz w:val="26"/>
          <w:szCs w:val="26"/>
        </w:rPr>
        <w:t>автопавильон «Детская городская больница»;</w:t>
      </w:r>
    </w:p>
    <w:p w14:paraId="32F376E7" w14:textId="77777777" w:rsidR="00274748" w:rsidRPr="00BF019B" w:rsidRDefault="00274748" w:rsidP="00274748">
      <w:pPr>
        <w:pStyle w:val="afff2"/>
        <w:numPr>
          <w:ilvl w:val="0"/>
          <w:numId w:val="85"/>
        </w:numPr>
        <w:autoSpaceDE w:val="0"/>
        <w:autoSpaceDN w:val="0"/>
        <w:adjustRightInd w:val="0"/>
        <w:ind w:left="0" w:right="100" w:firstLine="360"/>
        <w:jc w:val="both"/>
        <w:rPr>
          <w:sz w:val="26"/>
          <w:szCs w:val="26"/>
        </w:rPr>
      </w:pPr>
      <w:r w:rsidRPr="00BF019B">
        <w:rPr>
          <w:sz w:val="26"/>
          <w:szCs w:val="26"/>
        </w:rPr>
        <w:t>детские игровые и спортивные площадки – 95 шт.;</w:t>
      </w:r>
    </w:p>
    <w:p w14:paraId="41255B74" w14:textId="77777777" w:rsidR="00274748" w:rsidRPr="00BF019B" w:rsidRDefault="00274748" w:rsidP="00274748">
      <w:pPr>
        <w:pStyle w:val="afff2"/>
        <w:numPr>
          <w:ilvl w:val="0"/>
          <w:numId w:val="85"/>
        </w:numPr>
        <w:autoSpaceDE w:val="0"/>
        <w:autoSpaceDN w:val="0"/>
        <w:adjustRightInd w:val="0"/>
        <w:ind w:left="0" w:right="100" w:firstLine="360"/>
        <w:jc w:val="both"/>
        <w:rPr>
          <w:sz w:val="26"/>
          <w:szCs w:val="26"/>
        </w:rPr>
      </w:pPr>
      <w:r w:rsidRPr="00BF019B">
        <w:rPr>
          <w:sz w:val="26"/>
          <w:szCs w:val="26"/>
        </w:rPr>
        <w:t>обустроенные места для отдыха – 4 шт.;</w:t>
      </w:r>
    </w:p>
    <w:p w14:paraId="51323B52" w14:textId="77777777" w:rsidR="00274748" w:rsidRPr="00BF019B" w:rsidRDefault="00274748" w:rsidP="00274748">
      <w:pPr>
        <w:pStyle w:val="afff2"/>
        <w:numPr>
          <w:ilvl w:val="0"/>
          <w:numId w:val="85"/>
        </w:numPr>
        <w:ind w:left="0" w:firstLine="360"/>
        <w:jc w:val="both"/>
        <w:rPr>
          <w:sz w:val="26"/>
          <w:szCs w:val="26"/>
        </w:rPr>
      </w:pPr>
      <w:r w:rsidRPr="00BF019B">
        <w:rPr>
          <w:sz w:val="26"/>
          <w:szCs w:val="26"/>
        </w:rPr>
        <w:t>скульптуры «Девушка-геолог», «Северный человек».</w:t>
      </w:r>
    </w:p>
    <w:p w14:paraId="0F1A8BE3" w14:textId="77777777" w:rsidR="00274748" w:rsidRPr="00BF019B" w:rsidRDefault="00274748" w:rsidP="00274748">
      <w:pPr>
        <w:ind w:firstLine="708"/>
        <w:jc w:val="both"/>
        <w:rPr>
          <w:sz w:val="26"/>
          <w:szCs w:val="26"/>
        </w:rPr>
      </w:pPr>
      <w:r w:rsidRPr="00BF019B">
        <w:rPr>
          <w:sz w:val="26"/>
          <w:szCs w:val="26"/>
        </w:rPr>
        <w:t>Общий объем средств, запланированных на реализацию мероприятий по содержанию объектов внешнего благоустройства и благоустройству территории города Норильск на 2015 год – 16</w:t>
      </w:r>
      <w:r>
        <w:rPr>
          <w:sz w:val="26"/>
          <w:szCs w:val="26"/>
        </w:rPr>
        <w:t>2</w:t>
      </w:r>
      <w:r w:rsidRPr="00BF019B">
        <w:rPr>
          <w:sz w:val="26"/>
          <w:szCs w:val="26"/>
        </w:rPr>
        <w:t> </w:t>
      </w:r>
      <w:r>
        <w:rPr>
          <w:sz w:val="26"/>
          <w:szCs w:val="26"/>
        </w:rPr>
        <w:t>248</w:t>
      </w:r>
      <w:r w:rsidRPr="00BF019B">
        <w:rPr>
          <w:sz w:val="26"/>
          <w:szCs w:val="26"/>
        </w:rPr>
        <w:t>,</w:t>
      </w:r>
      <w:r>
        <w:rPr>
          <w:sz w:val="26"/>
          <w:szCs w:val="26"/>
        </w:rPr>
        <w:t>5</w:t>
      </w:r>
      <w:r w:rsidRPr="00BF019B">
        <w:rPr>
          <w:sz w:val="26"/>
          <w:szCs w:val="26"/>
        </w:rPr>
        <w:t xml:space="preserve"> тыс. руб., в том числе за счет средств местного бюджета – 160 677,6 тыс. руб., за счет средств краевого бюджета – </w:t>
      </w:r>
      <w:r>
        <w:rPr>
          <w:sz w:val="26"/>
          <w:szCs w:val="26"/>
        </w:rPr>
        <w:t>1 570</w:t>
      </w:r>
      <w:r w:rsidRPr="00BF019B">
        <w:rPr>
          <w:sz w:val="26"/>
          <w:szCs w:val="26"/>
        </w:rPr>
        <w:t>,</w:t>
      </w:r>
      <w:r>
        <w:rPr>
          <w:sz w:val="26"/>
          <w:szCs w:val="26"/>
        </w:rPr>
        <w:t>9</w:t>
      </w:r>
      <w:r w:rsidRPr="00BF019B">
        <w:rPr>
          <w:sz w:val="26"/>
          <w:szCs w:val="26"/>
        </w:rPr>
        <w:t xml:space="preserve"> тыс. руб. </w:t>
      </w:r>
    </w:p>
    <w:p w14:paraId="087547CE" w14:textId="1A32B7A0" w:rsidR="00274748" w:rsidRPr="0089324F" w:rsidRDefault="00274748" w:rsidP="00274748">
      <w:pPr>
        <w:pStyle w:val="aff4"/>
        <w:tabs>
          <w:tab w:val="left" w:pos="284"/>
        </w:tabs>
        <w:spacing w:after="120"/>
        <w:jc w:val="right"/>
        <w:rPr>
          <w:rFonts w:ascii="Times New Roman" w:hAnsi="Times New Roman"/>
          <w:b/>
          <w:bCs/>
          <w:sz w:val="26"/>
          <w:szCs w:val="26"/>
        </w:rPr>
      </w:pPr>
      <w:r w:rsidRPr="0089324F">
        <w:rPr>
          <w:rFonts w:ascii="Times New Roman" w:hAnsi="Times New Roman"/>
          <w:sz w:val="26"/>
          <w:szCs w:val="26"/>
        </w:rPr>
        <w:t>Таблица</w:t>
      </w:r>
      <w:r w:rsidR="0089324F" w:rsidRPr="0089324F">
        <w:rPr>
          <w:rFonts w:ascii="Times New Roman" w:hAnsi="Times New Roman"/>
          <w:sz w:val="26"/>
          <w:szCs w:val="26"/>
        </w:rPr>
        <w:t xml:space="preserve"> 9</w:t>
      </w:r>
      <w:r w:rsidR="003F7007">
        <w:rPr>
          <w:rFonts w:ascii="Times New Roman" w:hAnsi="Times New Roman"/>
          <w:sz w:val="26"/>
          <w:szCs w:val="26"/>
        </w:rPr>
        <w:t>6</w:t>
      </w:r>
    </w:p>
    <w:p w14:paraId="16505021" w14:textId="77777777" w:rsidR="00274748" w:rsidRPr="00BF019B" w:rsidRDefault="00274748" w:rsidP="00274748">
      <w:pPr>
        <w:jc w:val="center"/>
        <w:rPr>
          <w:b/>
          <w:bCs/>
          <w:sz w:val="26"/>
          <w:szCs w:val="26"/>
        </w:rPr>
      </w:pPr>
      <w:r w:rsidRPr="00BF019B">
        <w:rPr>
          <w:b/>
          <w:bCs/>
          <w:sz w:val="26"/>
          <w:szCs w:val="26"/>
        </w:rPr>
        <w:t xml:space="preserve">Анализ расходования средств на мероприятия по содержанию объектов внешнего благоустройства и благоустройству территории </w:t>
      </w:r>
      <w:r w:rsidRPr="00BF019B">
        <w:rPr>
          <w:b/>
          <w:sz w:val="26"/>
          <w:szCs w:val="26"/>
        </w:rPr>
        <w:t>муниципального образования город Норильск</w:t>
      </w:r>
      <w:r w:rsidRPr="00BF019B">
        <w:rPr>
          <w:sz w:val="26"/>
          <w:szCs w:val="26"/>
        </w:rPr>
        <w:t xml:space="preserve"> </w:t>
      </w:r>
      <w:r w:rsidRPr="00BF019B">
        <w:rPr>
          <w:b/>
          <w:bCs/>
          <w:sz w:val="26"/>
          <w:szCs w:val="26"/>
        </w:rPr>
        <w:t>за 1 полугодие 2015 года</w:t>
      </w:r>
    </w:p>
    <w:p w14:paraId="221EAE7F" w14:textId="77777777" w:rsidR="00274748" w:rsidRDefault="00274748" w:rsidP="00274748">
      <w:pPr>
        <w:jc w:val="both"/>
        <w:rPr>
          <w:b/>
          <w:bCs/>
          <w:sz w:val="26"/>
          <w:szCs w:val="26"/>
          <w:highlight w:val="yellow"/>
        </w:rPr>
      </w:pP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87"/>
        <w:gridCol w:w="1026"/>
        <w:gridCol w:w="936"/>
        <w:gridCol w:w="1256"/>
        <w:gridCol w:w="1237"/>
        <w:gridCol w:w="2009"/>
      </w:tblGrid>
      <w:tr w:rsidR="00274748" w:rsidRPr="00DF1A2F" w14:paraId="50338224" w14:textId="77777777" w:rsidTr="00274748">
        <w:trPr>
          <w:trHeight w:val="20"/>
          <w:tblHeader/>
          <w:jc w:val="center"/>
        </w:trPr>
        <w:tc>
          <w:tcPr>
            <w:tcW w:w="317" w:type="pct"/>
            <w:shd w:val="clear" w:color="auto" w:fill="auto"/>
            <w:noWrap/>
            <w:vAlign w:val="center"/>
            <w:hideMark/>
          </w:tcPr>
          <w:p w14:paraId="0E1913EF" w14:textId="77777777" w:rsidR="00274748" w:rsidRPr="000A685E" w:rsidRDefault="00274748" w:rsidP="00070714">
            <w:pPr>
              <w:jc w:val="center"/>
              <w:rPr>
                <w:b/>
                <w:color w:val="000000"/>
                <w:sz w:val="18"/>
                <w:szCs w:val="18"/>
              </w:rPr>
            </w:pPr>
            <w:r w:rsidRPr="000A685E">
              <w:rPr>
                <w:b/>
                <w:color w:val="000000"/>
                <w:sz w:val="18"/>
                <w:szCs w:val="18"/>
              </w:rPr>
              <w:t>№ п/п</w:t>
            </w:r>
          </w:p>
        </w:tc>
        <w:tc>
          <w:tcPr>
            <w:tcW w:w="1368" w:type="pct"/>
            <w:shd w:val="clear" w:color="auto" w:fill="auto"/>
            <w:noWrap/>
            <w:vAlign w:val="center"/>
            <w:hideMark/>
          </w:tcPr>
          <w:p w14:paraId="731E6A79" w14:textId="77777777" w:rsidR="00274748" w:rsidRPr="000A685E" w:rsidRDefault="00274748" w:rsidP="00070714">
            <w:pPr>
              <w:jc w:val="center"/>
              <w:rPr>
                <w:b/>
                <w:bCs/>
                <w:color w:val="000000"/>
                <w:sz w:val="18"/>
                <w:szCs w:val="18"/>
              </w:rPr>
            </w:pPr>
            <w:r w:rsidRPr="000A685E">
              <w:rPr>
                <w:b/>
                <w:bCs/>
                <w:color w:val="000000"/>
                <w:sz w:val="18"/>
                <w:szCs w:val="18"/>
              </w:rPr>
              <w:t>Вид работ</w:t>
            </w:r>
          </w:p>
        </w:tc>
        <w:tc>
          <w:tcPr>
            <w:tcW w:w="526" w:type="pct"/>
            <w:shd w:val="clear" w:color="auto" w:fill="auto"/>
            <w:vAlign w:val="center"/>
            <w:hideMark/>
          </w:tcPr>
          <w:p w14:paraId="70E79C10" w14:textId="77777777" w:rsidR="00274748" w:rsidRPr="000A685E" w:rsidRDefault="00274748" w:rsidP="00070714">
            <w:pPr>
              <w:jc w:val="center"/>
              <w:rPr>
                <w:b/>
                <w:color w:val="000000"/>
                <w:sz w:val="18"/>
                <w:szCs w:val="18"/>
              </w:rPr>
            </w:pPr>
            <w:r w:rsidRPr="000A685E">
              <w:rPr>
                <w:b/>
                <w:color w:val="000000"/>
                <w:sz w:val="18"/>
                <w:szCs w:val="18"/>
              </w:rPr>
              <w:t>План 2015 года тыс.руб.</w:t>
            </w:r>
          </w:p>
        </w:tc>
        <w:tc>
          <w:tcPr>
            <w:tcW w:w="480" w:type="pct"/>
            <w:shd w:val="clear" w:color="auto" w:fill="auto"/>
            <w:vAlign w:val="center"/>
            <w:hideMark/>
          </w:tcPr>
          <w:p w14:paraId="005B189D" w14:textId="77777777" w:rsidR="00274748" w:rsidRPr="000A685E" w:rsidRDefault="00274748" w:rsidP="00070714">
            <w:pPr>
              <w:jc w:val="center"/>
              <w:rPr>
                <w:b/>
                <w:color w:val="000000"/>
                <w:sz w:val="18"/>
                <w:szCs w:val="18"/>
              </w:rPr>
            </w:pPr>
            <w:r w:rsidRPr="000A685E">
              <w:rPr>
                <w:b/>
                <w:color w:val="000000"/>
                <w:sz w:val="18"/>
                <w:szCs w:val="18"/>
              </w:rPr>
              <w:t>Факт за 6 месяцев 2015 года,</w:t>
            </w:r>
          </w:p>
          <w:p w14:paraId="41CBE9D2" w14:textId="77777777" w:rsidR="00274748" w:rsidRPr="000A685E" w:rsidRDefault="00274748" w:rsidP="00070714">
            <w:pPr>
              <w:jc w:val="center"/>
              <w:rPr>
                <w:b/>
                <w:color w:val="000000"/>
                <w:sz w:val="18"/>
                <w:szCs w:val="18"/>
              </w:rPr>
            </w:pPr>
            <w:r w:rsidRPr="000A685E">
              <w:rPr>
                <w:b/>
                <w:color w:val="000000"/>
                <w:sz w:val="18"/>
                <w:szCs w:val="18"/>
              </w:rPr>
              <w:t>тыс. руб.</w:t>
            </w:r>
          </w:p>
        </w:tc>
        <w:tc>
          <w:tcPr>
            <w:tcW w:w="644" w:type="pct"/>
            <w:shd w:val="clear" w:color="auto" w:fill="auto"/>
            <w:vAlign w:val="center"/>
            <w:hideMark/>
          </w:tcPr>
          <w:p w14:paraId="46D5EC44" w14:textId="77777777" w:rsidR="00274748" w:rsidRPr="000A685E" w:rsidRDefault="00274748" w:rsidP="00070714">
            <w:pPr>
              <w:jc w:val="center"/>
              <w:rPr>
                <w:b/>
                <w:color w:val="000000"/>
                <w:sz w:val="18"/>
                <w:szCs w:val="18"/>
              </w:rPr>
            </w:pPr>
            <w:r w:rsidRPr="000A685E">
              <w:rPr>
                <w:b/>
                <w:color w:val="000000"/>
                <w:sz w:val="18"/>
                <w:szCs w:val="18"/>
              </w:rPr>
              <w:t>Отклонение,</w:t>
            </w:r>
          </w:p>
          <w:p w14:paraId="17D5BFCD" w14:textId="77777777" w:rsidR="00274748" w:rsidRPr="000A685E" w:rsidRDefault="00274748" w:rsidP="00070714">
            <w:pPr>
              <w:jc w:val="center"/>
              <w:rPr>
                <w:b/>
                <w:color w:val="000000"/>
                <w:sz w:val="18"/>
                <w:szCs w:val="18"/>
              </w:rPr>
            </w:pPr>
            <w:r w:rsidRPr="000A685E">
              <w:rPr>
                <w:b/>
                <w:color w:val="000000"/>
                <w:sz w:val="18"/>
                <w:szCs w:val="18"/>
              </w:rPr>
              <w:t>тыс.руб.</w:t>
            </w:r>
          </w:p>
        </w:tc>
        <w:tc>
          <w:tcPr>
            <w:tcW w:w="634" w:type="pct"/>
            <w:shd w:val="clear" w:color="auto" w:fill="auto"/>
            <w:vAlign w:val="center"/>
            <w:hideMark/>
          </w:tcPr>
          <w:p w14:paraId="7E2BDFCE" w14:textId="77777777" w:rsidR="00274748" w:rsidRPr="000A685E" w:rsidRDefault="00274748" w:rsidP="00070714">
            <w:pPr>
              <w:jc w:val="center"/>
              <w:rPr>
                <w:b/>
                <w:color w:val="000000"/>
                <w:sz w:val="18"/>
                <w:szCs w:val="18"/>
              </w:rPr>
            </w:pPr>
            <w:r w:rsidRPr="000A685E">
              <w:rPr>
                <w:b/>
                <w:color w:val="000000"/>
                <w:sz w:val="18"/>
                <w:szCs w:val="18"/>
              </w:rPr>
              <w:t>% выполнения плана</w:t>
            </w:r>
          </w:p>
        </w:tc>
        <w:tc>
          <w:tcPr>
            <w:tcW w:w="1030" w:type="pct"/>
            <w:shd w:val="clear" w:color="auto" w:fill="auto"/>
            <w:noWrap/>
            <w:vAlign w:val="center"/>
            <w:hideMark/>
          </w:tcPr>
          <w:p w14:paraId="7435D4D9" w14:textId="77777777" w:rsidR="00274748" w:rsidRPr="000A685E" w:rsidRDefault="00274748" w:rsidP="00070714">
            <w:pPr>
              <w:jc w:val="center"/>
              <w:rPr>
                <w:b/>
                <w:color w:val="000000"/>
                <w:sz w:val="18"/>
                <w:szCs w:val="18"/>
              </w:rPr>
            </w:pPr>
            <w:r w:rsidRPr="000A685E">
              <w:rPr>
                <w:b/>
                <w:color w:val="000000"/>
                <w:sz w:val="18"/>
                <w:szCs w:val="18"/>
              </w:rPr>
              <w:t>Причина отклонения</w:t>
            </w:r>
          </w:p>
        </w:tc>
      </w:tr>
      <w:tr w:rsidR="00274748" w:rsidRPr="00DF1A2F" w14:paraId="4C69AD3E" w14:textId="77777777" w:rsidTr="00274748">
        <w:trPr>
          <w:trHeight w:val="20"/>
          <w:jc w:val="center"/>
        </w:trPr>
        <w:tc>
          <w:tcPr>
            <w:tcW w:w="1686" w:type="pct"/>
            <w:gridSpan w:val="2"/>
            <w:shd w:val="clear" w:color="auto" w:fill="auto"/>
            <w:vAlign w:val="center"/>
          </w:tcPr>
          <w:p w14:paraId="63147BEA" w14:textId="77777777" w:rsidR="00274748" w:rsidRPr="00DF1A2F" w:rsidRDefault="00274748" w:rsidP="00070714">
            <w:pPr>
              <w:rPr>
                <w:b/>
                <w:bCs/>
                <w:i/>
                <w:iCs/>
                <w:color w:val="000000"/>
                <w:sz w:val="18"/>
                <w:szCs w:val="18"/>
              </w:rPr>
            </w:pPr>
            <w:r>
              <w:rPr>
                <w:b/>
                <w:bCs/>
                <w:i/>
                <w:iCs/>
                <w:color w:val="000000"/>
                <w:sz w:val="18"/>
                <w:szCs w:val="18"/>
              </w:rPr>
              <w:t>Итоговое финансирование</w:t>
            </w:r>
          </w:p>
        </w:tc>
        <w:tc>
          <w:tcPr>
            <w:tcW w:w="526" w:type="pct"/>
            <w:shd w:val="clear" w:color="auto" w:fill="auto"/>
            <w:noWrap/>
            <w:vAlign w:val="center"/>
          </w:tcPr>
          <w:p w14:paraId="23E29BDF" w14:textId="77777777" w:rsidR="00274748" w:rsidRDefault="00274748" w:rsidP="00070714">
            <w:pPr>
              <w:jc w:val="center"/>
              <w:rPr>
                <w:b/>
                <w:bCs/>
                <w:i/>
                <w:iCs/>
                <w:color w:val="000000"/>
                <w:sz w:val="18"/>
                <w:szCs w:val="18"/>
              </w:rPr>
            </w:pPr>
            <w:r>
              <w:rPr>
                <w:b/>
                <w:bCs/>
                <w:i/>
                <w:iCs/>
                <w:color w:val="000000"/>
                <w:sz w:val="18"/>
                <w:szCs w:val="18"/>
              </w:rPr>
              <w:t>162 248,50</w:t>
            </w:r>
          </w:p>
        </w:tc>
        <w:tc>
          <w:tcPr>
            <w:tcW w:w="480" w:type="pct"/>
            <w:shd w:val="clear" w:color="auto" w:fill="auto"/>
            <w:noWrap/>
            <w:vAlign w:val="center"/>
          </w:tcPr>
          <w:p w14:paraId="47828803" w14:textId="77777777" w:rsidR="00274748" w:rsidRDefault="00274748" w:rsidP="00070714">
            <w:pPr>
              <w:jc w:val="center"/>
              <w:rPr>
                <w:b/>
                <w:bCs/>
                <w:i/>
                <w:iCs/>
                <w:color w:val="000000"/>
                <w:sz w:val="18"/>
                <w:szCs w:val="18"/>
              </w:rPr>
            </w:pPr>
            <w:r>
              <w:rPr>
                <w:b/>
                <w:bCs/>
                <w:i/>
                <w:iCs/>
                <w:color w:val="000000"/>
                <w:sz w:val="18"/>
                <w:szCs w:val="18"/>
              </w:rPr>
              <w:t>21 160,50</w:t>
            </w:r>
          </w:p>
        </w:tc>
        <w:tc>
          <w:tcPr>
            <w:tcW w:w="644" w:type="pct"/>
            <w:shd w:val="clear" w:color="auto" w:fill="auto"/>
            <w:noWrap/>
            <w:vAlign w:val="center"/>
          </w:tcPr>
          <w:p w14:paraId="75A8B84C" w14:textId="77777777" w:rsidR="00274748" w:rsidRDefault="00274748" w:rsidP="00070714">
            <w:pPr>
              <w:jc w:val="center"/>
              <w:rPr>
                <w:b/>
                <w:bCs/>
                <w:i/>
                <w:iCs/>
                <w:color w:val="000000"/>
                <w:sz w:val="18"/>
                <w:szCs w:val="18"/>
              </w:rPr>
            </w:pPr>
            <w:r>
              <w:rPr>
                <w:b/>
                <w:bCs/>
                <w:i/>
                <w:iCs/>
                <w:color w:val="000000"/>
                <w:sz w:val="18"/>
                <w:szCs w:val="18"/>
              </w:rPr>
              <w:t>141 088,00</w:t>
            </w:r>
          </w:p>
        </w:tc>
        <w:tc>
          <w:tcPr>
            <w:tcW w:w="634" w:type="pct"/>
            <w:shd w:val="clear" w:color="auto" w:fill="auto"/>
            <w:noWrap/>
            <w:vAlign w:val="center"/>
          </w:tcPr>
          <w:p w14:paraId="64B33A50" w14:textId="77777777" w:rsidR="00274748" w:rsidRPr="00DF1A2F" w:rsidRDefault="00274748" w:rsidP="00070714">
            <w:pPr>
              <w:jc w:val="center"/>
              <w:rPr>
                <w:b/>
                <w:bCs/>
                <w:i/>
                <w:iCs/>
                <w:color w:val="000000"/>
                <w:sz w:val="18"/>
                <w:szCs w:val="18"/>
              </w:rPr>
            </w:pPr>
            <w:r>
              <w:rPr>
                <w:b/>
                <w:bCs/>
                <w:i/>
                <w:iCs/>
                <w:color w:val="000000"/>
                <w:sz w:val="18"/>
                <w:szCs w:val="18"/>
              </w:rPr>
              <w:t>13,0</w:t>
            </w:r>
          </w:p>
        </w:tc>
        <w:tc>
          <w:tcPr>
            <w:tcW w:w="1030" w:type="pct"/>
            <w:shd w:val="clear" w:color="auto" w:fill="auto"/>
            <w:vAlign w:val="center"/>
          </w:tcPr>
          <w:p w14:paraId="4AD0EEE5" w14:textId="77777777" w:rsidR="00274748" w:rsidRPr="00DF1A2F" w:rsidRDefault="00274748" w:rsidP="00070714">
            <w:pPr>
              <w:rPr>
                <w:b/>
                <w:bCs/>
                <w:i/>
                <w:iCs/>
                <w:color w:val="000000"/>
                <w:sz w:val="18"/>
                <w:szCs w:val="18"/>
              </w:rPr>
            </w:pPr>
          </w:p>
        </w:tc>
      </w:tr>
      <w:tr w:rsidR="00274748" w:rsidRPr="00DF1A2F" w14:paraId="4E46F587" w14:textId="77777777" w:rsidTr="00274748">
        <w:trPr>
          <w:trHeight w:val="20"/>
          <w:jc w:val="center"/>
        </w:trPr>
        <w:tc>
          <w:tcPr>
            <w:tcW w:w="1686" w:type="pct"/>
            <w:gridSpan w:val="2"/>
            <w:shd w:val="clear" w:color="auto" w:fill="auto"/>
            <w:vAlign w:val="center"/>
            <w:hideMark/>
          </w:tcPr>
          <w:p w14:paraId="0D280C80" w14:textId="77777777" w:rsidR="00274748" w:rsidRPr="00DF1A2F" w:rsidRDefault="00274748" w:rsidP="00070714">
            <w:pPr>
              <w:rPr>
                <w:b/>
                <w:bCs/>
                <w:i/>
                <w:iCs/>
                <w:color w:val="000000"/>
                <w:sz w:val="18"/>
                <w:szCs w:val="18"/>
              </w:rPr>
            </w:pPr>
            <w:r w:rsidRPr="00DF1A2F">
              <w:rPr>
                <w:b/>
                <w:bCs/>
                <w:i/>
                <w:iCs/>
                <w:color w:val="000000"/>
                <w:sz w:val="18"/>
                <w:szCs w:val="18"/>
              </w:rPr>
              <w:t>средства местного бюджета.</w:t>
            </w:r>
          </w:p>
        </w:tc>
        <w:tc>
          <w:tcPr>
            <w:tcW w:w="526" w:type="pct"/>
            <w:shd w:val="clear" w:color="auto" w:fill="auto"/>
            <w:noWrap/>
            <w:vAlign w:val="center"/>
            <w:hideMark/>
          </w:tcPr>
          <w:p w14:paraId="54745055" w14:textId="77777777" w:rsidR="00274748" w:rsidRPr="00DF1A2F" w:rsidRDefault="00274748" w:rsidP="00070714">
            <w:pPr>
              <w:jc w:val="center"/>
              <w:rPr>
                <w:b/>
                <w:bCs/>
                <w:i/>
                <w:iCs/>
                <w:color w:val="000000"/>
                <w:sz w:val="18"/>
                <w:szCs w:val="18"/>
              </w:rPr>
            </w:pPr>
            <w:r>
              <w:rPr>
                <w:b/>
                <w:bCs/>
                <w:i/>
                <w:iCs/>
                <w:color w:val="000000"/>
                <w:sz w:val="18"/>
                <w:szCs w:val="18"/>
              </w:rPr>
              <w:t>160 677</w:t>
            </w:r>
            <w:r w:rsidRPr="00DF1A2F">
              <w:rPr>
                <w:b/>
                <w:bCs/>
                <w:i/>
                <w:iCs/>
                <w:color w:val="000000"/>
                <w:sz w:val="18"/>
                <w:szCs w:val="18"/>
              </w:rPr>
              <w:t>,</w:t>
            </w:r>
            <w:r>
              <w:rPr>
                <w:b/>
                <w:bCs/>
                <w:i/>
                <w:iCs/>
                <w:color w:val="000000"/>
                <w:sz w:val="18"/>
                <w:szCs w:val="18"/>
              </w:rPr>
              <w:t>6</w:t>
            </w:r>
            <w:r w:rsidRPr="00DF1A2F">
              <w:rPr>
                <w:b/>
                <w:bCs/>
                <w:i/>
                <w:iCs/>
                <w:color w:val="000000"/>
                <w:sz w:val="18"/>
                <w:szCs w:val="18"/>
              </w:rPr>
              <w:t>0</w:t>
            </w:r>
          </w:p>
        </w:tc>
        <w:tc>
          <w:tcPr>
            <w:tcW w:w="480" w:type="pct"/>
            <w:shd w:val="clear" w:color="auto" w:fill="auto"/>
            <w:noWrap/>
            <w:vAlign w:val="center"/>
            <w:hideMark/>
          </w:tcPr>
          <w:p w14:paraId="0D3AB1D0" w14:textId="77777777" w:rsidR="00274748" w:rsidRPr="00DF1A2F" w:rsidRDefault="00274748" w:rsidP="00070714">
            <w:pPr>
              <w:jc w:val="center"/>
              <w:rPr>
                <w:b/>
                <w:bCs/>
                <w:i/>
                <w:iCs/>
                <w:color w:val="000000"/>
                <w:sz w:val="18"/>
                <w:szCs w:val="18"/>
              </w:rPr>
            </w:pPr>
            <w:r>
              <w:rPr>
                <w:b/>
                <w:bCs/>
                <w:i/>
                <w:iCs/>
                <w:color w:val="000000"/>
                <w:sz w:val="18"/>
                <w:szCs w:val="18"/>
              </w:rPr>
              <w:t>20</w:t>
            </w:r>
            <w:r w:rsidRPr="00DF1A2F">
              <w:rPr>
                <w:b/>
                <w:bCs/>
                <w:i/>
                <w:iCs/>
                <w:color w:val="000000"/>
                <w:sz w:val="18"/>
                <w:szCs w:val="18"/>
              </w:rPr>
              <w:t xml:space="preserve"> </w:t>
            </w:r>
            <w:r>
              <w:rPr>
                <w:b/>
                <w:bCs/>
                <w:i/>
                <w:iCs/>
                <w:color w:val="000000"/>
                <w:sz w:val="18"/>
                <w:szCs w:val="18"/>
              </w:rPr>
              <w:t>759</w:t>
            </w:r>
            <w:r w:rsidRPr="00DF1A2F">
              <w:rPr>
                <w:b/>
                <w:bCs/>
                <w:i/>
                <w:iCs/>
                <w:color w:val="000000"/>
                <w:sz w:val="18"/>
                <w:szCs w:val="18"/>
              </w:rPr>
              <w:t>,</w:t>
            </w:r>
            <w:r>
              <w:rPr>
                <w:b/>
                <w:bCs/>
                <w:i/>
                <w:iCs/>
                <w:color w:val="000000"/>
                <w:sz w:val="18"/>
                <w:szCs w:val="18"/>
              </w:rPr>
              <w:t>7</w:t>
            </w:r>
            <w:r w:rsidRPr="00DF1A2F">
              <w:rPr>
                <w:b/>
                <w:bCs/>
                <w:i/>
                <w:iCs/>
                <w:color w:val="000000"/>
                <w:sz w:val="18"/>
                <w:szCs w:val="18"/>
              </w:rPr>
              <w:t>0</w:t>
            </w:r>
          </w:p>
        </w:tc>
        <w:tc>
          <w:tcPr>
            <w:tcW w:w="644" w:type="pct"/>
            <w:shd w:val="clear" w:color="auto" w:fill="auto"/>
            <w:noWrap/>
            <w:vAlign w:val="center"/>
            <w:hideMark/>
          </w:tcPr>
          <w:p w14:paraId="1FC41F61" w14:textId="77777777" w:rsidR="00274748" w:rsidRPr="00DF1A2F" w:rsidRDefault="00274748" w:rsidP="00070714">
            <w:pPr>
              <w:jc w:val="center"/>
              <w:rPr>
                <w:b/>
                <w:bCs/>
                <w:i/>
                <w:iCs/>
                <w:color w:val="000000"/>
                <w:sz w:val="18"/>
                <w:szCs w:val="18"/>
              </w:rPr>
            </w:pPr>
            <w:r>
              <w:rPr>
                <w:b/>
                <w:bCs/>
                <w:i/>
                <w:iCs/>
                <w:color w:val="000000"/>
                <w:sz w:val="18"/>
                <w:szCs w:val="18"/>
              </w:rPr>
              <w:t>139</w:t>
            </w:r>
            <w:r w:rsidRPr="00DF1A2F">
              <w:rPr>
                <w:b/>
                <w:bCs/>
                <w:i/>
                <w:iCs/>
                <w:color w:val="000000"/>
                <w:sz w:val="18"/>
                <w:szCs w:val="18"/>
              </w:rPr>
              <w:t xml:space="preserve"> </w:t>
            </w:r>
            <w:r>
              <w:rPr>
                <w:b/>
                <w:bCs/>
                <w:i/>
                <w:iCs/>
                <w:color w:val="000000"/>
                <w:sz w:val="18"/>
                <w:szCs w:val="18"/>
              </w:rPr>
              <w:t>917</w:t>
            </w:r>
            <w:r w:rsidRPr="00DF1A2F">
              <w:rPr>
                <w:b/>
                <w:bCs/>
                <w:i/>
                <w:iCs/>
                <w:color w:val="000000"/>
                <w:sz w:val="18"/>
                <w:szCs w:val="18"/>
              </w:rPr>
              <w:t>,</w:t>
            </w:r>
            <w:r>
              <w:rPr>
                <w:b/>
                <w:bCs/>
                <w:i/>
                <w:iCs/>
                <w:color w:val="000000"/>
                <w:sz w:val="18"/>
                <w:szCs w:val="18"/>
              </w:rPr>
              <w:t>9</w:t>
            </w:r>
            <w:r w:rsidRPr="00DF1A2F">
              <w:rPr>
                <w:b/>
                <w:bCs/>
                <w:i/>
                <w:iCs/>
                <w:color w:val="000000"/>
                <w:sz w:val="18"/>
                <w:szCs w:val="18"/>
              </w:rPr>
              <w:t>0</w:t>
            </w:r>
          </w:p>
        </w:tc>
        <w:tc>
          <w:tcPr>
            <w:tcW w:w="634" w:type="pct"/>
            <w:shd w:val="clear" w:color="auto" w:fill="auto"/>
            <w:noWrap/>
            <w:vAlign w:val="center"/>
            <w:hideMark/>
          </w:tcPr>
          <w:p w14:paraId="41F48329" w14:textId="77777777" w:rsidR="00274748" w:rsidRPr="00DF1A2F" w:rsidRDefault="00274748" w:rsidP="00070714">
            <w:pPr>
              <w:jc w:val="center"/>
              <w:rPr>
                <w:b/>
                <w:bCs/>
                <w:i/>
                <w:iCs/>
                <w:color w:val="000000"/>
                <w:sz w:val="18"/>
                <w:szCs w:val="18"/>
              </w:rPr>
            </w:pPr>
            <w:r w:rsidRPr="00DF1A2F">
              <w:rPr>
                <w:b/>
                <w:bCs/>
                <w:i/>
                <w:iCs/>
                <w:color w:val="000000"/>
                <w:sz w:val="18"/>
                <w:szCs w:val="18"/>
              </w:rPr>
              <w:t>1</w:t>
            </w:r>
            <w:r>
              <w:rPr>
                <w:b/>
                <w:bCs/>
                <w:i/>
                <w:iCs/>
                <w:color w:val="000000"/>
                <w:sz w:val="18"/>
                <w:szCs w:val="18"/>
              </w:rPr>
              <w:t>2</w:t>
            </w:r>
            <w:r w:rsidRPr="00DF1A2F">
              <w:rPr>
                <w:b/>
                <w:bCs/>
                <w:i/>
                <w:iCs/>
                <w:color w:val="000000"/>
                <w:sz w:val="18"/>
                <w:szCs w:val="18"/>
              </w:rPr>
              <w:t>,9</w:t>
            </w:r>
          </w:p>
        </w:tc>
        <w:tc>
          <w:tcPr>
            <w:tcW w:w="1030" w:type="pct"/>
            <w:shd w:val="clear" w:color="auto" w:fill="auto"/>
            <w:vAlign w:val="center"/>
            <w:hideMark/>
          </w:tcPr>
          <w:p w14:paraId="5C589B34" w14:textId="77777777" w:rsidR="00274748" w:rsidRPr="00DF1A2F" w:rsidRDefault="00274748" w:rsidP="00070714">
            <w:pPr>
              <w:rPr>
                <w:b/>
                <w:bCs/>
                <w:i/>
                <w:iCs/>
                <w:color w:val="000000"/>
                <w:sz w:val="18"/>
                <w:szCs w:val="18"/>
              </w:rPr>
            </w:pPr>
            <w:r w:rsidRPr="00DF1A2F">
              <w:rPr>
                <w:b/>
                <w:bCs/>
                <w:i/>
                <w:iCs/>
                <w:color w:val="000000"/>
                <w:sz w:val="18"/>
                <w:szCs w:val="18"/>
              </w:rPr>
              <w:t>В связи с выполнением работ в летний период основное освоение бюджетных средств в четвертом квартале.</w:t>
            </w:r>
          </w:p>
        </w:tc>
      </w:tr>
      <w:tr w:rsidR="00274748" w:rsidRPr="00DF1A2F" w14:paraId="04F116E7" w14:textId="77777777" w:rsidTr="00274748">
        <w:trPr>
          <w:trHeight w:val="20"/>
          <w:jc w:val="center"/>
        </w:trPr>
        <w:tc>
          <w:tcPr>
            <w:tcW w:w="1686" w:type="pct"/>
            <w:gridSpan w:val="2"/>
            <w:shd w:val="clear" w:color="auto" w:fill="auto"/>
            <w:noWrap/>
            <w:vAlign w:val="center"/>
            <w:hideMark/>
          </w:tcPr>
          <w:p w14:paraId="13461B81" w14:textId="77777777" w:rsidR="00274748" w:rsidRPr="00DF1A2F" w:rsidRDefault="00274748" w:rsidP="00070714">
            <w:pPr>
              <w:rPr>
                <w:b/>
                <w:bCs/>
                <w:i/>
                <w:iCs/>
                <w:color w:val="000000"/>
                <w:sz w:val="18"/>
                <w:szCs w:val="18"/>
              </w:rPr>
            </w:pPr>
            <w:r w:rsidRPr="00DF1A2F">
              <w:rPr>
                <w:b/>
                <w:bCs/>
                <w:i/>
                <w:iCs/>
                <w:color w:val="000000"/>
                <w:sz w:val="18"/>
                <w:szCs w:val="18"/>
              </w:rPr>
              <w:t>средства краевого бюджета</w:t>
            </w:r>
          </w:p>
        </w:tc>
        <w:tc>
          <w:tcPr>
            <w:tcW w:w="526" w:type="pct"/>
            <w:shd w:val="clear" w:color="auto" w:fill="auto"/>
            <w:noWrap/>
            <w:vAlign w:val="center"/>
            <w:hideMark/>
          </w:tcPr>
          <w:p w14:paraId="0399E714" w14:textId="77777777" w:rsidR="00274748" w:rsidRPr="00DF1A2F" w:rsidRDefault="00274748" w:rsidP="00070714">
            <w:pPr>
              <w:jc w:val="center"/>
              <w:rPr>
                <w:b/>
                <w:bCs/>
                <w:i/>
                <w:iCs/>
                <w:color w:val="000000"/>
                <w:sz w:val="18"/>
                <w:szCs w:val="18"/>
              </w:rPr>
            </w:pPr>
            <w:r w:rsidRPr="00DF1A2F">
              <w:rPr>
                <w:b/>
                <w:bCs/>
                <w:i/>
                <w:iCs/>
                <w:color w:val="000000"/>
                <w:sz w:val="18"/>
                <w:szCs w:val="18"/>
              </w:rPr>
              <w:t>1 570,90</w:t>
            </w:r>
          </w:p>
        </w:tc>
        <w:tc>
          <w:tcPr>
            <w:tcW w:w="480" w:type="pct"/>
            <w:shd w:val="clear" w:color="auto" w:fill="auto"/>
            <w:noWrap/>
            <w:vAlign w:val="center"/>
            <w:hideMark/>
          </w:tcPr>
          <w:p w14:paraId="42429B1E" w14:textId="77777777" w:rsidR="00274748" w:rsidRPr="00DF1A2F" w:rsidRDefault="00274748" w:rsidP="00070714">
            <w:pPr>
              <w:jc w:val="center"/>
              <w:rPr>
                <w:b/>
                <w:bCs/>
                <w:i/>
                <w:iCs/>
                <w:color w:val="000000"/>
                <w:sz w:val="18"/>
                <w:szCs w:val="18"/>
              </w:rPr>
            </w:pPr>
            <w:r w:rsidRPr="00DF1A2F">
              <w:rPr>
                <w:b/>
                <w:bCs/>
                <w:i/>
                <w:iCs/>
                <w:color w:val="000000"/>
                <w:sz w:val="18"/>
                <w:szCs w:val="18"/>
              </w:rPr>
              <w:t>400,80</w:t>
            </w:r>
          </w:p>
        </w:tc>
        <w:tc>
          <w:tcPr>
            <w:tcW w:w="644" w:type="pct"/>
            <w:shd w:val="clear" w:color="auto" w:fill="auto"/>
            <w:noWrap/>
            <w:vAlign w:val="center"/>
            <w:hideMark/>
          </w:tcPr>
          <w:p w14:paraId="1045B83A" w14:textId="77777777" w:rsidR="00274748" w:rsidRPr="00DF1A2F" w:rsidRDefault="00274748" w:rsidP="00070714">
            <w:pPr>
              <w:jc w:val="center"/>
              <w:rPr>
                <w:b/>
                <w:bCs/>
                <w:i/>
                <w:iCs/>
                <w:color w:val="000000"/>
                <w:sz w:val="18"/>
                <w:szCs w:val="18"/>
              </w:rPr>
            </w:pPr>
            <w:r w:rsidRPr="00DF1A2F">
              <w:rPr>
                <w:b/>
                <w:bCs/>
                <w:i/>
                <w:iCs/>
                <w:color w:val="000000"/>
                <w:sz w:val="18"/>
                <w:szCs w:val="18"/>
              </w:rPr>
              <w:t>400,50</w:t>
            </w:r>
          </w:p>
        </w:tc>
        <w:tc>
          <w:tcPr>
            <w:tcW w:w="634" w:type="pct"/>
            <w:shd w:val="clear" w:color="auto" w:fill="auto"/>
            <w:noWrap/>
            <w:vAlign w:val="center"/>
            <w:hideMark/>
          </w:tcPr>
          <w:p w14:paraId="5DB932E1" w14:textId="77777777" w:rsidR="00274748" w:rsidRPr="00DF1A2F" w:rsidRDefault="00274748" w:rsidP="00070714">
            <w:pPr>
              <w:jc w:val="center"/>
              <w:rPr>
                <w:b/>
                <w:bCs/>
                <w:i/>
                <w:iCs/>
                <w:color w:val="000000"/>
                <w:sz w:val="18"/>
                <w:szCs w:val="18"/>
              </w:rPr>
            </w:pPr>
            <w:r w:rsidRPr="00DF1A2F">
              <w:rPr>
                <w:b/>
                <w:bCs/>
                <w:i/>
                <w:iCs/>
                <w:color w:val="000000"/>
                <w:sz w:val="18"/>
                <w:szCs w:val="18"/>
              </w:rPr>
              <w:t>25,5</w:t>
            </w:r>
          </w:p>
        </w:tc>
        <w:tc>
          <w:tcPr>
            <w:tcW w:w="1030" w:type="pct"/>
            <w:shd w:val="clear" w:color="auto" w:fill="auto"/>
            <w:vAlign w:val="center"/>
            <w:hideMark/>
          </w:tcPr>
          <w:p w14:paraId="24E1C937"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68562A77" w14:textId="77777777" w:rsidTr="00274748">
        <w:trPr>
          <w:trHeight w:val="20"/>
          <w:jc w:val="center"/>
        </w:trPr>
        <w:tc>
          <w:tcPr>
            <w:tcW w:w="317" w:type="pct"/>
            <w:shd w:val="clear" w:color="auto" w:fill="auto"/>
            <w:noWrap/>
            <w:vAlign w:val="center"/>
            <w:hideMark/>
          </w:tcPr>
          <w:p w14:paraId="3008602E" w14:textId="77777777" w:rsidR="00274748" w:rsidRPr="00DF1A2F" w:rsidRDefault="00274748" w:rsidP="00070714">
            <w:pPr>
              <w:jc w:val="right"/>
              <w:rPr>
                <w:b/>
                <w:bCs/>
                <w:color w:val="000000"/>
                <w:sz w:val="18"/>
                <w:szCs w:val="18"/>
              </w:rPr>
            </w:pPr>
            <w:r w:rsidRPr="00DF1A2F">
              <w:rPr>
                <w:b/>
                <w:bCs/>
                <w:color w:val="000000"/>
                <w:sz w:val="18"/>
                <w:szCs w:val="18"/>
              </w:rPr>
              <w:t>1</w:t>
            </w:r>
          </w:p>
        </w:tc>
        <w:tc>
          <w:tcPr>
            <w:tcW w:w="1368" w:type="pct"/>
            <w:shd w:val="clear" w:color="auto" w:fill="auto"/>
            <w:vAlign w:val="center"/>
            <w:hideMark/>
          </w:tcPr>
          <w:p w14:paraId="4C5E8A65" w14:textId="77777777" w:rsidR="00274748" w:rsidRPr="00DF1A2F" w:rsidRDefault="00274748" w:rsidP="00070714">
            <w:pPr>
              <w:rPr>
                <w:b/>
                <w:bCs/>
                <w:i/>
                <w:iCs/>
                <w:color w:val="000000"/>
                <w:sz w:val="18"/>
                <w:szCs w:val="18"/>
              </w:rPr>
            </w:pPr>
            <w:r w:rsidRPr="00DF1A2F">
              <w:rPr>
                <w:b/>
                <w:bCs/>
                <w:i/>
                <w:iCs/>
                <w:color w:val="000000"/>
                <w:sz w:val="18"/>
                <w:szCs w:val="18"/>
              </w:rPr>
              <w:t xml:space="preserve">Основное мероприятие 1: "Содержание объектов внешнего благоустройства" </w:t>
            </w:r>
          </w:p>
        </w:tc>
        <w:tc>
          <w:tcPr>
            <w:tcW w:w="526" w:type="pct"/>
            <w:shd w:val="clear" w:color="auto" w:fill="auto"/>
            <w:noWrap/>
            <w:vAlign w:val="center"/>
            <w:hideMark/>
          </w:tcPr>
          <w:p w14:paraId="61F01BAE" w14:textId="77777777" w:rsidR="00274748" w:rsidRPr="00DF1A2F" w:rsidRDefault="00274748" w:rsidP="00070714">
            <w:pPr>
              <w:jc w:val="center"/>
              <w:rPr>
                <w:color w:val="000000"/>
                <w:sz w:val="18"/>
                <w:szCs w:val="18"/>
              </w:rPr>
            </w:pPr>
          </w:p>
        </w:tc>
        <w:tc>
          <w:tcPr>
            <w:tcW w:w="480" w:type="pct"/>
            <w:shd w:val="clear" w:color="auto" w:fill="auto"/>
            <w:noWrap/>
            <w:vAlign w:val="center"/>
            <w:hideMark/>
          </w:tcPr>
          <w:p w14:paraId="5362DDFE" w14:textId="77777777" w:rsidR="00274748" w:rsidRPr="00DF1A2F" w:rsidRDefault="00274748" w:rsidP="00070714">
            <w:pPr>
              <w:jc w:val="center"/>
              <w:rPr>
                <w:color w:val="000000"/>
                <w:sz w:val="18"/>
                <w:szCs w:val="18"/>
              </w:rPr>
            </w:pPr>
          </w:p>
        </w:tc>
        <w:tc>
          <w:tcPr>
            <w:tcW w:w="644" w:type="pct"/>
            <w:shd w:val="clear" w:color="auto" w:fill="auto"/>
            <w:noWrap/>
            <w:vAlign w:val="center"/>
            <w:hideMark/>
          </w:tcPr>
          <w:p w14:paraId="12EB35D0" w14:textId="77777777" w:rsidR="00274748" w:rsidRPr="00DF1A2F" w:rsidRDefault="00274748" w:rsidP="00070714">
            <w:pPr>
              <w:jc w:val="center"/>
              <w:rPr>
                <w:color w:val="000000"/>
                <w:sz w:val="18"/>
                <w:szCs w:val="18"/>
              </w:rPr>
            </w:pPr>
          </w:p>
        </w:tc>
        <w:tc>
          <w:tcPr>
            <w:tcW w:w="634" w:type="pct"/>
            <w:shd w:val="clear" w:color="auto" w:fill="auto"/>
            <w:noWrap/>
            <w:vAlign w:val="center"/>
            <w:hideMark/>
          </w:tcPr>
          <w:p w14:paraId="647C2C8D" w14:textId="77777777" w:rsidR="00274748" w:rsidRPr="00DF1A2F" w:rsidRDefault="00274748" w:rsidP="00070714">
            <w:pPr>
              <w:jc w:val="center"/>
              <w:rPr>
                <w:color w:val="000000"/>
                <w:sz w:val="18"/>
                <w:szCs w:val="18"/>
              </w:rPr>
            </w:pPr>
          </w:p>
        </w:tc>
        <w:tc>
          <w:tcPr>
            <w:tcW w:w="1030" w:type="pct"/>
            <w:shd w:val="clear" w:color="auto" w:fill="auto"/>
            <w:vAlign w:val="center"/>
            <w:hideMark/>
          </w:tcPr>
          <w:p w14:paraId="0AC5FBB6"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78104D19" w14:textId="77777777" w:rsidTr="00274748">
        <w:trPr>
          <w:trHeight w:val="20"/>
          <w:jc w:val="center"/>
        </w:trPr>
        <w:tc>
          <w:tcPr>
            <w:tcW w:w="1686" w:type="pct"/>
            <w:gridSpan w:val="2"/>
            <w:shd w:val="clear" w:color="auto" w:fill="auto"/>
            <w:vAlign w:val="center"/>
            <w:hideMark/>
          </w:tcPr>
          <w:p w14:paraId="4CA7FDA8" w14:textId="77777777" w:rsidR="00274748" w:rsidRPr="00DF1A2F" w:rsidRDefault="00274748" w:rsidP="00070714">
            <w:pPr>
              <w:rPr>
                <w:b/>
                <w:bCs/>
                <w:i/>
                <w:iCs/>
                <w:color w:val="000000"/>
                <w:sz w:val="18"/>
                <w:szCs w:val="18"/>
              </w:rPr>
            </w:pPr>
            <w:r w:rsidRPr="00DF1A2F">
              <w:rPr>
                <w:b/>
                <w:bCs/>
                <w:i/>
                <w:iCs/>
                <w:color w:val="000000"/>
                <w:sz w:val="18"/>
                <w:szCs w:val="18"/>
              </w:rPr>
              <w:t>средства местного бюджета.</w:t>
            </w:r>
          </w:p>
        </w:tc>
        <w:tc>
          <w:tcPr>
            <w:tcW w:w="526" w:type="pct"/>
            <w:shd w:val="clear" w:color="auto" w:fill="auto"/>
            <w:noWrap/>
            <w:vAlign w:val="center"/>
            <w:hideMark/>
          </w:tcPr>
          <w:p w14:paraId="63BAFB7B" w14:textId="77777777" w:rsidR="00274748" w:rsidRPr="00DF1A2F" w:rsidRDefault="00274748" w:rsidP="00070714">
            <w:pPr>
              <w:jc w:val="center"/>
              <w:rPr>
                <w:b/>
                <w:bCs/>
                <w:i/>
                <w:iCs/>
                <w:color w:val="000000"/>
                <w:sz w:val="18"/>
                <w:szCs w:val="18"/>
              </w:rPr>
            </w:pPr>
            <w:r w:rsidRPr="00DF1A2F">
              <w:rPr>
                <w:b/>
                <w:bCs/>
                <w:i/>
                <w:iCs/>
                <w:color w:val="000000"/>
                <w:sz w:val="18"/>
                <w:szCs w:val="18"/>
              </w:rPr>
              <w:t>50 889,4</w:t>
            </w:r>
          </w:p>
        </w:tc>
        <w:tc>
          <w:tcPr>
            <w:tcW w:w="480" w:type="pct"/>
            <w:shd w:val="clear" w:color="auto" w:fill="auto"/>
            <w:noWrap/>
            <w:vAlign w:val="center"/>
            <w:hideMark/>
          </w:tcPr>
          <w:p w14:paraId="174E9BA4" w14:textId="77777777" w:rsidR="00274748" w:rsidRPr="00DF1A2F" w:rsidRDefault="00274748" w:rsidP="00070714">
            <w:pPr>
              <w:jc w:val="center"/>
              <w:rPr>
                <w:b/>
                <w:bCs/>
                <w:i/>
                <w:iCs/>
                <w:color w:val="000000"/>
                <w:sz w:val="18"/>
                <w:szCs w:val="18"/>
              </w:rPr>
            </w:pPr>
            <w:r w:rsidRPr="00DF1A2F">
              <w:rPr>
                <w:b/>
                <w:bCs/>
                <w:i/>
                <w:iCs/>
                <w:color w:val="000000"/>
                <w:sz w:val="18"/>
                <w:szCs w:val="18"/>
              </w:rPr>
              <w:t>16 801,4</w:t>
            </w:r>
          </w:p>
        </w:tc>
        <w:tc>
          <w:tcPr>
            <w:tcW w:w="644" w:type="pct"/>
            <w:shd w:val="clear" w:color="auto" w:fill="auto"/>
            <w:noWrap/>
            <w:vAlign w:val="center"/>
            <w:hideMark/>
          </w:tcPr>
          <w:p w14:paraId="3DB5A304" w14:textId="77777777" w:rsidR="00274748" w:rsidRPr="00DF1A2F" w:rsidRDefault="00274748" w:rsidP="00070714">
            <w:pPr>
              <w:jc w:val="center"/>
              <w:rPr>
                <w:b/>
                <w:bCs/>
                <w:i/>
                <w:iCs/>
                <w:color w:val="000000"/>
                <w:sz w:val="18"/>
                <w:szCs w:val="18"/>
              </w:rPr>
            </w:pPr>
            <w:r w:rsidRPr="00DF1A2F">
              <w:rPr>
                <w:b/>
                <w:bCs/>
                <w:i/>
                <w:iCs/>
                <w:color w:val="000000"/>
                <w:sz w:val="18"/>
                <w:szCs w:val="18"/>
              </w:rPr>
              <w:t>34 088,0</w:t>
            </w:r>
          </w:p>
        </w:tc>
        <w:tc>
          <w:tcPr>
            <w:tcW w:w="634" w:type="pct"/>
            <w:shd w:val="clear" w:color="auto" w:fill="auto"/>
            <w:noWrap/>
            <w:vAlign w:val="center"/>
            <w:hideMark/>
          </w:tcPr>
          <w:p w14:paraId="7C3BB262" w14:textId="77777777" w:rsidR="00274748" w:rsidRPr="00DF1A2F" w:rsidRDefault="00274748" w:rsidP="00070714">
            <w:pPr>
              <w:jc w:val="center"/>
              <w:rPr>
                <w:b/>
                <w:bCs/>
                <w:i/>
                <w:iCs/>
                <w:color w:val="000000"/>
                <w:sz w:val="18"/>
                <w:szCs w:val="18"/>
              </w:rPr>
            </w:pPr>
            <w:r w:rsidRPr="00DF1A2F">
              <w:rPr>
                <w:b/>
                <w:bCs/>
                <w:i/>
                <w:iCs/>
                <w:color w:val="000000"/>
                <w:sz w:val="18"/>
                <w:szCs w:val="18"/>
              </w:rPr>
              <w:t>33,0</w:t>
            </w:r>
          </w:p>
        </w:tc>
        <w:tc>
          <w:tcPr>
            <w:tcW w:w="1030" w:type="pct"/>
            <w:shd w:val="clear" w:color="auto" w:fill="auto"/>
            <w:vAlign w:val="center"/>
            <w:hideMark/>
          </w:tcPr>
          <w:p w14:paraId="193742F4" w14:textId="77777777" w:rsidR="00274748" w:rsidRPr="00DF1A2F" w:rsidRDefault="00274748" w:rsidP="00070714">
            <w:pPr>
              <w:rPr>
                <w:b/>
                <w:bCs/>
                <w:i/>
                <w:iCs/>
                <w:color w:val="000000"/>
                <w:sz w:val="18"/>
                <w:szCs w:val="18"/>
              </w:rPr>
            </w:pPr>
            <w:r w:rsidRPr="00DF1A2F">
              <w:rPr>
                <w:b/>
                <w:bCs/>
                <w:i/>
                <w:iCs/>
                <w:color w:val="000000"/>
                <w:sz w:val="18"/>
                <w:szCs w:val="18"/>
              </w:rPr>
              <w:t>Основное освоение бюджетных средств в четвертом квартале, поскольку содержание объектов в летний период более затратно (включены работы по ремонту).</w:t>
            </w:r>
          </w:p>
        </w:tc>
      </w:tr>
      <w:tr w:rsidR="00274748" w:rsidRPr="00DF1A2F" w14:paraId="487C264D" w14:textId="77777777" w:rsidTr="00274748">
        <w:trPr>
          <w:trHeight w:val="20"/>
          <w:jc w:val="center"/>
        </w:trPr>
        <w:tc>
          <w:tcPr>
            <w:tcW w:w="1686" w:type="pct"/>
            <w:gridSpan w:val="2"/>
            <w:shd w:val="clear" w:color="auto" w:fill="auto"/>
            <w:noWrap/>
            <w:vAlign w:val="center"/>
            <w:hideMark/>
          </w:tcPr>
          <w:p w14:paraId="246ABCB5" w14:textId="77777777" w:rsidR="00274748" w:rsidRPr="00DF1A2F" w:rsidRDefault="00274748" w:rsidP="00070714">
            <w:pPr>
              <w:rPr>
                <w:b/>
                <w:bCs/>
                <w:i/>
                <w:iCs/>
                <w:color w:val="000000"/>
                <w:sz w:val="18"/>
                <w:szCs w:val="18"/>
              </w:rPr>
            </w:pPr>
            <w:r w:rsidRPr="00DF1A2F">
              <w:rPr>
                <w:b/>
                <w:bCs/>
                <w:i/>
                <w:iCs/>
                <w:color w:val="000000"/>
                <w:sz w:val="18"/>
                <w:szCs w:val="18"/>
              </w:rPr>
              <w:t>средства краевого бюджета</w:t>
            </w:r>
          </w:p>
        </w:tc>
        <w:tc>
          <w:tcPr>
            <w:tcW w:w="526" w:type="pct"/>
            <w:shd w:val="clear" w:color="auto" w:fill="auto"/>
            <w:noWrap/>
            <w:vAlign w:val="center"/>
            <w:hideMark/>
          </w:tcPr>
          <w:p w14:paraId="2DD632B6" w14:textId="77777777" w:rsidR="00274748" w:rsidRPr="00DF1A2F" w:rsidRDefault="00274748" w:rsidP="00070714">
            <w:pPr>
              <w:jc w:val="center"/>
              <w:rPr>
                <w:b/>
                <w:bCs/>
                <w:i/>
                <w:iCs/>
                <w:color w:val="000000"/>
                <w:sz w:val="18"/>
                <w:szCs w:val="18"/>
              </w:rPr>
            </w:pPr>
            <w:r w:rsidRPr="00DF1A2F">
              <w:rPr>
                <w:b/>
                <w:bCs/>
                <w:i/>
                <w:iCs/>
                <w:color w:val="000000"/>
                <w:sz w:val="18"/>
                <w:szCs w:val="18"/>
              </w:rPr>
              <w:t>769,6</w:t>
            </w:r>
          </w:p>
        </w:tc>
        <w:tc>
          <w:tcPr>
            <w:tcW w:w="480" w:type="pct"/>
            <w:shd w:val="clear" w:color="auto" w:fill="auto"/>
            <w:noWrap/>
            <w:vAlign w:val="center"/>
            <w:hideMark/>
          </w:tcPr>
          <w:p w14:paraId="0D644A7C" w14:textId="77777777" w:rsidR="00274748" w:rsidRPr="00DF1A2F" w:rsidRDefault="00274748" w:rsidP="00070714">
            <w:pPr>
              <w:jc w:val="center"/>
              <w:rPr>
                <w:b/>
                <w:bCs/>
                <w:i/>
                <w:iCs/>
                <w:color w:val="000000"/>
                <w:sz w:val="18"/>
                <w:szCs w:val="18"/>
              </w:rPr>
            </w:pPr>
            <w:r w:rsidRPr="00DF1A2F">
              <w:rPr>
                <w:b/>
                <w:bCs/>
                <w:i/>
                <w:iCs/>
                <w:color w:val="000000"/>
                <w:sz w:val="18"/>
                <w:szCs w:val="18"/>
              </w:rPr>
              <w:t>0,0</w:t>
            </w:r>
          </w:p>
        </w:tc>
        <w:tc>
          <w:tcPr>
            <w:tcW w:w="644" w:type="pct"/>
            <w:shd w:val="clear" w:color="auto" w:fill="auto"/>
            <w:noWrap/>
            <w:vAlign w:val="center"/>
            <w:hideMark/>
          </w:tcPr>
          <w:p w14:paraId="5B8A2CC5" w14:textId="77777777" w:rsidR="00274748" w:rsidRPr="00DF1A2F" w:rsidRDefault="00274748" w:rsidP="00070714">
            <w:pPr>
              <w:jc w:val="center"/>
              <w:rPr>
                <w:b/>
                <w:bCs/>
                <w:i/>
                <w:iCs/>
                <w:color w:val="000000"/>
                <w:sz w:val="18"/>
                <w:szCs w:val="18"/>
              </w:rPr>
            </w:pPr>
            <w:r w:rsidRPr="00DF1A2F">
              <w:rPr>
                <w:b/>
                <w:bCs/>
                <w:i/>
                <w:iCs/>
                <w:color w:val="000000"/>
                <w:sz w:val="18"/>
                <w:szCs w:val="18"/>
              </w:rPr>
              <w:t>0,0</w:t>
            </w:r>
          </w:p>
        </w:tc>
        <w:tc>
          <w:tcPr>
            <w:tcW w:w="634" w:type="pct"/>
            <w:shd w:val="clear" w:color="auto" w:fill="auto"/>
            <w:noWrap/>
            <w:vAlign w:val="center"/>
            <w:hideMark/>
          </w:tcPr>
          <w:p w14:paraId="5EE46478" w14:textId="77777777" w:rsidR="00274748" w:rsidRPr="00DF1A2F" w:rsidRDefault="00274748" w:rsidP="00070714">
            <w:pPr>
              <w:jc w:val="center"/>
              <w:rPr>
                <w:b/>
                <w:bCs/>
                <w:i/>
                <w:iCs/>
                <w:color w:val="000000"/>
                <w:sz w:val="18"/>
                <w:szCs w:val="18"/>
              </w:rPr>
            </w:pPr>
            <w:r w:rsidRPr="00DF1A2F">
              <w:rPr>
                <w:b/>
                <w:bCs/>
                <w:i/>
                <w:iCs/>
                <w:color w:val="000000"/>
                <w:sz w:val="18"/>
                <w:szCs w:val="18"/>
              </w:rPr>
              <w:t>0,0</w:t>
            </w:r>
          </w:p>
        </w:tc>
        <w:tc>
          <w:tcPr>
            <w:tcW w:w="1030" w:type="pct"/>
            <w:shd w:val="clear" w:color="auto" w:fill="auto"/>
            <w:vAlign w:val="center"/>
            <w:hideMark/>
          </w:tcPr>
          <w:p w14:paraId="7AEF46CD" w14:textId="77777777" w:rsidR="00274748" w:rsidRPr="00DF1A2F" w:rsidRDefault="00274748" w:rsidP="00070714">
            <w:pPr>
              <w:rPr>
                <w:color w:val="000000"/>
                <w:sz w:val="18"/>
                <w:szCs w:val="18"/>
              </w:rPr>
            </w:pPr>
            <w:r w:rsidRPr="00DF1A2F">
              <w:rPr>
                <w:color w:val="000000"/>
                <w:sz w:val="18"/>
                <w:szCs w:val="18"/>
              </w:rPr>
              <w:t>Заказ в стадии размещения на электронной площадке</w:t>
            </w:r>
          </w:p>
        </w:tc>
      </w:tr>
      <w:tr w:rsidR="00274748" w:rsidRPr="00DF1A2F" w14:paraId="4CD8A352" w14:textId="77777777" w:rsidTr="00274748">
        <w:trPr>
          <w:trHeight w:val="20"/>
          <w:jc w:val="center"/>
        </w:trPr>
        <w:tc>
          <w:tcPr>
            <w:tcW w:w="317" w:type="pct"/>
            <w:shd w:val="clear" w:color="auto" w:fill="auto"/>
            <w:noWrap/>
            <w:vAlign w:val="center"/>
            <w:hideMark/>
          </w:tcPr>
          <w:p w14:paraId="5DD62D51"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7C9551FE" w14:textId="77777777" w:rsidR="00274748" w:rsidRPr="00DF1A2F" w:rsidRDefault="00274748" w:rsidP="00070714">
            <w:pPr>
              <w:rPr>
                <w:i/>
                <w:iCs/>
                <w:color w:val="000000"/>
                <w:sz w:val="18"/>
                <w:szCs w:val="18"/>
              </w:rPr>
            </w:pPr>
            <w:r w:rsidRPr="00DF1A2F">
              <w:rPr>
                <w:i/>
                <w:iCs/>
                <w:color w:val="000000"/>
                <w:sz w:val="18"/>
                <w:szCs w:val="18"/>
              </w:rPr>
              <w:t>Мероприятие 1.1 "Содержание объектов внешнего благоустройства района Центральный"</w:t>
            </w:r>
          </w:p>
        </w:tc>
        <w:tc>
          <w:tcPr>
            <w:tcW w:w="526" w:type="pct"/>
            <w:shd w:val="clear" w:color="auto" w:fill="auto"/>
            <w:noWrap/>
            <w:vAlign w:val="center"/>
            <w:hideMark/>
          </w:tcPr>
          <w:p w14:paraId="077767C0" w14:textId="77777777" w:rsidR="00274748" w:rsidRPr="00DF1A2F" w:rsidRDefault="00274748" w:rsidP="00070714">
            <w:pPr>
              <w:jc w:val="center"/>
              <w:rPr>
                <w:i/>
                <w:iCs/>
                <w:color w:val="000000"/>
                <w:sz w:val="18"/>
                <w:szCs w:val="18"/>
              </w:rPr>
            </w:pPr>
            <w:r w:rsidRPr="00DF1A2F">
              <w:rPr>
                <w:i/>
                <w:iCs/>
                <w:color w:val="000000"/>
                <w:sz w:val="18"/>
                <w:szCs w:val="18"/>
              </w:rPr>
              <w:t>23 104,1</w:t>
            </w:r>
          </w:p>
        </w:tc>
        <w:tc>
          <w:tcPr>
            <w:tcW w:w="480" w:type="pct"/>
            <w:shd w:val="clear" w:color="auto" w:fill="auto"/>
            <w:noWrap/>
            <w:vAlign w:val="center"/>
            <w:hideMark/>
          </w:tcPr>
          <w:p w14:paraId="0AD3E893" w14:textId="77777777" w:rsidR="00274748" w:rsidRPr="00DF1A2F" w:rsidRDefault="00274748" w:rsidP="00070714">
            <w:pPr>
              <w:jc w:val="center"/>
              <w:rPr>
                <w:i/>
                <w:iCs/>
                <w:color w:val="000000"/>
                <w:sz w:val="18"/>
                <w:szCs w:val="18"/>
              </w:rPr>
            </w:pPr>
            <w:r w:rsidRPr="00DF1A2F">
              <w:rPr>
                <w:i/>
                <w:iCs/>
                <w:color w:val="000000"/>
                <w:sz w:val="18"/>
                <w:szCs w:val="18"/>
              </w:rPr>
              <w:t>3 831,5</w:t>
            </w:r>
          </w:p>
        </w:tc>
        <w:tc>
          <w:tcPr>
            <w:tcW w:w="644" w:type="pct"/>
            <w:shd w:val="clear" w:color="auto" w:fill="auto"/>
            <w:noWrap/>
            <w:vAlign w:val="center"/>
            <w:hideMark/>
          </w:tcPr>
          <w:p w14:paraId="7E8E0F3D" w14:textId="77777777" w:rsidR="00274748" w:rsidRPr="00DF1A2F" w:rsidRDefault="00274748" w:rsidP="00070714">
            <w:pPr>
              <w:jc w:val="center"/>
              <w:rPr>
                <w:i/>
                <w:iCs/>
                <w:color w:val="000000"/>
                <w:sz w:val="18"/>
                <w:szCs w:val="18"/>
              </w:rPr>
            </w:pPr>
            <w:r w:rsidRPr="00DF1A2F">
              <w:rPr>
                <w:i/>
                <w:iCs/>
                <w:color w:val="000000"/>
                <w:sz w:val="18"/>
                <w:szCs w:val="18"/>
              </w:rPr>
              <w:t>19 272,6</w:t>
            </w:r>
          </w:p>
        </w:tc>
        <w:tc>
          <w:tcPr>
            <w:tcW w:w="634" w:type="pct"/>
            <w:shd w:val="clear" w:color="auto" w:fill="auto"/>
            <w:noWrap/>
            <w:vAlign w:val="center"/>
            <w:hideMark/>
          </w:tcPr>
          <w:p w14:paraId="2AEB8E13" w14:textId="77777777" w:rsidR="00274748" w:rsidRPr="00DF1A2F" w:rsidRDefault="00274748" w:rsidP="00070714">
            <w:pPr>
              <w:jc w:val="center"/>
              <w:rPr>
                <w:i/>
                <w:iCs/>
                <w:color w:val="000000"/>
                <w:sz w:val="18"/>
                <w:szCs w:val="18"/>
              </w:rPr>
            </w:pPr>
            <w:r w:rsidRPr="00DF1A2F">
              <w:rPr>
                <w:i/>
                <w:iCs/>
                <w:color w:val="000000"/>
                <w:sz w:val="18"/>
                <w:szCs w:val="18"/>
              </w:rPr>
              <w:t>16,6</w:t>
            </w:r>
          </w:p>
        </w:tc>
        <w:tc>
          <w:tcPr>
            <w:tcW w:w="1030" w:type="pct"/>
            <w:shd w:val="clear" w:color="auto" w:fill="auto"/>
            <w:vAlign w:val="center"/>
            <w:hideMark/>
          </w:tcPr>
          <w:p w14:paraId="29B62C92" w14:textId="77777777" w:rsidR="00274748" w:rsidRPr="00DF1A2F" w:rsidRDefault="00274748" w:rsidP="00070714">
            <w:pPr>
              <w:rPr>
                <w:color w:val="000000"/>
                <w:sz w:val="18"/>
                <w:szCs w:val="18"/>
              </w:rPr>
            </w:pPr>
            <w:r w:rsidRPr="00DF1A2F">
              <w:rPr>
                <w:color w:val="000000"/>
                <w:sz w:val="18"/>
                <w:szCs w:val="18"/>
              </w:rPr>
              <w:t>Основное освоение бюджетных средств в четвертом квартале, поскольку содержание объектов в летний период более затратно (включены работы по ремонту).</w:t>
            </w:r>
          </w:p>
        </w:tc>
      </w:tr>
      <w:tr w:rsidR="00274748" w:rsidRPr="00DF1A2F" w14:paraId="192656B3" w14:textId="77777777" w:rsidTr="00274748">
        <w:trPr>
          <w:trHeight w:val="20"/>
          <w:jc w:val="center"/>
        </w:trPr>
        <w:tc>
          <w:tcPr>
            <w:tcW w:w="317" w:type="pct"/>
            <w:shd w:val="clear" w:color="auto" w:fill="auto"/>
            <w:noWrap/>
            <w:vAlign w:val="center"/>
            <w:hideMark/>
          </w:tcPr>
          <w:p w14:paraId="2DFE692A" w14:textId="77777777" w:rsidR="00274748" w:rsidRPr="00DF1A2F" w:rsidRDefault="00274748" w:rsidP="00070714">
            <w:pPr>
              <w:jc w:val="right"/>
              <w:rPr>
                <w:color w:val="000000"/>
                <w:sz w:val="18"/>
                <w:szCs w:val="18"/>
              </w:rPr>
            </w:pPr>
            <w:r w:rsidRPr="00DF1A2F">
              <w:rPr>
                <w:color w:val="000000"/>
                <w:sz w:val="18"/>
                <w:szCs w:val="18"/>
              </w:rPr>
              <w:t>1</w:t>
            </w:r>
          </w:p>
        </w:tc>
        <w:tc>
          <w:tcPr>
            <w:tcW w:w="1368" w:type="pct"/>
            <w:shd w:val="clear" w:color="auto" w:fill="auto"/>
            <w:vAlign w:val="center"/>
            <w:hideMark/>
          </w:tcPr>
          <w:p w14:paraId="14154B13" w14:textId="77777777" w:rsidR="00274748" w:rsidRPr="00DF1A2F" w:rsidRDefault="00274748" w:rsidP="00070714">
            <w:pPr>
              <w:rPr>
                <w:color w:val="000000"/>
                <w:sz w:val="18"/>
                <w:szCs w:val="18"/>
              </w:rPr>
            </w:pPr>
            <w:r w:rsidRPr="00DF1A2F">
              <w:rPr>
                <w:color w:val="000000"/>
                <w:sz w:val="18"/>
                <w:szCs w:val="18"/>
              </w:rPr>
              <w:t>Парк отдыха "Комсомольский", памятник - мемориал "Черный тюльпан"</w:t>
            </w:r>
          </w:p>
        </w:tc>
        <w:tc>
          <w:tcPr>
            <w:tcW w:w="526" w:type="pct"/>
            <w:shd w:val="clear" w:color="auto" w:fill="auto"/>
            <w:noWrap/>
            <w:vAlign w:val="center"/>
            <w:hideMark/>
          </w:tcPr>
          <w:p w14:paraId="0FEDD113" w14:textId="77777777" w:rsidR="00274748" w:rsidRPr="00DF1A2F" w:rsidRDefault="00274748" w:rsidP="00070714">
            <w:pPr>
              <w:jc w:val="center"/>
              <w:rPr>
                <w:color w:val="000000"/>
                <w:sz w:val="18"/>
                <w:szCs w:val="18"/>
              </w:rPr>
            </w:pPr>
            <w:r w:rsidRPr="00DF1A2F">
              <w:rPr>
                <w:color w:val="000000"/>
                <w:sz w:val="18"/>
                <w:szCs w:val="18"/>
              </w:rPr>
              <w:t>1 608,0</w:t>
            </w:r>
          </w:p>
        </w:tc>
        <w:tc>
          <w:tcPr>
            <w:tcW w:w="480" w:type="pct"/>
            <w:shd w:val="clear" w:color="auto" w:fill="auto"/>
            <w:noWrap/>
            <w:vAlign w:val="center"/>
            <w:hideMark/>
          </w:tcPr>
          <w:p w14:paraId="317A9015" w14:textId="77777777" w:rsidR="00274748" w:rsidRPr="00DF1A2F" w:rsidRDefault="00274748" w:rsidP="00070714">
            <w:pPr>
              <w:jc w:val="center"/>
              <w:rPr>
                <w:color w:val="000000"/>
                <w:sz w:val="18"/>
                <w:szCs w:val="18"/>
              </w:rPr>
            </w:pPr>
            <w:r w:rsidRPr="00DF1A2F">
              <w:rPr>
                <w:color w:val="000000"/>
                <w:sz w:val="18"/>
                <w:szCs w:val="18"/>
              </w:rPr>
              <w:t>233,1</w:t>
            </w:r>
          </w:p>
        </w:tc>
        <w:tc>
          <w:tcPr>
            <w:tcW w:w="644" w:type="pct"/>
            <w:shd w:val="clear" w:color="auto" w:fill="auto"/>
            <w:noWrap/>
            <w:vAlign w:val="center"/>
            <w:hideMark/>
          </w:tcPr>
          <w:p w14:paraId="45F648B9" w14:textId="77777777" w:rsidR="00274748" w:rsidRPr="00DF1A2F" w:rsidRDefault="00274748" w:rsidP="00070714">
            <w:pPr>
              <w:jc w:val="center"/>
              <w:rPr>
                <w:color w:val="000000"/>
                <w:sz w:val="18"/>
                <w:szCs w:val="18"/>
              </w:rPr>
            </w:pPr>
            <w:r w:rsidRPr="00DF1A2F">
              <w:rPr>
                <w:color w:val="000000"/>
                <w:sz w:val="18"/>
                <w:szCs w:val="18"/>
              </w:rPr>
              <w:t>1 374,9</w:t>
            </w:r>
          </w:p>
        </w:tc>
        <w:tc>
          <w:tcPr>
            <w:tcW w:w="634" w:type="pct"/>
            <w:shd w:val="clear" w:color="auto" w:fill="auto"/>
            <w:noWrap/>
            <w:vAlign w:val="center"/>
            <w:hideMark/>
          </w:tcPr>
          <w:p w14:paraId="1450CBE8" w14:textId="77777777" w:rsidR="00274748" w:rsidRPr="00DF1A2F" w:rsidRDefault="00274748" w:rsidP="00070714">
            <w:pPr>
              <w:jc w:val="center"/>
              <w:rPr>
                <w:color w:val="000000"/>
                <w:sz w:val="18"/>
                <w:szCs w:val="18"/>
              </w:rPr>
            </w:pPr>
            <w:r w:rsidRPr="00DF1A2F">
              <w:rPr>
                <w:color w:val="000000"/>
                <w:sz w:val="18"/>
                <w:szCs w:val="18"/>
              </w:rPr>
              <w:t>14,5</w:t>
            </w:r>
          </w:p>
        </w:tc>
        <w:tc>
          <w:tcPr>
            <w:tcW w:w="1030" w:type="pct"/>
            <w:shd w:val="clear" w:color="auto" w:fill="auto"/>
            <w:vAlign w:val="center"/>
            <w:hideMark/>
          </w:tcPr>
          <w:p w14:paraId="7AAB4FEE" w14:textId="77777777" w:rsidR="00274748" w:rsidRPr="00DF1A2F" w:rsidRDefault="00274748" w:rsidP="00070714">
            <w:pPr>
              <w:rPr>
                <w:color w:val="000000"/>
                <w:sz w:val="18"/>
                <w:szCs w:val="18"/>
              </w:rPr>
            </w:pPr>
            <w:r w:rsidRPr="00DF1A2F">
              <w:rPr>
                <w:color w:val="000000"/>
                <w:sz w:val="18"/>
                <w:szCs w:val="18"/>
              </w:rPr>
              <w:t xml:space="preserve">Основное освоение бюджетных средств в четвертом квартале, поскольку содержание объекта в летний период более затратно. Оплачено:                                                                                                                   - содержание объекта в зимний период (очистка от снега и уборка </w:t>
            </w:r>
            <w:r w:rsidRPr="00DF1A2F">
              <w:rPr>
                <w:color w:val="000000"/>
                <w:sz w:val="18"/>
                <w:szCs w:val="18"/>
              </w:rPr>
              <w:lastRenderedPageBreak/>
              <w:t xml:space="preserve">мусора)  с 01.01.15 по 31.05.15                                                                             </w:t>
            </w:r>
            <w:r w:rsidRPr="00DF1A2F">
              <w:rPr>
                <w:color w:val="000000"/>
                <w:sz w:val="18"/>
                <w:szCs w:val="18"/>
              </w:rPr>
              <w:br/>
              <w:t xml:space="preserve">- организация услуги видеонаблюдения.                                                       </w:t>
            </w:r>
            <w:r w:rsidRPr="00DF1A2F">
              <w:rPr>
                <w:color w:val="000000"/>
                <w:sz w:val="18"/>
                <w:szCs w:val="18"/>
              </w:rPr>
              <w:br/>
              <w:t xml:space="preserve"> </w:t>
            </w:r>
          </w:p>
        </w:tc>
      </w:tr>
      <w:tr w:rsidR="00274748" w:rsidRPr="00DF1A2F" w14:paraId="117980CD" w14:textId="77777777" w:rsidTr="00274748">
        <w:trPr>
          <w:trHeight w:val="20"/>
          <w:jc w:val="center"/>
        </w:trPr>
        <w:tc>
          <w:tcPr>
            <w:tcW w:w="317" w:type="pct"/>
            <w:shd w:val="clear" w:color="auto" w:fill="auto"/>
            <w:noWrap/>
            <w:vAlign w:val="center"/>
            <w:hideMark/>
          </w:tcPr>
          <w:p w14:paraId="6ED8C09B" w14:textId="77777777" w:rsidR="00274748" w:rsidRPr="00DF1A2F" w:rsidRDefault="00274748" w:rsidP="00070714">
            <w:pPr>
              <w:jc w:val="right"/>
              <w:rPr>
                <w:color w:val="000000"/>
                <w:sz w:val="18"/>
                <w:szCs w:val="18"/>
              </w:rPr>
            </w:pPr>
            <w:r w:rsidRPr="00DF1A2F">
              <w:rPr>
                <w:color w:val="000000"/>
                <w:sz w:val="18"/>
                <w:szCs w:val="18"/>
              </w:rPr>
              <w:lastRenderedPageBreak/>
              <w:t>2</w:t>
            </w:r>
          </w:p>
        </w:tc>
        <w:tc>
          <w:tcPr>
            <w:tcW w:w="1368" w:type="pct"/>
            <w:shd w:val="clear" w:color="auto" w:fill="auto"/>
            <w:vAlign w:val="center"/>
            <w:hideMark/>
          </w:tcPr>
          <w:p w14:paraId="0C61E143" w14:textId="77777777" w:rsidR="00274748" w:rsidRPr="00DF1A2F" w:rsidRDefault="00274748" w:rsidP="00070714">
            <w:pPr>
              <w:rPr>
                <w:color w:val="000000"/>
                <w:sz w:val="18"/>
                <w:szCs w:val="18"/>
              </w:rPr>
            </w:pPr>
            <w:r w:rsidRPr="00DF1A2F">
              <w:rPr>
                <w:color w:val="000000"/>
                <w:sz w:val="18"/>
                <w:szCs w:val="18"/>
              </w:rPr>
              <w:t>Бульвар Влюбленных</w:t>
            </w:r>
          </w:p>
        </w:tc>
        <w:tc>
          <w:tcPr>
            <w:tcW w:w="526" w:type="pct"/>
            <w:shd w:val="clear" w:color="auto" w:fill="auto"/>
            <w:noWrap/>
            <w:vAlign w:val="center"/>
            <w:hideMark/>
          </w:tcPr>
          <w:p w14:paraId="220B90FF" w14:textId="77777777" w:rsidR="00274748" w:rsidRPr="00DF1A2F" w:rsidRDefault="00274748" w:rsidP="00070714">
            <w:pPr>
              <w:jc w:val="center"/>
              <w:rPr>
                <w:color w:val="000000"/>
                <w:sz w:val="18"/>
                <w:szCs w:val="18"/>
              </w:rPr>
            </w:pPr>
            <w:r w:rsidRPr="00DF1A2F">
              <w:rPr>
                <w:color w:val="000000"/>
                <w:sz w:val="18"/>
                <w:szCs w:val="18"/>
              </w:rPr>
              <w:t>1 615,0</w:t>
            </w:r>
          </w:p>
        </w:tc>
        <w:tc>
          <w:tcPr>
            <w:tcW w:w="480" w:type="pct"/>
            <w:shd w:val="clear" w:color="auto" w:fill="auto"/>
            <w:noWrap/>
            <w:vAlign w:val="center"/>
            <w:hideMark/>
          </w:tcPr>
          <w:p w14:paraId="30C64F52" w14:textId="77777777" w:rsidR="00274748" w:rsidRPr="00DF1A2F" w:rsidRDefault="00274748" w:rsidP="00070714">
            <w:pPr>
              <w:jc w:val="center"/>
              <w:rPr>
                <w:color w:val="000000"/>
                <w:sz w:val="18"/>
                <w:szCs w:val="18"/>
              </w:rPr>
            </w:pPr>
            <w:r w:rsidRPr="00DF1A2F">
              <w:rPr>
                <w:color w:val="000000"/>
                <w:sz w:val="18"/>
                <w:szCs w:val="18"/>
              </w:rPr>
              <w:t>140,6</w:t>
            </w:r>
          </w:p>
        </w:tc>
        <w:tc>
          <w:tcPr>
            <w:tcW w:w="644" w:type="pct"/>
            <w:shd w:val="clear" w:color="auto" w:fill="auto"/>
            <w:noWrap/>
            <w:vAlign w:val="center"/>
            <w:hideMark/>
          </w:tcPr>
          <w:p w14:paraId="42DDB79C" w14:textId="77777777" w:rsidR="00274748" w:rsidRPr="00DF1A2F" w:rsidRDefault="00274748" w:rsidP="00070714">
            <w:pPr>
              <w:jc w:val="center"/>
              <w:rPr>
                <w:color w:val="000000"/>
                <w:sz w:val="18"/>
                <w:szCs w:val="18"/>
              </w:rPr>
            </w:pPr>
            <w:r w:rsidRPr="00DF1A2F">
              <w:rPr>
                <w:color w:val="000000"/>
                <w:sz w:val="18"/>
                <w:szCs w:val="18"/>
              </w:rPr>
              <w:t>1 474,4</w:t>
            </w:r>
          </w:p>
        </w:tc>
        <w:tc>
          <w:tcPr>
            <w:tcW w:w="634" w:type="pct"/>
            <w:shd w:val="clear" w:color="auto" w:fill="auto"/>
            <w:noWrap/>
            <w:vAlign w:val="center"/>
            <w:hideMark/>
          </w:tcPr>
          <w:p w14:paraId="4ED9A5B3" w14:textId="77777777" w:rsidR="00274748" w:rsidRPr="00DF1A2F" w:rsidRDefault="00274748" w:rsidP="00070714">
            <w:pPr>
              <w:jc w:val="center"/>
              <w:rPr>
                <w:color w:val="000000"/>
                <w:sz w:val="18"/>
                <w:szCs w:val="18"/>
              </w:rPr>
            </w:pPr>
            <w:r w:rsidRPr="00DF1A2F">
              <w:rPr>
                <w:color w:val="000000"/>
                <w:sz w:val="18"/>
                <w:szCs w:val="18"/>
              </w:rPr>
              <w:t>8,7</w:t>
            </w:r>
          </w:p>
        </w:tc>
        <w:tc>
          <w:tcPr>
            <w:tcW w:w="1030" w:type="pct"/>
            <w:shd w:val="clear" w:color="auto" w:fill="auto"/>
            <w:vAlign w:val="center"/>
            <w:hideMark/>
          </w:tcPr>
          <w:p w14:paraId="0EB6AF8E" w14:textId="77777777" w:rsidR="00274748" w:rsidRPr="00DF1A2F" w:rsidRDefault="00274748" w:rsidP="00070714">
            <w:pPr>
              <w:rPr>
                <w:color w:val="000000"/>
                <w:sz w:val="18"/>
                <w:szCs w:val="18"/>
              </w:rPr>
            </w:pPr>
            <w:r w:rsidRPr="00DF1A2F">
              <w:rPr>
                <w:color w:val="000000"/>
                <w:sz w:val="18"/>
                <w:szCs w:val="18"/>
              </w:rPr>
              <w:t xml:space="preserve">Основное освоение бюджетных средств в четвертом квартале, поскольку содержание объекта в летний период более затратно. Оплачено:                                                                                                                   - содержание объекта в зимний период (очистка от снега и уборка мусора)  с 01.01.15 по 31.05.15                                                                             </w:t>
            </w:r>
            <w:r w:rsidRPr="00DF1A2F">
              <w:rPr>
                <w:color w:val="000000"/>
                <w:sz w:val="18"/>
                <w:szCs w:val="18"/>
              </w:rPr>
              <w:br/>
              <w:t xml:space="preserve">- организация услуги видеонаблюдения.                                                                                  </w:t>
            </w:r>
            <w:r w:rsidRPr="00DF1A2F">
              <w:rPr>
                <w:color w:val="000000"/>
                <w:sz w:val="18"/>
                <w:szCs w:val="18"/>
              </w:rPr>
              <w:br/>
              <w:t xml:space="preserve"> </w:t>
            </w:r>
          </w:p>
        </w:tc>
      </w:tr>
      <w:tr w:rsidR="00274748" w:rsidRPr="00DF1A2F" w14:paraId="7867867B" w14:textId="77777777" w:rsidTr="00274748">
        <w:trPr>
          <w:trHeight w:val="20"/>
          <w:jc w:val="center"/>
        </w:trPr>
        <w:tc>
          <w:tcPr>
            <w:tcW w:w="317" w:type="pct"/>
            <w:shd w:val="clear" w:color="auto" w:fill="auto"/>
            <w:noWrap/>
            <w:vAlign w:val="center"/>
            <w:hideMark/>
          </w:tcPr>
          <w:p w14:paraId="7D4F045F" w14:textId="77777777" w:rsidR="00274748" w:rsidRPr="00DF1A2F" w:rsidRDefault="00274748" w:rsidP="00070714">
            <w:pPr>
              <w:jc w:val="right"/>
              <w:rPr>
                <w:color w:val="000000"/>
                <w:sz w:val="18"/>
                <w:szCs w:val="18"/>
              </w:rPr>
            </w:pPr>
            <w:r w:rsidRPr="00DF1A2F">
              <w:rPr>
                <w:color w:val="000000"/>
                <w:sz w:val="18"/>
                <w:szCs w:val="18"/>
              </w:rPr>
              <w:t>3</w:t>
            </w:r>
          </w:p>
        </w:tc>
        <w:tc>
          <w:tcPr>
            <w:tcW w:w="1368" w:type="pct"/>
            <w:shd w:val="clear" w:color="auto" w:fill="auto"/>
            <w:vAlign w:val="center"/>
            <w:hideMark/>
          </w:tcPr>
          <w:p w14:paraId="5B67B0CA" w14:textId="77777777" w:rsidR="00274748" w:rsidRPr="00DF1A2F" w:rsidRDefault="00274748" w:rsidP="00070714">
            <w:pPr>
              <w:rPr>
                <w:color w:val="000000"/>
                <w:sz w:val="18"/>
                <w:szCs w:val="18"/>
              </w:rPr>
            </w:pPr>
            <w:r w:rsidRPr="00DF1A2F">
              <w:rPr>
                <w:color w:val="000000"/>
                <w:sz w:val="18"/>
                <w:szCs w:val="18"/>
              </w:rPr>
              <w:t>Площадь Комсомольская</w:t>
            </w:r>
          </w:p>
        </w:tc>
        <w:tc>
          <w:tcPr>
            <w:tcW w:w="526" w:type="pct"/>
            <w:shd w:val="clear" w:color="auto" w:fill="auto"/>
            <w:noWrap/>
            <w:vAlign w:val="center"/>
            <w:hideMark/>
          </w:tcPr>
          <w:p w14:paraId="33F60E06" w14:textId="77777777" w:rsidR="00274748" w:rsidRPr="00DF1A2F" w:rsidRDefault="00274748" w:rsidP="00070714">
            <w:pPr>
              <w:jc w:val="center"/>
              <w:rPr>
                <w:color w:val="000000"/>
                <w:sz w:val="18"/>
                <w:szCs w:val="18"/>
              </w:rPr>
            </w:pPr>
            <w:r w:rsidRPr="00DF1A2F">
              <w:rPr>
                <w:color w:val="000000"/>
                <w:sz w:val="18"/>
                <w:szCs w:val="18"/>
              </w:rPr>
              <w:t>230,0</w:t>
            </w:r>
          </w:p>
        </w:tc>
        <w:tc>
          <w:tcPr>
            <w:tcW w:w="480" w:type="pct"/>
            <w:shd w:val="clear" w:color="auto" w:fill="auto"/>
            <w:noWrap/>
            <w:vAlign w:val="center"/>
            <w:hideMark/>
          </w:tcPr>
          <w:p w14:paraId="0184D174" w14:textId="77777777" w:rsidR="00274748" w:rsidRPr="00DF1A2F" w:rsidRDefault="00274748" w:rsidP="00070714">
            <w:pPr>
              <w:jc w:val="center"/>
              <w:rPr>
                <w:color w:val="000000"/>
                <w:sz w:val="18"/>
                <w:szCs w:val="18"/>
              </w:rPr>
            </w:pPr>
            <w:r w:rsidRPr="00DF1A2F">
              <w:rPr>
                <w:color w:val="000000"/>
                <w:sz w:val="18"/>
                <w:szCs w:val="18"/>
              </w:rPr>
              <w:t>28,3</w:t>
            </w:r>
          </w:p>
        </w:tc>
        <w:tc>
          <w:tcPr>
            <w:tcW w:w="644" w:type="pct"/>
            <w:shd w:val="clear" w:color="auto" w:fill="auto"/>
            <w:noWrap/>
            <w:vAlign w:val="center"/>
            <w:hideMark/>
          </w:tcPr>
          <w:p w14:paraId="5F63F760" w14:textId="77777777" w:rsidR="00274748" w:rsidRPr="00DF1A2F" w:rsidRDefault="00274748" w:rsidP="00070714">
            <w:pPr>
              <w:jc w:val="center"/>
              <w:rPr>
                <w:color w:val="000000"/>
                <w:sz w:val="18"/>
                <w:szCs w:val="18"/>
              </w:rPr>
            </w:pPr>
            <w:r w:rsidRPr="00DF1A2F">
              <w:rPr>
                <w:color w:val="000000"/>
                <w:sz w:val="18"/>
                <w:szCs w:val="18"/>
              </w:rPr>
              <w:t>201,7</w:t>
            </w:r>
          </w:p>
        </w:tc>
        <w:tc>
          <w:tcPr>
            <w:tcW w:w="634" w:type="pct"/>
            <w:shd w:val="clear" w:color="auto" w:fill="auto"/>
            <w:noWrap/>
            <w:vAlign w:val="center"/>
            <w:hideMark/>
          </w:tcPr>
          <w:p w14:paraId="19160C79" w14:textId="77777777" w:rsidR="00274748" w:rsidRPr="00DF1A2F" w:rsidRDefault="00274748" w:rsidP="00070714">
            <w:pPr>
              <w:jc w:val="center"/>
              <w:rPr>
                <w:color w:val="000000"/>
                <w:sz w:val="18"/>
                <w:szCs w:val="18"/>
              </w:rPr>
            </w:pPr>
            <w:r w:rsidRPr="00DF1A2F">
              <w:rPr>
                <w:color w:val="000000"/>
                <w:sz w:val="18"/>
                <w:szCs w:val="18"/>
              </w:rPr>
              <w:t>12,3</w:t>
            </w:r>
          </w:p>
        </w:tc>
        <w:tc>
          <w:tcPr>
            <w:tcW w:w="1030" w:type="pct"/>
            <w:shd w:val="clear" w:color="auto" w:fill="auto"/>
            <w:vAlign w:val="center"/>
            <w:hideMark/>
          </w:tcPr>
          <w:p w14:paraId="7DE940CA"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                                                                                                        Оплачено: организация услуги видеонаблюдения.</w:t>
            </w:r>
          </w:p>
        </w:tc>
      </w:tr>
      <w:tr w:rsidR="00274748" w:rsidRPr="00DF1A2F" w14:paraId="05818A6A" w14:textId="77777777" w:rsidTr="00274748">
        <w:trPr>
          <w:trHeight w:val="20"/>
          <w:jc w:val="center"/>
        </w:trPr>
        <w:tc>
          <w:tcPr>
            <w:tcW w:w="317" w:type="pct"/>
            <w:shd w:val="clear" w:color="auto" w:fill="auto"/>
            <w:noWrap/>
            <w:vAlign w:val="center"/>
            <w:hideMark/>
          </w:tcPr>
          <w:p w14:paraId="369F1BB0" w14:textId="77777777" w:rsidR="00274748" w:rsidRPr="00DF1A2F" w:rsidRDefault="00274748" w:rsidP="00070714">
            <w:pPr>
              <w:jc w:val="right"/>
              <w:rPr>
                <w:color w:val="000000"/>
                <w:sz w:val="18"/>
                <w:szCs w:val="18"/>
              </w:rPr>
            </w:pPr>
            <w:r w:rsidRPr="00DF1A2F">
              <w:rPr>
                <w:color w:val="000000"/>
                <w:sz w:val="18"/>
                <w:szCs w:val="18"/>
              </w:rPr>
              <w:t>4</w:t>
            </w:r>
          </w:p>
        </w:tc>
        <w:tc>
          <w:tcPr>
            <w:tcW w:w="1368" w:type="pct"/>
            <w:shd w:val="clear" w:color="auto" w:fill="auto"/>
            <w:vAlign w:val="center"/>
            <w:hideMark/>
          </w:tcPr>
          <w:p w14:paraId="10F60449" w14:textId="77777777" w:rsidR="00274748" w:rsidRPr="00DF1A2F" w:rsidRDefault="00274748" w:rsidP="00070714">
            <w:pPr>
              <w:rPr>
                <w:color w:val="000000"/>
                <w:sz w:val="18"/>
                <w:szCs w:val="18"/>
              </w:rPr>
            </w:pPr>
            <w:r w:rsidRPr="00DF1A2F">
              <w:rPr>
                <w:color w:val="000000"/>
                <w:sz w:val="18"/>
                <w:szCs w:val="18"/>
              </w:rPr>
              <w:t>Памятник В.И.Ленину</w:t>
            </w:r>
          </w:p>
        </w:tc>
        <w:tc>
          <w:tcPr>
            <w:tcW w:w="526" w:type="pct"/>
            <w:shd w:val="clear" w:color="auto" w:fill="auto"/>
            <w:noWrap/>
            <w:vAlign w:val="center"/>
            <w:hideMark/>
          </w:tcPr>
          <w:p w14:paraId="490F13B9" w14:textId="77777777" w:rsidR="00274748" w:rsidRPr="00DF1A2F" w:rsidRDefault="00274748" w:rsidP="00070714">
            <w:pPr>
              <w:jc w:val="center"/>
              <w:rPr>
                <w:color w:val="000000"/>
                <w:sz w:val="18"/>
                <w:szCs w:val="18"/>
              </w:rPr>
            </w:pPr>
            <w:r w:rsidRPr="00DF1A2F">
              <w:rPr>
                <w:color w:val="000000"/>
                <w:sz w:val="18"/>
                <w:szCs w:val="18"/>
              </w:rPr>
              <w:t>147,0</w:t>
            </w:r>
          </w:p>
        </w:tc>
        <w:tc>
          <w:tcPr>
            <w:tcW w:w="480" w:type="pct"/>
            <w:shd w:val="clear" w:color="auto" w:fill="auto"/>
            <w:noWrap/>
            <w:vAlign w:val="center"/>
            <w:hideMark/>
          </w:tcPr>
          <w:p w14:paraId="62748AAE"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2BF91353" w14:textId="77777777" w:rsidR="00274748" w:rsidRPr="00DF1A2F" w:rsidRDefault="00274748" w:rsidP="00070714">
            <w:pPr>
              <w:jc w:val="center"/>
              <w:rPr>
                <w:color w:val="000000"/>
                <w:sz w:val="18"/>
                <w:szCs w:val="18"/>
              </w:rPr>
            </w:pPr>
            <w:r w:rsidRPr="00DF1A2F">
              <w:rPr>
                <w:color w:val="000000"/>
                <w:sz w:val="18"/>
                <w:szCs w:val="18"/>
              </w:rPr>
              <w:t>147,0</w:t>
            </w:r>
          </w:p>
        </w:tc>
        <w:tc>
          <w:tcPr>
            <w:tcW w:w="634" w:type="pct"/>
            <w:shd w:val="clear" w:color="auto" w:fill="auto"/>
            <w:noWrap/>
            <w:vAlign w:val="center"/>
            <w:hideMark/>
          </w:tcPr>
          <w:p w14:paraId="0D671007"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45DE8AD9" w14:textId="77777777" w:rsidR="00274748" w:rsidRPr="00DF1A2F" w:rsidRDefault="00274748" w:rsidP="00070714">
            <w:pPr>
              <w:rPr>
                <w:color w:val="000000"/>
                <w:sz w:val="18"/>
                <w:szCs w:val="18"/>
              </w:rPr>
            </w:pPr>
            <w:r w:rsidRPr="00DF1A2F">
              <w:rPr>
                <w:color w:val="000000"/>
                <w:sz w:val="18"/>
                <w:szCs w:val="18"/>
              </w:rPr>
              <w:t>Возврат денежных средств, объект не внесен в реестр мунципальной собственности мунципального образования город Норильск</w:t>
            </w:r>
          </w:p>
        </w:tc>
      </w:tr>
      <w:tr w:rsidR="00274748" w:rsidRPr="00DF1A2F" w14:paraId="18096230" w14:textId="77777777" w:rsidTr="00274748">
        <w:trPr>
          <w:trHeight w:val="20"/>
          <w:jc w:val="center"/>
        </w:trPr>
        <w:tc>
          <w:tcPr>
            <w:tcW w:w="317" w:type="pct"/>
            <w:shd w:val="clear" w:color="auto" w:fill="auto"/>
            <w:noWrap/>
            <w:vAlign w:val="center"/>
            <w:hideMark/>
          </w:tcPr>
          <w:p w14:paraId="55A7C758" w14:textId="77777777" w:rsidR="00274748" w:rsidRPr="00DF1A2F" w:rsidRDefault="00274748" w:rsidP="00070714">
            <w:pPr>
              <w:jc w:val="right"/>
              <w:rPr>
                <w:color w:val="000000"/>
                <w:sz w:val="18"/>
                <w:szCs w:val="18"/>
              </w:rPr>
            </w:pPr>
            <w:r w:rsidRPr="00DF1A2F">
              <w:rPr>
                <w:color w:val="000000"/>
                <w:sz w:val="18"/>
                <w:szCs w:val="18"/>
              </w:rPr>
              <w:t>5</w:t>
            </w:r>
          </w:p>
        </w:tc>
        <w:tc>
          <w:tcPr>
            <w:tcW w:w="1368" w:type="pct"/>
            <w:shd w:val="clear" w:color="auto" w:fill="auto"/>
            <w:vAlign w:val="center"/>
            <w:hideMark/>
          </w:tcPr>
          <w:p w14:paraId="209755B6" w14:textId="77777777" w:rsidR="00274748" w:rsidRPr="00DF1A2F" w:rsidRDefault="00274748" w:rsidP="00070714">
            <w:pPr>
              <w:rPr>
                <w:color w:val="000000"/>
                <w:sz w:val="18"/>
                <w:szCs w:val="18"/>
              </w:rPr>
            </w:pPr>
            <w:r w:rsidRPr="00DF1A2F">
              <w:rPr>
                <w:color w:val="000000"/>
                <w:sz w:val="18"/>
                <w:szCs w:val="18"/>
              </w:rPr>
              <w:t>Площадь Памяти Героев и памятник героям Войны и труда</w:t>
            </w:r>
          </w:p>
        </w:tc>
        <w:tc>
          <w:tcPr>
            <w:tcW w:w="526" w:type="pct"/>
            <w:shd w:val="clear" w:color="auto" w:fill="auto"/>
            <w:noWrap/>
            <w:vAlign w:val="center"/>
            <w:hideMark/>
          </w:tcPr>
          <w:p w14:paraId="68BFD951" w14:textId="77777777" w:rsidR="00274748" w:rsidRPr="00DF1A2F" w:rsidRDefault="00274748" w:rsidP="00070714">
            <w:pPr>
              <w:jc w:val="center"/>
              <w:rPr>
                <w:color w:val="000000"/>
                <w:sz w:val="18"/>
                <w:szCs w:val="18"/>
              </w:rPr>
            </w:pPr>
            <w:r w:rsidRPr="00DF1A2F">
              <w:rPr>
                <w:color w:val="000000"/>
                <w:sz w:val="18"/>
                <w:szCs w:val="18"/>
              </w:rPr>
              <w:t>2 400,2</w:t>
            </w:r>
          </w:p>
        </w:tc>
        <w:tc>
          <w:tcPr>
            <w:tcW w:w="480" w:type="pct"/>
            <w:shd w:val="clear" w:color="auto" w:fill="auto"/>
            <w:noWrap/>
            <w:vAlign w:val="center"/>
            <w:hideMark/>
          </w:tcPr>
          <w:p w14:paraId="2300ED17" w14:textId="77777777" w:rsidR="00274748" w:rsidRPr="00DF1A2F" w:rsidRDefault="00274748" w:rsidP="00070714">
            <w:pPr>
              <w:jc w:val="center"/>
              <w:rPr>
                <w:color w:val="000000"/>
                <w:sz w:val="18"/>
                <w:szCs w:val="18"/>
              </w:rPr>
            </w:pPr>
            <w:r w:rsidRPr="00DF1A2F">
              <w:rPr>
                <w:color w:val="000000"/>
                <w:sz w:val="18"/>
                <w:szCs w:val="18"/>
              </w:rPr>
              <w:t>580,3</w:t>
            </w:r>
          </w:p>
        </w:tc>
        <w:tc>
          <w:tcPr>
            <w:tcW w:w="644" w:type="pct"/>
            <w:shd w:val="clear" w:color="auto" w:fill="auto"/>
            <w:noWrap/>
            <w:vAlign w:val="center"/>
            <w:hideMark/>
          </w:tcPr>
          <w:p w14:paraId="75945E13" w14:textId="77777777" w:rsidR="00274748" w:rsidRPr="00DF1A2F" w:rsidRDefault="00274748" w:rsidP="00070714">
            <w:pPr>
              <w:jc w:val="center"/>
              <w:rPr>
                <w:color w:val="000000"/>
                <w:sz w:val="18"/>
                <w:szCs w:val="18"/>
              </w:rPr>
            </w:pPr>
            <w:r w:rsidRPr="00DF1A2F">
              <w:rPr>
                <w:color w:val="000000"/>
                <w:sz w:val="18"/>
                <w:szCs w:val="18"/>
              </w:rPr>
              <w:t>1 819,9</w:t>
            </w:r>
          </w:p>
        </w:tc>
        <w:tc>
          <w:tcPr>
            <w:tcW w:w="634" w:type="pct"/>
            <w:shd w:val="clear" w:color="auto" w:fill="auto"/>
            <w:noWrap/>
            <w:vAlign w:val="center"/>
            <w:hideMark/>
          </w:tcPr>
          <w:p w14:paraId="57E9ED1F" w14:textId="77777777" w:rsidR="00274748" w:rsidRPr="00DF1A2F" w:rsidRDefault="00274748" w:rsidP="00070714">
            <w:pPr>
              <w:jc w:val="center"/>
              <w:rPr>
                <w:color w:val="000000"/>
                <w:sz w:val="18"/>
                <w:szCs w:val="18"/>
              </w:rPr>
            </w:pPr>
            <w:r w:rsidRPr="00DF1A2F">
              <w:rPr>
                <w:color w:val="000000"/>
                <w:sz w:val="18"/>
                <w:szCs w:val="18"/>
              </w:rPr>
              <w:t>24,2</w:t>
            </w:r>
          </w:p>
        </w:tc>
        <w:tc>
          <w:tcPr>
            <w:tcW w:w="1030" w:type="pct"/>
            <w:shd w:val="clear" w:color="auto" w:fill="auto"/>
            <w:vAlign w:val="center"/>
            <w:hideMark/>
          </w:tcPr>
          <w:p w14:paraId="443A9F98" w14:textId="77777777" w:rsidR="00274748" w:rsidRPr="00DF1A2F" w:rsidRDefault="00274748" w:rsidP="00070714">
            <w:pPr>
              <w:rPr>
                <w:color w:val="000000"/>
                <w:sz w:val="18"/>
                <w:szCs w:val="18"/>
              </w:rPr>
            </w:pPr>
            <w:r w:rsidRPr="00DF1A2F">
              <w:rPr>
                <w:color w:val="000000"/>
                <w:sz w:val="18"/>
                <w:szCs w:val="18"/>
              </w:rPr>
              <w:t xml:space="preserve">Основное освоение бюджетных средств в четвертом квартале, поскольку содержание объекта в летний период более затратно (включены работы по ремонту). Оплачено:                                                                                                                   - содержание объекта в зимний период (очистка от снега и уборка мусора)  с 01.01.15 по 31.05.15                                                                             </w:t>
            </w:r>
            <w:r w:rsidRPr="00DF1A2F">
              <w:rPr>
                <w:color w:val="000000"/>
                <w:sz w:val="18"/>
                <w:szCs w:val="18"/>
              </w:rPr>
              <w:br w:type="page"/>
              <w:t xml:space="preserve">- организация услуги видеонаблюдения, поставка электроэнергии.                                                                                  </w:t>
            </w:r>
            <w:r w:rsidRPr="00DF1A2F">
              <w:rPr>
                <w:color w:val="000000"/>
                <w:sz w:val="18"/>
                <w:szCs w:val="18"/>
              </w:rPr>
              <w:br w:type="page"/>
              <w:t xml:space="preserve"> </w:t>
            </w:r>
            <w:r w:rsidRPr="00DF1A2F">
              <w:rPr>
                <w:color w:val="000000"/>
                <w:sz w:val="18"/>
                <w:szCs w:val="18"/>
              </w:rPr>
              <w:br w:type="page"/>
            </w:r>
          </w:p>
        </w:tc>
      </w:tr>
      <w:tr w:rsidR="00274748" w:rsidRPr="00DF1A2F" w14:paraId="381C8952" w14:textId="77777777" w:rsidTr="00274748">
        <w:trPr>
          <w:trHeight w:val="20"/>
          <w:jc w:val="center"/>
        </w:trPr>
        <w:tc>
          <w:tcPr>
            <w:tcW w:w="317" w:type="pct"/>
            <w:shd w:val="clear" w:color="auto" w:fill="auto"/>
            <w:noWrap/>
            <w:vAlign w:val="center"/>
            <w:hideMark/>
          </w:tcPr>
          <w:p w14:paraId="3B08885B" w14:textId="77777777" w:rsidR="00274748" w:rsidRPr="00DF1A2F" w:rsidRDefault="00274748" w:rsidP="00070714">
            <w:pPr>
              <w:jc w:val="right"/>
              <w:rPr>
                <w:color w:val="000000"/>
                <w:sz w:val="18"/>
                <w:szCs w:val="18"/>
              </w:rPr>
            </w:pPr>
            <w:r w:rsidRPr="00DF1A2F">
              <w:rPr>
                <w:color w:val="000000"/>
                <w:sz w:val="18"/>
                <w:szCs w:val="18"/>
              </w:rPr>
              <w:t>6</w:t>
            </w:r>
          </w:p>
        </w:tc>
        <w:tc>
          <w:tcPr>
            <w:tcW w:w="1368" w:type="pct"/>
            <w:shd w:val="clear" w:color="auto" w:fill="auto"/>
            <w:vAlign w:val="center"/>
            <w:hideMark/>
          </w:tcPr>
          <w:p w14:paraId="5163D862" w14:textId="77777777" w:rsidR="00274748" w:rsidRPr="00DF1A2F" w:rsidRDefault="00274748" w:rsidP="00070714">
            <w:pPr>
              <w:rPr>
                <w:color w:val="000000"/>
                <w:sz w:val="18"/>
                <w:szCs w:val="18"/>
              </w:rPr>
            </w:pPr>
            <w:r w:rsidRPr="00DF1A2F">
              <w:rPr>
                <w:color w:val="000000"/>
                <w:sz w:val="18"/>
                <w:szCs w:val="18"/>
              </w:rPr>
              <w:t>Мосты, виадуки и переходные лестницы по ул. Комсомольской</w:t>
            </w:r>
          </w:p>
        </w:tc>
        <w:tc>
          <w:tcPr>
            <w:tcW w:w="526" w:type="pct"/>
            <w:shd w:val="clear" w:color="auto" w:fill="auto"/>
            <w:noWrap/>
            <w:vAlign w:val="center"/>
            <w:hideMark/>
          </w:tcPr>
          <w:p w14:paraId="7E7112D2" w14:textId="77777777" w:rsidR="00274748" w:rsidRPr="00DF1A2F" w:rsidRDefault="00274748" w:rsidP="00070714">
            <w:pPr>
              <w:jc w:val="center"/>
              <w:rPr>
                <w:color w:val="000000"/>
                <w:sz w:val="18"/>
                <w:szCs w:val="18"/>
              </w:rPr>
            </w:pPr>
            <w:r w:rsidRPr="00DF1A2F">
              <w:rPr>
                <w:color w:val="000000"/>
                <w:sz w:val="18"/>
                <w:szCs w:val="18"/>
              </w:rPr>
              <w:t>3 877,0</w:t>
            </w:r>
          </w:p>
        </w:tc>
        <w:tc>
          <w:tcPr>
            <w:tcW w:w="480" w:type="pct"/>
            <w:shd w:val="clear" w:color="auto" w:fill="auto"/>
            <w:noWrap/>
            <w:vAlign w:val="center"/>
            <w:hideMark/>
          </w:tcPr>
          <w:p w14:paraId="52EBFFB8" w14:textId="77777777" w:rsidR="00274748" w:rsidRPr="00DF1A2F" w:rsidRDefault="00274748" w:rsidP="00070714">
            <w:pPr>
              <w:jc w:val="center"/>
              <w:rPr>
                <w:color w:val="000000"/>
                <w:sz w:val="18"/>
                <w:szCs w:val="18"/>
              </w:rPr>
            </w:pPr>
            <w:r w:rsidRPr="00DF1A2F">
              <w:rPr>
                <w:color w:val="000000"/>
                <w:sz w:val="18"/>
                <w:szCs w:val="18"/>
              </w:rPr>
              <w:t>370,0</w:t>
            </w:r>
          </w:p>
        </w:tc>
        <w:tc>
          <w:tcPr>
            <w:tcW w:w="644" w:type="pct"/>
            <w:shd w:val="clear" w:color="auto" w:fill="auto"/>
            <w:noWrap/>
            <w:vAlign w:val="center"/>
            <w:hideMark/>
          </w:tcPr>
          <w:p w14:paraId="42BE1261" w14:textId="77777777" w:rsidR="00274748" w:rsidRPr="00DF1A2F" w:rsidRDefault="00274748" w:rsidP="00070714">
            <w:pPr>
              <w:jc w:val="center"/>
              <w:rPr>
                <w:color w:val="000000"/>
                <w:sz w:val="18"/>
                <w:szCs w:val="18"/>
              </w:rPr>
            </w:pPr>
            <w:r w:rsidRPr="00DF1A2F">
              <w:rPr>
                <w:color w:val="000000"/>
                <w:sz w:val="18"/>
                <w:szCs w:val="18"/>
              </w:rPr>
              <w:t>3 507,0</w:t>
            </w:r>
          </w:p>
        </w:tc>
        <w:tc>
          <w:tcPr>
            <w:tcW w:w="634" w:type="pct"/>
            <w:shd w:val="clear" w:color="auto" w:fill="auto"/>
            <w:noWrap/>
            <w:vAlign w:val="center"/>
            <w:hideMark/>
          </w:tcPr>
          <w:p w14:paraId="10D3F998" w14:textId="77777777" w:rsidR="00274748" w:rsidRPr="00DF1A2F" w:rsidRDefault="00274748" w:rsidP="00070714">
            <w:pPr>
              <w:jc w:val="center"/>
              <w:rPr>
                <w:color w:val="000000"/>
                <w:sz w:val="18"/>
                <w:szCs w:val="18"/>
              </w:rPr>
            </w:pPr>
            <w:r w:rsidRPr="00DF1A2F">
              <w:rPr>
                <w:color w:val="000000"/>
                <w:sz w:val="18"/>
                <w:szCs w:val="18"/>
              </w:rPr>
              <w:t>9,5</w:t>
            </w:r>
          </w:p>
        </w:tc>
        <w:tc>
          <w:tcPr>
            <w:tcW w:w="1030" w:type="pct"/>
            <w:shd w:val="clear" w:color="auto" w:fill="auto"/>
            <w:vAlign w:val="center"/>
            <w:hideMark/>
          </w:tcPr>
          <w:p w14:paraId="4A1A9EDF" w14:textId="77777777" w:rsidR="00274748" w:rsidRDefault="00274748" w:rsidP="00070714">
            <w:pPr>
              <w:rPr>
                <w:color w:val="000000"/>
                <w:sz w:val="18"/>
                <w:szCs w:val="18"/>
              </w:rPr>
            </w:pPr>
            <w:r w:rsidRPr="00DF1A2F">
              <w:rPr>
                <w:color w:val="000000"/>
                <w:sz w:val="18"/>
                <w:szCs w:val="18"/>
              </w:rPr>
              <w:t>Основное освоение бюджетных средств в четвертом квартале, поскольку содержание объекта в летний период более затратно (включены работы по ремонту). Оплачено содержание объектов в зимний период с 01.01.15 по 31.05.15 (очистка от снега).</w:t>
            </w:r>
          </w:p>
          <w:p w14:paraId="2F1AF457" w14:textId="77777777" w:rsidR="00E168B2" w:rsidRPr="00DF1A2F" w:rsidRDefault="00E168B2" w:rsidP="00070714">
            <w:pPr>
              <w:rPr>
                <w:color w:val="000000"/>
                <w:sz w:val="18"/>
                <w:szCs w:val="18"/>
              </w:rPr>
            </w:pPr>
          </w:p>
        </w:tc>
      </w:tr>
      <w:tr w:rsidR="00274748" w:rsidRPr="00DF1A2F" w14:paraId="047BE746" w14:textId="77777777" w:rsidTr="00274748">
        <w:trPr>
          <w:trHeight w:val="20"/>
          <w:jc w:val="center"/>
        </w:trPr>
        <w:tc>
          <w:tcPr>
            <w:tcW w:w="317" w:type="pct"/>
            <w:shd w:val="clear" w:color="auto" w:fill="auto"/>
            <w:noWrap/>
            <w:vAlign w:val="center"/>
            <w:hideMark/>
          </w:tcPr>
          <w:p w14:paraId="39CCCEDA" w14:textId="77777777" w:rsidR="00274748" w:rsidRPr="00DF1A2F" w:rsidRDefault="00274748" w:rsidP="00070714">
            <w:pPr>
              <w:jc w:val="right"/>
              <w:rPr>
                <w:color w:val="000000"/>
                <w:sz w:val="18"/>
                <w:szCs w:val="18"/>
              </w:rPr>
            </w:pPr>
            <w:r w:rsidRPr="00DF1A2F">
              <w:rPr>
                <w:color w:val="000000"/>
                <w:sz w:val="18"/>
                <w:szCs w:val="18"/>
              </w:rPr>
              <w:lastRenderedPageBreak/>
              <w:t>7</w:t>
            </w:r>
          </w:p>
        </w:tc>
        <w:tc>
          <w:tcPr>
            <w:tcW w:w="1368" w:type="pct"/>
            <w:shd w:val="clear" w:color="auto" w:fill="auto"/>
            <w:vAlign w:val="center"/>
            <w:hideMark/>
          </w:tcPr>
          <w:p w14:paraId="012866A7" w14:textId="77777777" w:rsidR="00274748" w:rsidRPr="00DF1A2F" w:rsidRDefault="00274748" w:rsidP="00070714">
            <w:pPr>
              <w:rPr>
                <w:color w:val="000000"/>
                <w:sz w:val="18"/>
                <w:szCs w:val="18"/>
              </w:rPr>
            </w:pPr>
            <w:r w:rsidRPr="00DF1A2F">
              <w:rPr>
                <w:color w:val="000000"/>
                <w:sz w:val="18"/>
                <w:szCs w:val="18"/>
              </w:rPr>
              <w:t>Переходные лестницы, территории общего пользования</w:t>
            </w:r>
          </w:p>
        </w:tc>
        <w:tc>
          <w:tcPr>
            <w:tcW w:w="526" w:type="pct"/>
            <w:shd w:val="clear" w:color="auto" w:fill="auto"/>
            <w:noWrap/>
            <w:vAlign w:val="center"/>
            <w:hideMark/>
          </w:tcPr>
          <w:p w14:paraId="05F6C5E6" w14:textId="77777777" w:rsidR="00274748" w:rsidRPr="00DF1A2F" w:rsidRDefault="00274748" w:rsidP="00070714">
            <w:pPr>
              <w:jc w:val="center"/>
              <w:rPr>
                <w:color w:val="000000"/>
                <w:sz w:val="18"/>
                <w:szCs w:val="18"/>
              </w:rPr>
            </w:pPr>
            <w:r w:rsidRPr="00DF1A2F">
              <w:rPr>
                <w:color w:val="000000"/>
                <w:sz w:val="18"/>
                <w:szCs w:val="18"/>
              </w:rPr>
              <w:t>2 414,0</w:t>
            </w:r>
          </w:p>
        </w:tc>
        <w:tc>
          <w:tcPr>
            <w:tcW w:w="480" w:type="pct"/>
            <w:shd w:val="clear" w:color="auto" w:fill="auto"/>
            <w:noWrap/>
            <w:vAlign w:val="center"/>
            <w:hideMark/>
          </w:tcPr>
          <w:p w14:paraId="6712C8FE" w14:textId="77777777" w:rsidR="00274748" w:rsidRPr="00DF1A2F" w:rsidRDefault="00274748" w:rsidP="00070714">
            <w:pPr>
              <w:jc w:val="center"/>
              <w:rPr>
                <w:color w:val="000000"/>
                <w:sz w:val="18"/>
                <w:szCs w:val="18"/>
              </w:rPr>
            </w:pPr>
            <w:r w:rsidRPr="00DF1A2F">
              <w:rPr>
                <w:color w:val="000000"/>
                <w:sz w:val="18"/>
                <w:szCs w:val="18"/>
              </w:rPr>
              <w:t>770,3</w:t>
            </w:r>
          </w:p>
        </w:tc>
        <w:tc>
          <w:tcPr>
            <w:tcW w:w="644" w:type="pct"/>
            <w:shd w:val="clear" w:color="auto" w:fill="auto"/>
            <w:noWrap/>
            <w:vAlign w:val="center"/>
            <w:hideMark/>
          </w:tcPr>
          <w:p w14:paraId="56B5A5B3" w14:textId="77777777" w:rsidR="00274748" w:rsidRPr="00DF1A2F" w:rsidRDefault="00274748" w:rsidP="00070714">
            <w:pPr>
              <w:jc w:val="center"/>
              <w:rPr>
                <w:color w:val="000000"/>
                <w:sz w:val="18"/>
                <w:szCs w:val="18"/>
              </w:rPr>
            </w:pPr>
            <w:r w:rsidRPr="00DF1A2F">
              <w:rPr>
                <w:color w:val="000000"/>
                <w:sz w:val="18"/>
                <w:szCs w:val="18"/>
              </w:rPr>
              <w:t>1 643,7</w:t>
            </w:r>
          </w:p>
        </w:tc>
        <w:tc>
          <w:tcPr>
            <w:tcW w:w="634" w:type="pct"/>
            <w:shd w:val="clear" w:color="auto" w:fill="auto"/>
            <w:noWrap/>
            <w:vAlign w:val="center"/>
            <w:hideMark/>
          </w:tcPr>
          <w:p w14:paraId="11A2B46C" w14:textId="77777777" w:rsidR="00274748" w:rsidRPr="00DF1A2F" w:rsidRDefault="00274748" w:rsidP="00070714">
            <w:pPr>
              <w:jc w:val="center"/>
              <w:rPr>
                <w:color w:val="000000"/>
                <w:sz w:val="18"/>
                <w:szCs w:val="18"/>
              </w:rPr>
            </w:pPr>
            <w:r w:rsidRPr="00DF1A2F">
              <w:rPr>
                <w:color w:val="000000"/>
                <w:sz w:val="18"/>
                <w:szCs w:val="18"/>
              </w:rPr>
              <w:t>31,9</w:t>
            </w:r>
          </w:p>
        </w:tc>
        <w:tc>
          <w:tcPr>
            <w:tcW w:w="1030" w:type="pct"/>
            <w:shd w:val="clear" w:color="auto" w:fill="auto"/>
            <w:vAlign w:val="center"/>
            <w:hideMark/>
          </w:tcPr>
          <w:p w14:paraId="29F05865" w14:textId="77777777" w:rsidR="00274748" w:rsidRPr="00DF1A2F" w:rsidRDefault="00274748" w:rsidP="00070714">
            <w:pPr>
              <w:rPr>
                <w:color w:val="000000"/>
                <w:sz w:val="18"/>
                <w:szCs w:val="18"/>
              </w:rPr>
            </w:pPr>
            <w:r w:rsidRPr="00DF1A2F">
              <w:rPr>
                <w:color w:val="000000"/>
                <w:sz w:val="18"/>
                <w:szCs w:val="18"/>
              </w:rPr>
              <w:t>Основное освоение бюджетных средств в четвертом квартале, поскольку содержание объекта в летний период более затратно (включены работы по ремонту). Оплачено содержание объектов в зимний период с 01.01.15 по 31.05.15 (очистка от снега).</w:t>
            </w:r>
          </w:p>
        </w:tc>
      </w:tr>
      <w:tr w:rsidR="00274748" w:rsidRPr="00DF1A2F" w14:paraId="795F6BBD" w14:textId="77777777" w:rsidTr="00274748">
        <w:trPr>
          <w:trHeight w:val="20"/>
          <w:jc w:val="center"/>
        </w:trPr>
        <w:tc>
          <w:tcPr>
            <w:tcW w:w="317" w:type="pct"/>
            <w:shd w:val="clear" w:color="auto" w:fill="auto"/>
            <w:noWrap/>
            <w:vAlign w:val="center"/>
            <w:hideMark/>
          </w:tcPr>
          <w:p w14:paraId="20640DF9" w14:textId="77777777" w:rsidR="00274748" w:rsidRPr="00DF1A2F" w:rsidRDefault="00274748" w:rsidP="00070714">
            <w:pPr>
              <w:jc w:val="right"/>
              <w:rPr>
                <w:color w:val="000000"/>
                <w:sz w:val="18"/>
                <w:szCs w:val="18"/>
              </w:rPr>
            </w:pPr>
            <w:r w:rsidRPr="00DF1A2F">
              <w:rPr>
                <w:color w:val="000000"/>
                <w:sz w:val="18"/>
                <w:szCs w:val="18"/>
              </w:rPr>
              <w:t>8</w:t>
            </w:r>
          </w:p>
        </w:tc>
        <w:tc>
          <w:tcPr>
            <w:tcW w:w="1368" w:type="pct"/>
            <w:shd w:val="clear" w:color="auto" w:fill="auto"/>
            <w:vAlign w:val="center"/>
            <w:hideMark/>
          </w:tcPr>
          <w:p w14:paraId="3978BD02" w14:textId="77777777" w:rsidR="00274748" w:rsidRPr="00DF1A2F" w:rsidRDefault="00274748" w:rsidP="00070714">
            <w:pPr>
              <w:rPr>
                <w:color w:val="000000"/>
                <w:sz w:val="18"/>
                <w:szCs w:val="18"/>
              </w:rPr>
            </w:pPr>
            <w:r w:rsidRPr="00DF1A2F">
              <w:rPr>
                <w:color w:val="000000"/>
                <w:sz w:val="18"/>
                <w:szCs w:val="18"/>
              </w:rPr>
              <w:t>Проезды</w:t>
            </w:r>
          </w:p>
        </w:tc>
        <w:tc>
          <w:tcPr>
            <w:tcW w:w="526" w:type="pct"/>
            <w:shd w:val="clear" w:color="auto" w:fill="auto"/>
            <w:noWrap/>
            <w:vAlign w:val="center"/>
            <w:hideMark/>
          </w:tcPr>
          <w:p w14:paraId="67F7CE5D" w14:textId="77777777" w:rsidR="00274748" w:rsidRPr="00DF1A2F" w:rsidRDefault="00274748" w:rsidP="00070714">
            <w:pPr>
              <w:jc w:val="center"/>
              <w:rPr>
                <w:color w:val="000000"/>
                <w:sz w:val="18"/>
                <w:szCs w:val="18"/>
              </w:rPr>
            </w:pPr>
            <w:r w:rsidRPr="00DF1A2F">
              <w:rPr>
                <w:color w:val="000000"/>
                <w:sz w:val="18"/>
                <w:szCs w:val="18"/>
              </w:rPr>
              <w:t>2 855,5</w:t>
            </w:r>
          </w:p>
        </w:tc>
        <w:tc>
          <w:tcPr>
            <w:tcW w:w="480" w:type="pct"/>
            <w:shd w:val="clear" w:color="auto" w:fill="auto"/>
            <w:noWrap/>
            <w:vAlign w:val="center"/>
            <w:hideMark/>
          </w:tcPr>
          <w:p w14:paraId="28B4C16B" w14:textId="77777777" w:rsidR="00274748" w:rsidRPr="00DF1A2F" w:rsidRDefault="00274748" w:rsidP="00070714">
            <w:pPr>
              <w:jc w:val="center"/>
              <w:rPr>
                <w:color w:val="000000"/>
                <w:sz w:val="18"/>
                <w:szCs w:val="18"/>
              </w:rPr>
            </w:pPr>
            <w:r w:rsidRPr="00DF1A2F">
              <w:rPr>
                <w:color w:val="000000"/>
                <w:sz w:val="18"/>
                <w:szCs w:val="18"/>
              </w:rPr>
              <w:t>1 301,9</w:t>
            </w:r>
          </w:p>
        </w:tc>
        <w:tc>
          <w:tcPr>
            <w:tcW w:w="644" w:type="pct"/>
            <w:shd w:val="clear" w:color="auto" w:fill="auto"/>
            <w:noWrap/>
            <w:vAlign w:val="center"/>
            <w:hideMark/>
          </w:tcPr>
          <w:p w14:paraId="396CF479" w14:textId="77777777" w:rsidR="00274748" w:rsidRPr="00DF1A2F" w:rsidRDefault="00274748" w:rsidP="00070714">
            <w:pPr>
              <w:jc w:val="center"/>
              <w:rPr>
                <w:color w:val="000000"/>
                <w:sz w:val="18"/>
                <w:szCs w:val="18"/>
              </w:rPr>
            </w:pPr>
            <w:r w:rsidRPr="00DF1A2F">
              <w:rPr>
                <w:color w:val="000000"/>
                <w:sz w:val="18"/>
                <w:szCs w:val="18"/>
              </w:rPr>
              <w:t>1 553,6</w:t>
            </w:r>
          </w:p>
        </w:tc>
        <w:tc>
          <w:tcPr>
            <w:tcW w:w="634" w:type="pct"/>
            <w:shd w:val="clear" w:color="auto" w:fill="auto"/>
            <w:noWrap/>
            <w:vAlign w:val="center"/>
            <w:hideMark/>
          </w:tcPr>
          <w:p w14:paraId="23EB8E31" w14:textId="77777777" w:rsidR="00274748" w:rsidRPr="00DF1A2F" w:rsidRDefault="00274748" w:rsidP="00070714">
            <w:pPr>
              <w:jc w:val="center"/>
              <w:rPr>
                <w:color w:val="000000"/>
                <w:sz w:val="18"/>
                <w:szCs w:val="18"/>
              </w:rPr>
            </w:pPr>
            <w:r w:rsidRPr="00DF1A2F">
              <w:rPr>
                <w:color w:val="000000"/>
                <w:sz w:val="18"/>
                <w:szCs w:val="18"/>
              </w:rPr>
              <w:t>45,6</w:t>
            </w:r>
          </w:p>
        </w:tc>
        <w:tc>
          <w:tcPr>
            <w:tcW w:w="1030" w:type="pct"/>
            <w:shd w:val="clear" w:color="auto" w:fill="auto"/>
            <w:vAlign w:val="center"/>
            <w:hideMark/>
          </w:tcPr>
          <w:p w14:paraId="1EBAA52D" w14:textId="77777777" w:rsidR="00274748" w:rsidRPr="00DF1A2F" w:rsidRDefault="00274748" w:rsidP="00070714">
            <w:pPr>
              <w:rPr>
                <w:color w:val="000000"/>
                <w:sz w:val="18"/>
                <w:szCs w:val="18"/>
              </w:rPr>
            </w:pPr>
            <w:r w:rsidRPr="00DF1A2F">
              <w:rPr>
                <w:color w:val="000000"/>
                <w:sz w:val="18"/>
                <w:szCs w:val="18"/>
              </w:rPr>
              <w:t>Оплачено содержание объектов в зимний период с 01.01.15 по 31.05.15 (механизированная очистка от снега).</w:t>
            </w:r>
          </w:p>
        </w:tc>
      </w:tr>
      <w:tr w:rsidR="00274748" w:rsidRPr="00DF1A2F" w14:paraId="75088537" w14:textId="77777777" w:rsidTr="00274748">
        <w:trPr>
          <w:trHeight w:val="20"/>
          <w:jc w:val="center"/>
        </w:trPr>
        <w:tc>
          <w:tcPr>
            <w:tcW w:w="317" w:type="pct"/>
            <w:shd w:val="clear" w:color="auto" w:fill="auto"/>
            <w:noWrap/>
            <w:vAlign w:val="center"/>
            <w:hideMark/>
          </w:tcPr>
          <w:p w14:paraId="5CB51AEF" w14:textId="77777777" w:rsidR="00274748" w:rsidRPr="00DF1A2F" w:rsidRDefault="00274748" w:rsidP="00070714">
            <w:pPr>
              <w:jc w:val="right"/>
              <w:rPr>
                <w:color w:val="000000"/>
                <w:sz w:val="18"/>
                <w:szCs w:val="18"/>
              </w:rPr>
            </w:pPr>
            <w:r w:rsidRPr="00DF1A2F">
              <w:rPr>
                <w:color w:val="000000"/>
                <w:sz w:val="18"/>
                <w:szCs w:val="18"/>
              </w:rPr>
              <w:t>9</w:t>
            </w:r>
          </w:p>
        </w:tc>
        <w:tc>
          <w:tcPr>
            <w:tcW w:w="1368" w:type="pct"/>
            <w:shd w:val="clear" w:color="auto" w:fill="auto"/>
            <w:vAlign w:val="center"/>
            <w:hideMark/>
          </w:tcPr>
          <w:p w14:paraId="2AD7249B" w14:textId="77777777" w:rsidR="00274748" w:rsidRPr="00DF1A2F" w:rsidRDefault="00274748" w:rsidP="00070714">
            <w:pPr>
              <w:rPr>
                <w:color w:val="000000"/>
                <w:sz w:val="18"/>
                <w:szCs w:val="18"/>
              </w:rPr>
            </w:pPr>
            <w:r w:rsidRPr="00DF1A2F">
              <w:rPr>
                <w:color w:val="000000"/>
                <w:sz w:val="18"/>
                <w:szCs w:val="18"/>
              </w:rPr>
              <w:t>Автобусный павильон</w:t>
            </w:r>
          </w:p>
        </w:tc>
        <w:tc>
          <w:tcPr>
            <w:tcW w:w="526" w:type="pct"/>
            <w:shd w:val="clear" w:color="auto" w:fill="auto"/>
            <w:noWrap/>
            <w:vAlign w:val="center"/>
            <w:hideMark/>
          </w:tcPr>
          <w:p w14:paraId="1AA429B9" w14:textId="77777777" w:rsidR="00274748" w:rsidRPr="00DF1A2F" w:rsidRDefault="00274748" w:rsidP="00070714">
            <w:pPr>
              <w:jc w:val="center"/>
              <w:rPr>
                <w:color w:val="000000"/>
                <w:sz w:val="18"/>
                <w:szCs w:val="18"/>
              </w:rPr>
            </w:pPr>
            <w:r w:rsidRPr="00DF1A2F">
              <w:rPr>
                <w:color w:val="000000"/>
                <w:sz w:val="18"/>
                <w:szCs w:val="18"/>
              </w:rPr>
              <w:t>814,0</w:t>
            </w:r>
          </w:p>
        </w:tc>
        <w:tc>
          <w:tcPr>
            <w:tcW w:w="480" w:type="pct"/>
            <w:shd w:val="clear" w:color="auto" w:fill="auto"/>
            <w:noWrap/>
            <w:vAlign w:val="center"/>
            <w:hideMark/>
          </w:tcPr>
          <w:p w14:paraId="26E168C3" w14:textId="77777777" w:rsidR="00274748" w:rsidRPr="00DF1A2F" w:rsidRDefault="00274748" w:rsidP="00070714">
            <w:pPr>
              <w:jc w:val="center"/>
              <w:rPr>
                <w:color w:val="000000"/>
                <w:sz w:val="18"/>
                <w:szCs w:val="18"/>
              </w:rPr>
            </w:pPr>
            <w:r w:rsidRPr="00DF1A2F">
              <w:rPr>
                <w:color w:val="000000"/>
                <w:sz w:val="18"/>
                <w:szCs w:val="18"/>
              </w:rPr>
              <w:t>120,4</w:t>
            </w:r>
          </w:p>
        </w:tc>
        <w:tc>
          <w:tcPr>
            <w:tcW w:w="644" w:type="pct"/>
            <w:shd w:val="clear" w:color="auto" w:fill="auto"/>
            <w:noWrap/>
            <w:vAlign w:val="center"/>
            <w:hideMark/>
          </w:tcPr>
          <w:p w14:paraId="307CD06A" w14:textId="77777777" w:rsidR="00274748" w:rsidRPr="00DF1A2F" w:rsidRDefault="00274748" w:rsidP="00070714">
            <w:pPr>
              <w:jc w:val="center"/>
              <w:rPr>
                <w:color w:val="000000"/>
                <w:sz w:val="18"/>
                <w:szCs w:val="18"/>
              </w:rPr>
            </w:pPr>
            <w:r w:rsidRPr="00DF1A2F">
              <w:rPr>
                <w:color w:val="000000"/>
                <w:sz w:val="18"/>
                <w:szCs w:val="18"/>
              </w:rPr>
              <w:t>693,6</w:t>
            </w:r>
          </w:p>
        </w:tc>
        <w:tc>
          <w:tcPr>
            <w:tcW w:w="634" w:type="pct"/>
            <w:shd w:val="clear" w:color="auto" w:fill="auto"/>
            <w:noWrap/>
            <w:vAlign w:val="center"/>
            <w:hideMark/>
          </w:tcPr>
          <w:p w14:paraId="3F54489A" w14:textId="77777777" w:rsidR="00274748" w:rsidRPr="00DF1A2F" w:rsidRDefault="00274748" w:rsidP="00070714">
            <w:pPr>
              <w:jc w:val="center"/>
              <w:rPr>
                <w:color w:val="000000"/>
                <w:sz w:val="18"/>
                <w:szCs w:val="18"/>
              </w:rPr>
            </w:pPr>
            <w:r w:rsidRPr="00DF1A2F">
              <w:rPr>
                <w:color w:val="000000"/>
                <w:sz w:val="18"/>
                <w:szCs w:val="18"/>
              </w:rPr>
              <w:t>14,8</w:t>
            </w:r>
          </w:p>
        </w:tc>
        <w:tc>
          <w:tcPr>
            <w:tcW w:w="1030" w:type="pct"/>
            <w:shd w:val="clear" w:color="auto" w:fill="auto"/>
            <w:vAlign w:val="center"/>
            <w:hideMark/>
          </w:tcPr>
          <w:p w14:paraId="1F720A79" w14:textId="77777777" w:rsidR="00274748" w:rsidRPr="00DF1A2F" w:rsidRDefault="00274748" w:rsidP="00070714">
            <w:pPr>
              <w:rPr>
                <w:color w:val="000000"/>
                <w:sz w:val="18"/>
                <w:szCs w:val="18"/>
              </w:rPr>
            </w:pPr>
            <w:r w:rsidRPr="00DF1A2F">
              <w:rPr>
                <w:color w:val="000000"/>
                <w:sz w:val="18"/>
                <w:szCs w:val="18"/>
              </w:rPr>
              <w:t>Основное освоение бюджетных средств в четвертом квартале, поскольку содержание объекта в летний период более затратно (включены работы по ремонту). Оплачено содержание объекта в зимний период с 01.01.15 по 31.05.15 (очистка от снега), разработка проектной документации на электроснабжение.</w:t>
            </w:r>
          </w:p>
        </w:tc>
      </w:tr>
      <w:tr w:rsidR="00274748" w:rsidRPr="00DF1A2F" w14:paraId="112D6299" w14:textId="77777777" w:rsidTr="00274748">
        <w:trPr>
          <w:trHeight w:val="20"/>
          <w:jc w:val="center"/>
        </w:trPr>
        <w:tc>
          <w:tcPr>
            <w:tcW w:w="317" w:type="pct"/>
            <w:shd w:val="clear" w:color="auto" w:fill="auto"/>
            <w:noWrap/>
            <w:vAlign w:val="center"/>
            <w:hideMark/>
          </w:tcPr>
          <w:p w14:paraId="62EB9733" w14:textId="77777777" w:rsidR="00274748" w:rsidRPr="00DF1A2F" w:rsidRDefault="00274748" w:rsidP="00070714">
            <w:pPr>
              <w:jc w:val="right"/>
              <w:rPr>
                <w:color w:val="000000"/>
                <w:sz w:val="18"/>
                <w:szCs w:val="18"/>
              </w:rPr>
            </w:pPr>
            <w:r w:rsidRPr="00DF1A2F">
              <w:rPr>
                <w:color w:val="000000"/>
                <w:sz w:val="18"/>
                <w:szCs w:val="18"/>
              </w:rPr>
              <w:t>10</w:t>
            </w:r>
          </w:p>
        </w:tc>
        <w:tc>
          <w:tcPr>
            <w:tcW w:w="1368" w:type="pct"/>
            <w:shd w:val="clear" w:color="auto" w:fill="auto"/>
            <w:vAlign w:val="center"/>
            <w:hideMark/>
          </w:tcPr>
          <w:p w14:paraId="03146210" w14:textId="77777777" w:rsidR="00274748" w:rsidRPr="00DF1A2F" w:rsidRDefault="00274748" w:rsidP="00070714">
            <w:pPr>
              <w:rPr>
                <w:color w:val="000000"/>
                <w:sz w:val="18"/>
                <w:szCs w:val="18"/>
              </w:rPr>
            </w:pPr>
            <w:r w:rsidRPr="00DF1A2F">
              <w:rPr>
                <w:color w:val="000000"/>
                <w:sz w:val="18"/>
                <w:szCs w:val="18"/>
              </w:rPr>
              <w:t>Озеро "Городское" (фонтан)</w:t>
            </w:r>
          </w:p>
        </w:tc>
        <w:tc>
          <w:tcPr>
            <w:tcW w:w="526" w:type="pct"/>
            <w:shd w:val="clear" w:color="auto" w:fill="auto"/>
            <w:noWrap/>
            <w:vAlign w:val="center"/>
            <w:hideMark/>
          </w:tcPr>
          <w:p w14:paraId="4002ADD2" w14:textId="77777777" w:rsidR="00274748" w:rsidRPr="00DF1A2F" w:rsidRDefault="00274748" w:rsidP="00070714">
            <w:pPr>
              <w:jc w:val="center"/>
              <w:rPr>
                <w:color w:val="000000"/>
                <w:sz w:val="18"/>
                <w:szCs w:val="18"/>
              </w:rPr>
            </w:pPr>
            <w:r w:rsidRPr="00DF1A2F">
              <w:rPr>
                <w:color w:val="000000"/>
                <w:sz w:val="18"/>
                <w:szCs w:val="18"/>
              </w:rPr>
              <w:t>1 512,0</w:t>
            </w:r>
          </w:p>
        </w:tc>
        <w:tc>
          <w:tcPr>
            <w:tcW w:w="480" w:type="pct"/>
            <w:shd w:val="clear" w:color="auto" w:fill="auto"/>
            <w:noWrap/>
            <w:vAlign w:val="center"/>
            <w:hideMark/>
          </w:tcPr>
          <w:p w14:paraId="41D318FF" w14:textId="77777777" w:rsidR="00274748" w:rsidRPr="00DF1A2F" w:rsidRDefault="00274748" w:rsidP="00070714">
            <w:pPr>
              <w:jc w:val="center"/>
              <w:rPr>
                <w:color w:val="000000"/>
                <w:sz w:val="18"/>
                <w:szCs w:val="18"/>
              </w:rPr>
            </w:pPr>
            <w:r w:rsidRPr="00DF1A2F">
              <w:rPr>
                <w:color w:val="000000"/>
                <w:sz w:val="18"/>
                <w:szCs w:val="18"/>
              </w:rPr>
              <w:t>10,2</w:t>
            </w:r>
          </w:p>
        </w:tc>
        <w:tc>
          <w:tcPr>
            <w:tcW w:w="644" w:type="pct"/>
            <w:shd w:val="clear" w:color="auto" w:fill="auto"/>
            <w:noWrap/>
            <w:vAlign w:val="center"/>
            <w:hideMark/>
          </w:tcPr>
          <w:p w14:paraId="5A72D8F5" w14:textId="77777777" w:rsidR="00274748" w:rsidRPr="00DF1A2F" w:rsidRDefault="00274748" w:rsidP="00070714">
            <w:pPr>
              <w:jc w:val="center"/>
              <w:rPr>
                <w:color w:val="000000"/>
                <w:sz w:val="18"/>
                <w:szCs w:val="18"/>
              </w:rPr>
            </w:pPr>
            <w:r w:rsidRPr="00DF1A2F">
              <w:rPr>
                <w:color w:val="000000"/>
                <w:sz w:val="18"/>
                <w:szCs w:val="18"/>
              </w:rPr>
              <w:t>1 501,8</w:t>
            </w:r>
          </w:p>
        </w:tc>
        <w:tc>
          <w:tcPr>
            <w:tcW w:w="634" w:type="pct"/>
            <w:shd w:val="clear" w:color="auto" w:fill="auto"/>
            <w:noWrap/>
            <w:vAlign w:val="center"/>
            <w:hideMark/>
          </w:tcPr>
          <w:p w14:paraId="02FA258B" w14:textId="77777777" w:rsidR="00274748" w:rsidRPr="00DF1A2F" w:rsidRDefault="00274748" w:rsidP="00070714">
            <w:pPr>
              <w:jc w:val="center"/>
              <w:rPr>
                <w:color w:val="000000"/>
                <w:sz w:val="18"/>
                <w:szCs w:val="18"/>
              </w:rPr>
            </w:pPr>
            <w:r w:rsidRPr="00DF1A2F">
              <w:rPr>
                <w:color w:val="000000"/>
                <w:sz w:val="18"/>
                <w:szCs w:val="18"/>
              </w:rPr>
              <w:t>0,7</w:t>
            </w:r>
          </w:p>
        </w:tc>
        <w:tc>
          <w:tcPr>
            <w:tcW w:w="1030" w:type="pct"/>
            <w:shd w:val="clear" w:color="auto" w:fill="auto"/>
            <w:vAlign w:val="center"/>
            <w:hideMark/>
          </w:tcPr>
          <w:p w14:paraId="517F069C"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 Оплачена услуга организации видеонаблюдения.</w:t>
            </w:r>
          </w:p>
        </w:tc>
      </w:tr>
      <w:tr w:rsidR="00274748" w:rsidRPr="00DF1A2F" w14:paraId="1A014FF6" w14:textId="77777777" w:rsidTr="00274748">
        <w:trPr>
          <w:trHeight w:val="20"/>
          <w:jc w:val="center"/>
        </w:trPr>
        <w:tc>
          <w:tcPr>
            <w:tcW w:w="317" w:type="pct"/>
            <w:shd w:val="clear" w:color="auto" w:fill="auto"/>
            <w:noWrap/>
            <w:vAlign w:val="center"/>
            <w:hideMark/>
          </w:tcPr>
          <w:p w14:paraId="152C3C7C" w14:textId="77777777" w:rsidR="00274748" w:rsidRPr="00DF1A2F" w:rsidRDefault="00274748" w:rsidP="00070714">
            <w:pPr>
              <w:jc w:val="right"/>
              <w:rPr>
                <w:color w:val="000000"/>
                <w:sz w:val="18"/>
                <w:szCs w:val="18"/>
              </w:rPr>
            </w:pPr>
            <w:r w:rsidRPr="00DF1A2F">
              <w:rPr>
                <w:color w:val="000000"/>
                <w:sz w:val="18"/>
                <w:szCs w:val="18"/>
              </w:rPr>
              <w:t>11</w:t>
            </w:r>
          </w:p>
        </w:tc>
        <w:tc>
          <w:tcPr>
            <w:tcW w:w="1368" w:type="pct"/>
            <w:shd w:val="clear" w:color="auto" w:fill="auto"/>
            <w:vAlign w:val="center"/>
            <w:hideMark/>
          </w:tcPr>
          <w:p w14:paraId="5D191DAA" w14:textId="77777777" w:rsidR="00274748" w:rsidRPr="00DF1A2F" w:rsidRDefault="00274748" w:rsidP="00070714">
            <w:pPr>
              <w:rPr>
                <w:color w:val="000000"/>
                <w:sz w:val="18"/>
                <w:szCs w:val="18"/>
              </w:rPr>
            </w:pPr>
            <w:r w:rsidRPr="00DF1A2F">
              <w:rPr>
                <w:color w:val="000000"/>
                <w:sz w:val="18"/>
                <w:szCs w:val="18"/>
              </w:rPr>
              <w:t>Содержание мобильных туалетных кабин в летний период</w:t>
            </w:r>
          </w:p>
        </w:tc>
        <w:tc>
          <w:tcPr>
            <w:tcW w:w="526" w:type="pct"/>
            <w:shd w:val="clear" w:color="auto" w:fill="auto"/>
            <w:noWrap/>
            <w:vAlign w:val="center"/>
            <w:hideMark/>
          </w:tcPr>
          <w:p w14:paraId="2793DA93" w14:textId="77777777" w:rsidR="00274748" w:rsidRPr="00DF1A2F" w:rsidRDefault="00274748" w:rsidP="00070714">
            <w:pPr>
              <w:jc w:val="center"/>
              <w:rPr>
                <w:color w:val="000000"/>
                <w:sz w:val="18"/>
                <w:szCs w:val="18"/>
              </w:rPr>
            </w:pPr>
            <w:r w:rsidRPr="00DF1A2F">
              <w:rPr>
                <w:color w:val="000000"/>
                <w:sz w:val="18"/>
                <w:szCs w:val="18"/>
              </w:rPr>
              <w:t>226,4</w:t>
            </w:r>
          </w:p>
        </w:tc>
        <w:tc>
          <w:tcPr>
            <w:tcW w:w="480" w:type="pct"/>
            <w:shd w:val="clear" w:color="auto" w:fill="auto"/>
            <w:noWrap/>
            <w:vAlign w:val="center"/>
            <w:hideMark/>
          </w:tcPr>
          <w:p w14:paraId="6E350EBE"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04838AF5" w14:textId="77777777" w:rsidR="00274748" w:rsidRPr="00DF1A2F" w:rsidRDefault="00274748" w:rsidP="00070714">
            <w:pPr>
              <w:jc w:val="center"/>
              <w:rPr>
                <w:color w:val="000000"/>
                <w:sz w:val="18"/>
                <w:szCs w:val="18"/>
              </w:rPr>
            </w:pPr>
            <w:r w:rsidRPr="00DF1A2F">
              <w:rPr>
                <w:color w:val="000000"/>
                <w:sz w:val="18"/>
                <w:szCs w:val="18"/>
              </w:rPr>
              <w:t>226,4</w:t>
            </w:r>
          </w:p>
        </w:tc>
        <w:tc>
          <w:tcPr>
            <w:tcW w:w="634" w:type="pct"/>
            <w:shd w:val="clear" w:color="auto" w:fill="auto"/>
            <w:noWrap/>
            <w:vAlign w:val="center"/>
            <w:hideMark/>
          </w:tcPr>
          <w:p w14:paraId="45769D43"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727BFF62"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w:t>
            </w:r>
          </w:p>
        </w:tc>
      </w:tr>
      <w:tr w:rsidR="00274748" w:rsidRPr="00DF1A2F" w14:paraId="3DE7A27A" w14:textId="77777777" w:rsidTr="00274748">
        <w:trPr>
          <w:trHeight w:val="20"/>
          <w:jc w:val="center"/>
        </w:trPr>
        <w:tc>
          <w:tcPr>
            <w:tcW w:w="317" w:type="pct"/>
            <w:shd w:val="clear" w:color="auto" w:fill="auto"/>
            <w:noWrap/>
            <w:vAlign w:val="center"/>
            <w:hideMark/>
          </w:tcPr>
          <w:p w14:paraId="3F653F7F" w14:textId="77777777" w:rsidR="00274748" w:rsidRPr="00DF1A2F" w:rsidRDefault="00274748" w:rsidP="00070714">
            <w:pPr>
              <w:jc w:val="right"/>
              <w:rPr>
                <w:color w:val="000000"/>
                <w:sz w:val="18"/>
                <w:szCs w:val="18"/>
              </w:rPr>
            </w:pPr>
            <w:r w:rsidRPr="00DF1A2F">
              <w:rPr>
                <w:color w:val="000000"/>
                <w:sz w:val="18"/>
                <w:szCs w:val="18"/>
              </w:rPr>
              <w:t>12</w:t>
            </w:r>
          </w:p>
        </w:tc>
        <w:tc>
          <w:tcPr>
            <w:tcW w:w="1368" w:type="pct"/>
            <w:shd w:val="clear" w:color="auto" w:fill="auto"/>
            <w:vAlign w:val="center"/>
            <w:hideMark/>
          </w:tcPr>
          <w:p w14:paraId="2A41CEA5" w14:textId="77777777" w:rsidR="00274748" w:rsidRPr="00DF1A2F" w:rsidRDefault="00274748" w:rsidP="00070714">
            <w:pPr>
              <w:rPr>
                <w:color w:val="000000"/>
                <w:sz w:val="18"/>
                <w:szCs w:val="18"/>
              </w:rPr>
            </w:pPr>
            <w:r w:rsidRPr="00DF1A2F">
              <w:rPr>
                <w:color w:val="000000"/>
                <w:sz w:val="18"/>
                <w:szCs w:val="18"/>
              </w:rPr>
              <w:t>Групповой памятник Героям Советского Союза ст. Голикова</w:t>
            </w:r>
          </w:p>
        </w:tc>
        <w:tc>
          <w:tcPr>
            <w:tcW w:w="526" w:type="pct"/>
            <w:shd w:val="clear" w:color="auto" w:fill="auto"/>
            <w:noWrap/>
            <w:vAlign w:val="center"/>
            <w:hideMark/>
          </w:tcPr>
          <w:p w14:paraId="39A14BCF" w14:textId="77777777" w:rsidR="00274748" w:rsidRPr="00DF1A2F" w:rsidRDefault="00274748" w:rsidP="00070714">
            <w:pPr>
              <w:jc w:val="center"/>
              <w:rPr>
                <w:color w:val="000000"/>
                <w:sz w:val="18"/>
                <w:szCs w:val="18"/>
              </w:rPr>
            </w:pPr>
            <w:r w:rsidRPr="00DF1A2F">
              <w:rPr>
                <w:color w:val="000000"/>
                <w:sz w:val="18"/>
                <w:szCs w:val="18"/>
              </w:rPr>
              <w:t>300,0</w:t>
            </w:r>
          </w:p>
        </w:tc>
        <w:tc>
          <w:tcPr>
            <w:tcW w:w="480" w:type="pct"/>
            <w:shd w:val="clear" w:color="auto" w:fill="auto"/>
            <w:noWrap/>
            <w:vAlign w:val="center"/>
            <w:hideMark/>
          </w:tcPr>
          <w:p w14:paraId="7BE6230E"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46DBCEA4" w14:textId="77777777" w:rsidR="00274748" w:rsidRPr="00DF1A2F" w:rsidRDefault="00274748" w:rsidP="00070714">
            <w:pPr>
              <w:jc w:val="center"/>
              <w:rPr>
                <w:color w:val="000000"/>
                <w:sz w:val="18"/>
                <w:szCs w:val="18"/>
              </w:rPr>
            </w:pPr>
            <w:r w:rsidRPr="00DF1A2F">
              <w:rPr>
                <w:color w:val="000000"/>
                <w:sz w:val="18"/>
                <w:szCs w:val="18"/>
              </w:rPr>
              <w:t>300,0</w:t>
            </w:r>
          </w:p>
        </w:tc>
        <w:tc>
          <w:tcPr>
            <w:tcW w:w="634" w:type="pct"/>
            <w:shd w:val="clear" w:color="auto" w:fill="auto"/>
            <w:noWrap/>
            <w:vAlign w:val="center"/>
            <w:hideMark/>
          </w:tcPr>
          <w:p w14:paraId="79933B79"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205D7F41"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w:t>
            </w:r>
          </w:p>
        </w:tc>
      </w:tr>
      <w:tr w:rsidR="00274748" w:rsidRPr="00DF1A2F" w14:paraId="14B9AACC" w14:textId="77777777" w:rsidTr="00274748">
        <w:trPr>
          <w:trHeight w:val="20"/>
          <w:jc w:val="center"/>
        </w:trPr>
        <w:tc>
          <w:tcPr>
            <w:tcW w:w="317" w:type="pct"/>
            <w:shd w:val="clear" w:color="auto" w:fill="auto"/>
            <w:noWrap/>
            <w:vAlign w:val="center"/>
            <w:hideMark/>
          </w:tcPr>
          <w:p w14:paraId="7A50EF32" w14:textId="77777777" w:rsidR="00274748" w:rsidRPr="00DF1A2F" w:rsidRDefault="00274748" w:rsidP="00070714">
            <w:pPr>
              <w:jc w:val="right"/>
              <w:rPr>
                <w:color w:val="000000"/>
                <w:sz w:val="18"/>
                <w:szCs w:val="18"/>
              </w:rPr>
            </w:pPr>
            <w:r w:rsidRPr="00DF1A2F">
              <w:rPr>
                <w:color w:val="000000"/>
                <w:sz w:val="18"/>
                <w:szCs w:val="18"/>
              </w:rPr>
              <w:t>13</w:t>
            </w:r>
          </w:p>
        </w:tc>
        <w:tc>
          <w:tcPr>
            <w:tcW w:w="1368" w:type="pct"/>
            <w:shd w:val="clear" w:color="auto" w:fill="auto"/>
            <w:vAlign w:val="center"/>
            <w:hideMark/>
          </w:tcPr>
          <w:p w14:paraId="0DF538F1" w14:textId="77777777" w:rsidR="00274748" w:rsidRPr="00DF1A2F" w:rsidRDefault="00274748" w:rsidP="00070714">
            <w:pPr>
              <w:rPr>
                <w:color w:val="000000"/>
                <w:sz w:val="18"/>
                <w:szCs w:val="18"/>
              </w:rPr>
            </w:pPr>
            <w:r w:rsidRPr="00DF1A2F">
              <w:rPr>
                <w:color w:val="000000"/>
                <w:sz w:val="18"/>
                <w:szCs w:val="18"/>
              </w:rPr>
              <w:t>Мемориальный комплекс "Норильская голгофа"</w:t>
            </w:r>
          </w:p>
        </w:tc>
        <w:tc>
          <w:tcPr>
            <w:tcW w:w="526" w:type="pct"/>
            <w:shd w:val="clear" w:color="auto" w:fill="auto"/>
            <w:noWrap/>
            <w:vAlign w:val="center"/>
            <w:hideMark/>
          </w:tcPr>
          <w:p w14:paraId="13963F0F" w14:textId="77777777" w:rsidR="00274748" w:rsidRPr="00DF1A2F" w:rsidRDefault="00274748" w:rsidP="00070714">
            <w:pPr>
              <w:jc w:val="center"/>
              <w:rPr>
                <w:color w:val="000000"/>
                <w:sz w:val="18"/>
                <w:szCs w:val="18"/>
              </w:rPr>
            </w:pPr>
            <w:r w:rsidRPr="00DF1A2F">
              <w:rPr>
                <w:color w:val="000000"/>
                <w:sz w:val="18"/>
                <w:szCs w:val="18"/>
              </w:rPr>
              <w:t>275,0</w:t>
            </w:r>
          </w:p>
        </w:tc>
        <w:tc>
          <w:tcPr>
            <w:tcW w:w="480" w:type="pct"/>
            <w:shd w:val="clear" w:color="auto" w:fill="auto"/>
            <w:noWrap/>
            <w:vAlign w:val="center"/>
            <w:hideMark/>
          </w:tcPr>
          <w:p w14:paraId="05FDDD32" w14:textId="77777777" w:rsidR="00274748" w:rsidRPr="00DF1A2F" w:rsidRDefault="00274748" w:rsidP="00070714">
            <w:pPr>
              <w:jc w:val="center"/>
              <w:rPr>
                <w:color w:val="000000"/>
                <w:sz w:val="18"/>
                <w:szCs w:val="18"/>
              </w:rPr>
            </w:pPr>
            <w:r w:rsidRPr="00DF1A2F">
              <w:rPr>
                <w:color w:val="000000"/>
                <w:sz w:val="18"/>
                <w:szCs w:val="18"/>
              </w:rPr>
              <w:t>5,9</w:t>
            </w:r>
          </w:p>
        </w:tc>
        <w:tc>
          <w:tcPr>
            <w:tcW w:w="644" w:type="pct"/>
            <w:shd w:val="clear" w:color="auto" w:fill="auto"/>
            <w:noWrap/>
            <w:vAlign w:val="center"/>
            <w:hideMark/>
          </w:tcPr>
          <w:p w14:paraId="771B8A39" w14:textId="77777777" w:rsidR="00274748" w:rsidRPr="00DF1A2F" w:rsidRDefault="00274748" w:rsidP="00070714">
            <w:pPr>
              <w:jc w:val="center"/>
              <w:rPr>
                <w:color w:val="000000"/>
                <w:sz w:val="18"/>
                <w:szCs w:val="18"/>
              </w:rPr>
            </w:pPr>
            <w:r w:rsidRPr="00DF1A2F">
              <w:rPr>
                <w:color w:val="000000"/>
                <w:sz w:val="18"/>
                <w:szCs w:val="18"/>
              </w:rPr>
              <w:t>269,1</w:t>
            </w:r>
          </w:p>
        </w:tc>
        <w:tc>
          <w:tcPr>
            <w:tcW w:w="634" w:type="pct"/>
            <w:shd w:val="clear" w:color="auto" w:fill="auto"/>
            <w:noWrap/>
            <w:vAlign w:val="center"/>
            <w:hideMark/>
          </w:tcPr>
          <w:p w14:paraId="76929C59" w14:textId="77777777" w:rsidR="00274748" w:rsidRPr="00DF1A2F" w:rsidRDefault="00274748" w:rsidP="00070714">
            <w:pPr>
              <w:jc w:val="center"/>
              <w:rPr>
                <w:color w:val="000000"/>
                <w:sz w:val="18"/>
                <w:szCs w:val="18"/>
              </w:rPr>
            </w:pPr>
            <w:r w:rsidRPr="00DF1A2F">
              <w:rPr>
                <w:color w:val="000000"/>
                <w:sz w:val="18"/>
                <w:szCs w:val="18"/>
              </w:rPr>
              <w:t>2,1</w:t>
            </w:r>
          </w:p>
        </w:tc>
        <w:tc>
          <w:tcPr>
            <w:tcW w:w="1030" w:type="pct"/>
            <w:shd w:val="clear" w:color="auto" w:fill="auto"/>
            <w:vAlign w:val="center"/>
            <w:hideMark/>
          </w:tcPr>
          <w:p w14:paraId="7184F50B"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 Оплачена услуга организации видеонаблюдения.</w:t>
            </w:r>
          </w:p>
        </w:tc>
      </w:tr>
      <w:tr w:rsidR="00274748" w:rsidRPr="00DF1A2F" w14:paraId="4615B6B8" w14:textId="77777777" w:rsidTr="00274748">
        <w:trPr>
          <w:trHeight w:val="20"/>
          <w:jc w:val="center"/>
        </w:trPr>
        <w:tc>
          <w:tcPr>
            <w:tcW w:w="317" w:type="pct"/>
            <w:shd w:val="clear" w:color="auto" w:fill="auto"/>
            <w:noWrap/>
            <w:vAlign w:val="center"/>
            <w:hideMark/>
          </w:tcPr>
          <w:p w14:paraId="31DA1B11" w14:textId="77777777" w:rsidR="00274748" w:rsidRPr="00DF1A2F" w:rsidRDefault="00274748" w:rsidP="00070714">
            <w:pPr>
              <w:jc w:val="right"/>
              <w:rPr>
                <w:color w:val="000000"/>
                <w:sz w:val="18"/>
                <w:szCs w:val="18"/>
              </w:rPr>
            </w:pPr>
            <w:r w:rsidRPr="00DF1A2F">
              <w:rPr>
                <w:color w:val="000000"/>
                <w:sz w:val="18"/>
                <w:szCs w:val="18"/>
              </w:rPr>
              <w:t>14</w:t>
            </w:r>
          </w:p>
        </w:tc>
        <w:tc>
          <w:tcPr>
            <w:tcW w:w="1368" w:type="pct"/>
            <w:shd w:val="clear" w:color="auto" w:fill="auto"/>
            <w:vAlign w:val="center"/>
            <w:hideMark/>
          </w:tcPr>
          <w:p w14:paraId="174D358B" w14:textId="77777777" w:rsidR="00274748" w:rsidRPr="00DF1A2F" w:rsidRDefault="00274748" w:rsidP="00070714">
            <w:pPr>
              <w:rPr>
                <w:color w:val="000000"/>
                <w:sz w:val="18"/>
                <w:szCs w:val="18"/>
              </w:rPr>
            </w:pPr>
            <w:r w:rsidRPr="00DF1A2F">
              <w:rPr>
                <w:color w:val="000000"/>
                <w:sz w:val="18"/>
                <w:szCs w:val="18"/>
              </w:rPr>
              <w:t>Пирамида "Бриллиант", скульптура "Северный человек"</w:t>
            </w:r>
          </w:p>
        </w:tc>
        <w:tc>
          <w:tcPr>
            <w:tcW w:w="526" w:type="pct"/>
            <w:shd w:val="clear" w:color="auto" w:fill="auto"/>
            <w:noWrap/>
            <w:vAlign w:val="center"/>
            <w:hideMark/>
          </w:tcPr>
          <w:p w14:paraId="080BCB39" w14:textId="77777777" w:rsidR="00274748" w:rsidRPr="00DF1A2F" w:rsidRDefault="00274748" w:rsidP="00070714">
            <w:pPr>
              <w:jc w:val="center"/>
              <w:rPr>
                <w:color w:val="000000"/>
                <w:sz w:val="18"/>
                <w:szCs w:val="18"/>
              </w:rPr>
            </w:pPr>
            <w:r w:rsidRPr="00DF1A2F">
              <w:rPr>
                <w:color w:val="000000"/>
                <w:sz w:val="18"/>
                <w:szCs w:val="18"/>
              </w:rPr>
              <w:t>111,0</w:t>
            </w:r>
          </w:p>
        </w:tc>
        <w:tc>
          <w:tcPr>
            <w:tcW w:w="480" w:type="pct"/>
            <w:shd w:val="clear" w:color="auto" w:fill="auto"/>
            <w:noWrap/>
            <w:vAlign w:val="center"/>
            <w:hideMark/>
          </w:tcPr>
          <w:p w14:paraId="47800640" w14:textId="77777777" w:rsidR="00274748" w:rsidRPr="00DF1A2F" w:rsidRDefault="00274748" w:rsidP="00070714">
            <w:pPr>
              <w:jc w:val="center"/>
              <w:rPr>
                <w:color w:val="000000"/>
                <w:sz w:val="18"/>
                <w:szCs w:val="18"/>
              </w:rPr>
            </w:pPr>
            <w:r w:rsidRPr="00DF1A2F">
              <w:rPr>
                <w:color w:val="000000"/>
                <w:sz w:val="18"/>
                <w:szCs w:val="18"/>
              </w:rPr>
              <w:t>28,9</w:t>
            </w:r>
          </w:p>
        </w:tc>
        <w:tc>
          <w:tcPr>
            <w:tcW w:w="644" w:type="pct"/>
            <w:shd w:val="clear" w:color="auto" w:fill="auto"/>
            <w:noWrap/>
            <w:vAlign w:val="center"/>
            <w:hideMark/>
          </w:tcPr>
          <w:p w14:paraId="157C961A" w14:textId="77777777" w:rsidR="00274748" w:rsidRPr="00DF1A2F" w:rsidRDefault="00274748" w:rsidP="00070714">
            <w:pPr>
              <w:jc w:val="center"/>
              <w:rPr>
                <w:color w:val="000000"/>
                <w:sz w:val="18"/>
                <w:szCs w:val="18"/>
              </w:rPr>
            </w:pPr>
            <w:r w:rsidRPr="00DF1A2F">
              <w:rPr>
                <w:color w:val="000000"/>
                <w:sz w:val="18"/>
                <w:szCs w:val="18"/>
              </w:rPr>
              <w:t>82,1</w:t>
            </w:r>
          </w:p>
        </w:tc>
        <w:tc>
          <w:tcPr>
            <w:tcW w:w="634" w:type="pct"/>
            <w:shd w:val="clear" w:color="auto" w:fill="auto"/>
            <w:noWrap/>
            <w:vAlign w:val="center"/>
            <w:hideMark/>
          </w:tcPr>
          <w:p w14:paraId="6797168B" w14:textId="77777777" w:rsidR="00274748" w:rsidRPr="00DF1A2F" w:rsidRDefault="00274748" w:rsidP="00070714">
            <w:pPr>
              <w:jc w:val="center"/>
              <w:rPr>
                <w:color w:val="000000"/>
                <w:sz w:val="18"/>
                <w:szCs w:val="18"/>
              </w:rPr>
            </w:pPr>
            <w:r w:rsidRPr="00DF1A2F">
              <w:rPr>
                <w:color w:val="000000"/>
                <w:sz w:val="18"/>
                <w:szCs w:val="18"/>
              </w:rPr>
              <w:t>26,0</w:t>
            </w:r>
          </w:p>
        </w:tc>
        <w:tc>
          <w:tcPr>
            <w:tcW w:w="1030" w:type="pct"/>
            <w:shd w:val="clear" w:color="auto" w:fill="auto"/>
            <w:vAlign w:val="center"/>
            <w:hideMark/>
          </w:tcPr>
          <w:p w14:paraId="2A48CE0E" w14:textId="77777777" w:rsidR="00274748" w:rsidRPr="00DF1A2F" w:rsidRDefault="00274748" w:rsidP="00070714">
            <w:pPr>
              <w:rPr>
                <w:color w:val="000000"/>
                <w:sz w:val="18"/>
                <w:szCs w:val="18"/>
              </w:rPr>
            </w:pPr>
            <w:r w:rsidRPr="00DF1A2F">
              <w:rPr>
                <w:color w:val="000000"/>
                <w:sz w:val="18"/>
                <w:szCs w:val="18"/>
              </w:rPr>
              <w:t xml:space="preserve">Основное освоение бюджетных средств в четвертом квартале, поскольку содержание объекта в летний период более затратно. Оплачено содержание объектов в зимний </w:t>
            </w:r>
            <w:r w:rsidRPr="00DF1A2F">
              <w:rPr>
                <w:color w:val="000000"/>
                <w:sz w:val="18"/>
                <w:szCs w:val="18"/>
              </w:rPr>
              <w:lastRenderedPageBreak/>
              <w:t>период с 01.01.15 по 31.05.15 (очистка от снега).</w:t>
            </w:r>
          </w:p>
        </w:tc>
      </w:tr>
      <w:tr w:rsidR="00274748" w:rsidRPr="00DF1A2F" w14:paraId="507CF89A" w14:textId="77777777" w:rsidTr="00274748">
        <w:trPr>
          <w:trHeight w:val="20"/>
          <w:jc w:val="center"/>
        </w:trPr>
        <w:tc>
          <w:tcPr>
            <w:tcW w:w="317" w:type="pct"/>
            <w:shd w:val="clear" w:color="auto" w:fill="auto"/>
            <w:noWrap/>
            <w:vAlign w:val="center"/>
            <w:hideMark/>
          </w:tcPr>
          <w:p w14:paraId="4A0F7D32" w14:textId="77777777" w:rsidR="00274748" w:rsidRPr="00DF1A2F" w:rsidRDefault="00274748" w:rsidP="00070714">
            <w:pPr>
              <w:jc w:val="right"/>
              <w:rPr>
                <w:color w:val="000000"/>
                <w:sz w:val="18"/>
                <w:szCs w:val="18"/>
              </w:rPr>
            </w:pPr>
            <w:r w:rsidRPr="00DF1A2F">
              <w:rPr>
                <w:color w:val="000000"/>
                <w:sz w:val="18"/>
                <w:szCs w:val="18"/>
              </w:rPr>
              <w:lastRenderedPageBreak/>
              <w:t>15</w:t>
            </w:r>
          </w:p>
        </w:tc>
        <w:tc>
          <w:tcPr>
            <w:tcW w:w="1368" w:type="pct"/>
            <w:shd w:val="clear" w:color="auto" w:fill="auto"/>
            <w:vAlign w:val="center"/>
            <w:hideMark/>
          </w:tcPr>
          <w:p w14:paraId="4F42C486" w14:textId="77777777" w:rsidR="00274748" w:rsidRPr="00DF1A2F" w:rsidRDefault="00274748" w:rsidP="00070714">
            <w:pPr>
              <w:rPr>
                <w:color w:val="000000"/>
                <w:sz w:val="18"/>
                <w:szCs w:val="18"/>
              </w:rPr>
            </w:pPr>
            <w:r w:rsidRPr="00DF1A2F">
              <w:rPr>
                <w:color w:val="000000"/>
                <w:sz w:val="18"/>
                <w:szCs w:val="18"/>
              </w:rPr>
              <w:t>Сквер "Пушкинский"</w:t>
            </w:r>
          </w:p>
        </w:tc>
        <w:tc>
          <w:tcPr>
            <w:tcW w:w="526" w:type="pct"/>
            <w:shd w:val="clear" w:color="auto" w:fill="auto"/>
            <w:noWrap/>
            <w:vAlign w:val="center"/>
            <w:hideMark/>
          </w:tcPr>
          <w:p w14:paraId="4F7A2EF5" w14:textId="77777777" w:rsidR="00274748" w:rsidRPr="00DF1A2F" w:rsidRDefault="00274748" w:rsidP="00070714">
            <w:pPr>
              <w:jc w:val="center"/>
              <w:rPr>
                <w:color w:val="000000"/>
                <w:sz w:val="18"/>
                <w:szCs w:val="18"/>
              </w:rPr>
            </w:pPr>
            <w:r w:rsidRPr="00DF1A2F">
              <w:rPr>
                <w:color w:val="000000"/>
                <w:sz w:val="18"/>
                <w:szCs w:val="18"/>
              </w:rPr>
              <w:t>657,0</w:t>
            </w:r>
          </w:p>
        </w:tc>
        <w:tc>
          <w:tcPr>
            <w:tcW w:w="480" w:type="pct"/>
            <w:shd w:val="clear" w:color="auto" w:fill="auto"/>
            <w:noWrap/>
            <w:vAlign w:val="center"/>
            <w:hideMark/>
          </w:tcPr>
          <w:p w14:paraId="1D684486"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44198226" w14:textId="77777777" w:rsidR="00274748" w:rsidRPr="00DF1A2F" w:rsidRDefault="00274748" w:rsidP="00070714">
            <w:pPr>
              <w:jc w:val="center"/>
              <w:rPr>
                <w:color w:val="000000"/>
                <w:sz w:val="18"/>
                <w:szCs w:val="18"/>
              </w:rPr>
            </w:pPr>
            <w:r w:rsidRPr="00DF1A2F">
              <w:rPr>
                <w:color w:val="000000"/>
                <w:sz w:val="18"/>
                <w:szCs w:val="18"/>
              </w:rPr>
              <w:t>657,0</w:t>
            </w:r>
          </w:p>
        </w:tc>
        <w:tc>
          <w:tcPr>
            <w:tcW w:w="634" w:type="pct"/>
            <w:shd w:val="clear" w:color="auto" w:fill="auto"/>
            <w:noWrap/>
            <w:vAlign w:val="center"/>
            <w:hideMark/>
          </w:tcPr>
          <w:p w14:paraId="21A2D1DC"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7E59A788"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w:t>
            </w:r>
          </w:p>
        </w:tc>
      </w:tr>
      <w:tr w:rsidR="00274748" w:rsidRPr="00DF1A2F" w14:paraId="6CABA683" w14:textId="77777777" w:rsidTr="00274748">
        <w:trPr>
          <w:trHeight w:val="20"/>
          <w:jc w:val="center"/>
        </w:trPr>
        <w:tc>
          <w:tcPr>
            <w:tcW w:w="317" w:type="pct"/>
            <w:shd w:val="clear" w:color="auto" w:fill="auto"/>
            <w:noWrap/>
            <w:vAlign w:val="center"/>
            <w:hideMark/>
          </w:tcPr>
          <w:p w14:paraId="655A10DF" w14:textId="77777777" w:rsidR="00274748" w:rsidRPr="00DF1A2F" w:rsidRDefault="00274748" w:rsidP="00070714">
            <w:pPr>
              <w:jc w:val="right"/>
              <w:rPr>
                <w:color w:val="000000"/>
                <w:sz w:val="18"/>
                <w:szCs w:val="18"/>
              </w:rPr>
            </w:pPr>
            <w:r w:rsidRPr="00DF1A2F">
              <w:rPr>
                <w:color w:val="000000"/>
                <w:sz w:val="18"/>
                <w:szCs w:val="18"/>
              </w:rPr>
              <w:t>16</w:t>
            </w:r>
          </w:p>
        </w:tc>
        <w:tc>
          <w:tcPr>
            <w:tcW w:w="1368" w:type="pct"/>
            <w:shd w:val="clear" w:color="auto" w:fill="auto"/>
            <w:vAlign w:val="center"/>
            <w:hideMark/>
          </w:tcPr>
          <w:p w14:paraId="4B462E8D" w14:textId="77777777" w:rsidR="00274748" w:rsidRPr="00DF1A2F" w:rsidRDefault="00274748" w:rsidP="00070714">
            <w:pPr>
              <w:rPr>
                <w:color w:val="000000"/>
                <w:sz w:val="18"/>
                <w:szCs w:val="18"/>
              </w:rPr>
            </w:pPr>
            <w:r w:rsidRPr="00DF1A2F">
              <w:rPr>
                <w:color w:val="000000"/>
                <w:sz w:val="18"/>
                <w:szCs w:val="18"/>
              </w:rPr>
              <w:t>Сквер "Книжный дворик"</w:t>
            </w:r>
          </w:p>
        </w:tc>
        <w:tc>
          <w:tcPr>
            <w:tcW w:w="526" w:type="pct"/>
            <w:shd w:val="clear" w:color="auto" w:fill="auto"/>
            <w:noWrap/>
            <w:vAlign w:val="center"/>
            <w:hideMark/>
          </w:tcPr>
          <w:p w14:paraId="5E74B482" w14:textId="77777777" w:rsidR="00274748" w:rsidRPr="00DF1A2F" w:rsidRDefault="00274748" w:rsidP="00070714">
            <w:pPr>
              <w:jc w:val="center"/>
              <w:rPr>
                <w:color w:val="000000"/>
                <w:sz w:val="18"/>
                <w:szCs w:val="18"/>
              </w:rPr>
            </w:pPr>
            <w:r w:rsidRPr="00DF1A2F">
              <w:rPr>
                <w:color w:val="000000"/>
                <w:sz w:val="18"/>
                <w:szCs w:val="18"/>
              </w:rPr>
              <w:t>202,0</w:t>
            </w:r>
          </w:p>
        </w:tc>
        <w:tc>
          <w:tcPr>
            <w:tcW w:w="480" w:type="pct"/>
            <w:shd w:val="clear" w:color="auto" w:fill="auto"/>
            <w:noWrap/>
            <w:vAlign w:val="center"/>
            <w:hideMark/>
          </w:tcPr>
          <w:p w14:paraId="3E3DBE89" w14:textId="77777777" w:rsidR="00274748" w:rsidRPr="00DF1A2F" w:rsidRDefault="00274748" w:rsidP="00070714">
            <w:pPr>
              <w:jc w:val="center"/>
              <w:rPr>
                <w:color w:val="000000"/>
                <w:sz w:val="18"/>
                <w:szCs w:val="18"/>
              </w:rPr>
            </w:pPr>
            <w:r w:rsidRPr="00DF1A2F">
              <w:rPr>
                <w:color w:val="000000"/>
                <w:sz w:val="18"/>
                <w:szCs w:val="18"/>
              </w:rPr>
              <w:t>14,4</w:t>
            </w:r>
          </w:p>
        </w:tc>
        <w:tc>
          <w:tcPr>
            <w:tcW w:w="644" w:type="pct"/>
            <w:shd w:val="clear" w:color="auto" w:fill="auto"/>
            <w:noWrap/>
            <w:vAlign w:val="center"/>
            <w:hideMark/>
          </w:tcPr>
          <w:p w14:paraId="61C36968" w14:textId="77777777" w:rsidR="00274748" w:rsidRPr="00DF1A2F" w:rsidRDefault="00274748" w:rsidP="00070714">
            <w:pPr>
              <w:jc w:val="center"/>
              <w:rPr>
                <w:color w:val="000000"/>
                <w:sz w:val="18"/>
                <w:szCs w:val="18"/>
              </w:rPr>
            </w:pPr>
            <w:r w:rsidRPr="00DF1A2F">
              <w:rPr>
                <w:color w:val="000000"/>
                <w:sz w:val="18"/>
                <w:szCs w:val="18"/>
              </w:rPr>
              <w:t>187,6</w:t>
            </w:r>
          </w:p>
        </w:tc>
        <w:tc>
          <w:tcPr>
            <w:tcW w:w="634" w:type="pct"/>
            <w:shd w:val="clear" w:color="auto" w:fill="auto"/>
            <w:noWrap/>
            <w:vAlign w:val="center"/>
            <w:hideMark/>
          </w:tcPr>
          <w:p w14:paraId="20AF9A3E" w14:textId="77777777" w:rsidR="00274748" w:rsidRPr="00DF1A2F" w:rsidRDefault="00274748" w:rsidP="00070714">
            <w:pPr>
              <w:jc w:val="center"/>
              <w:rPr>
                <w:color w:val="000000"/>
                <w:sz w:val="18"/>
                <w:szCs w:val="18"/>
              </w:rPr>
            </w:pPr>
            <w:r w:rsidRPr="00DF1A2F">
              <w:rPr>
                <w:color w:val="000000"/>
                <w:sz w:val="18"/>
                <w:szCs w:val="18"/>
              </w:rPr>
              <w:t>7,1</w:t>
            </w:r>
          </w:p>
        </w:tc>
        <w:tc>
          <w:tcPr>
            <w:tcW w:w="1030" w:type="pct"/>
            <w:shd w:val="clear" w:color="auto" w:fill="auto"/>
            <w:vAlign w:val="center"/>
            <w:hideMark/>
          </w:tcPr>
          <w:p w14:paraId="0BBCFFBD"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 Оплачена поставка электроэнергии.</w:t>
            </w:r>
          </w:p>
        </w:tc>
      </w:tr>
      <w:tr w:rsidR="00274748" w:rsidRPr="00DF1A2F" w14:paraId="4D44E089" w14:textId="77777777" w:rsidTr="00274748">
        <w:trPr>
          <w:trHeight w:val="20"/>
          <w:jc w:val="center"/>
        </w:trPr>
        <w:tc>
          <w:tcPr>
            <w:tcW w:w="317" w:type="pct"/>
            <w:shd w:val="clear" w:color="auto" w:fill="auto"/>
            <w:noWrap/>
            <w:vAlign w:val="center"/>
            <w:hideMark/>
          </w:tcPr>
          <w:p w14:paraId="101FD9EB" w14:textId="77777777" w:rsidR="00274748" w:rsidRPr="00DF1A2F" w:rsidRDefault="00274748" w:rsidP="00070714">
            <w:pPr>
              <w:jc w:val="right"/>
              <w:rPr>
                <w:color w:val="000000"/>
                <w:sz w:val="18"/>
                <w:szCs w:val="18"/>
              </w:rPr>
            </w:pPr>
            <w:r w:rsidRPr="00DF1A2F">
              <w:rPr>
                <w:color w:val="000000"/>
                <w:sz w:val="18"/>
                <w:szCs w:val="18"/>
              </w:rPr>
              <w:t>17</w:t>
            </w:r>
          </w:p>
        </w:tc>
        <w:tc>
          <w:tcPr>
            <w:tcW w:w="1368" w:type="pct"/>
            <w:shd w:val="clear" w:color="auto" w:fill="auto"/>
            <w:vAlign w:val="center"/>
            <w:hideMark/>
          </w:tcPr>
          <w:p w14:paraId="30F7B642" w14:textId="77777777" w:rsidR="00274748" w:rsidRPr="00DF1A2F" w:rsidRDefault="00274748" w:rsidP="00070714">
            <w:pPr>
              <w:rPr>
                <w:color w:val="000000"/>
                <w:sz w:val="18"/>
                <w:szCs w:val="18"/>
              </w:rPr>
            </w:pPr>
            <w:r w:rsidRPr="00DF1A2F">
              <w:rPr>
                <w:color w:val="000000"/>
                <w:sz w:val="18"/>
                <w:szCs w:val="18"/>
              </w:rPr>
              <w:t>Содержание малых архитектурных форм</w:t>
            </w:r>
          </w:p>
        </w:tc>
        <w:tc>
          <w:tcPr>
            <w:tcW w:w="526" w:type="pct"/>
            <w:shd w:val="clear" w:color="auto" w:fill="auto"/>
            <w:noWrap/>
            <w:vAlign w:val="center"/>
            <w:hideMark/>
          </w:tcPr>
          <w:p w14:paraId="2A17CA0F" w14:textId="77777777" w:rsidR="00274748" w:rsidRPr="00DF1A2F" w:rsidRDefault="00274748" w:rsidP="00070714">
            <w:pPr>
              <w:jc w:val="center"/>
              <w:rPr>
                <w:color w:val="000000"/>
                <w:sz w:val="18"/>
                <w:szCs w:val="18"/>
              </w:rPr>
            </w:pPr>
            <w:r w:rsidRPr="00DF1A2F">
              <w:rPr>
                <w:color w:val="000000"/>
                <w:sz w:val="18"/>
                <w:szCs w:val="18"/>
              </w:rPr>
              <w:t>750,0</w:t>
            </w:r>
          </w:p>
        </w:tc>
        <w:tc>
          <w:tcPr>
            <w:tcW w:w="480" w:type="pct"/>
            <w:shd w:val="clear" w:color="auto" w:fill="auto"/>
            <w:noWrap/>
            <w:vAlign w:val="center"/>
            <w:hideMark/>
          </w:tcPr>
          <w:p w14:paraId="6DAF713F"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7E9868E1" w14:textId="77777777" w:rsidR="00274748" w:rsidRPr="00DF1A2F" w:rsidRDefault="00274748" w:rsidP="00070714">
            <w:pPr>
              <w:jc w:val="center"/>
              <w:rPr>
                <w:color w:val="000000"/>
                <w:sz w:val="18"/>
                <w:szCs w:val="18"/>
              </w:rPr>
            </w:pPr>
            <w:r w:rsidRPr="00DF1A2F">
              <w:rPr>
                <w:color w:val="000000"/>
                <w:sz w:val="18"/>
                <w:szCs w:val="18"/>
              </w:rPr>
              <w:t>750,0</w:t>
            </w:r>
          </w:p>
        </w:tc>
        <w:tc>
          <w:tcPr>
            <w:tcW w:w="634" w:type="pct"/>
            <w:shd w:val="clear" w:color="auto" w:fill="auto"/>
            <w:noWrap/>
            <w:vAlign w:val="center"/>
            <w:hideMark/>
          </w:tcPr>
          <w:p w14:paraId="37FC8EA1"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6EF878F2"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w:t>
            </w:r>
          </w:p>
        </w:tc>
      </w:tr>
      <w:tr w:rsidR="00274748" w:rsidRPr="00DF1A2F" w14:paraId="7C0E92F3" w14:textId="77777777" w:rsidTr="00274748">
        <w:trPr>
          <w:trHeight w:val="20"/>
          <w:jc w:val="center"/>
        </w:trPr>
        <w:tc>
          <w:tcPr>
            <w:tcW w:w="317" w:type="pct"/>
            <w:shd w:val="clear" w:color="auto" w:fill="auto"/>
            <w:noWrap/>
            <w:vAlign w:val="center"/>
            <w:hideMark/>
          </w:tcPr>
          <w:p w14:paraId="6666D516" w14:textId="77777777" w:rsidR="00274748" w:rsidRPr="00DF1A2F" w:rsidRDefault="00274748" w:rsidP="00070714">
            <w:pPr>
              <w:jc w:val="right"/>
              <w:rPr>
                <w:color w:val="000000"/>
                <w:sz w:val="18"/>
                <w:szCs w:val="18"/>
              </w:rPr>
            </w:pPr>
            <w:r w:rsidRPr="00DF1A2F">
              <w:rPr>
                <w:color w:val="000000"/>
                <w:sz w:val="18"/>
                <w:szCs w:val="18"/>
              </w:rPr>
              <w:t>18</w:t>
            </w:r>
          </w:p>
        </w:tc>
        <w:tc>
          <w:tcPr>
            <w:tcW w:w="1368" w:type="pct"/>
            <w:shd w:val="clear" w:color="auto" w:fill="auto"/>
            <w:vAlign w:val="center"/>
            <w:hideMark/>
          </w:tcPr>
          <w:p w14:paraId="1209ADB9" w14:textId="77777777" w:rsidR="00274748" w:rsidRPr="00DF1A2F" w:rsidRDefault="00274748" w:rsidP="00070714">
            <w:pPr>
              <w:rPr>
                <w:color w:val="000000"/>
                <w:sz w:val="18"/>
                <w:szCs w:val="18"/>
              </w:rPr>
            </w:pPr>
            <w:r w:rsidRPr="00DF1A2F">
              <w:rPr>
                <w:color w:val="000000"/>
                <w:sz w:val="18"/>
                <w:szCs w:val="18"/>
              </w:rPr>
              <w:t>Содержание детских игровых и спортивных площадок</w:t>
            </w:r>
          </w:p>
        </w:tc>
        <w:tc>
          <w:tcPr>
            <w:tcW w:w="526" w:type="pct"/>
            <w:shd w:val="clear" w:color="auto" w:fill="auto"/>
            <w:noWrap/>
            <w:vAlign w:val="center"/>
            <w:hideMark/>
          </w:tcPr>
          <w:p w14:paraId="185A47EF" w14:textId="77777777" w:rsidR="00274748" w:rsidRPr="00DF1A2F" w:rsidRDefault="00274748" w:rsidP="00070714">
            <w:pPr>
              <w:jc w:val="center"/>
              <w:rPr>
                <w:color w:val="000000"/>
                <w:sz w:val="18"/>
                <w:szCs w:val="18"/>
              </w:rPr>
            </w:pPr>
            <w:r w:rsidRPr="00DF1A2F">
              <w:rPr>
                <w:color w:val="000000"/>
                <w:sz w:val="18"/>
                <w:szCs w:val="18"/>
              </w:rPr>
              <w:t>2 620,0</w:t>
            </w:r>
          </w:p>
        </w:tc>
        <w:tc>
          <w:tcPr>
            <w:tcW w:w="480" w:type="pct"/>
            <w:shd w:val="clear" w:color="auto" w:fill="auto"/>
            <w:noWrap/>
            <w:vAlign w:val="center"/>
            <w:hideMark/>
          </w:tcPr>
          <w:p w14:paraId="5A86585D" w14:textId="77777777" w:rsidR="00274748" w:rsidRPr="00DF1A2F" w:rsidRDefault="00274748" w:rsidP="00070714">
            <w:pPr>
              <w:jc w:val="center"/>
              <w:rPr>
                <w:color w:val="000000"/>
                <w:sz w:val="18"/>
                <w:szCs w:val="18"/>
              </w:rPr>
            </w:pPr>
            <w:r w:rsidRPr="00DF1A2F">
              <w:rPr>
                <w:color w:val="000000"/>
                <w:sz w:val="18"/>
                <w:szCs w:val="18"/>
              </w:rPr>
              <w:t>180,0</w:t>
            </w:r>
          </w:p>
        </w:tc>
        <w:tc>
          <w:tcPr>
            <w:tcW w:w="644" w:type="pct"/>
            <w:shd w:val="clear" w:color="auto" w:fill="auto"/>
            <w:noWrap/>
            <w:vAlign w:val="center"/>
            <w:hideMark/>
          </w:tcPr>
          <w:p w14:paraId="6EF8DEFE" w14:textId="77777777" w:rsidR="00274748" w:rsidRPr="00DF1A2F" w:rsidRDefault="00274748" w:rsidP="00070714">
            <w:pPr>
              <w:jc w:val="center"/>
              <w:rPr>
                <w:color w:val="000000"/>
                <w:sz w:val="18"/>
                <w:szCs w:val="18"/>
              </w:rPr>
            </w:pPr>
            <w:r w:rsidRPr="00DF1A2F">
              <w:rPr>
                <w:color w:val="000000"/>
                <w:sz w:val="18"/>
                <w:szCs w:val="18"/>
              </w:rPr>
              <w:t>2 440,0</w:t>
            </w:r>
          </w:p>
        </w:tc>
        <w:tc>
          <w:tcPr>
            <w:tcW w:w="634" w:type="pct"/>
            <w:shd w:val="clear" w:color="auto" w:fill="auto"/>
            <w:noWrap/>
            <w:vAlign w:val="center"/>
            <w:hideMark/>
          </w:tcPr>
          <w:p w14:paraId="5C8FB61A" w14:textId="77777777" w:rsidR="00274748" w:rsidRPr="00DF1A2F" w:rsidRDefault="00274748" w:rsidP="00070714">
            <w:pPr>
              <w:jc w:val="center"/>
              <w:rPr>
                <w:color w:val="000000"/>
                <w:sz w:val="18"/>
                <w:szCs w:val="18"/>
              </w:rPr>
            </w:pPr>
            <w:r w:rsidRPr="00DF1A2F">
              <w:rPr>
                <w:color w:val="000000"/>
                <w:sz w:val="18"/>
                <w:szCs w:val="18"/>
              </w:rPr>
              <w:t>6,9</w:t>
            </w:r>
          </w:p>
        </w:tc>
        <w:tc>
          <w:tcPr>
            <w:tcW w:w="1030" w:type="pct"/>
            <w:shd w:val="clear" w:color="auto" w:fill="auto"/>
            <w:vAlign w:val="center"/>
            <w:hideMark/>
          </w:tcPr>
          <w:p w14:paraId="1049D8CB"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 Опачены работы по демонтажу оставшегося детского игрового оборудования (не выполнение обязательств по контракту в 2014 году) на территории ДИП: УЛ.Комсомольская, 44 и 45а, ул.Лауреатов, 75, 67-69а, Ленинский проспект, 47 и 48, ул.Талнахская,66.</w:t>
            </w:r>
          </w:p>
        </w:tc>
      </w:tr>
      <w:tr w:rsidR="00274748" w:rsidRPr="00DF1A2F" w14:paraId="4B068CF3" w14:textId="77777777" w:rsidTr="00274748">
        <w:trPr>
          <w:trHeight w:val="20"/>
          <w:jc w:val="center"/>
        </w:trPr>
        <w:tc>
          <w:tcPr>
            <w:tcW w:w="317" w:type="pct"/>
            <w:shd w:val="clear" w:color="auto" w:fill="auto"/>
            <w:noWrap/>
            <w:vAlign w:val="center"/>
            <w:hideMark/>
          </w:tcPr>
          <w:p w14:paraId="56285EC0" w14:textId="77777777" w:rsidR="00274748" w:rsidRPr="00DF1A2F" w:rsidRDefault="00274748" w:rsidP="00070714">
            <w:pPr>
              <w:jc w:val="right"/>
              <w:rPr>
                <w:color w:val="000000"/>
                <w:sz w:val="18"/>
                <w:szCs w:val="18"/>
              </w:rPr>
            </w:pPr>
            <w:r w:rsidRPr="00DF1A2F">
              <w:rPr>
                <w:color w:val="000000"/>
                <w:sz w:val="18"/>
                <w:szCs w:val="18"/>
              </w:rPr>
              <w:t>19</w:t>
            </w:r>
          </w:p>
        </w:tc>
        <w:tc>
          <w:tcPr>
            <w:tcW w:w="1368" w:type="pct"/>
            <w:shd w:val="clear" w:color="auto" w:fill="auto"/>
            <w:vAlign w:val="center"/>
            <w:hideMark/>
          </w:tcPr>
          <w:p w14:paraId="65C7C9EF" w14:textId="77777777" w:rsidR="00274748" w:rsidRPr="00DF1A2F" w:rsidRDefault="00274748" w:rsidP="00070714">
            <w:pPr>
              <w:rPr>
                <w:color w:val="000000"/>
                <w:sz w:val="18"/>
                <w:szCs w:val="18"/>
              </w:rPr>
            </w:pPr>
            <w:r w:rsidRPr="00DF1A2F">
              <w:rPr>
                <w:color w:val="000000"/>
                <w:sz w:val="18"/>
                <w:szCs w:val="18"/>
              </w:rPr>
              <w:t>Содержание территории городского кладбища</w:t>
            </w:r>
          </w:p>
        </w:tc>
        <w:tc>
          <w:tcPr>
            <w:tcW w:w="526" w:type="pct"/>
            <w:shd w:val="clear" w:color="auto" w:fill="auto"/>
            <w:noWrap/>
            <w:vAlign w:val="center"/>
            <w:hideMark/>
          </w:tcPr>
          <w:p w14:paraId="3C9ABC07" w14:textId="77777777" w:rsidR="00274748" w:rsidRPr="00DF1A2F" w:rsidRDefault="00274748" w:rsidP="00070714">
            <w:pPr>
              <w:jc w:val="center"/>
              <w:rPr>
                <w:color w:val="000000"/>
                <w:sz w:val="18"/>
                <w:szCs w:val="18"/>
              </w:rPr>
            </w:pPr>
            <w:r w:rsidRPr="00DF1A2F">
              <w:rPr>
                <w:color w:val="000000"/>
                <w:sz w:val="18"/>
                <w:szCs w:val="18"/>
              </w:rPr>
              <w:t>300,0</w:t>
            </w:r>
          </w:p>
        </w:tc>
        <w:tc>
          <w:tcPr>
            <w:tcW w:w="480" w:type="pct"/>
            <w:shd w:val="clear" w:color="auto" w:fill="auto"/>
            <w:noWrap/>
            <w:vAlign w:val="center"/>
            <w:hideMark/>
          </w:tcPr>
          <w:p w14:paraId="172C2918" w14:textId="77777777" w:rsidR="00274748" w:rsidRPr="00DF1A2F" w:rsidRDefault="00274748" w:rsidP="00070714">
            <w:pPr>
              <w:jc w:val="center"/>
              <w:rPr>
                <w:color w:val="000000"/>
                <w:sz w:val="18"/>
                <w:szCs w:val="18"/>
              </w:rPr>
            </w:pPr>
            <w:r w:rsidRPr="00DF1A2F">
              <w:rPr>
                <w:color w:val="000000"/>
                <w:sz w:val="18"/>
                <w:szCs w:val="18"/>
              </w:rPr>
              <w:t>47,2</w:t>
            </w:r>
          </w:p>
        </w:tc>
        <w:tc>
          <w:tcPr>
            <w:tcW w:w="644" w:type="pct"/>
            <w:shd w:val="clear" w:color="auto" w:fill="auto"/>
            <w:noWrap/>
            <w:vAlign w:val="center"/>
            <w:hideMark/>
          </w:tcPr>
          <w:p w14:paraId="14313B50" w14:textId="77777777" w:rsidR="00274748" w:rsidRPr="00DF1A2F" w:rsidRDefault="00274748" w:rsidP="00070714">
            <w:pPr>
              <w:jc w:val="center"/>
              <w:rPr>
                <w:color w:val="000000"/>
                <w:sz w:val="18"/>
                <w:szCs w:val="18"/>
              </w:rPr>
            </w:pPr>
            <w:r w:rsidRPr="00DF1A2F">
              <w:rPr>
                <w:color w:val="000000"/>
                <w:sz w:val="18"/>
                <w:szCs w:val="18"/>
              </w:rPr>
              <w:t>252,8</w:t>
            </w:r>
          </w:p>
        </w:tc>
        <w:tc>
          <w:tcPr>
            <w:tcW w:w="634" w:type="pct"/>
            <w:shd w:val="clear" w:color="auto" w:fill="auto"/>
            <w:noWrap/>
            <w:vAlign w:val="center"/>
            <w:hideMark/>
          </w:tcPr>
          <w:p w14:paraId="3FBD2B61" w14:textId="77777777" w:rsidR="00274748" w:rsidRPr="00DF1A2F" w:rsidRDefault="00274748" w:rsidP="00070714">
            <w:pPr>
              <w:jc w:val="center"/>
              <w:rPr>
                <w:color w:val="000000"/>
                <w:sz w:val="18"/>
                <w:szCs w:val="18"/>
              </w:rPr>
            </w:pPr>
            <w:r w:rsidRPr="00DF1A2F">
              <w:rPr>
                <w:color w:val="000000"/>
                <w:sz w:val="18"/>
                <w:szCs w:val="18"/>
              </w:rPr>
              <w:t>15,7</w:t>
            </w:r>
          </w:p>
        </w:tc>
        <w:tc>
          <w:tcPr>
            <w:tcW w:w="1030" w:type="pct"/>
            <w:shd w:val="clear" w:color="auto" w:fill="auto"/>
            <w:vAlign w:val="bottom"/>
            <w:hideMark/>
          </w:tcPr>
          <w:p w14:paraId="5735EE5F" w14:textId="77777777" w:rsidR="00274748" w:rsidRPr="00DF1A2F" w:rsidRDefault="00274748" w:rsidP="00070714">
            <w:pPr>
              <w:rPr>
                <w:color w:val="000000"/>
                <w:sz w:val="18"/>
                <w:szCs w:val="18"/>
              </w:rPr>
            </w:pPr>
            <w:r w:rsidRPr="00DF1A2F">
              <w:rPr>
                <w:color w:val="000000"/>
                <w:sz w:val="18"/>
                <w:szCs w:val="18"/>
              </w:rPr>
              <w:t xml:space="preserve">Исполнен муниципальный контракт на оказание услуг по содержанию подъездных путей на территории с 15.04.2015 по 20.04.2015 </w:t>
            </w:r>
          </w:p>
        </w:tc>
      </w:tr>
      <w:tr w:rsidR="00274748" w:rsidRPr="00DF1A2F" w14:paraId="1B12779D" w14:textId="77777777" w:rsidTr="00274748">
        <w:trPr>
          <w:trHeight w:val="20"/>
          <w:jc w:val="center"/>
        </w:trPr>
        <w:tc>
          <w:tcPr>
            <w:tcW w:w="317" w:type="pct"/>
            <w:shd w:val="clear" w:color="auto" w:fill="auto"/>
            <w:noWrap/>
            <w:vAlign w:val="center"/>
            <w:hideMark/>
          </w:tcPr>
          <w:p w14:paraId="555A2955" w14:textId="77777777" w:rsidR="00274748" w:rsidRPr="00DF1A2F" w:rsidRDefault="00274748" w:rsidP="00070714">
            <w:pPr>
              <w:jc w:val="right"/>
              <w:rPr>
                <w:color w:val="000000"/>
                <w:sz w:val="18"/>
                <w:szCs w:val="18"/>
              </w:rPr>
            </w:pPr>
            <w:r w:rsidRPr="00DF1A2F">
              <w:rPr>
                <w:color w:val="000000"/>
                <w:sz w:val="18"/>
                <w:szCs w:val="18"/>
              </w:rPr>
              <w:t>20</w:t>
            </w:r>
          </w:p>
        </w:tc>
        <w:tc>
          <w:tcPr>
            <w:tcW w:w="1368" w:type="pct"/>
            <w:shd w:val="clear" w:color="auto" w:fill="auto"/>
            <w:vAlign w:val="center"/>
            <w:hideMark/>
          </w:tcPr>
          <w:p w14:paraId="7EF080A9" w14:textId="77777777" w:rsidR="00274748" w:rsidRPr="00DF1A2F" w:rsidRDefault="00274748" w:rsidP="00070714">
            <w:pPr>
              <w:rPr>
                <w:color w:val="000000"/>
                <w:sz w:val="18"/>
                <w:szCs w:val="18"/>
              </w:rPr>
            </w:pPr>
            <w:r w:rsidRPr="00DF1A2F">
              <w:rPr>
                <w:color w:val="000000"/>
                <w:sz w:val="18"/>
                <w:szCs w:val="18"/>
              </w:rPr>
              <w:t>Содержание площадки для выгула и дрессировки собак</w:t>
            </w:r>
          </w:p>
        </w:tc>
        <w:tc>
          <w:tcPr>
            <w:tcW w:w="526" w:type="pct"/>
            <w:shd w:val="clear" w:color="auto" w:fill="auto"/>
            <w:noWrap/>
            <w:vAlign w:val="center"/>
            <w:hideMark/>
          </w:tcPr>
          <w:p w14:paraId="6B84CAFA" w14:textId="77777777" w:rsidR="00274748" w:rsidRPr="00DF1A2F" w:rsidRDefault="00274748" w:rsidP="00070714">
            <w:pPr>
              <w:jc w:val="center"/>
              <w:rPr>
                <w:color w:val="000000"/>
                <w:sz w:val="18"/>
                <w:szCs w:val="18"/>
              </w:rPr>
            </w:pPr>
            <w:r w:rsidRPr="00DF1A2F">
              <w:rPr>
                <w:color w:val="000000"/>
                <w:sz w:val="18"/>
                <w:szCs w:val="18"/>
              </w:rPr>
              <w:t>60,0</w:t>
            </w:r>
          </w:p>
        </w:tc>
        <w:tc>
          <w:tcPr>
            <w:tcW w:w="480" w:type="pct"/>
            <w:shd w:val="clear" w:color="auto" w:fill="auto"/>
            <w:noWrap/>
            <w:vAlign w:val="center"/>
            <w:hideMark/>
          </w:tcPr>
          <w:p w14:paraId="606BD520"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23DC13A7" w14:textId="77777777" w:rsidR="00274748" w:rsidRPr="00DF1A2F" w:rsidRDefault="00274748" w:rsidP="00070714">
            <w:pPr>
              <w:jc w:val="center"/>
              <w:rPr>
                <w:color w:val="000000"/>
                <w:sz w:val="18"/>
                <w:szCs w:val="18"/>
              </w:rPr>
            </w:pPr>
            <w:r w:rsidRPr="00DF1A2F">
              <w:rPr>
                <w:color w:val="000000"/>
                <w:sz w:val="18"/>
                <w:szCs w:val="18"/>
              </w:rPr>
              <w:t>60,0</w:t>
            </w:r>
          </w:p>
        </w:tc>
        <w:tc>
          <w:tcPr>
            <w:tcW w:w="634" w:type="pct"/>
            <w:shd w:val="clear" w:color="auto" w:fill="auto"/>
            <w:noWrap/>
            <w:vAlign w:val="center"/>
            <w:hideMark/>
          </w:tcPr>
          <w:p w14:paraId="4CEABE24"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648D4810"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w:t>
            </w:r>
          </w:p>
        </w:tc>
      </w:tr>
      <w:tr w:rsidR="00274748" w:rsidRPr="00DF1A2F" w14:paraId="036D0F65" w14:textId="77777777" w:rsidTr="00274748">
        <w:trPr>
          <w:trHeight w:val="20"/>
          <w:jc w:val="center"/>
        </w:trPr>
        <w:tc>
          <w:tcPr>
            <w:tcW w:w="317" w:type="pct"/>
            <w:shd w:val="clear" w:color="auto" w:fill="auto"/>
            <w:noWrap/>
            <w:vAlign w:val="center"/>
            <w:hideMark/>
          </w:tcPr>
          <w:p w14:paraId="2E8387CB" w14:textId="77777777" w:rsidR="00274748" w:rsidRPr="00DF1A2F" w:rsidRDefault="00274748" w:rsidP="00070714">
            <w:pPr>
              <w:jc w:val="right"/>
              <w:rPr>
                <w:color w:val="000000"/>
                <w:sz w:val="18"/>
                <w:szCs w:val="18"/>
              </w:rPr>
            </w:pPr>
            <w:r w:rsidRPr="00DF1A2F">
              <w:rPr>
                <w:color w:val="000000"/>
                <w:sz w:val="18"/>
                <w:szCs w:val="18"/>
              </w:rPr>
              <w:t>21</w:t>
            </w:r>
          </w:p>
        </w:tc>
        <w:tc>
          <w:tcPr>
            <w:tcW w:w="1368" w:type="pct"/>
            <w:shd w:val="clear" w:color="auto" w:fill="auto"/>
            <w:vAlign w:val="center"/>
            <w:hideMark/>
          </w:tcPr>
          <w:p w14:paraId="06FD54B6" w14:textId="77777777" w:rsidR="00274748" w:rsidRPr="00DF1A2F" w:rsidRDefault="00274748" w:rsidP="00070714">
            <w:pPr>
              <w:rPr>
                <w:color w:val="000000"/>
                <w:sz w:val="18"/>
                <w:szCs w:val="18"/>
              </w:rPr>
            </w:pPr>
            <w:r w:rsidRPr="00DF1A2F">
              <w:rPr>
                <w:color w:val="000000"/>
                <w:sz w:val="18"/>
                <w:szCs w:val="18"/>
              </w:rPr>
              <w:t>Содержание снежных городков</w:t>
            </w:r>
          </w:p>
        </w:tc>
        <w:tc>
          <w:tcPr>
            <w:tcW w:w="526" w:type="pct"/>
            <w:shd w:val="clear" w:color="auto" w:fill="auto"/>
            <w:noWrap/>
            <w:vAlign w:val="center"/>
            <w:hideMark/>
          </w:tcPr>
          <w:p w14:paraId="3FA7750D" w14:textId="77777777" w:rsidR="00274748" w:rsidRPr="00DF1A2F" w:rsidRDefault="00274748" w:rsidP="00070714">
            <w:pPr>
              <w:jc w:val="center"/>
              <w:rPr>
                <w:color w:val="000000"/>
                <w:sz w:val="18"/>
                <w:szCs w:val="18"/>
              </w:rPr>
            </w:pPr>
            <w:r w:rsidRPr="00DF1A2F">
              <w:rPr>
                <w:color w:val="000000"/>
                <w:sz w:val="18"/>
                <w:szCs w:val="18"/>
              </w:rPr>
              <w:t>100,0</w:t>
            </w:r>
          </w:p>
        </w:tc>
        <w:tc>
          <w:tcPr>
            <w:tcW w:w="480" w:type="pct"/>
            <w:shd w:val="clear" w:color="auto" w:fill="auto"/>
            <w:noWrap/>
            <w:vAlign w:val="center"/>
            <w:hideMark/>
          </w:tcPr>
          <w:p w14:paraId="164250A3"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091C39B0" w14:textId="77777777" w:rsidR="00274748" w:rsidRPr="00DF1A2F" w:rsidRDefault="00274748" w:rsidP="00070714">
            <w:pPr>
              <w:jc w:val="center"/>
              <w:rPr>
                <w:color w:val="000000"/>
                <w:sz w:val="18"/>
                <w:szCs w:val="18"/>
              </w:rPr>
            </w:pPr>
            <w:r w:rsidRPr="00DF1A2F">
              <w:rPr>
                <w:color w:val="000000"/>
                <w:sz w:val="18"/>
                <w:szCs w:val="18"/>
              </w:rPr>
              <w:t>100,0</w:t>
            </w:r>
          </w:p>
        </w:tc>
        <w:tc>
          <w:tcPr>
            <w:tcW w:w="634" w:type="pct"/>
            <w:shd w:val="clear" w:color="auto" w:fill="auto"/>
            <w:noWrap/>
            <w:vAlign w:val="center"/>
            <w:hideMark/>
          </w:tcPr>
          <w:p w14:paraId="1ADDB875"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46FA17BA" w14:textId="77777777" w:rsidR="00274748" w:rsidRPr="00DF1A2F" w:rsidRDefault="00274748" w:rsidP="00070714">
            <w:pPr>
              <w:rPr>
                <w:color w:val="000000"/>
                <w:sz w:val="18"/>
                <w:szCs w:val="18"/>
              </w:rPr>
            </w:pPr>
            <w:r w:rsidRPr="00DF1A2F">
              <w:rPr>
                <w:color w:val="000000"/>
                <w:sz w:val="18"/>
                <w:szCs w:val="18"/>
              </w:rPr>
              <w:t>Освоение бюджетных средств в четвертом квартале</w:t>
            </w:r>
          </w:p>
        </w:tc>
      </w:tr>
      <w:tr w:rsidR="00274748" w:rsidRPr="00DF1A2F" w14:paraId="33E8D387" w14:textId="77777777" w:rsidTr="00274748">
        <w:trPr>
          <w:trHeight w:val="20"/>
          <w:jc w:val="center"/>
        </w:trPr>
        <w:tc>
          <w:tcPr>
            <w:tcW w:w="317" w:type="pct"/>
            <w:shd w:val="clear" w:color="auto" w:fill="auto"/>
            <w:noWrap/>
            <w:vAlign w:val="center"/>
            <w:hideMark/>
          </w:tcPr>
          <w:p w14:paraId="09F43A7C" w14:textId="77777777" w:rsidR="00274748" w:rsidRPr="00DF1A2F" w:rsidRDefault="00274748" w:rsidP="00070714">
            <w:pPr>
              <w:jc w:val="right"/>
              <w:rPr>
                <w:color w:val="000000"/>
                <w:sz w:val="18"/>
                <w:szCs w:val="18"/>
              </w:rPr>
            </w:pPr>
            <w:r w:rsidRPr="00DF1A2F">
              <w:rPr>
                <w:color w:val="000000"/>
                <w:sz w:val="18"/>
                <w:szCs w:val="18"/>
              </w:rPr>
              <w:t>22</w:t>
            </w:r>
          </w:p>
        </w:tc>
        <w:tc>
          <w:tcPr>
            <w:tcW w:w="1368" w:type="pct"/>
            <w:shd w:val="clear" w:color="auto" w:fill="auto"/>
            <w:vAlign w:val="center"/>
            <w:hideMark/>
          </w:tcPr>
          <w:p w14:paraId="797461A3" w14:textId="77777777" w:rsidR="00274748" w:rsidRPr="00DF1A2F" w:rsidRDefault="00274748" w:rsidP="00070714">
            <w:pPr>
              <w:rPr>
                <w:color w:val="000000"/>
                <w:sz w:val="18"/>
                <w:szCs w:val="18"/>
              </w:rPr>
            </w:pPr>
            <w:r w:rsidRPr="00DF1A2F">
              <w:rPr>
                <w:color w:val="000000"/>
                <w:sz w:val="18"/>
                <w:szCs w:val="18"/>
              </w:rPr>
              <w:t>Скульптура "Девушка-Геолог"</w:t>
            </w:r>
          </w:p>
        </w:tc>
        <w:tc>
          <w:tcPr>
            <w:tcW w:w="526" w:type="pct"/>
            <w:shd w:val="clear" w:color="auto" w:fill="auto"/>
            <w:noWrap/>
            <w:vAlign w:val="center"/>
            <w:hideMark/>
          </w:tcPr>
          <w:p w14:paraId="00D2AC12" w14:textId="77777777" w:rsidR="00274748" w:rsidRPr="00DF1A2F" w:rsidRDefault="00274748" w:rsidP="00070714">
            <w:pPr>
              <w:jc w:val="center"/>
              <w:rPr>
                <w:color w:val="000000"/>
                <w:sz w:val="18"/>
                <w:szCs w:val="18"/>
              </w:rPr>
            </w:pPr>
            <w:r w:rsidRPr="00DF1A2F">
              <w:rPr>
                <w:color w:val="000000"/>
                <w:sz w:val="18"/>
                <w:szCs w:val="18"/>
              </w:rPr>
              <w:t>30,0</w:t>
            </w:r>
          </w:p>
        </w:tc>
        <w:tc>
          <w:tcPr>
            <w:tcW w:w="480" w:type="pct"/>
            <w:shd w:val="clear" w:color="auto" w:fill="auto"/>
            <w:noWrap/>
            <w:vAlign w:val="center"/>
            <w:hideMark/>
          </w:tcPr>
          <w:p w14:paraId="2D1FD9C6"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39F2535A" w14:textId="77777777" w:rsidR="00274748" w:rsidRPr="00DF1A2F" w:rsidRDefault="00274748" w:rsidP="00070714">
            <w:pPr>
              <w:jc w:val="center"/>
              <w:rPr>
                <w:color w:val="000000"/>
                <w:sz w:val="18"/>
                <w:szCs w:val="18"/>
              </w:rPr>
            </w:pPr>
            <w:r w:rsidRPr="00DF1A2F">
              <w:rPr>
                <w:color w:val="000000"/>
                <w:sz w:val="18"/>
                <w:szCs w:val="18"/>
              </w:rPr>
              <w:t>30,0</w:t>
            </w:r>
          </w:p>
        </w:tc>
        <w:tc>
          <w:tcPr>
            <w:tcW w:w="634" w:type="pct"/>
            <w:shd w:val="clear" w:color="auto" w:fill="auto"/>
            <w:noWrap/>
            <w:vAlign w:val="center"/>
            <w:hideMark/>
          </w:tcPr>
          <w:p w14:paraId="2074818C"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309A8B90"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w:t>
            </w:r>
          </w:p>
        </w:tc>
      </w:tr>
      <w:tr w:rsidR="00274748" w:rsidRPr="00DF1A2F" w14:paraId="485681D5" w14:textId="77777777" w:rsidTr="00274748">
        <w:trPr>
          <w:trHeight w:val="20"/>
          <w:jc w:val="center"/>
        </w:trPr>
        <w:tc>
          <w:tcPr>
            <w:tcW w:w="317" w:type="pct"/>
            <w:shd w:val="clear" w:color="auto" w:fill="auto"/>
            <w:noWrap/>
            <w:vAlign w:val="center"/>
            <w:hideMark/>
          </w:tcPr>
          <w:p w14:paraId="0607AF13"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6FD414E3" w14:textId="77777777" w:rsidR="00274748" w:rsidRPr="00DF1A2F" w:rsidRDefault="00274748" w:rsidP="00070714">
            <w:pPr>
              <w:rPr>
                <w:color w:val="000000"/>
                <w:sz w:val="18"/>
                <w:szCs w:val="18"/>
              </w:rPr>
            </w:pPr>
            <w:r w:rsidRPr="00DF1A2F">
              <w:rPr>
                <w:color w:val="000000"/>
                <w:sz w:val="18"/>
                <w:szCs w:val="18"/>
              </w:rPr>
              <w:t>итого</w:t>
            </w:r>
          </w:p>
        </w:tc>
        <w:tc>
          <w:tcPr>
            <w:tcW w:w="526" w:type="pct"/>
            <w:shd w:val="clear" w:color="auto" w:fill="auto"/>
            <w:noWrap/>
            <w:vAlign w:val="center"/>
            <w:hideMark/>
          </w:tcPr>
          <w:p w14:paraId="36323004" w14:textId="77777777" w:rsidR="00274748" w:rsidRPr="00DF1A2F" w:rsidRDefault="00274748" w:rsidP="00070714">
            <w:pPr>
              <w:jc w:val="center"/>
              <w:rPr>
                <w:color w:val="000000"/>
                <w:sz w:val="18"/>
                <w:szCs w:val="18"/>
              </w:rPr>
            </w:pPr>
            <w:r w:rsidRPr="00DF1A2F">
              <w:rPr>
                <w:color w:val="000000"/>
                <w:sz w:val="18"/>
                <w:szCs w:val="18"/>
              </w:rPr>
              <w:t>23 104,1</w:t>
            </w:r>
          </w:p>
        </w:tc>
        <w:tc>
          <w:tcPr>
            <w:tcW w:w="480" w:type="pct"/>
            <w:shd w:val="clear" w:color="auto" w:fill="auto"/>
            <w:noWrap/>
            <w:vAlign w:val="center"/>
            <w:hideMark/>
          </w:tcPr>
          <w:p w14:paraId="3E68E47E" w14:textId="77777777" w:rsidR="00274748" w:rsidRPr="00DF1A2F" w:rsidRDefault="00274748" w:rsidP="00070714">
            <w:pPr>
              <w:jc w:val="center"/>
              <w:rPr>
                <w:color w:val="000000"/>
                <w:sz w:val="18"/>
                <w:szCs w:val="18"/>
              </w:rPr>
            </w:pPr>
            <w:r w:rsidRPr="00DF1A2F">
              <w:rPr>
                <w:color w:val="000000"/>
                <w:sz w:val="18"/>
                <w:szCs w:val="18"/>
              </w:rPr>
              <w:t>3 831,5</w:t>
            </w:r>
          </w:p>
        </w:tc>
        <w:tc>
          <w:tcPr>
            <w:tcW w:w="644" w:type="pct"/>
            <w:shd w:val="clear" w:color="auto" w:fill="auto"/>
            <w:noWrap/>
            <w:vAlign w:val="center"/>
            <w:hideMark/>
          </w:tcPr>
          <w:p w14:paraId="591283D9" w14:textId="77777777" w:rsidR="00274748" w:rsidRPr="00DF1A2F" w:rsidRDefault="00274748" w:rsidP="00070714">
            <w:pPr>
              <w:jc w:val="center"/>
              <w:rPr>
                <w:color w:val="000000"/>
                <w:sz w:val="18"/>
                <w:szCs w:val="18"/>
              </w:rPr>
            </w:pPr>
            <w:r w:rsidRPr="00DF1A2F">
              <w:rPr>
                <w:color w:val="000000"/>
                <w:sz w:val="18"/>
                <w:szCs w:val="18"/>
              </w:rPr>
              <w:t>19 272,6</w:t>
            </w:r>
          </w:p>
        </w:tc>
        <w:tc>
          <w:tcPr>
            <w:tcW w:w="634" w:type="pct"/>
            <w:shd w:val="clear" w:color="auto" w:fill="auto"/>
            <w:noWrap/>
            <w:vAlign w:val="center"/>
            <w:hideMark/>
          </w:tcPr>
          <w:p w14:paraId="36590003" w14:textId="77777777" w:rsidR="00274748" w:rsidRPr="00DF1A2F" w:rsidRDefault="00274748" w:rsidP="00070714">
            <w:pPr>
              <w:jc w:val="center"/>
              <w:rPr>
                <w:color w:val="000000"/>
                <w:sz w:val="18"/>
                <w:szCs w:val="18"/>
              </w:rPr>
            </w:pPr>
            <w:r w:rsidRPr="00DF1A2F">
              <w:rPr>
                <w:color w:val="000000"/>
                <w:sz w:val="18"/>
                <w:szCs w:val="18"/>
              </w:rPr>
              <w:t>16,6</w:t>
            </w:r>
          </w:p>
        </w:tc>
        <w:tc>
          <w:tcPr>
            <w:tcW w:w="1030" w:type="pct"/>
            <w:shd w:val="clear" w:color="auto" w:fill="auto"/>
            <w:vAlign w:val="center"/>
            <w:hideMark/>
          </w:tcPr>
          <w:p w14:paraId="0F624750"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0C204D3C" w14:textId="77777777" w:rsidTr="00274748">
        <w:trPr>
          <w:trHeight w:val="20"/>
          <w:jc w:val="center"/>
        </w:trPr>
        <w:tc>
          <w:tcPr>
            <w:tcW w:w="317" w:type="pct"/>
            <w:shd w:val="clear" w:color="auto" w:fill="auto"/>
            <w:noWrap/>
            <w:vAlign w:val="center"/>
            <w:hideMark/>
          </w:tcPr>
          <w:p w14:paraId="39BFA3F1"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08012D0B" w14:textId="77777777" w:rsidR="00274748" w:rsidRPr="00DF1A2F" w:rsidRDefault="00274748" w:rsidP="00070714">
            <w:pPr>
              <w:rPr>
                <w:i/>
                <w:iCs/>
                <w:color w:val="000000"/>
                <w:sz w:val="18"/>
                <w:szCs w:val="18"/>
              </w:rPr>
            </w:pPr>
            <w:r w:rsidRPr="00DF1A2F">
              <w:rPr>
                <w:i/>
                <w:iCs/>
                <w:color w:val="000000"/>
                <w:sz w:val="18"/>
                <w:szCs w:val="18"/>
              </w:rPr>
              <w:t>Мероприятие 1.2 "Содержание объектов внешнего благоустройства района Талнах"</w:t>
            </w:r>
          </w:p>
        </w:tc>
        <w:tc>
          <w:tcPr>
            <w:tcW w:w="526" w:type="pct"/>
            <w:shd w:val="clear" w:color="auto" w:fill="auto"/>
            <w:noWrap/>
            <w:vAlign w:val="center"/>
            <w:hideMark/>
          </w:tcPr>
          <w:p w14:paraId="3029C654" w14:textId="77777777" w:rsidR="00274748" w:rsidRPr="00DF1A2F" w:rsidRDefault="00274748" w:rsidP="00070714">
            <w:pPr>
              <w:jc w:val="center"/>
              <w:rPr>
                <w:i/>
                <w:iCs/>
                <w:color w:val="000000"/>
                <w:sz w:val="18"/>
                <w:szCs w:val="18"/>
              </w:rPr>
            </w:pPr>
            <w:r w:rsidRPr="00DF1A2F">
              <w:rPr>
                <w:i/>
                <w:iCs/>
                <w:color w:val="000000"/>
                <w:sz w:val="18"/>
                <w:szCs w:val="18"/>
              </w:rPr>
              <w:t>15 599,6</w:t>
            </w:r>
          </w:p>
        </w:tc>
        <w:tc>
          <w:tcPr>
            <w:tcW w:w="480" w:type="pct"/>
            <w:shd w:val="clear" w:color="auto" w:fill="auto"/>
            <w:noWrap/>
            <w:vAlign w:val="center"/>
            <w:hideMark/>
          </w:tcPr>
          <w:p w14:paraId="4DAA5B5B" w14:textId="77777777" w:rsidR="00274748" w:rsidRPr="00DF1A2F" w:rsidRDefault="00274748" w:rsidP="00070714">
            <w:pPr>
              <w:jc w:val="center"/>
              <w:rPr>
                <w:i/>
                <w:iCs/>
                <w:color w:val="000000"/>
                <w:sz w:val="18"/>
                <w:szCs w:val="18"/>
              </w:rPr>
            </w:pPr>
            <w:r w:rsidRPr="00DF1A2F">
              <w:rPr>
                <w:i/>
                <w:iCs/>
                <w:color w:val="000000"/>
                <w:sz w:val="18"/>
                <w:szCs w:val="18"/>
              </w:rPr>
              <w:t>7 140,8</w:t>
            </w:r>
          </w:p>
        </w:tc>
        <w:tc>
          <w:tcPr>
            <w:tcW w:w="644" w:type="pct"/>
            <w:shd w:val="clear" w:color="auto" w:fill="auto"/>
            <w:noWrap/>
            <w:vAlign w:val="center"/>
            <w:hideMark/>
          </w:tcPr>
          <w:p w14:paraId="1B7F9FE8" w14:textId="77777777" w:rsidR="00274748" w:rsidRPr="00DF1A2F" w:rsidRDefault="00274748" w:rsidP="00070714">
            <w:pPr>
              <w:jc w:val="center"/>
              <w:rPr>
                <w:i/>
                <w:iCs/>
                <w:color w:val="000000"/>
                <w:sz w:val="18"/>
                <w:szCs w:val="18"/>
              </w:rPr>
            </w:pPr>
            <w:r w:rsidRPr="00DF1A2F">
              <w:rPr>
                <w:i/>
                <w:iCs/>
                <w:color w:val="000000"/>
                <w:sz w:val="18"/>
                <w:szCs w:val="18"/>
              </w:rPr>
              <w:t>8 458,8</w:t>
            </w:r>
          </w:p>
        </w:tc>
        <w:tc>
          <w:tcPr>
            <w:tcW w:w="634" w:type="pct"/>
            <w:shd w:val="clear" w:color="auto" w:fill="auto"/>
            <w:noWrap/>
            <w:vAlign w:val="center"/>
            <w:hideMark/>
          </w:tcPr>
          <w:p w14:paraId="0A2645B3" w14:textId="77777777" w:rsidR="00274748" w:rsidRPr="00DF1A2F" w:rsidRDefault="00274748" w:rsidP="00070714">
            <w:pPr>
              <w:jc w:val="center"/>
              <w:rPr>
                <w:i/>
                <w:iCs/>
                <w:color w:val="000000"/>
                <w:sz w:val="18"/>
                <w:szCs w:val="18"/>
              </w:rPr>
            </w:pPr>
            <w:r w:rsidRPr="00DF1A2F">
              <w:rPr>
                <w:i/>
                <w:iCs/>
                <w:color w:val="000000"/>
                <w:sz w:val="18"/>
                <w:szCs w:val="18"/>
              </w:rPr>
              <w:t>45,8</w:t>
            </w:r>
          </w:p>
        </w:tc>
        <w:tc>
          <w:tcPr>
            <w:tcW w:w="1030" w:type="pct"/>
            <w:shd w:val="clear" w:color="auto" w:fill="auto"/>
            <w:vAlign w:val="center"/>
            <w:hideMark/>
          </w:tcPr>
          <w:p w14:paraId="794CA343" w14:textId="77777777" w:rsidR="00274748" w:rsidRPr="00DF1A2F" w:rsidRDefault="00274748" w:rsidP="00070714">
            <w:pPr>
              <w:rPr>
                <w:color w:val="000000"/>
                <w:sz w:val="18"/>
                <w:szCs w:val="18"/>
              </w:rPr>
            </w:pPr>
            <w:r w:rsidRPr="00DF1A2F">
              <w:rPr>
                <w:color w:val="000000"/>
                <w:sz w:val="18"/>
                <w:szCs w:val="18"/>
              </w:rPr>
              <w:t>Оплачено содержание объектов в зимний период с 01.01.15 по 31.05.15.</w:t>
            </w:r>
          </w:p>
        </w:tc>
      </w:tr>
      <w:tr w:rsidR="00274748" w:rsidRPr="00DF1A2F" w14:paraId="0E40D199" w14:textId="77777777" w:rsidTr="00274748">
        <w:trPr>
          <w:trHeight w:val="20"/>
          <w:jc w:val="center"/>
        </w:trPr>
        <w:tc>
          <w:tcPr>
            <w:tcW w:w="317" w:type="pct"/>
            <w:shd w:val="clear" w:color="auto" w:fill="auto"/>
            <w:noWrap/>
            <w:vAlign w:val="center"/>
            <w:hideMark/>
          </w:tcPr>
          <w:p w14:paraId="4E3FAF11" w14:textId="77777777" w:rsidR="00274748" w:rsidRPr="00DF1A2F" w:rsidRDefault="00274748" w:rsidP="00070714">
            <w:pPr>
              <w:jc w:val="right"/>
              <w:rPr>
                <w:color w:val="000000"/>
                <w:sz w:val="18"/>
                <w:szCs w:val="18"/>
              </w:rPr>
            </w:pPr>
            <w:r w:rsidRPr="00DF1A2F">
              <w:rPr>
                <w:color w:val="000000"/>
                <w:sz w:val="18"/>
                <w:szCs w:val="18"/>
              </w:rPr>
              <w:t>1</w:t>
            </w:r>
          </w:p>
        </w:tc>
        <w:tc>
          <w:tcPr>
            <w:tcW w:w="1368" w:type="pct"/>
            <w:shd w:val="clear" w:color="auto" w:fill="auto"/>
            <w:vAlign w:val="center"/>
            <w:hideMark/>
          </w:tcPr>
          <w:p w14:paraId="7C2C08D2" w14:textId="77777777" w:rsidR="00274748" w:rsidRPr="00DF1A2F" w:rsidRDefault="00274748" w:rsidP="00070714">
            <w:pPr>
              <w:rPr>
                <w:color w:val="000000"/>
                <w:sz w:val="18"/>
                <w:szCs w:val="18"/>
              </w:rPr>
            </w:pPr>
            <w:r w:rsidRPr="00DF1A2F">
              <w:rPr>
                <w:color w:val="000000"/>
                <w:sz w:val="18"/>
                <w:szCs w:val="18"/>
              </w:rPr>
              <w:t>Переходные лестницы, территории общего пользования</w:t>
            </w:r>
          </w:p>
        </w:tc>
        <w:tc>
          <w:tcPr>
            <w:tcW w:w="526" w:type="pct"/>
            <w:shd w:val="clear" w:color="auto" w:fill="auto"/>
            <w:noWrap/>
            <w:vAlign w:val="center"/>
            <w:hideMark/>
          </w:tcPr>
          <w:p w14:paraId="405B64D6" w14:textId="77777777" w:rsidR="00274748" w:rsidRPr="00DF1A2F" w:rsidRDefault="00274748" w:rsidP="00070714">
            <w:pPr>
              <w:jc w:val="center"/>
              <w:rPr>
                <w:color w:val="000000"/>
                <w:sz w:val="18"/>
                <w:szCs w:val="18"/>
              </w:rPr>
            </w:pPr>
            <w:r w:rsidRPr="00DF1A2F">
              <w:rPr>
                <w:color w:val="000000"/>
                <w:sz w:val="18"/>
                <w:szCs w:val="18"/>
              </w:rPr>
              <w:t>1 944,5</w:t>
            </w:r>
          </w:p>
        </w:tc>
        <w:tc>
          <w:tcPr>
            <w:tcW w:w="480" w:type="pct"/>
            <w:shd w:val="clear" w:color="auto" w:fill="auto"/>
            <w:noWrap/>
            <w:vAlign w:val="center"/>
            <w:hideMark/>
          </w:tcPr>
          <w:p w14:paraId="0D384C06" w14:textId="77777777" w:rsidR="00274748" w:rsidRPr="00DF1A2F" w:rsidRDefault="00274748" w:rsidP="00070714">
            <w:pPr>
              <w:jc w:val="center"/>
              <w:rPr>
                <w:color w:val="000000"/>
                <w:sz w:val="18"/>
                <w:szCs w:val="18"/>
              </w:rPr>
            </w:pPr>
            <w:r w:rsidRPr="00DF1A2F">
              <w:rPr>
                <w:color w:val="000000"/>
                <w:sz w:val="18"/>
                <w:szCs w:val="18"/>
              </w:rPr>
              <w:t>1 064,2</w:t>
            </w:r>
          </w:p>
        </w:tc>
        <w:tc>
          <w:tcPr>
            <w:tcW w:w="644" w:type="pct"/>
            <w:shd w:val="clear" w:color="auto" w:fill="auto"/>
            <w:noWrap/>
            <w:vAlign w:val="center"/>
            <w:hideMark/>
          </w:tcPr>
          <w:p w14:paraId="43C93355" w14:textId="77777777" w:rsidR="00274748" w:rsidRPr="00DF1A2F" w:rsidRDefault="00274748" w:rsidP="00070714">
            <w:pPr>
              <w:jc w:val="center"/>
              <w:rPr>
                <w:color w:val="000000"/>
                <w:sz w:val="18"/>
                <w:szCs w:val="18"/>
              </w:rPr>
            </w:pPr>
            <w:r w:rsidRPr="00DF1A2F">
              <w:rPr>
                <w:color w:val="000000"/>
                <w:sz w:val="18"/>
                <w:szCs w:val="18"/>
              </w:rPr>
              <w:t>880,3</w:t>
            </w:r>
          </w:p>
        </w:tc>
        <w:tc>
          <w:tcPr>
            <w:tcW w:w="634" w:type="pct"/>
            <w:shd w:val="clear" w:color="auto" w:fill="auto"/>
            <w:noWrap/>
            <w:vAlign w:val="center"/>
            <w:hideMark/>
          </w:tcPr>
          <w:p w14:paraId="18C323B7" w14:textId="77777777" w:rsidR="00274748" w:rsidRPr="00DF1A2F" w:rsidRDefault="00274748" w:rsidP="00070714">
            <w:pPr>
              <w:jc w:val="center"/>
              <w:rPr>
                <w:color w:val="000000"/>
                <w:sz w:val="18"/>
                <w:szCs w:val="18"/>
              </w:rPr>
            </w:pPr>
            <w:r w:rsidRPr="00DF1A2F">
              <w:rPr>
                <w:color w:val="000000"/>
                <w:sz w:val="18"/>
                <w:szCs w:val="18"/>
              </w:rPr>
              <w:t>54,7</w:t>
            </w:r>
          </w:p>
        </w:tc>
        <w:tc>
          <w:tcPr>
            <w:tcW w:w="1030" w:type="pct"/>
            <w:shd w:val="clear" w:color="auto" w:fill="auto"/>
            <w:vAlign w:val="center"/>
            <w:hideMark/>
          </w:tcPr>
          <w:p w14:paraId="113DE32C" w14:textId="77777777" w:rsidR="00274748" w:rsidRPr="00DF1A2F" w:rsidRDefault="00274748" w:rsidP="00070714">
            <w:pPr>
              <w:rPr>
                <w:color w:val="000000"/>
                <w:sz w:val="18"/>
                <w:szCs w:val="18"/>
              </w:rPr>
            </w:pPr>
            <w:r w:rsidRPr="00DF1A2F">
              <w:rPr>
                <w:color w:val="000000"/>
                <w:sz w:val="18"/>
                <w:szCs w:val="18"/>
              </w:rPr>
              <w:t xml:space="preserve">Оплачено содержание объектов в зимний </w:t>
            </w:r>
            <w:r w:rsidRPr="00DF1A2F">
              <w:rPr>
                <w:color w:val="000000"/>
                <w:sz w:val="18"/>
                <w:szCs w:val="18"/>
              </w:rPr>
              <w:lastRenderedPageBreak/>
              <w:t>период с 01.01.15 по 31.05.15 (очистка от снега и механизированная очистка подходов).</w:t>
            </w:r>
          </w:p>
        </w:tc>
      </w:tr>
      <w:tr w:rsidR="00274748" w:rsidRPr="00DF1A2F" w14:paraId="272BF3CC" w14:textId="77777777" w:rsidTr="00274748">
        <w:trPr>
          <w:trHeight w:val="20"/>
          <w:jc w:val="center"/>
        </w:trPr>
        <w:tc>
          <w:tcPr>
            <w:tcW w:w="317" w:type="pct"/>
            <w:shd w:val="clear" w:color="auto" w:fill="auto"/>
            <w:noWrap/>
            <w:vAlign w:val="center"/>
            <w:hideMark/>
          </w:tcPr>
          <w:p w14:paraId="67B5A06A" w14:textId="77777777" w:rsidR="00274748" w:rsidRPr="00DF1A2F" w:rsidRDefault="00274748" w:rsidP="00070714">
            <w:pPr>
              <w:jc w:val="right"/>
              <w:rPr>
                <w:color w:val="000000"/>
                <w:sz w:val="18"/>
                <w:szCs w:val="18"/>
              </w:rPr>
            </w:pPr>
            <w:r w:rsidRPr="00DF1A2F">
              <w:rPr>
                <w:color w:val="000000"/>
                <w:sz w:val="18"/>
                <w:szCs w:val="18"/>
              </w:rPr>
              <w:lastRenderedPageBreak/>
              <w:t>2</w:t>
            </w:r>
          </w:p>
        </w:tc>
        <w:tc>
          <w:tcPr>
            <w:tcW w:w="1368" w:type="pct"/>
            <w:shd w:val="clear" w:color="auto" w:fill="auto"/>
            <w:vAlign w:val="center"/>
            <w:hideMark/>
          </w:tcPr>
          <w:p w14:paraId="3DD7E770" w14:textId="77777777" w:rsidR="00274748" w:rsidRPr="00DF1A2F" w:rsidRDefault="00274748" w:rsidP="00070714">
            <w:pPr>
              <w:rPr>
                <w:color w:val="000000"/>
                <w:sz w:val="18"/>
                <w:szCs w:val="18"/>
              </w:rPr>
            </w:pPr>
            <w:r w:rsidRPr="00DF1A2F">
              <w:rPr>
                <w:color w:val="000000"/>
                <w:sz w:val="18"/>
                <w:szCs w:val="18"/>
              </w:rPr>
              <w:t>Проезды</w:t>
            </w:r>
          </w:p>
        </w:tc>
        <w:tc>
          <w:tcPr>
            <w:tcW w:w="526" w:type="pct"/>
            <w:shd w:val="clear" w:color="auto" w:fill="auto"/>
            <w:noWrap/>
            <w:vAlign w:val="center"/>
            <w:hideMark/>
          </w:tcPr>
          <w:p w14:paraId="1ED680DE" w14:textId="77777777" w:rsidR="00274748" w:rsidRPr="00DF1A2F" w:rsidRDefault="00274748" w:rsidP="00070714">
            <w:pPr>
              <w:jc w:val="center"/>
              <w:rPr>
                <w:color w:val="000000"/>
                <w:sz w:val="18"/>
                <w:szCs w:val="18"/>
              </w:rPr>
            </w:pPr>
            <w:r w:rsidRPr="00DF1A2F">
              <w:rPr>
                <w:color w:val="000000"/>
                <w:sz w:val="18"/>
                <w:szCs w:val="18"/>
              </w:rPr>
              <w:t>5 442,6</w:t>
            </w:r>
          </w:p>
        </w:tc>
        <w:tc>
          <w:tcPr>
            <w:tcW w:w="480" w:type="pct"/>
            <w:shd w:val="clear" w:color="auto" w:fill="auto"/>
            <w:noWrap/>
            <w:vAlign w:val="center"/>
            <w:hideMark/>
          </w:tcPr>
          <w:p w14:paraId="261A7B93" w14:textId="77777777" w:rsidR="00274748" w:rsidRPr="00DF1A2F" w:rsidRDefault="00274748" w:rsidP="00070714">
            <w:pPr>
              <w:jc w:val="center"/>
              <w:rPr>
                <w:color w:val="000000"/>
                <w:sz w:val="18"/>
                <w:szCs w:val="18"/>
              </w:rPr>
            </w:pPr>
            <w:r w:rsidRPr="00DF1A2F">
              <w:rPr>
                <w:color w:val="000000"/>
                <w:sz w:val="18"/>
                <w:szCs w:val="18"/>
              </w:rPr>
              <w:t>3 251,8</w:t>
            </w:r>
          </w:p>
        </w:tc>
        <w:tc>
          <w:tcPr>
            <w:tcW w:w="644" w:type="pct"/>
            <w:shd w:val="clear" w:color="auto" w:fill="auto"/>
            <w:noWrap/>
            <w:vAlign w:val="center"/>
            <w:hideMark/>
          </w:tcPr>
          <w:p w14:paraId="61036F59" w14:textId="77777777" w:rsidR="00274748" w:rsidRPr="00DF1A2F" w:rsidRDefault="00274748" w:rsidP="00070714">
            <w:pPr>
              <w:jc w:val="center"/>
              <w:rPr>
                <w:color w:val="000000"/>
                <w:sz w:val="18"/>
                <w:szCs w:val="18"/>
              </w:rPr>
            </w:pPr>
            <w:r w:rsidRPr="00DF1A2F">
              <w:rPr>
                <w:color w:val="000000"/>
                <w:sz w:val="18"/>
                <w:szCs w:val="18"/>
              </w:rPr>
              <w:t>2 190,8</w:t>
            </w:r>
          </w:p>
        </w:tc>
        <w:tc>
          <w:tcPr>
            <w:tcW w:w="634" w:type="pct"/>
            <w:shd w:val="clear" w:color="auto" w:fill="auto"/>
            <w:noWrap/>
            <w:vAlign w:val="center"/>
            <w:hideMark/>
          </w:tcPr>
          <w:p w14:paraId="5BD384F8" w14:textId="77777777" w:rsidR="00274748" w:rsidRPr="00DF1A2F" w:rsidRDefault="00274748" w:rsidP="00070714">
            <w:pPr>
              <w:jc w:val="center"/>
              <w:rPr>
                <w:color w:val="000000"/>
                <w:sz w:val="18"/>
                <w:szCs w:val="18"/>
              </w:rPr>
            </w:pPr>
            <w:r w:rsidRPr="00DF1A2F">
              <w:rPr>
                <w:color w:val="000000"/>
                <w:sz w:val="18"/>
                <w:szCs w:val="18"/>
              </w:rPr>
              <w:t>59,7</w:t>
            </w:r>
          </w:p>
        </w:tc>
        <w:tc>
          <w:tcPr>
            <w:tcW w:w="1030" w:type="pct"/>
            <w:shd w:val="clear" w:color="auto" w:fill="auto"/>
            <w:vAlign w:val="center"/>
            <w:hideMark/>
          </w:tcPr>
          <w:p w14:paraId="5CA0FD8D" w14:textId="77777777" w:rsidR="00274748" w:rsidRPr="00DF1A2F" w:rsidRDefault="00274748" w:rsidP="00070714">
            <w:pPr>
              <w:rPr>
                <w:color w:val="000000"/>
                <w:sz w:val="18"/>
                <w:szCs w:val="18"/>
              </w:rPr>
            </w:pPr>
            <w:r w:rsidRPr="00DF1A2F">
              <w:rPr>
                <w:color w:val="000000"/>
                <w:sz w:val="18"/>
                <w:szCs w:val="18"/>
              </w:rPr>
              <w:t>Оплачено содержание объектов в зимний период с 01.01.15 по 31.05.15 (механизированная очистка от снега).</w:t>
            </w:r>
          </w:p>
        </w:tc>
      </w:tr>
      <w:tr w:rsidR="00274748" w:rsidRPr="00DF1A2F" w14:paraId="5C18E2C4" w14:textId="77777777" w:rsidTr="00274748">
        <w:trPr>
          <w:trHeight w:val="20"/>
          <w:jc w:val="center"/>
        </w:trPr>
        <w:tc>
          <w:tcPr>
            <w:tcW w:w="317" w:type="pct"/>
            <w:shd w:val="clear" w:color="auto" w:fill="auto"/>
            <w:noWrap/>
            <w:vAlign w:val="center"/>
            <w:hideMark/>
          </w:tcPr>
          <w:p w14:paraId="5C34B053" w14:textId="77777777" w:rsidR="00274748" w:rsidRPr="00DF1A2F" w:rsidRDefault="00274748" w:rsidP="00070714">
            <w:pPr>
              <w:jc w:val="right"/>
              <w:rPr>
                <w:color w:val="000000"/>
                <w:sz w:val="18"/>
                <w:szCs w:val="18"/>
              </w:rPr>
            </w:pPr>
            <w:r w:rsidRPr="00DF1A2F">
              <w:rPr>
                <w:color w:val="000000"/>
                <w:sz w:val="18"/>
                <w:szCs w:val="18"/>
              </w:rPr>
              <w:t>3</w:t>
            </w:r>
          </w:p>
        </w:tc>
        <w:tc>
          <w:tcPr>
            <w:tcW w:w="1368" w:type="pct"/>
            <w:shd w:val="clear" w:color="auto" w:fill="auto"/>
            <w:vAlign w:val="center"/>
            <w:hideMark/>
          </w:tcPr>
          <w:p w14:paraId="6C5D4A79" w14:textId="77777777" w:rsidR="00274748" w:rsidRPr="00DF1A2F" w:rsidRDefault="00274748" w:rsidP="00070714">
            <w:pPr>
              <w:rPr>
                <w:color w:val="000000"/>
                <w:sz w:val="18"/>
                <w:szCs w:val="18"/>
              </w:rPr>
            </w:pPr>
            <w:r w:rsidRPr="00DF1A2F">
              <w:rPr>
                <w:color w:val="000000"/>
                <w:sz w:val="18"/>
                <w:szCs w:val="18"/>
              </w:rPr>
              <w:t>Содержание малых архитектурных форм</w:t>
            </w:r>
          </w:p>
        </w:tc>
        <w:tc>
          <w:tcPr>
            <w:tcW w:w="526" w:type="pct"/>
            <w:shd w:val="clear" w:color="auto" w:fill="auto"/>
            <w:noWrap/>
            <w:vAlign w:val="center"/>
            <w:hideMark/>
          </w:tcPr>
          <w:p w14:paraId="51FEFA7E" w14:textId="77777777" w:rsidR="00274748" w:rsidRPr="00DF1A2F" w:rsidRDefault="00274748" w:rsidP="00070714">
            <w:pPr>
              <w:jc w:val="center"/>
              <w:rPr>
                <w:color w:val="000000"/>
                <w:sz w:val="18"/>
                <w:szCs w:val="18"/>
              </w:rPr>
            </w:pPr>
            <w:r w:rsidRPr="00DF1A2F">
              <w:rPr>
                <w:color w:val="000000"/>
                <w:sz w:val="18"/>
                <w:szCs w:val="18"/>
              </w:rPr>
              <w:t>500,0</w:t>
            </w:r>
          </w:p>
        </w:tc>
        <w:tc>
          <w:tcPr>
            <w:tcW w:w="480" w:type="pct"/>
            <w:shd w:val="clear" w:color="auto" w:fill="auto"/>
            <w:noWrap/>
            <w:vAlign w:val="center"/>
            <w:hideMark/>
          </w:tcPr>
          <w:p w14:paraId="3DDC9B66"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534279E9" w14:textId="77777777" w:rsidR="00274748" w:rsidRPr="00DF1A2F" w:rsidRDefault="00274748" w:rsidP="00070714">
            <w:pPr>
              <w:jc w:val="center"/>
              <w:rPr>
                <w:color w:val="000000"/>
                <w:sz w:val="18"/>
                <w:szCs w:val="18"/>
              </w:rPr>
            </w:pPr>
            <w:r w:rsidRPr="00DF1A2F">
              <w:rPr>
                <w:color w:val="000000"/>
                <w:sz w:val="18"/>
                <w:szCs w:val="18"/>
              </w:rPr>
              <w:t>500,0</w:t>
            </w:r>
          </w:p>
        </w:tc>
        <w:tc>
          <w:tcPr>
            <w:tcW w:w="634" w:type="pct"/>
            <w:shd w:val="clear" w:color="auto" w:fill="auto"/>
            <w:noWrap/>
            <w:vAlign w:val="center"/>
            <w:hideMark/>
          </w:tcPr>
          <w:p w14:paraId="384BC207"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4D5F4CFA"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w:t>
            </w:r>
          </w:p>
        </w:tc>
      </w:tr>
      <w:tr w:rsidR="00274748" w:rsidRPr="00DF1A2F" w14:paraId="0F40B566" w14:textId="77777777" w:rsidTr="00274748">
        <w:trPr>
          <w:trHeight w:val="20"/>
          <w:jc w:val="center"/>
        </w:trPr>
        <w:tc>
          <w:tcPr>
            <w:tcW w:w="317" w:type="pct"/>
            <w:shd w:val="clear" w:color="auto" w:fill="auto"/>
            <w:noWrap/>
            <w:vAlign w:val="center"/>
            <w:hideMark/>
          </w:tcPr>
          <w:p w14:paraId="41C07223" w14:textId="77777777" w:rsidR="00274748" w:rsidRPr="00DF1A2F" w:rsidRDefault="00274748" w:rsidP="00070714">
            <w:pPr>
              <w:jc w:val="right"/>
              <w:rPr>
                <w:color w:val="000000"/>
                <w:sz w:val="18"/>
                <w:szCs w:val="18"/>
              </w:rPr>
            </w:pPr>
            <w:r w:rsidRPr="00DF1A2F">
              <w:rPr>
                <w:color w:val="000000"/>
                <w:sz w:val="18"/>
                <w:szCs w:val="18"/>
              </w:rPr>
              <w:t>4</w:t>
            </w:r>
          </w:p>
        </w:tc>
        <w:tc>
          <w:tcPr>
            <w:tcW w:w="1368" w:type="pct"/>
            <w:shd w:val="clear" w:color="auto" w:fill="auto"/>
            <w:vAlign w:val="center"/>
            <w:hideMark/>
          </w:tcPr>
          <w:p w14:paraId="0EE78900" w14:textId="77777777" w:rsidR="00274748" w:rsidRPr="00DF1A2F" w:rsidRDefault="00274748" w:rsidP="00070714">
            <w:pPr>
              <w:rPr>
                <w:color w:val="000000"/>
                <w:sz w:val="18"/>
                <w:szCs w:val="18"/>
              </w:rPr>
            </w:pPr>
            <w:r w:rsidRPr="00DF1A2F">
              <w:rPr>
                <w:color w:val="000000"/>
                <w:sz w:val="18"/>
                <w:szCs w:val="18"/>
              </w:rPr>
              <w:t>Содержание детских игровых и спортивных площадок</w:t>
            </w:r>
          </w:p>
        </w:tc>
        <w:tc>
          <w:tcPr>
            <w:tcW w:w="526" w:type="pct"/>
            <w:shd w:val="clear" w:color="auto" w:fill="auto"/>
            <w:noWrap/>
            <w:vAlign w:val="center"/>
            <w:hideMark/>
          </w:tcPr>
          <w:p w14:paraId="637F8822" w14:textId="77777777" w:rsidR="00274748" w:rsidRPr="00DF1A2F" w:rsidRDefault="00274748" w:rsidP="00070714">
            <w:pPr>
              <w:jc w:val="center"/>
              <w:rPr>
                <w:color w:val="000000"/>
                <w:sz w:val="18"/>
                <w:szCs w:val="18"/>
              </w:rPr>
            </w:pPr>
            <w:r w:rsidRPr="00DF1A2F">
              <w:rPr>
                <w:color w:val="000000"/>
                <w:sz w:val="18"/>
                <w:szCs w:val="18"/>
              </w:rPr>
              <w:t>960,0</w:t>
            </w:r>
          </w:p>
        </w:tc>
        <w:tc>
          <w:tcPr>
            <w:tcW w:w="480" w:type="pct"/>
            <w:shd w:val="clear" w:color="auto" w:fill="auto"/>
            <w:noWrap/>
            <w:vAlign w:val="center"/>
            <w:hideMark/>
          </w:tcPr>
          <w:p w14:paraId="2E9676F7"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5D5EA9CF" w14:textId="77777777" w:rsidR="00274748" w:rsidRPr="00DF1A2F" w:rsidRDefault="00274748" w:rsidP="00070714">
            <w:pPr>
              <w:jc w:val="center"/>
              <w:rPr>
                <w:color w:val="000000"/>
                <w:sz w:val="18"/>
                <w:szCs w:val="18"/>
              </w:rPr>
            </w:pPr>
            <w:r w:rsidRPr="00DF1A2F">
              <w:rPr>
                <w:color w:val="000000"/>
                <w:sz w:val="18"/>
                <w:szCs w:val="18"/>
              </w:rPr>
              <w:t>960,0</w:t>
            </w:r>
          </w:p>
        </w:tc>
        <w:tc>
          <w:tcPr>
            <w:tcW w:w="634" w:type="pct"/>
            <w:shd w:val="clear" w:color="auto" w:fill="auto"/>
            <w:noWrap/>
            <w:vAlign w:val="center"/>
            <w:hideMark/>
          </w:tcPr>
          <w:p w14:paraId="13A5605D"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4A6E946B"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w:t>
            </w:r>
          </w:p>
        </w:tc>
      </w:tr>
      <w:tr w:rsidR="00274748" w:rsidRPr="00DF1A2F" w14:paraId="154FF10B" w14:textId="77777777" w:rsidTr="00274748">
        <w:trPr>
          <w:trHeight w:val="20"/>
          <w:jc w:val="center"/>
        </w:trPr>
        <w:tc>
          <w:tcPr>
            <w:tcW w:w="317" w:type="pct"/>
            <w:shd w:val="clear" w:color="auto" w:fill="auto"/>
            <w:noWrap/>
            <w:vAlign w:val="center"/>
            <w:hideMark/>
          </w:tcPr>
          <w:p w14:paraId="407BCC71" w14:textId="77777777" w:rsidR="00274748" w:rsidRPr="00DF1A2F" w:rsidRDefault="00274748" w:rsidP="00070714">
            <w:pPr>
              <w:jc w:val="right"/>
              <w:rPr>
                <w:color w:val="000000"/>
                <w:sz w:val="18"/>
                <w:szCs w:val="18"/>
              </w:rPr>
            </w:pPr>
            <w:r w:rsidRPr="00DF1A2F">
              <w:rPr>
                <w:color w:val="000000"/>
                <w:sz w:val="18"/>
                <w:szCs w:val="18"/>
              </w:rPr>
              <w:t>5</w:t>
            </w:r>
          </w:p>
        </w:tc>
        <w:tc>
          <w:tcPr>
            <w:tcW w:w="1368" w:type="pct"/>
            <w:shd w:val="clear" w:color="auto" w:fill="auto"/>
            <w:vAlign w:val="center"/>
            <w:hideMark/>
          </w:tcPr>
          <w:p w14:paraId="685EE257" w14:textId="77777777" w:rsidR="00274748" w:rsidRPr="00DF1A2F" w:rsidRDefault="00274748" w:rsidP="00070714">
            <w:pPr>
              <w:rPr>
                <w:color w:val="000000"/>
                <w:sz w:val="18"/>
                <w:szCs w:val="18"/>
              </w:rPr>
            </w:pPr>
            <w:r w:rsidRPr="00DF1A2F">
              <w:rPr>
                <w:color w:val="000000"/>
                <w:sz w:val="18"/>
                <w:szCs w:val="18"/>
              </w:rPr>
              <w:t>Площадь Победы с памятным знаком</w:t>
            </w:r>
          </w:p>
        </w:tc>
        <w:tc>
          <w:tcPr>
            <w:tcW w:w="526" w:type="pct"/>
            <w:shd w:val="clear" w:color="auto" w:fill="auto"/>
            <w:noWrap/>
            <w:vAlign w:val="center"/>
            <w:hideMark/>
          </w:tcPr>
          <w:p w14:paraId="1B1E14E6" w14:textId="77777777" w:rsidR="00274748" w:rsidRPr="00DF1A2F" w:rsidRDefault="00274748" w:rsidP="00070714">
            <w:pPr>
              <w:jc w:val="center"/>
              <w:rPr>
                <w:color w:val="000000"/>
                <w:sz w:val="18"/>
                <w:szCs w:val="18"/>
              </w:rPr>
            </w:pPr>
            <w:r w:rsidRPr="00DF1A2F">
              <w:rPr>
                <w:color w:val="000000"/>
                <w:sz w:val="18"/>
                <w:szCs w:val="18"/>
              </w:rPr>
              <w:t>1 270,5</w:t>
            </w:r>
          </w:p>
        </w:tc>
        <w:tc>
          <w:tcPr>
            <w:tcW w:w="480" w:type="pct"/>
            <w:shd w:val="clear" w:color="auto" w:fill="auto"/>
            <w:noWrap/>
            <w:vAlign w:val="center"/>
            <w:hideMark/>
          </w:tcPr>
          <w:p w14:paraId="6C14879B" w14:textId="77777777" w:rsidR="00274748" w:rsidRPr="00DF1A2F" w:rsidRDefault="00274748" w:rsidP="00070714">
            <w:pPr>
              <w:jc w:val="center"/>
              <w:rPr>
                <w:color w:val="000000"/>
                <w:sz w:val="18"/>
                <w:szCs w:val="18"/>
              </w:rPr>
            </w:pPr>
            <w:r w:rsidRPr="00DF1A2F">
              <w:rPr>
                <w:color w:val="000000"/>
                <w:sz w:val="18"/>
                <w:szCs w:val="18"/>
              </w:rPr>
              <w:t>651,3</w:t>
            </w:r>
          </w:p>
        </w:tc>
        <w:tc>
          <w:tcPr>
            <w:tcW w:w="644" w:type="pct"/>
            <w:shd w:val="clear" w:color="auto" w:fill="auto"/>
            <w:noWrap/>
            <w:vAlign w:val="center"/>
            <w:hideMark/>
          </w:tcPr>
          <w:p w14:paraId="6AA32D28" w14:textId="77777777" w:rsidR="00274748" w:rsidRPr="00DF1A2F" w:rsidRDefault="00274748" w:rsidP="00070714">
            <w:pPr>
              <w:jc w:val="center"/>
              <w:rPr>
                <w:color w:val="000000"/>
                <w:sz w:val="18"/>
                <w:szCs w:val="18"/>
              </w:rPr>
            </w:pPr>
            <w:r w:rsidRPr="00DF1A2F">
              <w:rPr>
                <w:color w:val="000000"/>
                <w:sz w:val="18"/>
                <w:szCs w:val="18"/>
              </w:rPr>
              <w:t>619,2</w:t>
            </w:r>
          </w:p>
        </w:tc>
        <w:tc>
          <w:tcPr>
            <w:tcW w:w="634" w:type="pct"/>
            <w:shd w:val="clear" w:color="auto" w:fill="auto"/>
            <w:noWrap/>
            <w:vAlign w:val="center"/>
            <w:hideMark/>
          </w:tcPr>
          <w:p w14:paraId="11084E72" w14:textId="77777777" w:rsidR="00274748" w:rsidRPr="00DF1A2F" w:rsidRDefault="00274748" w:rsidP="00070714">
            <w:pPr>
              <w:jc w:val="center"/>
              <w:rPr>
                <w:color w:val="000000"/>
                <w:sz w:val="18"/>
                <w:szCs w:val="18"/>
              </w:rPr>
            </w:pPr>
            <w:r w:rsidRPr="00DF1A2F">
              <w:rPr>
                <w:color w:val="000000"/>
                <w:sz w:val="18"/>
                <w:szCs w:val="18"/>
              </w:rPr>
              <w:t>51,3</w:t>
            </w:r>
          </w:p>
        </w:tc>
        <w:tc>
          <w:tcPr>
            <w:tcW w:w="1030" w:type="pct"/>
            <w:shd w:val="clear" w:color="auto" w:fill="auto"/>
            <w:vAlign w:val="center"/>
            <w:hideMark/>
          </w:tcPr>
          <w:p w14:paraId="06B62902" w14:textId="77777777" w:rsidR="00274748" w:rsidRPr="00DF1A2F" w:rsidRDefault="00274748" w:rsidP="00070714">
            <w:pPr>
              <w:rPr>
                <w:color w:val="000000"/>
                <w:sz w:val="18"/>
                <w:szCs w:val="18"/>
              </w:rPr>
            </w:pPr>
            <w:r w:rsidRPr="00DF1A2F">
              <w:rPr>
                <w:color w:val="000000"/>
                <w:sz w:val="18"/>
                <w:szCs w:val="18"/>
              </w:rPr>
              <w:t>Оплачено содержание объекта в зимний период с 01.01.15 по 31.05.15, поставка электроэнергии, организация услуги видеонаблюдения.</w:t>
            </w:r>
          </w:p>
        </w:tc>
      </w:tr>
      <w:tr w:rsidR="00274748" w:rsidRPr="00DF1A2F" w14:paraId="431A7E0E" w14:textId="77777777" w:rsidTr="00274748">
        <w:trPr>
          <w:trHeight w:val="20"/>
          <w:jc w:val="center"/>
        </w:trPr>
        <w:tc>
          <w:tcPr>
            <w:tcW w:w="317" w:type="pct"/>
            <w:shd w:val="clear" w:color="auto" w:fill="auto"/>
            <w:noWrap/>
            <w:vAlign w:val="center"/>
            <w:hideMark/>
          </w:tcPr>
          <w:p w14:paraId="36DEF921" w14:textId="77777777" w:rsidR="00274748" w:rsidRPr="00DF1A2F" w:rsidRDefault="00274748" w:rsidP="00070714">
            <w:pPr>
              <w:jc w:val="right"/>
              <w:rPr>
                <w:color w:val="000000"/>
                <w:sz w:val="18"/>
                <w:szCs w:val="18"/>
              </w:rPr>
            </w:pPr>
            <w:r w:rsidRPr="00DF1A2F">
              <w:rPr>
                <w:color w:val="000000"/>
                <w:sz w:val="18"/>
                <w:szCs w:val="18"/>
              </w:rPr>
              <w:t>6</w:t>
            </w:r>
          </w:p>
        </w:tc>
        <w:tc>
          <w:tcPr>
            <w:tcW w:w="1368" w:type="pct"/>
            <w:shd w:val="clear" w:color="auto" w:fill="auto"/>
            <w:vAlign w:val="center"/>
            <w:hideMark/>
          </w:tcPr>
          <w:p w14:paraId="2308416E" w14:textId="77777777" w:rsidR="00274748" w:rsidRPr="00DF1A2F" w:rsidRDefault="00274748" w:rsidP="00070714">
            <w:pPr>
              <w:rPr>
                <w:color w:val="000000"/>
                <w:sz w:val="18"/>
                <w:szCs w:val="18"/>
              </w:rPr>
            </w:pPr>
            <w:r w:rsidRPr="00DF1A2F">
              <w:rPr>
                <w:color w:val="000000"/>
                <w:sz w:val="18"/>
                <w:szCs w:val="18"/>
              </w:rPr>
              <w:t>Площадь Горняков</w:t>
            </w:r>
          </w:p>
        </w:tc>
        <w:tc>
          <w:tcPr>
            <w:tcW w:w="526" w:type="pct"/>
            <w:shd w:val="clear" w:color="auto" w:fill="auto"/>
            <w:noWrap/>
            <w:vAlign w:val="center"/>
            <w:hideMark/>
          </w:tcPr>
          <w:p w14:paraId="0EC2D5A8" w14:textId="77777777" w:rsidR="00274748" w:rsidRPr="00DF1A2F" w:rsidRDefault="00274748" w:rsidP="00070714">
            <w:pPr>
              <w:jc w:val="center"/>
              <w:rPr>
                <w:color w:val="000000"/>
                <w:sz w:val="18"/>
                <w:szCs w:val="18"/>
              </w:rPr>
            </w:pPr>
            <w:r w:rsidRPr="00DF1A2F">
              <w:rPr>
                <w:color w:val="000000"/>
                <w:sz w:val="18"/>
                <w:szCs w:val="18"/>
              </w:rPr>
              <w:t>2 858,0</w:t>
            </w:r>
          </w:p>
        </w:tc>
        <w:tc>
          <w:tcPr>
            <w:tcW w:w="480" w:type="pct"/>
            <w:shd w:val="clear" w:color="auto" w:fill="auto"/>
            <w:noWrap/>
            <w:vAlign w:val="center"/>
            <w:hideMark/>
          </w:tcPr>
          <w:p w14:paraId="638B4673" w14:textId="77777777" w:rsidR="00274748" w:rsidRPr="00DF1A2F" w:rsidRDefault="00274748" w:rsidP="00070714">
            <w:pPr>
              <w:jc w:val="center"/>
              <w:rPr>
                <w:color w:val="000000"/>
                <w:sz w:val="18"/>
                <w:szCs w:val="18"/>
              </w:rPr>
            </w:pPr>
            <w:r w:rsidRPr="00DF1A2F">
              <w:rPr>
                <w:color w:val="000000"/>
                <w:sz w:val="18"/>
                <w:szCs w:val="18"/>
              </w:rPr>
              <w:t>1 378,1</w:t>
            </w:r>
          </w:p>
        </w:tc>
        <w:tc>
          <w:tcPr>
            <w:tcW w:w="644" w:type="pct"/>
            <w:shd w:val="clear" w:color="auto" w:fill="auto"/>
            <w:noWrap/>
            <w:vAlign w:val="center"/>
            <w:hideMark/>
          </w:tcPr>
          <w:p w14:paraId="711AA15C" w14:textId="77777777" w:rsidR="00274748" w:rsidRPr="00DF1A2F" w:rsidRDefault="00274748" w:rsidP="00070714">
            <w:pPr>
              <w:jc w:val="center"/>
              <w:rPr>
                <w:color w:val="000000"/>
                <w:sz w:val="18"/>
                <w:szCs w:val="18"/>
              </w:rPr>
            </w:pPr>
            <w:r w:rsidRPr="00DF1A2F">
              <w:rPr>
                <w:color w:val="000000"/>
                <w:sz w:val="18"/>
                <w:szCs w:val="18"/>
              </w:rPr>
              <w:t>1 479,9</w:t>
            </w:r>
          </w:p>
        </w:tc>
        <w:tc>
          <w:tcPr>
            <w:tcW w:w="634" w:type="pct"/>
            <w:shd w:val="clear" w:color="auto" w:fill="auto"/>
            <w:noWrap/>
            <w:vAlign w:val="center"/>
            <w:hideMark/>
          </w:tcPr>
          <w:p w14:paraId="25AD42BB" w14:textId="77777777" w:rsidR="00274748" w:rsidRPr="00DF1A2F" w:rsidRDefault="00274748" w:rsidP="00070714">
            <w:pPr>
              <w:jc w:val="center"/>
              <w:rPr>
                <w:color w:val="000000"/>
                <w:sz w:val="18"/>
                <w:szCs w:val="18"/>
              </w:rPr>
            </w:pPr>
            <w:r w:rsidRPr="00DF1A2F">
              <w:rPr>
                <w:color w:val="000000"/>
                <w:sz w:val="18"/>
                <w:szCs w:val="18"/>
              </w:rPr>
              <w:t>48,2</w:t>
            </w:r>
          </w:p>
        </w:tc>
        <w:tc>
          <w:tcPr>
            <w:tcW w:w="1030" w:type="pct"/>
            <w:shd w:val="clear" w:color="auto" w:fill="auto"/>
            <w:vAlign w:val="center"/>
            <w:hideMark/>
          </w:tcPr>
          <w:p w14:paraId="02E5C09A" w14:textId="77777777" w:rsidR="00274748" w:rsidRPr="00DF1A2F" w:rsidRDefault="00274748" w:rsidP="00070714">
            <w:pPr>
              <w:rPr>
                <w:color w:val="000000"/>
                <w:sz w:val="18"/>
                <w:szCs w:val="18"/>
              </w:rPr>
            </w:pPr>
            <w:r w:rsidRPr="00DF1A2F">
              <w:rPr>
                <w:color w:val="000000"/>
                <w:sz w:val="18"/>
                <w:szCs w:val="18"/>
              </w:rPr>
              <w:t>Оплачено содержание объекта в зимний период с 01.01.15 по 31.05.15, поставка электроэнергии, организация услуги видеонаблюдения.</w:t>
            </w:r>
          </w:p>
        </w:tc>
      </w:tr>
      <w:tr w:rsidR="00274748" w:rsidRPr="00DF1A2F" w14:paraId="645B9A3D" w14:textId="77777777" w:rsidTr="00274748">
        <w:trPr>
          <w:trHeight w:val="20"/>
          <w:jc w:val="center"/>
        </w:trPr>
        <w:tc>
          <w:tcPr>
            <w:tcW w:w="317" w:type="pct"/>
            <w:shd w:val="clear" w:color="auto" w:fill="auto"/>
            <w:noWrap/>
            <w:vAlign w:val="center"/>
            <w:hideMark/>
          </w:tcPr>
          <w:p w14:paraId="6A62BC12" w14:textId="77777777" w:rsidR="00274748" w:rsidRPr="00DF1A2F" w:rsidRDefault="00274748" w:rsidP="00070714">
            <w:pPr>
              <w:jc w:val="right"/>
              <w:rPr>
                <w:color w:val="000000"/>
                <w:sz w:val="18"/>
                <w:szCs w:val="18"/>
              </w:rPr>
            </w:pPr>
            <w:r w:rsidRPr="00DF1A2F">
              <w:rPr>
                <w:color w:val="000000"/>
                <w:sz w:val="18"/>
                <w:szCs w:val="18"/>
              </w:rPr>
              <w:t>7</w:t>
            </w:r>
          </w:p>
        </w:tc>
        <w:tc>
          <w:tcPr>
            <w:tcW w:w="1368" w:type="pct"/>
            <w:shd w:val="clear" w:color="auto" w:fill="auto"/>
            <w:vAlign w:val="center"/>
            <w:hideMark/>
          </w:tcPr>
          <w:p w14:paraId="68D5FF57" w14:textId="77777777" w:rsidR="00274748" w:rsidRPr="00DF1A2F" w:rsidRDefault="00274748" w:rsidP="00070714">
            <w:pPr>
              <w:rPr>
                <w:color w:val="000000"/>
                <w:sz w:val="18"/>
                <w:szCs w:val="18"/>
              </w:rPr>
            </w:pPr>
            <w:r w:rsidRPr="00DF1A2F">
              <w:rPr>
                <w:color w:val="000000"/>
                <w:sz w:val="18"/>
                <w:szCs w:val="18"/>
              </w:rPr>
              <w:t>Зеленая зона в районе КГБУЗ "Норильская городская поликлиника № 2"</w:t>
            </w:r>
          </w:p>
        </w:tc>
        <w:tc>
          <w:tcPr>
            <w:tcW w:w="526" w:type="pct"/>
            <w:shd w:val="clear" w:color="auto" w:fill="auto"/>
            <w:noWrap/>
            <w:vAlign w:val="center"/>
            <w:hideMark/>
          </w:tcPr>
          <w:p w14:paraId="74B18FA8" w14:textId="77777777" w:rsidR="00274748" w:rsidRPr="00DF1A2F" w:rsidRDefault="00274748" w:rsidP="00070714">
            <w:pPr>
              <w:jc w:val="center"/>
              <w:rPr>
                <w:color w:val="000000"/>
                <w:sz w:val="18"/>
                <w:szCs w:val="18"/>
              </w:rPr>
            </w:pPr>
            <w:r w:rsidRPr="00DF1A2F">
              <w:rPr>
                <w:color w:val="000000"/>
                <w:sz w:val="18"/>
                <w:szCs w:val="18"/>
              </w:rPr>
              <w:t>1 511,4</w:t>
            </w:r>
          </w:p>
        </w:tc>
        <w:tc>
          <w:tcPr>
            <w:tcW w:w="480" w:type="pct"/>
            <w:shd w:val="clear" w:color="auto" w:fill="auto"/>
            <w:noWrap/>
            <w:vAlign w:val="center"/>
            <w:hideMark/>
          </w:tcPr>
          <w:p w14:paraId="5AE1252D" w14:textId="77777777" w:rsidR="00274748" w:rsidRPr="00DF1A2F" w:rsidRDefault="00274748" w:rsidP="00070714">
            <w:pPr>
              <w:jc w:val="center"/>
              <w:rPr>
                <w:color w:val="000000"/>
                <w:sz w:val="18"/>
                <w:szCs w:val="18"/>
              </w:rPr>
            </w:pPr>
            <w:r w:rsidRPr="00DF1A2F">
              <w:rPr>
                <w:color w:val="000000"/>
                <w:sz w:val="18"/>
                <w:szCs w:val="18"/>
              </w:rPr>
              <w:t>755,4</w:t>
            </w:r>
          </w:p>
        </w:tc>
        <w:tc>
          <w:tcPr>
            <w:tcW w:w="644" w:type="pct"/>
            <w:shd w:val="clear" w:color="auto" w:fill="auto"/>
            <w:noWrap/>
            <w:vAlign w:val="center"/>
            <w:hideMark/>
          </w:tcPr>
          <w:p w14:paraId="0A5C2703" w14:textId="77777777" w:rsidR="00274748" w:rsidRPr="00DF1A2F" w:rsidRDefault="00274748" w:rsidP="00070714">
            <w:pPr>
              <w:jc w:val="center"/>
              <w:rPr>
                <w:color w:val="000000"/>
                <w:sz w:val="18"/>
                <w:szCs w:val="18"/>
              </w:rPr>
            </w:pPr>
            <w:r w:rsidRPr="00DF1A2F">
              <w:rPr>
                <w:color w:val="000000"/>
                <w:sz w:val="18"/>
                <w:szCs w:val="18"/>
              </w:rPr>
              <w:t>756,0</w:t>
            </w:r>
          </w:p>
        </w:tc>
        <w:tc>
          <w:tcPr>
            <w:tcW w:w="634" w:type="pct"/>
            <w:shd w:val="clear" w:color="auto" w:fill="auto"/>
            <w:noWrap/>
            <w:vAlign w:val="center"/>
            <w:hideMark/>
          </w:tcPr>
          <w:p w14:paraId="0C5154A4" w14:textId="77777777" w:rsidR="00274748" w:rsidRPr="00DF1A2F" w:rsidRDefault="00274748" w:rsidP="00070714">
            <w:pPr>
              <w:jc w:val="center"/>
              <w:rPr>
                <w:color w:val="000000"/>
                <w:sz w:val="18"/>
                <w:szCs w:val="18"/>
              </w:rPr>
            </w:pPr>
            <w:r w:rsidRPr="00DF1A2F">
              <w:rPr>
                <w:color w:val="000000"/>
                <w:sz w:val="18"/>
                <w:szCs w:val="18"/>
              </w:rPr>
              <w:t>50,0</w:t>
            </w:r>
          </w:p>
        </w:tc>
        <w:tc>
          <w:tcPr>
            <w:tcW w:w="1030" w:type="pct"/>
            <w:shd w:val="clear" w:color="auto" w:fill="auto"/>
            <w:vAlign w:val="center"/>
            <w:hideMark/>
          </w:tcPr>
          <w:p w14:paraId="2728D40C" w14:textId="77777777" w:rsidR="00274748" w:rsidRPr="00DF1A2F" w:rsidRDefault="00274748" w:rsidP="00070714">
            <w:pPr>
              <w:rPr>
                <w:color w:val="000000"/>
                <w:sz w:val="18"/>
                <w:szCs w:val="18"/>
              </w:rPr>
            </w:pPr>
            <w:r w:rsidRPr="00DF1A2F">
              <w:rPr>
                <w:color w:val="000000"/>
                <w:sz w:val="18"/>
                <w:szCs w:val="18"/>
              </w:rPr>
              <w:t>Оплачено содержание объекта в зимний период с 01.01.15 по 31.05.15, поставка электроэнергии, организация услуги видеонаблюдения.</w:t>
            </w:r>
          </w:p>
        </w:tc>
      </w:tr>
      <w:tr w:rsidR="00274748" w:rsidRPr="00DF1A2F" w14:paraId="76BBA38F" w14:textId="77777777" w:rsidTr="00274748">
        <w:trPr>
          <w:trHeight w:val="20"/>
          <w:jc w:val="center"/>
        </w:trPr>
        <w:tc>
          <w:tcPr>
            <w:tcW w:w="317" w:type="pct"/>
            <w:shd w:val="clear" w:color="auto" w:fill="auto"/>
            <w:noWrap/>
            <w:vAlign w:val="center"/>
            <w:hideMark/>
          </w:tcPr>
          <w:p w14:paraId="2938F3BF" w14:textId="77777777" w:rsidR="00274748" w:rsidRPr="00DF1A2F" w:rsidRDefault="00274748" w:rsidP="00070714">
            <w:pPr>
              <w:jc w:val="right"/>
              <w:rPr>
                <w:color w:val="000000"/>
                <w:sz w:val="18"/>
                <w:szCs w:val="18"/>
              </w:rPr>
            </w:pPr>
            <w:r w:rsidRPr="00DF1A2F">
              <w:rPr>
                <w:color w:val="000000"/>
                <w:sz w:val="18"/>
                <w:szCs w:val="18"/>
              </w:rPr>
              <w:t>8</w:t>
            </w:r>
          </w:p>
        </w:tc>
        <w:tc>
          <w:tcPr>
            <w:tcW w:w="1368" w:type="pct"/>
            <w:shd w:val="clear" w:color="auto" w:fill="auto"/>
            <w:vAlign w:val="center"/>
            <w:hideMark/>
          </w:tcPr>
          <w:p w14:paraId="08EBBB36" w14:textId="77777777" w:rsidR="00274748" w:rsidRPr="00DF1A2F" w:rsidRDefault="00274748" w:rsidP="00070714">
            <w:pPr>
              <w:rPr>
                <w:color w:val="000000"/>
                <w:sz w:val="18"/>
                <w:szCs w:val="18"/>
              </w:rPr>
            </w:pPr>
            <w:r w:rsidRPr="00DF1A2F">
              <w:rPr>
                <w:color w:val="000000"/>
                <w:sz w:val="18"/>
                <w:szCs w:val="18"/>
              </w:rPr>
              <w:t>Парк отдыха "Набережная реки Талнахская"</w:t>
            </w:r>
          </w:p>
        </w:tc>
        <w:tc>
          <w:tcPr>
            <w:tcW w:w="526" w:type="pct"/>
            <w:shd w:val="clear" w:color="auto" w:fill="auto"/>
            <w:noWrap/>
            <w:vAlign w:val="center"/>
            <w:hideMark/>
          </w:tcPr>
          <w:p w14:paraId="5679AB68" w14:textId="77777777" w:rsidR="00274748" w:rsidRPr="00DF1A2F" w:rsidRDefault="00274748" w:rsidP="00070714">
            <w:pPr>
              <w:jc w:val="center"/>
              <w:rPr>
                <w:color w:val="000000"/>
                <w:sz w:val="18"/>
                <w:szCs w:val="18"/>
              </w:rPr>
            </w:pPr>
            <w:r w:rsidRPr="00DF1A2F">
              <w:rPr>
                <w:color w:val="000000"/>
                <w:sz w:val="18"/>
                <w:szCs w:val="18"/>
              </w:rPr>
              <w:t>228,4</w:t>
            </w:r>
          </w:p>
        </w:tc>
        <w:tc>
          <w:tcPr>
            <w:tcW w:w="480" w:type="pct"/>
            <w:shd w:val="clear" w:color="auto" w:fill="auto"/>
            <w:noWrap/>
            <w:vAlign w:val="center"/>
            <w:hideMark/>
          </w:tcPr>
          <w:p w14:paraId="14B195BE" w14:textId="77777777" w:rsidR="00274748" w:rsidRPr="00DF1A2F" w:rsidRDefault="00274748" w:rsidP="00070714">
            <w:pPr>
              <w:jc w:val="center"/>
              <w:rPr>
                <w:color w:val="000000"/>
                <w:sz w:val="18"/>
                <w:szCs w:val="18"/>
              </w:rPr>
            </w:pPr>
            <w:r w:rsidRPr="00DF1A2F">
              <w:rPr>
                <w:color w:val="000000"/>
                <w:sz w:val="18"/>
                <w:szCs w:val="18"/>
              </w:rPr>
              <w:t>20,0</w:t>
            </w:r>
          </w:p>
        </w:tc>
        <w:tc>
          <w:tcPr>
            <w:tcW w:w="644" w:type="pct"/>
            <w:shd w:val="clear" w:color="auto" w:fill="auto"/>
            <w:noWrap/>
            <w:vAlign w:val="center"/>
            <w:hideMark/>
          </w:tcPr>
          <w:p w14:paraId="7BCA4F25" w14:textId="77777777" w:rsidR="00274748" w:rsidRPr="00DF1A2F" w:rsidRDefault="00274748" w:rsidP="00070714">
            <w:pPr>
              <w:jc w:val="center"/>
              <w:rPr>
                <w:color w:val="000000"/>
                <w:sz w:val="18"/>
                <w:szCs w:val="18"/>
              </w:rPr>
            </w:pPr>
            <w:r w:rsidRPr="00DF1A2F">
              <w:rPr>
                <w:color w:val="000000"/>
                <w:sz w:val="18"/>
                <w:szCs w:val="18"/>
              </w:rPr>
              <w:t>208,4</w:t>
            </w:r>
          </w:p>
        </w:tc>
        <w:tc>
          <w:tcPr>
            <w:tcW w:w="634" w:type="pct"/>
            <w:shd w:val="clear" w:color="auto" w:fill="auto"/>
            <w:noWrap/>
            <w:vAlign w:val="center"/>
            <w:hideMark/>
          </w:tcPr>
          <w:p w14:paraId="1B4B3654" w14:textId="77777777" w:rsidR="00274748" w:rsidRPr="00DF1A2F" w:rsidRDefault="00274748" w:rsidP="00070714">
            <w:pPr>
              <w:jc w:val="center"/>
              <w:rPr>
                <w:color w:val="000000"/>
                <w:sz w:val="18"/>
                <w:szCs w:val="18"/>
              </w:rPr>
            </w:pPr>
            <w:r w:rsidRPr="00DF1A2F">
              <w:rPr>
                <w:color w:val="000000"/>
                <w:sz w:val="18"/>
                <w:szCs w:val="18"/>
              </w:rPr>
              <w:t>8,8</w:t>
            </w:r>
          </w:p>
        </w:tc>
        <w:tc>
          <w:tcPr>
            <w:tcW w:w="1030" w:type="pct"/>
            <w:shd w:val="clear" w:color="auto" w:fill="auto"/>
            <w:vAlign w:val="center"/>
            <w:hideMark/>
          </w:tcPr>
          <w:p w14:paraId="2F6FFFF8"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 Оплачена услуга организации видеонаблюдения.</w:t>
            </w:r>
          </w:p>
        </w:tc>
      </w:tr>
      <w:tr w:rsidR="00274748" w:rsidRPr="00DF1A2F" w14:paraId="1F0C1431" w14:textId="77777777" w:rsidTr="00274748">
        <w:trPr>
          <w:trHeight w:val="20"/>
          <w:jc w:val="center"/>
        </w:trPr>
        <w:tc>
          <w:tcPr>
            <w:tcW w:w="317" w:type="pct"/>
            <w:shd w:val="clear" w:color="auto" w:fill="auto"/>
            <w:noWrap/>
            <w:vAlign w:val="center"/>
            <w:hideMark/>
          </w:tcPr>
          <w:p w14:paraId="177E9652" w14:textId="77777777" w:rsidR="00274748" w:rsidRPr="00DF1A2F" w:rsidRDefault="00274748" w:rsidP="00070714">
            <w:pPr>
              <w:jc w:val="right"/>
              <w:rPr>
                <w:color w:val="000000"/>
                <w:sz w:val="18"/>
                <w:szCs w:val="18"/>
              </w:rPr>
            </w:pPr>
            <w:r w:rsidRPr="00DF1A2F">
              <w:rPr>
                <w:color w:val="000000"/>
                <w:sz w:val="18"/>
                <w:szCs w:val="18"/>
              </w:rPr>
              <w:t>9</w:t>
            </w:r>
          </w:p>
        </w:tc>
        <w:tc>
          <w:tcPr>
            <w:tcW w:w="1368" w:type="pct"/>
            <w:shd w:val="clear" w:color="auto" w:fill="auto"/>
            <w:vAlign w:val="center"/>
            <w:hideMark/>
          </w:tcPr>
          <w:p w14:paraId="6E597485" w14:textId="77777777" w:rsidR="00274748" w:rsidRPr="00DF1A2F" w:rsidRDefault="00274748" w:rsidP="00070714">
            <w:pPr>
              <w:rPr>
                <w:color w:val="000000"/>
                <w:sz w:val="18"/>
                <w:szCs w:val="18"/>
              </w:rPr>
            </w:pPr>
            <w:r w:rsidRPr="00DF1A2F">
              <w:rPr>
                <w:color w:val="000000"/>
                <w:sz w:val="18"/>
                <w:szCs w:val="18"/>
              </w:rPr>
              <w:t>Общественно-деловая зона ул. Таймырская, ул. Диксона</w:t>
            </w:r>
          </w:p>
        </w:tc>
        <w:tc>
          <w:tcPr>
            <w:tcW w:w="526" w:type="pct"/>
            <w:shd w:val="clear" w:color="auto" w:fill="auto"/>
            <w:noWrap/>
            <w:vAlign w:val="center"/>
            <w:hideMark/>
          </w:tcPr>
          <w:p w14:paraId="78D7FD03" w14:textId="77777777" w:rsidR="00274748" w:rsidRPr="00DF1A2F" w:rsidRDefault="00274748" w:rsidP="00070714">
            <w:pPr>
              <w:jc w:val="center"/>
              <w:rPr>
                <w:color w:val="000000"/>
                <w:sz w:val="18"/>
                <w:szCs w:val="18"/>
              </w:rPr>
            </w:pPr>
            <w:r w:rsidRPr="00DF1A2F">
              <w:rPr>
                <w:color w:val="000000"/>
                <w:sz w:val="18"/>
                <w:szCs w:val="18"/>
              </w:rPr>
              <w:t>210,0</w:t>
            </w:r>
          </w:p>
        </w:tc>
        <w:tc>
          <w:tcPr>
            <w:tcW w:w="480" w:type="pct"/>
            <w:shd w:val="clear" w:color="auto" w:fill="auto"/>
            <w:noWrap/>
            <w:vAlign w:val="center"/>
            <w:hideMark/>
          </w:tcPr>
          <w:p w14:paraId="11124F1C"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067191C2" w14:textId="77777777" w:rsidR="00274748" w:rsidRPr="00DF1A2F" w:rsidRDefault="00274748" w:rsidP="00070714">
            <w:pPr>
              <w:jc w:val="center"/>
              <w:rPr>
                <w:color w:val="000000"/>
                <w:sz w:val="18"/>
                <w:szCs w:val="18"/>
              </w:rPr>
            </w:pPr>
            <w:r w:rsidRPr="00DF1A2F">
              <w:rPr>
                <w:color w:val="000000"/>
                <w:sz w:val="18"/>
                <w:szCs w:val="18"/>
              </w:rPr>
              <w:t>210,0</w:t>
            </w:r>
          </w:p>
        </w:tc>
        <w:tc>
          <w:tcPr>
            <w:tcW w:w="634" w:type="pct"/>
            <w:shd w:val="clear" w:color="auto" w:fill="auto"/>
            <w:noWrap/>
            <w:vAlign w:val="center"/>
            <w:hideMark/>
          </w:tcPr>
          <w:p w14:paraId="4DF175E0"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4343E745"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w:t>
            </w:r>
          </w:p>
        </w:tc>
      </w:tr>
      <w:tr w:rsidR="00274748" w:rsidRPr="00DF1A2F" w14:paraId="2A7B9C28" w14:textId="77777777" w:rsidTr="00274748">
        <w:trPr>
          <w:trHeight w:val="20"/>
          <w:jc w:val="center"/>
        </w:trPr>
        <w:tc>
          <w:tcPr>
            <w:tcW w:w="317" w:type="pct"/>
            <w:shd w:val="clear" w:color="auto" w:fill="auto"/>
            <w:noWrap/>
            <w:vAlign w:val="center"/>
            <w:hideMark/>
          </w:tcPr>
          <w:p w14:paraId="2D6F5246" w14:textId="77777777" w:rsidR="00274748" w:rsidRPr="00DF1A2F" w:rsidRDefault="00274748" w:rsidP="00070714">
            <w:pPr>
              <w:jc w:val="right"/>
              <w:rPr>
                <w:color w:val="000000"/>
                <w:sz w:val="18"/>
                <w:szCs w:val="18"/>
              </w:rPr>
            </w:pPr>
            <w:r w:rsidRPr="00DF1A2F">
              <w:rPr>
                <w:color w:val="000000"/>
                <w:sz w:val="18"/>
                <w:szCs w:val="18"/>
              </w:rPr>
              <w:t>10</w:t>
            </w:r>
          </w:p>
        </w:tc>
        <w:tc>
          <w:tcPr>
            <w:tcW w:w="1368" w:type="pct"/>
            <w:shd w:val="clear" w:color="auto" w:fill="auto"/>
            <w:vAlign w:val="center"/>
            <w:hideMark/>
          </w:tcPr>
          <w:p w14:paraId="22B4234B" w14:textId="77777777" w:rsidR="00274748" w:rsidRPr="00DF1A2F" w:rsidRDefault="00274748" w:rsidP="00070714">
            <w:pPr>
              <w:rPr>
                <w:color w:val="000000"/>
                <w:sz w:val="18"/>
                <w:szCs w:val="18"/>
              </w:rPr>
            </w:pPr>
            <w:r w:rsidRPr="00DF1A2F">
              <w:rPr>
                <w:color w:val="000000"/>
                <w:sz w:val="18"/>
                <w:szCs w:val="18"/>
              </w:rPr>
              <w:t>Сквер, прилегающий к территории МБОУ "СОШ N 39"</w:t>
            </w:r>
          </w:p>
        </w:tc>
        <w:tc>
          <w:tcPr>
            <w:tcW w:w="526" w:type="pct"/>
            <w:shd w:val="clear" w:color="auto" w:fill="auto"/>
            <w:noWrap/>
            <w:vAlign w:val="center"/>
            <w:hideMark/>
          </w:tcPr>
          <w:p w14:paraId="73BAC23E" w14:textId="77777777" w:rsidR="00274748" w:rsidRPr="00DF1A2F" w:rsidRDefault="00274748" w:rsidP="00070714">
            <w:pPr>
              <w:jc w:val="center"/>
              <w:rPr>
                <w:color w:val="000000"/>
                <w:sz w:val="18"/>
                <w:szCs w:val="18"/>
              </w:rPr>
            </w:pPr>
            <w:r w:rsidRPr="00DF1A2F">
              <w:rPr>
                <w:color w:val="000000"/>
                <w:sz w:val="18"/>
                <w:szCs w:val="18"/>
              </w:rPr>
              <w:t>164,2</w:t>
            </w:r>
          </w:p>
        </w:tc>
        <w:tc>
          <w:tcPr>
            <w:tcW w:w="480" w:type="pct"/>
            <w:shd w:val="clear" w:color="auto" w:fill="auto"/>
            <w:noWrap/>
            <w:vAlign w:val="center"/>
            <w:hideMark/>
          </w:tcPr>
          <w:p w14:paraId="5EBAC819" w14:textId="77777777" w:rsidR="00274748" w:rsidRPr="00DF1A2F" w:rsidRDefault="00274748" w:rsidP="00070714">
            <w:pPr>
              <w:jc w:val="center"/>
              <w:rPr>
                <w:color w:val="000000"/>
                <w:sz w:val="18"/>
                <w:szCs w:val="18"/>
              </w:rPr>
            </w:pPr>
            <w:r w:rsidRPr="00DF1A2F">
              <w:rPr>
                <w:color w:val="000000"/>
                <w:sz w:val="18"/>
                <w:szCs w:val="18"/>
              </w:rPr>
              <w:t>10,0</w:t>
            </w:r>
          </w:p>
        </w:tc>
        <w:tc>
          <w:tcPr>
            <w:tcW w:w="644" w:type="pct"/>
            <w:shd w:val="clear" w:color="auto" w:fill="auto"/>
            <w:noWrap/>
            <w:vAlign w:val="center"/>
            <w:hideMark/>
          </w:tcPr>
          <w:p w14:paraId="3E9B3F6C" w14:textId="77777777" w:rsidR="00274748" w:rsidRPr="00DF1A2F" w:rsidRDefault="00274748" w:rsidP="00070714">
            <w:pPr>
              <w:jc w:val="center"/>
              <w:rPr>
                <w:color w:val="000000"/>
                <w:sz w:val="18"/>
                <w:szCs w:val="18"/>
              </w:rPr>
            </w:pPr>
            <w:r w:rsidRPr="00DF1A2F">
              <w:rPr>
                <w:color w:val="000000"/>
                <w:sz w:val="18"/>
                <w:szCs w:val="18"/>
              </w:rPr>
              <w:t>154,2</w:t>
            </w:r>
          </w:p>
        </w:tc>
        <w:tc>
          <w:tcPr>
            <w:tcW w:w="634" w:type="pct"/>
            <w:shd w:val="clear" w:color="auto" w:fill="auto"/>
            <w:noWrap/>
            <w:vAlign w:val="center"/>
            <w:hideMark/>
          </w:tcPr>
          <w:p w14:paraId="64DCF1FE" w14:textId="77777777" w:rsidR="00274748" w:rsidRPr="00DF1A2F" w:rsidRDefault="00274748" w:rsidP="00070714">
            <w:pPr>
              <w:jc w:val="center"/>
              <w:rPr>
                <w:color w:val="000000"/>
                <w:sz w:val="18"/>
                <w:szCs w:val="18"/>
              </w:rPr>
            </w:pPr>
            <w:r w:rsidRPr="00DF1A2F">
              <w:rPr>
                <w:color w:val="000000"/>
                <w:sz w:val="18"/>
                <w:szCs w:val="18"/>
              </w:rPr>
              <w:t>6,1</w:t>
            </w:r>
          </w:p>
        </w:tc>
        <w:tc>
          <w:tcPr>
            <w:tcW w:w="1030" w:type="pct"/>
            <w:shd w:val="clear" w:color="auto" w:fill="auto"/>
            <w:vAlign w:val="center"/>
            <w:hideMark/>
          </w:tcPr>
          <w:p w14:paraId="0B3C7C5C"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 Оплачено содержание за июнь.</w:t>
            </w:r>
          </w:p>
        </w:tc>
      </w:tr>
      <w:tr w:rsidR="00274748" w:rsidRPr="00DF1A2F" w14:paraId="48769F1D" w14:textId="77777777" w:rsidTr="00274748">
        <w:trPr>
          <w:trHeight w:val="20"/>
          <w:jc w:val="center"/>
        </w:trPr>
        <w:tc>
          <w:tcPr>
            <w:tcW w:w="317" w:type="pct"/>
            <w:shd w:val="clear" w:color="auto" w:fill="auto"/>
            <w:noWrap/>
            <w:vAlign w:val="center"/>
            <w:hideMark/>
          </w:tcPr>
          <w:p w14:paraId="63226FFD" w14:textId="77777777" w:rsidR="00274748" w:rsidRPr="00DF1A2F" w:rsidRDefault="00274748" w:rsidP="00070714">
            <w:pPr>
              <w:jc w:val="right"/>
              <w:rPr>
                <w:color w:val="000000"/>
                <w:sz w:val="18"/>
                <w:szCs w:val="18"/>
              </w:rPr>
            </w:pPr>
            <w:r w:rsidRPr="00DF1A2F">
              <w:rPr>
                <w:color w:val="000000"/>
                <w:sz w:val="18"/>
                <w:szCs w:val="18"/>
              </w:rPr>
              <w:t>11</w:t>
            </w:r>
          </w:p>
        </w:tc>
        <w:tc>
          <w:tcPr>
            <w:tcW w:w="1368" w:type="pct"/>
            <w:shd w:val="clear" w:color="auto" w:fill="auto"/>
            <w:vAlign w:val="center"/>
            <w:hideMark/>
          </w:tcPr>
          <w:p w14:paraId="3B2F255C" w14:textId="77777777" w:rsidR="00274748" w:rsidRPr="00DF1A2F" w:rsidRDefault="00274748" w:rsidP="00070714">
            <w:pPr>
              <w:rPr>
                <w:color w:val="000000"/>
                <w:sz w:val="18"/>
                <w:szCs w:val="18"/>
              </w:rPr>
            </w:pPr>
            <w:r w:rsidRPr="00DF1A2F">
              <w:rPr>
                <w:color w:val="000000"/>
                <w:sz w:val="18"/>
                <w:szCs w:val="18"/>
              </w:rPr>
              <w:t>Смотровая площадка, расположенная в 5 микрорайоне</w:t>
            </w:r>
          </w:p>
        </w:tc>
        <w:tc>
          <w:tcPr>
            <w:tcW w:w="526" w:type="pct"/>
            <w:shd w:val="clear" w:color="auto" w:fill="auto"/>
            <w:noWrap/>
            <w:vAlign w:val="center"/>
            <w:hideMark/>
          </w:tcPr>
          <w:p w14:paraId="1AB91C35" w14:textId="77777777" w:rsidR="00274748" w:rsidRPr="00DF1A2F" w:rsidRDefault="00274748" w:rsidP="00070714">
            <w:pPr>
              <w:jc w:val="center"/>
              <w:rPr>
                <w:color w:val="000000"/>
                <w:sz w:val="18"/>
                <w:szCs w:val="18"/>
              </w:rPr>
            </w:pPr>
            <w:r w:rsidRPr="00DF1A2F">
              <w:rPr>
                <w:color w:val="000000"/>
                <w:sz w:val="18"/>
                <w:szCs w:val="18"/>
              </w:rPr>
              <w:t>450,0</w:t>
            </w:r>
          </w:p>
        </w:tc>
        <w:tc>
          <w:tcPr>
            <w:tcW w:w="480" w:type="pct"/>
            <w:shd w:val="clear" w:color="auto" w:fill="auto"/>
            <w:noWrap/>
            <w:vAlign w:val="center"/>
            <w:hideMark/>
          </w:tcPr>
          <w:p w14:paraId="4A7BD24E" w14:textId="77777777" w:rsidR="00274748" w:rsidRPr="00DF1A2F" w:rsidRDefault="00274748" w:rsidP="00070714">
            <w:pPr>
              <w:jc w:val="center"/>
              <w:rPr>
                <w:color w:val="000000"/>
                <w:sz w:val="18"/>
                <w:szCs w:val="18"/>
              </w:rPr>
            </w:pPr>
            <w:r w:rsidRPr="00DF1A2F">
              <w:rPr>
                <w:color w:val="000000"/>
                <w:sz w:val="18"/>
                <w:szCs w:val="18"/>
              </w:rPr>
              <w:t>10,0</w:t>
            </w:r>
          </w:p>
        </w:tc>
        <w:tc>
          <w:tcPr>
            <w:tcW w:w="644" w:type="pct"/>
            <w:shd w:val="clear" w:color="auto" w:fill="auto"/>
            <w:noWrap/>
            <w:vAlign w:val="center"/>
            <w:hideMark/>
          </w:tcPr>
          <w:p w14:paraId="0B3FC4E5" w14:textId="77777777" w:rsidR="00274748" w:rsidRPr="00DF1A2F" w:rsidRDefault="00274748" w:rsidP="00070714">
            <w:pPr>
              <w:jc w:val="center"/>
              <w:rPr>
                <w:color w:val="000000"/>
                <w:sz w:val="18"/>
                <w:szCs w:val="18"/>
              </w:rPr>
            </w:pPr>
            <w:r w:rsidRPr="00DF1A2F">
              <w:rPr>
                <w:color w:val="000000"/>
                <w:sz w:val="18"/>
                <w:szCs w:val="18"/>
              </w:rPr>
              <w:t>440,0</w:t>
            </w:r>
          </w:p>
        </w:tc>
        <w:tc>
          <w:tcPr>
            <w:tcW w:w="634" w:type="pct"/>
            <w:shd w:val="clear" w:color="auto" w:fill="auto"/>
            <w:noWrap/>
            <w:vAlign w:val="center"/>
            <w:hideMark/>
          </w:tcPr>
          <w:p w14:paraId="28712E67" w14:textId="77777777" w:rsidR="00274748" w:rsidRPr="00DF1A2F" w:rsidRDefault="00274748" w:rsidP="00070714">
            <w:pPr>
              <w:jc w:val="center"/>
              <w:rPr>
                <w:color w:val="000000"/>
                <w:sz w:val="18"/>
                <w:szCs w:val="18"/>
              </w:rPr>
            </w:pPr>
            <w:r w:rsidRPr="00DF1A2F">
              <w:rPr>
                <w:color w:val="000000"/>
                <w:sz w:val="18"/>
                <w:szCs w:val="18"/>
              </w:rPr>
              <w:t>2,2</w:t>
            </w:r>
          </w:p>
        </w:tc>
        <w:tc>
          <w:tcPr>
            <w:tcW w:w="1030" w:type="pct"/>
            <w:shd w:val="clear" w:color="auto" w:fill="auto"/>
            <w:vAlign w:val="center"/>
            <w:hideMark/>
          </w:tcPr>
          <w:p w14:paraId="190DFB83"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w:t>
            </w:r>
            <w:r w:rsidRPr="00DF1A2F">
              <w:rPr>
                <w:color w:val="000000"/>
                <w:sz w:val="18"/>
                <w:szCs w:val="18"/>
              </w:rPr>
              <w:lastRenderedPageBreak/>
              <w:t>том квартале. Оплачена услуга организации видеонаблюдения.</w:t>
            </w:r>
          </w:p>
        </w:tc>
      </w:tr>
      <w:tr w:rsidR="00274748" w:rsidRPr="00DF1A2F" w14:paraId="4231A206" w14:textId="77777777" w:rsidTr="00274748">
        <w:trPr>
          <w:trHeight w:val="20"/>
          <w:jc w:val="center"/>
        </w:trPr>
        <w:tc>
          <w:tcPr>
            <w:tcW w:w="317" w:type="pct"/>
            <w:shd w:val="clear" w:color="auto" w:fill="auto"/>
            <w:noWrap/>
            <w:vAlign w:val="center"/>
            <w:hideMark/>
          </w:tcPr>
          <w:p w14:paraId="09C3032A" w14:textId="77777777" w:rsidR="00274748" w:rsidRPr="00DF1A2F" w:rsidRDefault="00274748" w:rsidP="00070714">
            <w:pPr>
              <w:jc w:val="right"/>
              <w:rPr>
                <w:color w:val="000000"/>
                <w:sz w:val="18"/>
                <w:szCs w:val="18"/>
              </w:rPr>
            </w:pPr>
            <w:r w:rsidRPr="00DF1A2F">
              <w:rPr>
                <w:color w:val="000000"/>
                <w:sz w:val="18"/>
                <w:szCs w:val="18"/>
              </w:rPr>
              <w:lastRenderedPageBreak/>
              <w:t>12</w:t>
            </w:r>
          </w:p>
        </w:tc>
        <w:tc>
          <w:tcPr>
            <w:tcW w:w="1368" w:type="pct"/>
            <w:shd w:val="clear" w:color="auto" w:fill="auto"/>
            <w:vAlign w:val="center"/>
            <w:hideMark/>
          </w:tcPr>
          <w:p w14:paraId="195D1DC1" w14:textId="77777777" w:rsidR="00274748" w:rsidRPr="00DF1A2F" w:rsidRDefault="00274748" w:rsidP="00070714">
            <w:pPr>
              <w:rPr>
                <w:color w:val="000000"/>
                <w:sz w:val="18"/>
                <w:szCs w:val="18"/>
              </w:rPr>
            </w:pPr>
            <w:r w:rsidRPr="00DF1A2F">
              <w:rPr>
                <w:color w:val="000000"/>
                <w:sz w:val="18"/>
                <w:szCs w:val="18"/>
              </w:rPr>
              <w:t>Содержание площадки для выгула и дрессировки собак</w:t>
            </w:r>
          </w:p>
        </w:tc>
        <w:tc>
          <w:tcPr>
            <w:tcW w:w="526" w:type="pct"/>
            <w:shd w:val="clear" w:color="auto" w:fill="auto"/>
            <w:noWrap/>
            <w:vAlign w:val="center"/>
            <w:hideMark/>
          </w:tcPr>
          <w:p w14:paraId="244B3122" w14:textId="77777777" w:rsidR="00274748" w:rsidRPr="00DF1A2F" w:rsidRDefault="00274748" w:rsidP="00070714">
            <w:pPr>
              <w:jc w:val="center"/>
              <w:rPr>
                <w:color w:val="000000"/>
                <w:sz w:val="18"/>
                <w:szCs w:val="18"/>
              </w:rPr>
            </w:pPr>
            <w:r w:rsidRPr="00DF1A2F">
              <w:rPr>
                <w:color w:val="000000"/>
                <w:sz w:val="18"/>
                <w:szCs w:val="18"/>
              </w:rPr>
              <w:t>60,0</w:t>
            </w:r>
          </w:p>
        </w:tc>
        <w:tc>
          <w:tcPr>
            <w:tcW w:w="480" w:type="pct"/>
            <w:shd w:val="clear" w:color="auto" w:fill="auto"/>
            <w:noWrap/>
            <w:vAlign w:val="center"/>
            <w:hideMark/>
          </w:tcPr>
          <w:p w14:paraId="73A8ABC8"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28D30DF8" w14:textId="77777777" w:rsidR="00274748" w:rsidRPr="00DF1A2F" w:rsidRDefault="00274748" w:rsidP="00070714">
            <w:pPr>
              <w:jc w:val="center"/>
              <w:rPr>
                <w:color w:val="000000"/>
                <w:sz w:val="18"/>
                <w:szCs w:val="18"/>
              </w:rPr>
            </w:pPr>
            <w:r w:rsidRPr="00DF1A2F">
              <w:rPr>
                <w:color w:val="000000"/>
                <w:sz w:val="18"/>
                <w:szCs w:val="18"/>
              </w:rPr>
              <w:t>60,0</w:t>
            </w:r>
          </w:p>
        </w:tc>
        <w:tc>
          <w:tcPr>
            <w:tcW w:w="634" w:type="pct"/>
            <w:shd w:val="clear" w:color="auto" w:fill="auto"/>
            <w:noWrap/>
            <w:vAlign w:val="center"/>
            <w:hideMark/>
          </w:tcPr>
          <w:p w14:paraId="43CBB5BD"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7907FAE8"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w:t>
            </w:r>
          </w:p>
        </w:tc>
      </w:tr>
      <w:tr w:rsidR="00274748" w:rsidRPr="00DF1A2F" w14:paraId="34E1C991" w14:textId="77777777" w:rsidTr="00274748">
        <w:trPr>
          <w:trHeight w:val="20"/>
          <w:jc w:val="center"/>
        </w:trPr>
        <w:tc>
          <w:tcPr>
            <w:tcW w:w="317" w:type="pct"/>
            <w:shd w:val="clear" w:color="auto" w:fill="auto"/>
            <w:noWrap/>
            <w:vAlign w:val="center"/>
            <w:hideMark/>
          </w:tcPr>
          <w:p w14:paraId="052190E2"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73BFD343" w14:textId="77777777" w:rsidR="00274748" w:rsidRPr="00DF1A2F" w:rsidRDefault="00274748" w:rsidP="00070714">
            <w:pPr>
              <w:rPr>
                <w:color w:val="000000"/>
                <w:sz w:val="18"/>
                <w:szCs w:val="18"/>
              </w:rPr>
            </w:pPr>
            <w:r w:rsidRPr="00DF1A2F">
              <w:rPr>
                <w:color w:val="000000"/>
                <w:sz w:val="18"/>
                <w:szCs w:val="18"/>
              </w:rPr>
              <w:t>итого</w:t>
            </w:r>
          </w:p>
        </w:tc>
        <w:tc>
          <w:tcPr>
            <w:tcW w:w="526" w:type="pct"/>
            <w:shd w:val="clear" w:color="auto" w:fill="auto"/>
            <w:noWrap/>
            <w:vAlign w:val="center"/>
            <w:hideMark/>
          </w:tcPr>
          <w:p w14:paraId="2118B524" w14:textId="77777777" w:rsidR="00274748" w:rsidRPr="00DF1A2F" w:rsidRDefault="00274748" w:rsidP="00070714">
            <w:pPr>
              <w:jc w:val="center"/>
              <w:rPr>
                <w:color w:val="000000"/>
                <w:sz w:val="18"/>
                <w:szCs w:val="18"/>
              </w:rPr>
            </w:pPr>
            <w:r w:rsidRPr="00DF1A2F">
              <w:rPr>
                <w:color w:val="000000"/>
                <w:sz w:val="18"/>
                <w:szCs w:val="18"/>
              </w:rPr>
              <w:t>15 599,6</w:t>
            </w:r>
          </w:p>
        </w:tc>
        <w:tc>
          <w:tcPr>
            <w:tcW w:w="480" w:type="pct"/>
            <w:shd w:val="clear" w:color="auto" w:fill="auto"/>
            <w:noWrap/>
            <w:vAlign w:val="center"/>
            <w:hideMark/>
          </w:tcPr>
          <w:p w14:paraId="4BE9ED09" w14:textId="77777777" w:rsidR="00274748" w:rsidRPr="00DF1A2F" w:rsidRDefault="00274748" w:rsidP="00070714">
            <w:pPr>
              <w:jc w:val="center"/>
              <w:rPr>
                <w:color w:val="000000"/>
                <w:sz w:val="18"/>
                <w:szCs w:val="18"/>
              </w:rPr>
            </w:pPr>
            <w:r w:rsidRPr="00DF1A2F">
              <w:rPr>
                <w:color w:val="000000"/>
                <w:sz w:val="18"/>
                <w:szCs w:val="18"/>
              </w:rPr>
              <w:t>7 140,8</w:t>
            </w:r>
          </w:p>
        </w:tc>
        <w:tc>
          <w:tcPr>
            <w:tcW w:w="644" w:type="pct"/>
            <w:shd w:val="clear" w:color="auto" w:fill="auto"/>
            <w:noWrap/>
            <w:vAlign w:val="center"/>
            <w:hideMark/>
          </w:tcPr>
          <w:p w14:paraId="68374CA2" w14:textId="77777777" w:rsidR="00274748" w:rsidRPr="00DF1A2F" w:rsidRDefault="00274748" w:rsidP="00070714">
            <w:pPr>
              <w:jc w:val="center"/>
              <w:rPr>
                <w:color w:val="000000"/>
                <w:sz w:val="18"/>
                <w:szCs w:val="18"/>
              </w:rPr>
            </w:pPr>
            <w:r w:rsidRPr="00DF1A2F">
              <w:rPr>
                <w:color w:val="000000"/>
                <w:sz w:val="18"/>
                <w:szCs w:val="18"/>
              </w:rPr>
              <w:t>8 458,8</w:t>
            </w:r>
          </w:p>
        </w:tc>
        <w:tc>
          <w:tcPr>
            <w:tcW w:w="634" w:type="pct"/>
            <w:shd w:val="clear" w:color="auto" w:fill="auto"/>
            <w:noWrap/>
            <w:vAlign w:val="center"/>
            <w:hideMark/>
          </w:tcPr>
          <w:p w14:paraId="2C83BEF1" w14:textId="77777777" w:rsidR="00274748" w:rsidRPr="00DF1A2F" w:rsidRDefault="00274748" w:rsidP="00070714">
            <w:pPr>
              <w:jc w:val="center"/>
              <w:rPr>
                <w:color w:val="000000"/>
                <w:sz w:val="18"/>
                <w:szCs w:val="18"/>
              </w:rPr>
            </w:pPr>
            <w:r w:rsidRPr="00DF1A2F">
              <w:rPr>
                <w:color w:val="000000"/>
                <w:sz w:val="18"/>
                <w:szCs w:val="18"/>
              </w:rPr>
              <w:t>45,8</w:t>
            </w:r>
          </w:p>
        </w:tc>
        <w:tc>
          <w:tcPr>
            <w:tcW w:w="1030" w:type="pct"/>
            <w:shd w:val="clear" w:color="auto" w:fill="auto"/>
            <w:vAlign w:val="center"/>
            <w:hideMark/>
          </w:tcPr>
          <w:p w14:paraId="5540E018"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563070E5" w14:textId="77777777" w:rsidTr="00274748">
        <w:trPr>
          <w:trHeight w:val="20"/>
          <w:jc w:val="center"/>
        </w:trPr>
        <w:tc>
          <w:tcPr>
            <w:tcW w:w="317" w:type="pct"/>
            <w:shd w:val="clear" w:color="auto" w:fill="auto"/>
            <w:noWrap/>
            <w:vAlign w:val="center"/>
            <w:hideMark/>
          </w:tcPr>
          <w:p w14:paraId="54FE9924"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4645CF46" w14:textId="77777777" w:rsidR="00274748" w:rsidRPr="00DF1A2F" w:rsidRDefault="00274748" w:rsidP="00070714">
            <w:pPr>
              <w:rPr>
                <w:i/>
                <w:iCs/>
                <w:color w:val="000000"/>
                <w:sz w:val="18"/>
                <w:szCs w:val="18"/>
              </w:rPr>
            </w:pPr>
            <w:r w:rsidRPr="00DF1A2F">
              <w:rPr>
                <w:i/>
                <w:iCs/>
                <w:color w:val="000000"/>
                <w:sz w:val="18"/>
                <w:szCs w:val="18"/>
              </w:rPr>
              <w:t>Мероприятие 1.3 "Содержание объектов внешнего благоустройства района Кайеркан"</w:t>
            </w:r>
          </w:p>
        </w:tc>
        <w:tc>
          <w:tcPr>
            <w:tcW w:w="526" w:type="pct"/>
            <w:shd w:val="clear" w:color="auto" w:fill="auto"/>
            <w:noWrap/>
            <w:vAlign w:val="center"/>
            <w:hideMark/>
          </w:tcPr>
          <w:p w14:paraId="7F2D780F" w14:textId="77777777" w:rsidR="00274748" w:rsidRPr="00DF1A2F" w:rsidRDefault="00274748" w:rsidP="00070714">
            <w:pPr>
              <w:jc w:val="center"/>
              <w:rPr>
                <w:i/>
                <w:iCs/>
                <w:color w:val="000000"/>
                <w:sz w:val="18"/>
                <w:szCs w:val="18"/>
              </w:rPr>
            </w:pPr>
            <w:r w:rsidRPr="00DF1A2F">
              <w:rPr>
                <w:i/>
                <w:iCs/>
                <w:color w:val="000000"/>
                <w:sz w:val="18"/>
                <w:szCs w:val="18"/>
              </w:rPr>
              <w:t>11 973,4</w:t>
            </w:r>
          </w:p>
        </w:tc>
        <w:tc>
          <w:tcPr>
            <w:tcW w:w="480" w:type="pct"/>
            <w:shd w:val="clear" w:color="auto" w:fill="auto"/>
            <w:noWrap/>
            <w:vAlign w:val="center"/>
            <w:hideMark/>
          </w:tcPr>
          <w:p w14:paraId="0E63CA2B" w14:textId="77777777" w:rsidR="00274748" w:rsidRPr="00DF1A2F" w:rsidRDefault="00274748" w:rsidP="00070714">
            <w:pPr>
              <w:jc w:val="center"/>
              <w:rPr>
                <w:i/>
                <w:iCs/>
                <w:color w:val="000000"/>
                <w:sz w:val="18"/>
                <w:szCs w:val="18"/>
              </w:rPr>
            </w:pPr>
            <w:r w:rsidRPr="00DF1A2F">
              <w:rPr>
                <w:i/>
                <w:iCs/>
                <w:color w:val="000000"/>
                <w:sz w:val="18"/>
                <w:szCs w:val="18"/>
              </w:rPr>
              <w:t>5 823,2</w:t>
            </w:r>
          </w:p>
        </w:tc>
        <w:tc>
          <w:tcPr>
            <w:tcW w:w="644" w:type="pct"/>
            <w:shd w:val="clear" w:color="auto" w:fill="auto"/>
            <w:noWrap/>
            <w:vAlign w:val="center"/>
            <w:hideMark/>
          </w:tcPr>
          <w:p w14:paraId="254F8AB2" w14:textId="77777777" w:rsidR="00274748" w:rsidRPr="00DF1A2F" w:rsidRDefault="00274748" w:rsidP="00070714">
            <w:pPr>
              <w:jc w:val="center"/>
              <w:rPr>
                <w:i/>
                <w:iCs/>
                <w:color w:val="000000"/>
                <w:sz w:val="18"/>
                <w:szCs w:val="18"/>
              </w:rPr>
            </w:pPr>
            <w:r w:rsidRPr="00DF1A2F">
              <w:rPr>
                <w:i/>
                <w:iCs/>
                <w:color w:val="000000"/>
                <w:sz w:val="18"/>
                <w:szCs w:val="18"/>
              </w:rPr>
              <w:t>6 150,2</w:t>
            </w:r>
          </w:p>
        </w:tc>
        <w:tc>
          <w:tcPr>
            <w:tcW w:w="634" w:type="pct"/>
            <w:shd w:val="clear" w:color="auto" w:fill="auto"/>
            <w:noWrap/>
            <w:vAlign w:val="center"/>
            <w:hideMark/>
          </w:tcPr>
          <w:p w14:paraId="7788958B" w14:textId="77777777" w:rsidR="00274748" w:rsidRPr="00DF1A2F" w:rsidRDefault="00274748" w:rsidP="00070714">
            <w:pPr>
              <w:jc w:val="center"/>
              <w:rPr>
                <w:i/>
                <w:iCs/>
                <w:color w:val="000000"/>
                <w:sz w:val="18"/>
                <w:szCs w:val="18"/>
              </w:rPr>
            </w:pPr>
            <w:r w:rsidRPr="00DF1A2F">
              <w:rPr>
                <w:i/>
                <w:iCs/>
                <w:color w:val="000000"/>
                <w:sz w:val="18"/>
                <w:szCs w:val="18"/>
              </w:rPr>
              <w:t>48,6</w:t>
            </w:r>
          </w:p>
        </w:tc>
        <w:tc>
          <w:tcPr>
            <w:tcW w:w="1030" w:type="pct"/>
            <w:shd w:val="clear" w:color="auto" w:fill="auto"/>
            <w:vAlign w:val="center"/>
            <w:hideMark/>
          </w:tcPr>
          <w:p w14:paraId="4DDDEF41" w14:textId="77777777" w:rsidR="00274748" w:rsidRPr="00DF1A2F" w:rsidRDefault="00274748" w:rsidP="00070714">
            <w:pPr>
              <w:rPr>
                <w:color w:val="000000"/>
                <w:sz w:val="18"/>
                <w:szCs w:val="18"/>
              </w:rPr>
            </w:pPr>
            <w:r w:rsidRPr="00DF1A2F">
              <w:rPr>
                <w:color w:val="000000"/>
                <w:sz w:val="18"/>
                <w:szCs w:val="18"/>
              </w:rPr>
              <w:t>Оплачено содержание объектов в зимний период с 01.01.15 по 31.05.15.</w:t>
            </w:r>
          </w:p>
        </w:tc>
      </w:tr>
      <w:tr w:rsidR="00274748" w:rsidRPr="00DF1A2F" w14:paraId="471A78BB" w14:textId="77777777" w:rsidTr="00274748">
        <w:trPr>
          <w:trHeight w:val="20"/>
          <w:jc w:val="center"/>
        </w:trPr>
        <w:tc>
          <w:tcPr>
            <w:tcW w:w="317" w:type="pct"/>
            <w:shd w:val="clear" w:color="auto" w:fill="auto"/>
            <w:noWrap/>
            <w:vAlign w:val="center"/>
            <w:hideMark/>
          </w:tcPr>
          <w:p w14:paraId="1B67EAB1" w14:textId="77777777" w:rsidR="00274748" w:rsidRPr="00DF1A2F" w:rsidRDefault="00274748" w:rsidP="00070714">
            <w:pPr>
              <w:jc w:val="right"/>
              <w:rPr>
                <w:color w:val="000000"/>
                <w:sz w:val="18"/>
                <w:szCs w:val="18"/>
              </w:rPr>
            </w:pPr>
            <w:r w:rsidRPr="00DF1A2F">
              <w:rPr>
                <w:color w:val="000000"/>
                <w:sz w:val="18"/>
                <w:szCs w:val="18"/>
              </w:rPr>
              <w:t>1</w:t>
            </w:r>
          </w:p>
        </w:tc>
        <w:tc>
          <w:tcPr>
            <w:tcW w:w="1368" w:type="pct"/>
            <w:shd w:val="clear" w:color="auto" w:fill="auto"/>
            <w:vAlign w:val="center"/>
            <w:hideMark/>
          </w:tcPr>
          <w:p w14:paraId="7CA3588C" w14:textId="77777777" w:rsidR="00274748" w:rsidRPr="00DF1A2F" w:rsidRDefault="00274748" w:rsidP="00070714">
            <w:pPr>
              <w:rPr>
                <w:color w:val="000000"/>
                <w:sz w:val="18"/>
                <w:szCs w:val="18"/>
              </w:rPr>
            </w:pPr>
            <w:r w:rsidRPr="00DF1A2F">
              <w:rPr>
                <w:color w:val="000000"/>
                <w:sz w:val="18"/>
                <w:szCs w:val="18"/>
              </w:rPr>
              <w:t>Переходные лестницы, территории общего пользования</w:t>
            </w:r>
          </w:p>
        </w:tc>
        <w:tc>
          <w:tcPr>
            <w:tcW w:w="526" w:type="pct"/>
            <w:shd w:val="clear" w:color="auto" w:fill="auto"/>
            <w:noWrap/>
            <w:vAlign w:val="center"/>
            <w:hideMark/>
          </w:tcPr>
          <w:p w14:paraId="2188E14E" w14:textId="77777777" w:rsidR="00274748" w:rsidRPr="00DF1A2F" w:rsidRDefault="00274748" w:rsidP="00070714">
            <w:pPr>
              <w:jc w:val="center"/>
              <w:rPr>
                <w:color w:val="000000"/>
                <w:sz w:val="18"/>
                <w:szCs w:val="18"/>
              </w:rPr>
            </w:pPr>
            <w:r w:rsidRPr="00DF1A2F">
              <w:rPr>
                <w:color w:val="000000"/>
                <w:sz w:val="18"/>
                <w:szCs w:val="18"/>
              </w:rPr>
              <w:t>858,8</w:t>
            </w:r>
          </w:p>
        </w:tc>
        <w:tc>
          <w:tcPr>
            <w:tcW w:w="480" w:type="pct"/>
            <w:shd w:val="clear" w:color="auto" w:fill="auto"/>
            <w:noWrap/>
            <w:vAlign w:val="center"/>
            <w:hideMark/>
          </w:tcPr>
          <w:p w14:paraId="1B383D49" w14:textId="77777777" w:rsidR="00274748" w:rsidRPr="00DF1A2F" w:rsidRDefault="00274748" w:rsidP="00070714">
            <w:pPr>
              <w:jc w:val="center"/>
              <w:rPr>
                <w:color w:val="000000"/>
                <w:sz w:val="18"/>
                <w:szCs w:val="18"/>
              </w:rPr>
            </w:pPr>
            <w:r w:rsidRPr="00DF1A2F">
              <w:rPr>
                <w:color w:val="000000"/>
                <w:sz w:val="18"/>
                <w:szCs w:val="18"/>
              </w:rPr>
              <w:t>518,7</w:t>
            </w:r>
          </w:p>
        </w:tc>
        <w:tc>
          <w:tcPr>
            <w:tcW w:w="644" w:type="pct"/>
            <w:shd w:val="clear" w:color="auto" w:fill="auto"/>
            <w:noWrap/>
            <w:vAlign w:val="center"/>
            <w:hideMark/>
          </w:tcPr>
          <w:p w14:paraId="5793EC17" w14:textId="77777777" w:rsidR="00274748" w:rsidRPr="00DF1A2F" w:rsidRDefault="00274748" w:rsidP="00070714">
            <w:pPr>
              <w:jc w:val="center"/>
              <w:rPr>
                <w:color w:val="000000"/>
                <w:sz w:val="18"/>
                <w:szCs w:val="18"/>
              </w:rPr>
            </w:pPr>
            <w:r w:rsidRPr="00DF1A2F">
              <w:rPr>
                <w:color w:val="000000"/>
                <w:sz w:val="18"/>
                <w:szCs w:val="18"/>
              </w:rPr>
              <w:t>340,1</w:t>
            </w:r>
          </w:p>
        </w:tc>
        <w:tc>
          <w:tcPr>
            <w:tcW w:w="634" w:type="pct"/>
            <w:shd w:val="clear" w:color="auto" w:fill="auto"/>
            <w:noWrap/>
            <w:vAlign w:val="center"/>
            <w:hideMark/>
          </w:tcPr>
          <w:p w14:paraId="60D50EA3" w14:textId="77777777" w:rsidR="00274748" w:rsidRPr="00DF1A2F" w:rsidRDefault="00274748" w:rsidP="00070714">
            <w:pPr>
              <w:jc w:val="center"/>
              <w:rPr>
                <w:color w:val="000000"/>
                <w:sz w:val="18"/>
                <w:szCs w:val="18"/>
              </w:rPr>
            </w:pPr>
            <w:r w:rsidRPr="00DF1A2F">
              <w:rPr>
                <w:color w:val="000000"/>
                <w:sz w:val="18"/>
                <w:szCs w:val="18"/>
              </w:rPr>
              <w:t>60,4</w:t>
            </w:r>
          </w:p>
        </w:tc>
        <w:tc>
          <w:tcPr>
            <w:tcW w:w="1030" w:type="pct"/>
            <w:shd w:val="clear" w:color="auto" w:fill="auto"/>
            <w:vAlign w:val="center"/>
            <w:hideMark/>
          </w:tcPr>
          <w:p w14:paraId="689F6CB6" w14:textId="77777777" w:rsidR="00274748" w:rsidRPr="00DF1A2F" w:rsidRDefault="00274748" w:rsidP="00070714">
            <w:pPr>
              <w:rPr>
                <w:color w:val="000000"/>
                <w:sz w:val="18"/>
                <w:szCs w:val="18"/>
              </w:rPr>
            </w:pPr>
            <w:r w:rsidRPr="00DF1A2F">
              <w:rPr>
                <w:color w:val="000000"/>
                <w:sz w:val="18"/>
                <w:szCs w:val="18"/>
              </w:rPr>
              <w:t>Оплачено содержание объектов в зимний период с 01.01.15 по 31.05.15 (очистка от снега и механизированная очистка подходов).</w:t>
            </w:r>
          </w:p>
        </w:tc>
      </w:tr>
      <w:tr w:rsidR="00274748" w:rsidRPr="00DF1A2F" w14:paraId="11BB03E0" w14:textId="77777777" w:rsidTr="00274748">
        <w:trPr>
          <w:trHeight w:val="20"/>
          <w:jc w:val="center"/>
        </w:trPr>
        <w:tc>
          <w:tcPr>
            <w:tcW w:w="317" w:type="pct"/>
            <w:shd w:val="clear" w:color="auto" w:fill="auto"/>
            <w:noWrap/>
            <w:vAlign w:val="center"/>
            <w:hideMark/>
          </w:tcPr>
          <w:p w14:paraId="5D966603" w14:textId="77777777" w:rsidR="00274748" w:rsidRPr="00DF1A2F" w:rsidRDefault="00274748" w:rsidP="00070714">
            <w:pPr>
              <w:jc w:val="right"/>
              <w:rPr>
                <w:color w:val="000000"/>
                <w:sz w:val="18"/>
                <w:szCs w:val="18"/>
              </w:rPr>
            </w:pPr>
            <w:r w:rsidRPr="00DF1A2F">
              <w:rPr>
                <w:color w:val="000000"/>
                <w:sz w:val="18"/>
                <w:szCs w:val="18"/>
              </w:rPr>
              <w:t>2</w:t>
            </w:r>
          </w:p>
        </w:tc>
        <w:tc>
          <w:tcPr>
            <w:tcW w:w="1368" w:type="pct"/>
            <w:shd w:val="clear" w:color="auto" w:fill="auto"/>
            <w:vAlign w:val="center"/>
            <w:hideMark/>
          </w:tcPr>
          <w:p w14:paraId="6DD47740" w14:textId="77777777" w:rsidR="00274748" w:rsidRPr="00DF1A2F" w:rsidRDefault="00274748" w:rsidP="00070714">
            <w:pPr>
              <w:rPr>
                <w:color w:val="000000"/>
                <w:sz w:val="18"/>
                <w:szCs w:val="18"/>
              </w:rPr>
            </w:pPr>
            <w:r w:rsidRPr="00DF1A2F">
              <w:rPr>
                <w:color w:val="000000"/>
                <w:sz w:val="18"/>
                <w:szCs w:val="18"/>
              </w:rPr>
              <w:t>Проезды</w:t>
            </w:r>
          </w:p>
        </w:tc>
        <w:tc>
          <w:tcPr>
            <w:tcW w:w="526" w:type="pct"/>
            <w:shd w:val="clear" w:color="auto" w:fill="auto"/>
            <w:noWrap/>
            <w:vAlign w:val="center"/>
            <w:hideMark/>
          </w:tcPr>
          <w:p w14:paraId="0AEFBD40" w14:textId="77777777" w:rsidR="00274748" w:rsidRPr="00DF1A2F" w:rsidRDefault="00274748" w:rsidP="00070714">
            <w:pPr>
              <w:jc w:val="center"/>
              <w:rPr>
                <w:color w:val="000000"/>
                <w:sz w:val="18"/>
                <w:szCs w:val="18"/>
              </w:rPr>
            </w:pPr>
            <w:r w:rsidRPr="00DF1A2F">
              <w:rPr>
                <w:color w:val="000000"/>
                <w:sz w:val="18"/>
                <w:szCs w:val="18"/>
              </w:rPr>
              <w:t>2 898,7</w:t>
            </w:r>
          </w:p>
        </w:tc>
        <w:tc>
          <w:tcPr>
            <w:tcW w:w="480" w:type="pct"/>
            <w:shd w:val="clear" w:color="auto" w:fill="auto"/>
            <w:noWrap/>
            <w:vAlign w:val="center"/>
            <w:hideMark/>
          </w:tcPr>
          <w:p w14:paraId="2A3C026A" w14:textId="77777777" w:rsidR="00274748" w:rsidRPr="00DF1A2F" w:rsidRDefault="00274748" w:rsidP="00070714">
            <w:pPr>
              <w:jc w:val="center"/>
              <w:rPr>
                <w:color w:val="000000"/>
                <w:sz w:val="18"/>
                <w:szCs w:val="18"/>
              </w:rPr>
            </w:pPr>
            <w:r w:rsidRPr="00DF1A2F">
              <w:rPr>
                <w:color w:val="000000"/>
                <w:sz w:val="18"/>
                <w:szCs w:val="18"/>
              </w:rPr>
              <w:t>1 768,3</w:t>
            </w:r>
          </w:p>
        </w:tc>
        <w:tc>
          <w:tcPr>
            <w:tcW w:w="644" w:type="pct"/>
            <w:shd w:val="clear" w:color="auto" w:fill="auto"/>
            <w:noWrap/>
            <w:vAlign w:val="center"/>
            <w:hideMark/>
          </w:tcPr>
          <w:p w14:paraId="5B355EE5" w14:textId="77777777" w:rsidR="00274748" w:rsidRPr="00DF1A2F" w:rsidRDefault="00274748" w:rsidP="00070714">
            <w:pPr>
              <w:jc w:val="center"/>
              <w:rPr>
                <w:color w:val="000000"/>
                <w:sz w:val="18"/>
                <w:szCs w:val="18"/>
              </w:rPr>
            </w:pPr>
            <w:r w:rsidRPr="00DF1A2F">
              <w:rPr>
                <w:color w:val="000000"/>
                <w:sz w:val="18"/>
                <w:szCs w:val="18"/>
              </w:rPr>
              <w:t>1 130,4</w:t>
            </w:r>
          </w:p>
        </w:tc>
        <w:tc>
          <w:tcPr>
            <w:tcW w:w="634" w:type="pct"/>
            <w:shd w:val="clear" w:color="auto" w:fill="auto"/>
            <w:noWrap/>
            <w:vAlign w:val="center"/>
            <w:hideMark/>
          </w:tcPr>
          <w:p w14:paraId="29864E7C" w14:textId="77777777" w:rsidR="00274748" w:rsidRPr="00DF1A2F" w:rsidRDefault="00274748" w:rsidP="00070714">
            <w:pPr>
              <w:jc w:val="center"/>
              <w:rPr>
                <w:color w:val="000000"/>
                <w:sz w:val="18"/>
                <w:szCs w:val="18"/>
              </w:rPr>
            </w:pPr>
            <w:r w:rsidRPr="00DF1A2F">
              <w:rPr>
                <w:color w:val="000000"/>
                <w:sz w:val="18"/>
                <w:szCs w:val="18"/>
              </w:rPr>
              <w:t>61,0</w:t>
            </w:r>
          </w:p>
        </w:tc>
        <w:tc>
          <w:tcPr>
            <w:tcW w:w="1030" w:type="pct"/>
            <w:shd w:val="clear" w:color="auto" w:fill="auto"/>
            <w:vAlign w:val="center"/>
            <w:hideMark/>
          </w:tcPr>
          <w:p w14:paraId="207DB5FA" w14:textId="77777777" w:rsidR="00274748" w:rsidRPr="00DF1A2F" w:rsidRDefault="00274748" w:rsidP="00070714">
            <w:pPr>
              <w:rPr>
                <w:color w:val="000000"/>
                <w:sz w:val="18"/>
                <w:szCs w:val="18"/>
              </w:rPr>
            </w:pPr>
            <w:r w:rsidRPr="00DF1A2F">
              <w:rPr>
                <w:color w:val="000000"/>
                <w:sz w:val="18"/>
                <w:szCs w:val="18"/>
              </w:rPr>
              <w:t>Оплачено содержание объектов в зимний период с 01.01.15 по 31.05.15 (механизированная очистка от снега).</w:t>
            </w:r>
          </w:p>
        </w:tc>
      </w:tr>
      <w:tr w:rsidR="00274748" w:rsidRPr="00DF1A2F" w14:paraId="75260700" w14:textId="77777777" w:rsidTr="00274748">
        <w:trPr>
          <w:trHeight w:val="20"/>
          <w:jc w:val="center"/>
        </w:trPr>
        <w:tc>
          <w:tcPr>
            <w:tcW w:w="317" w:type="pct"/>
            <w:shd w:val="clear" w:color="auto" w:fill="auto"/>
            <w:noWrap/>
            <w:vAlign w:val="center"/>
            <w:hideMark/>
          </w:tcPr>
          <w:p w14:paraId="4E9069DD" w14:textId="77777777" w:rsidR="00274748" w:rsidRPr="00DF1A2F" w:rsidRDefault="00274748" w:rsidP="00070714">
            <w:pPr>
              <w:jc w:val="right"/>
              <w:rPr>
                <w:color w:val="000000"/>
                <w:sz w:val="18"/>
                <w:szCs w:val="18"/>
              </w:rPr>
            </w:pPr>
            <w:r w:rsidRPr="00DF1A2F">
              <w:rPr>
                <w:color w:val="000000"/>
                <w:sz w:val="18"/>
                <w:szCs w:val="18"/>
              </w:rPr>
              <w:t>3</w:t>
            </w:r>
          </w:p>
        </w:tc>
        <w:tc>
          <w:tcPr>
            <w:tcW w:w="1368" w:type="pct"/>
            <w:shd w:val="clear" w:color="auto" w:fill="auto"/>
            <w:vAlign w:val="center"/>
            <w:hideMark/>
          </w:tcPr>
          <w:p w14:paraId="153A13B0" w14:textId="77777777" w:rsidR="00274748" w:rsidRPr="00DF1A2F" w:rsidRDefault="00274748" w:rsidP="00070714">
            <w:pPr>
              <w:rPr>
                <w:color w:val="000000"/>
                <w:sz w:val="18"/>
                <w:szCs w:val="18"/>
              </w:rPr>
            </w:pPr>
            <w:r w:rsidRPr="00DF1A2F">
              <w:rPr>
                <w:color w:val="000000"/>
                <w:sz w:val="18"/>
                <w:szCs w:val="18"/>
              </w:rPr>
              <w:t>Содержание малых архитектурных форм</w:t>
            </w:r>
          </w:p>
        </w:tc>
        <w:tc>
          <w:tcPr>
            <w:tcW w:w="526" w:type="pct"/>
            <w:shd w:val="clear" w:color="auto" w:fill="auto"/>
            <w:noWrap/>
            <w:vAlign w:val="center"/>
            <w:hideMark/>
          </w:tcPr>
          <w:p w14:paraId="7011F697" w14:textId="77777777" w:rsidR="00274748" w:rsidRPr="00DF1A2F" w:rsidRDefault="00274748" w:rsidP="00070714">
            <w:pPr>
              <w:jc w:val="center"/>
              <w:rPr>
                <w:color w:val="000000"/>
                <w:sz w:val="18"/>
                <w:szCs w:val="18"/>
              </w:rPr>
            </w:pPr>
            <w:r w:rsidRPr="00DF1A2F">
              <w:rPr>
                <w:color w:val="000000"/>
                <w:sz w:val="18"/>
                <w:szCs w:val="18"/>
              </w:rPr>
              <w:t>500,0</w:t>
            </w:r>
          </w:p>
        </w:tc>
        <w:tc>
          <w:tcPr>
            <w:tcW w:w="480" w:type="pct"/>
            <w:shd w:val="clear" w:color="auto" w:fill="auto"/>
            <w:noWrap/>
            <w:vAlign w:val="center"/>
            <w:hideMark/>
          </w:tcPr>
          <w:p w14:paraId="7C2DECC6"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08E153C1" w14:textId="77777777" w:rsidR="00274748" w:rsidRPr="00DF1A2F" w:rsidRDefault="00274748" w:rsidP="00070714">
            <w:pPr>
              <w:jc w:val="center"/>
              <w:rPr>
                <w:color w:val="000000"/>
                <w:sz w:val="18"/>
                <w:szCs w:val="18"/>
              </w:rPr>
            </w:pPr>
            <w:r w:rsidRPr="00DF1A2F">
              <w:rPr>
                <w:color w:val="000000"/>
                <w:sz w:val="18"/>
                <w:szCs w:val="18"/>
              </w:rPr>
              <w:t>500,0</w:t>
            </w:r>
          </w:p>
        </w:tc>
        <w:tc>
          <w:tcPr>
            <w:tcW w:w="634" w:type="pct"/>
            <w:shd w:val="clear" w:color="auto" w:fill="auto"/>
            <w:noWrap/>
            <w:vAlign w:val="center"/>
            <w:hideMark/>
          </w:tcPr>
          <w:p w14:paraId="4756D546"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6940C72D"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w:t>
            </w:r>
          </w:p>
        </w:tc>
      </w:tr>
      <w:tr w:rsidR="00274748" w:rsidRPr="00DF1A2F" w14:paraId="5BB718EB" w14:textId="77777777" w:rsidTr="00274748">
        <w:trPr>
          <w:trHeight w:val="20"/>
          <w:jc w:val="center"/>
        </w:trPr>
        <w:tc>
          <w:tcPr>
            <w:tcW w:w="317" w:type="pct"/>
            <w:shd w:val="clear" w:color="auto" w:fill="auto"/>
            <w:noWrap/>
            <w:vAlign w:val="center"/>
            <w:hideMark/>
          </w:tcPr>
          <w:p w14:paraId="4EE77C4A" w14:textId="77777777" w:rsidR="00274748" w:rsidRPr="00DF1A2F" w:rsidRDefault="00274748" w:rsidP="00070714">
            <w:pPr>
              <w:jc w:val="right"/>
              <w:rPr>
                <w:color w:val="000000"/>
                <w:sz w:val="18"/>
                <w:szCs w:val="18"/>
              </w:rPr>
            </w:pPr>
            <w:r w:rsidRPr="00DF1A2F">
              <w:rPr>
                <w:color w:val="000000"/>
                <w:sz w:val="18"/>
                <w:szCs w:val="18"/>
              </w:rPr>
              <w:t>4</w:t>
            </w:r>
          </w:p>
        </w:tc>
        <w:tc>
          <w:tcPr>
            <w:tcW w:w="1368" w:type="pct"/>
            <w:shd w:val="clear" w:color="auto" w:fill="auto"/>
            <w:vAlign w:val="center"/>
            <w:hideMark/>
          </w:tcPr>
          <w:p w14:paraId="2198154D" w14:textId="77777777" w:rsidR="00274748" w:rsidRPr="00DF1A2F" w:rsidRDefault="00274748" w:rsidP="00070714">
            <w:pPr>
              <w:rPr>
                <w:color w:val="000000"/>
                <w:sz w:val="18"/>
                <w:szCs w:val="18"/>
              </w:rPr>
            </w:pPr>
            <w:r w:rsidRPr="00DF1A2F">
              <w:rPr>
                <w:color w:val="000000"/>
                <w:sz w:val="18"/>
                <w:szCs w:val="18"/>
              </w:rPr>
              <w:t>Содержание детских игровых и спортивных площадок</w:t>
            </w:r>
          </w:p>
        </w:tc>
        <w:tc>
          <w:tcPr>
            <w:tcW w:w="526" w:type="pct"/>
            <w:shd w:val="clear" w:color="auto" w:fill="auto"/>
            <w:noWrap/>
            <w:vAlign w:val="center"/>
            <w:hideMark/>
          </w:tcPr>
          <w:p w14:paraId="6275EC75" w14:textId="77777777" w:rsidR="00274748" w:rsidRPr="00DF1A2F" w:rsidRDefault="00274748" w:rsidP="00070714">
            <w:pPr>
              <w:jc w:val="center"/>
              <w:rPr>
                <w:color w:val="000000"/>
                <w:sz w:val="18"/>
                <w:szCs w:val="18"/>
              </w:rPr>
            </w:pPr>
            <w:r w:rsidRPr="00DF1A2F">
              <w:rPr>
                <w:color w:val="000000"/>
                <w:sz w:val="18"/>
                <w:szCs w:val="18"/>
              </w:rPr>
              <w:t>300,0</w:t>
            </w:r>
          </w:p>
        </w:tc>
        <w:tc>
          <w:tcPr>
            <w:tcW w:w="480" w:type="pct"/>
            <w:shd w:val="clear" w:color="auto" w:fill="auto"/>
            <w:noWrap/>
            <w:vAlign w:val="center"/>
            <w:hideMark/>
          </w:tcPr>
          <w:p w14:paraId="60FD3B43"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6DD775B8" w14:textId="77777777" w:rsidR="00274748" w:rsidRPr="00DF1A2F" w:rsidRDefault="00274748" w:rsidP="00070714">
            <w:pPr>
              <w:jc w:val="center"/>
              <w:rPr>
                <w:color w:val="000000"/>
                <w:sz w:val="18"/>
                <w:szCs w:val="18"/>
              </w:rPr>
            </w:pPr>
            <w:r w:rsidRPr="00DF1A2F">
              <w:rPr>
                <w:color w:val="000000"/>
                <w:sz w:val="18"/>
                <w:szCs w:val="18"/>
              </w:rPr>
              <w:t>300,0</w:t>
            </w:r>
          </w:p>
        </w:tc>
        <w:tc>
          <w:tcPr>
            <w:tcW w:w="634" w:type="pct"/>
            <w:shd w:val="clear" w:color="auto" w:fill="auto"/>
            <w:noWrap/>
            <w:vAlign w:val="center"/>
            <w:hideMark/>
          </w:tcPr>
          <w:p w14:paraId="7DCC01C3"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166C81AA"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w:t>
            </w:r>
          </w:p>
        </w:tc>
      </w:tr>
      <w:tr w:rsidR="00274748" w:rsidRPr="00DF1A2F" w14:paraId="06C6C489" w14:textId="77777777" w:rsidTr="00274748">
        <w:trPr>
          <w:trHeight w:val="20"/>
          <w:jc w:val="center"/>
        </w:trPr>
        <w:tc>
          <w:tcPr>
            <w:tcW w:w="317" w:type="pct"/>
            <w:shd w:val="clear" w:color="auto" w:fill="auto"/>
            <w:noWrap/>
            <w:vAlign w:val="center"/>
            <w:hideMark/>
          </w:tcPr>
          <w:p w14:paraId="1A43D820" w14:textId="77777777" w:rsidR="00274748" w:rsidRPr="00DF1A2F" w:rsidRDefault="00274748" w:rsidP="00070714">
            <w:pPr>
              <w:jc w:val="right"/>
              <w:rPr>
                <w:color w:val="000000"/>
                <w:sz w:val="18"/>
                <w:szCs w:val="18"/>
              </w:rPr>
            </w:pPr>
            <w:r w:rsidRPr="00DF1A2F">
              <w:rPr>
                <w:color w:val="000000"/>
                <w:sz w:val="18"/>
                <w:szCs w:val="18"/>
              </w:rPr>
              <w:t>5</w:t>
            </w:r>
          </w:p>
        </w:tc>
        <w:tc>
          <w:tcPr>
            <w:tcW w:w="1368" w:type="pct"/>
            <w:shd w:val="clear" w:color="auto" w:fill="auto"/>
            <w:vAlign w:val="center"/>
            <w:hideMark/>
          </w:tcPr>
          <w:p w14:paraId="37C6F48E" w14:textId="77777777" w:rsidR="00274748" w:rsidRPr="00DF1A2F" w:rsidRDefault="00274748" w:rsidP="00070714">
            <w:pPr>
              <w:rPr>
                <w:color w:val="000000"/>
                <w:sz w:val="18"/>
                <w:szCs w:val="18"/>
              </w:rPr>
            </w:pPr>
            <w:r w:rsidRPr="00DF1A2F">
              <w:rPr>
                <w:color w:val="000000"/>
                <w:sz w:val="18"/>
                <w:szCs w:val="18"/>
              </w:rPr>
              <w:t>Содержание и обслуживание Стеллы с электронным табло</w:t>
            </w:r>
          </w:p>
        </w:tc>
        <w:tc>
          <w:tcPr>
            <w:tcW w:w="526" w:type="pct"/>
            <w:shd w:val="clear" w:color="auto" w:fill="auto"/>
            <w:noWrap/>
            <w:vAlign w:val="center"/>
            <w:hideMark/>
          </w:tcPr>
          <w:p w14:paraId="66A0B683" w14:textId="77777777" w:rsidR="00274748" w:rsidRPr="00DF1A2F" w:rsidRDefault="00274748" w:rsidP="00070714">
            <w:pPr>
              <w:jc w:val="center"/>
              <w:rPr>
                <w:color w:val="000000"/>
                <w:sz w:val="18"/>
                <w:szCs w:val="18"/>
              </w:rPr>
            </w:pPr>
            <w:r w:rsidRPr="00DF1A2F">
              <w:rPr>
                <w:color w:val="000000"/>
                <w:sz w:val="18"/>
                <w:szCs w:val="18"/>
              </w:rPr>
              <w:t>150,0</w:t>
            </w:r>
          </w:p>
        </w:tc>
        <w:tc>
          <w:tcPr>
            <w:tcW w:w="480" w:type="pct"/>
            <w:shd w:val="clear" w:color="auto" w:fill="auto"/>
            <w:noWrap/>
            <w:vAlign w:val="center"/>
            <w:hideMark/>
          </w:tcPr>
          <w:p w14:paraId="3E86B201"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5067B837" w14:textId="77777777" w:rsidR="00274748" w:rsidRPr="00DF1A2F" w:rsidRDefault="00274748" w:rsidP="00070714">
            <w:pPr>
              <w:jc w:val="center"/>
              <w:rPr>
                <w:color w:val="000000"/>
                <w:sz w:val="18"/>
                <w:szCs w:val="18"/>
              </w:rPr>
            </w:pPr>
            <w:r w:rsidRPr="00DF1A2F">
              <w:rPr>
                <w:color w:val="000000"/>
                <w:sz w:val="18"/>
                <w:szCs w:val="18"/>
              </w:rPr>
              <w:t>150,0</w:t>
            </w:r>
          </w:p>
        </w:tc>
        <w:tc>
          <w:tcPr>
            <w:tcW w:w="634" w:type="pct"/>
            <w:shd w:val="clear" w:color="auto" w:fill="auto"/>
            <w:noWrap/>
            <w:vAlign w:val="center"/>
            <w:hideMark/>
          </w:tcPr>
          <w:p w14:paraId="3612E661"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0E1CED42"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w:t>
            </w:r>
          </w:p>
        </w:tc>
      </w:tr>
      <w:tr w:rsidR="00274748" w:rsidRPr="00DF1A2F" w14:paraId="3B762F32" w14:textId="77777777" w:rsidTr="00274748">
        <w:trPr>
          <w:trHeight w:val="20"/>
          <w:jc w:val="center"/>
        </w:trPr>
        <w:tc>
          <w:tcPr>
            <w:tcW w:w="317" w:type="pct"/>
            <w:shd w:val="clear" w:color="auto" w:fill="auto"/>
            <w:noWrap/>
            <w:vAlign w:val="center"/>
            <w:hideMark/>
          </w:tcPr>
          <w:p w14:paraId="126E8128" w14:textId="77777777" w:rsidR="00274748" w:rsidRPr="00DF1A2F" w:rsidRDefault="00274748" w:rsidP="00070714">
            <w:pPr>
              <w:jc w:val="right"/>
              <w:rPr>
                <w:color w:val="000000"/>
                <w:sz w:val="18"/>
                <w:szCs w:val="18"/>
              </w:rPr>
            </w:pPr>
            <w:r w:rsidRPr="00DF1A2F">
              <w:rPr>
                <w:color w:val="000000"/>
                <w:sz w:val="18"/>
                <w:szCs w:val="18"/>
              </w:rPr>
              <w:t>6</w:t>
            </w:r>
          </w:p>
        </w:tc>
        <w:tc>
          <w:tcPr>
            <w:tcW w:w="1368" w:type="pct"/>
            <w:shd w:val="clear" w:color="auto" w:fill="auto"/>
            <w:vAlign w:val="center"/>
            <w:hideMark/>
          </w:tcPr>
          <w:p w14:paraId="345D96A7" w14:textId="77777777" w:rsidR="00274748" w:rsidRPr="00DF1A2F" w:rsidRDefault="00274748" w:rsidP="00070714">
            <w:pPr>
              <w:rPr>
                <w:color w:val="000000"/>
                <w:sz w:val="18"/>
                <w:szCs w:val="18"/>
              </w:rPr>
            </w:pPr>
            <w:r w:rsidRPr="00DF1A2F">
              <w:rPr>
                <w:color w:val="000000"/>
                <w:sz w:val="18"/>
                <w:szCs w:val="18"/>
              </w:rPr>
              <w:t>Территория, прилегающая к ТБК "Кайеркан"</w:t>
            </w:r>
          </w:p>
        </w:tc>
        <w:tc>
          <w:tcPr>
            <w:tcW w:w="526" w:type="pct"/>
            <w:shd w:val="clear" w:color="auto" w:fill="auto"/>
            <w:noWrap/>
            <w:vAlign w:val="center"/>
            <w:hideMark/>
          </w:tcPr>
          <w:p w14:paraId="05694436" w14:textId="77777777" w:rsidR="00274748" w:rsidRPr="00DF1A2F" w:rsidRDefault="00274748" w:rsidP="00070714">
            <w:pPr>
              <w:jc w:val="center"/>
              <w:rPr>
                <w:color w:val="000000"/>
                <w:sz w:val="18"/>
                <w:szCs w:val="18"/>
              </w:rPr>
            </w:pPr>
            <w:r w:rsidRPr="00DF1A2F">
              <w:rPr>
                <w:color w:val="000000"/>
                <w:sz w:val="18"/>
                <w:szCs w:val="18"/>
              </w:rPr>
              <w:t>705,5</w:t>
            </w:r>
          </w:p>
        </w:tc>
        <w:tc>
          <w:tcPr>
            <w:tcW w:w="480" w:type="pct"/>
            <w:shd w:val="clear" w:color="auto" w:fill="auto"/>
            <w:noWrap/>
            <w:vAlign w:val="center"/>
            <w:hideMark/>
          </w:tcPr>
          <w:p w14:paraId="326A804B" w14:textId="77777777" w:rsidR="00274748" w:rsidRPr="00DF1A2F" w:rsidRDefault="00274748" w:rsidP="00070714">
            <w:pPr>
              <w:jc w:val="center"/>
              <w:rPr>
                <w:color w:val="000000"/>
                <w:sz w:val="18"/>
                <w:szCs w:val="18"/>
              </w:rPr>
            </w:pPr>
            <w:r w:rsidRPr="00DF1A2F">
              <w:rPr>
                <w:color w:val="000000"/>
                <w:sz w:val="18"/>
                <w:szCs w:val="18"/>
              </w:rPr>
              <w:t>237,1</w:t>
            </w:r>
          </w:p>
        </w:tc>
        <w:tc>
          <w:tcPr>
            <w:tcW w:w="644" w:type="pct"/>
            <w:shd w:val="clear" w:color="auto" w:fill="auto"/>
            <w:noWrap/>
            <w:vAlign w:val="center"/>
            <w:hideMark/>
          </w:tcPr>
          <w:p w14:paraId="3AC88B52" w14:textId="77777777" w:rsidR="00274748" w:rsidRPr="00DF1A2F" w:rsidRDefault="00274748" w:rsidP="00070714">
            <w:pPr>
              <w:jc w:val="center"/>
              <w:rPr>
                <w:color w:val="000000"/>
                <w:sz w:val="18"/>
                <w:szCs w:val="18"/>
              </w:rPr>
            </w:pPr>
            <w:r w:rsidRPr="00DF1A2F">
              <w:rPr>
                <w:color w:val="000000"/>
                <w:sz w:val="18"/>
                <w:szCs w:val="18"/>
              </w:rPr>
              <w:t>468,4</w:t>
            </w:r>
          </w:p>
        </w:tc>
        <w:tc>
          <w:tcPr>
            <w:tcW w:w="634" w:type="pct"/>
            <w:shd w:val="clear" w:color="auto" w:fill="auto"/>
            <w:noWrap/>
            <w:vAlign w:val="center"/>
            <w:hideMark/>
          </w:tcPr>
          <w:p w14:paraId="3A95ACF8" w14:textId="77777777" w:rsidR="00274748" w:rsidRPr="00DF1A2F" w:rsidRDefault="00274748" w:rsidP="00070714">
            <w:pPr>
              <w:jc w:val="center"/>
              <w:rPr>
                <w:color w:val="000000"/>
                <w:sz w:val="18"/>
                <w:szCs w:val="18"/>
              </w:rPr>
            </w:pPr>
            <w:r w:rsidRPr="00DF1A2F">
              <w:rPr>
                <w:color w:val="000000"/>
                <w:sz w:val="18"/>
                <w:szCs w:val="18"/>
              </w:rPr>
              <w:t>33,6</w:t>
            </w:r>
          </w:p>
        </w:tc>
        <w:tc>
          <w:tcPr>
            <w:tcW w:w="1030" w:type="pct"/>
            <w:shd w:val="clear" w:color="auto" w:fill="auto"/>
            <w:vAlign w:val="center"/>
            <w:hideMark/>
          </w:tcPr>
          <w:p w14:paraId="1B197A51" w14:textId="77777777" w:rsidR="00274748" w:rsidRPr="00DF1A2F" w:rsidRDefault="00274748" w:rsidP="00070714">
            <w:pPr>
              <w:rPr>
                <w:color w:val="000000"/>
                <w:sz w:val="18"/>
                <w:szCs w:val="18"/>
              </w:rPr>
            </w:pPr>
            <w:r w:rsidRPr="00DF1A2F">
              <w:rPr>
                <w:color w:val="000000"/>
                <w:sz w:val="18"/>
                <w:szCs w:val="18"/>
              </w:rPr>
              <w:t>Оплачено содержание объекта в зимний период с 01.01.15 по 31.05.15.</w:t>
            </w:r>
          </w:p>
        </w:tc>
      </w:tr>
      <w:tr w:rsidR="00274748" w:rsidRPr="00DF1A2F" w14:paraId="38F41CEC" w14:textId="77777777" w:rsidTr="00274748">
        <w:trPr>
          <w:trHeight w:val="20"/>
          <w:jc w:val="center"/>
        </w:trPr>
        <w:tc>
          <w:tcPr>
            <w:tcW w:w="317" w:type="pct"/>
            <w:shd w:val="clear" w:color="auto" w:fill="auto"/>
            <w:noWrap/>
            <w:vAlign w:val="center"/>
            <w:hideMark/>
          </w:tcPr>
          <w:p w14:paraId="3FFD6CBA" w14:textId="77777777" w:rsidR="00274748" w:rsidRPr="00DF1A2F" w:rsidRDefault="00274748" w:rsidP="00070714">
            <w:pPr>
              <w:jc w:val="right"/>
              <w:rPr>
                <w:color w:val="000000"/>
                <w:sz w:val="18"/>
                <w:szCs w:val="18"/>
              </w:rPr>
            </w:pPr>
            <w:r w:rsidRPr="00DF1A2F">
              <w:rPr>
                <w:color w:val="000000"/>
                <w:sz w:val="18"/>
                <w:szCs w:val="18"/>
              </w:rPr>
              <w:t>7</w:t>
            </w:r>
          </w:p>
        </w:tc>
        <w:tc>
          <w:tcPr>
            <w:tcW w:w="1368" w:type="pct"/>
            <w:shd w:val="clear" w:color="auto" w:fill="auto"/>
            <w:vAlign w:val="center"/>
            <w:hideMark/>
          </w:tcPr>
          <w:p w14:paraId="7840F40F" w14:textId="77777777" w:rsidR="00274748" w:rsidRPr="00DF1A2F" w:rsidRDefault="00274748" w:rsidP="00070714">
            <w:pPr>
              <w:rPr>
                <w:color w:val="000000"/>
                <w:sz w:val="18"/>
                <w:szCs w:val="18"/>
              </w:rPr>
            </w:pPr>
            <w:r w:rsidRPr="00DF1A2F">
              <w:rPr>
                <w:color w:val="000000"/>
                <w:sz w:val="18"/>
                <w:szCs w:val="18"/>
              </w:rPr>
              <w:t>Общественно-деловые зоны</w:t>
            </w:r>
          </w:p>
        </w:tc>
        <w:tc>
          <w:tcPr>
            <w:tcW w:w="526" w:type="pct"/>
            <w:shd w:val="clear" w:color="auto" w:fill="auto"/>
            <w:noWrap/>
            <w:vAlign w:val="center"/>
            <w:hideMark/>
          </w:tcPr>
          <w:p w14:paraId="6EDFD124" w14:textId="77777777" w:rsidR="00274748" w:rsidRPr="00DF1A2F" w:rsidRDefault="00274748" w:rsidP="00070714">
            <w:pPr>
              <w:jc w:val="center"/>
              <w:rPr>
                <w:color w:val="000000"/>
                <w:sz w:val="18"/>
                <w:szCs w:val="18"/>
              </w:rPr>
            </w:pPr>
            <w:r w:rsidRPr="00DF1A2F">
              <w:rPr>
                <w:color w:val="000000"/>
                <w:sz w:val="18"/>
                <w:szCs w:val="18"/>
              </w:rPr>
              <w:t>5 001,9</w:t>
            </w:r>
          </w:p>
        </w:tc>
        <w:tc>
          <w:tcPr>
            <w:tcW w:w="480" w:type="pct"/>
            <w:shd w:val="clear" w:color="auto" w:fill="auto"/>
            <w:noWrap/>
            <w:vAlign w:val="center"/>
            <w:hideMark/>
          </w:tcPr>
          <w:p w14:paraId="1B674F49" w14:textId="77777777" w:rsidR="00274748" w:rsidRPr="00DF1A2F" w:rsidRDefault="00274748" w:rsidP="00070714">
            <w:pPr>
              <w:jc w:val="center"/>
              <w:rPr>
                <w:color w:val="000000"/>
                <w:sz w:val="18"/>
                <w:szCs w:val="18"/>
              </w:rPr>
            </w:pPr>
            <w:r w:rsidRPr="00DF1A2F">
              <w:rPr>
                <w:color w:val="000000"/>
                <w:sz w:val="18"/>
                <w:szCs w:val="18"/>
              </w:rPr>
              <w:t>3 026,8</w:t>
            </w:r>
          </w:p>
        </w:tc>
        <w:tc>
          <w:tcPr>
            <w:tcW w:w="644" w:type="pct"/>
            <w:shd w:val="clear" w:color="auto" w:fill="auto"/>
            <w:noWrap/>
            <w:vAlign w:val="center"/>
            <w:hideMark/>
          </w:tcPr>
          <w:p w14:paraId="65596B13" w14:textId="77777777" w:rsidR="00274748" w:rsidRPr="00DF1A2F" w:rsidRDefault="00274748" w:rsidP="00070714">
            <w:pPr>
              <w:jc w:val="center"/>
              <w:rPr>
                <w:color w:val="000000"/>
                <w:sz w:val="18"/>
                <w:szCs w:val="18"/>
              </w:rPr>
            </w:pPr>
            <w:r w:rsidRPr="00DF1A2F">
              <w:rPr>
                <w:color w:val="000000"/>
                <w:sz w:val="18"/>
                <w:szCs w:val="18"/>
              </w:rPr>
              <w:t>1 975,1</w:t>
            </w:r>
          </w:p>
        </w:tc>
        <w:tc>
          <w:tcPr>
            <w:tcW w:w="634" w:type="pct"/>
            <w:shd w:val="clear" w:color="auto" w:fill="auto"/>
            <w:noWrap/>
            <w:vAlign w:val="center"/>
            <w:hideMark/>
          </w:tcPr>
          <w:p w14:paraId="326DA3A6" w14:textId="77777777" w:rsidR="00274748" w:rsidRPr="00DF1A2F" w:rsidRDefault="00274748" w:rsidP="00070714">
            <w:pPr>
              <w:jc w:val="center"/>
              <w:rPr>
                <w:color w:val="000000"/>
                <w:sz w:val="18"/>
                <w:szCs w:val="18"/>
              </w:rPr>
            </w:pPr>
            <w:r w:rsidRPr="00DF1A2F">
              <w:rPr>
                <w:color w:val="000000"/>
                <w:sz w:val="18"/>
                <w:szCs w:val="18"/>
              </w:rPr>
              <w:t>60,5</w:t>
            </w:r>
          </w:p>
        </w:tc>
        <w:tc>
          <w:tcPr>
            <w:tcW w:w="1030" w:type="pct"/>
            <w:shd w:val="clear" w:color="auto" w:fill="auto"/>
            <w:vAlign w:val="center"/>
            <w:hideMark/>
          </w:tcPr>
          <w:p w14:paraId="332BF8CA" w14:textId="77777777" w:rsidR="00274748" w:rsidRPr="00DF1A2F" w:rsidRDefault="00274748" w:rsidP="00070714">
            <w:pPr>
              <w:rPr>
                <w:color w:val="000000"/>
                <w:sz w:val="18"/>
                <w:szCs w:val="18"/>
              </w:rPr>
            </w:pPr>
            <w:r w:rsidRPr="00DF1A2F">
              <w:rPr>
                <w:color w:val="000000"/>
                <w:sz w:val="18"/>
                <w:szCs w:val="18"/>
              </w:rPr>
              <w:t>Оплачено содержание объектов в зимний период с 01.01.15 по 31.05.15 (механизированная очистка от снега).</w:t>
            </w:r>
          </w:p>
        </w:tc>
      </w:tr>
      <w:tr w:rsidR="00274748" w:rsidRPr="00DF1A2F" w14:paraId="074C5BC2" w14:textId="77777777" w:rsidTr="00274748">
        <w:trPr>
          <w:trHeight w:val="20"/>
          <w:jc w:val="center"/>
        </w:trPr>
        <w:tc>
          <w:tcPr>
            <w:tcW w:w="317" w:type="pct"/>
            <w:shd w:val="clear" w:color="auto" w:fill="auto"/>
            <w:noWrap/>
            <w:vAlign w:val="center"/>
            <w:hideMark/>
          </w:tcPr>
          <w:p w14:paraId="080664C7" w14:textId="77777777" w:rsidR="00274748" w:rsidRPr="00DF1A2F" w:rsidRDefault="00274748" w:rsidP="00070714">
            <w:pPr>
              <w:jc w:val="right"/>
              <w:rPr>
                <w:color w:val="000000"/>
                <w:sz w:val="18"/>
                <w:szCs w:val="18"/>
              </w:rPr>
            </w:pPr>
            <w:r w:rsidRPr="00DF1A2F">
              <w:rPr>
                <w:color w:val="000000"/>
                <w:sz w:val="18"/>
                <w:szCs w:val="18"/>
              </w:rPr>
              <w:t>8</w:t>
            </w:r>
          </w:p>
        </w:tc>
        <w:tc>
          <w:tcPr>
            <w:tcW w:w="1368" w:type="pct"/>
            <w:shd w:val="clear" w:color="auto" w:fill="auto"/>
            <w:vAlign w:val="center"/>
            <w:hideMark/>
          </w:tcPr>
          <w:p w14:paraId="7854CE00" w14:textId="77777777" w:rsidR="00274748" w:rsidRPr="00DF1A2F" w:rsidRDefault="00274748" w:rsidP="00070714">
            <w:pPr>
              <w:rPr>
                <w:color w:val="000000"/>
                <w:sz w:val="18"/>
                <w:szCs w:val="18"/>
              </w:rPr>
            </w:pPr>
            <w:r w:rsidRPr="00DF1A2F">
              <w:rPr>
                <w:color w:val="000000"/>
                <w:sz w:val="18"/>
                <w:szCs w:val="18"/>
              </w:rPr>
              <w:t>Пешеходный мост через ручей "Кайерканский" в районе ул. Победы, 15</w:t>
            </w:r>
          </w:p>
        </w:tc>
        <w:tc>
          <w:tcPr>
            <w:tcW w:w="526" w:type="pct"/>
            <w:shd w:val="clear" w:color="auto" w:fill="auto"/>
            <w:noWrap/>
            <w:vAlign w:val="center"/>
            <w:hideMark/>
          </w:tcPr>
          <w:p w14:paraId="686FE08A" w14:textId="77777777" w:rsidR="00274748" w:rsidRPr="00DF1A2F" w:rsidRDefault="00274748" w:rsidP="00070714">
            <w:pPr>
              <w:jc w:val="center"/>
              <w:rPr>
                <w:color w:val="000000"/>
                <w:sz w:val="18"/>
                <w:szCs w:val="18"/>
              </w:rPr>
            </w:pPr>
            <w:r w:rsidRPr="00DF1A2F">
              <w:rPr>
                <w:color w:val="000000"/>
                <w:sz w:val="18"/>
                <w:szCs w:val="18"/>
              </w:rPr>
              <w:t>1 101,6</w:t>
            </w:r>
          </w:p>
        </w:tc>
        <w:tc>
          <w:tcPr>
            <w:tcW w:w="480" w:type="pct"/>
            <w:shd w:val="clear" w:color="auto" w:fill="auto"/>
            <w:noWrap/>
            <w:vAlign w:val="center"/>
            <w:hideMark/>
          </w:tcPr>
          <w:p w14:paraId="270608CB" w14:textId="77777777" w:rsidR="00274748" w:rsidRPr="00DF1A2F" w:rsidRDefault="00274748" w:rsidP="00070714">
            <w:pPr>
              <w:jc w:val="center"/>
              <w:rPr>
                <w:color w:val="000000"/>
                <w:sz w:val="18"/>
                <w:szCs w:val="18"/>
              </w:rPr>
            </w:pPr>
            <w:r w:rsidRPr="00DF1A2F">
              <w:rPr>
                <w:color w:val="000000"/>
                <w:sz w:val="18"/>
                <w:szCs w:val="18"/>
              </w:rPr>
              <w:t>272,3</w:t>
            </w:r>
          </w:p>
        </w:tc>
        <w:tc>
          <w:tcPr>
            <w:tcW w:w="644" w:type="pct"/>
            <w:shd w:val="clear" w:color="auto" w:fill="auto"/>
            <w:noWrap/>
            <w:vAlign w:val="center"/>
            <w:hideMark/>
          </w:tcPr>
          <w:p w14:paraId="2D8C147C" w14:textId="77777777" w:rsidR="00274748" w:rsidRPr="00DF1A2F" w:rsidRDefault="00274748" w:rsidP="00070714">
            <w:pPr>
              <w:jc w:val="center"/>
              <w:rPr>
                <w:color w:val="000000"/>
                <w:sz w:val="18"/>
                <w:szCs w:val="18"/>
              </w:rPr>
            </w:pPr>
            <w:r w:rsidRPr="00DF1A2F">
              <w:rPr>
                <w:color w:val="000000"/>
                <w:sz w:val="18"/>
                <w:szCs w:val="18"/>
              </w:rPr>
              <w:t>829,3</w:t>
            </w:r>
          </w:p>
        </w:tc>
        <w:tc>
          <w:tcPr>
            <w:tcW w:w="634" w:type="pct"/>
            <w:shd w:val="clear" w:color="auto" w:fill="auto"/>
            <w:noWrap/>
            <w:vAlign w:val="center"/>
            <w:hideMark/>
          </w:tcPr>
          <w:p w14:paraId="71FAB07C" w14:textId="77777777" w:rsidR="00274748" w:rsidRPr="00DF1A2F" w:rsidRDefault="00274748" w:rsidP="00070714">
            <w:pPr>
              <w:jc w:val="center"/>
              <w:rPr>
                <w:color w:val="000000"/>
                <w:sz w:val="18"/>
                <w:szCs w:val="18"/>
              </w:rPr>
            </w:pPr>
            <w:r w:rsidRPr="00DF1A2F">
              <w:rPr>
                <w:color w:val="000000"/>
                <w:sz w:val="18"/>
                <w:szCs w:val="18"/>
              </w:rPr>
              <w:t>24,7</w:t>
            </w:r>
          </w:p>
        </w:tc>
        <w:tc>
          <w:tcPr>
            <w:tcW w:w="1030" w:type="pct"/>
            <w:shd w:val="clear" w:color="auto" w:fill="auto"/>
            <w:vAlign w:val="center"/>
            <w:hideMark/>
          </w:tcPr>
          <w:p w14:paraId="39518447" w14:textId="77777777" w:rsidR="00274748" w:rsidRPr="00DF1A2F" w:rsidRDefault="00274748" w:rsidP="00070714">
            <w:pPr>
              <w:rPr>
                <w:color w:val="000000"/>
                <w:sz w:val="18"/>
                <w:szCs w:val="18"/>
              </w:rPr>
            </w:pPr>
            <w:r w:rsidRPr="00DF1A2F">
              <w:rPr>
                <w:color w:val="000000"/>
                <w:sz w:val="18"/>
                <w:szCs w:val="18"/>
              </w:rPr>
              <w:t>Основное освоение бюджетных средств в четвертом квартале, поскольку содержание объекта в летний период более затратно.</w:t>
            </w:r>
          </w:p>
        </w:tc>
      </w:tr>
      <w:tr w:rsidR="00274748" w:rsidRPr="00DF1A2F" w14:paraId="36E7A220" w14:textId="77777777" w:rsidTr="00274748">
        <w:trPr>
          <w:trHeight w:val="20"/>
          <w:jc w:val="center"/>
        </w:trPr>
        <w:tc>
          <w:tcPr>
            <w:tcW w:w="317" w:type="pct"/>
            <w:shd w:val="clear" w:color="auto" w:fill="auto"/>
            <w:noWrap/>
            <w:vAlign w:val="center"/>
            <w:hideMark/>
          </w:tcPr>
          <w:p w14:paraId="1768CB4A" w14:textId="77777777" w:rsidR="00274748" w:rsidRPr="00DF1A2F" w:rsidRDefault="00274748" w:rsidP="00070714">
            <w:pPr>
              <w:jc w:val="right"/>
              <w:rPr>
                <w:color w:val="000000"/>
                <w:sz w:val="18"/>
                <w:szCs w:val="18"/>
              </w:rPr>
            </w:pPr>
            <w:r w:rsidRPr="00DF1A2F">
              <w:rPr>
                <w:color w:val="000000"/>
                <w:sz w:val="18"/>
                <w:szCs w:val="18"/>
              </w:rPr>
              <w:t>9</w:t>
            </w:r>
          </w:p>
        </w:tc>
        <w:tc>
          <w:tcPr>
            <w:tcW w:w="1368" w:type="pct"/>
            <w:shd w:val="clear" w:color="auto" w:fill="auto"/>
            <w:vAlign w:val="center"/>
            <w:hideMark/>
          </w:tcPr>
          <w:p w14:paraId="2A4B96FF" w14:textId="77777777" w:rsidR="00274748" w:rsidRPr="00DF1A2F" w:rsidRDefault="00274748" w:rsidP="00070714">
            <w:pPr>
              <w:rPr>
                <w:color w:val="000000"/>
                <w:sz w:val="18"/>
                <w:szCs w:val="18"/>
              </w:rPr>
            </w:pPr>
            <w:r w:rsidRPr="00DF1A2F">
              <w:rPr>
                <w:color w:val="000000"/>
                <w:sz w:val="18"/>
                <w:szCs w:val="18"/>
              </w:rPr>
              <w:t>Сквер "Первым шахтерам"</w:t>
            </w:r>
          </w:p>
        </w:tc>
        <w:tc>
          <w:tcPr>
            <w:tcW w:w="526" w:type="pct"/>
            <w:shd w:val="clear" w:color="auto" w:fill="auto"/>
            <w:noWrap/>
            <w:vAlign w:val="center"/>
            <w:hideMark/>
          </w:tcPr>
          <w:p w14:paraId="30EC888F" w14:textId="77777777" w:rsidR="00274748" w:rsidRPr="00DF1A2F" w:rsidRDefault="00274748" w:rsidP="00070714">
            <w:pPr>
              <w:jc w:val="center"/>
              <w:rPr>
                <w:color w:val="000000"/>
                <w:sz w:val="18"/>
                <w:szCs w:val="18"/>
              </w:rPr>
            </w:pPr>
            <w:r w:rsidRPr="00DF1A2F">
              <w:rPr>
                <w:color w:val="000000"/>
                <w:sz w:val="18"/>
                <w:szCs w:val="18"/>
              </w:rPr>
              <w:t>296,9</w:t>
            </w:r>
          </w:p>
        </w:tc>
        <w:tc>
          <w:tcPr>
            <w:tcW w:w="480" w:type="pct"/>
            <w:shd w:val="clear" w:color="auto" w:fill="auto"/>
            <w:noWrap/>
            <w:vAlign w:val="center"/>
            <w:hideMark/>
          </w:tcPr>
          <w:p w14:paraId="7D3F9A35"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0C0BCF4E" w14:textId="77777777" w:rsidR="00274748" w:rsidRPr="00DF1A2F" w:rsidRDefault="00274748" w:rsidP="00070714">
            <w:pPr>
              <w:jc w:val="center"/>
              <w:rPr>
                <w:color w:val="000000"/>
                <w:sz w:val="18"/>
                <w:szCs w:val="18"/>
              </w:rPr>
            </w:pPr>
            <w:r w:rsidRPr="00DF1A2F">
              <w:rPr>
                <w:color w:val="000000"/>
                <w:sz w:val="18"/>
                <w:szCs w:val="18"/>
              </w:rPr>
              <w:t>296,9</w:t>
            </w:r>
          </w:p>
        </w:tc>
        <w:tc>
          <w:tcPr>
            <w:tcW w:w="634" w:type="pct"/>
            <w:shd w:val="clear" w:color="auto" w:fill="auto"/>
            <w:noWrap/>
            <w:vAlign w:val="center"/>
            <w:hideMark/>
          </w:tcPr>
          <w:p w14:paraId="3C1C941D"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2F6AFFE4"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w:t>
            </w:r>
          </w:p>
        </w:tc>
      </w:tr>
      <w:tr w:rsidR="00274748" w:rsidRPr="00DF1A2F" w14:paraId="283254D6" w14:textId="77777777" w:rsidTr="00274748">
        <w:trPr>
          <w:trHeight w:val="20"/>
          <w:jc w:val="center"/>
        </w:trPr>
        <w:tc>
          <w:tcPr>
            <w:tcW w:w="317" w:type="pct"/>
            <w:shd w:val="clear" w:color="auto" w:fill="auto"/>
            <w:noWrap/>
            <w:vAlign w:val="center"/>
            <w:hideMark/>
          </w:tcPr>
          <w:p w14:paraId="6F43665C" w14:textId="77777777" w:rsidR="00274748" w:rsidRPr="00DF1A2F" w:rsidRDefault="00274748" w:rsidP="00070714">
            <w:pPr>
              <w:jc w:val="right"/>
              <w:rPr>
                <w:color w:val="000000"/>
                <w:sz w:val="18"/>
                <w:szCs w:val="18"/>
              </w:rPr>
            </w:pPr>
            <w:r w:rsidRPr="00DF1A2F">
              <w:rPr>
                <w:color w:val="000000"/>
                <w:sz w:val="18"/>
                <w:szCs w:val="18"/>
              </w:rPr>
              <w:t>10</w:t>
            </w:r>
          </w:p>
        </w:tc>
        <w:tc>
          <w:tcPr>
            <w:tcW w:w="1368" w:type="pct"/>
            <w:shd w:val="clear" w:color="auto" w:fill="auto"/>
            <w:vAlign w:val="center"/>
            <w:hideMark/>
          </w:tcPr>
          <w:p w14:paraId="07BAD53B" w14:textId="77777777" w:rsidR="00274748" w:rsidRPr="00DF1A2F" w:rsidRDefault="00274748" w:rsidP="00070714">
            <w:pPr>
              <w:rPr>
                <w:color w:val="000000"/>
                <w:sz w:val="18"/>
                <w:szCs w:val="18"/>
              </w:rPr>
            </w:pPr>
            <w:r w:rsidRPr="00DF1A2F">
              <w:rPr>
                <w:color w:val="000000"/>
                <w:sz w:val="18"/>
                <w:szCs w:val="18"/>
              </w:rPr>
              <w:t>Содержание площадки для выгула и дрессировки собак</w:t>
            </w:r>
          </w:p>
        </w:tc>
        <w:tc>
          <w:tcPr>
            <w:tcW w:w="526" w:type="pct"/>
            <w:shd w:val="clear" w:color="auto" w:fill="auto"/>
            <w:noWrap/>
            <w:vAlign w:val="center"/>
            <w:hideMark/>
          </w:tcPr>
          <w:p w14:paraId="2592EB03" w14:textId="77777777" w:rsidR="00274748" w:rsidRPr="00DF1A2F" w:rsidRDefault="00274748" w:rsidP="00070714">
            <w:pPr>
              <w:jc w:val="center"/>
              <w:rPr>
                <w:color w:val="000000"/>
                <w:sz w:val="18"/>
                <w:szCs w:val="18"/>
              </w:rPr>
            </w:pPr>
            <w:r w:rsidRPr="00DF1A2F">
              <w:rPr>
                <w:color w:val="000000"/>
                <w:sz w:val="18"/>
                <w:szCs w:val="18"/>
              </w:rPr>
              <w:t>60,0</w:t>
            </w:r>
          </w:p>
        </w:tc>
        <w:tc>
          <w:tcPr>
            <w:tcW w:w="480" w:type="pct"/>
            <w:shd w:val="clear" w:color="auto" w:fill="auto"/>
            <w:noWrap/>
            <w:vAlign w:val="center"/>
            <w:hideMark/>
          </w:tcPr>
          <w:p w14:paraId="104E9CDF"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32E4D521" w14:textId="77777777" w:rsidR="00274748" w:rsidRPr="00DF1A2F" w:rsidRDefault="00274748" w:rsidP="00070714">
            <w:pPr>
              <w:jc w:val="center"/>
              <w:rPr>
                <w:color w:val="000000"/>
                <w:sz w:val="18"/>
                <w:szCs w:val="18"/>
              </w:rPr>
            </w:pPr>
            <w:r w:rsidRPr="00DF1A2F">
              <w:rPr>
                <w:color w:val="000000"/>
                <w:sz w:val="18"/>
                <w:szCs w:val="18"/>
              </w:rPr>
              <w:t>60,0</w:t>
            </w:r>
          </w:p>
        </w:tc>
        <w:tc>
          <w:tcPr>
            <w:tcW w:w="634" w:type="pct"/>
            <w:shd w:val="clear" w:color="auto" w:fill="auto"/>
            <w:noWrap/>
            <w:vAlign w:val="center"/>
            <w:hideMark/>
          </w:tcPr>
          <w:p w14:paraId="0FD11CB9"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64478E7E"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w:t>
            </w:r>
            <w:r w:rsidRPr="00DF1A2F">
              <w:rPr>
                <w:color w:val="000000"/>
                <w:sz w:val="18"/>
                <w:szCs w:val="18"/>
              </w:rPr>
              <w:lastRenderedPageBreak/>
              <w:t>ное освоение бюджетных средств в четвертом квартале</w:t>
            </w:r>
          </w:p>
        </w:tc>
      </w:tr>
      <w:tr w:rsidR="00274748" w:rsidRPr="00DF1A2F" w14:paraId="24BC2979" w14:textId="77777777" w:rsidTr="00274748">
        <w:trPr>
          <w:trHeight w:val="20"/>
          <w:jc w:val="center"/>
        </w:trPr>
        <w:tc>
          <w:tcPr>
            <w:tcW w:w="317" w:type="pct"/>
            <w:shd w:val="clear" w:color="auto" w:fill="auto"/>
            <w:noWrap/>
            <w:vAlign w:val="center"/>
            <w:hideMark/>
          </w:tcPr>
          <w:p w14:paraId="2DED6026" w14:textId="77777777" w:rsidR="00274748" w:rsidRPr="00DF1A2F" w:rsidRDefault="00274748" w:rsidP="00070714">
            <w:pPr>
              <w:jc w:val="right"/>
              <w:rPr>
                <w:color w:val="000000"/>
                <w:sz w:val="18"/>
                <w:szCs w:val="18"/>
              </w:rPr>
            </w:pPr>
            <w:r w:rsidRPr="00DF1A2F">
              <w:rPr>
                <w:color w:val="000000"/>
                <w:sz w:val="18"/>
                <w:szCs w:val="18"/>
              </w:rPr>
              <w:lastRenderedPageBreak/>
              <w:t>11</w:t>
            </w:r>
          </w:p>
        </w:tc>
        <w:tc>
          <w:tcPr>
            <w:tcW w:w="1368" w:type="pct"/>
            <w:shd w:val="clear" w:color="auto" w:fill="auto"/>
            <w:vAlign w:val="center"/>
            <w:hideMark/>
          </w:tcPr>
          <w:p w14:paraId="068E5372" w14:textId="77777777" w:rsidR="00274748" w:rsidRPr="00DF1A2F" w:rsidRDefault="00274748" w:rsidP="00070714">
            <w:pPr>
              <w:rPr>
                <w:color w:val="000000"/>
                <w:sz w:val="18"/>
                <w:szCs w:val="18"/>
              </w:rPr>
            </w:pPr>
            <w:r w:rsidRPr="00DF1A2F">
              <w:rPr>
                <w:color w:val="000000"/>
                <w:sz w:val="18"/>
                <w:szCs w:val="18"/>
              </w:rPr>
              <w:t>Обслуживание радиоборудования в районе Кайеркан</w:t>
            </w:r>
          </w:p>
        </w:tc>
        <w:tc>
          <w:tcPr>
            <w:tcW w:w="526" w:type="pct"/>
            <w:shd w:val="clear" w:color="auto" w:fill="auto"/>
            <w:noWrap/>
            <w:vAlign w:val="center"/>
            <w:hideMark/>
          </w:tcPr>
          <w:p w14:paraId="1D23F463" w14:textId="77777777" w:rsidR="00274748" w:rsidRPr="00DF1A2F" w:rsidRDefault="00274748" w:rsidP="00070714">
            <w:pPr>
              <w:jc w:val="center"/>
              <w:rPr>
                <w:color w:val="000000"/>
                <w:sz w:val="18"/>
                <w:szCs w:val="18"/>
              </w:rPr>
            </w:pPr>
            <w:r w:rsidRPr="00DF1A2F">
              <w:rPr>
                <w:color w:val="000000"/>
                <w:sz w:val="18"/>
                <w:szCs w:val="18"/>
              </w:rPr>
              <w:t>100,0</w:t>
            </w:r>
          </w:p>
        </w:tc>
        <w:tc>
          <w:tcPr>
            <w:tcW w:w="480" w:type="pct"/>
            <w:shd w:val="clear" w:color="auto" w:fill="auto"/>
            <w:noWrap/>
            <w:vAlign w:val="center"/>
            <w:hideMark/>
          </w:tcPr>
          <w:p w14:paraId="076347BF"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06C40C55" w14:textId="77777777" w:rsidR="00274748" w:rsidRPr="00DF1A2F" w:rsidRDefault="00274748" w:rsidP="00070714">
            <w:pPr>
              <w:jc w:val="center"/>
              <w:rPr>
                <w:color w:val="000000"/>
                <w:sz w:val="18"/>
                <w:szCs w:val="18"/>
              </w:rPr>
            </w:pPr>
            <w:r w:rsidRPr="00DF1A2F">
              <w:rPr>
                <w:color w:val="000000"/>
                <w:sz w:val="18"/>
                <w:szCs w:val="18"/>
              </w:rPr>
              <w:t>100,0</w:t>
            </w:r>
          </w:p>
        </w:tc>
        <w:tc>
          <w:tcPr>
            <w:tcW w:w="634" w:type="pct"/>
            <w:shd w:val="clear" w:color="auto" w:fill="auto"/>
            <w:noWrap/>
            <w:vAlign w:val="center"/>
            <w:hideMark/>
          </w:tcPr>
          <w:p w14:paraId="2A19D739"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3C625DFB"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w:t>
            </w:r>
          </w:p>
        </w:tc>
      </w:tr>
      <w:tr w:rsidR="00274748" w:rsidRPr="00DF1A2F" w14:paraId="354FE70D" w14:textId="77777777" w:rsidTr="00274748">
        <w:trPr>
          <w:trHeight w:val="20"/>
          <w:jc w:val="center"/>
        </w:trPr>
        <w:tc>
          <w:tcPr>
            <w:tcW w:w="317" w:type="pct"/>
            <w:shd w:val="clear" w:color="auto" w:fill="auto"/>
            <w:noWrap/>
            <w:vAlign w:val="center"/>
            <w:hideMark/>
          </w:tcPr>
          <w:p w14:paraId="618FBEC7"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6296BE7E" w14:textId="77777777" w:rsidR="00274748" w:rsidRPr="00DF1A2F" w:rsidRDefault="00274748" w:rsidP="00070714">
            <w:pPr>
              <w:rPr>
                <w:color w:val="000000"/>
                <w:sz w:val="18"/>
                <w:szCs w:val="18"/>
              </w:rPr>
            </w:pPr>
            <w:r w:rsidRPr="00DF1A2F">
              <w:rPr>
                <w:color w:val="000000"/>
                <w:sz w:val="18"/>
                <w:szCs w:val="18"/>
              </w:rPr>
              <w:t>итого</w:t>
            </w:r>
          </w:p>
        </w:tc>
        <w:tc>
          <w:tcPr>
            <w:tcW w:w="526" w:type="pct"/>
            <w:shd w:val="clear" w:color="auto" w:fill="auto"/>
            <w:noWrap/>
            <w:vAlign w:val="center"/>
            <w:hideMark/>
          </w:tcPr>
          <w:p w14:paraId="4C16DEAF" w14:textId="77777777" w:rsidR="00274748" w:rsidRPr="00DF1A2F" w:rsidRDefault="00274748" w:rsidP="00070714">
            <w:pPr>
              <w:jc w:val="center"/>
              <w:rPr>
                <w:color w:val="000000"/>
                <w:sz w:val="18"/>
                <w:szCs w:val="18"/>
              </w:rPr>
            </w:pPr>
            <w:r w:rsidRPr="00DF1A2F">
              <w:rPr>
                <w:color w:val="000000"/>
                <w:sz w:val="18"/>
                <w:szCs w:val="18"/>
              </w:rPr>
              <w:t>11 973,4</w:t>
            </w:r>
          </w:p>
        </w:tc>
        <w:tc>
          <w:tcPr>
            <w:tcW w:w="480" w:type="pct"/>
            <w:shd w:val="clear" w:color="auto" w:fill="auto"/>
            <w:noWrap/>
            <w:vAlign w:val="center"/>
            <w:hideMark/>
          </w:tcPr>
          <w:p w14:paraId="2469C388" w14:textId="77777777" w:rsidR="00274748" w:rsidRPr="00DF1A2F" w:rsidRDefault="00274748" w:rsidP="00070714">
            <w:pPr>
              <w:jc w:val="center"/>
              <w:rPr>
                <w:color w:val="000000"/>
                <w:sz w:val="18"/>
                <w:szCs w:val="18"/>
              </w:rPr>
            </w:pPr>
            <w:r w:rsidRPr="00DF1A2F">
              <w:rPr>
                <w:color w:val="000000"/>
                <w:sz w:val="18"/>
                <w:szCs w:val="18"/>
              </w:rPr>
              <w:t>5 823,2</w:t>
            </w:r>
          </w:p>
        </w:tc>
        <w:tc>
          <w:tcPr>
            <w:tcW w:w="644" w:type="pct"/>
            <w:shd w:val="clear" w:color="auto" w:fill="auto"/>
            <w:noWrap/>
            <w:vAlign w:val="center"/>
            <w:hideMark/>
          </w:tcPr>
          <w:p w14:paraId="087EF7B9" w14:textId="77777777" w:rsidR="00274748" w:rsidRPr="00DF1A2F" w:rsidRDefault="00274748" w:rsidP="00070714">
            <w:pPr>
              <w:jc w:val="center"/>
              <w:rPr>
                <w:color w:val="000000"/>
                <w:sz w:val="18"/>
                <w:szCs w:val="18"/>
              </w:rPr>
            </w:pPr>
            <w:r w:rsidRPr="00DF1A2F">
              <w:rPr>
                <w:color w:val="000000"/>
                <w:sz w:val="18"/>
                <w:szCs w:val="18"/>
              </w:rPr>
              <w:t>6 150,2</w:t>
            </w:r>
          </w:p>
        </w:tc>
        <w:tc>
          <w:tcPr>
            <w:tcW w:w="634" w:type="pct"/>
            <w:shd w:val="clear" w:color="auto" w:fill="auto"/>
            <w:noWrap/>
            <w:vAlign w:val="center"/>
            <w:hideMark/>
          </w:tcPr>
          <w:p w14:paraId="09F23A58" w14:textId="77777777" w:rsidR="00274748" w:rsidRPr="00DF1A2F" w:rsidRDefault="00274748" w:rsidP="00070714">
            <w:pPr>
              <w:jc w:val="center"/>
              <w:rPr>
                <w:color w:val="000000"/>
                <w:sz w:val="18"/>
                <w:szCs w:val="18"/>
              </w:rPr>
            </w:pPr>
            <w:r w:rsidRPr="00DF1A2F">
              <w:rPr>
                <w:color w:val="000000"/>
                <w:sz w:val="18"/>
                <w:szCs w:val="18"/>
              </w:rPr>
              <w:t>48,6</w:t>
            </w:r>
          </w:p>
        </w:tc>
        <w:tc>
          <w:tcPr>
            <w:tcW w:w="1030" w:type="pct"/>
            <w:shd w:val="clear" w:color="auto" w:fill="auto"/>
            <w:vAlign w:val="center"/>
            <w:hideMark/>
          </w:tcPr>
          <w:p w14:paraId="2CB4F60C"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167A4125" w14:textId="77777777" w:rsidTr="00274748">
        <w:trPr>
          <w:trHeight w:val="20"/>
          <w:jc w:val="center"/>
        </w:trPr>
        <w:tc>
          <w:tcPr>
            <w:tcW w:w="317" w:type="pct"/>
            <w:shd w:val="clear" w:color="auto" w:fill="auto"/>
            <w:noWrap/>
            <w:vAlign w:val="center"/>
            <w:hideMark/>
          </w:tcPr>
          <w:p w14:paraId="555FBC82"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54CF9873" w14:textId="77777777" w:rsidR="00274748" w:rsidRPr="00DF1A2F" w:rsidRDefault="00274748" w:rsidP="00070714">
            <w:pPr>
              <w:rPr>
                <w:i/>
                <w:iCs/>
                <w:color w:val="000000"/>
                <w:sz w:val="18"/>
                <w:szCs w:val="18"/>
              </w:rPr>
            </w:pPr>
            <w:r w:rsidRPr="00DF1A2F">
              <w:rPr>
                <w:i/>
                <w:iCs/>
                <w:color w:val="000000"/>
                <w:sz w:val="18"/>
                <w:szCs w:val="18"/>
              </w:rPr>
              <w:t>Мероприятие 1.4 "Содержание объектов внешнего благоустройства пос.Снежногорск"</w:t>
            </w:r>
          </w:p>
        </w:tc>
        <w:tc>
          <w:tcPr>
            <w:tcW w:w="526" w:type="pct"/>
            <w:shd w:val="clear" w:color="auto" w:fill="auto"/>
            <w:noWrap/>
            <w:vAlign w:val="center"/>
            <w:hideMark/>
          </w:tcPr>
          <w:p w14:paraId="3B1849B9" w14:textId="77777777" w:rsidR="00274748" w:rsidRPr="00DF1A2F" w:rsidRDefault="00274748" w:rsidP="00070714">
            <w:pPr>
              <w:jc w:val="center"/>
              <w:rPr>
                <w:i/>
                <w:iCs/>
                <w:color w:val="000000"/>
                <w:sz w:val="18"/>
                <w:szCs w:val="18"/>
              </w:rPr>
            </w:pPr>
            <w:r w:rsidRPr="00DF1A2F">
              <w:rPr>
                <w:i/>
                <w:iCs/>
                <w:color w:val="000000"/>
                <w:sz w:val="18"/>
                <w:szCs w:val="18"/>
              </w:rPr>
              <w:t>212,3</w:t>
            </w:r>
          </w:p>
        </w:tc>
        <w:tc>
          <w:tcPr>
            <w:tcW w:w="480" w:type="pct"/>
            <w:shd w:val="clear" w:color="auto" w:fill="auto"/>
            <w:noWrap/>
            <w:vAlign w:val="center"/>
            <w:hideMark/>
          </w:tcPr>
          <w:p w14:paraId="2DD0FECC" w14:textId="77777777" w:rsidR="00274748" w:rsidRPr="00DF1A2F" w:rsidRDefault="00274748" w:rsidP="00070714">
            <w:pPr>
              <w:jc w:val="center"/>
              <w:rPr>
                <w:i/>
                <w:iCs/>
                <w:color w:val="000000"/>
                <w:sz w:val="18"/>
                <w:szCs w:val="18"/>
              </w:rPr>
            </w:pPr>
            <w:r w:rsidRPr="00DF1A2F">
              <w:rPr>
                <w:i/>
                <w:iCs/>
                <w:color w:val="000000"/>
                <w:sz w:val="18"/>
                <w:szCs w:val="18"/>
              </w:rPr>
              <w:t>5,9</w:t>
            </w:r>
          </w:p>
        </w:tc>
        <w:tc>
          <w:tcPr>
            <w:tcW w:w="644" w:type="pct"/>
            <w:shd w:val="clear" w:color="auto" w:fill="auto"/>
            <w:noWrap/>
            <w:vAlign w:val="center"/>
            <w:hideMark/>
          </w:tcPr>
          <w:p w14:paraId="45CBA19D" w14:textId="77777777" w:rsidR="00274748" w:rsidRPr="00DF1A2F" w:rsidRDefault="00274748" w:rsidP="00070714">
            <w:pPr>
              <w:jc w:val="center"/>
              <w:rPr>
                <w:i/>
                <w:iCs/>
                <w:color w:val="000000"/>
                <w:sz w:val="18"/>
                <w:szCs w:val="18"/>
              </w:rPr>
            </w:pPr>
            <w:r w:rsidRPr="00DF1A2F">
              <w:rPr>
                <w:i/>
                <w:iCs/>
                <w:color w:val="000000"/>
                <w:sz w:val="18"/>
                <w:szCs w:val="18"/>
              </w:rPr>
              <w:t>206,4</w:t>
            </w:r>
          </w:p>
        </w:tc>
        <w:tc>
          <w:tcPr>
            <w:tcW w:w="634" w:type="pct"/>
            <w:shd w:val="clear" w:color="auto" w:fill="auto"/>
            <w:noWrap/>
            <w:vAlign w:val="center"/>
            <w:hideMark/>
          </w:tcPr>
          <w:p w14:paraId="3003E525" w14:textId="77777777" w:rsidR="00274748" w:rsidRPr="00DF1A2F" w:rsidRDefault="00274748" w:rsidP="00070714">
            <w:pPr>
              <w:jc w:val="center"/>
              <w:rPr>
                <w:i/>
                <w:iCs/>
                <w:color w:val="000000"/>
                <w:sz w:val="18"/>
                <w:szCs w:val="18"/>
              </w:rPr>
            </w:pPr>
            <w:r w:rsidRPr="00DF1A2F">
              <w:rPr>
                <w:i/>
                <w:iCs/>
                <w:color w:val="000000"/>
                <w:sz w:val="18"/>
                <w:szCs w:val="18"/>
              </w:rPr>
              <w:t>2,8</w:t>
            </w:r>
          </w:p>
        </w:tc>
        <w:tc>
          <w:tcPr>
            <w:tcW w:w="1030" w:type="pct"/>
            <w:shd w:val="clear" w:color="auto" w:fill="auto"/>
            <w:vAlign w:val="center"/>
            <w:hideMark/>
          </w:tcPr>
          <w:p w14:paraId="207A7F81"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7149A54E" w14:textId="77777777" w:rsidTr="00274748">
        <w:trPr>
          <w:trHeight w:val="20"/>
          <w:jc w:val="center"/>
        </w:trPr>
        <w:tc>
          <w:tcPr>
            <w:tcW w:w="317" w:type="pct"/>
            <w:shd w:val="clear" w:color="auto" w:fill="auto"/>
            <w:noWrap/>
            <w:vAlign w:val="center"/>
            <w:hideMark/>
          </w:tcPr>
          <w:p w14:paraId="6B21F4A4" w14:textId="77777777" w:rsidR="00274748" w:rsidRPr="00DF1A2F" w:rsidRDefault="00274748" w:rsidP="00070714">
            <w:pPr>
              <w:jc w:val="right"/>
              <w:rPr>
                <w:color w:val="000000"/>
                <w:sz w:val="18"/>
                <w:szCs w:val="18"/>
              </w:rPr>
            </w:pPr>
            <w:r w:rsidRPr="00DF1A2F">
              <w:rPr>
                <w:color w:val="000000"/>
                <w:sz w:val="18"/>
                <w:szCs w:val="18"/>
              </w:rPr>
              <w:t>1</w:t>
            </w:r>
          </w:p>
        </w:tc>
        <w:tc>
          <w:tcPr>
            <w:tcW w:w="1368" w:type="pct"/>
            <w:shd w:val="clear" w:color="auto" w:fill="auto"/>
            <w:vAlign w:val="center"/>
            <w:hideMark/>
          </w:tcPr>
          <w:p w14:paraId="10B32D5E" w14:textId="77777777" w:rsidR="00274748" w:rsidRPr="00DF1A2F" w:rsidRDefault="00274748" w:rsidP="00070714">
            <w:pPr>
              <w:rPr>
                <w:color w:val="000000"/>
                <w:sz w:val="18"/>
                <w:szCs w:val="18"/>
              </w:rPr>
            </w:pPr>
            <w:r w:rsidRPr="00DF1A2F">
              <w:rPr>
                <w:color w:val="000000"/>
                <w:sz w:val="18"/>
                <w:szCs w:val="18"/>
              </w:rPr>
              <w:t>Содержание территории городского кладбища</w:t>
            </w:r>
          </w:p>
        </w:tc>
        <w:tc>
          <w:tcPr>
            <w:tcW w:w="526" w:type="pct"/>
            <w:shd w:val="clear" w:color="auto" w:fill="auto"/>
            <w:noWrap/>
            <w:vAlign w:val="center"/>
            <w:hideMark/>
          </w:tcPr>
          <w:p w14:paraId="44E0374E" w14:textId="77777777" w:rsidR="00274748" w:rsidRPr="00DF1A2F" w:rsidRDefault="00274748" w:rsidP="00070714">
            <w:pPr>
              <w:jc w:val="center"/>
              <w:rPr>
                <w:color w:val="000000"/>
                <w:sz w:val="18"/>
                <w:szCs w:val="18"/>
              </w:rPr>
            </w:pPr>
            <w:r w:rsidRPr="00DF1A2F">
              <w:rPr>
                <w:color w:val="000000"/>
                <w:sz w:val="18"/>
                <w:szCs w:val="18"/>
              </w:rPr>
              <w:t>80,0</w:t>
            </w:r>
          </w:p>
        </w:tc>
        <w:tc>
          <w:tcPr>
            <w:tcW w:w="480" w:type="pct"/>
            <w:shd w:val="clear" w:color="auto" w:fill="auto"/>
            <w:noWrap/>
            <w:vAlign w:val="center"/>
            <w:hideMark/>
          </w:tcPr>
          <w:p w14:paraId="68B6821A"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3CAA0653" w14:textId="77777777" w:rsidR="00274748" w:rsidRPr="00DF1A2F" w:rsidRDefault="00274748" w:rsidP="00070714">
            <w:pPr>
              <w:jc w:val="center"/>
              <w:rPr>
                <w:color w:val="000000"/>
                <w:sz w:val="18"/>
                <w:szCs w:val="18"/>
              </w:rPr>
            </w:pPr>
            <w:r w:rsidRPr="00DF1A2F">
              <w:rPr>
                <w:color w:val="000000"/>
                <w:sz w:val="18"/>
                <w:szCs w:val="18"/>
              </w:rPr>
              <w:t>80,0</w:t>
            </w:r>
          </w:p>
        </w:tc>
        <w:tc>
          <w:tcPr>
            <w:tcW w:w="634" w:type="pct"/>
            <w:shd w:val="clear" w:color="auto" w:fill="auto"/>
            <w:noWrap/>
            <w:vAlign w:val="center"/>
            <w:hideMark/>
          </w:tcPr>
          <w:p w14:paraId="61C160B0"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52A7252A"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w:t>
            </w:r>
          </w:p>
        </w:tc>
      </w:tr>
      <w:tr w:rsidR="00274748" w:rsidRPr="00DF1A2F" w14:paraId="46673B43" w14:textId="77777777" w:rsidTr="00274748">
        <w:trPr>
          <w:trHeight w:val="20"/>
          <w:jc w:val="center"/>
        </w:trPr>
        <w:tc>
          <w:tcPr>
            <w:tcW w:w="317" w:type="pct"/>
            <w:shd w:val="clear" w:color="auto" w:fill="auto"/>
            <w:noWrap/>
            <w:vAlign w:val="center"/>
            <w:hideMark/>
          </w:tcPr>
          <w:p w14:paraId="31579480" w14:textId="77777777" w:rsidR="00274748" w:rsidRPr="00DF1A2F" w:rsidRDefault="00274748" w:rsidP="00070714">
            <w:pPr>
              <w:jc w:val="right"/>
              <w:rPr>
                <w:color w:val="000000"/>
                <w:sz w:val="18"/>
                <w:szCs w:val="18"/>
              </w:rPr>
            </w:pPr>
            <w:r w:rsidRPr="00DF1A2F">
              <w:rPr>
                <w:color w:val="000000"/>
                <w:sz w:val="18"/>
                <w:szCs w:val="18"/>
              </w:rPr>
              <w:t>2</w:t>
            </w:r>
          </w:p>
        </w:tc>
        <w:tc>
          <w:tcPr>
            <w:tcW w:w="1368" w:type="pct"/>
            <w:shd w:val="clear" w:color="auto" w:fill="auto"/>
            <w:vAlign w:val="center"/>
            <w:hideMark/>
          </w:tcPr>
          <w:p w14:paraId="07E8D363" w14:textId="77777777" w:rsidR="00274748" w:rsidRPr="00DF1A2F" w:rsidRDefault="00274748" w:rsidP="00070714">
            <w:pPr>
              <w:rPr>
                <w:color w:val="000000"/>
                <w:sz w:val="18"/>
                <w:szCs w:val="18"/>
              </w:rPr>
            </w:pPr>
            <w:r w:rsidRPr="00DF1A2F">
              <w:rPr>
                <w:color w:val="000000"/>
                <w:sz w:val="18"/>
                <w:szCs w:val="18"/>
              </w:rPr>
              <w:t>Площадь воинской славы</w:t>
            </w:r>
          </w:p>
        </w:tc>
        <w:tc>
          <w:tcPr>
            <w:tcW w:w="526" w:type="pct"/>
            <w:shd w:val="clear" w:color="auto" w:fill="auto"/>
            <w:noWrap/>
            <w:vAlign w:val="center"/>
            <w:hideMark/>
          </w:tcPr>
          <w:p w14:paraId="0A022B20" w14:textId="77777777" w:rsidR="00274748" w:rsidRPr="00DF1A2F" w:rsidRDefault="00274748" w:rsidP="00070714">
            <w:pPr>
              <w:jc w:val="center"/>
              <w:rPr>
                <w:color w:val="000000"/>
                <w:sz w:val="18"/>
                <w:szCs w:val="18"/>
              </w:rPr>
            </w:pPr>
            <w:r w:rsidRPr="00DF1A2F">
              <w:rPr>
                <w:color w:val="000000"/>
                <w:sz w:val="18"/>
                <w:szCs w:val="18"/>
              </w:rPr>
              <w:t>132,3</w:t>
            </w:r>
          </w:p>
        </w:tc>
        <w:tc>
          <w:tcPr>
            <w:tcW w:w="480" w:type="pct"/>
            <w:shd w:val="clear" w:color="auto" w:fill="auto"/>
            <w:noWrap/>
            <w:vAlign w:val="center"/>
            <w:hideMark/>
          </w:tcPr>
          <w:p w14:paraId="103D19E8" w14:textId="77777777" w:rsidR="00274748" w:rsidRPr="00DF1A2F" w:rsidRDefault="00274748" w:rsidP="00070714">
            <w:pPr>
              <w:jc w:val="center"/>
              <w:rPr>
                <w:color w:val="000000"/>
                <w:sz w:val="18"/>
                <w:szCs w:val="18"/>
              </w:rPr>
            </w:pPr>
            <w:r w:rsidRPr="00DF1A2F">
              <w:rPr>
                <w:color w:val="000000"/>
                <w:sz w:val="18"/>
                <w:szCs w:val="18"/>
              </w:rPr>
              <w:t>5,9</w:t>
            </w:r>
          </w:p>
        </w:tc>
        <w:tc>
          <w:tcPr>
            <w:tcW w:w="644" w:type="pct"/>
            <w:shd w:val="clear" w:color="auto" w:fill="auto"/>
            <w:noWrap/>
            <w:vAlign w:val="center"/>
            <w:hideMark/>
          </w:tcPr>
          <w:p w14:paraId="1317A45D" w14:textId="77777777" w:rsidR="00274748" w:rsidRPr="00DF1A2F" w:rsidRDefault="00274748" w:rsidP="00070714">
            <w:pPr>
              <w:jc w:val="center"/>
              <w:rPr>
                <w:color w:val="000000"/>
                <w:sz w:val="18"/>
                <w:szCs w:val="18"/>
              </w:rPr>
            </w:pPr>
            <w:r w:rsidRPr="00DF1A2F">
              <w:rPr>
                <w:color w:val="000000"/>
                <w:sz w:val="18"/>
                <w:szCs w:val="18"/>
              </w:rPr>
              <w:t>126,4</w:t>
            </w:r>
          </w:p>
        </w:tc>
        <w:tc>
          <w:tcPr>
            <w:tcW w:w="634" w:type="pct"/>
            <w:shd w:val="clear" w:color="auto" w:fill="auto"/>
            <w:noWrap/>
            <w:vAlign w:val="center"/>
            <w:hideMark/>
          </w:tcPr>
          <w:p w14:paraId="0D09376A" w14:textId="77777777" w:rsidR="00274748" w:rsidRPr="00DF1A2F" w:rsidRDefault="00274748" w:rsidP="00070714">
            <w:pPr>
              <w:jc w:val="center"/>
              <w:rPr>
                <w:color w:val="000000"/>
                <w:sz w:val="18"/>
                <w:szCs w:val="18"/>
              </w:rPr>
            </w:pPr>
            <w:r w:rsidRPr="00DF1A2F">
              <w:rPr>
                <w:color w:val="000000"/>
                <w:sz w:val="18"/>
                <w:szCs w:val="18"/>
              </w:rPr>
              <w:t>4,5</w:t>
            </w:r>
          </w:p>
        </w:tc>
        <w:tc>
          <w:tcPr>
            <w:tcW w:w="1030" w:type="pct"/>
            <w:shd w:val="clear" w:color="auto" w:fill="auto"/>
            <w:vAlign w:val="center"/>
            <w:hideMark/>
          </w:tcPr>
          <w:p w14:paraId="359F96C1" w14:textId="77777777" w:rsidR="00274748" w:rsidRPr="00DF1A2F" w:rsidRDefault="00274748" w:rsidP="00070714">
            <w:pPr>
              <w:rPr>
                <w:color w:val="000000"/>
                <w:sz w:val="18"/>
                <w:szCs w:val="18"/>
              </w:rPr>
            </w:pPr>
            <w:r w:rsidRPr="00DF1A2F">
              <w:rPr>
                <w:color w:val="000000"/>
                <w:sz w:val="18"/>
                <w:szCs w:val="18"/>
              </w:rPr>
              <w:t>Содержание объекта в летний период, основное освоение бюджетных средств в четвертом квартале</w:t>
            </w:r>
          </w:p>
        </w:tc>
      </w:tr>
      <w:tr w:rsidR="00274748" w:rsidRPr="00DF1A2F" w14:paraId="5C7561AD" w14:textId="77777777" w:rsidTr="00274748">
        <w:trPr>
          <w:trHeight w:val="20"/>
          <w:jc w:val="center"/>
        </w:trPr>
        <w:tc>
          <w:tcPr>
            <w:tcW w:w="317" w:type="pct"/>
            <w:shd w:val="clear" w:color="auto" w:fill="auto"/>
            <w:noWrap/>
            <w:vAlign w:val="center"/>
            <w:hideMark/>
          </w:tcPr>
          <w:p w14:paraId="01594852"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59381022" w14:textId="77777777" w:rsidR="00274748" w:rsidRPr="00DF1A2F" w:rsidRDefault="00274748" w:rsidP="00070714">
            <w:pPr>
              <w:rPr>
                <w:color w:val="000000"/>
                <w:sz w:val="18"/>
                <w:szCs w:val="18"/>
              </w:rPr>
            </w:pPr>
            <w:r w:rsidRPr="00DF1A2F">
              <w:rPr>
                <w:color w:val="000000"/>
                <w:sz w:val="18"/>
                <w:szCs w:val="18"/>
              </w:rPr>
              <w:t>итого</w:t>
            </w:r>
          </w:p>
        </w:tc>
        <w:tc>
          <w:tcPr>
            <w:tcW w:w="526" w:type="pct"/>
            <w:shd w:val="clear" w:color="auto" w:fill="auto"/>
            <w:noWrap/>
            <w:vAlign w:val="center"/>
            <w:hideMark/>
          </w:tcPr>
          <w:p w14:paraId="56CFD7D8" w14:textId="77777777" w:rsidR="00274748" w:rsidRPr="00DF1A2F" w:rsidRDefault="00274748" w:rsidP="00070714">
            <w:pPr>
              <w:jc w:val="center"/>
              <w:rPr>
                <w:color w:val="000000"/>
                <w:sz w:val="18"/>
                <w:szCs w:val="18"/>
              </w:rPr>
            </w:pPr>
            <w:r w:rsidRPr="00DF1A2F">
              <w:rPr>
                <w:color w:val="000000"/>
                <w:sz w:val="18"/>
                <w:szCs w:val="18"/>
              </w:rPr>
              <w:t>212,3</w:t>
            </w:r>
          </w:p>
        </w:tc>
        <w:tc>
          <w:tcPr>
            <w:tcW w:w="480" w:type="pct"/>
            <w:shd w:val="clear" w:color="auto" w:fill="auto"/>
            <w:noWrap/>
            <w:vAlign w:val="center"/>
            <w:hideMark/>
          </w:tcPr>
          <w:p w14:paraId="7E98698F" w14:textId="77777777" w:rsidR="00274748" w:rsidRPr="00DF1A2F" w:rsidRDefault="00274748" w:rsidP="00070714">
            <w:pPr>
              <w:jc w:val="center"/>
              <w:rPr>
                <w:color w:val="000000"/>
                <w:sz w:val="18"/>
                <w:szCs w:val="18"/>
              </w:rPr>
            </w:pPr>
            <w:r w:rsidRPr="00DF1A2F">
              <w:rPr>
                <w:color w:val="000000"/>
                <w:sz w:val="18"/>
                <w:szCs w:val="18"/>
              </w:rPr>
              <w:t>5,9</w:t>
            </w:r>
          </w:p>
        </w:tc>
        <w:tc>
          <w:tcPr>
            <w:tcW w:w="644" w:type="pct"/>
            <w:shd w:val="clear" w:color="auto" w:fill="auto"/>
            <w:noWrap/>
            <w:vAlign w:val="center"/>
            <w:hideMark/>
          </w:tcPr>
          <w:p w14:paraId="381688F6" w14:textId="77777777" w:rsidR="00274748" w:rsidRPr="00DF1A2F" w:rsidRDefault="00274748" w:rsidP="00070714">
            <w:pPr>
              <w:jc w:val="center"/>
              <w:rPr>
                <w:color w:val="000000"/>
                <w:sz w:val="18"/>
                <w:szCs w:val="18"/>
              </w:rPr>
            </w:pPr>
            <w:r w:rsidRPr="00DF1A2F">
              <w:rPr>
                <w:color w:val="000000"/>
                <w:sz w:val="18"/>
                <w:szCs w:val="18"/>
              </w:rPr>
              <w:t>206,4</w:t>
            </w:r>
          </w:p>
        </w:tc>
        <w:tc>
          <w:tcPr>
            <w:tcW w:w="634" w:type="pct"/>
            <w:shd w:val="clear" w:color="auto" w:fill="auto"/>
            <w:noWrap/>
            <w:vAlign w:val="center"/>
            <w:hideMark/>
          </w:tcPr>
          <w:p w14:paraId="53912281" w14:textId="77777777" w:rsidR="00274748" w:rsidRPr="00DF1A2F" w:rsidRDefault="00274748" w:rsidP="00070714">
            <w:pPr>
              <w:jc w:val="center"/>
              <w:rPr>
                <w:color w:val="000000"/>
                <w:sz w:val="18"/>
                <w:szCs w:val="18"/>
              </w:rPr>
            </w:pPr>
            <w:r w:rsidRPr="00DF1A2F">
              <w:rPr>
                <w:color w:val="000000"/>
                <w:sz w:val="18"/>
                <w:szCs w:val="18"/>
              </w:rPr>
              <w:t>2,8</w:t>
            </w:r>
          </w:p>
        </w:tc>
        <w:tc>
          <w:tcPr>
            <w:tcW w:w="1030" w:type="pct"/>
            <w:shd w:val="clear" w:color="auto" w:fill="auto"/>
            <w:vAlign w:val="center"/>
            <w:hideMark/>
          </w:tcPr>
          <w:p w14:paraId="01E5803D"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24FBE202" w14:textId="77777777" w:rsidTr="00274748">
        <w:trPr>
          <w:trHeight w:val="20"/>
          <w:jc w:val="center"/>
        </w:trPr>
        <w:tc>
          <w:tcPr>
            <w:tcW w:w="317" w:type="pct"/>
            <w:shd w:val="clear" w:color="auto" w:fill="auto"/>
            <w:noWrap/>
            <w:vAlign w:val="center"/>
            <w:hideMark/>
          </w:tcPr>
          <w:p w14:paraId="1E310890"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5A223734" w14:textId="77777777" w:rsidR="00274748" w:rsidRPr="00DF1A2F" w:rsidRDefault="00274748" w:rsidP="00070714">
            <w:pPr>
              <w:rPr>
                <w:i/>
                <w:iCs/>
                <w:color w:val="000000"/>
                <w:sz w:val="18"/>
                <w:szCs w:val="18"/>
              </w:rPr>
            </w:pPr>
            <w:r w:rsidRPr="00DF1A2F">
              <w:rPr>
                <w:i/>
                <w:iCs/>
                <w:color w:val="000000"/>
                <w:sz w:val="18"/>
                <w:szCs w:val="18"/>
              </w:rPr>
              <w:t>Мероприятие 1.5 Субсидии бюджетам муниципальных образований на выполнение работ по сохранению объектов культурного наследия, находящихся в собственности муниципальных образований, увековечивающих память погибших в годы Великой Отечественной войны, в рамках подготовки празднования 70-летия Победы в Великой отечественной войне, в рамках Подпрограммы "Сохранение культурного наследия" государственной программы Красноярского края "Развитие культуры и туризма"</w:t>
            </w:r>
          </w:p>
        </w:tc>
        <w:tc>
          <w:tcPr>
            <w:tcW w:w="526" w:type="pct"/>
            <w:shd w:val="clear" w:color="auto" w:fill="auto"/>
            <w:noWrap/>
            <w:vAlign w:val="center"/>
            <w:hideMark/>
          </w:tcPr>
          <w:p w14:paraId="6DACBD40" w14:textId="77777777" w:rsidR="00274748" w:rsidRPr="00DF1A2F" w:rsidRDefault="00274748" w:rsidP="00070714">
            <w:pPr>
              <w:jc w:val="center"/>
              <w:rPr>
                <w:i/>
                <w:iCs/>
                <w:color w:val="000000"/>
                <w:sz w:val="18"/>
                <w:szCs w:val="18"/>
              </w:rPr>
            </w:pPr>
            <w:r w:rsidRPr="00DF1A2F">
              <w:rPr>
                <w:i/>
                <w:iCs/>
                <w:color w:val="000000"/>
                <w:sz w:val="18"/>
                <w:szCs w:val="18"/>
              </w:rPr>
              <w:t>769,6</w:t>
            </w:r>
          </w:p>
        </w:tc>
        <w:tc>
          <w:tcPr>
            <w:tcW w:w="480" w:type="pct"/>
            <w:shd w:val="clear" w:color="auto" w:fill="auto"/>
            <w:noWrap/>
            <w:vAlign w:val="center"/>
            <w:hideMark/>
          </w:tcPr>
          <w:p w14:paraId="16E527A7" w14:textId="77777777" w:rsidR="00274748" w:rsidRPr="00DF1A2F" w:rsidRDefault="00274748" w:rsidP="00070714">
            <w:pPr>
              <w:jc w:val="center"/>
              <w:rPr>
                <w:i/>
                <w:iCs/>
                <w:color w:val="000000"/>
                <w:sz w:val="18"/>
                <w:szCs w:val="18"/>
              </w:rPr>
            </w:pPr>
            <w:r w:rsidRPr="00DF1A2F">
              <w:rPr>
                <w:i/>
                <w:iCs/>
                <w:color w:val="000000"/>
                <w:sz w:val="18"/>
                <w:szCs w:val="18"/>
              </w:rPr>
              <w:t>0,0</w:t>
            </w:r>
          </w:p>
        </w:tc>
        <w:tc>
          <w:tcPr>
            <w:tcW w:w="644" w:type="pct"/>
            <w:shd w:val="clear" w:color="auto" w:fill="auto"/>
            <w:noWrap/>
            <w:vAlign w:val="center"/>
            <w:hideMark/>
          </w:tcPr>
          <w:p w14:paraId="702EFE9E" w14:textId="77777777" w:rsidR="00274748" w:rsidRPr="00DF1A2F" w:rsidRDefault="00274748" w:rsidP="00070714">
            <w:pPr>
              <w:jc w:val="center"/>
              <w:rPr>
                <w:i/>
                <w:iCs/>
                <w:color w:val="000000"/>
                <w:sz w:val="18"/>
                <w:szCs w:val="18"/>
              </w:rPr>
            </w:pPr>
            <w:r w:rsidRPr="00DF1A2F">
              <w:rPr>
                <w:i/>
                <w:iCs/>
                <w:color w:val="000000"/>
                <w:sz w:val="18"/>
                <w:szCs w:val="18"/>
              </w:rPr>
              <w:t>0,0</w:t>
            </w:r>
          </w:p>
        </w:tc>
        <w:tc>
          <w:tcPr>
            <w:tcW w:w="634" w:type="pct"/>
            <w:shd w:val="clear" w:color="auto" w:fill="auto"/>
            <w:noWrap/>
            <w:vAlign w:val="center"/>
            <w:hideMark/>
          </w:tcPr>
          <w:p w14:paraId="55EAE224" w14:textId="77777777" w:rsidR="00274748" w:rsidRPr="00DF1A2F" w:rsidRDefault="00274748" w:rsidP="00070714">
            <w:pPr>
              <w:jc w:val="center"/>
              <w:rPr>
                <w:i/>
                <w:iCs/>
                <w:color w:val="000000"/>
                <w:sz w:val="18"/>
                <w:szCs w:val="18"/>
              </w:rPr>
            </w:pPr>
            <w:r w:rsidRPr="00DF1A2F">
              <w:rPr>
                <w:i/>
                <w:iCs/>
                <w:color w:val="000000"/>
                <w:sz w:val="18"/>
                <w:szCs w:val="18"/>
              </w:rPr>
              <w:t>0,0</w:t>
            </w:r>
          </w:p>
        </w:tc>
        <w:tc>
          <w:tcPr>
            <w:tcW w:w="1030" w:type="pct"/>
            <w:shd w:val="clear" w:color="auto" w:fill="auto"/>
            <w:vAlign w:val="center"/>
            <w:hideMark/>
          </w:tcPr>
          <w:p w14:paraId="2EF26AE7" w14:textId="77777777" w:rsidR="00274748" w:rsidRPr="00DF1A2F" w:rsidRDefault="00274748" w:rsidP="00070714">
            <w:pPr>
              <w:rPr>
                <w:color w:val="000000"/>
                <w:sz w:val="18"/>
                <w:szCs w:val="18"/>
              </w:rPr>
            </w:pPr>
            <w:r w:rsidRPr="00DF1A2F">
              <w:rPr>
                <w:color w:val="000000"/>
                <w:sz w:val="18"/>
                <w:szCs w:val="18"/>
              </w:rPr>
              <w:t>Заказ на разработку научно-проектной документации в стадии размещения на электронной площадке на сумму 320,0 тыс.рублей</w:t>
            </w:r>
          </w:p>
        </w:tc>
      </w:tr>
      <w:tr w:rsidR="00274748" w:rsidRPr="00DF1A2F" w14:paraId="7948E7E4" w14:textId="77777777" w:rsidTr="00274748">
        <w:trPr>
          <w:trHeight w:val="20"/>
          <w:jc w:val="center"/>
        </w:trPr>
        <w:tc>
          <w:tcPr>
            <w:tcW w:w="317" w:type="pct"/>
            <w:shd w:val="clear" w:color="auto" w:fill="auto"/>
            <w:noWrap/>
            <w:vAlign w:val="center"/>
            <w:hideMark/>
          </w:tcPr>
          <w:p w14:paraId="6E1A2224" w14:textId="77777777" w:rsidR="00274748" w:rsidRPr="00DF1A2F" w:rsidRDefault="00274748" w:rsidP="00070714">
            <w:pPr>
              <w:jc w:val="right"/>
              <w:rPr>
                <w:color w:val="000000"/>
                <w:sz w:val="18"/>
                <w:szCs w:val="18"/>
              </w:rPr>
            </w:pPr>
            <w:r w:rsidRPr="00DF1A2F">
              <w:rPr>
                <w:color w:val="000000"/>
                <w:sz w:val="18"/>
                <w:szCs w:val="18"/>
              </w:rPr>
              <w:t>2</w:t>
            </w:r>
          </w:p>
        </w:tc>
        <w:tc>
          <w:tcPr>
            <w:tcW w:w="1368" w:type="pct"/>
            <w:shd w:val="clear" w:color="auto" w:fill="auto"/>
            <w:vAlign w:val="center"/>
            <w:hideMark/>
          </w:tcPr>
          <w:p w14:paraId="7B9CC0DA" w14:textId="77777777" w:rsidR="00274748" w:rsidRPr="00DF1A2F" w:rsidRDefault="00274748" w:rsidP="00070714">
            <w:pPr>
              <w:rPr>
                <w:b/>
                <w:bCs/>
                <w:i/>
                <w:iCs/>
                <w:color w:val="000000"/>
                <w:sz w:val="18"/>
                <w:szCs w:val="18"/>
              </w:rPr>
            </w:pPr>
            <w:r w:rsidRPr="00DF1A2F">
              <w:rPr>
                <w:b/>
                <w:bCs/>
                <w:i/>
                <w:iCs/>
                <w:color w:val="000000"/>
                <w:sz w:val="18"/>
                <w:szCs w:val="18"/>
              </w:rPr>
              <w:t xml:space="preserve">Основное мероприятие 2: "Благоустройство и озеленение" </w:t>
            </w:r>
          </w:p>
        </w:tc>
        <w:tc>
          <w:tcPr>
            <w:tcW w:w="526" w:type="pct"/>
            <w:shd w:val="clear" w:color="auto" w:fill="auto"/>
            <w:noWrap/>
            <w:vAlign w:val="center"/>
            <w:hideMark/>
          </w:tcPr>
          <w:p w14:paraId="479F5C1D" w14:textId="77777777" w:rsidR="00274748" w:rsidRPr="00DF1A2F" w:rsidRDefault="00274748" w:rsidP="00070714">
            <w:pPr>
              <w:jc w:val="center"/>
              <w:rPr>
                <w:color w:val="000000"/>
                <w:sz w:val="18"/>
                <w:szCs w:val="18"/>
              </w:rPr>
            </w:pPr>
          </w:p>
        </w:tc>
        <w:tc>
          <w:tcPr>
            <w:tcW w:w="480" w:type="pct"/>
            <w:shd w:val="clear" w:color="auto" w:fill="auto"/>
            <w:noWrap/>
            <w:vAlign w:val="center"/>
            <w:hideMark/>
          </w:tcPr>
          <w:p w14:paraId="479D942F" w14:textId="77777777" w:rsidR="00274748" w:rsidRPr="00DF1A2F" w:rsidRDefault="00274748" w:rsidP="00070714">
            <w:pPr>
              <w:jc w:val="center"/>
              <w:rPr>
                <w:color w:val="000000"/>
                <w:sz w:val="18"/>
                <w:szCs w:val="18"/>
              </w:rPr>
            </w:pPr>
          </w:p>
        </w:tc>
        <w:tc>
          <w:tcPr>
            <w:tcW w:w="644" w:type="pct"/>
            <w:shd w:val="clear" w:color="auto" w:fill="auto"/>
            <w:noWrap/>
            <w:vAlign w:val="center"/>
            <w:hideMark/>
          </w:tcPr>
          <w:p w14:paraId="034AAC24" w14:textId="77777777" w:rsidR="00274748" w:rsidRPr="00DF1A2F" w:rsidRDefault="00274748" w:rsidP="00070714">
            <w:pPr>
              <w:jc w:val="center"/>
              <w:rPr>
                <w:color w:val="000000"/>
                <w:sz w:val="18"/>
                <w:szCs w:val="18"/>
              </w:rPr>
            </w:pPr>
          </w:p>
        </w:tc>
        <w:tc>
          <w:tcPr>
            <w:tcW w:w="634" w:type="pct"/>
            <w:shd w:val="clear" w:color="auto" w:fill="auto"/>
            <w:noWrap/>
            <w:vAlign w:val="center"/>
            <w:hideMark/>
          </w:tcPr>
          <w:p w14:paraId="62BA851E" w14:textId="77777777" w:rsidR="00274748" w:rsidRPr="00DF1A2F" w:rsidRDefault="00274748" w:rsidP="00070714">
            <w:pPr>
              <w:jc w:val="center"/>
              <w:rPr>
                <w:color w:val="000000"/>
                <w:sz w:val="18"/>
                <w:szCs w:val="18"/>
              </w:rPr>
            </w:pPr>
          </w:p>
        </w:tc>
        <w:tc>
          <w:tcPr>
            <w:tcW w:w="1030" w:type="pct"/>
            <w:shd w:val="clear" w:color="auto" w:fill="auto"/>
            <w:vAlign w:val="center"/>
            <w:hideMark/>
          </w:tcPr>
          <w:p w14:paraId="2891B7E7"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5A7EF73D" w14:textId="77777777" w:rsidTr="00274748">
        <w:trPr>
          <w:trHeight w:val="20"/>
          <w:jc w:val="center"/>
        </w:trPr>
        <w:tc>
          <w:tcPr>
            <w:tcW w:w="317" w:type="pct"/>
            <w:shd w:val="clear" w:color="auto" w:fill="auto"/>
            <w:noWrap/>
            <w:vAlign w:val="center"/>
            <w:hideMark/>
          </w:tcPr>
          <w:p w14:paraId="7CF500E6"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5E30671F" w14:textId="77777777" w:rsidR="00274748" w:rsidRPr="00DF1A2F" w:rsidRDefault="00274748" w:rsidP="00070714">
            <w:pPr>
              <w:rPr>
                <w:b/>
                <w:bCs/>
                <w:i/>
                <w:iCs/>
                <w:color w:val="000000"/>
                <w:sz w:val="18"/>
                <w:szCs w:val="18"/>
              </w:rPr>
            </w:pPr>
            <w:r w:rsidRPr="00DF1A2F">
              <w:rPr>
                <w:b/>
                <w:bCs/>
                <w:i/>
                <w:iCs/>
                <w:color w:val="000000"/>
                <w:sz w:val="18"/>
                <w:szCs w:val="18"/>
              </w:rPr>
              <w:t>средства местного бюджета.</w:t>
            </w:r>
          </w:p>
        </w:tc>
        <w:tc>
          <w:tcPr>
            <w:tcW w:w="526" w:type="pct"/>
            <w:shd w:val="clear" w:color="auto" w:fill="auto"/>
            <w:noWrap/>
            <w:vAlign w:val="center"/>
            <w:hideMark/>
          </w:tcPr>
          <w:p w14:paraId="01F0FBF0" w14:textId="77777777" w:rsidR="00274748" w:rsidRPr="00DF1A2F" w:rsidRDefault="00274748" w:rsidP="00070714">
            <w:pPr>
              <w:jc w:val="center"/>
              <w:rPr>
                <w:b/>
                <w:bCs/>
                <w:i/>
                <w:iCs/>
                <w:color w:val="000000"/>
                <w:sz w:val="18"/>
                <w:szCs w:val="18"/>
              </w:rPr>
            </w:pPr>
            <w:r w:rsidRPr="00DF1A2F">
              <w:rPr>
                <w:b/>
                <w:bCs/>
                <w:i/>
                <w:iCs/>
                <w:color w:val="000000"/>
                <w:sz w:val="18"/>
                <w:szCs w:val="18"/>
              </w:rPr>
              <w:t>108 808,2</w:t>
            </w:r>
          </w:p>
        </w:tc>
        <w:tc>
          <w:tcPr>
            <w:tcW w:w="480" w:type="pct"/>
            <w:shd w:val="clear" w:color="auto" w:fill="auto"/>
            <w:noWrap/>
            <w:vAlign w:val="center"/>
            <w:hideMark/>
          </w:tcPr>
          <w:p w14:paraId="14FDDA57" w14:textId="77777777" w:rsidR="00274748" w:rsidRPr="00DF1A2F" w:rsidRDefault="00274748" w:rsidP="00070714">
            <w:pPr>
              <w:jc w:val="center"/>
              <w:rPr>
                <w:b/>
                <w:bCs/>
                <w:i/>
                <w:iCs/>
                <w:color w:val="000000"/>
                <w:sz w:val="18"/>
                <w:szCs w:val="18"/>
              </w:rPr>
            </w:pPr>
            <w:r w:rsidRPr="00DF1A2F">
              <w:rPr>
                <w:b/>
                <w:bCs/>
                <w:i/>
                <w:iCs/>
                <w:color w:val="000000"/>
                <w:sz w:val="18"/>
                <w:szCs w:val="18"/>
              </w:rPr>
              <w:t>3 868,3</w:t>
            </w:r>
          </w:p>
        </w:tc>
        <w:tc>
          <w:tcPr>
            <w:tcW w:w="644" w:type="pct"/>
            <w:shd w:val="clear" w:color="auto" w:fill="auto"/>
            <w:noWrap/>
            <w:vAlign w:val="center"/>
            <w:hideMark/>
          </w:tcPr>
          <w:p w14:paraId="69ADFF44" w14:textId="77777777" w:rsidR="00274748" w:rsidRPr="00DF1A2F" w:rsidRDefault="00274748" w:rsidP="00070714">
            <w:pPr>
              <w:jc w:val="center"/>
              <w:rPr>
                <w:b/>
                <w:bCs/>
                <w:i/>
                <w:iCs/>
                <w:color w:val="000000"/>
                <w:sz w:val="18"/>
                <w:szCs w:val="18"/>
              </w:rPr>
            </w:pPr>
            <w:r w:rsidRPr="00DF1A2F">
              <w:rPr>
                <w:b/>
                <w:bCs/>
                <w:i/>
                <w:iCs/>
                <w:color w:val="000000"/>
                <w:sz w:val="18"/>
                <w:szCs w:val="18"/>
              </w:rPr>
              <w:t>104 939,9</w:t>
            </w:r>
          </w:p>
        </w:tc>
        <w:tc>
          <w:tcPr>
            <w:tcW w:w="634" w:type="pct"/>
            <w:shd w:val="clear" w:color="auto" w:fill="auto"/>
            <w:noWrap/>
            <w:vAlign w:val="center"/>
            <w:hideMark/>
          </w:tcPr>
          <w:p w14:paraId="5326C55E" w14:textId="77777777" w:rsidR="00274748" w:rsidRPr="00DF1A2F" w:rsidRDefault="00274748" w:rsidP="00070714">
            <w:pPr>
              <w:jc w:val="center"/>
              <w:rPr>
                <w:b/>
                <w:bCs/>
                <w:i/>
                <w:iCs/>
                <w:color w:val="000000"/>
                <w:sz w:val="18"/>
                <w:szCs w:val="18"/>
              </w:rPr>
            </w:pPr>
            <w:r w:rsidRPr="00DF1A2F">
              <w:rPr>
                <w:b/>
                <w:bCs/>
                <w:i/>
                <w:iCs/>
                <w:color w:val="000000"/>
                <w:sz w:val="18"/>
                <w:szCs w:val="18"/>
              </w:rPr>
              <w:t>3,6</w:t>
            </w:r>
          </w:p>
        </w:tc>
        <w:tc>
          <w:tcPr>
            <w:tcW w:w="1030" w:type="pct"/>
            <w:shd w:val="clear" w:color="auto" w:fill="auto"/>
            <w:vAlign w:val="center"/>
            <w:hideMark/>
          </w:tcPr>
          <w:p w14:paraId="116E960C" w14:textId="77777777" w:rsidR="00274748" w:rsidRPr="00DF1A2F" w:rsidRDefault="00274748" w:rsidP="00070714">
            <w:pPr>
              <w:rPr>
                <w:b/>
                <w:bCs/>
                <w:i/>
                <w:iCs/>
                <w:color w:val="000000"/>
                <w:sz w:val="18"/>
                <w:szCs w:val="18"/>
              </w:rPr>
            </w:pPr>
            <w:r w:rsidRPr="00DF1A2F">
              <w:rPr>
                <w:b/>
                <w:bCs/>
                <w:i/>
                <w:iCs/>
                <w:color w:val="000000"/>
                <w:sz w:val="18"/>
                <w:szCs w:val="18"/>
              </w:rPr>
              <w:t>Выполнение работ в летний период. Основное освоение бюджетных средств в четвертом квартале</w:t>
            </w:r>
          </w:p>
        </w:tc>
      </w:tr>
      <w:tr w:rsidR="00274748" w:rsidRPr="00DF1A2F" w14:paraId="4AD84A01" w14:textId="77777777" w:rsidTr="00274748">
        <w:trPr>
          <w:trHeight w:val="20"/>
          <w:jc w:val="center"/>
        </w:trPr>
        <w:tc>
          <w:tcPr>
            <w:tcW w:w="317" w:type="pct"/>
            <w:shd w:val="clear" w:color="auto" w:fill="auto"/>
            <w:noWrap/>
            <w:vAlign w:val="center"/>
            <w:hideMark/>
          </w:tcPr>
          <w:p w14:paraId="53DFD7CB"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noWrap/>
            <w:vAlign w:val="center"/>
            <w:hideMark/>
          </w:tcPr>
          <w:p w14:paraId="4D667185" w14:textId="77777777" w:rsidR="00274748" w:rsidRPr="00DF1A2F" w:rsidRDefault="00274748" w:rsidP="00070714">
            <w:pPr>
              <w:rPr>
                <w:b/>
                <w:bCs/>
                <w:i/>
                <w:iCs/>
                <w:color w:val="000000"/>
                <w:sz w:val="18"/>
                <w:szCs w:val="18"/>
              </w:rPr>
            </w:pPr>
            <w:r w:rsidRPr="00DF1A2F">
              <w:rPr>
                <w:b/>
                <w:bCs/>
                <w:i/>
                <w:iCs/>
                <w:color w:val="000000"/>
                <w:sz w:val="18"/>
                <w:szCs w:val="18"/>
              </w:rPr>
              <w:t>средства краевого бюджета</w:t>
            </w:r>
          </w:p>
        </w:tc>
        <w:tc>
          <w:tcPr>
            <w:tcW w:w="526" w:type="pct"/>
            <w:shd w:val="clear" w:color="auto" w:fill="auto"/>
            <w:noWrap/>
            <w:vAlign w:val="center"/>
            <w:hideMark/>
          </w:tcPr>
          <w:p w14:paraId="6E1DCEEF" w14:textId="77777777" w:rsidR="00274748" w:rsidRPr="00DF1A2F" w:rsidRDefault="00274748" w:rsidP="00070714">
            <w:pPr>
              <w:jc w:val="center"/>
              <w:rPr>
                <w:b/>
                <w:bCs/>
                <w:i/>
                <w:iCs/>
                <w:color w:val="000000"/>
                <w:sz w:val="18"/>
                <w:szCs w:val="18"/>
              </w:rPr>
            </w:pPr>
            <w:r w:rsidRPr="00DF1A2F">
              <w:rPr>
                <w:b/>
                <w:bCs/>
                <w:i/>
                <w:iCs/>
                <w:color w:val="000000"/>
                <w:sz w:val="18"/>
                <w:szCs w:val="18"/>
              </w:rPr>
              <w:t>0,0</w:t>
            </w:r>
          </w:p>
        </w:tc>
        <w:tc>
          <w:tcPr>
            <w:tcW w:w="480" w:type="pct"/>
            <w:shd w:val="clear" w:color="auto" w:fill="auto"/>
            <w:noWrap/>
            <w:vAlign w:val="center"/>
            <w:hideMark/>
          </w:tcPr>
          <w:p w14:paraId="08989BF1" w14:textId="77777777" w:rsidR="00274748" w:rsidRPr="00DF1A2F" w:rsidRDefault="00274748" w:rsidP="00070714">
            <w:pPr>
              <w:jc w:val="center"/>
              <w:rPr>
                <w:b/>
                <w:bCs/>
                <w:i/>
                <w:iCs/>
                <w:color w:val="000000"/>
                <w:sz w:val="18"/>
                <w:szCs w:val="18"/>
              </w:rPr>
            </w:pPr>
            <w:r w:rsidRPr="00DF1A2F">
              <w:rPr>
                <w:b/>
                <w:bCs/>
                <w:i/>
                <w:iCs/>
                <w:color w:val="000000"/>
                <w:sz w:val="18"/>
                <w:szCs w:val="18"/>
              </w:rPr>
              <w:t>0,0</w:t>
            </w:r>
          </w:p>
        </w:tc>
        <w:tc>
          <w:tcPr>
            <w:tcW w:w="644" w:type="pct"/>
            <w:shd w:val="clear" w:color="auto" w:fill="auto"/>
            <w:noWrap/>
            <w:vAlign w:val="center"/>
            <w:hideMark/>
          </w:tcPr>
          <w:p w14:paraId="61A31C6E" w14:textId="77777777" w:rsidR="00274748" w:rsidRPr="00DF1A2F" w:rsidRDefault="00274748" w:rsidP="00070714">
            <w:pPr>
              <w:jc w:val="center"/>
              <w:rPr>
                <w:b/>
                <w:bCs/>
                <w:i/>
                <w:iCs/>
                <w:color w:val="000000"/>
                <w:sz w:val="18"/>
                <w:szCs w:val="18"/>
              </w:rPr>
            </w:pPr>
            <w:r w:rsidRPr="00DF1A2F">
              <w:rPr>
                <w:b/>
                <w:bCs/>
                <w:i/>
                <w:iCs/>
                <w:color w:val="000000"/>
                <w:sz w:val="18"/>
                <w:szCs w:val="18"/>
              </w:rPr>
              <w:t>0,0</w:t>
            </w:r>
          </w:p>
        </w:tc>
        <w:tc>
          <w:tcPr>
            <w:tcW w:w="634" w:type="pct"/>
            <w:shd w:val="clear" w:color="auto" w:fill="auto"/>
            <w:noWrap/>
            <w:vAlign w:val="center"/>
            <w:hideMark/>
          </w:tcPr>
          <w:p w14:paraId="4986846C" w14:textId="77777777" w:rsidR="00274748" w:rsidRPr="00DF1A2F" w:rsidRDefault="00274748" w:rsidP="00070714">
            <w:pPr>
              <w:jc w:val="center"/>
              <w:rPr>
                <w:b/>
                <w:bCs/>
                <w:i/>
                <w:iCs/>
                <w:color w:val="000000"/>
                <w:sz w:val="18"/>
                <w:szCs w:val="18"/>
              </w:rPr>
            </w:pPr>
            <w:r w:rsidRPr="00DF1A2F">
              <w:rPr>
                <w:b/>
                <w:bCs/>
                <w:i/>
                <w:iCs/>
                <w:color w:val="000000"/>
                <w:sz w:val="18"/>
                <w:szCs w:val="18"/>
              </w:rPr>
              <w:t>0,0</w:t>
            </w:r>
          </w:p>
        </w:tc>
        <w:tc>
          <w:tcPr>
            <w:tcW w:w="1030" w:type="pct"/>
            <w:shd w:val="clear" w:color="auto" w:fill="auto"/>
            <w:vAlign w:val="center"/>
            <w:hideMark/>
          </w:tcPr>
          <w:p w14:paraId="4893029E"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2AC14A36" w14:textId="77777777" w:rsidTr="00274748">
        <w:trPr>
          <w:trHeight w:val="20"/>
          <w:jc w:val="center"/>
        </w:trPr>
        <w:tc>
          <w:tcPr>
            <w:tcW w:w="317" w:type="pct"/>
            <w:shd w:val="clear" w:color="auto" w:fill="auto"/>
            <w:noWrap/>
            <w:vAlign w:val="center"/>
            <w:hideMark/>
          </w:tcPr>
          <w:p w14:paraId="669BE3B3"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057B33FB" w14:textId="77777777" w:rsidR="00274748" w:rsidRPr="00DF1A2F" w:rsidRDefault="00274748" w:rsidP="00070714">
            <w:pPr>
              <w:rPr>
                <w:i/>
                <w:iCs/>
                <w:color w:val="000000"/>
                <w:sz w:val="18"/>
                <w:szCs w:val="18"/>
              </w:rPr>
            </w:pPr>
            <w:r w:rsidRPr="00DF1A2F">
              <w:rPr>
                <w:i/>
                <w:iCs/>
                <w:color w:val="000000"/>
                <w:sz w:val="18"/>
                <w:szCs w:val="18"/>
              </w:rPr>
              <w:t xml:space="preserve">Мероприятие 2.1: "Благоустройство и озеленение Центрального района" </w:t>
            </w:r>
          </w:p>
        </w:tc>
        <w:tc>
          <w:tcPr>
            <w:tcW w:w="526" w:type="pct"/>
            <w:shd w:val="clear" w:color="auto" w:fill="auto"/>
            <w:noWrap/>
            <w:vAlign w:val="center"/>
            <w:hideMark/>
          </w:tcPr>
          <w:p w14:paraId="6285D183" w14:textId="77777777" w:rsidR="00274748" w:rsidRPr="00DF1A2F" w:rsidRDefault="00274748" w:rsidP="00070714">
            <w:pPr>
              <w:jc w:val="center"/>
              <w:rPr>
                <w:color w:val="000000"/>
                <w:sz w:val="18"/>
                <w:szCs w:val="18"/>
              </w:rPr>
            </w:pPr>
            <w:r w:rsidRPr="00DF1A2F">
              <w:rPr>
                <w:color w:val="000000"/>
                <w:sz w:val="18"/>
                <w:szCs w:val="18"/>
              </w:rPr>
              <w:t>54 328,1</w:t>
            </w:r>
          </w:p>
        </w:tc>
        <w:tc>
          <w:tcPr>
            <w:tcW w:w="480" w:type="pct"/>
            <w:shd w:val="clear" w:color="auto" w:fill="auto"/>
            <w:noWrap/>
            <w:vAlign w:val="center"/>
            <w:hideMark/>
          </w:tcPr>
          <w:p w14:paraId="42C38AAC" w14:textId="77777777" w:rsidR="00274748" w:rsidRPr="00DF1A2F" w:rsidRDefault="00274748" w:rsidP="00070714">
            <w:pPr>
              <w:jc w:val="center"/>
              <w:rPr>
                <w:color w:val="000000"/>
                <w:sz w:val="18"/>
                <w:szCs w:val="18"/>
              </w:rPr>
            </w:pPr>
            <w:r w:rsidRPr="00DF1A2F">
              <w:rPr>
                <w:color w:val="000000"/>
                <w:sz w:val="18"/>
                <w:szCs w:val="18"/>
              </w:rPr>
              <w:t>2 487,6</w:t>
            </w:r>
          </w:p>
        </w:tc>
        <w:tc>
          <w:tcPr>
            <w:tcW w:w="644" w:type="pct"/>
            <w:shd w:val="clear" w:color="auto" w:fill="auto"/>
            <w:noWrap/>
            <w:vAlign w:val="center"/>
            <w:hideMark/>
          </w:tcPr>
          <w:p w14:paraId="62ABBA87" w14:textId="77777777" w:rsidR="00274748" w:rsidRPr="00DF1A2F" w:rsidRDefault="00274748" w:rsidP="00070714">
            <w:pPr>
              <w:jc w:val="center"/>
              <w:rPr>
                <w:color w:val="000000"/>
                <w:sz w:val="18"/>
                <w:szCs w:val="18"/>
              </w:rPr>
            </w:pPr>
            <w:r w:rsidRPr="00DF1A2F">
              <w:rPr>
                <w:color w:val="000000"/>
                <w:sz w:val="18"/>
                <w:szCs w:val="18"/>
              </w:rPr>
              <w:t>51 840,5</w:t>
            </w:r>
          </w:p>
        </w:tc>
        <w:tc>
          <w:tcPr>
            <w:tcW w:w="634" w:type="pct"/>
            <w:shd w:val="clear" w:color="auto" w:fill="auto"/>
            <w:noWrap/>
            <w:vAlign w:val="center"/>
            <w:hideMark/>
          </w:tcPr>
          <w:p w14:paraId="711FC945" w14:textId="77777777" w:rsidR="00274748" w:rsidRPr="00DF1A2F" w:rsidRDefault="00274748" w:rsidP="00070714">
            <w:pPr>
              <w:jc w:val="center"/>
              <w:rPr>
                <w:color w:val="000000"/>
                <w:sz w:val="18"/>
                <w:szCs w:val="18"/>
              </w:rPr>
            </w:pPr>
            <w:r w:rsidRPr="00DF1A2F">
              <w:rPr>
                <w:color w:val="000000"/>
                <w:sz w:val="18"/>
                <w:szCs w:val="18"/>
              </w:rPr>
              <w:t>4,6</w:t>
            </w:r>
          </w:p>
        </w:tc>
        <w:tc>
          <w:tcPr>
            <w:tcW w:w="1030" w:type="pct"/>
            <w:shd w:val="clear" w:color="auto" w:fill="auto"/>
            <w:vAlign w:val="center"/>
            <w:hideMark/>
          </w:tcPr>
          <w:p w14:paraId="6B796269"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0CFDB5D6" w14:textId="77777777" w:rsidTr="00274748">
        <w:trPr>
          <w:trHeight w:val="20"/>
          <w:jc w:val="center"/>
        </w:trPr>
        <w:tc>
          <w:tcPr>
            <w:tcW w:w="317" w:type="pct"/>
            <w:shd w:val="clear" w:color="auto" w:fill="auto"/>
            <w:noWrap/>
            <w:vAlign w:val="center"/>
            <w:hideMark/>
          </w:tcPr>
          <w:p w14:paraId="5448BB07" w14:textId="77777777" w:rsidR="00274748" w:rsidRPr="00DF1A2F" w:rsidRDefault="00274748" w:rsidP="00070714">
            <w:pPr>
              <w:jc w:val="right"/>
              <w:rPr>
                <w:color w:val="000000"/>
                <w:sz w:val="18"/>
                <w:szCs w:val="18"/>
              </w:rPr>
            </w:pPr>
            <w:r w:rsidRPr="00DF1A2F">
              <w:rPr>
                <w:color w:val="000000"/>
                <w:sz w:val="18"/>
                <w:szCs w:val="18"/>
              </w:rPr>
              <w:t>1</w:t>
            </w:r>
          </w:p>
        </w:tc>
        <w:tc>
          <w:tcPr>
            <w:tcW w:w="1368" w:type="pct"/>
            <w:shd w:val="clear" w:color="auto" w:fill="auto"/>
            <w:vAlign w:val="center"/>
            <w:hideMark/>
          </w:tcPr>
          <w:p w14:paraId="053BEB57" w14:textId="77777777" w:rsidR="00274748" w:rsidRPr="00DF1A2F" w:rsidRDefault="00274748" w:rsidP="00070714">
            <w:pPr>
              <w:rPr>
                <w:color w:val="000000"/>
                <w:sz w:val="18"/>
                <w:szCs w:val="18"/>
              </w:rPr>
            </w:pPr>
            <w:r w:rsidRPr="00DF1A2F">
              <w:rPr>
                <w:color w:val="000000"/>
                <w:sz w:val="18"/>
                <w:szCs w:val="18"/>
              </w:rPr>
              <w:t>Благоустройство территорий общего пользования муниципального образования город Норильск (асфальтировка, ремонт и восстановление поребриков, тротуарной плитки, ремонт, изготовление и уста</w:t>
            </w:r>
            <w:r w:rsidRPr="00DF1A2F">
              <w:rPr>
                <w:color w:val="000000"/>
                <w:sz w:val="18"/>
                <w:szCs w:val="18"/>
              </w:rPr>
              <w:lastRenderedPageBreak/>
              <w:t>новка досок объявлений, конструкций наглядной агитации, проведение паспортизации объектов благоустройства и проведение кадастровых работ по учету земельных участков и т.д.)</w:t>
            </w:r>
          </w:p>
        </w:tc>
        <w:tc>
          <w:tcPr>
            <w:tcW w:w="526" w:type="pct"/>
            <w:shd w:val="clear" w:color="auto" w:fill="auto"/>
            <w:noWrap/>
            <w:vAlign w:val="center"/>
            <w:hideMark/>
          </w:tcPr>
          <w:p w14:paraId="66C01C61" w14:textId="77777777" w:rsidR="00274748" w:rsidRPr="00DF1A2F" w:rsidRDefault="00274748" w:rsidP="00070714">
            <w:pPr>
              <w:jc w:val="center"/>
              <w:rPr>
                <w:color w:val="000000"/>
                <w:sz w:val="18"/>
                <w:szCs w:val="18"/>
              </w:rPr>
            </w:pPr>
            <w:r w:rsidRPr="00DF1A2F">
              <w:rPr>
                <w:color w:val="000000"/>
                <w:sz w:val="18"/>
                <w:szCs w:val="18"/>
              </w:rPr>
              <w:lastRenderedPageBreak/>
              <w:t>10 859,3</w:t>
            </w:r>
          </w:p>
        </w:tc>
        <w:tc>
          <w:tcPr>
            <w:tcW w:w="480" w:type="pct"/>
            <w:shd w:val="clear" w:color="auto" w:fill="auto"/>
            <w:noWrap/>
            <w:vAlign w:val="center"/>
            <w:hideMark/>
          </w:tcPr>
          <w:p w14:paraId="730DA2C8" w14:textId="77777777" w:rsidR="00274748" w:rsidRPr="00DF1A2F" w:rsidRDefault="00274748" w:rsidP="00070714">
            <w:pPr>
              <w:jc w:val="center"/>
              <w:rPr>
                <w:color w:val="000000"/>
                <w:sz w:val="18"/>
                <w:szCs w:val="18"/>
              </w:rPr>
            </w:pPr>
            <w:r w:rsidRPr="00DF1A2F">
              <w:rPr>
                <w:color w:val="000000"/>
                <w:sz w:val="18"/>
                <w:szCs w:val="18"/>
              </w:rPr>
              <w:t>67,1</w:t>
            </w:r>
          </w:p>
        </w:tc>
        <w:tc>
          <w:tcPr>
            <w:tcW w:w="644" w:type="pct"/>
            <w:shd w:val="clear" w:color="auto" w:fill="auto"/>
            <w:noWrap/>
            <w:vAlign w:val="center"/>
            <w:hideMark/>
          </w:tcPr>
          <w:p w14:paraId="6D2AC1EC" w14:textId="77777777" w:rsidR="00274748" w:rsidRPr="00DF1A2F" w:rsidRDefault="00274748" w:rsidP="00070714">
            <w:pPr>
              <w:jc w:val="center"/>
              <w:rPr>
                <w:color w:val="000000"/>
                <w:sz w:val="18"/>
                <w:szCs w:val="18"/>
              </w:rPr>
            </w:pPr>
            <w:r w:rsidRPr="00DF1A2F">
              <w:rPr>
                <w:color w:val="000000"/>
                <w:sz w:val="18"/>
                <w:szCs w:val="18"/>
              </w:rPr>
              <w:t>10 792,2</w:t>
            </w:r>
          </w:p>
        </w:tc>
        <w:tc>
          <w:tcPr>
            <w:tcW w:w="634" w:type="pct"/>
            <w:shd w:val="clear" w:color="auto" w:fill="auto"/>
            <w:noWrap/>
            <w:vAlign w:val="center"/>
            <w:hideMark/>
          </w:tcPr>
          <w:p w14:paraId="1C5E70E6" w14:textId="77777777" w:rsidR="00274748" w:rsidRPr="00DF1A2F" w:rsidRDefault="00274748" w:rsidP="00070714">
            <w:pPr>
              <w:jc w:val="center"/>
              <w:rPr>
                <w:color w:val="000000"/>
                <w:sz w:val="18"/>
                <w:szCs w:val="18"/>
              </w:rPr>
            </w:pPr>
            <w:r w:rsidRPr="00DF1A2F">
              <w:rPr>
                <w:color w:val="000000"/>
                <w:sz w:val="18"/>
                <w:szCs w:val="18"/>
              </w:rPr>
              <w:t>0,6</w:t>
            </w:r>
          </w:p>
        </w:tc>
        <w:tc>
          <w:tcPr>
            <w:tcW w:w="1030" w:type="pct"/>
            <w:shd w:val="clear" w:color="auto" w:fill="auto"/>
            <w:vAlign w:val="center"/>
            <w:hideMark/>
          </w:tcPr>
          <w:p w14:paraId="6E1DEC43"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6C5D42BD" w14:textId="77777777" w:rsidTr="00274748">
        <w:trPr>
          <w:trHeight w:val="20"/>
          <w:jc w:val="center"/>
        </w:trPr>
        <w:tc>
          <w:tcPr>
            <w:tcW w:w="317" w:type="pct"/>
            <w:shd w:val="clear" w:color="auto" w:fill="auto"/>
            <w:noWrap/>
            <w:vAlign w:val="center"/>
            <w:hideMark/>
          </w:tcPr>
          <w:p w14:paraId="7C359101" w14:textId="77777777" w:rsidR="00274748" w:rsidRPr="00DF1A2F" w:rsidRDefault="00274748" w:rsidP="00070714">
            <w:pPr>
              <w:jc w:val="right"/>
              <w:rPr>
                <w:color w:val="000000"/>
                <w:sz w:val="18"/>
                <w:szCs w:val="18"/>
              </w:rPr>
            </w:pPr>
            <w:r w:rsidRPr="00DF1A2F">
              <w:rPr>
                <w:color w:val="000000"/>
                <w:sz w:val="18"/>
                <w:szCs w:val="18"/>
              </w:rPr>
              <w:lastRenderedPageBreak/>
              <w:t>2</w:t>
            </w:r>
          </w:p>
        </w:tc>
        <w:tc>
          <w:tcPr>
            <w:tcW w:w="1368" w:type="pct"/>
            <w:shd w:val="clear" w:color="auto" w:fill="auto"/>
            <w:vAlign w:val="center"/>
            <w:hideMark/>
          </w:tcPr>
          <w:p w14:paraId="2E08D165" w14:textId="77777777" w:rsidR="00274748" w:rsidRPr="00DF1A2F" w:rsidRDefault="00274748" w:rsidP="00070714">
            <w:pPr>
              <w:rPr>
                <w:color w:val="000000"/>
                <w:sz w:val="18"/>
                <w:szCs w:val="18"/>
              </w:rPr>
            </w:pPr>
            <w:r w:rsidRPr="00DF1A2F">
              <w:rPr>
                <w:color w:val="000000"/>
                <w:sz w:val="18"/>
                <w:szCs w:val="18"/>
              </w:rPr>
              <w:t>Выращивание, посадка и уход за цветами и зелеными насаждениями, приобретение семян многолетних трав</w:t>
            </w:r>
          </w:p>
        </w:tc>
        <w:tc>
          <w:tcPr>
            <w:tcW w:w="526" w:type="pct"/>
            <w:shd w:val="clear" w:color="auto" w:fill="auto"/>
            <w:noWrap/>
            <w:vAlign w:val="center"/>
            <w:hideMark/>
          </w:tcPr>
          <w:p w14:paraId="2355D740" w14:textId="77777777" w:rsidR="00274748" w:rsidRPr="00DF1A2F" w:rsidRDefault="00274748" w:rsidP="00070714">
            <w:pPr>
              <w:jc w:val="center"/>
              <w:rPr>
                <w:color w:val="000000"/>
                <w:sz w:val="18"/>
                <w:szCs w:val="18"/>
              </w:rPr>
            </w:pPr>
            <w:r w:rsidRPr="00DF1A2F">
              <w:rPr>
                <w:color w:val="000000"/>
                <w:sz w:val="18"/>
                <w:szCs w:val="18"/>
              </w:rPr>
              <w:t>2 041,3</w:t>
            </w:r>
          </w:p>
        </w:tc>
        <w:tc>
          <w:tcPr>
            <w:tcW w:w="480" w:type="pct"/>
            <w:shd w:val="clear" w:color="auto" w:fill="auto"/>
            <w:noWrap/>
            <w:vAlign w:val="center"/>
            <w:hideMark/>
          </w:tcPr>
          <w:p w14:paraId="2F2F77A3"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4B0D6355" w14:textId="77777777" w:rsidR="00274748" w:rsidRPr="00DF1A2F" w:rsidRDefault="00274748" w:rsidP="00070714">
            <w:pPr>
              <w:jc w:val="center"/>
              <w:rPr>
                <w:color w:val="000000"/>
                <w:sz w:val="18"/>
                <w:szCs w:val="18"/>
              </w:rPr>
            </w:pPr>
            <w:r w:rsidRPr="00DF1A2F">
              <w:rPr>
                <w:color w:val="000000"/>
                <w:sz w:val="18"/>
                <w:szCs w:val="18"/>
              </w:rPr>
              <w:t>2 041,3</w:t>
            </w:r>
          </w:p>
        </w:tc>
        <w:tc>
          <w:tcPr>
            <w:tcW w:w="634" w:type="pct"/>
            <w:shd w:val="clear" w:color="auto" w:fill="auto"/>
            <w:noWrap/>
            <w:vAlign w:val="center"/>
            <w:hideMark/>
          </w:tcPr>
          <w:p w14:paraId="5BA899C8"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6E2068B1"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5C56777F" w14:textId="77777777" w:rsidTr="00274748">
        <w:trPr>
          <w:trHeight w:val="20"/>
          <w:jc w:val="center"/>
        </w:trPr>
        <w:tc>
          <w:tcPr>
            <w:tcW w:w="317" w:type="pct"/>
            <w:shd w:val="clear" w:color="auto" w:fill="auto"/>
            <w:noWrap/>
            <w:vAlign w:val="center"/>
            <w:hideMark/>
          </w:tcPr>
          <w:p w14:paraId="50D630FD" w14:textId="77777777" w:rsidR="00274748" w:rsidRPr="00DF1A2F" w:rsidRDefault="00274748" w:rsidP="00070714">
            <w:pPr>
              <w:jc w:val="right"/>
              <w:rPr>
                <w:color w:val="000000"/>
                <w:sz w:val="18"/>
                <w:szCs w:val="18"/>
              </w:rPr>
            </w:pPr>
            <w:r w:rsidRPr="00DF1A2F">
              <w:rPr>
                <w:color w:val="000000"/>
                <w:sz w:val="18"/>
                <w:szCs w:val="18"/>
              </w:rPr>
              <w:t>3</w:t>
            </w:r>
          </w:p>
        </w:tc>
        <w:tc>
          <w:tcPr>
            <w:tcW w:w="1368" w:type="pct"/>
            <w:shd w:val="clear" w:color="auto" w:fill="auto"/>
            <w:vAlign w:val="center"/>
            <w:hideMark/>
          </w:tcPr>
          <w:p w14:paraId="44223C24" w14:textId="77777777" w:rsidR="00274748" w:rsidRPr="00DF1A2F" w:rsidRDefault="00274748" w:rsidP="00070714">
            <w:pPr>
              <w:rPr>
                <w:color w:val="000000"/>
                <w:sz w:val="18"/>
                <w:szCs w:val="18"/>
              </w:rPr>
            </w:pPr>
            <w:r w:rsidRPr="00DF1A2F">
              <w:rPr>
                <w:color w:val="000000"/>
                <w:sz w:val="18"/>
                <w:szCs w:val="18"/>
              </w:rPr>
              <w:t>Отлов, содержание и усыпление бродячих животных, сбор с улиц, дворов, подъездов, подполий, утилизация</w:t>
            </w:r>
          </w:p>
        </w:tc>
        <w:tc>
          <w:tcPr>
            <w:tcW w:w="526" w:type="pct"/>
            <w:shd w:val="clear" w:color="auto" w:fill="auto"/>
            <w:noWrap/>
            <w:vAlign w:val="center"/>
            <w:hideMark/>
          </w:tcPr>
          <w:p w14:paraId="706A0FEF" w14:textId="77777777" w:rsidR="00274748" w:rsidRPr="00DF1A2F" w:rsidRDefault="00274748" w:rsidP="00070714">
            <w:pPr>
              <w:jc w:val="center"/>
              <w:rPr>
                <w:color w:val="000000"/>
                <w:sz w:val="18"/>
                <w:szCs w:val="18"/>
              </w:rPr>
            </w:pPr>
            <w:r w:rsidRPr="00DF1A2F">
              <w:rPr>
                <w:color w:val="000000"/>
                <w:sz w:val="18"/>
                <w:szCs w:val="18"/>
              </w:rPr>
              <w:t>6 680,0</w:t>
            </w:r>
          </w:p>
        </w:tc>
        <w:tc>
          <w:tcPr>
            <w:tcW w:w="480" w:type="pct"/>
            <w:shd w:val="clear" w:color="auto" w:fill="auto"/>
            <w:noWrap/>
            <w:vAlign w:val="center"/>
            <w:hideMark/>
          </w:tcPr>
          <w:p w14:paraId="2FF24261" w14:textId="77777777" w:rsidR="00274748" w:rsidRPr="00DF1A2F" w:rsidRDefault="00274748" w:rsidP="00070714">
            <w:pPr>
              <w:jc w:val="center"/>
              <w:rPr>
                <w:color w:val="000000"/>
                <w:sz w:val="18"/>
                <w:szCs w:val="18"/>
              </w:rPr>
            </w:pPr>
            <w:r w:rsidRPr="00DF1A2F">
              <w:rPr>
                <w:color w:val="000000"/>
                <w:sz w:val="18"/>
                <w:szCs w:val="18"/>
              </w:rPr>
              <w:t>943,4</w:t>
            </w:r>
          </w:p>
        </w:tc>
        <w:tc>
          <w:tcPr>
            <w:tcW w:w="644" w:type="pct"/>
            <w:shd w:val="clear" w:color="auto" w:fill="auto"/>
            <w:noWrap/>
            <w:vAlign w:val="center"/>
            <w:hideMark/>
          </w:tcPr>
          <w:p w14:paraId="7BE95522" w14:textId="77777777" w:rsidR="00274748" w:rsidRPr="00DF1A2F" w:rsidRDefault="00274748" w:rsidP="00070714">
            <w:pPr>
              <w:jc w:val="center"/>
              <w:rPr>
                <w:color w:val="000000"/>
                <w:sz w:val="18"/>
                <w:szCs w:val="18"/>
              </w:rPr>
            </w:pPr>
            <w:r w:rsidRPr="00DF1A2F">
              <w:rPr>
                <w:color w:val="000000"/>
                <w:sz w:val="18"/>
                <w:szCs w:val="18"/>
              </w:rPr>
              <w:t>5 736,6</w:t>
            </w:r>
          </w:p>
        </w:tc>
        <w:tc>
          <w:tcPr>
            <w:tcW w:w="634" w:type="pct"/>
            <w:shd w:val="clear" w:color="auto" w:fill="auto"/>
            <w:noWrap/>
            <w:vAlign w:val="center"/>
            <w:hideMark/>
          </w:tcPr>
          <w:p w14:paraId="4173E7A5" w14:textId="77777777" w:rsidR="00274748" w:rsidRPr="00DF1A2F" w:rsidRDefault="00274748" w:rsidP="00070714">
            <w:pPr>
              <w:jc w:val="center"/>
              <w:rPr>
                <w:color w:val="000000"/>
                <w:sz w:val="18"/>
                <w:szCs w:val="18"/>
              </w:rPr>
            </w:pPr>
            <w:r w:rsidRPr="00DF1A2F">
              <w:rPr>
                <w:color w:val="000000"/>
                <w:sz w:val="18"/>
                <w:szCs w:val="18"/>
              </w:rPr>
              <w:t>14,1</w:t>
            </w:r>
          </w:p>
        </w:tc>
        <w:tc>
          <w:tcPr>
            <w:tcW w:w="1030" w:type="pct"/>
            <w:shd w:val="clear" w:color="auto" w:fill="auto"/>
            <w:vAlign w:val="center"/>
            <w:hideMark/>
          </w:tcPr>
          <w:p w14:paraId="168A8D2B" w14:textId="77777777" w:rsidR="00274748" w:rsidRPr="00DF1A2F" w:rsidRDefault="00274748" w:rsidP="00070714">
            <w:pPr>
              <w:rPr>
                <w:color w:val="000000"/>
                <w:sz w:val="18"/>
                <w:szCs w:val="18"/>
              </w:rPr>
            </w:pPr>
            <w:r w:rsidRPr="00DF1A2F">
              <w:rPr>
                <w:color w:val="000000"/>
                <w:sz w:val="18"/>
                <w:szCs w:val="18"/>
              </w:rPr>
              <w:t>Освоение бюджетных средств в соотвествии с заявками от населения.фактическое оказание следующих услуг:</w:t>
            </w:r>
            <w:r>
              <w:rPr>
                <w:color w:val="000000"/>
                <w:sz w:val="18"/>
                <w:szCs w:val="18"/>
              </w:rPr>
              <w:t xml:space="preserve"> </w:t>
            </w:r>
            <w:r w:rsidRPr="00DF1A2F">
              <w:rPr>
                <w:color w:val="000000"/>
                <w:sz w:val="18"/>
                <w:szCs w:val="18"/>
              </w:rPr>
              <w:t xml:space="preserve">отлов животных: 138 ед.                           </w:t>
            </w:r>
            <w:r w:rsidRPr="00DF1A2F">
              <w:rPr>
                <w:color w:val="000000"/>
                <w:sz w:val="18"/>
                <w:szCs w:val="18"/>
              </w:rPr>
              <w:br/>
              <w:t xml:space="preserve">содержание животных: 88 ед.           </w:t>
            </w:r>
            <w:r w:rsidRPr="00DF1A2F">
              <w:rPr>
                <w:color w:val="000000"/>
                <w:sz w:val="18"/>
                <w:szCs w:val="18"/>
              </w:rPr>
              <w:br/>
              <w:t xml:space="preserve">стерилизация: 31 ед.                         </w:t>
            </w:r>
            <w:r w:rsidRPr="00DF1A2F">
              <w:rPr>
                <w:color w:val="000000"/>
                <w:sz w:val="18"/>
                <w:szCs w:val="18"/>
              </w:rPr>
              <w:br/>
              <w:t xml:space="preserve">эвтаназия животных: 50 ед.             </w:t>
            </w:r>
            <w:r w:rsidRPr="00DF1A2F">
              <w:rPr>
                <w:color w:val="000000"/>
                <w:sz w:val="18"/>
                <w:szCs w:val="18"/>
              </w:rPr>
              <w:br/>
              <w:t xml:space="preserve">подбор трупов животных:       </w:t>
            </w:r>
            <w:r w:rsidRPr="00DF1A2F">
              <w:rPr>
                <w:color w:val="000000"/>
                <w:sz w:val="18"/>
                <w:szCs w:val="18"/>
              </w:rPr>
              <w:br/>
              <w:t>утилизация трупов животных: 50 ед.</w:t>
            </w:r>
          </w:p>
        </w:tc>
      </w:tr>
      <w:tr w:rsidR="00274748" w:rsidRPr="00DF1A2F" w14:paraId="6076579C" w14:textId="77777777" w:rsidTr="00274748">
        <w:trPr>
          <w:trHeight w:val="20"/>
          <w:jc w:val="center"/>
        </w:trPr>
        <w:tc>
          <w:tcPr>
            <w:tcW w:w="317" w:type="pct"/>
            <w:shd w:val="clear" w:color="auto" w:fill="auto"/>
            <w:noWrap/>
            <w:vAlign w:val="center"/>
            <w:hideMark/>
          </w:tcPr>
          <w:p w14:paraId="7C332AE9" w14:textId="77777777" w:rsidR="00274748" w:rsidRPr="00DF1A2F" w:rsidRDefault="00274748" w:rsidP="00070714">
            <w:pPr>
              <w:jc w:val="right"/>
              <w:rPr>
                <w:color w:val="000000"/>
                <w:sz w:val="18"/>
                <w:szCs w:val="18"/>
              </w:rPr>
            </w:pPr>
            <w:r w:rsidRPr="00DF1A2F">
              <w:rPr>
                <w:color w:val="000000"/>
                <w:sz w:val="18"/>
                <w:szCs w:val="18"/>
              </w:rPr>
              <w:t>4</w:t>
            </w:r>
          </w:p>
        </w:tc>
        <w:tc>
          <w:tcPr>
            <w:tcW w:w="1368" w:type="pct"/>
            <w:shd w:val="clear" w:color="auto" w:fill="auto"/>
            <w:vAlign w:val="center"/>
            <w:hideMark/>
          </w:tcPr>
          <w:p w14:paraId="52021C70" w14:textId="77777777" w:rsidR="00274748" w:rsidRPr="00DF1A2F" w:rsidRDefault="00274748" w:rsidP="00070714">
            <w:pPr>
              <w:rPr>
                <w:color w:val="000000"/>
                <w:sz w:val="18"/>
                <w:szCs w:val="18"/>
              </w:rPr>
            </w:pPr>
            <w:r w:rsidRPr="00DF1A2F">
              <w:rPr>
                <w:color w:val="000000"/>
                <w:sz w:val="18"/>
                <w:szCs w:val="18"/>
              </w:rPr>
              <w:t>Уборка территорий, прилегающих к селитебным зонам районов, ликвидация несанкционированных мест размещения отходов производства и потребления, вывоз и хранение самовольно установленных объектов движимого имущества (киосков, павильонов, контейнеров), снос самовольных строений, утилизация</w:t>
            </w:r>
          </w:p>
        </w:tc>
        <w:tc>
          <w:tcPr>
            <w:tcW w:w="526" w:type="pct"/>
            <w:shd w:val="clear" w:color="auto" w:fill="auto"/>
            <w:noWrap/>
            <w:vAlign w:val="center"/>
            <w:hideMark/>
          </w:tcPr>
          <w:p w14:paraId="3609CED4" w14:textId="77777777" w:rsidR="00274748" w:rsidRPr="00DF1A2F" w:rsidRDefault="00274748" w:rsidP="00070714">
            <w:pPr>
              <w:jc w:val="center"/>
              <w:rPr>
                <w:color w:val="000000"/>
                <w:sz w:val="18"/>
                <w:szCs w:val="18"/>
              </w:rPr>
            </w:pPr>
            <w:r w:rsidRPr="00DF1A2F">
              <w:rPr>
                <w:color w:val="000000"/>
                <w:sz w:val="18"/>
                <w:szCs w:val="18"/>
              </w:rPr>
              <w:t>5 376,6</w:t>
            </w:r>
          </w:p>
        </w:tc>
        <w:tc>
          <w:tcPr>
            <w:tcW w:w="480" w:type="pct"/>
            <w:shd w:val="clear" w:color="auto" w:fill="auto"/>
            <w:noWrap/>
            <w:vAlign w:val="center"/>
            <w:hideMark/>
          </w:tcPr>
          <w:p w14:paraId="31506233" w14:textId="77777777" w:rsidR="00274748" w:rsidRPr="00DF1A2F" w:rsidRDefault="00274748" w:rsidP="00070714">
            <w:pPr>
              <w:jc w:val="center"/>
              <w:rPr>
                <w:color w:val="000000"/>
                <w:sz w:val="18"/>
                <w:szCs w:val="18"/>
              </w:rPr>
            </w:pPr>
            <w:r w:rsidRPr="00DF1A2F">
              <w:rPr>
                <w:color w:val="000000"/>
                <w:sz w:val="18"/>
                <w:szCs w:val="18"/>
              </w:rPr>
              <w:t>673,3</w:t>
            </w:r>
          </w:p>
        </w:tc>
        <w:tc>
          <w:tcPr>
            <w:tcW w:w="644" w:type="pct"/>
            <w:shd w:val="clear" w:color="auto" w:fill="auto"/>
            <w:noWrap/>
            <w:vAlign w:val="center"/>
            <w:hideMark/>
          </w:tcPr>
          <w:p w14:paraId="73D4076E" w14:textId="77777777" w:rsidR="00274748" w:rsidRPr="00DF1A2F" w:rsidRDefault="00274748" w:rsidP="00070714">
            <w:pPr>
              <w:jc w:val="center"/>
              <w:rPr>
                <w:color w:val="000000"/>
                <w:sz w:val="18"/>
                <w:szCs w:val="18"/>
              </w:rPr>
            </w:pPr>
            <w:r w:rsidRPr="00DF1A2F">
              <w:rPr>
                <w:color w:val="000000"/>
                <w:sz w:val="18"/>
                <w:szCs w:val="18"/>
              </w:rPr>
              <w:t>4 703,3</w:t>
            </w:r>
          </w:p>
        </w:tc>
        <w:tc>
          <w:tcPr>
            <w:tcW w:w="634" w:type="pct"/>
            <w:shd w:val="clear" w:color="auto" w:fill="auto"/>
            <w:noWrap/>
            <w:vAlign w:val="center"/>
            <w:hideMark/>
          </w:tcPr>
          <w:p w14:paraId="282DFD0D" w14:textId="77777777" w:rsidR="00274748" w:rsidRPr="00DF1A2F" w:rsidRDefault="00274748" w:rsidP="00070714">
            <w:pPr>
              <w:jc w:val="center"/>
              <w:rPr>
                <w:color w:val="000000"/>
                <w:sz w:val="18"/>
                <w:szCs w:val="18"/>
              </w:rPr>
            </w:pPr>
            <w:r w:rsidRPr="00DF1A2F">
              <w:rPr>
                <w:color w:val="000000"/>
                <w:sz w:val="18"/>
                <w:szCs w:val="18"/>
              </w:rPr>
              <w:t>12,5</w:t>
            </w:r>
          </w:p>
        </w:tc>
        <w:tc>
          <w:tcPr>
            <w:tcW w:w="1030" w:type="pct"/>
            <w:shd w:val="clear" w:color="auto" w:fill="auto"/>
            <w:vAlign w:val="center"/>
            <w:hideMark/>
          </w:tcPr>
          <w:p w14:paraId="07519964"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232D293C" w14:textId="77777777" w:rsidTr="00274748">
        <w:trPr>
          <w:trHeight w:val="20"/>
          <w:jc w:val="center"/>
        </w:trPr>
        <w:tc>
          <w:tcPr>
            <w:tcW w:w="317" w:type="pct"/>
            <w:shd w:val="clear" w:color="auto" w:fill="auto"/>
            <w:noWrap/>
            <w:vAlign w:val="center"/>
            <w:hideMark/>
          </w:tcPr>
          <w:p w14:paraId="370BE40C" w14:textId="77777777" w:rsidR="00274748" w:rsidRPr="00DF1A2F" w:rsidRDefault="00274748" w:rsidP="00070714">
            <w:pPr>
              <w:jc w:val="right"/>
              <w:rPr>
                <w:color w:val="000000"/>
                <w:sz w:val="18"/>
                <w:szCs w:val="18"/>
              </w:rPr>
            </w:pPr>
            <w:r w:rsidRPr="00DF1A2F">
              <w:rPr>
                <w:color w:val="000000"/>
                <w:sz w:val="18"/>
                <w:szCs w:val="18"/>
              </w:rPr>
              <w:t>5</w:t>
            </w:r>
          </w:p>
        </w:tc>
        <w:tc>
          <w:tcPr>
            <w:tcW w:w="1368" w:type="pct"/>
            <w:shd w:val="clear" w:color="auto" w:fill="auto"/>
            <w:vAlign w:val="center"/>
            <w:hideMark/>
          </w:tcPr>
          <w:p w14:paraId="5E387B2C" w14:textId="77777777" w:rsidR="00274748" w:rsidRPr="00DF1A2F" w:rsidRDefault="00274748" w:rsidP="00070714">
            <w:pPr>
              <w:rPr>
                <w:color w:val="000000"/>
                <w:sz w:val="18"/>
                <w:szCs w:val="18"/>
              </w:rPr>
            </w:pPr>
            <w:r w:rsidRPr="00DF1A2F">
              <w:rPr>
                <w:color w:val="000000"/>
                <w:sz w:val="18"/>
                <w:szCs w:val="18"/>
              </w:rPr>
              <w:t>Поставка и изготовление малых архитектурных форм</w:t>
            </w:r>
          </w:p>
        </w:tc>
        <w:tc>
          <w:tcPr>
            <w:tcW w:w="526" w:type="pct"/>
            <w:shd w:val="clear" w:color="auto" w:fill="auto"/>
            <w:noWrap/>
            <w:vAlign w:val="center"/>
            <w:hideMark/>
          </w:tcPr>
          <w:p w14:paraId="37DA2685" w14:textId="77777777" w:rsidR="00274748" w:rsidRPr="00DF1A2F" w:rsidRDefault="00274748" w:rsidP="00070714">
            <w:pPr>
              <w:jc w:val="center"/>
              <w:rPr>
                <w:color w:val="000000"/>
                <w:sz w:val="18"/>
                <w:szCs w:val="18"/>
              </w:rPr>
            </w:pPr>
            <w:r w:rsidRPr="00DF1A2F">
              <w:rPr>
                <w:color w:val="000000"/>
                <w:sz w:val="18"/>
                <w:szCs w:val="18"/>
              </w:rPr>
              <w:t>24,0</w:t>
            </w:r>
          </w:p>
        </w:tc>
        <w:tc>
          <w:tcPr>
            <w:tcW w:w="480" w:type="pct"/>
            <w:shd w:val="clear" w:color="auto" w:fill="auto"/>
            <w:noWrap/>
            <w:vAlign w:val="center"/>
            <w:hideMark/>
          </w:tcPr>
          <w:p w14:paraId="4704867F" w14:textId="77777777" w:rsidR="00274748" w:rsidRPr="00DF1A2F" w:rsidRDefault="00274748" w:rsidP="00070714">
            <w:pPr>
              <w:jc w:val="center"/>
              <w:rPr>
                <w:color w:val="000000"/>
                <w:sz w:val="18"/>
                <w:szCs w:val="18"/>
              </w:rPr>
            </w:pPr>
            <w:r w:rsidRPr="00DF1A2F">
              <w:rPr>
                <w:color w:val="000000"/>
                <w:sz w:val="18"/>
                <w:szCs w:val="18"/>
              </w:rPr>
              <w:t>24,0</w:t>
            </w:r>
          </w:p>
        </w:tc>
        <w:tc>
          <w:tcPr>
            <w:tcW w:w="644" w:type="pct"/>
            <w:shd w:val="clear" w:color="auto" w:fill="auto"/>
            <w:noWrap/>
            <w:vAlign w:val="center"/>
            <w:hideMark/>
          </w:tcPr>
          <w:p w14:paraId="13A8893C" w14:textId="77777777" w:rsidR="00274748" w:rsidRPr="00DF1A2F" w:rsidRDefault="00274748" w:rsidP="00070714">
            <w:pPr>
              <w:jc w:val="center"/>
              <w:rPr>
                <w:color w:val="000000"/>
                <w:sz w:val="18"/>
                <w:szCs w:val="18"/>
              </w:rPr>
            </w:pPr>
            <w:r w:rsidRPr="00DF1A2F">
              <w:rPr>
                <w:color w:val="000000"/>
                <w:sz w:val="18"/>
                <w:szCs w:val="18"/>
              </w:rPr>
              <w:t>0,0</w:t>
            </w:r>
          </w:p>
        </w:tc>
        <w:tc>
          <w:tcPr>
            <w:tcW w:w="634" w:type="pct"/>
            <w:shd w:val="clear" w:color="auto" w:fill="auto"/>
            <w:noWrap/>
            <w:vAlign w:val="center"/>
            <w:hideMark/>
          </w:tcPr>
          <w:p w14:paraId="43A58722" w14:textId="77777777" w:rsidR="00274748" w:rsidRPr="00DF1A2F" w:rsidRDefault="00274748" w:rsidP="00070714">
            <w:pPr>
              <w:jc w:val="center"/>
              <w:rPr>
                <w:color w:val="000000"/>
                <w:sz w:val="18"/>
                <w:szCs w:val="18"/>
              </w:rPr>
            </w:pPr>
            <w:r w:rsidRPr="00DF1A2F">
              <w:rPr>
                <w:color w:val="000000"/>
                <w:sz w:val="18"/>
                <w:szCs w:val="18"/>
              </w:rPr>
              <w:t>100,0</w:t>
            </w:r>
          </w:p>
        </w:tc>
        <w:tc>
          <w:tcPr>
            <w:tcW w:w="1030" w:type="pct"/>
            <w:shd w:val="clear" w:color="auto" w:fill="auto"/>
            <w:vAlign w:val="center"/>
            <w:hideMark/>
          </w:tcPr>
          <w:p w14:paraId="403DF001" w14:textId="77777777" w:rsidR="00274748" w:rsidRPr="00DF1A2F" w:rsidRDefault="00274748" w:rsidP="00070714">
            <w:pPr>
              <w:rPr>
                <w:color w:val="000000"/>
                <w:sz w:val="18"/>
                <w:szCs w:val="18"/>
              </w:rPr>
            </w:pPr>
            <w:r w:rsidRPr="00DF1A2F">
              <w:rPr>
                <w:color w:val="000000"/>
                <w:sz w:val="18"/>
                <w:szCs w:val="18"/>
              </w:rPr>
              <w:t>Изготовлены 4 скамейки для установки в помещение автопавильона "Детская городская больница" после выполнения ремонтных работ.</w:t>
            </w:r>
          </w:p>
        </w:tc>
      </w:tr>
      <w:tr w:rsidR="00274748" w:rsidRPr="00DF1A2F" w14:paraId="627679ED" w14:textId="77777777" w:rsidTr="00274748">
        <w:trPr>
          <w:trHeight w:val="20"/>
          <w:jc w:val="center"/>
        </w:trPr>
        <w:tc>
          <w:tcPr>
            <w:tcW w:w="317" w:type="pct"/>
            <w:shd w:val="clear" w:color="auto" w:fill="auto"/>
            <w:noWrap/>
            <w:vAlign w:val="center"/>
            <w:hideMark/>
          </w:tcPr>
          <w:p w14:paraId="1693B898" w14:textId="77777777" w:rsidR="00274748" w:rsidRPr="00DF1A2F" w:rsidRDefault="00274748" w:rsidP="00070714">
            <w:pPr>
              <w:jc w:val="right"/>
              <w:rPr>
                <w:color w:val="000000"/>
                <w:sz w:val="18"/>
                <w:szCs w:val="18"/>
              </w:rPr>
            </w:pPr>
            <w:r w:rsidRPr="00DF1A2F">
              <w:rPr>
                <w:color w:val="000000"/>
                <w:sz w:val="18"/>
                <w:szCs w:val="18"/>
              </w:rPr>
              <w:t>6</w:t>
            </w:r>
          </w:p>
        </w:tc>
        <w:tc>
          <w:tcPr>
            <w:tcW w:w="1368" w:type="pct"/>
            <w:shd w:val="clear" w:color="auto" w:fill="auto"/>
            <w:vAlign w:val="center"/>
            <w:hideMark/>
          </w:tcPr>
          <w:p w14:paraId="3C1D51DF" w14:textId="77777777" w:rsidR="00274748" w:rsidRPr="00DF1A2F" w:rsidRDefault="00274748" w:rsidP="00070714">
            <w:pPr>
              <w:rPr>
                <w:color w:val="000000"/>
                <w:sz w:val="18"/>
                <w:szCs w:val="18"/>
              </w:rPr>
            </w:pPr>
            <w:r w:rsidRPr="00DF1A2F">
              <w:rPr>
                <w:color w:val="000000"/>
                <w:sz w:val="18"/>
                <w:szCs w:val="18"/>
              </w:rPr>
              <w:t>Обустройство детских игровых площадок (поставка, приобретение, установка детского игрового и спортивного оборудования, комплексов; устройство ограждений; завоз песка и т.д)</w:t>
            </w:r>
          </w:p>
        </w:tc>
        <w:tc>
          <w:tcPr>
            <w:tcW w:w="526" w:type="pct"/>
            <w:shd w:val="clear" w:color="auto" w:fill="auto"/>
            <w:noWrap/>
            <w:vAlign w:val="center"/>
            <w:hideMark/>
          </w:tcPr>
          <w:p w14:paraId="4BDAA9C2" w14:textId="77777777" w:rsidR="00274748" w:rsidRPr="00DF1A2F" w:rsidRDefault="00274748" w:rsidP="00070714">
            <w:pPr>
              <w:jc w:val="center"/>
              <w:rPr>
                <w:color w:val="000000"/>
                <w:sz w:val="18"/>
                <w:szCs w:val="18"/>
              </w:rPr>
            </w:pPr>
            <w:r w:rsidRPr="00DF1A2F">
              <w:rPr>
                <w:color w:val="000000"/>
                <w:sz w:val="18"/>
                <w:szCs w:val="18"/>
              </w:rPr>
              <w:t>15 289,0</w:t>
            </w:r>
          </w:p>
        </w:tc>
        <w:tc>
          <w:tcPr>
            <w:tcW w:w="480" w:type="pct"/>
            <w:shd w:val="clear" w:color="auto" w:fill="auto"/>
            <w:noWrap/>
            <w:vAlign w:val="center"/>
            <w:hideMark/>
          </w:tcPr>
          <w:p w14:paraId="1EAF57D6"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47C976D9" w14:textId="77777777" w:rsidR="00274748" w:rsidRPr="00DF1A2F" w:rsidRDefault="00274748" w:rsidP="00070714">
            <w:pPr>
              <w:jc w:val="center"/>
              <w:rPr>
                <w:color w:val="000000"/>
                <w:sz w:val="18"/>
                <w:szCs w:val="18"/>
              </w:rPr>
            </w:pPr>
            <w:r w:rsidRPr="00DF1A2F">
              <w:rPr>
                <w:color w:val="000000"/>
                <w:sz w:val="18"/>
                <w:szCs w:val="18"/>
              </w:rPr>
              <w:t>15 289,0</w:t>
            </w:r>
          </w:p>
        </w:tc>
        <w:tc>
          <w:tcPr>
            <w:tcW w:w="634" w:type="pct"/>
            <w:shd w:val="clear" w:color="auto" w:fill="auto"/>
            <w:noWrap/>
            <w:vAlign w:val="center"/>
            <w:hideMark/>
          </w:tcPr>
          <w:p w14:paraId="16E12EF6"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57D35BD2"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037D296E" w14:textId="77777777" w:rsidTr="00274748">
        <w:trPr>
          <w:trHeight w:val="20"/>
          <w:jc w:val="center"/>
        </w:trPr>
        <w:tc>
          <w:tcPr>
            <w:tcW w:w="317" w:type="pct"/>
            <w:shd w:val="clear" w:color="auto" w:fill="auto"/>
            <w:noWrap/>
            <w:vAlign w:val="center"/>
            <w:hideMark/>
          </w:tcPr>
          <w:p w14:paraId="763075DA" w14:textId="77777777" w:rsidR="00274748" w:rsidRPr="00DF1A2F" w:rsidRDefault="00274748" w:rsidP="00070714">
            <w:pPr>
              <w:jc w:val="right"/>
              <w:rPr>
                <w:color w:val="000000"/>
                <w:sz w:val="18"/>
                <w:szCs w:val="18"/>
              </w:rPr>
            </w:pPr>
            <w:r w:rsidRPr="00DF1A2F">
              <w:rPr>
                <w:color w:val="000000"/>
                <w:sz w:val="18"/>
                <w:szCs w:val="18"/>
              </w:rPr>
              <w:t>7</w:t>
            </w:r>
          </w:p>
        </w:tc>
        <w:tc>
          <w:tcPr>
            <w:tcW w:w="1368" w:type="pct"/>
            <w:shd w:val="clear" w:color="auto" w:fill="auto"/>
            <w:vAlign w:val="center"/>
            <w:hideMark/>
          </w:tcPr>
          <w:p w14:paraId="3C261698" w14:textId="77777777" w:rsidR="00274748" w:rsidRPr="00DF1A2F" w:rsidRDefault="00274748" w:rsidP="00070714">
            <w:pPr>
              <w:rPr>
                <w:color w:val="000000"/>
                <w:sz w:val="18"/>
                <w:szCs w:val="18"/>
              </w:rPr>
            </w:pPr>
            <w:r w:rsidRPr="00DF1A2F">
              <w:rPr>
                <w:color w:val="000000"/>
                <w:sz w:val="18"/>
                <w:szCs w:val="18"/>
              </w:rPr>
              <w:t>Демонтаж рекламных конструкций и несанкционированной рекламы</w:t>
            </w:r>
          </w:p>
        </w:tc>
        <w:tc>
          <w:tcPr>
            <w:tcW w:w="526" w:type="pct"/>
            <w:shd w:val="clear" w:color="auto" w:fill="auto"/>
            <w:noWrap/>
            <w:vAlign w:val="center"/>
            <w:hideMark/>
          </w:tcPr>
          <w:p w14:paraId="1C3D9C5D" w14:textId="77777777" w:rsidR="00274748" w:rsidRPr="00DF1A2F" w:rsidRDefault="00274748" w:rsidP="00070714">
            <w:pPr>
              <w:jc w:val="center"/>
              <w:rPr>
                <w:color w:val="000000"/>
                <w:sz w:val="18"/>
                <w:szCs w:val="18"/>
              </w:rPr>
            </w:pPr>
            <w:r w:rsidRPr="00DF1A2F">
              <w:rPr>
                <w:color w:val="000000"/>
                <w:sz w:val="18"/>
                <w:szCs w:val="18"/>
              </w:rPr>
              <w:t>165,8</w:t>
            </w:r>
          </w:p>
        </w:tc>
        <w:tc>
          <w:tcPr>
            <w:tcW w:w="480" w:type="pct"/>
            <w:shd w:val="clear" w:color="auto" w:fill="auto"/>
            <w:noWrap/>
            <w:vAlign w:val="center"/>
            <w:hideMark/>
          </w:tcPr>
          <w:p w14:paraId="02A458C8" w14:textId="77777777" w:rsidR="00274748" w:rsidRPr="00DF1A2F" w:rsidRDefault="00274748" w:rsidP="00070714">
            <w:pPr>
              <w:jc w:val="center"/>
              <w:rPr>
                <w:color w:val="000000"/>
                <w:sz w:val="18"/>
                <w:szCs w:val="18"/>
              </w:rPr>
            </w:pPr>
            <w:r w:rsidRPr="00DF1A2F">
              <w:rPr>
                <w:color w:val="000000"/>
                <w:sz w:val="18"/>
                <w:szCs w:val="18"/>
              </w:rPr>
              <w:t>54,6</w:t>
            </w:r>
          </w:p>
        </w:tc>
        <w:tc>
          <w:tcPr>
            <w:tcW w:w="644" w:type="pct"/>
            <w:shd w:val="clear" w:color="auto" w:fill="auto"/>
            <w:noWrap/>
            <w:vAlign w:val="center"/>
            <w:hideMark/>
          </w:tcPr>
          <w:p w14:paraId="75EE9E96" w14:textId="77777777" w:rsidR="00274748" w:rsidRPr="00DF1A2F" w:rsidRDefault="00274748" w:rsidP="00070714">
            <w:pPr>
              <w:jc w:val="center"/>
              <w:rPr>
                <w:color w:val="000000"/>
                <w:sz w:val="18"/>
                <w:szCs w:val="18"/>
              </w:rPr>
            </w:pPr>
            <w:r w:rsidRPr="00DF1A2F">
              <w:rPr>
                <w:color w:val="000000"/>
                <w:sz w:val="18"/>
                <w:szCs w:val="18"/>
              </w:rPr>
              <w:t>111,2</w:t>
            </w:r>
          </w:p>
        </w:tc>
        <w:tc>
          <w:tcPr>
            <w:tcW w:w="634" w:type="pct"/>
            <w:shd w:val="clear" w:color="auto" w:fill="auto"/>
            <w:noWrap/>
            <w:vAlign w:val="center"/>
            <w:hideMark/>
          </w:tcPr>
          <w:p w14:paraId="5E46C798" w14:textId="77777777" w:rsidR="00274748" w:rsidRPr="00DF1A2F" w:rsidRDefault="00274748" w:rsidP="00070714">
            <w:pPr>
              <w:jc w:val="center"/>
              <w:rPr>
                <w:color w:val="000000"/>
                <w:sz w:val="18"/>
                <w:szCs w:val="18"/>
              </w:rPr>
            </w:pPr>
            <w:r w:rsidRPr="00DF1A2F">
              <w:rPr>
                <w:color w:val="000000"/>
                <w:sz w:val="18"/>
                <w:szCs w:val="18"/>
              </w:rPr>
              <w:t>32,9</w:t>
            </w:r>
          </w:p>
        </w:tc>
        <w:tc>
          <w:tcPr>
            <w:tcW w:w="1030" w:type="pct"/>
            <w:shd w:val="clear" w:color="auto" w:fill="auto"/>
            <w:vAlign w:val="center"/>
            <w:hideMark/>
          </w:tcPr>
          <w:p w14:paraId="5C6400BD"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4EEEF336" w14:textId="77777777" w:rsidTr="00274748">
        <w:trPr>
          <w:trHeight w:val="20"/>
          <w:jc w:val="center"/>
        </w:trPr>
        <w:tc>
          <w:tcPr>
            <w:tcW w:w="317" w:type="pct"/>
            <w:shd w:val="clear" w:color="auto" w:fill="auto"/>
            <w:noWrap/>
            <w:vAlign w:val="center"/>
            <w:hideMark/>
          </w:tcPr>
          <w:p w14:paraId="73AB2179" w14:textId="77777777" w:rsidR="00274748" w:rsidRPr="00DF1A2F" w:rsidRDefault="00274748" w:rsidP="00070714">
            <w:pPr>
              <w:jc w:val="right"/>
              <w:rPr>
                <w:color w:val="000000"/>
                <w:sz w:val="18"/>
                <w:szCs w:val="18"/>
              </w:rPr>
            </w:pPr>
            <w:r w:rsidRPr="00DF1A2F">
              <w:rPr>
                <w:color w:val="000000"/>
                <w:sz w:val="18"/>
                <w:szCs w:val="18"/>
              </w:rPr>
              <w:t>8</w:t>
            </w:r>
          </w:p>
        </w:tc>
        <w:tc>
          <w:tcPr>
            <w:tcW w:w="1368" w:type="pct"/>
            <w:shd w:val="clear" w:color="auto" w:fill="auto"/>
            <w:vAlign w:val="center"/>
            <w:hideMark/>
          </w:tcPr>
          <w:p w14:paraId="073007DC" w14:textId="77777777" w:rsidR="00274748" w:rsidRPr="00DF1A2F" w:rsidRDefault="00274748" w:rsidP="00070714">
            <w:pPr>
              <w:rPr>
                <w:color w:val="000000"/>
                <w:sz w:val="18"/>
                <w:szCs w:val="18"/>
              </w:rPr>
            </w:pPr>
            <w:r w:rsidRPr="00DF1A2F">
              <w:rPr>
                <w:color w:val="000000"/>
                <w:sz w:val="18"/>
                <w:szCs w:val="18"/>
              </w:rPr>
              <w:t>Благоустройство территории мемориального комплекса "Норильская Голгофа"</w:t>
            </w:r>
          </w:p>
        </w:tc>
        <w:tc>
          <w:tcPr>
            <w:tcW w:w="526" w:type="pct"/>
            <w:shd w:val="clear" w:color="auto" w:fill="auto"/>
            <w:noWrap/>
            <w:vAlign w:val="center"/>
            <w:hideMark/>
          </w:tcPr>
          <w:p w14:paraId="58AA41C9" w14:textId="77777777" w:rsidR="00274748" w:rsidRPr="00DF1A2F" w:rsidRDefault="00274748" w:rsidP="00070714">
            <w:pPr>
              <w:jc w:val="center"/>
              <w:rPr>
                <w:color w:val="000000"/>
                <w:sz w:val="18"/>
                <w:szCs w:val="18"/>
              </w:rPr>
            </w:pPr>
            <w:r w:rsidRPr="00DF1A2F">
              <w:rPr>
                <w:color w:val="000000"/>
                <w:sz w:val="18"/>
                <w:szCs w:val="18"/>
              </w:rPr>
              <w:t>3 000,0</w:t>
            </w:r>
          </w:p>
        </w:tc>
        <w:tc>
          <w:tcPr>
            <w:tcW w:w="480" w:type="pct"/>
            <w:shd w:val="clear" w:color="auto" w:fill="auto"/>
            <w:noWrap/>
            <w:vAlign w:val="center"/>
            <w:hideMark/>
          </w:tcPr>
          <w:p w14:paraId="16AAA512"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2B8B7058" w14:textId="77777777" w:rsidR="00274748" w:rsidRPr="00DF1A2F" w:rsidRDefault="00274748" w:rsidP="00070714">
            <w:pPr>
              <w:jc w:val="center"/>
              <w:rPr>
                <w:color w:val="000000"/>
                <w:sz w:val="18"/>
                <w:szCs w:val="18"/>
              </w:rPr>
            </w:pPr>
            <w:r w:rsidRPr="00DF1A2F">
              <w:rPr>
                <w:color w:val="000000"/>
                <w:sz w:val="18"/>
                <w:szCs w:val="18"/>
              </w:rPr>
              <w:t>3 000,0</w:t>
            </w:r>
          </w:p>
        </w:tc>
        <w:tc>
          <w:tcPr>
            <w:tcW w:w="634" w:type="pct"/>
            <w:shd w:val="clear" w:color="auto" w:fill="auto"/>
            <w:noWrap/>
            <w:vAlign w:val="center"/>
            <w:hideMark/>
          </w:tcPr>
          <w:p w14:paraId="1F619A6A"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7E6DA20E"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3814AA16" w14:textId="77777777" w:rsidTr="00274748">
        <w:trPr>
          <w:trHeight w:val="20"/>
          <w:jc w:val="center"/>
        </w:trPr>
        <w:tc>
          <w:tcPr>
            <w:tcW w:w="317" w:type="pct"/>
            <w:shd w:val="clear" w:color="auto" w:fill="auto"/>
            <w:noWrap/>
            <w:vAlign w:val="center"/>
            <w:hideMark/>
          </w:tcPr>
          <w:p w14:paraId="3FF54FD6" w14:textId="77777777" w:rsidR="00274748" w:rsidRPr="00DF1A2F" w:rsidRDefault="00274748" w:rsidP="00070714">
            <w:pPr>
              <w:jc w:val="right"/>
              <w:rPr>
                <w:color w:val="000000"/>
                <w:sz w:val="18"/>
                <w:szCs w:val="18"/>
              </w:rPr>
            </w:pPr>
            <w:r w:rsidRPr="00DF1A2F">
              <w:rPr>
                <w:color w:val="000000"/>
                <w:sz w:val="18"/>
                <w:szCs w:val="18"/>
              </w:rPr>
              <w:t>10</w:t>
            </w:r>
          </w:p>
        </w:tc>
        <w:tc>
          <w:tcPr>
            <w:tcW w:w="1368" w:type="pct"/>
            <w:shd w:val="clear" w:color="auto" w:fill="auto"/>
            <w:vAlign w:val="center"/>
            <w:hideMark/>
          </w:tcPr>
          <w:p w14:paraId="410489D4" w14:textId="77777777" w:rsidR="00274748" w:rsidRPr="00DF1A2F" w:rsidRDefault="00274748" w:rsidP="00070714">
            <w:pPr>
              <w:rPr>
                <w:color w:val="000000"/>
                <w:sz w:val="18"/>
                <w:szCs w:val="18"/>
              </w:rPr>
            </w:pPr>
            <w:r w:rsidRPr="00DF1A2F">
              <w:rPr>
                <w:color w:val="000000"/>
                <w:sz w:val="18"/>
                <w:szCs w:val="18"/>
              </w:rPr>
              <w:t>Разработка проектно-сметной документации на выполнение работ по благоустройству</w:t>
            </w:r>
          </w:p>
        </w:tc>
        <w:tc>
          <w:tcPr>
            <w:tcW w:w="526" w:type="pct"/>
            <w:shd w:val="clear" w:color="auto" w:fill="auto"/>
            <w:noWrap/>
            <w:vAlign w:val="center"/>
            <w:hideMark/>
          </w:tcPr>
          <w:p w14:paraId="66284F9F" w14:textId="77777777" w:rsidR="00274748" w:rsidRPr="00DF1A2F" w:rsidRDefault="00274748" w:rsidP="00070714">
            <w:pPr>
              <w:jc w:val="center"/>
              <w:rPr>
                <w:color w:val="000000"/>
                <w:sz w:val="18"/>
                <w:szCs w:val="18"/>
              </w:rPr>
            </w:pPr>
            <w:r w:rsidRPr="00DF1A2F">
              <w:rPr>
                <w:color w:val="000000"/>
                <w:sz w:val="18"/>
                <w:szCs w:val="18"/>
              </w:rPr>
              <w:t>250,0</w:t>
            </w:r>
          </w:p>
        </w:tc>
        <w:tc>
          <w:tcPr>
            <w:tcW w:w="480" w:type="pct"/>
            <w:shd w:val="clear" w:color="auto" w:fill="auto"/>
            <w:noWrap/>
            <w:vAlign w:val="center"/>
            <w:hideMark/>
          </w:tcPr>
          <w:p w14:paraId="33837D26"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5664F458" w14:textId="77777777" w:rsidR="00274748" w:rsidRPr="00DF1A2F" w:rsidRDefault="00274748" w:rsidP="00070714">
            <w:pPr>
              <w:jc w:val="center"/>
              <w:rPr>
                <w:color w:val="000000"/>
                <w:sz w:val="18"/>
                <w:szCs w:val="18"/>
              </w:rPr>
            </w:pPr>
            <w:r w:rsidRPr="00DF1A2F">
              <w:rPr>
                <w:color w:val="000000"/>
                <w:sz w:val="18"/>
                <w:szCs w:val="18"/>
              </w:rPr>
              <w:t>250,0</w:t>
            </w:r>
          </w:p>
        </w:tc>
        <w:tc>
          <w:tcPr>
            <w:tcW w:w="634" w:type="pct"/>
            <w:shd w:val="clear" w:color="auto" w:fill="auto"/>
            <w:noWrap/>
            <w:vAlign w:val="center"/>
            <w:hideMark/>
          </w:tcPr>
          <w:p w14:paraId="79FEB021"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3AB7CBDD" w14:textId="77777777" w:rsidR="00274748" w:rsidRPr="00DF1A2F" w:rsidRDefault="00274748" w:rsidP="00070714">
            <w:pPr>
              <w:rPr>
                <w:color w:val="000000"/>
                <w:sz w:val="18"/>
                <w:szCs w:val="18"/>
              </w:rPr>
            </w:pPr>
            <w:r w:rsidRPr="00DF1A2F">
              <w:rPr>
                <w:color w:val="000000"/>
                <w:sz w:val="18"/>
                <w:szCs w:val="18"/>
              </w:rPr>
              <w:t>В стадии исполнения мунципальный контракт</w:t>
            </w:r>
          </w:p>
        </w:tc>
      </w:tr>
      <w:tr w:rsidR="00274748" w:rsidRPr="00DF1A2F" w14:paraId="35D26D77" w14:textId="77777777" w:rsidTr="00274748">
        <w:trPr>
          <w:trHeight w:val="20"/>
          <w:jc w:val="center"/>
        </w:trPr>
        <w:tc>
          <w:tcPr>
            <w:tcW w:w="317" w:type="pct"/>
            <w:shd w:val="clear" w:color="auto" w:fill="auto"/>
            <w:noWrap/>
            <w:vAlign w:val="center"/>
            <w:hideMark/>
          </w:tcPr>
          <w:p w14:paraId="0BCDEECE" w14:textId="77777777" w:rsidR="00274748" w:rsidRPr="00DF1A2F" w:rsidRDefault="00274748" w:rsidP="00070714">
            <w:pPr>
              <w:jc w:val="right"/>
              <w:rPr>
                <w:color w:val="000000"/>
                <w:sz w:val="18"/>
                <w:szCs w:val="18"/>
              </w:rPr>
            </w:pPr>
            <w:r w:rsidRPr="00DF1A2F">
              <w:rPr>
                <w:color w:val="000000"/>
                <w:sz w:val="18"/>
                <w:szCs w:val="18"/>
              </w:rPr>
              <w:lastRenderedPageBreak/>
              <w:t>12</w:t>
            </w:r>
          </w:p>
        </w:tc>
        <w:tc>
          <w:tcPr>
            <w:tcW w:w="1368" w:type="pct"/>
            <w:shd w:val="clear" w:color="auto" w:fill="auto"/>
            <w:vAlign w:val="center"/>
            <w:hideMark/>
          </w:tcPr>
          <w:p w14:paraId="764EFC05" w14:textId="77777777" w:rsidR="00274748" w:rsidRPr="00DF1A2F" w:rsidRDefault="00274748" w:rsidP="00070714">
            <w:pPr>
              <w:rPr>
                <w:color w:val="000000"/>
                <w:sz w:val="18"/>
                <w:szCs w:val="18"/>
              </w:rPr>
            </w:pPr>
            <w:r w:rsidRPr="00DF1A2F">
              <w:rPr>
                <w:color w:val="000000"/>
                <w:sz w:val="18"/>
                <w:szCs w:val="18"/>
              </w:rPr>
              <w:t>Устройство подъездных путей по территории городского кладбища</w:t>
            </w:r>
          </w:p>
        </w:tc>
        <w:tc>
          <w:tcPr>
            <w:tcW w:w="526" w:type="pct"/>
            <w:shd w:val="clear" w:color="auto" w:fill="auto"/>
            <w:noWrap/>
            <w:vAlign w:val="center"/>
            <w:hideMark/>
          </w:tcPr>
          <w:p w14:paraId="4F274BF1" w14:textId="77777777" w:rsidR="00274748" w:rsidRPr="00DF1A2F" w:rsidRDefault="00274748" w:rsidP="00070714">
            <w:pPr>
              <w:jc w:val="center"/>
              <w:rPr>
                <w:color w:val="000000"/>
                <w:sz w:val="18"/>
                <w:szCs w:val="18"/>
              </w:rPr>
            </w:pPr>
            <w:r w:rsidRPr="00DF1A2F">
              <w:rPr>
                <w:color w:val="000000"/>
                <w:sz w:val="18"/>
                <w:szCs w:val="18"/>
              </w:rPr>
              <w:t>3 525,9</w:t>
            </w:r>
          </w:p>
        </w:tc>
        <w:tc>
          <w:tcPr>
            <w:tcW w:w="480" w:type="pct"/>
            <w:shd w:val="clear" w:color="auto" w:fill="auto"/>
            <w:noWrap/>
            <w:vAlign w:val="center"/>
            <w:hideMark/>
          </w:tcPr>
          <w:p w14:paraId="31994DC5"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614943A6" w14:textId="77777777" w:rsidR="00274748" w:rsidRPr="00DF1A2F" w:rsidRDefault="00274748" w:rsidP="00070714">
            <w:pPr>
              <w:jc w:val="center"/>
              <w:rPr>
                <w:color w:val="000000"/>
                <w:sz w:val="18"/>
                <w:szCs w:val="18"/>
              </w:rPr>
            </w:pPr>
            <w:r w:rsidRPr="00DF1A2F">
              <w:rPr>
                <w:color w:val="000000"/>
                <w:sz w:val="18"/>
                <w:szCs w:val="18"/>
              </w:rPr>
              <w:t>3 525,9</w:t>
            </w:r>
          </w:p>
        </w:tc>
        <w:tc>
          <w:tcPr>
            <w:tcW w:w="634" w:type="pct"/>
            <w:shd w:val="clear" w:color="auto" w:fill="auto"/>
            <w:noWrap/>
            <w:vAlign w:val="center"/>
            <w:hideMark/>
          </w:tcPr>
          <w:p w14:paraId="52B52347"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0A172AD2"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57B2755E" w14:textId="77777777" w:rsidTr="00274748">
        <w:trPr>
          <w:trHeight w:val="20"/>
          <w:jc w:val="center"/>
        </w:trPr>
        <w:tc>
          <w:tcPr>
            <w:tcW w:w="317" w:type="pct"/>
            <w:shd w:val="clear" w:color="auto" w:fill="auto"/>
            <w:noWrap/>
            <w:vAlign w:val="center"/>
            <w:hideMark/>
          </w:tcPr>
          <w:p w14:paraId="64BE4A64" w14:textId="77777777" w:rsidR="00274748" w:rsidRPr="00DF1A2F" w:rsidRDefault="00274748" w:rsidP="00070714">
            <w:pPr>
              <w:jc w:val="right"/>
              <w:rPr>
                <w:color w:val="000000"/>
                <w:sz w:val="18"/>
                <w:szCs w:val="18"/>
              </w:rPr>
            </w:pPr>
            <w:r w:rsidRPr="00DF1A2F">
              <w:rPr>
                <w:color w:val="000000"/>
                <w:sz w:val="18"/>
                <w:szCs w:val="18"/>
              </w:rPr>
              <w:t>13</w:t>
            </w:r>
          </w:p>
        </w:tc>
        <w:tc>
          <w:tcPr>
            <w:tcW w:w="1368" w:type="pct"/>
            <w:shd w:val="clear" w:color="auto" w:fill="auto"/>
            <w:vAlign w:val="center"/>
            <w:hideMark/>
          </w:tcPr>
          <w:p w14:paraId="7338C833" w14:textId="77777777" w:rsidR="00274748" w:rsidRPr="00DF1A2F" w:rsidRDefault="00274748" w:rsidP="00070714">
            <w:pPr>
              <w:rPr>
                <w:color w:val="000000"/>
                <w:sz w:val="18"/>
                <w:szCs w:val="18"/>
              </w:rPr>
            </w:pPr>
            <w:r w:rsidRPr="00DF1A2F">
              <w:rPr>
                <w:color w:val="000000"/>
                <w:sz w:val="18"/>
                <w:szCs w:val="18"/>
              </w:rPr>
              <w:t>Организация услуги видеонаблюдения за местами размещения стихийных свалок</w:t>
            </w:r>
          </w:p>
        </w:tc>
        <w:tc>
          <w:tcPr>
            <w:tcW w:w="526" w:type="pct"/>
            <w:shd w:val="clear" w:color="auto" w:fill="auto"/>
            <w:noWrap/>
            <w:vAlign w:val="center"/>
            <w:hideMark/>
          </w:tcPr>
          <w:p w14:paraId="64653F9E" w14:textId="77777777" w:rsidR="00274748" w:rsidRPr="00DF1A2F" w:rsidRDefault="00274748" w:rsidP="00070714">
            <w:pPr>
              <w:jc w:val="center"/>
              <w:rPr>
                <w:color w:val="000000"/>
                <w:sz w:val="18"/>
                <w:szCs w:val="18"/>
              </w:rPr>
            </w:pPr>
            <w:r w:rsidRPr="00DF1A2F">
              <w:rPr>
                <w:color w:val="000000"/>
                <w:sz w:val="18"/>
                <w:szCs w:val="18"/>
              </w:rPr>
              <w:t>2 420,0</w:t>
            </w:r>
          </w:p>
        </w:tc>
        <w:tc>
          <w:tcPr>
            <w:tcW w:w="480" w:type="pct"/>
            <w:shd w:val="clear" w:color="auto" w:fill="auto"/>
            <w:noWrap/>
            <w:vAlign w:val="center"/>
            <w:hideMark/>
          </w:tcPr>
          <w:p w14:paraId="1B466A3D" w14:textId="77777777" w:rsidR="00274748" w:rsidRPr="00DF1A2F" w:rsidRDefault="00274748" w:rsidP="00070714">
            <w:pPr>
              <w:jc w:val="center"/>
              <w:rPr>
                <w:color w:val="000000"/>
                <w:sz w:val="18"/>
                <w:szCs w:val="18"/>
              </w:rPr>
            </w:pPr>
            <w:r w:rsidRPr="00DF1A2F">
              <w:rPr>
                <w:color w:val="000000"/>
                <w:sz w:val="18"/>
                <w:szCs w:val="18"/>
              </w:rPr>
              <w:t>725,2</w:t>
            </w:r>
          </w:p>
        </w:tc>
        <w:tc>
          <w:tcPr>
            <w:tcW w:w="644" w:type="pct"/>
            <w:shd w:val="clear" w:color="auto" w:fill="auto"/>
            <w:noWrap/>
            <w:vAlign w:val="center"/>
            <w:hideMark/>
          </w:tcPr>
          <w:p w14:paraId="776677D4" w14:textId="77777777" w:rsidR="00274748" w:rsidRPr="00DF1A2F" w:rsidRDefault="00274748" w:rsidP="00070714">
            <w:pPr>
              <w:jc w:val="center"/>
              <w:rPr>
                <w:color w:val="000000"/>
                <w:sz w:val="18"/>
                <w:szCs w:val="18"/>
              </w:rPr>
            </w:pPr>
            <w:r w:rsidRPr="00DF1A2F">
              <w:rPr>
                <w:color w:val="000000"/>
                <w:sz w:val="18"/>
                <w:szCs w:val="18"/>
              </w:rPr>
              <w:t>1 694,8</w:t>
            </w:r>
          </w:p>
        </w:tc>
        <w:tc>
          <w:tcPr>
            <w:tcW w:w="634" w:type="pct"/>
            <w:shd w:val="clear" w:color="auto" w:fill="auto"/>
            <w:noWrap/>
            <w:vAlign w:val="center"/>
            <w:hideMark/>
          </w:tcPr>
          <w:p w14:paraId="310FFFC5" w14:textId="77777777" w:rsidR="00274748" w:rsidRPr="00DF1A2F" w:rsidRDefault="00274748" w:rsidP="00070714">
            <w:pPr>
              <w:jc w:val="center"/>
              <w:rPr>
                <w:color w:val="000000"/>
                <w:sz w:val="18"/>
                <w:szCs w:val="18"/>
              </w:rPr>
            </w:pPr>
            <w:r w:rsidRPr="00DF1A2F">
              <w:rPr>
                <w:color w:val="000000"/>
                <w:sz w:val="18"/>
                <w:szCs w:val="18"/>
              </w:rPr>
              <w:t>30,0</w:t>
            </w:r>
          </w:p>
        </w:tc>
        <w:tc>
          <w:tcPr>
            <w:tcW w:w="1030" w:type="pct"/>
            <w:shd w:val="clear" w:color="auto" w:fill="auto"/>
            <w:vAlign w:val="center"/>
            <w:hideMark/>
          </w:tcPr>
          <w:p w14:paraId="4DD3F6DE" w14:textId="77777777" w:rsidR="00274748" w:rsidRPr="00DF1A2F" w:rsidRDefault="00274748" w:rsidP="00070714">
            <w:pPr>
              <w:rPr>
                <w:color w:val="000000"/>
                <w:sz w:val="18"/>
                <w:szCs w:val="18"/>
              </w:rPr>
            </w:pPr>
            <w:r w:rsidRPr="00DF1A2F">
              <w:rPr>
                <w:color w:val="000000"/>
                <w:sz w:val="18"/>
                <w:szCs w:val="18"/>
              </w:rPr>
              <w:t>Муниципальный контракт Заказчиком расторгнут в одностороннем порядке. Возврат денежных средств.</w:t>
            </w:r>
          </w:p>
        </w:tc>
      </w:tr>
      <w:tr w:rsidR="00274748" w:rsidRPr="00DF1A2F" w14:paraId="1F1CC60F" w14:textId="77777777" w:rsidTr="00274748">
        <w:trPr>
          <w:trHeight w:val="20"/>
          <w:jc w:val="center"/>
        </w:trPr>
        <w:tc>
          <w:tcPr>
            <w:tcW w:w="317" w:type="pct"/>
            <w:shd w:val="clear" w:color="auto" w:fill="auto"/>
            <w:noWrap/>
            <w:vAlign w:val="center"/>
            <w:hideMark/>
          </w:tcPr>
          <w:p w14:paraId="744D855D" w14:textId="77777777" w:rsidR="00274748" w:rsidRPr="00DF1A2F" w:rsidRDefault="00274748" w:rsidP="00070714">
            <w:pPr>
              <w:jc w:val="right"/>
              <w:rPr>
                <w:color w:val="000000"/>
                <w:sz w:val="18"/>
                <w:szCs w:val="18"/>
              </w:rPr>
            </w:pPr>
            <w:r w:rsidRPr="00DF1A2F">
              <w:rPr>
                <w:color w:val="000000"/>
                <w:sz w:val="18"/>
                <w:szCs w:val="18"/>
              </w:rPr>
              <w:t>14</w:t>
            </w:r>
          </w:p>
        </w:tc>
        <w:tc>
          <w:tcPr>
            <w:tcW w:w="1368" w:type="pct"/>
            <w:shd w:val="clear" w:color="auto" w:fill="auto"/>
            <w:vAlign w:val="center"/>
            <w:hideMark/>
          </w:tcPr>
          <w:p w14:paraId="5D024867" w14:textId="77777777" w:rsidR="00274748" w:rsidRPr="00DF1A2F" w:rsidRDefault="00274748" w:rsidP="00070714">
            <w:pPr>
              <w:rPr>
                <w:color w:val="000000"/>
                <w:sz w:val="18"/>
                <w:szCs w:val="18"/>
              </w:rPr>
            </w:pPr>
            <w:r w:rsidRPr="00DF1A2F">
              <w:rPr>
                <w:color w:val="000000"/>
                <w:sz w:val="18"/>
                <w:szCs w:val="18"/>
              </w:rPr>
              <w:t>Установка площадок для выгула и дрессировки собак</w:t>
            </w:r>
          </w:p>
        </w:tc>
        <w:tc>
          <w:tcPr>
            <w:tcW w:w="526" w:type="pct"/>
            <w:shd w:val="clear" w:color="auto" w:fill="auto"/>
            <w:noWrap/>
            <w:vAlign w:val="center"/>
            <w:hideMark/>
          </w:tcPr>
          <w:p w14:paraId="3BA08EEE" w14:textId="77777777" w:rsidR="00274748" w:rsidRPr="00DF1A2F" w:rsidRDefault="00274748" w:rsidP="00070714">
            <w:pPr>
              <w:jc w:val="center"/>
              <w:rPr>
                <w:color w:val="000000"/>
                <w:sz w:val="18"/>
                <w:szCs w:val="18"/>
              </w:rPr>
            </w:pPr>
            <w:r w:rsidRPr="00DF1A2F">
              <w:rPr>
                <w:color w:val="000000"/>
                <w:sz w:val="18"/>
                <w:szCs w:val="18"/>
              </w:rPr>
              <w:t>2 696,2</w:t>
            </w:r>
          </w:p>
        </w:tc>
        <w:tc>
          <w:tcPr>
            <w:tcW w:w="480" w:type="pct"/>
            <w:shd w:val="clear" w:color="auto" w:fill="auto"/>
            <w:noWrap/>
            <w:vAlign w:val="center"/>
            <w:hideMark/>
          </w:tcPr>
          <w:p w14:paraId="19980F70"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79950065" w14:textId="77777777" w:rsidR="00274748" w:rsidRPr="00DF1A2F" w:rsidRDefault="00274748" w:rsidP="00070714">
            <w:pPr>
              <w:jc w:val="center"/>
              <w:rPr>
                <w:color w:val="000000"/>
                <w:sz w:val="18"/>
                <w:szCs w:val="18"/>
              </w:rPr>
            </w:pPr>
            <w:r w:rsidRPr="00DF1A2F">
              <w:rPr>
                <w:color w:val="000000"/>
                <w:sz w:val="18"/>
                <w:szCs w:val="18"/>
              </w:rPr>
              <w:t>2 696,2</w:t>
            </w:r>
          </w:p>
        </w:tc>
        <w:tc>
          <w:tcPr>
            <w:tcW w:w="634" w:type="pct"/>
            <w:shd w:val="clear" w:color="auto" w:fill="auto"/>
            <w:noWrap/>
            <w:vAlign w:val="center"/>
            <w:hideMark/>
          </w:tcPr>
          <w:p w14:paraId="643D122F"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15EF79B5"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47137165" w14:textId="77777777" w:rsidTr="00274748">
        <w:trPr>
          <w:trHeight w:val="20"/>
          <w:jc w:val="center"/>
        </w:trPr>
        <w:tc>
          <w:tcPr>
            <w:tcW w:w="317" w:type="pct"/>
            <w:shd w:val="clear" w:color="auto" w:fill="auto"/>
            <w:noWrap/>
            <w:vAlign w:val="center"/>
            <w:hideMark/>
          </w:tcPr>
          <w:p w14:paraId="2DE6F4DB" w14:textId="77777777" w:rsidR="00274748" w:rsidRPr="00DF1A2F" w:rsidRDefault="00274748" w:rsidP="00070714">
            <w:pPr>
              <w:jc w:val="right"/>
              <w:rPr>
                <w:color w:val="000000"/>
                <w:sz w:val="18"/>
                <w:szCs w:val="18"/>
              </w:rPr>
            </w:pPr>
            <w:r w:rsidRPr="00DF1A2F">
              <w:rPr>
                <w:color w:val="000000"/>
                <w:sz w:val="18"/>
                <w:szCs w:val="18"/>
              </w:rPr>
              <w:t>15</w:t>
            </w:r>
          </w:p>
        </w:tc>
        <w:tc>
          <w:tcPr>
            <w:tcW w:w="1368" w:type="pct"/>
            <w:shd w:val="clear" w:color="auto" w:fill="auto"/>
            <w:vAlign w:val="center"/>
            <w:hideMark/>
          </w:tcPr>
          <w:p w14:paraId="104C535F" w14:textId="77777777" w:rsidR="00274748" w:rsidRPr="00DF1A2F" w:rsidRDefault="00274748" w:rsidP="00070714">
            <w:pPr>
              <w:rPr>
                <w:color w:val="000000"/>
                <w:sz w:val="18"/>
                <w:szCs w:val="18"/>
              </w:rPr>
            </w:pPr>
            <w:r w:rsidRPr="00DF1A2F">
              <w:rPr>
                <w:color w:val="000000"/>
                <w:sz w:val="18"/>
                <w:szCs w:val="18"/>
              </w:rPr>
              <w:t>Благоустройства Бульвара Влюбленных</w:t>
            </w:r>
          </w:p>
        </w:tc>
        <w:tc>
          <w:tcPr>
            <w:tcW w:w="526" w:type="pct"/>
            <w:shd w:val="clear" w:color="auto" w:fill="auto"/>
            <w:noWrap/>
            <w:vAlign w:val="center"/>
            <w:hideMark/>
          </w:tcPr>
          <w:p w14:paraId="5B2726DF" w14:textId="77777777" w:rsidR="00274748" w:rsidRPr="00DF1A2F" w:rsidRDefault="00274748" w:rsidP="00070714">
            <w:pPr>
              <w:jc w:val="center"/>
              <w:rPr>
                <w:color w:val="000000"/>
                <w:sz w:val="18"/>
                <w:szCs w:val="18"/>
              </w:rPr>
            </w:pPr>
            <w:r w:rsidRPr="00DF1A2F">
              <w:rPr>
                <w:color w:val="000000"/>
                <w:sz w:val="18"/>
                <w:szCs w:val="18"/>
              </w:rPr>
              <w:t>2 000,0</w:t>
            </w:r>
          </w:p>
        </w:tc>
        <w:tc>
          <w:tcPr>
            <w:tcW w:w="480" w:type="pct"/>
            <w:shd w:val="clear" w:color="auto" w:fill="auto"/>
            <w:noWrap/>
            <w:vAlign w:val="center"/>
            <w:hideMark/>
          </w:tcPr>
          <w:p w14:paraId="080B1E2B" w14:textId="77777777" w:rsidR="00274748" w:rsidRPr="00DF1A2F" w:rsidRDefault="00274748" w:rsidP="00070714">
            <w:pPr>
              <w:jc w:val="center"/>
              <w:rPr>
                <w:color w:val="000000"/>
                <w:sz w:val="18"/>
                <w:szCs w:val="18"/>
              </w:rPr>
            </w:pPr>
            <w:r>
              <w:rPr>
                <w:color w:val="000000"/>
                <w:sz w:val="18"/>
                <w:szCs w:val="18"/>
              </w:rPr>
              <w:t>0,0</w:t>
            </w:r>
          </w:p>
        </w:tc>
        <w:tc>
          <w:tcPr>
            <w:tcW w:w="644" w:type="pct"/>
            <w:shd w:val="clear" w:color="auto" w:fill="auto"/>
            <w:noWrap/>
            <w:vAlign w:val="center"/>
            <w:hideMark/>
          </w:tcPr>
          <w:p w14:paraId="2D911357" w14:textId="77777777" w:rsidR="00274748" w:rsidRPr="00DF1A2F" w:rsidRDefault="00274748" w:rsidP="00070714">
            <w:pPr>
              <w:jc w:val="center"/>
              <w:rPr>
                <w:color w:val="000000"/>
                <w:sz w:val="18"/>
                <w:szCs w:val="18"/>
              </w:rPr>
            </w:pPr>
            <w:r w:rsidRPr="00DF1A2F">
              <w:rPr>
                <w:color w:val="000000"/>
                <w:sz w:val="18"/>
                <w:szCs w:val="18"/>
              </w:rPr>
              <w:t>2 000,0</w:t>
            </w:r>
          </w:p>
        </w:tc>
        <w:tc>
          <w:tcPr>
            <w:tcW w:w="634" w:type="pct"/>
            <w:shd w:val="clear" w:color="auto" w:fill="auto"/>
            <w:noWrap/>
            <w:vAlign w:val="center"/>
            <w:hideMark/>
          </w:tcPr>
          <w:p w14:paraId="319FC187"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58D03879"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5D2929DD" w14:textId="77777777" w:rsidTr="00274748">
        <w:trPr>
          <w:trHeight w:val="20"/>
          <w:jc w:val="center"/>
        </w:trPr>
        <w:tc>
          <w:tcPr>
            <w:tcW w:w="317" w:type="pct"/>
            <w:shd w:val="clear" w:color="auto" w:fill="auto"/>
            <w:noWrap/>
            <w:vAlign w:val="center"/>
            <w:hideMark/>
          </w:tcPr>
          <w:p w14:paraId="4FF1F7B2"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10B856DC" w14:textId="77777777" w:rsidR="00274748" w:rsidRPr="00D62494" w:rsidRDefault="00274748" w:rsidP="00070714">
            <w:pPr>
              <w:rPr>
                <w:color w:val="000000"/>
                <w:sz w:val="18"/>
                <w:szCs w:val="18"/>
              </w:rPr>
            </w:pPr>
            <w:r w:rsidRPr="00D62494">
              <w:rPr>
                <w:color w:val="000000"/>
                <w:sz w:val="18"/>
                <w:szCs w:val="18"/>
              </w:rPr>
              <w:t> итого</w:t>
            </w:r>
          </w:p>
        </w:tc>
        <w:tc>
          <w:tcPr>
            <w:tcW w:w="526" w:type="pct"/>
            <w:shd w:val="clear" w:color="auto" w:fill="auto"/>
            <w:noWrap/>
            <w:vAlign w:val="center"/>
            <w:hideMark/>
          </w:tcPr>
          <w:p w14:paraId="0AE8FEAE" w14:textId="77777777" w:rsidR="00274748" w:rsidRPr="00DF1A2F" w:rsidRDefault="00274748" w:rsidP="00070714">
            <w:pPr>
              <w:jc w:val="center"/>
              <w:rPr>
                <w:color w:val="000000"/>
                <w:sz w:val="18"/>
                <w:szCs w:val="18"/>
              </w:rPr>
            </w:pPr>
            <w:r w:rsidRPr="00DF1A2F">
              <w:rPr>
                <w:color w:val="000000"/>
                <w:sz w:val="18"/>
                <w:szCs w:val="18"/>
              </w:rPr>
              <w:t>54 328,1</w:t>
            </w:r>
          </w:p>
        </w:tc>
        <w:tc>
          <w:tcPr>
            <w:tcW w:w="480" w:type="pct"/>
            <w:shd w:val="clear" w:color="auto" w:fill="auto"/>
            <w:noWrap/>
            <w:vAlign w:val="center"/>
            <w:hideMark/>
          </w:tcPr>
          <w:p w14:paraId="277F1B00" w14:textId="77777777" w:rsidR="00274748" w:rsidRPr="00DF1A2F" w:rsidRDefault="00274748" w:rsidP="00070714">
            <w:pPr>
              <w:jc w:val="center"/>
              <w:rPr>
                <w:color w:val="000000"/>
                <w:sz w:val="18"/>
                <w:szCs w:val="18"/>
              </w:rPr>
            </w:pPr>
            <w:r w:rsidRPr="00DF1A2F">
              <w:rPr>
                <w:color w:val="000000"/>
                <w:sz w:val="18"/>
                <w:szCs w:val="18"/>
              </w:rPr>
              <w:t>2 487,6</w:t>
            </w:r>
          </w:p>
        </w:tc>
        <w:tc>
          <w:tcPr>
            <w:tcW w:w="644" w:type="pct"/>
            <w:shd w:val="clear" w:color="auto" w:fill="auto"/>
            <w:noWrap/>
            <w:vAlign w:val="center"/>
            <w:hideMark/>
          </w:tcPr>
          <w:p w14:paraId="523B94E8" w14:textId="77777777" w:rsidR="00274748" w:rsidRPr="00DF1A2F" w:rsidRDefault="00274748" w:rsidP="00070714">
            <w:pPr>
              <w:jc w:val="center"/>
              <w:rPr>
                <w:color w:val="000000"/>
                <w:sz w:val="18"/>
                <w:szCs w:val="18"/>
              </w:rPr>
            </w:pPr>
            <w:r w:rsidRPr="00DF1A2F">
              <w:rPr>
                <w:color w:val="000000"/>
                <w:sz w:val="18"/>
                <w:szCs w:val="18"/>
              </w:rPr>
              <w:t>51 840,5</w:t>
            </w:r>
          </w:p>
        </w:tc>
        <w:tc>
          <w:tcPr>
            <w:tcW w:w="634" w:type="pct"/>
            <w:shd w:val="clear" w:color="auto" w:fill="auto"/>
            <w:noWrap/>
            <w:vAlign w:val="center"/>
            <w:hideMark/>
          </w:tcPr>
          <w:p w14:paraId="52CC742D" w14:textId="77777777" w:rsidR="00274748" w:rsidRPr="00DF1A2F" w:rsidRDefault="00274748" w:rsidP="00070714">
            <w:pPr>
              <w:jc w:val="center"/>
              <w:rPr>
                <w:color w:val="000000"/>
                <w:sz w:val="18"/>
                <w:szCs w:val="18"/>
              </w:rPr>
            </w:pPr>
            <w:r w:rsidRPr="00DF1A2F">
              <w:rPr>
                <w:color w:val="000000"/>
                <w:sz w:val="18"/>
                <w:szCs w:val="18"/>
              </w:rPr>
              <w:t>4,6</w:t>
            </w:r>
          </w:p>
        </w:tc>
        <w:tc>
          <w:tcPr>
            <w:tcW w:w="1030" w:type="pct"/>
            <w:shd w:val="clear" w:color="auto" w:fill="auto"/>
            <w:vAlign w:val="center"/>
            <w:hideMark/>
          </w:tcPr>
          <w:p w14:paraId="0891D1C5"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2CFA9867" w14:textId="77777777" w:rsidTr="00274748">
        <w:trPr>
          <w:trHeight w:val="20"/>
          <w:jc w:val="center"/>
        </w:trPr>
        <w:tc>
          <w:tcPr>
            <w:tcW w:w="317" w:type="pct"/>
            <w:shd w:val="clear" w:color="auto" w:fill="auto"/>
            <w:noWrap/>
            <w:vAlign w:val="center"/>
            <w:hideMark/>
          </w:tcPr>
          <w:p w14:paraId="0F37DF13"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6D75A2EF" w14:textId="77777777" w:rsidR="00274748" w:rsidRPr="00DF1A2F" w:rsidRDefault="00274748" w:rsidP="00070714">
            <w:pPr>
              <w:rPr>
                <w:i/>
                <w:iCs/>
                <w:color w:val="000000"/>
                <w:sz w:val="18"/>
                <w:szCs w:val="18"/>
              </w:rPr>
            </w:pPr>
            <w:r w:rsidRPr="00DF1A2F">
              <w:rPr>
                <w:i/>
                <w:iCs/>
                <w:color w:val="000000"/>
                <w:sz w:val="18"/>
                <w:szCs w:val="18"/>
              </w:rPr>
              <w:t xml:space="preserve">Мероприятие 2.2: "Благоустройство и озеленение района Талнах" </w:t>
            </w:r>
          </w:p>
        </w:tc>
        <w:tc>
          <w:tcPr>
            <w:tcW w:w="526" w:type="pct"/>
            <w:shd w:val="clear" w:color="auto" w:fill="auto"/>
            <w:noWrap/>
            <w:vAlign w:val="center"/>
            <w:hideMark/>
          </w:tcPr>
          <w:p w14:paraId="54F88C28" w14:textId="77777777" w:rsidR="00274748" w:rsidRPr="00DF1A2F" w:rsidRDefault="00274748" w:rsidP="00070714">
            <w:pPr>
              <w:jc w:val="center"/>
              <w:rPr>
                <w:color w:val="000000"/>
                <w:sz w:val="18"/>
                <w:szCs w:val="18"/>
              </w:rPr>
            </w:pPr>
            <w:r w:rsidRPr="00DF1A2F">
              <w:rPr>
                <w:color w:val="000000"/>
                <w:sz w:val="18"/>
                <w:szCs w:val="18"/>
              </w:rPr>
              <w:t>26 287,5</w:t>
            </w:r>
          </w:p>
        </w:tc>
        <w:tc>
          <w:tcPr>
            <w:tcW w:w="480" w:type="pct"/>
            <w:shd w:val="clear" w:color="auto" w:fill="auto"/>
            <w:noWrap/>
            <w:vAlign w:val="center"/>
            <w:hideMark/>
          </w:tcPr>
          <w:p w14:paraId="5E25B292" w14:textId="77777777" w:rsidR="00274748" w:rsidRPr="00DF1A2F" w:rsidRDefault="00274748" w:rsidP="00070714">
            <w:pPr>
              <w:jc w:val="center"/>
              <w:rPr>
                <w:color w:val="000000"/>
                <w:sz w:val="18"/>
                <w:szCs w:val="18"/>
              </w:rPr>
            </w:pPr>
            <w:r w:rsidRPr="00DF1A2F">
              <w:rPr>
                <w:color w:val="000000"/>
                <w:sz w:val="18"/>
                <w:szCs w:val="18"/>
              </w:rPr>
              <w:t>1 380,7</w:t>
            </w:r>
          </w:p>
        </w:tc>
        <w:tc>
          <w:tcPr>
            <w:tcW w:w="644" w:type="pct"/>
            <w:shd w:val="clear" w:color="auto" w:fill="auto"/>
            <w:noWrap/>
            <w:vAlign w:val="center"/>
            <w:hideMark/>
          </w:tcPr>
          <w:p w14:paraId="67407549" w14:textId="77777777" w:rsidR="00274748" w:rsidRPr="00DF1A2F" w:rsidRDefault="00274748" w:rsidP="00070714">
            <w:pPr>
              <w:jc w:val="center"/>
              <w:rPr>
                <w:color w:val="000000"/>
                <w:sz w:val="18"/>
                <w:szCs w:val="18"/>
              </w:rPr>
            </w:pPr>
            <w:r w:rsidRPr="00DF1A2F">
              <w:rPr>
                <w:color w:val="000000"/>
                <w:sz w:val="18"/>
                <w:szCs w:val="18"/>
              </w:rPr>
              <w:t>24 906,8</w:t>
            </w:r>
          </w:p>
        </w:tc>
        <w:tc>
          <w:tcPr>
            <w:tcW w:w="634" w:type="pct"/>
            <w:shd w:val="clear" w:color="auto" w:fill="auto"/>
            <w:noWrap/>
            <w:vAlign w:val="center"/>
            <w:hideMark/>
          </w:tcPr>
          <w:p w14:paraId="2EE06117" w14:textId="77777777" w:rsidR="00274748" w:rsidRPr="00DF1A2F" w:rsidRDefault="00274748" w:rsidP="00070714">
            <w:pPr>
              <w:jc w:val="center"/>
              <w:rPr>
                <w:color w:val="000000"/>
                <w:sz w:val="18"/>
                <w:szCs w:val="18"/>
              </w:rPr>
            </w:pPr>
            <w:r w:rsidRPr="00DF1A2F">
              <w:rPr>
                <w:color w:val="000000"/>
                <w:sz w:val="18"/>
                <w:szCs w:val="18"/>
              </w:rPr>
              <w:t>5,3</w:t>
            </w:r>
          </w:p>
        </w:tc>
        <w:tc>
          <w:tcPr>
            <w:tcW w:w="1030" w:type="pct"/>
            <w:shd w:val="clear" w:color="auto" w:fill="auto"/>
            <w:vAlign w:val="center"/>
            <w:hideMark/>
          </w:tcPr>
          <w:p w14:paraId="70F97496"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1C1A518D" w14:textId="77777777" w:rsidTr="00274748">
        <w:trPr>
          <w:trHeight w:val="20"/>
          <w:jc w:val="center"/>
        </w:trPr>
        <w:tc>
          <w:tcPr>
            <w:tcW w:w="317" w:type="pct"/>
            <w:shd w:val="clear" w:color="auto" w:fill="auto"/>
            <w:noWrap/>
            <w:vAlign w:val="center"/>
            <w:hideMark/>
          </w:tcPr>
          <w:p w14:paraId="24B56F47" w14:textId="77777777" w:rsidR="00274748" w:rsidRPr="00DF1A2F" w:rsidRDefault="00274748" w:rsidP="00070714">
            <w:pPr>
              <w:jc w:val="right"/>
              <w:rPr>
                <w:color w:val="000000"/>
                <w:sz w:val="18"/>
                <w:szCs w:val="18"/>
              </w:rPr>
            </w:pPr>
            <w:r w:rsidRPr="00DF1A2F">
              <w:rPr>
                <w:color w:val="000000"/>
                <w:sz w:val="18"/>
                <w:szCs w:val="18"/>
              </w:rPr>
              <w:t>1</w:t>
            </w:r>
          </w:p>
        </w:tc>
        <w:tc>
          <w:tcPr>
            <w:tcW w:w="1368" w:type="pct"/>
            <w:shd w:val="clear" w:color="auto" w:fill="auto"/>
            <w:vAlign w:val="center"/>
            <w:hideMark/>
          </w:tcPr>
          <w:p w14:paraId="5F7AB1AF" w14:textId="77777777" w:rsidR="00274748" w:rsidRPr="00DF1A2F" w:rsidRDefault="00274748" w:rsidP="00070714">
            <w:pPr>
              <w:rPr>
                <w:color w:val="000000"/>
                <w:sz w:val="18"/>
                <w:szCs w:val="18"/>
              </w:rPr>
            </w:pPr>
            <w:r w:rsidRPr="00DF1A2F">
              <w:rPr>
                <w:color w:val="000000"/>
                <w:sz w:val="18"/>
                <w:szCs w:val="18"/>
              </w:rPr>
              <w:t>Благоустройство территорий общего пользования муниципального образования город Норильск (асфальтировка, ремонт и восстановление поребриков, тротуарной плитки, ремонт, изготовление и установка досок объявлений, конструкций наглядной агитации, проведение паспортизации объектов благоустройства и проведение кадастровых работ по учету земельных участков и т.д.)</w:t>
            </w:r>
          </w:p>
        </w:tc>
        <w:tc>
          <w:tcPr>
            <w:tcW w:w="526" w:type="pct"/>
            <w:shd w:val="clear" w:color="auto" w:fill="auto"/>
            <w:noWrap/>
            <w:vAlign w:val="center"/>
            <w:hideMark/>
          </w:tcPr>
          <w:p w14:paraId="00FF7DF0" w14:textId="77777777" w:rsidR="00274748" w:rsidRPr="00DF1A2F" w:rsidRDefault="00274748" w:rsidP="00070714">
            <w:pPr>
              <w:jc w:val="center"/>
              <w:rPr>
                <w:color w:val="000000"/>
                <w:sz w:val="18"/>
                <w:szCs w:val="18"/>
              </w:rPr>
            </w:pPr>
            <w:r w:rsidRPr="00DF1A2F">
              <w:rPr>
                <w:color w:val="000000"/>
                <w:sz w:val="18"/>
                <w:szCs w:val="18"/>
              </w:rPr>
              <w:t>1 821,7</w:t>
            </w:r>
          </w:p>
        </w:tc>
        <w:tc>
          <w:tcPr>
            <w:tcW w:w="480" w:type="pct"/>
            <w:shd w:val="clear" w:color="auto" w:fill="auto"/>
            <w:noWrap/>
            <w:vAlign w:val="center"/>
            <w:hideMark/>
          </w:tcPr>
          <w:p w14:paraId="648F2139"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61FA7B05" w14:textId="77777777" w:rsidR="00274748" w:rsidRPr="00DF1A2F" w:rsidRDefault="00274748" w:rsidP="00070714">
            <w:pPr>
              <w:jc w:val="center"/>
              <w:rPr>
                <w:color w:val="000000"/>
                <w:sz w:val="18"/>
                <w:szCs w:val="18"/>
              </w:rPr>
            </w:pPr>
            <w:r w:rsidRPr="00DF1A2F">
              <w:rPr>
                <w:color w:val="000000"/>
                <w:sz w:val="18"/>
                <w:szCs w:val="18"/>
              </w:rPr>
              <w:t>1 821,7</w:t>
            </w:r>
          </w:p>
        </w:tc>
        <w:tc>
          <w:tcPr>
            <w:tcW w:w="634" w:type="pct"/>
            <w:shd w:val="clear" w:color="auto" w:fill="auto"/>
            <w:noWrap/>
            <w:vAlign w:val="center"/>
            <w:hideMark/>
          </w:tcPr>
          <w:p w14:paraId="614E6906"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181FEED6"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771CC265" w14:textId="77777777" w:rsidTr="00274748">
        <w:trPr>
          <w:trHeight w:val="20"/>
          <w:jc w:val="center"/>
        </w:trPr>
        <w:tc>
          <w:tcPr>
            <w:tcW w:w="317" w:type="pct"/>
            <w:shd w:val="clear" w:color="auto" w:fill="auto"/>
            <w:noWrap/>
            <w:vAlign w:val="center"/>
            <w:hideMark/>
          </w:tcPr>
          <w:p w14:paraId="38B73E7A" w14:textId="77777777" w:rsidR="00274748" w:rsidRPr="00DF1A2F" w:rsidRDefault="00274748" w:rsidP="00070714">
            <w:pPr>
              <w:jc w:val="right"/>
              <w:rPr>
                <w:color w:val="000000"/>
                <w:sz w:val="18"/>
                <w:szCs w:val="18"/>
              </w:rPr>
            </w:pPr>
            <w:r w:rsidRPr="00DF1A2F">
              <w:rPr>
                <w:color w:val="000000"/>
                <w:sz w:val="18"/>
                <w:szCs w:val="18"/>
              </w:rPr>
              <w:t>2</w:t>
            </w:r>
          </w:p>
        </w:tc>
        <w:tc>
          <w:tcPr>
            <w:tcW w:w="1368" w:type="pct"/>
            <w:shd w:val="clear" w:color="auto" w:fill="auto"/>
            <w:vAlign w:val="center"/>
            <w:hideMark/>
          </w:tcPr>
          <w:p w14:paraId="68E4A742" w14:textId="77777777" w:rsidR="00274748" w:rsidRPr="00DF1A2F" w:rsidRDefault="00274748" w:rsidP="00070714">
            <w:pPr>
              <w:rPr>
                <w:color w:val="000000"/>
                <w:sz w:val="18"/>
                <w:szCs w:val="18"/>
              </w:rPr>
            </w:pPr>
            <w:r w:rsidRPr="00DF1A2F">
              <w:rPr>
                <w:color w:val="000000"/>
                <w:sz w:val="18"/>
                <w:szCs w:val="18"/>
              </w:rPr>
              <w:t>Выращивание, посадка и уход за цветами и зелеными насаждениями, приобретение семян многолетних трав</w:t>
            </w:r>
          </w:p>
        </w:tc>
        <w:tc>
          <w:tcPr>
            <w:tcW w:w="526" w:type="pct"/>
            <w:shd w:val="clear" w:color="auto" w:fill="auto"/>
            <w:noWrap/>
            <w:vAlign w:val="center"/>
            <w:hideMark/>
          </w:tcPr>
          <w:p w14:paraId="26F1801F" w14:textId="77777777" w:rsidR="00274748" w:rsidRPr="00DF1A2F" w:rsidRDefault="00274748" w:rsidP="00070714">
            <w:pPr>
              <w:jc w:val="center"/>
              <w:rPr>
                <w:color w:val="000000"/>
                <w:sz w:val="18"/>
                <w:szCs w:val="18"/>
              </w:rPr>
            </w:pPr>
            <w:r w:rsidRPr="00DF1A2F">
              <w:rPr>
                <w:color w:val="000000"/>
                <w:sz w:val="18"/>
                <w:szCs w:val="18"/>
              </w:rPr>
              <w:t>800,0</w:t>
            </w:r>
          </w:p>
        </w:tc>
        <w:tc>
          <w:tcPr>
            <w:tcW w:w="480" w:type="pct"/>
            <w:shd w:val="clear" w:color="auto" w:fill="auto"/>
            <w:noWrap/>
            <w:vAlign w:val="center"/>
            <w:hideMark/>
          </w:tcPr>
          <w:p w14:paraId="19CCE361"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643BC9F7" w14:textId="77777777" w:rsidR="00274748" w:rsidRPr="00DF1A2F" w:rsidRDefault="00274748" w:rsidP="00070714">
            <w:pPr>
              <w:jc w:val="center"/>
              <w:rPr>
                <w:color w:val="000000"/>
                <w:sz w:val="18"/>
                <w:szCs w:val="18"/>
              </w:rPr>
            </w:pPr>
            <w:r w:rsidRPr="00DF1A2F">
              <w:rPr>
                <w:color w:val="000000"/>
                <w:sz w:val="18"/>
                <w:szCs w:val="18"/>
              </w:rPr>
              <w:t>800,0</w:t>
            </w:r>
          </w:p>
        </w:tc>
        <w:tc>
          <w:tcPr>
            <w:tcW w:w="634" w:type="pct"/>
            <w:shd w:val="clear" w:color="auto" w:fill="auto"/>
            <w:noWrap/>
            <w:vAlign w:val="center"/>
            <w:hideMark/>
          </w:tcPr>
          <w:p w14:paraId="64BFFEBE"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349C9C16"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4ECED94E" w14:textId="77777777" w:rsidTr="00274748">
        <w:trPr>
          <w:trHeight w:val="20"/>
          <w:jc w:val="center"/>
        </w:trPr>
        <w:tc>
          <w:tcPr>
            <w:tcW w:w="317" w:type="pct"/>
            <w:shd w:val="clear" w:color="auto" w:fill="auto"/>
            <w:noWrap/>
            <w:vAlign w:val="center"/>
            <w:hideMark/>
          </w:tcPr>
          <w:p w14:paraId="255A84B2" w14:textId="77777777" w:rsidR="00274748" w:rsidRPr="00DF1A2F" w:rsidRDefault="00274748" w:rsidP="00070714">
            <w:pPr>
              <w:jc w:val="right"/>
              <w:rPr>
                <w:color w:val="000000"/>
                <w:sz w:val="18"/>
                <w:szCs w:val="18"/>
              </w:rPr>
            </w:pPr>
            <w:r w:rsidRPr="00DF1A2F">
              <w:rPr>
                <w:color w:val="000000"/>
                <w:sz w:val="18"/>
                <w:szCs w:val="18"/>
              </w:rPr>
              <w:t>3</w:t>
            </w:r>
          </w:p>
        </w:tc>
        <w:tc>
          <w:tcPr>
            <w:tcW w:w="1368" w:type="pct"/>
            <w:shd w:val="clear" w:color="auto" w:fill="auto"/>
            <w:vAlign w:val="center"/>
            <w:hideMark/>
          </w:tcPr>
          <w:p w14:paraId="1CA158A3" w14:textId="77777777" w:rsidR="00274748" w:rsidRPr="00DF1A2F" w:rsidRDefault="00274748" w:rsidP="00070714">
            <w:pPr>
              <w:rPr>
                <w:color w:val="000000"/>
                <w:sz w:val="18"/>
                <w:szCs w:val="18"/>
              </w:rPr>
            </w:pPr>
            <w:r w:rsidRPr="00DF1A2F">
              <w:rPr>
                <w:color w:val="000000"/>
                <w:sz w:val="18"/>
                <w:szCs w:val="18"/>
              </w:rPr>
              <w:t>Отлов, содержание и усыпление бродячих животных, сбор с улиц, дворов, подъездов, подполий, утилизация</w:t>
            </w:r>
          </w:p>
        </w:tc>
        <w:tc>
          <w:tcPr>
            <w:tcW w:w="526" w:type="pct"/>
            <w:shd w:val="clear" w:color="auto" w:fill="auto"/>
            <w:noWrap/>
            <w:vAlign w:val="center"/>
            <w:hideMark/>
          </w:tcPr>
          <w:p w14:paraId="74D232FD" w14:textId="77777777" w:rsidR="00274748" w:rsidRPr="00DF1A2F" w:rsidRDefault="00274748" w:rsidP="00070714">
            <w:pPr>
              <w:jc w:val="center"/>
              <w:rPr>
                <w:color w:val="000000"/>
                <w:sz w:val="18"/>
                <w:szCs w:val="18"/>
              </w:rPr>
            </w:pPr>
            <w:r w:rsidRPr="00DF1A2F">
              <w:rPr>
                <w:color w:val="000000"/>
                <w:sz w:val="18"/>
                <w:szCs w:val="18"/>
              </w:rPr>
              <w:t>2 200,0</w:t>
            </w:r>
          </w:p>
        </w:tc>
        <w:tc>
          <w:tcPr>
            <w:tcW w:w="480" w:type="pct"/>
            <w:shd w:val="clear" w:color="auto" w:fill="auto"/>
            <w:noWrap/>
            <w:vAlign w:val="center"/>
            <w:hideMark/>
          </w:tcPr>
          <w:p w14:paraId="3EFB0294" w14:textId="77777777" w:rsidR="00274748" w:rsidRPr="00DF1A2F" w:rsidRDefault="00274748" w:rsidP="00070714">
            <w:pPr>
              <w:jc w:val="center"/>
              <w:rPr>
                <w:color w:val="000000"/>
                <w:sz w:val="18"/>
                <w:szCs w:val="18"/>
              </w:rPr>
            </w:pPr>
            <w:r w:rsidRPr="00DF1A2F">
              <w:rPr>
                <w:color w:val="000000"/>
                <w:sz w:val="18"/>
                <w:szCs w:val="18"/>
              </w:rPr>
              <w:t>1 380,7</w:t>
            </w:r>
          </w:p>
        </w:tc>
        <w:tc>
          <w:tcPr>
            <w:tcW w:w="644" w:type="pct"/>
            <w:shd w:val="clear" w:color="auto" w:fill="auto"/>
            <w:noWrap/>
            <w:vAlign w:val="center"/>
            <w:hideMark/>
          </w:tcPr>
          <w:p w14:paraId="3E9ECC8B" w14:textId="77777777" w:rsidR="00274748" w:rsidRPr="00DF1A2F" w:rsidRDefault="00274748" w:rsidP="00070714">
            <w:pPr>
              <w:jc w:val="center"/>
              <w:rPr>
                <w:color w:val="000000"/>
                <w:sz w:val="18"/>
                <w:szCs w:val="18"/>
              </w:rPr>
            </w:pPr>
            <w:r w:rsidRPr="00DF1A2F">
              <w:rPr>
                <w:color w:val="000000"/>
                <w:sz w:val="18"/>
                <w:szCs w:val="18"/>
              </w:rPr>
              <w:t>819,3</w:t>
            </w:r>
          </w:p>
        </w:tc>
        <w:tc>
          <w:tcPr>
            <w:tcW w:w="634" w:type="pct"/>
            <w:shd w:val="clear" w:color="auto" w:fill="auto"/>
            <w:noWrap/>
            <w:vAlign w:val="center"/>
            <w:hideMark/>
          </w:tcPr>
          <w:p w14:paraId="6D19D619" w14:textId="77777777" w:rsidR="00274748" w:rsidRPr="00DF1A2F" w:rsidRDefault="00274748" w:rsidP="00070714">
            <w:pPr>
              <w:jc w:val="center"/>
              <w:rPr>
                <w:color w:val="000000"/>
                <w:sz w:val="18"/>
                <w:szCs w:val="18"/>
              </w:rPr>
            </w:pPr>
            <w:r w:rsidRPr="00DF1A2F">
              <w:rPr>
                <w:color w:val="000000"/>
                <w:sz w:val="18"/>
                <w:szCs w:val="18"/>
              </w:rPr>
              <w:t>62,8</w:t>
            </w:r>
          </w:p>
        </w:tc>
        <w:tc>
          <w:tcPr>
            <w:tcW w:w="1030" w:type="pct"/>
            <w:shd w:val="clear" w:color="auto" w:fill="auto"/>
            <w:vAlign w:val="center"/>
            <w:hideMark/>
          </w:tcPr>
          <w:p w14:paraId="1337629D" w14:textId="77777777" w:rsidR="00274748" w:rsidRPr="00DF1A2F" w:rsidRDefault="00274748" w:rsidP="00070714">
            <w:pPr>
              <w:rPr>
                <w:color w:val="000000"/>
                <w:sz w:val="18"/>
                <w:szCs w:val="18"/>
              </w:rPr>
            </w:pPr>
            <w:r w:rsidRPr="00DF1A2F">
              <w:rPr>
                <w:color w:val="000000"/>
                <w:sz w:val="18"/>
                <w:szCs w:val="18"/>
              </w:rPr>
              <w:t>Освоение бюджетных средств в соотвествии с заявками от населения.                                                                                                                                                        Фактическое оказание следующих услуг:</w:t>
            </w:r>
            <w:r>
              <w:rPr>
                <w:color w:val="000000"/>
                <w:sz w:val="18"/>
                <w:szCs w:val="18"/>
              </w:rPr>
              <w:t xml:space="preserve"> </w:t>
            </w:r>
            <w:r w:rsidRPr="00DF1A2F">
              <w:rPr>
                <w:color w:val="000000"/>
                <w:sz w:val="18"/>
                <w:szCs w:val="18"/>
              </w:rPr>
              <w:br w:type="page"/>
              <w:t xml:space="preserve">отлов животных: 291 ед.                                      </w:t>
            </w:r>
            <w:r w:rsidRPr="00DF1A2F">
              <w:rPr>
                <w:color w:val="000000"/>
                <w:sz w:val="18"/>
                <w:szCs w:val="18"/>
              </w:rPr>
              <w:br w:type="page"/>
              <w:t xml:space="preserve">содержание животных: 80 ед. </w:t>
            </w:r>
            <w:r w:rsidRPr="00DF1A2F">
              <w:rPr>
                <w:color w:val="000000"/>
                <w:sz w:val="18"/>
                <w:szCs w:val="18"/>
              </w:rPr>
              <w:br w:type="page"/>
              <w:t xml:space="preserve">кастрация: 85 ед. </w:t>
            </w:r>
            <w:r w:rsidRPr="00DF1A2F">
              <w:rPr>
                <w:color w:val="000000"/>
                <w:sz w:val="18"/>
                <w:szCs w:val="18"/>
              </w:rPr>
              <w:br w:type="page"/>
              <w:t xml:space="preserve">эвтаназия животных: 50 ед.             </w:t>
            </w:r>
            <w:r w:rsidRPr="00DF1A2F">
              <w:rPr>
                <w:color w:val="000000"/>
                <w:sz w:val="18"/>
                <w:szCs w:val="18"/>
              </w:rPr>
              <w:br w:type="page"/>
              <w:t xml:space="preserve">подбор трупов животных: 43 ед.      </w:t>
            </w:r>
            <w:r w:rsidRPr="00DF1A2F">
              <w:rPr>
                <w:color w:val="000000"/>
                <w:sz w:val="18"/>
                <w:szCs w:val="18"/>
              </w:rPr>
              <w:br w:type="page"/>
              <w:t>утилизация трупов животных: 43 ед.</w:t>
            </w:r>
            <w:r w:rsidRPr="00DF1A2F">
              <w:rPr>
                <w:color w:val="000000"/>
                <w:sz w:val="18"/>
                <w:szCs w:val="18"/>
              </w:rPr>
              <w:br w:type="page"/>
            </w:r>
          </w:p>
        </w:tc>
      </w:tr>
      <w:tr w:rsidR="00274748" w:rsidRPr="00DF1A2F" w14:paraId="0DE0F29E" w14:textId="77777777" w:rsidTr="00274748">
        <w:trPr>
          <w:trHeight w:val="20"/>
          <w:jc w:val="center"/>
        </w:trPr>
        <w:tc>
          <w:tcPr>
            <w:tcW w:w="317" w:type="pct"/>
            <w:shd w:val="clear" w:color="auto" w:fill="auto"/>
            <w:noWrap/>
            <w:vAlign w:val="center"/>
            <w:hideMark/>
          </w:tcPr>
          <w:p w14:paraId="70736EFB" w14:textId="77777777" w:rsidR="00274748" w:rsidRPr="00DF1A2F" w:rsidRDefault="00274748" w:rsidP="00070714">
            <w:pPr>
              <w:jc w:val="right"/>
              <w:rPr>
                <w:color w:val="000000"/>
                <w:sz w:val="18"/>
                <w:szCs w:val="18"/>
              </w:rPr>
            </w:pPr>
            <w:r w:rsidRPr="00DF1A2F">
              <w:rPr>
                <w:color w:val="000000"/>
                <w:sz w:val="18"/>
                <w:szCs w:val="18"/>
              </w:rPr>
              <w:t>4</w:t>
            </w:r>
          </w:p>
        </w:tc>
        <w:tc>
          <w:tcPr>
            <w:tcW w:w="1368" w:type="pct"/>
            <w:shd w:val="clear" w:color="auto" w:fill="auto"/>
            <w:vAlign w:val="center"/>
            <w:hideMark/>
          </w:tcPr>
          <w:p w14:paraId="177597BC" w14:textId="77777777" w:rsidR="00274748" w:rsidRPr="00DF1A2F" w:rsidRDefault="00274748" w:rsidP="00070714">
            <w:pPr>
              <w:rPr>
                <w:color w:val="000000"/>
                <w:sz w:val="18"/>
                <w:szCs w:val="18"/>
              </w:rPr>
            </w:pPr>
            <w:r w:rsidRPr="00DF1A2F">
              <w:rPr>
                <w:color w:val="000000"/>
                <w:sz w:val="18"/>
                <w:szCs w:val="18"/>
              </w:rPr>
              <w:t>Уборка территорий, прилегающих к селитебным зонам районов, ликвидация несанкционированных мест разме</w:t>
            </w:r>
            <w:r w:rsidRPr="00DF1A2F">
              <w:rPr>
                <w:color w:val="000000"/>
                <w:sz w:val="18"/>
                <w:szCs w:val="18"/>
              </w:rPr>
              <w:lastRenderedPageBreak/>
              <w:t>щения отходов производства и потребления, вывоз и хранение самовольно установленных объектов движимого имущества (киосков, павильонов, контейнеров), снос самовольных строений, утилизация</w:t>
            </w:r>
          </w:p>
        </w:tc>
        <w:tc>
          <w:tcPr>
            <w:tcW w:w="526" w:type="pct"/>
            <w:shd w:val="clear" w:color="auto" w:fill="auto"/>
            <w:noWrap/>
            <w:vAlign w:val="center"/>
            <w:hideMark/>
          </w:tcPr>
          <w:p w14:paraId="154AC737" w14:textId="77777777" w:rsidR="00274748" w:rsidRPr="00DF1A2F" w:rsidRDefault="00274748" w:rsidP="00070714">
            <w:pPr>
              <w:jc w:val="center"/>
              <w:rPr>
                <w:color w:val="000000"/>
                <w:sz w:val="18"/>
                <w:szCs w:val="18"/>
              </w:rPr>
            </w:pPr>
            <w:r w:rsidRPr="00DF1A2F">
              <w:rPr>
                <w:color w:val="000000"/>
                <w:sz w:val="18"/>
                <w:szCs w:val="18"/>
              </w:rPr>
              <w:lastRenderedPageBreak/>
              <w:t>2 720,8</w:t>
            </w:r>
          </w:p>
        </w:tc>
        <w:tc>
          <w:tcPr>
            <w:tcW w:w="480" w:type="pct"/>
            <w:shd w:val="clear" w:color="auto" w:fill="auto"/>
            <w:noWrap/>
            <w:vAlign w:val="center"/>
            <w:hideMark/>
          </w:tcPr>
          <w:p w14:paraId="70C93A21"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72C80A2F" w14:textId="77777777" w:rsidR="00274748" w:rsidRPr="00DF1A2F" w:rsidRDefault="00274748" w:rsidP="00070714">
            <w:pPr>
              <w:jc w:val="center"/>
              <w:rPr>
                <w:color w:val="000000"/>
                <w:sz w:val="18"/>
                <w:szCs w:val="18"/>
              </w:rPr>
            </w:pPr>
            <w:r w:rsidRPr="00DF1A2F">
              <w:rPr>
                <w:color w:val="000000"/>
                <w:sz w:val="18"/>
                <w:szCs w:val="18"/>
              </w:rPr>
              <w:t>2 720,8</w:t>
            </w:r>
          </w:p>
        </w:tc>
        <w:tc>
          <w:tcPr>
            <w:tcW w:w="634" w:type="pct"/>
            <w:shd w:val="clear" w:color="auto" w:fill="auto"/>
            <w:noWrap/>
            <w:vAlign w:val="center"/>
            <w:hideMark/>
          </w:tcPr>
          <w:p w14:paraId="7F3B9333"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2B8AFB8C"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w:t>
            </w:r>
            <w:r w:rsidRPr="00DF1A2F">
              <w:rPr>
                <w:color w:val="000000"/>
                <w:sz w:val="18"/>
                <w:szCs w:val="18"/>
              </w:rPr>
              <w:lastRenderedPageBreak/>
              <w:t>вертом квартале</w:t>
            </w:r>
          </w:p>
        </w:tc>
      </w:tr>
      <w:tr w:rsidR="00274748" w:rsidRPr="00DF1A2F" w14:paraId="472E55F7" w14:textId="77777777" w:rsidTr="00274748">
        <w:trPr>
          <w:trHeight w:val="20"/>
          <w:jc w:val="center"/>
        </w:trPr>
        <w:tc>
          <w:tcPr>
            <w:tcW w:w="317" w:type="pct"/>
            <w:shd w:val="clear" w:color="auto" w:fill="auto"/>
            <w:noWrap/>
            <w:vAlign w:val="center"/>
            <w:hideMark/>
          </w:tcPr>
          <w:p w14:paraId="09C85930" w14:textId="77777777" w:rsidR="00274748" w:rsidRPr="00DF1A2F" w:rsidRDefault="00274748" w:rsidP="00070714">
            <w:pPr>
              <w:jc w:val="right"/>
              <w:rPr>
                <w:color w:val="000000"/>
                <w:sz w:val="18"/>
                <w:szCs w:val="18"/>
              </w:rPr>
            </w:pPr>
            <w:r w:rsidRPr="00DF1A2F">
              <w:rPr>
                <w:color w:val="000000"/>
                <w:sz w:val="18"/>
                <w:szCs w:val="18"/>
              </w:rPr>
              <w:lastRenderedPageBreak/>
              <w:t>5</w:t>
            </w:r>
          </w:p>
        </w:tc>
        <w:tc>
          <w:tcPr>
            <w:tcW w:w="1368" w:type="pct"/>
            <w:shd w:val="clear" w:color="auto" w:fill="auto"/>
            <w:vAlign w:val="center"/>
            <w:hideMark/>
          </w:tcPr>
          <w:p w14:paraId="66124C58" w14:textId="77777777" w:rsidR="00274748" w:rsidRPr="00DF1A2F" w:rsidRDefault="00274748" w:rsidP="00070714">
            <w:pPr>
              <w:rPr>
                <w:color w:val="000000"/>
                <w:sz w:val="18"/>
                <w:szCs w:val="18"/>
              </w:rPr>
            </w:pPr>
            <w:r w:rsidRPr="00DF1A2F">
              <w:rPr>
                <w:color w:val="000000"/>
                <w:sz w:val="18"/>
                <w:szCs w:val="18"/>
              </w:rPr>
              <w:t>Поставка и изготовление малых архитектурных форм</w:t>
            </w:r>
          </w:p>
        </w:tc>
        <w:tc>
          <w:tcPr>
            <w:tcW w:w="526" w:type="pct"/>
            <w:shd w:val="clear" w:color="auto" w:fill="auto"/>
            <w:noWrap/>
            <w:vAlign w:val="center"/>
            <w:hideMark/>
          </w:tcPr>
          <w:p w14:paraId="6707B7DD" w14:textId="77777777" w:rsidR="00274748" w:rsidRPr="00DF1A2F" w:rsidRDefault="00274748" w:rsidP="00070714">
            <w:pPr>
              <w:jc w:val="center"/>
              <w:rPr>
                <w:color w:val="000000"/>
                <w:sz w:val="18"/>
                <w:szCs w:val="18"/>
              </w:rPr>
            </w:pPr>
            <w:r w:rsidRPr="00DF1A2F">
              <w:rPr>
                <w:color w:val="000000"/>
                <w:sz w:val="18"/>
                <w:szCs w:val="18"/>
              </w:rPr>
              <w:t>800,0</w:t>
            </w:r>
          </w:p>
        </w:tc>
        <w:tc>
          <w:tcPr>
            <w:tcW w:w="480" w:type="pct"/>
            <w:shd w:val="clear" w:color="auto" w:fill="auto"/>
            <w:noWrap/>
            <w:vAlign w:val="center"/>
            <w:hideMark/>
          </w:tcPr>
          <w:p w14:paraId="2E2588B4"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70FA3F0C" w14:textId="77777777" w:rsidR="00274748" w:rsidRPr="00DF1A2F" w:rsidRDefault="00274748" w:rsidP="00070714">
            <w:pPr>
              <w:jc w:val="center"/>
              <w:rPr>
                <w:color w:val="000000"/>
                <w:sz w:val="18"/>
                <w:szCs w:val="18"/>
              </w:rPr>
            </w:pPr>
            <w:r w:rsidRPr="00DF1A2F">
              <w:rPr>
                <w:color w:val="000000"/>
                <w:sz w:val="18"/>
                <w:szCs w:val="18"/>
              </w:rPr>
              <w:t>800,0</w:t>
            </w:r>
          </w:p>
        </w:tc>
        <w:tc>
          <w:tcPr>
            <w:tcW w:w="634" w:type="pct"/>
            <w:shd w:val="clear" w:color="auto" w:fill="auto"/>
            <w:noWrap/>
            <w:vAlign w:val="center"/>
            <w:hideMark/>
          </w:tcPr>
          <w:p w14:paraId="4B51B182"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1813B5B3"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175CD39D" w14:textId="77777777" w:rsidTr="00274748">
        <w:trPr>
          <w:trHeight w:val="20"/>
          <w:jc w:val="center"/>
        </w:trPr>
        <w:tc>
          <w:tcPr>
            <w:tcW w:w="317" w:type="pct"/>
            <w:shd w:val="clear" w:color="auto" w:fill="auto"/>
            <w:noWrap/>
            <w:vAlign w:val="center"/>
            <w:hideMark/>
          </w:tcPr>
          <w:p w14:paraId="57A4B893" w14:textId="77777777" w:rsidR="00274748" w:rsidRPr="00DF1A2F" w:rsidRDefault="00274748" w:rsidP="00070714">
            <w:pPr>
              <w:jc w:val="right"/>
              <w:rPr>
                <w:color w:val="000000"/>
                <w:sz w:val="18"/>
                <w:szCs w:val="18"/>
              </w:rPr>
            </w:pPr>
            <w:r w:rsidRPr="00DF1A2F">
              <w:rPr>
                <w:color w:val="000000"/>
                <w:sz w:val="18"/>
                <w:szCs w:val="18"/>
              </w:rPr>
              <w:t>6</w:t>
            </w:r>
          </w:p>
        </w:tc>
        <w:tc>
          <w:tcPr>
            <w:tcW w:w="1368" w:type="pct"/>
            <w:shd w:val="clear" w:color="auto" w:fill="auto"/>
            <w:vAlign w:val="center"/>
            <w:hideMark/>
          </w:tcPr>
          <w:p w14:paraId="6549C30E" w14:textId="77777777" w:rsidR="00274748" w:rsidRPr="00DF1A2F" w:rsidRDefault="00274748" w:rsidP="00070714">
            <w:pPr>
              <w:rPr>
                <w:color w:val="000000"/>
                <w:sz w:val="18"/>
                <w:szCs w:val="18"/>
              </w:rPr>
            </w:pPr>
            <w:r w:rsidRPr="00DF1A2F">
              <w:rPr>
                <w:color w:val="000000"/>
                <w:sz w:val="18"/>
                <w:szCs w:val="18"/>
              </w:rPr>
              <w:t>Обустройство детских игровых площадок (поставка, приобретение, установка детского игрового и спортивного оборудования, комплексов; устройство ограждений; завоз песка и т.д)</w:t>
            </w:r>
          </w:p>
        </w:tc>
        <w:tc>
          <w:tcPr>
            <w:tcW w:w="526" w:type="pct"/>
            <w:shd w:val="clear" w:color="auto" w:fill="auto"/>
            <w:noWrap/>
            <w:vAlign w:val="center"/>
            <w:hideMark/>
          </w:tcPr>
          <w:p w14:paraId="59CCE041" w14:textId="77777777" w:rsidR="00274748" w:rsidRPr="00DF1A2F" w:rsidRDefault="00274748" w:rsidP="00070714">
            <w:pPr>
              <w:jc w:val="center"/>
              <w:rPr>
                <w:color w:val="000000"/>
                <w:sz w:val="18"/>
                <w:szCs w:val="18"/>
              </w:rPr>
            </w:pPr>
            <w:r w:rsidRPr="00DF1A2F">
              <w:rPr>
                <w:color w:val="000000"/>
                <w:sz w:val="18"/>
                <w:szCs w:val="18"/>
              </w:rPr>
              <w:t>1 000,0</w:t>
            </w:r>
          </w:p>
        </w:tc>
        <w:tc>
          <w:tcPr>
            <w:tcW w:w="480" w:type="pct"/>
            <w:shd w:val="clear" w:color="auto" w:fill="auto"/>
            <w:noWrap/>
            <w:vAlign w:val="center"/>
            <w:hideMark/>
          </w:tcPr>
          <w:p w14:paraId="23C3F43C"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2F7D5460" w14:textId="77777777" w:rsidR="00274748" w:rsidRPr="00DF1A2F" w:rsidRDefault="00274748" w:rsidP="00070714">
            <w:pPr>
              <w:jc w:val="center"/>
              <w:rPr>
                <w:color w:val="000000"/>
                <w:sz w:val="18"/>
                <w:szCs w:val="18"/>
              </w:rPr>
            </w:pPr>
            <w:r w:rsidRPr="00DF1A2F">
              <w:rPr>
                <w:color w:val="000000"/>
                <w:sz w:val="18"/>
                <w:szCs w:val="18"/>
              </w:rPr>
              <w:t>1 000,0</w:t>
            </w:r>
          </w:p>
        </w:tc>
        <w:tc>
          <w:tcPr>
            <w:tcW w:w="634" w:type="pct"/>
            <w:shd w:val="clear" w:color="auto" w:fill="auto"/>
            <w:noWrap/>
            <w:vAlign w:val="center"/>
            <w:hideMark/>
          </w:tcPr>
          <w:p w14:paraId="761AB1A7"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791E3825"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0C4DBB63" w14:textId="77777777" w:rsidTr="00274748">
        <w:trPr>
          <w:trHeight w:val="20"/>
          <w:jc w:val="center"/>
        </w:trPr>
        <w:tc>
          <w:tcPr>
            <w:tcW w:w="317" w:type="pct"/>
            <w:shd w:val="clear" w:color="auto" w:fill="auto"/>
            <w:noWrap/>
            <w:vAlign w:val="center"/>
            <w:hideMark/>
          </w:tcPr>
          <w:p w14:paraId="5F2EDE5D" w14:textId="77777777" w:rsidR="00274748" w:rsidRPr="00DF1A2F" w:rsidRDefault="00274748" w:rsidP="00070714">
            <w:pPr>
              <w:jc w:val="right"/>
              <w:rPr>
                <w:color w:val="000000"/>
                <w:sz w:val="18"/>
                <w:szCs w:val="18"/>
              </w:rPr>
            </w:pPr>
            <w:r w:rsidRPr="00DF1A2F">
              <w:rPr>
                <w:color w:val="000000"/>
                <w:sz w:val="18"/>
                <w:szCs w:val="18"/>
              </w:rPr>
              <w:t>7</w:t>
            </w:r>
          </w:p>
        </w:tc>
        <w:tc>
          <w:tcPr>
            <w:tcW w:w="1368" w:type="pct"/>
            <w:shd w:val="clear" w:color="auto" w:fill="auto"/>
            <w:vAlign w:val="center"/>
            <w:hideMark/>
          </w:tcPr>
          <w:p w14:paraId="241575B2" w14:textId="77777777" w:rsidR="00274748" w:rsidRPr="00DF1A2F" w:rsidRDefault="00274748" w:rsidP="00070714">
            <w:pPr>
              <w:rPr>
                <w:color w:val="000000"/>
                <w:sz w:val="18"/>
                <w:szCs w:val="18"/>
              </w:rPr>
            </w:pPr>
            <w:r w:rsidRPr="00DF1A2F">
              <w:rPr>
                <w:color w:val="000000"/>
                <w:sz w:val="18"/>
                <w:szCs w:val="18"/>
              </w:rPr>
              <w:t>Разработка проектно-сметной документации на выполнение работ по благоустройству</w:t>
            </w:r>
          </w:p>
        </w:tc>
        <w:tc>
          <w:tcPr>
            <w:tcW w:w="526" w:type="pct"/>
            <w:shd w:val="clear" w:color="auto" w:fill="auto"/>
            <w:noWrap/>
            <w:vAlign w:val="center"/>
            <w:hideMark/>
          </w:tcPr>
          <w:p w14:paraId="6650F452" w14:textId="77777777" w:rsidR="00274748" w:rsidRPr="00DF1A2F" w:rsidRDefault="00274748" w:rsidP="00070714">
            <w:pPr>
              <w:jc w:val="center"/>
              <w:rPr>
                <w:color w:val="000000"/>
                <w:sz w:val="18"/>
                <w:szCs w:val="18"/>
              </w:rPr>
            </w:pPr>
            <w:r w:rsidRPr="00DF1A2F">
              <w:rPr>
                <w:color w:val="000000"/>
                <w:sz w:val="18"/>
                <w:szCs w:val="18"/>
              </w:rPr>
              <w:t>200,0</w:t>
            </w:r>
          </w:p>
        </w:tc>
        <w:tc>
          <w:tcPr>
            <w:tcW w:w="480" w:type="pct"/>
            <w:shd w:val="clear" w:color="auto" w:fill="auto"/>
            <w:noWrap/>
            <w:vAlign w:val="center"/>
            <w:hideMark/>
          </w:tcPr>
          <w:p w14:paraId="4AB9D2A4"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55D2CA26" w14:textId="77777777" w:rsidR="00274748" w:rsidRPr="00DF1A2F" w:rsidRDefault="00274748" w:rsidP="00070714">
            <w:pPr>
              <w:jc w:val="center"/>
              <w:rPr>
                <w:color w:val="000000"/>
                <w:sz w:val="18"/>
                <w:szCs w:val="18"/>
              </w:rPr>
            </w:pPr>
            <w:r w:rsidRPr="00DF1A2F">
              <w:rPr>
                <w:color w:val="000000"/>
                <w:sz w:val="18"/>
                <w:szCs w:val="18"/>
              </w:rPr>
              <w:t>200,0</w:t>
            </w:r>
          </w:p>
        </w:tc>
        <w:tc>
          <w:tcPr>
            <w:tcW w:w="634" w:type="pct"/>
            <w:shd w:val="clear" w:color="auto" w:fill="auto"/>
            <w:noWrap/>
            <w:vAlign w:val="center"/>
            <w:hideMark/>
          </w:tcPr>
          <w:p w14:paraId="12A1F537"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6A48F78D" w14:textId="77777777" w:rsidR="00274748" w:rsidRPr="00DF1A2F" w:rsidRDefault="00274748" w:rsidP="00070714">
            <w:pPr>
              <w:rPr>
                <w:color w:val="000000"/>
                <w:sz w:val="18"/>
                <w:szCs w:val="18"/>
              </w:rPr>
            </w:pPr>
            <w:r w:rsidRPr="00DF1A2F">
              <w:rPr>
                <w:color w:val="000000"/>
                <w:sz w:val="18"/>
                <w:szCs w:val="18"/>
              </w:rPr>
              <w:t>В стадии разработки</w:t>
            </w:r>
          </w:p>
        </w:tc>
      </w:tr>
      <w:tr w:rsidR="00274748" w:rsidRPr="00DF1A2F" w14:paraId="784C7CB7" w14:textId="77777777" w:rsidTr="00274748">
        <w:trPr>
          <w:trHeight w:val="20"/>
          <w:jc w:val="center"/>
        </w:trPr>
        <w:tc>
          <w:tcPr>
            <w:tcW w:w="317" w:type="pct"/>
            <w:shd w:val="clear" w:color="auto" w:fill="auto"/>
            <w:noWrap/>
            <w:vAlign w:val="center"/>
            <w:hideMark/>
          </w:tcPr>
          <w:p w14:paraId="1D1A6C4E" w14:textId="77777777" w:rsidR="00274748" w:rsidRPr="00DF1A2F" w:rsidRDefault="00274748" w:rsidP="00070714">
            <w:pPr>
              <w:jc w:val="right"/>
              <w:rPr>
                <w:color w:val="000000"/>
                <w:sz w:val="18"/>
                <w:szCs w:val="18"/>
              </w:rPr>
            </w:pPr>
            <w:r w:rsidRPr="00DF1A2F">
              <w:rPr>
                <w:color w:val="000000"/>
                <w:sz w:val="18"/>
                <w:szCs w:val="18"/>
              </w:rPr>
              <w:t>8</w:t>
            </w:r>
          </w:p>
        </w:tc>
        <w:tc>
          <w:tcPr>
            <w:tcW w:w="1368" w:type="pct"/>
            <w:shd w:val="clear" w:color="auto" w:fill="auto"/>
            <w:vAlign w:val="center"/>
            <w:hideMark/>
          </w:tcPr>
          <w:p w14:paraId="19B9ADAD" w14:textId="77777777" w:rsidR="00274748" w:rsidRPr="00DF1A2F" w:rsidRDefault="00274748" w:rsidP="00070714">
            <w:pPr>
              <w:rPr>
                <w:color w:val="000000"/>
                <w:sz w:val="18"/>
                <w:szCs w:val="18"/>
              </w:rPr>
            </w:pPr>
            <w:r w:rsidRPr="00DF1A2F">
              <w:rPr>
                <w:color w:val="000000"/>
                <w:sz w:val="18"/>
                <w:szCs w:val="18"/>
              </w:rPr>
              <w:t>Благоустройство площади Горняков район Талнах</w:t>
            </w:r>
          </w:p>
        </w:tc>
        <w:tc>
          <w:tcPr>
            <w:tcW w:w="526" w:type="pct"/>
            <w:shd w:val="clear" w:color="auto" w:fill="auto"/>
            <w:noWrap/>
            <w:vAlign w:val="center"/>
            <w:hideMark/>
          </w:tcPr>
          <w:p w14:paraId="03488850" w14:textId="77777777" w:rsidR="00274748" w:rsidRPr="00DF1A2F" w:rsidRDefault="00274748" w:rsidP="00070714">
            <w:pPr>
              <w:jc w:val="center"/>
              <w:rPr>
                <w:color w:val="000000"/>
                <w:sz w:val="18"/>
                <w:szCs w:val="18"/>
              </w:rPr>
            </w:pPr>
            <w:r w:rsidRPr="00DF1A2F">
              <w:rPr>
                <w:color w:val="000000"/>
                <w:sz w:val="18"/>
                <w:szCs w:val="18"/>
              </w:rPr>
              <w:t>3 745,0</w:t>
            </w:r>
          </w:p>
        </w:tc>
        <w:tc>
          <w:tcPr>
            <w:tcW w:w="480" w:type="pct"/>
            <w:shd w:val="clear" w:color="auto" w:fill="auto"/>
            <w:noWrap/>
            <w:vAlign w:val="center"/>
            <w:hideMark/>
          </w:tcPr>
          <w:p w14:paraId="10A21CF6"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363DD02D" w14:textId="77777777" w:rsidR="00274748" w:rsidRPr="00DF1A2F" w:rsidRDefault="00274748" w:rsidP="00070714">
            <w:pPr>
              <w:jc w:val="center"/>
              <w:rPr>
                <w:color w:val="000000"/>
                <w:sz w:val="18"/>
                <w:szCs w:val="18"/>
              </w:rPr>
            </w:pPr>
            <w:r w:rsidRPr="00DF1A2F">
              <w:rPr>
                <w:color w:val="000000"/>
                <w:sz w:val="18"/>
                <w:szCs w:val="18"/>
              </w:rPr>
              <w:t>3 745,0</w:t>
            </w:r>
          </w:p>
        </w:tc>
        <w:tc>
          <w:tcPr>
            <w:tcW w:w="634" w:type="pct"/>
            <w:shd w:val="clear" w:color="auto" w:fill="auto"/>
            <w:noWrap/>
            <w:vAlign w:val="center"/>
            <w:hideMark/>
          </w:tcPr>
          <w:p w14:paraId="7C6831C6"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444A7A8E"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2E912337" w14:textId="77777777" w:rsidTr="00274748">
        <w:trPr>
          <w:trHeight w:val="20"/>
          <w:jc w:val="center"/>
        </w:trPr>
        <w:tc>
          <w:tcPr>
            <w:tcW w:w="317" w:type="pct"/>
            <w:shd w:val="clear" w:color="auto" w:fill="auto"/>
            <w:noWrap/>
            <w:vAlign w:val="center"/>
            <w:hideMark/>
          </w:tcPr>
          <w:p w14:paraId="29595E3C" w14:textId="77777777" w:rsidR="00274748" w:rsidRPr="00DF1A2F" w:rsidRDefault="00274748" w:rsidP="00070714">
            <w:pPr>
              <w:jc w:val="right"/>
              <w:rPr>
                <w:color w:val="000000"/>
                <w:sz w:val="18"/>
                <w:szCs w:val="18"/>
              </w:rPr>
            </w:pPr>
            <w:r w:rsidRPr="00DF1A2F">
              <w:rPr>
                <w:color w:val="000000"/>
                <w:sz w:val="18"/>
                <w:szCs w:val="18"/>
              </w:rPr>
              <w:t>9</w:t>
            </w:r>
          </w:p>
        </w:tc>
        <w:tc>
          <w:tcPr>
            <w:tcW w:w="1368" w:type="pct"/>
            <w:shd w:val="clear" w:color="auto" w:fill="auto"/>
            <w:vAlign w:val="center"/>
            <w:hideMark/>
          </w:tcPr>
          <w:p w14:paraId="6480F10C" w14:textId="77777777" w:rsidR="00274748" w:rsidRPr="00DF1A2F" w:rsidRDefault="00274748" w:rsidP="00070714">
            <w:pPr>
              <w:rPr>
                <w:color w:val="000000"/>
                <w:sz w:val="18"/>
                <w:szCs w:val="18"/>
              </w:rPr>
            </w:pPr>
            <w:r w:rsidRPr="00DF1A2F">
              <w:rPr>
                <w:color w:val="000000"/>
                <w:sz w:val="18"/>
                <w:szCs w:val="18"/>
              </w:rPr>
              <w:t>Благоустройство территории (создание малого сквера) в районе ул. Бауманская, 9</w:t>
            </w:r>
          </w:p>
        </w:tc>
        <w:tc>
          <w:tcPr>
            <w:tcW w:w="526" w:type="pct"/>
            <w:shd w:val="clear" w:color="auto" w:fill="auto"/>
            <w:noWrap/>
            <w:vAlign w:val="center"/>
            <w:hideMark/>
          </w:tcPr>
          <w:p w14:paraId="41AC3D9D" w14:textId="77777777" w:rsidR="00274748" w:rsidRPr="00DF1A2F" w:rsidRDefault="00274748" w:rsidP="00070714">
            <w:pPr>
              <w:jc w:val="center"/>
              <w:rPr>
                <w:color w:val="000000"/>
                <w:sz w:val="18"/>
                <w:szCs w:val="18"/>
              </w:rPr>
            </w:pPr>
            <w:r w:rsidRPr="00DF1A2F">
              <w:rPr>
                <w:color w:val="000000"/>
                <w:sz w:val="18"/>
                <w:szCs w:val="18"/>
              </w:rPr>
              <w:t>3 000,0</w:t>
            </w:r>
          </w:p>
        </w:tc>
        <w:tc>
          <w:tcPr>
            <w:tcW w:w="480" w:type="pct"/>
            <w:shd w:val="clear" w:color="auto" w:fill="auto"/>
            <w:noWrap/>
            <w:vAlign w:val="center"/>
            <w:hideMark/>
          </w:tcPr>
          <w:p w14:paraId="07C48B3A"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1A1DE5B9" w14:textId="77777777" w:rsidR="00274748" w:rsidRPr="00DF1A2F" w:rsidRDefault="00274748" w:rsidP="00070714">
            <w:pPr>
              <w:jc w:val="center"/>
              <w:rPr>
                <w:color w:val="000000"/>
                <w:sz w:val="18"/>
                <w:szCs w:val="18"/>
              </w:rPr>
            </w:pPr>
            <w:r w:rsidRPr="00DF1A2F">
              <w:rPr>
                <w:color w:val="000000"/>
                <w:sz w:val="18"/>
                <w:szCs w:val="18"/>
              </w:rPr>
              <w:t>3 000,0</w:t>
            </w:r>
          </w:p>
        </w:tc>
        <w:tc>
          <w:tcPr>
            <w:tcW w:w="634" w:type="pct"/>
            <w:shd w:val="clear" w:color="auto" w:fill="auto"/>
            <w:noWrap/>
            <w:vAlign w:val="center"/>
            <w:hideMark/>
          </w:tcPr>
          <w:p w14:paraId="08029FC9"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67B8909F"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23E8D0CA" w14:textId="77777777" w:rsidTr="00274748">
        <w:trPr>
          <w:trHeight w:val="20"/>
          <w:jc w:val="center"/>
        </w:trPr>
        <w:tc>
          <w:tcPr>
            <w:tcW w:w="317" w:type="pct"/>
            <w:shd w:val="clear" w:color="auto" w:fill="auto"/>
            <w:noWrap/>
            <w:vAlign w:val="center"/>
            <w:hideMark/>
          </w:tcPr>
          <w:p w14:paraId="1100CDB3" w14:textId="77777777" w:rsidR="00274748" w:rsidRPr="00DF1A2F" w:rsidRDefault="00274748" w:rsidP="00070714">
            <w:pPr>
              <w:jc w:val="right"/>
              <w:rPr>
                <w:color w:val="000000"/>
                <w:sz w:val="18"/>
                <w:szCs w:val="18"/>
              </w:rPr>
            </w:pPr>
            <w:r w:rsidRPr="00DF1A2F">
              <w:rPr>
                <w:color w:val="000000"/>
                <w:sz w:val="18"/>
                <w:szCs w:val="18"/>
              </w:rPr>
              <w:t>10</w:t>
            </w:r>
          </w:p>
        </w:tc>
        <w:tc>
          <w:tcPr>
            <w:tcW w:w="1368" w:type="pct"/>
            <w:shd w:val="clear" w:color="auto" w:fill="auto"/>
            <w:vAlign w:val="center"/>
            <w:hideMark/>
          </w:tcPr>
          <w:p w14:paraId="66E001E6" w14:textId="77777777" w:rsidR="00274748" w:rsidRPr="00DF1A2F" w:rsidRDefault="00274748" w:rsidP="00070714">
            <w:pPr>
              <w:rPr>
                <w:color w:val="000000"/>
                <w:sz w:val="18"/>
                <w:szCs w:val="18"/>
              </w:rPr>
            </w:pPr>
            <w:r w:rsidRPr="00DF1A2F">
              <w:rPr>
                <w:color w:val="000000"/>
                <w:sz w:val="18"/>
                <w:szCs w:val="18"/>
              </w:rPr>
              <w:t>Благоустройство территории в районе МБУЗ "Городская поликлиника N 2"</w:t>
            </w:r>
          </w:p>
        </w:tc>
        <w:tc>
          <w:tcPr>
            <w:tcW w:w="526" w:type="pct"/>
            <w:shd w:val="clear" w:color="auto" w:fill="auto"/>
            <w:noWrap/>
            <w:vAlign w:val="center"/>
            <w:hideMark/>
          </w:tcPr>
          <w:p w14:paraId="3AB5C566" w14:textId="77777777" w:rsidR="00274748" w:rsidRPr="00DF1A2F" w:rsidRDefault="00274748" w:rsidP="00070714">
            <w:pPr>
              <w:jc w:val="center"/>
              <w:rPr>
                <w:color w:val="000000"/>
                <w:sz w:val="18"/>
                <w:szCs w:val="18"/>
              </w:rPr>
            </w:pPr>
            <w:r w:rsidRPr="00DF1A2F">
              <w:rPr>
                <w:color w:val="000000"/>
                <w:sz w:val="18"/>
                <w:szCs w:val="18"/>
              </w:rPr>
              <w:t>5 000,0</w:t>
            </w:r>
          </w:p>
        </w:tc>
        <w:tc>
          <w:tcPr>
            <w:tcW w:w="480" w:type="pct"/>
            <w:shd w:val="clear" w:color="auto" w:fill="auto"/>
            <w:noWrap/>
            <w:vAlign w:val="center"/>
            <w:hideMark/>
          </w:tcPr>
          <w:p w14:paraId="6A62A2A8"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6507079B" w14:textId="77777777" w:rsidR="00274748" w:rsidRPr="00DF1A2F" w:rsidRDefault="00274748" w:rsidP="00070714">
            <w:pPr>
              <w:jc w:val="center"/>
              <w:rPr>
                <w:color w:val="000000"/>
                <w:sz w:val="18"/>
                <w:szCs w:val="18"/>
              </w:rPr>
            </w:pPr>
            <w:r w:rsidRPr="00DF1A2F">
              <w:rPr>
                <w:color w:val="000000"/>
                <w:sz w:val="18"/>
                <w:szCs w:val="18"/>
              </w:rPr>
              <w:t>5 000,0</w:t>
            </w:r>
          </w:p>
        </w:tc>
        <w:tc>
          <w:tcPr>
            <w:tcW w:w="634" w:type="pct"/>
            <w:shd w:val="clear" w:color="auto" w:fill="auto"/>
            <w:noWrap/>
            <w:vAlign w:val="center"/>
            <w:hideMark/>
          </w:tcPr>
          <w:p w14:paraId="59BBB9D2"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11D49871"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70AB9212" w14:textId="77777777" w:rsidTr="00274748">
        <w:trPr>
          <w:trHeight w:val="20"/>
          <w:jc w:val="center"/>
        </w:trPr>
        <w:tc>
          <w:tcPr>
            <w:tcW w:w="317" w:type="pct"/>
            <w:shd w:val="clear" w:color="auto" w:fill="auto"/>
            <w:noWrap/>
            <w:vAlign w:val="center"/>
            <w:hideMark/>
          </w:tcPr>
          <w:p w14:paraId="359E8F87" w14:textId="77777777" w:rsidR="00274748" w:rsidRPr="00DF1A2F" w:rsidRDefault="00274748" w:rsidP="00070714">
            <w:pPr>
              <w:jc w:val="right"/>
              <w:rPr>
                <w:color w:val="000000"/>
                <w:sz w:val="18"/>
                <w:szCs w:val="18"/>
              </w:rPr>
            </w:pPr>
            <w:r w:rsidRPr="00DF1A2F">
              <w:rPr>
                <w:color w:val="000000"/>
                <w:sz w:val="18"/>
                <w:szCs w:val="18"/>
              </w:rPr>
              <w:t>11</w:t>
            </w:r>
          </w:p>
        </w:tc>
        <w:tc>
          <w:tcPr>
            <w:tcW w:w="1368" w:type="pct"/>
            <w:shd w:val="clear" w:color="auto" w:fill="auto"/>
            <w:vAlign w:val="center"/>
            <w:hideMark/>
          </w:tcPr>
          <w:p w14:paraId="1EF50616" w14:textId="77777777" w:rsidR="00274748" w:rsidRPr="00DF1A2F" w:rsidRDefault="00274748" w:rsidP="00070714">
            <w:pPr>
              <w:rPr>
                <w:color w:val="000000"/>
                <w:sz w:val="18"/>
                <w:szCs w:val="18"/>
              </w:rPr>
            </w:pPr>
            <w:r w:rsidRPr="00DF1A2F">
              <w:rPr>
                <w:color w:val="000000"/>
                <w:sz w:val="18"/>
                <w:szCs w:val="18"/>
              </w:rPr>
              <w:t>Физкультурно- оздоровительный объект "Горняк"</w:t>
            </w:r>
          </w:p>
        </w:tc>
        <w:tc>
          <w:tcPr>
            <w:tcW w:w="526" w:type="pct"/>
            <w:shd w:val="clear" w:color="auto" w:fill="auto"/>
            <w:noWrap/>
            <w:vAlign w:val="center"/>
            <w:hideMark/>
          </w:tcPr>
          <w:p w14:paraId="38F73DE1" w14:textId="77777777" w:rsidR="00274748" w:rsidRPr="00DF1A2F" w:rsidRDefault="00274748" w:rsidP="00070714">
            <w:pPr>
              <w:jc w:val="center"/>
              <w:rPr>
                <w:color w:val="000000"/>
                <w:sz w:val="18"/>
                <w:szCs w:val="18"/>
              </w:rPr>
            </w:pPr>
            <w:r w:rsidRPr="00DF1A2F">
              <w:rPr>
                <w:color w:val="000000"/>
                <w:sz w:val="18"/>
                <w:szCs w:val="18"/>
              </w:rPr>
              <w:t>4 500,0</w:t>
            </w:r>
          </w:p>
        </w:tc>
        <w:tc>
          <w:tcPr>
            <w:tcW w:w="480" w:type="pct"/>
            <w:shd w:val="clear" w:color="auto" w:fill="auto"/>
            <w:noWrap/>
            <w:vAlign w:val="center"/>
            <w:hideMark/>
          </w:tcPr>
          <w:p w14:paraId="000DA9F3"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273D6E26" w14:textId="77777777" w:rsidR="00274748" w:rsidRPr="00DF1A2F" w:rsidRDefault="00274748" w:rsidP="00070714">
            <w:pPr>
              <w:jc w:val="center"/>
              <w:rPr>
                <w:color w:val="000000"/>
                <w:sz w:val="18"/>
                <w:szCs w:val="18"/>
              </w:rPr>
            </w:pPr>
            <w:r w:rsidRPr="00DF1A2F">
              <w:rPr>
                <w:color w:val="000000"/>
                <w:sz w:val="18"/>
                <w:szCs w:val="18"/>
              </w:rPr>
              <w:t>4 500,0</w:t>
            </w:r>
          </w:p>
        </w:tc>
        <w:tc>
          <w:tcPr>
            <w:tcW w:w="634" w:type="pct"/>
            <w:shd w:val="clear" w:color="auto" w:fill="auto"/>
            <w:noWrap/>
            <w:vAlign w:val="center"/>
            <w:hideMark/>
          </w:tcPr>
          <w:p w14:paraId="7AB77B59"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6C04011C"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2C9E650E" w14:textId="77777777" w:rsidTr="00274748">
        <w:trPr>
          <w:trHeight w:val="20"/>
          <w:jc w:val="center"/>
        </w:trPr>
        <w:tc>
          <w:tcPr>
            <w:tcW w:w="317" w:type="pct"/>
            <w:shd w:val="clear" w:color="auto" w:fill="auto"/>
            <w:noWrap/>
            <w:vAlign w:val="center"/>
            <w:hideMark/>
          </w:tcPr>
          <w:p w14:paraId="010FA2F8" w14:textId="77777777" w:rsidR="00274748" w:rsidRPr="00DF1A2F" w:rsidRDefault="00274748" w:rsidP="00070714">
            <w:pPr>
              <w:jc w:val="right"/>
              <w:rPr>
                <w:color w:val="000000"/>
                <w:sz w:val="18"/>
                <w:szCs w:val="18"/>
              </w:rPr>
            </w:pPr>
            <w:r w:rsidRPr="00DF1A2F">
              <w:rPr>
                <w:color w:val="000000"/>
                <w:sz w:val="18"/>
                <w:szCs w:val="18"/>
              </w:rPr>
              <w:t>12</w:t>
            </w:r>
          </w:p>
        </w:tc>
        <w:tc>
          <w:tcPr>
            <w:tcW w:w="1368" w:type="pct"/>
            <w:shd w:val="clear" w:color="auto" w:fill="auto"/>
            <w:vAlign w:val="center"/>
            <w:hideMark/>
          </w:tcPr>
          <w:p w14:paraId="4FEBC342" w14:textId="77777777" w:rsidR="00274748" w:rsidRPr="00DF1A2F" w:rsidRDefault="00274748" w:rsidP="00070714">
            <w:pPr>
              <w:rPr>
                <w:color w:val="000000"/>
                <w:sz w:val="18"/>
                <w:szCs w:val="18"/>
              </w:rPr>
            </w:pPr>
            <w:r w:rsidRPr="00DF1A2F">
              <w:rPr>
                <w:color w:val="000000"/>
                <w:sz w:val="18"/>
                <w:szCs w:val="18"/>
              </w:rPr>
              <w:t>Ремонт переходных лестниц района Талнах</w:t>
            </w:r>
          </w:p>
        </w:tc>
        <w:tc>
          <w:tcPr>
            <w:tcW w:w="526" w:type="pct"/>
            <w:shd w:val="clear" w:color="auto" w:fill="auto"/>
            <w:noWrap/>
            <w:vAlign w:val="center"/>
            <w:hideMark/>
          </w:tcPr>
          <w:p w14:paraId="22AE998A" w14:textId="77777777" w:rsidR="00274748" w:rsidRPr="00DF1A2F" w:rsidRDefault="00274748" w:rsidP="00070714">
            <w:pPr>
              <w:jc w:val="center"/>
              <w:rPr>
                <w:color w:val="000000"/>
                <w:sz w:val="18"/>
                <w:szCs w:val="18"/>
              </w:rPr>
            </w:pPr>
            <w:r w:rsidRPr="00DF1A2F">
              <w:rPr>
                <w:color w:val="000000"/>
                <w:sz w:val="18"/>
                <w:szCs w:val="18"/>
              </w:rPr>
              <w:t>500,0</w:t>
            </w:r>
          </w:p>
        </w:tc>
        <w:tc>
          <w:tcPr>
            <w:tcW w:w="480" w:type="pct"/>
            <w:shd w:val="clear" w:color="auto" w:fill="auto"/>
            <w:noWrap/>
            <w:vAlign w:val="center"/>
            <w:hideMark/>
          </w:tcPr>
          <w:p w14:paraId="1F450AEB"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36C08D4C" w14:textId="77777777" w:rsidR="00274748" w:rsidRPr="00DF1A2F" w:rsidRDefault="00274748" w:rsidP="00070714">
            <w:pPr>
              <w:jc w:val="center"/>
              <w:rPr>
                <w:color w:val="000000"/>
                <w:sz w:val="18"/>
                <w:szCs w:val="18"/>
              </w:rPr>
            </w:pPr>
            <w:r w:rsidRPr="00DF1A2F">
              <w:rPr>
                <w:color w:val="000000"/>
                <w:sz w:val="18"/>
                <w:szCs w:val="18"/>
              </w:rPr>
              <w:t>500,0</w:t>
            </w:r>
          </w:p>
        </w:tc>
        <w:tc>
          <w:tcPr>
            <w:tcW w:w="634" w:type="pct"/>
            <w:shd w:val="clear" w:color="auto" w:fill="auto"/>
            <w:noWrap/>
            <w:vAlign w:val="center"/>
            <w:hideMark/>
          </w:tcPr>
          <w:p w14:paraId="13F971BB"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638CD398"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46F64930" w14:textId="77777777" w:rsidTr="00274748">
        <w:trPr>
          <w:trHeight w:val="20"/>
          <w:jc w:val="center"/>
        </w:trPr>
        <w:tc>
          <w:tcPr>
            <w:tcW w:w="317" w:type="pct"/>
            <w:shd w:val="clear" w:color="auto" w:fill="auto"/>
            <w:noWrap/>
            <w:vAlign w:val="center"/>
            <w:hideMark/>
          </w:tcPr>
          <w:p w14:paraId="5397A712"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7BF14756" w14:textId="77777777" w:rsidR="00274748" w:rsidRPr="00D62494" w:rsidRDefault="00274748" w:rsidP="00070714">
            <w:pPr>
              <w:rPr>
                <w:color w:val="000000"/>
                <w:sz w:val="18"/>
                <w:szCs w:val="18"/>
              </w:rPr>
            </w:pPr>
            <w:r w:rsidRPr="00D62494">
              <w:rPr>
                <w:color w:val="000000"/>
                <w:sz w:val="18"/>
                <w:szCs w:val="18"/>
              </w:rPr>
              <w:t> итого</w:t>
            </w:r>
          </w:p>
        </w:tc>
        <w:tc>
          <w:tcPr>
            <w:tcW w:w="526" w:type="pct"/>
            <w:shd w:val="clear" w:color="auto" w:fill="auto"/>
            <w:noWrap/>
            <w:vAlign w:val="center"/>
            <w:hideMark/>
          </w:tcPr>
          <w:p w14:paraId="724A9A5C" w14:textId="77777777" w:rsidR="00274748" w:rsidRPr="00DF1A2F" w:rsidRDefault="00274748" w:rsidP="00070714">
            <w:pPr>
              <w:jc w:val="center"/>
              <w:rPr>
                <w:color w:val="000000"/>
                <w:sz w:val="18"/>
                <w:szCs w:val="18"/>
              </w:rPr>
            </w:pPr>
            <w:r w:rsidRPr="00DF1A2F">
              <w:rPr>
                <w:color w:val="000000"/>
                <w:sz w:val="18"/>
                <w:szCs w:val="18"/>
              </w:rPr>
              <w:t>26 287,5</w:t>
            </w:r>
          </w:p>
        </w:tc>
        <w:tc>
          <w:tcPr>
            <w:tcW w:w="480" w:type="pct"/>
            <w:shd w:val="clear" w:color="auto" w:fill="auto"/>
            <w:noWrap/>
            <w:vAlign w:val="center"/>
            <w:hideMark/>
          </w:tcPr>
          <w:p w14:paraId="3310BFD2" w14:textId="77777777" w:rsidR="00274748" w:rsidRPr="00DF1A2F" w:rsidRDefault="00274748" w:rsidP="00070714">
            <w:pPr>
              <w:jc w:val="center"/>
              <w:rPr>
                <w:color w:val="000000"/>
                <w:sz w:val="18"/>
                <w:szCs w:val="18"/>
              </w:rPr>
            </w:pPr>
            <w:r w:rsidRPr="00DF1A2F">
              <w:rPr>
                <w:color w:val="000000"/>
                <w:sz w:val="18"/>
                <w:szCs w:val="18"/>
              </w:rPr>
              <w:t>1 380,7</w:t>
            </w:r>
          </w:p>
        </w:tc>
        <w:tc>
          <w:tcPr>
            <w:tcW w:w="644" w:type="pct"/>
            <w:shd w:val="clear" w:color="auto" w:fill="auto"/>
            <w:noWrap/>
            <w:vAlign w:val="center"/>
            <w:hideMark/>
          </w:tcPr>
          <w:p w14:paraId="249BB3A2" w14:textId="77777777" w:rsidR="00274748" w:rsidRPr="00DF1A2F" w:rsidRDefault="00274748" w:rsidP="00070714">
            <w:pPr>
              <w:jc w:val="center"/>
              <w:rPr>
                <w:color w:val="000000"/>
                <w:sz w:val="18"/>
                <w:szCs w:val="18"/>
              </w:rPr>
            </w:pPr>
            <w:r w:rsidRPr="00DF1A2F">
              <w:rPr>
                <w:color w:val="000000"/>
                <w:sz w:val="18"/>
                <w:szCs w:val="18"/>
              </w:rPr>
              <w:t>24 906,8</w:t>
            </w:r>
          </w:p>
        </w:tc>
        <w:tc>
          <w:tcPr>
            <w:tcW w:w="634" w:type="pct"/>
            <w:shd w:val="clear" w:color="auto" w:fill="auto"/>
            <w:noWrap/>
            <w:vAlign w:val="center"/>
            <w:hideMark/>
          </w:tcPr>
          <w:p w14:paraId="04470740" w14:textId="77777777" w:rsidR="00274748" w:rsidRPr="00DF1A2F" w:rsidRDefault="00274748" w:rsidP="00070714">
            <w:pPr>
              <w:jc w:val="center"/>
              <w:rPr>
                <w:color w:val="000000"/>
                <w:sz w:val="18"/>
                <w:szCs w:val="18"/>
              </w:rPr>
            </w:pPr>
            <w:r w:rsidRPr="00DF1A2F">
              <w:rPr>
                <w:color w:val="000000"/>
                <w:sz w:val="18"/>
                <w:szCs w:val="18"/>
              </w:rPr>
              <w:t>5,3</w:t>
            </w:r>
          </w:p>
        </w:tc>
        <w:tc>
          <w:tcPr>
            <w:tcW w:w="1030" w:type="pct"/>
            <w:shd w:val="clear" w:color="auto" w:fill="auto"/>
            <w:vAlign w:val="center"/>
            <w:hideMark/>
          </w:tcPr>
          <w:p w14:paraId="33EDDAF9"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0A2B66F6" w14:textId="77777777" w:rsidTr="00274748">
        <w:trPr>
          <w:trHeight w:val="20"/>
          <w:jc w:val="center"/>
        </w:trPr>
        <w:tc>
          <w:tcPr>
            <w:tcW w:w="317" w:type="pct"/>
            <w:shd w:val="clear" w:color="auto" w:fill="auto"/>
            <w:noWrap/>
            <w:vAlign w:val="center"/>
            <w:hideMark/>
          </w:tcPr>
          <w:p w14:paraId="7162A242"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6FF7A66D" w14:textId="77777777" w:rsidR="00274748" w:rsidRPr="00DF1A2F" w:rsidRDefault="00274748" w:rsidP="00070714">
            <w:pPr>
              <w:rPr>
                <w:i/>
                <w:iCs/>
                <w:color w:val="000000"/>
                <w:sz w:val="18"/>
                <w:szCs w:val="18"/>
              </w:rPr>
            </w:pPr>
            <w:r w:rsidRPr="00DF1A2F">
              <w:rPr>
                <w:i/>
                <w:iCs/>
                <w:color w:val="000000"/>
                <w:sz w:val="18"/>
                <w:szCs w:val="18"/>
              </w:rPr>
              <w:t xml:space="preserve">Мероприятие 2.3: "Благоустройство и озеленение района Кайеркан" </w:t>
            </w:r>
          </w:p>
        </w:tc>
        <w:tc>
          <w:tcPr>
            <w:tcW w:w="526" w:type="pct"/>
            <w:shd w:val="clear" w:color="auto" w:fill="auto"/>
            <w:noWrap/>
            <w:vAlign w:val="center"/>
            <w:hideMark/>
          </w:tcPr>
          <w:p w14:paraId="0AB88588" w14:textId="77777777" w:rsidR="00274748" w:rsidRPr="00DF1A2F" w:rsidRDefault="00274748" w:rsidP="00070714">
            <w:pPr>
              <w:jc w:val="center"/>
              <w:rPr>
                <w:color w:val="000000"/>
                <w:sz w:val="18"/>
                <w:szCs w:val="18"/>
              </w:rPr>
            </w:pPr>
            <w:r w:rsidRPr="00DF1A2F">
              <w:rPr>
                <w:color w:val="000000"/>
                <w:sz w:val="18"/>
                <w:szCs w:val="18"/>
              </w:rPr>
              <w:t>23 107,6</w:t>
            </w:r>
          </w:p>
        </w:tc>
        <w:tc>
          <w:tcPr>
            <w:tcW w:w="480" w:type="pct"/>
            <w:shd w:val="clear" w:color="auto" w:fill="auto"/>
            <w:noWrap/>
            <w:vAlign w:val="center"/>
            <w:hideMark/>
          </w:tcPr>
          <w:p w14:paraId="63E77577"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419245E0" w14:textId="77777777" w:rsidR="00274748" w:rsidRPr="00DF1A2F" w:rsidRDefault="00274748" w:rsidP="00070714">
            <w:pPr>
              <w:jc w:val="center"/>
              <w:rPr>
                <w:color w:val="000000"/>
                <w:sz w:val="18"/>
                <w:szCs w:val="18"/>
              </w:rPr>
            </w:pPr>
            <w:r w:rsidRPr="00DF1A2F">
              <w:rPr>
                <w:color w:val="000000"/>
                <w:sz w:val="18"/>
                <w:szCs w:val="18"/>
              </w:rPr>
              <w:t>23 107,6</w:t>
            </w:r>
          </w:p>
        </w:tc>
        <w:tc>
          <w:tcPr>
            <w:tcW w:w="634" w:type="pct"/>
            <w:shd w:val="clear" w:color="auto" w:fill="auto"/>
            <w:noWrap/>
            <w:vAlign w:val="center"/>
            <w:hideMark/>
          </w:tcPr>
          <w:p w14:paraId="238F6E94"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5091F330"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588C2B47" w14:textId="77777777" w:rsidTr="00274748">
        <w:trPr>
          <w:trHeight w:val="20"/>
          <w:jc w:val="center"/>
        </w:trPr>
        <w:tc>
          <w:tcPr>
            <w:tcW w:w="317" w:type="pct"/>
            <w:shd w:val="clear" w:color="auto" w:fill="auto"/>
            <w:noWrap/>
            <w:vAlign w:val="center"/>
            <w:hideMark/>
          </w:tcPr>
          <w:p w14:paraId="3E199BC5" w14:textId="77777777" w:rsidR="00274748" w:rsidRPr="00DF1A2F" w:rsidRDefault="00274748" w:rsidP="00070714">
            <w:pPr>
              <w:jc w:val="right"/>
              <w:rPr>
                <w:color w:val="000000"/>
                <w:sz w:val="18"/>
                <w:szCs w:val="18"/>
              </w:rPr>
            </w:pPr>
            <w:r w:rsidRPr="00DF1A2F">
              <w:rPr>
                <w:color w:val="000000"/>
                <w:sz w:val="18"/>
                <w:szCs w:val="18"/>
              </w:rPr>
              <w:t>1</w:t>
            </w:r>
          </w:p>
        </w:tc>
        <w:tc>
          <w:tcPr>
            <w:tcW w:w="1368" w:type="pct"/>
            <w:shd w:val="clear" w:color="auto" w:fill="auto"/>
            <w:vAlign w:val="center"/>
            <w:hideMark/>
          </w:tcPr>
          <w:p w14:paraId="7779BB71" w14:textId="77777777" w:rsidR="00274748" w:rsidRPr="00DF1A2F" w:rsidRDefault="00274748" w:rsidP="00070714">
            <w:pPr>
              <w:rPr>
                <w:color w:val="000000"/>
                <w:sz w:val="18"/>
                <w:szCs w:val="18"/>
              </w:rPr>
            </w:pPr>
            <w:r w:rsidRPr="00DF1A2F">
              <w:rPr>
                <w:color w:val="000000"/>
                <w:sz w:val="18"/>
                <w:szCs w:val="18"/>
              </w:rPr>
              <w:t>Благоустройство территорий общего пользования муниципального образования город Норильск (асфальтировка, ремонт и восстановление поребриков, тротуарной плитки, ремонт, изготовление и установка досок объявлений, конструкций наглядной агитации, проведение паспортизации объектов благоустройства и проведение кадастровых ра</w:t>
            </w:r>
            <w:r w:rsidRPr="00DF1A2F">
              <w:rPr>
                <w:color w:val="000000"/>
                <w:sz w:val="18"/>
                <w:szCs w:val="18"/>
              </w:rPr>
              <w:lastRenderedPageBreak/>
              <w:t>бот по учету земельных участков и т.д.)</w:t>
            </w:r>
          </w:p>
        </w:tc>
        <w:tc>
          <w:tcPr>
            <w:tcW w:w="526" w:type="pct"/>
            <w:shd w:val="clear" w:color="auto" w:fill="auto"/>
            <w:noWrap/>
            <w:vAlign w:val="center"/>
            <w:hideMark/>
          </w:tcPr>
          <w:p w14:paraId="1418C6F4" w14:textId="77777777" w:rsidR="00274748" w:rsidRPr="00DF1A2F" w:rsidRDefault="00274748" w:rsidP="00070714">
            <w:pPr>
              <w:jc w:val="center"/>
              <w:rPr>
                <w:color w:val="000000"/>
                <w:sz w:val="18"/>
                <w:szCs w:val="18"/>
              </w:rPr>
            </w:pPr>
            <w:r w:rsidRPr="00DF1A2F">
              <w:rPr>
                <w:color w:val="000000"/>
                <w:sz w:val="18"/>
                <w:szCs w:val="18"/>
              </w:rPr>
              <w:lastRenderedPageBreak/>
              <w:t>4 800,0</w:t>
            </w:r>
          </w:p>
        </w:tc>
        <w:tc>
          <w:tcPr>
            <w:tcW w:w="480" w:type="pct"/>
            <w:shd w:val="clear" w:color="auto" w:fill="auto"/>
            <w:noWrap/>
            <w:vAlign w:val="center"/>
            <w:hideMark/>
          </w:tcPr>
          <w:p w14:paraId="15953D82"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196566EA" w14:textId="77777777" w:rsidR="00274748" w:rsidRPr="00DF1A2F" w:rsidRDefault="00274748" w:rsidP="00070714">
            <w:pPr>
              <w:jc w:val="center"/>
              <w:rPr>
                <w:color w:val="000000"/>
                <w:sz w:val="18"/>
                <w:szCs w:val="18"/>
              </w:rPr>
            </w:pPr>
            <w:r w:rsidRPr="00DF1A2F">
              <w:rPr>
                <w:color w:val="000000"/>
                <w:sz w:val="18"/>
                <w:szCs w:val="18"/>
              </w:rPr>
              <w:t>4 800,0</w:t>
            </w:r>
          </w:p>
        </w:tc>
        <w:tc>
          <w:tcPr>
            <w:tcW w:w="634" w:type="pct"/>
            <w:shd w:val="clear" w:color="auto" w:fill="auto"/>
            <w:noWrap/>
            <w:vAlign w:val="center"/>
            <w:hideMark/>
          </w:tcPr>
          <w:p w14:paraId="6229EBCF"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7D484501"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6B57EE95" w14:textId="77777777" w:rsidTr="00274748">
        <w:trPr>
          <w:trHeight w:val="20"/>
          <w:jc w:val="center"/>
        </w:trPr>
        <w:tc>
          <w:tcPr>
            <w:tcW w:w="317" w:type="pct"/>
            <w:shd w:val="clear" w:color="auto" w:fill="auto"/>
            <w:noWrap/>
            <w:vAlign w:val="center"/>
            <w:hideMark/>
          </w:tcPr>
          <w:p w14:paraId="14651CA3" w14:textId="77777777" w:rsidR="00274748" w:rsidRPr="00DF1A2F" w:rsidRDefault="00274748" w:rsidP="00070714">
            <w:pPr>
              <w:jc w:val="right"/>
              <w:rPr>
                <w:color w:val="000000"/>
                <w:sz w:val="18"/>
                <w:szCs w:val="18"/>
              </w:rPr>
            </w:pPr>
            <w:r w:rsidRPr="00DF1A2F">
              <w:rPr>
                <w:color w:val="000000"/>
                <w:sz w:val="18"/>
                <w:szCs w:val="18"/>
              </w:rPr>
              <w:lastRenderedPageBreak/>
              <w:t>2</w:t>
            </w:r>
          </w:p>
        </w:tc>
        <w:tc>
          <w:tcPr>
            <w:tcW w:w="1368" w:type="pct"/>
            <w:shd w:val="clear" w:color="auto" w:fill="auto"/>
            <w:vAlign w:val="center"/>
            <w:hideMark/>
          </w:tcPr>
          <w:p w14:paraId="06084487" w14:textId="77777777" w:rsidR="00274748" w:rsidRPr="00DF1A2F" w:rsidRDefault="00274748" w:rsidP="00070714">
            <w:pPr>
              <w:rPr>
                <w:color w:val="000000"/>
                <w:sz w:val="18"/>
                <w:szCs w:val="18"/>
              </w:rPr>
            </w:pPr>
            <w:r w:rsidRPr="00DF1A2F">
              <w:rPr>
                <w:color w:val="000000"/>
                <w:sz w:val="18"/>
                <w:szCs w:val="18"/>
              </w:rPr>
              <w:t>Выращивание, посадка и уход за цветами и зелеными насаждениями, приобретение семян многолетних трав</w:t>
            </w:r>
          </w:p>
        </w:tc>
        <w:tc>
          <w:tcPr>
            <w:tcW w:w="526" w:type="pct"/>
            <w:shd w:val="clear" w:color="auto" w:fill="auto"/>
            <w:noWrap/>
            <w:vAlign w:val="center"/>
            <w:hideMark/>
          </w:tcPr>
          <w:p w14:paraId="0639A213" w14:textId="77777777" w:rsidR="00274748" w:rsidRPr="00DF1A2F" w:rsidRDefault="00274748" w:rsidP="00070714">
            <w:pPr>
              <w:jc w:val="center"/>
              <w:rPr>
                <w:color w:val="000000"/>
                <w:sz w:val="18"/>
                <w:szCs w:val="18"/>
              </w:rPr>
            </w:pPr>
            <w:r w:rsidRPr="00DF1A2F">
              <w:rPr>
                <w:color w:val="000000"/>
                <w:sz w:val="18"/>
                <w:szCs w:val="18"/>
              </w:rPr>
              <w:t>340,0</w:t>
            </w:r>
          </w:p>
        </w:tc>
        <w:tc>
          <w:tcPr>
            <w:tcW w:w="480" w:type="pct"/>
            <w:shd w:val="clear" w:color="auto" w:fill="auto"/>
            <w:noWrap/>
            <w:vAlign w:val="center"/>
            <w:hideMark/>
          </w:tcPr>
          <w:p w14:paraId="6C0B5AC3"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0AA5DCF6" w14:textId="77777777" w:rsidR="00274748" w:rsidRPr="00DF1A2F" w:rsidRDefault="00274748" w:rsidP="00070714">
            <w:pPr>
              <w:jc w:val="center"/>
              <w:rPr>
                <w:color w:val="000000"/>
                <w:sz w:val="18"/>
                <w:szCs w:val="18"/>
              </w:rPr>
            </w:pPr>
            <w:r w:rsidRPr="00DF1A2F">
              <w:rPr>
                <w:color w:val="000000"/>
                <w:sz w:val="18"/>
                <w:szCs w:val="18"/>
              </w:rPr>
              <w:t>340,0</w:t>
            </w:r>
          </w:p>
        </w:tc>
        <w:tc>
          <w:tcPr>
            <w:tcW w:w="634" w:type="pct"/>
            <w:shd w:val="clear" w:color="auto" w:fill="auto"/>
            <w:noWrap/>
            <w:vAlign w:val="center"/>
            <w:hideMark/>
          </w:tcPr>
          <w:p w14:paraId="181A6F0F"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492353F0"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4C9B3D0A" w14:textId="77777777" w:rsidTr="00274748">
        <w:trPr>
          <w:trHeight w:val="20"/>
          <w:jc w:val="center"/>
        </w:trPr>
        <w:tc>
          <w:tcPr>
            <w:tcW w:w="317" w:type="pct"/>
            <w:shd w:val="clear" w:color="auto" w:fill="auto"/>
            <w:noWrap/>
            <w:vAlign w:val="center"/>
            <w:hideMark/>
          </w:tcPr>
          <w:p w14:paraId="2768C683" w14:textId="77777777" w:rsidR="00274748" w:rsidRPr="00DF1A2F" w:rsidRDefault="00274748" w:rsidP="00070714">
            <w:pPr>
              <w:jc w:val="right"/>
              <w:rPr>
                <w:color w:val="000000"/>
                <w:sz w:val="18"/>
                <w:szCs w:val="18"/>
              </w:rPr>
            </w:pPr>
            <w:r w:rsidRPr="00DF1A2F">
              <w:rPr>
                <w:color w:val="000000"/>
                <w:sz w:val="18"/>
                <w:szCs w:val="18"/>
              </w:rPr>
              <w:t>3</w:t>
            </w:r>
          </w:p>
        </w:tc>
        <w:tc>
          <w:tcPr>
            <w:tcW w:w="1368" w:type="pct"/>
            <w:shd w:val="clear" w:color="auto" w:fill="auto"/>
            <w:vAlign w:val="center"/>
            <w:hideMark/>
          </w:tcPr>
          <w:p w14:paraId="79945725" w14:textId="77777777" w:rsidR="00274748" w:rsidRPr="00DF1A2F" w:rsidRDefault="00274748" w:rsidP="00070714">
            <w:pPr>
              <w:rPr>
                <w:color w:val="000000"/>
                <w:sz w:val="18"/>
                <w:szCs w:val="18"/>
              </w:rPr>
            </w:pPr>
            <w:r w:rsidRPr="00DF1A2F">
              <w:rPr>
                <w:color w:val="000000"/>
                <w:sz w:val="18"/>
                <w:szCs w:val="18"/>
              </w:rPr>
              <w:t>Отлов, содержание и усыпление бродячих животных, сбор с улиц, дворов, подъездов, подполий, утилизация</w:t>
            </w:r>
          </w:p>
        </w:tc>
        <w:tc>
          <w:tcPr>
            <w:tcW w:w="526" w:type="pct"/>
            <w:shd w:val="clear" w:color="auto" w:fill="auto"/>
            <w:noWrap/>
            <w:vAlign w:val="center"/>
            <w:hideMark/>
          </w:tcPr>
          <w:p w14:paraId="4AE01230" w14:textId="77777777" w:rsidR="00274748" w:rsidRPr="00DF1A2F" w:rsidRDefault="00274748" w:rsidP="00070714">
            <w:pPr>
              <w:jc w:val="center"/>
              <w:rPr>
                <w:color w:val="000000"/>
                <w:sz w:val="18"/>
                <w:szCs w:val="18"/>
              </w:rPr>
            </w:pPr>
            <w:r w:rsidRPr="00DF1A2F">
              <w:rPr>
                <w:color w:val="000000"/>
                <w:sz w:val="18"/>
                <w:szCs w:val="18"/>
              </w:rPr>
              <w:t>1 000,0</w:t>
            </w:r>
          </w:p>
        </w:tc>
        <w:tc>
          <w:tcPr>
            <w:tcW w:w="480" w:type="pct"/>
            <w:shd w:val="clear" w:color="auto" w:fill="auto"/>
            <w:noWrap/>
            <w:vAlign w:val="center"/>
            <w:hideMark/>
          </w:tcPr>
          <w:p w14:paraId="11269D12"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11648905" w14:textId="77777777" w:rsidR="00274748" w:rsidRPr="00DF1A2F" w:rsidRDefault="00274748" w:rsidP="00070714">
            <w:pPr>
              <w:jc w:val="center"/>
              <w:rPr>
                <w:color w:val="000000"/>
                <w:sz w:val="18"/>
                <w:szCs w:val="18"/>
              </w:rPr>
            </w:pPr>
            <w:r w:rsidRPr="00DF1A2F">
              <w:rPr>
                <w:color w:val="000000"/>
                <w:sz w:val="18"/>
                <w:szCs w:val="18"/>
              </w:rPr>
              <w:t>1 000,0</w:t>
            </w:r>
          </w:p>
        </w:tc>
        <w:tc>
          <w:tcPr>
            <w:tcW w:w="634" w:type="pct"/>
            <w:shd w:val="clear" w:color="auto" w:fill="auto"/>
            <w:noWrap/>
            <w:vAlign w:val="center"/>
            <w:hideMark/>
          </w:tcPr>
          <w:p w14:paraId="58E9313F"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05133314" w14:textId="77777777" w:rsidR="00274748" w:rsidRPr="00DF1A2F" w:rsidRDefault="00274748" w:rsidP="00070714">
            <w:pPr>
              <w:rPr>
                <w:color w:val="000000"/>
                <w:sz w:val="18"/>
                <w:szCs w:val="18"/>
              </w:rPr>
            </w:pPr>
            <w:r w:rsidRPr="00DF1A2F">
              <w:rPr>
                <w:color w:val="000000"/>
                <w:sz w:val="18"/>
                <w:szCs w:val="18"/>
              </w:rPr>
              <w:t>Заказ в стадии размещения на электронной площадке</w:t>
            </w:r>
          </w:p>
        </w:tc>
      </w:tr>
      <w:tr w:rsidR="00274748" w:rsidRPr="00DF1A2F" w14:paraId="21CE26EE" w14:textId="77777777" w:rsidTr="00274748">
        <w:trPr>
          <w:trHeight w:val="20"/>
          <w:jc w:val="center"/>
        </w:trPr>
        <w:tc>
          <w:tcPr>
            <w:tcW w:w="317" w:type="pct"/>
            <w:shd w:val="clear" w:color="auto" w:fill="auto"/>
            <w:noWrap/>
            <w:vAlign w:val="center"/>
            <w:hideMark/>
          </w:tcPr>
          <w:p w14:paraId="7A817A00" w14:textId="77777777" w:rsidR="00274748" w:rsidRPr="00DF1A2F" w:rsidRDefault="00274748" w:rsidP="00070714">
            <w:pPr>
              <w:jc w:val="right"/>
              <w:rPr>
                <w:color w:val="000000"/>
                <w:sz w:val="18"/>
                <w:szCs w:val="18"/>
              </w:rPr>
            </w:pPr>
            <w:r w:rsidRPr="00DF1A2F">
              <w:rPr>
                <w:color w:val="000000"/>
                <w:sz w:val="18"/>
                <w:szCs w:val="18"/>
              </w:rPr>
              <w:t>4</w:t>
            </w:r>
          </w:p>
        </w:tc>
        <w:tc>
          <w:tcPr>
            <w:tcW w:w="1368" w:type="pct"/>
            <w:shd w:val="clear" w:color="auto" w:fill="auto"/>
            <w:vAlign w:val="center"/>
            <w:hideMark/>
          </w:tcPr>
          <w:p w14:paraId="54325C3E" w14:textId="77777777" w:rsidR="00274748" w:rsidRPr="00DF1A2F" w:rsidRDefault="00274748" w:rsidP="00070714">
            <w:pPr>
              <w:rPr>
                <w:color w:val="000000"/>
                <w:sz w:val="18"/>
                <w:szCs w:val="18"/>
              </w:rPr>
            </w:pPr>
            <w:r w:rsidRPr="00DF1A2F">
              <w:rPr>
                <w:color w:val="000000"/>
                <w:sz w:val="18"/>
                <w:szCs w:val="18"/>
              </w:rPr>
              <w:t>Уборка территорий, прилегающих к селитебным зонам районов, ликвидация несанкционированных мест размещения отходов производства и потребления, вывоз и хранение самовольно установленных объектов движимого имущества (киосков, павильонов, контейнеров), снос самовольных строений, утилизация</w:t>
            </w:r>
          </w:p>
        </w:tc>
        <w:tc>
          <w:tcPr>
            <w:tcW w:w="526" w:type="pct"/>
            <w:shd w:val="clear" w:color="auto" w:fill="auto"/>
            <w:noWrap/>
            <w:vAlign w:val="center"/>
            <w:hideMark/>
          </w:tcPr>
          <w:p w14:paraId="2B09954F" w14:textId="77777777" w:rsidR="00274748" w:rsidRPr="00DF1A2F" w:rsidRDefault="00274748" w:rsidP="00070714">
            <w:pPr>
              <w:jc w:val="center"/>
              <w:rPr>
                <w:color w:val="000000"/>
                <w:sz w:val="18"/>
                <w:szCs w:val="18"/>
              </w:rPr>
            </w:pPr>
            <w:r w:rsidRPr="00DF1A2F">
              <w:rPr>
                <w:color w:val="000000"/>
                <w:sz w:val="18"/>
                <w:szCs w:val="18"/>
              </w:rPr>
              <w:t>2 000,0</w:t>
            </w:r>
          </w:p>
        </w:tc>
        <w:tc>
          <w:tcPr>
            <w:tcW w:w="480" w:type="pct"/>
            <w:shd w:val="clear" w:color="auto" w:fill="auto"/>
            <w:noWrap/>
            <w:vAlign w:val="center"/>
            <w:hideMark/>
          </w:tcPr>
          <w:p w14:paraId="29B1C8EC"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2475DBAE" w14:textId="77777777" w:rsidR="00274748" w:rsidRPr="00DF1A2F" w:rsidRDefault="00274748" w:rsidP="00070714">
            <w:pPr>
              <w:jc w:val="center"/>
              <w:rPr>
                <w:color w:val="000000"/>
                <w:sz w:val="18"/>
                <w:szCs w:val="18"/>
              </w:rPr>
            </w:pPr>
            <w:r w:rsidRPr="00DF1A2F">
              <w:rPr>
                <w:color w:val="000000"/>
                <w:sz w:val="18"/>
                <w:szCs w:val="18"/>
              </w:rPr>
              <w:t>2 000,0</w:t>
            </w:r>
          </w:p>
        </w:tc>
        <w:tc>
          <w:tcPr>
            <w:tcW w:w="634" w:type="pct"/>
            <w:shd w:val="clear" w:color="auto" w:fill="auto"/>
            <w:noWrap/>
            <w:vAlign w:val="center"/>
            <w:hideMark/>
          </w:tcPr>
          <w:p w14:paraId="587962CC"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43D01BFA"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6023DDE9" w14:textId="77777777" w:rsidTr="00274748">
        <w:trPr>
          <w:trHeight w:val="20"/>
          <w:jc w:val="center"/>
        </w:trPr>
        <w:tc>
          <w:tcPr>
            <w:tcW w:w="317" w:type="pct"/>
            <w:shd w:val="clear" w:color="auto" w:fill="auto"/>
            <w:noWrap/>
            <w:vAlign w:val="center"/>
            <w:hideMark/>
          </w:tcPr>
          <w:p w14:paraId="7CB83B85" w14:textId="77777777" w:rsidR="00274748" w:rsidRPr="00DF1A2F" w:rsidRDefault="00274748" w:rsidP="00070714">
            <w:pPr>
              <w:jc w:val="right"/>
              <w:rPr>
                <w:color w:val="000000"/>
                <w:sz w:val="18"/>
                <w:szCs w:val="18"/>
              </w:rPr>
            </w:pPr>
            <w:r w:rsidRPr="00DF1A2F">
              <w:rPr>
                <w:color w:val="000000"/>
                <w:sz w:val="18"/>
                <w:szCs w:val="18"/>
              </w:rPr>
              <w:t>5</w:t>
            </w:r>
          </w:p>
        </w:tc>
        <w:tc>
          <w:tcPr>
            <w:tcW w:w="1368" w:type="pct"/>
            <w:shd w:val="clear" w:color="auto" w:fill="auto"/>
            <w:vAlign w:val="center"/>
            <w:hideMark/>
          </w:tcPr>
          <w:p w14:paraId="42D04CF6" w14:textId="77777777" w:rsidR="00274748" w:rsidRPr="00DF1A2F" w:rsidRDefault="00274748" w:rsidP="00070714">
            <w:pPr>
              <w:rPr>
                <w:color w:val="000000"/>
                <w:sz w:val="18"/>
                <w:szCs w:val="18"/>
              </w:rPr>
            </w:pPr>
            <w:r w:rsidRPr="00DF1A2F">
              <w:rPr>
                <w:color w:val="000000"/>
                <w:sz w:val="18"/>
                <w:szCs w:val="18"/>
              </w:rPr>
              <w:t>Поставка и изготовление малых архитектурных форм</w:t>
            </w:r>
          </w:p>
        </w:tc>
        <w:tc>
          <w:tcPr>
            <w:tcW w:w="526" w:type="pct"/>
            <w:shd w:val="clear" w:color="auto" w:fill="auto"/>
            <w:noWrap/>
            <w:vAlign w:val="center"/>
            <w:hideMark/>
          </w:tcPr>
          <w:p w14:paraId="4C2545B8" w14:textId="77777777" w:rsidR="00274748" w:rsidRPr="00DF1A2F" w:rsidRDefault="00274748" w:rsidP="00070714">
            <w:pPr>
              <w:jc w:val="center"/>
              <w:rPr>
                <w:color w:val="000000"/>
                <w:sz w:val="18"/>
                <w:szCs w:val="18"/>
              </w:rPr>
            </w:pPr>
            <w:r w:rsidRPr="00DF1A2F">
              <w:rPr>
                <w:color w:val="000000"/>
                <w:sz w:val="18"/>
                <w:szCs w:val="18"/>
              </w:rPr>
              <w:t>500,0</w:t>
            </w:r>
          </w:p>
        </w:tc>
        <w:tc>
          <w:tcPr>
            <w:tcW w:w="480" w:type="pct"/>
            <w:shd w:val="clear" w:color="auto" w:fill="auto"/>
            <w:noWrap/>
            <w:vAlign w:val="center"/>
            <w:hideMark/>
          </w:tcPr>
          <w:p w14:paraId="4CF08134"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41998E2B" w14:textId="77777777" w:rsidR="00274748" w:rsidRPr="00DF1A2F" w:rsidRDefault="00274748" w:rsidP="00070714">
            <w:pPr>
              <w:jc w:val="center"/>
              <w:rPr>
                <w:color w:val="000000"/>
                <w:sz w:val="18"/>
                <w:szCs w:val="18"/>
              </w:rPr>
            </w:pPr>
            <w:r w:rsidRPr="00DF1A2F">
              <w:rPr>
                <w:color w:val="000000"/>
                <w:sz w:val="18"/>
                <w:szCs w:val="18"/>
              </w:rPr>
              <w:t>500,0</w:t>
            </w:r>
          </w:p>
        </w:tc>
        <w:tc>
          <w:tcPr>
            <w:tcW w:w="634" w:type="pct"/>
            <w:shd w:val="clear" w:color="auto" w:fill="auto"/>
            <w:noWrap/>
            <w:vAlign w:val="center"/>
            <w:hideMark/>
          </w:tcPr>
          <w:p w14:paraId="3AEFDF23"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1F50218D"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3B82D66A" w14:textId="77777777" w:rsidTr="00274748">
        <w:trPr>
          <w:trHeight w:val="20"/>
          <w:jc w:val="center"/>
        </w:trPr>
        <w:tc>
          <w:tcPr>
            <w:tcW w:w="317" w:type="pct"/>
            <w:shd w:val="clear" w:color="auto" w:fill="auto"/>
            <w:noWrap/>
            <w:vAlign w:val="center"/>
            <w:hideMark/>
          </w:tcPr>
          <w:p w14:paraId="5B051C9E" w14:textId="77777777" w:rsidR="00274748" w:rsidRPr="00DF1A2F" w:rsidRDefault="00274748" w:rsidP="00070714">
            <w:pPr>
              <w:jc w:val="right"/>
              <w:rPr>
                <w:color w:val="000000"/>
                <w:sz w:val="18"/>
                <w:szCs w:val="18"/>
              </w:rPr>
            </w:pPr>
            <w:r w:rsidRPr="00DF1A2F">
              <w:rPr>
                <w:color w:val="000000"/>
                <w:sz w:val="18"/>
                <w:szCs w:val="18"/>
              </w:rPr>
              <w:t>6</w:t>
            </w:r>
          </w:p>
        </w:tc>
        <w:tc>
          <w:tcPr>
            <w:tcW w:w="1368" w:type="pct"/>
            <w:shd w:val="clear" w:color="auto" w:fill="auto"/>
            <w:vAlign w:val="center"/>
            <w:hideMark/>
          </w:tcPr>
          <w:p w14:paraId="6E27C598" w14:textId="77777777" w:rsidR="00274748" w:rsidRPr="00DF1A2F" w:rsidRDefault="00274748" w:rsidP="00070714">
            <w:pPr>
              <w:rPr>
                <w:color w:val="000000"/>
                <w:sz w:val="18"/>
                <w:szCs w:val="18"/>
              </w:rPr>
            </w:pPr>
            <w:r w:rsidRPr="00DF1A2F">
              <w:rPr>
                <w:color w:val="000000"/>
                <w:sz w:val="18"/>
                <w:szCs w:val="18"/>
              </w:rPr>
              <w:t>Демонтаж рекламных конструкций и несанкционированной рекламы</w:t>
            </w:r>
          </w:p>
        </w:tc>
        <w:tc>
          <w:tcPr>
            <w:tcW w:w="526" w:type="pct"/>
            <w:shd w:val="clear" w:color="auto" w:fill="auto"/>
            <w:noWrap/>
            <w:vAlign w:val="center"/>
            <w:hideMark/>
          </w:tcPr>
          <w:p w14:paraId="06D43D27" w14:textId="77777777" w:rsidR="00274748" w:rsidRPr="00DF1A2F" w:rsidRDefault="00274748" w:rsidP="00070714">
            <w:pPr>
              <w:jc w:val="center"/>
              <w:rPr>
                <w:color w:val="000000"/>
                <w:sz w:val="18"/>
                <w:szCs w:val="18"/>
              </w:rPr>
            </w:pPr>
            <w:r w:rsidRPr="00DF1A2F">
              <w:rPr>
                <w:color w:val="000000"/>
                <w:sz w:val="18"/>
                <w:szCs w:val="18"/>
              </w:rPr>
              <w:t>50,0</w:t>
            </w:r>
          </w:p>
        </w:tc>
        <w:tc>
          <w:tcPr>
            <w:tcW w:w="480" w:type="pct"/>
            <w:shd w:val="clear" w:color="auto" w:fill="auto"/>
            <w:noWrap/>
            <w:vAlign w:val="center"/>
            <w:hideMark/>
          </w:tcPr>
          <w:p w14:paraId="173AA80F"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404E0557" w14:textId="77777777" w:rsidR="00274748" w:rsidRPr="00DF1A2F" w:rsidRDefault="00274748" w:rsidP="00070714">
            <w:pPr>
              <w:jc w:val="center"/>
              <w:rPr>
                <w:color w:val="000000"/>
                <w:sz w:val="18"/>
                <w:szCs w:val="18"/>
              </w:rPr>
            </w:pPr>
            <w:r w:rsidRPr="00DF1A2F">
              <w:rPr>
                <w:color w:val="000000"/>
                <w:sz w:val="18"/>
                <w:szCs w:val="18"/>
              </w:rPr>
              <w:t>50,0</w:t>
            </w:r>
          </w:p>
        </w:tc>
        <w:tc>
          <w:tcPr>
            <w:tcW w:w="634" w:type="pct"/>
            <w:shd w:val="clear" w:color="auto" w:fill="auto"/>
            <w:noWrap/>
            <w:vAlign w:val="center"/>
            <w:hideMark/>
          </w:tcPr>
          <w:p w14:paraId="0C2FB5CC"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1D5E08C3"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07C8C5B5" w14:textId="77777777" w:rsidTr="00274748">
        <w:trPr>
          <w:trHeight w:val="20"/>
          <w:jc w:val="center"/>
        </w:trPr>
        <w:tc>
          <w:tcPr>
            <w:tcW w:w="317" w:type="pct"/>
            <w:shd w:val="clear" w:color="auto" w:fill="auto"/>
            <w:noWrap/>
            <w:vAlign w:val="center"/>
            <w:hideMark/>
          </w:tcPr>
          <w:p w14:paraId="2568757A" w14:textId="77777777" w:rsidR="00274748" w:rsidRPr="00DF1A2F" w:rsidRDefault="00274748" w:rsidP="00070714">
            <w:pPr>
              <w:jc w:val="right"/>
              <w:rPr>
                <w:color w:val="000000"/>
                <w:sz w:val="18"/>
                <w:szCs w:val="18"/>
              </w:rPr>
            </w:pPr>
            <w:r w:rsidRPr="00DF1A2F">
              <w:rPr>
                <w:color w:val="000000"/>
                <w:sz w:val="18"/>
                <w:szCs w:val="18"/>
              </w:rPr>
              <w:t>7</w:t>
            </w:r>
          </w:p>
        </w:tc>
        <w:tc>
          <w:tcPr>
            <w:tcW w:w="1368" w:type="pct"/>
            <w:shd w:val="clear" w:color="auto" w:fill="auto"/>
            <w:vAlign w:val="center"/>
            <w:hideMark/>
          </w:tcPr>
          <w:p w14:paraId="336FA269" w14:textId="77777777" w:rsidR="00274748" w:rsidRPr="00DF1A2F" w:rsidRDefault="00274748" w:rsidP="00070714">
            <w:pPr>
              <w:rPr>
                <w:color w:val="000000"/>
                <w:sz w:val="18"/>
                <w:szCs w:val="18"/>
              </w:rPr>
            </w:pPr>
            <w:r w:rsidRPr="00DF1A2F">
              <w:rPr>
                <w:color w:val="000000"/>
                <w:sz w:val="18"/>
                <w:szCs w:val="18"/>
              </w:rPr>
              <w:t>Устройство радиоборудования в районе Кайеркан</w:t>
            </w:r>
          </w:p>
        </w:tc>
        <w:tc>
          <w:tcPr>
            <w:tcW w:w="526" w:type="pct"/>
            <w:shd w:val="clear" w:color="auto" w:fill="auto"/>
            <w:noWrap/>
            <w:vAlign w:val="center"/>
            <w:hideMark/>
          </w:tcPr>
          <w:p w14:paraId="5CB66EDC" w14:textId="77777777" w:rsidR="00274748" w:rsidRPr="00DF1A2F" w:rsidRDefault="00274748" w:rsidP="00070714">
            <w:pPr>
              <w:jc w:val="center"/>
              <w:rPr>
                <w:color w:val="000000"/>
                <w:sz w:val="18"/>
                <w:szCs w:val="18"/>
              </w:rPr>
            </w:pPr>
            <w:r w:rsidRPr="00DF1A2F">
              <w:rPr>
                <w:color w:val="000000"/>
                <w:sz w:val="18"/>
                <w:szCs w:val="18"/>
              </w:rPr>
              <w:t>500,0</w:t>
            </w:r>
          </w:p>
        </w:tc>
        <w:tc>
          <w:tcPr>
            <w:tcW w:w="480" w:type="pct"/>
            <w:shd w:val="clear" w:color="auto" w:fill="auto"/>
            <w:noWrap/>
            <w:vAlign w:val="center"/>
            <w:hideMark/>
          </w:tcPr>
          <w:p w14:paraId="5DC7CA28"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54A3515F" w14:textId="77777777" w:rsidR="00274748" w:rsidRPr="00DF1A2F" w:rsidRDefault="00274748" w:rsidP="00070714">
            <w:pPr>
              <w:jc w:val="center"/>
              <w:rPr>
                <w:color w:val="000000"/>
                <w:sz w:val="18"/>
                <w:szCs w:val="18"/>
              </w:rPr>
            </w:pPr>
            <w:r w:rsidRPr="00DF1A2F">
              <w:rPr>
                <w:color w:val="000000"/>
                <w:sz w:val="18"/>
                <w:szCs w:val="18"/>
              </w:rPr>
              <w:t>500,0</w:t>
            </w:r>
          </w:p>
        </w:tc>
        <w:tc>
          <w:tcPr>
            <w:tcW w:w="634" w:type="pct"/>
            <w:shd w:val="clear" w:color="auto" w:fill="auto"/>
            <w:noWrap/>
            <w:vAlign w:val="center"/>
            <w:hideMark/>
          </w:tcPr>
          <w:p w14:paraId="1875987C"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726780E5"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3D9A1126" w14:textId="77777777" w:rsidTr="00274748">
        <w:trPr>
          <w:trHeight w:val="20"/>
          <w:jc w:val="center"/>
        </w:trPr>
        <w:tc>
          <w:tcPr>
            <w:tcW w:w="317" w:type="pct"/>
            <w:shd w:val="clear" w:color="auto" w:fill="auto"/>
            <w:noWrap/>
            <w:vAlign w:val="center"/>
            <w:hideMark/>
          </w:tcPr>
          <w:p w14:paraId="3C55759D" w14:textId="77777777" w:rsidR="00274748" w:rsidRPr="00DF1A2F" w:rsidRDefault="00274748" w:rsidP="00070714">
            <w:pPr>
              <w:jc w:val="right"/>
              <w:rPr>
                <w:color w:val="000000"/>
                <w:sz w:val="18"/>
                <w:szCs w:val="18"/>
              </w:rPr>
            </w:pPr>
            <w:r w:rsidRPr="00DF1A2F">
              <w:rPr>
                <w:color w:val="000000"/>
                <w:sz w:val="18"/>
                <w:szCs w:val="18"/>
              </w:rPr>
              <w:t>8</w:t>
            </w:r>
          </w:p>
        </w:tc>
        <w:tc>
          <w:tcPr>
            <w:tcW w:w="1368" w:type="pct"/>
            <w:shd w:val="clear" w:color="auto" w:fill="auto"/>
            <w:vAlign w:val="center"/>
            <w:hideMark/>
          </w:tcPr>
          <w:p w14:paraId="358DDF1A" w14:textId="77777777" w:rsidR="00274748" w:rsidRPr="00DF1A2F" w:rsidRDefault="00274748" w:rsidP="00070714">
            <w:pPr>
              <w:rPr>
                <w:color w:val="000000"/>
                <w:sz w:val="18"/>
                <w:szCs w:val="18"/>
              </w:rPr>
            </w:pPr>
            <w:r w:rsidRPr="00DF1A2F">
              <w:rPr>
                <w:color w:val="000000"/>
                <w:sz w:val="18"/>
                <w:szCs w:val="18"/>
              </w:rPr>
              <w:t>Разработка проектно-сметной документации на выполнение работ по благоустройству</w:t>
            </w:r>
          </w:p>
        </w:tc>
        <w:tc>
          <w:tcPr>
            <w:tcW w:w="526" w:type="pct"/>
            <w:shd w:val="clear" w:color="auto" w:fill="auto"/>
            <w:noWrap/>
            <w:vAlign w:val="center"/>
            <w:hideMark/>
          </w:tcPr>
          <w:p w14:paraId="1EB4C4D6" w14:textId="77777777" w:rsidR="00274748" w:rsidRPr="00DF1A2F" w:rsidRDefault="00274748" w:rsidP="00070714">
            <w:pPr>
              <w:jc w:val="center"/>
              <w:rPr>
                <w:color w:val="000000"/>
                <w:sz w:val="18"/>
                <w:szCs w:val="18"/>
              </w:rPr>
            </w:pPr>
            <w:r w:rsidRPr="00DF1A2F">
              <w:rPr>
                <w:color w:val="000000"/>
                <w:sz w:val="18"/>
                <w:szCs w:val="18"/>
              </w:rPr>
              <w:t>361,1</w:t>
            </w:r>
          </w:p>
        </w:tc>
        <w:tc>
          <w:tcPr>
            <w:tcW w:w="480" w:type="pct"/>
            <w:shd w:val="clear" w:color="auto" w:fill="auto"/>
            <w:noWrap/>
            <w:vAlign w:val="center"/>
            <w:hideMark/>
          </w:tcPr>
          <w:p w14:paraId="17EFF7CC"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6C020D78" w14:textId="77777777" w:rsidR="00274748" w:rsidRPr="00DF1A2F" w:rsidRDefault="00274748" w:rsidP="00070714">
            <w:pPr>
              <w:jc w:val="center"/>
              <w:rPr>
                <w:color w:val="000000"/>
                <w:sz w:val="18"/>
                <w:szCs w:val="18"/>
              </w:rPr>
            </w:pPr>
            <w:r w:rsidRPr="00DF1A2F">
              <w:rPr>
                <w:color w:val="000000"/>
                <w:sz w:val="18"/>
                <w:szCs w:val="18"/>
              </w:rPr>
              <w:t>361,1</w:t>
            </w:r>
          </w:p>
        </w:tc>
        <w:tc>
          <w:tcPr>
            <w:tcW w:w="634" w:type="pct"/>
            <w:shd w:val="clear" w:color="auto" w:fill="auto"/>
            <w:noWrap/>
            <w:vAlign w:val="center"/>
            <w:hideMark/>
          </w:tcPr>
          <w:p w14:paraId="25CBB5EC"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130EE5FF"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04950E21" w14:textId="77777777" w:rsidTr="00274748">
        <w:trPr>
          <w:trHeight w:val="20"/>
          <w:jc w:val="center"/>
        </w:trPr>
        <w:tc>
          <w:tcPr>
            <w:tcW w:w="317" w:type="pct"/>
            <w:shd w:val="clear" w:color="auto" w:fill="auto"/>
            <w:noWrap/>
            <w:vAlign w:val="center"/>
            <w:hideMark/>
          </w:tcPr>
          <w:p w14:paraId="5A90AA68" w14:textId="77777777" w:rsidR="00274748" w:rsidRPr="00DF1A2F" w:rsidRDefault="00274748" w:rsidP="00070714">
            <w:pPr>
              <w:jc w:val="right"/>
              <w:rPr>
                <w:color w:val="000000"/>
                <w:sz w:val="18"/>
                <w:szCs w:val="18"/>
              </w:rPr>
            </w:pPr>
            <w:r w:rsidRPr="00DF1A2F">
              <w:rPr>
                <w:color w:val="000000"/>
                <w:sz w:val="18"/>
                <w:szCs w:val="18"/>
              </w:rPr>
              <w:t>9</w:t>
            </w:r>
          </w:p>
        </w:tc>
        <w:tc>
          <w:tcPr>
            <w:tcW w:w="1368" w:type="pct"/>
            <w:shd w:val="clear" w:color="auto" w:fill="auto"/>
            <w:vAlign w:val="center"/>
            <w:hideMark/>
          </w:tcPr>
          <w:p w14:paraId="7AE63C2F" w14:textId="77777777" w:rsidR="00274748" w:rsidRPr="00DF1A2F" w:rsidRDefault="00274748" w:rsidP="00070714">
            <w:pPr>
              <w:rPr>
                <w:color w:val="000000"/>
                <w:sz w:val="18"/>
                <w:szCs w:val="18"/>
              </w:rPr>
            </w:pPr>
            <w:r w:rsidRPr="00DF1A2F">
              <w:rPr>
                <w:color w:val="000000"/>
                <w:sz w:val="18"/>
                <w:szCs w:val="18"/>
              </w:rPr>
              <w:t>Благоустройство зоны отдыха "Набережная ручья Кайерканский"</w:t>
            </w:r>
          </w:p>
        </w:tc>
        <w:tc>
          <w:tcPr>
            <w:tcW w:w="526" w:type="pct"/>
            <w:shd w:val="clear" w:color="auto" w:fill="auto"/>
            <w:noWrap/>
            <w:vAlign w:val="center"/>
            <w:hideMark/>
          </w:tcPr>
          <w:p w14:paraId="6D9FC032" w14:textId="77777777" w:rsidR="00274748" w:rsidRPr="00DF1A2F" w:rsidRDefault="00274748" w:rsidP="00070714">
            <w:pPr>
              <w:jc w:val="center"/>
              <w:rPr>
                <w:color w:val="000000"/>
                <w:sz w:val="18"/>
                <w:szCs w:val="18"/>
              </w:rPr>
            </w:pPr>
            <w:r w:rsidRPr="00DF1A2F">
              <w:rPr>
                <w:color w:val="000000"/>
                <w:sz w:val="18"/>
                <w:szCs w:val="18"/>
              </w:rPr>
              <w:t>2 500,0</w:t>
            </w:r>
          </w:p>
        </w:tc>
        <w:tc>
          <w:tcPr>
            <w:tcW w:w="480" w:type="pct"/>
            <w:shd w:val="clear" w:color="auto" w:fill="auto"/>
            <w:noWrap/>
            <w:vAlign w:val="center"/>
            <w:hideMark/>
          </w:tcPr>
          <w:p w14:paraId="249D3860"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3E88783E" w14:textId="77777777" w:rsidR="00274748" w:rsidRPr="00DF1A2F" w:rsidRDefault="00274748" w:rsidP="00070714">
            <w:pPr>
              <w:jc w:val="center"/>
              <w:rPr>
                <w:color w:val="000000"/>
                <w:sz w:val="18"/>
                <w:szCs w:val="18"/>
              </w:rPr>
            </w:pPr>
            <w:r w:rsidRPr="00DF1A2F">
              <w:rPr>
                <w:color w:val="000000"/>
                <w:sz w:val="18"/>
                <w:szCs w:val="18"/>
              </w:rPr>
              <w:t>2 500,0</w:t>
            </w:r>
          </w:p>
        </w:tc>
        <w:tc>
          <w:tcPr>
            <w:tcW w:w="634" w:type="pct"/>
            <w:shd w:val="clear" w:color="auto" w:fill="auto"/>
            <w:noWrap/>
            <w:vAlign w:val="center"/>
            <w:hideMark/>
          </w:tcPr>
          <w:p w14:paraId="1479B34D"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1BE03D1C"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1B50C23E" w14:textId="77777777" w:rsidTr="00274748">
        <w:trPr>
          <w:trHeight w:val="20"/>
          <w:jc w:val="center"/>
        </w:trPr>
        <w:tc>
          <w:tcPr>
            <w:tcW w:w="317" w:type="pct"/>
            <w:shd w:val="clear" w:color="auto" w:fill="auto"/>
            <w:noWrap/>
            <w:vAlign w:val="center"/>
            <w:hideMark/>
          </w:tcPr>
          <w:p w14:paraId="654BA8E1" w14:textId="77777777" w:rsidR="00274748" w:rsidRPr="00DF1A2F" w:rsidRDefault="00274748" w:rsidP="00070714">
            <w:pPr>
              <w:jc w:val="right"/>
              <w:rPr>
                <w:color w:val="000000"/>
                <w:sz w:val="18"/>
                <w:szCs w:val="18"/>
              </w:rPr>
            </w:pPr>
            <w:r w:rsidRPr="00DF1A2F">
              <w:rPr>
                <w:color w:val="000000"/>
                <w:sz w:val="18"/>
                <w:szCs w:val="18"/>
              </w:rPr>
              <w:t>10</w:t>
            </w:r>
          </w:p>
        </w:tc>
        <w:tc>
          <w:tcPr>
            <w:tcW w:w="1368" w:type="pct"/>
            <w:shd w:val="clear" w:color="auto" w:fill="auto"/>
            <w:vAlign w:val="center"/>
            <w:hideMark/>
          </w:tcPr>
          <w:p w14:paraId="229AB5FA" w14:textId="77777777" w:rsidR="00274748" w:rsidRPr="00DF1A2F" w:rsidRDefault="00274748" w:rsidP="00070714">
            <w:pPr>
              <w:rPr>
                <w:color w:val="000000"/>
                <w:sz w:val="18"/>
                <w:szCs w:val="18"/>
              </w:rPr>
            </w:pPr>
            <w:r w:rsidRPr="00DF1A2F">
              <w:rPr>
                <w:color w:val="000000"/>
                <w:sz w:val="18"/>
                <w:szCs w:val="18"/>
              </w:rPr>
              <w:t>Реконструкция центральной площади района Кайеркан</w:t>
            </w:r>
          </w:p>
        </w:tc>
        <w:tc>
          <w:tcPr>
            <w:tcW w:w="526" w:type="pct"/>
            <w:shd w:val="clear" w:color="auto" w:fill="auto"/>
            <w:noWrap/>
            <w:vAlign w:val="center"/>
            <w:hideMark/>
          </w:tcPr>
          <w:p w14:paraId="2444036D" w14:textId="77777777" w:rsidR="00274748" w:rsidRPr="00DF1A2F" w:rsidRDefault="00274748" w:rsidP="00070714">
            <w:pPr>
              <w:jc w:val="center"/>
              <w:rPr>
                <w:color w:val="000000"/>
                <w:sz w:val="18"/>
                <w:szCs w:val="18"/>
              </w:rPr>
            </w:pPr>
            <w:r w:rsidRPr="00DF1A2F">
              <w:rPr>
                <w:color w:val="000000"/>
                <w:sz w:val="18"/>
                <w:szCs w:val="18"/>
              </w:rPr>
              <w:t>9 956,5</w:t>
            </w:r>
          </w:p>
        </w:tc>
        <w:tc>
          <w:tcPr>
            <w:tcW w:w="480" w:type="pct"/>
            <w:shd w:val="clear" w:color="auto" w:fill="auto"/>
            <w:noWrap/>
            <w:vAlign w:val="center"/>
            <w:hideMark/>
          </w:tcPr>
          <w:p w14:paraId="60442AA3"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32249857" w14:textId="77777777" w:rsidR="00274748" w:rsidRPr="00DF1A2F" w:rsidRDefault="00274748" w:rsidP="00070714">
            <w:pPr>
              <w:jc w:val="center"/>
              <w:rPr>
                <w:color w:val="000000"/>
                <w:sz w:val="18"/>
                <w:szCs w:val="18"/>
              </w:rPr>
            </w:pPr>
            <w:r w:rsidRPr="00DF1A2F">
              <w:rPr>
                <w:color w:val="000000"/>
                <w:sz w:val="18"/>
                <w:szCs w:val="18"/>
              </w:rPr>
              <w:t>9 956,5</w:t>
            </w:r>
          </w:p>
        </w:tc>
        <w:tc>
          <w:tcPr>
            <w:tcW w:w="634" w:type="pct"/>
            <w:shd w:val="clear" w:color="auto" w:fill="auto"/>
            <w:noWrap/>
            <w:vAlign w:val="center"/>
            <w:hideMark/>
          </w:tcPr>
          <w:p w14:paraId="40F51560"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1541E090"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0CA9991A" w14:textId="77777777" w:rsidTr="00274748">
        <w:trPr>
          <w:trHeight w:val="20"/>
          <w:jc w:val="center"/>
        </w:trPr>
        <w:tc>
          <w:tcPr>
            <w:tcW w:w="317" w:type="pct"/>
            <w:shd w:val="clear" w:color="auto" w:fill="auto"/>
            <w:noWrap/>
            <w:vAlign w:val="center"/>
            <w:hideMark/>
          </w:tcPr>
          <w:p w14:paraId="04387468" w14:textId="77777777" w:rsidR="00274748" w:rsidRPr="00DF1A2F" w:rsidRDefault="00274748" w:rsidP="00070714">
            <w:pPr>
              <w:jc w:val="right"/>
              <w:rPr>
                <w:color w:val="000000"/>
                <w:sz w:val="18"/>
                <w:szCs w:val="18"/>
              </w:rPr>
            </w:pPr>
            <w:r w:rsidRPr="00DF1A2F">
              <w:rPr>
                <w:color w:val="000000"/>
                <w:sz w:val="18"/>
                <w:szCs w:val="18"/>
              </w:rPr>
              <w:t>11</w:t>
            </w:r>
          </w:p>
        </w:tc>
        <w:tc>
          <w:tcPr>
            <w:tcW w:w="1368" w:type="pct"/>
            <w:shd w:val="clear" w:color="auto" w:fill="auto"/>
            <w:vAlign w:val="center"/>
            <w:hideMark/>
          </w:tcPr>
          <w:p w14:paraId="04D66FE2" w14:textId="77777777" w:rsidR="00274748" w:rsidRPr="00DF1A2F" w:rsidRDefault="00274748" w:rsidP="00070714">
            <w:pPr>
              <w:rPr>
                <w:color w:val="000000"/>
                <w:sz w:val="18"/>
                <w:szCs w:val="18"/>
              </w:rPr>
            </w:pPr>
            <w:r w:rsidRPr="00DF1A2F">
              <w:rPr>
                <w:color w:val="000000"/>
                <w:sz w:val="18"/>
                <w:szCs w:val="18"/>
              </w:rPr>
              <w:t>Приобретение мобильного туалетного модуля район Кайеркан</w:t>
            </w:r>
          </w:p>
        </w:tc>
        <w:tc>
          <w:tcPr>
            <w:tcW w:w="526" w:type="pct"/>
            <w:shd w:val="clear" w:color="auto" w:fill="auto"/>
            <w:noWrap/>
            <w:vAlign w:val="center"/>
            <w:hideMark/>
          </w:tcPr>
          <w:p w14:paraId="318EEA20" w14:textId="77777777" w:rsidR="00274748" w:rsidRPr="00DF1A2F" w:rsidRDefault="00274748" w:rsidP="00070714">
            <w:pPr>
              <w:jc w:val="center"/>
              <w:rPr>
                <w:color w:val="000000"/>
                <w:sz w:val="18"/>
                <w:szCs w:val="18"/>
              </w:rPr>
            </w:pPr>
            <w:r w:rsidRPr="00DF1A2F">
              <w:rPr>
                <w:color w:val="000000"/>
                <w:sz w:val="18"/>
                <w:szCs w:val="18"/>
              </w:rPr>
              <w:t>1 100,0</w:t>
            </w:r>
          </w:p>
        </w:tc>
        <w:tc>
          <w:tcPr>
            <w:tcW w:w="480" w:type="pct"/>
            <w:shd w:val="clear" w:color="auto" w:fill="auto"/>
            <w:noWrap/>
            <w:vAlign w:val="center"/>
            <w:hideMark/>
          </w:tcPr>
          <w:p w14:paraId="52B889DE"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0C8DE4FD" w14:textId="77777777" w:rsidR="00274748" w:rsidRPr="00DF1A2F" w:rsidRDefault="00274748" w:rsidP="00070714">
            <w:pPr>
              <w:jc w:val="center"/>
              <w:rPr>
                <w:color w:val="000000"/>
                <w:sz w:val="18"/>
                <w:szCs w:val="18"/>
              </w:rPr>
            </w:pPr>
            <w:r w:rsidRPr="00DF1A2F">
              <w:rPr>
                <w:color w:val="000000"/>
                <w:sz w:val="18"/>
                <w:szCs w:val="18"/>
              </w:rPr>
              <w:t>1 100,0</w:t>
            </w:r>
          </w:p>
        </w:tc>
        <w:tc>
          <w:tcPr>
            <w:tcW w:w="634" w:type="pct"/>
            <w:shd w:val="clear" w:color="auto" w:fill="auto"/>
            <w:noWrap/>
            <w:vAlign w:val="center"/>
            <w:hideMark/>
          </w:tcPr>
          <w:p w14:paraId="3A96817F"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3AF2B8D5" w14:textId="77777777" w:rsidR="00274748" w:rsidRPr="00DF1A2F" w:rsidRDefault="00274748" w:rsidP="00070714">
            <w:pPr>
              <w:rPr>
                <w:color w:val="000000"/>
                <w:sz w:val="18"/>
                <w:szCs w:val="18"/>
              </w:rPr>
            </w:pPr>
            <w:r w:rsidRPr="00DF1A2F">
              <w:rPr>
                <w:color w:val="000000"/>
                <w:sz w:val="18"/>
                <w:szCs w:val="18"/>
              </w:rPr>
              <w:t>Заказ в стадии размещения на электронной площадке</w:t>
            </w:r>
          </w:p>
        </w:tc>
      </w:tr>
      <w:tr w:rsidR="00274748" w:rsidRPr="00DF1A2F" w14:paraId="35E085C3" w14:textId="77777777" w:rsidTr="00274748">
        <w:trPr>
          <w:trHeight w:val="20"/>
          <w:jc w:val="center"/>
        </w:trPr>
        <w:tc>
          <w:tcPr>
            <w:tcW w:w="317" w:type="pct"/>
            <w:shd w:val="clear" w:color="auto" w:fill="auto"/>
            <w:noWrap/>
            <w:vAlign w:val="center"/>
            <w:hideMark/>
          </w:tcPr>
          <w:p w14:paraId="61632620"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33BA95DB" w14:textId="77777777" w:rsidR="00274748" w:rsidRPr="00DF1A2F" w:rsidRDefault="00274748" w:rsidP="00070714">
            <w:pPr>
              <w:rPr>
                <w:color w:val="000000"/>
                <w:sz w:val="18"/>
                <w:szCs w:val="18"/>
              </w:rPr>
            </w:pPr>
            <w:r w:rsidRPr="00DF1A2F">
              <w:rPr>
                <w:color w:val="000000"/>
                <w:sz w:val="18"/>
                <w:szCs w:val="18"/>
              </w:rPr>
              <w:t> </w:t>
            </w:r>
            <w:r>
              <w:rPr>
                <w:color w:val="000000"/>
                <w:sz w:val="18"/>
                <w:szCs w:val="18"/>
              </w:rPr>
              <w:t>итого</w:t>
            </w:r>
          </w:p>
        </w:tc>
        <w:tc>
          <w:tcPr>
            <w:tcW w:w="526" w:type="pct"/>
            <w:shd w:val="clear" w:color="auto" w:fill="auto"/>
            <w:noWrap/>
            <w:vAlign w:val="center"/>
            <w:hideMark/>
          </w:tcPr>
          <w:p w14:paraId="1813D28B" w14:textId="77777777" w:rsidR="00274748" w:rsidRPr="00DF1A2F" w:rsidRDefault="00274748" w:rsidP="00070714">
            <w:pPr>
              <w:jc w:val="center"/>
              <w:rPr>
                <w:color w:val="000000"/>
                <w:sz w:val="18"/>
                <w:szCs w:val="18"/>
              </w:rPr>
            </w:pPr>
            <w:r w:rsidRPr="00DF1A2F">
              <w:rPr>
                <w:color w:val="000000"/>
                <w:sz w:val="18"/>
                <w:szCs w:val="18"/>
              </w:rPr>
              <w:t>23 107,6</w:t>
            </w:r>
          </w:p>
        </w:tc>
        <w:tc>
          <w:tcPr>
            <w:tcW w:w="480" w:type="pct"/>
            <w:shd w:val="clear" w:color="auto" w:fill="auto"/>
            <w:noWrap/>
            <w:vAlign w:val="center"/>
            <w:hideMark/>
          </w:tcPr>
          <w:p w14:paraId="4B80EC1F"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2BEF41FF" w14:textId="77777777" w:rsidR="00274748" w:rsidRPr="00DF1A2F" w:rsidRDefault="00274748" w:rsidP="00070714">
            <w:pPr>
              <w:jc w:val="center"/>
              <w:rPr>
                <w:color w:val="000000"/>
                <w:sz w:val="18"/>
                <w:szCs w:val="18"/>
              </w:rPr>
            </w:pPr>
            <w:r w:rsidRPr="00DF1A2F">
              <w:rPr>
                <w:color w:val="000000"/>
                <w:sz w:val="18"/>
                <w:szCs w:val="18"/>
              </w:rPr>
              <w:t>23 107,6</w:t>
            </w:r>
          </w:p>
        </w:tc>
        <w:tc>
          <w:tcPr>
            <w:tcW w:w="634" w:type="pct"/>
            <w:shd w:val="clear" w:color="auto" w:fill="auto"/>
            <w:noWrap/>
            <w:vAlign w:val="center"/>
            <w:hideMark/>
          </w:tcPr>
          <w:p w14:paraId="14C39A39"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2F00343B"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3AC93DEF" w14:textId="77777777" w:rsidTr="00274748">
        <w:trPr>
          <w:trHeight w:val="20"/>
          <w:jc w:val="center"/>
        </w:trPr>
        <w:tc>
          <w:tcPr>
            <w:tcW w:w="317" w:type="pct"/>
            <w:shd w:val="clear" w:color="auto" w:fill="auto"/>
            <w:noWrap/>
            <w:vAlign w:val="center"/>
            <w:hideMark/>
          </w:tcPr>
          <w:p w14:paraId="01786AE0"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03A8CF79" w14:textId="77777777" w:rsidR="00274748" w:rsidRPr="00DF1A2F" w:rsidRDefault="00274748" w:rsidP="00070714">
            <w:pPr>
              <w:rPr>
                <w:i/>
                <w:iCs/>
                <w:color w:val="000000"/>
                <w:sz w:val="18"/>
                <w:szCs w:val="18"/>
              </w:rPr>
            </w:pPr>
            <w:r w:rsidRPr="00DF1A2F">
              <w:rPr>
                <w:i/>
                <w:iCs/>
                <w:color w:val="000000"/>
                <w:sz w:val="18"/>
                <w:szCs w:val="18"/>
              </w:rPr>
              <w:t xml:space="preserve">Мероприятие 2.4: "Благоустройство и озеленение пос.Снежногорск" </w:t>
            </w:r>
          </w:p>
        </w:tc>
        <w:tc>
          <w:tcPr>
            <w:tcW w:w="526" w:type="pct"/>
            <w:shd w:val="clear" w:color="auto" w:fill="auto"/>
            <w:noWrap/>
            <w:vAlign w:val="center"/>
            <w:hideMark/>
          </w:tcPr>
          <w:p w14:paraId="7E2BFBFE" w14:textId="77777777" w:rsidR="00274748" w:rsidRPr="00DF1A2F" w:rsidRDefault="00274748" w:rsidP="00070714">
            <w:pPr>
              <w:jc w:val="center"/>
              <w:rPr>
                <w:color w:val="000000"/>
                <w:sz w:val="18"/>
                <w:szCs w:val="18"/>
              </w:rPr>
            </w:pPr>
          </w:p>
        </w:tc>
        <w:tc>
          <w:tcPr>
            <w:tcW w:w="480" w:type="pct"/>
            <w:shd w:val="clear" w:color="auto" w:fill="auto"/>
            <w:noWrap/>
            <w:vAlign w:val="center"/>
            <w:hideMark/>
          </w:tcPr>
          <w:p w14:paraId="786F3CF5" w14:textId="77777777" w:rsidR="00274748" w:rsidRPr="00DF1A2F" w:rsidRDefault="00274748" w:rsidP="00070714">
            <w:pPr>
              <w:jc w:val="center"/>
              <w:rPr>
                <w:color w:val="000000"/>
                <w:sz w:val="18"/>
                <w:szCs w:val="18"/>
              </w:rPr>
            </w:pPr>
          </w:p>
        </w:tc>
        <w:tc>
          <w:tcPr>
            <w:tcW w:w="644" w:type="pct"/>
            <w:shd w:val="clear" w:color="auto" w:fill="auto"/>
            <w:noWrap/>
            <w:vAlign w:val="center"/>
            <w:hideMark/>
          </w:tcPr>
          <w:p w14:paraId="5E82835B" w14:textId="77777777" w:rsidR="00274748" w:rsidRPr="00DF1A2F" w:rsidRDefault="00274748" w:rsidP="00070714">
            <w:pPr>
              <w:jc w:val="center"/>
              <w:rPr>
                <w:color w:val="000000"/>
                <w:sz w:val="18"/>
                <w:szCs w:val="18"/>
              </w:rPr>
            </w:pPr>
          </w:p>
        </w:tc>
        <w:tc>
          <w:tcPr>
            <w:tcW w:w="634" w:type="pct"/>
            <w:shd w:val="clear" w:color="auto" w:fill="auto"/>
            <w:noWrap/>
            <w:vAlign w:val="center"/>
            <w:hideMark/>
          </w:tcPr>
          <w:p w14:paraId="4FF619BE" w14:textId="77777777" w:rsidR="00274748" w:rsidRPr="00DF1A2F" w:rsidRDefault="00274748" w:rsidP="00070714">
            <w:pPr>
              <w:jc w:val="center"/>
              <w:rPr>
                <w:color w:val="000000"/>
                <w:sz w:val="18"/>
                <w:szCs w:val="18"/>
              </w:rPr>
            </w:pPr>
          </w:p>
        </w:tc>
        <w:tc>
          <w:tcPr>
            <w:tcW w:w="1030" w:type="pct"/>
            <w:shd w:val="clear" w:color="auto" w:fill="auto"/>
            <w:vAlign w:val="center"/>
            <w:hideMark/>
          </w:tcPr>
          <w:p w14:paraId="2F466624"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69A9F027" w14:textId="77777777" w:rsidTr="00274748">
        <w:trPr>
          <w:trHeight w:val="20"/>
          <w:jc w:val="center"/>
        </w:trPr>
        <w:tc>
          <w:tcPr>
            <w:tcW w:w="317" w:type="pct"/>
            <w:shd w:val="clear" w:color="auto" w:fill="auto"/>
            <w:noWrap/>
            <w:vAlign w:val="center"/>
            <w:hideMark/>
          </w:tcPr>
          <w:p w14:paraId="5559BEE8" w14:textId="77777777" w:rsidR="00274748" w:rsidRPr="00DF1A2F" w:rsidRDefault="00274748" w:rsidP="00070714">
            <w:pPr>
              <w:jc w:val="right"/>
              <w:rPr>
                <w:color w:val="000000"/>
                <w:sz w:val="18"/>
                <w:szCs w:val="18"/>
              </w:rPr>
            </w:pPr>
            <w:r w:rsidRPr="00DF1A2F">
              <w:rPr>
                <w:color w:val="000000"/>
                <w:sz w:val="18"/>
                <w:szCs w:val="18"/>
              </w:rPr>
              <w:t>1</w:t>
            </w:r>
          </w:p>
        </w:tc>
        <w:tc>
          <w:tcPr>
            <w:tcW w:w="1368" w:type="pct"/>
            <w:shd w:val="clear" w:color="auto" w:fill="auto"/>
            <w:vAlign w:val="center"/>
            <w:hideMark/>
          </w:tcPr>
          <w:p w14:paraId="6EFDB640" w14:textId="77777777" w:rsidR="00274748" w:rsidRPr="00DF1A2F" w:rsidRDefault="00274748" w:rsidP="00070714">
            <w:pPr>
              <w:rPr>
                <w:color w:val="000000"/>
                <w:sz w:val="18"/>
                <w:szCs w:val="18"/>
              </w:rPr>
            </w:pPr>
            <w:r w:rsidRPr="00DF1A2F">
              <w:rPr>
                <w:color w:val="000000"/>
                <w:sz w:val="18"/>
                <w:szCs w:val="18"/>
              </w:rPr>
              <w:t xml:space="preserve">Благоустройство территорий общего пользования муниципального образования город Норильск (асфальтировка, ремонт и восстановление поребриков, тротуарной плитки, ремонт, изготовление и установка досок объявлений, конструкций наглядной агитации, проведение паспортизации объектов благоустройства и </w:t>
            </w:r>
            <w:r w:rsidRPr="00DF1A2F">
              <w:rPr>
                <w:color w:val="000000"/>
                <w:sz w:val="18"/>
                <w:szCs w:val="18"/>
              </w:rPr>
              <w:lastRenderedPageBreak/>
              <w:t>проведение кадастровых работ по учету земельных участков и т.д.)</w:t>
            </w:r>
          </w:p>
        </w:tc>
        <w:tc>
          <w:tcPr>
            <w:tcW w:w="526" w:type="pct"/>
            <w:shd w:val="clear" w:color="auto" w:fill="auto"/>
            <w:noWrap/>
            <w:vAlign w:val="center"/>
            <w:hideMark/>
          </w:tcPr>
          <w:p w14:paraId="1645ABA4" w14:textId="77777777" w:rsidR="00274748" w:rsidRPr="00DF1A2F" w:rsidRDefault="00274748" w:rsidP="00070714">
            <w:pPr>
              <w:jc w:val="center"/>
              <w:rPr>
                <w:color w:val="000000"/>
                <w:sz w:val="18"/>
                <w:szCs w:val="18"/>
              </w:rPr>
            </w:pPr>
            <w:r w:rsidRPr="00DF1A2F">
              <w:rPr>
                <w:color w:val="000000"/>
                <w:sz w:val="18"/>
                <w:szCs w:val="18"/>
              </w:rPr>
              <w:lastRenderedPageBreak/>
              <w:t>2 500,0</w:t>
            </w:r>
          </w:p>
        </w:tc>
        <w:tc>
          <w:tcPr>
            <w:tcW w:w="480" w:type="pct"/>
            <w:shd w:val="clear" w:color="auto" w:fill="auto"/>
            <w:noWrap/>
            <w:vAlign w:val="center"/>
            <w:hideMark/>
          </w:tcPr>
          <w:p w14:paraId="09D665C2"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010A7947" w14:textId="77777777" w:rsidR="00274748" w:rsidRPr="00DF1A2F" w:rsidRDefault="00274748" w:rsidP="00070714">
            <w:pPr>
              <w:jc w:val="center"/>
              <w:rPr>
                <w:color w:val="000000"/>
                <w:sz w:val="18"/>
                <w:szCs w:val="18"/>
              </w:rPr>
            </w:pPr>
            <w:r w:rsidRPr="00DF1A2F">
              <w:rPr>
                <w:color w:val="000000"/>
                <w:sz w:val="18"/>
                <w:szCs w:val="18"/>
              </w:rPr>
              <w:t>2 500,0</w:t>
            </w:r>
          </w:p>
        </w:tc>
        <w:tc>
          <w:tcPr>
            <w:tcW w:w="634" w:type="pct"/>
            <w:shd w:val="clear" w:color="auto" w:fill="auto"/>
            <w:noWrap/>
            <w:vAlign w:val="center"/>
            <w:hideMark/>
          </w:tcPr>
          <w:p w14:paraId="09DB5C4F"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3F70E910"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731B19E1" w14:textId="77777777" w:rsidTr="00274748">
        <w:trPr>
          <w:trHeight w:val="20"/>
          <w:jc w:val="center"/>
        </w:trPr>
        <w:tc>
          <w:tcPr>
            <w:tcW w:w="317" w:type="pct"/>
            <w:shd w:val="clear" w:color="auto" w:fill="auto"/>
            <w:noWrap/>
            <w:vAlign w:val="center"/>
            <w:hideMark/>
          </w:tcPr>
          <w:p w14:paraId="376EE887" w14:textId="77777777" w:rsidR="00274748" w:rsidRPr="00DF1A2F" w:rsidRDefault="00274748" w:rsidP="00070714">
            <w:pPr>
              <w:jc w:val="right"/>
              <w:rPr>
                <w:color w:val="000000"/>
                <w:sz w:val="18"/>
                <w:szCs w:val="18"/>
              </w:rPr>
            </w:pPr>
            <w:r w:rsidRPr="00DF1A2F">
              <w:rPr>
                <w:color w:val="000000"/>
                <w:sz w:val="18"/>
                <w:szCs w:val="18"/>
              </w:rPr>
              <w:lastRenderedPageBreak/>
              <w:t>2</w:t>
            </w:r>
          </w:p>
        </w:tc>
        <w:tc>
          <w:tcPr>
            <w:tcW w:w="1368" w:type="pct"/>
            <w:shd w:val="clear" w:color="auto" w:fill="auto"/>
            <w:vAlign w:val="center"/>
            <w:hideMark/>
          </w:tcPr>
          <w:p w14:paraId="34DB4D26" w14:textId="77777777" w:rsidR="00274748" w:rsidRPr="00DF1A2F" w:rsidRDefault="00274748" w:rsidP="00070714">
            <w:pPr>
              <w:rPr>
                <w:color w:val="000000"/>
                <w:sz w:val="18"/>
                <w:szCs w:val="18"/>
              </w:rPr>
            </w:pPr>
            <w:r w:rsidRPr="00DF1A2F">
              <w:rPr>
                <w:color w:val="000000"/>
                <w:sz w:val="18"/>
                <w:szCs w:val="18"/>
              </w:rPr>
              <w:t>Выращивание, посадка и уход за цветами и зелеными насаждениями, приобретение семян многолетних трав</w:t>
            </w:r>
          </w:p>
        </w:tc>
        <w:tc>
          <w:tcPr>
            <w:tcW w:w="526" w:type="pct"/>
            <w:shd w:val="clear" w:color="auto" w:fill="auto"/>
            <w:noWrap/>
            <w:vAlign w:val="center"/>
            <w:hideMark/>
          </w:tcPr>
          <w:p w14:paraId="5C2B76EE" w14:textId="77777777" w:rsidR="00274748" w:rsidRPr="00DF1A2F" w:rsidRDefault="00274748" w:rsidP="00070714">
            <w:pPr>
              <w:jc w:val="center"/>
              <w:rPr>
                <w:color w:val="000000"/>
                <w:sz w:val="18"/>
                <w:szCs w:val="18"/>
              </w:rPr>
            </w:pPr>
            <w:r w:rsidRPr="00DF1A2F">
              <w:rPr>
                <w:color w:val="000000"/>
                <w:sz w:val="18"/>
                <w:szCs w:val="18"/>
              </w:rPr>
              <w:t>120,0</w:t>
            </w:r>
          </w:p>
        </w:tc>
        <w:tc>
          <w:tcPr>
            <w:tcW w:w="480" w:type="pct"/>
            <w:shd w:val="clear" w:color="auto" w:fill="auto"/>
            <w:noWrap/>
            <w:vAlign w:val="center"/>
            <w:hideMark/>
          </w:tcPr>
          <w:p w14:paraId="0A7E7749"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30B2D16F" w14:textId="77777777" w:rsidR="00274748" w:rsidRPr="00DF1A2F" w:rsidRDefault="00274748" w:rsidP="00070714">
            <w:pPr>
              <w:jc w:val="center"/>
              <w:rPr>
                <w:color w:val="000000"/>
                <w:sz w:val="18"/>
                <w:szCs w:val="18"/>
              </w:rPr>
            </w:pPr>
            <w:r w:rsidRPr="00DF1A2F">
              <w:rPr>
                <w:color w:val="000000"/>
                <w:sz w:val="18"/>
                <w:szCs w:val="18"/>
              </w:rPr>
              <w:t>120,0</w:t>
            </w:r>
          </w:p>
        </w:tc>
        <w:tc>
          <w:tcPr>
            <w:tcW w:w="634" w:type="pct"/>
            <w:shd w:val="clear" w:color="auto" w:fill="auto"/>
            <w:noWrap/>
            <w:vAlign w:val="center"/>
            <w:hideMark/>
          </w:tcPr>
          <w:p w14:paraId="571965B7"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046007E2"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65C8E75D" w14:textId="77777777" w:rsidTr="00274748">
        <w:trPr>
          <w:trHeight w:val="20"/>
          <w:jc w:val="center"/>
        </w:trPr>
        <w:tc>
          <w:tcPr>
            <w:tcW w:w="317" w:type="pct"/>
            <w:shd w:val="clear" w:color="auto" w:fill="auto"/>
            <w:noWrap/>
            <w:vAlign w:val="center"/>
            <w:hideMark/>
          </w:tcPr>
          <w:p w14:paraId="71BCB017" w14:textId="77777777" w:rsidR="00274748" w:rsidRPr="00DF1A2F" w:rsidRDefault="00274748" w:rsidP="00070714">
            <w:pPr>
              <w:jc w:val="right"/>
              <w:rPr>
                <w:color w:val="000000"/>
                <w:sz w:val="18"/>
                <w:szCs w:val="18"/>
              </w:rPr>
            </w:pPr>
            <w:r w:rsidRPr="00DF1A2F">
              <w:rPr>
                <w:color w:val="000000"/>
                <w:sz w:val="18"/>
                <w:szCs w:val="18"/>
              </w:rPr>
              <w:t>3</w:t>
            </w:r>
          </w:p>
        </w:tc>
        <w:tc>
          <w:tcPr>
            <w:tcW w:w="1368" w:type="pct"/>
            <w:shd w:val="clear" w:color="auto" w:fill="auto"/>
            <w:vAlign w:val="center"/>
            <w:hideMark/>
          </w:tcPr>
          <w:p w14:paraId="6EBC5D29" w14:textId="77777777" w:rsidR="00274748" w:rsidRPr="00DF1A2F" w:rsidRDefault="00274748" w:rsidP="00070714">
            <w:pPr>
              <w:rPr>
                <w:color w:val="000000"/>
                <w:sz w:val="18"/>
                <w:szCs w:val="18"/>
              </w:rPr>
            </w:pPr>
            <w:r w:rsidRPr="00DF1A2F">
              <w:rPr>
                <w:color w:val="000000"/>
                <w:sz w:val="18"/>
                <w:szCs w:val="18"/>
              </w:rPr>
              <w:t>Отлов, содержание и усыпление бродячих животных, сбор с улиц, дворов, подъездов, подполий, утилизация</w:t>
            </w:r>
          </w:p>
        </w:tc>
        <w:tc>
          <w:tcPr>
            <w:tcW w:w="526" w:type="pct"/>
            <w:shd w:val="clear" w:color="auto" w:fill="auto"/>
            <w:noWrap/>
            <w:vAlign w:val="center"/>
            <w:hideMark/>
          </w:tcPr>
          <w:p w14:paraId="4B4EE302" w14:textId="77777777" w:rsidR="00274748" w:rsidRPr="00DF1A2F" w:rsidRDefault="00274748" w:rsidP="00070714">
            <w:pPr>
              <w:jc w:val="center"/>
              <w:rPr>
                <w:color w:val="000000"/>
                <w:sz w:val="18"/>
                <w:szCs w:val="18"/>
              </w:rPr>
            </w:pPr>
            <w:r w:rsidRPr="00DF1A2F">
              <w:rPr>
                <w:color w:val="000000"/>
                <w:sz w:val="18"/>
                <w:szCs w:val="18"/>
              </w:rPr>
              <w:t>80,0</w:t>
            </w:r>
          </w:p>
        </w:tc>
        <w:tc>
          <w:tcPr>
            <w:tcW w:w="480" w:type="pct"/>
            <w:shd w:val="clear" w:color="auto" w:fill="auto"/>
            <w:noWrap/>
            <w:vAlign w:val="center"/>
            <w:hideMark/>
          </w:tcPr>
          <w:p w14:paraId="2C6799F8"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1D8A9B8F" w14:textId="77777777" w:rsidR="00274748" w:rsidRPr="00DF1A2F" w:rsidRDefault="00274748" w:rsidP="00070714">
            <w:pPr>
              <w:jc w:val="center"/>
              <w:rPr>
                <w:color w:val="000000"/>
                <w:sz w:val="18"/>
                <w:szCs w:val="18"/>
              </w:rPr>
            </w:pPr>
            <w:r w:rsidRPr="00DF1A2F">
              <w:rPr>
                <w:color w:val="000000"/>
                <w:sz w:val="18"/>
                <w:szCs w:val="18"/>
              </w:rPr>
              <w:t>80,0</w:t>
            </w:r>
          </w:p>
        </w:tc>
        <w:tc>
          <w:tcPr>
            <w:tcW w:w="634" w:type="pct"/>
            <w:shd w:val="clear" w:color="auto" w:fill="auto"/>
            <w:noWrap/>
            <w:vAlign w:val="center"/>
            <w:hideMark/>
          </w:tcPr>
          <w:p w14:paraId="697E75F8"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33808DB3"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26C69900" w14:textId="77777777" w:rsidTr="00274748">
        <w:trPr>
          <w:trHeight w:val="20"/>
          <w:jc w:val="center"/>
        </w:trPr>
        <w:tc>
          <w:tcPr>
            <w:tcW w:w="317" w:type="pct"/>
            <w:shd w:val="clear" w:color="auto" w:fill="auto"/>
            <w:noWrap/>
            <w:vAlign w:val="center"/>
            <w:hideMark/>
          </w:tcPr>
          <w:p w14:paraId="6760C4BB" w14:textId="77777777" w:rsidR="00274748" w:rsidRPr="00DF1A2F" w:rsidRDefault="00274748" w:rsidP="00070714">
            <w:pPr>
              <w:jc w:val="right"/>
              <w:rPr>
                <w:color w:val="000000"/>
                <w:sz w:val="18"/>
                <w:szCs w:val="18"/>
              </w:rPr>
            </w:pPr>
            <w:r w:rsidRPr="00DF1A2F">
              <w:rPr>
                <w:color w:val="000000"/>
                <w:sz w:val="18"/>
                <w:szCs w:val="18"/>
              </w:rPr>
              <w:t>4</w:t>
            </w:r>
          </w:p>
        </w:tc>
        <w:tc>
          <w:tcPr>
            <w:tcW w:w="1368" w:type="pct"/>
            <w:shd w:val="clear" w:color="auto" w:fill="auto"/>
            <w:vAlign w:val="center"/>
            <w:hideMark/>
          </w:tcPr>
          <w:p w14:paraId="066833FF" w14:textId="77777777" w:rsidR="00274748" w:rsidRPr="00DF1A2F" w:rsidRDefault="00274748" w:rsidP="00070714">
            <w:pPr>
              <w:rPr>
                <w:color w:val="000000"/>
                <w:sz w:val="18"/>
                <w:szCs w:val="18"/>
              </w:rPr>
            </w:pPr>
            <w:r w:rsidRPr="00DF1A2F">
              <w:rPr>
                <w:color w:val="000000"/>
                <w:sz w:val="18"/>
                <w:szCs w:val="18"/>
              </w:rPr>
              <w:t>Обустройство детских игровых площадок (поставка, приобретение, установка детского игрового и спортивного оборудования, комплексов; устройство ограждений; завоз песка и т.д)</w:t>
            </w:r>
          </w:p>
        </w:tc>
        <w:tc>
          <w:tcPr>
            <w:tcW w:w="526" w:type="pct"/>
            <w:shd w:val="clear" w:color="auto" w:fill="auto"/>
            <w:noWrap/>
            <w:vAlign w:val="center"/>
            <w:hideMark/>
          </w:tcPr>
          <w:p w14:paraId="669F6CFD" w14:textId="77777777" w:rsidR="00274748" w:rsidRPr="00DF1A2F" w:rsidRDefault="00274748" w:rsidP="00070714">
            <w:pPr>
              <w:jc w:val="center"/>
              <w:rPr>
                <w:color w:val="000000"/>
                <w:sz w:val="18"/>
                <w:szCs w:val="18"/>
              </w:rPr>
            </w:pPr>
            <w:r w:rsidRPr="00DF1A2F">
              <w:rPr>
                <w:color w:val="000000"/>
                <w:sz w:val="18"/>
                <w:szCs w:val="18"/>
              </w:rPr>
              <w:t>385,0</w:t>
            </w:r>
          </w:p>
        </w:tc>
        <w:tc>
          <w:tcPr>
            <w:tcW w:w="480" w:type="pct"/>
            <w:shd w:val="clear" w:color="auto" w:fill="auto"/>
            <w:noWrap/>
            <w:vAlign w:val="center"/>
            <w:hideMark/>
          </w:tcPr>
          <w:p w14:paraId="0D251E53"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640905A8" w14:textId="77777777" w:rsidR="00274748" w:rsidRPr="00DF1A2F" w:rsidRDefault="00274748" w:rsidP="00070714">
            <w:pPr>
              <w:jc w:val="center"/>
              <w:rPr>
                <w:color w:val="000000"/>
                <w:sz w:val="18"/>
                <w:szCs w:val="18"/>
              </w:rPr>
            </w:pPr>
            <w:r w:rsidRPr="00DF1A2F">
              <w:rPr>
                <w:color w:val="000000"/>
                <w:sz w:val="18"/>
                <w:szCs w:val="18"/>
              </w:rPr>
              <w:t>385,0</w:t>
            </w:r>
          </w:p>
        </w:tc>
        <w:tc>
          <w:tcPr>
            <w:tcW w:w="634" w:type="pct"/>
            <w:shd w:val="clear" w:color="auto" w:fill="auto"/>
            <w:noWrap/>
            <w:vAlign w:val="center"/>
            <w:hideMark/>
          </w:tcPr>
          <w:p w14:paraId="492ADE04"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0C940D15" w14:textId="77777777" w:rsidR="00274748" w:rsidRPr="00DF1A2F" w:rsidRDefault="00274748" w:rsidP="00070714">
            <w:pPr>
              <w:rPr>
                <w:color w:val="000000"/>
                <w:sz w:val="18"/>
                <w:szCs w:val="18"/>
              </w:rPr>
            </w:pPr>
            <w:r w:rsidRPr="00DF1A2F">
              <w:rPr>
                <w:color w:val="000000"/>
                <w:sz w:val="18"/>
                <w:szCs w:val="18"/>
              </w:rPr>
              <w:t>Выполнение работ в летний период. Основное освоение бюджетных средств в четвертом квартале</w:t>
            </w:r>
          </w:p>
        </w:tc>
      </w:tr>
      <w:tr w:rsidR="00274748" w:rsidRPr="00DF1A2F" w14:paraId="2DF904CE" w14:textId="77777777" w:rsidTr="00274748">
        <w:trPr>
          <w:trHeight w:val="20"/>
          <w:jc w:val="center"/>
        </w:trPr>
        <w:tc>
          <w:tcPr>
            <w:tcW w:w="317" w:type="pct"/>
            <w:shd w:val="clear" w:color="auto" w:fill="auto"/>
            <w:noWrap/>
            <w:vAlign w:val="center"/>
            <w:hideMark/>
          </w:tcPr>
          <w:p w14:paraId="2BE85B96" w14:textId="77777777" w:rsidR="00274748" w:rsidRPr="00DF1A2F" w:rsidRDefault="00274748" w:rsidP="00070714">
            <w:pPr>
              <w:jc w:val="right"/>
              <w:rPr>
                <w:color w:val="000000"/>
                <w:sz w:val="18"/>
                <w:szCs w:val="18"/>
              </w:rPr>
            </w:pPr>
            <w:r w:rsidRPr="00DF1A2F">
              <w:rPr>
                <w:color w:val="000000"/>
                <w:sz w:val="18"/>
                <w:szCs w:val="18"/>
              </w:rPr>
              <w:t>5</w:t>
            </w:r>
          </w:p>
        </w:tc>
        <w:tc>
          <w:tcPr>
            <w:tcW w:w="1368" w:type="pct"/>
            <w:shd w:val="clear" w:color="auto" w:fill="auto"/>
            <w:vAlign w:val="center"/>
            <w:hideMark/>
          </w:tcPr>
          <w:p w14:paraId="0C0E4104" w14:textId="77777777" w:rsidR="00274748" w:rsidRPr="00DF1A2F" w:rsidRDefault="00274748" w:rsidP="00070714">
            <w:pPr>
              <w:rPr>
                <w:color w:val="000000"/>
                <w:sz w:val="18"/>
                <w:szCs w:val="18"/>
              </w:rPr>
            </w:pPr>
            <w:r w:rsidRPr="00DF1A2F">
              <w:rPr>
                <w:color w:val="000000"/>
                <w:sz w:val="18"/>
                <w:szCs w:val="18"/>
              </w:rPr>
              <w:t xml:space="preserve">Устройство радиоборудования </w:t>
            </w:r>
          </w:p>
        </w:tc>
        <w:tc>
          <w:tcPr>
            <w:tcW w:w="526" w:type="pct"/>
            <w:shd w:val="clear" w:color="auto" w:fill="auto"/>
            <w:noWrap/>
            <w:vAlign w:val="center"/>
            <w:hideMark/>
          </w:tcPr>
          <w:p w14:paraId="19E100C9" w14:textId="77777777" w:rsidR="00274748" w:rsidRPr="00DF1A2F" w:rsidRDefault="00274748" w:rsidP="00070714">
            <w:pPr>
              <w:jc w:val="center"/>
              <w:rPr>
                <w:color w:val="000000"/>
                <w:sz w:val="18"/>
                <w:szCs w:val="18"/>
              </w:rPr>
            </w:pPr>
            <w:r w:rsidRPr="00DF1A2F">
              <w:rPr>
                <w:color w:val="000000"/>
                <w:sz w:val="18"/>
                <w:szCs w:val="18"/>
              </w:rPr>
              <w:t>1 500,0</w:t>
            </w:r>
          </w:p>
        </w:tc>
        <w:tc>
          <w:tcPr>
            <w:tcW w:w="480" w:type="pct"/>
            <w:shd w:val="clear" w:color="auto" w:fill="auto"/>
            <w:noWrap/>
            <w:vAlign w:val="center"/>
            <w:hideMark/>
          </w:tcPr>
          <w:p w14:paraId="67E7D9B0"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44971765" w14:textId="77777777" w:rsidR="00274748" w:rsidRPr="00DF1A2F" w:rsidRDefault="00274748" w:rsidP="00070714">
            <w:pPr>
              <w:jc w:val="center"/>
              <w:rPr>
                <w:color w:val="000000"/>
                <w:sz w:val="18"/>
                <w:szCs w:val="18"/>
              </w:rPr>
            </w:pPr>
            <w:r w:rsidRPr="00DF1A2F">
              <w:rPr>
                <w:color w:val="000000"/>
                <w:sz w:val="18"/>
                <w:szCs w:val="18"/>
              </w:rPr>
              <w:t>1 500,0</w:t>
            </w:r>
          </w:p>
        </w:tc>
        <w:tc>
          <w:tcPr>
            <w:tcW w:w="634" w:type="pct"/>
            <w:shd w:val="clear" w:color="auto" w:fill="auto"/>
            <w:noWrap/>
            <w:vAlign w:val="center"/>
            <w:hideMark/>
          </w:tcPr>
          <w:p w14:paraId="73694B17"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2972A38C" w14:textId="77777777" w:rsidR="00274748" w:rsidRPr="00DF1A2F" w:rsidRDefault="00274748" w:rsidP="00070714">
            <w:pPr>
              <w:rPr>
                <w:color w:val="000000"/>
                <w:sz w:val="18"/>
                <w:szCs w:val="18"/>
              </w:rPr>
            </w:pPr>
            <w:r w:rsidRPr="00DF1A2F">
              <w:rPr>
                <w:color w:val="000000"/>
                <w:sz w:val="18"/>
                <w:szCs w:val="18"/>
              </w:rPr>
              <w:t>Мунципальный контракт в стадии исполнения.</w:t>
            </w:r>
          </w:p>
        </w:tc>
      </w:tr>
      <w:tr w:rsidR="00274748" w:rsidRPr="00DF1A2F" w14:paraId="76629298" w14:textId="77777777" w:rsidTr="00274748">
        <w:trPr>
          <w:trHeight w:val="20"/>
          <w:jc w:val="center"/>
        </w:trPr>
        <w:tc>
          <w:tcPr>
            <w:tcW w:w="317" w:type="pct"/>
            <w:shd w:val="clear" w:color="auto" w:fill="auto"/>
            <w:noWrap/>
            <w:vAlign w:val="center"/>
            <w:hideMark/>
          </w:tcPr>
          <w:p w14:paraId="453A2F99" w14:textId="77777777" w:rsidR="00274748" w:rsidRPr="00DF1A2F" w:rsidRDefault="00274748" w:rsidP="00070714">
            <w:pPr>
              <w:jc w:val="right"/>
              <w:rPr>
                <w:color w:val="000000"/>
                <w:sz w:val="18"/>
                <w:szCs w:val="18"/>
              </w:rPr>
            </w:pPr>
            <w:r w:rsidRPr="00DF1A2F">
              <w:rPr>
                <w:color w:val="000000"/>
                <w:sz w:val="18"/>
                <w:szCs w:val="18"/>
              </w:rPr>
              <w:t>6</w:t>
            </w:r>
          </w:p>
        </w:tc>
        <w:tc>
          <w:tcPr>
            <w:tcW w:w="1368" w:type="pct"/>
            <w:shd w:val="clear" w:color="auto" w:fill="auto"/>
            <w:vAlign w:val="center"/>
            <w:hideMark/>
          </w:tcPr>
          <w:p w14:paraId="6440D579" w14:textId="77777777" w:rsidR="00274748" w:rsidRPr="00DF1A2F" w:rsidRDefault="00274748" w:rsidP="00070714">
            <w:pPr>
              <w:rPr>
                <w:color w:val="000000"/>
                <w:sz w:val="18"/>
                <w:szCs w:val="18"/>
              </w:rPr>
            </w:pPr>
            <w:r w:rsidRPr="00DF1A2F">
              <w:rPr>
                <w:color w:val="000000"/>
                <w:sz w:val="18"/>
                <w:szCs w:val="18"/>
              </w:rPr>
              <w:t>Разработка проектно-сметной документации на выполнение работ по благоустройству</w:t>
            </w:r>
          </w:p>
        </w:tc>
        <w:tc>
          <w:tcPr>
            <w:tcW w:w="526" w:type="pct"/>
            <w:shd w:val="clear" w:color="auto" w:fill="auto"/>
            <w:noWrap/>
            <w:vAlign w:val="center"/>
            <w:hideMark/>
          </w:tcPr>
          <w:p w14:paraId="264A7B72" w14:textId="77777777" w:rsidR="00274748" w:rsidRPr="00DF1A2F" w:rsidRDefault="00274748" w:rsidP="00070714">
            <w:pPr>
              <w:jc w:val="center"/>
              <w:rPr>
                <w:color w:val="000000"/>
                <w:sz w:val="18"/>
                <w:szCs w:val="18"/>
              </w:rPr>
            </w:pPr>
            <w:r w:rsidRPr="00DF1A2F">
              <w:rPr>
                <w:color w:val="000000"/>
                <w:sz w:val="18"/>
                <w:szCs w:val="18"/>
              </w:rPr>
              <w:t>500,0</w:t>
            </w:r>
          </w:p>
        </w:tc>
        <w:tc>
          <w:tcPr>
            <w:tcW w:w="480" w:type="pct"/>
            <w:shd w:val="clear" w:color="auto" w:fill="auto"/>
            <w:noWrap/>
            <w:vAlign w:val="center"/>
            <w:hideMark/>
          </w:tcPr>
          <w:p w14:paraId="126E7AE4"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336D3254" w14:textId="77777777" w:rsidR="00274748" w:rsidRPr="00DF1A2F" w:rsidRDefault="00274748" w:rsidP="00070714">
            <w:pPr>
              <w:jc w:val="center"/>
              <w:rPr>
                <w:color w:val="000000"/>
                <w:sz w:val="18"/>
                <w:szCs w:val="18"/>
              </w:rPr>
            </w:pPr>
            <w:r w:rsidRPr="00DF1A2F">
              <w:rPr>
                <w:color w:val="000000"/>
                <w:sz w:val="18"/>
                <w:szCs w:val="18"/>
              </w:rPr>
              <w:t>500,0</w:t>
            </w:r>
          </w:p>
        </w:tc>
        <w:tc>
          <w:tcPr>
            <w:tcW w:w="634" w:type="pct"/>
            <w:shd w:val="clear" w:color="auto" w:fill="auto"/>
            <w:noWrap/>
            <w:vAlign w:val="center"/>
            <w:hideMark/>
          </w:tcPr>
          <w:p w14:paraId="7F308E83"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04D83B2B" w14:textId="77777777" w:rsidR="00274748" w:rsidRPr="00DF1A2F" w:rsidRDefault="00274748" w:rsidP="00070714">
            <w:pPr>
              <w:rPr>
                <w:color w:val="000000"/>
                <w:sz w:val="18"/>
                <w:szCs w:val="18"/>
              </w:rPr>
            </w:pPr>
            <w:r w:rsidRPr="00DF1A2F">
              <w:rPr>
                <w:color w:val="000000"/>
                <w:sz w:val="18"/>
                <w:szCs w:val="18"/>
              </w:rPr>
              <w:t>Заказ в стадии размещения на электронной площадке</w:t>
            </w:r>
          </w:p>
        </w:tc>
      </w:tr>
      <w:tr w:rsidR="00274748" w:rsidRPr="00DF1A2F" w14:paraId="2ED93B3D" w14:textId="77777777" w:rsidTr="00274748">
        <w:trPr>
          <w:trHeight w:val="20"/>
          <w:jc w:val="center"/>
        </w:trPr>
        <w:tc>
          <w:tcPr>
            <w:tcW w:w="317" w:type="pct"/>
            <w:shd w:val="clear" w:color="auto" w:fill="auto"/>
            <w:noWrap/>
            <w:vAlign w:val="center"/>
            <w:hideMark/>
          </w:tcPr>
          <w:p w14:paraId="3E9ED757" w14:textId="77777777" w:rsidR="00274748" w:rsidRPr="00DF1A2F" w:rsidRDefault="00274748" w:rsidP="00070714">
            <w:pPr>
              <w:jc w:val="right"/>
              <w:rPr>
                <w:color w:val="000000"/>
                <w:sz w:val="18"/>
                <w:szCs w:val="18"/>
              </w:rPr>
            </w:pPr>
            <w:r w:rsidRPr="00DF1A2F">
              <w:rPr>
                <w:color w:val="000000"/>
                <w:sz w:val="18"/>
                <w:szCs w:val="18"/>
              </w:rPr>
              <w:t> </w:t>
            </w:r>
          </w:p>
        </w:tc>
        <w:tc>
          <w:tcPr>
            <w:tcW w:w="1368" w:type="pct"/>
            <w:shd w:val="clear" w:color="auto" w:fill="auto"/>
            <w:vAlign w:val="center"/>
            <w:hideMark/>
          </w:tcPr>
          <w:p w14:paraId="6EB803D6" w14:textId="77777777" w:rsidR="00274748" w:rsidRPr="00DF1A2F" w:rsidRDefault="00274748" w:rsidP="00070714">
            <w:pPr>
              <w:rPr>
                <w:color w:val="000000"/>
                <w:sz w:val="18"/>
                <w:szCs w:val="18"/>
              </w:rPr>
            </w:pPr>
            <w:r w:rsidRPr="00DF1A2F">
              <w:rPr>
                <w:color w:val="000000"/>
                <w:sz w:val="18"/>
                <w:szCs w:val="18"/>
              </w:rPr>
              <w:t>итого</w:t>
            </w:r>
          </w:p>
        </w:tc>
        <w:tc>
          <w:tcPr>
            <w:tcW w:w="526" w:type="pct"/>
            <w:shd w:val="clear" w:color="auto" w:fill="auto"/>
            <w:noWrap/>
            <w:vAlign w:val="center"/>
            <w:hideMark/>
          </w:tcPr>
          <w:p w14:paraId="247823C7" w14:textId="77777777" w:rsidR="00274748" w:rsidRPr="00DF1A2F" w:rsidRDefault="00274748" w:rsidP="00070714">
            <w:pPr>
              <w:jc w:val="center"/>
              <w:rPr>
                <w:color w:val="000000"/>
                <w:sz w:val="18"/>
                <w:szCs w:val="18"/>
              </w:rPr>
            </w:pPr>
            <w:r w:rsidRPr="00DF1A2F">
              <w:rPr>
                <w:color w:val="000000"/>
                <w:sz w:val="18"/>
                <w:szCs w:val="18"/>
              </w:rPr>
              <w:t>5 085,0</w:t>
            </w:r>
          </w:p>
        </w:tc>
        <w:tc>
          <w:tcPr>
            <w:tcW w:w="480" w:type="pct"/>
            <w:shd w:val="clear" w:color="auto" w:fill="auto"/>
            <w:noWrap/>
            <w:vAlign w:val="center"/>
            <w:hideMark/>
          </w:tcPr>
          <w:p w14:paraId="300146A9"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3C00922B" w14:textId="77777777" w:rsidR="00274748" w:rsidRPr="00DF1A2F" w:rsidRDefault="00274748" w:rsidP="00070714">
            <w:pPr>
              <w:jc w:val="center"/>
              <w:rPr>
                <w:color w:val="000000"/>
                <w:sz w:val="18"/>
                <w:szCs w:val="18"/>
              </w:rPr>
            </w:pPr>
            <w:r w:rsidRPr="00DF1A2F">
              <w:rPr>
                <w:color w:val="000000"/>
                <w:sz w:val="18"/>
                <w:szCs w:val="18"/>
              </w:rPr>
              <w:t>5 085,0</w:t>
            </w:r>
          </w:p>
        </w:tc>
        <w:tc>
          <w:tcPr>
            <w:tcW w:w="634" w:type="pct"/>
            <w:shd w:val="clear" w:color="auto" w:fill="auto"/>
            <w:noWrap/>
            <w:vAlign w:val="center"/>
            <w:hideMark/>
          </w:tcPr>
          <w:p w14:paraId="7CF44E1D"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4365AE37"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206147A3" w14:textId="77777777" w:rsidTr="00274748">
        <w:trPr>
          <w:trHeight w:val="20"/>
          <w:jc w:val="center"/>
        </w:trPr>
        <w:tc>
          <w:tcPr>
            <w:tcW w:w="317" w:type="pct"/>
            <w:shd w:val="clear" w:color="auto" w:fill="auto"/>
            <w:noWrap/>
            <w:vAlign w:val="center"/>
            <w:hideMark/>
          </w:tcPr>
          <w:p w14:paraId="5EC26308" w14:textId="77777777" w:rsidR="00274748" w:rsidRPr="00DF1A2F" w:rsidRDefault="00274748" w:rsidP="00070714">
            <w:pPr>
              <w:jc w:val="right"/>
              <w:rPr>
                <w:rFonts w:ascii="Calibri" w:hAnsi="Calibri" w:cs="Calibri"/>
                <w:color w:val="000000"/>
                <w:sz w:val="18"/>
                <w:szCs w:val="18"/>
              </w:rPr>
            </w:pPr>
            <w:r w:rsidRPr="00DF1A2F">
              <w:rPr>
                <w:rFonts w:ascii="Calibri" w:hAnsi="Calibri" w:cs="Calibri"/>
                <w:color w:val="000000"/>
                <w:sz w:val="18"/>
                <w:szCs w:val="18"/>
              </w:rPr>
              <w:t> </w:t>
            </w:r>
          </w:p>
        </w:tc>
        <w:tc>
          <w:tcPr>
            <w:tcW w:w="1368" w:type="pct"/>
            <w:shd w:val="clear" w:color="auto" w:fill="auto"/>
            <w:vAlign w:val="center"/>
            <w:hideMark/>
          </w:tcPr>
          <w:p w14:paraId="625E1BDF" w14:textId="77777777" w:rsidR="00274748" w:rsidRPr="00DF1A2F" w:rsidRDefault="00274748" w:rsidP="00070714">
            <w:pPr>
              <w:rPr>
                <w:b/>
                <w:bCs/>
                <w:i/>
                <w:iCs/>
                <w:color w:val="000000"/>
                <w:sz w:val="18"/>
                <w:szCs w:val="18"/>
              </w:rPr>
            </w:pPr>
            <w:r w:rsidRPr="00DF1A2F">
              <w:rPr>
                <w:b/>
                <w:bCs/>
                <w:i/>
                <w:iCs/>
                <w:color w:val="000000"/>
                <w:sz w:val="18"/>
                <w:szCs w:val="18"/>
              </w:rPr>
              <w:t>Основное мероприятие 3: "Обеспечение безопасности объектов"</w:t>
            </w:r>
          </w:p>
        </w:tc>
        <w:tc>
          <w:tcPr>
            <w:tcW w:w="526" w:type="pct"/>
            <w:shd w:val="clear" w:color="auto" w:fill="auto"/>
            <w:noWrap/>
            <w:vAlign w:val="center"/>
            <w:hideMark/>
          </w:tcPr>
          <w:p w14:paraId="4F601E6A" w14:textId="77777777" w:rsidR="00274748" w:rsidRPr="00DF1A2F" w:rsidRDefault="00274748" w:rsidP="00070714">
            <w:pPr>
              <w:jc w:val="center"/>
              <w:rPr>
                <w:color w:val="000000"/>
                <w:sz w:val="18"/>
                <w:szCs w:val="18"/>
              </w:rPr>
            </w:pPr>
            <w:r w:rsidRPr="00DF1A2F">
              <w:rPr>
                <w:color w:val="000000"/>
                <w:sz w:val="18"/>
                <w:szCs w:val="18"/>
              </w:rPr>
              <w:t>980,0</w:t>
            </w:r>
          </w:p>
        </w:tc>
        <w:tc>
          <w:tcPr>
            <w:tcW w:w="480" w:type="pct"/>
            <w:shd w:val="clear" w:color="auto" w:fill="auto"/>
            <w:noWrap/>
            <w:vAlign w:val="center"/>
            <w:hideMark/>
          </w:tcPr>
          <w:p w14:paraId="357BB1A2" w14:textId="77777777" w:rsidR="00274748" w:rsidRPr="00DF1A2F" w:rsidRDefault="00274748" w:rsidP="00070714">
            <w:pPr>
              <w:jc w:val="center"/>
              <w:rPr>
                <w:color w:val="000000"/>
                <w:sz w:val="18"/>
                <w:szCs w:val="18"/>
              </w:rPr>
            </w:pPr>
            <w:r w:rsidRPr="00DF1A2F">
              <w:rPr>
                <w:color w:val="000000"/>
                <w:sz w:val="18"/>
                <w:szCs w:val="18"/>
              </w:rPr>
              <w:t>90,0</w:t>
            </w:r>
          </w:p>
        </w:tc>
        <w:tc>
          <w:tcPr>
            <w:tcW w:w="644" w:type="pct"/>
            <w:shd w:val="clear" w:color="auto" w:fill="auto"/>
            <w:noWrap/>
            <w:vAlign w:val="center"/>
            <w:hideMark/>
          </w:tcPr>
          <w:p w14:paraId="655A679F" w14:textId="77777777" w:rsidR="00274748" w:rsidRPr="00DF1A2F" w:rsidRDefault="00274748" w:rsidP="00070714">
            <w:pPr>
              <w:jc w:val="center"/>
              <w:rPr>
                <w:color w:val="000000"/>
                <w:sz w:val="18"/>
                <w:szCs w:val="18"/>
              </w:rPr>
            </w:pPr>
            <w:r w:rsidRPr="00DF1A2F">
              <w:rPr>
                <w:color w:val="000000"/>
                <w:sz w:val="18"/>
                <w:szCs w:val="18"/>
              </w:rPr>
              <w:t>890,0</w:t>
            </w:r>
          </w:p>
        </w:tc>
        <w:tc>
          <w:tcPr>
            <w:tcW w:w="634" w:type="pct"/>
            <w:shd w:val="clear" w:color="auto" w:fill="auto"/>
            <w:noWrap/>
            <w:vAlign w:val="center"/>
            <w:hideMark/>
          </w:tcPr>
          <w:p w14:paraId="58461B72" w14:textId="77777777" w:rsidR="00274748" w:rsidRPr="00DF1A2F" w:rsidRDefault="00274748" w:rsidP="00070714">
            <w:pPr>
              <w:jc w:val="center"/>
              <w:rPr>
                <w:color w:val="000000"/>
                <w:sz w:val="18"/>
                <w:szCs w:val="18"/>
              </w:rPr>
            </w:pPr>
            <w:r w:rsidRPr="00DF1A2F">
              <w:rPr>
                <w:color w:val="000000"/>
                <w:sz w:val="18"/>
                <w:szCs w:val="18"/>
              </w:rPr>
              <w:t>9,2</w:t>
            </w:r>
          </w:p>
        </w:tc>
        <w:tc>
          <w:tcPr>
            <w:tcW w:w="1030" w:type="pct"/>
            <w:shd w:val="clear" w:color="auto" w:fill="auto"/>
            <w:vAlign w:val="center"/>
            <w:hideMark/>
          </w:tcPr>
          <w:p w14:paraId="1497D8B5"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1DCCC63D" w14:textId="77777777" w:rsidTr="00274748">
        <w:trPr>
          <w:trHeight w:val="20"/>
          <w:jc w:val="center"/>
        </w:trPr>
        <w:tc>
          <w:tcPr>
            <w:tcW w:w="317" w:type="pct"/>
            <w:shd w:val="clear" w:color="auto" w:fill="auto"/>
            <w:noWrap/>
            <w:vAlign w:val="center"/>
            <w:hideMark/>
          </w:tcPr>
          <w:p w14:paraId="4F05EE50" w14:textId="77777777" w:rsidR="00274748" w:rsidRPr="00DF1A2F" w:rsidRDefault="00274748" w:rsidP="00070714">
            <w:pPr>
              <w:jc w:val="right"/>
              <w:rPr>
                <w:rFonts w:ascii="Calibri" w:hAnsi="Calibri" w:cs="Calibri"/>
                <w:color w:val="000000"/>
                <w:sz w:val="18"/>
                <w:szCs w:val="18"/>
              </w:rPr>
            </w:pPr>
            <w:r w:rsidRPr="00DF1A2F">
              <w:rPr>
                <w:rFonts w:ascii="Calibri" w:hAnsi="Calibri" w:cs="Calibri"/>
                <w:color w:val="000000"/>
                <w:sz w:val="18"/>
                <w:szCs w:val="18"/>
              </w:rPr>
              <w:t> </w:t>
            </w:r>
          </w:p>
        </w:tc>
        <w:tc>
          <w:tcPr>
            <w:tcW w:w="1368" w:type="pct"/>
            <w:shd w:val="clear" w:color="auto" w:fill="auto"/>
            <w:vAlign w:val="center"/>
            <w:hideMark/>
          </w:tcPr>
          <w:p w14:paraId="31945273" w14:textId="77777777" w:rsidR="00274748" w:rsidRPr="00DF1A2F" w:rsidRDefault="00274748" w:rsidP="00070714">
            <w:pPr>
              <w:rPr>
                <w:i/>
                <w:iCs/>
                <w:color w:val="000000"/>
                <w:sz w:val="18"/>
                <w:szCs w:val="18"/>
              </w:rPr>
            </w:pPr>
            <w:r w:rsidRPr="00DF1A2F">
              <w:rPr>
                <w:i/>
                <w:iCs/>
                <w:color w:val="000000"/>
                <w:sz w:val="18"/>
                <w:szCs w:val="18"/>
              </w:rPr>
              <w:t>Мероприятие 3.1: "Обеспечение безопасности объектов района Центральный"</w:t>
            </w:r>
          </w:p>
        </w:tc>
        <w:tc>
          <w:tcPr>
            <w:tcW w:w="526" w:type="pct"/>
            <w:shd w:val="clear" w:color="auto" w:fill="auto"/>
            <w:noWrap/>
            <w:vAlign w:val="center"/>
            <w:hideMark/>
          </w:tcPr>
          <w:p w14:paraId="222BC206" w14:textId="77777777" w:rsidR="00274748" w:rsidRPr="00DF1A2F" w:rsidRDefault="00274748" w:rsidP="00070714">
            <w:pPr>
              <w:jc w:val="center"/>
              <w:rPr>
                <w:color w:val="000000"/>
                <w:sz w:val="18"/>
                <w:szCs w:val="18"/>
              </w:rPr>
            </w:pPr>
            <w:r w:rsidRPr="00DF1A2F">
              <w:rPr>
                <w:color w:val="000000"/>
                <w:sz w:val="18"/>
                <w:szCs w:val="18"/>
              </w:rPr>
              <w:t>880,0</w:t>
            </w:r>
          </w:p>
        </w:tc>
        <w:tc>
          <w:tcPr>
            <w:tcW w:w="480" w:type="pct"/>
            <w:shd w:val="clear" w:color="auto" w:fill="auto"/>
            <w:noWrap/>
            <w:vAlign w:val="center"/>
            <w:hideMark/>
          </w:tcPr>
          <w:p w14:paraId="03BF1528"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549B631E" w14:textId="77777777" w:rsidR="00274748" w:rsidRPr="00DF1A2F" w:rsidRDefault="00274748" w:rsidP="00070714">
            <w:pPr>
              <w:jc w:val="center"/>
              <w:rPr>
                <w:color w:val="000000"/>
                <w:sz w:val="18"/>
                <w:szCs w:val="18"/>
              </w:rPr>
            </w:pPr>
            <w:r w:rsidRPr="00DF1A2F">
              <w:rPr>
                <w:color w:val="000000"/>
                <w:sz w:val="18"/>
                <w:szCs w:val="18"/>
              </w:rPr>
              <w:t>880,0</w:t>
            </w:r>
          </w:p>
        </w:tc>
        <w:tc>
          <w:tcPr>
            <w:tcW w:w="634" w:type="pct"/>
            <w:shd w:val="clear" w:color="auto" w:fill="auto"/>
            <w:noWrap/>
            <w:vAlign w:val="center"/>
            <w:hideMark/>
          </w:tcPr>
          <w:p w14:paraId="68364997"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05B221F1" w14:textId="77777777" w:rsidR="00274748" w:rsidRPr="00DF1A2F" w:rsidRDefault="00274748" w:rsidP="00070714">
            <w:pPr>
              <w:rPr>
                <w:color w:val="000000"/>
                <w:sz w:val="18"/>
                <w:szCs w:val="18"/>
              </w:rPr>
            </w:pPr>
            <w:r w:rsidRPr="00DF1A2F">
              <w:rPr>
                <w:color w:val="000000"/>
                <w:sz w:val="18"/>
                <w:szCs w:val="18"/>
              </w:rPr>
              <w:t>Заказ в стадии размещения на электронной площадке</w:t>
            </w:r>
          </w:p>
        </w:tc>
      </w:tr>
      <w:tr w:rsidR="00274748" w:rsidRPr="00DF1A2F" w14:paraId="0D5FE3DB" w14:textId="77777777" w:rsidTr="00274748">
        <w:trPr>
          <w:trHeight w:val="20"/>
          <w:jc w:val="center"/>
        </w:trPr>
        <w:tc>
          <w:tcPr>
            <w:tcW w:w="317" w:type="pct"/>
            <w:shd w:val="clear" w:color="auto" w:fill="auto"/>
            <w:noWrap/>
            <w:vAlign w:val="center"/>
            <w:hideMark/>
          </w:tcPr>
          <w:p w14:paraId="53DDC1AA" w14:textId="77777777" w:rsidR="00274748" w:rsidRPr="00DF1A2F" w:rsidRDefault="00274748" w:rsidP="00070714">
            <w:pPr>
              <w:jc w:val="right"/>
              <w:rPr>
                <w:rFonts w:ascii="Calibri" w:hAnsi="Calibri" w:cs="Calibri"/>
                <w:color w:val="000000"/>
                <w:sz w:val="18"/>
                <w:szCs w:val="18"/>
              </w:rPr>
            </w:pPr>
            <w:r w:rsidRPr="00DF1A2F">
              <w:rPr>
                <w:rFonts w:ascii="Calibri" w:hAnsi="Calibri" w:cs="Calibri"/>
                <w:color w:val="000000"/>
                <w:sz w:val="18"/>
                <w:szCs w:val="18"/>
              </w:rPr>
              <w:t> </w:t>
            </w:r>
          </w:p>
        </w:tc>
        <w:tc>
          <w:tcPr>
            <w:tcW w:w="1368" w:type="pct"/>
            <w:shd w:val="clear" w:color="auto" w:fill="auto"/>
            <w:vAlign w:val="center"/>
            <w:hideMark/>
          </w:tcPr>
          <w:p w14:paraId="7D5B76BD" w14:textId="77777777" w:rsidR="00274748" w:rsidRPr="00DF1A2F" w:rsidRDefault="00274748" w:rsidP="00070714">
            <w:pPr>
              <w:rPr>
                <w:i/>
                <w:iCs/>
                <w:color w:val="000000"/>
                <w:sz w:val="18"/>
                <w:szCs w:val="18"/>
              </w:rPr>
            </w:pPr>
            <w:r w:rsidRPr="00DF1A2F">
              <w:rPr>
                <w:i/>
                <w:iCs/>
                <w:color w:val="000000"/>
                <w:sz w:val="18"/>
                <w:szCs w:val="18"/>
              </w:rPr>
              <w:t>Мероприятие 3.2: "Обеспечение безопасности объектов района Кайеркан"</w:t>
            </w:r>
          </w:p>
        </w:tc>
        <w:tc>
          <w:tcPr>
            <w:tcW w:w="526" w:type="pct"/>
            <w:shd w:val="clear" w:color="auto" w:fill="auto"/>
            <w:noWrap/>
            <w:vAlign w:val="center"/>
            <w:hideMark/>
          </w:tcPr>
          <w:p w14:paraId="38E724A6" w14:textId="77777777" w:rsidR="00274748" w:rsidRPr="00DF1A2F" w:rsidRDefault="00274748" w:rsidP="00070714">
            <w:pPr>
              <w:jc w:val="center"/>
              <w:rPr>
                <w:color w:val="000000"/>
                <w:sz w:val="18"/>
                <w:szCs w:val="18"/>
              </w:rPr>
            </w:pPr>
            <w:r w:rsidRPr="00DF1A2F">
              <w:rPr>
                <w:color w:val="000000"/>
                <w:sz w:val="18"/>
                <w:szCs w:val="18"/>
              </w:rPr>
              <w:t>100,0</w:t>
            </w:r>
          </w:p>
        </w:tc>
        <w:tc>
          <w:tcPr>
            <w:tcW w:w="480" w:type="pct"/>
            <w:shd w:val="clear" w:color="auto" w:fill="auto"/>
            <w:noWrap/>
            <w:vAlign w:val="center"/>
            <w:hideMark/>
          </w:tcPr>
          <w:p w14:paraId="1675D50A" w14:textId="77777777" w:rsidR="00274748" w:rsidRPr="00DF1A2F" w:rsidRDefault="00274748" w:rsidP="00070714">
            <w:pPr>
              <w:jc w:val="center"/>
              <w:rPr>
                <w:color w:val="000000"/>
                <w:sz w:val="18"/>
                <w:szCs w:val="18"/>
              </w:rPr>
            </w:pPr>
            <w:r w:rsidRPr="00DF1A2F">
              <w:rPr>
                <w:color w:val="000000"/>
                <w:sz w:val="18"/>
                <w:szCs w:val="18"/>
              </w:rPr>
              <w:t>90,0</w:t>
            </w:r>
          </w:p>
        </w:tc>
        <w:tc>
          <w:tcPr>
            <w:tcW w:w="644" w:type="pct"/>
            <w:shd w:val="clear" w:color="auto" w:fill="auto"/>
            <w:noWrap/>
            <w:vAlign w:val="center"/>
            <w:hideMark/>
          </w:tcPr>
          <w:p w14:paraId="417AA737" w14:textId="77777777" w:rsidR="00274748" w:rsidRPr="00DF1A2F" w:rsidRDefault="00274748" w:rsidP="00070714">
            <w:pPr>
              <w:jc w:val="center"/>
              <w:rPr>
                <w:color w:val="000000"/>
                <w:sz w:val="18"/>
                <w:szCs w:val="18"/>
              </w:rPr>
            </w:pPr>
            <w:r w:rsidRPr="00DF1A2F">
              <w:rPr>
                <w:color w:val="000000"/>
                <w:sz w:val="18"/>
                <w:szCs w:val="18"/>
              </w:rPr>
              <w:t>10,0</w:t>
            </w:r>
          </w:p>
        </w:tc>
        <w:tc>
          <w:tcPr>
            <w:tcW w:w="634" w:type="pct"/>
            <w:shd w:val="clear" w:color="auto" w:fill="auto"/>
            <w:noWrap/>
            <w:vAlign w:val="center"/>
            <w:hideMark/>
          </w:tcPr>
          <w:p w14:paraId="196DC6DE" w14:textId="77777777" w:rsidR="00274748" w:rsidRPr="00DF1A2F" w:rsidRDefault="00274748" w:rsidP="00070714">
            <w:pPr>
              <w:jc w:val="center"/>
              <w:rPr>
                <w:color w:val="000000"/>
                <w:sz w:val="18"/>
                <w:szCs w:val="18"/>
              </w:rPr>
            </w:pPr>
            <w:r w:rsidRPr="00DF1A2F">
              <w:rPr>
                <w:color w:val="000000"/>
                <w:sz w:val="18"/>
                <w:szCs w:val="18"/>
              </w:rPr>
              <w:t>90,0</w:t>
            </w:r>
          </w:p>
        </w:tc>
        <w:tc>
          <w:tcPr>
            <w:tcW w:w="1030" w:type="pct"/>
            <w:shd w:val="clear" w:color="auto" w:fill="auto"/>
            <w:vAlign w:val="center"/>
            <w:hideMark/>
          </w:tcPr>
          <w:p w14:paraId="2372FCFB"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0A1A4F4E" w14:textId="77777777" w:rsidTr="00274748">
        <w:trPr>
          <w:trHeight w:val="20"/>
          <w:jc w:val="center"/>
        </w:trPr>
        <w:tc>
          <w:tcPr>
            <w:tcW w:w="317" w:type="pct"/>
            <w:shd w:val="clear" w:color="auto" w:fill="auto"/>
            <w:noWrap/>
            <w:vAlign w:val="center"/>
            <w:hideMark/>
          </w:tcPr>
          <w:p w14:paraId="32B504A7" w14:textId="77777777" w:rsidR="00274748" w:rsidRPr="00D62494" w:rsidRDefault="00274748" w:rsidP="00070714">
            <w:pPr>
              <w:jc w:val="right"/>
              <w:rPr>
                <w:rFonts w:ascii="Calibri" w:hAnsi="Calibri" w:cs="Calibri"/>
                <w:color w:val="000000"/>
                <w:sz w:val="18"/>
                <w:szCs w:val="18"/>
              </w:rPr>
            </w:pPr>
            <w:r w:rsidRPr="00D62494">
              <w:rPr>
                <w:rFonts w:ascii="Calibri" w:hAnsi="Calibri" w:cs="Calibri"/>
                <w:color w:val="000000"/>
                <w:sz w:val="18"/>
                <w:szCs w:val="18"/>
              </w:rPr>
              <w:t> </w:t>
            </w:r>
          </w:p>
        </w:tc>
        <w:tc>
          <w:tcPr>
            <w:tcW w:w="1368" w:type="pct"/>
            <w:shd w:val="clear" w:color="auto" w:fill="auto"/>
            <w:vAlign w:val="center"/>
            <w:hideMark/>
          </w:tcPr>
          <w:p w14:paraId="65804811" w14:textId="77777777" w:rsidR="00274748" w:rsidRPr="00D62494" w:rsidRDefault="00274748" w:rsidP="00070714">
            <w:pPr>
              <w:rPr>
                <w:iCs/>
                <w:color w:val="000000"/>
                <w:sz w:val="18"/>
                <w:szCs w:val="18"/>
              </w:rPr>
            </w:pPr>
            <w:r w:rsidRPr="00D62494">
              <w:rPr>
                <w:iCs/>
                <w:color w:val="000000"/>
                <w:sz w:val="18"/>
                <w:szCs w:val="18"/>
              </w:rPr>
              <w:t>итого</w:t>
            </w:r>
          </w:p>
        </w:tc>
        <w:tc>
          <w:tcPr>
            <w:tcW w:w="526" w:type="pct"/>
            <w:shd w:val="clear" w:color="auto" w:fill="auto"/>
            <w:noWrap/>
            <w:vAlign w:val="center"/>
            <w:hideMark/>
          </w:tcPr>
          <w:p w14:paraId="0559A65F" w14:textId="77777777" w:rsidR="00274748" w:rsidRPr="00DF1A2F" w:rsidRDefault="00274748" w:rsidP="00070714">
            <w:pPr>
              <w:jc w:val="center"/>
              <w:rPr>
                <w:color w:val="000000"/>
                <w:sz w:val="18"/>
                <w:szCs w:val="18"/>
              </w:rPr>
            </w:pPr>
            <w:r w:rsidRPr="00DF1A2F">
              <w:rPr>
                <w:color w:val="000000"/>
                <w:sz w:val="18"/>
                <w:szCs w:val="18"/>
              </w:rPr>
              <w:t>980,0</w:t>
            </w:r>
          </w:p>
        </w:tc>
        <w:tc>
          <w:tcPr>
            <w:tcW w:w="480" w:type="pct"/>
            <w:shd w:val="clear" w:color="auto" w:fill="auto"/>
            <w:noWrap/>
            <w:vAlign w:val="center"/>
            <w:hideMark/>
          </w:tcPr>
          <w:p w14:paraId="5B503718" w14:textId="77777777" w:rsidR="00274748" w:rsidRPr="00DF1A2F" w:rsidRDefault="00274748" w:rsidP="00070714">
            <w:pPr>
              <w:jc w:val="center"/>
              <w:rPr>
                <w:color w:val="000000"/>
                <w:sz w:val="18"/>
                <w:szCs w:val="18"/>
              </w:rPr>
            </w:pPr>
            <w:r w:rsidRPr="00DF1A2F">
              <w:rPr>
                <w:color w:val="000000"/>
                <w:sz w:val="18"/>
                <w:szCs w:val="18"/>
              </w:rPr>
              <w:t>90,0</w:t>
            </w:r>
          </w:p>
        </w:tc>
        <w:tc>
          <w:tcPr>
            <w:tcW w:w="644" w:type="pct"/>
            <w:shd w:val="clear" w:color="auto" w:fill="auto"/>
            <w:noWrap/>
            <w:vAlign w:val="center"/>
            <w:hideMark/>
          </w:tcPr>
          <w:p w14:paraId="2F5E707B" w14:textId="77777777" w:rsidR="00274748" w:rsidRPr="00DF1A2F" w:rsidRDefault="00274748" w:rsidP="00070714">
            <w:pPr>
              <w:jc w:val="center"/>
              <w:rPr>
                <w:color w:val="000000"/>
                <w:sz w:val="18"/>
                <w:szCs w:val="18"/>
              </w:rPr>
            </w:pPr>
            <w:r w:rsidRPr="00DF1A2F">
              <w:rPr>
                <w:color w:val="000000"/>
                <w:sz w:val="18"/>
                <w:szCs w:val="18"/>
              </w:rPr>
              <w:t>890,0</w:t>
            </w:r>
          </w:p>
        </w:tc>
        <w:tc>
          <w:tcPr>
            <w:tcW w:w="634" w:type="pct"/>
            <w:shd w:val="clear" w:color="auto" w:fill="auto"/>
            <w:noWrap/>
            <w:vAlign w:val="center"/>
            <w:hideMark/>
          </w:tcPr>
          <w:p w14:paraId="550DF394" w14:textId="77777777" w:rsidR="00274748" w:rsidRPr="00DF1A2F" w:rsidRDefault="00274748" w:rsidP="00070714">
            <w:pPr>
              <w:jc w:val="center"/>
              <w:rPr>
                <w:color w:val="000000"/>
                <w:sz w:val="18"/>
                <w:szCs w:val="18"/>
              </w:rPr>
            </w:pPr>
            <w:r w:rsidRPr="00DF1A2F">
              <w:rPr>
                <w:color w:val="000000"/>
                <w:sz w:val="18"/>
                <w:szCs w:val="18"/>
              </w:rPr>
              <w:t>9,2</w:t>
            </w:r>
          </w:p>
        </w:tc>
        <w:tc>
          <w:tcPr>
            <w:tcW w:w="1030" w:type="pct"/>
            <w:shd w:val="clear" w:color="auto" w:fill="auto"/>
            <w:vAlign w:val="center"/>
            <w:hideMark/>
          </w:tcPr>
          <w:p w14:paraId="134646E4"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1D25642E" w14:textId="77777777" w:rsidTr="00274748">
        <w:trPr>
          <w:trHeight w:val="20"/>
          <w:jc w:val="center"/>
        </w:trPr>
        <w:tc>
          <w:tcPr>
            <w:tcW w:w="317" w:type="pct"/>
            <w:shd w:val="clear" w:color="auto" w:fill="auto"/>
            <w:noWrap/>
            <w:vAlign w:val="center"/>
            <w:hideMark/>
          </w:tcPr>
          <w:p w14:paraId="2E6118D6" w14:textId="77777777" w:rsidR="00274748" w:rsidRPr="00DF1A2F" w:rsidRDefault="00274748" w:rsidP="00070714">
            <w:pPr>
              <w:jc w:val="right"/>
              <w:rPr>
                <w:rFonts w:ascii="Calibri" w:hAnsi="Calibri" w:cs="Calibri"/>
                <w:color w:val="000000"/>
                <w:sz w:val="18"/>
                <w:szCs w:val="18"/>
              </w:rPr>
            </w:pPr>
          </w:p>
        </w:tc>
        <w:tc>
          <w:tcPr>
            <w:tcW w:w="1368" w:type="pct"/>
            <w:shd w:val="clear" w:color="auto" w:fill="auto"/>
            <w:vAlign w:val="center"/>
            <w:hideMark/>
          </w:tcPr>
          <w:p w14:paraId="5E0297BE" w14:textId="77777777" w:rsidR="00274748" w:rsidRPr="00DF1A2F" w:rsidRDefault="00274748" w:rsidP="00070714">
            <w:pPr>
              <w:rPr>
                <w:b/>
                <w:bCs/>
                <w:i/>
                <w:iCs/>
                <w:color w:val="000000"/>
                <w:sz w:val="18"/>
                <w:szCs w:val="18"/>
              </w:rPr>
            </w:pPr>
            <w:r w:rsidRPr="00DF1A2F">
              <w:rPr>
                <w:b/>
                <w:bCs/>
                <w:i/>
                <w:iCs/>
                <w:color w:val="000000"/>
                <w:sz w:val="18"/>
                <w:szCs w:val="18"/>
              </w:rPr>
              <w:t>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учету,содержанию и иному обращению с безнадзорными домашними животными в рамках подпрограммы "Развитие подотрасли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сельскохозяйственнной продукции, сырья и продовольствия"</w:t>
            </w:r>
          </w:p>
        </w:tc>
        <w:tc>
          <w:tcPr>
            <w:tcW w:w="526" w:type="pct"/>
            <w:shd w:val="clear" w:color="auto" w:fill="auto"/>
            <w:noWrap/>
            <w:vAlign w:val="center"/>
            <w:hideMark/>
          </w:tcPr>
          <w:p w14:paraId="2484313C" w14:textId="77777777" w:rsidR="00274748" w:rsidRPr="00DF1A2F" w:rsidRDefault="00274748" w:rsidP="00070714">
            <w:pPr>
              <w:jc w:val="center"/>
              <w:rPr>
                <w:b/>
                <w:bCs/>
                <w:i/>
                <w:iCs/>
                <w:color w:val="000000"/>
                <w:sz w:val="18"/>
                <w:szCs w:val="18"/>
              </w:rPr>
            </w:pPr>
            <w:r w:rsidRPr="00DF1A2F">
              <w:rPr>
                <w:b/>
                <w:bCs/>
                <w:i/>
                <w:iCs/>
                <w:color w:val="000000"/>
                <w:sz w:val="18"/>
                <w:szCs w:val="18"/>
              </w:rPr>
              <w:t>801,3</w:t>
            </w:r>
          </w:p>
        </w:tc>
        <w:tc>
          <w:tcPr>
            <w:tcW w:w="480" w:type="pct"/>
            <w:shd w:val="clear" w:color="auto" w:fill="auto"/>
            <w:noWrap/>
            <w:vAlign w:val="center"/>
            <w:hideMark/>
          </w:tcPr>
          <w:p w14:paraId="7E61A322" w14:textId="77777777" w:rsidR="00274748" w:rsidRPr="00DF1A2F" w:rsidRDefault="00274748" w:rsidP="00070714">
            <w:pPr>
              <w:jc w:val="center"/>
              <w:rPr>
                <w:b/>
                <w:bCs/>
                <w:i/>
                <w:iCs/>
                <w:color w:val="000000"/>
                <w:sz w:val="18"/>
                <w:szCs w:val="18"/>
              </w:rPr>
            </w:pPr>
            <w:r w:rsidRPr="00DF1A2F">
              <w:rPr>
                <w:b/>
                <w:bCs/>
                <w:i/>
                <w:iCs/>
                <w:color w:val="000000"/>
                <w:sz w:val="18"/>
                <w:szCs w:val="18"/>
              </w:rPr>
              <w:t>400,8</w:t>
            </w:r>
          </w:p>
        </w:tc>
        <w:tc>
          <w:tcPr>
            <w:tcW w:w="644" w:type="pct"/>
            <w:shd w:val="clear" w:color="auto" w:fill="auto"/>
            <w:noWrap/>
            <w:vAlign w:val="center"/>
            <w:hideMark/>
          </w:tcPr>
          <w:p w14:paraId="02BC557A" w14:textId="77777777" w:rsidR="00274748" w:rsidRPr="00DF1A2F" w:rsidRDefault="00274748" w:rsidP="00070714">
            <w:pPr>
              <w:jc w:val="center"/>
              <w:rPr>
                <w:b/>
                <w:bCs/>
                <w:i/>
                <w:iCs/>
                <w:color w:val="000000"/>
                <w:sz w:val="18"/>
                <w:szCs w:val="18"/>
              </w:rPr>
            </w:pPr>
            <w:r w:rsidRPr="00DF1A2F">
              <w:rPr>
                <w:b/>
                <w:bCs/>
                <w:i/>
                <w:iCs/>
                <w:color w:val="000000"/>
                <w:sz w:val="18"/>
                <w:szCs w:val="18"/>
              </w:rPr>
              <w:t>400,5</w:t>
            </w:r>
          </w:p>
        </w:tc>
        <w:tc>
          <w:tcPr>
            <w:tcW w:w="634" w:type="pct"/>
            <w:shd w:val="clear" w:color="auto" w:fill="auto"/>
            <w:noWrap/>
            <w:vAlign w:val="center"/>
            <w:hideMark/>
          </w:tcPr>
          <w:p w14:paraId="0E27E232" w14:textId="77777777" w:rsidR="00274748" w:rsidRPr="00DF1A2F" w:rsidRDefault="00274748" w:rsidP="00070714">
            <w:pPr>
              <w:jc w:val="center"/>
              <w:rPr>
                <w:b/>
                <w:bCs/>
                <w:i/>
                <w:iCs/>
                <w:color w:val="000000"/>
                <w:sz w:val="18"/>
                <w:szCs w:val="18"/>
              </w:rPr>
            </w:pPr>
            <w:r w:rsidRPr="00DF1A2F">
              <w:rPr>
                <w:b/>
                <w:bCs/>
                <w:i/>
                <w:iCs/>
                <w:color w:val="000000"/>
                <w:sz w:val="18"/>
                <w:szCs w:val="18"/>
              </w:rPr>
              <w:t>50,0</w:t>
            </w:r>
          </w:p>
        </w:tc>
        <w:tc>
          <w:tcPr>
            <w:tcW w:w="1030" w:type="pct"/>
            <w:shd w:val="clear" w:color="auto" w:fill="auto"/>
            <w:vAlign w:val="center"/>
            <w:hideMark/>
          </w:tcPr>
          <w:p w14:paraId="2B1D4679" w14:textId="77777777" w:rsidR="00274748" w:rsidRPr="00DF1A2F" w:rsidRDefault="00274748" w:rsidP="00070714">
            <w:pPr>
              <w:rPr>
                <w:color w:val="000000"/>
                <w:sz w:val="18"/>
                <w:szCs w:val="18"/>
              </w:rPr>
            </w:pPr>
            <w:r w:rsidRPr="00DF1A2F">
              <w:rPr>
                <w:color w:val="000000"/>
                <w:sz w:val="18"/>
                <w:szCs w:val="18"/>
              </w:rPr>
              <w:t>Освоение субвенций в соотвествии с заявками от населения.                                                                                                                                                                                               Фактическое оказание следующих услуг:</w:t>
            </w:r>
            <w:r w:rsidRPr="00DF1A2F">
              <w:rPr>
                <w:color w:val="000000"/>
                <w:sz w:val="18"/>
                <w:szCs w:val="18"/>
              </w:rPr>
              <w:br w:type="page"/>
            </w:r>
            <w:r>
              <w:rPr>
                <w:color w:val="000000"/>
                <w:sz w:val="18"/>
                <w:szCs w:val="18"/>
              </w:rPr>
              <w:t xml:space="preserve"> </w:t>
            </w:r>
            <w:r w:rsidRPr="00DF1A2F">
              <w:rPr>
                <w:color w:val="000000"/>
                <w:sz w:val="18"/>
                <w:szCs w:val="18"/>
              </w:rPr>
              <w:t xml:space="preserve">отлов животных: 93 ед.                                                 </w:t>
            </w:r>
            <w:r w:rsidRPr="00DF1A2F">
              <w:rPr>
                <w:color w:val="000000"/>
                <w:sz w:val="18"/>
                <w:szCs w:val="18"/>
              </w:rPr>
              <w:br w:type="page"/>
              <w:t xml:space="preserve">кастрация: 10 ед.                         </w:t>
            </w:r>
            <w:r w:rsidRPr="00DF1A2F">
              <w:rPr>
                <w:color w:val="000000"/>
                <w:sz w:val="18"/>
                <w:szCs w:val="18"/>
              </w:rPr>
              <w:br w:type="page"/>
              <w:t>эвтаназия животных: 51 ед.</w:t>
            </w:r>
            <w:r>
              <w:rPr>
                <w:color w:val="000000"/>
                <w:sz w:val="18"/>
                <w:szCs w:val="18"/>
              </w:rPr>
              <w:t>,</w:t>
            </w:r>
            <w:r w:rsidRPr="00DF1A2F">
              <w:rPr>
                <w:color w:val="000000"/>
                <w:sz w:val="18"/>
                <w:szCs w:val="18"/>
              </w:rPr>
              <w:t xml:space="preserve"> </w:t>
            </w:r>
            <w:r w:rsidRPr="00DF1A2F">
              <w:rPr>
                <w:color w:val="000000"/>
                <w:sz w:val="18"/>
                <w:szCs w:val="18"/>
              </w:rPr>
              <w:br w:type="page"/>
              <w:t>утилизация трупов животных: 51 ед.</w:t>
            </w:r>
            <w:r w:rsidRPr="00DF1A2F">
              <w:rPr>
                <w:color w:val="000000"/>
                <w:sz w:val="18"/>
                <w:szCs w:val="18"/>
              </w:rPr>
              <w:br w:type="page"/>
            </w:r>
          </w:p>
        </w:tc>
      </w:tr>
      <w:tr w:rsidR="00274748" w:rsidRPr="00DF1A2F" w14:paraId="36784275" w14:textId="77777777" w:rsidTr="00274748">
        <w:trPr>
          <w:trHeight w:val="20"/>
          <w:jc w:val="center"/>
        </w:trPr>
        <w:tc>
          <w:tcPr>
            <w:tcW w:w="317" w:type="pct"/>
            <w:shd w:val="clear" w:color="auto" w:fill="auto"/>
            <w:noWrap/>
            <w:vAlign w:val="center"/>
            <w:hideMark/>
          </w:tcPr>
          <w:p w14:paraId="3E80F27B" w14:textId="77777777" w:rsidR="00274748" w:rsidRPr="00D62494" w:rsidRDefault="00274748" w:rsidP="00070714">
            <w:pPr>
              <w:jc w:val="right"/>
              <w:rPr>
                <w:color w:val="000000"/>
                <w:sz w:val="18"/>
                <w:szCs w:val="18"/>
              </w:rPr>
            </w:pPr>
            <w:r w:rsidRPr="00D62494">
              <w:rPr>
                <w:color w:val="000000"/>
                <w:sz w:val="18"/>
                <w:szCs w:val="18"/>
              </w:rPr>
              <w:t>1 </w:t>
            </w:r>
          </w:p>
        </w:tc>
        <w:tc>
          <w:tcPr>
            <w:tcW w:w="1368" w:type="pct"/>
            <w:shd w:val="clear" w:color="auto" w:fill="auto"/>
            <w:vAlign w:val="center"/>
            <w:hideMark/>
          </w:tcPr>
          <w:p w14:paraId="73E3343E" w14:textId="77777777" w:rsidR="00274748" w:rsidRPr="00D62494" w:rsidRDefault="00274748" w:rsidP="00070714">
            <w:pPr>
              <w:rPr>
                <w:i/>
                <w:color w:val="000000"/>
                <w:sz w:val="18"/>
                <w:szCs w:val="18"/>
              </w:rPr>
            </w:pPr>
            <w:r w:rsidRPr="00D62494">
              <w:rPr>
                <w:i/>
                <w:color w:val="000000"/>
                <w:sz w:val="18"/>
                <w:szCs w:val="18"/>
              </w:rPr>
              <w:t>Мероприятие 4.1: "Организация проведения мероприятий по отлову, учету и содержанию и иному обращению с безнадзорными домашними животными район Центральный"</w:t>
            </w:r>
          </w:p>
        </w:tc>
        <w:tc>
          <w:tcPr>
            <w:tcW w:w="526" w:type="pct"/>
            <w:shd w:val="clear" w:color="auto" w:fill="auto"/>
            <w:noWrap/>
            <w:vAlign w:val="center"/>
            <w:hideMark/>
          </w:tcPr>
          <w:p w14:paraId="6E582D60" w14:textId="77777777" w:rsidR="00274748" w:rsidRPr="00DF1A2F" w:rsidRDefault="00274748" w:rsidP="00070714">
            <w:pPr>
              <w:jc w:val="center"/>
              <w:rPr>
                <w:color w:val="000000"/>
                <w:sz w:val="18"/>
                <w:szCs w:val="18"/>
              </w:rPr>
            </w:pPr>
            <w:r w:rsidRPr="00DF1A2F">
              <w:rPr>
                <w:color w:val="000000"/>
                <w:sz w:val="18"/>
                <w:szCs w:val="18"/>
              </w:rPr>
              <w:t>0,0</w:t>
            </w:r>
          </w:p>
        </w:tc>
        <w:tc>
          <w:tcPr>
            <w:tcW w:w="480" w:type="pct"/>
            <w:shd w:val="clear" w:color="auto" w:fill="auto"/>
            <w:noWrap/>
            <w:vAlign w:val="center"/>
            <w:hideMark/>
          </w:tcPr>
          <w:p w14:paraId="47D1A9A5"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5165FCD3" w14:textId="77777777" w:rsidR="00274748" w:rsidRPr="00DF1A2F" w:rsidRDefault="00274748" w:rsidP="00070714">
            <w:pPr>
              <w:jc w:val="center"/>
              <w:rPr>
                <w:color w:val="000000"/>
                <w:sz w:val="18"/>
                <w:szCs w:val="18"/>
              </w:rPr>
            </w:pPr>
            <w:r w:rsidRPr="00DF1A2F">
              <w:rPr>
                <w:color w:val="000000"/>
                <w:sz w:val="18"/>
                <w:szCs w:val="18"/>
              </w:rPr>
              <w:t>0,0</w:t>
            </w:r>
          </w:p>
        </w:tc>
        <w:tc>
          <w:tcPr>
            <w:tcW w:w="634" w:type="pct"/>
            <w:shd w:val="clear" w:color="auto" w:fill="auto"/>
            <w:noWrap/>
            <w:vAlign w:val="center"/>
            <w:hideMark/>
          </w:tcPr>
          <w:p w14:paraId="50A11B58"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4FA2E000"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36EEDE65" w14:textId="77777777" w:rsidTr="00274748">
        <w:trPr>
          <w:trHeight w:val="20"/>
          <w:jc w:val="center"/>
        </w:trPr>
        <w:tc>
          <w:tcPr>
            <w:tcW w:w="317" w:type="pct"/>
            <w:shd w:val="clear" w:color="auto" w:fill="auto"/>
            <w:noWrap/>
            <w:vAlign w:val="center"/>
            <w:hideMark/>
          </w:tcPr>
          <w:p w14:paraId="3E9A4FE8" w14:textId="77777777" w:rsidR="00274748" w:rsidRPr="00D62494" w:rsidRDefault="00274748" w:rsidP="00070714">
            <w:pPr>
              <w:jc w:val="right"/>
              <w:rPr>
                <w:color w:val="000000"/>
                <w:sz w:val="18"/>
                <w:szCs w:val="18"/>
              </w:rPr>
            </w:pPr>
            <w:r w:rsidRPr="00D62494">
              <w:rPr>
                <w:color w:val="000000"/>
                <w:sz w:val="18"/>
                <w:szCs w:val="18"/>
              </w:rPr>
              <w:t>2 </w:t>
            </w:r>
          </w:p>
        </w:tc>
        <w:tc>
          <w:tcPr>
            <w:tcW w:w="1368" w:type="pct"/>
            <w:shd w:val="clear" w:color="auto" w:fill="auto"/>
            <w:vAlign w:val="center"/>
            <w:hideMark/>
          </w:tcPr>
          <w:p w14:paraId="40F8431C" w14:textId="77777777" w:rsidR="00274748" w:rsidRPr="00D62494" w:rsidRDefault="00274748" w:rsidP="00070714">
            <w:pPr>
              <w:rPr>
                <w:i/>
                <w:color w:val="000000"/>
                <w:sz w:val="18"/>
                <w:szCs w:val="18"/>
              </w:rPr>
            </w:pPr>
            <w:r w:rsidRPr="00D62494">
              <w:rPr>
                <w:i/>
                <w:color w:val="000000"/>
                <w:sz w:val="18"/>
                <w:szCs w:val="18"/>
              </w:rPr>
              <w:t>Мероприятие 4.2: "Организа</w:t>
            </w:r>
            <w:r w:rsidRPr="00D62494">
              <w:rPr>
                <w:i/>
                <w:color w:val="000000"/>
                <w:sz w:val="18"/>
                <w:szCs w:val="18"/>
              </w:rPr>
              <w:lastRenderedPageBreak/>
              <w:t>ция проведения мероприятий по отлову, учету и содержанию и иному обращению с безнадзорными домашними животными район Талнах"</w:t>
            </w:r>
          </w:p>
        </w:tc>
        <w:tc>
          <w:tcPr>
            <w:tcW w:w="526" w:type="pct"/>
            <w:shd w:val="clear" w:color="auto" w:fill="auto"/>
            <w:noWrap/>
            <w:vAlign w:val="center"/>
            <w:hideMark/>
          </w:tcPr>
          <w:p w14:paraId="0F335C1F" w14:textId="77777777" w:rsidR="00274748" w:rsidRPr="00DF1A2F" w:rsidRDefault="00274748" w:rsidP="00070714">
            <w:pPr>
              <w:jc w:val="center"/>
              <w:rPr>
                <w:color w:val="000000"/>
                <w:sz w:val="18"/>
                <w:szCs w:val="18"/>
              </w:rPr>
            </w:pPr>
            <w:r w:rsidRPr="00DF1A2F">
              <w:rPr>
                <w:color w:val="000000"/>
                <w:sz w:val="18"/>
                <w:szCs w:val="18"/>
              </w:rPr>
              <w:lastRenderedPageBreak/>
              <w:t>801,3</w:t>
            </w:r>
          </w:p>
        </w:tc>
        <w:tc>
          <w:tcPr>
            <w:tcW w:w="480" w:type="pct"/>
            <w:shd w:val="clear" w:color="auto" w:fill="auto"/>
            <w:noWrap/>
            <w:vAlign w:val="center"/>
            <w:hideMark/>
          </w:tcPr>
          <w:p w14:paraId="4061C7A9" w14:textId="77777777" w:rsidR="00274748" w:rsidRPr="00DF1A2F" w:rsidRDefault="00274748" w:rsidP="00070714">
            <w:pPr>
              <w:jc w:val="center"/>
              <w:rPr>
                <w:color w:val="000000"/>
                <w:sz w:val="18"/>
                <w:szCs w:val="18"/>
              </w:rPr>
            </w:pPr>
            <w:r w:rsidRPr="00DF1A2F">
              <w:rPr>
                <w:color w:val="000000"/>
                <w:sz w:val="18"/>
                <w:szCs w:val="18"/>
              </w:rPr>
              <w:t>400,8</w:t>
            </w:r>
          </w:p>
        </w:tc>
        <w:tc>
          <w:tcPr>
            <w:tcW w:w="644" w:type="pct"/>
            <w:shd w:val="clear" w:color="auto" w:fill="auto"/>
            <w:noWrap/>
            <w:vAlign w:val="center"/>
            <w:hideMark/>
          </w:tcPr>
          <w:p w14:paraId="0235734B" w14:textId="77777777" w:rsidR="00274748" w:rsidRPr="00DF1A2F" w:rsidRDefault="00274748" w:rsidP="00070714">
            <w:pPr>
              <w:jc w:val="center"/>
              <w:rPr>
                <w:color w:val="000000"/>
                <w:sz w:val="18"/>
                <w:szCs w:val="18"/>
              </w:rPr>
            </w:pPr>
            <w:r w:rsidRPr="00DF1A2F">
              <w:rPr>
                <w:color w:val="000000"/>
                <w:sz w:val="18"/>
                <w:szCs w:val="18"/>
              </w:rPr>
              <w:t>400,5</w:t>
            </w:r>
          </w:p>
        </w:tc>
        <w:tc>
          <w:tcPr>
            <w:tcW w:w="634" w:type="pct"/>
            <w:shd w:val="clear" w:color="auto" w:fill="auto"/>
            <w:noWrap/>
            <w:vAlign w:val="center"/>
            <w:hideMark/>
          </w:tcPr>
          <w:p w14:paraId="5794B001" w14:textId="77777777" w:rsidR="00274748" w:rsidRPr="00DF1A2F" w:rsidRDefault="00274748" w:rsidP="00070714">
            <w:pPr>
              <w:jc w:val="center"/>
              <w:rPr>
                <w:color w:val="000000"/>
                <w:sz w:val="18"/>
                <w:szCs w:val="18"/>
              </w:rPr>
            </w:pPr>
            <w:r w:rsidRPr="00DF1A2F">
              <w:rPr>
                <w:color w:val="000000"/>
                <w:sz w:val="18"/>
                <w:szCs w:val="18"/>
              </w:rPr>
              <w:t>50,0</w:t>
            </w:r>
          </w:p>
        </w:tc>
        <w:tc>
          <w:tcPr>
            <w:tcW w:w="1030" w:type="pct"/>
            <w:shd w:val="clear" w:color="auto" w:fill="auto"/>
            <w:vAlign w:val="center"/>
            <w:hideMark/>
          </w:tcPr>
          <w:p w14:paraId="7E30F333" w14:textId="77777777" w:rsidR="00274748" w:rsidRPr="00DF1A2F" w:rsidRDefault="00274748" w:rsidP="00070714">
            <w:pPr>
              <w:rPr>
                <w:color w:val="000000"/>
                <w:sz w:val="18"/>
                <w:szCs w:val="18"/>
              </w:rPr>
            </w:pPr>
            <w:r w:rsidRPr="00DF1A2F">
              <w:rPr>
                <w:color w:val="000000"/>
                <w:sz w:val="18"/>
                <w:szCs w:val="18"/>
              </w:rPr>
              <w:t xml:space="preserve">Освоение субвенций в </w:t>
            </w:r>
            <w:r w:rsidRPr="00DF1A2F">
              <w:rPr>
                <w:color w:val="000000"/>
                <w:sz w:val="18"/>
                <w:szCs w:val="18"/>
              </w:rPr>
              <w:lastRenderedPageBreak/>
              <w:t>соотвествии с заявками от населения.                                                                                                                                                                                               Фактическое оказание следующих услуг:</w:t>
            </w:r>
            <w:r>
              <w:rPr>
                <w:color w:val="000000"/>
                <w:sz w:val="18"/>
                <w:szCs w:val="18"/>
              </w:rPr>
              <w:t xml:space="preserve"> </w:t>
            </w:r>
            <w:r w:rsidRPr="00DF1A2F">
              <w:rPr>
                <w:color w:val="000000"/>
                <w:sz w:val="18"/>
                <w:szCs w:val="18"/>
              </w:rPr>
              <w:t xml:space="preserve">отлов животных: 93 ед.                                                 </w:t>
            </w:r>
            <w:r w:rsidRPr="00DF1A2F">
              <w:rPr>
                <w:color w:val="000000"/>
                <w:sz w:val="18"/>
                <w:szCs w:val="18"/>
              </w:rPr>
              <w:br/>
              <w:t xml:space="preserve">кастрация: 10 ед.                         </w:t>
            </w:r>
            <w:r w:rsidRPr="00DF1A2F">
              <w:rPr>
                <w:color w:val="000000"/>
                <w:sz w:val="18"/>
                <w:szCs w:val="18"/>
              </w:rPr>
              <w:br/>
              <w:t xml:space="preserve">эвтаназия животных: 51 ед.                 </w:t>
            </w:r>
            <w:r w:rsidRPr="00DF1A2F">
              <w:rPr>
                <w:color w:val="000000"/>
                <w:sz w:val="18"/>
                <w:szCs w:val="18"/>
              </w:rPr>
              <w:br/>
              <w:t>утилизация трупов животных: 51 ед.</w:t>
            </w:r>
          </w:p>
        </w:tc>
      </w:tr>
      <w:tr w:rsidR="00274748" w:rsidRPr="00DF1A2F" w14:paraId="04ADB1F1" w14:textId="77777777" w:rsidTr="00274748">
        <w:trPr>
          <w:trHeight w:val="20"/>
          <w:jc w:val="center"/>
        </w:trPr>
        <w:tc>
          <w:tcPr>
            <w:tcW w:w="317" w:type="pct"/>
            <w:shd w:val="clear" w:color="auto" w:fill="auto"/>
            <w:noWrap/>
            <w:vAlign w:val="center"/>
            <w:hideMark/>
          </w:tcPr>
          <w:p w14:paraId="04D68DB4" w14:textId="77777777" w:rsidR="00274748" w:rsidRPr="00D62494" w:rsidRDefault="00274748" w:rsidP="00070714">
            <w:pPr>
              <w:jc w:val="right"/>
              <w:rPr>
                <w:color w:val="000000"/>
                <w:sz w:val="18"/>
                <w:szCs w:val="18"/>
              </w:rPr>
            </w:pPr>
            <w:r w:rsidRPr="00D62494">
              <w:rPr>
                <w:color w:val="000000"/>
                <w:sz w:val="18"/>
                <w:szCs w:val="18"/>
              </w:rPr>
              <w:lastRenderedPageBreak/>
              <w:t>3 </w:t>
            </w:r>
          </w:p>
        </w:tc>
        <w:tc>
          <w:tcPr>
            <w:tcW w:w="1368" w:type="pct"/>
            <w:shd w:val="clear" w:color="auto" w:fill="auto"/>
            <w:vAlign w:val="center"/>
            <w:hideMark/>
          </w:tcPr>
          <w:p w14:paraId="3606F108" w14:textId="77777777" w:rsidR="00274748" w:rsidRPr="00D62494" w:rsidRDefault="00274748" w:rsidP="00070714">
            <w:pPr>
              <w:rPr>
                <w:i/>
                <w:color w:val="000000"/>
                <w:sz w:val="18"/>
                <w:szCs w:val="18"/>
              </w:rPr>
            </w:pPr>
            <w:r w:rsidRPr="00D62494">
              <w:rPr>
                <w:i/>
                <w:color w:val="000000"/>
                <w:sz w:val="18"/>
                <w:szCs w:val="18"/>
              </w:rPr>
              <w:t>Мероприятие 4.3: "Организация проведения мероприятий по отлову, учету и содержанию и иному обращению с безнадзорными домашними животными район Кайеркан"</w:t>
            </w:r>
          </w:p>
        </w:tc>
        <w:tc>
          <w:tcPr>
            <w:tcW w:w="526" w:type="pct"/>
            <w:shd w:val="clear" w:color="auto" w:fill="auto"/>
            <w:noWrap/>
            <w:vAlign w:val="center"/>
            <w:hideMark/>
          </w:tcPr>
          <w:p w14:paraId="4359940D" w14:textId="77777777" w:rsidR="00274748" w:rsidRPr="00DF1A2F" w:rsidRDefault="00274748" w:rsidP="00070714">
            <w:pPr>
              <w:jc w:val="center"/>
              <w:rPr>
                <w:color w:val="000000"/>
                <w:sz w:val="18"/>
                <w:szCs w:val="18"/>
              </w:rPr>
            </w:pPr>
            <w:r w:rsidRPr="00DF1A2F">
              <w:rPr>
                <w:color w:val="000000"/>
                <w:sz w:val="18"/>
                <w:szCs w:val="18"/>
              </w:rPr>
              <w:t>0,0</w:t>
            </w:r>
          </w:p>
        </w:tc>
        <w:tc>
          <w:tcPr>
            <w:tcW w:w="480" w:type="pct"/>
            <w:shd w:val="clear" w:color="auto" w:fill="auto"/>
            <w:noWrap/>
            <w:vAlign w:val="center"/>
            <w:hideMark/>
          </w:tcPr>
          <w:p w14:paraId="5E918FE3"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1149D727" w14:textId="77777777" w:rsidR="00274748" w:rsidRPr="00DF1A2F" w:rsidRDefault="00274748" w:rsidP="00070714">
            <w:pPr>
              <w:jc w:val="center"/>
              <w:rPr>
                <w:color w:val="000000"/>
                <w:sz w:val="18"/>
                <w:szCs w:val="18"/>
              </w:rPr>
            </w:pPr>
            <w:r w:rsidRPr="00DF1A2F">
              <w:rPr>
                <w:color w:val="000000"/>
                <w:sz w:val="18"/>
                <w:szCs w:val="18"/>
              </w:rPr>
              <w:t>0,0</w:t>
            </w:r>
          </w:p>
        </w:tc>
        <w:tc>
          <w:tcPr>
            <w:tcW w:w="634" w:type="pct"/>
            <w:shd w:val="clear" w:color="auto" w:fill="auto"/>
            <w:noWrap/>
            <w:vAlign w:val="center"/>
            <w:hideMark/>
          </w:tcPr>
          <w:p w14:paraId="58CFA4EB"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30F6BC97" w14:textId="77777777" w:rsidR="00274748" w:rsidRPr="00DF1A2F" w:rsidRDefault="00274748" w:rsidP="00070714">
            <w:pPr>
              <w:rPr>
                <w:color w:val="000000"/>
                <w:sz w:val="18"/>
                <w:szCs w:val="18"/>
              </w:rPr>
            </w:pPr>
            <w:r w:rsidRPr="00DF1A2F">
              <w:rPr>
                <w:color w:val="000000"/>
                <w:sz w:val="18"/>
                <w:szCs w:val="18"/>
              </w:rPr>
              <w:t> </w:t>
            </w:r>
          </w:p>
        </w:tc>
      </w:tr>
      <w:tr w:rsidR="00274748" w:rsidRPr="00DF1A2F" w14:paraId="4458445F" w14:textId="77777777" w:rsidTr="00274748">
        <w:trPr>
          <w:trHeight w:val="20"/>
          <w:jc w:val="center"/>
        </w:trPr>
        <w:tc>
          <w:tcPr>
            <w:tcW w:w="317" w:type="pct"/>
            <w:shd w:val="clear" w:color="auto" w:fill="auto"/>
            <w:noWrap/>
            <w:vAlign w:val="center"/>
            <w:hideMark/>
          </w:tcPr>
          <w:p w14:paraId="16903029" w14:textId="77777777" w:rsidR="00274748" w:rsidRPr="00D62494" w:rsidRDefault="00274748" w:rsidP="00070714">
            <w:pPr>
              <w:jc w:val="right"/>
              <w:rPr>
                <w:color w:val="000000"/>
                <w:sz w:val="18"/>
                <w:szCs w:val="18"/>
              </w:rPr>
            </w:pPr>
            <w:r w:rsidRPr="00D62494">
              <w:rPr>
                <w:color w:val="000000"/>
                <w:sz w:val="18"/>
                <w:szCs w:val="18"/>
              </w:rPr>
              <w:t>4 </w:t>
            </w:r>
          </w:p>
        </w:tc>
        <w:tc>
          <w:tcPr>
            <w:tcW w:w="1368" w:type="pct"/>
            <w:shd w:val="clear" w:color="auto" w:fill="auto"/>
            <w:vAlign w:val="center"/>
            <w:hideMark/>
          </w:tcPr>
          <w:p w14:paraId="349464EB" w14:textId="77777777" w:rsidR="00274748" w:rsidRPr="00D62494" w:rsidRDefault="00274748" w:rsidP="00070714">
            <w:pPr>
              <w:rPr>
                <w:i/>
                <w:color w:val="000000"/>
                <w:sz w:val="18"/>
                <w:szCs w:val="18"/>
              </w:rPr>
            </w:pPr>
            <w:r w:rsidRPr="00D62494">
              <w:rPr>
                <w:i/>
                <w:color w:val="000000"/>
                <w:sz w:val="18"/>
                <w:szCs w:val="18"/>
              </w:rPr>
              <w:t>Мероприятие 4.4: "Организация проведения мероприятий по отлову, учету и содержанию и иному обращению с безнадзорными домашними животными пос. Снежногорск"</w:t>
            </w:r>
          </w:p>
        </w:tc>
        <w:tc>
          <w:tcPr>
            <w:tcW w:w="526" w:type="pct"/>
            <w:shd w:val="clear" w:color="auto" w:fill="auto"/>
            <w:noWrap/>
            <w:vAlign w:val="center"/>
            <w:hideMark/>
          </w:tcPr>
          <w:p w14:paraId="3BF064E9" w14:textId="77777777" w:rsidR="00274748" w:rsidRPr="00DF1A2F" w:rsidRDefault="00274748" w:rsidP="00070714">
            <w:pPr>
              <w:jc w:val="center"/>
              <w:rPr>
                <w:color w:val="000000"/>
                <w:sz w:val="18"/>
                <w:szCs w:val="18"/>
              </w:rPr>
            </w:pPr>
            <w:r w:rsidRPr="00DF1A2F">
              <w:rPr>
                <w:color w:val="000000"/>
                <w:sz w:val="18"/>
                <w:szCs w:val="18"/>
              </w:rPr>
              <w:t>0,0</w:t>
            </w:r>
          </w:p>
        </w:tc>
        <w:tc>
          <w:tcPr>
            <w:tcW w:w="480" w:type="pct"/>
            <w:shd w:val="clear" w:color="auto" w:fill="auto"/>
            <w:noWrap/>
            <w:vAlign w:val="center"/>
            <w:hideMark/>
          </w:tcPr>
          <w:p w14:paraId="105C1ACF" w14:textId="77777777" w:rsidR="00274748" w:rsidRPr="00DF1A2F" w:rsidRDefault="00274748" w:rsidP="00070714">
            <w:pPr>
              <w:jc w:val="center"/>
              <w:rPr>
                <w:color w:val="000000"/>
                <w:sz w:val="18"/>
                <w:szCs w:val="18"/>
              </w:rPr>
            </w:pPr>
            <w:r w:rsidRPr="00DF1A2F">
              <w:rPr>
                <w:color w:val="000000"/>
                <w:sz w:val="18"/>
                <w:szCs w:val="18"/>
              </w:rPr>
              <w:t>0,0</w:t>
            </w:r>
          </w:p>
        </w:tc>
        <w:tc>
          <w:tcPr>
            <w:tcW w:w="644" w:type="pct"/>
            <w:shd w:val="clear" w:color="auto" w:fill="auto"/>
            <w:noWrap/>
            <w:vAlign w:val="center"/>
            <w:hideMark/>
          </w:tcPr>
          <w:p w14:paraId="387D3AB6" w14:textId="77777777" w:rsidR="00274748" w:rsidRPr="00DF1A2F" w:rsidRDefault="00274748" w:rsidP="00070714">
            <w:pPr>
              <w:jc w:val="center"/>
              <w:rPr>
                <w:color w:val="000000"/>
                <w:sz w:val="18"/>
                <w:szCs w:val="18"/>
              </w:rPr>
            </w:pPr>
            <w:r w:rsidRPr="00DF1A2F">
              <w:rPr>
                <w:color w:val="000000"/>
                <w:sz w:val="18"/>
                <w:szCs w:val="18"/>
              </w:rPr>
              <w:t>0,0</w:t>
            </w:r>
          </w:p>
        </w:tc>
        <w:tc>
          <w:tcPr>
            <w:tcW w:w="634" w:type="pct"/>
            <w:shd w:val="clear" w:color="auto" w:fill="auto"/>
            <w:noWrap/>
            <w:vAlign w:val="center"/>
            <w:hideMark/>
          </w:tcPr>
          <w:p w14:paraId="374224D8" w14:textId="77777777" w:rsidR="00274748" w:rsidRPr="00DF1A2F" w:rsidRDefault="00274748" w:rsidP="00070714">
            <w:pPr>
              <w:jc w:val="center"/>
              <w:rPr>
                <w:color w:val="000000"/>
                <w:sz w:val="18"/>
                <w:szCs w:val="18"/>
              </w:rPr>
            </w:pPr>
            <w:r w:rsidRPr="00DF1A2F">
              <w:rPr>
                <w:color w:val="000000"/>
                <w:sz w:val="18"/>
                <w:szCs w:val="18"/>
              </w:rPr>
              <w:t>0,0</w:t>
            </w:r>
          </w:p>
        </w:tc>
        <w:tc>
          <w:tcPr>
            <w:tcW w:w="1030" w:type="pct"/>
            <w:shd w:val="clear" w:color="auto" w:fill="auto"/>
            <w:vAlign w:val="center"/>
            <w:hideMark/>
          </w:tcPr>
          <w:p w14:paraId="7F8C4C4E" w14:textId="77777777" w:rsidR="00274748" w:rsidRPr="00DF1A2F" w:rsidRDefault="00274748" w:rsidP="00070714">
            <w:pPr>
              <w:rPr>
                <w:color w:val="000000"/>
                <w:sz w:val="18"/>
                <w:szCs w:val="18"/>
              </w:rPr>
            </w:pPr>
            <w:r w:rsidRPr="00DF1A2F">
              <w:rPr>
                <w:color w:val="000000"/>
                <w:sz w:val="18"/>
                <w:szCs w:val="18"/>
              </w:rPr>
              <w:t> </w:t>
            </w:r>
          </w:p>
        </w:tc>
      </w:tr>
    </w:tbl>
    <w:p w14:paraId="0943CA0E" w14:textId="77777777" w:rsidR="00274748" w:rsidRDefault="00274748" w:rsidP="00274748">
      <w:pPr>
        <w:jc w:val="both"/>
        <w:rPr>
          <w:b/>
          <w:bCs/>
          <w:sz w:val="26"/>
          <w:szCs w:val="26"/>
          <w:highlight w:val="yellow"/>
        </w:rPr>
      </w:pPr>
    </w:p>
    <w:p w14:paraId="08AB30E3" w14:textId="77777777" w:rsidR="00274748" w:rsidRPr="00274748" w:rsidRDefault="00274748" w:rsidP="00274748">
      <w:pPr>
        <w:ind w:firstLine="708"/>
        <w:jc w:val="both"/>
        <w:rPr>
          <w:sz w:val="26"/>
          <w:szCs w:val="26"/>
          <w:highlight w:val="yellow"/>
        </w:rPr>
      </w:pPr>
      <w:r w:rsidRPr="00274748">
        <w:rPr>
          <w:sz w:val="26"/>
          <w:szCs w:val="26"/>
        </w:rPr>
        <w:t>Фактическое исполнение мероприятий по содержанию объектов внешнего благоустройства и благоустройству территории города Норильск в первом полугодии 2015 года за счет средств местного бюджета составило – 20 759,7 тыс. руб., (12,9% от плана).</w:t>
      </w:r>
    </w:p>
    <w:p w14:paraId="2A7F37FA" w14:textId="77777777" w:rsidR="00274748" w:rsidRPr="00274748" w:rsidRDefault="00274748" w:rsidP="00274748">
      <w:pPr>
        <w:pStyle w:val="aff4"/>
        <w:ind w:firstLine="709"/>
        <w:jc w:val="both"/>
        <w:rPr>
          <w:rFonts w:ascii="Times New Roman" w:hAnsi="Times New Roman"/>
          <w:sz w:val="26"/>
          <w:szCs w:val="26"/>
        </w:rPr>
      </w:pPr>
      <w:r w:rsidRPr="00274748">
        <w:rPr>
          <w:rFonts w:ascii="Times New Roman" w:hAnsi="Times New Roman"/>
          <w:sz w:val="26"/>
          <w:szCs w:val="26"/>
        </w:rPr>
        <w:t>Финансирование мероприятий по содержанию объектов внешнего благоустройства и благоустройству территории в 1 полугодии 2015 года осуществлялось по следующим направлениям:</w:t>
      </w:r>
    </w:p>
    <w:p w14:paraId="6D933E8B" w14:textId="77777777" w:rsidR="00274748" w:rsidRPr="00274748" w:rsidRDefault="00274748" w:rsidP="00274748">
      <w:pPr>
        <w:pStyle w:val="aff4"/>
        <w:numPr>
          <w:ilvl w:val="0"/>
          <w:numId w:val="84"/>
        </w:numPr>
        <w:tabs>
          <w:tab w:val="left" w:pos="284"/>
          <w:tab w:val="left" w:pos="993"/>
        </w:tabs>
        <w:ind w:left="0" w:firstLine="709"/>
        <w:jc w:val="both"/>
        <w:rPr>
          <w:rFonts w:ascii="Times New Roman" w:hAnsi="Times New Roman"/>
          <w:b/>
          <w:sz w:val="26"/>
          <w:szCs w:val="26"/>
        </w:rPr>
      </w:pPr>
      <w:r w:rsidRPr="00274748">
        <w:rPr>
          <w:rFonts w:ascii="Times New Roman" w:hAnsi="Times New Roman"/>
          <w:b/>
          <w:sz w:val="26"/>
          <w:szCs w:val="26"/>
        </w:rPr>
        <w:t>Содержание объектов внешнего благоустройства – фактическое освоение средств за счет местного бюджета составило 16 801,4 тыс. руб. (33,0% от плана).</w:t>
      </w:r>
    </w:p>
    <w:p w14:paraId="44D35AB3" w14:textId="77777777" w:rsidR="00274748" w:rsidRPr="00274748" w:rsidRDefault="00274748" w:rsidP="00274748">
      <w:pPr>
        <w:ind w:firstLine="709"/>
        <w:jc w:val="both"/>
        <w:rPr>
          <w:bCs/>
          <w:i/>
          <w:iCs/>
          <w:sz w:val="26"/>
          <w:szCs w:val="26"/>
        </w:rPr>
      </w:pPr>
      <w:r w:rsidRPr="00274748">
        <w:rPr>
          <w:bCs/>
          <w:i/>
          <w:iCs/>
          <w:sz w:val="26"/>
          <w:szCs w:val="26"/>
        </w:rPr>
        <w:t>район Центральный</w:t>
      </w:r>
    </w:p>
    <w:p w14:paraId="7B4B56C5" w14:textId="77777777" w:rsidR="00274748" w:rsidRPr="00274748" w:rsidRDefault="00274748" w:rsidP="00274748">
      <w:pPr>
        <w:ind w:firstLine="708"/>
        <w:jc w:val="both"/>
        <w:rPr>
          <w:bCs/>
          <w:sz w:val="26"/>
          <w:szCs w:val="26"/>
        </w:rPr>
      </w:pPr>
      <w:r w:rsidRPr="00274748">
        <w:rPr>
          <w:bCs/>
          <w:sz w:val="26"/>
          <w:szCs w:val="26"/>
        </w:rPr>
        <w:t>На проведение мероприятий по содержанию объектов внешнего благоустройства выделено средств местного бюджета – 23 104,1 тыс. рублей. За отчетный период освоено – 3 831,5 тыс. рублей (16,6%).</w:t>
      </w:r>
    </w:p>
    <w:p w14:paraId="144CCA4A" w14:textId="77777777" w:rsidR="00274748" w:rsidRPr="00274748" w:rsidRDefault="00274748" w:rsidP="00274748">
      <w:pPr>
        <w:ind w:firstLine="708"/>
        <w:jc w:val="both"/>
        <w:rPr>
          <w:sz w:val="26"/>
          <w:szCs w:val="26"/>
        </w:rPr>
      </w:pPr>
      <w:r w:rsidRPr="00274748">
        <w:rPr>
          <w:sz w:val="26"/>
          <w:szCs w:val="26"/>
        </w:rPr>
        <w:t>За отчетный период исполнены муниципальные контракты:</w:t>
      </w:r>
    </w:p>
    <w:p w14:paraId="60F94323"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на оказание услуг по содержанию объектов внешнего благоустройства в зимний период с 01.01.2015 по 31.05.2015 в том числе: парк отдыха «Комсомольский», памятник-мемориал «Черный тюльпан»; бульвар Влюбленных; площадь Памяти Героев и памятник героям Войны и труда; виадуки по ул. Комсомольской; переходные лестницы и территории общего пользования; проезды; автобусный павильон; пирамида «Бриллиант», скульптура «Северный человек».</w:t>
      </w:r>
    </w:p>
    <w:p w14:paraId="55916FC7" w14:textId="77777777" w:rsidR="00274748" w:rsidRPr="00274748" w:rsidRDefault="00274748" w:rsidP="00274748">
      <w:pPr>
        <w:ind w:firstLine="709"/>
        <w:jc w:val="both"/>
        <w:rPr>
          <w:sz w:val="26"/>
          <w:szCs w:val="26"/>
        </w:rPr>
      </w:pPr>
      <w:r w:rsidRPr="00274748">
        <w:rPr>
          <w:sz w:val="26"/>
          <w:szCs w:val="26"/>
        </w:rPr>
        <w:t>За отчетный период заключены муниципальные контракты:</w:t>
      </w:r>
    </w:p>
    <w:p w14:paraId="477A0BDF"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 xml:space="preserve">на оказание услуг по содержанию объектов внешнего благоустройства в летний период с 01.06.2015 по 30.09.2015, в том числе: парк отдыха «Комсомольский», памятник-мемориал «Черный тюльпан»; бульвар Влюбленных; площадь Комсомольская; площадь Памяти Героев и памятник героям Войны и труда; автобусный павильон; озеро Городское; мемориальный комплекс «Норильская Голгофа»; пирамида </w:t>
      </w:r>
      <w:r w:rsidRPr="00274748">
        <w:rPr>
          <w:sz w:val="26"/>
          <w:szCs w:val="26"/>
        </w:rPr>
        <w:lastRenderedPageBreak/>
        <w:t>«Бриллиант», скульптура «Северный человек»; сквер «Пушкинский»; сквер «Книжный дворик»; скульптура «Девушка-геолог»;</w:t>
      </w:r>
    </w:p>
    <w:p w14:paraId="3026370A"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на оказание услуг по обслуживанию объектов наружного освещения объектов внешнего благоустройства: парк отдыха «Комсомольский», памятник - мемориал «Черный тюльпан»; бульвар Влюбленных; площадь Памяти Героев и памятник героям Войны и труда; сквер «Книжный дворик»; озеро Городское;</w:t>
      </w:r>
    </w:p>
    <w:p w14:paraId="451A49FB"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на поставку электроэнергии на опоры наружного освещения на объекты благоустройства: озеро Городское; площадь Памяти Героев и памятник героям Войны и труда; сквер «Книжный дворик»;</w:t>
      </w:r>
    </w:p>
    <w:p w14:paraId="1C9509BD"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на оказание услуг по организации видеонаблюдения за объектами внешнего благоустройства: парк отдыха «Комсомольский», памятник - мемориал «Черный тюльпан»; бульвар Влюбленных; площадь Памяти Героев и памятник героям Войны и труда; озеро Городское; площадь Комсомольская; мемориальный комплекс «Норильская Голгофа»; Автобусный павильон;</w:t>
      </w:r>
    </w:p>
    <w:p w14:paraId="1CA34C30"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на оказание услуг по малых архитектурных форм (скамеек и урн, вазонов) на объектах благоустройства;</w:t>
      </w:r>
    </w:p>
    <w:p w14:paraId="3FAE8D94"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на оказание услуг по содержанию территорий детских игровых площадок и оборудования, установленного на них;</w:t>
      </w:r>
    </w:p>
    <w:p w14:paraId="267A2CD3" w14:textId="77777777" w:rsidR="00274748" w:rsidRDefault="00274748" w:rsidP="00274748">
      <w:pPr>
        <w:pStyle w:val="afff2"/>
        <w:numPr>
          <w:ilvl w:val="0"/>
          <w:numId w:val="86"/>
        </w:numPr>
        <w:tabs>
          <w:tab w:val="left" w:pos="993"/>
        </w:tabs>
        <w:ind w:left="0" w:firstLine="709"/>
        <w:jc w:val="both"/>
        <w:rPr>
          <w:sz w:val="26"/>
          <w:szCs w:val="26"/>
        </w:rPr>
      </w:pPr>
      <w:r w:rsidRPr="00274748">
        <w:rPr>
          <w:sz w:val="26"/>
          <w:szCs w:val="26"/>
        </w:rPr>
        <w:t>на выполнение работ по текущему ремонту объектов благоустройства: площадь Памяти Героев и памятник героям Войны и труда; автобусный павильон; озеро Городское; пирамида «Бриллиант», скульптура «Северный человек»; сквер «Пушкинский», виадуки по ул. Комсомольской; переходные лестницы, групповой памятник Героям Советского Союза.</w:t>
      </w:r>
    </w:p>
    <w:p w14:paraId="58FE6E00" w14:textId="77777777" w:rsidR="00274748" w:rsidRPr="00274748" w:rsidRDefault="00274748" w:rsidP="00274748">
      <w:pPr>
        <w:pStyle w:val="afff2"/>
        <w:tabs>
          <w:tab w:val="left" w:pos="993"/>
        </w:tabs>
        <w:ind w:left="709"/>
        <w:jc w:val="both"/>
        <w:rPr>
          <w:sz w:val="26"/>
          <w:szCs w:val="26"/>
        </w:rPr>
      </w:pPr>
    </w:p>
    <w:p w14:paraId="38166E20" w14:textId="77777777" w:rsidR="00274748" w:rsidRPr="00274748" w:rsidRDefault="00274748" w:rsidP="00274748">
      <w:pPr>
        <w:ind w:firstLine="709"/>
        <w:jc w:val="both"/>
        <w:rPr>
          <w:bCs/>
          <w:i/>
          <w:iCs/>
          <w:sz w:val="26"/>
          <w:szCs w:val="26"/>
        </w:rPr>
      </w:pPr>
      <w:r w:rsidRPr="00274748">
        <w:rPr>
          <w:bCs/>
          <w:i/>
          <w:iCs/>
          <w:sz w:val="26"/>
          <w:szCs w:val="26"/>
        </w:rPr>
        <w:t>район Талнах</w:t>
      </w:r>
    </w:p>
    <w:p w14:paraId="4F8B8270" w14:textId="77777777" w:rsidR="00274748" w:rsidRPr="00274748" w:rsidRDefault="00274748" w:rsidP="00274748">
      <w:pPr>
        <w:ind w:firstLine="708"/>
        <w:jc w:val="both"/>
        <w:rPr>
          <w:bCs/>
          <w:sz w:val="26"/>
          <w:szCs w:val="26"/>
        </w:rPr>
      </w:pPr>
      <w:r w:rsidRPr="00274748">
        <w:rPr>
          <w:bCs/>
          <w:sz w:val="26"/>
          <w:szCs w:val="26"/>
        </w:rPr>
        <w:t>На проведение мероприятий по содержанию объектов внешнего благоустройства выделено средств местного бюджета – 15 599,6 тыс. рублей. За отчетный период освоено – 7 140,8 тыс. рублей (45,8%).</w:t>
      </w:r>
    </w:p>
    <w:p w14:paraId="3617E119" w14:textId="77777777" w:rsidR="00274748" w:rsidRPr="00274748" w:rsidRDefault="00274748" w:rsidP="00274748">
      <w:pPr>
        <w:ind w:firstLine="708"/>
        <w:jc w:val="both"/>
        <w:rPr>
          <w:sz w:val="26"/>
          <w:szCs w:val="26"/>
        </w:rPr>
      </w:pPr>
      <w:r w:rsidRPr="00274748">
        <w:rPr>
          <w:sz w:val="26"/>
          <w:szCs w:val="26"/>
        </w:rPr>
        <w:t>За отчетный период заключены муниципальные контракты:</w:t>
      </w:r>
    </w:p>
    <w:p w14:paraId="4D2350D3"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 xml:space="preserve">на оказание услуг по содержанию объектов внешнего благоустройства в зимний период в том числе: проезды; площадь Победы с памятным знаком; площадь Горняков; зеленая зона в районе КГБУЗ «Медико-санитарная часть №2»; </w:t>
      </w:r>
    </w:p>
    <w:p w14:paraId="5EE09933"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 xml:space="preserve">на оказание услуг по содержанию объектов внешнего благоустройства в летний период: переходные лестницы; площадь Победы с памятным знаком; площадь Горняков; зеленая зона в районе КГБУЗ «Медико-санитарная часть №2»; парк отдыха «Набережная реки Талнахская»; общественно-деловая зона ул. Таймырская - ул. Диксона; сквер, прилегающий к территории МБОУ «СОШ №39» ул. Игарская,40; смотровая площадка, расположенная в 5 микрорайоне; площадки для выгула и дрессировки собак; </w:t>
      </w:r>
    </w:p>
    <w:p w14:paraId="69621E9A"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 xml:space="preserve">на оказание услуг по обслуживанию объектов наружного освещения объектов внешнего благоустройства: площадь Победы с памятным знаком; площадь Горняков; зеленая зона в районе МБУЗ «Медико-санитарная часть №2»; </w:t>
      </w:r>
    </w:p>
    <w:p w14:paraId="743CFB6B"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на оказание услуг по видеонаблюдению за объектами внешнего благоустройства: Площадь Победы с памятным знаком; Площадь Горняков; Зеленая зона в районе МБУЗ «Медико-санитарная часть №2»; Парк отдыха «Набережная реки Талнахская»; Смотровая площадка 5 микрорайона; Сквер, прилегающий к территории МБОУ «СОШ №39» ул. Игарская,40 района Талнах;</w:t>
      </w:r>
    </w:p>
    <w:p w14:paraId="62863347"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lastRenderedPageBreak/>
        <w:t>на оказание услуг по малых архитектурных форм (скамеек и урн, вазонов) на объектах благоустройства;</w:t>
      </w:r>
    </w:p>
    <w:p w14:paraId="516A0AED"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на оказание услуг по содержанию территорий детских игровых площадок и оборудования, установленного на них.</w:t>
      </w:r>
    </w:p>
    <w:p w14:paraId="6C3201A8" w14:textId="20A655AB" w:rsidR="00274748" w:rsidRPr="00274748" w:rsidRDefault="00274748" w:rsidP="00274748">
      <w:pPr>
        <w:spacing w:before="240"/>
        <w:ind w:firstLine="709"/>
        <w:jc w:val="both"/>
        <w:rPr>
          <w:bCs/>
          <w:i/>
          <w:iCs/>
          <w:sz w:val="26"/>
          <w:szCs w:val="26"/>
        </w:rPr>
      </w:pPr>
      <w:r>
        <w:rPr>
          <w:bCs/>
          <w:i/>
          <w:iCs/>
          <w:sz w:val="26"/>
          <w:szCs w:val="26"/>
        </w:rPr>
        <w:t>р</w:t>
      </w:r>
      <w:r w:rsidRPr="00274748">
        <w:rPr>
          <w:bCs/>
          <w:i/>
          <w:iCs/>
          <w:sz w:val="26"/>
          <w:szCs w:val="26"/>
        </w:rPr>
        <w:t>айон Кайеркан</w:t>
      </w:r>
    </w:p>
    <w:p w14:paraId="557688E2" w14:textId="77777777" w:rsidR="00274748" w:rsidRPr="00274748" w:rsidRDefault="00274748" w:rsidP="00274748">
      <w:pPr>
        <w:ind w:firstLine="708"/>
        <w:jc w:val="both"/>
        <w:rPr>
          <w:bCs/>
          <w:sz w:val="26"/>
          <w:szCs w:val="26"/>
        </w:rPr>
      </w:pPr>
      <w:r w:rsidRPr="00274748">
        <w:rPr>
          <w:bCs/>
          <w:sz w:val="26"/>
          <w:szCs w:val="26"/>
        </w:rPr>
        <w:t>На проведение мероприятий по содержанию объектов внешнего благоустройства выделено средств местного бюджета – 11 973,4 тыс. рублей. За отчетный период освоено – 5 823,2 тыс. рублей (48,6%).</w:t>
      </w:r>
    </w:p>
    <w:p w14:paraId="3F6E33DF" w14:textId="6ED42688" w:rsidR="00274748" w:rsidRPr="00274748" w:rsidRDefault="00274748" w:rsidP="00274748">
      <w:pPr>
        <w:ind w:firstLine="708"/>
        <w:jc w:val="both"/>
        <w:rPr>
          <w:bCs/>
          <w:iCs/>
          <w:sz w:val="26"/>
          <w:szCs w:val="26"/>
        </w:rPr>
      </w:pPr>
      <w:r w:rsidRPr="00274748">
        <w:rPr>
          <w:bCs/>
          <w:iCs/>
          <w:sz w:val="26"/>
          <w:szCs w:val="26"/>
        </w:rPr>
        <w:t>За отчетный период заключены муниципальные контракты по содержанию объектов внешнего благоустройства: переходные лестницы, проезды, стелы с электронным табло, территория, прилегающая к ТБК «Кайеркан»,</w:t>
      </w:r>
      <w:r w:rsidR="0092309F">
        <w:rPr>
          <w:bCs/>
          <w:iCs/>
          <w:sz w:val="26"/>
          <w:szCs w:val="26"/>
        </w:rPr>
        <w:t xml:space="preserve"> </w:t>
      </w:r>
      <w:r w:rsidRPr="00274748">
        <w:rPr>
          <w:bCs/>
          <w:iCs/>
          <w:sz w:val="26"/>
          <w:szCs w:val="26"/>
        </w:rPr>
        <w:t xml:space="preserve">общественно-деловые зоны, пешеходный мост через ручей «Кайерканский» в районе улицы Победы, 15, сквер «Первым шахтерам». </w:t>
      </w:r>
    </w:p>
    <w:p w14:paraId="0FD99504" w14:textId="03317DF5" w:rsidR="00274748" w:rsidRPr="00274748" w:rsidRDefault="00274748" w:rsidP="00274748">
      <w:pPr>
        <w:spacing w:before="240"/>
        <w:ind w:firstLine="709"/>
        <w:jc w:val="both"/>
        <w:rPr>
          <w:bCs/>
          <w:i/>
          <w:iCs/>
          <w:sz w:val="26"/>
          <w:szCs w:val="26"/>
        </w:rPr>
      </w:pPr>
      <w:r>
        <w:rPr>
          <w:bCs/>
          <w:i/>
          <w:iCs/>
          <w:sz w:val="26"/>
          <w:szCs w:val="26"/>
        </w:rPr>
        <w:t>п</w:t>
      </w:r>
      <w:r w:rsidRPr="00274748">
        <w:rPr>
          <w:bCs/>
          <w:i/>
          <w:iCs/>
          <w:sz w:val="26"/>
          <w:szCs w:val="26"/>
        </w:rPr>
        <w:t>оселок Снежногорск</w:t>
      </w:r>
    </w:p>
    <w:p w14:paraId="2936793F" w14:textId="77777777" w:rsidR="00274748" w:rsidRPr="00274748" w:rsidRDefault="00274748" w:rsidP="00274748">
      <w:pPr>
        <w:pStyle w:val="afff2"/>
        <w:ind w:left="0" w:firstLine="709"/>
        <w:jc w:val="both"/>
        <w:rPr>
          <w:bCs/>
          <w:sz w:val="26"/>
          <w:szCs w:val="26"/>
        </w:rPr>
      </w:pPr>
      <w:r w:rsidRPr="00274748">
        <w:rPr>
          <w:bCs/>
          <w:sz w:val="26"/>
          <w:szCs w:val="26"/>
        </w:rPr>
        <w:t xml:space="preserve">На проведение мероприятий по содержанию объектов внешнего благоустройства выделено средств местного бюджета – 212,3 тыс. рублей. За отчетный период освоено – 5,9 тыс. рублей (4,5%), основное освоение бюджетных средств приходится на четвертый квартал 2015 года. За проведенный период заключены муниципальные контракты по содержанию объектов внешнего благоустройства: территории городского кладбища, площади Воинской славы. </w:t>
      </w:r>
    </w:p>
    <w:p w14:paraId="29D6389C" w14:textId="77777777" w:rsidR="00274748" w:rsidRPr="00274748" w:rsidRDefault="00274748" w:rsidP="00274748">
      <w:pPr>
        <w:ind w:firstLine="709"/>
        <w:jc w:val="both"/>
        <w:rPr>
          <w:sz w:val="26"/>
          <w:szCs w:val="26"/>
        </w:rPr>
      </w:pPr>
    </w:p>
    <w:p w14:paraId="1A468088" w14:textId="77777777" w:rsidR="00274748" w:rsidRPr="00274748" w:rsidRDefault="00274748" w:rsidP="00274748">
      <w:pPr>
        <w:pStyle w:val="aff4"/>
        <w:numPr>
          <w:ilvl w:val="0"/>
          <w:numId w:val="84"/>
        </w:numPr>
        <w:tabs>
          <w:tab w:val="left" w:pos="284"/>
          <w:tab w:val="left" w:pos="993"/>
        </w:tabs>
        <w:ind w:left="0" w:firstLine="709"/>
        <w:jc w:val="both"/>
        <w:rPr>
          <w:rFonts w:ascii="Times New Roman" w:hAnsi="Times New Roman"/>
          <w:b/>
          <w:sz w:val="26"/>
          <w:szCs w:val="26"/>
        </w:rPr>
      </w:pPr>
      <w:r w:rsidRPr="00274748">
        <w:rPr>
          <w:rFonts w:ascii="Times New Roman" w:hAnsi="Times New Roman"/>
          <w:b/>
          <w:sz w:val="26"/>
          <w:szCs w:val="26"/>
        </w:rPr>
        <w:t>Мероприятия по благоустройству и озеленению – фактическое освоение за счет средств местного бюджета составило 3 868,3 тыс. руб. (3,6% от плана).</w:t>
      </w:r>
    </w:p>
    <w:p w14:paraId="1DBD9C4D" w14:textId="77777777" w:rsidR="00274748" w:rsidRPr="00274748" w:rsidRDefault="00274748" w:rsidP="00274748">
      <w:pPr>
        <w:pStyle w:val="afff2"/>
        <w:spacing w:before="240"/>
        <w:ind w:left="0" w:firstLine="714"/>
        <w:jc w:val="both"/>
        <w:rPr>
          <w:bCs/>
          <w:i/>
          <w:iCs/>
          <w:sz w:val="26"/>
          <w:szCs w:val="26"/>
        </w:rPr>
      </w:pPr>
      <w:r w:rsidRPr="00274748">
        <w:rPr>
          <w:bCs/>
          <w:i/>
          <w:iCs/>
          <w:sz w:val="26"/>
          <w:szCs w:val="26"/>
        </w:rPr>
        <w:t>район Центральный</w:t>
      </w:r>
    </w:p>
    <w:p w14:paraId="0E2206F9" w14:textId="77777777" w:rsidR="00274748" w:rsidRPr="00274748" w:rsidRDefault="00274748" w:rsidP="00274748">
      <w:pPr>
        <w:pStyle w:val="afff2"/>
        <w:ind w:left="0" w:firstLine="714"/>
        <w:jc w:val="both"/>
        <w:rPr>
          <w:bCs/>
          <w:sz w:val="26"/>
          <w:szCs w:val="26"/>
        </w:rPr>
      </w:pPr>
      <w:r w:rsidRPr="00274748">
        <w:rPr>
          <w:bCs/>
          <w:sz w:val="26"/>
          <w:szCs w:val="26"/>
        </w:rPr>
        <w:t>На проведение мероприятий по благоустройству и озеленению территории выделено средств местного бюджета – 54</w:t>
      </w:r>
      <w:r w:rsidRPr="00274748">
        <w:rPr>
          <w:bCs/>
          <w:iCs/>
          <w:sz w:val="26"/>
          <w:szCs w:val="26"/>
        </w:rPr>
        <w:t xml:space="preserve"> 328,1</w:t>
      </w:r>
      <w:r w:rsidRPr="00274748">
        <w:rPr>
          <w:bCs/>
          <w:sz w:val="26"/>
          <w:szCs w:val="26"/>
        </w:rPr>
        <w:t xml:space="preserve"> тыс. рублей. За отчетный период освоено 2</w:t>
      </w:r>
      <w:r w:rsidRPr="00274748">
        <w:rPr>
          <w:bCs/>
          <w:iCs/>
          <w:sz w:val="26"/>
          <w:szCs w:val="26"/>
        </w:rPr>
        <w:t> 487,6</w:t>
      </w:r>
      <w:r w:rsidRPr="00274748">
        <w:rPr>
          <w:bCs/>
          <w:i/>
          <w:iCs/>
          <w:sz w:val="26"/>
          <w:szCs w:val="26"/>
        </w:rPr>
        <w:t xml:space="preserve"> </w:t>
      </w:r>
      <w:r w:rsidRPr="00274748">
        <w:rPr>
          <w:bCs/>
          <w:sz w:val="26"/>
          <w:szCs w:val="26"/>
        </w:rPr>
        <w:t>тыс. рублей (4,6%).</w:t>
      </w:r>
    </w:p>
    <w:p w14:paraId="4A723F7F" w14:textId="77777777" w:rsidR="00274748" w:rsidRPr="00274748" w:rsidRDefault="00274748" w:rsidP="00274748">
      <w:pPr>
        <w:pStyle w:val="afff2"/>
        <w:ind w:left="0" w:firstLine="714"/>
        <w:jc w:val="both"/>
        <w:rPr>
          <w:b/>
          <w:bCs/>
          <w:sz w:val="26"/>
          <w:szCs w:val="26"/>
        </w:rPr>
      </w:pPr>
      <w:r w:rsidRPr="00274748">
        <w:rPr>
          <w:sz w:val="26"/>
          <w:szCs w:val="26"/>
        </w:rPr>
        <w:t>За отчетный период заключены муниципальные контракты:</w:t>
      </w:r>
    </w:p>
    <w:p w14:paraId="1BFAB817"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на выполнение работ по облицовке железобетонного газонного бордюра по Ленинскому проспекту 44,41;</w:t>
      </w:r>
    </w:p>
    <w:p w14:paraId="7C7512BC"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на оказание услуг по отлову, учету, содержанию и иному обращению с безнадзорными домашними животными;</w:t>
      </w:r>
    </w:p>
    <w:p w14:paraId="325CA1F8"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на выполнение работ по ремонту досок объявления;</w:t>
      </w:r>
    </w:p>
    <w:p w14:paraId="26BE81AF"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на оказание услуг по озеленению территории – выращиванию рассады цветов в теплице и высадке цветов на клумбы и вазоны, завоз грунта, посеву семян трав;</w:t>
      </w:r>
    </w:p>
    <w:p w14:paraId="7581E133"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по благоустройству мемориального комплекса «Норильская голгофа», бульвара Влюбленных;</w:t>
      </w:r>
    </w:p>
    <w:p w14:paraId="12A95E70"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по обустройству двух площадок для выгула и дрессировки собак.</w:t>
      </w:r>
    </w:p>
    <w:p w14:paraId="06989A60" w14:textId="77777777" w:rsidR="00274748" w:rsidRPr="00274748" w:rsidRDefault="00274748" w:rsidP="00274748">
      <w:pPr>
        <w:pStyle w:val="afff2"/>
        <w:ind w:left="0" w:firstLine="714"/>
        <w:jc w:val="both"/>
        <w:rPr>
          <w:sz w:val="26"/>
          <w:szCs w:val="26"/>
        </w:rPr>
      </w:pPr>
      <w:r w:rsidRPr="00274748">
        <w:rPr>
          <w:sz w:val="26"/>
          <w:szCs w:val="26"/>
        </w:rPr>
        <w:t>Заключены муниципальные контракты на выполнение общестроительных работ по 31.07.2015 г.:</w:t>
      </w:r>
    </w:p>
    <w:p w14:paraId="27670462"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детская площадка по Ленинскому 26 на сумму 1 640,0 тыс. рублей, подрядчик ООО «Мастер»;</w:t>
      </w:r>
    </w:p>
    <w:p w14:paraId="361FDD39"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по детским площадкам ул. Нансена 40-42 и площади Металлургов 13-17 на сумму 1 300,0 тыс. рублей, подрядчик ООО «КрасАгроПромРесурс»;</w:t>
      </w:r>
    </w:p>
    <w:p w14:paraId="7F76A154"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по детским площадкам ул. Талнахская, 60, ул. Талнахская, 33 и ул. Нансена, 80 на сумму 1 542,9 тыс. рублей, подрядчик ООО «КрасАгроПромРесурс»;</w:t>
      </w:r>
    </w:p>
    <w:p w14:paraId="05181A9E" w14:textId="77777777" w:rsidR="00274748" w:rsidRPr="00274748" w:rsidRDefault="00274748" w:rsidP="00274748">
      <w:pPr>
        <w:pStyle w:val="afff2"/>
        <w:ind w:left="0" w:firstLine="714"/>
        <w:jc w:val="both"/>
        <w:rPr>
          <w:sz w:val="26"/>
          <w:szCs w:val="26"/>
        </w:rPr>
      </w:pPr>
      <w:r w:rsidRPr="00274748">
        <w:rPr>
          <w:sz w:val="26"/>
          <w:szCs w:val="26"/>
        </w:rPr>
        <w:lastRenderedPageBreak/>
        <w:t>Исполнены муниципальные контракты:</w:t>
      </w:r>
    </w:p>
    <w:p w14:paraId="08C1BFB2"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по устройству покрытия детских игровых площадок из пескав объеме 1 609 м</w:t>
      </w:r>
      <w:r w:rsidRPr="00274748">
        <w:rPr>
          <w:sz w:val="26"/>
          <w:szCs w:val="26"/>
          <w:vertAlign w:val="superscript"/>
        </w:rPr>
        <w:t xml:space="preserve">3 </w:t>
      </w:r>
      <w:r w:rsidRPr="00274748">
        <w:rPr>
          <w:sz w:val="26"/>
          <w:szCs w:val="26"/>
        </w:rPr>
        <w:t>и отдельно замена песка в песочницах 11 м</w:t>
      </w:r>
      <w:r w:rsidRPr="00274748">
        <w:rPr>
          <w:sz w:val="26"/>
          <w:szCs w:val="26"/>
          <w:vertAlign w:val="superscript"/>
        </w:rPr>
        <w:t xml:space="preserve">3 </w:t>
      </w:r>
      <w:r w:rsidRPr="00274748">
        <w:rPr>
          <w:sz w:val="26"/>
          <w:szCs w:val="26"/>
        </w:rPr>
        <w:t xml:space="preserve">в срок с 01.06.2015 по 30.06.2015 на общую сумму 3 318,2 тыс. рублей.   </w:t>
      </w:r>
    </w:p>
    <w:p w14:paraId="0BE3CE28" w14:textId="77777777" w:rsidR="00274748" w:rsidRPr="00274748" w:rsidRDefault="00274748" w:rsidP="00274748">
      <w:pPr>
        <w:pStyle w:val="afff2"/>
        <w:ind w:left="0" w:firstLine="714"/>
        <w:jc w:val="both"/>
        <w:rPr>
          <w:sz w:val="26"/>
          <w:szCs w:val="26"/>
        </w:rPr>
      </w:pPr>
      <w:r w:rsidRPr="00274748">
        <w:rPr>
          <w:sz w:val="26"/>
          <w:szCs w:val="26"/>
        </w:rPr>
        <w:t>За отчетный период вывезено 12 объектов движимого имущества (балки, контейнеры самодельной конструкции, гаражи-контейнеры), признанные по решению суда бесхозяйными и переданными в муниципальную собственность, общей площадью 315,43 м</w:t>
      </w:r>
      <w:r w:rsidRPr="00274748">
        <w:rPr>
          <w:sz w:val="26"/>
          <w:szCs w:val="26"/>
          <w:vertAlign w:val="superscript"/>
        </w:rPr>
        <w:t>2</w:t>
      </w:r>
      <w:r w:rsidRPr="00274748">
        <w:rPr>
          <w:sz w:val="26"/>
          <w:szCs w:val="26"/>
        </w:rPr>
        <w:t>. В районе дома №28 по ул. Ветеранов – 8 единиц; на земельном участке №139 в районе автошколы – 2 единицы; в районе дома №39 по ул. Бегичева и дома №2А по ул. 50 лет Октября.</w:t>
      </w:r>
    </w:p>
    <w:p w14:paraId="3D689ABD" w14:textId="77777777" w:rsidR="00274748" w:rsidRPr="00274748" w:rsidRDefault="00274748" w:rsidP="00274748">
      <w:pPr>
        <w:spacing w:before="240"/>
        <w:ind w:firstLine="709"/>
        <w:jc w:val="both"/>
        <w:rPr>
          <w:bCs/>
          <w:i/>
          <w:iCs/>
          <w:sz w:val="26"/>
          <w:szCs w:val="26"/>
        </w:rPr>
      </w:pPr>
      <w:r w:rsidRPr="00274748">
        <w:rPr>
          <w:bCs/>
          <w:i/>
          <w:iCs/>
          <w:sz w:val="26"/>
          <w:szCs w:val="26"/>
        </w:rPr>
        <w:t>район Талнах</w:t>
      </w:r>
    </w:p>
    <w:p w14:paraId="71052610" w14:textId="77777777" w:rsidR="00274748" w:rsidRPr="00274748" w:rsidRDefault="00274748" w:rsidP="00274748">
      <w:pPr>
        <w:ind w:firstLine="708"/>
        <w:jc w:val="both"/>
        <w:rPr>
          <w:bCs/>
          <w:sz w:val="26"/>
          <w:szCs w:val="26"/>
        </w:rPr>
      </w:pPr>
      <w:r w:rsidRPr="00274748">
        <w:rPr>
          <w:bCs/>
          <w:sz w:val="26"/>
          <w:szCs w:val="26"/>
        </w:rPr>
        <w:t>На проведение мероприятий по благоустройству и озеленению выделено средств местного бюджета – 26 287,5 тыс. рублей. За отчетный период освоено 1 380,7 тыс. рублей (5,3%).</w:t>
      </w:r>
    </w:p>
    <w:p w14:paraId="6D92391C" w14:textId="77777777" w:rsidR="00274748" w:rsidRPr="00274748" w:rsidRDefault="00274748" w:rsidP="00274748">
      <w:pPr>
        <w:ind w:firstLine="708"/>
        <w:jc w:val="both"/>
        <w:rPr>
          <w:sz w:val="26"/>
          <w:szCs w:val="26"/>
        </w:rPr>
      </w:pPr>
      <w:r w:rsidRPr="00274748">
        <w:rPr>
          <w:sz w:val="26"/>
          <w:szCs w:val="26"/>
        </w:rPr>
        <w:t>За отчетный период заключены муниципальные контракты:</w:t>
      </w:r>
    </w:p>
    <w:p w14:paraId="1DA5C668"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на ремонт и окраску газонных бордюров;</w:t>
      </w:r>
    </w:p>
    <w:p w14:paraId="7BB95886"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на ремонт конструктивных элементов объектов благоустройства;</w:t>
      </w:r>
    </w:p>
    <w:p w14:paraId="1085F73B"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выращивание, посадку и уход за зелеными насаждениями;</w:t>
      </w:r>
    </w:p>
    <w:p w14:paraId="7E6A514C"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размещению твердых бытовых отходов в месячник санитарной очистки;</w:t>
      </w:r>
    </w:p>
    <w:p w14:paraId="4FBDB9A9"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договоры на снос и вывоз самовольно установленных объектов;</w:t>
      </w:r>
    </w:p>
    <w:p w14:paraId="3C885559"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на оказание услуг по отлову, содержанию бродячих отловленных животных, усыплению безнадзорных животных, сбору трупов животных и их утилизации;</w:t>
      </w:r>
    </w:p>
    <w:p w14:paraId="553EFFB6"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поставку и изготовление малых архитектурных форм;</w:t>
      </w:r>
    </w:p>
    <w:p w14:paraId="6CE4D4C9"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на обустройство детских игровых площадок;</w:t>
      </w:r>
    </w:p>
    <w:p w14:paraId="21C423E6"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благоустройство территории (создание малого сквера) в районе ул. Бауманская, 9;</w:t>
      </w:r>
    </w:p>
    <w:p w14:paraId="7CA1F236"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благоустройство территории в районе КГБУЗ "Городская поликлиника № 2";</w:t>
      </w:r>
    </w:p>
    <w:p w14:paraId="6BD602A4"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ремонт переходных лестниц района Талнах.</w:t>
      </w:r>
    </w:p>
    <w:p w14:paraId="0C3045B1" w14:textId="77777777" w:rsidR="00274748" w:rsidRPr="00274748" w:rsidRDefault="00274748" w:rsidP="00274748">
      <w:pPr>
        <w:pStyle w:val="afff2"/>
        <w:numPr>
          <w:ilvl w:val="0"/>
          <w:numId w:val="86"/>
        </w:numPr>
        <w:tabs>
          <w:tab w:val="left" w:pos="993"/>
        </w:tabs>
        <w:ind w:left="0" w:firstLine="709"/>
        <w:jc w:val="both"/>
        <w:rPr>
          <w:sz w:val="26"/>
          <w:szCs w:val="26"/>
        </w:rPr>
      </w:pPr>
      <w:r w:rsidRPr="00274748">
        <w:rPr>
          <w:sz w:val="26"/>
          <w:szCs w:val="26"/>
        </w:rPr>
        <w:t>физкультурно-оздоровительный объект "Горняк"</w:t>
      </w:r>
      <w:r w:rsidRPr="00274748">
        <w:rPr>
          <w:sz w:val="26"/>
          <w:szCs w:val="26"/>
          <w:lang w:val="en-US"/>
        </w:rPr>
        <w:t>.</w:t>
      </w:r>
    </w:p>
    <w:p w14:paraId="32EE515F" w14:textId="1D8EA2E8" w:rsidR="00274748" w:rsidRPr="00274748" w:rsidRDefault="00274748" w:rsidP="00274748">
      <w:pPr>
        <w:spacing w:before="240"/>
        <w:ind w:firstLine="709"/>
        <w:jc w:val="both"/>
        <w:rPr>
          <w:bCs/>
          <w:i/>
          <w:iCs/>
          <w:sz w:val="26"/>
          <w:szCs w:val="26"/>
        </w:rPr>
      </w:pPr>
      <w:r>
        <w:rPr>
          <w:bCs/>
          <w:i/>
          <w:iCs/>
          <w:sz w:val="26"/>
          <w:szCs w:val="26"/>
        </w:rPr>
        <w:t>р</w:t>
      </w:r>
      <w:r w:rsidRPr="00274748">
        <w:rPr>
          <w:bCs/>
          <w:i/>
          <w:iCs/>
          <w:sz w:val="26"/>
          <w:szCs w:val="26"/>
        </w:rPr>
        <w:t>айон Кайеркан</w:t>
      </w:r>
    </w:p>
    <w:p w14:paraId="7BB47A95" w14:textId="77777777" w:rsidR="00274748" w:rsidRPr="00274748" w:rsidRDefault="00274748" w:rsidP="00274748">
      <w:pPr>
        <w:ind w:firstLine="709"/>
        <w:jc w:val="both"/>
        <w:rPr>
          <w:sz w:val="26"/>
          <w:szCs w:val="26"/>
          <w:highlight w:val="yellow"/>
        </w:rPr>
      </w:pPr>
      <w:r w:rsidRPr="00274748">
        <w:rPr>
          <w:bCs/>
          <w:sz w:val="26"/>
          <w:szCs w:val="26"/>
        </w:rPr>
        <w:t xml:space="preserve">На проведение мероприятий по благоустройству и озеленению выделено средств местного бюджета – 23 107,6 тыс. рублей (освоение в </w:t>
      </w:r>
      <w:r w:rsidRPr="00274748">
        <w:rPr>
          <w:bCs/>
          <w:sz w:val="26"/>
          <w:szCs w:val="26"/>
          <w:lang w:val="en-US"/>
        </w:rPr>
        <w:t>IV</w:t>
      </w:r>
      <w:r w:rsidRPr="00274748">
        <w:rPr>
          <w:bCs/>
          <w:sz w:val="26"/>
          <w:szCs w:val="26"/>
        </w:rPr>
        <w:t xml:space="preserve"> квартале 2015 года). В отчетном периоде объявлены открытые аукционы в электронной форме на право заключения муниципальных контрактов.</w:t>
      </w:r>
    </w:p>
    <w:p w14:paraId="55CF947F" w14:textId="77777777" w:rsidR="00274748" w:rsidRPr="00274748" w:rsidRDefault="00274748" w:rsidP="00274748">
      <w:pPr>
        <w:ind w:firstLine="709"/>
        <w:jc w:val="both"/>
        <w:rPr>
          <w:sz w:val="26"/>
          <w:szCs w:val="26"/>
          <w:highlight w:val="yellow"/>
        </w:rPr>
      </w:pPr>
    </w:p>
    <w:p w14:paraId="1780BB68" w14:textId="6A5B321C" w:rsidR="00274748" w:rsidRPr="00274748" w:rsidRDefault="00274748" w:rsidP="00274748">
      <w:pPr>
        <w:ind w:firstLine="709"/>
        <w:jc w:val="both"/>
        <w:rPr>
          <w:bCs/>
          <w:i/>
          <w:iCs/>
          <w:sz w:val="26"/>
          <w:szCs w:val="26"/>
        </w:rPr>
      </w:pPr>
      <w:r>
        <w:rPr>
          <w:bCs/>
          <w:i/>
          <w:iCs/>
          <w:sz w:val="26"/>
          <w:szCs w:val="26"/>
        </w:rPr>
        <w:t>п</w:t>
      </w:r>
      <w:r w:rsidRPr="00274748">
        <w:rPr>
          <w:bCs/>
          <w:i/>
          <w:iCs/>
          <w:sz w:val="26"/>
          <w:szCs w:val="26"/>
        </w:rPr>
        <w:t>оселок Снежногорск</w:t>
      </w:r>
    </w:p>
    <w:p w14:paraId="40A25481" w14:textId="77777777" w:rsidR="00274748" w:rsidRPr="00274748" w:rsidRDefault="00274748" w:rsidP="00274748">
      <w:pPr>
        <w:ind w:firstLine="709"/>
        <w:jc w:val="both"/>
        <w:rPr>
          <w:sz w:val="26"/>
          <w:szCs w:val="26"/>
          <w:highlight w:val="yellow"/>
        </w:rPr>
      </w:pPr>
      <w:r w:rsidRPr="00274748">
        <w:rPr>
          <w:bCs/>
          <w:sz w:val="26"/>
          <w:szCs w:val="26"/>
        </w:rPr>
        <w:t xml:space="preserve">На проведение мероприятий по благоустройству и озеленению выделено средств местного бюджета – 5 085,0 тыс. рублей (освоение в </w:t>
      </w:r>
      <w:r w:rsidRPr="00274748">
        <w:rPr>
          <w:bCs/>
          <w:sz w:val="26"/>
          <w:szCs w:val="26"/>
          <w:lang w:val="en-US"/>
        </w:rPr>
        <w:t>III</w:t>
      </w:r>
      <w:r w:rsidRPr="00274748">
        <w:rPr>
          <w:bCs/>
          <w:sz w:val="26"/>
          <w:szCs w:val="26"/>
        </w:rPr>
        <w:t xml:space="preserve"> и </w:t>
      </w:r>
      <w:r w:rsidRPr="00274748">
        <w:rPr>
          <w:bCs/>
          <w:sz w:val="26"/>
          <w:szCs w:val="26"/>
          <w:lang w:val="en-US"/>
        </w:rPr>
        <w:t>IV</w:t>
      </w:r>
      <w:r w:rsidRPr="00274748">
        <w:rPr>
          <w:bCs/>
          <w:sz w:val="26"/>
          <w:szCs w:val="26"/>
        </w:rPr>
        <w:t xml:space="preserve"> квартале 2015 года).</w:t>
      </w:r>
    </w:p>
    <w:p w14:paraId="2E90BCE5" w14:textId="77777777" w:rsidR="00274748" w:rsidRPr="00274748" w:rsidRDefault="00274748" w:rsidP="00274748">
      <w:pPr>
        <w:ind w:firstLine="709"/>
        <w:jc w:val="both"/>
        <w:rPr>
          <w:sz w:val="26"/>
          <w:szCs w:val="26"/>
          <w:highlight w:val="yellow"/>
        </w:rPr>
      </w:pPr>
    </w:p>
    <w:p w14:paraId="01AB637A" w14:textId="77777777" w:rsidR="00274748" w:rsidRPr="00274748" w:rsidRDefault="00274748" w:rsidP="00274748">
      <w:pPr>
        <w:pStyle w:val="aff4"/>
        <w:numPr>
          <w:ilvl w:val="0"/>
          <w:numId w:val="84"/>
        </w:numPr>
        <w:tabs>
          <w:tab w:val="left" w:pos="284"/>
          <w:tab w:val="left" w:pos="993"/>
        </w:tabs>
        <w:ind w:left="0" w:firstLine="709"/>
        <w:jc w:val="both"/>
        <w:rPr>
          <w:rFonts w:ascii="Times New Roman" w:hAnsi="Times New Roman"/>
          <w:b/>
          <w:sz w:val="26"/>
          <w:szCs w:val="26"/>
        </w:rPr>
      </w:pPr>
      <w:r w:rsidRPr="00274748">
        <w:rPr>
          <w:rFonts w:ascii="Times New Roman" w:hAnsi="Times New Roman"/>
          <w:b/>
          <w:sz w:val="26"/>
          <w:szCs w:val="26"/>
        </w:rPr>
        <w:t>Мероприятия по обеспечению безопасности объектов, расположенных на территории – фактически выполнено работ на сумму 90,0 тыс. рублей (9,2% плана).</w:t>
      </w:r>
    </w:p>
    <w:p w14:paraId="27140156" w14:textId="77777777" w:rsidR="00274748" w:rsidRPr="00274748" w:rsidRDefault="00274748" w:rsidP="00274748">
      <w:pPr>
        <w:pStyle w:val="afff2"/>
        <w:ind w:left="0" w:firstLine="714"/>
        <w:jc w:val="both"/>
        <w:rPr>
          <w:sz w:val="26"/>
          <w:szCs w:val="26"/>
        </w:rPr>
      </w:pPr>
      <w:r w:rsidRPr="00274748">
        <w:rPr>
          <w:sz w:val="26"/>
          <w:szCs w:val="26"/>
        </w:rPr>
        <w:t>В отчетном периоде в районе Кайеркан проведены работы по изготовлению и установке информационных табличек в местах возможного схода снежных масс.</w:t>
      </w:r>
    </w:p>
    <w:p w14:paraId="4583F4B2" w14:textId="77777777" w:rsidR="00274748" w:rsidRPr="00274748" w:rsidRDefault="00274748" w:rsidP="00274748">
      <w:pPr>
        <w:pStyle w:val="afff2"/>
        <w:ind w:left="0" w:firstLine="714"/>
        <w:jc w:val="both"/>
        <w:rPr>
          <w:sz w:val="26"/>
          <w:szCs w:val="26"/>
        </w:rPr>
      </w:pPr>
    </w:p>
    <w:p w14:paraId="724F20D6" w14:textId="77777777" w:rsidR="00274748" w:rsidRPr="00274748" w:rsidRDefault="00274748" w:rsidP="00274748">
      <w:pPr>
        <w:pStyle w:val="aff4"/>
        <w:numPr>
          <w:ilvl w:val="0"/>
          <w:numId w:val="84"/>
        </w:numPr>
        <w:tabs>
          <w:tab w:val="left" w:pos="284"/>
          <w:tab w:val="left" w:pos="993"/>
        </w:tabs>
        <w:ind w:left="0" w:firstLine="709"/>
        <w:jc w:val="both"/>
        <w:rPr>
          <w:rFonts w:ascii="Times New Roman" w:hAnsi="Times New Roman"/>
          <w:b/>
          <w:bCs/>
          <w:sz w:val="26"/>
          <w:szCs w:val="26"/>
        </w:rPr>
      </w:pPr>
      <w:r w:rsidRPr="00274748">
        <w:rPr>
          <w:rFonts w:ascii="Times New Roman" w:hAnsi="Times New Roman"/>
          <w:b/>
          <w:sz w:val="26"/>
          <w:szCs w:val="26"/>
        </w:rPr>
        <w:lastRenderedPageBreak/>
        <w:t>Мероприятия по отлову, учету, содержанию и иному обращению с безнадзорными домашними животными (субвенции) – фактическое освоение составило 400,8 тыс. руб. (50,0% от плана).</w:t>
      </w:r>
    </w:p>
    <w:p w14:paraId="60AB9937" w14:textId="77777777" w:rsidR="00274748" w:rsidRDefault="00274748" w:rsidP="00274748">
      <w:pPr>
        <w:ind w:firstLine="709"/>
        <w:jc w:val="both"/>
        <w:rPr>
          <w:sz w:val="26"/>
          <w:szCs w:val="26"/>
        </w:rPr>
      </w:pPr>
      <w:r w:rsidRPr="00274748">
        <w:rPr>
          <w:sz w:val="26"/>
          <w:szCs w:val="26"/>
        </w:rPr>
        <w:t>Были исполнены муниципальные контракты на проведение мероприятий по отлову, учету, содержанию и иному обращению с безнадзорными домашними животными в районе Талнах – освоено 400,8 тыс. рублей.</w:t>
      </w:r>
    </w:p>
    <w:p w14:paraId="77E29926" w14:textId="77777777" w:rsidR="001E6D0A" w:rsidRDefault="001E6D0A" w:rsidP="001E6D0A">
      <w:pPr>
        <w:rPr>
          <w:highlight w:val="yellow"/>
        </w:rPr>
      </w:pPr>
      <w:bookmarkStart w:id="95" w:name="_Toc415675277"/>
    </w:p>
    <w:p w14:paraId="08B2C944" w14:textId="77777777" w:rsidR="00515C88" w:rsidRPr="00886E95" w:rsidRDefault="00515C88" w:rsidP="001E6D0A">
      <w:pPr>
        <w:rPr>
          <w:highlight w:val="yellow"/>
        </w:rPr>
      </w:pPr>
    </w:p>
    <w:p w14:paraId="160B2E87" w14:textId="05B91E58" w:rsidR="009311D3" w:rsidRPr="0022476C" w:rsidRDefault="001F7BFA" w:rsidP="00881B02">
      <w:pPr>
        <w:pStyle w:val="10"/>
        <w:jc w:val="center"/>
        <w:rPr>
          <w:szCs w:val="26"/>
        </w:rPr>
      </w:pPr>
      <w:r w:rsidRPr="0022476C">
        <w:rPr>
          <w:lang w:val="en-US"/>
        </w:rPr>
        <w:t>XII</w:t>
      </w:r>
      <w:r w:rsidR="00E44DB0" w:rsidRPr="0022476C">
        <w:rPr>
          <w:lang w:val="en-US"/>
        </w:rPr>
        <w:t>I</w:t>
      </w:r>
      <w:r w:rsidRPr="0022476C">
        <w:t>.</w:t>
      </w:r>
      <w:r w:rsidR="00881B02" w:rsidRPr="0022476C">
        <w:rPr>
          <w:szCs w:val="26"/>
        </w:rPr>
        <w:t xml:space="preserve"> </w:t>
      </w:r>
      <w:bookmarkEnd w:id="95"/>
      <w:r w:rsidR="0022476C">
        <w:rPr>
          <w:rStyle w:val="FontStyle28"/>
        </w:rPr>
        <w:t>Охрана окружающей среды</w:t>
      </w:r>
    </w:p>
    <w:p w14:paraId="4A4D8ED0" w14:textId="77777777" w:rsidR="0022476C" w:rsidRDefault="0022476C" w:rsidP="0022476C">
      <w:pPr>
        <w:pStyle w:val="a8"/>
        <w:ind w:firstLine="709"/>
        <w:rPr>
          <w:sz w:val="26"/>
          <w:szCs w:val="26"/>
        </w:rPr>
      </w:pPr>
    </w:p>
    <w:p w14:paraId="487D4538" w14:textId="77777777" w:rsidR="0022476C" w:rsidRPr="005A670B" w:rsidRDefault="0022476C" w:rsidP="0022476C">
      <w:pPr>
        <w:pStyle w:val="a8"/>
        <w:ind w:firstLine="709"/>
        <w:rPr>
          <w:sz w:val="26"/>
          <w:szCs w:val="26"/>
        </w:rPr>
      </w:pPr>
      <w:r w:rsidRPr="005A670B">
        <w:rPr>
          <w:sz w:val="26"/>
          <w:szCs w:val="26"/>
        </w:rPr>
        <w:t xml:space="preserve">Город Норильск входит в список городов с наибольшим уровнем загрязнения атмосферного воздуха. Состояние атмосферного воздуха определяется, главным образом, объемами выбросов предприятиями и подразделениями ЗФ </w:t>
      </w:r>
      <w:r>
        <w:rPr>
          <w:sz w:val="26"/>
          <w:szCs w:val="26"/>
        </w:rPr>
        <w:t>П</w:t>
      </w:r>
      <w:r w:rsidRPr="005A670B">
        <w:rPr>
          <w:sz w:val="26"/>
          <w:szCs w:val="26"/>
        </w:rPr>
        <w:t>АО «ГМК «Норильский никель», а также метеорологическими и климатогеографическими особенностями.</w:t>
      </w:r>
    </w:p>
    <w:p w14:paraId="08D53EB4" w14:textId="77777777" w:rsidR="0022476C" w:rsidRPr="005A670B" w:rsidRDefault="0022476C" w:rsidP="0022476C">
      <w:pPr>
        <w:pStyle w:val="a8"/>
        <w:ind w:firstLine="709"/>
        <w:rPr>
          <w:sz w:val="26"/>
          <w:szCs w:val="26"/>
        </w:rPr>
      </w:pPr>
      <w:r w:rsidRPr="005A670B">
        <w:rPr>
          <w:sz w:val="26"/>
          <w:szCs w:val="26"/>
        </w:rPr>
        <w:t xml:space="preserve">ЗФ </w:t>
      </w:r>
      <w:r>
        <w:rPr>
          <w:sz w:val="26"/>
          <w:szCs w:val="26"/>
        </w:rPr>
        <w:t>П</w:t>
      </w:r>
      <w:r w:rsidRPr="005A670B">
        <w:rPr>
          <w:sz w:val="26"/>
          <w:szCs w:val="26"/>
        </w:rPr>
        <w:t xml:space="preserve">АО ГМК «Норильский никель» является основным источником загрязнения городской среды, который выбрасывает в атмосферу загрязняющих веществ более 99% от общего валового выброса стационарных источников загрязнения. </w:t>
      </w:r>
    </w:p>
    <w:p w14:paraId="77D32C32" w14:textId="77777777" w:rsidR="0022476C" w:rsidRPr="005A670B" w:rsidRDefault="0022476C" w:rsidP="0022476C">
      <w:pPr>
        <w:ind w:firstLine="708"/>
        <w:jc w:val="both"/>
        <w:rPr>
          <w:sz w:val="26"/>
          <w:szCs w:val="26"/>
        </w:rPr>
      </w:pPr>
      <w:r w:rsidRPr="005A670B">
        <w:rPr>
          <w:sz w:val="26"/>
          <w:szCs w:val="26"/>
        </w:rPr>
        <w:t xml:space="preserve">В городе нередко фиксируются превышения предельно-допустимых концентраций </w:t>
      </w:r>
      <w:r w:rsidRPr="00DE3284">
        <w:rPr>
          <w:sz w:val="26"/>
          <w:szCs w:val="26"/>
        </w:rPr>
        <w:t xml:space="preserve">(далее – ПДК) </w:t>
      </w:r>
      <w:r w:rsidRPr="005A670B">
        <w:rPr>
          <w:sz w:val="26"/>
          <w:szCs w:val="26"/>
        </w:rPr>
        <w:t>вредных загрязняющих веществ в атмосферном воздухе.</w:t>
      </w:r>
    </w:p>
    <w:p w14:paraId="7B536BD4" w14:textId="77777777" w:rsidR="0022476C" w:rsidRPr="008E26B4" w:rsidRDefault="0022476C" w:rsidP="0022476C">
      <w:pPr>
        <w:suppressAutoHyphens/>
        <w:ind w:firstLine="708"/>
        <w:jc w:val="both"/>
        <w:rPr>
          <w:sz w:val="26"/>
          <w:szCs w:val="26"/>
          <w:highlight w:val="yellow"/>
        </w:rPr>
      </w:pPr>
      <w:r w:rsidRPr="00070860">
        <w:rPr>
          <w:sz w:val="26"/>
          <w:szCs w:val="26"/>
        </w:rPr>
        <w:t xml:space="preserve">Согласно информации о результатах лабораторных исследований качества атмосферного воздуха селитебной зоны управлением Федеральной службы по надзору в сфере защиты прав потребителей и благополучия человека по Красноярскому краю в городе Норильске в 1 полугодии 2015 года произведен отбор 216 проб диоксида серы, из которых случаи превышения ПДК составили 6%. Содержание аэрозолей металлов никеля и меди определилось также в 216 пробах, превышение ПДК отмечено 34,7% и 41,2% проб по никелю и меди соответственно. </w:t>
      </w:r>
    </w:p>
    <w:p w14:paraId="4A5C92FC" w14:textId="748A53B1" w:rsidR="0022476C" w:rsidRPr="00455E98" w:rsidRDefault="0022476C" w:rsidP="0022476C">
      <w:pPr>
        <w:suppressAutoHyphens/>
        <w:ind w:firstLine="708"/>
        <w:jc w:val="right"/>
        <w:rPr>
          <w:rStyle w:val="FontStyle28"/>
        </w:rPr>
      </w:pPr>
      <w:r w:rsidRPr="00455E98">
        <w:rPr>
          <w:rStyle w:val="FontStyle28"/>
        </w:rPr>
        <w:t>Таблица</w:t>
      </w:r>
      <w:r>
        <w:rPr>
          <w:rStyle w:val="FontStyle28"/>
        </w:rPr>
        <w:t xml:space="preserve"> </w:t>
      </w:r>
      <w:r w:rsidR="0089324F">
        <w:rPr>
          <w:rStyle w:val="FontStyle28"/>
        </w:rPr>
        <w:t>9</w:t>
      </w:r>
      <w:r w:rsidR="003F7007">
        <w:rPr>
          <w:rStyle w:val="FontStyle28"/>
        </w:rPr>
        <w:t>7</w:t>
      </w:r>
      <w:r w:rsidRPr="00455E98">
        <w:rPr>
          <w:rStyle w:val="FontStyle28"/>
        </w:rPr>
        <w:t xml:space="preserve"> </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4"/>
        <w:gridCol w:w="1275"/>
        <w:gridCol w:w="1279"/>
        <w:gridCol w:w="1273"/>
        <w:gridCol w:w="1275"/>
        <w:gridCol w:w="1137"/>
      </w:tblGrid>
      <w:tr w:rsidR="0022476C" w:rsidRPr="00455E98" w14:paraId="0E89D7BD" w14:textId="77777777" w:rsidTr="0022476C">
        <w:trPr>
          <w:trHeight w:val="20"/>
          <w:tblHeader/>
        </w:trPr>
        <w:tc>
          <w:tcPr>
            <w:tcW w:w="1159" w:type="pct"/>
            <w:vMerge w:val="restart"/>
            <w:vAlign w:val="center"/>
          </w:tcPr>
          <w:p w14:paraId="5C7FA7D6" w14:textId="77777777" w:rsidR="0022476C" w:rsidRPr="00455E98" w:rsidRDefault="0022476C" w:rsidP="00EB0BA5">
            <w:pPr>
              <w:suppressAutoHyphens/>
              <w:jc w:val="center"/>
              <w:rPr>
                <w:rStyle w:val="FontStyle28"/>
              </w:rPr>
            </w:pPr>
            <w:r w:rsidRPr="00455E98">
              <w:rPr>
                <w:rStyle w:val="FontStyle28"/>
              </w:rPr>
              <w:t xml:space="preserve">Наименование </w:t>
            </w:r>
          </w:p>
          <w:p w14:paraId="285691DD" w14:textId="77777777" w:rsidR="0022476C" w:rsidRPr="00455E98" w:rsidRDefault="0022476C" w:rsidP="00EB0BA5">
            <w:pPr>
              <w:suppressAutoHyphens/>
              <w:jc w:val="center"/>
              <w:rPr>
                <w:rStyle w:val="FontStyle28"/>
              </w:rPr>
            </w:pPr>
            <w:r w:rsidRPr="00455E98">
              <w:rPr>
                <w:rStyle w:val="FontStyle28"/>
              </w:rPr>
              <w:t>загрязняющих веществ</w:t>
            </w:r>
          </w:p>
        </w:tc>
        <w:tc>
          <w:tcPr>
            <w:tcW w:w="1957" w:type="pct"/>
            <w:gridSpan w:val="3"/>
            <w:vAlign w:val="center"/>
          </w:tcPr>
          <w:p w14:paraId="1C268BF3" w14:textId="77777777" w:rsidR="0022476C" w:rsidRPr="00455E98" w:rsidRDefault="0022476C" w:rsidP="00EB0BA5">
            <w:pPr>
              <w:suppressAutoHyphens/>
              <w:jc w:val="center"/>
              <w:rPr>
                <w:rStyle w:val="FontStyle28"/>
              </w:rPr>
            </w:pPr>
            <w:r w:rsidRPr="00455E98">
              <w:rPr>
                <w:rStyle w:val="FontStyle28"/>
              </w:rPr>
              <w:t>1 полугодие 2014 года</w:t>
            </w:r>
          </w:p>
        </w:tc>
        <w:tc>
          <w:tcPr>
            <w:tcW w:w="1884" w:type="pct"/>
            <w:gridSpan w:val="3"/>
            <w:vAlign w:val="center"/>
          </w:tcPr>
          <w:p w14:paraId="0DD3B9C1" w14:textId="77777777" w:rsidR="0022476C" w:rsidRPr="00455E98" w:rsidRDefault="0022476C" w:rsidP="00EB0BA5">
            <w:pPr>
              <w:suppressAutoHyphens/>
              <w:jc w:val="center"/>
              <w:rPr>
                <w:rStyle w:val="FontStyle28"/>
              </w:rPr>
            </w:pPr>
            <w:r w:rsidRPr="00455E98">
              <w:rPr>
                <w:rStyle w:val="FontStyle28"/>
              </w:rPr>
              <w:t>1 полугодие 2015 года</w:t>
            </w:r>
          </w:p>
        </w:tc>
      </w:tr>
      <w:tr w:rsidR="0022476C" w:rsidRPr="00455E98" w14:paraId="0ED592E7" w14:textId="77777777" w:rsidTr="0022476C">
        <w:trPr>
          <w:trHeight w:val="20"/>
          <w:tblHeader/>
        </w:trPr>
        <w:tc>
          <w:tcPr>
            <w:tcW w:w="1159" w:type="pct"/>
            <w:vMerge/>
            <w:vAlign w:val="center"/>
          </w:tcPr>
          <w:p w14:paraId="59263118" w14:textId="77777777" w:rsidR="0022476C" w:rsidRPr="00455E98" w:rsidRDefault="0022476C" w:rsidP="00EB0BA5">
            <w:pPr>
              <w:suppressAutoHyphens/>
              <w:jc w:val="center"/>
              <w:rPr>
                <w:rStyle w:val="FontStyle28"/>
              </w:rPr>
            </w:pPr>
          </w:p>
        </w:tc>
        <w:tc>
          <w:tcPr>
            <w:tcW w:w="651" w:type="pct"/>
            <w:vAlign w:val="center"/>
          </w:tcPr>
          <w:p w14:paraId="293651D8" w14:textId="77777777" w:rsidR="0022476C" w:rsidRPr="00455E98" w:rsidRDefault="0022476C" w:rsidP="00EB0BA5">
            <w:pPr>
              <w:suppressAutoHyphens/>
              <w:jc w:val="center"/>
              <w:rPr>
                <w:rStyle w:val="FontStyle28"/>
              </w:rPr>
            </w:pPr>
            <w:r w:rsidRPr="00455E98">
              <w:rPr>
                <w:rStyle w:val="FontStyle28"/>
              </w:rPr>
              <w:t>Общее кол–во проб</w:t>
            </w:r>
          </w:p>
        </w:tc>
        <w:tc>
          <w:tcPr>
            <w:tcW w:w="652" w:type="pct"/>
            <w:vAlign w:val="center"/>
          </w:tcPr>
          <w:p w14:paraId="23EE8311" w14:textId="77777777" w:rsidR="0022476C" w:rsidRPr="00455E98" w:rsidRDefault="0022476C" w:rsidP="00EB0BA5">
            <w:pPr>
              <w:suppressAutoHyphens/>
              <w:jc w:val="center"/>
              <w:rPr>
                <w:rStyle w:val="FontStyle28"/>
              </w:rPr>
            </w:pPr>
            <w:r w:rsidRPr="00455E98">
              <w:rPr>
                <w:rStyle w:val="FontStyle28"/>
              </w:rPr>
              <w:t>Кол-во проб с превышением норм</w:t>
            </w:r>
          </w:p>
        </w:tc>
        <w:tc>
          <w:tcPr>
            <w:tcW w:w="653" w:type="pct"/>
            <w:vAlign w:val="center"/>
          </w:tcPr>
          <w:p w14:paraId="1026F47A" w14:textId="77777777" w:rsidR="0022476C" w:rsidRPr="00455E98" w:rsidRDefault="0022476C" w:rsidP="00EB0BA5">
            <w:pPr>
              <w:suppressAutoHyphens/>
              <w:jc w:val="center"/>
              <w:rPr>
                <w:rStyle w:val="FontStyle28"/>
              </w:rPr>
            </w:pPr>
            <w:r w:rsidRPr="00455E98">
              <w:rPr>
                <w:rStyle w:val="FontStyle28"/>
              </w:rPr>
              <w:t>Кол-во проб с превышением норм, %</w:t>
            </w:r>
          </w:p>
        </w:tc>
        <w:tc>
          <w:tcPr>
            <w:tcW w:w="651" w:type="pct"/>
            <w:vAlign w:val="center"/>
          </w:tcPr>
          <w:p w14:paraId="417DA2DE" w14:textId="77777777" w:rsidR="0022476C" w:rsidRPr="00455E98" w:rsidRDefault="0022476C" w:rsidP="00EB0BA5">
            <w:pPr>
              <w:suppressAutoHyphens/>
              <w:jc w:val="center"/>
              <w:rPr>
                <w:rStyle w:val="FontStyle28"/>
              </w:rPr>
            </w:pPr>
            <w:r w:rsidRPr="00455E98">
              <w:rPr>
                <w:rStyle w:val="FontStyle28"/>
              </w:rPr>
              <w:t>Общее кол-во проб</w:t>
            </w:r>
          </w:p>
        </w:tc>
        <w:tc>
          <w:tcPr>
            <w:tcW w:w="652" w:type="pct"/>
            <w:vAlign w:val="center"/>
          </w:tcPr>
          <w:p w14:paraId="0BDE017B" w14:textId="77777777" w:rsidR="0022476C" w:rsidRPr="00455E98" w:rsidRDefault="0022476C" w:rsidP="00EB0BA5">
            <w:pPr>
              <w:suppressAutoHyphens/>
              <w:jc w:val="center"/>
              <w:rPr>
                <w:rStyle w:val="FontStyle28"/>
              </w:rPr>
            </w:pPr>
            <w:r w:rsidRPr="00455E98">
              <w:rPr>
                <w:rStyle w:val="FontStyle28"/>
              </w:rPr>
              <w:t>Кол-во проб с превышением норм</w:t>
            </w:r>
          </w:p>
        </w:tc>
        <w:tc>
          <w:tcPr>
            <w:tcW w:w="581" w:type="pct"/>
            <w:vAlign w:val="center"/>
          </w:tcPr>
          <w:p w14:paraId="5EEB9590" w14:textId="77777777" w:rsidR="0022476C" w:rsidRPr="00455E98" w:rsidRDefault="0022476C" w:rsidP="00EB0BA5">
            <w:pPr>
              <w:suppressAutoHyphens/>
              <w:jc w:val="center"/>
              <w:rPr>
                <w:rStyle w:val="FontStyle28"/>
              </w:rPr>
            </w:pPr>
            <w:r w:rsidRPr="00455E98">
              <w:rPr>
                <w:rStyle w:val="FontStyle28"/>
              </w:rPr>
              <w:t>Кол-во проб с превышением норм, %</w:t>
            </w:r>
          </w:p>
        </w:tc>
      </w:tr>
      <w:tr w:rsidR="0022476C" w:rsidRPr="00455E98" w14:paraId="3622E60C" w14:textId="77777777" w:rsidTr="0022476C">
        <w:trPr>
          <w:trHeight w:val="20"/>
        </w:trPr>
        <w:tc>
          <w:tcPr>
            <w:tcW w:w="1159" w:type="pct"/>
            <w:vAlign w:val="center"/>
          </w:tcPr>
          <w:p w14:paraId="32715660" w14:textId="77777777" w:rsidR="0022476C" w:rsidRPr="00455E98" w:rsidRDefault="0022476C" w:rsidP="00EB0BA5">
            <w:pPr>
              <w:suppressAutoHyphens/>
              <w:rPr>
                <w:rStyle w:val="FontStyle28"/>
              </w:rPr>
            </w:pPr>
            <w:r w:rsidRPr="00455E98">
              <w:rPr>
                <w:rStyle w:val="FontStyle28"/>
              </w:rPr>
              <w:t>Диоксид серы</w:t>
            </w:r>
          </w:p>
        </w:tc>
        <w:tc>
          <w:tcPr>
            <w:tcW w:w="651" w:type="pct"/>
            <w:vAlign w:val="center"/>
          </w:tcPr>
          <w:p w14:paraId="410B6C07" w14:textId="77777777" w:rsidR="0022476C" w:rsidRPr="00455E98" w:rsidRDefault="0022476C" w:rsidP="00EB0BA5">
            <w:pPr>
              <w:suppressAutoHyphens/>
              <w:jc w:val="center"/>
              <w:rPr>
                <w:rStyle w:val="FontStyle28"/>
              </w:rPr>
            </w:pPr>
            <w:r w:rsidRPr="00455E98">
              <w:rPr>
                <w:rStyle w:val="FontStyle28"/>
              </w:rPr>
              <w:t>261</w:t>
            </w:r>
          </w:p>
        </w:tc>
        <w:tc>
          <w:tcPr>
            <w:tcW w:w="652" w:type="pct"/>
            <w:vAlign w:val="center"/>
          </w:tcPr>
          <w:p w14:paraId="6E3C297F" w14:textId="77777777" w:rsidR="0022476C" w:rsidRPr="00455E98" w:rsidRDefault="0022476C" w:rsidP="00EB0BA5">
            <w:pPr>
              <w:suppressAutoHyphens/>
              <w:jc w:val="center"/>
              <w:rPr>
                <w:rStyle w:val="FontStyle28"/>
              </w:rPr>
            </w:pPr>
            <w:r w:rsidRPr="00455E98">
              <w:rPr>
                <w:rStyle w:val="FontStyle28"/>
              </w:rPr>
              <w:t>31</w:t>
            </w:r>
          </w:p>
        </w:tc>
        <w:tc>
          <w:tcPr>
            <w:tcW w:w="653" w:type="pct"/>
            <w:vAlign w:val="center"/>
          </w:tcPr>
          <w:p w14:paraId="1510EEFE" w14:textId="77777777" w:rsidR="0022476C" w:rsidRPr="00455E98" w:rsidRDefault="0022476C" w:rsidP="00EB0BA5">
            <w:pPr>
              <w:suppressAutoHyphens/>
              <w:jc w:val="center"/>
              <w:rPr>
                <w:rStyle w:val="FontStyle28"/>
                <w:b/>
                <w:i/>
              </w:rPr>
            </w:pPr>
            <w:r w:rsidRPr="00455E98">
              <w:rPr>
                <w:rStyle w:val="FontStyle28"/>
                <w:b/>
                <w:i/>
              </w:rPr>
              <w:t>11,9</w:t>
            </w:r>
          </w:p>
        </w:tc>
        <w:tc>
          <w:tcPr>
            <w:tcW w:w="651" w:type="pct"/>
            <w:vAlign w:val="center"/>
          </w:tcPr>
          <w:p w14:paraId="45AD3182" w14:textId="77777777" w:rsidR="0022476C" w:rsidRPr="00455E98" w:rsidRDefault="0022476C" w:rsidP="00EB0BA5">
            <w:pPr>
              <w:suppressAutoHyphens/>
              <w:jc w:val="center"/>
              <w:rPr>
                <w:rStyle w:val="FontStyle28"/>
              </w:rPr>
            </w:pPr>
            <w:r w:rsidRPr="00455E98">
              <w:rPr>
                <w:rStyle w:val="FontStyle28"/>
              </w:rPr>
              <w:t>216</w:t>
            </w:r>
          </w:p>
        </w:tc>
        <w:tc>
          <w:tcPr>
            <w:tcW w:w="652" w:type="pct"/>
            <w:vAlign w:val="center"/>
          </w:tcPr>
          <w:p w14:paraId="20511AA6" w14:textId="77777777" w:rsidR="0022476C" w:rsidRPr="00455E98" w:rsidRDefault="0022476C" w:rsidP="00EB0BA5">
            <w:pPr>
              <w:suppressAutoHyphens/>
              <w:jc w:val="center"/>
              <w:rPr>
                <w:rStyle w:val="FontStyle28"/>
              </w:rPr>
            </w:pPr>
            <w:r w:rsidRPr="00455E98">
              <w:rPr>
                <w:rStyle w:val="FontStyle28"/>
              </w:rPr>
              <w:t>13</w:t>
            </w:r>
          </w:p>
        </w:tc>
        <w:tc>
          <w:tcPr>
            <w:tcW w:w="581" w:type="pct"/>
            <w:vAlign w:val="center"/>
          </w:tcPr>
          <w:p w14:paraId="627824A6" w14:textId="77777777" w:rsidR="0022476C" w:rsidRPr="00455E98" w:rsidRDefault="0022476C" w:rsidP="00EB0BA5">
            <w:pPr>
              <w:suppressAutoHyphens/>
              <w:jc w:val="center"/>
              <w:rPr>
                <w:rStyle w:val="FontStyle28"/>
                <w:b/>
                <w:i/>
              </w:rPr>
            </w:pPr>
            <w:r w:rsidRPr="00455E98">
              <w:rPr>
                <w:rStyle w:val="FontStyle28"/>
                <w:b/>
                <w:i/>
              </w:rPr>
              <w:t>6,0</w:t>
            </w:r>
          </w:p>
        </w:tc>
      </w:tr>
      <w:tr w:rsidR="0022476C" w:rsidRPr="00455E98" w14:paraId="601DD292" w14:textId="77777777" w:rsidTr="0022476C">
        <w:trPr>
          <w:trHeight w:val="20"/>
        </w:trPr>
        <w:tc>
          <w:tcPr>
            <w:tcW w:w="1159" w:type="pct"/>
            <w:vAlign w:val="center"/>
          </w:tcPr>
          <w:p w14:paraId="73E029DB" w14:textId="77777777" w:rsidR="0022476C" w:rsidRPr="00455E98" w:rsidRDefault="0022476C" w:rsidP="00EB0BA5">
            <w:pPr>
              <w:suppressAutoHyphens/>
              <w:rPr>
                <w:rStyle w:val="FontStyle28"/>
              </w:rPr>
            </w:pPr>
            <w:r w:rsidRPr="00455E98">
              <w:rPr>
                <w:rStyle w:val="FontStyle28"/>
              </w:rPr>
              <w:t>Оксид меди</w:t>
            </w:r>
          </w:p>
        </w:tc>
        <w:tc>
          <w:tcPr>
            <w:tcW w:w="651" w:type="pct"/>
            <w:vAlign w:val="center"/>
          </w:tcPr>
          <w:p w14:paraId="79B2AC0B" w14:textId="77777777" w:rsidR="0022476C" w:rsidRPr="00455E98" w:rsidRDefault="0022476C" w:rsidP="00EB0BA5">
            <w:pPr>
              <w:suppressAutoHyphens/>
              <w:jc w:val="center"/>
              <w:rPr>
                <w:rStyle w:val="FontStyle28"/>
              </w:rPr>
            </w:pPr>
            <w:r w:rsidRPr="00455E98">
              <w:rPr>
                <w:rStyle w:val="FontStyle28"/>
              </w:rPr>
              <w:t>247</w:t>
            </w:r>
          </w:p>
        </w:tc>
        <w:tc>
          <w:tcPr>
            <w:tcW w:w="652" w:type="pct"/>
            <w:vAlign w:val="center"/>
          </w:tcPr>
          <w:p w14:paraId="567F1B01" w14:textId="77777777" w:rsidR="0022476C" w:rsidRPr="00455E98" w:rsidRDefault="0022476C" w:rsidP="00EB0BA5">
            <w:pPr>
              <w:suppressAutoHyphens/>
              <w:jc w:val="center"/>
              <w:rPr>
                <w:rStyle w:val="FontStyle28"/>
              </w:rPr>
            </w:pPr>
            <w:r w:rsidRPr="00455E98">
              <w:rPr>
                <w:rStyle w:val="FontStyle28"/>
              </w:rPr>
              <w:t>32</w:t>
            </w:r>
          </w:p>
        </w:tc>
        <w:tc>
          <w:tcPr>
            <w:tcW w:w="653" w:type="pct"/>
            <w:vAlign w:val="center"/>
          </w:tcPr>
          <w:p w14:paraId="653BDCB0" w14:textId="77777777" w:rsidR="0022476C" w:rsidRPr="00455E98" w:rsidRDefault="0022476C" w:rsidP="00EB0BA5">
            <w:pPr>
              <w:suppressAutoHyphens/>
              <w:jc w:val="center"/>
              <w:rPr>
                <w:rStyle w:val="FontStyle28"/>
                <w:b/>
                <w:i/>
              </w:rPr>
            </w:pPr>
            <w:r w:rsidRPr="00455E98">
              <w:rPr>
                <w:rStyle w:val="FontStyle28"/>
                <w:b/>
                <w:i/>
              </w:rPr>
              <w:t>13,0</w:t>
            </w:r>
          </w:p>
        </w:tc>
        <w:tc>
          <w:tcPr>
            <w:tcW w:w="651" w:type="pct"/>
          </w:tcPr>
          <w:p w14:paraId="448E3849" w14:textId="77777777" w:rsidR="0022476C" w:rsidRPr="00455E98" w:rsidRDefault="0022476C" w:rsidP="00EB0BA5">
            <w:pPr>
              <w:jc w:val="center"/>
            </w:pPr>
            <w:r w:rsidRPr="00455E98">
              <w:rPr>
                <w:rStyle w:val="FontStyle28"/>
              </w:rPr>
              <w:t>216</w:t>
            </w:r>
          </w:p>
        </w:tc>
        <w:tc>
          <w:tcPr>
            <w:tcW w:w="652" w:type="pct"/>
            <w:vAlign w:val="center"/>
          </w:tcPr>
          <w:p w14:paraId="1F121506" w14:textId="77777777" w:rsidR="0022476C" w:rsidRPr="00455E98" w:rsidRDefault="0022476C" w:rsidP="00EB0BA5">
            <w:pPr>
              <w:suppressAutoHyphens/>
              <w:jc w:val="center"/>
              <w:rPr>
                <w:rStyle w:val="FontStyle28"/>
              </w:rPr>
            </w:pPr>
            <w:r w:rsidRPr="00455E98">
              <w:rPr>
                <w:rStyle w:val="FontStyle28"/>
              </w:rPr>
              <w:t>91</w:t>
            </w:r>
          </w:p>
        </w:tc>
        <w:tc>
          <w:tcPr>
            <w:tcW w:w="581" w:type="pct"/>
            <w:vAlign w:val="center"/>
          </w:tcPr>
          <w:p w14:paraId="13BD4C1E" w14:textId="77777777" w:rsidR="0022476C" w:rsidRPr="00455E98" w:rsidRDefault="0022476C" w:rsidP="00EB0BA5">
            <w:pPr>
              <w:suppressAutoHyphens/>
              <w:jc w:val="center"/>
              <w:rPr>
                <w:rStyle w:val="FontStyle28"/>
                <w:b/>
                <w:i/>
              </w:rPr>
            </w:pPr>
            <w:r w:rsidRPr="00455E98">
              <w:rPr>
                <w:rStyle w:val="FontStyle28"/>
                <w:b/>
                <w:i/>
              </w:rPr>
              <w:t>42,1</w:t>
            </w:r>
          </w:p>
        </w:tc>
      </w:tr>
      <w:tr w:rsidR="0022476C" w:rsidRPr="00455E98" w14:paraId="03031677" w14:textId="77777777" w:rsidTr="0022476C">
        <w:trPr>
          <w:trHeight w:val="20"/>
        </w:trPr>
        <w:tc>
          <w:tcPr>
            <w:tcW w:w="1159" w:type="pct"/>
            <w:vAlign w:val="center"/>
          </w:tcPr>
          <w:p w14:paraId="7324034D" w14:textId="77777777" w:rsidR="0022476C" w:rsidRPr="00455E98" w:rsidRDefault="0022476C" w:rsidP="00EB0BA5">
            <w:pPr>
              <w:suppressAutoHyphens/>
              <w:rPr>
                <w:rStyle w:val="FontStyle28"/>
              </w:rPr>
            </w:pPr>
            <w:r w:rsidRPr="00455E98">
              <w:rPr>
                <w:rStyle w:val="FontStyle28"/>
              </w:rPr>
              <w:t>Оксид никеля</w:t>
            </w:r>
          </w:p>
        </w:tc>
        <w:tc>
          <w:tcPr>
            <w:tcW w:w="651" w:type="pct"/>
            <w:vAlign w:val="center"/>
          </w:tcPr>
          <w:p w14:paraId="479FA020" w14:textId="77777777" w:rsidR="0022476C" w:rsidRPr="00455E98" w:rsidRDefault="0022476C" w:rsidP="00EB0BA5">
            <w:pPr>
              <w:suppressAutoHyphens/>
              <w:jc w:val="center"/>
              <w:rPr>
                <w:rStyle w:val="FontStyle28"/>
              </w:rPr>
            </w:pPr>
            <w:r w:rsidRPr="00455E98">
              <w:rPr>
                <w:rStyle w:val="FontStyle28"/>
              </w:rPr>
              <w:t>247</w:t>
            </w:r>
          </w:p>
        </w:tc>
        <w:tc>
          <w:tcPr>
            <w:tcW w:w="652" w:type="pct"/>
            <w:vAlign w:val="center"/>
          </w:tcPr>
          <w:p w14:paraId="51CECEE7" w14:textId="77777777" w:rsidR="0022476C" w:rsidRPr="00455E98" w:rsidRDefault="0022476C" w:rsidP="00EB0BA5">
            <w:pPr>
              <w:suppressAutoHyphens/>
              <w:jc w:val="center"/>
              <w:rPr>
                <w:rStyle w:val="FontStyle28"/>
              </w:rPr>
            </w:pPr>
            <w:r w:rsidRPr="00455E98">
              <w:rPr>
                <w:rStyle w:val="FontStyle28"/>
              </w:rPr>
              <w:t>90</w:t>
            </w:r>
          </w:p>
        </w:tc>
        <w:tc>
          <w:tcPr>
            <w:tcW w:w="653" w:type="pct"/>
            <w:vAlign w:val="center"/>
          </w:tcPr>
          <w:p w14:paraId="05E4679C" w14:textId="77777777" w:rsidR="0022476C" w:rsidRPr="00455E98" w:rsidRDefault="0022476C" w:rsidP="00EB0BA5">
            <w:pPr>
              <w:suppressAutoHyphens/>
              <w:jc w:val="center"/>
              <w:rPr>
                <w:rStyle w:val="FontStyle28"/>
                <w:b/>
                <w:i/>
              </w:rPr>
            </w:pPr>
            <w:r w:rsidRPr="00455E98">
              <w:rPr>
                <w:rStyle w:val="FontStyle28"/>
                <w:b/>
                <w:i/>
              </w:rPr>
              <w:t>36,4</w:t>
            </w:r>
          </w:p>
        </w:tc>
        <w:tc>
          <w:tcPr>
            <w:tcW w:w="651" w:type="pct"/>
          </w:tcPr>
          <w:p w14:paraId="26679088" w14:textId="77777777" w:rsidR="0022476C" w:rsidRPr="00455E98" w:rsidRDefault="0022476C" w:rsidP="00EB0BA5">
            <w:pPr>
              <w:jc w:val="center"/>
            </w:pPr>
            <w:r w:rsidRPr="00455E98">
              <w:rPr>
                <w:rStyle w:val="FontStyle28"/>
              </w:rPr>
              <w:t>216</w:t>
            </w:r>
          </w:p>
        </w:tc>
        <w:tc>
          <w:tcPr>
            <w:tcW w:w="652" w:type="pct"/>
            <w:vAlign w:val="center"/>
          </w:tcPr>
          <w:p w14:paraId="6E208878" w14:textId="77777777" w:rsidR="0022476C" w:rsidRPr="00455E98" w:rsidRDefault="0022476C" w:rsidP="00EB0BA5">
            <w:pPr>
              <w:suppressAutoHyphens/>
              <w:jc w:val="center"/>
              <w:rPr>
                <w:rStyle w:val="FontStyle28"/>
              </w:rPr>
            </w:pPr>
            <w:r w:rsidRPr="00455E98">
              <w:rPr>
                <w:rStyle w:val="FontStyle28"/>
              </w:rPr>
              <w:t>75</w:t>
            </w:r>
          </w:p>
        </w:tc>
        <w:tc>
          <w:tcPr>
            <w:tcW w:w="581" w:type="pct"/>
            <w:vAlign w:val="center"/>
          </w:tcPr>
          <w:p w14:paraId="71206657" w14:textId="77777777" w:rsidR="0022476C" w:rsidRPr="00455E98" w:rsidRDefault="0022476C" w:rsidP="00EB0BA5">
            <w:pPr>
              <w:suppressAutoHyphens/>
              <w:jc w:val="center"/>
              <w:rPr>
                <w:rStyle w:val="FontStyle28"/>
                <w:b/>
                <w:i/>
              </w:rPr>
            </w:pPr>
            <w:r w:rsidRPr="00455E98">
              <w:rPr>
                <w:rStyle w:val="FontStyle28"/>
                <w:b/>
                <w:i/>
              </w:rPr>
              <w:t>34,7</w:t>
            </w:r>
          </w:p>
        </w:tc>
      </w:tr>
    </w:tbl>
    <w:p w14:paraId="28817447" w14:textId="77777777" w:rsidR="0022476C" w:rsidRPr="008E26B4" w:rsidRDefault="0022476C" w:rsidP="0022476C">
      <w:pPr>
        <w:suppressAutoHyphens/>
        <w:ind w:firstLine="708"/>
        <w:jc w:val="both"/>
        <w:rPr>
          <w:sz w:val="26"/>
          <w:szCs w:val="26"/>
          <w:highlight w:val="yellow"/>
        </w:rPr>
      </w:pPr>
    </w:p>
    <w:p w14:paraId="09567F3F" w14:textId="77777777" w:rsidR="0022476C" w:rsidRDefault="0022476C" w:rsidP="0022476C">
      <w:pPr>
        <w:suppressAutoHyphens/>
        <w:ind w:firstLine="708"/>
        <w:jc w:val="both"/>
        <w:rPr>
          <w:sz w:val="26"/>
          <w:szCs w:val="26"/>
        </w:rPr>
      </w:pPr>
      <w:r>
        <w:rPr>
          <w:sz w:val="26"/>
          <w:szCs w:val="26"/>
        </w:rPr>
        <w:t xml:space="preserve">В 2014 году на </w:t>
      </w:r>
      <w:r>
        <w:rPr>
          <w:sz w:val="26"/>
          <w:szCs w:val="26"/>
          <w:lang w:val="en-US"/>
        </w:rPr>
        <w:t>XVIII</w:t>
      </w:r>
      <w:r>
        <w:rPr>
          <w:sz w:val="26"/>
          <w:szCs w:val="26"/>
        </w:rPr>
        <w:t xml:space="preserve"> Петербургском международном экономическом форуме между Министерством экономического развития РФ, Министерством промышленности и торговли РФ, Министерством природных ресурсов и экологии РФ, Правительством Красноярского края, муниципальным образованием город Норильск и ПАО «ГМК «Норильский никель» подписано «Соглашение о взаимодействии в рамках реализации целевой комплексной программы закрытия устаревшего никелевого производства в городе Норильске и решения связанных с закрытием экологических и социальных задач».</w:t>
      </w:r>
    </w:p>
    <w:p w14:paraId="565C47E3" w14:textId="77777777" w:rsidR="0022476C" w:rsidRPr="005F1821" w:rsidRDefault="0022476C" w:rsidP="0022476C">
      <w:pPr>
        <w:suppressAutoHyphens/>
        <w:ind w:firstLine="708"/>
        <w:jc w:val="both"/>
        <w:rPr>
          <w:sz w:val="26"/>
          <w:szCs w:val="26"/>
        </w:rPr>
      </w:pPr>
      <w:r>
        <w:rPr>
          <w:sz w:val="26"/>
          <w:szCs w:val="26"/>
        </w:rPr>
        <w:t>Целевая инвестиционная программа закрытия Никелевого завода будет реализована одновременно с запуском комплексной программы технического перевооружения Норильской промышленной площадки.</w:t>
      </w:r>
    </w:p>
    <w:p w14:paraId="2D3EAB8E" w14:textId="77777777" w:rsidR="0022476C" w:rsidRPr="00702AE0" w:rsidRDefault="0022476C" w:rsidP="0022476C">
      <w:pPr>
        <w:suppressAutoHyphens/>
        <w:ind w:firstLine="708"/>
        <w:jc w:val="both"/>
        <w:rPr>
          <w:sz w:val="26"/>
          <w:szCs w:val="26"/>
        </w:rPr>
      </w:pPr>
      <w:r w:rsidRPr="00702AE0">
        <w:rPr>
          <w:sz w:val="26"/>
          <w:szCs w:val="26"/>
        </w:rPr>
        <w:lastRenderedPageBreak/>
        <w:t xml:space="preserve">В рамках </w:t>
      </w:r>
      <w:r>
        <w:rPr>
          <w:sz w:val="26"/>
          <w:szCs w:val="26"/>
        </w:rPr>
        <w:t>С</w:t>
      </w:r>
      <w:r w:rsidRPr="00702AE0">
        <w:rPr>
          <w:sz w:val="26"/>
          <w:szCs w:val="26"/>
        </w:rPr>
        <w:t xml:space="preserve">оглашения, в частности, планируется закрытие технологически устаревших и физически изношенных мощностей Никелевого завода, расположенного в черте Норильска, что позволит существенно улучшить экологическую ситуацию в городе. При этом, учитывая необходимость ускоренной модернизации металлургического производства в регионе, предусмотрено расширение и модернизация производственных мощностей на площадке Надеждинского металлургического завода ЗФ </w:t>
      </w:r>
      <w:r>
        <w:rPr>
          <w:sz w:val="26"/>
          <w:szCs w:val="26"/>
        </w:rPr>
        <w:t>П</w:t>
      </w:r>
      <w:r w:rsidRPr="00702AE0">
        <w:rPr>
          <w:sz w:val="26"/>
          <w:szCs w:val="26"/>
        </w:rPr>
        <w:t>АО «ГМК «Норильский никель», находящегося на значительном удалении от городской черты.</w:t>
      </w:r>
    </w:p>
    <w:p w14:paraId="58482320" w14:textId="77777777" w:rsidR="0022476C" w:rsidRPr="00702AE0" w:rsidRDefault="0022476C" w:rsidP="0022476C">
      <w:pPr>
        <w:suppressAutoHyphens/>
        <w:ind w:firstLine="709"/>
        <w:jc w:val="both"/>
        <w:rPr>
          <w:sz w:val="26"/>
          <w:szCs w:val="26"/>
        </w:rPr>
      </w:pPr>
      <w:r w:rsidRPr="00702AE0">
        <w:rPr>
          <w:sz w:val="26"/>
          <w:szCs w:val="26"/>
        </w:rPr>
        <w:t>Проект имеет и важную экологическую составляющую — с улучшением качества концентратов снизится количество сульфидной массы, следовательно, сократятся атмосферные выбросы серы на тонну производимых цветных металлов.</w:t>
      </w:r>
    </w:p>
    <w:p w14:paraId="627879D6" w14:textId="77777777" w:rsidR="0022476C" w:rsidRPr="008E26B4" w:rsidRDefault="0022476C" w:rsidP="0022476C">
      <w:pPr>
        <w:suppressAutoHyphens/>
        <w:ind w:firstLine="708"/>
        <w:jc w:val="both"/>
        <w:rPr>
          <w:sz w:val="26"/>
          <w:szCs w:val="26"/>
          <w:highlight w:val="yellow"/>
        </w:rPr>
      </w:pPr>
      <w:r w:rsidRPr="00D27201">
        <w:rPr>
          <w:sz w:val="26"/>
          <w:szCs w:val="26"/>
        </w:rPr>
        <w:t xml:space="preserve">Согласно информации, предоставленной МУП «Коммунальные объединенные системы», за 6 месяцев 2015 </w:t>
      </w:r>
      <w:r w:rsidRPr="005516B4">
        <w:rPr>
          <w:sz w:val="26"/>
          <w:szCs w:val="26"/>
        </w:rPr>
        <w:t>года через очистные сооружения муниципального образования город Норильск пропущено 13 166,3 тыс. куб. м сточных вод, что на 4 613,4 тыс. куб. м меньше, чем за аналогичный период прошлого года.</w:t>
      </w:r>
    </w:p>
    <w:p w14:paraId="42E6E035" w14:textId="63789D3A" w:rsidR="0022476C" w:rsidRPr="00F26D84" w:rsidRDefault="0022476C" w:rsidP="0022476C">
      <w:pPr>
        <w:suppressAutoHyphens/>
        <w:ind w:firstLine="708"/>
        <w:jc w:val="right"/>
        <w:rPr>
          <w:sz w:val="26"/>
          <w:szCs w:val="26"/>
        </w:rPr>
      </w:pPr>
      <w:r w:rsidRPr="0089324F">
        <w:rPr>
          <w:sz w:val="26"/>
          <w:szCs w:val="26"/>
        </w:rPr>
        <w:t>Таблица</w:t>
      </w:r>
      <w:r w:rsidR="0089324F">
        <w:rPr>
          <w:sz w:val="26"/>
          <w:szCs w:val="26"/>
        </w:rPr>
        <w:t xml:space="preserve"> 9</w:t>
      </w:r>
      <w:r w:rsidR="003F7007">
        <w:rPr>
          <w:sz w:val="26"/>
          <w:szCs w:val="26"/>
        </w:rPr>
        <w:t>8</w:t>
      </w:r>
      <w:r w:rsidRPr="00F26D84">
        <w:rPr>
          <w:sz w:val="26"/>
          <w:szCs w:val="26"/>
        </w:rPr>
        <w:t xml:space="preserve"> </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992"/>
        <w:gridCol w:w="2124"/>
        <w:gridCol w:w="2269"/>
        <w:gridCol w:w="1843"/>
      </w:tblGrid>
      <w:tr w:rsidR="0022476C" w:rsidRPr="008E26B4" w14:paraId="4CD94606" w14:textId="77777777" w:rsidTr="0022476C">
        <w:trPr>
          <w:trHeight w:val="409"/>
          <w:tblHeader/>
        </w:trPr>
        <w:tc>
          <w:tcPr>
            <w:tcW w:w="1305" w:type="pct"/>
            <w:vMerge w:val="restart"/>
            <w:vAlign w:val="center"/>
          </w:tcPr>
          <w:p w14:paraId="2E342673" w14:textId="77777777" w:rsidR="0022476C" w:rsidRPr="009C07A3" w:rsidRDefault="0022476C" w:rsidP="00EB0BA5">
            <w:pPr>
              <w:suppressAutoHyphens/>
              <w:jc w:val="center"/>
              <w:rPr>
                <w:rStyle w:val="FontStyle28"/>
              </w:rPr>
            </w:pPr>
            <w:r w:rsidRPr="009C07A3">
              <w:rPr>
                <w:rStyle w:val="FontStyle28"/>
              </w:rPr>
              <w:t xml:space="preserve">Наименование </w:t>
            </w:r>
          </w:p>
          <w:p w14:paraId="21B3D169" w14:textId="77777777" w:rsidR="0022476C" w:rsidRPr="009C07A3" w:rsidRDefault="0022476C" w:rsidP="00EB0BA5">
            <w:pPr>
              <w:suppressAutoHyphens/>
              <w:jc w:val="center"/>
              <w:rPr>
                <w:rStyle w:val="FontStyle28"/>
              </w:rPr>
            </w:pPr>
            <w:r w:rsidRPr="009C07A3">
              <w:rPr>
                <w:rStyle w:val="FontStyle28"/>
              </w:rPr>
              <w:t>показателя</w:t>
            </w:r>
          </w:p>
        </w:tc>
        <w:tc>
          <w:tcPr>
            <w:tcW w:w="507" w:type="pct"/>
            <w:vMerge w:val="restart"/>
            <w:vAlign w:val="center"/>
          </w:tcPr>
          <w:p w14:paraId="0A757580" w14:textId="77777777" w:rsidR="0022476C" w:rsidRPr="009C07A3" w:rsidRDefault="0022476C" w:rsidP="00EB0BA5">
            <w:pPr>
              <w:suppressAutoHyphens/>
              <w:jc w:val="center"/>
              <w:rPr>
                <w:rStyle w:val="FontStyle28"/>
              </w:rPr>
            </w:pPr>
            <w:r w:rsidRPr="009C07A3">
              <w:rPr>
                <w:rStyle w:val="FontStyle28"/>
              </w:rPr>
              <w:t>Ед. изм.</w:t>
            </w:r>
          </w:p>
        </w:tc>
        <w:tc>
          <w:tcPr>
            <w:tcW w:w="2246" w:type="pct"/>
            <w:gridSpan w:val="2"/>
            <w:vAlign w:val="center"/>
          </w:tcPr>
          <w:p w14:paraId="5729667F" w14:textId="77777777" w:rsidR="0022476C" w:rsidRPr="009C07A3" w:rsidRDefault="0022476C" w:rsidP="00EB0BA5">
            <w:pPr>
              <w:suppressAutoHyphens/>
              <w:jc w:val="center"/>
              <w:rPr>
                <w:rStyle w:val="FontStyle28"/>
              </w:rPr>
            </w:pPr>
            <w:r w:rsidRPr="009C07A3">
              <w:rPr>
                <w:rStyle w:val="FontStyle28"/>
              </w:rPr>
              <w:t>1 полугодие 2015 года</w:t>
            </w:r>
          </w:p>
        </w:tc>
        <w:tc>
          <w:tcPr>
            <w:tcW w:w="943" w:type="pct"/>
            <w:vMerge w:val="restart"/>
            <w:vAlign w:val="center"/>
          </w:tcPr>
          <w:p w14:paraId="6A4DFC69" w14:textId="77777777" w:rsidR="0022476C" w:rsidRPr="009C07A3" w:rsidRDefault="0022476C" w:rsidP="00EB0BA5">
            <w:pPr>
              <w:suppressAutoHyphens/>
              <w:jc w:val="center"/>
              <w:rPr>
                <w:rStyle w:val="FontStyle28"/>
              </w:rPr>
            </w:pPr>
            <w:r w:rsidRPr="009C07A3">
              <w:rPr>
                <w:rStyle w:val="FontStyle28"/>
              </w:rPr>
              <w:t>1 полугодие 2014 года</w:t>
            </w:r>
          </w:p>
        </w:tc>
      </w:tr>
      <w:tr w:rsidR="0022476C" w:rsidRPr="008E26B4" w14:paraId="4E79FB3D" w14:textId="77777777" w:rsidTr="0022476C">
        <w:trPr>
          <w:trHeight w:val="1160"/>
          <w:tblHeader/>
        </w:trPr>
        <w:tc>
          <w:tcPr>
            <w:tcW w:w="1305" w:type="pct"/>
            <w:vMerge/>
            <w:vAlign w:val="center"/>
          </w:tcPr>
          <w:p w14:paraId="46603403" w14:textId="77777777" w:rsidR="0022476C" w:rsidRPr="009C07A3" w:rsidRDefault="0022476C" w:rsidP="00EB0BA5">
            <w:pPr>
              <w:suppressAutoHyphens/>
              <w:jc w:val="center"/>
              <w:rPr>
                <w:rStyle w:val="FontStyle28"/>
              </w:rPr>
            </w:pPr>
          </w:p>
        </w:tc>
        <w:tc>
          <w:tcPr>
            <w:tcW w:w="507" w:type="pct"/>
            <w:vMerge/>
            <w:vAlign w:val="center"/>
          </w:tcPr>
          <w:p w14:paraId="73B83D24" w14:textId="77777777" w:rsidR="0022476C" w:rsidRPr="009C07A3" w:rsidRDefault="0022476C" w:rsidP="00EB0BA5">
            <w:pPr>
              <w:suppressAutoHyphens/>
              <w:jc w:val="center"/>
              <w:rPr>
                <w:rStyle w:val="FontStyle28"/>
              </w:rPr>
            </w:pPr>
          </w:p>
        </w:tc>
        <w:tc>
          <w:tcPr>
            <w:tcW w:w="1086" w:type="pct"/>
            <w:vAlign w:val="center"/>
          </w:tcPr>
          <w:p w14:paraId="7E0E770D" w14:textId="77777777" w:rsidR="0022476C" w:rsidRPr="009C07A3" w:rsidRDefault="0022476C" w:rsidP="00EB0BA5">
            <w:pPr>
              <w:suppressAutoHyphens/>
              <w:jc w:val="center"/>
              <w:rPr>
                <w:rStyle w:val="FontStyle28"/>
              </w:rPr>
            </w:pPr>
            <w:r w:rsidRPr="009C07A3">
              <w:rPr>
                <w:rStyle w:val="FontStyle28"/>
              </w:rPr>
              <w:t xml:space="preserve">Ожидаемый </w:t>
            </w:r>
          </w:p>
          <w:p w14:paraId="0BFA19FF" w14:textId="77777777" w:rsidR="0022476C" w:rsidRPr="009C07A3" w:rsidRDefault="0022476C" w:rsidP="00EB0BA5">
            <w:pPr>
              <w:suppressAutoHyphens/>
              <w:jc w:val="center"/>
              <w:rPr>
                <w:rStyle w:val="FontStyle28"/>
              </w:rPr>
            </w:pPr>
            <w:r w:rsidRPr="009C07A3">
              <w:rPr>
                <w:rStyle w:val="FontStyle28"/>
              </w:rPr>
              <w:t xml:space="preserve">объем </w:t>
            </w:r>
          </w:p>
          <w:p w14:paraId="14C41140" w14:textId="77777777" w:rsidR="0022476C" w:rsidRPr="009C07A3" w:rsidRDefault="0022476C" w:rsidP="00EB0BA5">
            <w:pPr>
              <w:suppressAutoHyphens/>
              <w:jc w:val="center"/>
              <w:rPr>
                <w:rStyle w:val="FontStyle28"/>
              </w:rPr>
            </w:pPr>
            <w:r w:rsidRPr="009C07A3">
              <w:rPr>
                <w:rStyle w:val="FontStyle28"/>
              </w:rPr>
              <w:t xml:space="preserve">поступления </w:t>
            </w:r>
          </w:p>
          <w:p w14:paraId="40D66DE9" w14:textId="77777777" w:rsidR="0022476C" w:rsidRPr="009C07A3" w:rsidRDefault="0022476C" w:rsidP="00EB0BA5">
            <w:pPr>
              <w:suppressAutoHyphens/>
              <w:jc w:val="center"/>
              <w:rPr>
                <w:rStyle w:val="FontStyle28"/>
              </w:rPr>
            </w:pPr>
            <w:r w:rsidRPr="009C07A3">
              <w:rPr>
                <w:rStyle w:val="FontStyle28"/>
              </w:rPr>
              <w:t>сточных вод</w:t>
            </w:r>
          </w:p>
        </w:tc>
        <w:tc>
          <w:tcPr>
            <w:tcW w:w="1159" w:type="pct"/>
            <w:vAlign w:val="center"/>
          </w:tcPr>
          <w:p w14:paraId="7D435D2E" w14:textId="77777777" w:rsidR="0022476C" w:rsidRPr="009C07A3" w:rsidRDefault="0022476C" w:rsidP="00EB0BA5">
            <w:pPr>
              <w:suppressAutoHyphens/>
              <w:jc w:val="center"/>
              <w:rPr>
                <w:rStyle w:val="FontStyle28"/>
              </w:rPr>
            </w:pPr>
            <w:r w:rsidRPr="009C07A3">
              <w:rPr>
                <w:rStyle w:val="FontStyle28"/>
              </w:rPr>
              <w:t xml:space="preserve">Фактический </w:t>
            </w:r>
          </w:p>
          <w:p w14:paraId="1C5AB03D" w14:textId="77777777" w:rsidR="0022476C" w:rsidRPr="009C07A3" w:rsidRDefault="0022476C" w:rsidP="00EB0BA5">
            <w:pPr>
              <w:suppressAutoHyphens/>
              <w:jc w:val="center"/>
              <w:rPr>
                <w:rStyle w:val="FontStyle28"/>
              </w:rPr>
            </w:pPr>
            <w:r w:rsidRPr="009C07A3">
              <w:rPr>
                <w:rStyle w:val="FontStyle28"/>
              </w:rPr>
              <w:t xml:space="preserve">объем </w:t>
            </w:r>
          </w:p>
          <w:p w14:paraId="5E27D7D2" w14:textId="77777777" w:rsidR="0022476C" w:rsidRPr="009C07A3" w:rsidRDefault="0022476C" w:rsidP="00EB0BA5">
            <w:pPr>
              <w:suppressAutoHyphens/>
              <w:jc w:val="center"/>
              <w:rPr>
                <w:rStyle w:val="FontStyle28"/>
              </w:rPr>
            </w:pPr>
            <w:r w:rsidRPr="009C07A3">
              <w:rPr>
                <w:rStyle w:val="FontStyle28"/>
              </w:rPr>
              <w:t>поступления сточных вод</w:t>
            </w:r>
          </w:p>
        </w:tc>
        <w:tc>
          <w:tcPr>
            <w:tcW w:w="943" w:type="pct"/>
            <w:vMerge/>
            <w:vAlign w:val="center"/>
          </w:tcPr>
          <w:p w14:paraId="398F6DF4" w14:textId="77777777" w:rsidR="0022476C" w:rsidRPr="009C07A3" w:rsidRDefault="0022476C" w:rsidP="00EB0BA5">
            <w:pPr>
              <w:suppressAutoHyphens/>
              <w:jc w:val="center"/>
              <w:rPr>
                <w:rStyle w:val="FontStyle28"/>
              </w:rPr>
            </w:pPr>
          </w:p>
        </w:tc>
      </w:tr>
      <w:tr w:rsidR="0022476C" w:rsidRPr="008E26B4" w14:paraId="688DBE44" w14:textId="77777777" w:rsidTr="0022476C">
        <w:tc>
          <w:tcPr>
            <w:tcW w:w="1305" w:type="pct"/>
          </w:tcPr>
          <w:p w14:paraId="38A82595" w14:textId="77777777" w:rsidR="0022476C" w:rsidRPr="009C07A3" w:rsidRDefault="0022476C" w:rsidP="00EB0BA5">
            <w:pPr>
              <w:suppressAutoHyphens/>
              <w:rPr>
                <w:rStyle w:val="FontStyle28"/>
              </w:rPr>
            </w:pPr>
            <w:r w:rsidRPr="009C07A3">
              <w:rPr>
                <w:rStyle w:val="FontStyle28"/>
              </w:rPr>
              <w:t>Пропущено сточных вод через очистные сооружения</w:t>
            </w:r>
          </w:p>
        </w:tc>
        <w:tc>
          <w:tcPr>
            <w:tcW w:w="507" w:type="pct"/>
            <w:vAlign w:val="center"/>
          </w:tcPr>
          <w:p w14:paraId="25B6977A" w14:textId="77777777" w:rsidR="0022476C" w:rsidRPr="009C07A3" w:rsidRDefault="0022476C" w:rsidP="00EB0BA5">
            <w:pPr>
              <w:suppressAutoHyphens/>
              <w:jc w:val="center"/>
              <w:rPr>
                <w:sz w:val="26"/>
                <w:szCs w:val="26"/>
              </w:rPr>
            </w:pPr>
            <w:r w:rsidRPr="009C07A3">
              <w:rPr>
                <w:sz w:val="26"/>
                <w:szCs w:val="26"/>
              </w:rPr>
              <w:t>тыс. м</w:t>
            </w:r>
            <w:r w:rsidRPr="009C07A3">
              <w:rPr>
                <w:sz w:val="26"/>
                <w:szCs w:val="26"/>
                <w:vertAlign w:val="superscript"/>
              </w:rPr>
              <w:t>3</w:t>
            </w:r>
          </w:p>
        </w:tc>
        <w:tc>
          <w:tcPr>
            <w:tcW w:w="1086" w:type="pct"/>
            <w:vAlign w:val="center"/>
          </w:tcPr>
          <w:p w14:paraId="68DDEEB2" w14:textId="77777777" w:rsidR="0022476C" w:rsidRPr="009C07A3" w:rsidRDefault="0022476C" w:rsidP="00EB0BA5">
            <w:pPr>
              <w:suppressAutoHyphens/>
              <w:jc w:val="center"/>
              <w:rPr>
                <w:sz w:val="26"/>
                <w:szCs w:val="26"/>
                <w:highlight w:val="yellow"/>
              </w:rPr>
            </w:pPr>
            <w:r w:rsidRPr="009C07A3">
              <w:rPr>
                <w:sz w:val="26"/>
                <w:szCs w:val="26"/>
              </w:rPr>
              <w:t>25 803,5</w:t>
            </w:r>
          </w:p>
        </w:tc>
        <w:tc>
          <w:tcPr>
            <w:tcW w:w="1159" w:type="pct"/>
            <w:vAlign w:val="center"/>
          </w:tcPr>
          <w:p w14:paraId="251B1887" w14:textId="77777777" w:rsidR="0022476C" w:rsidRPr="009C07A3" w:rsidRDefault="0022476C" w:rsidP="00EB0BA5">
            <w:pPr>
              <w:suppressAutoHyphens/>
              <w:jc w:val="center"/>
              <w:rPr>
                <w:sz w:val="26"/>
                <w:szCs w:val="26"/>
                <w:highlight w:val="yellow"/>
              </w:rPr>
            </w:pPr>
            <w:r w:rsidRPr="009C07A3">
              <w:rPr>
                <w:sz w:val="26"/>
                <w:szCs w:val="26"/>
              </w:rPr>
              <w:t>13 166,3</w:t>
            </w:r>
          </w:p>
        </w:tc>
        <w:tc>
          <w:tcPr>
            <w:tcW w:w="943" w:type="pct"/>
            <w:vAlign w:val="center"/>
          </w:tcPr>
          <w:p w14:paraId="1B88C22B" w14:textId="77777777" w:rsidR="0022476C" w:rsidRPr="009C07A3" w:rsidRDefault="0022476C" w:rsidP="00EB0BA5">
            <w:pPr>
              <w:suppressAutoHyphens/>
              <w:jc w:val="center"/>
              <w:rPr>
                <w:sz w:val="26"/>
                <w:szCs w:val="26"/>
                <w:highlight w:val="yellow"/>
              </w:rPr>
            </w:pPr>
            <w:r w:rsidRPr="009079C8">
              <w:rPr>
                <w:sz w:val="26"/>
                <w:szCs w:val="26"/>
              </w:rPr>
              <w:t>17 779,7</w:t>
            </w:r>
          </w:p>
        </w:tc>
      </w:tr>
    </w:tbl>
    <w:p w14:paraId="20C91DF5" w14:textId="77777777" w:rsidR="0022476C" w:rsidRPr="008E26B4" w:rsidRDefault="0022476C" w:rsidP="0022476C">
      <w:pPr>
        <w:suppressAutoHyphens/>
        <w:rPr>
          <w:sz w:val="26"/>
          <w:szCs w:val="26"/>
          <w:highlight w:val="yellow"/>
        </w:rPr>
      </w:pPr>
    </w:p>
    <w:p w14:paraId="5E8EFF04" w14:textId="77777777" w:rsidR="0022476C" w:rsidRPr="008E26B4" w:rsidRDefault="0022476C" w:rsidP="0022476C">
      <w:pPr>
        <w:suppressAutoHyphens/>
        <w:ind w:firstLine="708"/>
        <w:jc w:val="both"/>
        <w:rPr>
          <w:sz w:val="26"/>
          <w:szCs w:val="26"/>
          <w:highlight w:val="yellow"/>
        </w:rPr>
      </w:pPr>
      <w:r w:rsidRPr="00C1446E">
        <w:rPr>
          <w:sz w:val="26"/>
          <w:szCs w:val="26"/>
        </w:rPr>
        <w:t xml:space="preserve">На территории муниципального образования город Норильск эксплуатируются свалки-полигоны твердых бытовых отходов: в Центральном районе ООО «Стройбытсервис», в районе Талнах ООО «Байкал-2000». </w:t>
      </w:r>
    </w:p>
    <w:p w14:paraId="2EDA3371" w14:textId="15ED49D5" w:rsidR="0022476C" w:rsidRPr="00C1446E" w:rsidRDefault="0022476C" w:rsidP="0022476C">
      <w:pPr>
        <w:suppressAutoHyphens/>
        <w:ind w:firstLine="708"/>
        <w:jc w:val="right"/>
        <w:rPr>
          <w:sz w:val="26"/>
          <w:szCs w:val="26"/>
        </w:rPr>
      </w:pPr>
      <w:r w:rsidRPr="0089324F">
        <w:rPr>
          <w:sz w:val="26"/>
          <w:szCs w:val="26"/>
        </w:rPr>
        <w:t>Таблица</w:t>
      </w:r>
      <w:r w:rsidR="003F7007">
        <w:rPr>
          <w:sz w:val="26"/>
          <w:szCs w:val="26"/>
        </w:rPr>
        <w:t xml:space="preserve"> 99</w:t>
      </w:r>
      <w:r w:rsidRPr="0089324F">
        <w:rPr>
          <w:sz w:val="26"/>
          <w:szCs w:val="26"/>
        </w:rPr>
        <w:t xml:space="preserve">  </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996"/>
        <w:gridCol w:w="2126"/>
        <w:gridCol w:w="2220"/>
        <w:gridCol w:w="1890"/>
      </w:tblGrid>
      <w:tr w:rsidR="0022476C" w:rsidRPr="008E26B4" w14:paraId="423E40F3" w14:textId="77777777" w:rsidTr="0022476C">
        <w:trPr>
          <w:trHeight w:val="20"/>
          <w:tblHeader/>
        </w:trPr>
        <w:tc>
          <w:tcPr>
            <w:tcW w:w="1303" w:type="pct"/>
            <w:vAlign w:val="center"/>
          </w:tcPr>
          <w:p w14:paraId="03F43A9D" w14:textId="77777777" w:rsidR="0022476C" w:rsidRPr="009A462B" w:rsidRDefault="0022476C" w:rsidP="00EB0BA5">
            <w:pPr>
              <w:suppressAutoHyphens/>
              <w:jc w:val="center"/>
              <w:rPr>
                <w:rStyle w:val="FontStyle28"/>
              </w:rPr>
            </w:pPr>
            <w:r w:rsidRPr="009A462B">
              <w:rPr>
                <w:rStyle w:val="FontStyle28"/>
              </w:rPr>
              <w:t xml:space="preserve">Наименование </w:t>
            </w:r>
          </w:p>
          <w:p w14:paraId="4B79543A" w14:textId="77777777" w:rsidR="0022476C" w:rsidRPr="009A462B" w:rsidRDefault="0022476C" w:rsidP="00EB0BA5">
            <w:pPr>
              <w:suppressAutoHyphens/>
              <w:jc w:val="center"/>
              <w:rPr>
                <w:rStyle w:val="FontStyle28"/>
              </w:rPr>
            </w:pPr>
            <w:r w:rsidRPr="009A462B">
              <w:rPr>
                <w:rStyle w:val="FontStyle28"/>
              </w:rPr>
              <w:t>показателя</w:t>
            </w:r>
          </w:p>
        </w:tc>
        <w:tc>
          <w:tcPr>
            <w:tcW w:w="509" w:type="pct"/>
            <w:vAlign w:val="center"/>
          </w:tcPr>
          <w:p w14:paraId="08A121F2" w14:textId="77777777" w:rsidR="0022476C" w:rsidRPr="009A462B" w:rsidRDefault="0022476C" w:rsidP="00EB0BA5">
            <w:pPr>
              <w:suppressAutoHyphens/>
              <w:jc w:val="center"/>
              <w:rPr>
                <w:rStyle w:val="FontStyle28"/>
              </w:rPr>
            </w:pPr>
            <w:r w:rsidRPr="009A462B">
              <w:rPr>
                <w:rStyle w:val="FontStyle28"/>
              </w:rPr>
              <w:t>Ед. изм.</w:t>
            </w:r>
          </w:p>
        </w:tc>
        <w:tc>
          <w:tcPr>
            <w:tcW w:w="1087" w:type="pct"/>
            <w:vAlign w:val="center"/>
          </w:tcPr>
          <w:p w14:paraId="289FF178" w14:textId="77777777" w:rsidR="0022476C" w:rsidRPr="009A462B" w:rsidRDefault="0022476C" w:rsidP="00EB0BA5">
            <w:pPr>
              <w:suppressAutoHyphens/>
              <w:jc w:val="center"/>
              <w:rPr>
                <w:rStyle w:val="FontStyle28"/>
              </w:rPr>
            </w:pPr>
            <w:r w:rsidRPr="009A462B">
              <w:rPr>
                <w:rStyle w:val="FontStyle28"/>
              </w:rPr>
              <w:t xml:space="preserve">1 полугодие </w:t>
            </w:r>
          </w:p>
          <w:p w14:paraId="1AFF570C" w14:textId="77777777" w:rsidR="0022476C" w:rsidRPr="009A462B" w:rsidRDefault="0022476C" w:rsidP="00EB0BA5">
            <w:pPr>
              <w:suppressAutoHyphens/>
              <w:jc w:val="center"/>
              <w:rPr>
                <w:rStyle w:val="FontStyle28"/>
              </w:rPr>
            </w:pPr>
            <w:r w:rsidRPr="009A462B">
              <w:rPr>
                <w:rStyle w:val="FontStyle28"/>
              </w:rPr>
              <w:t>2014 года</w:t>
            </w:r>
          </w:p>
        </w:tc>
        <w:tc>
          <w:tcPr>
            <w:tcW w:w="1135" w:type="pct"/>
            <w:vAlign w:val="center"/>
          </w:tcPr>
          <w:p w14:paraId="50BB21A7" w14:textId="77777777" w:rsidR="0022476C" w:rsidRPr="009A462B" w:rsidRDefault="0022476C" w:rsidP="00EB0BA5">
            <w:pPr>
              <w:suppressAutoHyphens/>
              <w:jc w:val="center"/>
              <w:rPr>
                <w:rStyle w:val="FontStyle28"/>
              </w:rPr>
            </w:pPr>
            <w:r w:rsidRPr="009A462B">
              <w:rPr>
                <w:rStyle w:val="FontStyle28"/>
              </w:rPr>
              <w:t>Годовой план 2015 года</w:t>
            </w:r>
          </w:p>
        </w:tc>
        <w:tc>
          <w:tcPr>
            <w:tcW w:w="967" w:type="pct"/>
            <w:vAlign w:val="center"/>
          </w:tcPr>
          <w:p w14:paraId="3606E9A5" w14:textId="77777777" w:rsidR="0022476C" w:rsidRPr="009A462B" w:rsidRDefault="0022476C" w:rsidP="00EB0BA5">
            <w:pPr>
              <w:suppressAutoHyphens/>
              <w:jc w:val="center"/>
              <w:rPr>
                <w:rStyle w:val="FontStyle28"/>
              </w:rPr>
            </w:pPr>
            <w:r w:rsidRPr="009A462B">
              <w:rPr>
                <w:rStyle w:val="FontStyle28"/>
              </w:rPr>
              <w:t>1 полугодие 2015 года</w:t>
            </w:r>
          </w:p>
        </w:tc>
      </w:tr>
      <w:tr w:rsidR="0022476C" w:rsidRPr="008E26B4" w14:paraId="7D395CE8" w14:textId="77777777" w:rsidTr="0022476C">
        <w:trPr>
          <w:trHeight w:val="402"/>
        </w:trPr>
        <w:tc>
          <w:tcPr>
            <w:tcW w:w="1303" w:type="pct"/>
            <w:vAlign w:val="center"/>
          </w:tcPr>
          <w:p w14:paraId="694E743B" w14:textId="77777777" w:rsidR="0022476C" w:rsidRPr="009A462B" w:rsidRDefault="0022476C" w:rsidP="00EB0BA5">
            <w:pPr>
              <w:suppressAutoHyphens/>
              <w:rPr>
                <w:rStyle w:val="FontStyle28"/>
              </w:rPr>
            </w:pPr>
            <w:r w:rsidRPr="009A462B">
              <w:rPr>
                <w:rStyle w:val="FontStyle28"/>
              </w:rPr>
              <w:t>Вывезено твердых бытовых отходов</w:t>
            </w:r>
          </w:p>
        </w:tc>
        <w:tc>
          <w:tcPr>
            <w:tcW w:w="509" w:type="pct"/>
            <w:vAlign w:val="center"/>
          </w:tcPr>
          <w:p w14:paraId="01CDDFFE" w14:textId="77777777" w:rsidR="0022476C" w:rsidRPr="009A462B" w:rsidRDefault="0022476C" w:rsidP="00EB0BA5">
            <w:pPr>
              <w:suppressAutoHyphens/>
              <w:jc w:val="center"/>
              <w:rPr>
                <w:rStyle w:val="FontStyle28"/>
              </w:rPr>
            </w:pPr>
            <w:r w:rsidRPr="009A462B">
              <w:rPr>
                <w:rStyle w:val="FontStyle28"/>
              </w:rPr>
              <w:t>м</w:t>
            </w:r>
            <w:r w:rsidRPr="009A462B">
              <w:rPr>
                <w:rStyle w:val="FontStyle28"/>
                <w:vertAlign w:val="superscript"/>
              </w:rPr>
              <w:t>3</w:t>
            </w:r>
          </w:p>
        </w:tc>
        <w:tc>
          <w:tcPr>
            <w:tcW w:w="1087" w:type="pct"/>
            <w:vAlign w:val="center"/>
          </w:tcPr>
          <w:p w14:paraId="5216BD9B" w14:textId="77777777" w:rsidR="0022476C" w:rsidRPr="009A462B" w:rsidRDefault="0022476C" w:rsidP="00EB0BA5">
            <w:pPr>
              <w:suppressAutoHyphens/>
              <w:jc w:val="center"/>
              <w:rPr>
                <w:rStyle w:val="FontStyle28"/>
              </w:rPr>
            </w:pPr>
            <w:r w:rsidRPr="009A462B">
              <w:rPr>
                <w:rStyle w:val="FontStyle28"/>
              </w:rPr>
              <w:t>262 000</w:t>
            </w:r>
          </w:p>
        </w:tc>
        <w:tc>
          <w:tcPr>
            <w:tcW w:w="1135" w:type="pct"/>
            <w:vAlign w:val="center"/>
          </w:tcPr>
          <w:p w14:paraId="4D74D534" w14:textId="77777777" w:rsidR="0022476C" w:rsidRPr="009A462B" w:rsidRDefault="0022476C" w:rsidP="00EB0BA5">
            <w:pPr>
              <w:suppressAutoHyphens/>
              <w:jc w:val="center"/>
              <w:rPr>
                <w:rStyle w:val="FontStyle28"/>
              </w:rPr>
            </w:pPr>
            <w:r w:rsidRPr="009A462B">
              <w:rPr>
                <w:rStyle w:val="FontStyle28"/>
              </w:rPr>
              <w:t>501 300</w:t>
            </w:r>
          </w:p>
        </w:tc>
        <w:tc>
          <w:tcPr>
            <w:tcW w:w="967" w:type="pct"/>
            <w:vAlign w:val="center"/>
          </w:tcPr>
          <w:p w14:paraId="1623F9F8" w14:textId="77777777" w:rsidR="0022476C" w:rsidRPr="009A462B" w:rsidRDefault="0022476C" w:rsidP="00EB0BA5">
            <w:pPr>
              <w:suppressAutoHyphens/>
              <w:jc w:val="center"/>
              <w:rPr>
                <w:rStyle w:val="FontStyle28"/>
              </w:rPr>
            </w:pPr>
            <w:r w:rsidRPr="009A462B">
              <w:rPr>
                <w:rStyle w:val="FontStyle28"/>
              </w:rPr>
              <w:t>240 800</w:t>
            </w:r>
          </w:p>
        </w:tc>
      </w:tr>
    </w:tbl>
    <w:p w14:paraId="1CAE2ADE" w14:textId="77777777" w:rsidR="0022476C" w:rsidRPr="00E168B2" w:rsidRDefault="0022476C" w:rsidP="0022476C">
      <w:pPr>
        <w:suppressAutoHyphens/>
        <w:ind w:firstLine="708"/>
        <w:jc w:val="both"/>
        <w:rPr>
          <w:sz w:val="6"/>
          <w:szCs w:val="6"/>
          <w:highlight w:val="yellow"/>
        </w:rPr>
      </w:pPr>
    </w:p>
    <w:p w14:paraId="60AF406B" w14:textId="77777777" w:rsidR="0022476C" w:rsidRPr="00BB42AC" w:rsidRDefault="0022476C" w:rsidP="007477D4">
      <w:pPr>
        <w:suppressAutoHyphens/>
        <w:ind w:firstLine="708"/>
        <w:jc w:val="both"/>
        <w:rPr>
          <w:sz w:val="26"/>
          <w:szCs w:val="26"/>
        </w:rPr>
      </w:pPr>
      <w:r w:rsidRPr="009A462B">
        <w:rPr>
          <w:sz w:val="26"/>
          <w:szCs w:val="26"/>
        </w:rPr>
        <w:t>За 1 полугодие 2015 года на свалках-полигонах муниципального образования город Норильск размещено 240 800 куб. м. твердых бытовых отходов, что на 21 200 куб. м меньше, чем за аналогичный период 2014 года.</w:t>
      </w:r>
    </w:p>
    <w:p w14:paraId="3E47246F" w14:textId="77777777" w:rsidR="0022476C" w:rsidRDefault="0022476C" w:rsidP="007477D4">
      <w:pPr>
        <w:suppressAutoHyphens/>
      </w:pPr>
    </w:p>
    <w:p w14:paraId="7A4DB6FC" w14:textId="2382CA74" w:rsidR="00E168B2" w:rsidRPr="00E168B2" w:rsidRDefault="00E168B2" w:rsidP="007477D4">
      <w:pPr>
        <w:suppressAutoHyphens/>
        <w:rPr>
          <w:sz w:val="6"/>
          <w:szCs w:val="6"/>
        </w:rPr>
      </w:pPr>
    </w:p>
    <w:p w14:paraId="56AF438D" w14:textId="77777777" w:rsidR="005C7DDA" w:rsidRPr="007477D4" w:rsidRDefault="001F7BFA" w:rsidP="007477D4">
      <w:pPr>
        <w:pStyle w:val="10"/>
        <w:jc w:val="center"/>
      </w:pPr>
      <w:bookmarkStart w:id="96" w:name="_Toc136926215"/>
      <w:bookmarkStart w:id="97" w:name="_Toc225833544"/>
      <w:bookmarkStart w:id="98" w:name="_Toc415675278"/>
      <w:bookmarkEnd w:id="93"/>
      <w:bookmarkEnd w:id="94"/>
      <w:r w:rsidRPr="007477D4">
        <w:rPr>
          <w:szCs w:val="26"/>
          <w:lang w:val="en-US"/>
        </w:rPr>
        <w:t>XI</w:t>
      </w:r>
      <w:r w:rsidR="00E44DB0" w:rsidRPr="007477D4">
        <w:rPr>
          <w:szCs w:val="26"/>
          <w:lang w:val="en-US"/>
        </w:rPr>
        <w:t>V</w:t>
      </w:r>
      <w:r w:rsidRPr="007477D4">
        <w:rPr>
          <w:szCs w:val="26"/>
        </w:rPr>
        <w:t>.</w:t>
      </w:r>
      <w:r w:rsidR="005C7DDA" w:rsidRPr="007477D4">
        <w:t xml:space="preserve"> Криминогенная обстановка</w:t>
      </w:r>
      <w:bookmarkEnd w:id="96"/>
      <w:bookmarkEnd w:id="97"/>
      <w:bookmarkEnd w:id="98"/>
    </w:p>
    <w:p w14:paraId="1CBF6C5D" w14:textId="77777777" w:rsidR="005C7DDA" w:rsidRPr="00886E95" w:rsidRDefault="005C7DDA" w:rsidP="007477D4">
      <w:pPr>
        <w:rPr>
          <w:highlight w:val="yellow"/>
        </w:rPr>
      </w:pPr>
    </w:p>
    <w:p w14:paraId="65A4CE5B" w14:textId="77777777" w:rsidR="007477D4" w:rsidRPr="007477D4" w:rsidRDefault="007477D4" w:rsidP="007477D4">
      <w:pPr>
        <w:pStyle w:val="a4"/>
        <w:ind w:firstLine="709"/>
        <w:rPr>
          <w:b/>
          <w:szCs w:val="26"/>
        </w:rPr>
      </w:pPr>
      <w:bookmarkStart w:id="99" w:name="_Toc136926216"/>
      <w:bookmarkStart w:id="100" w:name="_Toc225833545"/>
      <w:r w:rsidRPr="007477D4">
        <w:rPr>
          <w:b/>
          <w:szCs w:val="26"/>
        </w:rPr>
        <w:t>Общая характеристика криминальной обстановки</w:t>
      </w:r>
    </w:p>
    <w:p w14:paraId="7E8D7284" w14:textId="77777777" w:rsidR="007477D4" w:rsidRPr="007477D4" w:rsidRDefault="007477D4" w:rsidP="007477D4">
      <w:pPr>
        <w:tabs>
          <w:tab w:val="left" w:pos="5624"/>
        </w:tabs>
        <w:ind w:firstLine="709"/>
        <w:jc w:val="both"/>
        <w:rPr>
          <w:sz w:val="26"/>
          <w:szCs w:val="26"/>
        </w:rPr>
      </w:pPr>
      <w:r w:rsidRPr="007477D4">
        <w:rPr>
          <w:sz w:val="26"/>
          <w:szCs w:val="26"/>
        </w:rPr>
        <w:t xml:space="preserve">По итогам 1 полугодия 2015 года криминогенная обстановка на территории Норильска остается стабильной. По сравнению с аналогичным периодом прошлого года наблюдается снижение общего количества зарегистрированных преступлений на 17,3% (до 981), в частности количество тяжких и особо тяжких составов снизилось на треть (до 316). Необходимо отметить, что в общей структуре преступности третья часть от всех зарегистрированных преступлений является результатом деятельности по выявлению преступных посягательств превентивного характера (всего 212), экономической </w:t>
      </w:r>
      <w:r w:rsidRPr="007477D4">
        <w:rPr>
          <w:sz w:val="26"/>
          <w:szCs w:val="26"/>
        </w:rPr>
        <w:lastRenderedPageBreak/>
        <w:t>направленности (25), а также связанных с незаконным оборотом наркотических веществ (105).</w:t>
      </w:r>
    </w:p>
    <w:p w14:paraId="136F1CA7" w14:textId="77777777" w:rsidR="007477D4" w:rsidRPr="007477D4" w:rsidRDefault="007477D4" w:rsidP="007477D4">
      <w:pPr>
        <w:tabs>
          <w:tab w:val="left" w:pos="5624"/>
        </w:tabs>
        <w:ind w:firstLine="709"/>
        <w:jc w:val="both"/>
        <w:rPr>
          <w:sz w:val="26"/>
          <w:szCs w:val="26"/>
        </w:rPr>
      </w:pPr>
      <w:r w:rsidRPr="007477D4">
        <w:rPr>
          <w:sz w:val="26"/>
          <w:szCs w:val="26"/>
        </w:rPr>
        <w:t>Анализ оперативной обстановки отчетного периода по отношению к первому полугодию 2014 года показывает снижение основных видов преступлений, таких как: грабежи (- 17,8%; всего 37), разбойные нападения (- 61,5%; 5), мошенничества (- 43,1%; 29), кражи (- 8,2%; 334), включая кражи из квартир (- 26,7%; 11) из магазинов и других торговых точек (- 21,8%; 68), поджогов (- 50%; 2), преступлений, связанных с умышленным причинением средней тяжести вреда здоровью (- 32,3%; 44).</w:t>
      </w:r>
    </w:p>
    <w:p w14:paraId="4311BFA9" w14:textId="0C66081E" w:rsidR="007477D4" w:rsidRPr="007477D4" w:rsidRDefault="007477D4" w:rsidP="00E168B2">
      <w:pPr>
        <w:tabs>
          <w:tab w:val="left" w:pos="5624"/>
        </w:tabs>
        <w:ind w:firstLine="709"/>
        <w:jc w:val="both"/>
        <w:rPr>
          <w:sz w:val="26"/>
          <w:szCs w:val="26"/>
        </w:rPr>
      </w:pPr>
      <w:r w:rsidRPr="007477D4">
        <w:rPr>
          <w:sz w:val="26"/>
          <w:szCs w:val="26"/>
        </w:rPr>
        <w:t>По сравнению с аналогичным отчетным периодом прошлого года рост результатов раскрываемости общей преступности составил 5,5%, достигнув максимального значения за последние 5 лет – 80,3%.</w:t>
      </w:r>
      <w:r w:rsidR="00E168B2">
        <w:rPr>
          <w:sz w:val="26"/>
          <w:szCs w:val="26"/>
        </w:rPr>
        <w:t xml:space="preserve"> </w:t>
      </w:r>
      <w:r w:rsidRPr="007477D4">
        <w:rPr>
          <w:sz w:val="26"/>
          <w:szCs w:val="26"/>
        </w:rPr>
        <w:t>Значительное внимание уделяется раскрытию тяжких и особо тяжких преступлений, раскрываемость которых по итогам полугодия составила 79,9%, что выше как собственных показателей прошлого года (78,9%), так и средних по Красноярскому краю (65,1%).</w:t>
      </w:r>
    </w:p>
    <w:p w14:paraId="65F8E673" w14:textId="157E540A" w:rsidR="007477D4" w:rsidRPr="007477D4" w:rsidRDefault="007477D4" w:rsidP="00E168B2">
      <w:pPr>
        <w:tabs>
          <w:tab w:val="left" w:pos="5624"/>
        </w:tabs>
        <w:ind w:firstLine="709"/>
        <w:jc w:val="both"/>
        <w:rPr>
          <w:sz w:val="26"/>
          <w:szCs w:val="26"/>
        </w:rPr>
      </w:pPr>
      <w:r w:rsidRPr="007477D4">
        <w:rPr>
          <w:sz w:val="26"/>
          <w:szCs w:val="26"/>
        </w:rPr>
        <w:t>В отчетном периоде более эффективно организована работа по раскрытию таких видов преступных посягательств, как грабежи (с 71,2% до 75,7%), кражи (с 65,1% до 67,9%), мошенничества (с 38,6% до 79,4%), преступлений в сфере незаконного оборота наркотических средств (с 50% до 63,1%), умышленное причинение средней тяжести вреда здоровью (с 76,2% до 86,5%).</w:t>
      </w:r>
      <w:r w:rsidR="00E168B2">
        <w:rPr>
          <w:sz w:val="26"/>
          <w:szCs w:val="26"/>
        </w:rPr>
        <w:t xml:space="preserve"> В первом полугодии 2015 года </w:t>
      </w:r>
      <w:r w:rsidRPr="007477D4">
        <w:rPr>
          <w:sz w:val="26"/>
          <w:szCs w:val="26"/>
        </w:rPr>
        <w:t>улучшены результаты раскрываемости преступлений, совершенных в общественных местах (с 73,4% до 77,1%) и на улицах (с 71,2% до 77,1%).</w:t>
      </w:r>
    </w:p>
    <w:p w14:paraId="18ADC1E4" w14:textId="77777777" w:rsidR="007477D4" w:rsidRPr="007477D4" w:rsidRDefault="007477D4" w:rsidP="007477D4">
      <w:pPr>
        <w:tabs>
          <w:tab w:val="left" w:pos="5624"/>
        </w:tabs>
        <w:ind w:firstLine="709"/>
        <w:jc w:val="both"/>
        <w:rPr>
          <w:sz w:val="26"/>
          <w:szCs w:val="26"/>
        </w:rPr>
      </w:pPr>
      <w:r w:rsidRPr="007477D4">
        <w:rPr>
          <w:sz w:val="26"/>
          <w:szCs w:val="26"/>
        </w:rPr>
        <w:t>А по таким преступлениям как убийства, причинение тяжкого вреда здоровью, в том числе со смертельным исходом, изнасилования, разбойные нападения, незаконное приобретение и хранение оружия, хулиганства, преступлениям экономической направленности, раскрываемость составила 100%.</w:t>
      </w:r>
    </w:p>
    <w:p w14:paraId="5CF401D2" w14:textId="77777777" w:rsidR="007477D4" w:rsidRPr="007477D4" w:rsidRDefault="007477D4" w:rsidP="007477D4">
      <w:pPr>
        <w:tabs>
          <w:tab w:val="left" w:pos="5624"/>
        </w:tabs>
        <w:ind w:firstLine="709"/>
        <w:jc w:val="both"/>
        <w:rPr>
          <w:sz w:val="26"/>
          <w:szCs w:val="26"/>
        </w:rPr>
      </w:pPr>
      <w:r w:rsidRPr="007477D4">
        <w:rPr>
          <w:sz w:val="26"/>
          <w:szCs w:val="26"/>
        </w:rPr>
        <w:t>Принципиальной задачей остается борьба с преступлениями в сфере экономики. По итогам отчетного периода сотрудниками ЭБиПК Отдела МВД выявлено 25 преступлений экономической направленности, в том числе 11 тяжкой и особо тяжкой категории, 11 в крупном и особо крупной размере. В структуре преступлений экономической направленности выявлено 6 коррупционных преступлений, в том числе 2 факта взяточничества, 1 преступление в сфере ЖКХ.</w:t>
      </w:r>
    </w:p>
    <w:p w14:paraId="17F6C5C2" w14:textId="77777777" w:rsidR="007477D4" w:rsidRPr="00E168B2" w:rsidRDefault="007477D4" w:rsidP="007477D4">
      <w:pPr>
        <w:tabs>
          <w:tab w:val="left" w:pos="709"/>
          <w:tab w:val="left" w:pos="993"/>
        </w:tabs>
        <w:ind w:firstLine="709"/>
        <w:jc w:val="both"/>
        <w:rPr>
          <w:sz w:val="10"/>
          <w:szCs w:val="10"/>
          <w:highlight w:val="yellow"/>
        </w:rPr>
      </w:pPr>
    </w:p>
    <w:p w14:paraId="710D6F9A" w14:textId="77777777" w:rsidR="007477D4" w:rsidRPr="007477D4" w:rsidRDefault="007477D4" w:rsidP="007477D4">
      <w:pPr>
        <w:pStyle w:val="a4"/>
        <w:tabs>
          <w:tab w:val="left" w:pos="993"/>
        </w:tabs>
        <w:ind w:firstLine="709"/>
        <w:rPr>
          <w:b/>
          <w:szCs w:val="26"/>
        </w:rPr>
      </w:pPr>
      <w:r w:rsidRPr="007477D4">
        <w:rPr>
          <w:b/>
          <w:szCs w:val="26"/>
        </w:rPr>
        <w:t>Социально-демографическая характеристика преступности и организация профилактической работы</w:t>
      </w:r>
    </w:p>
    <w:p w14:paraId="2B7F55C4" w14:textId="77777777" w:rsidR="007477D4" w:rsidRPr="007477D4" w:rsidRDefault="007477D4" w:rsidP="007477D4">
      <w:pPr>
        <w:tabs>
          <w:tab w:val="left" w:pos="709"/>
          <w:tab w:val="left" w:pos="993"/>
        </w:tabs>
        <w:ind w:firstLine="709"/>
        <w:jc w:val="both"/>
        <w:rPr>
          <w:sz w:val="26"/>
          <w:szCs w:val="26"/>
        </w:rPr>
      </w:pPr>
      <w:r w:rsidRPr="007477D4">
        <w:rPr>
          <w:sz w:val="26"/>
          <w:szCs w:val="26"/>
        </w:rPr>
        <w:tab/>
        <w:t>Из общего числа выявленных лиц, совершивших преступления 80,8% приходится на мужчин (599) и 19,2% на женщин (115).</w:t>
      </w:r>
    </w:p>
    <w:p w14:paraId="4F9080F2" w14:textId="51A298BA" w:rsidR="007477D4" w:rsidRPr="007477D4" w:rsidRDefault="007477D4" w:rsidP="007477D4">
      <w:pPr>
        <w:tabs>
          <w:tab w:val="left" w:pos="709"/>
          <w:tab w:val="left" w:pos="993"/>
        </w:tabs>
        <w:jc w:val="center"/>
        <w:rPr>
          <w:sz w:val="26"/>
          <w:szCs w:val="26"/>
          <w:highlight w:val="yellow"/>
        </w:rPr>
      </w:pPr>
      <w:r w:rsidRPr="007477D4">
        <w:rPr>
          <w:noProof/>
          <w:sz w:val="26"/>
          <w:szCs w:val="26"/>
        </w:rPr>
        <w:drawing>
          <wp:inline distT="0" distB="0" distL="0" distR="0" wp14:anchorId="3585B606" wp14:editId="59891ED7">
            <wp:extent cx="6158865" cy="2688609"/>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F20F151" w14:textId="77777777" w:rsidR="007477D4" w:rsidRPr="007477D4" w:rsidRDefault="007477D4" w:rsidP="007477D4">
      <w:pPr>
        <w:ind w:firstLine="709"/>
        <w:jc w:val="both"/>
        <w:rPr>
          <w:sz w:val="26"/>
          <w:szCs w:val="26"/>
        </w:rPr>
      </w:pPr>
      <w:r w:rsidRPr="007477D4">
        <w:rPr>
          <w:sz w:val="26"/>
          <w:szCs w:val="26"/>
        </w:rPr>
        <w:lastRenderedPageBreak/>
        <w:t>В отчетном периоде продолжена реализация комплекса организационно-практических мер в сфере профилактики безнадзорности и правонарушений несовершеннолетних, проведено 183 рейда и мероприятия.</w:t>
      </w:r>
    </w:p>
    <w:p w14:paraId="5DD69042" w14:textId="77777777" w:rsidR="007477D4" w:rsidRPr="007477D4" w:rsidRDefault="007477D4" w:rsidP="007477D4">
      <w:pPr>
        <w:ind w:firstLine="709"/>
        <w:jc w:val="both"/>
        <w:rPr>
          <w:sz w:val="26"/>
          <w:szCs w:val="26"/>
        </w:rPr>
      </w:pPr>
      <w:r w:rsidRPr="007477D4">
        <w:rPr>
          <w:sz w:val="26"/>
          <w:szCs w:val="26"/>
        </w:rPr>
        <w:t>В рамках предупреждения правонарушений несовершеннолетних и в отношении них проводились оперативно-профилактические мероприятия «Шанс», «Здоровый образ жизни», «Безопасная среда». Сотрудники отделам МВД приняли активное участие в межведомственной акции «Остановим насилие против детей».</w:t>
      </w:r>
    </w:p>
    <w:p w14:paraId="0B691A1B" w14:textId="77777777" w:rsidR="007477D4" w:rsidRPr="007477D4" w:rsidRDefault="007477D4" w:rsidP="007477D4">
      <w:pPr>
        <w:ind w:firstLine="709"/>
        <w:jc w:val="both"/>
        <w:rPr>
          <w:sz w:val="26"/>
          <w:szCs w:val="26"/>
          <w:highlight w:val="yellow"/>
        </w:rPr>
      </w:pPr>
      <w:r w:rsidRPr="007477D4">
        <w:rPr>
          <w:sz w:val="26"/>
          <w:szCs w:val="26"/>
        </w:rPr>
        <w:t>В феврале проведено оперативно-профилактическое мероприятие «Группа» в рамках которого проведены различные рейды, направленные на пресечение и разобщение групп несовершеннолетних антиобщественной направленности, а также выявления взрослых лиц, вовлекающих несовершеннолетних в преступную и антиобщественную деятельность.</w:t>
      </w:r>
    </w:p>
    <w:p w14:paraId="5A1B4763" w14:textId="77777777" w:rsidR="007477D4" w:rsidRPr="007477D4" w:rsidRDefault="007477D4" w:rsidP="007477D4">
      <w:pPr>
        <w:ind w:firstLine="709"/>
        <w:jc w:val="both"/>
        <w:rPr>
          <w:sz w:val="26"/>
          <w:szCs w:val="26"/>
        </w:rPr>
      </w:pPr>
      <w:r w:rsidRPr="007477D4">
        <w:rPr>
          <w:sz w:val="26"/>
          <w:szCs w:val="26"/>
        </w:rPr>
        <w:t>Ежегодно в преддверии Дня защитника Отечества сотрудники Отдела МВД проводят в общеобразовательных учреждениях «Неделю мужества». В рамках акции проводятся тематические лекции и беседы, экскурсии в дежурных частях, подразделениях.</w:t>
      </w:r>
    </w:p>
    <w:p w14:paraId="638E890A" w14:textId="77777777" w:rsidR="007477D4" w:rsidRPr="007477D4" w:rsidRDefault="007477D4" w:rsidP="007477D4">
      <w:pPr>
        <w:ind w:firstLine="709"/>
        <w:jc w:val="both"/>
        <w:rPr>
          <w:sz w:val="26"/>
          <w:szCs w:val="26"/>
        </w:rPr>
      </w:pPr>
      <w:r w:rsidRPr="007477D4">
        <w:rPr>
          <w:sz w:val="26"/>
          <w:szCs w:val="26"/>
        </w:rPr>
        <w:t>В марте сотрудники приняли участие в проведении городского турнира «Юность Заполярья», посвященного 70-летию Великой Победы. Также в период весенних каникул в целях сохранения традиции патриотического воспитания молодежи, повышения престижа службы государству и народу проводятся учебные сборы.</w:t>
      </w:r>
    </w:p>
    <w:p w14:paraId="6E2C29EF" w14:textId="77777777" w:rsidR="007477D4" w:rsidRPr="007477D4" w:rsidRDefault="007477D4" w:rsidP="007477D4">
      <w:pPr>
        <w:ind w:firstLine="709"/>
        <w:jc w:val="both"/>
        <w:rPr>
          <w:sz w:val="26"/>
          <w:szCs w:val="26"/>
        </w:rPr>
      </w:pPr>
      <w:r w:rsidRPr="007477D4">
        <w:rPr>
          <w:sz w:val="26"/>
          <w:szCs w:val="26"/>
        </w:rPr>
        <w:t>Через средства массовой информации и выступления в учебных заведениях сотрудники отделения по делам несовершеннолетних информируют граждан, подростков и их родителей, об учреждениях и службах, оказывающих медицинскую и реабилитационную, социальную и психологическую помощь в трудной жизненной ситуации, а также о телефонах экстренной помощи.</w:t>
      </w:r>
    </w:p>
    <w:p w14:paraId="2F51A5D8" w14:textId="77777777" w:rsidR="007477D4" w:rsidRPr="007477D4" w:rsidRDefault="007477D4" w:rsidP="007477D4">
      <w:pPr>
        <w:ind w:firstLine="709"/>
        <w:jc w:val="both"/>
        <w:rPr>
          <w:sz w:val="26"/>
          <w:szCs w:val="26"/>
          <w:highlight w:val="yellow"/>
        </w:rPr>
      </w:pPr>
      <w:r w:rsidRPr="007477D4">
        <w:rPr>
          <w:sz w:val="26"/>
          <w:szCs w:val="26"/>
        </w:rPr>
        <w:t>Определенные положительные результаты приносит проводимая Отделом МВД профилактическая работа. Отмечается сокращение числа преступлений (на 23,4%), совершенных лицами, ранее преступавшими Закон.</w:t>
      </w:r>
    </w:p>
    <w:p w14:paraId="6A541839" w14:textId="77777777" w:rsidR="007477D4" w:rsidRPr="007477D4" w:rsidRDefault="007477D4" w:rsidP="007477D4">
      <w:pPr>
        <w:ind w:firstLine="709"/>
        <w:jc w:val="both"/>
        <w:rPr>
          <w:sz w:val="26"/>
          <w:szCs w:val="26"/>
        </w:rPr>
      </w:pPr>
      <w:r w:rsidRPr="007477D4">
        <w:rPr>
          <w:sz w:val="26"/>
          <w:szCs w:val="26"/>
        </w:rPr>
        <w:t>Системно проводится целенаправленная работа по контролю за оборотом оружия и взрывчатых веществ. С целью стабилизации оперативной обстановки осуществлена проверка 2 036 владельцев гражданского оружия, в результате которых к административной ответственности привлечены 274 владельца, изъято 232 единицы оружия. Кроме того, выявлены и поставлены на учет 3 преступления, связанных с незаконным ношением и хранением оружия.</w:t>
      </w:r>
    </w:p>
    <w:p w14:paraId="37322ADC" w14:textId="77777777" w:rsidR="007477D4" w:rsidRPr="007477D4" w:rsidRDefault="007477D4" w:rsidP="007477D4">
      <w:pPr>
        <w:ind w:firstLine="709"/>
        <w:jc w:val="both"/>
        <w:rPr>
          <w:sz w:val="26"/>
          <w:szCs w:val="26"/>
        </w:rPr>
      </w:pPr>
      <w:r w:rsidRPr="007477D4">
        <w:rPr>
          <w:sz w:val="26"/>
          <w:szCs w:val="26"/>
        </w:rPr>
        <w:t>В мае 2015 года на территории Норильска проведено оперативно-профилактические мероприятия «Охотник», основной целью которого является выявление и пресечение правонарушений и преступлений в области оборота оружия, нарушения правил охоты, а также изъятие из оборота незарегистрированного оружия и боеприпасов. В ходе мероприятия привлечено 24 гражданина, нарушивших правила оборота оружия, один привлечен к ответственности за нарушение правил охоты, общая сумма наложенных административных штрафов составила порядка 10 000 руб.</w:t>
      </w:r>
    </w:p>
    <w:p w14:paraId="1AA2FFD5" w14:textId="77777777" w:rsidR="007477D4" w:rsidRPr="007477D4" w:rsidRDefault="007477D4" w:rsidP="007477D4">
      <w:pPr>
        <w:ind w:firstLine="709"/>
        <w:jc w:val="both"/>
        <w:rPr>
          <w:sz w:val="26"/>
          <w:szCs w:val="26"/>
        </w:rPr>
      </w:pPr>
      <w:r w:rsidRPr="007477D4">
        <w:rPr>
          <w:sz w:val="26"/>
          <w:szCs w:val="26"/>
        </w:rPr>
        <w:t>Активизирована работа по оказанию мер административного воздействия на лиц, нарушающих правопорядок. Более чем на 50% (с 732 до 1 104) возросло количество выявленных и пресеченных правонарушений в области нарушения законодательства, направленного на снижение уровня алкоголизации населения, в том числе в сфере реализации спиртосодержащей и алкогольной продукции на 6,5% (с 87 до 93).</w:t>
      </w:r>
    </w:p>
    <w:p w14:paraId="7A3D53E9" w14:textId="77777777" w:rsidR="007477D4" w:rsidRPr="007477D4" w:rsidRDefault="007477D4" w:rsidP="007477D4">
      <w:pPr>
        <w:ind w:firstLine="709"/>
        <w:jc w:val="both"/>
        <w:rPr>
          <w:sz w:val="26"/>
          <w:szCs w:val="26"/>
        </w:rPr>
      </w:pPr>
      <w:r w:rsidRPr="007477D4">
        <w:rPr>
          <w:sz w:val="26"/>
          <w:szCs w:val="26"/>
        </w:rPr>
        <w:t>К административной ответственности за появление в общественном месте в состоянии алкогольного опьянения привлечен 2 041 гражданин, что ниже на 1,2% по сравнению с аналогичным периодом прошлого года.</w:t>
      </w:r>
    </w:p>
    <w:p w14:paraId="1DC90111" w14:textId="77777777" w:rsidR="007477D4" w:rsidRPr="007477D4" w:rsidRDefault="007477D4" w:rsidP="007477D4">
      <w:pPr>
        <w:ind w:firstLine="709"/>
        <w:jc w:val="both"/>
        <w:rPr>
          <w:sz w:val="26"/>
          <w:szCs w:val="26"/>
        </w:rPr>
      </w:pPr>
      <w:r w:rsidRPr="007477D4">
        <w:rPr>
          <w:sz w:val="26"/>
          <w:szCs w:val="26"/>
        </w:rPr>
        <w:lastRenderedPageBreak/>
        <w:t>Всего за нарушения в сфере административного законодательства в текущем году наложено штрафов на сумму 20 119,0 тыс. руб., взыскаемость составила 77,7% или в абсолютных цифрах 15 642,0 тыс. руб.</w:t>
      </w:r>
    </w:p>
    <w:p w14:paraId="433AA08C" w14:textId="77777777" w:rsidR="007477D4" w:rsidRPr="007477D4" w:rsidRDefault="007477D4" w:rsidP="007477D4">
      <w:pPr>
        <w:ind w:firstLine="709"/>
        <w:jc w:val="both"/>
        <w:rPr>
          <w:sz w:val="26"/>
          <w:szCs w:val="26"/>
        </w:rPr>
      </w:pPr>
    </w:p>
    <w:p w14:paraId="3B2DFD9E" w14:textId="77777777" w:rsidR="007477D4" w:rsidRPr="007477D4" w:rsidRDefault="007477D4" w:rsidP="007477D4">
      <w:pPr>
        <w:ind w:firstLine="709"/>
        <w:jc w:val="both"/>
        <w:rPr>
          <w:b/>
          <w:sz w:val="26"/>
          <w:szCs w:val="26"/>
        </w:rPr>
      </w:pPr>
      <w:r w:rsidRPr="007477D4">
        <w:rPr>
          <w:b/>
          <w:sz w:val="26"/>
          <w:szCs w:val="26"/>
        </w:rPr>
        <w:t>Состояние преступности на улицах и в общественных местах</w:t>
      </w:r>
    </w:p>
    <w:p w14:paraId="6E67594F" w14:textId="77777777" w:rsidR="007477D4" w:rsidRPr="007477D4" w:rsidRDefault="007477D4" w:rsidP="007477D4">
      <w:pPr>
        <w:ind w:firstLine="709"/>
        <w:jc w:val="both"/>
        <w:rPr>
          <w:sz w:val="26"/>
          <w:szCs w:val="26"/>
        </w:rPr>
      </w:pPr>
      <w:r w:rsidRPr="007477D4">
        <w:rPr>
          <w:sz w:val="26"/>
          <w:szCs w:val="26"/>
        </w:rPr>
        <w:t>В результате принятого комплекса организационных и практических мероприятий групповых нарушений общественного порядка и экстремистских акций при проведении культурно-массовых и общественно-политических мероприятий не допущено.</w:t>
      </w:r>
    </w:p>
    <w:p w14:paraId="0DDA0D69" w14:textId="77777777" w:rsidR="007477D4" w:rsidRPr="007477D4" w:rsidRDefault="007477D4" w:rsidP="007477D4">
      <w:pPr>
        <w:ind w:firstLine="709"/>
        <w:jc w:val="both"/>
        <w:rPr>
          <w:sz w:val="26"/>
          <w:szCs w:val="26"/>
        </w:rPr>
      </w:pPr>
      <w:r w:rsidRPr="007477D4">
        <w:rPr>
          <w:sz w:val="26"/>
          <w:szCs w:val="26"/>
        </w:rPr>
        <w:t>В целях укрепления правопорядка на территории Отделом МВД совместно с отделом по взаимодействию с правоохранительными органами Норильского городского Совета депутатов и Норильским городским казачьим обществом проведена активная работа по формированию в городе народной дружины, в последствии включенной в региональный реестр народных дружин и общественных объединений правоохранительной направленности ГУ МВД России по Красноярскому краю.</w:t>
      </w:r>
    </w:p>
    <w:p w14:paraId="0141233B" w14:textId="77777777" w:rsidR="007477D4" w:rsidRPr="007477D4" w:rsidRDefault="007477D4" w:rsidP="007477D4">
      <w:pPr>
        <w:ind w:firstLine="709"/>
        <w:jc w:val="both"/>
        <w:rPr>
          <w:sz w:val="26"/>
          <w:szCs w:val="26"/>
        </w:rPr>
      </w:pPr>
      <w:r w:rsidRPr="007477D4">
        <w:rPr>
          <w:sz w:val="26"/>
          <w:szCs w:val="26"/>
        </w:rPr>
        <w:t xml:space="preserve">В 1 полугодии 2015 года удалось сократить преступность в общественных местах на 20,7% по сравнению с аналогичным периодом прошлого года. Проведение на постоянной основе оперативно-профилактических, рейдовых и других мероприятий обеспечило снижение уровня уличной преступности на 14,3%. </w:t>
      </w:r>
    </w:p>
    <w:p w14:paraId="3AF136BF" w14:textId="77777777" w:rsidR="007477D4" w:rsidRPr="007477D4" w:rsidRDefault="007477D4" w:rsidP="007477D4">
      <w:pPr>
        <w:ind w:firstLine="709"/>
        <w:jc w:val="both"/>
        <w:rPr>
          <w:sz w:val="26"/>
          <w:szCs w:val="26"/>
        </w:rPr>
      </w:pPr>
      <w:r w:rsidRPr="007477D4">
        <w:rPr>
          <w:sz w:val="26"/>
          <w:szCs w:val="26"/>
        </w:rPr>
        <w:t>Необходимо отметить, что удельный вес преступлений, совершаемых на улице является наименьшим среди крупных ОВД Красноярского края и значительно меньше средних показателей по краю.</w:t>
      </w:r>
    </w:p>
    <w:p w14:paraId="52CE0C96" w14:textId="77777777" w:rsidR="007477D4" w:rsidRPr="007477D4" w:rsidRDefault="007477D4" w:rsidP="007477D4">
      <w:pPr>
        <w:ind w:firstLine="709"/>
        <w:jc w:val="both"/>
        <w:rPr>
          <w:sz w:val="26"/>
          <w:szCs w:val="26"/>
          <w:highlight w:val="yellow"/>
        </w:rPr>
      </w:pPr>
    </w:p>
    <w:p w14:paraId="45C5BB92" w14:textId="77777777" w:rsidR="007477D4" w:rsidRPr="007477D4" w:rsidRDefault="007477D4" w:rsidP="007477D4">
      <w:pPr>
        <w:ind w:firstLine="709"/>
        <w:jc w:val="both"/>
        <w:rPr>
          <w:b/>
          <w:sz w:val="26"/>
          <w:szCs w:val="26"/>
        </w:rPr>
      </w:pPr>
      <w:r w:rsidRPr="007477D4">
        <w:rPr>
          <w:b/>
          <w:sz w:val="26"/>
          <w:szCs w:val="26"/>
        </w:rPr>
        <w:t>Обеспечение безопасности дорожного движения</w:t>
      </w:r>
    </w:p>
    <w:p w14:paraId="4DB9AB27" w14:textId="77777777" w:rsidR="007477D4" w:rsidRPr="007477D4" w:rsidRDefault="007477D4" w:rsidP="007477D4">
      <w:pPr>
        <w:ind w:firstLine="709"/>
        <w:jc w:val="both"/>
        <w:rPr>
          <w:sz w:val="26"/>
          <w:szCs w:val="26"/>
        </w:rPr>
      </w:pPr>
      <w:r w:rsidRPr="007477D4">
        <w:rPr>
          <w:sz w:val="26"/>
          <w:szCs w:val="26"/>
        </w:rPr>
        <w:t>Вследствие сложившихся в 1-м квартале текущего года неблагоприятных погодных условий, несмотря на принимаемые меры, количество дорожно-транспортных происшествий (ДТП) по отношению к аналогичному периоду предыдущего года возросло на 46,2% (с 56 до 76), число погибших на 120% (с 5 до 11), количество раненых на 42,4% (с 92 до 131). Более 84% всех происшествий совершено по вине водителей транспортных средств.</w:t>
      </w:r>
    </w:p>
    <w:p w14:paraId="66E7CC36" w14:textId="77777777" w:rsidR="007477D4" w:rsidRPr="007477D4" w:rsidRDefault="007477D4" w:rsidP="007477D4">
      <w:pPr>
        <w:ind w:firstLine="709"/>
        <w:jc w:val="both"/>
        <w:rPr>
          <w:sz w:val="26"/>
          <w:szCs w:val="26"/>
        </w:rPr>
      </w:pPr>
      <w:r w:rsidRPr="007477D4">
        <w:rPr>
          <w:sz w:val="26"/>
          <w:szCs w:val="26"/>
        </w:rPr>
        <w:t>В целях профилактики ДТП и пресечения административных правонарушений под постоянным контролем находятся аварийно опасные участи дорог, проводятся акции и мероприятия, например:</w:t>
      </w:r>
    </w:p>
    <w:p w14:paraId="659213AC" w14:textId="77777777" w:rsidR="007477D4" w:rsidRPr="007477D4" w:rsidRDefault="007477D4" w:rsidP="003630BA">
      <w:pPr>
        <w:numPr>
          <w:ilvl w:val="0"/>
          <w:numId w:val="18"/>
        </w:numPr>
        <w:tabs>
          <w:tab w:val="left" w:pos="1134"/>
        </w:tabs>
        <w:ind w:left="0" w:firstLine="709"/>
        <w:jc w:val="both"/>
        <w:rPr>
          <w:sz w:val="26"/>
          <w:szCs w:val="26"/>
        </w:rPr>
      </w:pPr>
      <w:r w:rsidRPr="007477D4">
        <w:rPr>
          <w:sz w:val="26"/>
          <w:szCs w:val="26"/>
        </w:rPr>
        <w:t>оперативно-профилактическое мероприятие «Автобус», основная цель которого – предупреждение аварийности при перевозке пассажиров автобусами и общественным транспортом, выявление и пресечение нарушений правил дорожного движения водителями пассажирского транспорта, обеспечение безопасности при перевозке детей. Кроме того, во время проведения мероприятия ужесточен контроль над соблюдением владельцами пассажирского транспорта требований нормативных документов в области обеспечения безопасности пассажирских перевозок;</w:t>
      </w:r>
    </w:p>
    <w:p w14:paraId="3009A871" w14:textId="77777777" w:rsidR="007477D4" w:rsidRPr="007477D4" w:rsidRDefault="007477D4" w:rsidP="003630BA">
      <w:pPr>
        <w:numPr>
          <w:ilvl w:val="0"/>
          <w:numId w:val="18"/>
        </w:numPr>
        <w:tabs>
          <w:tab w:val="left" w:pos="1134"/>
        </w:tabs>
        <w:ind w:left="0" w:firstLine="709"/>
        <w:jc w:val="both"/>
        <w:rPr>
          <w:sz w:val="26"/>
          <w:szCs w:val="26"/>
        </w:rPr>
      </w:pPr>
      <w:r w:rsidRPr="007477D4">
        <w:rPr>
          <w:sz w:val="26"/>
          <w:szCs w:val="26"/>
        </w:rPr>
        <w:t>«Несовершеннолетний пешеход», «Скорость» и «Встречная полоса» заключаются в проверке соблюдения правил дорожного движения;</w:t>
      </w:r>
    </w:p>
    <w:p w14:paraId="7D8FD3A9" w14:textId="77777777" w:rsidR="007477D4" w:rsidRPr="007477D4" w:rsidRDefault="007477D4" w:rsidP="003630BA">
      <w:pPr>
        <w:numPr>
          <w:ilvl w:val="0"/>
          <w:numId w:val="18"/>
        </w:numPr>
        <w:tabs>
          <w:tab w:val="left" w:pos="1134"/>
        </w:tabs>
        <w:ind w:left="0" w:firstLine="709"/>
        <w:jc w:val="both"/>
        <w:rPr>
          <w:sz w:val="26"/>
          <w:szCs w:val="26"/>
        </w:rPr>
      </w:pPr>
      <w:r w:rsidRPr="007477D4">
        <w:rPr>
          <w:sz w:val="26"/>
          <w:szCs w:val="26"/>
        </w:rPr>
        <w:t>оперативно-профилактическое мероприятие «Пешеход – пешеходный переход», основной целью которого является предупреждение дорожно-транспортных происшествий с участием пешеходов;</w:t>
      </w:r>
    </w:p>
    <w:p w14:paraId="11B7E7B8" w14:textId="77777777" w:rsidR="007477D4" w:rsidRPr="007477D4" w:rsidRDefault="007477D4" w:rsidP="003630BA">
      <w:pPr>
        <w:numPr>
          <w:ilvl w:val="0"/>
          <w:numId w:val="18"/>
        </w:numPr>
        <w:tabs>
          <w:tab w:val="left" w:pos="1134"/>
        </w:tabs>
        <w:ind w:left="0" w:firstLine="709"/>
        <w:jc w:val="both"/>
        <w:rPr>
          <w:sz w:val="26"/>
          <w:szCs w:val="26"/>
        </w:rPr>
      </w:pPr>
      <w:r w:rsidRPr="007477D4">
        <w:rPr>
          <w:sz w:val="26"/>
          <w:szCs w:val="26"/>
        </w:rPr>
        <w:t>акция «Пассажир», задача которой – напомнить правила поведения на дороге и штрафы за нарушение правил перевозки, объяснить гражданам о необходимости пристёгиваться в машине для того, чтобы сохранить свою жизнь и жизнь близких людей;</w:t>
      </w:r>
    </w:p>
    <w:p w14:paraId="574131EB" w14:textId="77777777" w:rsidR="007477D4" w:rsidRPr="007477D4" w:rsidRDefault="007477D4" w:rsidP="003630BA">
      <w:pPr>
        <w:numPr>
          <w:ilvl w:val="0"/>
          <w:numId w:val="18"/>
        </w:numPr>
        <w:tabs>
          <w:tab w:val="left" w:pos="1134"/>
        </w:tabs>
        <w:ind w:left="0" w:firstLine="709"/>
        <w:jc w:val="both"/>
        <w:rPr>
          <w:sz w:val="26"/>
          <w:szCs w:val="26"/>
        </w:rPr>
      </w:pPr>
      <w:r w:rsidRPr="007477D4">
        <w:rPr>
          <w:sz w:val="26"/>
          <w:szCs w:val="26"/>
        </w:rPr>
        <w:lastRenderedPageBreak/>
        <w:t>профилактическое мероприятие «Детское удерживающее устройство», в ходе которого напоминается родителям за рулем о необходимости соблюдения правил перевозки детей;</w:t>
      </w:r>
    </w:p>
    <w:p w14:paraId="7B24E76C" w14:textId="77777777" w:rsidR="007477D4" w:rsidRPr="007477D4" w:rsidRDefault="007477D4" w:rsidP="003630BA">
      <w:pPr>
        <w:numPr>
          <w:ilvl w:val="0"/>
          <w:numId w:val="18"/>
        </w:numPr>
        <w:tabs>
          <w:tab w:val="left" w:pos="1134"/>
        </w:tabs>
        <w:ind w:left="0" w:firstLine="709"/>
        <w:jc w:val="both"/>
        <w:rPr>
          <w:sz w:val="26"/>
          <w:szCs w:val="26"/>
        </w:rPr>
      </w:pPr>
      <w:r w:rsidRPr="007477D4">
        <w:rPr>
          <w:sz w:val="26"/>
          <w:szCs w:val="26"/>
        </w:rPr>
        <w:t>мероприятие «Нетрезвый водитель», задачей которого является пресечение управления транспортными средствами водителей, находящихся в состоянии алкогольного и наркотического опьянения;</w:t>
      </w:r>
    </w:p>
    <w:p w14:paraId="51CF1F62" w14:textId="77777777" w:rsidR="007477D4" w:rsidRPr="007477D4" w:rsidRDefault="007477D4" w:rsidP="003630BA">
      <w:pPr>
        <w:numPr>
          <w:ilvl w:val="0"/>
          <w:numId w:val="18"/>
        </w:numPr>
        <w:tabs>
          <w:tab w:val="left" w:pos="1134"/>
        </w:tabs>
        <w:ind w:left="0" w:firstLine="709"/>
        <w:jc w:val="both"/>
        <w:rPr>
          <w:sz w:val="26"/>
          <w:szCs w:val="26"/>
        </w:rPr>
      </w:pPr>
      <w:r w:rsidRPr="007477D4">
        <w:rPr>
          <w:sz w:val="26"/>
          <w:szCs w:val="26"/>
        </w:rPr>
        <w:t>рейды «Тонировка» и «Мотоциклист», задача которых заключается в разъяснении и напоминании правил дорожного движения и мер личной безопасности.</w:t>
      </w:r>
    </w:p>
    <w:p w14:paraId="11F3C3E7" w14:textId="77777777" w:rsidR="007477D4" w:rsidRPr="007477D4" w:rsidRDefault="007477D4" w:rsidP="007477D4">
      <w:pPr>
        <w:tabs>
          <w:tab w:val="left" w:pos="1134"/>
        </w:tabs>
        <w:ind w:firstLine="709"/>
        <w:jc w:val="both"/>
        <w:rPr>
          <w:sz w:val="26"/>
          <w:szCs w:val="26"/>
        </w:rPr>
      </w:pPr>
    </w:p>
    <w:p w14:paraId="4FAF2B77" w14:textId="77777777" w:rsidR="007477D4" w:rsidRPr="007477D4" w:rsidRDefault="007477D4" w:rsidP="007477D4">
      <w:pPr>
        <w:ind w:firstLine="709"/>
        <w:jc w:val="both"/>
        <w:rPr>
          <w:sz w:val="26"/>
          <w:szCs w:val="26"/>
        </w:rPr>
      </w:pPr>
      <w:r w:rsidRPr="007477D4">
        <w:rPr>
          <w:b/>
          <w:sz w:val="26"/>
          <w:szCs w:val="26"/>
        </w:rPr>
        <w:t>Противодействие незаконному обороту наркотиков</w:t>
      </w:r>
    </w:p>
    <w:p w14:paraId="0E235710" w14:textId="77777777" w:rsidR="007477D4" w:rsidRPr="007477D4" w:rsidRDefault="007477D4" w:rsidP="007477D4">
      <w:pPr>
        <w:tabs>
          <w:tab w:val="left" w:pos="1134"/>
        </w:tabs>
        <w:ind w:firstLine="709"/>
        <w:jc w:val="both"/>
        <w:rPr>
          <w:sz w:val="26"/>
          <w:szCs w:val="26"/>
        </w:rPr>
      </w:pPr>
      <w:r w:rsidRPr="007477D4">
        <w:rPr>
          <w:sz w:val="26"/>
          <w:szCs w:val="26"/>
        </w:rPr>
        <w:t>По итогам работы в отчетном периоде в сфере незаконного оборота наркотических средств выявлено 105 преступлений, в том числе, 91 из которых тяжкой и особо тяжкой категории.</w:t>
      </w:r>
    </w:p>
    <w:p w14:paraId="7CCFCAB0" w14:textId="77777777" w:rsidR="007477D4" w:rsidRPr="007477D4" w:rsidRDefault="007477D4" w:rsidP="007477D4">
      <w:pPr>
        <w:tabs>
          <w:tab w:val="left" w:pos="1134"/>
        </w:tabs>
        <w:ind w:firstLine="709"/>
        <w:jc w:val="both"/>
        <w:rPr>
          <w:sz w:val="26"/>
          <w:szCs w:val="26"/>
        </w:rPr>
      </w:pPr>
      <w:r w:rsidRPr="007477D4">
        <w:rPr>
          <w:sz w:val="26"/>
          <w:szCs w:val="26"/>
        </w:rPr>
        <w:t>За свершение преступлений, связанных с незаконным оборотом наркотических средств, к уголовной ответственности привлечено 47 граждан, из незаконного оборота изъято 6 кг 367 г наркотических веществ (по сравнению с аналогичным периодом прошлого года рост данного показателя составил более 995%).</w:t>
      </w:r>
    </w:p>
    <w:p w14:paraId="4A9FC5E3" w14:textId="77777777" w:rsidR="007477D4" w:rsidRPr="007477D4" w:rsidRDefault="007477D4" w:rsidP="007477D4">
      <w:pPr>
        <w:tabs>
          <w:tab w:val="left" w:pos="1134"/>
        </w:tabs>
        <w:ind w:firstLine="709"/>
        <w:jc w:val="both"/>
        <w:rPr>
          <w:sz w:val="26"/>
          <w:szCs w:val="26"/>
        </w:rPr>
      </w:pPr>
      <w:r w:rsidRPr="007477D4">
        <w:rPr>
          <w:sz w:val="26"/>
          <w:szCs w:val="26"/>
        </w:rPr>
        <w:t>Рост преступлений в сфере незаконного оборота наркотиков обусловлен наращиванием темпов роста распространения синтетических наркотических веществ.</w:t>
      </w:r>
    </w:p>
    <w:p w14:paraId="6E776A5B" w14:textId="77777777" w:rsidR="007477D4" w:rsidRPr="007477D4" w:rsidRDefault="007477D4" w:rsidP="007477D4">
      <w:pPr>
        <w:tabs>
          <w:tab w:val="left" w:pos="1134"/>
        </w:tabs>
        <w:ind w:firstLine="709"/>
        <w:jc w:val="both"/>
        <w:rPr>
          <w:sz w:val="26"/>
          <w:szCs w:val="26"/>
        </w:rPr>
      </w:pPr>
      <w:r w:rsidRPr="007477D4">
        <w:rPr>
          <w:sz w:val="26"/>
          <w:szCs w:val="26"/>
        </w:rPr>
        <w:t>Реализация синтетических наркотиков происходит преимущественно бесконтактным способом с использованием сети Интернет, электронных платежных систем и бесконтактным способом передачи наркотиков. Это усложняет возможность изобличения сбытчика наркотических средств по «горячим следам» и, как следствие, приводит к росту возбужденных уголовных дел по фактам «темных сбытов».</w:t>
      </w:r>
    </w:p>
    <w:p w14:paraId="76381D8A" w14:textId="77777777" w:rsidR="007477D4" w:rsidRPr="007477D4" w:rsidRDefault="007477D4" w:rsidP="007477D4">
      <w:pPr>
        <w:tabs>
          <w:tab w:val="left" w:pos="1134"/>
        </w:tabs>
        <w:ind w:firstLine="709"/>
        <w:jc w:val="both"/>
        <w:rPr>
          <w:sz w:val="26"/>
          <w:szCs w:val="26"/>
        </w:rPr>
      </w:pPr>
      <w:r w:rsidRPr="007477D4">
        <w:rPr>
          <w:sz w:val="26"/>
          <w:szCs w:val="26"/>
        </w:rPr>
        <w:t>В течение 6 месяцев 2015 года в целях профилактики и пресечения преступлений указанной категории сотрудниками ОДН Отдела МВД совместно с фельдшером-наркологом в образовательных учреждениях с подростками были проведены 642 профилактические лекции и беседы, в том числе и об административной и уголовной ответственности за пропаганду, потребление, хранение и сбыт наркотических средств и психотропных веществ.</w:t>
      </w:r>
    </w:p>
    <w:p w14:paraId="61D23A55" w14:textId="77777777" w:rsidR="007477D4" w:rsidRDefault="007477D4" w:rsidP="003F4702">
      <w:pPr>
        <w:tabs>
          <w:tab w:val="left" w:pos="1134"/>
        </w:tabs>
        <w:ind w:firstLine="709"/>
        <w:jc w:val="both"/>
        <w:rPr>
          <w:sz w:val="26"/>
          <w:szCs w:val="26"/>
        </w:rPr>
      </w:pPr>
      <w:r w:rsidRPr="007477D4">
        <w:rPr>
          <w:sz w:val="26"/>
          <w:szCs w:val="26"/>
        </w:rPr>
        <w:t>Кроме того, через СМИ и выступления в учебных заведениях, сотрудники Отдела МВД России по г. Норильску информируют граждан об учреждениях и службах, оказывающих медицинскую и реабилитационную помощь лицам, подверженным наркомании и токсикомании, социальную и психологическую помощь в трудной жизненной ситуации, а также о телефонах экстренной психологической помощи.</w:t>
      </w:r>
    </w:p>
    <w:p w14:paraId="4E986F4A" w14:textId="77777777" w:rsidR="002F1C32" w:rsidRDefault="002F1C32" w:rsidP="003F4702">
      <w:pPr>
        <w:tabs>
          <w:tab w:val="left" w:pos="1134"/>
        </w:tabs>
        <w:ind w:firstLine="709"/>
        <w:jc w:val="both"/>
        <w:rPr>
          <w:sz w:val="26"/>
          <w:szCs w:val="26"/>
        </w:rPr>
      </w:pPr>
    </w:p>
    <w:p w14:paraId="494E3AA8" w14:textId="77777777" w:rsidR="002F1C32" w:rsidRPr="007477D4" w:rsidRDefault="002F1C32" w:rsidP="003F4702">
      <w:pPr>
        <w:tabs>
          <w:tab w:val="left" w:pos="1134"/>
        </w:tabs>
        <w:ind w:firstLine="709"/>
        <w:jc w:val="both"/>
        <w:rPr>
          <w:sz w:val="26"/>
          <w:szCs w:val="26"/>
        </w:rPr>
      </w:pPr>
    </w:p>
    <w:p w14:paraId="7157F296" w14:textId="77777777" w:rsidR="005C7DDA" w:rsidRPr="0036249B" w:rsidRDefault="001F7BFA" w:rsidP="003F4702">
      <w:pPr>
        <w:pStyle w:val="10"/>
        <w:jc w:val="center"/>
      </w:pPr>
      <w:bookmarkStart w:id="101" w:name="_Toc415675279"/>
      <w:r w:rsidRPr="0036249B">
        <w:rPr>
          <w:lang w:val="en-US"/>
        </w:rPr>
        <w:t>XV</w:t>
      </w:r>
      <w:r w:rsidRPr="0036249B">
        <w:t>.</w:t>
      </w:r>
      <w:r w:rsidR="005C7DDA" w:rsidRPr="0036249B">
        <w:t xml:space="preserve"> Противопожарная обстановка на территории</w:t>
      </w:r>
      <w:bookmarkEnd w:id="99"/>
      <w:bookmarkEnd w:id="100"/>
      <w:bookmarkEnd w:id="101"/>
    </w:p>
    <w:p w14:paraId="560249B8" w14:textId="77777777" w:rsidR="005C7DDA" w:rsidRPr="00886E95" w:rsidRDefault="005C7DDA" w:rsidP="003F4702">
      <w:pPr>
        <w:ind w:hanging="2160"/>
        <w:rPr>
          <w:highlight w:val="yellow"/>
        </w:rPr>
      </w:pPr>
    </w:p>
    <w:p w14:paraId="13099F0C" w14:textId="77777777" w:rsidR="0036249B" w:rsidRPr="00ED15DF" w:rsidRDefault="0036249B" w:rsidP="003F4702">
      <w:pPr>
        <w:ind w:firstLine="709"/>
        <w:jc w:val="both"/>
        <w:rPr>
          <w:sz w:val="26"/>
          <w:szCs w:val="26"/>
          <w:highlight w:val="yellow"/>
        </w:rPr>
      </w:pPr>
      <w:r w:rsidRPr="00F3742E">
        <w:rPr>
          <w:sz w:val="26"/>
          <w:szCs w:val="26"/>
        </w:rPr>
        <w:t xml:space="preserve">В первом полугодии 2015 года количество пожаров на территории муниципального образования город Норильск сохранилось на уровне аналогичного периода 2014 года и составило 106 пожаров (1 полугодие 2014 года – 107 пожаров). </w:t>
      </w:r>
    </w:p>
    <w:p w14:paraId="73273A97" w14:textId="77777777" w:rsidR="0036249B" w:rsidRPr="00ED15DF" w:rsidRDefault="0036249B" w:rsidP="0036249B">
      <w:pPr>
        <w:ind w:firstLine="709"/>
        <w:jc w:val="both"/>
        <w:rPr>
          <w:sz w:val="26"/>
          <w:szCs w:val="26"/>
          <w:highlight w:val="yellow"/>
        </w:rPr>
      </w:pPr>
      <w:r w:rsidRPr="009269CA">
        <w:rPr>
          <w:sz w:val="26"/>
          <w:szCs w:val="26"/>
        </w:rPr>
        <w:t xml:space="preserve">За 6 месяцев 2015 года на пожарах получили травмы 12 человек, что на 20% больше </w:t>
      </w:r>
      <w:r w:rsidRPr="002D3E13">
        <w:rPr>
          <w:sz w:val="26"/>
          <w:szCs w:val="26"/>
        </w:rPr>
        <w:t xml:space="preserve">аналогичного периода прошлого года (6 месяцев 2014 г. – 10 человек), так же увеличилось количество погибших </w:t>
      </w:r>
      <w:r>
        <w:rPr>
          <w:sz w:val="26"/>
          <w:szCs w:val="26"/>
        </w:rPr>
        <w:t>(</w:t>
      </w:r>
      <w:r w:rsidRPr="002D3E13">
        <w:rPr>
          <w:sz w:val="26"/>
          <w:szCs w:val="26"/>
        </w:rPr>
        <w:t xml:space="preserve">в результате пожаров </w:t>
      </w:r>
      <w:r w:rsidRPr="00646ED8">
        <w:rPr>
          <w:sz w:val="26"/>
          <w:szCs w:val="26"/>
        </w:rPr>
        <w:t>в жилом секторе</w:t>
      </w:r>
      <w:r>
        <w:rPr>
          <w:sz w:val="26"/>
          <w:szCs w:val="26"/>
        </w:rPr>
        <w:t xml:space="preserve">) </w:t>
      </w:r>
      <w:r w:rsidRPr="002D3E13">
        <w:rPr>
          <w:sz w:val="26"/>
          <w:szCs w:val="26"/>
        </w:rPr>
        <w:t>– 2 человек</w:t>
      </w:r>
      <w:r>
        <w:rPr>
          <w:sz w:val="26"/>
          <w:szCs w:val="26"/>
        </w:rPr>
        <w:t>а</w:t>
      </w:r>
      <w:r w:rsidRPr="002D3E13">
        <w:rPr>
          <w:sz w:val="26"/>
          <w:szCs w:val="26"/>
        </w:rPr>
        <w:t xml:space="preserve"> (1 полугодие 2014 года – 1 человек). </w:t>
      </w:r>
    </w:p>
    <w:p w14:paraId="42FFABA4" w14:textId="77777777" w:rsidR="0036249B" w:rsidRDefault="0036249B" w:rsidP="0036249B">
      <w:pPr>
        <w:ind w:firstLine="709"/>
        <w:jc w:val="both"/>
        <w:rPr>
          <w:sz w:val="26"/>
          <w:szCs w:val="26"/>
        </w:rPr>
      </w:pPr>
      <w:r w:rsidRPr="007A6DD0">
        <w:rPr>
          <w:sz w:val="26"/>
          <w:szCs w:val="26"/>
        </w:rPr>
        <w:t>Материальный ущерб от пожаров за 1 полугодие 2015 года составил 374,0 тыс. рублей,</w:t>
      </w:r>
      <w:r>
        <w:rPr>
          <w:sz w:val="26"/>
          <w:szCs w:val="26"/>
        </w:rPr>
        <w:t xml:space="preserve"> снизившись к аналогичному периоду прошлого года на 14% (</w:t>
      </w:r>
      <w:r w:rsidRPr="007A6DD0">
        <w:rPr>
          <w:sz w:val="26"/>
          <w:szCs w:val="26"/>
        </w:rPr>
        <w:t>432,2 тыс. рублей</w:t>
      </w:r>
      <w:r>
        <w:rPr>
          <w:sz w:val="26"/>
          <w:szCs w:val="26"/>
        </w:rPr>
        <w:t>).</w:t>
      </w:r>
      <w:r w:rsidRPr="007A6DD0">
        <w:rPr>
          <w:sz w:val="26"/>
          <w:szCs w:val="26"/>
        </w:rPr>
        <w:t xml:space="preserve"> </w:t>
      </w:r>
    </w:p>
    <w:p w14:paraId="754D3D7C" w14:textId="4B0F1DFB" w:rsidR="0036249B" w:rsidRPr="00DC4B02" w:rsidRDefault="0065015D" w:rsidP="002F32E7">
      <w:pPr>
        <w:jc w:val="center"/>
        <w:rPr>
          <w:sz w:val="26"/>
          <w:szCs w:val="26"/>
        </w:rPr>
      </w:pPr>
      <w:r>
        <w:rPr>
          <w:b/>
          <w:bCs/>
          <w:noProof/>
          <w:highlight w:val="yellow"/>
        </w:rPr>
        <w:lastRenderedPageBreak/>
        <w:pict w14:anchorId="37B4FAD2">
          <v:shapetype id="_x0000_t202" coordsize="21600,21600" o:spt="202" path="m,l,21600r21600,l21600,xe">
            <v:stroke joinstyle="miter"/>
            <v:path gradientshapeok="t" o:connecttype="rect"/>
          </v:shapetype>
          <v:shape id="_x0000_s3647" type="#_x0000_t202" style="position:absolute;left:0;text-align:left;margin-left:-296.55pt;margin-top:129.7pt;width:1in;height:1in;z-index:251721728">
            <v:textbox>
              <w:txbxContent>
                <w:p w14:paraId="69B3181B" w14:textId="77777777" w:rsidR="00355A21" w:rsidRPr="00D7745B" w:rsidRDefault="00355A21" w:rsidP="0036249B">
                  <w:pPr>
                    <w:rPr>
                      <w:b/>
                      <w:sz w:val="16"/>
                    </w:rPr>
                  </w:pPr>
                  <w:r w:rsidRPr="00D7745B">
                    <w:rPr>
                      <w:b/>
                      <w:sz w:val="16"/>
                    </w:rPr>
                    <w:t>1</w:t>
                  </w:r>
                  <w:r>
                    <w:rPr>
                      <w:b/>
                      <w:sz w:val="16"/>
                    </w:rPr>
                    <w:t>04</w:t>
                  </w:r>
                  <w:r w:rsidRPr="00D7745B">
                    <w:rPr>
                      <w:b/>
                      <w:sz w:val="16"/>
                    </w:rPr>
                    <w:t>,</w:t>
                  </w:r>
                  <w:r>
                    <w:rPr>
                      <w:b/>
                      <w:sz w:val="16"/>
                    </w:rPr>
                    <w:t>9</w:t>
                  </w:r>
                  <w:r w:rsidRPr="00D7745B">
                    <w:rPr>
                      <w:b/>
                      <w:sz w:val="16"/>
                    </w:rPr>
                    <w:t>%</w:t>
                  </w:r>
                </w:p>
              </w:txbxContent>
            </v:textbox>
          </v:shape>
        </w:pict>
      </w:r>
      <w:r>
        <w:rPr>
          <w:b/>
          <w:bCs/>
          <w:noProof/>
          <w:highlight w:val="yellow"/>
        </w:rPr>
        <w:pict w14:anchorId="35071A50">
          <v:shape id="_x0000_s3648" type="#_x0000_t202" style="position:absolute;left:0;text-align:left;margin-left:974.7pt;margin-top:168.35pt;width:1in;height:1in;z-index:251722752">
            <v:textbox>
              <w:txbxContent>
                <w:p w14:paraId="16B0ADD6" w14:textId="77777777" w:rsidR="00355A21" w:rsidRPr="00D7745B" w:rsidRDefault="00355A21" w:rsidP="0036249B">
                  <w:pPr>
                    <w:rPr>
                      <w:b/>
                      <w:sz w:val="16"/>
                    </w:rPr>
                  </w:pPr>
                  <w:r w:rsidRPr="00D7745B">
                    <w:rPr>
                      <w:b/>
                      <w:sz w:val="16"/>
                    </w:rPr>
                    <w:t>1</w:t>
                  </w:r>
                  <w:r>
                    <w:rPr>
                      <w:b/>
                      <w:sz w:val="16"/>
                    </w:rPr>
                    <w:t>08</w:t>
                  </w:r>
                  <w:r w:rsidRPr="00D7745B">
                    <w:rPr>
                      <w:b/>
                      <w:sz w:val="16"/>
                    </w:rPr>
                    <w:t>,</w:t>
                  </w:r>
                  <w:r>
                    <w:rPr>
                      <w:b/>
                      <w:sz w:val="16"/>
                    </w:rPr>
                    <w:t>8%</w:t>
                  </w:r>
                </w:p>
              </w:txbxContent>
            </v:textbox>
          </v:shape>
        </w:pict>
      </w:r>
      <w:r w:rsidR="0036249B" w:rsidRPr="00DC4B02">
        <w:rPr>
          <w:sz w:val="26"/>
          <w:szCs w:val="26"/>
        </w:rPr>
        <w:t>В целях обеспечения пожарной безопасности на территории города Норильска:</w:t>
      </w:r>
    </w:p>
    <w:p w14:paraId="2F3CBE1A" w14:textId="77777777" w:rsidR="0036249B" w:rsidRPr="00DC4B02" w:rsidRDefault="0036249B" w:rsidP="003630BA">
      <w:pPr>
        <w:numPr>
          <w:ilvl w:val="0"/>
          <w:numId w:val="19"/>
        </w:numPr>
        <w:tabs>
          <w:tab w:val="left" w:pos="993"/>
        </w:tabs>
        <w:ind w:left="0" w:firstLine="709"/>
        <w:jc w:val="both"/>
        <w:rPr>
          <w:sz w:val="26"/>
          <w:szCs w:val="26"/>
        </w:rPr>
      </w:pPr>
      <w:r w:rsidRPr="00DC4B02">
        <w:rPr>
          <w:sz w:val="26"/>
          <w:szCs w:val="26"/>
        </w:rPr>
        <w:t xml:space="preserve">реализуются мероприятия, направленные на предупреждение пожаров и гибели людей при них на объектах жилого назначения, с массовым пребыванием людей, с пребыванием маломобильных групп населения; </w:t>
      </w:r>
    </w:p>
    <w:p w14:paraId="4855AF41" w14:textId="77777777" w:rsidR="0036249B" w:rsidRPr="00DC4B02" w:rsidRDefault="0036249B" w:rsidP="003630BA">
      <w:pPr>
        <w:numPr>
          <w:ilvl w:val="0"/>
          <w:numId w:val="19"/>
        </w:numPr>
        <w:tabs>
          <w:tab w:val="left" w:pos="993"/>
        </w:tabs>
        <w:ind w:left="0" w:firstLine="709"/>
        <w:jc w:val="both"/>
        <w:rPr>
          <w:sz w:val="26"/>
          <w:szCs w:val="26"/>
        </w:rPr>
      </w:pPr>
      <w:r w:rsidRPr="00DC4B02">
        <w:rPr>
          <w:sz w:val="26"/>
          <w:szCs w:val="26"/>
        </w:rPr>
        <w:t xml:space="preserve">проводится работа по обследованию жилых помещений социально незащищенных слоев граждан с целью оказания им адресной целевой помощи на устранение нарушений требований пожарной безопасности в жилье, ремонт электрооборудования и т.д.; </w:t>
      </w:r>
    </w:p>
    <w:p w14:paraId="1A313937" w14:textId="77777777" w:rsidR="0036249B" w:rsidRPr="00DC4B02" w:rsidRDefault="0036249B" w:rsidP="003630BA">
      <w:pPr>
        <w:numPr>
          <w:ilvl w:val="0"/>
          <w:numId w:val="19"/>
        </w:numPr>
        <w:tabs>
          <w:tab w:val="left" w:pos="993"/>
        </w:tabs>
        <w:ind w:left="0" w:firstLine="709"/>
        <w:jc w:val="both"/>
        <w:rPr>
          <w:sz w:val="26"/>
          <w:szCs w:val="26"/>
        </w:rPr>
      </w:pPr>
      <w:r w:rsidRPr="00DC4B02">
        <w:rPr>
          <w:sz w:val="26"/>
          <w:szCs w:val="26"/>
        </w:rPr>
        <w:t xml:space="preserve">привлекаются к работе учреждения, оказывающие стационарную и амбулаторно-поликлиническую медицинскую помощь, органы местного самоуправления, надзорные и правоохранительные органы; </w:t>
      </w:r>
    </w:p>
    <w:p w14:paraId="6D6CBC55" w14:textId="77777777" w:rsidR="0036249B" w:rsidRPr="00DC4B02" w:rsidRDefault="0036249B" w:rsidP="003630BA">
      <w:pPr>
        <w:numPr>
          <w:ilvl w:val="0"/>
          <w:numId w:val="19"/>
        </w:numPr>
        <w:tabs>
          <w:tab w:val="left" w:pos="993"/>
        </w:tabs>
        <w:ind w:left="0" w:firstLine="709"/>
        <w:jc w:val="both"/>
        <w:rPr>
          <w:sz w:val="26"/>
          <w:szCs w:val="26"/>
        </w:rPr>
      </w:pPr>
      <w:r w:rsidRPr="00DC4B02">
        <w:rPr>
          <w:sz w:val="26"/>
          <w:szCs w:val="26"/>
        </w:rPr>
        <w:t>проводится планомерная работа государственных инспекторов по пожарному надзору по проведению противопожарной пропаганды среди учащихся образовательных учреждений и обучению населения мерам пожарной безопасности.</w:t>
      </w:r>
    </w:p>
    <w:p w14:paraId="4FAAB106" w14:textId="77777777" w:rsidR="003346CE" w:rsidRPr="00886E95" w:rsidRDefault="003346CE" w:rsidP="003346CE">
      <w:pPr>
        <w:ind w:left="142" w:right="425" w:firstLine="709"/>
        <w:jc w:val="both"/>
        <w:rPr>
          <w:sz w:val="26"/>
          <w:szCs w:val="26"/>
          <w:highlight w:val="yellow"/>
        </w:rPr>
      </w:pPr>
    </w:p>
    <w:p w14:paraId="1D68E605" w14:textId="77777777" w:rsidR="003346CE" w:rsidRDefault="003346CE" w:rsidP="003346CE">
      <w:pPr>
        <w:ind w:left="142" w:right="425" w:firstLine="709"/>
        <w:jc w:val="both"/>
        <w:rPr>
          <w:sz w:val="26"/>
          <w:szCs w:val="26"/>
          <w:highlight w:val="yellow"/>
        </w:rPr>
      </w:pPr>
    </w:p>
    <w:p w14:paraId="1DFDF469" w14:textId="77777777" w:rsidR="002F32E7" w:rsidRDefault="002F32E7" w:rsidP="003346CE">
      <w:pPr>
        <w:ind w:left="142" w:right="425" w:firstLine="709"/>
        <w:jc w:val="both"/>
        <w:rPr>
          <w:sz w:val="26"/>
          <w:szCs w:val="26"/>
          <w:highlight w:val="yellow"/>
        </w:rPr>
      </w:pPr>
    </w:p>
    <w:p w14:paraId="32962BE6" w14:textId="77777777" w:rsidR="002F32E7" w:rsidRPr="00886E95" w:rsidRDefault="002F32E7" w:rsidP="003346CE">
      <w:pPr>
        <w:ind w:left="142" w:right="425" w:firstLine="709"/>
        <w:jc w:val="both"/>
        <w:rPr>
          <w:sz w:val="26"/>
          <w:szCs w:val="26"/>
          <w:highlight w:val="yellow"/>
        </w:rPr>
      </w:pPr>
    </w:p>
    <w:p w14:paraId="5C4D1BF7" w14:textId="77777777" w:rsidR="003346CE" w:rsidRPr="0036249B" w:rsidRDefault="003346CE" w:rsidP="003346CE">
      <w:pPr>
        <w:pStyle w:val="24"/>
        <w:widowControl w:val="0"/>
        <w:ind w:right="-284" w:firstLine="0"/>
        <w:rPr>
          <w:b w:val="0"/>
        </w:rPr>
      </w:pPr>
      <w:r w:rsidRPr="0036249B">
        <w:rPr>
          <w:b w:val="0"/>
        </w:rPr>
        <w:t>Начальник Управления экономики,</w:t>
      </w:r>
    </w:p>
    <w:p w14:paraId="40AD43F6" w14:textId="77777777" w:rsidR="00AA4E66" w:rsidRPr="0036249B" w:rsidRDefault="003346CE" w:rsidP="003346CE">
      <w:pPr>
        <w:pStyle w:val="22"/>
        <w:ind w:right="-284" w:firstLine="0"/>
        <w:rPr>
          <w:bCs w:val="0"/>
        </w:rPr>
      </w:pPr>
      <w:r w:rsidRPr="0036249B">
        <w:rPr>
          <w:bCs w:val="0"/>
        </w:rPr>
        <w:t>планирования и экономического развития</w:t>
      </w:r>
      <w:r w:rsidRPr="0036249B">
        <w:rPr>
          <w:bCs w:val="0"/>
        </w:rPr>
        <w:tab/>
        <w:t xml:space="preserve">                                          </w:t>
      </w:r>
    </w:p>
    <w:p w14:paraId="1536BDE2" w14:textId="0DBD6E32" w:rsidR="003346CE" w:rsidRPr="0036249B" w:rsidRDefault="00AA4E66" w:rsidP="003346CE">
      <w:pPr>
        <w:pStyle w:val="22"/>
        <w:ind w:right="-284" w:firstLine="0"/>
        <w:rPr>
          <w:bCs w:val="0"/>
          <w:sz w:val="20"/>
        </w:rPr>
      </w:pPr>
      <w:r w:rsidRPr="0036249B">
        <w:rPr>
          <w:bCs w:val="0"/>
        </w:rPr>
        <w:t xml:space="preserve">Администрации города Норильска                                                               </w:t>
      </w:r>
      <w:r w:rsidR="003346CE" w:rsidRPr="0036249B">
        <w:rPr>
          <w:bCs w:val="0"/>
        </w:rPr>
        <w:t>О.Н. Попсуевич</w:t>
      </w:r>
    </w:p>
    <w:p w14:paraId="701F30D6" w14:textId="77777777" w:rsidR="003346CE" w:rsidRPr="00886E95" w:rsidRDefault="003346CE" w:rsidP="003346CE">
      <w:pPr>
        <w:pStyle w:val="22"/>
        <w:ind w:firstLine="0"/>
        <w:rPr>
          <w:bCs w:val="0"/>
          <w:sz w:val="20"/>
          <w:highlight w:val="yellow"/>
        </w:rPr>
      </w:pPr>
    </w:p>
    <w:p w14:paraId="77A1623F" w14:textId="77777777" w:rsidR="003346CE" w:rsidRPr="00886E95" w:rsidRDefault="003346CE" w:rsidP="003346CE">
      <w:pPr>
        <w:pStyle w:val="22"/>
        <w:ind w:firstLine="0"/>
        <w:rPr>
          <w:bCs w:val="0"/>
          <w:sz w:val="20"/>
          <w:highlight w:val="yellow"/>
        </w:rPr>
      </w:pPr>
    </w:p>
    <w:p w14:paraId="77C84634" w14:textId="77777777" w:rsidR="003346CE" w:rsidRDefault="003346CE" w:rsidP="003346CE">
      <w:pPr>
        <w:pStyle w:val="22"/>
        <w:ind w:firstLine="0"/>
        <w:rPr>
          <w:bCs w:val="0"/>
          <w:sz w:val="20"/>
          <w:highlight w:val="yellow"/>
        </w:rPr>
      </w:pPr>
    </w:p>
    <w:p w14:paraId="592D13B3" w14:textId="77777777" w:rsidR="002F1C32" w:rsidRDefault="002F1C32" w:rsidP="003346CE">
      <w:pPr>
        <w:pStyle w:val="22"/>
        <w:ind w:firstLine="0"/>
        <w:rPr>
          <w:bCs w:val="0"/>
          <w:sz w:val="20"/>
          <w:highlight w:val="yellow"/>
        </w:rPr>
      </w:pPr>
    </w:p>
    <w:p w14:paraId="31599D9C" w14:textId="77777777" w:rsidR="002F1C32" w:rsidRDefault="002F1C32" w:rsidP="003346CE">
      <w:pPr>
        <w:pStyle w:val="22"/>
        <w:ind w:firstLine="0"/>
        <w:rPr>
          <w:bCs w:val="0"/>
          <w:sz w:val="20"/>
          <w:highlight w:val="yellow"/>
        </w:rPr>
      </w:pPr>
    </w:p>
    <w:p w14:paraId="4758A9FF" w14:textId="77777777" w:rsidR="002F1C32" w:rsidRDefault="002F1C32" w:rsidP="003346CE">
      <w:pPr>
        <w:pStyle w:val="22"/>
        <w:ind w:firstLine="0"/>
        <w:rPr>
          <w:bCs w:val="0"/>
          <w:sz w:val="20"/>
          <w:highlight w:val="yellow"/>
        </w:rPr>
      </w:pPr>
    </w:p>
    <w:p w14:paraId="1927FC64" w14:textId="77777777" w:rsidR="00B404FA" w:rsidRDefault="00B404FA" w:rsidP="003346CE">
      <w:pPr>
        <w:pStyle w:val="22"/>
        <w:ind w:firstLine="0"/>
        <w:rPr>
          <w:bCs w:val="0"/>
          <w:sz w:val="20"/>
          <w:highlight w:val="yellow"/>
        </w:rPr>
      </w:pPr>
    </w:p>
    <w:p w14:paraId="461EE288" w14:textId="77777777" w:rsidR="002F32E7" w:rsidRDefault="002F32E7" w:rsidP="003346CE">
      <w:pPr>
        <w:pStyle w:val="22"/>
        <w:ind w:firstLine="0"/>
        <w:rPr>
          <w:bCs w:val="0"/>
          <w:sz w:val="20"/>
          <w:highlight w:val="yellow"/>
        </w:rPr>
      </w:pPr>
    </w:p>
    <w:p w14:paraId="29E55C4A" w14:textId="77777777" w:rsidR="002F32E7" w:rsidRDefault="002F32E7" w:rsidP="003346CE">
      <w:pPr>
        <w:pStyle w:val="22"/>
        <w:ind w:firstLine="0"/>
        <w:rPr>
          <w:bCs w:val="0"/>
          <w:sz w:val="20"/>
          <w:highlight w:val="yellow"/>
        </w:rPr>
      </w:pPr>
    </w:p>
    <w:p w14:paraId="5F125766" w14:textId="77777777" w:rsidR="002F32E7" w:rsidRDefault="002F32E7" w:rsidP="003346CE">
      <w:pPr>
        <w:pStyle w:val="22"/>
        <w:ind w:firstLine="0"/>
        <w:rPr>
          <w:bCs w:val="0"/>
          <w:sz w:val="20"/>
          <w:highlight w:val="yellow"/>
        </w:rPr>
      </w:pPr>
    </w:p>
    <w:p w14:paraId="5DAFE00F" w14:textId="77777777" w:rsidR="002F32E7" w:rsidRDefault="002F32E7" w:rsidP="003346CE">
      <w:pPr>
        <w:pStyle w:val="22"/>
        <w:ind w:firstLine="0"/>
        <w:rPr>
          <w:bCs w:val="0"/>
          <w:sz w:val="20"/>
          <w:highlight w:val="yellow"/>
        </w:rPr>
      </w:pPr>
    </w:p>
    <w:p w14:paraId="3F3390E4" w14:textId="77777777" w:rsidR="002F32E7" w:rsidRDefault="002F32E7" w:rsidP="003346CE">
      <w:pPr>
        <w:pStyle w:val="22"/>
        <w:ind w:firstLine="0"/>
        <w:rPr>
          <w:bCs w:val="0"/>
          <w:sz w:val="20"/>
          <w:highlight w:val="yellow"/>
        </w:rPr>
      </w:pPr>
    </w:p>
    <w:p w14:paraId="384A54D1" w14:textId="77777777" w:rsidR="002F32E7" w:rsidRDefault="002F32E7" w:rsidP="003346CE">
      <w:pPr>
        <w:pStyle w:val="22"/>
        <w:ind w:firstLine="0"/>
        <w:rPr>
          <w:bCs w:val="0"/>
          <w:sz w:val="20"/>
          <w:highlight w:val="yellow"/>
        </w:rPr>
      </w:pPr>
    </w:p>
    <w:p w14:paraId="16A4B58A" w14:textId="77777777" w:rsidR="002F32E7" w:rsidRDefault="002F32E7" w:rsidP="003346CE">
      <w:pPr>
        <w:pStyle w:val="22"/>
        <w:ind w:firstLine="0"/>
        <w:rPr>
          <w:bCs w:val="0"/>
          <w:sz w:val="20"/>
          <w:highlight w:val="yellow"/>
        </w:rPr>
      </w:pPr>
    </w:p>
    <w:p w14:paraId="47D519EB" w14:textId="77777777" w:rsidR="002F32E7" w:rsidRDefault="002F32E7" w:rsidP="003346CE">
      <w:pPr>
        <w:pStyle w:val="22"/>
        <w:ind w:firstLine="0"/>
        <w:rPr>
          <w:bCs w:val="0"/>
          <w:sz w:val="20"/>
          <w:highlight w:val="yellow"/>
        </w:rPr>
      </w:pPr>
    </w:p>
    <w:p w14:paraId="55501B58" w14:textId="77777777" w:rsidR="002F32E7" w:rsidRDefault="002F32E7" w:rsidP="003346CE">
      <w:pPr>
        <w:pStyle w:val="22"/>
        <w:ind w:firstLine="0"/>
        <w:rPr>
          <w:bCs w:val="0"/>
          <w:sz w:val="20"/>
          <w:highlight w:val="yellow"/>
        </w:rPr>
      </w:pPr>
    </w:p>
    <w:p w14:paraId="7D35EA0A" w14:textId="77777777" w:rsidR="002F32E7" w:rsidRDefault="002F32E7" w:rsidP="003346CE">
      <w:pPr>
        <w:pStyle w:val="22"/>
        <w:ind w:firstLine="0"/>
        <w:rPr>
          <w:bCs w:val="0"/>
          <w:sz w:val="20"/>
          <w:highlight w:val="yellow"/>
        </w:rPr>
      </w:pPr>
    </w:p>
    <w:p w14:paraId="18607121" w14:textId="77777777" w:rsidR="002F32E7" w:rsidRDefault="002F32E7" w:rsidP="003346CE">
      <w:pPr>
        <w:pStyle w:val="22"/>
        <w:ind w:firstLine="0"/>
        <w:rPr>
          <w:bCs w:val="0"/>
          <w:sz w:val="20"/>
          <w:highlight w:val="yellow"/>
        </w:rPr>
      </w:pPr>
    </w:p>
    <w:p w14:paraId="46E0BD41" w14:textId="77777777" w:rsidR="002F32E7" w:rsidRDefault="002F32E7" w:rsidP="003346CE">
      <w:pPr>
        <w:pStyle w:val="22"/>
        <w:ind w:firstLine="0"/>
        <w:rPr>
          <w:bCs w:val="0"/>
          <w:sz w:val="20"/>
          <w:highlight w:val="yellow"/>
        </w:rPr>
      </w:pPr>
    </w:p>
    <w:p w14:paraId="36C93E48" w14:textId="77777777" w:rsidR="002F32E7" w:rsidRDefault="002F32E7" w:rsidP="003346CE">
      <w:pPr>
        <w:pStyle w:val="22"/>
        <w:ind w:firstLine="0"/>
        <w:rPr>
          <w:bCs w:val="0"/>
          <w:sz w:val="20"/>
          <w:highlight w:val="yellow"/>
        </w:rPr>
      </w:pPr>
    </w:p>
    <w:p w14:paraId="61671790" w14:textId="77777777" w:rsidR="002F32E7" w:rsidRDefault="002F32E7" w:rsidP="003346CE">
      <w:pPr>
        <w:pStyle w:val="22"/>
        <w:ind w:firstLine="0"/>
        <w:rPr>
          <w:bCs w:val="0"/>
          <w:sz w:val="20"/>
          <w:highlight w:val="yellow"/>
        </w:rPr>
      </w:pPr>
    </w:p>
    <w:p w14:paraId="4AFFCD1F" w14:textId="77777777" w:rsidR="002F32E7" w:rsidRDefault="002F32E7" w:rsidP="003346CE">
      <w:pPr>
        <w:pStyle w:val="22"/>
        <w:ind w:firstLine="0"/>
        <w:rPr>
          <w:bCs w:val="0"/>
          <w:sz w:val="20"/>
          <w:highlight w:val="yellow"/>
        </w:rPr>
      </w:pPr>
    </w:p>
    <w:p w14:paraId="526D07FC" w14:textId="77777777" w:rsidR="002F32E7" w:rsidRDefault="002F32E7" w:rsidP="003346CE">
      <w:pPr>
        <w:pStyle w:val="22"/>
        <w:ind w:firstLine="0"/>
        <w:rPr>
          <w:bCs w:val="0"/>
          <w:sz w:val="20"/>
          <w:highlight w:val="yellow"/>
        </w:rPr>
      </w:pPr>
    </w:p>
    <w:p w14:paraId="3BD833B3" w14:textId="77777777" w:rsidR="002F32E7" w:rsidRDefault="002F32E7" w:rsidP="003346CE">
      <w:pPr>
        <w:pStyle w:val="22"/>
        <w:ind w:firstLine="0"/>
        <w:rPr>
          <w:bCs w:val="0"/>
          <w:sz w:val="20"/>
          <w:highlight w:val="yellow"/>
        </w:rPr>
      </w:pPr>
    </w:p>
    <w:p w14:paraId="70443C1B" w14:textId="77777777" w:rsidR="002F32E7" w:rsidRDefault="002F32E7" w:rsidP="003346CE">
      <w:pPr>
        <w:pStyle w:val="22"/>
        <w:ind w:firstLine="0"/>
        <w:rPr>
          <w:bCs w:val="0"/>
          <w:sz w:val="20"/>
          <w:highlight w:val="yellow"/>
        </w:rPr>
      </w:pPr>
    </w:p>
    <w:p w14:paraId="04C2CF19" w14:textId="77777777" w:rsidR="002F32E7" w:rsidRDefault="002F32E7" w:rsidP="003346CE">
      <w:pPr>
        <w:pStyle w:val="22"/>
        <w:ind w:firstLine="0"/>
        <w:rPr>
          <w:bCs w:val="0"/>
          <w:sz w:val="20"/>
          <w:highlight w:val="yellow"/>
        </w:rPr>
      </w:pPr>
    </w:p>
    <w:p w14:paraId="408FAC27" w14:textId="77777777" w:rsidR="002F32E7" w:rsidRDefault="002F32E7" w:rsidP="003346CE">
      <w:pPr>
        <w:pStyle w:val="22"/>
        <w:ind w:firstLine="0"/>
        <w:rPr>
          <w:bCs w:val="0"/>
          <w:sz w:val="20"/>
          <w:highlight w:val="yellow"/>
        </w:rPr>
      </w:pPr>
    </w:p>
    <w:p w14:paraId="62CC253D" w14:textId="77777777" w:rsidR="002F32E7" w:rsidRDefault="002F32E7" w:rsidP="003346CE">
      <w:pPr>
        <w:pStyle w:val="22"/>
        <w:ind w:firstLine="0"/>
        <w:rPr>
          <w:bCs w:val="0"/>
          <w:sz w:val="20"/>
          <w:highlight w:val="yellow"/>
        </w:rPr>
      </w:pPr>
    </w:p>
    <w:p w14:paraId="2E0A45FF" w14:textId="77777777" w:rsidR="00B404FA" w:rsidRDefault="00B404FA" w:rsidP="003346CE">
      <w:pPr>
        <w:pStyle w:val="22"/>
        <w:ind w:firstLine="0"/>
        <w:rPr>
          <w:bCs w:val="0"/>
          <w:sz w:val="20"/>
          <w:highlight w:val="yellow"/>
        </w:rPr>
      </w:pPr>
    </w:p>
    <w:p w14:paraId="3FE0674A" w14:textId="77777777" w:rsidR="002F1C32" w:rsidRPr="00886E95" w:rsidRDefault="002F1C32" w:rsidP="003346CE">
      <w:pPr>
        <w:pStyle w:val="22"/>
        <w:ind w:firstLine="0"/>
        <w:rPr>
          <w:bCs w:val="0"/>
          <w:sz w:val="20"/>
          <w:highlight w:val="yellow"/>
        </w:rPr>
      </w:pPr>
    </w:p>
    <w:p w14:paraId="2FFB74F8" w14:textId="77777777" w:rsidR="00584E87" w:rsidRDefault="004B4242" w:rsidP="003346CE">
      <w:pPr>
        <w:pStyle w:val="22"/>
        <w:ind w:firstLine="0"/>
        <w:rPr>
          <w:bCs w:val="0"/>
          <w:sz w:val="20"/>
        </w:rPr>
      </w:pPr>
      <w:r w:rsidRPr="004B4242">
        <w:rPr>
          <w:bCs w:val="0"/>
          <w:sz w:val="20"/>
        </w:rPr>
        <w:t xml:space="preserve">43 70 90 </w:t>
      </w:r>
    </w:p>
    <w:p w14:paraId="225A03CC" w14:textId="63864AC0" w:rsidR="004B4242" w:rsidRDefault="00584E87" w:rsidP="003346CE">
      <w:pPr>
        <w:pStyle w:val="22"/>
        <w:ind w:firstLine="0"/>
        <w:rPr>
          <w:bCs w:val="0"/>
          <w:sz w:val="20"/>
        </w:rPr>
      </w:pPr>
      <w:r>
        <w:rPr>
          <w:bCs w:val="0"/>
          <w:sz w:val="20"/>
        </w:rPr>
        <w:t>доб. 1604 Урсакий Ирина Александровна</w:t>
      </w:r>
    </w:p>
    <w:p w14:paraId="60247C90" w14:textId="1EE75F19" w:rsidR="003346CE" w:rsidRPr="00886E95" w:rsidRDefault="00584E87" w:rsidP="002F1C32">
      <w:pPr>
        <w:pStyle w:val="22"/>
        <w:ind w:firstLine="0"/>
        <w:rPr>
          <w:szCs w:val="26"/>
          <w:highlight w:val="yellow"/>
        </w:rPr>
      </w:pPr>
      <w:r>
        <w:rPr>
          <w:bCs w:val="0"/>
          <w:sz w:val="20"/>
        </w:rPr>
        <w:t>доб. 1644 Гарбарук Татьяна Сергеевна</w:t>
      </w:r>
    </w:p>
    <w:sectPr w:rsidR="003346CE" w:rsidRPr="00886E95" w:rsidSect="00B911E4">
      <w:headerReference w:type="even" r:id="rId21"/>
      <w:headerReference w:type="default" r:id="rId22"/>
      <w:footerReference w:type="even" r:id="rId23"/>
      <w:footerReference w:type="default" r:id="rId24"/>
      <w:pgSz w:w="11906" w:h="16838" w:code="9"/>
      <w:pgMar w:top="138" w:right="709" w:bottom="709" w:left="1418"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9C979" w14:textId="77777777" w:rsidR="00355A21" w:rsidRDefault="00355A21">
      <w:r>
        <w:separator/>
      </w:r>
    </w:p>
  </w:endnote>
  <w:endnote w:type="continuationSeparator" w:id="0">
    <w:p w14:paraId="3B31F7F5" w14:textId="77777777" w:rsidR="00355A21" w:rsidRDefault="003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inherit">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0E9E0" w14:textId="77777777" w:rsidR="00355A21" w:rsidRDefault="00355A21">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1A691829" w14:textId="77777777" w:rsidR="00355A21" w:rsidRDefault="00355A21">
    <w:pPr>
      <w:pStyle w:val="af2"/>
      <w:ind w:right="360"/>
    </w:pPr>
  </w:p>
  <w:p w14:paraId="34A7009E" w14:textId="77777777" w:rsidR="00355A21" w:rsidRDefault="00355A21"/>
  <w:p w14:paraId="24D6EF4A" w14:textId="77777777" w:rsidR="00355A21" w:rsidRDefault="00355A21"/>
  <w:p w14:paraId="00F6FC28" w14:textId="77777777" w:rsidR="00355A21" w:rsidRDefault="00355A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BB77" w14:textId="77777777" w:rsidR="00355A21" w:rsidRDefault="00355A21">
    <w:pPr>
      <w:pStyle w:val="af2"/>
      <w:jc w:val="right"/>
    </w:pPr>
  </w:p>
  <w:p w14:paraId="3DD3BA2B" w14:textId="77777777" w:rsidR="00355A21" w:rsidRDefault="00355A21">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91293" w14:textId="77777777" w:rsidR="00355A21" w:rsidRDefault="00355A21">
      <w:r>
        <w:separator/>
      </w:r>
    </w:p>
  </w:footnote>
  <w:footnote w:type="continuationSeparator" w:id="0">
    <w:p w14:paraId="75A5B386" w14:textId="77777777" w:rsidR="00355A21" w:rsidRDefault="003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9480"/>
      <w:docPartObj>
        <w:docPartGallery w:val="Page Numbers (Top of Page)"/>
        <w:docPartUnique/>
      </w:docPartObj>
    </w:sdtPr>
    <w:sdtEndPr/>
    <w:sdtContent>
      <w:p w14:paraId="0C50B5F1" w14:textId="77777777" w:rsidR="00355A21" w:rsidRDefault="00355A21">
        <w:pPr>
          <w:pStyle w:val="ac"/>
          <w:jc w:val="center"/>
        </w:pPr>
        <w:r>
          <w:fldChar w:fldCharType="begin"/>
        </w:r>
        <w:r>
          <w:instrText>PAGE   \* MERGEFORMAT</w:instrText>
        </w:r>
        <w:r>
          <w:fldChar w:fldCharType="separate"/>
        </w:r>
        <w:r w:rsidR="0065015D">
          <w:rPr>
            <w:noProof/>
          </w:rPr>
          <w:t>5</w:t>
        </w:r>
        <w:r>
          <w:fldChar w:fldCharType="end"/>
        </w:r>
      </w:p>
    </w:sdtContent>
  </w:sdt>
  <w:p w14:paraId="0F608C1C" w14:textId="77777777" w:rsidR="00355A21" w:rsidRDefault="00355A21" w:rsidP="00B911E4">
    <w:pPr>
      <w:pStyle w:val="ac"/>
      <w:tabs>
        <w:tab w:val="clear" w:pos="4677"/>
        <w:tab w:val="clear" w:pos="9355"/>
        <w:tab w:val="left" w:pos="775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40980" w14:textId="77777777" w:rsidR="00355A21" w:rsidRDefault="00355A21">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47</w:t>
    </w:r>
    <w:r>
      <w:rPr>
        <w:rStyle w:val="af3"/>
      </w:rPr>
      <w:fldChar w:fldCharType="end"/>
    </w:r>
  </w:p>
  <w:p w14:paraId="554D5342" w14:textId="77777777" w:rsidR="00355A21" w:rsidRDefault="00355A21">
    <w:pPr>
      <w:pStyle w:val="ac"/>
      <w:ind w:right="360"/>
    </w:pPr>
  </w:p>
  <w:p w14:paraId="78424302" w14:textId="77777777" w:rsidR="00355A21" w:rsidRDefault="00355A21"/>
  <w:p w14:paraId="3712B4FA" w14:textId="77777777" w:rsidR="00355A21" w:rsidRDefault="00355A21"/>
  <w:p w14:paraId="64FBCB50" w14:textId="77777777" w:rsidR="00355A21" w:rsidRDefault="00355A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617999"/>
      <w:docPartObj>
        <w:docPartGallery w:val="Page Numbers (Top of Page)"/>
        <w:docPartUnique/>
      </w:docPartObj>
    </w:sdtPr>
    <w:sdtEndPr/>
    <w:sdtContent>
      <w:p w14:paraId="50432E8B" w14:textId="77777777" w:rsidR="00355A21" w:rsidRDefault="00355A21">
        <w:pPr>
          <w:pStyle w:val="ac"/>
          <w:jc w:val="center"/>
        </w:pPr>
        <w:r>
          <w:fldChar w:fldCharType="begin"/>
        </w:r>
        <w:r>
          <w:instrText xml:space="preserve"> PAGE   \* MERGEFORMAT </w:instrText>
        </w:r>
        <w:r>
          <w:fldChar w:fldCharType="separate"/>
        </w:r>
        <w:r w:rsidR="0065015D">
          <w:rPr>
            <w:noProof/>
          </w:rPr>
          <w:t>146</w:t>
        </w:r>
        <w:r>
          <w:rPr>
            <w:noProof/>
          </w:rPr>
          <w:fldChar w:fldCharType="end"/>
        </w:r>
      </w:p>
    </w:sdtContent>
  </w:sdt>
  <w:p w14:paraId="0FB6564D" w14:textId="33DF94CE" w:rsidR="00355A21" w:rsidRDefault="00355A21" w:rsidP="000C71CC">
    <w:pPr>
      <w:tabs>
        <w:tab w:val="left" w:pos="2191"/>
      </w:tabs>
    </w:pPr>
  </w:p>
  <w:p w14:paraId="7BF173FD" w14:textId="77777777" w:rsidR="00355A21" w:rsidRDefault="00355A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C8E08C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pPr>
      <w:rPr>
        <w:rFonts w:ascii="Times New Roman" w:hAnsi="Times New Roman" w:cs="Times New Roman"/>
      </w:rPr>
    </w:lvl>
  </w:abstractNum>
  <w:abstractNum w:abstractNumId="2">
    <w:nsid w:val="0000000A"/>
    <w:multiLevelType w:val="multilevel"/>
    <w:tmpl w:val="0000000A"/>
    <w:name w:val="WW8Num10"/>
    <w:lvl w:ilvl="0">
      <w:start w:val="1"/>
      <w:numFmt w:val="bullet"/>
      <w:lvlText w:val=""/>
      <w:lvlJc w:val="left"/>
      <w:pPr>
        <w:tabs>
          <w:tab w:val="num" w:pos="2029"/>
        </w:tabs>
      </w:pPr>
      <w:rPr>
        <w:rFonts w:ascii="Symbol" w:hAnsi="Symbol" w:cs="Times New Roman"/>
      </w:rPr>
    </w:lvl>
    <w:lvl w:ilvl="1">
      <w:start w:val="1"/>
      <w:numFmt w:val="bullet"/>
      <w:lvlText w:val=""/>
      <w:lvlJc w:val="left"/>
      <w:pPr>
        <w:tabs>
          <w:tab w:val="num" w:pos="1440"/>
        </w:tabs>
      </w:pPr>
      <w:rPr>
        <w:rFonts w:ascii="Symbol" w:hAnsi="Symbol"/>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
    <w:nsid w:val="0000000B"/>
    <w:multiLevelType w:val="singleLevel"/>
    <w:tmpl w:val="0000000B"/>
    <w:name w:val="WW8Num11"/>
    <w:lvl w:ilvl="0">
      <w:start w:val="1"/>
      <w:numFmt w:val="decimal"/>
      <w:lvlText w:val="%1."/>
      <w:lvlJc w:val="left"/>
      <w:pPr>
        <w:tabs>
          <w:tab w:val="num" w:pos="735"/>
        </w:tabs>
      </w:pPr>
    </w:lvl>
  </w:abstractNum>
  <w:abstractNum w:abstractNumId="4">
    <w:nsid w:val="0000000C"/>
    <w:multiLevelType w:val="singleLevel"/>
    <w:tmpl w:val="0000000C"/>
    <w:name w:val="WW8Num12"/>
    <w:lvl w:ilvl="0">
      <w:numFmt w:val="bullet"/>
      <w:lvlText w:val="-"/>
      <w:lvlJc w:val="left"/>
      <w:pPr>
        <w:tabs>
          <w:tab w:val="num" w:pos="720"/>
        </w:tabs>
      </w:pPr>
      <w:rPr>
        <w:rFonts w:ascii="Times New Roman" w:hAnsi="Times New Roman"/>
        <w:sz w:val="26"/>
        <w:szCs w:val="26"/>
      </w:rPr>
    </w:lvl>
  </w:abstractNum>
  <w:abstractNum w:abstractNumId="5">
    <w:nsid w:val="001D0AA4"/>
    <w:multiLevelType w:val="hybridMultilevel"/>
    <w:tmpl w:val="CC881864"/>
    <w:lvl w:ilvl="0" w:tplc="D6984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8A6537"/>
    <w:multiLevelType w:val="hybridMultilevel"/>
    <w:tmpl w:val="698451BC"/>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0C78A9"/>
    <w:multiLevelType w:val="hybridMultilevel"/>
    <w:tmpl w:val="AECA2A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9F677F"/>
    <w:multiLevelType w:val="hybridMultilevel"/>
    <w:tmpl w:val="7D8870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6286D55"/>
    <w:multiLevelType w:val="hybridMultilevel"/>
    <w:tmpl w:val="48B233A2"/>
    <w:lvl w:ilvl="0" w:tplc="6C9622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B67812"/>
    <w:multiLevelType w:val="hybridMultilevel"/>
    <w:tmpl w:val="3EF2584E"/>
    <w:lvl w:ilvl="0" w:tplc="239218CA">
      <w:start w:val="1"/>
      <w:numFmt w:val="bullet"/>
      <w:lvlText w:val="–"/>
      <w:lvlJc w:val="left"/>
      <w:pPr>
        <w:ind w:left="1350" w:hanging="360"/>
      </w:pPr>
      <w:rPr>
        <w:rFonts w:ascii="Times New Roman" w:hAnsi="Times New Roman" w:cs="Times New Roman"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nsid w:val="07BE4001"/>
    <w:multiLevelType w:val="hybridMultilevel"/>
    <w:tmpl w:val="70BEA2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94A15F2"/>
    <w:multiLevelType w:val="hybridMultilevel"/>
    <w:tmpl w:val="346A5352"/>
    <w:lvl w:ilvl="0" w:tplc="7CA415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95D69C7"/>
    <w:multiLevelType w:val="hybridMultilevel"/>
    <w:tmpl w:val="68AC245E"/>
    <w:lvl w:ilvl="0" w:tplc="4038FFEA">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DF5008"/>
    <w:multiLevelType w:val="hybridMultilevel"/>
    <w:tmpl w:val="0F72DC0E"/>
    <w:lvl w:ilvl="0" w:tplc="D6984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162730"/>
    <w:multiLevelType w:val="hybridMultilevel"/>
    <w:tmpl w:val="1EC00A1A"/>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AC181A"/>
    <w:multiLevelType w:val="hybridMultilevel"/>
    <w:tmpl w:val="A448DD0C"/>
    <w:lvl w:ilvl="0" w:tplc="297CD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EB225D"/>
    <w:multiLevelType w:val="hybridMultilevel"/>
    <w:tmpl w:val="00900B9E"/>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073"/>
        </w:tabs>
        <w:ind w:left="2073" w:hanging="360"/>
      </w:pPr>
      <w:rPr>
        <w:rFonts w:ascii="Courier New" w:hAnsi="Courier New" w:cs="Courier New" w:hint="default"/>
      </w:rPr>
    </w:lvl>
    <w:lvl w:ilvl="2" w:tplc="04190005">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8">
    <w:nsid w:val="1239473B"/>
    <w:multiLevelType w:val="hybridMultilevel"/>
    <w:tmpl w:val="EA206232"/>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34C7026"/>
    <w:multiLevelType w:val="hybridMultilevel"/>
    <w:tmpl w:val="585A0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4CB706C"/>
    <w:multiLevelType w:val="hybridMultilevel"/>
    <w:tmpl w:val="47B430A4"/>
    <w:lvl w:ilvl="0" w:tplc="D69840A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14EA063F"/>
    <w:multiLevelType w:val="hybridMultilevel"/>
    <w:tmpl w:val="3BB6087C"/>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50630DA"/>
    <w:multiLevelType w:val="hybridMultilevel"/>
    <w:tmpl w:val="67BAD29E"/>
    <w:lvl w:ilvl="0" w:tplc="CB12E706">
      <w:start w:val="1"/>
      <w:numFmt w:val="bullet"/>
      <w:lvlText w:val=""/>
      <w:lvlJc w:val="left"/>
      <w:pPr>
        <w:ind w:left="284" w:firstLine="856"/>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15550613"/>
    <w:multiLevelType w:val="hybridMultilevel"/>
    <w:tmpl w:val="4A3EA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5922E0E"/>
    <w:multiLevelType w:val="hybridMultilevel"/>
    <w:tmpl w:val="A16C14E6"/>
    <w:lvl w:ilvl="0" w:tplc="570A8598">
      <w:start w:val="1"/>
      <w:numFmt w:val="decimal"/>
      <w:suff w:val="space"/>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1B2339D0"/>
    <w:multiLevelType w:val="hybridMultilevel"/>
    <w:tmpl w:val="4FC841D2"/>
    <w:lvl w:ilvl="0" w:tplc="BD26D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C63F8A"/>
    <w:multiLevelType w:val="hybridMultilevel"/>
    <w:tmpl w:val="BFA6E6BE"/>
    <w:lvl w:ilvl="0" w:tplc="9AB45E26">
      <w:start w:val="1"/>
      <w:numFmt w:val="bullet"/>
      <w:lvlText w:val="−"/>
      <w:lvlJc w:val="left"/>
      <w:pPr>
        <w:ind w:left="720" w:hanging="360"/>
      </w:pPr>
      <w:rPr>
        <w:rFonts w:ascii="Times New Roman" w:hAnsi="Times New Roman" w:cs="Times New Roman" w:hint="default"/>
      </w:rPr>
    </w:lvl>
    <w:lvl w:ilvl="1" w:tplc="9AB45E2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70095C"/>
    <w:multiLevelType w:val="hybridMultilevel"/>
    <w:tmpl w:val="9D44D550"/>
    <w:lvl w:ilvl="0" w:tplc="9AB45E26">
      <w:start w:val="1"/>
      <w:numFmt w:val="bullet"/>
      <w:lvlText w:val="−"/>
      <w:lvlJc w:val="left"/>
      <w:pPr>
        <w:ind w:left="1492" w:hanging="360"/>
      </w:pPr>
      <w:rPr>
        <w:rFonts w:ascii="Times New Roman" w:hAnsi="Times New Roman" w:cs="Times New Roman"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8">
    <w:nsid w:val="1F4601D8"/>
    <w:multiLevelType w:val="hybridMultilevel"/>
    <w:tmpl w:val="1AF45C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E8523F"/>
    <w:multiLevelType w:val="hybridMultilevel"/>
    <w:tmpl w:val="07F0FA20"/>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2705FB5"/>
    <w:multiLevelType w:val="hybridMultilevel"/>
    <w:tmpl w:val="D83C17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2DB6716"/>
    <w:multiLevelType w:val="hybridMultilevel"/>
    <w:tmpl w:val="144E7080"/>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4D4137A"/>
    <w:multiLevelType w:val="hybridMultilevel"/>
    <w:tmpl w:val="D3C01C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5795ACC"/>
    <w:multiLevelType w:val="hybridMultilevel"/>
    <w:tmpl w:val="F98E4A60"/>
    <w:lvl w:ilvl="0" w:tplc="1BEEFD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5961570"/>
    <w:multiLevelType w:val="multilevel"/>
    <w:tmpl w:val="0419001D"/>
    <w:styleLink w:val="1"/>
    <w:lvl w:ilvl="0">
      <w:start w:val="14"/>
      <w:numFmt w:val="upperRoman"/>
      <w:lvlText w:val="%1)"/>
      <w:lvlJc w:val="left"/>
      <w:pPr>
        <w:tabs>
          <w:tab w:val="num" w:pos="360"/>
        </w:tabs>
        <w:ind w:left="360" w:hanging="360"/>
      </w:pPr>
      <w:rPr>
        <w:b/>
        <w:sz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7675461"/>
    <w:multiLevelType w:val="hybridMultilevel"/>
    <w:tmpl w:val="8F681A70"/>
    <w:lvl w:ilvl="0" w:tplc="297CD6BA">
      <w:start w:val="1"/>
      <w:numFmt w:val="bullet"/>
      <w:lvlText w:val=""/>
      <w:lvlJc w:val="left"/>
      <w:pPr>
        <w:ind w:left="433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924736F"/>
    <w:multiLevelType w:val="multilevel"/>
    <w:tmpl w:val="0419001D"/>
    <w:styleLink w:val="6"/>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29DC264C"/>
    <w:multiLevelType w:val="hybridMultilevel"/>
    <w:tmpl w:val="36F81304"/>
    <w:lvl w:ilvl="0" w:tplc="0419000B">
      <w:start w:val="1"/>
      <w:numFmt w:val="bullet"/>
      <w:lvlText w:val=""/>
      <w:lvlJc w:val="left"/>
      <w:pPr>
        <w:ind w:left="1622" w:hanging="360"/>
      </w:pPr>
      <w:rPr>
        <w:rFonts w:ascii="Wingdings" w:hAnsi="Wingding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38">
    <w:nsid w:val="2C41644C"/>
    <w:multiLevelType w:val="hybridMultilevel"/>
    <w:tmpl w:val="F154C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C515D59"/>
    <w:multiLevelType w:val="hybridMultilevel"/>
    <w:tmpl w:val="CC800168"/>
    <w:lvl w:ilvl="0" w:tplc="1180C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107347"/>
    <w:multiLevelType w:val="hybridMultilevel"/>
    <w:tmpl w:val="61C67D10"/>
    <w:lvl w:ilvl="0" w:tplc="297CD6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2D5D098C"/>
    <w:multiLevelType w:val="multilevel"/>
    <w:tmpl w:val="0419001D"/>
    <w:styleLink w:val="2"/>
    <w:lvl w:ilvl="0">
      <w:start w:val="18"/>
      <w:numFmt w:val="upperRoman"/>
      <w:lvlText w:val="%1)"/>
      <w:lvlJc w:val="left"/>
      <w:pPr>
        <w:tabs>
          <w:tab w:val="num" w:pos="360"/>
        </w:tabs>
        <w:ind w:left="360" w:hanging="360"/>
      </w:pPr>
      <w:rPr>
        <w:b/>
        <w:sz w:val="4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2DB35880"/>
    <w:multiLevelType w:val="hybridMultilevel"/>
    <w:tmpl w:val="CED2D86A"/>
    <w:lvl w:ilvl="0" w:tplc="239218CA">
      <w:start w:val="1"/>
      <w:numFmt w:val="bullet"/>
      <w:lvlText w:val="–"/>
      <w:lvlJc w:val="left"/>
      <w:pPr>
        <w:ind w:left="1429" w:hanging="360"/>
      </w:pPr>
      <w:rPr>
        <w:rFonts w:ascii="Times New Roman" w:hAnsi="Times New Roman" w:cs="Times New Roman" w:hint="default"/>
        <w:color w:val="auto"/>
      </w:rPr>
    </w:lvl>
    <w:lvl w:ilvl="1" w:tplc="239218CA">
      <w:start w:val="1"/>
      <w:numFmt w:val="bullet"/>
      <w:lvlText w:val="–"/>
      <w:lvlJc w:val="left"/>
      <w:pPr>
        <w:ind w:left="2149" w:hanging="360"/>
      </w:pPr>
      <w:rPr>
        <w:rFonts w:ascii="Times New Roman" w:hAnsi="Times New Roman" w:cs="Times New Roman"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DB77741"/>
    <w:multiLevelType w:val="hybridMultilevel"/>
    <w:tmpl w:val="8E62DFCC"/>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E825DDB"/>
    <w:multiLevelType w:val="hybridMultilevel"/>
    <w:tmpl w:val="B7E2CB5E"/>
    <w:lvl w:ilvl="0" w:tplc="239218C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31915AE"/>
    <w:multiLevelType w:val="singleLevel"/>
    <w:tmpl w:val="D03E5544"/>
    <w:lvl w:ilvl="0">
      <w:start w:val="1"/>
      <w:numFmt w:val="bullet"/>
      <w:pStyle w:val="3"/>
      <w:lvlText w:val=""/>
      <w:lvlJc w:val="left"/>
      <w:pPr>
        <w:tabs>
          <w:tab w:val="num" w:pos="643"/>
        </w:tabs>
        <w:ind w:left="643" w:hanging="360"/>
      </w:pPr>
      <w:rPr>
        <w:rFonts w:ascii="Symbol" w:hAnsi="Symbol" w:hint="default"/>
        <w:sz w:val="26"/>
      </w:rPr>
    </w:lvl>
  </w:abstractNum>
  <w:abstractNum w:abstractNumId="46">
    <w:nsid w:val="33C66A6E"/>
    <w:multiLevelType w:val="hybridMultilevel"/>
    <w:tmpl w:val="9E9429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46A0FDB"/>
    <w:multiLevelType w:val="hybridMultilevel"/>
    <w:tmpl w:val="DF66D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514013B"/>
    <w:multiLevelType w:val="hybridMultilevel"/>
    <w:tmpl w:val="729E9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5F4095F"/>
    <w:multiLevelType w:val="hybridMultilevel"/>
    <w:tmpl w:val="4664C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760895"/>
    <w:multiLevelType w:val="hybridMultilevel"/>
    <w:tmpl w:val="F1BC41D0"/>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1">
    <w:nsid w:val="3733697C"/>
    <w:multiLevelType w:val="hybridMultilevel"/>
    <w:tmpl w:val="BE541168"/>
    <w:lvl w:ilvl="0" w:tplc="836421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2">
    <w:nsid w:val="37353337"/>
    <w:multiLevelType w:val="hybridMultilevel"/>
    <w:tmpl w:val="E24E514E"/>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8681E86"/>
    <w:multiLevelType w:val="multilevel"/>
    <w:tmpl w:val="0419001D"/>
    <w:styleLink w:val="4"/>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38FF4367"/>
    <w:multiLevelType w:val="hybridMultilevel"/>
    <w:tmpl w:val="06E61D64"/>
    <w:lvl w:ilvl="0" w:tplc="9AB45E2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3B9803AB"/>
    <w:multiLevelType w:val="hybridMultilevel"/>
    <w:tmpl w:val="CAEA0F08"/>
    <w:lvl w:ilvl="0" w:tplc="4B52E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BE749F0"/>
    <w:multiLevelType w:val="hybridMultilevel"/>
    <w:tmpl w:val="B4B61B6A"/>
    <w:lvl w:ilvl="0" w:tplc="4B9CF1A0">
      <w:start w:val="1"/>
      <w:numFmt w:val="bullet"/>
      <w:lvlText w:val=""/>
      <w:lvlJc w:val="left"/>
      <w:pPr>
        <w:tabs>
          <w:tab w:val="num" w:pos="1287"/>
        </w:tabs>
        <w:ind w:left="1287" w:hanging="360"/>
      </w:pPr>
      <w:rPr>
        <w:rFonts w:ascii="Symbol" w:hAnsi="Symbol" w:hint="default"/>
      </w:rPr>
    </w:lvl>
    <w:lvl w:ilvl="1" w:tplc="4B9CF1A0">
      <w:start w:val="16"/>
      <w:numFmt w:val="upperRoman"/>
      <w:pStyle w:val="8"/>
      <w:lvlText w:val="%2."/>
      <w:lvlJc w:val="right"/>
      <w:pPr>
        <w:tabs>
          <w:tab w:val="num" w:pos="1827"/>
        </w:tabs>
        <w:ind w:left="1827" w:hanging="18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7">
    <w:nsid w:val="3C4970CC"/>
    <w:multiLevelType w:val="hybridMultilevel"/>
    <w:tmpl w:val="FE709962"/>
    <w:lvl w:ilvl="0" w:tplc="0419000D">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58">
    <w:nsid w:val="3C8B5999"/>
    <w:multiLevelType w:val="hybridMultilevel"/>
    <w:tmpl w:val="FF3C53B4"/>
    <w:lvl w:ilvl="0" w:tplc="9FBEC5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3C8C1383"/>
    <w:multiLevelType w:val="hybridMultilevel"/>
    <w:tmpl w:val="89AAD90A"/>
    <w:lvl w:ilvl="0" w:tplc="17128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413C51FC"/>
    <w:multiLevelType w:val="hybridMultilevel"/>
    <w:tmpl w:val="E49A899E"/>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2D93F07"/>
    <w:multiLevelType w:val="hybridMultilevel"/>
    <w:tmpl w:val="4A62F2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3683E37"/>
    <w:multiLevelType w:val="hybridMultilevel"/>
    <w:tmpl w:val="57A4AA66"/>
    <w:lvl w:ilvl="0" w:tplc="0419000D">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3">
    <w:nsid w:val="44640469"/>
    <w:multiLevelType w:val="hybridMultilevel"/>
    <w:tmpl w:val="D5244C50"/>
    <w:lvl w:ilvl="0" w:tplc="7CA4157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452968C9"/>
    <w:multiLevelType w:val="multilevel"/>
    <w:tmpl w:val="0419001D"/>
    <w:styleLink w:val="5"/>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45A05554"/>
    <w:multiLevelType w:val="hybridMultilevel"/>
    <w:tmpl w:val="A48032C4"/>
    <w:lvl w:ilvl="0" w:tplc="239218CA">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46B70ED7"/>
    <w:multiLevelType w:val="hybridMultilevel"/>
    <w:tmpl w:val="EBBABCF8"/>
    <w:lvl w:ilvl="0" w:tplc="1180C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7361C39"/>
    <w:multiLevelType w:val="hybridMultilevel"/>
    <w:tmpl w:val="B9100BD0"/>
    <w:lvl w:ilvl="0" w:tplc="B5C4A8C6">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9E421A"/>
    <w:multiLevelType w:val="hybridMultilevel"/>
    <w:tmpl w:val="44CA6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B31493E"/>
    <w:multiLevelType w:val="hybridMultilevel"/>
    <w:tmpl w:val="7326DA3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0">
    <w:nsid w:val="4B5C57F4"/>
    <w:multiLevelType w:val="hybridMultilevel"/>
    <w:tmpl w:val="0E6A6EE8"/>
    <w:lvl w:ilvl="0" w:tplc="17128A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BD33515"/>
    <w:multiLevelType w:val="hybridMultilevel"/>
    <w:tmpl w:val="520854DA"/>
    <w:lvl w:ilvl="0" w:tplc="4B48723E">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E1D79E9"/>
    <w:multiLevelType w:val="hybridMultilevel"/>
    <w:tmpl w:val="75A605D8"/>
    <w:lvl w:ilvl="0" w:tplc="1712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EFF479B"/>
    <w:multiLevelType w:val="multilevel"/>
    <w:tmpl w:val="0419001D"/>
    <w:styleLink w:val="7"/>
    <w:lvl w:ilvl="0">
      <w:start w:val="20"/>
      <w:numFmt w:val="upperRoman"/>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55446CA0"/>
    <w:multiLevelType w:val="hybridMultilevel"/>
    <w:tmpl w:val="F7202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6401FD0"/>
    <w:multiLevelType w:val="hybridMultilevel"/>
    <w:tmpl w:val="2744D562"/>
    <w:lvl w:ilvl="0" w:tplc="239218C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6862452"/>
    <w:multiLevelType w:val="hybridMultilevel"/>
    <w:tmpl w:val="0B5C41B2"/>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C626CB"/>
    <w:multiLevelType w:val="hybridMultilevel"/>
    <w:tmpl w:val="05C6FB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7FF16B9"/>
    <w:multiLevelType w:val="hybridMultilevel"/>
    <w:tmpl w:val="C2280F54"/>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838362F"/>
    <w:multiLevelType w:val="hybridMultilevel"/>
    <w:tmpl w:val="70562E38"/>
    <w:lvl w:ilvl="0" w:tplc="1712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8C304B1"/>
    <w:multiLevelType w:val="hybridMultilevel"/>
    <w:tmpl w:val="604EE9A8"/>
    <w:lvl w:ilvl="0" w:tplc="8364218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nsid w:val="59567993"/>
    <w:multiLevelType w:val="hybridMultilevel"/>
    <w:tmpl w:val="83862178"/>
    <w:lvl w:ilvl="0" w:tplc="6F5815D8">
      <w:start w:val="1"/>
      <w:numFmt w:val="bullet"/>
      <w:lvlText w:val="−"/>
      <w:lvlJc w:val="left"/>
      <w:pPr>
        <w:ind w:left="1404" w:hanging="360"/>
      </w:pPr>
      <w:rPr>
        <w:rFonts w:ascii="Times New Roman" w:hAnsi="Times New Roman" w:cs="Times New Roman"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2">
    <w:nsid w:val="5A105FD3"/>
    <w:multiLevelType w:val="hybridMultilevel"/>
    <w:tmpl w:val="EFA062EA"/>
    <w:lvl w:ilvl="0" w:tplc="297CD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AE6640E"/>
    <w:multiLevelType w:val="hybridMultilevel"/>
    <w:tmpl w:val="AAEA3D32"/>
    <w:lvl w:ilvl="0" w:tplc="4A2AAA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F643A0E"/>
    <w:multiLevelType w:val="hybridMultilevel"/>
    <w:tmpl w:val="B48AA70C"/>
    <w:lvl w:ilvl="0" w:tplc="239218C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FCA23EE"/>
    <w:multiLevelType w:val="hybridMultilevel"/>
    <w:tmpl w:val="53204982"/>
    <w:lvl w:ilvl="0" w:tplc="239218C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09621B6"/>
    <w:multiLevelType w:val="hybridMultilevel"/>
    <w:tmpl w:val="F19A63DC"/>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0C93F32"/>
    <w:multiLevelType w:val="hybridMultilevel"/>
    <w:tmpl w:val="6A2A5F04"/>
    <w:lvl w:ilvl="0" w:tplc="297CD6BA">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88">
    <w:nsid w:val="628C51BF"/>
    <w:multiLevelType w:val="hybridMultilevel"/>
    <w:tmpl w:val="A3684724"/>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3516241"/>
    <w:multiLevelType w:val="hybridMultilevel"/>
    <w:tmpl w:val="2A26751C"/>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35B5CB0"/>
    <w:multiLevelType w:val="hybridMultilevel"/>
    <w:tmpl w:val="31C0D8DE"/>
    <w:lvl w:ilvl="0" w:tplc="9AB45E2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40E361A"/>
    <w:multiLevelType w:val="hybridMultilevel"/>
    <w:tmpl w:val="809C71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2">
    <w:nsid w:val="64D45429"/>
    <w:multiLevelType w:val="hybridMultilevel"/>
    <w:tmpl w:val="F2D808FE"/>
    <w:lvl w:ilvl="0" w:tplc="1BE6B2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62D2719"/>
    <w:multiLevelType w:val="hybridMultilevel"/>
    <w:tmpl w:val="4C76A2F6"/>
    <w:lvl w:ilvl="0" w:tplc="4038FFEA">
      <w:numFmt w:val="bullet"/>
      <w:lvlText w:val="–"/>
      <w:lvlJc w:val="left"/>
      <w:pPr>
        <w:ind w:left="1287" w:hanging="360"/>
      </w:pPr>
      <w:rPr>
        <w:rFonts w:ascii="Times New Roman" w:hAnsi="Times New Roman" w:cs="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66F46DD9"/>
    <w:multiLevelType w:val="multilevel"/>
    <w:tmpl w:val="0419001D"/>
    <w:styleLink w:val="30"/>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67C25658"/>
    <w:multiLevelType w:val="hybridMultilevel"/>
    <w:tmpl w:val="7E08768C"/>
    <w:lvl w:ilvl="0" w:tplc="4038FFEA">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90542A3"/>
    <w:multiLevelType w:val="hybridMultilevel"/>
    <w:tmpl w:val="30463BC4"/>
    <w:lvl w:ilvl="0" w:tplc="9AB45E26">
      <w:start w:val="1"/>
      <w:numFmt w:val="bullet"/>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7">
    <w:nsid w:val="693C786E"/>
    <w:multiLevelType w:val="hybridMultilevel"/>
    <w:tmpl w:val="C23E75DE"/>
    <w:lvl w:ilvl="0" w:tplc="9AB45E2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69CE473E"/>
    <w:multiLevelType w:val="hybridMultilevel"/>
    <w:tmpl w:val="AC4A3586"/>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A410F0C"/>
    <w:multiLevelType w:val="hybridMultilevel"/>
    <w:tmpl w:val="FE0A817C"/>
    <w:lvl w:ilvl="0" w:tplc="239218C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D8B2EE2"/>
    <w:multiLevelType w:val="hybridMultilevel"/>
    <w:tmpl w:val="B0986798"/>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DBF08C6"/>
    <w:multiLevelType w:val="hybridMultilevel"/>
    <w:tmpl w:val="81004994"/>
    <w:lvl w:ilvl="0" w:tplc="9FBEC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EF45E2E"/>
    <w:multiLevelType w:val="hybridMultilevel"/>
    <w:tmpl w:val="BAD65C04"/>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EFA4EE7"/>
    <w:multiLevelType w:val="hybridMultilevel"/>
    <w:tmpl w:val="99700D78"/>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04A17FB"/>
    <w:multiLevelType w:val="hybridMultilevel"/>
    <w:tmpl w:val="76C607CA"/>
    <w:lvl w:ilvl="0" w:tplc="BB620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0FC40AC"/>
    <w:multiLevelType w:val="hybridMultilevel"/>
    <w:tmpl w:val="A0F41DC4"/>
    <w:lvl w:ilvl="0" w:tplc="17128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71422E7B"/>
    <w:multiLevelType w:val="hybridMultilevel"/>
    <w:tmpl w:val="B8D42CD4"/>
    <w:lvl w:ilvl="0" w:tplc="8ABCCF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45354E4"/>
    <w:multiLevelType w:val="hybridMultilevel"/>
    <w:tmpl w:val="F9387CFC"/>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58E2708"/>
    <w:multiLevelType w:val="hybridMultilevel"/>
    <w:tmpl w:val="86445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5EA6873"/>
    <w:multiLevelType w:val="hybridMultilevel"/>
    <w:tmpl w:val="A62A10EC"/>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5F62485"/>
    <w:multiLevelType w:val="hybridMultilevel"/>
    <w:tmpl w:val="57AA775A"/>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76B139FA"/>
    <w:multiLevelType w:val="hybridMultilevel"/>
    <w:tmpl w:val="8FCAA004"/>
    <w:lvl w:ilvl="0" w:tplc="EA706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783A1979"/>
    <w:multiLevelType w:val="hybridMultilevel"/>
    <w:tmpl w:val="C4801DF4"/>
    <w:lvl w:ilvl="0" w:tplc="D69840A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7933790D"/>
    <w:multiLevelType w:val="hybridMultilevel"/>
    <w:tmpl w:val="308CF00E"/>
    <w:lvl w:ilvl="0" w:tplc="E484607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7A53051D"/>
    <w:multiLevelType w:val="hybridMultilevel"/>
    <w:tmpl w:val="BCC44792"/>
    <w:lvl w:ilvl="0" w:tplc="E702E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AD92995"/>
    <w:multiLevelType w:val="hybridMultilevel"/>
    <w:tmpl w:val="04207B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5"/>
  </w:num>
  <w:num w:numId="2">
    <w:abstractNumId w:val="56"/>
  </w:num>
  <w:num w:numId="3">
    <w:abstractNumId w:val="34"/>
  </w:num>
  <w:num w:numId="4">
    <w:abstractNumId w:val="41"/>
  </w:num>
  <w:num w:numId="5">
    <w:abstractNumId w:val="94"/>
  </w:num>
  <w:num w:numId="6">
    <w:abstractNumId w:val="53"/>
  </w:num>
  <w:num w:numId="7">
    <w:abstractNumId w:val="64"/>
  </w:num>
  <w:num w:numId="8">
    <w:abstractNumId w:val="36"/>
  </w:num>
  <w:num w:numId="9">
    <w:abstractNumId w:val="73"/>
  </w:num>
  <w:num w:numId="10">
    <w:abstractNumId w:val="19"/>
  </w:num>
  <w:num w:numId="11">
    <w:abstractNumId w:val="0"/>
  </w:num>
  <w:num w:numId="12">
    <w:abstractNumId w:val="47"/>
  </w:num>
  <w:num w:numId="13">
    <w:abstractNumId w:val="67"/>
  </w:num>
  <w:num w:numId="14">
    <w:abstractNumId w:val="106"/>
  </w:num>
  <w:num w:numId="15">
    <w:abstractNumId w:val="90"/>
  </w:num>
  <w:num w:numId="16">
    <w:abstractNumId w:val="26"/>
  </w:num>
  <w:num w:numId="17">
    <w:abstractNumId w:val="83"/>
  </w:num>
  <w:num w:numId="18">
    <w:abstractNumId w:val="80"/>
  </w:num>
  <w:num w:numId="19">
    <w:abstractNumId w:val="51"/>
  </w:num>
  <w:num w:numId="20">
    <w:abstractNumId w:val="84"/>
  </w:num>
  <w:num w:numId="21">
    <w:abstractNumId w:val="10"/>
  </w:num>
  <w:num w:numId="22">
    <w:abstractNumId w:val="32"/>
  </w:num>
  <w:num w:numId="23">
    <w:abstractNumId w:val="115"/>
  </w:num>
  <w:num w:numId="24">
    <w:abstractNumId w:val="6"/>
  </w:num>
  <w:num w:numId="25">
    <w:abstractNumId w:val="5"/>
  </w:num>
  <w:num w:numId="26">
    <w:abstractNumId w:val="112"/>
  </w:num>
  <w:num w:numId="27">
    <w:abstractNumId w:val="61"/>
  </w:num>
  <w:num w:numId="28">
    <w:abstractNumId w:val="66"/>
  </w:num>
  <w:num w:numId="29">
    <w:abstractNumId w:val="39"/>
  </w:num>
  <w:num w:numId="30">
    <w:abstractNumId w:val="86"/>
  </w:num>
  <w:num w:numId="31">
    <w:abstractNumId w:val="110"/>
  </w:num>
  <w:num w:numId="32">
    <w:abstractNumId w:val="14"/>
  </w:num>
  <w:num w:numId="33">
    <w:abstractNumId w:val="99"/>
  </w:num>
  <w:num w:numId="34">
    <w:abstractNumId w:val="95"/>
  </w:num>
  <w:num w:numId="35">
    <w:abstractNumId w:val="81"/>
  </w:num>
  <w:num w:numId="36">
    <w:abstractNumId w:val="68"/>
  </w:num>
  <w:num w:numId="37">
    <w:abstractNumId w:val="62"/>
  </w:num>
  <w:num w:numId="38">
    <w:abstractNumId w:val="58"/>
  </w:num>
  <w:num w:numId="39">
    <w:abstractNumId w:val="57"/>
  </w:num>
  <w:num w:numId="40">
    <w:abstractNumId w:val="28"/>
  </w:num>
  <w:num w:numId="41">
    <w:abstractNumId w:val="63"/>
  </w:num>
  <w:num w:numId="42">
    <w:abstractNumId w:val="12"/>
  </w:num>
  <w:num w:numId="43">
    <w:abstractNumId w:val="113"/>
  </w:num>
  <w:num w:numId="44">
    <w:abstractNumId w:val="24"/>
  </w:num>
  <w:num w:numId="45">
    <w:abstractNumId w:val="9"/>
  </w:num>
  <w:num w:numId="46">
    <w:abstractNumId w:val="104"/>
  </w:num>
  <w:num w:numId="47">
    <w:abstractNumId w:val="72"/>
  </w:num>
  <w:num w:numId="48">
    <w:abstractNumId w:val="89"/>
  </w:num>
  <w:num w:numId="49">
    <w:abstractNumId w:val="20"/>
  </w:num>
  <w:num w:numId="50">
    <w:abstractNumId w:val="55"/>
  </w:num>
  <w:num w:numId="51">
    <w:abstractNumId w:val="98"/>
  </w:num>
  <w:num w:numId="52">
    <w:abstractNumId w:val="31"/>
  </w:num>
  <w:num w:numId="53">
    <w:abstractNumId w:val="59"/>
  </w:num>
  <w:num w:numId="54">
    <w:abstractNumId w:val="29"/>
  </w:num>
  <w:num w:numId="55">
    <w:abstractNumId w:val="22"/>
  </w:num>
  <w:num w:numId="56">
    <w:abstractNumId w:val="33"/>
  </w:num>
  <w:num w:numId="57">
    <w:abstractNumId w:val="11"/>
  </w:num>
  <w:num w:numId="58">
    <w:abstractNumId w:val="93"/>
  </w:num>
  <w:num w:numId="59">
    <w:abstractNumId w:val="13"/>
  </w:num>
  <w:num w:numId="60">
    <w:abstractNumId w:val="7"/>
  </w:num>
  <w:num w:numId="61">
    <w:abstractNumId w:val="8"/>
  </w:num>
  <w:num w:numId="62">
    <w:abstractNumId w:val="91"/>
  </w:num>
  <w:num w:numId="63">
    <w:abstractNumId w:val="50"/>
  </w:num>
  <w:num w:numId="64">
    <w:abstractNumId w:val="75"/>
  </w:num>
  <w:num w:numId="65">
    <w:abstractNumId w:val="42"/>
  </w:num>
  <w:num w:numId="66">
    <w:abstractNumId w:val="65"/>
  </w:num>
  <w:num w:numId="67">
    <w:abstractNumId w:val="85"/>
  </w:num>
  <w:num w:numId="68">
    <w:abstractNumId w:val="44"/>
  </w:num>
  <w:num w:numId="69">
    <w:abstractNumId w:val="52"/>
  </w:num>
  <w:num w:numId="70">
    <w:abstractNumId w:val="78"/>
  </w:num>
  <w:num w:numId="71">
    <w:abstractNumId w:val="97"/>
  </w:num>
  <w:num w:numId="72">
    <w:abstractNumId w:val="54"/>
  </w:num>
  <w:num w:numId="73">
    <w:abstractNumId w:val="60"/>
  </w:num>
  <w:num w:numId="74">
    <w:abstractNumId w:val="100"/>
  </w:num>
  <w:num w:numId="75">
    <w:abstractNumId w:val="23"/>
  </w:num>
  <w:num w:numId="76">
    <w:abstractNumId w:val="38"/>
  </w:num>
  <w:num w:numId="77">
    <w:abstractNumId w:val="108"/>
  </w:num>
  <w:num w:numId="78">
    <w:abstractNumId w:val="111"/>
  </w:num>
  <w:num w:numId="79">
    <w:abstractNumId w:val="69"/>
  </w:num>
  <w:num w:numId="80">
    <w:abstractNumId w:val="49"/>
  </w:num>
  <w:num w:numId="81">
    <w:abstractNumId w:val="96"/>
  </w:num>
  <w:num w:numId="82">
    <w:abstractNumId w:val="92"/>
  </w:num>
  <w:num w:numId="83">
    <w:abstractNumId w:val="105"/>
  </w:num>
  <w:num w:numId="84">
    <w:abstractNumId w:val="48"/>
  </w:num>
  <w:num w:numId="85">
    <w:abstractNumId w:val="82"/>
  </w:num>
  <w:num w:numId="86">
    <w:abstractNumId w:val="40"/>
  </w:num>
  <w:num w:numId="87">
    <w:abstractNumId w:val="17"/>
  </w:num>
  <w:num w:numId="88">
    <w:abstractNumId w:val="77"/>
  </w:num>
  <w:num w:numId="89">
    <w:abstractNumId w:val="30"/>
  </w:num>
  <w:num w:numId="90">
    <w:abstractNumId w:val="37"/>
  </w:num>
  <w:num w:numId="91">
    <w:abstractNumId w:val="74"/>
  </w:num>
  <w:num w:numId="92">
    <w:abstractNumId w:val="70"/>
  </w:num>
  <w:num w:numId="93">
    <w:abstractNumId w:val="27"/>
  </w:num>
  <w:num w:numId="94">
    <w:abstractNumId w:val="88"/>
  </w:num>
  <w:num w:numId="95">
    <w:abstractNumId w:val="15"/>
  </w:num>
  <w:num w:numId="96">
    <w:abstractNumId w:val="103"/>
  </w:num>
  <w:num w:numId="97">
    <w:abstractNumId w:val="79"/>
  </w:num>
  <w:num w:numId="98">
    <w:abstractNumId w:val="21"/>
  </w:num>
  <w:num w:numId="99">
    <w:abstractNumId w:val="76"/>
  </w:num>
  <w:num w:numId="100">
    <w:abstractNumId w:val="43"/>
  </w:num>
  <w:num w:numId="101">
    <w:abstractNumId w:val="18"/>
  </w:num>
  <w:num w:numId="102">
    <w:abstractNumId w:val="102"/>
  </w:num>
  <w:num w:numId="103">
    <w:abstractNumId w:val="25"/>
  </w:num>
  <w:num w:numId="104">
    <w:abstractNumId w:val="35"/>
  </w:num>
  <w:num w:numId="105">
    <w:abstractNumId w:val="16"/>
  </w:num>
  <w:num w:numId="106">
    <w:abstractNumId w:val="46"/>
  </w:num>
  <w:num w:numId="107">
    <w:abstractNumId w:val="87"/>
  </w:num>
  <w:num w:numId="108">
    <w:abstractNumId w:val="107"/>
  </w:num>
  <w:num w:numId="109">
    <w:abstractNumId w:val="109"/>
  </w:num>
  <w:num w:numId="110">
    <w:abstractNumId w:val="71"/>
  </w:num>
  <w:num w:numId="111">
    <w:abstractNumId w:val="114"/>
  </w:num>
  <w:num w:numId="112">
    <w:abstractNumId w:val="10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FC6B19"/>
    <w:rsid w:val="00000077"/>
    <w:rsid w:val="000002C3"/>
    <w:rsid w:val="00000619"/>
    <w:rsid w:val="00000D30"/>
    <w:rsid w:val="00000E16"/>
    <w:rsid w:val="00000F15"/>
    <w:rsid w:val="000011B9"/>
    <w:rsid w:val="000017EB"/>
    <w:rsid w:val="00001EA7"/>
    <w:rsid w:val="000021A9"/>
    <w:rsid w:val="00002741"/>
    <w:rsid w:val="000027AC"/>
    <w:rsid w:val="00002FC5"/>
    <w:rsid w:val="00002FCB"/>
    <w:rsid w:val="00003654"/>
    <w:rsid w:val="00003834"/>
    <w:rsid w:val="00003B3A"/>
    <w:rsid w:val="00003F32"/>
    <w:rsid w:val="000042B0"/>
    <w:rsid w:val="00004336"/>
    <w:rsid w:val="00004521"/>
    <w:rsid w:val="000045C0"/>
    <w:rsid w:val="00004940"/>
    <w:rsid w:val="00005296"/>
    <w:rsid w:val="0000531E"/>
    <w:rsid w:val="0000587E"/>
    <w:rsid w:val="000058D8"/>
    <w:rsid w:val="00005910"/>
    <w:rsid w:val="0000592E"/>
    <w:rsid w:val="00005C8A"/>
    <w:rsid w:val="000063B8"/>
    <w:rsid w:val="00006591"/>
    <w:rsid w:val="00006932"/>
    <w:rsid w:val="00006CC3"/>
    <w:rsid w:val="00006FF2"/>
    <w:rsid w:val="00007027"/>
    <w:rsid w:val="000071B0"/>
    <w:rsid w:val="000071C7"/>
    <w:rsid w:val="00010833"/>
    <w:rsid w:val="00010E3A"/>
    <w:rsid w:val="000112A6"/>
    <w:rsid w:val="0001137F"/>
    <w:rsid w:val="00011382"/>
    <w:rsid w:val="000114CF"/>
    <w:rsid w:val="00011549"/>
    <w:rsid w:val="00011D04"/>
    <w:rsid w:val="0001209B"/>
    <w:rsid w:val="00012162"/>
    <w:rsid w:val="000121C5"/>
    <w:rsid w:val="000123A7"/>
    <w:rsid w:val="00012599"/>
    <w:rsid w:val="000127DD"/>
    <w:rsid w:val="00012F1F"/>
    <w:rsid w:val="00012FE3"/>
    <w:rsid w:val="000135AE"/>
    <w:rsid w:val="00013678"/>
    <w:rsid w:val="00013A3B"/>
    <w:rsid w:val="00013BF4"/>
    <w:rsid w:val="00014145"/>
    <w:rsid w:val="000141D2"/>
    <w:rsid w:val="0001490E"/>
    <w:rsid w:val="00014C77"/>
    <w:rsid w:val="00014CD7"/>
    <w:rsid w:val="000150B4"/>
    <w:rsid w:val="00015502"/>
    <w:rsid w:val="000159B7"/>
    <w:rsid w:val="00015DA3"/>
    <w:rsid w:val="00016608"/>
    <w:rsid w:val="00016645"/>
    <w:rsid w:val="0001689A"/>
    <w:rsid w:val="000169E9"/>
    <w:rsid w:val="00016E2D"/>
    <w:rsid w:val="000170E2"/>
    <w:rsid w:val="000171EF"/>
    <w:rsid w:val="00017262"/>
    <w:rsid w:val="0001755D"/>
    <w:rsid w:val="000177BD"/>
    <w:rsid w:val="00017A06"/>
    <w:rsid w:val="00017B8C"/>
    <w:rsid w:val="00017E0D"/>
    <w:rsid w:val="00017F52"/>
    <w:rsid w:val="00020288"/>
    <w:rsid w:val="00020F15"/>
    <w:rsid w:val="000211D5"/>
    <w:rsid w:val="000215A9"/>
    <w:rsid w:val="00021A3F"/>
    <w:rsid w:val="00021A9E"/>
    <w:rsid w:val="00021AEC"/>
    <w:rsid w:val="00021B01"/>
    <w:rsid w:val="00021B65"/>
    <w:rsid w:val="00022922"/>
    <w:rsid w:val="00022C29"/>
    <w:rsid w:val="00022DA5"/>
    <w:rsid w:val="0002320E"/>
    <w:rsid w:val="000233D9"/>
    <w:rsid w:val="00023560"/>
    <w:rsid w:val="00024195"/>
    <w:rsid w:val="000245C9"/>
    <w:rsid w:val="000245F0"/>
    <w:rsid w:val="00024730"/>
    <w:rsid w:val="0002484F"/>
    <w:rsid w:val="00024B62"/>
    <w:rsid w:val="00025010"/>
    <w:rsid w:val="00025A54"/>
    <w:rsid w:val="000264AE"/>
    <w:rsid w:val="00026D42"/>
    <w:rsid w:val="00026E9D"/>
    <w:rsid w:val="0002756B"/>
    <w:rsid w:val="00027592"/>
    <w:rsid w:val="00027A12"/>
    <w:rsid w:val="00027EBA"/>
    <w:rsid w:val="0003012C"/>
    <w:rsid w:val="00030557"/>
    <w:rsid w:val="000307DE"/>
    <w:rsid w:val="00030F90"/>
    <w:rsid w:val="0003109A"/>
    <w:rsid w:val="00031282"/>
    <w:rsid w:val="00031506"/>
    <w:rsid w:val="00031588"/>
    <w:rsid w:val="00031661"/>
    <w:rsid w:val="00031ABB"/>
    <w:rsid w:val="00031F94"/>
    <w:rsid w:val="000325BE"/>
    <w:rsid w:val="00032832"/>
    <w:rsid w:val="00032AC1"/>
    <w:rsid w:val="00032B0F"/>
    <w:rsid w:val="00032CFD"/>
    <w:rsid w:val="00032EDE"/>
    <w:rsid w:val="00033BE9"/>
    <w:rsid w:val="000341D7"/>
    <w:rsid w:val="000346EA"/>
    <w:rsid w:val="00034A0B"/>
    <w:rsid w:val="0003500F"/>
    <w:rsid w:val="00035253"/>
    <w:rsid w:val="00035C1E"/>
    <w:rsid w:val="00035CA7"/>
    <w:rsid w:val="00035D4B"/>
    <w:rsid w:val="00036905"/>
    <w:rsid w:val="00036C2D"/>
    <w:rsid w:val="00036D17"/>
    <w:rsid w:val="00037506"/>
    <w:rsid w:val="00037907"/>
    <w:rsid w:val="0003790E"/>
    <w:rsid w:val="00037CDF"/>
    <w:rsid w:val="00037E13"/>
    <w:rsid w:val="00040345"/>
    <w:rsid w:val="0004151E"/>
    <w:rsid w:val="0004157C"/>
    <w:rsid w:val="00041CFE"/>
    <w:rsid w:val="00041DCB"/>
    <w:rsid w:val="00042778"/>
    <w:rsid w:val="00042AAB"/>
    <w:rsid w:val="0004302E"/>
    <w:rsid w:val="000431F2"/>
    <w:rsid w:val="000436C4"/>
    <w:rsid w:val="00043870"/>
    <w:rsid w:val="00044713"/>
    <w:rsid w:val="000448D3"/>
    <w:rsid w:val="00044C0D"/>
    <w:rsid w:val="00045406"/>
    <w:rsid w:val="0004556A"/>
    <w:rsid w:val="00045707"/>
    <w:rsid w:val="00045765"/>
    <w:rsid w:val="00045B79"/>
    <w:rsid w:val="00045C17"/>
    <w:rsid w:val="00045C96"/>
    <w:rsid w:val="00045CA6"/>
    <w:rsid w:val="00045CF5"/>
    <w:rsid w:val="00045ED2"/>
    <w:rsid w:val="00045F48"/>
    <w:rsid w:val="000460C0"/>
    <w:rsid w:val="0004665E"/>
    <w:rsid w:val="0004686D"/>
    <w:rsid w:val="00046B99"/>
    <w:rsid w:val="000470E2"/>
    <w:rsid w:val="000471E9"/>
    <w:rsid w:val="0004762C"/>
    <w:rsid w:val="00047710"/>
    <w:rsid w:val="00047DDB"/>
    <w:rsid w:val="0005005D"/>
    <w:rsid w:val="0005094B"/>
    <w:rsid w:val="00050AB9"/>
    <w:rsid w:val="00050B95"/>
    <w:rsid w:val="00050BE1"/>
    <w:rsid w:val="00050C51"/>
    <w:rsid w:val="000511E1"/>
    <w:rsid w:val="0005142D"/>
    <w:rsid w:val="00051704"/>
    <w:rsid w:val="00051B97"/>
    <w:rsid w:val="00051CF6"/>
    <w:rsid w:val="0005265E"/>
    <w:rsid w:val="000526DC"/>
    <w:rsid w:val="00052D7B"/>
    <w:rsid w:val="000533DD"/>
    <w:rsid w:val="00053982"/>
    <w:rsid w:val="00053B39"/>
    <w:rsid w:val="00053EDD"/>
    <w:rsid w:val="00053F76"/>
    <w:rsid w:val="00053FC0"/>
    <w:rsid w:val="0005417C"/>
    <w:rsid w:val="00054830"/>
    <w:rsid w:val="00054C1E"/>
    <w:rsid w:val="000554F8"/>
    <w:rsid w:val="00055505"/>
    <w:rsid w:val="00055747"/>
    <w:rsid w:val="0005582F"/>
    <w:rsid w:val="00055BFB"/>
    <w:rsid w:val="00055F36"/>
    <w:rsid w:val="00056091"/>
    <w:rsid w:val="00056417"/>
    <w:rsid w:val="00056699"/>
    <w:rsid w:val="00056D88"/>
    <w:rsid w:val="000571E7"/>
    <w:rsid w:val="000573F7"/>
    <w:rsid w:val="00057A89"/>
    <w:rsid w:val="00060638"/>
    <w:rsid w:val="000606EF"/>
    <w:rsid w:val="00060BEA"/>
    <w:rsid w:val="00060FD7"/>
    <w:rsid w:val="000610AA"/>
    <w:rsid w:val="000616E0"/>
    <w:rsid w:val="00061758"/>
    <w:rsid w:val="000618C2"/>
    <w:rsid w:val="00061994"/>
    <w:rsid w:val="00061DE8"/>
    <w:rsid w:val="00062B7E"/>
    <w:rsid w:val="00063406"/>
    <w:rsid w:val="0006393D"/>
    <w:rsid w:val="000639D3"/>
    <w:rsid w:val="00063A27"/>
    <w:rsid w:val="00063DF5"/>
    <w:rsid w:val="000642FE"/>
    <w:rsid w:val="00064520"/>
    <w:rsid w:val="00064648"/>
    <w:rsid w:val="00064810"/>
    <w:rsid w:val="00064C0E"/>
    <w:rsid w:val="00064D25"/>
    <w:rsid w:val="00064D78"/>
    <w:rsid w:val="00065046"/>
    <w:rsid w:val="00065128"/>
    <w:rsid w:val="00065361"/>
    <w:rsid w:val="000653DE"/>
    <w:rsid w:val="0006560D"/>
    <w:rsid w:val="00065B8D"/>
    <w:rsid w:val="000664B2"/>
    <w:rsid w:val="00066982"/>
    <w:rsid w:val="00066EA6"/>
    <w:rsid w:val="0006728F"/>
    <w:rsid w:val="000672CB"/>
    <w:rsid w:val="00067A48"/>
    <w:rsid w:val="00067B52"/>
    <w:rsid w:val="00067B89"/>
    <w:rsid w:val="00067C64"/>
    <w:rsid w:val="00070075"/>
    <w:rsid w:val="00070380"/>
    <w:rsid w:val="000704C4"/>
    <w:rsid w:val="00070694"/>
    <w:rsid w:val="00070714"/>
    <w:rsid w:val="000707FB"/>
    <w:rsid w:val="00070935"/>
    <w:rsid w:val="00070C6B"/>
    <w:rsid w:val="00071398"/>
    <w:rsid w:val="00071970"/>
    <w:rsid w:val="0007199A"/>
    <w:rsid w:val="000719E8"/>
    <w:rsid w:val="0007251E"/>
    <w:rsid w:val="00072A17"/>
    <w:rsid w:val="00072DB7"/>
    <w:rsid w:val="000736EA"/>
    <w:rsid w:val="000739F5"/>
    <w:rsid w:val="00073A18"/>
    <w:rsid w:val="00073B44"/>
    <w:rsid w:val="00073C08"/>
    <w:rsid w:val="00073C1B"/>
    <w:rsid w:val="00073F65"/>
    <w:rsid w:val="00074ADB"/>
    <w:rsid w:val="00074AF6"/>
    <w:rsid w:val="00074FFD"/>
    <w:rsid w:val="000750D3"/>
    <w:rsid w:val="00075272"/>
    <w:rsid w:val="00075718"/>
    <w:rsid w:val="000757AB"/>
    <w:rsid w:val="000759B3"/>
    <w:rsid w:val="00075C00"/>
    <w:rsid w:val="00075E6D"/>
    <w:rsid w:val="000761FD"/>
    <w:rsid w:val="000768E7"/>
    <w:rsid w:val="00076A9E"/>
    <w:rsid w:val="00076DC1"/>
    <w:rsid w:val="00076E55"/>
    <w:rsid w:val="00076F3C"/>
    <w:rsid w:val="00077184"/>
    <w:rsid w:val="0007723B"/>
    <w:rsid w:val="00077701"/>
    <w:rsid w:val="00077B0C"/>
    <w:rsid w:val="000807A1"/>
    <w:rsid w:val="00080D91"/>
    <w:rsid w:val="00081750"/>
    <w:rsid w:val="00081DEC"/>
    <w:rsid w:val="00082064"/>
    <w:rsid w:val="0008217E"/>
    <w:rsid w:val="000824DF"/>
    <w:rsid w:val="0008252C"/>
    <w:rsid w:val="000828BC"/>
    <w:rsid w:val="000829D3"/>
    <w:rsid w:val="000830E4"/>
    <w:rsid w:val="000834C4"/>
    <w:rsid w:val="00083598"/>
    <w:rsid w:val="00083AAE"/>
    <w:rsid w:val="00083AD8"/>
    <w:rsid w:val="00083E45"/>
    <w:rsid w:val="0008442A"/>
    <w:rsid w:val="00084B42"/>
    <w:rsid w:val="00084BFA"/>
    <w:rsid w:val="00084EA3"/>
    <w:rsid w:val="00084FA8"/>
    <w:rsid w:val="000852E7"/>
    <w:rsid w:val="00085978"/>
    <w:rsid w:val="000863D6"/>
    <w:rsid w:val="000865A7"/>
    <w:rsid w:val="00086D4A"/>
    <w:rsid w:val="000873A4"/>
    <w:rsid w:val="000873CB"/>
    <w:rsid w:val="00087B00"/>
    <w:rsid w:val="00087BF4"/>
    <w:rsid w:val="00087F6A"/>
    <w:rsid w:val="000902F8"/>
    <w:rsid w:val="00090773"/>
    <w:rsid w:val="000907E4"/>
    <w:rsid w:val="00090EF0"/>
    <w:rsid w:val="0009115F"/>
    <w:rsid w:val="00091366"/>
    <w:rsid w:val="000913DC"/>
    <w:rsid w:val="0009167F"/>
    <w:rsid w:val="000917ED"/>
    <w:rsid w:val="00091E0C"/>
    <w:rsid w:val="000936A8"/>
    <w:rsid w:val="00093C7F"/>
    <w:rsid w:val="000940D7"/>
    <w:rsid w:val="0009436D"/>
    <w:rsid w:val="00094A1E"/>
    <w:rsid w:val="00094A3C"/>
    <w:rsid w:val="00094E36"/>
    <w:rsid w:val="00094F58"/>
    <w:rsid w:val="00094F60"/>
    <w:rsid w:val="00094FDA"/>
    <w:rsid w:val="000950D3"/>
    <w:rsid w:val="000959C0"/>
    <w:rsid w:val="000959C4"/>
    <w:rsid w:val="000960A2"/>
    <w:rsid w:val="00096125"/>
    <w:rsid w:val="000963A7"/>
    <w:rsid w:val="000965B1"/>
    <w:rsid w:val="0009689D"/>
    <w:rsid w:val="00096FF2"/>
    <w:rsid w:val="00097437"/>
    <w:rsid w:val="000976E3"/>
    <w:rsid w:val="000A0027"/>
    <w:rsid w:val="000A0649"/>
    <w:rsid w:val="000A0C4E"/>
    <w:rsid w:val="000A0D81"/>
    <w:rsid w:val="000A0E81"/>
    <w:rsid w:val="000A141D"/>
    <w:rsid w:val="000A1682"/>
    <w:rsid w:val="000A16EE"/>
    <w:rsid w:val="000A23B5"/>
    <w:rsid w:val="000A24DC"/>
    <w:rsid w:val="000A3109"/>
    <w:rsid w:val="000A36F6"/>
    <w:rsid w:val="000A37C1"/>
    <w:rsid w:val="000A3F0B"/>
    <w:rsid w:val="000A4080"/>
    <w:rsid w:val="000A4383"/>
    <w:rsid w:val="000A438F"/>
    <w:rsid w:val="000A4571"/>
    <w:rsid w:val="000A4575"/>
    <w:rsid w:val="000A4872"/>
    <w:rsid w:val="000A4B2C"/>
    <w:rsid w:val="000A5796"/>
    <w:rsid w:val="000A5967"/>
    <w:rsid w:val="000A5C90"/>
    <w:rsid w:val="000A5D56"/>
    <w:rsid w:val="000A6326"/>
    <w:rsid w:val="000A67D5"/>
    <w:rsid w:val="000A7553"/>
    <w:rsid w:val="000A7988"/>
    <w:rsid w:val="000A79AC"/>
    <w:rsid w:val="000A7FCE"/>
    <w:rsid w:val="000B0492"/>
    <w:rsid w:val="000B04CD"/>
    <w:rsid w:val="000B089A"/>
    <w:rsid w:val="000B0E28"/>
    <w:rsid w:val="000B18F2"/>
    <w:rsid w:val="000B1A12"/>
    <w:rsid w:val="000B1A5E"/>
    <w:rsid w:val="000B1FB5"/>
    <w:rsid w:val="000B217E"/>
    <w:rsid w:val="000B23C5"/>
    <w:rsid w:val="000B2B86"/>
    <w:rsid w:val="000B2BC3"/>
    <w:rsid w:val="000B37BE"/>
    <w:rsid w:val="000B4293"/>
    <w:rsid w:val="000B44F4"/>
    <w:rsid w:val="000B49EC"/>
    <w:rsid w:val="000B4C17"/>
    <w:rsid w:val="000B4DC9"/>
    <w:rsid w:val="000B4ECE"/>
    <w:rsid w:val="000B5030"/>
    <w:rsid w:val="000B51D8"/>
    <w:rsid w:val="000B51FD"/>
    <w:rsid w:val="000B5300"/>
    <w:rsid w:val="000B545B"/>
    <w:rsid w:val="000B55F1"/>
    <w:rsid w:val="000B5882"/>
    <w:rsid w:val="000B5A9A"/>
    <w:rsid w:val="000B62CD"/>
    <w:rsid w:val="000B655D"/>
    <w:rsid w:val="000B74B9"/>
    <w:rsid w:val="000B755B"/>
    <w:rsid w:val="000B76CD"/>
    <w:rsid w:val="000B78A4"/>
    <w:rsid w:val="000B79A4"/>
    <w:rsid w:val="000B7F22"/>
    <w:rsid w:val="000C011D"/>
    <w:rsid w:val="000C0221"/>
    <w:rsid w:val="000C06A0"/>
    <w:rsid w:val="000C0895"/>
    <w:rsid w:val="000C0F0D"/>
    <w:rsid w:val="000C0FEF"/>
    <w:rsid w:val="000C139D"/>
    <w:rsid w:val="000C188F"/>
    <w:rsid w:val="000C18F5"/>
    <w:rsid w:val="000C1AAA"/>
    <w:rsid w:val="000C27C1"/>
    <w:rsid w:val="000C2906"/>
    <w:rsid w:val="000C2BF4"/>
    <w:rsid w:val="000C3016"/>
    <w:rsid w:val="000C3491"/>
    <w:rsid w:val="000C34AC"/>
    <w:rsid w:val="000C3648"/>
    <w:rsid w:val="000C3692"/>
    <w:rsid w:val="000C3B69"/>
    <w:rsid w:val="000C3BB2"/>
    <w:rsid w:val="000C3E03"/>
    <w:rsid w:val="000C3EA9"/>
    <w:rsid w:val="000C3EC4"/>
    <w:rsid w:val="000C43B0"/>
    <w:rsid w:val="000C43FF"/>
    <w:rsid w:val="000C4D5B"/>
    <w:rsid w:val="000C4FA1"/>
    <w:rsid w:val="000C5201"/>
    <w:rsid w:val="000C5314"/>
    <w:rsid w:val="000C575D"/>
    <w:rsid w:val="000C5A0A"/>
    <w:rsid w:val="000C5B3D"/>
    <w:rsid w:val="000C5D77"/>
    <w:rsid w:val="000C5E2F"/>
    <w:rsid w:val="000C62B6"/>
    <w:rsid w:val="000C6A69"/>
    <w:rsid w:val="000C6B69"/>
    <w:rsid w:val="000C71CC"/>
    <w:rsid w:val="000D0155"/>
    <w:rsid w:val="000D0727"/>
    <w:rsid w:val="000D0EBB"/>
    <w:rsid w:val="000D113D"/>
    <w:rsid w:val="000D179E"/>
    <w:rsid w:val="000D1D2E"/>
    <w:rsid w:val="000D1E78"/>
    <w:rsid w:val="000D20FB"/>
    <w:rsid w:val="000D2547"/>
    <w:rsid w:val="000D288E"/>
    <w:rsid w:val="000D2D91"/>
    <w:rsid w:val="000D2F1B"/>
    <w:rsid w:val="000D2F21"/>
    <w:rsid w:val="000D3457"/>
    <w:rsid w:val="000D396D"/>
    <w:rsid w:val="000D3F7C"/>
    <w:rsid w:val="000D4098"/>
    <w:rsid w:val="000D41E7"/>
    <w:rsid w:val="000D46BF"/>
    <w:rsid w:val="000D4DE2"/>
    <w:rsid w:val="000D51D1"/>
    <w:rsid w:val="000D5DC9"/>
    <w:rsid w:val="000D5DE2"/>
    <w:rsid w:val="000D61D7"/>
    <w:rsid w:val="000D6414"/>
    <w:rsid w:val="000D669D"/>
    <w:rsid w:val="000D66B9"/>
    <w:rsid w:val="000D6BAA"/>
    <w:rsid w:val="000D7443"/>
    <w:rsid w:val="000D74D7"/>
    <w:rsid w:val="000D7AC4"/>
    <w:rsid w:val="000D7B3C"/>
    <w:rsid w:val="000D7BDD"/>
    <w:rsid w:val="000D7CB9"/>
    <w:rsid w:val="000E046D"/>
    <w:rsid w:val="000E04E9"/>
    <w:rsid w:val="000E083E"/>
    <w:rsid w:val="000E0BBA"/>
    <w:rsid w:val="000E10EF"/>
    <w:rsid w:val="000E17D8"/>
    <w:rsid w:val="000E1E7C"/>
    <w:rsid w:val="000E22F7"/>
    <w:rsid w:val="000E2681"/>
    <w:rsid w:val="000E29AD"/>
    <w:rsid w:val="000E3423"/>
    <w:rsid w:val="000E36B4"/>
    <w:rsid w:val="000E3B57"/>
    <w:rsid w:val="000E3D5B"/>
    <w:rsid w:val="000E3F14"/>
    <w:rsid w:val="000E43FC"/>
    <w:rsid w:val="000E44B3"/>
    <w:rsid w:val="000E4582"/>
    <w:rsid w:val="000E4ACB"/>
    <w:rsid w:val="000E4EEB"/>
    <w:rsid w:val="000E50A7"/>
    <w:rsid w:val="000E50B5"/>
    <w:rsid w:val="000E520C"/>
    <w:rsid w:val="000E5274"/>
    <w:rsid w:val="000E533C"/>
    <w:rsid w:val="000E553A"/>
    <w:rsid w:val="000E5F63"/>
    <w:rsid w:val="000E606D"/>
    <w:rsid w:val="000E609F"/>
    <w:rsid w:val="000E61EF"/>
    <w:rsid w:val="000E6886"/>
    <w:rsid w:val="000E6D5F"/>
    <w:rsid w:val="000E7044"/>
    <w:rsid w:val="000E72D4"/>
    <w:rsid w:val="000E7B74"/>
    <w:rsid w:val="000E7FBA"/>
    <w:rsid w:val="000F029D"/>
    <w:rsid w:val="000F0522"/>
    <w:rsid w:val="000F05BB"/>
    <w:rsid w:val="000F0883"/>
    <w:rsid w:val="000F0EB8"/>
    <w:rsid w:val="000F131E"/>
    <w:rsid w:val="000F1855"/>
    <w:rsid w:val="000F296F"/>
    <w:rsid w:val="000F29B7"/>
    <w:rsid w:val="000F29EF"/>
    <w:rsid w:val="000F2A4C"/>
    <w:rsid w:val="000F2D08"/>
    <w:rsid w:val="000F30D3"/>
    <w:rsid w:val="000F4171"/>
    <w:rsid w:val="000F50BE"/>
    <w:rsid w:val="000F53DB"/>
    <w:rsid w:val="000F58AC"/>
    <w:rsid w:val="000F59EA"/>
    <w:rsid w:val="000F5A42"/>
    <w:rsid w:val="000F5B1B"/>
    <w:rsid w:val="000F5C4C"/>
    <w:rsid w:val="000F614B"/>
    <w:rsid w:val="000F6405"/>
    <w:rsid w:val="000F7A62"/>
    <w:rsid w:val="000F7BA7"/>
    <w:rsid w:val="000F7CF9"/>
    <w:rsid w:val="00100341"/>
    <w:rsid w:val="001003D7"/>
    <w:rsid w:val="00100B42"/>
    <w:rsid w:val="00100E3E"/>
    <w:rsid w:val="00101192"/>
    <w:rsid w:val="001016D5"/>
    <w:rsid w:val="001018B3"/>
    <w:rsid w:val="00101EB1"/>
    <w:rsid w:val="00102035"/>
    <w:rsid w:val="00102255"/>
    <w:rsid w:val="0010265C"/>
    <w:rsid w:val="00102ACB"/>
    <w:rsid w:val="00102BD5"/>
    <w:rsid w:val="0010381F"/>
    <w:rsid w:val="00103E7C"/>
    <w:rsid w:val="0010424F"/>
    <w:rsid w:val="00104314"/>
    <w:rsid w:val="001043BC"/>
    <w:rsid w:val="00104426"/>
    <w:rsid w:val="00104876"/>
    <w:rsid w:val="00104AA5"/>
    <w:rsid w:val="001053ED"/>
    <w:rsid w:val="00105492"/>
    <w:rsid w:val="00105CDD"/>
    <w:rsid w:val="00105D0F"/>
    <w:rsid w:val="00106369"/>
    <w:rsid w:val="00106409"/>
    <w:rsid w:val="00106419"/>
    <w:rsid w:val="0010642C"/>
    <w:rsid w:val="00106A0F"/>
    <w:rsid w:val="00106B9D"/>
    <w:rsid w:val="001070CB"/>
    <w:rsid w:val="00107141"/>
    <w:rsid w:val="001073F2"/>
    <w:rsid w:val="00107F1D"/>
    <w:rsid w:val="00110604"/>
    <w:rsid w:val="0011078C"/>
    <w:rsid w:val="001107B6"/>
    <w:rsid w:val="0011099E"/>
    <w:rsid w:val="00110F8E"/>
    <w:rsid w:val="00111663"/>
    <w:rsid w:val="00111778"/>
    <w:rsid w:val="001119DF"/>
    <w:rsid w:val="00111A56"/>
    <w:rsid w:val="00111A9D"/>
    <w:rsid w:val="00111E70"/>
    <w:rsid w:val="0011261B"/>
    <w:rsid w:val="00112825"/>
    <w:rsid w:val="00112B2A"/>
    <w:rsid w:val="00112E5B"/>
    <w:rsid w:val="00113306"/>
    <w:rsid w:val="00113602"/>
    <w:rsid w:val="001139CE"/>
    <w:rsid w:val="00113E7B"/>
    <w:rsid w:val="001145CC"/>
    <w:rsid w:val="001145E8"/>
    <w:rsid w:val="001146D9"/>
    <w:rsid w:val="0011481D"/>
    <w:rsid w:val="00114C23"/>
    <w:rsid w:val="00114E41"/>
    <w:rsid w:val="0011518D"/>
    <w:rsid w:val="001152A1"/>
    <w:rsid w:val="001154EE"/>
    <w:rsid w:val="001157E4"/>
    <w:rsid w:val="00115C06"/>
    <w:rsid w:val="00115E16"/>
    <w:rsid w:val="001165DC"/>
    <w:rsid w:val="00116887"/>
    <w:rsid w:val="00117061"/>
    <w:rsid w:val="001170CC"/>
    <w:rsid w:val="0011728E"/>
    <w:rsid w:val="001172A9"/>
    <w:rsid w:val="0011737E"/>
    <w:rsid w:val="00117426"/>
    <w:rsid w:val="00117427"/>
    <w:rsid w:val="00117FB0"/>
    <w:rsid w:val="0012023C"/>
    <w:rsid w:val="00120284"/>
    <w:rsid w:val="001204D3"/>
    <w:rsid w:val="00120632"/>
    <w:rsid w:val="0012089F"/>
    <w:rsid w:val="00120BCD"/>
    <w:rsid w:val="001210F7"/>
    <w:rsid w:val="001211F3"/>
    <w:rsid w:val="0012214C"/>
    <w:rsid w:val="00122C08"/>
    <w:rsid w:val="00123AD2"/>
    <w:rsid w:val="00123B31"/>
    <w:rsid w:val="00123B68"/>
    <w:rsid w:val="001242BC"/>
    <w:rsid w:val="00124416"/>
    <w:rsid w:val="001244C8"/>
    <w:rsid w:val="0012462C"/>
    <w:rsid w:val="00124643"/>
    <w:rsid w:val="00124738"/>
    <w:rsid w:val="00124E7B"/>
    <w:rsid w:val="00125035"/>
    <w:rsid w:val="001258BF"/>
    <w:rsid w:val="0012595B"/>
    <w:rsid w:val="00125B16"/>
    <w:rsid w:val="001261F0"/>
    <w:rsid w:val="0012677A"/>
    <w:rsid w:val="00126E8C"/>
    <w:rsid w:val="00126FCC"/>
    <w:rsid w:val="00126FFC"/>
    <w:rsid w:val="001273A5"/>
    <w:rsid w:val="00127462"/>
    <w:rsid w:val="0012751D"/>
    <w:rsid w:val="0012759E"/>
    <w:rsid w:val="001279AC"/>
    <w:rsid w:val="00127A1C"/>
    <w:rsid w:val="00127AE4"/>
    <w:rsid w:val="00127E08"/>
    <w:rsid w:val="001301D4"/>
    <w:rsid w:val="0013034E"/>
    <w:rsid w:val="0013044C"/>
    <w:rsid w:val="0013060D"/>
    <w:rsid w:val="00130ADC"/>
    <w:rsid w:val="00131381"/>
    <w:rsid w:val="001313D7"/>
    <w:rsid w:val="00131EBE"/>
    <w:rsid w:val="00131FD4"/>
    <w:rsid w:val="00132111"/>
    <w:rsid w:val="001321D7"/>
    <w:rsid w:val="00132A2F"/>
    <w:rsid w:val="00132E3A"/>
    <w:rsid w:val="00132F5B"/>
    <w:rsid w:val="00132F94"/>
    <w:rsid w:val="0013392A"/>
    <w:rsid w:val="00133D89"/>
    <w:rsid w:val="001340F6"/>
    <w:rsid w:val="0013434E"/>
    <w:rsid w:val="0013457C"/>
    <w:rsid w:val="00134829"/>
    <w:rsid w:val="0013497F"/>
    <w:rsid w:val="00134BC1"/>
    <w:rsid w:val="00134D2C"/>
    <w:rsid w:val="001353A9"/>
    <w:rsid w:val="00136048"/>
    <w:rsid w:val="001362BA"/>
    <w:rsid w:val="001367C2"/>
    <w:rsid w:val="00136C5C"/>
    <w:rsid w:val="00136CFD"/>
    <w:rsid w:val="001370D6"/>
    <w:rsid w:val="00137DB7"/>
    <w:rsid w:val="00140827"/>
    <w:rsid w:val="00140997"/>
    <w:rsid w:val="00140C03"/>
    <w:rsid w:val="001419E1"/>
    <w:rsid w:val="00141B73"/>
    <w:rsid w:val="00141C41"/>
    <w:rsid w:val="00142BFB"/>
    <w:rsid w:val="00142E54"/>
    <w:rsid w:val="00142FBA"/>
    <w:rsid w:val="00143195"/>
    <w:rsid w:val="001431C4"/>
    <w:rsid w:val="001436A1"/>
    <w:rsid w:val="0014376C"/>
    <w:rsid w:val="00143ACA"/>
    <w:rsid w:val="00143CB8"/>
    <w:rsid w:val="001445AD"/>
    <w:rsid w:val="00144798"/>
    <w:rsid w:val="00144A93"/>
    <w:rsid w:val="00144EFD"/>
    <w:rsid w:val="00144F76"/>
    <w:rsid w:val="0014518D"/>
    <w:rsid w:val="0014544C"/>
    <w:rsid w:val="00145CD6"/>
    <w:rsid w:val="00145D1D"/>
    <w:rsid w:val="00145EB7"/>
    <w:rsid w:val="001468CC"/>
    <w:rsid w:val="00146B82"/>
    <w:rsid w:val="00146BE6"/>
    <w:rsid w:val="00146DB6"/>
    <w:rsid w:val="00146FF1"/>
    <w:rsid w:val="001479CF"/>
    <w:rsid w:val="00147E19"/>
    <w:rsid w:val="00147E21"/>
    <w:rsid w:val="00147E9B"/>
    <w:rsid w:val="0015032D"/>
    <w:rsid w:val="00150499"/>
    <w:rsid w:val="00150ADD"/>
    <w:rsid w:val="00150AFD"/>
    <w:rsid w:val="00150B29"/>
    <w:rsid w:val="00150F0F"/>
    <w:rsid w:val="00151020"/>
    <w:rsid w:val="001511EA"/>
    <w:rsid w:val="00151C85"/>
    <w:rsid w:val="00151E74"/>
    <w:rsid w:val="00151FAF"/>
    <w:rsid w:val="001521A9"/>
    <w:rsid w:val="00152A2B"/>
    <w:rsid w:val="00152BEA"/>
    <w:rsid w:val="0015331E"/>
    <w:rsid w:val="001534C2"/>
    <w:rsid w:val="0015385E"/>
    <w:rsid w:val="00153E6F"/>
    <w:rsid w:val="00153E9F"/>
    <w:rsid w:val="00154A62"/>
    <w:rsid w:val="001551A8"/>
    <w:rsid w:val="00155251"/>
    <w:rsid w:val="001552B4"/>
    <w:rsid w:val="00155543"/>
    <w:rsid w:val="00155617"/>
    <w:rsid w:val="00155D8E"/>
    <w:rsid w:val="00155F8E"/>
    <w:rsid w:val="00156128"/>
    <w:rsid w:val="00156941"/>
    <w:rsid w:val="00156E57"/>
    <w:rsid w:val="00156EB4"/>
    <w:rsid w:val="00156F17"/>
    <w:rsid w:val="00156F3B"/>
    <w:rsid w:val="00157CBA"/>
    <w:rsid w:val="0016019E"/>
    <w:rsid w:val="0016033F"/>
    <w:rsid w:val="00161124"/>
    <w:rsid w:val="00161452"/>
    <w:rsid w:val="00161C3A"/>
    <w:rsid w:val="00161ED8"/>
    <w:rsid w:val="0016234C"/>
    <w:rsid w:val="0016299E"/>
    <w:rsid w:val="00162C3A"/>
    <w:rsid w:val="0016312C"/>
    <w:rsid w:val="00163153"/>
    <w:rsid w:val="00163471"/>
    <w:rsid w:val="00163AD0"/>
    <w:rsid w:val="00163B48"/>
    <w:rsid w:val="00163BE5"/>
    <w:rsid w:val="00163DD8"/>
    <w:rsid w:val="001643AA"/>
    <w:rsid w:val="00164649"/>
    <w:rsid w:val="0016476C"/>
    <w:rsid w:val="00164777"/>
    <w:rsid w:val="00164D16"/>
    <w:rsid w:val="00164D36"/>
    <w:rsid w:val="00165CFB"/>
    <w:rsid w:val="00166039"/>
    <w:rsid w:val="001661E8"/>
    <w:rsid w:val="0016642E"/>
    <w:rsid w:val="0016683B"/>
    <w:rsid w:val="00167203"/>
    <w:rsid w:val="001674D8"/>
    <w:rsid w:val="00167610"/>
    <w:rsid w:val="00167B4B"/>
    <w:rsid w:val="001703C8"/>
    <w:rsid w:val="001709CB"/>
    <w:rsid w:val="00170EBF"/>
    <w:rsid w:val="0017141D"/>
    <w:rsid w:val="00171618"/>
    <w:rsid w:val="00171ECD"/>
    <w:rsid w:val="00171FE7"/>
    <w:rsid w:val="00172B86"/>
    <w:rsid w:val="00172E97"/>
    <w:rsid w:val="00172F9C"/>
    <w:rsid w:val="001735F9"/>
    <w:rsid w:val="00173B40"/>
    <w:rsid w:val="00173D34"/>
    <w:rsid w:val="00173D90"/>
    <w:rsid w:val="00174095"/>
    <w:rsid w:val="001741F5"/>
    <w:rsid w:val="001742BE"/>
    <w:rsid w:val="001745AD"/>
    <w:rsid w:val="001746A3"/>
    <w:rsid w:val="00174787"/>
    <w:rsid w:val="00174C8C"/>
    <w:rsid w:val="0017522E"/>
    <w:rsid w:val="001754C2"/>
    <w:rsid w:val="001754FB"/>
    <w:rsid w:val="001755EA"/>
    <w:rsid w:val="0017587A"/>
    <w:rsid w:val="00175CD8"/>
    <w:rsid w:val="001760AC"/>
    <w:rsid w:val="001760D9"/>
    <w:rsid w:val="001765ED"/>
    <w:rsid w:val="001767AA"/>
    <w:rsid w:val="00176C43"/>
    <w:rsid w:val="00177013"/>
    <w:rsid w:val="00177030"/>
    <w:rsid w:val="001770B3"/>
    <w:rsid w:val="001770E0"/>
    <w:rsid w:val="00177357"/>
    <w:rsid w:val="00177623"/>
    <w:rsid w:val="0017789F"/>
    <w:rsid w:val="00177B1E"/>
    <w:rsid w:val="00177B2E"/>
    <w:rsid w:val="001803E7"/>
    <w:rsid w:val="00180FBE"/>
    <w:rsid w:val="00181297"/>
    <w:rsid w:val="0018187C"/>
    <w:rsid w:val="0018192D"/>
    <w:rsid w:val="001819C2"/>
    <w:rsid w:val="00181CDD"/>
    <w:rsid w:val="00181E9A"/>
    <w:rsid w:val="00182088"/>
    <w:rsid w:val="0018216E"/>
    <w:rsid w:val="001823E3"/>
    <w:rsid w:val="00182828"/>
    <w:rsid w:val="00182A7E"/>
    <w:rsid w:val="00182B23"/>
    <w:rsid w:val="00182D0E"/>
    <w:rsid w:val="0018304F"/>
    <w:rsid w:val="00183158"/>
    <w:rsid w:val="00183535"/>
    <w:rsid w:val="001835A9"/>
    <w:rsid w:val="00184001"/>
    <w:rsid w:val="0018404F"/>
    <w:rsid w:val="001847FB"/>
    <w:rsid w:val="00184BD4"/>
    <w:rsid w:val="00184EEA"/>
    <w:rsid w:val="00185294"/>
    <w:rsid w:val="0018565C"/>
    <w:rsid w:val="00185D26"/>
    <w:rsid w:val="0018607C"/>
    <w:rsid w:val="00186443"/>
    <w:rsid w:val="00186499"/>
    <w:rsid w:val="001865EE"/>
    <w:rsid w:val="00186628"/>
    <w:rsid w:val="001866DD"/>
    <w:rsid w:val="00186A0A"/>
    <w:rsid w:val="00186F99"/>
    <w:rsid w:val="0018717D"/>
    <w:rsid w:val="00187C61"/>
    <w:rsid w:val="00190367"/>
    <w:rsid w:val="0019057F"/>
    <w:rsid w:val="0019084A"/>
    <w:rsid w:val="00190D4B"/>
    <w:rsid w:val="001913CE"/>
    <w:rsid w:val="00191593"/>
    <w:rsid w:val="00191AB5"/>
    <w:rsid w:val="00191F43"/>
    <w:rsid w:val="001921BD"/>
    <w:rsid w:val="001924B7"/>
    <w:rsid w:val="00192704"/>
    <w:rsid w:val="001927DF"/>
    <w:rsid w:val="00192810"/>
    <w:rsid w:val="00192AA7"/>
    <w:rsid w:val="00193954"/>
    <w:rsid w:val="001939B5"/>
    <w:rsid w:val="00193E1C"/>
    <w:rsid w:val="00193E60"/>
    <w:rsid w:val="001941BE"/>
    <w:rsid w:val="00194D2B"/>
    <w:rsid w:val="00194D56"/>
    <w:rsid w:val="001957E6"/>
    <w:rsid w:val="00195BEB"/>
    <w:rsid w:val="00195F67"/>
    <w:rsid w:val="00195F7A"/>
    <w:rsid w:val="00195FFD"/>
    <w:rsid w:val="001960A3"/>
    <w:rsid w:val="00196A33"/>
    <w:rsid w:val="00196A9E"/>
    <w:rsid w:val="001970EA"/>
    <w:rsid w:val="00197253"/>
    <w:rsid w:val="00197635"/>
    <w:rsid w:val="0019796F"/>
    <w:rsid w:val="00197A52"/>
    <w:rsid w:val="00197AA4"/>
    <w:rsid w:val="00197E69"/>
    <w:rsid w:val="00197E6D"/>
    <w:rsid w:val="00197E9B"/>
    <w:rsid w:val="00197F34"/>
    <w:rsid w:val="001A2298"/>
    <w:rsid w:val="001A22FC"/>
    <w:rsid w:val="001A27CD"/>
    <w:rsid w:val="001A2E51"/>
    <w:rsid w:val="001A2E8F"/>
    <w:rsid w:val="001A2ED7"/>
    <w:rsid w:val="001A3079"/>
    <w:rsid w:val="001A31D8"/>
    <w:rsid w:val="001A35A7"/>
    <w:rsid w:val="001A37F4"/>
    <w:rsid w:val="001A38BF"/>
    <w:rsid w:val="001A3BAB"/>
    <w:rsid w:val="001A3C66"/>
    <w:rsid w:val="001A421F"/>
    <w:rsid w:val="001A4504"/>
    <w:rsid w:val="001A4851"/>
    <w:rsid w:val="001A4F58"/>
    <w:rsid w:val="001A5381"/>
    <w:rsid w:val="001A5687"/>
    <w:rsid w:val="001A5B20"/>
    <w:rsid w:val="001A5DD6"/>
    <w:rsid w:val="001A5DEC"/>
    <w:rsid w:val="001A5E7C"/>
    <w:rsid w:val="001A62C1"/>
    <w:rsid w:val="001A639F"/>
    <w:rsid w:val="001A6F9D"/>
    <w:rsid w:val="001A711C"/>
    <w:rsid w:val="001A72F6"/>
    <w:rsid w:val="001A76BF"/>
    <w:rsid w:val="001A78AB"/>
    <w:rsid w:val="001A7907"/>
    <w:rsid w:val="001A7CFF"/>
    <w:rsid w:val="001A7F05"/>
    <w:rsid w:val="001A7FEA"/>
    <w:rsid w:val="001B03A4"/>
    <w:rsid w:val="001B09FA"/>
    <w:rsid w:val="001B0B0F"/>
    <w:rsid w:val="001B0CF6"/>
    <w:rsid w:val="001B0E7B"/>
    <w:rsid w:val="001B1653"/>
    <w:rsid w:val="001B1F16"/>
    <w:rsid w:val="001B1FFB"/>
    <w:rsid w:val="001B24C1"/>
    <w:rsid w:val="001B257A"/>
    <w:rsid w:val="001B2900"/>
    <w:rsid w:val="001B2B3D"/>
    <w:rsid w:val="001B2F71"/>
    <w:rsid w:val="001B2FBC"/>
    <w:rsid w:val="001B3083"/>
    <w:rsid w:val="001B3707"/>
    <w:rsid w:val="001B387B"/>
    <w:rsid w:val="001B3A01"/>
    <w:rsid w:val="001B4300"/>
    <w:rsid w:val="001B43B5"/>
    <w:rsid w:val="001B47F6"/>
    <w:rsid w:val="001B4E1C"/>
    <w:rsid w:val="001B6406"/>
    <w:rsid w:val="001B65F1"/>
    <w:rsid w:val="001B66B1"/>
    <w:rsid w:val="001B6B6F"/>
    <w:rsid w:val="001B6B7E"/>
    <w:rsid w:val="001B6F32"/>
    <w:rsid w:val="001B728D"/>
    <w:rsid w:val="001B781B"/>
    <w:rsid w:val="001B7827"/>
    <w:rsid w:val="001B7BC1"/>
    <w:rsid w:val="001B7D61"/>
    <w:rsid w:val="001C022F"/>
    <w:rsid w:val="001C03CC"/>
    <w:rsid w:val="001C0829"/>
    <w:rsid w:val="001C0C99"/>
    <w:rsid w:val="001C0FB1"/>
    <w:rsid w:val="001C1AB6"/>
    <w:rsid w:val="001C1BA3"/>
    <w:rsid w:val="001C1EBE"/>
    <w:rsid w:val="001C2226"/>
    <w:rsid w:val="001C2818"/>
    <w:rsid w:val="001C284C"/>
    <w:rsid w:val="001C2966"/>
    <w:rsid w:val="001C2E7D"/>
    <w:rsid w:val="001C33FF"/>
    <w:rsid w:val="001C42DB"/>
    <w:rsid w:val="001C4374"/>
    <w:rsid w:val="001C47DE"/>
    <w:rsid w:val="001C4955"/>
    <w:rsid w:val="001C4CC1"/>
    <w:rsid w:val="001C52FE"/>
    <w:rsid w:val="001C5436"/>
    <w:rsid w:val="001C55D2"/>
    <w:rsid w:val="001C5868"/>
    <w:rsid w:val="001C586F"/>
    <w:rsid w:val="001C59C1"/>
    <w:rsid w:val="001C5D00"/>
    <w:rsid w:val="001C5F00"/>
    <w:rsid w:val="001C6308"/>
    <w:rsid w:val="001C630C"/>
    <w:rsid w:val="001C64C6"/>
    <w:rsid w:val="001C67E8"/>
    <w:rsid w:val="001C6C52"/>
    <w:rsid w:val="001C7582"/>
    <w:rsid w:val="001C769B"/>
    <w:rsid w:val="001C7735"/>
    <w:rsid w:val="001C7844"/>
    <w:rsid w:val="001C7CB5"/>
    <w:rsid w:val="001D015E"/>
    <w:rsid w:val="001D0351"/>
    <w:rsid w:val="001D08B5"/>
    <w:rsid w:val="001D08C0"/>
    <w:rsid w:val="001D0943"/>
    <w:rsid w:val="001D0DB6"/>
    <w:rsid w:val="001D0FF6"/>
    <w:rsid w:val="001D1000"/>
    <w:rsid w:val="001D11E7"/>
    <w:rsid w:val="001D142F"/>
    <w:rsid w:val="001D16AD"/>
    <w:rsid w:val="001D16C4"/>
    <w:rsid w:val="001D1C05"/>
    <w:rsid w:val="001D1E5F"/>
    <w:rsid w:val="001D1F54"/>
    <w:rsid w:val="001D1F6B"/>
    <w:rsid w:val="001D2471"/>
    <w:rsid w:val="001D24DA"/>
    <w:rsid w:val="001D29B1"/>
    <w:rsid w:val="001D300B"/>
    <w:rsid w:val="001D33EF"/>
    <w:rsid w:val="001D3609"/>
    <w:rsid w:val="001D3A06"/>
    <w:rsid w:val="001D3C2D"/>
    <w:rsid w:val="001D415A"/>
    <w:rsid w:val="001D4E27"/>
    <w:rsid w:val="001D54AC"/>
    <w:rsid w:val="001D54D3"/>
    <w:rsid w:val="001D5602"/>
    <w:rsid w:val="001D5AF7"/>
    <w:rsid w:val="001D5BBF"/>
    <w:rsid w:val="001D6208"/>
    <w:rsid w:val="001D6784"/>
    <w:rsid w:val="001D67C7"/>
    <w:rsid w:val="001D69FE"/>
    <w:rsid w:val="001D6A1E"/>
    <w:rsid w:val="001D6A39"/>
    <w:rsid w:val="001D745A"/>
    <w:rsid w:val="001D76FC"/>
    <w:rsid w:val="001D7723"/>
    <w:rsid w:val="001D7A0E"/>
    <w:rsid w:val="001E01C9"/>
    <w:rsid w:val="001E07B3"/>
    <w:rsid w:val="001E0DA3"/>
    <w:rsid w:val="001E11AE"/>
    <w:rsid w:val="001E11D9"/>
    <w:rsid w:val="001E1262"/>
    <w:rsid w:val="001E1346"/>
    <w:rsid w:val="001E1489"/>
    <w:rsid w:val="001E1A24"/>
    <w:rsid w:val="001E1D3D"/>
    <w:rsid w:val="001E2816"/>
    <w:rsid w:val="001E2CF0"/>
    <w:rsid w:val="001E3B83"/>
    <w:rsid w:val="001E4700"/>
    <w:rsid w:val="001E4BE8"/>
    <w:rsid w:val="001E4DD5"/>
    <w:rsid w:val="001E533D"/>
    <w:rsid w:val="001E54F3"/>
    <w:rsid w:val="001E566D"/>
    <w:rsid w:val="001E57AB"/>
    <w:rsid w:val="001E5D9D"/>
    <w:rsid w:val="001E60AF"/>
    <w:rsid w:val="001E64A3"/>
    <w:rsid w:val="001E65CB"/>
    <w:rsid w:val="001E6A4A"/>
    <w:rsid w:val="001E6D0A"/>
    <w:rsid w:val="001E6FB9"/>
    <w:rsid w:val="001E7063"/>
    <w:rsid w:val="001E752B"/>
    <w:rsid w:val="001E7B32"/>
    <w:rsid w:val="001F024A"/>
    <w:rsid w:val="001F054B"/>
    <w:rsid w:val="001F05FF"/>
    <w:rsid w:val="001F06C1"/>
    <w:rsid w:val="001F09B6"/>
    <w:rsid w:val="001F0B77"/>
    <w:rsid w:val="001F1C19"/>
    <w:rsid w:val="001F20D1"/>
    <w:rsid w:val="001F2730"/>
    <w:rsid w:val="001F28C9"/>
    <w:rsid w:val="001F2AB2"/>
    <w:rsid w:val="001F338B"/>
    <w:rsid w:val="001F3463"/>
    <w:rsid w:val="001F34EA"/>
    <w:rsid w:val="001F3C52"/>
    <w:rsid w:val="001F4159"/>
    <w:rsid w:val="001F47CA"/>
    <w:rsid w:val="001F4C20"/>
    <w:rsid w:val="001F4CD6"/>
    <w:rsid w:val="001F4DDC"/>
    <w:rsid w:val="001F4E5A"/>
    <w:rsid w:val="001F5002"/>
    <w:rsid w:val="001F505D"/>
    <w:rsid w:val="001F5A1D"/>
    <w:rsid w:val="001F5E49"/>
    <w:rsid w:val="001F62EB"/>
    <w:rsid w:val="001F6398"/>
    <w:rsid w:val="001F692C"/>
    <w:rsid w:val="001F6B62"/>
    <w:rsid w:val="001F77BE"/>
    <w:rsid w:val="001F7B34"/>
    <w:rsid w:val="001F7BFA"/>
    <w:rsid w:val="001F7CC3"/>
    <w:rsid w:val="001F7D0F"/>
    <w:rsid w:val="00200175"/>
    <w:rsid w:val="0020025A"/>
    <w:rsid w:val="00200882"/>
    <w:rsid w:val="002008EF"/>
    <w:rsid w:val="00200AA1"/>
    <w:rsid w:val="0020114D"/>
    <w:rsid w:val="00201450"/>
    <w:rsid w:val="0020147F"/>
    <w:rsid w:val="00201870"/>
    <w:rsid w:val="00201A7B"/>
    <w:rsid w:val="00201DA7"/>
    <w:rsid w:val="00202103"/>
    <w:rsid w:val="00202226"/>
    <w:rsid w:val="002024D0"/>
    <w:rsid w:val="00203576"/>
    <w:rsid w:val="00203737"/>
    <w:rsid w:val="00203845"/>
    <w:rsid w:val="002039C1"/>
    <w:rsid w:val="00203CD7"/>
    <w:rsid w:val="002042B2"/>
    <w:rsid w:val="002047DE"/>
    <w:rsid w:val="00205548"/>
    <w:rsid w:val="002055C1"/>
    <w:rsid w:val="0020584C"/>
    <w:rsid w:val="00205B16"/>
    <w:rsid w:val="00205CC4"/>
    <w:rsid w:val="0020638E"/>
    <w:rsid w:val="002067D6"/>
    <w:rsid w:val="00206DF1"/>
    <w:rsid w:val="002079CF"/>
    <w:rsid w:val="002079EA"/>
    <w:rsid w:val="00210400"/>
    <w:rsid w:val="00210496"/>
    <w:rsid w:val="00210566"/>
    <w:rsid w:val="00210603"/>
    <w:rsid w:val="00210C9B"/>
    <w:rsid w:val="00210D1A"/>
    <w:rsid w:val="00210E2D"/>
    <w:rsid w:val="00210EFE"/>
    <w:rsid w:val="0021106B"/>
    <w:rsid w:val="00211753"/>
    <w:rsid w:val="00211C87"/>
    <w:rsid w:val="0021255C"/>
    <w:rsid w:val="00212831"/>
    <w:rsid w:val="00212931"/>
    <w:rsid w:val="00212A09"/>
    <w:rsid w:val="00213260"/>
    <w:rsid w:val="00213649"/>
    <w:rsid w:val="0021368E"/>
    <w:rsid w:val="0021392E"/>
    <w:rsid w:val="00213FAA"/>
    <w:rsid w:val="002140BE"/>
    <w:rsid w:val="002143AF"/>
    <w:rsid w:val="00214557"/>
    <w:rsid w:val="00214635"/>
    <w:rsid w:val="00214659"/>
    <w:rsid w:val="002148CE"/>
    <w:rsid w:val="00214942"/>
    <w:rsid w:val="00214AD0"/>
    <w:rsid w:val="00214E10"/>
    <w:rsid w:val="00214E4E"/>
    <w:rsid w:val="00215033"/>
    <w:rsid w:val="00215116"/>
    <w:rsid w:val="0021513B"/>
    <w:rsid w:val="00215177"/>
    <w:rsid w:val="0021517A"/>
    <w:rsid w:val="002154F1"/>
    <w:rsid w:val="00215533"/>
    <w:rsid w:val="00215668"/>
    <w:rsid w:val="002158D4"/>
    <w:rsid w:val="00215DF4"/>
    <w:rsid w:val="00215DF8"/>
    <w:rsid w:val="002161F0"/>
    <w:rsid w:val="00216204"/>
    <w:rsid w:val="002166FD"/>
    <w:rsid w:val="002167CB"/>
    <w:rsid w:val="0021743D"/>
    <w:rsid w:val="0021769C"/>
    <w:rsid w:val="0021770D"/>
    <w:rsid w:val="00217812"/>
    <w:rsid w:val="00217976"/>
    <w:rsid w:val="00217A70"/>
    <w:rsid w:val="00217F8D"/>
    <w:rsid w:val="00220362"/>
    <w:rsid w:val="002207D8"/>
    <w:rsid w:val="00221324"/>
    <w:rsid w:val="002213F7"/>
    <w:rsid w:val="0022171B"/>
    <w:rsid w:val="002217AA"/>
    <w:rsid w:val="002217F8"/>
    <w:rsid w:val="00221E9A"/>
    <w:rsid w:val="00222141"/>
    <w:rsid w:val="00222423"/>
    <w:rsid w:val="00222794"/>
    <w:rsid w:val="00222805"/>
    <w:rsid w:val="00222A68"/>
    <w:rsid w:val="002230ED"/>
    <w:rsid w:val="002237F1"/>
    <w:rsid w:val="002239FC"/>
    <w:rsid w:val="00223F92"/>
    <w:rsid w:val="002241FF"/>
    <w:rsid w:val="00224238"/>
    <w:rsid w:val="00224442"/>
    <w:rsid w:val="00224574"/>
    <w:rsid w:val="0022476C"/>
    <w:rsid w:val="00224953"/>
    <w:rsid w:val="002249CD"/>
    <w:rsid w:val="00224A6E"/>
    <w:rsid w:val="00224E0F"/>
    <w:rsid w:val="00225901"/>
    <w:rsid w:val="00225AC0"/>
    <w:rsid w:val="00225BC9"/>
    <w:rsid w:val="00226289"/>
    <w:rsid w:val="0022637D"/>
    <w:rsid w:val="002266DA"/>
    <w:rsid w:val="00226969"/>
    <w:rsid w:val="00226A16"/>
    <w:rsid w:val="00226B37"/>
    <w:rsid w:val="00226D7A"/>
    <w:rsid w:val="002271C5"/>
    <w:rsid w:val="00227243"/>
    <w:rsid w:val="002278B7"/>
    <w:rsid w:val="00227C6B"/>
    <w:rsid w:val="00227CDA"/>
    <w:rsid w:val="00227E16"/>
    <w:rsid w:val="002301DF"/>
    <w:rsid w:val="00230320"/>
    <w:rsid w:val="002303B6"/>
    <w:rsid w:val="00230743"/>
    <w:rsid w:val="00231028"/>
    <w:rsid w:val="00231374"/>
    <w:rsid w:val="002317B0"/>
    <w:rsid w:val="00231C3B"/>
    <w:rsid w:val="00231D8B"/>
    <w:rsid w:val="00231E3D"/>
    <w:rsid w:val="00231FF5"/>
    <w:rsid w:val="002323F4"/>
    <w:rsid w:val="002329C2"/>
    <w:rsid w:val="0023316C"/>
    <w:rsid w:val="00233302"/>
    <w:rsid w:val="002344BF"/>
    <w:rsid w:val="002353BC"/>
    <w:rsid w:val="00236712"/>
    <w:rsid w:val="0023675B"/>
    <w:rsid w:val="00236CF6"/>
    <w:rsid w:val="0023713E"/>
    <w:rsid w:val="002371D8"/>
    <w:rsid w:val="00237251"/>
    <w:rsid w:val="00237267"/>
    <w:rsid w:val="00237D9C"/>
    <w:rsid w:val="00237E90"/>
    <w:rsid w:val="002402B6"/>
    <w:rsid w:val="00240436"/>
    <w:rsid w:val="00240E59"/>
    <w:rsid w:val="00240EF9"/>
    <w:rsid w:val="0024139C"/>
    <w:rsid w:val="00241996"/>
    <w:rsid w:val="00241AD8"/>
    <w:rsid w:val="00241B62"/>
    <w:rsid w:val="00241BFE"/>
    <w:rsid w:val="00241EB5"/>
    <w:rsid w:val="002425D0"/>
    <w:rsid w:val="00242710"/>
    <w:rsid w:val="00242A5B"/>
    <w:rsid w:val="00242A84"/>
    <w:rsid w:val="002430ED"/>
    <w:rsid w:val="00243643"/>
    <w:rsid w:val="002436CF"/>
    <w:rsid w:val="002437B2"/>
    <w:rsid w:val="00244D75"/>
    <w:rsid w:val="0024535F"/>
    <w:rsid w:val="00245910"/>
    <w:rsid w:val="00245939"/>
    <w:rsid w:val="002463E8"/>
    <w:rsid w:val="00246888"/>
    <w:rsid w:val="0024697D"/>
    <w:rsid w:val="00247510"/>
    <w:rsid w:val="00247630"/>
    <w:rsid w:val="002477A4"/>
    <w:rsid w:val="00247F7A"/>
    <w:rsid w:val="00247F7C"/>
    <w:rsid w:val="002503D4"/>
    <w:rsid w:val="002504A3"/>
    <w:rsid w:val="00250B73"/>
    <w:rsid w:val="00250C7B"/>
    <w:rsid w:val="00251215"/>
    <w:rsid w:val="00251227"/>
    <w:rsid w:val="00251436"/>
    <w:rsid w:val="002517A4"/>
    <w:rsid w:val="00251839"/>
    <w:rsid w:val="00251EC5"/>
    <w:rsid w:val="00251F74"/>
    <w:rsid w:val="002520A2"/>
    <w:rsid w:val="00252244"/>
    <w:rsid w:val="002523FB"/>
    <w:rsid w:val="00252534"/>
    <w:rsid w:val="00252ACA"/>
    <w:rsid w:val="00252B7E"/>
    <w:rsid w:val="00252F8E"/>
    <w:rsid w:val="00253F45"/>
    <w:rsid w:val="00253FA1"/>
    <w:rsid w:val="00253FF6"/>
    <w:rsid w:val="002540B3"/>
    <w:rsid w:val="002541C7"/>
    <w:rsid w:val="00254259"/>
    <w:rsid w:val="00254D48"/>
    <w:rsid w:val="00254D8D"/>
    <w:rsid w:val="00255D99"/>
    <w:rsid w:val="002563B0"/>
    <w:rsid w:val="002565E4"/>
    <w:rsid w:val="00256CD8"/>
    <w:rsid w:val="00256DE8"/>
    <w:rsid w:val="00257390"/>
    <w:rsid w:val="0025763C"/>
    <w:rsid w:val="00257A7A"/>
    <w:rsid w:val="002606DA"/>
    <w:rsid w:val="002607BF"/>
    <w:rsid w:val="00260BD6"/>
    <w:rsid w:val="002614AA"/>
    <w:rsid w:val="0026170E"/>
    <w:rsid w:val="00261FE4"/>
    <w:rsid w:val="00262284"/>
    <w:rsid w:val="00262373"/>
    <w:rsid w:val="0026277D"/>
    <w:rsid w:val="00262B92"/>
    <w:rsid w:val="002631F1"/>
    <w:rsid w:val="00263241"/>
    <w:rsid w:val="00263A2F"/>
    <w:rsid w:val="00263C22"/>
    <w:rsid w:val="00263CA8"/>
    <w:rsid w:val="00263F79"/>
    <w:rsid w:val="002642D8"/>
    <w:rsid w:val="002643DB"/>
    <w:rsid w:val="0026459F"/>
    <w:rsid w:val="0026510C"/>
    <w:rsid w:val="002652D3"/>
    <w:rsid w:val="00265BA1"/>
    <w:rsid w:val="00265F7A"/>
    <w:rsid w:val="002660CC"/>
    <w:rsid w:val="002663E8"/>
    <w:rsid w:val="00266638"/>
    <w:rsid w:val="00266971"/>
    <w:rsid w:val="00266B1E"/>
    <w:rsid w:val="00266BED"/>
    <w:rsid w:val="00266C84"/>
    <w:rsid w:val="00267244"/>
    <w:rsid w:val="002673B6"/>
    <w:rsid w:val="0026762E"/>
    <w:rsid w:val="00267744"/>
    <w:rsid w:val="00267A0E"/>
    <w:rsid w:val="00267C21"/>
    <w:rsid w:val="00267EB4"/>
    <w:rsid w:val="00270141"/>
    <w:rsid w:val="00270364"/>
    <w:rsid w:val="002705F8"/>
    <w:rsid w:val="0027067E"/>
    <w:rsid w:val="002706D9"/>
    <w:rsid w:val="002708F9"/>
    <w:rsid w:val="0027090C"/>
    <w:rsid w:val="00270990"/>
    <w:rsid w:val="00270C7B"/>
    <w:rsid w:val="00270F24"/>
    <w:rsid w:val="002710CE"/>
    <w:rsid w:val="00271109"/>
    <w:rsid w:val="002711AD"/>
    <w:rsid w:val="0027123A"/>
    <w:rsid w:val="002712C7"/>
    <w:rsid w:val="0027145E"/>
    <w:rsid w:val="002714B4"/>
    <w:rsid w:val="0027163A"/>
    <w:rsid w:val="00271B01"/>
    <w:rsid w:val="00271B1B"/>
    <w:rsid w:val="00271B8A"/>
    <w:rsid w:val="002722D1"/>
    <w:rsid w:val="00272978"/>
    <w:rsid w:val="00273113"/>
    <w:rsid w:val="00273142"/>
    <w:rsid w:val="00273383"/>
    <w:rsid w:val="00273767"/>
    <w:rsid w:val="0027399F"/>
    <w:rsid w:val="00274225"/>
    <w:rsid w:val="00274748"/>
    <w:rsid w:val="002747DA"/>
    <w:rsid w:val="00274830"/>
    <w:rsid w:val="00274A17"/>
    <w:rsid w:val="00274A3F"/>
    <w:rsid w:val="0027540A"/>
    <w:rsid w:val="00275752"/>
    <w:rsid w:val="002759AB"/>
    <w:rsid w:val="00276042"/>
    <w:rsid w:val="00276743"/>
    <w:rsid w:val="00276E00"/>
    <w:rsid w:val="0027719B"/>
    <w:rsid w:val="00277478"/>
    <w:rsid w:val="0028058F"/>
    <w:rsid w:val="0028074F"/>
    <w:rsid w:val="002807A2"/>
    <w:rsid w:val="002808E3"/>
    <w:rsid w:val="00280DE1"/>
    <w:rsid w:val="00280E52"/>
    <w:rsid w:val="002812B5"/>
    <w:rsid w:val="002814C8"/>
    <w:rsid w:val="002815B7"/>
    <w:rsid w:val="00281A7F"/>
    <w:rsid w:val="00281C52"/>
    <w:rsid w:val="00282011"/>
    <w:rsid w:val="0028257E"/>
    <w:rsid w:val="00282D2A"/>
    <w:rsid w:val="002839C9"/>
    <w:rsid w:val="00284689"/>
    <w:rsid w:val="00284DF6"/>
    <w:rsid w:val="00284E86"/>
    <w:rsid w:val="002850CC"/>
    <w:rsid w:val="00285351"/>
    <w:rsid w:val="0028591C"/>
    <w:rsid w:val="00285E68"/>
    <w:rsid w:val="00285F14"/>
    <w:rsid w:val="0028688B"/>
    <w:rsid w:val="00286EF4"/>
    <w:rsid w:val="0028741B"/>
    <w:rsid w:val="00287511"/>
    <w:rsid w:val="00287D25"/>
    <w:rsid w:val="002902BE"/>
    <w:rsid w:val="00290B8B"/>
    <w:rsid w:val="00290C81"/>
    <w:rsid w:val="00290F3A"/>
    <w:rsid w:val="00290F9C"/>
    <w:rsid w:val="002912A7"/>
    <w:rsid w:val="00291515"/>
    <w:rsid w:val="00291BEC"/>
    <w:rsid w:val="00292326"/>
    <w:rsid w:val="00292E01"/>
    <w:rsid w:val="0029317A"/>
    <w:rsid w:val="00293705"/>
    <w:rsid w:val="002937E6"/>
    <w:rsid w:val="00293B65"/>
    <w:rsid w:val="00293C84"/>
    <w:rsid w:val="00293EE1"/>
    <w:rsid w:val="0029455E"/>
    <w:rsid w:val="00294820"/>
    <w:rsid w:val="00294D21"/>
    <w:rsid w:val="00295359"/>
    <w:rsid w:val="00295536"/>
    <w:rsid w:val="0029583F"/>
    <w:rsid w:val="00295852"/>
    <w:rsid w:val="00295F04"/>
    <w:rsid w:val="00295F27"/>
    <w:rsid w:val="00295F45"/>
    <w:rsid w:val="00296026"/>
    <w:rsid w:val="002961A6"/>
    <w:rsid w:val="002962EC"/>
    <w:rsid w:val="002971FF"/>
    <w:rsid w:val="00297973"/>
    <w:rsid w:val="00297990"/>
    <w:rsid w:val="002979F4"/>
    <w:rsid w:val="00297F80"/>
    <w:rsid w:val="002A028B"/>
    <w:rsid w:val="002A04E9"/>
    <w:rsid w:val="002A07A2"/>
    <w:rsid w:val="002A09CC"/>
    <w:rsid w:val="002A10AE"/>
    <w:rsid w:val="002A126B"/>
    <w:rsid w:val="002A142A"/>
    <w:rsid w:val="002A1C98"/>
    <w:rsid w:val="002A1CED"/>
    <w:rsid w:val="002A22A6"/>
    <w:rsid w:val="002A279E"/>
    <w:rsid w:val="002A27DF"/>
    <w:rsid w:val="002A2A2A"/>
    <w:rsid w:val="002A30A0"/>
    <w:rsid w:val="002A3C4D"/>
    <w:rsid w:val="002A3DB6"/>
    <w:rsid w:val="002A3E5C"/>
    <w:rsid w:val="002A3F1E"/>
    <w:rsid w:val="002A3F84"/>
    <w:rsid w:val="002A43BC"/>
    <w:rsid w:val="002A449F"/>
    <w:rsid w:val="002A4936"/>
    <w:rsid w:val="002A4B3B"/>
    <w:rsid w:val="002A4B86"/>
    <w:rsid w:val="002A4C66"/>
    <w:rsid w:val="002A4DE2"/>
    <w:rsid w:val="002A4EB3"/>
    <w:rsid w:val="002A5177"/>
    <w:rsid w:val="002A5618"/>
    <w:rsid w:val="002A5B5A"/>
    <w:rsid w:val="002A60AF"/>
    <w:rsid w:val="002A62FE"/>
    <w:rsid w:val="002A686D"/>
    <w:rsid w:val="002A6AAA"/>
    <w:rsid w:val="002A7A41"/>
    <w:rsid w:val="002A7B45"/>
    <w:rsid w:val="002B011A"/>
    <w:rsid w:val="002B0311"/>
    <w:rsid w:val="002B04B3"/>
    <w:rsid w:val="002B076B"/>
    <w:rsid w:val="002B0CB9"/>
    <w:rsid w:val="002B0E11"/>
    <w:rsid w:val="002B0FEF"/>
    <w:rsid w:val="002B1609"/>
    <w:rsid w:val="002B1A75"/>
    <w:rsid w:val="002B2167"/>
    <w:rsid w:val="002B2556"/>
    <w:rsid w:val="002B26F9"/>
    <w:rsid w:val="002B2702"/>
    <w:rsid w:val="002B27A1"/>
    <w:rsid w:val="002B2B5F"/>
    <w:rsid w:val="002B2CF0"/>
    <w:rsid w:val="002B30E5"/>
    <w:rsid w:val="002B3282"/>
    <w:rsid w:val="002B3DD7"/>
    <w:rsid w:val="002B3EA4"/>
    <w:rsid w:val="002B419D"/>
    <w:rsid w:val="002B458A"/>
    <w:rsid w:val="002B4A56"/>
    <w:rsid w:val="002B4C65"/>
    <w:rsid w:val="002B5204"/>
    <w:rsid w:val="002B53E9"/>
    <w:rsid w:val="002B54A3"/>
    <w:rsid w:val="002B571D"/>
    <w:rsid w:val="002B5A51"/>
    <w:rsid w:val="002B5BEC"/>
    <w:rsid w:val="002B5C59"/>
    <w:rsid w:val="002B5DDF"/>
    <w:rsid w:val="002B5FF5"/>
    <w:rsid w:val="002B600C"/>
    <w:rsid w:val="002B6269"/>
    <w:rsid w:val="002B6894"/>
    <w:rsid w:val="002B71A5"/>
    <w:rsid w:val="002B766C"/>
    <w:rsid w:val="002B7C7F"/>
    <w:rsid w:val="002B7CF1"/>
    <w:rsid w:val="002B7D50"/>
    <w:rsid w:val="002B7DA6"/>
    <w:rsid w:val="002B7F01"/>
    <w:rsid w:val="002C060A"/>
    <w:rsid w:val="002C0635"/>
    <w:rsid w:val="002C0F6D"/>
    <w:rsid w:val="002C117C"/>
    <w:rsid w:val="002C1378"/>
    <w:rsid w:val="002C1B92"/>
    <w:rsid w:val="002C1DD0"/>
    <w:rsid w:val="002C2C67"/>
    <w:rsid w:val="002C3A47"/>
    <w:rsid w:val="002C3C9F"/>
    <w:rsid w:val="002C49FF"/>
    <w:rsid w:val="002C59D9"/>
    <w:rsid w:val="002C5A03"/>
    <w:rsid w:val="002C6097"/>
    <w:rsid w:val="002C6232"/>
    <w:rsid w:val="002C6555"/>
    <w:rsid w:val="002C66DC"/>
    <w:rsid w:val="002C673C"/>
    <w:rsid w:val="002C6D4B"/>
    <w:rsid w:val="002C7317"/>
    <w:rsid w:val="002C75E3"/>
    <w:rsid w:val="002C75FE"/>
    <w:rsid w:val="002C7926"/>
    <w:rsid w:val="002C7C18"/>
    <w:rsid w:val="002C7E85"/>
    <w:rsid w:val="002D0250"/>
    <w:rsid w:val="002D0448"/>
    <w:rsid w:val="002D0CBB"/>
    <w:rsid w:val="002D113C"/>
    <w:rsid w:val="002D1420"/>
    <w:rsid w:val="002D1B34"/>
    <w:rsid w:val="002D1BC5"/>
    <w:rsid w:val="002D2342"/>
    <w:rsid w:val="002D2AA2"/>
    <w:rsid w:val="002D2E27"/>
    <w:rsid w:val="002D2EDA"/>
    <w:rsid w:val="002D316D"/>
    <w:rsid w:val="002D3787"/>
    <w:rsid w:val="002D38DC"/>
    <w:rsid w:val="002D3966"/>
    <w:rsid w:val="002D3D30"/>
    <w:rsid w:val="002D3D69"/>
    <w:rsid w:val="002D40D7"/>
    <w:rsid w:val="002D466F"/>
    <w:rsid w:val="002D4A55"/>
    <w:rsid w:val="002D4B07"/>
    <w:rsid w:val="002D4F4D"/>
    <w:rsid w:val="002D5915"/>
    <w:rsid w:val="002D59D3"/>
    <w:rsid w:val="002D5E35"/>
    <w:rsid w:val="002D5E8A"/>
    <w:rsid w:val="002D612C"/>
    <w:rsid w:val="002D62FD"/>
    <w:rsid w:val="002D654C"/>
    <w:rsid w:val="002D6739"/>
    <w:rsid w:val="002D6DA2"/>
    <w:rsid w:val="002D6E94"/>
    <w:rsid w:val="002D71E1"/>
    <w:rsid w:val="002D71E9"/>
    <w:rsid w:val="002D7347"/>
    <w:rsid w:val="002D73F8"/>
    <w:rsid w:val="002D73FC"/>
    <w:rsid w:val="002D76A4"/>
    <w:rsid w:val="002D7771"/>
    <w:rsid w:val="002D7D8D"/>
    <w:rsid w:val="002E05CE"/>
    <w:rsid w:val="002E0FF1"/>
    <w:rsid w:val="002E1297"/>
    <w:rsid w:val="002E141E"/>
    <w:rsid w:val="002E18E3"/>
    <w:rsid w:val="002E1ACF"/>
    <w:rsid w:val="002E1B08"/>
    <w:rsid w:val="002E253C"/>
    <w:rsid w:val="002E2716"/>
    <w:rsid w:val="002E28B2"/>
    <w:rsid w:val="002E2FE3"/>
    <w:rsid w:val="002E31DA"/>
    <w:rsid w:val="002E3570"/>
    <w:rsid w:val="002E3644"/>
    <w:rsid w:val="002E38C6"/>
    <w:rsid w:val="002E38D1"/>
    <w:rsid w:val="002E481A"/>
    <w:rsid w:val="002E53EF"/>
    <w:rsid w:val="002E5FBC"/>
    <w:rsid w:val="002E6004"/>
    <w:rsid w:val="002E63E4"/>
    <w:rsid w:val="002E6557"/>
    <w:rsid w:val="002E71D6"/>
    <w:rsid w:val="002E7765"/>
    <w:rsid w:val="002E7E7C"/>
    <w:rsid w:val="002F0467"/>
    <w:rsid w:val="002F060F"/>
    <w:rsid w:val="002F092D"/>
    <w:rsid w:val="002F0DA1"/>
    <w:rsid w:val="002F0E18"/>
    <w:rsid w:val="002F1195"/>
    <w:rsid w:val="002F1380"/>
    <w:rsid w:val="002F1744"/>
    <w:rsid w:val="002F1A29"/>
    <w:rsid w:val="002F1C32"/>
    <w:rsid w:val="002F1DFC"/>
    <w:rsid w:val="002F1E15"/>
    <w:rsid w:val="002F1E67"/>
    <w:rsid w:val="002F2474"/>
    <w:rsid w:val="002F24DA"/>
    <w:rsid w:val="002F2539"/>
    <w:rsid w:val="002F2861"/>
    <w:rsid w:val="002F2A9B"/>
    <w:rsid w:val="002F3034"/>
    <w:rsid w:val="002F32E7"/>
    <w:rsid w:val="002F3312"/>
    <w:rsid w:val="002F33BB"/>
    <w:rsid w:val="002F399F"/>
    <w:rsid w:val="002F3EB6"/>
    <w:rsid w:val="002F3F79"/>
    <w:rsid w:val="002F40FC"/>
    <w:rsid w:val="002F49E6"/>
    <w:rsid w:val="002F4C75"/>
    <w:rsid w:val="002F574F"/>
    <w:rsid w:val="002F57E4"/>
    <w:rsid w:val="002F58FE"/>
    <w:rsid w:val="002F59CB"/>
    <w:rsid w:val="002F640A"/>
    <w:rsid w:val="002F6700"/>
    <w:rsid w:val="002F671E"/>
    <w:rsid w:val="002F68E6"/>
    <w:rsid w:val="002F6CD8"/>
    <w:rsid w:val="002F6E4B"/>
    <w:rsid w:val="003003FA"/>
    <w:rsid w:val="003005C4"/>
    <w:rsid w:val="0030068F"/>
    <w:rsid w:val="003009F2"/>
    <w:rsid w:val="0030107E"/>
    <w:rsid w:val="003015C8"/>
    <w:rsid w:val="003015E3"/>
    <w:rsid w:val="00301C0B"/>
    <w:rsid w:val="00301FD9"/>
    <w:rsid w:val="00302985"/>
    <w:rsid w:val="003029BE"/>
    <w:rsid w:val="00302B76"/>
    <w:rsid w:val="00302BD3"/>
    <w:rsid w:val="00302C33"/>
    <w:rsid w:val="003032F3"/>
    <w:rsid w:val="0030330E"/>
    <w:rsid w:val="00303447"/>
    <w:rsid w:val="003038CA"/>
    <w:rsid w:val="003038CC"/>
    <w:rsid w:val="00303CCD"/>
    <w:rsid w:val="00303CDD"/>
    <w:rsid w:val="00303E97"/>
    <w:rsid w:val="00303F2A"/>
    <w:rsid w:val="00304802"/>
    <w:rsid w:val="00304803"/>
    <w:rsid w:val="00304931"/>
    <w:rsid w:val="00304D6C"/>
    <w:rsid w:val="00305A5C"/>
    <w:rsid w:val="003063E8"/>
    <w:rsid w:val="003067DA"/>
    <w:rsid w:val="00306812"/>
    <w:rsid w:val="00306AA9"/>
    <w:rsid w:val="00306D8F"/>
    <w:rsid w:val="00307239"/>
    <w:rsid w:val="00307B11"/>
    <w:rsid w:val="00307B5D"/>
    <w:rsid w:val="00310364"/>
    <w:rsid w:val="003104D6"/>
    <w:rsid w:val="003107EC"/>
    <w:rsid w:val="003108CC"/>
    <w:rsid w:val="00310F10"/>
    <w:rsid w:val="003115DA"/>
    <w:rsid w:val="00311A3C"/>
    <w:rsid w:val="00311B06"/>
    <w:rsid w:val="00311DDF"/>
    <w:rsid w:val="00312817"/>
    <w:rsid w:val="00312A0B"/>
    <w:rsid w:val="00312C7E"/>
    <w:rsid w:val="00312DD1"/>
    <w:rsid w:val="00312E21"/>
    <w:rsid w:val="00312EBA"/>
    <w:rsid w:val="00312FC5"/>
    <w:rsid w:val="00313308"/>
    <w:rsid w:val="00313462"/>
    <w:rsid w:val="00313B02"/>
    <w:rsid w:val="00313BD7"/>
    <w:rsid w:val="00313D54"/>
    <w:rsid w:val="003141B7"/>
    <w:rsid w:val="00314671"/>
    <w:rsid w:val="00314A27"/>
    <w:rsid w:val="00314EFC"/>
    <w:rsid w:val="00314F37"/>
    <w:rsid w:val="00315469"/>
    <w:rsid w:val="00315764"/>
    <w:rsid w:val="003157E9"/>
    <w:rsid w:val="0031580E"/>
    <w:rsid w:val="00315C0F"/>
    <w:rsid w:val="00315D38"/>
    <w:rsid w:val="00316180"/>
    <w:rsid w:val="0031627B"/>
    <w:rsid w:val="003167AE"/>
    <w:rsid w:val="00316DA5"/>
    <w:rsid w:val="0031724C"/>
    <w:rsid w:val="00317392"/>
    <w:rsid w:val="0031767F"/>
    <w:rsid w:val="003176B8"/>
    <w:rsid w:val="003176D1"/>
    <w:rsid w:val="00317825"/>
    <w:rsid w:val="003179EC"/>
    <w:rsid w:val="00317B45"/>
    <w:rsid w:val="00320289"/>
    <w:rsid w:val="003205F3"/>
    <w:rsid w:val="00320906"/>
    <w:rsid w:val="00320DFC"/>
    <w:rsid w:val="003219BF"/>
    <w:rsid w:val="00321B2C"/>
    <w:rsid w:val="00321D01"/>
    <w:rsid w:val="00321DD3"/>
    <w:rsid w:val="00321E43"/>
    <w:rsid w:val="00322B87"/>
    <w:rsid w:val="00322D8E"/>
    <w:rsid w:val="00323291"/>
    <w:rsid w:val="00323832"/>
    <w:rsid w:val="003238A4"/>
    <w:rsid w:val="00323B48"/>
    <w:rsid w:val="00324095"/>
    <w:rsid w:val="003243CA"/>
    <w:rsid w:val="0032470A"/>
    <w:rsid w:val="00324B4C"/>
    <w:rsid w:val="0032516E"/>
    <w:rsid w:val="00325303"/>
    <w:rsid w:val="003258CC"/>
    <w:rsid w:val="00325A7D"/>
    <w:rsid w:val="00325EE1"/>
    <w:rsid w:val="00325FD8"/>
    <w:rsid w:val="003262B6"/>
    <w:rsid w:val="00326370"/>
    <w:rsid w:val="00326537"/>
    <w:rsid w:val="00326947"/>
    <w:rsid w:val="00326E3F"/>
    <w:rsid w:val="0032719B"/>
    <w:rsid w:val="00327556"/>
    <w:rsid w:val="0032798D"/>
    <w:rsid w:val="00327D4C"/>
    <w:rsid w:val="00330489"/>
    <w:rsid w:val="0033088A"/>
    <w:rsid w:val="00330942"/>
    <w:rsid w:val="00330D00"/>
    <w:rsid w:val="00330FED"/>
    <w:rsid w:val="00331A7E"/>
    <w:rsid w:val="00331B77"/>
    <w:rsid w:val="00331D7D"/>
    <w:rsid w:val="00331FE9"/>
    <w:rsid w:val="003327E2"/>
    <w:rsid w:val="003327F5"/>
    <w:rsid w:val="00332979"/>
    <w:rsid w:val="00332CB8"/>
    <w:rsid w:val="00332DBD"/>
    <w:rsid w:val="00333591"/>
    <w:rsid w:val="0033360E"/>
    <w:rsid w:val="00333ADD"/>
    <w:rsid w:val="00333DCC"/>
    <w:rsid w:val="00333E07"/>
    <w:rsid w:val="00333E4F"/>
    <w:rsid w:val="00334441"/>
    <w:rsid w:val="003346CE"/>
    <w:rsid w:val="00334A3E"/>
    <w:rsid w:val="00334A82"/>
    <w:rsid w:val="003350E8"/>
    <w:rsid w:val="00335173"/>
    <w:rsid w:val="00335187"/>
    <w:rsid w:val="00335736"/>
    <w:rsid w:val="00335843"/>
    <w:rsid w:val="0033593E"/>
    <w:rsid w:val="00335C20"/>
    <w:rsid w:val="00335D16"/>
    <w:rsid w:val="0033642D"/>
    <w:rsid w:val="00336558"/>
    <w:rsid w:val="003365DB"/>
    <w:rsid w:val="00336DFE"/>
    <w:rsid w:val="00336F85"/>
    <w:rsid w:val="003376A8"/>
    <w:rsid w:val="003376E1"/>
    <w:rsid w:val="003378C8"/>
    <w:rsid w:val="003378E2"/>
    <w:rsid w:val="00337FC0"/>
    <w:rsid w:val="0034044B"/>
    <w:rsid w:val="003407E5"/>
    <w:rsid w:val="00340A46"/>
    <w:rsid w:val="003411BE"/>
    <w:rsid w:val="003412EB"/>
    <w:rsid w:val="00341518"/>
    <w:rsid w:val="00341C6A"/>
    <w:rsid w:val="003423EC"/>
    <w:rsid w:val="003429E4"/>
    <w:rsid w:val="00342D5F"/>
    <w:rsid w:val="00343297"/>
    <w:rsid w:val="00343E71"/>
    <w:rsid w:val="00344937"/>
    <w:rsid w:val="00344D2A"/>
    <w:rsid w:val="00344F7A"/>
    <w:rsid w:val="00345C3E"/>
    <w:rsid w:val="00345E2E"/>
    <w:rsid w:val="00345E96"/>
    <w:rsid w:val="00345F97"/>
    <w:rsid w:val="00346267"/>
    <w:rsid w:val="003462E5"/>
    <w:rsid w:val="003463AF"/>
    <w:rsid w:val="0034650D"/>
    <w:rsid w:val="00346DEA"/>
    <w:rsid w:val="0034716A"/>
    <w:rsid w:val="00347647"/>
    <w:rsid w:val="00347886"/>
    <w:rsid w:val="00347D25"/>
    <w:rsid w:val="00347E7C"/>
    <w:rsid w:val="0035039D"/>
    <w:rsid w:val="003504E6"/>
    <w:rsid w:val="003506A5"/>
    <w:rsid w:val="00350732"/>
    <w:rsid w:val="00350768"/>
    <w:rsid w:val="00350CEC"/>
    <w:rsid w:val="00351604"/>
    <w:rsid w:val="00351877"/>
    <w:rsid w:val="0035196D"/>
    <w:rsid w:val="00351AF5"/>
    <w:rsid w:val="00351BD5"/>
    <w:rsid w:val="0035202E"/>
    <w:rsid w:val="00352337"/>
    <w:rsid w:val="0035294F"/>
    <w:rsid w:val="00352F16"/>
    <w:rsid w:val="00352F40"/>
    <w:rsid w:val="0035301B"/>
    <w:rsid w:val="00353734"/>
    <w:rsid w:val="00353BE8"/>
    <w:rsid w:val="0035434F"/>
    <w:rsid w:val="00354BBE"/>
    <w:rsid w:val="00354CB1"/>
    <w:rsid w:val="00354DE2"/>
    <w:rsid w:val="00354EE9"/>
    <w:rsid w:val="0035534E"/>
    <w:rsid w:val="00355A21"/>
    <w:rsid w:val="003564A7"/>
    <w:rsid w:val="003566F1"/>
    <w:rsid w:val="00356CF3"/>
    <w:rsid w:val="003571EC"/>
    <w:rsid w:val="00357390"/>
    <w:rsid w:val="00357E97"/>
    <w:rsid w:val="003600B7"/>
    <w:rsid w:val="003602A7"/>
    <w:rsid w:val="003603B3"/>
    <w:rsid w:val="00361145"/>
    <w:rsid w:val="0036139F"/>
    <w:rsid w:val="003614D8"/>
    <w:rsid w:val="0036191A"/>
    <w:rsid w:val="00361C2E"/>
    <w:rsid w:val="00362165"/>
    <w:rsid w:val="0036220B"/>
    <w:rsid w:val="00362459"/>
    <w:rsid w:val="0036249B"/>
    <w:rsid w:val="00362B05"/>
    <w:rsid w:val="00362BB8"/>
    <w:rsid w:val="003630BA"/>
    <w:rsid w:val="003637D3"/>
    <w:rsid w:val="0036390D"/>
    <w:rsid w:val="00363914"/>
    <w:rsid w:val="00363D6D"/>
    <w:rsid w:val="0036432F"/>
    <w:rsid w:val="00364747"/>
    <w:rsid w:val="00364C98"/>
    <w:rsid w:val="00364EC1"/>
    <w:rsid w:val="00365220"/>
    <w:rsid w:val="003652C3"/>
    <w:rsid w:val="0036550A"/>
    <w:rsid w:val="00365564"/>
    <w:rsid w:val="003658EE"/>
    <w:rsid w:val="00365A18"/>
    <w:rsid w:val="00365C7B"/>
    <w:rsid w:val="003661B7"/>
    <w:rsid w:val="0036626A"/>
    <w:rsid w:val="003664A9"/>
    <w:rsid w:val="00366874"/>
    <w:rsid w:val="00366CF8"/>
    <w:rsid w:val="00366F74"/>
    <w:rsid w:val="003675A6"/>
    <w:rsid w:val="0036778B"/>
    <w:rsid w:val="003677F0"/>
    <w:rsid w:val="003677FA"/>
    <w:rsid w:val="00367A17"/>
    <w:rsid w:val="00367BA1"/>
    <w:rsid w:val="003706A5"/>
    <w:rsid w:val="003707C8"/>
    <w:rsid w:val="003708D0"/>
    <w:rsid w:val="00370B24"/>
    <w:rsid w:val="00370CD6"/>
    <w:rsid w:val="00371093"/>
    <w:rsid w:val="003717AB"/>
    <w:rsid w:val="00371C4E"/>
    <w:rsid w:val="00371C62"/>
    <w:rsid w:val="00371DED"/>
    <w:rsid w:val="00372ABD"/>
    <w:rsid w:val="003730AE"/>
    <w:rsid w:val="00373844"/>
    <w:rsid w:val="00373C45"/>
    <w:rsid w:val="00373C5F"/>
    <w:rsid w:val="00373EAF"/>
    <w:rsid w:val="003740A9"/>
    <w:rsid w:val="003742F2"/>
    <w:rsid w:val="003745EB"/>
    <w:rsid w:val="00374CAA"/>
    <w:rsid w:val="003752BA"/>
    <w:rsid w:val="00375AE6"/>
    <w:rsid w:val="00375BCC"/>
    <w:rsid w:val="003761AA"/>
    <w:rsid w:val="00376342"/>
    <w:rsid w:val="0037644D"/>
    <w:rsid w:val="00376DDD"/>
    <w:rsid w:val="003771CD"/>
    <w:rsid w:val="00377375"/>
    <w:rsid w:val="00377581"/>
    <w:rsid w:val="0037796D"/>
    <w:rsid w:val="00377A39"/>
    <w:rsid w:val="00377D78"/>
    <w:rsid w:val="003800B8"/>
    <w:rsid w:val="00380505"/>
    <w:rsid w:val="0038078B"/>
    <w:rsid w:val="00381057"/>
    <w:rsid w:val="003814C9"/>
    <w:rsid w:val="0038188E"/>
    <w:rsid w:val="00382CB1"/>
    <w:rsid w:val="00382F10"/>
    <w:rsid w:val="00383418"/>
    <w:rsid w:val="003836FF"/>
    <w:rsid w:val="00383700"/>
    <w:rsid w:val="00383735"/>
    <w:rsid w:val="00383D6A"/>
    <w:rsid w:val="00383FA4"/>
    <w:rsid w:val="003845E9"/>
    <w:rsid w:val="0038479E"/>
    <w:rsid w:val="00384C2A"/>
    <w:rsid w:val="00384F7D"/>
    <w:rsid w:val="0038508C"/>
    <w:rsid w:val="0038520E"/>
    <w:rsid w:val="0038566A"/>
    <w:rsid w:val="00385756"/>
    <w:rsid w:val="00385B4A"/>
    <w:rsid w:val="00386111"/>
    <w:rsid w:val="003864E1"/>
    <w:rsid w:val="00386CB1"/>
    <w:rsid w:val="003876E8"/>
    <w:rsid w:val="00387963"/>
    <w:rsid w:val="00387A2B"/>
    <w:rsid w:val="00387D79"/>
    <w:rsid w:val="00387F25"/>
    <w:rsid w:val="00390181"/>
    <w:rsid w:val="003913AB"/>
    <w:rsid w:val="003918D2"/>
    <w:rsid w:val="00391A79"/>
    <w:rsid w:val="00391B49"/>
    <w:rsid w:val="00391D68"/>
    <w:rsid w:val="0039204F"/>
    <w:rsid w:val="00392532"/>
    <w:rsid w:val="003926C2"/>
    <w:rsid w:val="00392C57"/>
    <w:rsid w:val="00392D00"/>
    <w:rsid w:val="003938C4"/>
    <w:rsid w:val="00393A42"/>
    <w:rsid w:val="00393D87"/>
    <w:rsid w:val="003942DE"/>
    <w:rsid w:val="00394B96"/>
    <w:rsid w:val="00395670"/>
    <w:rsid w:val="003957B9"/>
    <w:rsid w:val="0039631F"/>
    <w:rsid w:val="00396C62"/>
    <w:rsid w:val="0039769A"/>
    <w:rsid w:val="0039773A"/>
    <w:rsid w:val="00397B78"/>
    <w:rsid w:val="00397D83"/>
    <w:rsid w:val="003A003C"/>
    <w:rsid w:val="003A02EE"/>
    <w:rsid w:val="003A032A"/>
    <w:rsid w:val="003A08E3"/>
    <w:rsid w:val="003A0A5C"/>
    <w:rsid w:val="003A0A72"/>
    <w:rsid w:val="003A0F3C"/>
    <w:rsid w:val="003A0F86"/>
    <w:rsid w:val="003A19BA"/>
    <w:rsid w:val="003A2006"/>
    <w:rsid w:val="003A251D"/>
    <w:rsid w:val="003A2B26"/>
    <w:rsid w:val="003A2B41"/>
    <w:rsid w:val="003A2C06"/>
    <w:rsid w:val="003A2C73"/>
    <w:rsid w:val="003A2DEA"/>
    <w:rsid w:val="003A2EBA"/>
    <w:rsid w:val="003A2F30"/>
    <w:rsid w:val="003A3055"/>
    <w:rsid w:val="003A3DEE"/>
    <w:rsid w:val="003A45D5"/>
    <w:rsid w:val="003A47BB"/>
    <w:rsid w:val="003A4E3E"/>
    <w:rsid w:val="003A4EED"/>
    <w:rsid w:val="003A505E"/>
    <w:rsid w:val="003A51BB"/>
    <w:rsid w:val="003A51E6"/>
    <w:rsid w:val="003A5249"/>
    <w:rsid w:val="003A5295"/>
    <w:rsid w:val="003A557F"/>
    <w:rsid w:val="003A5D38"/>
    <w:rsid w:val="003A5E00"/>
    <w:rsid w:val="003A633D"/>
    <w:rsid w:val="003A67D0"/>
    <w:rsid w:val="003A6A7C"/>
    <w:rsid w:val="003A6D50"/>
    <w:rsid w:val="003A701D"/>
    <w:rsid w:val="003A705E"/>
    <w:rsid w:val="003A7860"/>
    <w:rsid w:val="003A7AC6"/>
    <w:rsid w:val="003A7AE0"/>
    <w:rsid w:val="003B0656"/>
    <w:rsid w:val="003B0840"/>
    <w:rsid w:val="003B0A25"/>
    <w:rsid w:val="003B0A7A"/>
    <w:rsid w:val="003B0B81"/>
    <w:rsid w:val="003B0DD3"/>
    <w:rsid w:val="003B1170"/>
    <w:rsid w:val="003B12B9"/>
    <w:rsid w:val="003B1694"/>
    <w:rsid w:val="003B202D"/>
    <w:rsid w:val="003B205C"/>
    <w:rsid w:val="003B2699"/>
    <w:rsid w:val="003B2AAA"/>
    <w:rsid w:val="003B34AC"/>
    <w:rsid w:val="003B3ABF"/>
    <w:rsid w:val="003B3AFB"/>
    <w:rsid w:val="003B3BE0"/>
    <w:rsid w:val="003B3EEA"/>
    <w:rsid w:val="003B3FC6"/>
    <w:rsid w:val="003B4D4B"/>
    <w:rsid w:val="003B4FEC"/>
    <w:rsid w:val="003B5009"/>
    <w:rsid w:val="003B5432"/>
    <w:rsid w:val="003B5822"/>
    <w:rsid w:val="003B5B93"/>
    <w:rsid w:val="003B5F7D"/>
    <w:rsid w:val="003B66DE"/>
    <w:rsid w:val="003B688E"/>
    <w:rsid w:val="003B6B53"/>
    <w:rsid w:val="003B6F9D"/>
    <w:rsid w:val="003B72D7"/>
    <w:rsid w:val="003B7380"/>
    <w:rsid w:val="003B7741"/>
    <w:rsid w:val="003B7986"/>
    <w:rsid w:val="003B7A69"/>
    <w:rsid w:val="003B7A98"/>
    <w:rsid w:val="003C060A"/>
    <w:rsid w:val="003C064E"/>
    <w:rsid w:val="003C1058"/>
    <w:rsid w:val="003C12F1"/>
    <w:rsid w:val="003C17A0"/>
    <w:rsid w:val="003C207C"/>
    <w:rsid w:val="003C2413"/>
    <w:rsid w:val="003C2FE9"/>
    <w:rsid w:val="003C3387"/>
    <w:rsid w:val="003C3390"/>
    <w:rsid w:val="003C35D1"/>
    <w:rsid w:val="003C3605"/>
    <w:rsid w:val="003C374F"/>
    <w:rsid w:val="003C38AF"/>
    <w:rsid w:val="003C3D38"/>
    <w:rsid w:val="003C3EF0"/>
    <w:rsid w:val="003C48D0"/>
    <w:rsid w:val="003C4956"/>
    <w:rsid w:val="003C4AC0"/>
    <w:rsid w:val="003C4FC8"/>
    <w:rsid w:val="003C5000"/>
    <w:rsid w:val="003C5030"/>
    <w:rsid w:val="003C5236"/>
    <w:rsid w:val="003C546B"/>
    <w:rsid w:val="003C54BD"/>
    <w:rsid w:val="003C5785"/>
    <w:rsid w:val="003C5815"/>
    <w:rsid w:val="003C5A92"/>
    <w:rsid w:val="003C5C95"/>
    <w:rsid w:val="003C6469"/>
    <w:rsid w:val="003C64DF"/>
    <w:rsid w:val="003C69F2"/>
    <w:rsid w:val="003C6E46"/>
    <w:rsid w:val="003C6EBB"/>
    <w:rsid w:val="003C6F34"/>
    <w:rsid w:val="003C7340"/>
    <w:rsid w:val="003C7841"/>
    <w:rsid w:val="003D03F2"/>
    <w:rsid w:val="003D0736"/>
    <w:rsid w:val="003D078C"/>
    <w:rsid w:val="003D0A31"/>
    <w:rsid w:val="003D1704"/>
    <w:rsid w:val="003D1DAD"/>
    <w:rsid w:val="003D1DB2"/>
    <w:rsid w:val="003D1DDE"/>
    <w:rsid w:val="003D1EBD"/>
    <w:rsid w:val="003D2156"/>
    <w:rsid w:val="003D260F"/>
    <w:rsid w:val="003D2D48"/>
    <w:rsid w:val="003D2E30"/>
    <w:rsid w:val="003D2F9F"/>
    <w:rsid w:val="003D2FC3"/>
    <w:rsid w:val="003D3196"/>
    <w:rsid w:val="003D3403"/>
    <w:rsid w:val="003D3640"/>
    <w:rsid w:val="003D369E"/>
    <w:rsid w:val="003D3B02"/>
    <w:rsid w:val="003D3EBE"/>
    <w:rsid w:val="003D4910"/>
    <w:rsid w:val="003D4BB0"/>
    <w:rsid w:val="003D4BC6"/>
    <w:rsid w:val="003D4C54"/>
    <w:rsid w:val="003D52B0"/>
    <w:rsid w:val="003D5ABC"/>
    <w:rsid w:val="003D6085"/>
    <w:rsid w:val="003D61F7"/>
    <w:rsid w:val="003D6668"/>
    <w:rsid w:val="003D6F73"/>
    <w:rsid w:val="003D712E"/>
    <w:rsid w:val="003D72F7"/>
    <w:rsid w:val="003D7A7E"/>
    <w:rsid w:val="003D7B04"/>
    <w:rsid w:val="003E0027"/>
    <w:rsid w:val="003E0086"/>
    <w:rsid w:val="003E01A6"/>
    <w:rsid w:val="003E030F"/>
    <w:rsid w:val="003E044E"/>
    <w:rsid w:val="003E09ED"/>
    <w:rsid w:val="003E0A35"/>
    <w:rsid w:val="003E0C30"/>
    <w:rsid w:val="003E0DA8"/>
    <w:rsid w:val="003E10AD"/>
    <w:rsid w:val="003E15B8"/>
    <w:rsid w:val="003E28B9"/>
    <w:rsid w:val="003E293A"/>
    <w:rsid w:val="003E2D45"/>
    <w:rsid w:val="003E2F4A"/>
    <w:rsid w:val="003E2F70"/>
    <w:rsid w:val="003E349C"/>
    <w:rsid w:val="003E3727"/>
    <w:rsid w:val="003E3F67"/>
    <w:rsid w:val="003E4230"/>
    <w:rsid w:val="003E4483"/>
    <w:rsid w:val="003E466D"/>
    <w:rsid w:val="003E4892"/>
    <w:rsid w:val="003E4F6F"/>
    <w:rsid w:val="003E5052"/>
    <w:rsid w:val="003E5485"/>
    <w:rsid w:val="003E54A9"/>
    <w:rsid w:val="003E566A"/>
    <w:rsid w:val="003E5936"/>
    <w:rsid w:val="003E5CB4"/>
    <w:rsid w:val="003E5D29"/>
    <w:rsid w:val="003E6EC0"/>
    <w:rsid w:val="003E71B9"/>
    <w:rsid w:val="003E745B"/>
    <w:rsid w:val="003E77A9"/>
    <w:rsid w:val="003E7BB0"/>
    <w:rsid w:val="003E7C56"/>
    <w:rsid w:val="003E7DF9"/>
    <w:rsid w:val="003E7F95"/>
    <w:rsid w:val="003F06B6"/>
    <w:rsid w:val="003F13EA"/>
    <w:rsid w:val="003F1425"/>
    <w:rsid w:val="003F1512"/>
    <w:rsid w:val="003F172B"/>
    <w:rsid w:val="003F1872"/>
    <w:rsid w:val="003F18DC"/>
    <w:rsid w:val="003F19CD"/>
    <w:rsid w:val="003F1CC1"/>
    <w:rsid w:val="003F23D0"/>
    <w:rsid w:val="003F2524"/>
    <w:rsid w:val="003F2F57"/>
    <w:rsid w:val="003F3119"/>
    <w:rsid w:val="003F3141"/>
    <w:rsid w:val="003F3254"/>
    <w:rsid w:val="003F33DF"/>
    <w:rsid w:val="003F368B"/>
    <w:rsid w:val="003F44D0"/>
    <w:rsid w:val="003F4702"/>
    <w:rsid w:val="003F485A"/>
    <w:rsid w:val="003F4B03"/>
    <w:rsid w:val="003F4B3A"/>
    <w:rsid w:val="003F4E53"/>
    <w:rsid w:val="003F50DD"/>
    <w:rsid w:val="003F5DBC"/>
    <w:rsid w:val="003F61A7"/>
    <w:rsid w:val="003F6457"/>
    <w:rsid w:val="003F69DD"/>
    <w:rsid w:val="003F6A3E"/>
    <w:rsid w:val="003F7007"/>
    <w:rsid w:val="003F7090"/>
    <w:rsid w:val="003F713B"/>
    <w:rsid w:val="003F72E8"/>
    <w:rsid w:val="003F730C"/>
    <w:rsid w:val="003F74BD"/>
    <w:rsid w:val="003F7894"/>
    <w:rsid w:val="003F7ADA"/>
    <w:rsid w:val="003F7C5F"/>
    <w:rsid w:val="003F7D76"/>
    <w:rsid w:val="003F7DDD"/>
    <w:rsid w:val="003F7E47"/>
    <w:rsid w:val="004019A1"/>
    <w:rsid w:val="00401B5B"/>
    <w:rsid w:val="00402518"/>
    <w:rsid w:val="00402612"/>
    <w:rsid w:val="00402ABD"/>
    <w:rsid w:val="00402D1A"/>
    <w:rsid w:val="00403AE8"/>
    <w:rsid w:val="00403C7D"/>
    <w:rsid w:val="00403D98"/>
    <w:rsid w:val="004045A9"/>
    <w:rsid w:val="0040488F"/>
    <w:rsid w:val="00404E29"/>
    <w:rsid w:val="00404F9A"/>
    <w:rsid w:val="004052E9"/>
    <w:rsid w:val="004054E8"/>
    <w:rsid w:val="004054F3"/>
    <w:rsid w:val="00405506"/>
    <w:rsid w:val="004057D5"/>
    <w:rsid w:val="00405846"/>
    <w:rsid w:val="004058ED"/>
    <w:rsid w:val="00405BCC"/>
    <w:rsid w:val="00406434"/>
    <w:rsid w:val="004079A4"/>
    <w:rsid w:val="00407FED"/>
    <w:rsid w:val="004106C7"/>
    <w:rsid w:val="0041091F"/>
    <w:rsid w:val="00410DFA"/>
    <w:rsid w:val="00411134"/>
    <w:rsid w:val="004114BD"/>
    <w:rsid w:val="004118D8"/>
    <w:rsid w:val="0041229A"/>
    <w:rsid w:val="0041281F"/>
    <w:rsid w:val="004129FF"/>
    <w:rsid w:val="00412BD4"/>
    <w:rsid w:val="00412C8A"/>
    <w:rsid w:val="00412FD2"/>
    <w:rsid w:val="00413668"/>
    <w:rsid w:val="004136AB"/>
    <w:rsid w:val="004145DF"/>
    <w:rsid w:val="00414777"/>
    <w:rsid w:val="00414DB7"/>
    <w:rsid w:val="00415254"/>
    <w:rsid w:val="0041529B"/>
    <w:rsid w:val="00415EF5"/>
    <w:rsid w:val="00415FAB"/>
    <w:rsid w:val="0041628A"/>
    <w:rsid w:val="00416584"/>
    <w:rsid w:val="0041721A"/>
    <w:rsid w:val="004174E9"/>
    <w:rsid w:val="00417558"/>
    <w:rsid w:val="00417DAA"/>
    <w:rsid w:val="00417DD7"/>
    <w:rsid w:val="0042031D"/>
    <w:rsid w:val="0042034F"/>
    <w:rsid w:val="004203ED"/>
    <w:rsid w:val="004204DD"/>
    <w:rsid w:val="004209A9"/>
    <w:rsid w:val="00420A63"/>
    <w:rsid w:val="00420DB1"/>
    <w:rsid w:val="00420E5E"/>
    <w:rsid w:val="00420EED"/>
    <w:rsid w:val="00421116"/>
    <w:rsid w:val="0042119A"/>
    <w:rsid w:val="00421ADE"/>
    <w:rsid w:val="00421FB4"/>
    <w:rsid w:val="0042235C"/>
    <w:rsid w:val="00422B9E"/>
    <w:rsid w:val="00422C2C"/>
    <w:rsid w:val="004230CC"/>
    <w:rsid w:val="00423288"/>
    <w:rsid w:val="00424180"/>
    <w:rsid w:val="00424429"/>
    <w:rsid w:val="00424602"/>
    <w:rsid w:val="004246CE"/>
    <w:rsid w:val="00424E82"/>
    <w:rsid w:val="00424F40"/>
    <w:rsid w:val="0042519A"/>
    <w:rsid w:val="00425301"/>
    <w:rsid w:val="0042552E"/>
    <w:rsid w:val="00425DAB"/>
    <w:rsid w:val="00425FE8"/>
    <w:rsid w:val="0042611A"/>
    <w:rsid w:val="004265FF"/>
    <w:rsid w:val="00426C5B"/>
    <w:rsid w:val="00426CEF"/>
    <w:rsid w:val="00426E1D"/>
    <w:rsid w:val="0042721B"/>
    <w:rsid w:val="004273F3"/>
    <w:rsid w:val="00427F88"/>
    <w:rsid w:val="004305E9"/>
    <w:rsid w:val="004308C9"/>
    <w:rsid w:val="00430D98"/>
    <w:rsid w:val="00430DD7"/>
    <w:rsid w:val="00430F98"/>
    <w:rsid w:val="00431E79"/>
    <w:rsid w:val="00432062"/>
    <w:rsid w:val="00432662"/>
    <w:rsid w:val="00432A83"/>
    <w:rsid w:val="00432DC4"/>
    <w:rsid w:val="004330C8"/>
    <w:rsid w:val="00433464"/>
    <w:rsid w:val="0043362B"/>
    <w:rsid w:val="00433935"/>
    <w:rsid w:val="00433BCF"/>
    <w:rsid w:val="00433BE3"/>
    <w:rsid w:val="00433ED2"/>
    <w:rsid w:val="00434177"/>
    <w:rsid w:val="004341C8"/>
    <w:rsid w:val="00434338"/>
    <w:rsid w:val="00434456"/>
    <w:rsid w:val="00434809"/>
    <w:rsid w:val="00435114"/>
    <w:rsid w:val="004351DD"/>
    <w:rsid w:val="00435263"/>
    <w:rsid w:val="004358F4"/>
    <w:rsid w:val="00435D43"/>
    <w:rsid w:val="00435FA2"/>
    <w:rsid w:val="004365A0"/>
    <w:rsid w:val="0043694D"/>
    <w:rsid w:val="0043711A"/>
    <w:rsid w:val="004375A5"/>
    <w:rsid w:val="004414B6"/>
    <w:rsid w:val="00441BF6"/>
    <w:rsid w:val="00441DC2"/>
    <w:rsid w:val="00441DFE"/>
    <w:rsid w:val="004426E5"/>
    <w:rsid w:val="00442705"/>
    <w:rsid w:val="0044370A"/>
    <w:rsid w:val="00444558"/>
    <w:rsid w:val="004445DE"/>
    <w:rsid w:val="00445385"/>
    <w:rsid w:val="004459F3"/>
    <w:rsid w:val="00445E28"/>
    <w:rsid w:val="004466C2"/>
    <w:rsid w:val="00446CEA"/>
    <w:rsid w:val="00446FF4"/>
    <w:rsid w:val="00447188"/>
    <w:rsid w:val="0044775A"/>
    <w:rsid w:val="004477ED"/>
    <w:rsid w:val="00447B12"/>
    <w:rsid w:val="004503B1"/>
    <w:rsid w:val="0045059F"/>
    <w:rsid w:val="004505C6"/>
    <w:rsid w:val="004505D0"/>
    <w:rsid w:val="004506B0"/>
    <w:rsid w:val="00450A77"/>
    <w:rsid w:val="00451124"/>
    <w:rsid w:val="004515A4"/>
    <w:rsid w:val="00451838"/>
    <w:rsid w:val="00451FCA"/>
    <w:rsid w:val="004520C3"/>
    <w:rsid w:val="00452321"/>
    <w:rsid w:val="004523A5"/>
    <w:rsid w:val="00452592"/>
    <w:rsid w:val="00453102"/>
    <w:rsid w:val="00453141"/>
    <w:rsid w:val="00453B41"/>
    <w:rsid w:val="00453D69"/>
    <w:rsid w:val="00454557"/>
    <w:rsid w:val="0045471B"/>
    <w:rsid w:val="00455CDD"/>
    <w:rsid w:val="00455F1A"/>
    <w:rsid w:val="00456025"/>
    <w:rsid w:val="00456176"/>
    <w:rsid w:val="004561D9"/>
    <w:rsid w:val="00456420"/>
    <w:rsid w:val="00456426"/>
    <w:rsid w:val="004567C0"/>
    <w:rsid w:val="00456A58"/>
    <w:rsid w:val="00456D79"/>
    <w:rsid w:val="00457031"/>
    <w:rsid w:val="00457705"/>
    <w:rsid w:val="0045771A"/>
    <w:rsid w:val="00457736"/>
    <w:rsid w:val="00457888"/>
    <w:rsid w:val="00457A90"/>
    <w:rsid w:val="00457C35"/>
    <w:rsid w:val="00457D1D"/>
    <w:rsid w:val="00457FD6"/>
    <w:rsid w:val="00460145"/>
    <w:rsid w:val="004611F4"/>
    <w:rsid w:val="004616DF"/>
    <w:rsid w:val="00461BCD"/>
    <w:rsid w:val="00461D37"/>
    <w:rsid w:val="004620D4"/>
    <w:rsid w:val="0046213C"/>
    <w:rsid w:val="00462197"/>
    <w:rsid w:val="0046239B"/>
    <w:rsid w:val="00462488"/>
    <w:rsid w:val="00462644"/>
    <w:rsid w:val="004631A4"/>
    <w:rsid w:val="00463586"/>
    <w:rsid w:val="00463596"/>
    <w:rsid w:val="004635ED"/>
    <w:rsid w:val="004639F6"/>
    <w:rsid w:val="00463DB1"/>
    <w:rsid w:val="004643A2"/>
    <w:rsid w:val="0046469E"/>
    <w:rsid w:val="00464734"/>
    <w:rsid w:val="00464AD8"/>
    <w:rsid w:val="00464B8A"/>
    <w:rsid w:val="00464D88"/>
    <w:rsid w:val="00464EDB"/>
    <w:rsid w:val="0046530B"/>
    <w:rsid w:val="004656C5"/>
    <w:rsid w:val="004658B6"/>
    <w:rsid w:val="00465F5F"/>
    <w:rsid w:val="004668FF"/>
    <w:rsid w:val="004669F0"/>
    <w:rsid w:val="00466DA8"/>
    <w:rsid w:val="00467582"/>
    <w:rsid w:val="00467A04"/>
    <w:rsid w:val="00467B0B"/>
    <w:rsid w:val="0047018C"/>
    <w:rsid w:val="0047073F"/>
    <w:rsid w:val="00470933"/>
    <w:rsid w:val="00471092"/>
    <w:rsid w:val="0047135E"/>
    <w:rsid w:val="00471495"/>
    <w:rsid w:val="004715F6"/>
    <w:rsid w:val="004718E4"/>
    <w:rsid w:val="00471B69"/>
    <w:rsid w:val="00471BEB"/>
    <w:rsid w:val="00472396"/>
    <w:rsid w:val="0047244F"/>
    <w:rsid w:val="0047249D"/>
    <w:rsid w:val="00472509"/>
    <w:rsid w:val="004726D7"/>
    <w:rsid w:val="0047332C"/>
    <w:rsid w:val="004733DA"/>
    <w:rsid w:val="0047360B"/>
    <w:rsid w:val="0047375F"/>
    <w:rsid w:val="00473C3B"/>
    <w:rsid w:val="00473D94"/>
    <w:rsid w:val="00473E10"/>
    <w:rsid w:val="00473F94"/>
    <w:rsid w:val="004740C4"/>
    <w:rsid w:val="0047417D"/>
    <w:rsid w:val="004743D8"/>
    <w:rsid w:val="004744C5"/>
    <w:rsid w:val="004745F8"/>
    <w:rsid w:val="00474E91"/>
    <w:rsid w:val="00475160"/>
    <w:rsid w:val="00475DCD"/>
    <w:rsid w:val="004766FE"/>
    <w:rsid w:val="00476A62"/>
    <w:rsid w:val="00476CA4"/>
    <w:rsid w:val="00477132"/>
    <w:rsid w:val="0047722D"/>
    <w:rsid w:val="0047729F"/>
    <w:rsid w:val="004777EC"/>
    <w:rsid w:val="00477DFA"/>
    <w:rsid w:val="00480551"/>
    <w:rsid w:val="004809D0"/>
    <w:rsid w:val="00480AE8"/>
    <w:rsid w:val="00480B02"/>
    <w:rsid w:val="00480C18"/>
    <w:rsid w:val="0048184C"/>
    <w:rsid w:val="00481B8A"/>
    <w:rsid w:val="004820B9"/>
    <w:rsid w:val="00482317"/>
    <w:rsid w:val="0048298E"/>
    <w:rsid w:val="00482A23"/>
    <w:rsid w:val="00482AD1"/>
    <w:rsid w:val="00482C9A"/>
    <w:rsid w:val="00482FCE"/>
    <w:rsid w:val="00483538"/>
    <w:rsid w:val="004835BE"/>
    <w:rsid w:val="00483AD0"/>
    <w:rsid w:val="0048434B"/>
    <w:rsid w:val="004845E8"/>
    <w:rsid w:val="00484828"/>
    <w:rsid w:val="00484925"/>
    <w:rsid w:val="00484D24"/>
    <w:rsid w:val="00484FB7"/>
    <w:rsid w:val="00484FC2"/>
    <w:rsid w:val="004850B5"/>
    <w:rsid w:val="004851FF"/>
    <w:rsid w:val="0048546F"/>
    <w:rsid w:val="00485921"/>
    <w:rsid w:val="00485A54"/>
    <w:rsid w:val="00485EC2"/>
    <w:rsid w:val="004862AF"/>
    <w:rsid w:val="00486682"/>
    <w:rsid w:val="00486AEB"/>
    <w:rsid w:val="004874B3"/>
    <w:rsid w:val="0048771C"/>
    <w:rsid w:val="00487AD3"/>
    <w:rsid w:val="00490ADF"/>
    <w:rsid w:val="00490BE9"/>
    <w:rsid w:val="00490E5C"/>
    <w:rsid w:val="00490F43"/>
    <w:rsid w:val="00490FCE"/>
    <w:rsid w:val="004915F3"/>
    <w:rsid w:val="004917CF"/>
    <w:rsid w:val="0049183D"/>
    <w:rsid w:val="00491919"/>
    <w:rsid w:val="0049193A"/>
    <w:rsid w:val="00491D63"/>
    <w:rsid w:val="0049269A"/>
    <w:rsid w:val="004926F3"/>
    <w:rsid w:val="00492E2A"/>
    <w:rsid w:val="00492F44"/>
    <w:rsid w:val="00493019"/>
    <w:rsid w:val="00493281"/>
    <w:rsid w:val="004937F8"/>
    <w:rsid w:val="00493CA8"/>
    <w:rsid w:val="00494008"/>
    <w:rsid w:val="004940BA"/>
    <w:rsid w:val="004945AB"/>
    <w:rsid w:val="00494A9F"/>
    <w:rsid w:val="00495213"/>
    <w:rsid w:val="004954D1"/>
    <w:rsid w:val="00495629"/>
    <w:rsid w:val="00495800"/>
    <w:rsid w:val="00495D3F"/>
    <w:rsid w:val="00495F3F"/>
    <w:rsid w:val="004964D8"/>
    <w:rsid w:val="004964F7"/>
    <w:rsid w:val="004969FE"/>
    <w:rsid w:val="00496C70"/>
    <w:rsid w:val="00496D62"/>
    <w:rsid w:val="00497014"/>
    <w:rsid w:val="00497332"/>
    <w:rsid w:val="00497E78"/>
    <w:rsid w:val="004A02BF"/>
    <w:rsid w:val="004A0338"/>
    <w:rsid w:val="004A0D45"/>
    <w:rsid w:val="004A119B"/>
    <w:rsid w:val="004A1244"/>
    <w:rsid w:val="004A1398"/>
    <w:rsid w:val="004A1610"/>
    <w:rsid w:val="004A2537"/>
    <w:rsid w:val="004A266A"/>
    <w:rsid w:val="004A28AB"/>
    <w:rsid w:val="004A2D80"/>
    <w:rsid w:val="004A362F"/>
    <w:rsid w:val="004A3B07"/>
    <w:rsid w:val="004A3CEA"/>
    <w:rsid w:val="004A3F72"/>
    <w:rsid w:val="004A4473"/>
    <w:rsid w:val="004A4AB3"/>
    <w:rsid w:val="004A4B54"/>
    <w:rsid w:val="004A4C84"/>
    <w:rsid w:val="004A5820"/>
    <w:rsid w:val="004A599C"/>
    <w:rsid w:val="004A5B98"/>
    <w:rsid w:val="004A5EF8"/>
    <w:rsid w:val="004A6086"/>
    <w:rsid w:val="004A6175"/>
    <w:rsid w:val="004A63C0"/>
    <w:rsid w:val="004A6A11"/>
    <w:rsid w:val="004A6E4F"/>
    <w:rsid w:val="004A7120"/>
    <w:rsid w:val="004A7258"/>
    <w:rsid w:val="004A79B3"/>
    <w:rsid w:val="004A7C63"/>
    <w:rsid w:val="004B02DA"/>
    <w:rsid w:val="004B0473"/>
    <w:rsid w:val="004B05CA"/>
    <w:rsid w:val="004B0694"/>
    <w:rsid w:val="004B0992"/>
    <w:rsid w:val="004B1740"/>
    <w:rsid w:val="004B2611"/>
    <w:rsid w:val="004B287C"/>
    <w:rsid w:val="004B2D9B"/>
    <w:rsid w:val="004B30BC"/>
    <w:rsid w:val="004B34E6"/>
    <w:rsid w:val="004B37E0"/>
    <w:rsid w:val="004B3EFB"/>
    <w:rsid w:val="004B4242"/>
    <w:rsid w:val="004B434D"/>
    <w:rsid w:val="004B466B"/>
    <w:rsid w:val="004B4A21"/>
    <w:rsid w:val="004B4D39"/>
    <w:rsid w:val="004B4F97"/>
    <w:rsid w:val="004B5915"/>
    <w:rsid w:val="004B5BD1"/>
    <w:rsid w:val="004B5CE6"/>
    <w:rsid w:val="004B67AA"/>
    <w:rsid w:val="004B6976"/>
    <w:rsid w:val="004B6A19"/>
    <w:rsid w:val="004B7134"/>
    <w:rsid w:val="004B75B4"/>
    <w:rsid w:val="004B76FE"/>
    <w:rsid w:val="004B7C1B"/>
    <w:rsid w:val="004C040C"/>
    <w:rsid w:val="004C0AED"/>
    <w:rsid w:val="004C0C53"/>
    <w:rsid w:val="004C0E39"/>
    <w:rsid w:val="004C17E2"/>
    <w:rsid w:val="004C20F7"/>
    <w:rsid w:val="004C23DD"/>
    <w:rsid w:val="004C24F9"/>
    <w:rsid w:val="004C2803"/>
    <w:rsid w:val="004C2DC9"/>
    <w:rsid w:val="004C2F33"/>
    <w:rsid w:val="004C3344"/>
    <w:rsid w:val="004C3412"/>
    <w:rsid w:val="004C3A4B"/>
    <w:rsid w:val="004C3EC6"/>
    <w:rsid w:val="004C4507"/>
    <w:rsid w:val="004C481E"/>
    <w:rsid w:val="004C494D"/>
    <w:rsid w:val="004C4D7E"/>
    <w:rsid w:val="004C4EC4"/>
    <w:rsid w:val="004C5021"/>
    <w:rsid w:val="004C5155"/>
    <w:rsid w:val="004C550F"/>
    <w:rsid w:val="004C556F"/>
    <w:rsid w:val="004C5859"/>
    <w:rsid w:val="004C5B33"/>
    <w:rsid w:val="004C6207"/>
    <w:rsid w:val="004C6389"/>
    <w:rsid w:val="004C6643"/>
    <w:rsid w:val="004C75CB"/>
    <w:rsid w:val="004C792C"/>
    <w:rsid w:val="004C7999"/>
    <w:rsid w:val="004C7A1B"/>
    <w:rsid w:val="004C7BA4"/>
    <w:rsid w:val="004D01D2"/>
    <w:rsid w:val="004D07BF"/>
    <w:rsid w:val="004D0EFF"/>
    <w:rsid w:val="004D10D4"/>
    <w:rsid w:val="004D1CE8"/>
    <w:rsid w:val="004D1DE4"/>
    <w:rsid w:val="004D2745"/>
    <w:rsid w:val="004D2985"/>
    <w:rsid w:val="004D2E85"/>
    <w:rsid w:val="004D320D"/>
    <w:rsid w:val="004D32BC"/>
    <w:rsid w:val="004D358C"/>
    <w:rsid w:val="004D3E32"/>
    <w:rsid w:val="004D3EAB"/>
    <w:rsid w:val="004D40F0"/>
    <w:rsid w:val="004D42A2"/>
    <w:rsid w:val="004D45A3"/>
    <w:rsid w:val="004D48BA"/>
    <w:rsid w:val="004D4B4C"/>
    <w:rsid w:val="004D4C3A"/>
    <w:rsid w:val="004D4F4E"/>
    <w:rsid w:val="004D518B"/>
    <w:rsid w:val="004D5C26"/>
    <w:rsid w:val="004D5E10"/>
    <w:rsid w:val="004D6716"/>
    <w:rsid w:val="004D6BA9"/>
    <w:rsid w:val="004D6D5E"/>
    <w:rsid w:val="004D75EC"/>
    <w:rsid w:val="004D7988"/>
    <w:rsid w:val="004D7E16"/>
    <w:rsid w:val="004E0212"/>
    <w:rsid w:val="004E029C"/>
    <w:rsid w:val="004E166C"/>
    <w:rsid w:val="004E1949"/>
    <w:rsid w:val="004E1DE1"/>
    <w:rsid w:val="004E2B4E"/>
    <w:rsid w:val="004E2CFC"/>
    <w:rsid w:val="004E3117"/>
    <w:rsid w:val="004E3129"/>
    <w:rsid w:val="004E4300"/>
    <w:rsid w:val="004E4344"/>
    <w:rsid w:val="004E494E"/>
    <w:rsid w:val="004E4ACE"/>
    <w:rsid w:val="004E4F16"/>
    <w:rsid w:val="004E4FA8"/>
    <w:rsid w:val="004E51FA"/>
    <w:rsid w:val="004E523A"/>
    <w:rsid w:val="004E53AE"/>
    <w:rsid w:val="004E5782"/>
    <w:rsid w:val="004E5AE6"/>
    <w:rsid w:val="004E5FC5"/>
    <w:rsid w:val="004E638A"/>
    <w:rsid w:val="004E644C"/>
    <w:rsid w:val="004E6578"/>
    <w:rsid w:val="004E66EA"/>
    <w:rsid w:val="004E67C0"/>
    <w:rsid w:val="004E6DF4"/>
    <w:rsid w:val="004E6EFB"/>
    <w:rsid w:val="004E701D"/>
    <w:rsid w:val="004E7145"/>
    <w:rsid w:val="004E7D47"/>
    <w:rsid w:val="004E7E88"/>
    <w:rsid w:val="004F064E"/>
    <w:rsid w:val="004F0943"/>
    <w:rsid w:val="004F0BB4"/>
    <w:rsid w:val="004F1089"/>
    <w:rsid w:val="004F11C7"/>
    <w:rsid w:val="004F1242"/>
    <w:rsid w:val="004F1D28"/>
    <w:rsid w:val="004F23F2"/>
    <w:rsid w:val="004F2522"/>
    <w:rsid w:val="004F2EBE"/>
    <w:rsid w:val="004F2FD7"/>
    <w:rsid w:val="004F36DD"/>
    <w:rsid w:val="004F371D"/>
    <w:rsid w:val="004F3A3D"/>
    <w:rsid w:val="004F3AEA"/>
    <w:rsid w:val="004F3CBD"/>
    <w:rsid w:val="004F40CD"/>
    <w:rsid w:val="004F4135"/>
    <w:rsid w:val="004F44EC"/>
    <w:rsid w:val="004F47E8"/>
    <w:rsid w:val="004F4C9B"/>
    <w:rsid w:val="004F5354"/>
    <w:rsid w:val="004F53EE"/>
    <w:rsid w:val="004F57EF"/>
    <w:rsid w:val="004F6604"/>
    <w:rsid w:val="004F6A29"/>
    <w:rsid w:val="004F716D"/>
    <w:rsid w:val="004F74FE"/>
    <w:rsid w:val="004F7F18"/>
    <w:rsid w:val="005000C7"/>
    <w:rsid w:val="005002D1"/>
    <w:rsid w:val="00500431"/>
    <w:rsid w:val="00500522"/>
    <w:rsid w:val="0050061C"/>
    <w:rsid w:val="005007C1"/>
    <w:rsid w:val="0050086F"/>
    <w:rsid w:val="00500A36"/>
    <w:rsid w:val="00500BCE"/>
    <w:rsid w:val="005014F9"/>
    <w:rsid w:val="00501793"/>
    <w:rsid w:val="005017BB"/>
    <w:rsid w:val="00501B80"/>
    <w:rsid w:val="00501C25"/>
    <w:rsid w:val="005024A1"/>
    <w:rsid w:val="0050284B"/>
    <w:rsid w:val="0050293C"/>
    <w:rsid w:val="00502B6C"/>
    <w:rsid w:val="00502C2D"/>
    <w:rsid w:val="00502CB8"/>
    <w:rsid w:val="00502DBA"/>
    <w:rsid w:val="005031CA"/>
    <w:rsid w:val="005033A0"/>
    <w:rsid w:val="00503557"/>
    <w:rsid w:val="005035AB"/>
    <w:rsid w:val="00503668"/>
    <w:rsid w:val="00503785"/>
    <w:rsid w:val="00504237"/>
    <w:rsid w:val="00504D12"/>
    <w:rsid w:val="0050523D"/>
    <w:rsid w:val="005059F6"/>
    <w:rsid w:val="005061BF"/>
    <w:rsid w:val="00506B86"/>
    <w:rsid w:val="00506EC4"/>
    <w:rsid w:val="00507377"/>
    <w:rsid w:val="00507DEF"/>
    <w:rsid w:val="0051073A"/>
    <w:rsid w:val="005107E6"/>
    <w:rsid w:val="00510910"/>
    <w:rsid w:val="00510D78"/>
    <w:rsid w:val="00510E0B"/>
    <w:rsid w:val="0051111E"/>
    <w:rsid w:val="00511238"/>
    <w:rsid w:val="005116A9"/>
    <w:rsid w:val="00511D43"/>
    <w:rsid w:val="00511E65"/>
    <w:rsid w:val="00512C5A"/>
    <w:rsid w:val="00512D77"/>
    <w:rsid w:val="00512EA4"/>
    <w:rsid w:val="00512F81"/>
    <w:rsid w:val="0051323A"/>
    <w:rsid w:val="0051365E"/>
    <w:rsid w:val="005137B3"/>
    <w:rsid w:val="005144BB"/>
    <w:rsid w:val="0051465C"/>
    <w:rsid w:val="00514DE1"/>
    <w:rsid w:val="00514FFA"/>
    <w:rsid w:val="005151D0"/>
    <w:rsid w:val="00515256"/>
    <w:rsid w:val="005153CE"/>
    <w:rsid w:val="00515C88"/>
    <w:rsid w:val="00515FAB"/>
    <w:rsid w:val="005167DC"/>
    <w:rsid w:val="00516937"/>
    <w:rsid w:val="00516C04"/>
    <w:rsid w:val="00516CF4"/>
    <w:rsid w:val="00516E4F"/>
    <w:rsid w:val="0051763A"/>
    <w:rsid w:val="00517A10"/>
    <w:rsid w:val="00517B6B"/>
    <w:rsid w:val="00517F6E"/>
    <w:rsid w:val="00520275"/>
    <w:rsid w:val="00520558"/>
    <w:rsid w:val="005206BD"/>
    <w:rsid w:val="00520FAB"/>
    <w:rsid w:val="005219B0"/>
    <w:rsid w:val="00521C7F"/>
    <w:rsid w:val="005220BE"/>
    <w:rsid w:val="005223EE"/>
    <w:rsid w:val="00522DF3"/>
    <w:rsid w:val="00522E8D"/>
    <w:rsid w:val="00522EF4"/>
    <w:rsid w:val="00523393"/>
    <w:rsid w:val="00523DAA"/>
    <w:rsid w:val="00523EE6"/>
    <w:rsid w:val="00523F33"/>
    <w:rsid w:val="0052404E"/>
    <w:rsid w:val="00524129"/>
    <w:rsid w:val="005244D0"/>
    <w:rsid w:val="005245DC"/>
    <w:rsid w:val="0052463D"/>
    <w:rsid w:val="00524819"/>
    <w:rsid w:val="00524DC0"/>
    <w:rsid w:val="00524F06"/>
    <w:rsid w:val="00525028"/>
    <w:rsid w:val="00525614"/>
    <w:rsid w:val="00525E0F"/>
    <w:rsid w:val="005260FB"/>
    <w:rsid w:val="00526A48"/>
    <w:rsid w:val="00526B59"/>
    <w:rsid w:val="0052790A"/>
    <w:rsid w:val="0053026B"/>
    <w:rsid w:val="005304E7"/>
    <w:rsid w:val="005305ED"/>
    <w:rsid w:val="00530D62"/>
    <w:rsid w:val="00530DDB"/>
    <w:rsid w:val="00530F2F"/>
    <w:rsid w:val="00531331"/>
    <w:rsid w:val="00531807"/>
    <w:rsid w:val="0053193E"/>
    <w:rsid w:val="00531DD9"/>
    <w:rsid w:val="005330E1"/>
    <w:rsid w:val="005331CF"/>
    <w:rsid w:val="00533461"/>
    <w:rsid w:val="00533795"/>
    <w:rsid w:val="00533A1F"/>
    <w:rsid w:val="00533F00"/>
    <w:rsid w:val="00533F1F"/>
    <w:rsid w:val="005340F9"/>
    <w:rsid w:val="00534767"/>
    <w:rsid w:val="00534A2B"/>
    <w:rsid w:val="00534FB4"/>
    <w:rsid w:val="005351D4"/>
    <w:rsid w:val="00535C68"/>
    <w:rsid w:val="0053611B"/>
    <w:rsid w:val="00536139"/>
    <w:rsid w:val="005362B4"/>
    <w:rsid w:val="00536A41"/>
    <w:rsid w:val="00537143"/>
    <w:rsid w:val="005378B8"/>
    <w:rsid w:val="00537E77"/>
    <w:rsid w:val="00537EFF"/>
    <w:rsid w:val="00540513"/>
    <w:rsid w:val="005406FA"/>
    <w:rsid w:val="00540C9D"/>
    <w:rsid w:val="00540DCE"/>
    <w:rsid w:val="0054107C"/>
    <w:rsid w:val="00541128"/>
    <w:rsid w:val="00541404"/>
    <w:rsid w:val="0054140A"/>
    <w:rsid w:val="00541D2A"/>
    <w:rsid w:val="00541DAE"/>
    <w:rsid w:val="00541FD1"/>
    <w:rsid w:val="005420B2"/>
    <w:rsid w:val="0054234F"/>
    <w:rsid w:val="005425D6"/>
    <w:rsid w:val="00542C30"/>
    <w:rsid w:val="00542CEE"/>
    <w:rsid w:val="00542D89"/>
    <w:rsid w:val="00543235"/>
    <w:rsid w:val="005434B4"/>
    <w:rsid w:val="0054352B"/>
    <w:rsid w:val="00543DF2"/>
    <w:rsid w:val="00544A50"/>
    <w:rsid w:val="00544C47"/>
    <w:rsid w:val="00544CE0"/>
    <w:rsid w:val="00545094"/>
    <w:rsid w:val="005454B8"/>
    <w:rsid w:val="0054575D"/>
    <w:rsid w:val="0054596F"/>
    <w:rsid w:val="00546193"/>
    <w:rsid w:val="005461CC"/>
    <w:rsid w:val="00546723"/>
    <w:rsid w:val="00546747"/>
    <w:rsid w:val="005467DC"/>
    <w:rsid w:val="0054696C"/>
    <w:rsid w:val="005469F5"/>
    <w:rsid w:val="005469F8"/>
    <w:rsid w:val="00546AD0"/>
    <w:rsid w:val="00546B0E"/>
    <w:rsid w:val="00547214"/>
    <w:rsid w:val="005472BA"/>
    <w:rsid w:val="00547828"/>
    <w:rsid w:val="00547AD1"/>
    <w:rsid w:val="00547F2F"/>
    <w:rsid w:val="005500FB"/>
    <w:rsid w:val="00550995"/>
    <w:rsid w:val="00550A40"/>
    <w:rsid w:val="00550BBA"/>
    <w:rsid w:val="00550D3E"/>
    <w:rsid w:val="005514FC"/>
    <w:rsid w:val="0055155B"/>
    <w:rsid w:val="0055179A"/>
    <w:rsid w:val="00551B94"/>
    <w:rsid w:val="005521B6"/>
    <w:rsid w:val="005529AD"/>
    <w:rsid w:val="00552CF4"/>
    <w:rsid w:val="00552FA5"/>
    <w:rsid w:val="005534E4"/>
    <w:rsid w:val="00553660"/>
    <w:rsid w:val="005549BC"/>
    <w:rsid w:val="00555252"/>
    <w:rsid w:val="005553F6"/>
    <w:rsid w:val="005554A4"/>
    <w:rsid w:val="00555C3C"/>
    <w:rsid w:val="005560C8"/>
    <w:rsid w:val="00556968"/>
    <w:rsid w:val="00556C60"/>
    <w:rsid w:val="00556FE3"/>
    <w:rsid w:val="005574D9"/>
    <w:rsid w:val="005575CA"/>
    <w:rsid w:val="00557E08"/>
    <w:rsid w:val="00557E46"/>
    <w:rsid w:val="00557F8E"/>
    <w:rsid w:val="0056001E"/>
    <w:rsid w:val="005604A3"/>
    <w:rsid w:val="00560C62"/>
    <w:rsid w:val="00560C98"/>
    <w:rsid w:val="00560FFB"/>
    <w:rsid w:val="005611CD"/>
    <w:rsid w:val="0056140B"/>
    <w:rsid w:val="005618D8"/>
    <w:rsid w:val="0056247E"/>
    <w:rsid w:val="0056348B"/>
    <w:rsid w:val="005637A1"/>
    <w:rsid w:val="005638F6"/>
    <w:rsid w:val="00563BB6"/>
    <w:rsid w:val="00563D19"/>
    <w:rsid w:val="00564085"/>
    <w:rsid w:val="005644CA"/>
    <w:rsid w:val="005644E9"/>
    <w:rsid w:val="0056479A"/>
    <w:rsid w:val="005647A9"/>
    <w:rsid w:val="00564996"/>
    <w:rsid w:val="00564A29"/>
    <w:rsid w:val="00564AF9"/>
    <w:rsid w:val="00564F53"/>
    <w:rsid w:val="00564FBD"/>
    <w:rsid w:val="005651B2"/>
    <w:rsid w:val="005653DD"/>
    <w:rsid w:val="00565699"/>
    <w:rsid w:val="005656A9"/>
    <w:rsid w:val="00565F82"/>
    <w:rsid w:val="0056615B"/>
    <w:rsid w:val="005661F5"/>
    <w:rsid w:val="005664FE"/>
    <w:rsid w:val="00566A3C"/>
    <w:rsid w:val="00566B0C"/>
    <w:rsid w:val="00566D33"/>
    <w:rsid w:val="00567279"/>
    <w:rsid w:val="00567AAA"/>
    <w:rsid w:val="00567ACE"/>
    <w:rsid w:val="00567C0E"/>
    <w:rsid w:val="00567EF4"/>
    <w:rsid w:val="005701A1"/>
    <w:rsid w:val="00570285"/>
    <w:rsid w:val="00570303"/>
    <w:rsid w:val="00570501"/>
    <w:rsid w:val="00570597"/>
    <w:rsid w:val="00570627"/>
    <w:rsid w:val="00570B19"/>
    <w:rsid w:val="00571221"/>
    <w:rsid w:val="00571920"/>
    <w:rsid w:val="00571A92"/>
    <w:rsid w:val="00571D46"/>
    <w:rsid w:val="00572A84"/>
    <w:rsid w:val="005730A0"/>
    <w:rsid w:val="00573361"/>
    <w:rsid w:val="00573378"/>
    <w:rsid w:val="00573B75"/>
    <w:rsid w:val="0057450E"/>
    <w:rsid w:val="00574536"/>
    <w:rsid w:val="005746F1"/>
    <w:rsid w:val="00574911"/>
    <w:rsid w:val="00574EE6"/>
    <w:rsid w:val="00575453"/>
    <w:rsid w:val="00575BDB"/>
    <w:rsid w:val="0057681D"/>
    <w:rsid w:val="00576BF2"/>
    <w:rsid w:val="005771FA"/>
    <w:rsid w:val="00577E48"/>
    <w:rsid w:val="00577F42"/>
    <w:rsid w:val="005803C2"/>
    <w:rsid w:val="005804F6"/>
    <w:rsid w:val="005807AD"/>
    <w:rsid w:val="00580D88"/>
    <w:rsid w:val="005812E2"/>
    <w:rsid w:val="00581604"/>
    <w:rsid w:val="00581B01"/>
    <w:rsid w:val="005824F3"/>
    <w:rsid w:val="00582730"/>
    <w:rsid w:val="005829EC"/>
    <w:rsid w:val="005829F0"/>
    <w:rsid w:val="005829F7"/>
    <w:rsid w:val="00583918"/>
    <w:rsid w:val="0058403A"/>
    <w:rsid w:val="0058409E"/>
    <w:rsid w:val="0058463E"/>
    <w:rsid w:val="005849DD"/>
    <w:rsid w:val="00584A7A"/>
    <w:rsid w:val="00584B0B"/>
    <w:rsid w:val="00584E87"/>
    <w:rsid w:val="005856A8"/>
    <w:rsid w:val="00585827"/>
    <w:rsid w:val="0058615A"/>
    <w:rsid w:val="00587121"/>
    <w:rsid w:val="00587A38"/>
    <w:rsid w:val="00590135"/>
    <w:rsid w:val="0059014D"/>
    <w:rsid w:val="005902C1"/>
    <w:rsid w:val="0059051B"/>
    <w:rsid w:val="005907C7"/>
    <w:rsid w:val="00590A5F"/>
    <w:rsid w:val="00590A9F"/>
    <w:rsid w:val="00590D28"/>
    <w:rsid w:val="0059102F"/>
    <w:rsid w:val="005916BA"/>
    <w:rsid w:val="00591833"/>
    <w:rsid w:val="00591B1D"/>
    <w:rsid w:val="00592611"/>
    <w:rsid w:val="00592983"/>
    <w:rsid w:val="005931E1"/>
    <w:rsid w:val="00593677"/>
    <w:rsid w:val="00593C0A"/>
    <w:rsid w:val="00593F32"/>
    <w:rsid w:val="0059427F"/>
    <w:rsid w:val="00594299"/>
    <w:rsid w:val="00594AEE"/>
    <w:rsid w:val="00594D14"/>
    <w:rsid w:val="00595199"/>
    <w:rsid w:val="00595370"/>
    <w:rsid w:val="005956E9"/>
    <w:rsid w:val="00595757"/>
    <w:rsid w:val="0059588E"/>
    <w:rsid w:val="005959D3"/>
    <w:rsid w:val="00595DE2"/>
    <w:rsid w:val="0059613C"/>
    <w:rsid w:val="005961DE"/>
    <w:rsid w:val="005968D5"/>
    <w:rsid w:val="00596EAD"/>
    <w:rsid w:val="00597360"/>
    <w:rsid w:val="005976A5"/>
    <w:rsid w:val="00597832"/>
    <w:rsid w:val="005978DD"/>
    <w:rsid w:val="005A0025"/>
    <w:rsid w:val="005A01BB"/>
    <w:rsid w:val="005A087A"/>
    <w:rsid w:val="005A1476"/>
    <w:rsid w:val="005A1758"/>
    <w:rsid w:val="005A1AD1"/>
    <w:rsid w:val="005A20A4"/>
    <w:rsid w:val="005A223A"/>
    <w:rsid w:val="005A28DD"/>
    <w:rsid w:val="005A2B87"/>
    <w:rsid w:val="005A3459"/>
    <w:rsid w:val="005A3885"/>
    <w:rsid w:val="005A3B96"/>
    <w:rsid w:val="005A4215"/>
    <w:rsid w:val="005A4AA9"/>
    <w:rsid w:val="005A4FE8"/>
    <w:rsid w:val="005A5087"/>
    <w:rsid w:val="005A558C"/>
    <w:rsid w:val="005A570A"/>
    <w:rsid w:val="005A5B8D"/>
    <w:rsid w:val="005A5C7C"/>
    <w:rsid w:val="005A5ED3"/>
    <w:rsid w:val="005A618A"/>
    <w:rsid w:val="005A6B37"/>
    <w:rsid w:val="005A6C56"/>
    <w:rsid w:val="005A7004"/>
    <w:rsid w:val="005A738A"/>
    <w:rsid w:val="005A759C"/>
    <w:rsid w:val="005A7682"/>
    <w:rsid w:val="005A79FE"/>
    <w:rsid w:val="005A7BE9"/>
    <w:rsid w:val="005A7D60"/>
    <w:rsid w:val="005A7EDF"/>
    <w:rsid w:val="005B01AA"/>
    <w:rsid w:val="005B072F"/>
    <w:rsid w:val="005B0746"/>
    <w:rsid w:val="005B0F9D"/>
    <w:rsid w:val="005B0FB2"/>
    <w:rsid w:val="005B10B2"/>
    <w:rsid w:val="005B12B1"/>
    <w:rsid w:val="005B16C3"/>
    <w:rsid w:val="005B1A67"/>
    <w:rsid w:val="005B1F7B"/>
    <w:rsid w:val="005B20C9"/>
    <w:rsid w:val="005B2259"/>
    <w:rsid w:val="005B2348"/>
    <w:rsid w:val="005B2534"/>
    <w:rsid w:val="005B2656"/>
    <w:rsid w:val="005B2C48"/>
    <w:rsid w:val="005B3066"/>
    <w:rsid w:val="005B32DA"/>
    <w:rsid w:val="005B34C8"/>
    <w:rsid w:val="005B3533"/>
    <w:rsid w:val="005B3EA5"/>
    <w:rsid w:val="005B3EBF"/>
    <w:rsid w:val="005B4697"/>
    <w:rsid w:val="005B4C23"/>
    <w:rsid w:val="005B4D76"/>
    <w:rsid w:val="005B5807"/>
    <w:rsid w:val="005B677F"/>
    <w:rsid w:val="005B6914"/>
    <w:rsid w:val="005B69A9"/>
    <w:rsid w:val="005B6E21"/>
    <w:rsid w:val="005B700A"/>
    <w:rsid w:val="005B79A7"/>
    <w:rsid w:val="005B7FB2"/>
    <w:rsid w:val="005C0497"/>
    <w:rsid w:val="005C08D8"/>
    <w:rsid w:val="005C096F"/>
    <w:rsid w:val="005C0AD8"/>
    <w:rsid w:val="005C0B4B"/>
    <w:rsid w:val="005C0D3E"/>
    <w:rsid w:val="005C0DA9"/>
    <w:rsid w:val="005C0DC1"/>
    <w:rsid w:val="005C0EBA"/>
    <w:rsid w:val="005C136B"/>
    <w:rsid w:val="005C143F"/>
    <w:rsid w:val="005C162F"/>
    <w:rsid w:val="005C1912"/>
    <w:rsid w:val="005C199A"/>
    <w:rsid w:val="005C1DA1"/>
    <w:rsid w:val="005C213A"/>
    <w:rsid w:val="005C220A"/>
    <w:rsid w:val="005C221D"/>
    <w:rsid w:val="005C2243"/>
    <w:rsid w:val="005C2535"/>
    <w:rsid w:val="005C255F"/>
    <w:rsid w:val="005C267E"/>
    <w:rsid w:val="005C2972"/>
    <w:rsid w:val="005C29FE"/>
    <w:rsid w:val="005C2A92"/>
    <w:rsid w:val="005C2F49"/>
    <w:rsid w:val="005C3315"/>
    <w:rsid w:val="005C3D00"/>
    <w:rsid w:val="005C3F14"/>
    <w:rsid w:val="005C408C"/>
    <w:rsid w:val="005C4626"/>
    <w:rsid w:val="005C4650"/>
    <w:rsid w:val="005C4668"/>
    <w:rsid w:val="005C4787"/>
    <w:rsid w:val="005C4BA9"/>
    <w:rsid w:val="005C4CA8"/>
    <w:rsid w:val="005C5462"/>
    <w:rsid w:val="005C591F"/>
    <w:rsid w:val="005C6016"/>
    <w:rsid w:val="005C6790"/>
    <w:rsid w:val="005C6855"/>
    <w:rsid w:val="005C7991"/>
    <w:rsid w:val="005C7A07"/>
    <w:rsid w:val="005C7C6F"/>
    <w:rsid w:val="005C7DDA"/>
    <w:rsid w:val="005D07AC"/>
    <w:rsid w:val="005D07DD"/>
    <w:rsid w:val="005D07E8"/>
    <w:rsid w:val="005D0A95"/>
    <w:rsid w:val="005D0C3B"/>
    <w:rsid w:val="005D14C8"/>
    <w:rsid w:val="005D1B0D"/>
    <w:rsid w:val="005D1C5C"/>
    <w:rsid w:val="005D1C7A"/>
    <w:rsid w:val="005D1D1A"/>
    <w:rsid w:val="005D1EF7"/>
    <w:rsid w:val="005D212F"/>
    <w:rsid w:val="005D2243"/>
    <w:rsid w:val="005D2350"/>
    <w:rsid w:val="005D247A"/>
    <w:rsid w:val="005D29E1"/>
    <w:rsid w:val="005D2C6E"/>
    <w:rsid w:val="005D3197"/>
    <w:rsid w:val="005D37CA"/>
    <w:rsid w:val="005D37F2"/>
    <w:rsid w:val="005D41AD"/>
    <w:rsid w:val="005D42FD"/>
    <w:rsid w:val="005D458D"/>
    <w:rsid w:val="005D48C3"/>
    <w:rsid w:val="005D48DA"/>
    <w:rsid w:val="005D5038"/>
    <w:rsid w:val="005D57CB"/>
    <w:rsid w:val="005D583F"/>
    <w:rsid w:val="005D5881"/>
    <w:rsid w:val="005D5B1D"/>
    <w:rsid w:val="005D60F0"/>
    <w:rsid w:val="005D6CC4"/>
    <w:rsid w:val="005D6D9A"/>
    <w:rsid w:val="005D727E"/>
    <w:rsid w:val="005E00D6"/>
    <w:rsid w:val="005E02B4"/>
    <w:rsid w:val="005E05D9"/>
    <w:rsid w:val="005E0A7F"/>
    <w:rsid w:val="005E0B26"/>
    <w:rsid w:val="005E0F20"/>
    <w:rsid w:val="005E1069"/>
    <w:rsid w:val="005E12B0"/>
    <w:rsid w:val="005E1301"/>
    <w:rsid w:val="005E147F"/>
    <w:rsid w:val="005E14A2"/>
    <w:rsid w:val="005E14D9"/>
    <w:rsid w:val="005E1A0F"/>
    <w:rsid w:val="005E1BBF"/>
    <w:rsid w:val="005E1C6B"/>
    <w:rsid w:val="005E23D6"/>
    <w:rsid w:val="005E257C"/>
    <w:rsid w:val="005E2802"/>
    <w:rsid w:val="005E2FC9"/>
    <w:rsid w:val="005E382E"/>
    <w:rsid w:val="005E39C0"/>
    <w:rsid w:val="005E3B9D"/>
    <w:rsid w:val="005E3F39"/>
    <w:rsid w:val="005E3F81"/>
    <w:rsid w:val="005E42D8"/>
    <w:rsid w:val="005E450A"/>
    <w:rsid w:val="005E483E"/>
    <w:rsid w:val="005E48BF"/>
    <w:rsid w:val="005E4AB0"/>
    <w:rsid w:val="005E4EAC"/>
    <w:rsid w:val="005E4ED1"/>
    <w:rsid w:val="005E52DE"/>
    <w:rsid w:val="005E5582"/>
    <w:rsid w:val="005E55EF"/>
    <w:rsid w:val="005E579B"/>
    <w:rsid w:val="005E59C2"/>
    <w:rsid w:val="005E5AC1"/>
    <w:rsid w:val="005E5C0F"/>
    <w:rsid w:val="005E5FB6"/>
    <w:rsid w:val="005E6225"/>
    <w:rsid w:val="005E64FD"/>
    <w:rsid w:val="005E67E1"/>
    <w:rsid w:val="005E756E"/>
    <w:rsid w:val="005E76E0"/>
    <w:rsid w:val="005E7796"/>
    <w:rsid w:val="005E78F2"/>
    <w:rsid w:val="005E79FF"/>
    <w:rsid w:val="005F03E0"/>
    <w:rsid w:val="005F05B0"/>
    <w:rsid w:val="005F0EAE"/>
    <w:rsid w:val="005F0F53"/>
    <w:rsid w:val="005F111C"/>
    <w:rsid w:val="005F181A"/>
    <w:rsid w:val="005F1B21"/>
    <w:rsid w:val="005F1E5F"/>
    <w:rsid w:val="005F1F5A"/>
    <w:rsid w:val="005F227E"/>
    <w:rsid w:val="005F24F1"/>
    <w:rsid w:val="005F25AD"/>
    <w:rsid w:val="005F267A"/>
    <w:rsid w:val="005F28EC"/>
    <w:rsid w:val="005F2AA0"/>
    <w:rsid w:val="005F2CF1"/>
    <w:rsid w:val="005F3310"/>
    <w:rsid w:val="005F3668"/>
    <w:rsid w:val="005F3785"/>
    <w:rsid w:val="005F3C1C"/>
    <w:rsid w:val="005F44CE"/>
    <w:rsid w:val="005F4DD0"/>
    <w:rsid w:val="005F4FFE"/>
    <w:rsid w:val="005F5849"/>
    <w:rsid w:val="005F5E47"/>
    <w:rsid w:val="005F5F9E"/>
    <w:rsid w:val="005F654C"/>
    <w:rsid w:val="005F6CD6"/>
    <w:rsid w:val="005F76E5"/>
    <w:rsid w:val="005F7973"/>
    <w:rsid w:val="005F7A45"/>
    <w:rsid w:val="005F7C07"/>
    <w:rsid w:val="005F7EFF"/>
    <w:rsid w:val="005F7F08"/>
    <w:rsid w:val="0060025F"/>
    <w:rsid w:val="00600AD1"/>
    <w:rsid w:val="00600B08"/>
    <w:rsid w:val="00600B36"/>
    <w:rsid w:val="00600E36"/>
    <w:rsid w:val="00600FDE"/>
    <w:rsid w:val="006011DC"/>
    <w:rsid w:val="006015D5"/>
    <w:rsid w:val="00601B75"/>
    <w:rsid w:val="00601D0A"/>
    <w:rsid w:val="00602047"/>
    <w:rsid w:val="0060204B"/>
    <w:rsid w:val="00602379"/>
    <w:rsid w:val="00602CCC"/>
    <w:rsid w:val="00602DB1"/>
    <w:rsid w:val="00602EBB"/>
    <w:rsid w:val="0060355C"/>
    <w:rsid w:val="00603978"/>
    <w:rsid w:val="00603B3C"/>
    <w:rsid w:val="0060474B"/>
    <w:rsid w:val="006047A6"/>
    <w:rsid w:val="0060507B"/>
    <w:rsid w:val="006058DB"/>
    <w:rsid w:val="00605D98"/>
    <w:rsid w:val="006062D6"/>
    <w:rsid w:val="00606631"/>
    <w:rsid w:val="0060684A"/>
    <w:rsid w:val="0060746A"/>
    <w:rsid w:val="006074BE"/>
    <w:rsid w:val="00607635"/>
    <w:rsid w:val="006077E8"/>
    <w:rsid w:val="00607989"/>
    <w:rsid w:val="00607D3E"/>
    <w:rsid w:val="00610543"/>
    <w:rsid w:val="00610724"/>
    <w:rsid w:val="00611088"/>
    <w:rsid w:val="00611616"/>
    <w:rsid w:val="00611794"/>
    <w:rsid w:val="00611A3F"/>
    <w:rsid w:val="00611AA5"/>
    <w:rsid w:val="00611B60"/>
    <w:rsid w:val="00611C04"/>
    <w:rsid w:val="00611D0E"/>
    <w:rsid w:val="00611EE3"/>
    <w:rsid w:val="0061219B"/>
    <w:rsid w:val="0061219C"/>
    <w:rsid w:val="00612478"/>
    <w:rsid w:val="006124A3"/>
    <w:rsid w:val="00612A1E"/>
    <w:rsid w:val="00612F71"/>
    <w:rsid w:val="006130C5"/>
    <w:rsid w:val="00613211"/>
    <w:rsid w:val="00613F4D"/>
    <w:rsid w:val="006140A7"/>
    <w:rsid w:val="0061413F"/>
    <w:rsid w:val="0061416D"/>
    <w:rsid w:val="00614242"/>
    <w:rsid w:val="0061453F"/>
    <w:rsid w:val="0061471E"/>
    <w:rsid w:val="006147D5"/>
    <w:rsid w:val="006148DC"/>
    <w:rsid w:val="00614C98"/>
    <w:rsid w:val="00615B5B"/>
    <w:rsid w:val="00615C68"/>
    <w:rsid w:val="00615E99"/>
    <w:rsid w:val="00615ED2"/>
    <w:rsid w:val="00615EF8"/>
    <w:rsid w:val="00616051"/>
    <w:rsid w:val="00616513"/>
    <w:rsid w:val="0061691F"/>
    <w:rsid w:val="00616BDA"/>
    <w:rsid w:val="006172AB"/>
    <w:rsid w:val="00617382"/>
    <w:rsid w:val="00617745"/>
    <w:rsid w:val="0061782F"/>
    <w:rsid w:val="00617BF9"/>
    <w:rsid w:val="00617C8D"/>
    <w:rsid w:val="006203AE"/>
    <w:rsid w:val="006207F9"/>
    <w:rsid w:val="00620B00"/>
    <w:rsid w:val="00620C09"/>
    <w:rsid w:val="00621151"/>
    <w:rsid w:val="006216A5"/>
    <w:rsid w:val="0062216A"/>
    <w:rsid w:val="0062229A"/>
    <w:rsid w:val="00622BA7"/>
    <w:rsid w:val="006230AB"/>
    <w:rsid w:val="00623292"/>
    <w:rsid w:val="006233ED"/>
    <w:rsid w:val="006238CD"/>
    <w:rsid w:val="00623AB6"/>
    <w:rsid w:val="00624231"/>
    <w:rsid w:val="0062436C"/>
    <w:rsid w:val="0062453E"/>
    <w:rsid w:val="0062476E"/>
    <w:rsid w:val="00624E1B"/>
    <w:rsid w:val="00625945"/>
    <w:rsid w:val="00625BF3"/>
    <w:rsid w:val="00625F4E"/>
    <w:rsid w:val="00625FC6"/>
    <w:rsid w:val="00626306"/>
    <w:rsid w:val="00626435"/>
    <w:rsid w:val="00626689"/>
    <w:rsid w:val="006269CB"/>
    <w:rsid w:val="00626DB0"/>
    <w:rsid w:val="006271FB"/>
    <w:rsid w:val="00627870"/>
    <w:rsid w:val="00627AC5"/>
    <w:rsid w:val="00627BB0"/>
    <w:rsid w:val="0063036E"/>
    <w:rsid w:val="00630407"/>
    <w:rsid w:val="006307A7"/>
    <w:rsid w:val="006307C8"/>
    <w:rsid w:val="0063097B"/>
    <w:rsid w:val="00631273"/>
    <w:rsid w:val="00631569"/>
    <w:rsid w:val="00631780"/>
    <w:rsid w:val="00631EFF"/>
    <w:rsid w:val="00632401"/>
    <w:rsid w:val="0063247A"/>
    <w:rsid w:val="006325B9"/>
    <w:rsid w:val="00632733"/>
    <w:rsid w:val="00632A70"/>
    <w:rsid w:val="00632E2D"/>
    <w:rsid w:val="00632E98"/>
    <w:rsid w:val="00632F8A"/>
    <w:rsid w:val="006336D1"/>
    <w:rsid w:val="00633D7C"/>
    <w:rsid w:val="00633E8E"/>
    <w:rsid w:val="00634591"/>
    <w:rsid w:val="006345E2"/>
    <w:rsid w:val="00634619"/>
    <w:rsid w:val="00634BBD"/>
    <w:rsid w:val="00634E5B"/>
    <w:rsid w:val="00634EAD"/>
    <w:rsid w:val="0063508D"/>
    <w:rsid w:val="006372BC"/>
    <w:rsid w:val="00637CD4"/>
    <w:rsid w:val="00637D00"/>
    <w:rsid w:val="00640742"/>
    <w:rsid w:val="00640C12"/>
    <w:rsid w:val="0064124C"/>
    <w:rsid w:val="006413BE"/>
    <w:rsid w:val="00641B14"/>
    <w:rsid w:val="00641EA1"/>
    <w:rsid w:val="00641F73"/>
    <w:rsid w:val="00641F95"/>
    <w:rsid w:val="0064250C"/>
    <w:rsid w:val="0064253D"/>
    <w:rsid w:val="00642564"/>
    <w:rsid w:val="006429FA"/>
    <w:rsid w:val="00642A98"/>
    <w:rsid w:val="00642F04"/>
    <w:rsid w:val="00643647"/>
    <w:rsid w:val="00643A39"/>
    <w:rsid w:val="00643A51"/>
    <w:rsid w:val="00643F99"/>
    <w:rsid w:val="0064409D"/>
    <w:rsid w:val="00644194"/>
    <w:rsid w:val="006441B5"/>
    <w:rsid w:val="00644B6C"/>
    <w:rsid w:val="00644E2C"/>
    <w:rsid w:val="00644EA7"/>
    <w:rsid w:val="00644FEE"/>
    <w:rsid w:val="006452C8"/>
    <w:rsid w:val="00645862"/>
    <w:rsid w:val="006458E2"/>
    <w:rsid w:val="006465E9"/>
    <w:rsid w:val="00646871"/>
    <w:rsid w:val="00646D42"/>
    <w:rsid w:val="00646FD5"/>
    <w:rsid w:val="00647CA5"/>
    <w:rsid w:val="00647FE7"/>
    <w:rsid w:val="00650009"/>
    <w:rsid w:val="0065015D"/>
    <w:rsid w:val="006505A3"/>
    <w:rsid w:val="00650D74"/>
    <w:rsid w:val="00650F2F"/>
    <w:rsid w:val="0065117C"/>
    <w:rsid w:val="006517EA"/>
    <w:rsid w:val="00651B9E"/>
    <w:rsid w:val="0065223A"/>
    <w:rsid w:val="006529B8"/>
    <w:rsid w:val="00652E46"/>
    <w:rsid w:val="00652ECD"/>
    <w:rsid w:val="00652F32"/>
    <w:rsid w:val="006537B3"/>
    <w:rsid w:val="00653B7C"/>
    <w:rsid w:val="00653D8B"/>
    <w:rsid w:val="006541F9"/>
    <w:rsid w:val="00654B89"/>
    <w:rsid w:val="006560C3"/>
    <w:rsid w:val="00656150"/>
    <w:rsid w:val="006562D1"/>
    <w:rsid w:val="00656475"/>
    <w:rsid w:val="0065656A"/>
    <w:rsid w:val="006570C9"/>
    <w:rsid w:val="00657571"/>
    <w:rsid w:val="006579E4"/>
    <w:rsid w:val="00660562"/>
    <w:rsid w:val="00660AFB"/>
    <w:rsid w:val="00660DDA"/>
    <w:rsid w:val="00661047"/>
    <w:rsid w:val="006615FC"/>
    <w:rsid w:val="00661A16"/>
    <w:rsid w:val="00661E7C"/>
    <w:rsid w:val="00661EA6"/>
    <w:rsid w:val="00661ED6"/>
    <w:rsid w:val="0066293F"/>
    <w:rsid w:val="00664461"/>
    <w:rsid w:val="00664C39"/>
    <w:rsid w:val="00664CA5"/>
    <w:rsid w:val="00664CC1"/>
    <w:rsid w:val="006654F6"/>
    <w:rsid w:val="00665A1E"/>
    <w:rsid w:val="00665CEE"/>
    <w:rsid w:val="00666521"/>
    <w:rsid w:val="00666748"/>
    <w:rsid w:val="006668AD"/>
    <w:rsid w:val="00666D9B"/>
    <w:rsid w:val="00667811"/>
    <w:rsid w:val="006679A5"/>
    <w:rsid w:val="006679AD"/>
    <w:rsid w:val="00667E1B"/>
    <w:rsid w:val="00670078"/>
    <w:rsid w:val="0067013C"/>
    <w:rsid w:val="006705F9"/>
    <w:rsid w:val="00670661"/>
    <w:rsid w:val="00670662"/>
    <w:rsid w:val="00670CDA"/>
    <w:rsid w:val="006718CC"/>
    <w:rsid w:val="00671AAE"/>
    <w:rsid w:val="00671C6F"/>
    <w:rsid w:val="00672C37"/>
    <w:rsid w:val="006730A6"/>
    <w:rsid w:val="00673396"/>
    <w:rsid w:val="00673AD9"/>
    <w:rsid w:val="00673B81"/>
    <w:rsid w:val="006742A8"/>
    <w:rsid w:val="00674355"/>
    <w:rsid w:val="0067440E"/>
    <w:rsid w:val="00674674"/>
    <w:rsid w:val="0067494D"/>
    <w:rsid w:val="006749FA"/>
    <w:rsid w:val="00674FFE"/>
    <w:rsid w:val="006750C3"/>
    <w:rsid w:val="006752F5"/>
    <w:rsid w:val="00675730"/>
    <w:rsid w:val="00675A3E"/>
    <w:rsid w:val="006769A0"/>
    <w:rsid w:val="00676ABD"/>
    <w:rsid w:val="006775CF"/>
    <w:rsid w:val="0067762D"/>
    <w:rsid w:val="00677A3F"/>
    <w:rsid w:val="00680850"/>
    <w:rsid w:val="00680A6C"/>
    <w:rsid w:val="00680D31"/>
    <w:rsid w:val="00680E98"/>
    <w:rsid w:val="0068144E"/>
    <w:rsid w:val="006817F5"/>
    <w:rsid w:val="00681F02"/>
    <w:rsid w:val="00682F21"/>
    <w:rsid w:val="00683119"/>
    <w:rsid w:val="0068342F"/>
    <w:rsid w:val="006841EB"/>
    <w:rsid w:val="0068440B"/>
    <w:rsid w:val="00684942"/>
    <w:rsid w:val="00685107"/>
    <w:rsid w:val="0068510B"/>
    <w:rsid w:val="0068512E"/>
    <w:rsid w:val="0068578A"/>
    <w:rsid w:val="0068588E"/>
    <w:rsid w:val="006861E7"/>
    <w:rsid w:val="006862AF"/>
    <w:rsid w:val="006862BA"/>
    <w:rsid w:val="0068673A"/>
    <w:rsid w:val="00686BB9"/>
    <w:rsid w:val="00686DE4"/>
    <w:rsid w:val="006872A8"/>
    <w:rsid w:val="00687B10"/>
    <w:rsid w:val="006908BB"/>
    <w:rsid w:val="00690956"/>
    <w:rsid w:val="00690B3B"/>
    <w:rsid w:val="00690FF9"/>
    <w:rsid w:val="006910D6"/>
    <w:rsid w:val="00691759"/>
    <w:rsid w:val="00691E1E"/>
    <w:rsid w:val="00691E3E"/>
    <w:rsid w:val="0069240A"/>
    <w:rsid w:val="00692559"/>
    <w:rsid w:val="006927AF"/>
    <w:rsid w:val="00692AC4"/>
    <w:rsid w:val="00692D67"/>
    <w:rsid w:val="00692F22"/>
    <w:rsid w:val="00693284"/>
    <w:rsid w:val="006932DE"/>
    <w:rsid w:val="00693675"/>
    <w:rsid w:val="0069372F"/>
    <w:rsid w:val="0069386D"/>
    <w:rsid w:val="00693A8A"/>
    <w:rsid w:val="00693AEB"/>
    <w:rsid w:val="00693CF9"/>
    <w:rsid w:val="0069431C"/>
    <w:rsid w:val="00694882"/>
    <w:rsid w:val="00694979"/>
    <w:rsid w:val="00694BA7"/>
    <w:rsid w:val="00694CEE"/>
    <w:rsid w:val="00695000"/>
    <w:rsid w:val="0069502B"/>
    <w:rsid w:val="006950FB"/>
    <w:rsid w:val="0069563A"/>
    <w:rsid w:val="00695A62"/>
    <w:rsid w:val="00696000"/>
    <w:rsid w:val="0069609D"/>
    <w:rsid w:val="00696155"/>
    <w:rsid w:val="006967F5"/>
    <w:rsid w:val="0069692B"/>
    <w:rsid w:val="00696A52"/>
    <w:rsid w:val="00696EE9"/>
    <w:rsid w:val="006976D9"/>
    <w:rsid w:val="00697B84"/>
    <w:rsid w:val="006A0398"/>
    <w:rsid w:val="006A0857"/>
    <w:rsid w:val="006A0882"/>
    <w:rsid w:val="006A08C3"/>
    <w:rsid w:val="006A11D2"/>
    <w:rsid w:val="006A19E3"/>
    <w:rsid w:val="006A1C64"/>
    <w:rsid w:val="006A1D40"/>
    <w:rsid w:val="006A1F5C"/>
    <w:rsid w:val="006A25C1"/>
    <w:rsid w:val="006A27B0"/>
    <w:rsid w:val="006A2B1B"/>
    <w:rsid w:val="006A2CF4"/>
    <w:rsid w:val="006A30DA"/>
    <w:rsid w:val="006A31A9"/>
    <w:rsid w:val="006A3452"/>
    <w:rsid w:val="006A3719"/>
    <w:rsid w:val="006A3A41"/>
    <w:rsid w:val="006A429A"/>
    <w:rsid w:val="006A4880"/>
    <w:rsid w:val="006A4DB1"/>
    <w:rsid w:val="006A50B4"/>
    <w:rsid w:val="006A5843"/>
    <w:rsid w:val="006A5FDB"/>
    <w:rsid w:val="006A6713"/>
    <w:rsid w:val="006A6738"/>
    <w:rsid w:val="006A676A"/>
    <w:rsid w:val="006A6BFB"/>
    <w:rsid w:val="006A6C54"/>
    <w:rsid w:val="006A6C70"/>
    <w:rsid w:val="006A6C81"/>
    <w:rsid w:val="006A6EF0"/>
    <w:rsid w:val="006A7271"/>
    <w:rsid w:val="006A753D"/>
    <w:rsid w:val="006A7902"/>
    <w:rsid w:val="006A7A3F"/>
    <w:rsid w:val="006A7C02"/>
    <w:rsid w:val="006B0434"/>
    <w:rsid w:val="006B0689"/>
    <w:rsid w:val="006B07A2"/>
    <w:rsid w:val="006B0AC6"/>
    <w:rsid w:val="006B0D50"/>
    <w:rsid w:val="006B13B6"/>
    <w:rsid w:val="006B156E"/>
    <w:rsid w:val="006B18DF"/>
    <w:rsid w:val="006B206B"/>
    <w:rsid w:val="006B3010"/>
    <w:rsid w:val="006B3062"/>
    <w:rsid w:val="006B32D5"/>
    <w:rsid w:val="006B3395"/>
    <w:rsid w:val="006B373E"/>
    <w:rsid w:val="006B3B46"/>
    <w:rsid w:val="006B46DF"/>
    <w:rsid w:val="006B4855"/>
    <w:rsid w:val="006B4D1B"/>
    <w:rsid w:val="006B4E63"/>
    <w:rsid w:val="006B5069"/>
    <w:rsid w:val="006B512E"/>
    <w:rsid w:val="006B51F8"/>
    <w:rsid w:val="006B52EB"/>
    <w:rsid w:val="006B566D"/>
    <w:rsid w:val="006B5722"/>
    <w:rsid w:val="006B5854"/>
    <w:rsid w:val="006B5FEB"/>
    <w:rsid w:val="006B608D"/>
    <w:rsid w:val="006B6DEA"/>
    <w:rsid w:val="006B6E2C"/>
    <w:rsid w:val="006B73CF"/>
    <w:rsid w:val="006B750D"/>
    <w:rsid w:val="006B761A"/>
    <w:rsid w:val="006B7990"/>
    <w:rsid w:val="006B79CB"/>
    <w:rsid w:val="006B7B9A"/>
    <w:rsid w:val="006B7C2F"/>
    <w:rsid w:val="006B7D32"/>
    <w:rsid w:val="006C09B3"/>
    <w:rsid w:val="006C0E2A"/>
    <w:rsid w:val="006C0E82"/>
    <w:rsid w:val="006C0F31"/>
    <w:rsid w:val="006C1239"/>
    <w:rsid w:val="006C17C5"/>
    <w:rsid w:val="006C1B93"/>
    <w:rsid w:val="006C1D7D"/>
    <w:rsid w:val="006C1EBF"/>
    <w:rsid w:val="006C1F06"/>
    <w:rsid w:val="006C207D"/>
    <w:rsid w:val="006C2A2F"/>
    <w:rsid w:val="006C2B4B"/>
    <w:rsid w:val="006C2C38"/>
    <w:rsid w:val="006C2D71"/>
    <w:rsid w:val="006C2ED5"/>
    <w:rsid w:val="006C3187"/>
    <w:rsid w:val="006C35FC"/>
    <w:rsid w:val="006C3765"/>
    <w:rsid w:val="006C3E9E"/>
    <w:rsid w:val="006C46B1"/>
    <w:rsid w:val="006C4772"/>
    <w:rsid w:val="006C502A"/>
    <w:rsid w:val="006C5131"/>
    <w:rsid w:val="006C59CC"/>
    <w:rsid w:val="006C59F2"/>
    <w:rsid w:val="006C5EE4"/>
    <w:rsid w:val="006C61B4"/>
    <w:rsid w:val="006C63F2"/>
    <w:rsid w:val="006C666B"/>
    <w:rsid w:val="006C6992"/>
    <w:rsid w:val="006C6A08"/>
    <w:rsid w:val="006C6B2B"/>
    <w:rsid w:val="006C6CD6"/>
    <w:rsid w:val="006C6DE7"/>
    <w:rsid w:val="006C6F39"/>
    <w:rsid w:val="006C7424"/>
    <w:rsid w:val="006C74B2"/>
    <w:rsid w:val="006C77CD"/>
    <w:rsid w:val="006C793E"/>
    <w:rsid w:val="006C7C5E"/>
    <w:rsid w:val="006C7EFF"/>
    <w:rsid w:val="006D07C4"/>
    <w:rsid w:val="006D0AF1"/>
    <w:rsid w:val="006D11A3"/>
    <w:rsid w:val="006D1E4C"/>
    <w:rsid w:val="006D2201"/>
    <w:rsid w:val="006D241C"/>
    <w:rsid w:val="006D2954"/>
    <w:rsid w:val="006D30DA"/>
    <w:rsid w:val="006D38B1"/>
    <w:rsid w:val="006D390A"/>
    <w:rsid w:val="006D3D2D"/>
    <w:rsid w:val="006D4257"/>
    <w:rsid w:val="006D43DB"/>
    <w:rsid w:val="006D4ED1"/>
    <w:rsid w:val="006D534D"/>
    <w:rsid w:val="006D55DB"/>
    <w:rsid w:val="006D5B47"/>
    <w:rsid w:val="006D62EE"/>
    <w:rsid w:val="006D65C7"/>
    <w:rsid w:val="006D6B07"/>
    <w:rsid w:val="006D6E0E"/>
    <w:rsid w:val="006D6ECE"/>
    <w:rsid w:val="006D77C0"/>
    <w:rsid w:val="006D7C40"/>
    <w:rsid w:val="006D7E29"/>
    <w:rsid w:val="006E01C7"/>
    <w:rsid w:val="006E0379"/>
    <w:rsid w:val="006E043E"/>
    <w:rsid w:val="006E0564"/>
    <w:rsid w:val="006E08D3"/>
    <w:rsid w:val="006E132E"/>
    <w:rsid w:val="006E156B"/>
    <w:rsid w:val="006E189A"/>
    <w:rsid w:val="006E1CB1"/>
    <w:rsid w:val="006E1CF8"/>
    <w:rsid w:val="006E1EE1"/>
    <w:rsid w:val="006E27A3"/>
    <w:rsid w:val="006E2B66"/>
    <w:rsid w:val="006E2C6A"/>
    <w:rsid w:val="006E2D65"/>
    <w:rsid w:val="006E329A"/>
    <w:rsid w:val="006E33C3"/>
    <w:rsid w:val="006E3455"/>
    <w:rsid w:val="006E3ADF"/>
    <w:rsid w:val="006E3EF4"/>
    <w:rsid w:val="006E4311"/>
    <w:rsid w:val="006E44AA"/>
    <w:rsid w:val="006E4514"/>
    <w:rsid w:val="006E4969"/>
    <w:rsid w:val="006E4C8B"/>
    <w:rsid w:val="006E4EDD"/>
    <w:rsid w:val="006E51C8"/>
    <w:rsid w:val="006E5212"/>
    <w:rsid w:val="006E57E3"/>
    <w:rsid w:val="006E5F5D"/>
    <w:rsid w:val="006E64D4"/>
    <w:rsid w:val="006E661A"/>
    <w:rsid w:val="006E6A4F"/>
    <w:rsid w:val="006E6A55"/>
    <w:rsid w:val="006E73CA"/>
    <w:rsid w:val="006E75FC"/>
    <w:rsid w:val="006E7846"/>
    <w:rsid w:val="006E7F71"/>
    <w:rsid w:val="006F01AF"/>
    <w:rsid w:val="006F08FB"/>
    <w:rsid w:val="006F10BC"/>
    <w:rsid w:val="006F1E69"/>
    <w:rsid w:val="006F1FFE"/>
    <w:rsid w:val="006F22B1"/>
    <w:rsid w:val="006F297E"/>
    <w:rsid w:val="006F2E5C"/>
    <w:rsid w:val="006F32B0"/>
    <w:rsid w:val="006F3404"/>
    <w:rsid w:val="006F3738"/>
    <w:rsid w:val="006F3BA9"/>
    <w:rsid w:val="006F3DC2"/>
    <w:rsid w:val="006F437E"/>
    <w:rsid w:val="006F4475"/>
    <w:rsid w:val="006F44BB"/>
    <w:rsid w:val="006F4534"/>
    <w:rsid w:val="006F4960"/>
    <w:rsid w:val="006F4ED2"/>
    <w:rsid w:val="006F4F52"/>
    <w:rsid w:val="006F5319"/>
    <w:rsid w:val="006F54E9"/>
    <w:rsid w:val="006F55A6"/>
    <w:rsid w:val="006F57BC"/>
    <w:rsid w:val="006F5F4D"/>
    <w:rsid w:val="006F6AFC"/>
    <w:rsid w:val="006F6EC6"/>
    <w:rsid w:val="006F6F41"/>
    <w:rsid w:val="006F7137"/>
    <w:rsid w:val="006F7494"/>
    <w:rsid w:val="006F751A"/>
    <w:rsid w:val="006F7A6E"/>
    <w:rsid w:val="00700AA8"/>
    <w:rsid w:val="00700CC9"/>
    <w:rsid w:val="00700D24"/>
    <w:rsid w:val="00700DFC"/>
    <w:rsid w:val="007026F7"/>
    <w:rsid w:val="00702728"/>
    <w:rsid w:val="00702D41"/>
    <w:rsid w:val="0070399B"/>
    <w:rsid w:val="00703A57"/>
    <w:rsid w:val="00703AC0"/>
    <w:rsid w:val="00703CCE"/>
    <w:rsid w:val="00703E21"/>
    <w:rsid w:val="00704270"/>
    <w:rsid w:val="007042EA"/>
    <w:rsid w:val="00704BE5"/>
    <w:rsid w:val="00704C9E"/>
    <w:rsid w:val="00704CD1"/>
    <w:rsid w:val="00704E94"/>
    <w:rsid w:val="007060E0"/>
    <w:rsid w:val="007065AE"/>
    <w:rsid w:val="00706828"/>
    <w:rsid w:val="00706A2D"/>
    <w:rsid w:val="007070C9"/>
    <w:rsid w:val="007074A7"/>
    <w:rsid w:val="007078CE"/>
    <w:rsid w:val="00707B74"/>
    <w:rsid w:val="00707F44"/>
    <w:rsid w:val="007101C6"/>
    <w:rsid w:val="00710851"/>
    <w:rsid w:val="00710AD7"/>
    <w:rsid w:val="00710BB9"/>
    <w:rsid w:val="00711193"/>
    <w:rsid w:val="0071141F"/>
    <w:rsid w:val="00711559"/>
    <w:rsid w:val="007119FF"/>
    <w:rsid w:val="00711A5B"/>
    <w:rsid w:val="00711A60"/>
    <w:rsid w:val="00711DCA"/>
    <w:rsid w:val="00712003"/>
    <w:rsid w:val="0071206E"/>
    <w:rsid w:val="00712133"/>
    <w:rsid w:val="0071220A"/>
    <w:rsid w:val="00712B2F"/>
    <w:rsid w:val="00712BBE"/>
    <w:rsid w:val="00712DA3"/>
    <w:rsid w:val="007133B8"/>
    <w:rsid w:val="0071340F"/>
    <w:rsid w:val="0071389C"/>
    <w:rsid w:val="00714A53"/>
    <w:rsid w:val="00714E5A"/>
    <w:rsid w:val="00714F00"/>
    <w:rsid w:val="00715245"/>
    <w:rsid w:val="007152DB"/>
    <w:rsid w:val="00715435"/>
    <w:rsid w:val="0071558C"/>
    <w:rsid w:val="00715AFC"/>
    <w:rsid w:val="007162E3"/>
    <w:rsid w:val="00716422"/>
    <w:rsid w:val="007166EE"/>
    <w:rsid w:val="0071684E"/>
    <w:rsid w:val="0071757A"/>
    <w:rsid w:val="00717624"/>
    <w:rsid w:val="007176F4"/>
    <w:rsid w:val="00720006"/>
    <w:rsid w:val="007201EF"/>
    <w:rsid w:val="007205B9"/>
    <w:rsid w:val="00720614"/>
    <w:rsid w:val="00720B3D"/>
    <w:rsid w:val="00720C84"/>
    <w:rsid w:val="00720DEF"/>
    <w:rsid w:val="00720DFF"/>
    <w:rsid w:val="00721532"/>
    <w:rsid w:val="00721582"/>
    <w:rsid w:val="00721A7C"/>
    <w:rsid w:val="00721BD0"/>
    <w:rsid w:val="00721FD2"/>
    <w:rsid w:val="0072233C"/>
    <w:rsid w:val="0072268D"/>
    <w:rsid w:val="00722A6E"/>
    <w:rsid w:val="00722D1F"/>
    <w:rsid w:val="00722D67"/>
    <w:rsid w:val="00723272"/>
    <w:rsid w:val="007232E3"/>
    <w:rsid w:val="00723516"/>
    <w:rsid w:val="007238EE"/>
    <w:rsid w:val="00723DE4"/>
    <w:rsid w:val="00723E1E"/>
    <w:rsid w:val="00724564"/>
    <w:rsid w:val="0072456D"/>
    <w:rsid w:val="00724702"/>
    <w:rsid w:val="00724A15"/>
    <w:rsid w:val="00724B06"/>
    <w:rsid w:val="00724E33"/>
    <w:rsid w:val="00725969"/>
    <w:rsid w:val="00725CE7"/>
    <w:rsid w:val="00726310"/>
    <w:rsid w:val="007264F2"/>
    <w:rsid w:val="00726AE9"/>
    <w:rsid w:val="00726BAA"/>
    <w:rsid w:val="00727A27"/>
    <w:rsid w:val="00727B60"/>
    <w:rsid w:val="00730850"/>
    <w:rsid w:val="00730910"/>
    <w:rsid w:val="00730AED"/>
    <w:rsid w:val="00730D52"/>
    <w:rsid w:val="00730E8B"/>
    <w:rsid w:val="00730E8F"/>
    <w:rsid w:val="0073114D"/>
    <w:rsid w:val="00731267"/>
    <w:rsid w:val="00731316"/>
    <w:rsid w:val="00731401"/>
    <w:rsid w:val="00731D87"/>
    <w:rsid w:val="007320CA"/>
    <w:rsid w:val="0073292E"/>
    <w:rsid w:val="00732BE2"/>
    <w:rsid w:val="00732CEB"/>
    <w:rsid w:val="00732D9E"/>
    <w:rsid w:val="00733378"/>
    <w:rsid w:val="007333F2"/>
    <w:rsid w:val="00733486"/>
    <w:rsid w:val="00733CE3"/>
    <w:rsid w:val="00734A35"/>
    <w:rsid w:val="00734DDE"/>
    <w:rsid w:val="00734ECB"/>
    <w:rsid w:val="007351EC"/>
    <w:rsid w:val="00735B63"/>
    <w:rsid w:val="00735ED1"/>
    <w:rsid w:val="0073625D"/>
    <w:rsid w:val="007363C7"/>
    <w:rsid w:val="007369A1"/>
    <w:rsid w:val="00736B95"/>
    <w:rsid w:val="007376EE"/>
    <w:rsid w:val="00737AB8"/>
    <w:rsid w:val="00737B0F"/>
    <w:rsid w:val="007400BB"/>
    <w:rsid w:val="00740664"/>
    <w:rsid w:val="007408A8"/>
    <w:rsid w:val="00740CD9"/>
    <w:rsid w:val="00740E93"/>
    <w:rsid w:val="007410E7"/>
    <w:rsid w:val="00741790"/>
    <w:rsid w:val="007417FB"/>
    <w:rsid w:val="00741A61"/>
    <w:rsid w:val="007420F6"/>
    <w:rsid w:val="0074242A"/>
    <w:rsid w:val="0074269D"/>
    <w:rsid w:val="00742AF9"/>
    <w:rsid w:val="007436FE"/>
    <w:rsid w:val="00743BAF"/>
    <w:rsid w:val="00743F0F"/>
    <w:rsid w:val="0074415C"/>
    <w:rsid w:val="0074477E"/>
    <w:rsid w:val="00744A87"/>
    <w:rsid w:val="0074514E"/>
    <w:rsid w:val="007455CF"/>
    <w:rsid w:val="007455F3"/>
    <w:rsid w:val="00745999"/>
    <w:rsid w:val="00745C5F"/>
    <w:rsid w:val="00745F8C"/>
    <w:rsid w:val="0074600D"/>
    <w:rsid w:val="00746018"/>
    <w:rsid w:val="0074622E"/>
    <w:rsid w:val="0074626F"/>
    <w:rsid w:val="00746843"/>
    <w:rsid w:val="00746F62"/>
    <w:rsid w:val="0074776F"/>
    <w:rsid w:val="007477D4"/>
    <w:rsid w:val="00747E6E"/>
    <w:rsid w:val="007501C9"/>
    <w:rsid w:val="007504FB"/>
    <w:rsid w:val="00750516"/>
    <w:rsid w:val="00750B1B"/>
    <w:rsid w:val="00750F48"/>
    <w:rsid w:val="00751541"/>
    <w:rsid w:val="00751564"/>
    <w:rsid w:val="00751576"/>
    <w:rsid w:val="00751C58"/>
    <w:rsid w:val="00751F76"/>
    <w:rsid w:val="0075200E"/>
    <w:rsid w:val="007520EA"/>
    <w:rsid w:val="0075248E"/>
    <w:rsid w:val="007524D6"/>
    <w:rsid w:val="00752624"/>
    <w:rsid w:val="00753BD8"/>
    <w:rsid w:val="00753C90"/>
    <w:rsid w:val="0075435D"/>
    <w:rsid w:val="00754494"/>
    <w:rsid w:val="007544A6"/>
    <w:rsid w:val="007546CF"/>
    <w:rsid w:val="00754748"/>
    <w:rsid w:val="0075546A"/>
    <w:rsid w:val="007556B4"/>
    <w:rsid w:val="007562A2"/>
    <w:rsid w:val="007562DF"/>
    <w:rsid w:val="007565D2"/>
    <w:rsid w:val="00756A42"/>
    <w:rsid w:val="00756D68"/>
    <w:rsid w:val="0075704F"/>
    <w:rsid w:val="00757105"/>
    <w:rsid w:val="00757ADD"/>
    <w:rsid w:val="00757C95"/>
    <w:rsid w:val="00757F5F"/>
    <w:rsid w:val="0076026D"/>
    <w:rsid w:val="00760358"/>
    <w:rsid w:val="007603BB"/>
    <w:rsid w:val="00760B36"/>
    <w:rsid w:val="00760FB7"/>
    <w:rsid w:val="0076112C"/>
    <w:rsid w:val="007611E3"/>
    <w:rsid w:val="00761331"/>
    <w:rsid w:val="00761343"/>
    <w:rsid w:val="00761410"/>
    <w:rsid w:val="00761437"/>
    <w:rsid w:val="007616AC"/>
    <w:rsid w:val="0076189A"/>
    <w:rsid w:val="00761C55"/>
    <w:rsid w:val="0076210A"/>
    <w:rsid w:val="00762C0D"/>
    <w:rsid w:val="007631C1"/>
    <w:rsid w:val="007632B6"/>
    <w:rsid w:val="007634C6"/>
    <w:rsid w:val="00763858"/>
    <w:rsid w:val="00763FE1"/>
    <w:rsid w:val="00764265"/>
    <w:rsid w:val="007642C5"/>
    <w:rsid w:val="0076441E"/>
    <w:rsid w:val="0076470E"/>
    <w:rsid w:val="00764C0E"/>
    <w:rsid w:val="00765597"/>
    <w:rsid w:val="007655B9"/>
    <w:rsid w:val="007657CD"/>
    <w:rsid w:val="007657D9"/>
    <w:rsid w:val="007658A9"/>
    <w:rsid w:val="0076597A"/>
    <w:rsid w:val="00765BCC"/>
    <w:rsid w:val="00765C99"/>
    <w:rsid w:val="00765DD5"/>
    <w:rsid w:val="00765E49"/>
    <w:rsid w:val="00766470"/>
    <w:rsid w:val="0076686E"/>
    <w:rsid w:val="0076689B"/>
    <w:rsid w:val="0076705A"/>
    <w:rsid w:val="00767091"/>
    <w:rsid w:val="00767266"/>
    <w:rsid w:val="00767598"/>
    <w:rsid w:val="0076761A"/>
    <w:rsid w:val="00767785"/>
    <w:rsid w:val="00767E15"/>
    <w:rsid w:val="00770346"/>
    <w:rsid w:val="00770406"/>
    <w:rsid w:val="00770C32"/>
    <w:rsid w:val="0077182B"/>
    <w:rsid w:val="00771B14"/>
    <w:rsid w:val="00772A18"/>
    <w:rsid w:val="007730D7"/>
    <w:rsid w:val="00773629"/>
    <w:rsid w:val="00773774"/>
    <w:rsid w:val="00773C17"/>
    <w:rsid w:val="007747C4"/>
    <w:rsid w:val="007748E8"/>
    <w:rsid w:val="00774BE4"/>
    <w:rsid w:val="00774C47"/>
    <w:rsid w:val="007752B5"/>
    <w:rsid w:val="00775321"/>
    <w:rsid w:val="00776276"/>
    <w:rsid w:val="007762FC"/>
    <w:rsid w:val="007763D6"/>
    <w:rsid w:val="007767F6"/>
    <w:rsid w:val="00776978"/>
    <w:rsid w:val="00777398"/>
    <w:rsid w:val="007775B4"/>
    <w:rsid w:val="00780026"/>
    <w:rsid w:val="00780723"/>
    <w:rsid w:val="00780AAB"/>
    <w:rsid w:val="00780B20"/>
    <w:rsid w:val="00780DEF"/>
    <w:rsid w:val="007813CF"/>
    <w:rsid w:val="007817B4"/>
    <w:rsid w:val="00781839"/>
    <w:rsid w:val="007819FC"/>
    <w:rsid w:val="00781B9E"/>
    <w:rsid w:val="00781E37"/>
    <w:rsid w:val="0078219D"/>
    <w:rsid w:val="007825FB"/>
    <w:rsid w:val="0078347B"/>
    <w:rsid w:val="00783508"/>
    <w:rsid w:val="00783886"/>
    <w:rsid w:val="007838A9"/>
    <w:rsid w:val="007839D0"/>
    <w:rsid w:val="00783F1C"/>
    <w:rsid w:val="007847D1"/>
    <w:rsid w:val="007849D9"/>
    <w:rsid w:val="007854C2"/>
    <w:rsid w:val="00785FBB"/>
    <w:rsid w:val="00786116"/>
    <w:rsid w:val="0078636C"/>
    <w:rsid w:val="00786879"/>
    <w:rsid w:val="00787339"/>
    <w:rsid w:val="00787A7A"/>
    <w:rsid w:val="007900BE"/>
    <w:rsid w:val="00790D81"/>
    <w:rsid w:val="0079138B"/>
    <w:rsid w:val="00791642"/>
    <w:rsid w:val="00791B2B"/>
    <w:rsid w:val="00791B72"/>
    <w:rsid w:val="00791CDB"/>
    <w:rsid w:val="0079259A"/>
    <w:rsid w:val="00792738"/>
    <w:rsid w:val="00792804"/>
    <w:rsid w:val="00792813"/>
    <w:rsid w:val="00793490"/>
    <w:rsid w:val="00793A18"/>
    <w:rsid w:val="00793E90"/>
    <w:rsid w:val="00794360"/>
    <w:rsid w:val="00794463"/>
    <w:rsid w:val="007945BA"/>
    <w:rsid w:val="007946E6"/>
    <w:rsid w:val="00794821"/>
    <w:rsid w:val="00794883"/>
    <w:rsid w:val="00794C6B"/>
    <w:rsid w:val="007955A7"/>
    <w:rsid w:val="007956B4"/>
    <w:rsid w:val="007958F9"/>
    <w:rsid w:val="00795A63"/>
    <w:rsid w:val="00795E8F"/>
    <w:rsid w:val="00795EDE"/>
    <w:rsid w:val="00796849"/>
    <w:rsid w:val="00796850"/>
    <w:rsid w:val="007969AB"/>
    <w:rsid w:val="00796A9F"/>
    <w:rsid w:val="00796ACC"/>
    <w:rsid w:val="00796BBA"/>
    <w:rsid w:val="00796E84"/>
    <w:rsid w:val="0079715C"/>
    <w:rsid w:val="00797C18"/>
    <w:rsid w:val="00797D61"/>
    <w:rsid w:val="00797FDD"/>
    <w:rsid w:val="007A0295"/>
    <w:rsid w:val="007A0C13"/>
    <w:rsid w:val="007A0DFA"/>
    <w:rsid w:val="007A11CA"/>
    <w:rsid w:val="007A155D"/>
    <w:rsid w:val="007A19B0"/>
    <w:rsid w:val="007A1FC8"/>
    <w:rsid w:val="007A2246"/>
    <w:rsid w:val="007A22E3"/>
    <w:rsid w:val="007A24BC"/>
    <w:rsid w:val="007A29D7"/>
    <w:rsid w:val="007A2EA0"/>
    <w:rsid w:val="007A2EF5"/>
    <w:rsid w:val="007A2F0C"/>
    <w:rsid w:val="007A2F1B"/>
    <w:rsid w:val="007A3279"/>
    <w:rsid w:val="007A3D44"/>
    <w:rsid w:val="007A3F62"/>
    <w:rsid w:val="007A4888"/>
    <w:rsid w:val="007A48B0"/>
    <w:rsid w:val="007A4CD4"/>
    <w:rsid w:val="007A4EB9"/>
    <w:rsid w:val="007A502B"/>
    <w:rsid w:val="007A5DD0"/>
    <w:rsid w:val="007A6543"/>
    <w:rsid w:val="007A679A"/>
    <w:rsid w:val="007A6D4D"/>
    <w:rsid w:val="007A717B"/>
    <w:rsid w:val="007A76E0"/>
    <w:rsid w:val="007A7B83"/>
    <w:rsid w:val="007A7FCB"/>
    <w:rsid w:val="007B0463"/>
    <w:rsid w:val="007B0625"/>
    <w:rsid w:val="007B0BE4"/>
    <w:rsid w:val="007B0C3A"/>
    <w:rsid w:val="007B11CB"/>
    <w:rsid w:val="007B11F2"/>
    <w:rsid w:val="007B1347"/>
    <w:rsid w:val="007B1661"/>
    <w:rsid w:val="007B16FE"/>
    <w:rsid w:val="007B1971"/>
    <w:rsid w:val="007B1CAA"/>
    <w:rsid w:val="007B1D91"/>
    <w:rsid w:val="007B20CA"/>
    <w:rsid w:val="007B359C"/>
    <w:rsid w:val="007B3884"/>
    <w:rsid w:val="007B3B29"/>
    <w:rsid w:val="007B3EDF"/>
    <w:rsid w:val="007B45E8"/>
    <w:rsid w:val="007B466A"/>
    <w:rsid w:val="007B4B6B"/>
    <w:rsid w:val="007B4E29"/>
    <w:rsid w:val="007B55AD"/>
    <w:rsid w:val="007B6386"/>
    <w:rsid w:val="007B6389"/>
    <w:rsid w:val="007B666B"/>
    <w:rsid w:val="007B6D09"/>
    <w:rsid w:val="007B706B"/>
    <w:rsid w:val="007B710E"/>
    <w:rsid w:val="007B7460"/>
    <w:rsid w:val="007B7A7F"/>
    <w:rsid w:val="007B7D9A"/>
    <w:rsid w:val="007B7EC7"/>
    <w:rsid w:val="007C02A4"/>
    <w:rsid w:val="007C0305"/>
    <w:rsid w:val="007C0383"/>
    <w:rsid w:val="007C0F60"/>
    <w:rsid w:val="007C0F82"/>
    <w:rsid w:val="007C10E9"/>
    <w:rsid w:val="007C1334"/>
    <w:rsid w:val="007C1869"/>
    <w:rsid w:val="007C1A3D"/>
    <w:rsid w:val="007C2228"/>
    <w:rsid w:val="007C291D"/>
    <w:rsid w:val="007C2AB1"/>
    <w:rsid w:val="007C304E"/>
    <w:rsid w:val="007C3188"/>
    <w:rsid w:val="007C3AFB"/>
    <w:rsid w:val="007C3D27"/>
    <w:rsid w:val="007C3DEB"/>
    <w:rsid w:val="007C40EF"/>
    <w:rsid w:val="007C434C"/>
    <w:rsid w:val="007C4C97"/>
    <w:rsid w:val="007C4EE1"/>
    <w:rsid w:val="007C5352"/>
    <w:rsid w:val="007C562D"/>
    <w:rsid w:val="007C57C8"/>
    <w:rsid w:val="007C57C9"/>
    <w:rsid w:val="007C5BC3"/>
    <w:rsid w:val="007C5D6C"/>
    <w:rsid w:val="007C6099"/>
    <w:rsid w:val="007C6167"/>
    <w:rsid w:val="007C62E4"/>
    <w:rsid w:val="007C6323"/>
    <w:rsid w:val="007C73B4"/>
    <w:rsid w:val="007C7A22"/>
    <w:rsid w:val="007C7BD1"/>
    <w:rsid w:val="007D05B0"/>
    <w:rsid w:val="007D0DFA"/>
    <w:rsid w:val="007D1177"/>
    <w:rsid w:val="007D12A1"/>
    <w:rsid w:val="007D1411"/>
    <w:rsid w:val="007D1F41"/>
    <w:rsid w:val="007D1F6E"/>
    <w:rsid w:val="007D25C9"/>
    <w:rsid w:val="007D298E"/>
    <w:rsid w:val="007D2A9A"/>
    <w:rsid w:val="007D2CE3"/>
    <w:rsid w:val="007D2EFB"/>
    <w:rsid w:val="007D3493"/>
    <w:rsid w:val="007D349A"/>
    <w:rsid w:val="007D36EC"/>
    <w:rsid w:val="007D39CF"/>
    <w:rsid w:val="007D39D1"/>
    <w:rsid w:val="007D3AE8"/>
    <w:rsid w:val="007D3CED"/>
    <w:rsid w:val="007D4B81"/>
    <w:rsid w:val="007D4E1B"/>
    <w:rsid w:val="007D4E6D"/>
    <w:rsid w:val="007D53BE"/>
    <w:rsid w:val="007D5524"/>
    <w:rsid w:val="007D59E7"/>
    <w:rsid w:val="007D59E9"/>
    <w:rsid w:val="007D5B09"/>
    <w:rsid w:val="007D6A48"/>
    <w:rsid w:val="007D6C68"/>
    <w:rsid w:val="007D6DC9"/>
    <w:rsid w:val="007D70C0"/>
    <w:rsid w:val="007D7117"/>
    <w:rsid w:val="007D768A"/>
    <w:rsid w:val="007D79B4"/>
    <w:rsid w:val="007D7B28"/>
    <w:rsid w:val="007D7B41"/>
    <w:rsid w:val="007D7C94"/>
    <w:rsid w:val="007E0158"/>
    <w:rsid w:val="007E07BC"/>
    <w:rsid w:val="007E114B"/>
    <w:rsid w:val="007E1795"/>
    <w:rsid w:val="007E1831"/>
    <w:rsid w:val="007E195D"/>
    <w:rsid w:val="007E1E9D"/>
    <w:rsid w:val="007E2292"/>
    <w:rsid w:val="007E2882"/>
    <w:rsid w:val="007E294C"/>
    <w:rsid w:val="007E2E41"/>
    <w:rsid w:val="007E2F23"/>
    <w:rsid w:val="007E3334"/>
    <w:rsid w:val="007E344A"/>
    <w:rsid w:val="007E3714"/>
    <w:rsid w:val="007E3731"/>
    <w:rsid w:val="007E3990"/>
    <w:rsid w:val="007E39AA"/>
    <w:rsid w:val="007E40AB"/>
    <w:rsid w:val="007E4AB7"/>
    <w:rsid w:val="007E4E78"/>
    <w:rsid w:val="007E5615"/>
    <w:rsid w:val="007E5663"/>
    <w:rsid w:val="007E5A36"/>
    <w:rsid w:val="007E5B77"/>
    <w:rsid w:val="007E5EF8"/>
    <w:rsid w:val="007E6514"/>
    <w:rsid w:val="007E6EC0"/>
    <w:rsid w:val="007E71FA"/>
    <w:rsid w:val="007E72FD"/>
    <w:rsid w:val="007E7D30"/>
    <w:rsid w:val="007E7F03"/>
    <w:rsid w:val="007F00EC"/>
    <w:rsid w:val="007F038A"/>
    <w:rsid w:val="007F0AEA"/>
    <w:rsid w:val="007F127D"/>
    <w:rsid w:val="007F1852"/>
    <w:rsid w:val="007F1E71"/>
    <w:rsid w:val="007F1F8C"/>
    <w:rsid w:val="007F22E4"/>
    <w:rsid w:val="007F236B"/>
    <w:rsid w:val="007F3728"/>
    <w:rsid w:val="007F465E"/>
    <w:rsid w:val="007F468D"/>
    <w:rsid w:val="007F4D5D"/>
    <w:rsid w:val="007F536B"/>
    <w:rsid w:val="007F5393"/>
    <w:rsid w:val="007F5709"/>
    <w:rsid w:val="007F59D7"/>
    <w:rsid w:val="007F6093"/>
    <w:rsid w:val="007F6337"/>
    <w:rsid w:val="007F67D4"/>
    <w:rsid w:val="007F68C1"/>
    <w:rsid w:val="007F6A3F"/>
    <w:rsid w:val="007F6F15"/>
    <w:rsid w:val="007F752B"/>
    <w:rsid w:val="007F7A6A"/>
    <w:rsid w:val="00800596"/>
    <w:rsid w:val="00800B85"/>
    <w:rsid w:val="00800C45"/>
    <w:rsid w:val="00801110"/>
    <w:rsid w:val="00801225"/>
    <w:rsid w:val="0080160B"/>
    <w:rsid w:val="00801B5A"/>
    <w:rsid w:val="008020CA"/>
    <w:rsid w:val="0080223E"/>
    <w:rsid w:val="00802250"/>
    <w:rsid w:val="008024E8"/>
    <w:rsid w:val="0080260E"/>
    <w:rsid w:val="00802B02"/>
    <w:rsid w:val="00802E5C"/>
    <w:rsid w:val="00803262"/>
    <w:rsid w:val="00803441"/>
    <w:rsid w:val="0080356D"/>
    <w:rsid w:val="0080369D"/>
    <w:rsid w:val="0080382D"/>
    <w:rsid w:val="00803B34"/>
    <w:rsid w:val="00803B6E"/>
    <w:rsid w:val="00803C24"/>
    <w:rsid w:val="00803D84"/>
    <w:rsid w:val="00803E19"/>
    <w:rsid w:val="008043B5"/>
    <w:rsid w:val="008046DA"/>
    <w:rsid w:val="00804785"/>
    <w:rsid w:val="00804F0A"/>
    <w:rsid w:val="00805290"/>
    <w:rsid w:val="00805877"/>
    <w:rsid w:val="00805A09"/>
    <w:rsid w:val="0080617F"/>
    <w:rsid w:val="008064D1"/>
    <w:rsid w:val="00806C61"/>
    <w:rsid w:val="00806CA0"/>
    <w:rsid w:val="00806F3F"/>
    <w:rsid w:val="0080704A"/>
    <w:rsid w:val="00807071"/>
    <w:rsid w:val="00807481"/>
    <w:rsid w:val="00807718"/>
    <w:rsid w:val="00807D73"/>
    <w:rsid w:val="00810742"/>
    <w:rsid w:val="00810B9F"/>
    <w:rsid w:val="00810FB9"/>
    <w:rsid w:val="00811419"/>
    <w:rsid w:val="00811A1A"/>
    <w:rsid w:val="00811B84"/>
    <w:rsid w:val="00811CE3"/>
    <w:rsid w:val="00812D95"/>
    <w:rsid w:val="0081404E"/>
    <w:rsid w:val="008140DF"/>
    <w:rsid w:val="00814960"/>
    <w:rsid w:val="0081555C"/>
    <w:rsid w:val="00815DF8"/>
    <w:rsid w:val="00815F88"/>
    <w:rsid w:val="00816335"/>
    <w:rsid w:val="0081646A"/>
    <w:rsid w:val="008168CF"/>
    <w:rsid w:val="00816AFB"/>
    <w:rsid w:val="00816CB6"/>
    <w:rsid w:val="00816D89"/>
    <w:rsid w:val="0081710A"/>
    <w:rsid w:val="00817207"/>
    <w:rsid w:val="008177EB"/>
    <w:rsid w:val="008179E1"/>
    <w:rsid w:val="00820BFD"/>
    <w:rsid w:val="00821831"/>
    <w:rsid w:val="00821993"/>
    <w:rsid w:val="00821AA5"/>
    <w:rsid w:val="0082247F"/>
    <w:rsid w:val="0082273A"/>
    <w:rsid w:val="00823FD9"/>
    <w:rsid w:val="00824566"/>
    <w:rsid w:val="008249DD"/>
    <w:rsid w:val="00825017"/>
    <w:rsid w:val="008252C8"/>
    <w:rsid w:val="0082562D"/>
    <w:rsid w:val="00825BDC"/>
    <w:rsid w:val="00825D86"/>
    <w:rsid w:val="00826342"/>
    <w:rsid w:val="00826561"/>
    <w:rsid w:val="00826902"/>
    <w:rsid w:val="00826CAF"/>
    <w:rsid w:val="00827231"/>
    <w:rsid w:val="008279A6"/>
    <w:rsid w:val="00827A77"/>
    <w:rsid w:val="00827AFA"/>
    <w:rsid w:val="00827E8C"/>
    <w:rsid w:val="008300FB"/>
    <w:rsid w:val="008306A1"/>
    <w:rsid w:val="00830955"/>
    <w:rsid w:val="00830E8D"/>
    <w:rsid w:val="00831181"/>
    <w:rsid w:val="0083153D"/>
    <w:rsid w:val="0083174C"/>
    <w:rsid w:val="00831B78"/>
    <w:rsid w:val="00831E5D"/>
    <w:rsid w:val="00832A59"/>
    <w:rsid w:val="00832D37"/>
    <w:rsid w:val="00832F9B"/>
    <w:rsid w:val="00833A67"/>
    <w:rsid w:val="00833C36"/>
    <w:rsid w:val="00833F88"/>
    <w:rsid w:val="0083404C"/>
    <w:rsid w:val="00834568"/>
    <w:rsid w:val="00834609"/>
    <w:rsid w:val="0083499E"/>
    <w:rsid w:val="00834AA7"/>
    <w:rsid w:val="00834AB3"/>
    <w:rsid w:val="00834C1C"/>
    <w:rsid w:val="00835263"/>
    <w:rsid w:val="008353FE"/>
    <w:rsid w:val="00835713"/>
    <w:rsid w:val="008357C7"/>
    <w:rsid w:val="00835916"/>
    <w:rsid w:val="008359FE"/>
    <w:rsid w:val="00835E48"/>
    <w:rsid w:val="00835EEF"/>
    <w:rsid w:val="008360A2"/>
    <w:rsid w:val="008366AA"/>
    <w:rsid w:val="008368E0"/>
    <w:rsid w:val="00836DD8"/>
    <w:rsid w:val="00836FAE"/>
    <w:rsid w:val="00837723"/>
    <w:rsid w:val="00837FD1"/>
    <w:rsid w:val="00840285"/>
    <w:rsid w:val="008402D2"/>
    <w:rsid w:val="00840405"/>
    <w:rsid w:val="00840479"/>
    <w:rsid w:val="008415A4"/>
    <w:rsid w:val="00841E18"/>
    <w:rsid w:val="00841FBB"/>
    <w:rsid w:val="00842728"/>
    <w:rsid w:val="00842752"/>
    <w:rsid w:val="00842887"/>
    <w:rsid w:val="00842C4A"/>
    <w:rsid w:val="00842C99"/>
    <w:rsid w:val="00842CF1"/>
    <w:rsid w:val="00843043"/>
    <w:rsid w:val="00843260"/>
    <w:rsid w:val="00843480"/>
    <w:rsid w:val="008436FF"/>
    <w:rsid w:val="00843E8E"/>
    <w:rsid w:val="00844099"/>
    <w:rsid w:val="00844211"/>
    <w:rsid w:val="0084426B"/>
    <w:rsid w:val="0084450F"/>
    <w:rsid w:val="00844822"/>
    <w:rsid w:val="0084493D"/>
    <w:rsid w:val="00844A07"/>
    <w:rsid w:val="00844A86"/>
    <w:rsid w:val="00844E19"/>
    <w:rsid w:val="00844E6B"/>
    <w:rsid w:val="0084534B"/>
    <w:rsid w:val="0084544D"/>
    <w:rsid w:val="00845593"/>
    <w:rsid w:val="00845E12"/>
    <w:rsid w:val="00846266"/>
    <w:rsid w:val="0084671E"/>
    <w:rsid w:val="008467F6"/>
    <w:rsid w:val="008469A3"/>
    <w:rsid w:val="00846D05"/>
    <w:rsid w:val="00846D0C"/>
    <w:rsid w:val="008474A2"/>
    <w:rsid w:val="00847556"/>
    <w:rsid w:val="0084778A"/>
    <w:rsid w:val="00847D33"/>
    <w:rsid w:val="00847D34"/>
    <w:rsid w:val="00847DBC"/>
    <w:rsid w:val="0085014D"/>
    <w:rsid w:val="00850317"/>
    <w:rsid w:val="0085049D"/>
    <w:rsid w:val="00850733"/>
    <w:rsid w:val="008513F9"/>
    <w:rsid w:val="008515C5"/>
    <w:rsid w:val="00851634"/>
    <w:rsid w:val="008517F3"/>
    <w:rsid w:val="0085199C"/>
    <w:rsid w:val="00851C0A"/>
    <w:rsid w:val="00851C31"/>
    <w:rsid w:val="00851D79"/>
    <w:rsid w:val="00852D71"/>
    <w:rsid w:val="00852DF3"/>
    <w:rsid w:val="00853297"/>
    <w:rsid w:val="008532A8"/>
    <w:rsid w:val="00853548"/>
    <w:rsid w:val="008543B7"/>
    <w:rsid w:val="00854ACC"/>
    <w:rsid w:val="00854C41"/>
    <w:rsid w:val="00854C5D"/>
    <w:rsid w:val="00855064"/>
    <w:rsid w:val="00855C7E"/>
    <w:rsid w:val="00855FDD"/>
    <w:rsid w:val="00856210"/>
    <w:rsid w:val="00856C44"/>
    <w:rsid w:val="00856DDC"/>
    <w:rsid w:val="008573CC"/>
    <w:rsid w:val="0085748E"/>
    <w:rsid w:val="0085773A"/>
    <w:rsid w:val="008577F6"/>
    <w:rsid w:val="00857881"/>
    <w:rsid w:val="00857F02"/>
    <w:rsid w:val="00860888"/>
    <w:rsid w:val="00860DDD"/>
    <w:rsid w:val="00860E4A"/>
    <w:rsid w:val="0086108F"/>
    <w:rsid w:val="008610A0"/>
    <w:rsid w:val="008612A9"/>
    <w:rsid w:val="008623E2"/>
    <w:rsid w:val="00862503"/>
    <w:rsid w:val="008626C4"/>
    <w:rsid w:val="008629F9"/>
    <w:rsid w:val="00862D81"/>
    <w:rsid w:val="00862F4F"/>
    <w:rsid w:val="008634CC"/>
    <w:rsid w:val="00863887"/>
    <w:rsid w:val="008638E0"/>
    <w:rsid w:val="00863DD7"/>
    <w:rsid w:val="008640DD"/>
    <w:rsid w:val="008643F2"/>
    <w:rsid w:val="00864402"/>
    <w:rsid w:val="0086465B"/>
    <w:rsid w:val="0086508E"/>
    <w:rsid w:val="0086515C"/>
    <w:rsid w:val="00865264"/>
    <w:rsid w:val="00865569"/>
    <w:rsid w:val="008660FD"/>
    <w:rsid w:val="008664C5"/>
    <w:rsid w:val="008668FB"/>
    <w:rsid w:val="00866944"/>
    <w:rsid w:val="00866DE7"/>
    <w:rsid w:val="00866F10"/>
    <w:rsid w:val="008674BB"/>
    <w:rsid w:val="00867574"/>
    <w:rsid w:val="00867AA5"/>
    <w:rsid w:val="0087011A"/>
    <w:rsid w:val="00870146"/>
    <w:rsid w:val="008704F5"/>
    <w:rsid w:val="00870518"/>
    <w:rsid w:val="00870804"/>
    <w:rsid w:val="00870EBA"/>
    <w:rsid w:val="00871024"/>
    <w:rsid w:val="00871304"/>
    <w:rsid w:val="008719F7"/>
    <w:rsid w:val="00871CEF"/>
    <w:rsid w:val="00871EE4"/>
    <w:rsid w:val="008727DA"/>
    <w:rsid w:val="00872B68"/>
    <w:rsid w:val="00872F45"/>
    <w:rsid w:val="008731C6"/>
    <w:rsid w:val="008738F6"/>
    <w:rsid w:val="0087440E"/>
    <w:rsid w:val="00874840"/>
    <w:rsid w:val="008756F4"/>
    <w:rsid w:val="00875807"/>
    <w:rsid w:val="00875C88"/>
    <w:rsid w:val="00875E0D"/>
    <w:rsid w:val="00876589"/>
    <w:rsid w:val="0087692D"/>
    <w:rsid w:val="00876B69"/>
    <w:rsid w:val="00876F27"/>
    <w:rsid w:val="0087742F"/>
    <w:rsid w:val="00877536"/>
    <w:rsid w:val="0087764A"/>
    <w:rsid w:val="008779B0"/>
    <w:rsid w:val="00877C4D"/>
    <w:rsid w:val="00877E12"/>
    <w:rsid w:val="008802E9"/>
    <w:rsid w:val="00880612"/>
    <w:rsid w:val="00880874"/>
    <w:rsid w:val="00880963"/>
    <w:rsid w:val="00880D25"/>
    <w:rsid w:val="00880E9A"/>
    <w:rsid w:val="008813BC"/>
    <w:rsid w:val="008818D4"/>
    <w:rsid w:val="008819A7"/>
    <w:rsid w:val="00881B02"/>
    <w:rsid w:val="00881EFC"/>
    <w:rsid w:val="008821D9"/>
    <w:rsid w:val="00882595"/>
    <w:rsid w:val="00882B1C"/>
    <w:rsid w:val="00882D75"/>
    <w:rsid w:val="00882DA0"/>
    <w:rsid w:val="008836D5"/>
    <w:rsid w:val="00883CEA"/>
    <w:rsid w:val="008841BB"/>
    <w:rsid w:val="00884376"/>
    <w:rsid w:val="00884A95"/>
    <w:rsid w:val="00885103"/>
    <w:rsid w:val="0088553F"/>
    <w:rsid w:val="0088570D"/>
    <w:rsid w:val="00885B43"/>
    <w:rsid w:val="00885B56"/>
    <w:rsid w:val="00885DF9"/>
    <w:rsid w:val="00886224"/>
    <w:rsid w:val="0088663D"/>
    <w:rsid w:val="00886E95"/>
    <w:rsid w:val="00886EBE"/>
    <w:rsid w:val="008870F0"/>
    <w:rsid w:val="008873B6"/>
    <w:rsid w:val="00887930"/>
    <w:rsid w:val="00887EE6"/>
    <w:rsid w:val="00890555"/>
    <w:rsid w:val="00890578"/>
    <w:rsid w:val="008905F5"/>
    <w:rsid w:val="00890819"/>
    <w:rsid w:val="00890949"/>
    <w:rsid w:val="00890CC4"/>
    <w:rsid w:val="00890D1A"/>
    <w:rsid w:val="00891044"/>
    <w:rsid w:val="00891582"/>
    <w:rsid w:val="008915F2"/>
    <w:rsid w:val="008917CD"/>
    <w:rsid w:val="00891C9E"/>
    <w:rsid w:val="00891D03"/>
    <w:rsid w:val="008928B6"/>
    <w:rsid w:val="008929CF"/>
    <w:rsid w:val="00892F6E"/>
    <w:rsid w:val="008931ED"/>
    <w:rsid w:val="0089324F"/>
    <w:rsid w:val="00893278"/>
    <w:rsid w:val="00893321"/>
    <w:rsid w:val="00893575"/>
    <w:rsid w:val="00893594"/>
    <w:rsid w:val="00893720"/>
    <w:rsid w:val="0089388B"/>
    <w:rsid w:val="00893ABA"/>
    <w:rsid w:val="00894125"/>
    <w:rsid w:val="008943CB"/>
    <w:rsid w:val="008944DD"/>
    <w:rsid w:val="00894D9B"/>
    <w:rsid w:val="00895704"/>
    <w:rsid w:val="00895CFB"/>
    <w:rsid w:val="00895EBF"/>
    <w:rsid w:val="00895EF4"/>
    <w:rsid w:val="00896386"/>
    <w:rsid w:val="00896FA8"/>
    <w:rsid w:val="00897922"/>
    <w:rsid w:val="00897BBC"/>
    <w:rsid w:val="008A037D"/>
    <w:rsid w:val="008A0F56"/>
    <w:rsid w:val="008A10B5"/>
    <w:rsid w:val="008A13C0"/>
    <w:rsid w:val="008A158F"/>
    <w:rsid w:val="008A1CE9"/>
    <w:rsid w:val="008A1FC2"/>
    <w:rsid w:val="008A2CE9"/>
    <w:rsid w:val="008A2F28"/>
    <w:rsid w:val="008A30C5"/>
    <w:rsid w:val="008A393E"/>
    <w:rsid w:val="008A3A46"/>
    <w:rsid w:val="008A3D08"/>
    <w:rsid w:val="008A3E96"/>
    <w:rsid w:val="008A4281"/>
    <w:rsid w:val="008A42D5"/>
    <w:rsid w:val="008A43F0"/>
    <w:rsid w:val="008A488B"/>
    <w:rsid w:val="008A4B0C"/>
    <w:rsid w:val="008A4B70"/>
    <w:rsid w:val="008A4C83"/>
    <w:rsid w:val="008A5663"/>
    <w:rsid w:val="008A5E3F"/>
    <w:rsid w:val="008A6013"/>
    <w:rsid w:val="008A6DE7"/>
    <w:rsid w:val="008A6ECF"/>
    <w:rsid w:val="008A7440"/>
    <w:rsid w:val="008A7F43"/>
    <w:rsid w:val="008B0387"/>
    <w:rsid w:val="008B03B0"/>
    <w:rsid w:val="008B0631"/>
    <w:rsid w:val="008B0AA1"/>
    <w:rsid w:val="008B1585"/>
    <w:rsid w:val="008B17BB"/>
    <w:rsid w:val="008B1831"/>
    <w:rsid w:val="008B1AA5"/>
    <w:rsid w:val="008B1C9A"/>
    <w:rsid w:val="008B1D7E"/>
    <w:rsid w:val="008B1F6C"/>
    <w:rsid w:val="008B23B6"/>
    <w:rsid w:val="008B23C9"/>
    <w:rsid w:val="008B3021"/>
    <w:rsid w:val="008B304D"/>
    <w:rsid w:val="008B33C8"/>
    <w:rsid w:val="008B3475"/>
    <w:rsid w:val="008B35CE"/>
    <w:rsid w:val="008B36D9"/>
    <w:rsid w:val="008B4258"/>
    <w:rsid w:val="008B43B5"/>
    <w:rsid w:val="008B455F"/>
    <w:rsid w:val="008B461B"/>
    <w:rsid w:val="008B482B"/>
    <w:rsid w:val="008B4A32"/>
    <w:rsid w:val="008B4A39"/>
    <w:rsid w:val="008B4C39"/>
    <w:rsid w:val="008B538E"/>
    <w:rsid w:val="008B55FB"/>
    <w:rsid w:val="008B5854"/>
    <w:rsid w:val="008B5E0D"/>
    <w:rsid w:val="008B6104"/>
    <w:rsid w:val="008B62A6"/>
    <w:rsid w:val="008B674F"/>
    <w:rsid w:val="008B685D"/>
    <w:rsid w:val="008B6ACF"/>
    <w:rsid w:val="008C01DD"/>
    <w:rsid w:val="008C0B7E"/>
    <w:rsid w:val="008C0FE3"/>
    <w:rsid w:val="008C1143"/>
    <w:rsid w:val="008C14D0"/>
    <w:rsid w:val="008C1569"/>
    <w:rsid w:val="008C1AAF"/>
    <w:rsid w:val="008C2951"/>
    <w:rsid w:val="008C2EEA"/>
    <w:rsid w:val="008C3677"/>
    <w:rsid w:val="008C37FA"/>
    <w:rsid w:val="008C3862"/>
    <w:rsid w:val="008C39E5"/>
    <w:rsid w:val="008C3A61"/>
    <w:rsid w:val="008C3B3A"/>
    <w:rsid w:val="008C3FBD"/>
    <w:rsid w:val="008C3FD4"/>
    <w:rsid w:val="008C4CF1"/>
    <w:rsid w:val="008C4F0D"/>
    <w:rsid w:val="008C5AE4"/>
    <w:rsid w:val="008C5B1A"/>
    <w:rsid w:val="008C5D5D"/>
    <w:rsid w:val="008C61E6"/>
    <w:rsid w:val="008C6532"/>
    <w:rsid w:val="008C6A93"/>
    <w:rsid w:val="008C71DC"/>
    <w:rsid w:val="008C76A6"/>
    <w:rsid w:val="008C76BB"/>
    <w:rsid w:val="008C78DC"/>
    <w:rsid w:val="008C7929"/>
    <w:rsid w:val="008C7B89"/>
    <w:rsid w:val="008C7BE4"/>
    <w:rsid w:val="008C7EFB"/>
    <w:rsid w:val="008D03DE"/>
    <w:rsid w:val="008D07F5"/>
    <w:rsid w:val="008D1069"/>
    <w:rsid w:val="008D1A88"/>
    <w:rsid w:val="008D1BA5"/>
    <w:rsid w:val="008D1BEA"/>
    <w:rsid w:val="008D1C35"/>
    <w:rsid w:val="008D1E84"/>
    <w:rsid w:val="008D2398"/>
    <w:rsid w:val="008D25EB"/>
    <w:rsid w:val="008D3031"/>
    <w:rsid w:val="008D30AD"/>
    <w:rsid w:val="008D333D"/>
    <w:rsid w:val="008D3883"/>
    <w:rsid w:val="008D39E5"/>
    <w:rsid w:val="008D3A5F"/>
    <w:rsid w:val="008D3DD6"/>
    <w:rsid w:val="008D4397"/>
    <w:rsid w:val="008D47F4"/>
    <w:rsid w:val="008D4A92"/>
    <w:rsid w:val="008D4F25"/>
    <w:rsid w:val="008D57DB"/>
    <w:rsid w:val="008D5CA9"/>
    <w:rsid w:val="008D5CDE"/>
    <w:rsid w:val="008D5FDF"/>
    <w:rsid w:val="008D6A75"/>
    <w:rsid w:val="008D6CE3"/>
    <w:rsid w:val="008D7075"/>
    <w:rsid w:val="008D7369"/>
    <w:rsid w:val="008D73A0"/>
    <w:rsid w:val="008D77A4"/>
    <w:rsid w:val="008D7A22"/>
    <w:rsid w:val="008D7A4B"/>
    <w:rsid w:val="008D7DEB"/>
    <w:rsid w:val="008D7FDD"/>
    <w:rsid w:val="008E01F4"/>
    <w:rsid w:val="008E0666"/>
    <w:rsid w:val="008E0EFB"/>
    <w:rsid w:val="008E119F"/>
    <w:rsid w:val="008E1F36"/>
    <w:rsid w:val="008E2EAD"/>
    <w:rsid w:val="008E3207"/>
    <w:rsid w:val="008E3612"/>
    <w:rsid w:val="008E3902"/>
    <w:rsid w:val="008E3AB6"/>
    <w:rsid w:val="008E40FC"/>
    <w:rsid w:val="008E4603"/>
    <w:rsid w:val="008E46C4"/>
    <w:rsid w:val="008E4CDF"/>
    <w:rsid w:val="008E503A"/>
    <w:rsid w:val="008E50D9"/>
    <w:rsid w:val="008E5497"/>
    <w:rsid w:val="008E583E"/>
    <w:rsid w:val="008E5C98"/>
    <w:rsid w:val="008E6142"/>
    <w:rsid w:val="008E644F"/>
    <w:rsid w:val="008E6459"/>
    <w:rsid w:val="008E646B"/>
    <w:rsid w:val="008E6EAF"/>
    <w:rsid w:val="008E6F65"/>
    <w:rsid w:val="008E71D1"/>
    <w:rsid w:val="008E79B6"/>
    <w:rsid w:val="008F00E8"/>
    <w:rsid w:val="008F08DB"/>
    <w:rsid w:val="008F0FDD"/>
    <w:rsid w:val="008F1389"/>
    <w:rsid w:val="008F1C56"/>
    <w:rsid w:val="008F1E5F"/>
    <w:rsid w:val="008F20F6"/>
    <w:rsid w:val="008F2A37"/>
    <w:rsid w:val="008F2DD7"/>
    <w:rsid w:val="008F2F3B"/>
    <w:rsid w:val="008F30E3"/>
    <w:rsid w:val="008F3D68"/>
    <w:rsid w:val="008F42DD"/>
    <w:rsid w:val="008F52B4"/>
    <w:rsid w:val="008F52CD"/>
    <w:rsid w:val="008F54CA"/>
    <w:rsid w:val="008F5568"/>
    <w:rsid w:val="008F5952"/>
    <w:rsid w:val="008F5A07"/>
    <w:rsid w:val="008F5D59"/>
    <w:rsid w:val="008F622A"/>
    <w:rsid w:val="008F6952"/>
    <w:rsid w:val="008F6ADF"/>
    <w:rsid w:val="008F72D3"/>
    <w:rsid w:val="008F734C"/>
    <w:rsid w:val="008F7CE7"/>
    <w:rsid w:val="008F7F32"/>
    <w:rsid w:val="009002F6"/>
    <w:rsid w:val="00900545"/>
    <w:rsid w:val="00900871"/>
    <w:rsid w:val="009009D6"/>
    <w:rsid w:val="00900B32"/>
    <w:rsid w:val="00900B4F"/>
    <w:rsid w:val="0090172E"/>
    <w:rsid w:val="00901B75"/>
    <w:rsid w:val="00902341"/>
    <w:rsid w:val="009025BB"/>
    <w:rsid w:val="0090273C"/>
    <w:rsid w:val="00902881"/>
    <w:rsid w:val="00902DCF"/>
    <w:rsid w:val="00902DDB"/>
    <w:rsid w:val="00902E26"/>
    <w:rsid w:val="00902E65"/>
    <w:rsid w:val="009030B0"/>
    <w:rsid w:val="009034BC"/>
    <w:rsid w:val="00903AFB"/>
    <w:rsid w:val="00904BA1"/>
    <w:rsid w:val="00905F06"/>
    <w:rsid w:val="00906016"/>
    <w:rsid w:val="00906312"/>
    <w:rsid w:val="00906490"/>
    <w:rsid w:val="00906C3E"/>
    <w:rsid w:val="00906DAB"/>
    <w:rsid w:val="00907518"/>
    <w:rsid w:val="0090796E"/>
    <w:rsid w:val="00907FB9"/>
    <w:rsid w:val="00910597"/>
    <w:rsid w:val="00910690"/>
    <w:rsid w:val="00910696"/>
    <w:rsid w:val="00910F5A"/>
    <w:rsid w:val="00910FDB"/>
    <w:rsid w:val="00911F33"/>
    <w:rsid w:val="0091205A"/>
    <w:rsid w:val="009128CA"/>
    <w:rsid w:val="009132AB"/>
    <w:rsid w:val="00913887"/>
    <w:rsid w:val="00913DC2"/>
    <w:rsid w:val="0091403A"/>
    <w:rsid w:val="009147A1"/>
    <w:rsid w:val="00914B40"/>
    <w:rsid w:val="00914E77"/>
    <w:rsid w:val="00914FF5"/>
    <w:rsid w:val="009150C4"/>
    <w:rsid w:val="00915594"/>
    <w:rsid w:val="0091673E"/>
    <w:rsid w:val="00916B17"/>
    <w:rsid w:val="00916DA5"/>
    <w:rsid w:val="00916FAC"/>
    <w:rsid w:val="0091704B"/>
    <w:rsid w:val="00917A63"/>
    <w:rsid w:val="00917AE7"/>
    <w:rsid w:val="00917D9F"/>
    <w:rsid w:val="00917FB5"/>
    <w:rsid w:val="00920014"/>
    <w:rsid w:val="00920114"/>
    <w:rsid w:val="0092045E"/>
    <w:rsid w:val="0092080D"/>
    <w:rsid w:val="00920CCF"/>
    <w:rsid w:val="009211B8"/>
    <w:rsid w:val="00921274"/>
    <w:rsid w:val="0092183B"/>
    <w:rsid w:val="009219D6"/>
    <w:rsid w:val="00921B02"/>
    <w:rsid w:val="00921F28"/>
    <w:rsid w:val="009222A8"/>
    <w:rsid w:val="00922387"/>
    <w:rsid w:val="0092238D"/>
    <w:rsid w:val="009228DE"/>
    <w:rsid w:val="00922D9A"/>
    <w:rsid w:val="00922FF4"/>
    <w:rsid w:val="0092309F"/>
    <w:rsid w:val="009233D2"/>
    <w:rsid w:val="00924964"/>
    <w:rsid w:val="00924A5E"/>
    <w:rsid w:val="00925742"/>
    <w:rsid w:val="0092608C"/>
    <w:rsid w:val="009260EF"/>
    <w:rsid w:val="009261DA"/>
    <w:rsid w:val="00926CDE"/>
    <w:rsid w:val="00926D62"/>
    <w:rsid w:val="00926DAF"/>
    <w:rsid w:val="00927298"/>
    <w:rsid w:val="009275AC"/>
    <w:rsid w:val="00927D69"/>
    <w:rsid w:val="00927F49"/>
    <w:rsid w:val="00927FAD"/>
    <w:rsid w:val="0093078E"/>
    <w:rsid w:val="00930880"/>
    <w:rsid w:val="00930A1E"/>
    <w:rsid w:val="00930D49"/>
    <w:rsid w:val="00930E6C"/>
    <w:rsid w:val="009311D3"/>
    <w:rsid w:val="00931333"/>
    <w:rsid w:val="00931373"/>
    <w:rsid w:val="009316BA"/>
    <w:rsid w:val="00931B00"/>
    <w:rsid w:val="00931CCD"/>
    <w:rsid w:val="009323B8"/>
    <w:rsid w:val="00932E3D"/>
    <w:rsid w:val="00933582"/>
    <w:rsid w:val="00933636"/>
    <w:rsid w:val="00933793"/>
    <w:rsid w:val="00933F35"/>
    <w:rsid w:val="00933FF3"/>
    <w:rsid w:val="009341E7"/>
    <w:rsid w:val="0093499D"/>
    <w:rsid w:val="00934A47"/>
    <w:rsid w:val="00934C5B"/>
    <w:rsid w:val="00934CB7"/>
    <w:rsid w:val="00935B5A"/>
    <w:rsid w:val="00935C64"/>
    <w:rsid w:val="0093606A"/>
    <w:rsid w:val="0093632F"/>
    <w:rsid w:val="00936FC6"/>
    <w:rsid w:val="00937523"/>
    <w:rsid w:val="00937DFB"/>
    <w:rsid w:val="00937FED"/>
    <w:rsid w:val="0094018D"/>
    <w:rsid w:val="0094024F"/>
    <w:rsid w:val="009402C4"/>
    <w:rsid w:val="0094065F"/>
    <w:rsid w:val="00940B11"/>
    <w:rsid w:val="0094134C"/>
    <w:rsid w:val="0094158E"/>
    <w:rsid w:val="00941C6F"/>
    <w:rsid w:val="00942534"/>
    <w:rsid w:val="00942CA8"/>
    <w:rsid w:val="00942F42"/>
    <w:rsid w:val="009435CA"/>
    <w:rsid w:val="009439FE"/>
    <w:rsid w:val="009444CC"/>
    <w:rsid w:val="00944656"/>
    <w:rsid w:val="009446D0"/>
    <w:rsid w:val="009448E6"/>
    <w:rsid w:val="00944A8C"/>
    <w:rsid w:val="00944C3A"/>
    <w:rsid w:val="00945107"/>
    <w:rsid w:val="0094517B"/>
    <w:rsid w:val="00945274"/>
    <w:rsid w:val="009453FC"/>
    <w:rsid w:val="00945845"/>
    <w:rsid w:val="00945A50"/>
    <w:rsid w:val="00945C7D"/>
    <w:rsid w:val="00945D1B"/>
    <w:rsid w:val="00945FE1"/>
    <w:rsid w:val="009464B1"/>
    <w:rsid w:val="00946BA9"/>
    <w:rsid w:val="00946DD9"/>
    <w:rsid w:val="00946E41"/>
    <w:rsid w:val="0094739B"/>
    <w:rsid w:val="00947929"/>
    <w:rsid w:val="00947ECF"/>
    <w:rsid w:val="00950654"/>
    <w:rsid w:val="00950783"/>
    <w:rsid w:val="009507F8"/>
    <w:rsid w:val="00950B3C"/>
    <w:rsid w:val="00950BF2"/>
    <w:rsid w:val="009512DF"/>
    <w:rsid w:val="009518D8"/>
    <w:rsid w:val="00951F15"/>
    <w:rsid w:val="00952A38"/>
    <w:rsid w:val="00952C11"/>
    <w:rsid w:val="00953073"/>
    <w:rsid w:val="00953241"/>
    <w:rsid w:val="00953249"/>
    <w:rsid w:val="00953423"/>
    <w:rsid w:val="00953BD7"/>
    <w:rsid w:val="00953E55"/>
    <w:rsid w:val="009545B2"/>
    <w:rsid w:val="0095476F"/>
    <w:rsid w:val="00954968"/>
    <w:rsid w:val="00954B7B"/>
    <w:rsid w:val="00954C11"/>
    <w:rsid w:val="00954D50"/>
    <w:rsid w:val="00955078"/>
    <w:rsid w:val="00955317"/>
    <w:rsid w:val="009557F3"/>
    <w:rsid w:val="0095581F"/>
    <w:rsid w:val="00955DB0"/>
    <w:rsid w:val="00955DEC"/>
    <w:rsid w:val="00955E94"/>
    <w:rsid w:val="009564FF"/>
    <w:rsid w:val="009566EE"/>
    <w:rsid w:val="0095673F"/>
    <w:rsid w:val="00956A04"/>
    <w:rsid w:val="00956D81"/>
    <w:rsid w:val="00957106"/>
    <w:rsid w:val="0095722C"/>
    <w:rsid w:val="0095728B"/>
    <w:rsid w:val="0095738D"/>
    <w:rsid w:val="009577F0"/>
    <w:rsid w:val="00957ACE"/>
    <w:rsid w:val="00957B24"/>
    <w:rsid w:val="00957F00"/>
    <w:rsid w:val="009606B7"/>
    <w:rsid w:val="009607A0"/>
    <w:rsid w:val="009610B4"/>
    <w:rsid w:val="009617AA"/>
    <w:rsid w:val="009619D8"/>
    <w:rsid w:val="00961C64"/>
    <w:rsid w:val="009620C5"/>
    <w:rsid w:val="009622FD"/>
    <w:rsid w:val="00962FE1"/>
    <w:rsid w:val="00963027"/>
    <w:rsid w:val="0096305E"/>
    <w:rsid w:val="00963398"/>
    <w:rsid w:val="009637EE"/>
    <w:rsid w:val="00963DAA"/>
    <w:rsid w:val="0096457E"/>
    <w:rsid w:val="00964AB6"/>
    <w:rsid w:val="00964ED4"/>
    <w:rsid w:val="0096558A"/>
    <w:rsid w:val="00965992"/>
    <w:rsid w:val="009659A2"/>
    <w:rsid w:val="00965A64"/>
    <w:rsid w:val="00965D02"/>
    <w:rsid w:val="00966242"/>
    <w:rsid w:val="0096646D"/>
    <w:rsid w:val="00966BFF"/>
    <w:rsid w:val="00966E75"/>
    <w:rsid w:val="00966FFC"/>
    <w:rsid w:val="009670C2"/>
    <w:rsid w:val="009673A4"/>
    <w:rsid w:val="009675D5"/>
    <w:rsid w:val="00967971"/>
    <w:rsid w:val="00967AF4"/>
    <w:rsid w:val="00967C4F"/>
    <w:rsid w:val="00967D1D"/>
    <w:rsid w:val="00967DA6"/>
    <w:rsid w:val="0097032F"/>
    <w:rsid w:val="0097081A"/>
    <w:rsid w:val="00970C02"/>
    <w:rsid w:val="00971800"/>
    <w:rsid w:val="00971980"/>
    <w:rsid w:val="00973332"/>
    <w:rsid w:val="00973862"/>
    <w:rsid w:val="00973C98"/>
    <w:rsid w:val="00973CE7"/>
    <w:rsid w:val="0097412C"/>
    <w:rsid w:val="009742B7"/>
    <w:rsid w:val="009746B2"/>
    <w:rsid w:val="0097483D"/>
    <w:rsid w:val="009748ED"/>
    <w:rsid w:val="00974F7A"/>
    <w:rsid w:val="00975539"/>
    <w:rsid w:val="00975A7F"/>
    <w:rsid w:val="00975A87"/>
    <w:rsid w:val="00975E8A"/>
    <w:rsid w:val="009764F2"/>
    <w:rsid w:val="00976A55"/>
    <w:rsid w:val="00976E18"/>
    <w:rsid w:val="00976EC4"/>
    <w:rsid w:val="009776BD"/>
    <w:rsid w:val="00977A7B"/>
    <w:rsid w:val="00977B78"/>
    <w:rsid w:val="00977CD7"/>
    <w:rsid w:val="0098075A"/>
    <w:rsid w:val="0098086C"/>
    <w:rsid w:val="00980E93"/>
    <w:rsid w:val="009810C1"/>
    <w:rsid w:val="00981148"/>
    <w:rsid w:val="00981180"/>
    <w:rsid w:val="00981266"/>
    <w:rsid w:val="00981508"/>
    <w:rsid w:val="0098203C"/>
    <w:rsid w:val="0098218B"/>
    <w:rsid w:val="0098223D"/>
    <w:rsid w:val="009822C9"/>
    <w:rsid w:val="00982604"/>
    <w:rsid w:val="00982DBF"/>
    <w:rsid w:val="009834FB"/>
    <w:rsid w:val="009838F3"/>
    <w:rsid w:val="00983A80"/>
    <w:rsid w:val="00983EDD"/>
    <w:rsid w:val="0098404F"/>
    <w:rsid w:val="009840C2"/>
    <w:rsid w:val="0098463F"/>
    <w:rsid w:val="00984786"/>
    <w:rsid w:val="009849A3"/>
    <w:rsid w:val="00984A0D"/>
    <w:rsid w:val="00984B66"/>
    <w:rsid w:val="00984C5D"/>
    <w:rsid w:val="00985724"/>
    <w:rsid w:val="00985F33"/>
    <w:rsid w:val="00986B8A"/>
    <w:rsid w:val="009871AC"/>
    <w:rsid w:val="009872BF"/>
    <w:rsid w:val="009874A2"/>
    <w:rsid w:val="00987EE9"/>
    <w:rsid w:val="00990304"/>
    <w:rsid w:val="00990457"/>
    <w:rsid w:val="00990487"/>
    <w:rsid w:val="00990807"/>
    <w:rsid w:val="00990F84"/>
    <w:rsid w:val="009911D3"/>
    <w:rsid w:val="0099156A"/>
    <w:rsid w:val="00991A27"/>
    <w:rsid w:val="00991C20"/>
    <w:rsid w:val="00992027"/>
    <w:rsid w:val="00992C3F"/>
    <w:rsid w:val="00992E08"/>
    <w:rsid w:val="0099346A"/>
    <w:rsid w:val="00993699"/>
    <w:rsid w:val="009939EA"/>
    <w:rsid w:val="00993B10"/>
    <w:rsid w:val="0099413A"/>
    <w:rsid w:val="00994688"/>
    <w:rsid w:val="00994B22"/>
    <w:rsid w:val="00994B6D"/>
    <w:rsid w:val="00994F58"/>
    <w:rsid w:val="00995318"/>
    <w:rsid w:val="009954EA"/>
    <w:rsid w:val="009958A0"/>
    <w:rsid w:val="00995AB9"/>
    <w:rsid w:val="00995ECC"/>
    <w:rsid w:val="00996000"/>
    <w:rsid w:val="00996FDF"/>
    <w:rsid w:val="00997504"/>
    <w:rsid w:val="009A00A2"/>
    <w:rsid w:val="009A035D"/>
    <w:rsid w:val="009A062A"/>
    <w:rsid w:val="009A0F40"/>
    <w:rsid w:val="009A0FF1"/>
    <w:rsid w:val="009A134F"/>
    <w:rsid w:val="009A13B5"/>
    <w:rsid w:val="009A1463"/>
    <w:rsid w:val="009A14A8"/>
    <w:rsid w:val="009A174C"/>
    <w:rsid w:val="009A1977"/>
    <w:rsid w:val="009A1C57"/>
    <w:rsid w:val="009A1CBA"/>
    <w:rsid w:val="009A20B1"/>
    <w:rsid w:val="009A21AE"/>
    <w:rsid w:val="009A2265"/>
    <w:rsid w:val="009A2DF7"/>
    <w:rsid w:val="009A2EF6"/>
    <w:rsid w:val="009A321A"/>
    <w:rsid w:val="009A3F04"/>
    <w:rsid w:val="009A3FE8"/>
    <w:rsid w:val="009A43DC"/>
    <w:rsid w:val="009A4816"/>
    <w:rsid w:val="009A494F"/>
    <w:rsid w:val="009A49D1"/>
    <w:rsid w:val="009A4BDD"/>
    <w:rsid w:val="009A4C0A"/>
    <w:rsid w:val="009A4E6A"/>
    <w:rsid w:val="009A4FEE"/>
    <w:rsid w:val="009A52A9"/>
    <w:rsid w:val="009A53EE"/>
    <w:rsid w:val="009A5A05"/>
    <w:rsid w:val="009A5B20"/>
    <w:rsid w:val="009A5DE5"/>
    <w:rsid w:val="009A661A"/>
    <w:rsid w:val="009A6715"/>
    <w:rsid w:val="009A69A3"/>
    <w:rsid w:val="009A72F1"/>
    <w:rsid w:val="009A75CF"/>
    <w:rsid w:val="009A75F2"/>
    <w:rsid w:val="009A767B"/>
    <w:rsid w:val="009A7755"/>
    <w:rsid w:val="009A798B"/>
    <w:rsid w:val="009A7CB5"/>
    <w:rsid w:val="009A7D44"/>
    <w:rsid w:val="009A7DAE"/>
    <w:rsid w:val="009A7F36"/>
    <w:rsid w:val="009A7F53"/>
    <w:rsid w:val="009B0196"/>
    <w:rsid w:val="009B01EB"/>
    <w:rsid w:val="009B08E4"/>
    <w:rsid w:val="009B1936"/>
    <w:rsid w:val="009B1F4E"/>
    <w:rsid w:val="009B219D"/>
    <w:rsid w:val="009B2A47"/>
    <w:rsid w:val="009B2F42"/>
    <w:rsid w:val="009B37BD"/>
    <w:rsid w:val="009B398C"/>
    <w:rsid w:val="009B3E43"/>
    <w:rsid w:val="009B47B0"/>
    <w:rsid w:val="009B4893"/>
    <w:rsid w:val="009B4F49"/>
    <w:rsid w:val="009B5366"/>
    <w:rsid w:val="009B580E"/>
    <w:rsid w:val="009B5B18"/>
    <w:rsid w:val="009B5CDC"/>
    <w:rsid w:val="009B5F9D"/>
    <w:rsid w:val="009B6ED7"/>
    <w:rsid w:val="009B6EE8"/>
    <w:rsid w:val="009B769C"/>
    <w:rsid w:val="009B7C4E"/>
    <w:rsid w:val="009B7E1F"/>
    <w:rsid w:val="009B7E4F"/>
    <w:rsid w:val="009B7F8F"/>
    <w:rsid w:val="009C0262"/>
    <w:rsid w:val="009C0851"/>
    <w:rsid w:val="009C1419"/>
    <w:rsid w:val="009C14B3"/>
    <w:rsid w:val="009C174D"/>
    <w:rsid w:val="009C1B79"/>
    <w:rsid w:val="009C2315"/>
    <w:rsid w:val="009C29F0"/>
    <w:rsid w:val="009C2AED"/>
    <w:rsid w:val="009C2B8C"/>
    <w:rsid w:val="009C2D05"/>
    <w:rsid w:val="009C329D"/>
    <w:rsid w:val="009C3599"/>
    <w:rsid w:val="009C3C62"/>
    <w:rsid w:val="009C4063"/>
    <w:rsid w:val="009C4743"/>
    <w:rsid w:val="009C527B"/>
    <w:rsid w:val="009C52BE"/>
    <w:rsid w:val="009C5526"/>
    <w:rsid w:val="009C5ACD"/>
    <w:rsid w:val="009C5AF6"/>
    <w:rsid w:val="009C6020"/>
    <w:rsid w:val="009C6030"/>
    <w:rsid w:val="009C60ED"/>
    <w:rsid w:val="009C6CC6"/>
    <w:rsid w:val="009C7159"/>
    <w:rsid w:val="009C7476"/>
    <w:rsid w:val="009C7B00"/>
    <w:rsid w:val="009C7DD3"/>
    <w:rsid w:val="009D052C"/>
    <w:rsid w:val="009D08A5"/>
    <w:rsid w:val="009D1416"/>
    <w:rsid w:val="009D2192"/>
    <w:rsid w:val="009D220E"/>
    <w:rsid w:val="009D24A1"/>
    <w:rsid w:val="009D25E6"/>
    <w:rsid w:val="009D291A"/>
    <w:rsid w:val="009D2A2E"/>
    <w:rsid w:val="009D2AE0"/>
    <w:rsid w:val="009D327D"/>
    <w:rsid w:val="009D3A4B"/>
    <w:rsid w:val="009D3A85"/>
    <w:rsid w:val="009D3E8D"/>
    <w:rsid w:val="009D44EC"/>
    <w:rsid w:val="009D4AAE"/>
    <w:rsid w:val="009D4F92"/>
    <w:rsid w:val="009D5030"/>
    <w:rsid w:val="009D5048"/>
    <w:rsid w:val="009D51FB"/>
    <w:rsid w:val="009D5283"/>
    <w:rsid w:val="009D577E"/>
    <w:rsid w:val="009D597B"/>
    <w:rsid w:val="009D5F3F"/>
    <w:rsid w:val="009D6166"/>
    <w:rsid w:val="009D650C"/>
    <w:rsid w:val="009D6BE2"/>
    <w:rsid w:val="009D6BFB"/>
    <w:rsid w:val="009D6CBF"/>
    <w:rsid w:val="009D7036"/>
    <w:rsid w:val="009D75FE"/>
    <w:rsid w:val="009D79DF"/>
    <w:rsid w:val="009D7DB4"/>
    <w:rsid w:val="009E0222"/>
    <w:rsid w:val="009E0726"/>
    <w:rsid w:val="009E0A13"/>
    <w:rsid w:val="009E0DF5"/>
    <w:rsid w:val="009E1146"/>
    <w:rsid w:val="009E120E"/>
    <w:rsid w:val="009E12BF"/>
    <w:rsid w:val="009E15D0"/>
    <w:rsid w:val="009E1BA7"/>
    <w:rsid w:val="009E1E36"/>
    <w:rsid w:val="009E1E91"/>
    <w:rsid w:val="009E277E"/>
    <w:rsid w:val="009E2954"/>
    <w:rsid w:val="009E2CF1"/>
    <w:rsid w:val="009E301B"/>
    <w:rsid w:val="009E3112"/>
    <w:rsid w:val="009E3144"/>
    <w:rsid w:val="009E3636"/>
    <w:rsid w:val="009E40F8"/>
    <w:rsid w:val="009E448F"/>
    <w:rsid w:val="009E507D"/>
    <w:rsid w:val="009E50A9"/>
    <w:rsid w:val="009E6454"/>
    <w:rsid w:val="009E67B0"/>
    <w:rsid w:val="009E6835"/>
    <w:rsid w:val="009E6C1A"/>
    <w:rsid w:val="009E6ED8"/>
    <w:rsid w:val="009E701F"/>
    <w:rsid w:val="009E711D"/>
    <w:rsid w:val="009E74E1"/>
    <w:rsid w:val="009E74E6"/>
    <w:rsid w:val="009E75E0"/>
    <w:rsid w:val="009E7998"/>
    <w:rsid w:val="009E7A7B"/>
    <w:rsid w:val="009E7D65"/>
    <w:rsid w:val="009E7F6D"/>
    <w:rsid w:val="009F0049"/>
    <w:rsid w:val="009F0389"/>
    <w:rsid w:val="009F03DE"/>
    <w:rsid w:val="009F0B9F"/>
    <w:rsid w:val="009F0E8D"/>
    <w:rsid w:val="009F1372"/>
    <w:rsid w:val="009F1520"/>
    <w:rsid w:val="009F1545"/>
    <w:rsid w:val="009F15FC"/>
    <w:rsid w:val="009F17FC"/>
    <w:rsid w:val="009F1914"/>
    <w:rsid w:val="009F1B67"/>
    <w:rsid w:val="009F1C3A"/>
    <w:rsid w:val="009F228F"/>
    <w:rsid w:val="009F2681"/>
    <w:rsid w:val="009F26FD"/>
    <w:rsid w:val="009F2814"/>
    <w:rsid w:val="009F2AF4"/>
    <w:rsid w:val="009F2BC6"/>
    <w:rsid w:val="009F2EEE"/>
    <w:rsid w:val="009F30FF"/>
    <w:rsid w:val="009F3135"/>
    <w:rsid w:val="009F3429"/>
    <w:rsid w:val="009F3A73"/>
    <w:rsid w:val="009F44E5"/>
    <w:rsid w:val="009F4BC4"/>
    <w:rsid w:val="009F4C39"/>
    <w:rsid w:val="009F5669"/>
    <w:rsid w:val="009F571E"/>
    <w:rsid w:val="009F59CB"/>
    <w:rsid w:val="009F6460"/>
    <w:rsid w:val="009F6889"/>
    <w:rsid w:val="009F6A51"/>
    <w:rsid w:val="009F6A86"/>
    <w:rsid w:val="009F71AF"/>
    <w:rsid w:val="009F7B06"/>
    <w:rsid w:val="00A00505"/>
    <w:rsid w:val="00A0060A"/>
    <w:rsid w:val="00A00A92"/>
    <w:rsid w:val="00A00E00"/>
    <w:rsid w:val="00A00EC2"/>
    <w:rsid w:val="00A017B7"/>
    <w:rsid w:val="00A02415"/>
    <w:rsid w:val="00A029F7"/>
    <w:rsid w:val="00A02BC5"/>
    <w:rsid w:val="00A02E26"/>
    <w:rsid w:val="00A02F03"/>
    <w:rsid w:val="00A032D6"/>
    <w:rsid w:val="00A0339B"/>
    <w:rsid w:val="00A03CF5"/>
    <w:rsid w:val="00A03F6F"/>
    <w:rsid w:val="00A046E8"/>
    <w:rsid w:val="00A0472F"/>
    <w:rsid w:val="00A04761"/>
    <w:rsid w:val="00A04F68"/>
    <w:rsid w:val="00A05320"/>
    <w:rsid w:val="00A0550C"/>
    <w:rsid w:val="00A0561D"/>
    <w:rsid w:val="00A058DC"/>
    <w:rsid w:val="00A05CA4"/>
    <w:rsid w:val="00A06003"/>
    <w:rsid w:val="00A060CF"/>
    <w:rsid w:val="00A0632D"/>
    <w:rsid w:val="00A06F7C"/>
    <w:rsid w:val="00A070BF"/>
    <w:rsid w:val="00A07268"/>
    <w:rsid w:val="00A073E4"/>
    <w:rsid w:val="00A074B0"/>
    <w:rsid w:val="00A077FB"/>
    <w:rsid w:val="00A07A57"/>
    <w:rsid w:val="00A10195"/>
    <w:rsid w:val="00A10819"/>
    <w:rsid w:val="00A10B78"/>
    <w:rsid w:val="00A11874"/>
    <w:rsid w:val="00A11BC8"/>
    <w:rsid w:val="00A11C63"/>
    <w:rsid w:val="00A11D72"/>
    <w:rsid w:val="00A12221"/>
    <w:rsid w:val="00A12563"/>
    <w:rsid w:val="00A126FA"/>
    <w:rsid w:val="00A1301D"/>
    <w:rsid w:val="00A133EF"/>
    <w:rsid w:val="00A1373E"/>
    <w:rsid w:val="00A13C2E"/>
    <w:rsid w:val="00A143D5"/>
    <w:rsid w:val="00A14563"/>
    <w:rsid w:val="00A14592"/>
    <w:rsid w:val="00A14790"/>
    <w:rsid w:val="00A14826"/>
    <w:rsid w:val="00A15DF9"/>
    <w:rsid w:val="00A15E5E"/>
    <w:rsid w:val="00A16162"/>
    <w:rsid w:val="00A161D7"/>
    <w:rsid w:val="00A164D1"/>
    <w:rsid w:val="00A16598"/>
    <w:rsid w:val="00A16D9B"/>
    <w:rsid w:val="00A16F7D"/>
    <w:rsid w:val="00A17141"/>
    <w:rsid w:val="00A1746F"/>
    <w:rsid w:val="00A174C3"/>
    <w:rsid w:val="00A17560"/>
    <w:rsid w:val="00A17745"/>
    <w:rsid w:val="00A178E8"/>
    <w:rsid w:val="00A17CD1"/>
    <w:rsid w:val="00A17FA4"/>
    <w:rsid w:val="00A2001B"/>
    <w:rsid w:val="00A20158"/>
    <w:rsid w:val="00A20357"/>
    <w:rsid w:val="00A20D42"/>
    <w:rsid w:val="00A20E51"/>
    <w:rsid w:val="00A2104A"/>
    <w:rsid w:val="00A217F8"/>
    <w:rsid w:val="00A2188C"/>
    <w:rsid w:val="00A21E13"/>
    <w:rsid w:val="00A21FA6"/>
    <w:rsid w:val="00A2208A"/>
    <w:rsid w:val="00A2336A"/>
    <w:rsid w:val="00A23493"/>
    <w:rsid w:val="00A236CB"/>
    <w:rsid w:val="00A237D2"/>
    <w:rsid w:val="00A24841"/>
    <w:rsid w:val="00A24D1E"/>
    <w:rsid w:val="00A24E73"/>
    <w:rsid w:val="00A255A9"/>
    <w:rsid w:val="00A258FF"/>
    <w:rsid w:val="00A26031"/>
    <w:rsid w:val="00A26595"/>
    <w:rsid w:val="00A27149"/>
    <w:rsid w:val="00A271C0"/>
    <w:rsid w:val="00A27325"/>
    <w:rsid w:val="00A27C5D"/>
    <w:rsid w:val="00A27D0E"/>
    <w:rsid w:val="00A30242"/>
    <w:rsid w:val="00A30475"/>
    <w:rsid w:val="00A30A2F"/>
    <w:rsid w:val="00A30B3A"/>
    <w:rsid w:val="00A30CA3"/>
    <w:rsid w:val="00A30D9A"/>
    <w:rsid w:val="00A31019"/>
    <w:rsid w:val="00A31073"/>
    <w:rsid w:val="00A312AA"/>
    <w:rsid w:val="00A31689"/>
    <w:rsid w:val="00A317E1"/>
    <w:rsid w:val="00A31A4C"/>
    <w:rsid w:val="00A31F64"/>
    <w:rsid w:val="00A3214E"/>
    <w:rsid w:val="00A321AD"/>
    <w:rsid w:val="00A327A3"/>
    <w:rsid w:val="00A32D7A"/>
    <w:rsid w:val="00A33272"/>
    <w:rsid w:val="00A33388"/>
    <w:rsid w:val="00A33E7C"/>
    <w:rsid w:val="00A34932"/>
    <w:rsid w:val="00A34945"/>
    <w:rsid w:val="00A34F33"/>
    <w:rsid w:val="00A350C0"/>
    <w:rsid w:val="00A35416"/>
    <w:rsid w:val="00A358C4"/>
    <w:rsid w:val="00A35965"/>
    <w:rsid w:val="00A35BF3"/>
    <w:rsid w:val="00A36228"/>
    <w:rsid w:val="00A36AD6"/>
    <w:rsid w:val="00A36FB7"/>
    <w:rsid w:val="00A37153"/>
    <w:rsid w:val="00A3754A"/>
    <w:rsid w:val="00A37782"/>
    <w:rsid w:val="00A37843"/>
    <w:rsid w:val="00A37AAB"/>
    <w:rsid w:val="00A403DC"/>
    <w:rsid w:val="00A4089F"/>
    <w:rsid w:val="00A40906"/>
    <w:rsid w:val="00A4146F"/>
    <w:rsid w:val="00A41642"/>
    <w:rsid w:val="00A41A60"/>
    <w:rsid w:val="00A41D62"/>
    <w:rsid w:val="00A41E8A"/>
    <w:rsid w:val="00A41F51"/>
    <w:rsid w:val="00A4234B"/>
    <w:rsid w:val="00A423F1"/>
    <w:rsid w:val="00A42658"/>
    <w:rsid w:val="00A4278E"/>
    <w:rsid w:val="00A4291D"/>
    <w:rsid w:val="00A42BB5"/>
    <w:rsid w:val="00A4342A"/>
    <w:rsid w:val="00A434CC"/>
    <w:rsid w:val="00A436B8"/>
    <w:rsid w:val="00A43752"/>
    <w:rsid w:val="00A43792"/>
    <w:rsid w:val="00A43A73"/>
    <w:rsid w:val="00A43E20"/>
    <w:rsid w:val="00A43EC8"/>
    <w:rsid w:val="00A43EF4"/>
    <w:rsid w:val="00A43F07"/>
    <w:rsid w:val="00A443FA"/>
    <w:rsid w:val="00A447F2"/>
    <w:rsid w:val="00A4499D"/>
    <w:rsid w:val="00A44AE1"/>
    <w:rsid w:val="00A4510A"/>
    <w:rsid w:val="00A451FA"/>
    <w:rsid w:val="00A4542B"/>
    <w:rsid w:val="00A45595"/>
    <w:rsid w:val="00A45759"/>
    <w:rsid w:val="00A45DD9"/>
    <w:rsid w:val="00A462DF"/>
    <w:rsid w:val="00A467AB"/>
    <w:rsid w:val="00A46989"/>
    <w:rsid w:val="00A46C37"/>
    <w:rsid w:val="00A46D87"/>
    <w:rsid w:val="00A46F0B"/>
    <w:rsid w:val="00A47096"/>
    <w:rsid w:val="00A471FA"/>
    <w:rsid w:val="00A47585"/>
    <w:rsid w:val="00A47841"/>
    <w:rsid w:val="00A47B10"/>
    <w:rsid w:val="00A503A2"/>
    <w:rsid w:val="00A50680"/>
    <w:rsid w:val="00A51197"/>
    <w:rsid w:val="00A51481"/>
    <w:rsid w:val="00A51796"/>
    <w:rsid w:val="00A518A9"/>
    <w:rsid w:val="00A51C5C"/>
    <w:rsid w:val="00A51E40"/>
    <w:rsid w:val="00A524FB"/>
    <w:rsid w:val="00A52CF2"/>
    <w:rsid w:val="00A52D4E"/>
    <w:rsid w:val="00A532FD"/>
    <w:rsid w:val="00A5354D"/>
    <w:rsid w:val="00A535E7"/>
    <w:rsid w:val="00A53C8C"/>
    <w:rsid w:val="00A53D3E"/>
    <w:rsid w:val="00A5449F"/>
    <w:rsid w:val="00A54829"/>
    <w:rsid w:val="00A54A53"/>
    <w:rsid w:val="00A54B2F"/>
    <w:rsid w:val="00A55110"/>
    <w:rsid w:val="00A552F7"/>
    <w:rsid w:val="00A558B8"/>
    <w:rsid w:val="00A5602B"/>
    <w:rsid w:val="00A56117"/>
    <w:rsid w:val="00A56200"/>
    <w:rsid w:val="00A56439"/>
    <w:rsid w:val="00A565D5"/>
    <w:rsid w:val="00A567B0"/>
    <w:rsid w:val="00A5689C"/>
    <w:rsid w:val="00A56A03"/>
    <w:rsid w:val="00A56CF3"/>
    <w:rsid w:val="00A5704E"/>
    <w:rsid w:val="00A5709C"/>
    <w:rsid w:val="00A57772"/>
    <w:rsid w:val="00A57E07"/>
    <w:rsid w:val="00A57EB2"/>
    <w:rsid w:val="00A57F17"/>
    <w:rsid w:val="00A609E0"/>
    <w:rsid w:val="00A60E66"/>
    <w:rsid w:val="00A61283"/>
    <w:rsid w:val="00A61427"/>
    <w:rsid w:val="00A616D2"/>
    <w:rsid w:val="00A61826"/>
    <w:rsid w:val="00A61D86"/>
    <w:rsid w:val="00A61FD2"/>
    <w:rsid w:val="00A62237"/>
    <w:rsid w:val="00A62944"/>
    <w:rsid w:val="00A62A88"/>
    <w:rsid w:val="00A62B42"/>
    <w:rsid w:val="00A62C12"/>
    <w:rsid w:val="00A63036"/>
    <w:rsid w:val="00A632BB"/>
    <w:rsid w:val="00A632D0"/>
    <w:rsid w:val="00A63436"/>
    <w:rsid w:val="00A64F23"/>
    <w:rsid w:val="00A64F88"/>
    <w:rsid w:val="00A65287"/>
    <w:rsid w:val="00A6532A"/>
    <w:rsid w:val="00A657C0"/>
    <w:rsid w:val="00A657C6"/>
    <w:rsid w:val="00A65B69"/>
    <w:rsid w:val="00A65BCC"/>
    <w:rsid w:val="00A65D46"/>
    <w:rsid w:val="00A65E73"/>
    <w:rsid w:val="00A65EBD"/>
    <w:rsid w:val="00A667E1"/>
    <w:rsid w:val="00A66A76"/>
    <w:rsid w:val="00A66FA8"/>
    <w:rsid w:val="00A672E9"/>
    <w:rsid w:val="00A67309"/>
    <w:rsid w:val="00A674C7"/>
    <w:rsid w:val="00A67522"/>
    <w:rsid w:val="00A679B6"/>
    <w:rsid w:val="00A67C1F"/>
    <w:rsid w:val="00A67C79"/>
    <w:rsid w:val="00A67DD3"/>
    <w:rsid w:val="00A7003D"/>
    <w:rsid w:val="00A70702"/>
    <w:rsid w:val="00A70E86"/>
    <w:rsid w:val="00A71698"/>
    <w:rsid w:val="00A71DE3"/>
    <w:rsid w:val="00A71EB9"/>
    <w:rsid w:val="00A71EBE"/>
    <w:rsid w:val="00A71FAD"/>
    <w:rsid w:val="00A7223B"/>
    <w:rsid w:val="00A727AC"/>
    <w:rsid w:val="00A72EFA"/>
    <w:rsid w:val="00A734D7"/>
    <w:rsid w:val="00A73658"/>
    <w:rsid w:val="00A739F7"/>
    <w:rsid w:val="00A73ECF"/>
    <w:rsid w:val="00A73F23"/>
    <w:rsid w:val="00A73F50"/>
    <w:rsid w:val="00A74379"/>
    <w:rsid w:val="00A745C2"/>
    <w:rsid w:val="00A74A3B"/>
    <w:rsid w:val="00A75230"/>
    <w:rsid w:val="00A7551B"/>
    <w:rsid w:val="00A756A4"/>
    <w:rsid w:val="00A75720"/>
    <w:rsid w:val="00A758EB"/>
    <w:rsid w:val="00A75E05"/>
    <w:rsid w:val="00A7601E"/>
    <w:rsid w:val="00A76813"/>
    <w:rsid w:val="00A768A4"/>
    <w:rsid w:val="00A76CC9"/>
    <w:rsid w:val="00A76CD1"/>
    <w:rsid w:val="00A76FE4"/>
    <w:rsid w:val="00A7783F"/>
    <w:rsid w:val="00A77950"/>
    <w:rsid w:val="00A80041"/>
    <w:rsid w:val="00A8048D"/>
    <w:rsid w:val="00A804CA"/>
    <w:rsid w:val="00A80692"/>
    <w:rsid w:val="00A806A6"/>
    <w:rsid w:val="00A81371"/>
    <w:rsid w:val="00A816A8"/>
    <w:rsid w:val="00A8193A"/>
    <w:rsid w:val="00A81FCF"/>
    <w:rsid w:val="00A8210E"/>
    <w:rsid w:val="00A823FC"/>
    <w:rsid w:val="00A8269C"/>
    <w:rsid w:val="00A82AD6"/>
    <w:rsid w:val="00A82D8B"/>
    <w:rsid w:val="00A834A0"/>
    <w:rsid w:val="00A83526"/>
    <w:rsid w:val="00A83713"/>
    <w:rsid w:val="00A8389B"/>
    <w:rsid w:val="00A8395F"/>
    <w:rsid w:val="00A841F1"/>
    <w:rsid w:val="00A842E4"/>
    <w:rsid w:val="00A845AB"/>
    <w:rsid w:val="00A84B14"/>
    <w:rsid w:val="00A85F97"/>
    <w:rsid w:val="00A8651E"/>
    <w:rsid w:val="00A86593"/>
    <w:rsid w:val="00A866CF"/>
    <w:rsid w:val="00A8675B"/>
    <w:rsid w:val="00A867FC"/>
    <w:rsid w:val="00A86933"/>
    <w:rsid w:val="00A86D46"/>
    <w:rsid w:val="00A86F34"/>
    <w:rsid w:val="00A8724D"/>
    <w:rsid w:val="00A8741E"/>
    <w:rsid w:val="00A87E83"/>
    <w:rsid w:val="00A90036"/>
    <w:rsid w:val="00A901FD"/>
    <w:rsid w:val="00A9037C"/>
    <w:rsid w:val="00A903FF"/>
    <w:rsid w:val="00A90B0D"/>
    <w:rsid w:val="00A90B87"/>
    <w:rsid w:val="00A90FC0"/>
    <w:rsid w:val="00A91268"/>
    <w:rsid w:val="00A9129C"/>
    <w:rsid w:val="00A9171A"/>
    <w:rsid w:val="00A91981"/>
    <w:rsid w:val="00A91DA8"/>
    <w:rsid w:val="00A92425"/>
    <w:rsid w:val="00A924C1"/>
    <w:rsid w:val="00A92702"/>
    <w:rsid w:val="00A9275C"/>
    <w:rsid w:val="00A92BD1"/>
    <w:rsid w:val="00A92BF0"/>
    <w:rsid w:val="00A92E45"/>
    <w:rsid w:val="00A93024"/>
    <w:rsid w:val="00A933D6"/>
    <w:rsid w:val="00A93563"/>
    <w:rsid w:val="00A93787"/>
    <w:rsid w:val="00A9425F"/>
    <w:rsid w:val="00A945EC"/>
    <w:rsid w:val="00A9487D"/>
    <w:rsid w:val="00A94A53"/>
    <w:rsid w:val="00A958E8"/>
    <w:rsid w:val="00A967A7"/>
    <w:rsid w:val="00A968E4"/>
    <w:rsid w:val="00A97149"/>
    <w:rsid w:val="00A9726B"/>
    <w:rsid w:val="00A972C3"/>
    <w:rsid w:val="00A97ECE"/>
    <w:rsid w:val="00AA00CA"/>
    <w:rsid w:val="00AA01BC"/>
    <w:rsid w:val="00AA03C8"/>
    <w:rsid w:val="00AA0722"/>
    <w:rsid w:val="00AA0B36"/>
    <w:rsid w:val="00AA1282"/>
    <w:rsid w:val="00AA1F02"/>
    <w:rsid w:val="00AA20B0"/>
    <w:rsid w:val="00AA2653"/>
    <w:rsid w:val="00AA2ED0"/>
    <w:rsid w:val="00AA3365"/>
    <w:rsid w:val="00AA344A"/>
    <w:rsid w:val="00AA3C46"/>
    <w:rsid w:val="00AA3F47"/>
    <w:rsid w:val="00AA40FD"/>
    <w:rsid w:val="00AA4285"/>
    <w:rsid w:val="00AA429F"/>
    <w:rsid w:val="00AA4893"/>
    <w:rsid w:val="00AA49B3"/>
    <w:rsid w:val="00AA4E66"/>
    <w:rsid w:val="00AA51B8"/>
    <w:rsid w:val="00AA52DE"/>
    <w:rsid w:val="00AA5373"/>
    <w:rsid w:val="00AA537E"/>
    <w:rsid w:val="00AA563B"/>
    <w:rsid w:val="00AA5F57"/>
    <w:rsid w:val="00AA6147"/>
    <w:rsid w:val="00AA6215"/>
    <w:rsid w:val="00AA69C8"/>
    <w:rsid w:val="00AA6BA1"/>
    <w:rsid w:val="00AA6CF0"/>
    <w:rsid w:val="00AA6ECF"/>
    <w:rsid w:val="00AA6EE2"/>
    <w:rsid w:val="00AA7902"/>
    <w:rsid w:val="00AA7976"/>
    <w:rsid w:val="00AB03DE"/>
    <w:rsid w:val="00AB0E3C"/>
    <w:rsid w:val="00AB1776"/>
    <w:rsid w:val="00AB1D1C"/>
    <w:rsid w:val="00AB21F6"/>
    <w:rsid w:val="00AB2248"/>
    <w:rsid w:val="00AB2284"/>
    <w:rsid w:val="00AB23A7"/>
    <w:rsid w:val="00AB24C4"/>
    <w:rsid w:val="00AB2523"/>
    <w:rsid w:val="00AB31D9"/>
    <w:rsid w:val="00AB32AC"/>
    <w:rsid w:val="00AB37F3"/>
    <w:rsid w:val="00AB3B3F"/>
    <w:rsid w:val="00AB3B9F"/>
    <w:rsid w:val="00AB412F"/>
    <w:rsid w:val="00AB4239"/>
    <w:rsid w:val="00AB48BE"/>
    <w:rsid w:val="00AB4C5F"/>
    <w:rsid w:val="00AB4D19"/>
    <w:rsid w:val="00AB5008"/>
    <w:rsid w:val="00AB58A2"/>
    <w:rsid w:val="00AB5DD7"/>
    <w:rsid w:val="00AB5E65"/>
    <w:rsid w:val="00AB677A"/>
    <w:rsid w:val="00AB69CA"/>
    <w:rsid w:val="00AB71AD"/>
    <w:rsid w:val="00AB7732"/>
    <w:rsid w:val="00AB77B7"/>
    <w:rsid w:val="00AB7C1F"/>
    <w:rsid w:val="00AC00C3"/>
    <w:rsid w:val="00AC0108"/>
    <w:rsid w:val="00AC0372"/>
    <w:rsid w:val="00AC0572"/>
    <w:rsid w:val="00AC0710"/>
    <w:rsid w:val="00AC078D"/>
    <w:rsid w:val="00AC08B3"/>
    <w:rsid w:val="00AC0AD7"/>
    <w:rsid w:val="00AC0DF6"/>
    <w:rsid w:val="00AC1465"/>
    <w:rsid w:val="00AC1590"/>
    <w:rsid w:val="00AC1779"/>
    <w:rsid w:val="00AC1C2B"/>
    <w:rsid w:val="00AC2200"/>
    <w:rsid w:val="00AC2391"/>
    <w:rsid w:val="00AC2457"/>
    <w:rsid w:val="00AC2522"/>
    <w:rsid w:val="00AC28D1"/>
    <w:rsid w:val="00AC2E72"/>
    <w:rsid w:val="00AC2EA3"/>
    <w:rsid w:val="00AC3094"/>
    <w:rsid w:val="00AC3533"/>
    <w:rsid w:val="00AC3657"/>
    <w:rsid w:val="00AC36A8"/>
    <w:rsid w:val="00AC3725"/>
    <w:rsid w:val="00AC3924"/>
    <w:rsid w:val="00AC3A41"/>
    <w:rsid w:val="00AC4607"/>
    <w:rsid w:val="00AC47A5"/>
    <w:rsid w:val="00AC4909"/>
    <w:rsid w:val="00AC4E21"/>
    <w:rsid w:val="00AC4E72"/>
    <w:rsid w:val="00AC53B2"/>
    <w:rsid w:val="00AC54C5"/>
    <w:rsid w:val="00AC5762"/>
    <w:rsid w:val="00AC745C"/>
    <w:rsid w:val="00AC7677"/>
    <w:rsid w:val="00AC7729"/>
    <w:rsid w:val="00AC778A"/>
    <w:rsid w:val="00AC7BB4"/>
    <w:rsid w:val="00AD00F9"/>
    <w:rsid w:val="00AD01CA"/>
    <w:rsid w:val="00AD045E"/>
    <w:rsid w:val="00AD0688"/>
    <w:rsid w:val="00AD0A3E"/>
    <w:rsid w:val="00AD106E"/>
    <w:rsid w:val="00AD1253"/>
    <w:rsid w:val="00AD1423"/>
    <w:rsid w:val="00AD18AC"/>
    <w:rsid w:val="00AD1AD5"/>
    <w:rsid w:val="00AD1BDD"/>
    <w:rsid w:val="00AD1FFA"/>
    <w:rsid w:val="00AD2055"/>
    <w:rsid w:val="00AD2251"/>
    <w:rsid w:val="00AD2488"/>
    <w:rsid w:val="00AD2638"/>
    <w:rsid w:val="00AD266C"/>
    <w:rsid w:val="00AD26AF"/>
    <w:rsid w:val="00AD2B4C"/>
    <w:rsid w:val="00AD2EA2"/>
    <w:rsid w:val="00AD31C4"/>
    <w:rsid w:val="00AD392F"/>
    <w:rsid w:val="00AD3C5F"/>
    <w:rsid w:val="00AD3CAC"/>
    <w:rsid w:val="00AD4598"/>
    <w:rsid w:val="00AD4E81"/>
    <w:rsid w:val="00AD4F0F"/>
    <w:rsid w:val="00AD4F74"/>
    <w:rsid w:val="00AD5137"/>
    <w:rsid w:val="00AD53F2"/>
    <w:rsid w:val="00AD5BC0"/>
    <w:rsid w:val="00AD5C1B"/>
    <w:rsid w:val="00AD61B4"/>
    <w:rsid w:val="00AD6463"/>
    <w:rsid w:val="00AD67FB"/>
    <w:rsid w:val="00AD6995"/>
    <w:rsid w:val="00AD6C0E"/>
    <w:rsid w:val="00AD6C6D"/>
    <w:rsid w:val="00AD70E6"/>
    <w:rsid w:val="00AD736D"/>
    <w:rsid w:val="00AD7DA0"/>
    <w:rsid w:val="00AD7EF6"/>
    <w:rsid w:val="00AE04AE"/>
    <w:rsid w:val="00AE0558"/>
    <w:rsid w:val="00AE09BE"/>
    <w:rsid w:val="00AE14CA"/>
    <w:rsid w:val="00AE1CEC"/>
    <w:rsid w:val="00AE1D7A"/>
    <w:rsid w:val="00AE1F57"/>
    <w:rsid w:val="00AE1F5F"/>
    <w:rsid w:val="00AE252D"/>
    <w:rsid w:val="00AE26D7"/>
    <w:rsid w:val="00AE2969"/>
    <w:rsid w:val="00AE29AB"/>
    <w:rsid w:val="00AE2AA9"/>
    <w:rsid w:val="00AE2B89"/>
    <w:rsid w:val="00AE2D4A"/>
    <w:rsid w:val="00AE324D"/>
    <w:rsid w:val="00AE39BD"/>
    <w:rsid w:val="00AE3CE3"/>
    <w:rsid w:val="00AE478D"/>
    <w:rsid w:val="00AE49B7"/>
    <w:rsid w:val="00AE4E39"/>
    <w:rsid w:val="00AE565F"/>
    <w:rsid w:val="00AE5783"/>
    <w:rsid w:val="00AE5BFF"/>
    <w:rsid w:val="00AE5CC6"/>
    <w:rsid w:val="00AE5CD3"/>
    <w:rsid w:val="00AE63ED"/>
    <w:rsid w:val="00AE663D"/>
    <w:rsid w:val="00AE665D"/>
    <w:rsid w:val="00AE6733"/>
    <w:rsid w:val="00AE6B94"/>
    <w:rsid w:val="00AE7277"/>
    <w:rsid w:val="00AE783F"/>
    <w:rsid w:val="00AF02A1"/>
    <w:rsid w:val="00AF0947"/>
    <w:rsid w:val="00AF0B1E"/>
    <w:rsid w:val="00AF0BD8"/>
    <w:rsid w:val="00AF102D"/>
    <w:rsid w:val="00AF1151"/>
    <w:rsid w:val="00AF1861"/>
    <w:rsid w:val="00AF1902"/>
    <w:rsid w:val="00AF1CE0"/>
    <w:rsid w:val="00AF207A"/>
    <w:rsid w:val="00AF246F"/>
    <w:rsid w:val="00AF28C0"/>
    <w:rsid w:val="00AF29CF"/>
    <w:rsid w:val="00AF325E"/>
    <w:rsid w:val="00AF362A"/>
    <w:rsid w:val="00AF3816"/>
    <w:rsid w:val="00AF3B4C"/>
    <w:rsid w:val="00AF4322"/>
    <w:rsid w:val="00AF48BA"/>
    <w:rsid w:val="00AF498F"/>
    <w:rsid w:val="00AF4F64"/>
    <w:rsid w:val="00AF4FFC"/>
    <w:rsid w:val="00AF58BC"/>
    <w:rsid w:val="00AF5F40"/>
    <w:rsid w:val="00AF5F9F"/>
    <w:rsid w:val="00AF61AD"/>
    <w:rsid w:val="00AF64E3"/>
    <w:rsid w:val="00AF6B2D"/>
    <w:rsid w:val="00AF6FD3"/>
    <w:rsid w:val="00AF7289"/>
    <w:rsid w:val="00AF7C65"/>
    <w:rsid w:val="00B00095"/>
    <w:rsid w:val="00B00362"/>
    <w:rsid w:val="00B008F4"/>
    <w:rsid w:val="00B00B56"/>
    <w:rsid w:val="00B00E51"/>
    <w:rsid w:val="00B010B8"/>
    <w:rsid w:val="00B01146"/>
    <w:rsid w:val="00B0116E"/>
    <w:rsid w:val="00B0124D"/>
    <w:rsid w:val="00B01309"/>
    <w:rsid w:val="00B01980"/>
    <w:rsid w:val="00B020DA"/>
    <w:rsid w:val="00B021CD"/>
    <w:rsid w:val="00B023FE"/>
    <w:rsid w:val="00B0268B"/>
    <w:rsid w:val="00B02C3A"/>
    <w:rsid w:val="00B02FCB"/>
    <w:rsid w:val="00B033DF"/>
    <w:rsid w:val="00B03945"/>
    <w:rsid w:val="00B04037"/>
    <w:rsid w:val="00B043D2"/>
    <w:rsid w:val="00B04791"/>
    <w:rsid w:val="00B04C93"/>
    <w:rsid w:val="00B04F79"/>
    <w:rsid w:val="00B0542B"/>
    <w:rsid w:val="00B056C3"/>
    <w:rsid w:val="00B05812"/>
    <w:rsid w:val="00B05861"/>
    <w:rsid w:val="00B05FEE"/>
    <w:rsid w:val="00B061CC"/>
    <w:rsid w:val="00B063C2"/>
    <w:rsid w:val="00B06FDB"/>
    <w:rsid w:val="00B07058"/>
    <w:rsid w:val="00B07278"/>
    <w:rsid w:val="00B075CA"/>
    <w:rsid w:val="00B1045D"/>
    <w:rsid w:val="00B10734"/>
    <w:rsid w:val="00B109B7"/>
    <w:rsid w:val="00B10ABB"/>
    <w:rsid w:val="00B10C41"/>
    <w:rsid w:val="00B11255"/>
    <w:rsid w:val="00B1132C"/>
    <w:rsid w:val="00B11334"/>
    <w:rsid w:val="00B1151C"/>
    <w:rsid w:val="00B116CF"/>
    <w:rsid w:val="00B11924"/>
    <w:rsid w:val="00B11BF5"/>
    <w:rsid w:val="00B11E29"/>
    <w:rsid w:val="00B1206D"/>
    <w:rsid w:val="00B125B8"/>
    <w:rsid w:val="00B13411"/>
    <w:rsid w:val="00B14F8D"/>
    <w:rsid w:val="00B1551E"/>
    <w:rsid w:val="00B1586A"/>
    <w:rsid w:val="00B1588F"/>
    <w:rsid w:val="00B1599A"/>
    <w:rsid w:val="00B1677F"/>
    <w:rsid w:val="00B169B8"/>
    <w:rsid w:val="00B16F28"/>
    <w:rsid w:val="00B17170"/>
    <w:rsid w:val="00B17D2C"/>
    <w:rsid w:val="00B20363"/>
    <w:rsid w:val="00B203CD"/>
    <w:rsid w:val="00B204C5"/>
    <w:rsid w:val="00B20785"/>
    <w:rsid w:val="00B207B2"/>
    <w:rsid w:val="00B2099C"/>
    <w:rsid w:val="00B209B3"/>
    <w:rsid w:val="00B20DBE"/>
    <w:rsid w:val="00B2160C"/>
    <w:rsid w:val="00B2161F"/>
    <w:rsid w:val="00B2178F"/>
    <w:rsid w:val="00B21825"/>
    <w:rsid w:val="00B21B04"/>
    <w:rsid w:val="00B22527"/>
    <w:rsid w:val="00B227F8"/>
    <w:rsid w:val="00B22AAC"/>
    <w:rsid w:val="00B22D9E"/>
    <w:rsid w:val="00B22E1E"/>
    <w:rsid w:val="00B23684"/>
    <w:rsid w:val="00B239CC"/>
    <w:rsid w:val="00B24270"/>
    <w:rsid w:val="00B24536"/>
    <w:rsid w:val="00B2458E"/>
    <w:rsid w:val="00B2470F"/>
    <w:rsid w:val="00B24CC6"/>
    <w:rsid w:val="00B24EBB"/>
    <w:rsid w:val="00B25267"/>
    <w:rsid w:val="00B25632"/>
    <w:rsid w:val="00B2565E"/>
    <w:rsid w:val="00B25798"/>
    <w:rsid w:val="00B2683F"/>
    <w:rsid w:val="00B26AFF"/>
    <w:rsid w:val="00B26ECA"/>
    <w:rsid w:val="00B27474"/>
    <w:rsid w:val="00B274EB"/>
    <w:rsid w:val="00B278F5"/>
    <w:rsid w:val="00B27928"/>
    <w:rsid w:val="00B279FF"/>
    <w:rsid w:val="00B27E9D"/>
    <w:rsid w:val="00B306DE"/>
    <w:rsid w:val="00B30717"/>
    <w:rsid w:val="00B308E1"/>
    <w:rsid w:val="00B30A9A"/>
    <w:rsid w:val="00B30EDB"/>
    <w:rsid w:val="00B31D46"/>
    <w:rsid w:val="00B31E7A"/>
    <w:rsid w:val="00B320C4"/>
    <w:rsid w:val="00B320FB"/>
    <w:rsid w:val="00B3234F"/>
    <w:rsid w:val="00B323C0"/>
    <w:rsid w:val="00B32BCA"/>
    <w:rsid w:val="00B33260"/>
    <w:rsid w:val="00B33E0A"/>
    <w:rsid w:val="00B34028"/>
    <w:rsid w:val="00B341F4"/>
    <w:rsid w:val="00B346EE"/>
    <w:rsid w:val="00B3539F"/>
    <w:rsid w:val="00B354E7"/>
    <w:rsid w:val="00B35712"/>
    <w:rsid w:val="00B35A6B"/>
    <w:rsid w:val="00B35F6C"/>
    <w:rsid w:val="00B35FCC"/>
    <w:rsid w:val="00B35FF6"/>
    <w:rsid w:val="00B35FFA"/>
    <w:rsid w:val="00B36027"/>
    <w:rsid w:val="00B362BE"/>
    <w:rsid w:val="00B363FF"/>
    <w:rsid w:val="00B36814"/>
    <w:rsid w:val="00B37169"/>
    <w:rsid w:val="00B371A0"/>
    <w:rsid w:val="00B373A0"/>
    <w:rsid w:val="00B379E0"/>
    <w:rsid w:val="00B37C29"/>
    <w:rsid w:val="00B404FA"/>
    <w:rsid w:val="00B40C3D"/>
    <w:rsid w:val="00B41AA6"/>
    <w:rsid w:val="00B41DCC"/>
    <w:rsid w:val="00B42169"/>
    <w:rsid w:val="00B426D1"/>
    <w:rsid w:val="00B42BB4"/>
    <w:rsid w:val="00B4303B"/>
    <w:rsid w:val="00B439DC"/>
    <w:rsid w:val="00B43D68"/>
    <w:rsid w:val="00B442C1"/>
    <w:rsid w:val="00B44351"/>
    <w:rsid w:val="00B449E8"/>
    <w:rsid w:val="00B44CCC"/>
    <w:rsid w:val="00B44E9B"/>
    <w:rsid w:val="00B45CEB"/>
    <w:rsid w:val="00B45D8A"/>
    <w:rsid w:val="00B463AA"/>
    <w:rsid w:val="00B467A3"/>
    <w:rsid w:val="00B46A28"/>
    <w:rsid w:val="00B46B3D"/>
    <w:rsid w:val="00B47103"/>
    <w:rsid w:val="00B47305"/>
    <w:rsid w:val="00B50B2A"/>
    <w:rsid w:val="00B5110F"/>
    <w:rsid w:val="00B511E4"/>
    <w:rsid w:val="00B515E5"/>
    <w:rsid w:val="00B51888"/>
    <w:rsid w:val="00B51CA4"/>
    <w:rsid w:val="00B51D58"/>
    <w:rsid w:val="00B521B0"/>
    <w:rsid w:val="00B526B5"/>
    <w:rsid w:val="00B52734"/>
    <w:rsid w:val="00B5280A"/>
    <w:rsid w:val="00B52D95"/>
    <w:rsid w:val="00B531CA"/>
    <w:rsid w:val="00B53263"/>
    <w:rsid w:val="00B532F7"/>
    <w:rsid w:val="00B5342F"/>
    <w:rsid w:val="00B53740"/>
    <w:rsid w:val="00B53DB6"/>
    <w:rsid w:val="00B54969"/>
    <w:rsid w:val="00B54CE7"/>
    <w:rsid w:val="00B54DAF"/>
    <w:rsid w:val="00B559E2"/>
    <w:rsid w:val="00B5606A"/>
    <w:rsid w:val="00B560EC"/>
    <w:rsid w:val="00B56292"/>
    <w:rsid w:val="00B564F6"/>
    <w:rsid w:val="00B56529"/>
    <w:rsid w:val="00B5702B"/>
    <w:rsid w:val="00B5705D"/>
    <w:rsid w:val="00B57244"/>
    <w:rsid w:val="00B5724A"/>
    <w:rsid w:val="00B57519"/>
    <w:rsid w:val="00B60248"/>
    <w:rsid w:val="00B606A0"/>
    <w:rsid w:val="00B60746"/>
    <w:rsid w:val="00B60DB6"/>
    <w:rsid w:val="00B6103A"/>
    <w:rsid w:val="00B6160F"/>
    <w:rsid w:val="00B61A70"/>
    <w:rsid w:val="00B61DE6"/>
    <w:rsid w:val="00B622BE"/>
    <w:rsid w:val="00B62450"/>
    <w:rsid w:val="00B63F3E"/>
    <w:rsid w:val="00B6473A"/>
    <w:rsid w:val="00B64C56"/>
    <w:rsid w:val="00B64CA9"/>
    <w:rsid w:val="00B64F6F"/>
    <w:rsid w:val="00B64F93"/>
    <w:rsid w:val="00B65884"/>
    <w:rsid w:val="00B658A6"/>
    <w:rsid w:val="00B6652B"/>
    <w:rsid w:val="00B6671B"/>
    <w:rsid w:val="00B66927"/>
    <w:rsid w:val="00B670EE"/>
    <w:rsid w:val="00B672A9"/>
    <w:rsid w:val="00B67B97"/>
    <w:rsid w:val="00B67E9F"/>
    <w:rsid w:val="00B711A3"/>
    <w:rsid w:val="00B71662"/>
    <w:rsid w:val="00B7196B"/>
    <w:rsid w:val="00B71C86"/>
    <w:rsid w:val="00B720CF"/>
    <w:rsid w:val="00B72393"/>
    <w:rsid w:val="00B7279C"/>
    <w:rsid w:val="00B7307E"/>
    <w:rsid w:val="00B7343A"/>
    <w:rsid w:val="00B7355A"/>
    <w:rsid w:val="00B7396F"/>
    <w:rsid w:val="00B739CC"/>
    <w:rsid w:val="00B73A2E"/>
    <w:rsid w:val="00B73FEE"/>
    <w:rsid w:val="00B740FE"/>
    <w:rsid w:val="00B74275"/>
    <w:rsid w:val="00B743BA"/>
    <w:rsid w:val="00B74447"/>
    <w:rsid w:val="00B748FC"/>
    <w:rsid w:val="00B74BBF"/>
    <w:rsid w:val="00B74EEF"/>
    <w:rsid w:val="00B75ADD"/>
    <w:rsid w:val="00B75E06"/>
    <w:rsid w:val="00B75E60"/>
    <w:rsid w:val="00B76121"/>
    <w:rsid w:val="00B7625F"/>
    <w:rsid w:val="00B764D7"/>
    <w:rsid w:val="00B7682D"/>
    <w:rsid w:val="00B76A89"/>
    <w:rsid w:val="00B76AFF"/>
    <w:rsid w:val="00B76C92"/>
    <w:rsid w:val="00B771AA"/>
    <w:rsid w:val="00B772E3"/>
    <w:rsid w:val="00B77763"/>
    <w:rsid w:val="00B77A5A"/>
    <w:rsid w:val="00B77BA9"/>
    <w:rsid w:val="00B77DF5"/>
    <w:rsid w:val="00B80A06"/>
    <w:rsid w:val="00B80D2D"/>
    <w:rsid w:val="00B816F6"/>
    <w:rsid w:val="00B81BEF"/>
    <w:rsid w:val="00B81C93"/>
    <w:rsid w:val="00B81FE2"/>
    <w:rsid w:val="00B822A2"/>
    <w:rsid w:val="00B82B6F"/>
    <w:rsid w:val="00B82C26"/>
    <w:rsid w:val="00B82C27"/>
    <w:rsid w:val="00B82FA8"/>
    <w:rsid w:val="00B82FDD"/>
    <w:rsid w:val="00B8346F"/>
    <w:rsid w:val="00B83D7F"/>
    <w:rsid w:val="00B83EB6"/>
    <w:rsid w:val="00B849B7"/>
    <w:rsid w:val="00B84DA8"/>
    <w:rsid w:val="00B84ED8"/>
    <w:rsid w:val="00B850FF"/>
    <w:rsid w:val="00B8555E"/>
    <w:rsid w:val="00B85848"/>
    <w:rsid w:val="00B8618D"/>
    <w:rsid w:val="00B86A1B"/>
    <w:rsid w:val="00B86E97"/>
    <w:rsid w:val="00B86F64"/>
    <w:rsid w:val="00B87CB8"/>
    <w:rsid w:val="00B87EB5"/>
    <w:rsid w:val="00B87EC2"/>
    <w:rsid w:val="00B900E8"/>
    <w:rsid w:val="00B903E9"/>
    <w:rsid w:val="00B905A5"/>
    <w:rsid w:val="00B90A7D"/>
    <w:rsid w:val="00B911E4"/>
    <w:rsid w:val="00B91ABF"/>
    <w:rsid w:val="00B91AE0"/>
    <w:rsid w:val="00B92515"/>
    <w:rsid w:val="00B925DA"/>
    <w:rsid w:val="00B92734"/>
    <w:rsid w:val="00B92E58"/>
    <w:rsid w:val="00B92EAE"/>
    <w:rsid w:val="00B92FEB"/>
    <w:rsid w:val="00B93150"/>
    <w:rsid w:val="00B9316E"/>
    <w:rsid w:val="00B93352"/>
    <w:rsid w:val="00B93671"/>
    <w:rsid w:val="00B93AFF"/>
    <w:rsid w:val="00B93B83"/>
    <w:rsid w:val="00B93C52"/>
    <w:rsid w:val="00B93CBF"/>
    <w:rsid w:val="00B93E04"/>
    <w:rsid w:val="00B941C6"/>
    <w:rsid w:val="00B94392"/>
    <w:rsid w:val="00B949EF"/>
    <w:rsid w:val="00B94E89"/>
    <w:rsid w:val="00B950F0"/>
    <w:rsid w:val="00B95359"/>
    <w:rsid w:val="00B9576B"/>
    <w:rsid w:val="00B95772"/>
    <w:rsid w:val="00B9607F"/>
    <w:rsid w:val="00B961C6"/>
    <w:rsid w:val="00B961F5"/>
    <w:rsid w:val="00B96962"/>
    <w:rsid w:val="00B97618"/>
    <w:rsid w:val="00B97C50"/>
    <w:rsid w:val="00BA0631"/>
    <w:rsid w:val="00BA072B"/>
    <w:rsid w:val="00BA0A15"/>
    <w:rsid w:val="00BA0C80"/>
    <w:rsid w:val="00BA116C"/>
    <w:rsid w:val="00BA141A"/>
    <w:rsid w:val="00BA1604"/>
    <w:rsid w:val="00BA16B8"/>
    <w:rsid w:val="00BA1857"/>
    <w:rsid w:val="00BA1EC6"/>
    <w:rsid w:val="00BA1F75"/>
    <w:rsid w:val="00BA2ABB"/>
    <w:rsid w:val="00BA2B62"/>
    <w:rsid w:val="00BA2CB2"/>
    <w:rsid w:val="00BA2E09"/>
    <w:rsid w:val="00BA3052"/>
    <w:rsid w:val="00BA31F4"/>
    <w:rsid w:val="00BA3943"/>
    <w:rsid w:val="00BA3A97"/>
    <w:rsid w:val="00BA3B89"/>
    <w:rsid w:val="00BA3C6A"/>
    <w:rsid w:val="00BA41BF"/>
    <w:rsid w:val="00BA432B"/>
    <w:rsid w:val="00BA450D"/>
    <w:rsid w:val="00BA4A79"/>
    <w:rsid w:val="00BA4F16"/>
    <w:rsid w:val="00BA4F22"/>
    <w:rsid w:val="00BA4F65"/>
    <w:rsid w:val="00BA5060"/>
    <w:rsid w:val="00BA5B8B"/>
    <w:rsid w:val="00BA5C46"/>
    <w:rsid w:val="00BA604B"/>
    <w:rsid w:val="00BA6B58"/>
    <w:rsid w:val="00BA6E42"/>
    <w:rsid w:val="00BA706B"/>
    <w:rsid w:val="00BA72F4"/>
    <w:rsid w:val="00BA7387"/>
    <w:rsid w:val="00BA76F0"/>
    <w:rsid w:val="00BA7909"/>
    <w:rsid w:val="00BA7DD0"/>
    <w:rsid w:val="00BA7E69"/>
    <w:rsid w:val="00BA7F6D"/>
    <w:rsid w:val="00BB0653"/>
    <w:rsid w:val="00BB0E42"/>
    <w:rsid w:val="00BB1104"/>
    <w:rsid w:val="00BB1620"/>
    <w:rsid w:val="00BB1805"/>
    <w:rsid w:val="00BB1B09"/>
    <w:rsid w:val="00BB2287"/>
    <w:rsid w:val="00BB26C0"/>
    <w:rsid w:val="00BB27CD"/>
    <w:rsid w:val="00BB2C8E"/>
    <w:rsid w:val="00BB2F88"/>
    <w:rsid w:val="00BB3041"/>
    <w:rsid w:val="00BB3175"/>
    <w:rsid w:val="00BB326B"/>
    <w:rsid w:val="00BB3677"/>
    <w:rsid w:val="00BB3ABC"/>
    <w:rsid w:val="00BB3DBB"/>
    <w:rsid w:val="00BB3DFB"/>
    <w:rsid w:val="00BB4083"/>
    <w:rsid w:val="00BB42AC"/>
    <w:rsid w:val="00BB42C8"/>
    <w:rsid w:val="00BB4780"/>
    <w:rsid w:val="00BB492B"/>
    <w:rsid w:val="00BB4B46"/>
    <w:rsid w:val="00BB4D2C"/>
    <w:rsid w:val="00BB4DB0"/>
    <w:rsid w:val="00BB535E"/>
    <w:rsid w:val="00BB546C"/>
    <w:rsid w:val="00BB57DA"/>
    <w:rsid w:val="00BB58B3"/>
    <w:rsid w:val="00BB5A94"/>
    <w:rsid w:val="00BB65A0"/>
    <w:rsid w:val="00BB6610"/>
    <w:rsid w:val="00BB7036"/>
    <w:rsid w:val="00BB7B01"/>
    <w:rsid w:val="00BC0233"/>
    <w:rsid w:val="00BC0391"/>
    <w:rsid w:val="00BC0683"/>
    <w:rsid w:val="00BC0725"/>
    <w:rsid w:val="00BC0B4F"/>
    <w:rsid w:val="00BC0D23"/>
    <w:rsid w:val="00BC0DF8"/>
    <w:rsid w:val="00BC0F13"/>
    <w:rsid w:val="00BC12B3"/>
    <w:rsid w:val="00BC1596"/>
    <w:rsid w:val="00BC168F"/>
    <w:rsid w:val="00BC1DA7"/>
    <w:rsid w:val="00BC25D6"/>
    <w:rsid w:val="00BC28DF"/>
    <w:rsid w:val="00BC294B"/>
    <w:rsid w:val="00BC2D48"/>
    <w:rsid w:val="00BC3197"/>
    <w:rsid w:val="00BC31B0"/>
    <w:rsid w:val="00BC31CE"/>
    <w:rsid w:val="00BC340D"/>
    <w:rsid w:val="00BC3C5F"/>
    <w:rsid w:val="00BC4049"/>
    <w:rsid w:val="00BC4710"/>
    <w:rsid w:val="00BC4EF8"/>
    <w:rsid w:val="00BC503A"/>
    <w:rsid w:val="00BC5295"/>
    <w:rsid w:val="00BC53F6"/>
    <w:rsid w:val="00BC5576"/>
    <w:rsid w:val="00BC5B2D"/>
    <w:rsid w:val="00BC5D6E"/>
    <w:rsid w:val="00BC5F3B"/>
    <w:rsid w:val="00BC6037"/>
    <w:rsid w:val="00BC6411"/>
    <w:rsid w:val="00BC6441"/>
    <w:rsid w:val="00BC64A8"/>
    <w:rsid w:val="00BC6C40"/>
    <w:rsid w:val="00BC70E5"/>
    <w:rsid w:val="00BD0975"/>
    <w:rsid w:val="00BD0A4C"/>
    <w:rsid w:val="00BD160B"/>
    <w:rsid w:val="00BD1611"/>
    <w:rsid w:val="00BD1663"/>
    <w:rsid w:val="00BD1BD7"/>
    <w:rsid w:val="00BD1F40"/>
    <w:rsid w:val="00BD1FC9"/>
    <w:rsid w:val="00BD36E6"/>
    <w:rsid w:val="00BD3822"/>
    <w:rsid w:val="00BD3CCE"/>
    <w:rsid w:val="00BD3D34"/>
    <w:rsid w:val="00BD3D84"/>
    <w:rsid w:val="00BD3DC0"/>
    <w:rsid w:val="00BD429A"/>
    <w:rsid w:val="00BD463C"/>
    <w:rsid w:val="00BD4A5C"/>
    <w:rsid w:val="00BD553D"/>
    <w:rsid w:val="00BD584F"/>
    <w:rsid w:val="00BD607C"/>
    <w:rsid w:val="00BD681B"/>
    <w:rsid w:val="00BD6CF3"/>
    <w:rsid w:val="00BD6E64"/>
    <w:rsid w:val="00BD6E83"/>
    <w:rsid w:val="00BD7E73"/>
    <w:rsid w:val="00BD7F6A"/>
    <w:rsid w:val="00BE040B"/>
    <w:rsid w:val="00BE0EAC"/>
    <w:rsid w:val="00BE1317"/>
    <w:rsid w:val="00BE1B09"/>
    <w:rsid w:val="00BE229F"/>
    <w:rsid w:val="00BE291D"/>
    <w:rsid w:val="00BE2AE1"/>
    <w:rsid w:val="00BE32DA"/>
    <w:rsid w:val="00BE3430"/>
    <w:rsid w:val="00BE3758"/>
    <w:rsid w:val="00BE3859"/>
    <w:rsid w:val="00BE3D0B"/>
    <w:rsid w:val="00BE5604"/>
    <w:rsid w:val="00BE5776"/>
    <w:rsid w:val="00BE587B"/>
    <w:rsid w:val="00BE5AFB"/>
    <w:rsid w:val="00BE5FED"/>
    <w:rsid w:val="00BE6ADA"/>
    <w:rsid w:val="00BE6C77"/>
    <w:rsid w:val="00BE7383"/>
    <w:rsid w:val="00BE79F5"/>
    <w:rsid w:val="00BE7A20"/>
    <w:rsid w:val="00BE7A4A"/>
    <w:rsid w:val="00BE7BB1"/>
    <w:rsid w:val="00BE7BEC"/>
    <w:rsid w:val="00BE7DB3"/>
    <w:rsid w:val="00BE7EA0"/>
    <w:rsid w:val="00BE7EC1"/>
    <w:rsid w:val="00BF0358"/>
    <w:rsid w:val="00BF04DA"/>
    <w:rsid w:val="00BF0C49"/>
    <w:rsid w:val="00BF0D86"/>
    <w:rsid w:val="00BF1467"/>
    <w:rsid w:val="00BF148C"/>
    <w:rsid w:val="00BF1E64"/>
    <w:rsid w:val="00BF20AA"/>
    <w:rsid w:val="00BF26B4"/>
    <w:rsid w:val="00BF3003"/>
    <w:rsid w:val="00BF3163"/>
    <w:rsid w:val="00BF358A"/>
    <w:rsid w:val="00BF35FE"/>
    <w:rsid w:val="00BF3878"/>
    <w:rsid w:val="00BF3AC6"/>
    <w:rsid w:val="00BF3E78"/>
    <w:rsid w:val="00BF4814"/>
    <w:rsid w:val="00BF4AD8"/>
    <w:rsid w:val="00BF543E"/>
    <w:rsid w:val="00BF5B6B"/>
    <w:rsid w:val="00BF61D9"/>
    <w:rsid w:val="00BF6721"/>
    <w:rsid w:val="00BF68E7"/>
    <w:rsid w:val="00BF6D9D"/>
    <w:rsid w:val="00BF6E6B"/>
    <w:rsid w:val="00BF7192"/>
    <w:rsid w:val="00BF728C"/>
    <w:rsid w:val="00BF731B"/>
    <w:rsid w:val="00BF75A8"/>
    <w:rsid w:val="00BF7D8C"/>
    <w:rsid w:val="00C00C1C"/>
    <w:rsid w:val="00C012FC"/>
    <w:rsid w:val="00C01E59"/>
    <w:rsid w:val="00C01FC8"/>
    <w:rsid w:val="00C0214B"/>
    <w:rsid w:val="00C02192"/>
    <w:rsid w:val="00C02523"/>
    <w:rsid w:val="00C02BBB"/>
    <w:rsid w:val="00C036E4"/>
    <w:rsid w:val="00C0386B"/>
    <w:rsid w:val="00C0396D"/>
    <w:rsid w:val="00C03A24"/>
    <w:rsid w:val="00C03A8D"/>
    <w:rsid w:val="00C04B0D"/>
    <w:rsid w:val="00C05A40"/>
    <w:rsid w:val="00C05FD8"/>
    <w:rsid w:val="00C0661D"/>
    <w:rsid w:val="00C06651"/>
    <w:rsid w:val="00C067C2"/>
    <w:rsid w:val="00C06843"/>
    <w:rsid w:val="00C06B0A"/>
    <w:rsid w:val="00C07828"/>
    <w:rsid w:val="00C07B42"/>
    <w:rsid w:val="00C1032B"/>
    <w:rsid w:val="00C104EB"/>
    <w:rsid w:val="00C105CE"/>
    <w:rsid w:val="00C10D2D"/>
    <w:rsid w:val="00C10F94"/>
    <w:rsid w:val="00C1265C"/>
    <w:rsid w:val="00C12F8E"/>
    <w:rsid w:val="00C130A0"/>
    <w:rsid w:val="00C13329"/>
    <w:rsid w:val="00C13651"/>
    <w:rsid w:val="00C13AC1"/>
    <w:rsid w:val="00C13BA9"/>
    <w:rsid w:val="00C140FB"/>
    <w:rsid w:val="00C1435A"/>
    <w:rsid w:val="00C1439B"/>
    <w:rsid w:val="00C14CD5"/>
    <w:rsid w:val="00C15262"/>
    <w:rsid w:val="00C15277"/>
    <w:rsid w:val="00C15D24"/>
    <w:rsid w:val="00C15EF4"/>
    <w:rsid w:val="00C161ED"/>
    <w:rsid w:val="00C166DC"/>
    <w:rsid w:val="00C177B8"/>
    <w:rsid w:val="00C17E24"/>
    <w:rsid w:val="00C208B0"/>
    <w:rsid w:val="00C20BD9"/>
    <w:rsid w:val="00C20C73"/>
    <w:rsid w:val="00C212E2"/>
    <w:rsid w:val="00C21534"/>
    <w:rsid w:val="00C21CDE"/>
    <w:rsid w:val="00C21DB0"/>
    <w:rsid w:val="00C21E46"/>
    <w:rsid w:val="00C226A2"/>
    <w:rsid w:val="00C226B6"/>
    <w:rsid w:val="00C22CF9"/>
    <w:rsid w:val="00C23224"/>
    <w:rsid w:val="00C23316"/>
    <w:rsid w:val="00C235CB"/>
    <w:rsid w:val="00C242A4"/>
    <w:rsid w:val="00C24495"/>
    <w:rsid w:val="00C24E0C"/>
    <w:rsid w:val="00C24F11"/>
    <w:rsid w:val="00C24F3B"/>
    <w:rsid w:val="00C24FA7"/>
    <w:rsid w:val="00C2535F"/>
    <w:rsid w:val="00C25501"/>
    <w:rsid w:val="00C25624"/>
    <w:rsid w:val="00C2571D"/>
    <w:rsid w:val="00C262AE"/>
    <w:rsid w:val="00C26409"/>
    <w:rsid w:val="00C26795"/>
    <w:rsid w:val="00C268F1"/>
    <w:rsid w:val="00C26BFC"/>
    <w:rsid w:val="00C273C7"/>
    <w:rsid w:val="00C27454"/>
    <w:rsid w:val="00C277EC"/>
    <w:rsid w:val="00C27993"/>
    <w:rsid w:val="00C27DE2"/>
    <w:rsid w:val="00C27DF3"/>
    <w:rsid w:val="00C27E48"/>
    <w:rsid w:val="00C3034D"/>
    <w:rsid w:val="00C304B1"/>
    <w:rsid w:val="00C30739"/>
    <w:rsid w:val="00C30D1E"/>
    <w:rsid w:val="00C31007"/>
    <w:rsid w:val="00C31748"/>
    <w:rsid w:val="00C31D21"/>
    <w:rsid w:val="00C32A31"/>
    <w:rsid w:val="00C32A5A"/>
    <w:rsid w:val="00C32B3E"/>
    <w:rsid w:val="00C32CB1"/>
    <w:rsid w:val="00C33477"/>
    <w:rsid w:val="00C336C6"/>
    <w:rsid w:val="00C33DF6"/>
    <w:rsid w:val="00C34402"/>
    <w:rsid w:val="00C34456"/>
    <w:rsid w:val="00C3529C"/>
    <w:rsid w:val="00C354EF"/>
    <w:rsid w:val="00C35808"/>
    <w:rsid w:val="00C35CA3"/>
    <w:rsid w:val="00C35FEB"/>
    <w:rsid w:val="00C3658A"/>
    <w:rsid w:val="00C36614"/>
    <w:rsid w:val="00C36E88"/>
    <w:rsid w:val="00C36EB1"/>
    <w:rsid w:val="00C3739C"/>
    <w:rsid w:val="00C37A09"/>
    <w:rsid w:val="00C37C62"/>
    <w:rsid w:val="00C37EA7"/>
    <w:rsid w:val="00C40632"/>
    <w:rsid w:val="00C406C1"/>
    <w:rsid w:val="00C40B86"/>
    <w:rsid w:val="00C40E8A"/>
    <w:rsid w:val="00C40F9F"/>
    <w:rsid w:val="00C41182"/>
    <w:rsid w:val="00C412B1"/>
    <w:rsid w:val="00C412C0"/>
    <w:rsid w:val="00C4201E"/>
    <w:rsid w:val="00C42036"/>
    <w:rsid w:val="00C4212E"/>
    <w:rsid w:val="00C424D3"/>
    <w:rsid w:val="00C4263F"/>
    <w:rsid w:val="00C428A4"/>
    <w:rsid w:val="00C430A1"/>
    <w:rsid w:val="00C4316C"/>
    <w:rsid w:val="00C438A3"/>
    <w:rsid w:val="00C43B41"/>
    <w:rsid w:val="00C43D80"/>
    <w:rsid w:val="00C44089"/>
    <w:rsid w:val="00C440A5"/>
    <w:rsid w:val="00C44A04"/>
    <w:rsid w:val="00C44BC2"/>
    <w:rsid w:val="00C44BDA"/>
    <w:rsid w:val="00C44DF0"/>
    <w:rsid w:val="00C4576A"/>
    <w:rsid w:val="00C45BAE"/>
    <w:rsid w:val="00C45D22"/>
    <w:rsid w:val="00C45F68"/>
    <w:rsid w:val="00C46289"/>
    <w:rsid w:val="00C4636F"/>
    <w:rsid w:val="00C463E5"/>
    <w:rsid w:val="00C46646"/>
    <w:rsid w:val="00C467DA"/>
    <w:rsid w:val="00C46B3A"/>
    <w:rsid w:val="00C46CA0"/>
    <w:rsid w:val="00C4703C"/>
    <w:rsid w:val="00C472C6"/>
    <w:rsid w:val="00C478BC"/>
    <w:rsid w:val="00C503D0"/>
    <w:rsid w:val="00C50573"/>
    <w:rsid w:val="00C50844"/>
    <w:rsid w:val="00C50CB6"/>
    <w:rsid w:val="00C50E50"/>
    <w:rsid w:val="00C51127"/>
    <w:rsid w:val="00C5125D"/>
    <w:rsid w:val="00C5127A"/>
    <w:rsid w:val="00C514DA"/>
    <w:rsid w:val="00C519A2"/>
    <w:rsid w:val="00C51ED4"/>
    <w:rsid w:val="00C5216E"/>
    <w:rsid w:val="00C52C0C"/>
    <w:rsid w:val="00C52CFE"/>
    <w:rsid w:val="00C52ECC"/>
    <w:rsid w:val="00C5315B"/>
    <w:rsid w:val="00C5319B"/>
    <w:rsid w:val="00C53617"/>
    <w:rsid w:val="00C53AD9"/>
    <w:rsid w:val="00C53C73"/>
    <w:rsid w:val="00C53CB4"/>
    <w:rsid w:val="00C540C2"/>
    <w:rsid w:val="00C54590"/>
    <w:rsid w:val="00C54912"/>
    <w:rsid w:val="00C54D75"/>
    <w:rsid w:val="00C55372"/>
    <w:rsid w:val="00C553FF"/>
    <w:rsid w:val="00C555E0"/>
    <w:rsid w:val="00C55871"/>
    <w:rsid w:val="00C55F1D"/>
    <w:rsid w:val="00C55FFF"/>
    <w:rsid w:val="00C5653F"/>
    <w:rsid w:val="00C56591"/>
    <w:rsid w:val="00C56A46"/>
    <w:rsid w:val="00C56BFA"/>
    <w:rsid w:val="00C56D40"/>
    <w:rsid w:val="00C56D97"/>
    <w:rsid w:val="00C576F7"/>
    <w:rsid w:val="00C60195"/>
    <w:rsid w:val="00C60300"/>
    <w:rsid w:val="00C604CD"/>
    <w:rsid w:val="00C60569"/>
    <w:rsid w:val="00C61255"/>
    <w:rsid w:val="00C61460"/>
    <w:rsid w:val="00C61DC8"/>
    <w:rsid w:val="00C61E6D"/>
    <w:rsid w:val="00C6206B"/>
    <w:rsid w:val="00C62230"/>
    <w:rsid w:val="00C62410"/>
    <w:rsid w:val="00C626F9"/>
    <w:rsid w:val="00C62A46"/>
    <w:rsid w:val="00C62C63"/>
    <w:rsid w:val="00C62DFD"/>
    <w:rsid w:val="00C636E7"/>
    <w:rsid w:val="00C63B28"/>
    <w:rsid w:val="00C64167"/>
    <w:rsid w:val="00C64703"/>
    <w:rsid w:val="00C64C6D"/>
    <w:rsid w:val="00C6501A"/>
    <w:rsid w:val="00C65031"/>
    <w:rsid w:val="00C6571B"/>
    <w:rsid w:val="00C6582A"/>
    <w:rsid w:val="00C65AFA"/>
    <w:rsid w:val="00C65CF8"/>
    <w:rsid w:val="00C65DA2"/>
    <w:rsid w:val="00C65DCE"/>
    <w:rsid w:val="00C65E72"/>
    <w:rsid w:val="00C6679C"/>
    <w:rsid w:val="00C67166"/>
    <w:rsid w:val="00C6769E"/>
    <w:rsid w:val="00C678E6"/>
    <w:rsid w:val="00C67955"/>
    <w:rsid w:val="00C70317"/>
    <w:rsid w:val="00C71F1A"/>
    <w:rsid w:val="00C72024"/>
    <w:rsid w:val="00C727D7"/>
    <w:rsid w:val="00C72F52"/>
    <w:rsid w:val="00C7314E"/>
    <w:rsid w:val="00C7349E"/>
    <w:rsid w:val="00C7389D"/>
    <w:rsid w:val="00C73B93"/>
    <w:rsid w:val="00C73C75"/>
    <w:rsid w:val="00C73CE9"/>
    <w:rsid w:val="00C74158"/>
    <w:rsid w:val="00C74689"/>
    <w:rsid w:val="00C746CB"/>
    <w:rsid w:val="00C74AF6"/>
    <w:rsid w:val="00C74D4F"/>
    <w:rsid w:val="00C7507F"/>
    <w:rsid w:val="00C758DB"/>
    <w:rsid w:val="00C759C5"/>
    <w:rsid w:val="00C75B03"/>
    <w:rsid w:val="00C7619D"/>
    <w:rsid w:val="00C761B1"/>
    <w:rsid w:val="00C762BD"/>
    <w:rsid w:val="00C76302"/>
    <w:rsid w:val="00C76522"/>
    <w:rsid w:val="00C766F1"/>
    <w:rsid w:val="00C76D6C"/>
    <w:rsid w:val="00C76E12"/>
    <w:rsid w:val="00C76FD7"/>
    <w:rsid w:val="00C776B2"/>
    <w:rsid w:val="00C77834"/>
    <w:rsid w:val="00C77A89"/>
    <w:rsid w:val="00C77CB4"/>
    <w:rsid w:val="00C802E8"/>
    <w:rsid w:val="00C80ACF"/>
    <w:rsid w:val="00C80C22"/>
    <w:rsid w:val="00C80CFA"/>
    <w:rsid w:val="00C80DC2"/>
    <w:rsid w:val="00C80F93"/>
    <w:rsid w:val="00C80FCB"/>
    <w:rsid w:val="00C8151A"/>
    <w:rsid w:val="00C817D9"/>
    <w:rsid w:val="00C8180C"/>
    <w:rsid w:val="00C82173"/>
    <w:rsid w:val="00C82593"/>
    <w:rsid w:val="00C826D1"/>
    <w:rsid w:val="00C82842"/>
    <w:rsid w:val="00C82A5D"/>
    <w:rsid w:val="00C833D7"/>
    <w:rsid w:val="00C833EF"/>
    <w:rsid w:val="00C836D0"/>
    <w:rsid w:val="00C838F4"/>
    <w:rsid w:val="00C839D7"/>
    <w:rsid w:val="00C83C68"/>
    <w:rsid w:val="00C84077"/>
    <w:rsid w:val="00C84D1F"/>
    <w:rsid w:val="00C853C0"/>
    <w:rsid w:val="00C85A60"/>
    <w:rsid w:val="00C8647A"/>
    <w:rsid w:val="00C86524"/>
    <w:rsid w:val="00C8678B"/>
    <w:rsid w:val="00C86A1E"/>
    <w:rsid w:val="00C86BDF"/>
    <w:rsid w:val="00C86CDE"/>
    <w:rsid w:val="00C86FEF"/>
    <w:rsid w:val="00C871A3"/>
    <w:rsid w:val="00C87222"/>
    <w:rsid w:val="00C8725F"/>
    <w:rsid w:val="00C8729A"/>
    <w:rsid w:val="00C87792"/>
    <w:rsid w:val="00C90385"/>
    <w:rsid w:val="00C903B2"/>
    <w:rsid w:val="00C904C5"/>
    <w:rsid w:val="00C906E4"/>
    <w:rsid w:val="00C90907"/>
    <w:rsid w:val="00C90C5A"/>
    <w:rsid w:val="00C90E87"/>
    <w:rsid w:val="00C910E3"/>
    <w:rsid w:val="00C9186B"/>
    <w:rsid w:val="00C91881"/>
    <w:rsid w:val="00C91904"/>
    <w:rsid w:val="00C92462"/>
    <w:rsid w:val="00C92D94"/>
    <w:rsid w:val="00C92FEC"/>
    <w:rsid w:val="00C93845"/>
    <w:rsid w:val="00C93AF8"/>
    <w:rsid w:val="00C93B47"/>
    <w:rsid w:val="00C93E43"/>
    <w:rsid w:val="00C94750"/>
    <w:rsid w:val="00C948ED"/>
    <w:rsid w:val="00C94DA7"/>
    <w:rsid w:val="00C9513C"/>
    <w:rsid w:val="00C95724"/>
    <w:rsid w:val="00C958DE"/>
    <w:rsid w:val="00C95919"/>
    <w:rsid w:val="00C95BCD"/>
    <w:rsid w:val="00C95C64"/>
    <w:rsid w:val="00C95F32"/>
    <w:rsid w:val="00C95F40"/>
    <w:rsid w:val="00C9706F"/>
    <w:rsid w:val="00CA0133"/>
    <w:rsid w:val="00CA01E2"/>
    <w:rsid w:val="00CA0254"/>
    <w:rsid w:val="00CA115B"/>
    <w:rsid w:val="00CA12F1"/>
    <w:rsid w:val="00CA16D1"/>
    <w:rsid w:val="00CA1A1D"/>
    <w:rsid w:val="00CA1A81"/>
    <w:rsid w:val="00CA1AB9"/>
    <w:rsid w:val="00CA1BBF"/>
    <w:rsid w:val="00CA1C62"/>
    <w:rsid w:val="00CA2227"/>
    <w:rsid w:val="00CA23EE"/>
    <w:rsid w:val="00CA2448"/>
    <w:rsid w:val="00CA2C8E"/>
    <w:rsid w:val="00CA37AF"/>
    <w:rsid w:val="00CA3BFC"/>
    <w:rsid w:val="00CA3D67"/>
    <w:rsid w:val="00CA3E79"/>
    <w:rsid w:val="00CA4373"/>
    <w:rsid w:val="00CA43C8"/>
    <w:rsid w:val="00CA45A7"/>
    <w:rsid w:val="00CA474C"/>
    <w:rsid w:val="00CA4D04"/>
    <w:rsid w:val="00CA5657"/>
    <w:rsid w:val="00CA5987"/>
    <w:rsid w:val="00CA62D4"/>
    <w:rsid w:val="00CA686B"/>
    <w:rsid w:val="00CA6966"/>
    <w:rsid w:val="00CA703C"/>
    <w:rsid w:val="00CA7A93"/>
    <w:rsid w:val="00CB01F8"/>
    <w:rsid w:val="00CB04D7"/>
    <w:rsid w:val="00CB05A7"/>
    <w:rsid w:val="00CB0CE4"/>
    <w:rsid w:val="00CB0D11"/>
    <w:rsid w:val="00CB1158"/>
    <w:rsid w:val="00CB1222"/>
    <w:rsid w:val="00CB1900"/>
    <w:rsid w:val="00CB1AAC"/>
    <w:rsid w:val="00CB22BD"/>
    <w:rsid w:val="00CB2ABF"/>
    <w:rsid w:val="00CB2BC1"/>
    <w:rsid w:val="00CB320C"/>
    <w:rsid w:val="00CB3AF7"/>
    <w:rsid w:val="00CB3E57"/>
    <w:rsid w:val="00CB3E6B"/>
    <w:rsid w:val="00CB41E7"/>
    <w:rsid w:val="00CB48B2"/>
    <w:rsid w:val="00CB494C"/>
    <w:rsid w:val="00CB4991"/>
    <w:rsid w:val="00CB4AC6"/>
    <w:rsid w:val="00CB4B07"/>
    <w:rsid w:val="00CB4D12"/>
    <w:rsid w:val="00CB4FF1"/>
    <w:rsid w:val="00CB5065"/>
    <w:rsid w:val="00CB5211"/>
    <w:rsid w:val="00CB56AA"/>
    <w:rsid w:val="00CB5EA2"/>
    <w:rsid w:val="00CB5FCF"/>
    <w:rsid w:val="00CB603A"/>
    <w:rsid w:val="00CB6285"/>
    <w:rsid w:val="00CB66B5"/>
    <w:rsid w:val="00CB6A43"/>
    <w:rsid w:val="00CB6F2D"/>
    <w:rsid w:val="00CB7056"/>
    <w:rsid w:val="00CB7179"/>
    <w:rsid w:val="00CB726C"/>
    <w:rsid w:val="00CB786D"/>
    <w:rsid w:val="00CC0160"/>
    <w:rsid w:val="00CC04B5"/>
    <w:rsid w:val="00CC0515"/>
    <w:rsid w:val="00CC0753"/>
    <w:rsid w:val="00CC1246"/>
    <w:rsid w:val="00CC13E5"/>
    <w:rsid w:val="00CC1573"/>
    <w:rsid w:val="00CC180B"/>
    <w:rsid w:val="00CC1AF2"/>
    <w:rsid w:val="00CC25D8"/>
    <w:rsid w:val="00CC2818"/>
    <w:rsid w:val="00CC29CA"/>
    <w:rsid w:val="00CC2ACC"/>
    <w:rsid w:val="00CC2BF2"/>
    <w:rsid w:val="00CC30E4"/>
    <w:rsid w:val="00CC31AC"/>
    <w:rsid w:val="00CC3297"/>
    <w:rsid w:val="00CC33A4"/>
    <w:rsid w:val="00CC3669"/>
    <w:rsid w:val="00CC36D5"/>
    <w:rsid w:val="00CC37F4"/>
    <w:rsid w:val="00CC3D2A"/>
    <w:rsid w:val="00CC3DC9"/>
    <w:rsid w:val="00CC3FCD"/>
    <w:rsid w:val="00CC41BB"/>
    <w:rsid w:val="00CC4AD1"/>
    <w:rsid w:val="00CC55A0"/>
    <w:rsid w:val="00CC5969"/>
    <w:rsid w:val="00CC6103"/>
    <w:rsid w:val="00CC63A9"/>
    <w:rsid w:val="00CC673F"/>
    <w:rsid w:val="00CC68DB"/>
    <w:rsid w:val="00CC698D"/>
    <w:rsid w:val="00CC6B10"/>
    <w:rsid w:val="00CC6F4B"/>
    <w:rsid w:val="00CC70FD"/>
    <w:rsid w:val="00CC71F0"/>
    <w:rsid w:val="00CC7671"/>
    <w:rsid w:val="00CC7745"/>
    <w:rsid w:val="00CC7C0A"/>
    <w:rsid w:val="00CD059E"/>
    <w:rsid w:val="00CD05DD"/>
    <w:rsid w:val="00CD0875"/>
    <w:rsid w:val="00CD0A06"/>
    <w:rsid w:val="00CD0BD1"/>
    <w:rsid w:val="00CD100F"/>
    <w:rsid w:val="00CD1670"/>
    <w:rsid w:val="00CD1C23"/>
    <w:rsid w:val="00CD1CBE"/>
    <w:rsid w:val="00CD212D"/>
    <w:rsid w:val="00CD23C3"/>
    <w:rsid w:val="00CD265F"/>
    <w:rsid w:val="00CD2B8C"/>
    <w:rsid w:val="00CD2BA1"/>
    <w:rsid w:val="00CD2C15"/>
    <w:rsid w:val="00CD3236"/>
    <w:rsid w:val="00CD3741"/>
    <w:rsid w:val="00CD388C"/>
    <w:rsid w:val="00CD3B8F"/>
    <w:rsid w:val="00CD3DF1"/>
    <w:rsid w:val="00CD4FD8"/>
    <w:rsid w:val="00CD508D"/>
    <w:rsid w:val="00CD54AE"/>
    <w:rsid w:val="00CD5D17"/>
    <w:rsid w:val="00CD5DC5"/>
    <w:rsid w:val="00CD627B"/>
    <w:rsid w:val="00CD6532"/>
    <w:rsid w:val="00CD657E"/>
    <w:rsid w:val="00CD67AA"/>
    <w:rsid w:val="00CD6DAA"/>
    <w:rsid w:val="00CD6DFE"/>
    <w:rsid w:val="00CD6FC6"/>
    <w:rsid w:val="00CD70D0"/>
    <w:rsid w:val="00CD73D3"/>
    <w:rsid w:val="00CD743F"/>
    <w:rsid w:val="00CE0BA9"/>
    <w:rsid w:val="00CE0D76"/>
    <w:rsid w:val="00CE0EDD"/>
    <w:rsid w:val="00CE10BC"/>
    <w:rsid w:val="00CE14F2"/>
    <w:rsid w:val="00CE16D3"/>
    <w:rsid w:val="00CE209D"/>
    <w:rsid w:val="00CE20C6"/>
    <w:rsid w:val="00CE21B8"/>
    <w:rsid w:val="00CE2249"/>
    <w:rsid w:val="00CE2ABD"/>
    <w:rsid w:val="00CE2BDF"/>
    <w:rsid w:val="00CE37E1"/>
    <w:rsid w:val="00CE38E0"/>
    <w:rsid w:val="00CE3AB0"/>
    <w:rsid w:val="00CE3B6E"/>
    <w:rsid w:val="00CE3C9C"/>
    <w:rsid w:val="00CE48ED"/>
    <w:rsid w:val="00CE4D26"/>
    <w:rsid w:val="00CE5218"/>
    <w:rsid w:val="00CE5607"/>
    <w:rsid w:val="00CE5865"/>
    <w:rsid w:val="00CE5B73"/>
    <w:rsid w:val="00CE6048"/>
    <w:rsid w:val="00CE63F7"/>
    <w:rsid w:val="00CE6839"/>
    <w:rsid w:val="00CE6EE3"/>
    <w:rsid w:val="00CE7472"/>
    <w:rsid w:val="00CE75BF"/>
    <w:rsid w:val="00CE76DF"/>
    <w:rsid w:val="00CE771F"/>
    <w:rsid w:val="00CE7CED"/>
    <w:rsid w:val="00CF0104"/>
    <w:rsid w:val="00CF0FDA"/>
    <w:rsid w:val="00CF16A0"/>
    <w:rsid w:val="00CF16A3"/>
    <w:rsid w:val="00CF18DC"/>
    <w:rsid w:val="00CF1910"/>
    <w:rsid w:val="00CF1A37"/>
    <w:rsid w:val="00CF1DEE"/>
    <w:rsid w:val="00CF2125"/>
    <w:rsid w:val="00CF24FA"/>
    <w:rsid w:val="00CF2565"/>
    <w:rsid w:val="00CF26A3"/>
    <w:rsid w:val="00CF275F"/>
    <w:rsid w:val="00CF2903"/>
    <w:rsid w:val="00CF3317"/>
    <w:rsid w:val="00CF35CD"/>
    <w:rsid w:val="00CF3862"/>
    <w:rsid w:val="00CF3E27"/>
    <w:rsid w:val="00CF3F11"/>
    <w:rsid w:val="00CF4641"/>
    <w:rsid w:val="00CF47D1"/>
    <w:rsid w:val="00CF4EA3"/>
    <w:rsid w:val="00CF4FCD"/>
    <w:rsid w:val="00CF53BC"/>
    <w:rsid w:val="00CF5D35"/>
    <w:rsid w:val="00CF5F6A"/>
    <w:rsid w:val="00CF63D0"/>
    <w:rsid w:val="00CF6517"/>
    <w:rsid w:val="00CF6A8D"/>
    <w:rsid w:val="00CF6B9E"/>
    <w:rsid w:val="00CF6E02"/>
    <w:rsid w:val="00CF732A"/>
    <w:rsid w:val="00CF7932"/>
    <w:rsid w:val="00CF7970"/>
    <w:rsid w:val="00CF7AF0"/>
    <w:rsid w:val="00CF7C93"/>
    <w:rsid w:val="00D004EB"/>
    <w:rsid w:val="00D00FC6"/>
    <w:rsid w:val="00D01580"/>
    <w:rsid w:val="00D01736"/>
    <w:rsid w:val="00D01977"/>
    <w:rsid w:val="00D019D6"/>
    <w:rsid w:val="00D01EED"/>
    <w:rsid w:val="00D0203E"/>
    <w:rsid w:val="00D024F4"/>
    <w:rsid w:val="00D0286D"/>
    <w:rsid w:val="00D02929"/>
    <w:rsid w:val="00D02C02"/>
    <w:rsid w:val="00D02D80"/>
    <w:rsid w:val="00D039C2"/>
    <w:rsid w:val="00D045D5"/>
    <w:rsid w:val="00D0468C"/>
    <w:rsid w:val="00D04713"/>
    <w:rsid w:val="00D04803"/>
    <w:rsid w:val="00D04951"/>
    <w:rsid w:val="00D04B3B"/>
    <w:rsid w:val="00D04D73"/>
    <w:rsid w:val="00D04E73"/>
    <w:rsid w:val="00D05430"/>
    <w:rsid w:val="00D06135"/>
    <w:rsid w:val="00D061C9"/>
    <w:rsid w:val="00D068E1"/>
    <w:rsid w:val="00D07407"/>
    <w:rsid w:val="00D07809"/>
    <w:rsid w:val="00D07CFD"/>
    <w:rsid w:val="00D11638"/>
    <w:rsid w:val="00D11724"/>
    <w:rsid w:val="00D118EA"/>
    <w:rsid w:val="00D11A10"/>
    <w:rsid w:val="00D11B09"/>
    <w:rsid w:val="00D11B0F"/>
    <w:rsid w:val="00D11C14"/>
    <w:rsid w:val="00D11D08"/>
    <w:rsid w:val="00D11EC0"/>
    <w:rsid w:val="00D11FCB"/>
    <w:rsid w:val="00D1205E"/>
    <w:rsid w:val="00D12110"/>
    <w:rsid w:val="00D12681"/>
    <w:rsid w:val="00D128AA"/>
    <w:rsid w:val="00D12945"/>
    <w:rsid w:val="00D12A21"/>
    <w:rsid w:val="00D12E91"/>
    <w:rsid w:val="00D12FEB"/>
    <w:rsid w:val="00D13560"/>
    <w:rsid w:val="00D13B6D"/>
    <w:rsid w:val="00D13B8F"/>
    <w:rsid w:val="00D14090"/>
    <w:rsid w:val="00D1426E"/>
    <w:rsid w:val="00D14794"/>
    <w:rsid w:val="00D14930"/>
    <w:rsid w:val="00D14D98"/>
    <w:rsid w:val="00D14FD0"/>
    <w:rsid w:val="00D152C9"/>
    <w:rsid w:val="00D1565E"/>
    <w:rsid w:val="00D159C2"/>
    <w:rsid w:val="00D15F4C"/>
    <w:rsid w:val="00D16313"/>
    <w:rsid w:val="00D1655F"/>
    <w:rsid w:val="00D1671A"/>
    <w:rsid w:val="00D16721"/>
    <w:rsid w:val="00D1678D"/>
    <w:rsid w:val="00D1682C"/>
    <w:rsid w:val="00D16C7F"/>
    <w:rsid w:val="00D16FAE"/>
    <w:rsid w:val="00D17006"/>
    <w:rsid w:val="00D1703A"/>
    <w:rsid w:val="00D17041"/>
    <w:rsid w:val="00D17060"/>
    <w:rsid w:val="00D17713"/>
    <w:rsid w:val="00D17915"/>
    <w:rsid w:val="00D1797B"/>
    <w:rsid w:val="00D17AB0"/>
    <w:rsid w:val="00D2047C"/>
    <w:rsid w:val="00D205DC"/>
    <w:rsid w:val="00D20612"/>
    <w:rsid w:val="00D20B74"/>
    <w:rsid w:val="00D21C41"/>
    <w:rsid w:val="00D21C53"/>
    <w:rsid w:val="00D21C81"/>
    <w:rsid w:val="00D21D8C"/>
    <w:rsid w:val="00D21ED9"/>
    <w:rsid w:val="00D22851"/>
    <w:rsid w:val="00D2326C"/>
    <w:rsid w:val="00D2330D"/>
    <w:rsid w:val="00D235DC"/>
    <w:rsid w:val="00D23705"/>
    <w:rsid w:val="00D23CCB"/>
    <w:rsid w:val="00D23E6D"/>
    <w:rsid w:val="00D24371"/>
    <w:rsid w:val="00D24951"/>
    <w:rsid w:val="00D25102"/>
    <w:rsid w:val="00D26735"/>
    <w:rsid w:val="00D267DD"/>
    <w:rsid w:val="00D2688D"/>
    <w:rsid w:val="00D26D58"/>
    <w:rsid w:val="00D26D90"/>
    <w:rsid w:val="00D26DDC"/>
    <w:rsid w:val="00D26EAD"/>
    <w:rsid w:val="00D301BA"/>
    <w:rsid w:val="00D302FA"/>
    <w:rsid w:val="00D30399"/>
    <w:rsid w:val="00D30405"/>
    <w:rsid w:val="00D30441"/>
    <w:rsid w:val="00D30558"/>
    <w:rsid w:val="00D30584"/>
    <w:rsid w:val="00D30782"/>
    <w:rsid w:val="00D3149E"/>
    <w:rsid w:val="00D317FE"/>
    <w:rsid w:val="00D31EA7"/>
    <w:rsid w:val="00D31EDA"/>
    <w:rsid w:val="00D320A1"/>
    <w:rsid w:val="00D321AC"/>
    <w:rsid w:val="00D32449"/>
    <w:rsid w:val="00D326BA"/>
    <w:rsid w:val="00D327F0"/>
    <w:rsid w:val="00D32A2D"/>
    <w:rsid w:val="00D32CE4"/>
    <w:rsid w:val="00D33009"/>
    <w:rsid w:val="00D33590"/>
    <w:rsid w:val="00D3365A"/>
    <w:rsid w:val="00D33741"/>
    <w:rsid w:val="00D34005"/>
    <w:rsid w:val="00D347B8"/>
    <w:rsid w:val="00D34B18"/>
    <w:rsid w:val="00D34BC7"/>
    <w:rsid w:val="00D34BE0"/>
    <w:rsid w:val="00D34C80"/>
    <w:rsid w:val="00D34D7A"/>
    <w:rsid w:val="00D34D7C"/>
    <w:rsid w:val="00D3507D"/>
    <w:rsid w:val="00D3556B"/>
    <w:rsid w:val="00D356A7"/>
    <w:rsid w:val="00D356AB"/>
    <w:rsid w:val="00D356FB"/>
    <w:rsid w:val="00D35A66"/>
    <w:rsid w:val="00D35DBC"/>
    <w:rsid w:val="00D36603"/>
    <w:rsid w:val="00D3664F"/>
    <w:rsid w:val="00D367A7"/>
    <w:rsid w:val="00D3686B"/>
    <w:rsid w:val="00D369DD"/>
    <w:rsid w:val="00D36B9A"/>
    <w:rsid w:val="00D36BB3"/>
    <w:rsid w:val="00D36E79"/>
    <w:rsid w:val="00D37137"/>
    <w:rsid w:val="00D37157"/>
    <w:rsid w:val="00D3718D"/>
    <w:rsid w:val="00D372B1"/>
    <w:rsid w:val="00D37448"/>
    <w:rsid w:val="00D3767B"/>
    <w:rsid w:val="00D3782E"/>
    <w:rsid w:val="00D37C1B"/>
    <w:rsid w:val="00D37D7F"/>
    <w:rsid w:val="00D37DE2"/>
    <w:rsid w:val="00D37F67"/>
    <w:rsid w:val="00D400BB"/>
    <w:rsid w:val="00D4070E"/>
    <w:rsid w:val="00D40C42"/>
    <w:rsid w:val="00D41B1E"/>
    <w:rsid w:val="00D41B43"/>
    <w:rsid w:val="00D41CD2"/>
    <w:rsid w:val="00D4211F"/>
    <w:rsid w:val="00D42124"/>
    <w:rsid w:val="00D428B8"/>
    <w:rsid w:val="00D42B1A"/>
    <w:rsid w:val="00D42C57"/>
    <w:rsid w:val="00D42E0F"/>
    <w:rsid w:val="00D42E22"/>
    <w:rsid w:val="00D4326C"/>
    <w:rsid w:val="00D43639"/>
    <w:rsid w:val="00D4372D"/>
    <w:rsid w:val="00D43801"/>
    <w:rsid w:val="00D43829"/>
    <w:rsid w:val="00D43B85"/>
    <w:rsid w:val="00D43BE6"/>
    <w:rsid w:val="00D44619"/>
    <w:rsid w:val="00D4469B"/>
    <w:rsid w:val="00D446AA"/>
    <w:rsid w:val="00D44BA6"/>
    <w:rsid w:val="00D44EDC"/>
    <w:rsid w:val="00D451C3"/>
    <w:rsid w:val="00D4522E"/>
    <w:rsid w:val="00D45D1A"/>
    <w:rsid w:val="00D45DB6"/>
    <w:rsid w:val="00D45FA8"/>
    <w:rsid w:val="00D46784"/>
    <w:rsid w:val="00D46C3C"/>
    <w:rsid w:val="00D47014"/>
    <w:rsid w:val="00D47BA5"/>
    <w:rsid w:val="00D47E90"/>
    <w:rsid w:val="00D47F9B"/>
    <w:rsid w:val="00D501CC"/>
    <w:rsid w:val="00D503A3"/>
    <w:rsid w:val="00D50CE5"/>
    <w:rsid w:val="00D50D5A"/>
    <w:rsid w:val="00D51116"/>
    <w:rsid w:val="00D519E0"/>
    <w:rsid w:val="00D5220A"/>
    <w:rsid w:val="00D52637"/>
    <w:rsid w:val="00D5272E"/>
    <w:rsid w:val="00D5274A"/>
    <w:rsid w:val="00D52DAF"/>
    <w:rsid w:val="00D52DDF"/>
    <w:rsid w:val="00D52FFE"/>
    <w:rsid w:val="00D53005"/>
    <w:rsid w:val="00D531DB"/>
    <w:rsid w:val="00D533A4"/>
    <w:rsid w:val="00D53841"/>
    <w:rsid w:val="00D53894"/>
    <w:rsid w:val="00D54571"/>
    <w:rsid w:val="00D54652"/>
    <w:rsid w:val="00D54B90"/>
    <w:rsid w:val="00D54D83"/>
    <w:rsid w:val="00D5528D"/>
    <w:rsid w:val="00D553BB"/>
    <w:rsid w:val="00D55ED8"/>
    <w:rsid w:val="00D560A9"/>
    <w:rsid w:val="00D569AF"/>
    <w:rsid w:val="00D57242"/>
    <w:rsid w:val="00D57719"/>
    <w:rsid w:val="00D57BBA"/>
    <w:rsid w:val="00D6009B"/>
    <w:rsid w:val="00D602B8"/>
    <w:rsid w:val="00D607B1"/>
    <w:rsid w:val="00D60DC9"/>
    <w:rsid w:val="00D6125A"/>
    <w:rsid w:val="00D61EB3"/>
    <w:rsid w:val="00D62A05"/>
    <w:rsid w:val="00D62EF5"/>
    <w:rsid w:val="00D62EF7"/>
    <w:rsid w:val="00D62F64"/>
    <w:rsid w:val="00D63233"/>
    <w:rsid w:val="00D639AA"/>
    <w:rsid w:val="00D63B99"/>
    <w:rsid w:val="00D63E20"/>
    <w:rsid w:val="00D64035"/>
    <w:rsid w:val="00D6403E"/>
    <w:rsid w:val="00D64102"/>
    <w:rsid w:val="00D64474"/>
    <w:rsid w:val="00D6518B"/>
    <w:rsid w:val="00D652FF"/>
    <w:rsid w:val="00D6590B"/>
    <w:rsid w:val="00D65916"/>
    <w:rsid w:val="00D65AD0"/>
    <w:rsid w:val="00D65DB0"/>
    <w:rsid w:val="00D65F76"/>
    <w:rsid w:val="00D66493"/>
    <w:rsid w:val="00D665A8"/>
    <w:rsid w:val="00D66713"/>
    <w:rsid w:val="00D66807"/>
    <w:rsid w:val="00D6698F"/>
    <w:rsid w:val="00D669B6"/>
    <w:rsid w:val="00D66B88"/>
    <w:rsid w:val="00D66F7A"/>
    <w:rsid w:val="00D67064"/>
    <w:rsid w:val="00D6749C"/>
    <w:rsid w:val="00D67902"/>
    <w:rsid w:val="00D67D5D"/>
    <w:rsid w:val="00D67FB2"/>
    <w:rsid w:val="00D704CF"/>
    <w:rsid w:val="00D7052D"/>
    <w:rsid w:val="00D705E2"/>
    <w:rsid w:val="00D70639"/>
    <w:rsid w:val="00D70BC1"/>
    <w:rsid w:val="00D70F1F"/>
    <w:rsid w:val="00D70F85"/>
    <w:rsid w:val="00D713DC"/>
    <w:rsid w:val="00D71C3F"/>
    <w:rsid w:val="00D72628"/>
    <w:rsid w:val="00D7295C"/>
    <w:rsid w:val="00D72DBD"/>
    <w:rsid w:val="00D72E9E"/>
    <w:rsid w:val="00D72EB7"/>
    <w:rsid w:val="00D73174"/>
    <w:rsid w:val="00D739E5"/>
    <w:rsid w:val="00D73C01"/>
    <w:rsid w:val="00D742C7"/>
    <w:rsid w:val="00D744F4"/>
    <w:rsid w:val="00D7459D"/>
    <w:rsid w:val="00D74B1A"/>
    <w:rsid w:val="00D74D55"/>
    <w:rsid w:val="00D752E6"/>
    <w:rsid w:val="00D7591E"/>
    <w:rsid w:val="00D75959"/>
    <w:rsid w:val="00D759CF"/>
    <w:rsid w:val="00D75C89"/>
    <w:rsid w:val="00D7621A"/>
    <w:rsid w:val="00D80185"/>
    <w:rsid w:val="00D801A1"/>
    <w:rsid w:val="00D80935"/>
    <w:rsid w:val="00D80E55"/>
    <w:rsid w:val="00D8126F"/>
    <w:rsid w:val="00D8137B"/>
    <w:rsid w:val="00D818EA"/>
    <w:rsid w:val="00D81CE1"/>
    <w:rsid w:val="00D8223C"/>
    <w:rsid w:val="00D8244B"/>
    <w:rsid w:val="00D82728"/>
    <w:rsid w:val="00D82823"/>
    <w:rsid w:val="00D82B54"/>
    <w:rsid w:val="00D82F9C"/>
    <w:rsid w:val="00D832CE"/>
    <w:rsid w:val="00D8332F"/>
    <w:rsid w:val="00D833D1"/>
    <w:rsid w:val="00D83E30"/>
    <w:rsid w:val="00D84196"/>
    <w:rsid w:val="00D841FD"/>
    <w:rsid w:val="00D843AB"/>
    <w:rsid w:val="00D8476C"/>
    <w:rsid w:val="00D85346"/>
    <w:rsid w:val="00D85642"/>
    <w:rsid w:val="00D8566B"/>
    <w:rsid w:val="00D85A8C"/>
    <w:rsid w:val="00D85FF5"/>
    <w:rsid w:val="00D8607C"/>
    <w:rsid w:val="00D8629F"/>
    <w:rsid w:val="00D862E4"/>
    <w:rsid w:val="00D86353"/>
    <w:rsid w:val="00D8638A"/>
    <w:rsid w:val="00D86D06"/>
    <w:rsid w:val="00D8719C"/>
    <w:rsid w:val="00D87477"/>
    <w:rsid w:val="00D878CA"/>
    <w:rsid w:val="00D879D4"/>
    <w:rsid w:val="00D87CF0"/>
    <w:rsid w:val="00D901A0"/>
    <w:rsid w:val="00D90612"/>
    <w:rsid w:val="00D9076E"/>
    <w:rsid w:val="00D908D7"/>
    <w:rsid w:val="00D910E2"/>
    <w:rsid w:val="00D91112"/>
    <w:rsid w:val="00D917A2"/>
    <w:rsid w:val="00D91AA8"/>
    <w:rsid w:val="00D91C6A"/>
    <w:rsid w:val="00D922C0"/>
    <w:rsid w:val="00D923D9"/>
    <w:rsid w:val="00D9248C"/>
    <w:rsid w:val="00D92C28"/>
    <w:rsid w:val="00D92EE2"/>
    <w:rsid w:val="00D9328A"/>
    <w:rsid w:val="00D9369A"/>
    <w:rsid w:val="00D93809"/>
    <w:rsid w:val="00D93FB4"/>
    <w:rsid w:val="00D94947"/>
    <w:rsid w:val="00D9495E"/>
    <w:rsid w:val="00D94A3E"/>
    <w:rsid w:val="00D94BDD"/>
    <w:rsid w:val="00D95321"/>
    <w:rsid w:val="00D955C5"/>
    <w:rsid w:val="00D95955"/>
    <w:rsid w:val="00D960C0"/>
    <w:rsid w:val="00D9695C"/>
    <w:rsid w:val="00D96B84"/>
    <w:rsid w:val="00D96D6A"/>
    <w:rsid w:val="00D9758B"/>
    <w:rsid w:val="00D97E82"/>
    <w:rsid w:val="00DA07A7"/>
    <w:rsid w:val="00DA19E1"/>
    <w:rsid w:val="00DA1A2E"/>
    <w:rsid w:val="00DA1F70"/>
    <w:rsid w:val="00DA2534"/>
    <w:rsid w:val="00DA2D09"/>
    <w:rsid w:val="00DA2F90"/>
    <w:rsid w:val="00DA31D2"/>
    <w:rsid w:val="00DA36B5"/>
    <w:rsid w:val="00DA3AD8"/>
    <w:rsid w:val="00DA3C47"/>
    <w:rsid w:val="00DA3DF0"/>
    <w:rsid w:val="00DA3ECD"/>
    <w:rsid w:val="00DA4019"/>
    <w:rsid w:val="00DA46B3"/>
    <w:rsid w:val="00DA4AE5"/>
    <w:rsid w:val="00DA4BB6"/>
    <w:rsid w:val="00DA51D3"/>
    <w:rsid w:val="00DA5431"/>
    <w:rsid w:val="00DA570B"/>
    <w:rsid w:val="00DA5964"/>
    <w:rsid w:val="00DA60B8"/>
    <w:rsid w:val="00DA66B6"/>
    <w:rsid w:val="00DA6856"/>
    <w:rsid w:val="00DA6961"/>
    <w:rsid w:val="00DA6A6D"/>
    <w:rsid w:val="00DA6CE2"/>
    <w:rsid w:val="00DA71DE"/>
    <w:rsid w:val="00DA7E83"/>
    <w:rsid w:val="00DB01E2"/>
    <w:rsid w:val="00DB0933"/>
    <w:rsid w:val="00DB108C"/>
    <w:rsid w:val="00DB1512"/>
    <w:rsid w:val="00DB1934"/>
    <w:rsid w:val="00DB1A43"/>
    <w:rsid w:val="00DB1DED"/>
    <w:rsid w:val="00DB23A7"/>
    <w:rsid w:val="00DB28EC"/>
    <w:rsid w:val="00DB2BAE"/>
    <w:rsid w:val="00DB2E08"/>
    <w:rsid w:val="00DB2EE5"/>
    <w:rsid w:val="00DB30AE"/>
    <w:rsid w:val="00DB3291"/>
    <w:rsid w:val="00DB3B89"/>
    <w:rsid w:val="00DB3C48"/>
    <w:rsid w:val="00DB3F04"/>
    <w:rsid w:val="00DB3FBC"/>
    <w:rsid w:val="00DB40D8"/>
    <w:rsid w:val="00DB4171"/>
    <w:rsid w:val="00DB41FB"/>
    <w:rsid w:val="00DB427C"/>
    <w:rsid w:val="00DB43C2"/>
    <w:rsid w:val="00DB49C1"/>
    <w:rsid w:val="00DB50B1"/>
    <w:rsid w:val="00DB5199"/>
    <w:rsid w:val="00DB535B"/>
    <w:rsid w:val="00DB5360"/>
    <w:rsid w:val="00DB577C"/>
    <w:rsid w:val="00DB5A05"/>
    <w:rsid w:val="00DB5ABB"/>
    <w:rsid w:val="00DB5C47"/>
    <w:rsid w:val="00DB5CD5"/>
    <w:rsid w:val="00DB5F91"/>
    <w:rsid w:val="00DB60F7"/>
    <w:rsid w:val="00DB61F0"/>
    <w:rsid w:val="00DB63CC"/>
    <w:rsid w:val="00DB6628"/>
    <w:rsid w:val="00DB6735"/>
    <w:rsid w:val="00DB700E"/>
    <w:rsid w:val="00DB7496"/>
    <w:rsid w:val="00DB7672"/>
    <w:rsid w:val="00DB7A15"/>
    <w:rsid w:val="00DB7BC6"/>
    <w:rsid w:val="00DC00F9"/>
    <w:rsid w:val="00DC0299"/>
    <w:rsid w:val="00DC0DCA"/>
    <w:rsid w:val="00DC0E91"/>
    <w:rsid w:val="00DC12A1"/>
    <w:rsid w:val="00DC138C"/>
    <w:rsid w:val="00DC17EC"/>
    <w:rsid w:val="00DC1FC8"/>
    <w:rsid w:val="00DC2019"/>
    <w:rsid w:val="00DC20A6"/>
    <w:rsid w:val="00DC260A"/>
    <w:rsid w:val="00DC2715"/>
    <w:rsid w:val="00DC2F1B"/>
    <w:rsid w:val="00DC3069"/>
    <w:rsid w:val="00DC387C"/>
    <w:rsid w:val="00DC4CB9"/>
    <w:rsid w:val="00DC5B4C"/>
    <w:rsid w:val="00DC68BA"/>
    <w:rsid w:val="00DC70A0"/>
    <w:rsid w:val="00DC724C"/>
    <w:rsid w:val="00DC7CEB"/>
    <w:rsid w:val="00DD01BD"/>
    <w:rsid w:val="00DD02BE"/>
    <w:rsid w:val="00DD039C"/>
    <w:rsid w:val="00DD0643"/>
    <w:rsid w:val="00DD07A7"/>
    <w:rsid w:val="00DD11B8"/>
    <w:rsid w:val="00DD124F"/>
    <w:rsid w:val="00DD139D"/>
    <w:rsid w:val="00DD161D"/>
    <w:rsid w:val="00DD165F"/>
    <w:rsid w:val="00DD1A0F"/>
    <w:rsid w:val="00DD2214"/>
    <w:rsid w:val="00DD223B"/>
    <w:rsid w:val="00DD2A78"/>
    <w:rsid w:val="00DD31F6"/>
    <w:rsid w:val="00DD320A"/>
    <w:rsid w:val="00DD3417"/>
    <w:rsid w:val="00DD3BAC"/>
    <w:rsid w:val="00DD3CC6"/>
    <w:rsid w:val="00DD3D4C"/>
    <w:rsid w:val="00DD408D"/>
    <w:rsid w:val="00DD461C"/>
    <w:rsid w:val="00DD4723"/>
    <w:rsid w:val="00DD4888"/>
    <w:rsid w:val="00DD5947"/>
    <w:rsid w:val="00DD6059"/>
    <w:rsid w:val="00DD61DF"/>
    <w:rsid w:val="00DD642A"/>
    <w:rsid w:val="00DD6687"/>
    <w:rsid w:val="00DD6A38"/>
    <w:rsid w:val="00DD6B14"/>
    <w:rsid w:val="00DD6C69"/>
    <w:rsid w:val="00DD6FE3"/>
    <w:rsid w:val="00DD71C8"/>
    <w:rsid w:val="00DD7A2A"/>
    <w:rsid w:val="00DD7C3F"/>
    <w:rsid w:val="00DD7D07"/>
    <w:rsid w:val="00DD7D10"/>
    <w:rsid w:val="00DD7F9E"/>
    <w:rsid w:val="00DE005F"/>
    <w:rsid w:val="00DE00B0"/>
    <w:rsid w:val="00DE076C"/>
    <w:rsid w:val="00DE08EF"/>
    <w:rsid w:val="00DE176E"/>
    <w:rsid w:val="00DE1891"/>
    <w:rsid w:val="00DE1E4F"/>
    <w:rsid w:val="00DE1FFE"/>
    <w:rsid w:val="00DE23EF"/>
    <w:rsid w:val="00DE2E9F"/>
    <w:rsid w:val="00DE2F20"/>
    <w:rsid w:val="00DE3202"/>
    <w:rsid w:val="00DE3A0C"/>
    <w:rsid w:val="00DE3A0F"/>
    <w:rsid w:val="00DE3BB9"/>
    <w:rsid w:val="00DE3CCB"/>
    <w:rsid w:val="00DE3F47"/>
    <w:rsid w:val="00DE43B4"/>
    <w:rsid w:val="00DE470E"/>
    <w:rsid w:val="00DE4746"/>
    <w:rsid w:val="00DE4BBF"/>
    <w:rsid w:val="00DE4D6D"/>
    <w:rsid w:val="00DE4F2B"/>
    <w:rsid w:val="00DE4F92"/>
    <w:rsid w:val="00DE539E"/>
    <w:rsid w:val="00DE5520"/>
    <w:rsid w:val="00DE5661"/>
    <w:rsid w:val="00DE6481"/>
    <w:rsid w:val="00DE6522"/>
    <w:rsid w:val="00DE694E"/>
    <w:rsid w:val="00DE6ED9"/>
    <w:rsid w:val="00DE7003"/>
    <w:rsid w:val="00DE74D4"/>
    <w:rsid w:val="00DE7588"/>
    <w:rsid w:val="00DE7756"/>
    <w:rsid w:val="00DE7876"/>
    <w:rsid w:val="00DE7B2F"/>
    <w:rsid w:val="00DE7F2B"/>
    <w:rsid w:val="00DF0747"/>
    <w:rsid w:val="00DF083F"/>
    <w:rsid w:val="00DF0D37"/>
    <w:rsid w:val="00DF0DA3"/>
    <w:rsid w:val="00DF0E8A"/>
    <w:rsid w:val="00DF1086"/>
    <w:rsid w:val="00DF11EE"/>
    <w:rsid w:val="00DF14AA"/>
    <w:rsid w:val="00DF1758"/>
    <w:rsid w:val="00DF18CC"/>
    <w:rsid w:val="00DF1BB3"/>
    <w:rsid w:val="00DF1C60"/>
    <w:rsid w:val="00DF1D03"/>
    <w:rsid w:val="00DF2185"/>
    <w:rsid w:val="00DF231B"/>
    <w:rsid w:val="00DF2622"/>
    <w:rsid w:val="00DF262B"/>
    <w:rsid w:val="00DF2AF7"/>
    <w:rsid w:val="00DF2B7A"/>
    <w:rsid w:val="00DF2D9C"/>
    <w:rsid w:val="00DF3140"/>
    <w:rsid w:val="00DF3276"/>
    <w:rsid w:val="00DF33E0"/>
    <w:rsid w:val="00DF3808"/>
    <w:rsid w:val="00DF383E"/>
    <w:rsid w:val="00DF3D08"/>
    <w:rsid w:val="00DF3E75"/>
    <w:rsid w:val="00DF4702"/>
    <w:rsid w:val="00DF4950"/>
    <w:rsid w:val="00DF4967"/>
    <w:rsid w:val="00DF4E48"/>
    <w:rsid w:val="00DF52BC"/>
    <w:rsid w:val="00DF53F5"/>
    <w:rsid w:val="00DF5D4A"/>
    <w:rsid w:val="00DF6022"/>
    <w:rsid w:val="00DF6123"/>
    <w:rsid w:val="00DF6567"/>
    <w:rsid w:val="00DF656A"/>
    <w:rsid w:val="00DF69AD"/>
    <w:rsid w:val="00DF6B00"/>
    <w:rsid w:val="00DF7381"/>
    <w:rsid w:val="00DF742F"/>
    <w:rsid w:val="00E00668"/>
    <w:rsid w:val="00E00708"/>
    <w:rsid w:val="00E0081C"/>
    <w:rsid w:val="00E00A72"/>
    <w:rsid w:val="00E00A76"/>
    <w:rsid w:val="00E00A7E"/>
    <w:rsid w:val="00E00F29"/>
    <w:rsid w:val="00E0162A"/>
    <w:rsid w:val="00E01704"/>
    <w:rsid w:val="00E01A48"/>
    <w:rsid w:val="00E01CB8"/>
    <w:rsid w:val="00E021D6"/>
    <w:rsid w:val="00E0273D"/>
    <w:rsid w:val="00E02AD9"/>
    <w:rsid w:val="00E03D9D"/>
    <w:rsid w:val="00E03DCA"/>
    <w:rsid w:val="00E04711"/>
    <w:rsid w:val="00E04961"/>
    <w:rsid w:val="00E04B4B"/>
    <w:rsid w:val="00E04E5A"/>
    <w:rsid w:val="00E05343"/>
    <w:rsid w:val="00E05568"/>
    <w:rsid w:val="00E058CD"/>
    <w:rsid w:val="00E05D6D"/>
    <w:rsid w:val="00E05DC3"/>
    <w:rsid w:val="00E05DD0"/>
    <w:rsid w:val="00E06C78"/>
    <w:rsid w:val="00E06CA8"/>
    <w:rsid w:val="00E07034"/>
    <w:rsid w:val="00E076C7"/>
    <w:rsid w:val="00E077E4"/>
    <w:rsid w:val="00E07C92"/>
    <w:rsid w:val="00E1032C"/>
    <w:rsid w:val="00E105DD"/>
    <w:rsid w:val="00E108D3"/>
    <w:rsid w:val="00E10E60"/>
    <w:rsid w:val="00E1110A"/>
    <w:rsid w:val="00E11172"/>
    <w:rsid w:val="00E118E3"/>
    <w:rsid w:val="00E12809"/>
    <w:rsid w:val="00E128F9"/>
    <w:rsid w:val="00E1353D"/>
    <w:rsid w:val="00E138A9"/>
    <w:rsid w:val="00E13A5E"/>
    <w:rsid w:val="00E13CA5"/>
    <w:rsid w:val="00E14752"/>
    <w:rsid w:val="00E148F3"/>
    <w:rsid w:val="00E14ACD"/>
    <w:rsid w:val="00E14B95"/>
    <w:rsid w:val="00E14BC5"/>
    <w:rsid w:val="00E14D0D"/>
    <w:rsid w:val="00E15005"/>
    <w:rsid w:val="00E15156"/>
    <w:rsid w:val="00E15255"/>
    <w:rsid w:val="00E15736"/>
    <w:rsid w:val="00E157E2"/>
    <w:rsid w:val="00E15BB5"/>
    <w:rsid w:val="00E15CDD"/>
    <w:rsid w:val="00E15EFB"/>
    <w:rsid w:val="00E160C4"/>
    <w:rsid w:val="00E1633A"/>
    <w:rsid w:val="00E168B2"/>
    <w:rsid w:val="00E16C4B"/>
    <w:rsid w:val="00E176E9"/>
    <w:rsid w:val="00E20067"/>
    <w:rsid w:val="00E20214"/>
    <w:rsid w:val="00E202CD"/>
    <w:rsid w:val="00E20B91"/>
    <w:rsid w:val="00E20D29"/>
    <w:rsid w:val="00E21158"/>
    <w:rsid w:val="00E21589"/>
    <w:rsid w:val="00E215E9"/>
    <w:rsid w:val="00E2185E"/>
    <w:rsid w:val="00E21D99"/>
    <w:rsid w:val="00E22737"/>
    <w:rsid w:val="00E23A21"/>
    <w:rsid w:val="00E23FCA"/>
    <w:rsid w:val="00E23FEA"/>
    <w:rsid w:val="00E2417E"/>
    <w:rsid w:val="00E24D28"/>
    <w:rsid w:val="00E24D6C"/>
    <w:rsid w:val="00E25151"/>
    <w:rsid w:val="00E251C1"/>
    <w:rsid w:val="00E251E8"/>
    <w:rsid w:val="00E251EE"/>
    <w:rsid w:val="00E253E2"/>
    <w:rsid w:val="00E25818"/>
    <w:rsid w:val="00E258AC"/>
    <w:rsid w:val="00E25AFA"/>
    <w:rsid w:val="00E25F35"/>
    <w:rsid w:val="00E25F43"/>
    <w:rsid w:val="00E2604E"/>
    <w:rsid w:val="00E26300"/>
    <w:rsid w:val="00E26F60"/>
    <w:rsid w:val="00E275FE"/>
    <w:rsid w:val="00E27622"/>
    <w:rsid w:val="00E276FA"/>
    <w:rsid w:val="00E27C99"/>
    <w:rsid w:val="00E3045E"/>
    <w:rsid w:val="00E3179F"/>
    <w:rsid w:val="00E31AF2"/>
    <w:rsid w:val="00E3211D"/>
    <w:rsid w:val="00E32214"/>
    <w:rsid w:val="00E3226B"/>
    <w:rsid w:val="00E32275"/>
    <w:rsid w:val="00E32B60"/>
    <w:rsid w:val="00E32DCB"/>
    <w:rsid w:val="00E34175"/>
    <w:rsid w:val="00E348F1"/>
    <w:rsid w:val="00E349F8"/>
    <w:rsid w:val="00E351D5"/>
    <w:rsid w:val="00E3536A"/>
    <w:rsid w:val="00E35645"/>
    <w:rsid w:val="00E35A10"/>
    <w:rsid w:val="00E3608D"/>
    <w:rsid w:val="00E363A2"/>
    <w:rsid w:val="00E364D2"/>
    <w:rsid w:val="00E36879"/>
    <w:rsid w:val="00E368AE"/>
    <w:rsid w:val="00E368CA"/>
    <w:rsid w:val="00E36B76"/>
    <w:rsid w:val="00E370C3"/>
    <w:rsid w:val="00E37683"/>
    <w:rsid w:val="00E3776A"/>
    <w:rsid w:val="00E37952"/>
    <w:rsid w:val="00E37B4C"/>
    <w:rsid w:val="00E37CD3"/>
    <w:rsid w:val="00E37FD3"/>
    <w:rsid w:val="00E40460"/>
    <w:rsid w:val="00E405B1"/>
    <w:rsid w:val="00E40630"/>
    <w:rsid w:val="00E40898"/>
    <w:rsid w:val="00E40A4E"/>
    <w:rsid w:val="00E410F8"/>
    <w:rsid w:val="00E41643"/>
    <w:rsid w:val="00E419E1"/>
    <w:rsid w:val="00E41CF7"/>
    <w:rsid w:val="00E41D6A"/>
    <w:rsid w:val="00E41F76"/>
    <w:rsid w:val="00E41FF1"/>
    <w:rsid w:val="00E420A5"/>
    <w:rsid w:val="00E42151"/>
    <w:rsid w:val="00E421E9"/>
    <w:rsid w:val="00E42454"/>
    <w:rsid w:val="00E42A60"/>
    <w:rsid w:val="00E42DD3"/>
    <w:rsid w:val="00E431D0"/>
    <w:rsid w:val="00E43282"/>
    <w:rsid w:val="00E43945"/>
    <w:rsid w:val="00E43B5F"/>
    <w:rsid w:val="00E43BC1"/>
    <w:rsid w:val="00E43DAA"/>
    <w:rsid w:val="00E4421A"/>
    <w:rsid w:val="00E448B4"/>
    <w:rsid w:val="00E44B56"/>
    <w:rsid w:val="00E44DB0"/>
    <w:rsid w:val="00E4523F"/>
    <w:rsid w:val="00E461A1"/>
    <w:rsid w:val="00E465A9"/>
    <w:rsid w:val="00E46D03"/>
    <w:rsid w:val="00E47387"/>
    <w:rsid w:val="00E47839"/>
    <w:rsid w:val="00E4784E"/>
    <w:rsid w:val="00E47958"/>
    <w:rsid w:val="00E47B13"/>
    <w:rsid w:val="00E47B8D"/>
    <w:rsid w:val="00E501E6"/>
    <w:rsid w:val="00E50643"/>
    <w:rsid w:val="00E506A4"/>
    <w:rsid w:val="00E5072F"/>
    <w:rsid w:val="00E507AB"/>
    <w:rsid w:val="00E50A71"/>
    <w:rsid w:val="00E515F5"/>
    <w:rsid w:val="00E516FD"/>
    <w:rsid w:val="00E51BEC"/>
    <w:rsid w:val="00E51D68"/>
    <w:rsid w:val="00E52049"/>
    <w:rsid w:val="00E52053"/>
    <w:rsid w:val="00E521CC"/>
    <w:rsid w:val="00E522E7"/>
    <w:rsid w:val="00E52A0D"/>
    <w:rsid w:val="00E52BFD"/>
    <w:rsid w:val="00E530F1"/>
    <w:rsid w:val="00E533E2"/>
    <w:rsid w:val="00E53571"/>
    <w:rsid w:val="00E5382B"/>
    <w:rsid w:val="00E53E36"/>
    <w:rsid w:val="00E54300"/>
    <w:rsid w:val="00E54301"/>
    <w:rsid w:val="00E54740"/>
    <w:rsid w:val="00E54E73"/>
    <w:rsid w:val="00E5529F"/>
    <w:rsid w:val="00E559FB"/>
    <w:rsid w:val="00E55E6E"/>
    <w:rsid w:val="00E562AC"/>
    <w:rsid w:val="00E56AC3"/>
    <w:rsid w:val="00E57312"/>
    <w:rsid w:val="00E57328"/>
    <w:rsid w:val="00E573C6"/>
    <w:rsid w:val="00E57417"/>
    <w:rsid w:val="00E57421"/>
    <w:rsid w:val="00E57596"/>
    <w:rsid w:val="00E6001A"/>
    <w:rsid w:val="00E6025D"/>
    <w:rsid w:val="00E60393"/>
    <w:rsid w:val="00E6052A"/>
    <w:rsid w:val="00E60620"/>
    <w:rsid w:val="00E6117E"/>
    <w:rsid w:val="00E618DC"/>
    <w:rsid w:val="00E61D66"/>
    <w:rsid w:val="00E62220"/>
    <w:rsid w:val="00E625F0"/>
    <w:rsid w:val="00E628C9"/>
    <w:rsid w:val="00E62934"/>
    <w:rsid w:val="00E62BD3"/>
    <w:rsid w:val="00E63671"/>
    <w:rsid w:val="00E636E6"/>
    <w:rsid w:val="00E63C42"/>
    <w:rsid w:val="00E64047"/>
    <w:rsid w:val="00E643E5"/>
    <w:rsid w:val="00E64685"/>
    <w:rsid w:val="00E64B0A"/>
    <w:rsid w:val="00E6523B"/>
    <w:rsid w:val="00E65291"/>
    <w:rsid w:val="00E656C7"/>
    <w:rsid w:val="00E657C7"/>
    <w:rsid w:val="00E65ACA"/>
    <w:rsid w:val="00E65F00"/>
    <w:rsid w:val="00E6699E"/>
    <w:rsid w:val="00E66DDC"/>
    <w:rsid w:val="00E67065"/>
    <w:rsid w:val="00E673B5"/>
    <w:rsid w:val="00E676F7"/>
    <w:rsid w:val="00E67744"/>
    <w:rsid w:val="00E67807"/>
    <w:rsid w:val="00E678A8"/>
    <w:rsid w:val="00E67A6A"/>
    <w:rsid w:val="00E70222"/>
    <w:rsid w:val="00E704A7"/>
    <w:rsid w:val="00E71079"/>
    <w:rsid w:val="00E7114C"/>
    <w:rsid w:val="00E713E8"/>
    <w:rsid w:val="00E716B9"/>
    <w:rsid w:val="00E72028"/>
    <w:rsid w:val="00E724AC"/>
    <w:rsid w:val="00E729D9"/>
    <w:rsid w:val="00E72C5A"/>
    <w:rsid w:val="00E72C92"/>
    <w:rsid w:val="00E731EE"/>
    <w:rsid w:val="00E731F3"/>
    <w:rsid w:val="00E7358C"/>
    <w:rsid w:val="00E7444A"/>
    <w:rsid w:val="00E7460F"/>
    <w:rsid w:val="00E74646"/>
    <w:rsid w:val="00E74850"/>
    <w:rsid w:val="00E74B38"/>
    <w:rsid w:val="00E74E4B"/>
    <w:rsid w:val="00E75130"/>
    <w:rsid w:val="00E75198"/>
    <w:rsid w:val="00E752C6"/>
    <w:rsid w:val="00E75395"/>
    <w:rsid w:val="00E7547C"/>
    <w:rsid w:val="00E7551F"/>
    <w:rsid w:val="00E75584"/>
    <w:rsid w:val="00E76691"/>
    <w:rsid w:val="00E76FEC"/>
    <w:rsid w:val="00E7720F"/>
    <w:rsid w:val="00E77215"/>
    <w:rsid w:val="00E77235"/>
    <w:rsid w:val="00E77826"/>
    <w:rsid w:val="00E778FF"/>
    <w:rsid w:val="00E77D0C"/>
    <w:rsid w:val="00E77D2F"/>
    <w:rsid w:val="00E77EED"/>
    <w:rsid w:val="00E801AC"/>
    <w:rsid w:val="00E80800"/>
    <w:rsid w:val="00E80BFC"/>
    <w:rsid w:val="00E81734"/>
    <w:rsid w:val="00E82093"/>
    <w:rsid w:val="00E821AA"/>
    <w:rsid w:val="00E824BB"/>
    <w:rsid w:val="00E825D9"/>
    <w:rsid w:val="00E82D70"/>
    <w:rsid w:val="00E83412"/>
    <w:rsid w:val="00E83672"/>
    <w:rsid w:val="00E83C63"/>
    <w:rsid w:val="00E84174"/>
    <w:rsid w:val="00E84E86"/>
    <w:rsid w:val="00E851B8"/>
    <w:rsid w:val="00E85623"/>
    <w:rsid w:val="00E85A8E"/>
    <w:rsid w:val="00E85C19"/>
    <w:rsid w:val="00E866F0"/>
    <w:rsid w:val="00E868E6"/>
    <w:rsid w:val="00E86BD4"/>
    <w:rsid w:val="00E86C5D"/>
    <w:rsid w:val="00E86D62"/>
    <w:rsid w:val="00E87083"/>
    <w:rsid w:val="00E8722D"/>
    <w:rsid w:val="00E874D5"/>
    <w:rsid w:val="00E87AC4"/>
    <w:rsid w:val="00E900F5"/>
    <w:rsid w:val="00E9033A"/>
    <w:rsid w:val="00E90610"/>
    <w:rsid w:val="00E90904"/>
    <w:rsid w:val="00E90AD7"/>
    <w:rsid w:val="00E90DEA"/>
    <w:rsid w:val="00E90FE1"/>
    <w:rsid w:val="00E91314"/>
    <w:rsid w:val="00E915D5"/>
    <w:rsid w:val="00E91B29"/>
    <w:rsid w:val="00E9206B"/>
    <w:rsid w:val="00E920F2"/>
    <w:rsid w:val="00E9290D"/>
    <w:rsid w:val="00E92D08"/>
    <w:rsid w:val="00E92E01"/>
    <w:rsid w:val="00E9302A"/>
    <w:rsid w:val="00E93285"/>
    <w:rsid w:val="00E9333B"/>
    <w:rsid w:val="00E933A2"/>
    <w:rsid w:val="00E93934"/>
    <w:rsid w:val="00E93EBC"/>
    <w:rsid w:val="00E9469B"/>
    <w:rsid w:val="00E949A5"/>
    <w:rsid w:val="00E94BEB"/>
    <w:rsid w:val="00E950CC"/>
    <w:rsid w:val="00E9524E"/>
    <w:rsid w:val="00E95811"/>
    <w:rsid w:val="00E958DB"/>
    <w:rsid w:val="00E9595B"/>
    <w:rsid w:val="00E95D45"/>
    <w:rsid w:val="00E9619D"/>
    <w:rsid w:val="00E9622A"/>
    <w:rsid w:val="00E96BC6"/>
    <w:rsid w:val="00EA00BC"/>
    <w:rsid w:val="00EA03A9"/>
    <w:rsid w:val="00EA053A"/>
    <w:rsid w:val="00EA2030"/>
    <w:rsid w:val="00EA2129"/>
    <w:rsid w:val="00EA2B82"/>
    <w:rsid w:val="00EA2CDC"/>
    <w:rsid w:val="00EA3E3F"/>
    <w:rsid w:val="00EA4124"/>
    <w:rsid w:val="00EA42E9"/>
    <w:rsid w:val="00EA4312"/>
    <w:rsid w:val="00EA4688"/>
    <w:rsid w:val="00EA5371"/>
    <w:rsid w:val="00EA5419"/>
    <w:rsid w:val="00EA542C"/>
    <w:rsid w:val="00EA54D3"/>
    <w:rsid w:val="00EA57B8"/>
    <w:rsid w:val="00EA58A2"/>
    <w:rsid w:val="00EA5D4B"/>
    <w:rsid w:val="00EA6263"/>
    <w:rsid w:val="00EA665C"/>
    <w:rsid w:val="00EA6964"/>
    <w:rsid w:val="00EA6C17"/>
    <w:rsid w:val="00EA70BD"/>
    <w:rsid w:val="00EA7B99"/>
    <w:rsid w:val="00EB00B4"/>
    <w:rsid w:val="00EB0603"/>
    <w:rsid w:val="00EB0BA5"/>
    <w:rsid w:val="00EB0BE2"/>
    <w:rsid w:val="00EB0DBF"/>
    <w:rsid w:val="00EB1EAB"/>
    <w:rsid w:val="00EB1FA0"/>
    <w:rsid w:val="00EB289E"/>
    <w:rsid w:val="00EB2A18"/>
    <w:rsid w:val="00EB30B8"/>
    <w:rsid w:val="00EB323F"/>
    <w:rsid w:val="00EB3682"/>
    <w:rsid w:val="00EB3936"/>
    <w:rsid w:val="00EB4014"/>
    <w:rsid w:val="00EB42AA"/>
    <w:rsid w:val="00EB558E"/>
    <w:rsid w:val="00EB571A"/>
    <w:rsid w:val="00EB5F11"/>
    <w:rsid w:val="00EB634F"/>
    <w:rsid w:val="00EB6740"/>
    <w:rsid w:val="00EB6B0D"/>
    <w:rsid w:val="00EB705E"/>
    <w:rsid w:val="00EB73CB"/>
    <w:rsid w:val="00EB7534"/>
    <w:rsid w:val="00EB7B8D"/>
    <w:rsid w:val="00EB7E05"/>
    <w:rsid w:val="00EC015C"/>
    <w:rsid w:val="00EC06EA"/>
    <w:rsid w:val="00EC0A5F"/>
    <w:rsid w:val="00EC1056"/>
    <w:rsid w:val="00EC120F"/>
    <w:rsid w:val="00EC1217"/>
    <w:rsid w:val="00EC173D"/>
    <w:rsid w:val="00EC17E7"/>
    <w:rsid w:val="00EC1E8D"/>
    <w:rsid w:val="00EC1ECA"/>
    <w:rsid w:val="00EC208F"/>
    <w:rsid w:val="00EC2149"/>
    <w:rsid w:val="00EC22F0"/>
    <w:rsid w:val="00EC24D6"/>
    <w:rsid w:val="00EC2569"/>
    <w:rsid w:val="00EC297F"/>
    <w:rsid w:val="00EC2C57"/>
    <w:rsid w:val="00EC2D60"/>
    <w:rsid w:val="00EC2FD4"/>
    <w:rsid w:val="00EC305A"/>
    <w:rsid w:val="00EC319D"/>
    <w:rsid w:val="00EC3477"/>
    <w:rsid w:val="00EC368C"/>
    <w:rsid w:val="00EC37A2"/>
    <w:rsid w:val="00EC39A0"/>
    <w:rsid w:val="00EC3A26"/>
    <w:rsid w:val="00EC3EDE"/>
    <w:rsid w:val="00EC3F64"/>
    <w:rsid w:val="00EC4206"/>
    <w:rsid w:val="00EC4328"/>
    <w:rsid w:val="00EC4653"/>
    <w:rsid w:val="00EC479F"/>
    <w:rsid w:val="00EC4F7A"/>
    <w:rsid w:val="00EC5278"/>
    <w:rsid w:val="00EC5747"/>
    <w:rsid w:val="00EC58D3"/>
    <w:rsid w:val="00EC5EC4"/>
    <w:rsid w:val="00EC60F2"/>
    <w:rsid w:val="00EC6D39"/>
    <w:rsid w:val="00EC72C0"/>
    <w:rsid w:val="00EC7330"/>
    <w:rsid w:val="00EC76E5"/>
    <w:rsid w:val="00EC7B41"/>
    <w:rsid w:val="00ED0416"/>
    <w:rsid w:val="00ED0597"/>
    <w:rsid w:val="00ED0979"/>
    <w:rsid w:val="00ED099F"/>
    <w:rsid w:val="00ED0C99"/>
    <w:rsid w:val="00ED0D29"/>
    <w:rsid w:val="00ED1541"/>
    <w:rsid w:val="00ED16B8"/>
    <w:rsid w:val="00ED1A88"/>
    <w:rsid w:val="00ED2435"/>
    <w:rsid w:val="00ED2D5D"/>
    <w:rsid w:val="00ED2E5F"/>
    <w:rsid w:val="00ED32A4"/>
    <w:rsid w:val="00ED3DE4"/>
    <w:rsid w:val="00ED4797"/>
    <w:rsid w:val="00ED49F7"/>
    <w:rsid w:val="00ED4C69"/>
    <w:rsid w:val="00ED5337"/>
    <w:rsid w:val="00ED5808"/>
    <w:rsid w:val="00ED581D"/>
    <w:rsid w:val="00ED5913"/>
    <w:rsid w:val="00ED64E5"/>
    <w:rsid w:val="00ED6A98"/>
    <w:rsid w:val="00ED6B84"/>
    <w:rsid w:val="00ED7349"/>
    <w:rsid w:val="00ED753D"/>
    <w:rsid w:val="00ED7A92"/>
    <w:rsid w:val="00EE0165"/>
    <w:rsid w:val="00EE02CE"/>
    <w:rsid w:val="00EE079F"/>
    <w:rsid w:val="00EE1263"/>
    <w:rsid w:val="00EE18EE"/>
    <w:rsid w:val="00EE1CAE"/>
    <w:rsid w:val="00EE22B8"/>
    <w:rsid w:val="00EE2345"/>
    <w:rsid w:val="00EE255C"/>
    <w:rsid w:val="00EE2BE7"/>
    <w:rsid w:val="00EE3304"/>
    <w:rsid w:val="00EE3849"/>
    <w:rsid w:val="00EE38A7"/>
    <w:rsid w:val="00EE3ECF"/>
    <w:rsid w:val="00EE44DC"/>
    <w:rsid w:val="00EE459F"/>
    <w:rsid w:val="00EE4671"/>
    <w:rsid w:val="00EE46FC"/>
    <w:rsid w:val="00EE4715"/>
    <w:rsid w:val="00EE4952"/>
    <w:rsid w:val="00EE4ADA"/>
    <w:rsid w:val="00EE4E29"/>
    <w:rsid w:val="00EE4F77"/>
    <w:rsid w:val="00EE52D0"/>
    <w:rsid w:val="00EE5815"/>
    <w:rsid w:val="00EE589A"/>
    <w:rsid w:val="00EE59CF"/>
    <w:rsid w:val="00EE5DB9"/>
    <w:rsid w:val="00EE5F41"/>
    <w:rsid w:val="00EE63A7"/>
    <w:rsid w:val="00EE642C"/>
    <w:rsid w:val="00EE6591"/>
    <w:rsid w:val="00EE664B"/>
    <w:rsid w:val="00EE6720"/>
    <w:rsid w:val="00EE694A"/>
    <w:rsid w:val="00EE6BE6"/>
    <w:rsid w:val="00EE6CA7"/>
    <w:rsid w:val="00EE6DD1"/>
    <w:rsid w:val="00EE6DF2"/>
    <w:rsid w:val="00EE7060"/>
    <w:rsid w:val="00EE7284"/>
    <w:rsid w:val="00EE7355"/>
    <w:rsid w:val="00EE7715"/>
    <w:rsid w:val="00EE7A1A"/>
    <w:rsid w:val="00EE7B41"/>
    <w:rsid w:val="00EE7C88"/>
    <w:rsid w:val="00EF01FC"/>
    <w:rsid w:val="00EF0320"/>
    <w:rsid w:val="00EF0378"/>
    <w:rsid w:val="00EF082D"/>
    <w:rsid w:val="00EF13C3"/>
    <w:rsid w:val="00EF17ED"/>
    <w:rsid w:val="00EF180D"/>
    <w:rsid w:val="00EF20EC"/>
    <w:rsid w:val="00EF229D"/>
    <w:rsid w:val="00EF2393"/>
    <w:rsid w:val="00EF2665"/>
    <w:rsid w:val="00EF2760"/>
    <w:rsid w:val="00EF2A1B"/>
    <w:rsid w:val="00EF2A64"/>
    <w:rsid w:val="00EF2AB4"/>
    <w:rsid w:val="00EF2E4C"/>
    <w:rsid w:val="00EF2FBD"/>
    <w:rsid w:val="00EF321D"/>
    <w:rsid w:val="00EF3762"/>
    <w:rsid w:val="00EF3BA6"/>
    <w:rsid w:val="00EF3ED3"/>
    <w:rsid w:val="00EF3F35"/>
    <w:rsid w:val="00EF5539"/>
    <w:rsid w:val="00EF5633"/>
    <w:rsid w:val="00EF57A9"/>
    <w:rsid w:val="00EF57F6"/>
    <w:rsid w:val="00EF5A5D"/>
    <w:rsid w:val="00EF6033"/>
    <w:rsid w:val="00EF6243"/>
    <w:rsid w:val="00EF6926"/>
    <w:rsid w:val="00EF6B53"/>
    <w:rsid w:val="00EF6E69"/>
    <w:rsid w:val="00EF6E97"/>
    <w:rsid w:val="00F00045"/>
    <w:rsid w:val="00F00422"/>
    <w:rsid w:val="00F00C2F"/>
    <w:rsid w:val="00F00D1F"/>
    <w:rsid w:val="00F012FA"/>
    <w:rsid w:val="00F01514"/>
    <w:rsid w:val="00F01987"/>
    <w:rsid w:val="00F022BA"/>
    <w:rsid w:val="00F02655"/>
    <w:rsid w:val="00F026CA"/>
    <w:rsid w:val="00F03774"/>
    <w:rsid w:val="00F03AE8"/>
    <w:rsid w:val="00F03B70"/>
    <w:rsid w:val="00F03CB9"/>
    <w:rsid w:val="00F04773"/>
    <w:rsid w:val="00F04800"/>
    <w:rsid w:val="00F04F91"/>
    <w:rsid w:val="00F05117"/>
    <w:rsid w:val="00F053AC"/>
    <w:rsid w:val="00F05920"/>
    <w:rsid w:val="00F05D89"/>
    <w:rsid w:val="00F05DFB"/>
    <w:rsid w:val="00F06129"/>
    <w:rsid w:val="00F062FF"/>
    <w:rsid w:val="00F063CE"/>
    <w:rsid w:val="00F064DF"/>
    <w:rsid w:val="00F06A64"/>
    <w:rsid w:val="00F06D60"/>
    <w:rsid w:val="00F10544"/>
    <w:rsid w:val="00F10FC3"/>
    <w:rsid w:val="00F1102B"/>
    <w:rsid w:val="00F112B1"/>
    <w:rsid w:val="00F112B9"/>
    <w:rsid w:val="00F1165D"/>
    <w:rsid w:val="00F116E4"/>
    <w:rsid w:val="00F12126"/>
    <w:rsid w:val="00F12636"/>
    <w:rsid w:val="00F12D44"/>
    <w:rsid w:val="00F1348D"/>
    <w:rsid w:val="00F1366D"/>
    <w:rsid w:val="00F13799"/>
    <w:rsid w:val="00F13BF0"/>
    <w:rsid w:val="00F13F97"/>
    <w:rsid w:val="00F143A6"/>
    <w:rsid w:val="00F14451"/>
    <w:rsid w:val="00F148AE"/>
    <w:rsid w:val="00F15237"/>
    <w:rsid w:val="00F15652"/>
    <w:rsid w:val="00F15AA0"/>
    <w:rsid w:val="00F15AC8"/>
    <w:rsid w:val="00F15F9A"/>
    <w:rsid w:val="00F1607E"/>
    <w:rsid w:val="00F16346"/>
    <w:rsid w:val="00F163B8"/>
    <w:rsid w:val="00F1694B"/>
    <w:rsid w:val="00F16D62"/>
    <w:rsid w:val="00F16D9E"/>
    <w:rsid w:val="00F16EA3"/>
    <w:rsid w:val="00F17343"/>
    <w:rsid w:val="00F17436"/>
    <w:rsid w:val="00F17493"/>
    <w:rsid w:val="00F17873"/>
    <w:rsid w:val="00F178C3"/>
    <w:rsid w:val="00F179BB"/>
    <w:rsid w:val="00F17CF1"/>
    <w:rsid w:val="00F20790"/>
    <w:rsid w:val="00F2098F"/>
    <w:rsid w:val="00F20A1F"/>
    <w:rsid w:val="00F20A72"/>
    <w:rsid w:val="00F20C12"/>
    <w:rsid w:val="00F20DBB"/>
    <w:rsid w:val="00F20FB2"/>
    <w:rsid w:val="00F211CC"/>
    <w:rsid w:val="00F21A1E"/>
    <w:rsid w:val="00F21CAB"/>
    <w:rsid w:val="00F22E30"/>
    <w:rsid w:val="00F2300A"/>
    <w:rsid w:val="00F232DE"/>
    <w:rsid w:val="00F235C0"/>
    <w:rsid w:val="00F23BE1"/>
    <w:rsid w:val="00F23E28"/>
    <w:rsid w:val="00F24AEF"/>
    <w:rsid w:val="00F24E40"/>
    <w:rsid w:val="00F25BF0"/>
    <w:rsid w:val="00F25C3E"/>
    <w:rsid w:val="00F25E24"/>
    <w:rsid w:val="00F25E31"/>
    <w:rsid w:val="00F25E5A"/>
    <w:rsid w:val="00F263E6"/>
    <w:rsid w:val="00F26628"/>
    <w:rsid w:val="00F26A03"/>
    <w:rsid w:val="00F27CD9"/>
    <w:rsid w:val="00F30656"/>
    <w:rsid w:val="00F30977"/>
    <w:rsid w:val="00F3124C"/>
    <w:rsid w:val="00F313D3"/>
    <w:rsid w:val="00F31DB2"/>
    <w:rsid w:val="00F31DD6"/>
    <w:rsid w:val="00F31F49"/>
    <w:rsid w:val="00F3258D"/>
    <w:rsid w:val="00F33059"/>
    <w:rsid w:val="00F332C7"/>
    <w:rsid w:val="00F334CD"/>
    <w:rsid w:val="00F336BA"/>
    <w:rsid w:val="00F33C70"/>
    <w:rsid w:val="00F33E52"/>
    <w:rsid w:val="00F34096"/>
    <w:rsid w:val="00F34219"/>
    <w:rsid w:val="00F34B85"/>
    <w:rsid w:val="00F34BCC"/>
    <w:rsid w:val="00F34CCA"/>
    <w:rsid w:val="00F34F12"/>
    <w:rsid w:val="00F3543E"/>
    <w:rsid w:val="00F355E7"/>
    <w:rsid w:val="00F357CB"/>
    <w:rsid w:val="00F358E3"/>
    <w:rsid w:val="00F35A55"/>
    <w:rsid w:val="00F35F60"/>
    <w:rsid w:val="00F36552"/>
    <w:rsid w:val="00F3679E"/>
    <w:rsid w:val="00F36D45"/>
    <w:rsid w:val="00F37001"/>
    <w:rsid w:val="00F37300"/>
    <w:rsid w:val="00F37318"/>
    <w:rsid w:val="00F37367"/>
    <w:rsid w:val="00F37773"/>
    <w:rsid w:val="00F37967"/>
    <w:rsid w:val="00F402D3"/>
    <w:rsid w:val="00F4063C"/>
    <w:rsid w:val="00F4071D"/>
    <w:rsid w:val="00F4074B"/>
    <w:rsid w:val="00F40754"/>
    <w:rsid w:val="00F4088C"/>
    <w:rsid w:val="00F40940"/>
    <w:rsid w:val="00F40AAA"/>
    <w:rsid w:val="00F40B22"/>
    <w:rsid w:val="00F40EBB"/>
    <w:rsid w:val="00F40FB1"/>
    <w:rsid w:val="00F4105D"/>
    <w:rsid w:val="00F410AA"/>
    <w:rsid w:val="00F4164B"/>
    <w:rsid w:val="00F41742"/>
    <w:rsid w:val="00F417A9"/>
    <w:rsid w:val="00F42219"/>
    <w:rsid w:val="00F422CD"/>
    <w:rsid w:val="00F4279E"/>
    <w:rsid w:val="00F42CB3"/>
    <w:rsid w:val="00F42CBB"/>
    <w:rsid w:val="00F42CFB"/>
    <w:rsid w:val="00F42F12"/>
    <w:rsid w:val="00F433A6"/>
    <w:rsid w:val="00F43403"/>
    <w:rsid w:val="00F434F9"/>
    <w:rsid w:val="00F44006"/>
    <w:rsid w:val="00F44124"/>
    <w:rsid w:val="00F44498"/>
    <w:rsid w:val="00F44706"/>
    <w:rsid w:val="00F44A20"/>
    <w:rsid w:val="00F45648"/>
    <w:rsid w:val="00F458AB"/>
    <w:rsid w:val="00F458D9"/>
    <w:rsid w:val="00F45DCF"/>
    <w:rsid w:val="00F45EDC"/>
    <w:rsid w:val="00F465AF"/>
    <w:rsid w:val="00F46737"/>
    <w:rsid w:val="00F46A40"/>
    <w:rsid w:val="00F46DC0"/>
    <w:rsid w:val="00F47510"/>
    <w:rsid w:val="00F47AAE"/>
    <w:rsid w:val="00F47D41"/>
    <w:rsid w:val="00F506EE"/>
    <w:rsid w:val="00F5074C"/>
    <w:rsid w:val="00F5123E"/>
    <w:rsid w:val="00F51761"/>
    <w:rsid w:val="00F5187B"/>
    <w:rsid w:val="00F51EF7"/>
    <w:rsid w:val="00F526A7"/>
    <w:rsid w:val="00F53303"/>
    <w:rsid w:val="00F539F3"/>
    <w:rsid w:val="00F53B14"/>
    <w:rsid w:val="00F53C22"/>
    <w:rsid w:val="00F53E89"/>
    <w:rsid w:val="00F5443E"/>
    <w:rsid w:val="00F5501A"/>
    <w:rsid w:val="00F55CDB"/>
    <w:rsid w:val="00F55D98"/>
    <w:rsid w:val="00F56330"/>
    <w:rsid w:val="00F56E7D"/>
    <w:rsid w:val="00F57859"/>
    <w:rsid w:val="00F57A7A"/>
    <w:rsid w:val="00F57AA4"/>
    <w:rsid w:val="00F57C8F"/>
    <w:rsid w:val="00F57FE9"/>
    <w:rsid w:val="00F6042D"/>
    <w:rsid w:val="00F60662"/>
    <w:rsid w:val="00F60828"/>
    <w:rsid w:val="00F6085F"/>
    <w:rsid w:val="00F60929"/>
    <w:rsid w:val="00F60CCB"/>
    <w:rsid w:val="00F60D23"/>
    <w:rsid w:val="00F60E5A"/>
    <w:rsid w:val="00F60F6A"/>
    <w:rsid w:val="00F60F6C"/>
    <w:rsid w:val="00F6105B"/>
    <w:rsid w:val="00F61F56"/>
    <w:rsid w:val="00F61F75"/>
    <w:rsid w:val="00F6213C"/>
    <w:rsid w:val="00F6241E"/>
    <w:rsid w:val="00F6268E"/>
    <w:rsid w:val="00F62B76"/>
    <w:rsid w:val="00F63107"/>
    <w:rsid w:val="00F6310E"/>
    <w:rsid w:val="00F633F1"/>
    <w:rsid w:val="00F6376B"/>
    <w:rsid w:val="00F63AC1"/>
    <w:rsid w:val="00F63C5B"/>
    <w:rsid w:val="00F645B9"/>
    <w:rsid w:val="00F64787"/>
    <w:rsid w:val="00F64806"/>
    <w:rsid w:val="00F648A7"/>
    <w:rsid w:val="00F64B3C"/>
    <w:rsid w:val="00F64EB2"/>
    <w:rsid w:val="00F64EB8"/>
    <w:rsid w:val="00F650BE"/>
    <w:rsid w:val="00F6523E"/>
    <w:rsid w:val="00F652EB"/>
    <w:rsid w:val="00F65661"/>
    <w:rsid w:val="00F65E02"/>
    <w:rsid w:val="00F65E45"/>
    <w:rsid w:val="00F65F08"/>
    <w:rsid w:val="00F666B5"/>
    <w:rsid w:val="00F66D92"/>
    <w:rsid w:val="00F67CA4"/>
    <w:rsid w:val="00F67E45"/>
    <w:rsid w:val="00F701BF"/>
    <w:rsid w:val="00F70288"/>
    <w:rsid w:val="00F702C5"/>
    <w:rsid w:val="00F70359"/>
    <w:rsid w:val="00F70A61"/>
    <w:rsid w:val="00F7120A"/>
    <w:rsid w:val="00F713E2"/>
    <w:rsid w:val="00F71DBF"/>
    <w:rsid w:val="00F7224B"/>
    <w:rsid w:val="00F72405"/>
    <w:rsid w:val="00F72439"/>
    <w:rsid w:val="00F72464"/>
    <w:rsid w:val="00F72672"/>
    <w:rsid w:val="00F72F26"/>
    <w:rsid w:val="00F72F6E"/>
    <w:rsid w:val="00F7339C"/>
    <w:rsid w:val="00F733EE"/>
    <w:rsid w:val="00F73887"/>
    <w:rsid w:val="00F7430C"/>
    <w:rsid w:val="00F74961"/>
    <w:rsid w:val="00F74A86"/>
    <w:rsid w:val="00F75244"/>
    <w:rsid w:val="00F7539D"/>
    <w:rsid w:val="00F75CE9"/>
    <w:rsid w:val="00F766FC"/>
    <w:rsid w:val="00F7677C"/>
    <w:rsid w:val="00F76A78"/>
    <w:rsid w:val="00F76E1E"/>
    <w:rsid w:val="00F76EA4"/>
    <w:rsid w:val="00F7765B"/>
    <w:rsid w:val="00F77694"/>
    <w:rsid w:val="00F77B2C"/>
    <w:rsid w:val="00F77CA8"/>
    <w:rsid w:val="00F77FC5"/>
    <w:rsid w:val="00F8161A"/>
    <w:rsid w:val="00F817C0"/>
    <w:rsid w:val="00F81E6F"/>
    <w:rsid w:val="00F81FFC"/>
    <w:rsid w:val="00F8253C"/>
    <w:rsid w:val="00F82945"/>
    <w:rsid w:val="00F82ACB"/>
    <w:rsid w:val="00F82C5D"/>
    <w:rsid w:val="00F82F11"/>
    <w:rsid w:val="00F82F20"/>
    <w:rsid w:val="00F83688"/>
    <w:rsid w:val="00F83C17"/>
    <w:rsid w:val="00F83C33"/>
    <w:rsid w:val="00F8421E"/>
    <w:rsid w:val="00F8459B"/>
    <w:rsid w:val="00F853FD"/>
    <w:rsid w:val="00F85539"/>
    <w:rsid w:val="00F8554D"/>
    <w:rsid w:val="00F85702"/>
    <w:rsid w:val="00F858A7"/>
    <w:rsid w:val="00F859A8"/>
    <w:rsid w:val="00F85B3E"/>
    <w:rsid w:val="00F860A2"/>
    <w:rsid w:val="00F86576"/>
    <w:rsid w:val="00F86915"/>
    <w:rsid w:val="00F8716D"/>
    <w:rsid w:val="00F871D4"/>
    <w:rsid w:val="00F875F6"/>
    <w:rsid w:val="00F87861"/>
    <w:rsid w:val="00F90045"/>
    <w:rsid w:val="00F90108"/>
    <w:rsid w:val="00F90533"/>
    <w:rsid w:val="00F90657"/>
    <w:rsid w:val="00F912BA"/>
    <w:rsid w:val="00F9150F"/>
    <w:rsid w:val="00F91630"/>
    <w:rsid w:val="00F9165F"/>
    <w:rsid w:val="00F919EB"/>
    <w:rsid w:val="00F91DC4"/>
    <w:rsid w:val="00F91DF6"/>
    <w:rsid w:val="00F91E65"/>
    <w:rsid w:val="00F925CC"/>
    <w:rsid w:val="00F926A0"/>
    <w:rsid w:val="00F92738"/>
    <w:rsid w:val="00F9295A"/>
    <w:rsid w:val="00F929D5"/>
    <w:rsid w:val="00F93A26"/>
    <w:rsid w:val="00F93D57"/>
    <w:rsid w:val="00F93EBD"/>
    <w:rsid w:val="00F94657"/>
    <w:rsid w:val="00F949EF"/>
    <w:rsid w:val="00F94CD1"/>
    <w:rsid w:val="00F94DB8"/>
    <w:rsid w:val="00F94DD2"/>
    <w:rsid w:val="00F95171"/>
    <w:rsid w:val="00F95D79"/>
    <w:rsid w:val="00F9620A"/>
    <w:rsid w:val="00F9638D"/>
    <w:rsid w:val="00F96B95"/>
    <w:rsid w:val="00F96C6B"/>
    <w:rsid w:val="00F97100"/>
    <w:rsid w:val="00F972BC"/>
    <w:rsid w:val="00F9790C"/>
    <w:rsid w:val="00F97ABF"/>
    <w:rsid w:val="00F97CB2"/>
    <w:rsid w:val="00FA028C"/>
    <w:rsid w:val="00FA02C3"/>
    <w:rsid w:val="00FA0455"/>
    <w:rsid w:val="00FA05A7"/>
    <w:rsid w:val="00FA05BF"/>
    <w:rsid w:val="00FA067E"/>
    <w:rsid w:val="00FA0719"/>
    <w:rsid w:val="00FA0D4D"/>
    <w:rsid w:val="00FA135D"/>
    <w:rsid w:val="00FA15D3"/>
    <w:rsid w:val="00FA192C"/>
    <w:rsid w:val="00FA1D84"/>
    <w:rsid w:val="00FA1EE4"/>
    <w:rsid w:val="00FA23CA"/>
    <w:rsid w:val="00FA23EF"/>
    <w:rsid w:val="00FA2598"/>
    <w:rsid w:val="00FA27FF"/>
    <w:rsid w:val="00FA2FDE"/>
    <w:rsid w:val="00FA35FF"/>
    <w:rsid w:val="00FA3C02"/>
    <w:rsid w:val="00FA3E9D"/>
    <w:rsid w:val="00FA4463"/>
    <w:rsid w:val="00FA4798"/>
    <w:rsid w:val="00FA4875"/>
    <w:rsid w:val="00FA4911"/>
    <w:rsid w:val="00FA4B21"/>
    <w:rsid w:val="00FA50A1"/>
    <w:rsid w:val="00FA5640"/>
    <w:rsid w:val="00FA63CE"/>
    <w:rsid w:val="00FA7186"/>
    <w:rsid w:val="00FA75E8"/>
    <w:rsid w:val="00FA7D55"/>
    <w:rsid w:val="00FA7F71"/>
    <w:rsid w:val="00FB0199"/>
    <w:rsid w:val="00FB07F6"/>
    <w:rsid w:val="00FB086D"/>
    <w:rsid w:val="00FB0CAE"/>
    <w:rsid w:val="00FB0D7A"/>
    <w:rsid w:val="00FB0ECC"/>
    <w:rsid w:val="00FB11D7"/>
    <w:rsid w:val="00FB1248"/>
    <w:rsid w:val="00FB1379"/>
    <w:rsid w:val="00FB1681"/>
    <w:rsid w:val="00FB192E"/>
    <w:rsid w:val="00FB1A2E"/>
    <w:rsid w:val="00FB1A34"/>
    <w:rsid w:val="00FB1B1B"/>
    <w:rsid w:val="00FB20DF"/>
    <w:rsid w:val="00FB214B"/>
    <w:rsid w:val="00FB21CA"/>
    <w:rsid w:val="00FB223A"/>
    <w:rsid w:val="00FB27FA"/>
    <w:rsid w:val="00FB29D9"/>
    <w:rsid w:val="00FB3106"/>
    <w:rsid w:val="00FB31A1"/>
    <w:rsid w:val="00FB344C"/>
    <w:rsid w:val="00FB38D7"/>
    <w:rsid w:val="00FB3E08"/>
    <w:rsid w:val="00FB3EBF"/>
    <w:rsid w:val="00FB429B"/>
    <w:rsid w:val="00FB4EE9"/>
    <w:rsid w:val="00FB534D"/>
    <w:rsid w:val="00FB5B9C"/>
    <w:rsid w:val="00FB5E48"/>
    <w:rsid w:val="00FB5E9B"/>
    <w:rsid w:val="00FB5F00"/>
    <w:rsid w:val="00FB5F51"/>
    <w:rsid w:val="00FB602A"/>
    <w:rsid w:val="00FB635E"/>
    <w:rsid w:val="00FB670C"/>
    <w:rsid w:val="00FB7916"/>
    <w:rsid w:val="00FB7F06"/>
    <w:rsid w:val="00FC002F"/>
    <w:rsid w:val="00FC027F"/>
    <w:rsid w:val="00FC04E4"/>
    <w:rsid w:val="00FC0528"/>
    <w:rsid w:val="00FC0652"/>
    <w:rsid w:val="00FC068A"/>
    <w:rsid w:val="00FC098B"/>
    <w:rsid w:val="00FC0FBD"/>
    <w:rsid w:val="00FC194A"/>
    <w:rsid w:val="00FC1BEC"/>
    <w:rsid w:val="00FC2059"/>
    <w:rsid w:val="00FC2496"/>
    <w:rsid w:val="00FC252B"/>
    <w:rsid w:val="00FC2DA5"/>
    <w:rsid w:val="00FC2DE4"/>
    <w:rsid w:val="00FC2FAA"/>
    <w:rsid w:val="00FC31A5"/>
    <w:rsid w:val="00FC3493"/>
    <w:rsid w:val="00FC3666"/>
    <w:rsid w:val="00FC3EA9"/>
    <w:rsid w:val="00FC404F"/>
    <w:rsid w:val="00FC4836"/>
    <w:rsid w:val="00FC48A8"/>
    <w:rsid w:val="00FC4934"/>
    <w:rsid w:val="00FC4C3C"/>
    <w:rsid w:val="00FC4CDB"/>
    <w:rsid w:val="00FC52C3"/>
    <w:rsid w:val="00FC56F4"/>
    <w:rsid w:val="00FC577C"/>
    <w:rsid w:val="00FC5969"/>
    <w:rsid w:val="00FC6033"/>
    <w:rsid w:val="00FC6328"/>
    <w:rsid w:val="00FC65D9"/>
    <w:rsid w:val="00FC67F6"/>
    <w:rsid w:val="00FC6B19"/>
    <w:rsid w:val="00FC6E9C"/>
    <w:rsid w:val="00FC6F09"/>
    <w:rsid w:val="00FC6F6A"/>
    <w:rsid w:val="00FC7007"/>
    <w:rsid w:val="00FC70EA"/>
    <w:rsid w:val="00FC775D"/>
    <w:rsid w:val="00FC79DE"/>
    <w:rsid w:val="00FC7B71"/>
    <w:rsid w:val="00FC7C99"/>
    <w:rsid w:val="00FD0188"/>
    <w:rsid w:val="00FD0816"/>
    <w:rsid w:val="00FD08B5"/>
    <w:rsid w:val="00FD0D95"/>
    <w:rsid w:val="00FD0F8B"/>
    <w:rsid w:val="00FD1752"/>
    <w:rsid w:val="00FD1956"/>
    <w:rsid w:val="00FD1BE9"/>
    <w:rsid w:val="00FD1D9B"/>
    <w:rsid w:val="00FD1DCC"/>
    <w:rsid w:val="00FD274D"/>
    <w:rsid w:val="00FD2B52"/>
    <w:rsid w:val="00FD2CED"/>
    <w:rsid w:val="00FD37E0"/>
    <w:rsid w:val="00FD3C77"/>
    <w:rsid w:val="00FD40A3"/>
    <w:rsid w:val="00FD4195"/>
    <w:rsid w:val="00FD4349"/>
    <w:rsid w:val="00FD48F0"/>
    <w:rsid w:val="00FD4DA6"/>
    <w:rsid w:val="00FD526F"/>
    <w:rsid w:val="00FD5612"/>
    <w:rsid w:val="00FD5FCB"/>
    <w:rsid w:val="00FD619D"/>
    <w:rsid w:val="00FD6418"/>
    <w:rsid w:val="00FD6654"/>
    <w:rsid w:val="00FD6978"/>
    <w:rsid w:val="00FD6996"/>
    <w:rsid w:val="00FD6C38"/>
    <w:rsid w:val="00FD6C4D"/>
    <w:rsid w:val="00FD6CFC"/>
    <w:rsid w:val="00FD7435"/>
    <w:rsid w:val="00FD763B"/>
    <w:rsid w:val="00FD7939"/>
    <w:rsid w:val="00FD7B8D"/>
    <w:rsid w:val="00FD7F3B"/>
    <w:rsid w:val="00FD7FD7"/>
    <w:rsid w:val="00FE003A"/>
    <w:rsid w:val="00FE0453"/>
    <w:rsid w:val="00FE0683"/>
    <w:rsid w:val="00FE08E2"/>
    <w:rsid w:val="00FE0FA2"/>
    <w:rsid w:val="00FE1282"/>
    <w:rsid w:val="00FE12F7"/>
    <w:rsid w:val="00FE1641"/>
    <w:rsid w:val="00FE170D"/>
    <w:rsid w:val="00FE17A0"/>
    <w:rsid w:val="00FE18E6"/>
    <w:rsid w:val="00FE1B45"/>
    <w:rsid w:val="00FE2735"/>
    <w:rsid w:val="00FE2A30"/>
    <w:rsid w:val="00FE2A45"/>
    <w:rsid w:val="00FE2CD1"/>
    <w:rsid w:val="00FE2F8B"/>
    <w:rsid w:val="00FE3ADE"/>
    <w:rsid w:val="00FE3CF1"/>
    <w:rsid w:val="00FE3F6B"/>
    <w:rsid w:val="00FE4276"/>
    <w:rsid w:val="00FE4433"/>
    <w:rsid w:val="00FE4564"/>
    <w:rsid w:val="00FE4E37"/>
    <w:rsid w:val="00FE4F99"/>
    <w:rsid w:val="00FE52C9"/>
    <w:rsid w:val="00FE55D5"/>
    <w:rsid w:val="00FE5672"/>
    <w:rsid w:val="00FE575E"/>
    <w:rsid w:val="00FE5847"/>
    <w:rsid w:val="00FE597D"/>
    <w:rsid w:val="00FE5A2D"/>
    <w:rsid w:val="00FE5CCF"/>
    <w:rsid w:val="00FE5CDD"/>
    <w:rsid w:val="00FE6FC9"/>
    <w:rsid w:val="00FE703A"/>
    <w:rsid w:val="00FE748B"/>
    <w:rsid w:val="00FE76E6"/>
    <w:rsid w:val="00FE772A"/>
    <w:rsid w:val="00FE7B4A"/>
    <w:rsid w:val="00FE7FA6"/>
    <w:rsid w:val="00FE7FBA"/>
    <w:rsid w:val="00FF024B"/>
    <w:rsid w:val="00FF02BE"/>
    <w:rsid w:val="00FF02C5"/>
    <w:rsid w:val="00FF0E79"/>
    <w:rsid w:val="00FF0FCE"/>
    <w:rsid w:val="00FF1279"/>
    <w:rsid w:val="00FF1319"/>
    <w:rsid w:val="00FF1393"/>
    <w:rsid w:val="00FF2039"/>
    <w:rsid w:val="00FF20A3"/>
    <w:rsid w:val="00FF2104"/>
    <w:rsid w:val="00FF2332"/>
    <w:rsid w:val="00FF23ED"/>
    <w:rsid w:val="00FF299D"/>
    <w:rsid w:val="00FF29EB"/>
    <w:rsid w:val="00FF2A79"/>
    <w:rsid w:val="00FF2AF4"/>
    <w:rsid w:val="00FF2BEB"/>
    <w:rsid w:val="00FF2E3A"/>
    <w:rsid w:val="00FF2ED7"/>
    <w:rsid w:val="00FF2F03"/>
    <w:rsid w:val="00FF3595"/>
    <w:rsid w:val="00FF3689"/>
    <w:rsid w:val="00FF36D2"/>
    <w:rsid w:val="00FF3938"/>
    <w:rsid w:val="00FF39F4"/>
    <w:rsid w:val="00FF42A5"/>
    <w:rsid w:val="00FF476D"/>
    <w:rsid w:val="00FF4947"/>
    <w:rsid w:val="00FF4A48"/>
    <w:rsid w:val="00FF4CD0"/>
    <w:rsid w:val="00FF53C9"/>
    <w:rsid w:val="00FF58E4"/>
    <w:rsid w:val="00FF5A32"/>
    <w:rsid w:val="00FF5AEE"/>
    <w:rsid w:val="00FF5E0B"/>
    <w:rsid w:val="00FF5E23"/>
    <w:rsid w:val="00FF5E84"/>
    <w:rsid w:val="00FF6162"/>
    <w:rsid w:val="00FF6256"/>
    <w:rsid w:val="00FF650E"/>
    <w:rsid w:val="00FF66EB"/>
    <w:rsid w:val="00FF6716"/>
    <w:rsid w:val="00FF6DEB"/>
    <w:rsid w:val="00FF6E62"/>
    <w:rsid w:val="00FF7163"/>
    <w:rsid w:val="00FF734F"/>
    <w:rsid w:val="00FF7AEF"/>
    <w:rsid w:val="00FF7BB7"/>
    <w:rsid w:val="00FF7D3A"/>
    <w:rsid w:val="00FF7D86"/>
    <w:rsid w:val="00FF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3"/>
      <o:rules v:ext="edit">
        <o:r id="V:Rule5" type="connector" idref="#_x0000_s3634"/>
        <o:r id="V:Rule6" type="connector" idref="#_x0000_s3639"/>
        <o:r id="V:Rule7" type="connector" idref="#_x0000_s3633"/>
        <o:r id="V:Rule8" type="connector" idref="#_x0000_s3638"/>
      </o:rules>
    </o:shapelayout>
  </w:shapeDefaults>
  <w:decimalSymbol w:val=","/>
  <w:listSeparator w:val=";"/>
  <w14:docId w14:val="50843AC2"/>
  <w15:docId w15:val="{AE392EDE-F64A-421A-A18D-55C38404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7FE9"/>
    <w:rPr>
      <w:sz w:val="24"/>
      <w:szCs w:val="24"/>
    </w:rPr>
  </w:style>
  <w:style w:type="paragraph" w:styleId="10">
    <w:name w:val="heading 1"/>
    <w:basedOn w:val="a0"/>
    <w:next w:val="a0"/>
    <w:link w:val="11"/>
    <w:qFormat/>
    <w:rsid w:val="00F57FE9"/>
    <w:pPr>
      <w:keepNext/>
      <w:outlineLvl w:val="0"/>
    </w:pPr>
    <w:rPr>
      <w:b/>
      <w:sz w:val="26"/>
      <w:szCs w:val="20"/>
    </w:rPr>
  </w:style>
  <w:style w:type="paragraph" w:styleId="20">
    <w:name w:val="heading 2"/>
    <w:basedOn w:val="a0"/>
    <w:next w:val="a0"/>
    <w:link w:val="21"/>
    <w:qFormat/>
    <w:rsid w:val="00F57FE9"/>
    <w:pPr>
      <w:keepNext/>
      <w:outlineLvl w:val="1"/>
    </w:pPr>
    <w:rPr>
      <w:b/>
      <w:szCs w:val="20"/>
    </w:rPr>
  </w:style>
  <w:style w:type="paragraph" w:styleId="31">
    <w:name w:val="heading 3"/>
    <w:basedOn w:val="a0"/>
    <w:next w:val="a0"/>
    <w:link w:val="32"/>
    <w:qFormat/>
    <w:rsid w:val="00F57FE9"/>
    <w:pPr>
      <w:keepNext/>
      <w:jc w:val="center"/>
      <w:outlineLvl w:val="2"/>
    </w:pPr>
    <w:rPr>
      <w:b/>
      <w:sz w:val="26"/>
      <w:szCs w:val="20"/>
    </w:rPr>
  </w:style>
  <w:style w:type="paragraph" w:styleId="40">
    <w:name w:val="heading 4"/>
    <w:basedOn w:val="a0"/>
    <w:next w:val="a0"/>
    <w:link w:val="41"/>
    <w:qFormat/>
    <w:rsid w:val="00F57FE9"/>
    <w:pPr>
      <w:keepNext/>
      <w:jc w:val="both"/>
      <w:outlineLvl w:val="3"/>
    </w:pPr>
    <w:rPr>
      <w:b/>
      <w:bCs/>
      <w:sz w:val="26"/>
      <w:szCs w:val="26"/>
    </w:rPr>
  </w:style>
  <w:style w:type="paragraph" w:styleId="50">
    <w:name w:val="heading 5"/>
    <w:basedOn w:val="a0"/>
    <w:next w:val="a0"/>
    <w:link w:val="51"/>
    <w:qFormat/>
    <w:rsid w:val="00F57FE9"/>
    <w:pPr>
      <w:keepNext/>
      <w:framePr w:hSpace="180" w:wrap="notBeside" w:vAnchor="text" w:hAnchor="margin" w:y="40"/>
      <w:jc w:val="center"/>
      <w:outlineLvl w:val="4"/>
    </w:pPr>
    <w:rPr>
      <w:b/>
      <w:bCs/>
      <w:sz w:val="22"/>
      <w:szCs w:val="20"/>
    </w:rPr>
  </w:style>
  <w:style w:type="paragraph" w:styleId="60">
    <w:name w:val="heading 6"/>
    <w:basedOn w:val="a0"/>
    <w:next w:val="a0"/>
    <w:link w:val="61"/>
    <w:qFormat/>
    <w:rsid w:val="00F57FE9"/>
    <w:pPr>
      <w:keepNext/>
      <w:jc w:val="center"/>
      <w:outlineLvl w:val="5"/>
    </w:pPr>
    <w:rPr>
      <w:b/>
      <w:bCs/>
      <w:sz w:val="28"/>
    </w:rPr>
  </w:style>
  <w:style w:type="paragraph" w:styleId="70">
    <w:name w:val="heading 7"/>
    <w:basedOn w:val="a0"/>
    <w:next w:val="a0"/>
    <w:link w:val="71"/>
    <w:qFormat/>
    <w:rsid w:val="00F57FE9"/>
    <w:pPr>
      <w:keepNext/>
      <w:jc w:val="both"/>
      <w:outlineLvl w:val="6"/>
    </w:pPr>
    <w:rPr>
      <w:sz w:val="26"/>
      <w:szCs w:val="20"/>
    </w:rPr>
  </w:style>
  <w:style w:type="paragraph" w:styleId="80">
    <w:name w:val="heading 8"/>
    <w:basedOn w:val="a0"/>
    <w:next w:val="a0"/>
    <w:link w:val="81"/>
    <w:qFormat/>
    <w:rsid w:val="00F57FE9"/>
    <w:pPr>
      <w:keepNext/>
      <w:jc w:val="center"/>
      <w:outlineLvl w:val="7"/>
    </w:pPr>
    <w:rPr>
      <w:b/>
      <w:sz w:val="26"/>
      <w:szCs w:val="20"/>
    </w:rPr>
  </w:style>
  <w:style w:type="paragraph" w:styleId="9">
    <w:name w:val="heading 9"/>
    <w:basedOn w:val="a0"/>
    <w:next w:val="a0"/>
    <w:link w:val="90"/>
    <w:qFormat/>
    <w:rsid w:val="00F57FE9"/>
    <w:pPr>
      <w:keepNext/>
      <w:ind w:firstLine="540"/>
      <w:outlineLvl w:val="8"/>
    </w:pPr>
    <w:rPr>
      <w:b/>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57FE9"/>
    <w:pPr>
      <w:ind w:firstLine="567"/>
      <w:jc w:val="both"/>
    </w:pPr>
    <w:rPr>
      <w:sz w:val="26"/>
      <w:szCs w:val="20"/>
    </w:rPr>
  </w:style>
  <w:style w:type="paragraph" w:styleId="a6">
    <w:name w:val="footnote text"/>
    <w:basedOn w:val="a0"/>
    <w:link w:val="a7"/>
    <w:rsid w:val="00F57FE9"/>
    <w:rPr>
      <w:sz w:val="20"/>
      <w:szCs w:val="20"/>
    </w:rPr>
  </w:style>
  <w:style w:type="paragraph" w:styleId="22">
    <w:name w:val="Body Text 2"/>
    <w:basedOn w:val="a0"/>
    <w:link w:val="23"/>
    <w:rsid w:val="00F57FE9"/>
    <w:pPr>
      <w:ind w:firstLine="567"/>
      <w:jc w:val="both"/>
    </w:pPr>
    <w:rPr>
      <w:bCs/>
      <w:sz w:val="26"/>
      <w:szCs w:val="20"/>
    </w:rPr>
  </w:style>
  <w:style w:type="paragraph" w:styleId="a8">
    <w:name w:val="Body Text"/>
    <w:aliases w:val=" Знак"/>
    <w:basedOn w:val="a0"/>
    <w:link w:val="12"/>
    <w:rsid w:val="00F57FE9"/>
    <w:pPr>
      <w:jc w:val="both"/>
    </w:pPr>
    <w:rPr>
      <w:szCs w:val="20"/>
    </w:rPr>
  </w:style>
  <w:style w:type="paragraph" w:styleId="33">
    <w:name w:val="Body Text 3"/>
    <w:basedOn w:val="a0"/>
    <w:link w:val="34"/>
    <w:rsid w:val="00F57FE9"/>
    <w:pPr>
      <w:jc w:val="center"/>
    </w:pPr>
    <w:rPr>
      <w:b/>
      <w:sz w:val="28"/>
      <w:szCs w:val="20"/>
    </w:rPr>
  </w:style>
  <w:style w:type="paragraph" w:styleId="a9">
    <w:name w:val="Subtitle"/>
    <w:aliases w:val="Знак"/>
    <w:basedOn w:val="a0"/>
    <w:link w:val="aa"/>
    <w:qFormat/>
    <w:rsid w:val="00F57FE9"/>
    <w:pPr>
      <w:ind w:left="840"/>
    </w:pPr>
    <w:rPr>
      <w:b/>
      <w:sz w:val="28"/>
      <w:szCs w:val="20"/>
    </w:rPr>
  </w:style>
  <w:style w:type="paragraph" w:styleId="ab">
    <w:name w:val="Title"/>
    <w:aliases w:val="Название Знак, Знак Знак,Title Char Знак,Title Char"/>
    <w:basedOn w:val="a0"/>
    <w:link w:val="13"/>
    <w:qFormat/>
    <w:rsid w:val="00F57FE9"/>
    <w:pPr>
      <w:jc w:val="center"/>
    </w:pPr>
    <w:rPr>
      <w:b/>
      <w:sz w:val="28"/>
      <w:szCs w:val="20"/>
    </w:rPr>
  </w:style>
  <w:style w:type="paragraph" w:customStyle="1" w:styleId="xl24">
    <w:name w:val="xl24"/>
    <w:basedOn w:val="a0"/>
    <w:rsid w:val="00F57FE9"/>
    <w:pPr>
      <w:spacing w:before="100" w:beforeAutospacing="1" w:after="100" w:afterAutospacing="1"/>
      <w:jc w:val="center"/>
    </w:pPr>
    <w:rPr>
      <w:rFonts w:ascii="Arial Unicode MS" w:eastAsia="Arial Unicode MS" w:hAnsi="Arial Unicode MS" w:cs="Arial Unicode MS"/>
    </w:rPr>
  </w:style>
  <w:style w:type="paragraph" w:styleId="ac">
    <w:name w:val="header"/>
    <w:basedOn w:val="a0"/>
    <w:link w:val="ad"/>
    <w:uiPriority w:val="99"/>
    <w:rsid w:val="00F57FE9"/>
    <w:pPr>
      <w:tabs>
        <w:tab w:val="center" w:pos="4677"/>
        <w:tab w:val="right" w:pos="9355"/>
      </w:tabs>
    </w:pPr>
  </w:style>
  <w:style w:type="paragraph" w:styleId="24">
    <w:name w:val="Body Text Indent 2"/>
    <w:basedOn w:val="a0"/>
    <w:link w:val="25"/>
    <w:rsid w:val="00F57FE9"/>
    <w:pPr>
      <w:ind w:firstLine="567"/>
      <w:jc w:val="both"/>
    </w:pPr>
    <w:rPr>
      <w:b/>
      <w:sz w:val="26"/>
      <w:szCs w:val="20"/>
    </w:rPr>
  </w:style>
  <w:style w:type="paragraph" w:styleId="3">
    <w:name w:val="List Bullet 3"/>
    <w:basedOn w:val="a0"/>
    <w:autoRedefine/>
    <w:rsid w:val="00F57FE9"/>
    <w:pPr>
      <w:numPr>
        <w:numId w:val="1"/>
      </w:numPr>
      <w:tabs>
        <w:tab w:val="clear" w:pos="643"/>
        <w:tab w:val="num" w:pos="927"/>
      </w:tabs>
      <w:ind w:left="927"/>
    </w:pPr>
    <w:rPr>
      <w:sz w:val="26"/>
      <w:szCs w:val="20"/>
    </w:rPr>
  </w:style>
  <w:style w:type="paragraph" w:customStyle="1" w:styleId="xl27">
    <w:name w:val="xl27"/>
    <w:basedOn w:val="a0"/>
    <w:rsid w:val="00F57FE9"/>
    <w:pPr>
      <w:spacing w:before="100" w:beforeAutospacing="1" w:after="100" w:afterAutospacing="1"/>
      <w:jc w:val="center"/>
    </w:pPr>
    <w:rPr>
      <w:rFonts w:ascii="Times New Roman CYR" w:eastAsia="Arial Unicode MS" w:hAnsi="Times New Roman CYR" w:cs="Times New Roman CYR"/>
      <w:sz w:val="22"/>
      <w:szCs w:val="22"/>
    </w:rPr>
  </w:style>
  <w:style w:type="paragraph" w:customStyle="1" w:styleId="xl38">
    <w:name w:val="xl38"/>
    <w:basedOn w:val="a0"/>
    <w:rsid w:val="00F57FE9"/>
    <w:pPr>
      <w:pBdr>
        <w:left w:val="single" w:sz="4" w:space="0" w:color="auto"/>
        <w:right w:val="single" w:sz="4" w:space="0" w:color="auto"/>
      </w:pBdr>
      <w:spacing w:before="100" w:after="100"/>
      <w:jc w:val="center"/>
      <w:textAlignment w:val="center"/>
    </w:pPr>
    <w:rPr>
      <w:rFonts w:ascii="Arial" w:hAnsi="Arial"/>
      <w:b/>
    </w:rPr>
  </w:style>
  <w:style w:type="paragraph" w:customStyle="1" w:styleId="FR1">
    <w:name w:val="FR1"/>
    <w:rsid w:val="00F57FE9"/>
    <w:pPr>
      <w:widowControl w:val="0"/>
      <w:autoSpaceDE w:val="0"/>
      <w:autoSpaceDN w:val="0"/>
      <w:adjustRightInd w:val="0"/>
    </w:pPr>
    <w:rPr>
      <w:sz w:val="36"/>
      <w:szCs w:val="36"/>
    </w:rPr>
  </w:style>
  <w:style w:type="paragraph" w:customStyle="1" w:styleId="xl31">
    <w:name w:val="xl31"/>
    <w:basedOn w:val="a0"/>
    <w:rsid w:val="00F57FE9"/>
    <w:pPr>
      <w:spacing w:before="100" w:beforeAutospacing="1" w:after="100" w:afterAutospacing="1"/>
      <w:jc w:val="right"/>
    </w:pPr>
    <w:rPr>
      <w:b/>
      <w:bCs/>
      <w:sz w:val="26"/>
      <w:szCs w:val="26"/>
    </w:rPr>
  </w:style>
  <w:style w:type="paragraph" w:customStyle="1" w:styleId="xl43">
    <w:name w:val="xl43"/>
    <w:basedOn w:val="a0"/>
    <w:rsid w:val="00F57FE9"/>
    <w:pPr>
      <w:spacing w:before="100" w:beforeAutospacing="1" w:after="100" w:afterAutospacing="1"/>
    </w:pPr>
    <w:rPr>
      <w:rFonts w:ascii="Arial Unicode MS" w:eastAsia="Arial Unicode MS" w:hAnsi="Arial Unicode MS" w:cs="Arial Unicode MS" w:hint="eastAsia"/>
      <w:b/>
      <w:bCs/>
    </w:rPr>
  </w:style>
  <w:style w:type="character" w:customStyle="1" w:styleId="norm1">
    <w:name w:val="norm1"/>
    <w:basedOn w:val="a1"/>
    <w:rsid w:val="00F57FE9"/>
    <w:rPr>
      <w:sz w:val="20"/>
      <w:szCs w:val="20"/>
    </w:rPr>
  </w:style>
  <w:style w:type="paragraph" w:customStyle="1" w:styleId="xl34">
    <w:name w:val="xl34"/>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9">
    <w:name w:val="xl39"/>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5">
    <w:name w:val="xl45"/>
    <w:basedOn w:val="a0"/>
    <w:rsid w:val="00F57FE9"/>
    <w:pPr>
      <w:spacing w:before="100" w:beforeAutospacing="1" w:after="100" w:afterAutospacing="1"/>
    </w:pPr>
    <w:rPr>
      <w:rFonts w:ascii="Arial Unicode MS" w:eastAsia="Arial Unicode MS" w:hAnsi="Arial Unicode MS" w:cs="Arial Unicode MS" w:hint="eastAsia"/>
      <w:b/>
      <w:bCs/>
      <w:i/>
      <w:iCs/>
    </w:rPr>
  </w:style>
  <w:style w:type="paragraph" w:customStyle="1" w:styleId="xl116">
    <w:name w:val="xl116"/>
    <w:basedOn w:val="a0"/>
    <w:rsid w:val="00F57FE9"/>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ConsNormal">
    <w:name w:val="ConsNormal"/>
    <w:rsid w:val="00F57FE9"/>
    <w:pPr>
      <w:widowControl w:val="0"/>
      <w:autoSpaceDE w:val="0"/>
      <w:autoSpaceDN w:val="0"/>
      <w:adjustRightInd w:val="0"/>
      <w:ind w:firstLine="720"/>
    </w:pPr>
    <w:rPr>
      <w:rFonts w:ascii="Arial" w:hAnsi="Arial" w:cs="Arial"/>
    </w:rPr>
  </w:style>
  <w:style w:type="paragraph" w:customStyle="1" w:styleId="14">
    <w:name w:val="Основной текст1"/>
    <w:basedOn w:val="a0"/>
    <w:rsid w:val="00F57FE9"/>
    <w:pPr>
      <w:widowControl w:val="0"/>
      <w:spacing w:after="120"/>
    </w:pPr>
    <w:rPr>
      <w:rFonts w:ascii="Peterburg" w:hAnsi="Peterburg"/>
      <w:snapToGrid w:val="0"/>
      <w:szCs w:val="20"/>
    </w:rPr>
  </w:style>
  <w:style w:type="paragraph" w:customStyle="1" w:styleId="62">
    <w:name w:val="заголовок 6"/>
    <w:basedOn w:val="a0"/>
    <w:next w:val="a0"/>
    <w:rsid w:val="00F57FE9"/>
    <w:pPr>
      <w:keepNext/>
      <w:autoSpaceDE w:val="0"/>
      <w:autoSpaceDN w:val="0"/>
      <w:jc w:val="both"/>
      <w:outlineLvl w:val="5"/>
    </w:pPr>
    <w:rPr>
      <w:lang w:val="en-US"/>
    </w:rPr>
  </w:style>
  <w:style w:type="paragraph" w:styleId="ae">
    <w:name w:val="caption"/>
    <w:basedOn w:val="a0"/>
    <w:next w:val="a0"/>
    <w:qFormat/>
    <w:rsid w:val="00F57FE9"/>
    <w:pPr>
      <w:jc w:val="center"/>
    </w:pPr>
    <w:rPr>
      <w:b/>
      <w:bCs/>
      <w:sz w:val="26"/>
      <w:szCs w:val="20"/>
    </w:rPr>
  </w:style>
  <w:style w:type="paragraph" w:styleId="26">
    <w:name w:val="List Bullet 2"/>
    <w:basedOn w:val="a0"/>
    <w:autoRedefine/>
    <w:rsid w:val="00F57FE9"/>
    <w:pPr>
      <w:tabs>
        <w:tab w:val="num" w:pos="927"/>
      </w:tabs>
      <w:ind w:left="927" w:hanging="360"/>
    </w:pPr>
  </w:style>
  <w:style w:type="paragraph" w:styleId="35">
    <w:name w:val="Body Text Indent 3"/>
    <w:basedOn w:val="a0"/>
    <w:link w:val="36"/>
    <w:rsid w:val="00F57FE9"/>
    <w:pPr>
      <w:ind w:left="720" w:hanging="180"/>
      <w:jc w:val="both"/>
    </w:pPr>
    <w:rPr>
      <w:sz w:val="26"/>
    </w:rPr>
  </w:style>
  <w:style w:type="character" w:styleId="af">
    <w:name w:val="Hyperlink"/>
    <w:basedOn w:val="a1"/>
    <w:uiPriority w:val="99"/>
    <w:rsid w:val="00F57FE9"/>
    <w:rPr>
      <w:color w:val="0000FF"/>
      <w:u w:val="single"/>
    </w:rPr>
  </w:style>
  <w:style w:type="paragraph" w:styleId="15">
    <w:name w:val="toc 1"/>
    <w:basedOn w:val="a0"/>
    <w:next w:val="a0"/>
    <w:autoRedefine/>
    <w:uiPriority w:val="39"/>
    <w:qFormat/>
    <w:rsid w:val="004B6976"/>
    <w:pPr>
      <w:tabs>
        <w:tab w:val="left" w:pos="360"/>
        <w:tab w:val="right" w:leader="dot" w:pos="9878"/>
      </w:tabs>
      <w:spacing w:before="240" w:after="120" w:line="192" w:lineRule="auto"/>
      <w:ind w:right="283"/>
      <w:jc w:val="both"/>
    </w:pPr>
    <w:rPr>
      <w:b/>
      <w:bCs/>
      <w:i/>
      <w:noProof/>
      <w:sz w:val="22"/>
      <w:szCs w:val="22"/>
      <w:lang w:val="en-US"/>
    </w:rPr>
  </w:style>
  <w:style w:type="paragraph" w:styleId="af0">
    <w:name w:val="Plain Text"/>
    <w:basedOn w:val="a0"/>
    <w:link w:val="af1"/>
    <w:rsid w:val="00F57FE9"/>
    <w:rPr>
      <w:rFonts w:ascii="Courier New" w:hAnsi="Courier New" w:cs="Courier New"/>
      <w:sz w:val="20"/>
      <w:szCs w:val="20"/>
    </w:rPr>
  </w:style>
  <w:style w:type="paragraph" w:styleId="af2">
    <w:name w:val="footer"/>
    <w:basedOn w:val="a0"/>
    <w:link w:val="16"/>
    <w:uiPriority w:val="99"/>
    <w:rsid w:val="00F57FE9"/>
    <w:pPr>
      <w:tabs>
        <w:tab w:val="center" w:pos="4677"/>
        <w:tab w:val="right" w:pos="9355"/>
      </w:tabs>
    </w:pPr>
  </w:style>
  <w:style w:type="character" w:styleId="af3">
    <w:name w:val="page number"/>
    <w:basedOn w:val="a1"/>
    <w:rsid w:val="00F57FE9"/>
  </w:style>
  <w:style w:type="character" w:styleId="af4">
    <w:name w:val="FollowedHyperlink"/>
    <w:basedOn w:val="a1"/>
    <w:rsid w:val="00F57FE9"/>
    <w:rPr>
      <w:color w:val="800080"/>
      <w:u w:val="single"/>
    </w:rPr>
  </w:style>
  <w:style w:type="paragraph" w:styleId="af5">
    <w:name w:val="Block Text"/>
    <w:basedOn w:val="a0"/>
    <w:rsid w:val="00F57FE9"/>
    <w:pPr>
      <w:shd w:val="clear" w:color="auto" w:fill="FFFFFF"/>
      <w:ind w:left="43" w:right="-65" w:firstLine="713"/>
      <w:jc w:val="both"/>
    </w:pPr>
    <w:rPr>
      <w:color w:val="000000"/>
      <w:szCs w:val="22"/>
    </w:rPr>
  </w:style>
  <w:style w:type="paragraph" w:styleId="af6">
    <w:name w:val="Normal (Web)"/>
    <w:aliases w:val="Обычный (Web)"/>
    <w:basedOn w:val="a0"/>
    <w:link w:val="af7"/>
    <w:rsid w:val="00F57FE9"/>
    <w:pPr>
      <w:spacing w:before="100" w:beforeAutospacing="1" w:after="100" w:afterAutospacing="1"/>
    </w:pPr>
    <w:rPr>
      <w:color w:val="000000"/>
    </w:rPr>
  </w:style>
  <w:style w:type="paragraph" w:styleId="27">
    <w:name w:val="toc 2"/>
    <w:basedOn w:val="a0"/>
    <w:next w:val="a0"/>
    <w:autoRedefine/>
    <w:uiPriority w:val="39"/>
    <w:qFormat/>
    <w:rsid w:val="00CE2249"/>
    <w:pPr>
      <w:tabs>
        <w:tab w:val="left" w:pos="567"/>
        <w:tab w:val="right" w:leader="dot" w:pos="9878"/>
      </w:tabs>
      <w:spacing w:after="120" w:line="192" w:lineRule="auto"/>
      <w:ind w:right="283" w:firstLine="187"/>
      <w:jc w:val="both"/>
    </w:pPr>
    <w:rPr>
      <w:i/>
      <w:iCs/>
      <w:noProof/>
      <w:sz w:val="22"/>
      <w:szCs w:val="28"/>
    </w:rPr>
  </w:style>
  <w:style w:type="paragraph" w:styleId="37">
    <w:name w:val="toc 3"/>
    <w:basedOn w:val="a0"/>
    <w:next w:val="a0"/>
    <w:autoRedefine/>
    <w:uiPriority w:val="39"/>
    <w:qFormat/>
    <w:rsid w:val="00F57FE9"/>
    <w:pPr>
      <w:ind w:left="480"/>
    </w:pPr>
  </w:style>
  <w:style w:type="paragraph" w:styleId="42">
    <w:name w:val="toc 4"/>
    <w:basedOn w:val="a0"/>
    <w:next w:val="a0"/>
    <w:autoRedefine/>
    <w:uiPriority w:val="39"/>
    <w:rsid w:val="00F57FE9"/>
    <w:pPr>
      <w:ind w:left="720"/>
    </w:pPr>
  </w:style>
  <w:style w:type="paragraph" w:styleId="52">
    <w:name w:val="toc 5"/>
    <w:basedOn w:val="a0"/>
    <w:next w:val="a0"/>
    <w:autoRedefine/>
    <w:uiPriority w:val="39"/>
    <w:rsid w:val="00F57FE9"/>
    <w:pPr>
      <w:ind w:left="960"/>
    </w:pPr>
  </w:style>
  <w:style w:type="paragraph" w:styleId="63">
    <w:name w:val="toc 6"/>
    <w:basedOn w:val="a0"/>
    <w:next w:val="a0"/>
    <w:autoRedefine/>
    <w:uiPriority w:val="39"/>
    <w:rsid w:val="00F57FE9"/>
    <w:pPr>
      <w:ind w:left="1200"/>
    </w:pPr>
  </w:style>
  <w:style w:type="paragraph" w:styleId="72">
    <w:name w:val="toc 7"/>
    <w:basedOn w:val="a0"/>
    <w:next w:val="a0"/>
    <w:autoRedefine/>
    <w:uiPriority w:val="39"/>
    <w:rsid w:val="00F57FE9"/>
    <w:pPr>
      <w:ind w:left="1440"/>
    </w:pPr>
  </w:style>
  <w:style w:type="paragraph" w:styleId="82">
    <w:name w:val="toc 8"/>
    <w:basedOn w:val="a0"/>
    <w:next w:val="a0"/>
    <w:autoRedefine/>
    <w:uiPriority w:val="39"/>
    <w:rsid w:val="00F57FE9"/>
    <w:pPr>
      <w:ind w:left="1680"/>
    </w:pPr>
  </w:style>
  <w:style w:type="paragraph" w:styleId="91">
    <w:name w:val="toc 9"/>
    <w:basedOn w:val="a0"/>
    <w:next w:val="a0"/>
    <w:autoRedefine/>
    <w:uiPriority w:val="39"/>
    <w:rsid w:val="00F57FE9"/>
    <w:pPr>
      <w:ind w:left="1920"/>
    </w:pPr>
  </w:style>
  <w:style w:type="paragraph" w:customStyle="1" w:styleId="ConsTitle">
    <w:name w:val="ConsTitle"/>
    <w:rsid w:val="00F57FE9"/>
    <w:pPr>
      <w:widowControl w:val="0"/>
      <w:autoSpaceDE w:val="0"/>
      <w:autoSpaceDN w:val="0"/>
      <w:adjustRightInd w:val="0"/>
    </w:pPr>
    <w:rPr>
      <w:rFonts w:ascii="Arial" w:hAnsi="Arial" w:cs="Arial"/>
      <w:b/>
      <w:bCs/>
      <w:sz w:val="16"/>
      <w:szCs w:val="16"/>
    </w:rPr>
  </w:style>
  <w:style w:type="paragraph" w:customStyle="1" w:styleId="xl97">
    <w:name w:val="xl97"/>
    <w:basedOn w:val="a0"/>
    <w:rsid w:val="00F57FE9"/>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13pt">
    <w:name w:val="Основной текст с отступом + 13 pt"/>
    <w:aliases w:val="подчеркивание,по ширине,Слева:  0 см,Пе..."/>
    <w:basedOn w:val="a4"/>
    <w:rsid w:val="00F57FE9"/>
    <w:pPr>
      <w:ind w:firstLine="840"/>
    </w:pPr>
    <w:rPr>
      <w:sz w:val="24"/>
      <w:szCs w:val="24"/>
    </w:rPr>
  </w:style>
  <w:style w:type="paragraph" w:customStyle="1" w:styleId="xl35">
    <w:name w:val="xl35"/>
    <w:basedOn w:val="a0"/>
    <w:rsid w:val="00F57FE9"/>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56">
    <w:name w:val="xl56"/>
    <w:basedOn w:val="a0"/>
    <w:rsid w:val="00F57FE9"/>
    <w:pPr>
      <w:pBdr>
        <w:bottom w:val="single" w:sz="8" w:space="0" w:color="auto"/>
      </w:pBdr>
      <w:spacing w:before="100" w:beforeAutospacing="1" w:after="100" w:afterAutospacing="1"/>
      <w:jc w:val="center"/>
    </w:pPr>
    <w:rPr>
      <w:i/>
      <w:iCs/>
      <w:color w:val="0000FF"/>
      <w:sz w:val="28"/>
      <w:szCs w:val="28"/>
    </w:rPr>
  </w:style>
  <w:style w:type="paragraph" w:customStyle="1" w:styleId="xl25">
    <w:name w:val="xl2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font5">
    <w:name w:val="font5"/>
    <w:basedOn w:val="a0"/>
    <w:rsid w:val="00F57FE9"/>
    <w:pPr>
      <w:spacing w:before="100" w:beforeAutospacing="1" w:after="100" w:afterAutospacing="1"/>
    </w:pPr>
    <w:rPr>
      <w:rFonts w:eastAsia="Arial Unicode MS"/>
      <w:sz w:val="26"/>
      <w:szCs w:val="26"/>
    </w:rPr>
  </w:style>
  <w:style w:type="paragraph" w:customStyle="1" w:styleId="xl26">
    <w:name w:val="xl2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28">
    <w:name w:val="xl2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29">
    <w:name w:val="xl29"/>
    <w:basedOn w:val="a0"/>
    <w:rsid w:val="00F57FE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eastAsia="Arial Unicode MS"/>
      <w:b/>
      <w:bCs/>
      <w:sz w:val="26"/>
      <w:szCs w:val="26"/>
    </w:rPr>
  </w:style>
  <w:style w:type="paragraph" w:customStyle="1" w:styleId="xl30">
    <w:name w:val="xl30"/>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32">
    <w:name w:val="xl3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33">
    <w:name w:val="xl3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36">
    <w:name w:val="xl3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7">
    <w:name w:val="xl3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xl40">
    <w:name w:val="xl40"/>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1">
    <w:name w:val="xl41"/>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2">
    <w:name w:val="xl42"/>
    <w:basedOn w:val="a0"/>
    <w:rsid w:val="00F57FE9"/>
    <w:pPr>
      <w:spacing w:before="100" w:beforeAutospacing="1" w:after="100" w:afterAutospacing="1"/>
      <w:jc w:val="center"/>
    </w:pPr>
    <w:rPr>
      <w:rFonts w:eastAsia="Arial Unicode MS"/>
      <w:b/>
      <w:bCs/>
      <w:sz w:val="26"/>
      <w:szCs w:val="26"/>
    </w:rPr>
  </w:style>
  <w:style w:type="paragraph" w:customStyle="1" w:styleId="xl44">
    <w:name w:val="xl44"/>
    <w:basedOn w:val="a0"/>
    <w:rsid w:val="00F57FE9"/>
    <w:pPr>
      <w:spacing w:before="100" w:beforeAutospacing="1" w:after="100" w:afterAutospacing="1"/>
      <w:jc w:val="center"/>
    </w:pPr>
    <w:rPr>
      <w:rFonts w:eastAsia="Arial Unicode MS"/>
      <w:b/>
      <w:bCs/>
      <w:i/>
      <w:iCs/>
      <w:sz w:val="26"/>
      <w:szCs w:val="26"/>
    </w:rPr>
  </w:style>
  <w:style w:type="paragraph" w:customStyle="1" w:styleId="xl46">
    <w:name w:val="xl46"/>
    <w:basedOn w:val="a0"/>
    <w:rsid w:val="00F57FE9"/>
    <w:pPr>
      <w:pBdr>
        <w:bottom w:val="single" w:sz="4" w:space="0" w:color="auto"/>
      </w:pBdr>
      <w:spacing w:before="100" w:beforeAutospacing="1" w:after="100" w:afterAutospacing="1"/>
      <w:jc w:val="center"/>
    </w:pPr>
    <w:rPr>
      <w:rFonts w:eastAsia="Arial Unicode MS"/>
      <w:b/>
      <w:bCs/>
      <w:i/>
      <w:iCs/>
      <w:sz w:val="26"/>
      <w:szCs w:val="26"/>
    </w:rPr>
  </w:style>
  <w:style w:type="paragraph" w:customStyle="1" w:styleId="xl47">
    <w:name w:val="xl47"/>
    <w:basedOn w:val="a0"/>
    <w:rsid w:val="00F57FE9"/>
    <w:pPr>
      <w:pBdr>
        <w:bottom w:val="single" w:sz="4" w:space="0" w:color="auto"/>
      </w:pBdr>
      <w:spacing w:before="100" w:beforeAutospacing="1" w:after="100" w:afterAutospacing="1"/>
    </w:pPr>
    <w:rPr>
      <w:rFonts w:ascii="Arial Unicode MS" w:eastAsia="Arial Unicode MS" w:hAnsi="Arial Unicode MS" w:cs="Arial Unicode MS" w:hint="eastAsia"/>
      <w:b/>
      <w:bCs/>
      <w:i/>
      <w:iCs/>
    </w:rPr>
  </w:style>
  <w:style w:type="paragraph" w:customStyle="1" w:styleId="xl48">
    <w:name w:val="xl48"/>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0"/>
    <w:rsid w:val="00F57FE9"/>
    <w:pPr>
      <w:pBdr>
        <w:top w:val="single" w:sz="4" w:space="0" w:color="auto"/>
        <w:left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0">
    <w:name w:val="xl50"/>
    <w:basedOn w:val="a0"/>
    <w:rsid w:val="00F57FE9"/>
    <w:pPr>
      <w:pBdr>
        <w:left w:val="single" w:sz="4" w:space="0" w:color="auto"/>
        <w:bottom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1">
    <w:name w:val="xl51"/>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2">
    <w:name w:val="xl5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FF0000"/>
      <w:sz w:val="26"/>
      <w:szCs w:val="26"/>
    </w:rPr>
  </w:style>
  <w:style w:type="paragraph" w:customStyle="1" w:styleId="xl53">
    <w:name w:val="xl5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54">
    <w:name w:val="xl54"/>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55">
    <w:name w:val="xl5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57">
    <w:name w:val="xl57"/>
    <w:basedOn w:val="a0"/>
    <w:rsid w:val="00F57FE9"/>
    <w:pPr>
      <w:spacing w:before="100" w:beforeAutospacing="1" w:after="100" w:afterAutospacing="1"/>
    </w:pPr>
    <w:rPr>
      <w:rFonts w:eastAsia="Arial Unicode MS"/>
      <w:sz w:val="18"/>
      <w:szCs w:val="18"/>
    </w:rPr>
  </w:style>
  <w:style w:type="paragraph" w:customStyle="1" w:styleId="xl58">
    <w:name w:val="xl58"/>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59">
    <w:name w:val="xl59"/>
    <w:basedOn w:val="a0"/>
    <w:rsid w:val="00F57FE9"/>
    <w:pPr>
      <w:pBdr>
        <w:top w:val="single" w:sz="4" w:space="0" w:color="auto"/>
        <w:left w:val="single" w:sz="4" w:space="0" w:color="auto"/>
      </w:pBdr>
      <w:spacing w:before="100" w:beforeAutospacing="1" w:after="100" w:afterAutospacing="1"/>
      <w:jc w:val="center"/>
    </w:pPr>
    <w:rPr>
      <w:rFonts w:eastAsia="Arial Unicode MS"/>
      <w:b/>
      <w:bCs/>
      <w:sz w:val="26"/>
      <w:szCs w:val="26"/>
    </w:rPr>
  </w:style>
  <w:style w:type="paragraph" w:customStyle="1" w:styleId="xl60">
    <w:name w:val="xl60"/>
    <w:basedOn w:val="a0"/>
    <w:rsid w:val="00F57FE9"/>
    <w:pPr>
      <w:pBdr>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1">
    <w:name w:val="xl61"/>
    <w:basedOn w:val="a0"/>
    <w:rsid w:val="00F57FE9"/>
    <w:pPr>
      <w:pBdr>
        <w:bottom w:val="single" w:sz="4" w:space="0" w:color="auto"/>
      </w:pBdr>
      <w:spacing w:before="100" w:beforeAutospacing="1" w:after="100" w:afterAutospacing="1"/>
      <w:jc w:val="center"/>
    </w:pPr>
    <w:rPr>
      <w:rFonts w:eastAsia="Arial Unicode MS"/>
      <w:b/>
      <w:bCs/>
      <w:sz w:val="26"/>
      <w:szCs w:val="26"/>
    </w:rPr>
  </w:style>
  <w:style w:type="paragraph" w:customStyle="1" w:styleId="xl62">
    <w:name w:val="xl62"/>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3">
    <w:name w:val="xl63"/>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4">
    <w:name w:val="xl64"/>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sz w:val="26"/>
      <w:szCs w:val="26"/>
    </w:rPr>
  </w:style>
  <w:style w:type="paragraph" w:customStyle="1" w:styleId="xl65">
    <w:name w:val="xl65"/>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6">
    <w:name w:val="xl6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67">
    <w:name w:val="xl6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b/>
      <w:bCs/>
    </w:rPr>
  </w:style>
  <w:style w:type="paragraph" w:customStyle="1" w:styleId="xl69">
    <w:name w:val="xl69"/>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0">
    <w:name w:val="xl70"/>
    <w:basedOn w:val="a0"/>
    <w:rsid w:val="00F57FE9"/>
    <w:pPr>
      <w:pBdr>
        <w:top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1">
    <w:name w:val="xl71"/>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2">
    <w:name w:val="xl72"/>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3">
    <w:name w:val="xl73"/>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font0">
    <w:name w:val="font0"/>
    <w:basedOn w:val="a0"/>
    <w:rsid w:val="00F57FE9"/>
    <w:pPr>
      <w:spacing w:before="100" w:beforeAutospacing="1" w:after="100" w:afterAutospacing="1"/>
    </w:pPr>
    <w:rPr>
      <w:rFonts w:ascii="Arial CYR" w:eastAsia="Arial Unicode MS" w:hAnsi="Arial CYR" w:cs="Arial CYR"/>
      <w:sz w:val="20"/>
      <w:szCs w:val="20"/>
    </w:rPr>
  </w:style>
  <w:style w:type="paragraph" w:customStyle="1" w:styleId="xl124">
    <w:name w:val="xl124"/>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2"/>
      <w:szCs w:val="22"/>
    </w:rPr>
  </w:style>
  <w:style w:type="paragraph" w:customStyle="1" w:styleId="210">
    <w:name w:val="Основной текст 21"/>
    <w:basedOn w:val="a0"/>
    <w:rsid w:val="00F57FE9"/>
    <w:pPr>
      <w:widowControl w:val="0"/>
      <w:overflowPunct w:val="0"/>
      <w:autoSpaceDE w:val="0"/>
      <w:autoSpaceDN w:val="0"/>
      <w:adjustRightInd w:val="0"/>
      <w:ind w:firstLine="426"/>
      <w:jc w:val="both"/>
      <w:textAlignment w:val="baseline"/>
    </w:pPr>
    <w:rPr>
      <w:szCs w:val="20"/>
    </w:rPr>
  </w:style>
  <w:style w:type="table" w:styleId="af8">
    <w:name w:val="Table Grid"/>
    <w:basedOn w:val="a2"/>
    <w:rsid w:val="00926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0"/>
    <w:rsid w:val="000C0895"/>
    <w:pPr>
      <w:overflowPunct w:val="0"/>
      <w:autoSpaceDE w:val="0"/>
      <w:autoSpaceDN w:val="0"/>
      <w:adjustRightInd w:val="0"/>
      <w:ind w:firstLine="425"/>
      <w:jc w:val="both"/>
      <w:textAlignment w:val="baseline"/>
    </w:pPr>
    <w:rPr>
      <w:szCs w:val="20"/>
    </w:rPr>
  </w:style>
  <w:style w:type="paragraph" w:customStyle="1" w:styleId="130">
    <w:name w:val="13"/>
    <w:basedOn w:val="a0"/>
    <w:rsid w:val="00FB31A1"/>
    <w:pPr>
      <w:jc w:val="both"/>
    </w:pPr>
    <w:rPr>
      <w:szCs w:val="20"/>
    </w:rPr>
  </w:style>
  <w:style w:type="numbering" w:customStyle="1" w:styleId="1">
    <w:name w:val="Стиль1"/>
    <w:rsid w:val="00AD2251"/>
    <w:pPr>
      <w:numPr>
        <w:numId w:val="3"/>
      </w:numPr>
    </w:pPr>
  </w:style>
  <w:style w:type="numbering" w:customStyle="1" w:styleId="2">
    <w:name w:val="Стиль2"/>
    <w:rsid w:val="00B564F6"/>
    <w:pPr>
      <w:numPr>
        <w:numId w:val="4"/>
      </w:numPr>
    </w:pPr>
  </w:style>
  <w:style w:type="numbering" w:customStyle="1" w:styleId="30">
    <w:name w:val="Стиль3"/>
    <w:rsid w:val="00082064"/>
    <w:pPr>
      <w:numPr>
        <w:numId w:val="5"/>
      </w:numPr>
    </w:pPr>
  </w:style>
  <w:style w:type="numbering" w:customStyle="1" w:styleId="4">
    <w:name w:val="Стиль4"/>
    <w:rsid w:val="00082064"/>
    <w:pPr>
      <w:numPr>
        <w:numId w:val="6"/>
      </w:numPr>
    </w:pPr>
  </w:style>
  <w:style w:type="numbering" w:customStyle="1" w:styleId="6">
    <w:name w:val="Стиль6"/>
    <w:rsid w:val="00082064"/>
    <w:pPr>
      <w:numPr>
        <w:numId w:val="8"/>
      </w:numPr>
    </w:pPr>
  </w:style>
  <w:style w:type="numbering" w:customStyle="1" w:styleId="5">
    <w:name w:val="Стиль5"/>
    <w:rsid w:val="00082064"/>
    <w:pPr>
      <w:numPr>
        <w:numId w:val="7"/>
      </w:numPr>
    </w:pPr>
  </w:style>
  <w:style w:type="numbering" w:customStyle="1" w:styleId="7">
    <w:name w:val="Стиль7"/>
    <w:rsid w:val="00082064"/>
    <w:pPr>
      <w:numPr>
        <w:numId w:val="9"/>
      </w:numPr>
    </w:pPr>
  </w:style>
  <w:style w:type="paragraph" w:styleId="af9">
    <w:name w:val="Document Map"/>
    <w:basedOn w:val="a0"/>
    <w:link w:val="afa"/>
    <w:semiHidden/>
    <w:rsid w:val="00A503A2"/>
    <w:pPr>
      <w:shd w:val="clear" w:color="auto" w:fill="000080"/>
    </w:pPr>
    <w:rPr>
      <w:rFonts w:ascii="Tahoma" w:hAnsi="Tahoma" w:cs="Tahoma"/>
    </w:rPr>
  </w:style>
  <w:style w:type="paragraph" w:customStyle="1" w:styleId="8">
    <w:name w:val="8"/>
    <w:basedOn w:val="a4"/>
    <w:rsid w:val="00E2604E"/>
    <w:pPr>
      <w:numPr>
        <w:ilvl w:val="1"/>
        <w:numId w:val="2"/>
      </w:numPr>
      <w:jc w:val="center"/>
    </w:pPr>
    <w:rPr>
      <w:sz w:val="28"/>
      <w:szCs w:val="28"/>
    </w:rPr>
  </w:style>
  <w:style w:type="table" w:styleId="afb">
    <w:name w:val="Table Contemporary"/>
    <w:basedOn w:val="a2"/>
    <w:rsid w:val="00F407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c">
    <w:name w:val="footnote reference"/>
    <w:basedOn w:val="a1"/>
    <w:rsid w:val="00CC6B10"/>
    <w:rPr>
      <w:vertAlign w:val="superscript"/>
    </w:rPr>
  </w:style>
  <w:style w:type="paragraph" w:customStyle="1" w:styleId="ConsNonformat">
    <w:name w:val="ConsNonformat"/>
    <w:rsid w:val="00310364"/>
    <w:pPr>
      <w:widowControl w:val="0"/>
      <w:autoSpaceDE w:val="0"/>
      <w:autoSpaceDN w:val="0"/>
      <w:adjustRightInd w:val="0"/>
      <w:ind w:right="19772"/>
    </w:pPr>
    <w:rPr>
      <w:rFonts w:ascii="Courier New" w:hAnsi="Courier New" w:cs="Courier New"/>
    </w:rPr>
  </w:style>
  <w:style w:type="paragraph" w:styleId="afd">
    <w:name w:val="Balloon Text"/>
    <w:basedOn w:val="a0"/>
    <w:link w:val="afe"/>
    <w:rsid w:val="00310364"/>
    <w:rPr>
      <w:rFonts w:ascii="Tahoma" w:hAnsi="Tahoma" w:cs="Tahoma"/>
      <w:sz w:val="16"/>
      <w:szCs w:val="16"/>
    </w:rPr>
  </w:style>
  <w:style w:type="paragraph" w:customStyle="1" w:styleId="ConsPlusNormal">
    <w:name w:val="ConsPlusNormal"/>
    <w:link w:val="ConsPlusNormal0"/>
    <w:qFormat/>
    <w:rsid w:val="00383700"/>
    <w:pPr>
      <w:widowControl w:val="0"/>
      <w:autoSpaceDE w:val="0"/>
      <w:autoSpaceDN w:val="0"/>
      <w:adjustRightInd w:val="0"/>
      <w:ind w:firstLine="720"/>
    </w:pPr>
    <w:rPr>
      <w:rFonts w:ascii="Arial" w:hAnsi="Arial" w:cs="Arial"/>
    </w:rPr>
  </w:style>
  <w:style w:type="paragraph" w:customStyle="1" w:styleId="ConsPlusNonformat">
    <w:name w:val="ConsPlusNonformat"/>
    <w:rsid w:val="00383700"/>
    <w:pPr>
      <w:widowControl w:val="0"/>
      <w:autoSpaceDE w:val="0"/>
      <w:autoSpaceDN w:val="0"/>
      <w:adjustRightInd w:val="0"/>
    </w:pPr>
    <w:rPr>
      <w:rFonts w:ascii="Courier New" w:hAnsi="Courier New" w:cs="Courier New"/>
    </w:rPr>
  </w:style>
  <w:style w:type="paragraph" w:customStyle="1" w:styleId="ConsPlusTitle">
    <w:name w:val="ConsPlusTitle"/>
    <w:rsid w:val="00383700"/>
    <w:pPr>
      <w:widowControl w:val="0"/>
      <w:autoSpaceDE w:val="0"/>
      <w:autoSpaceDN w:val="0"/>
      <w:adjustRightInd w:val="0"/>
    </w:pPr>
    <w:rPr>
      <w:rFonts w:ascii="Arial" w:hAnsi="Arial" w:cs="Arial"/>
      <w:b/>
      <w:bCs/>
    </w:rPr>
  </w:style>
  <w:style w:type="paragraph" w:customStyle="1" w:styleId="ConsPlusCell">
    <w:name w:val="ConsPlusCell"/>
    <w:rsid w:val="00383700"/>
    <w:pPr>
      <w:widowControl w:val="0"/>
      <w:autoSpaceDE w:val="0"/>
      <w:autoSpaceDN w:val="0"/>
      <w:adjustRightInd w:val="0"/>
    </w:pPr>
    <w:rPr>
      <w:rFonts w:ascii="Arial" w:hAnsi="Arial" w:cs="Arial"/>
    </w:rPr>
  </w:style>
  <w:style w:type="paragraph" w:customStyle="1" w:styleId="ConsPlusDocList">
    <w:name w:val="ConsPlusDocList"/>
    <w:rsid w:val="00FE3F6B"/>
    <w:pPr>
      <w:widowControl w:val="0"/>
      <w:autoSpaceDE w:val="0"/>
      <w:autoSpaceDN w:val="0"/>
      <w:adjustRightInd w:val="0"/>
    </w:pPr>
    <w:rPr>
      <w:rFonts w:ascii="Courier New" w:hAnsi="Courier New" w:cs="Courier New"/>
    </w:rPr>
  </w:style>
  <w:style w:type="character" w:customStyle="1" w:styleId="13">
    <w:name w:val="Название Знак1"/>
    <w:aliases w:val="Название Знак Знак, Знак Знак Знак,Title Char Знак Знак1,Title Char Знак2"/>
    <w:basedOn w:val="a1"/>
    <w:link w:val="ab"/>
    <w:rsid w:val="00E251E8"/>
    <w:rPr>
      <w:b/>
      <w:sz w:val="28"/>
      <w:lang w:val="ru-RU" w:eastAsia="ru-RU" w:bidi="ar-SA"/>
    </w:rPr>
  </w:style>
  <w:style w:type="paragraph" w:customStyle="1" w:styleId="txt">
    <w:name w:val="txt"/>
    <w:basedOn w:val="a0"/>
    <w:rsid w:val="00BB1B09"/>
    <w:pPr>
      <w:spacing w:before="48" w:after="48"/>
      <w:ind w:firstLine="720"/>
      <w:jc w:val="both"/>
    </w:pPr>
  </w:style>
  <w:style w:type="paragraph" w:customStyle="1" w:styleId="17">
    <w:name w:val="çàãîëîâîê 1"/>
    <w:basedOn w:val="a0"/>
    <w:next w:val="a0"/>
    <w:rsid w:val="00D20B74"/>
    <w:pPr>
      <w:keepNext/>
      <w:widowControl w:val="0"/>
      <w:spacing w:after="240"/>
      <w:jc w:val="center"/>
    </w:pPr>
    <w:rPr>
      <w:rFonts w:ascii="Arial" w:hAnsi="Arial"/>
      <w:b/>
      <w:sz w:val="32"/>
      <w:szCs w:val="20"/>
      <w:lang w:val="en-US"/>
    </w:rPr>
  </w:style>
  <w:style w:type="character" w:styleId="aff">
    <w:name w:val="Strong"/>
    <w:basedOn w:val="a1"/>
    <w:uiPriority w:val="22"/>
    <w:qFormat/>
    <w:rsid w:val="00D20B74"/>
    <w:rPr>
      <w:b/>
      <w:bCs/>
    </w:rPr>
  </w:style>
  <w:style w:type="character" w:customStyle="1" w:styleId="12">
    <w:name w:val="Основной текст Знак1"/>
    <w:aliases w:val=" Знак Знак1"/>
    <w:basedOn w:val="a1"/>
    <w:link w:val="a8"/>
    <w:rsid w:val="00927FAD"/>
    <w:rPr>
      <w:sz w:val="24"/>
    </w:rPr>
  </w:style>
  <w:style w:type="character" w:customStyle="1" w:styleId="a5">
    <w:name w:val="Основной текст с отступом Знак"/>
    <w:basedOn w:val="a1"/>
    <w:link w:val="a4"/>
    <w:rsid w:val="00927FAD"/>
    <w:rPr>
      <w:sz w:val="26"/>
    </w:rPr>
  </w:style>
  <w:style w:type="character" w:customStyle="1" w:styleId="23">
    <w:name w:val="Основной текст 2 Знак"/>
    <w:basedOn w:val="a1"/>
    <w:link w:val="22"/>
    <w:rsid w:val="00927FAD"/>
    <w:rPr>
      <w:bCs/>
      <w:sz w:val="26"/>
    </w:rPr>
  </w:style>
  <w:style w:type="character" w:customStyle="1" w:styleId="aff0">
    <w:name w:val="Основной текст Знак"/>
    <w:basedOn w:val="a1"/>
    <w:rsid w:val="00927FAD"/>
    <w:rPr>
      <w:sz w:val="24"/>
      <w:lang w:val="ru-RU" w:eastAsia="ru-RU" w:bidi="ar-SA"/>
    </w:rPr>
  </w:style>
  <w:style w:type="character" w:customStyle="1" w:styleId="36">
    <w:name w:val="Основной текст с отступом 3 Знак"/>
    <w:basedOn w:val="a1"/>
    <w:link w:val="35"/>
    <w:rsid w:val="002712C7"/>
    <w:rPr>
      <w:sz w:val="26"/>
      <w:szCs w:val="24"/>
    </w:rPr>
  </w:style>
  <w:style w:type="character" w:customStyle="1" w:styleId="16">
    <w:name w:val="Нижний колонтитул Знак1"/>
    <w:basedOn w:val="a1"/>
    <w:link w:val="af2"/>
    <w:uiPriority w:val="99"/>
    <w:rsid w:val="00BF358A"/>
    <w:rPr>
      <w:sz w:val="24"/>
      <w:szCs w:val="24"/>
    </w:rPr>
  </w:style>
  <w:style w:type="character" w:customStyle="1" w:styleId="11">
    <w:name w:val="Заголовок 1 Знак"/>
    <w:basedOn w:val="a1"/>
    <w:link w:val="10"/>
    <w:rsid w:val="00B54DAF"/>
    <w:rPr>
      <w:b/>
      <w:sz w:val="26"/>
    </w:rPr>
  </w:style>
  <w:style w:type="character" w:customStyle="1" w:styleId="21">
    <w:name w:val="Заголовок 2 Знак"/>
    <w:basedOn w:val="a1"/>
    <w:link w:val="20"/>
    <w:rsid w:val="00B54DAF"/>
    <w:rPr>
      <w:b/>
      <w:sz w:val="24"/>
    </w:rPr>
  </w:style>
  <w:style w:type="character" w:customStyle="1" w:styleId="32">
    <w:name w:val="Заголовок 3 Знак"/>
    <w:basedOn w:val="a1"/>
    <w:link w:val="31"/>
    <w:rsid w:val="00B54DAF"/>
    <w:rPr>
      <w:b/>
      <w:sz w:val="26"/>
    </w:rPr>
  </w:style>
  <w:style w:type="character" w:customStyle="1" w:styleId="41">
    <w:name w:val="Заголовок 4 Знак"/>
    <w:basedOn w:val="a1"/>
    <w:link w:val="40"/>
    <w:rsid w:val="00B54DAF"/>
    <w:rPr>
      <w:b/>
      <w:bCs/>
      <w:sz w:val="26"/>
      <w:szCs w:val="26"/>
    </w:rPr>
  </w:style>
  <w:style w:type="character" w:customStyle="1" w:styleId="51">
    <w:name w:val="Заголовок 5 Знак"/>
    <w:basedOn w:val="a1"/>
    <w:link w:val="50"/>
    <w:rsid w:val="00B54DAF"/>
    <w:rPr>
      <w:b/>
      <w:bCs/>
      <w:sz w:val="22"/>
    </w:rPr>
  </w:style>
  <w:style w:type="character" w:customStyle="1" w:styleId="61">
    <w:name w:val="Заголовок 6 Знак"/>
    <w:basedOn w:val="a1"/>
    <w:link w:val="60"/>
    <w:rsid w:val="00B54DAF"/>
    <w:rPr>
      <w:b/>
      <w:bCs/>
      <w:sz w:val="28"/>
      <w:szCs w:val="24"/>
    </w:rPr>
  </w:style>
  <w:style w:type="character" w:customStyle="1" w:styleId="71">
    <w:name w:val="Заголовок 7 Знак"/>
    <w:basedOn w:val="a1"/>
    <w:link w:val="70"/>
    <w:rsid w:val="00B54DAF"/>
    <w:rPr>
      <w:sz w:val="26"/>
    </w:rPr>
  </w:style>
  <w:style w:type="character" w:customStyle="1" w:styleId="81">
    <w:name w:val="Заголовок 8 Знак"/>
    <w:basedOn w:val="a1"/>
    <w:link w:val="80"/>
    <w:rsid w:val="00B54DAF"/>
    <w:rPr>
      <w:b/>
      <w:sz w:val="26"/>
    </w:rPr>
  </w:style>
  <w:style w:type="character" w:customStyle="1" w:styleId="90">
    <w:name w:val="Заголовок 9 Знак"/>
    <w:basedOn w:val="a1"/>
    <w:link w:val="9"/>
    <w:rsid w:val="00B54DAF"/>
    <w:rPr>
      <w:b/>
      <w:sz w:val="26"/>
      <w:szCs w:val="26"/>
    </w:rPr>
  </w:style>
  <w:style w:type="character" w:customStyle="1" w:styleId="aa">
    <w:name w:val="Подзаголовок Знак"/>
    <w:aliases w:val="Знак Знак"/>
    <w:basedOn w:val="a1"/>
    <w:link w:val="a9"/>
    <w:rsid w:val="00B54DAF"/>
    <w:rPr>
      <w:b/>
      <w:sz w:val="28"/>
    </w:rPr>
  </w:style>
  <w:style w:type="character" w:customStyle="1" w:styleId="a7">
    <w:name w:val="Текст сноски Знак"/>
    <w:basedOn w:val="a1"/>
    <w:link w:val="a6"/>
    <w:rsid w:val="00B54DAF"/>
  </w:style>
  <w:style w:type="character" w:customStyle="1" w:styleId="34">
    <w:name w:val="Основной текст 3 Знак"/>
    <w:basedOn w:val="a1"/>
    <w:link w:val="33"/>
    <w:rsid w:val="00B54DAF"/>
    <w:rPr>
      <w:b/>
      <w:sz w:val="28"/>
    </w:rPr>
  </w:style>
  <w:style w:type="character" w:customStyle="1" w:styleId="ad">
    <w:name w:val="Верхний колонтитул Знак"/>
    <w:basedOn w:val="a1"/>
    <w:link w:val="ac"/>
    <w:uiPriority w:val="99"/>
    <w:rsid w:val="00B54DAF"/>
    <w:rPr>
      <w:sz w:val="24"/>
      <w:szCs w:val="24"/>
    </w:rPr>
  </w:style>
  <w:style w:type="character" w:customStyle="1" w:styleId="25">
    <w:name w:val="Основной текст с отступом 2 Знак"/>
    <w:basedOn w:val="a1"/>
    <w:link w:val="24"/>
    <w:rsid w:val="00B54DAF"/>
    <w:rPr>
      <w:b/>
      <w:sz w:val="26"/>
    </w:rPr>
  </w:style>
  <w:style w:type="character" w:customStyle="1" w:styleId="af1">
    <w:name w:val="Текст Знак"/>
    <w:basedOn w:val="a1"/>
    <w:link w:val="af0"/>
    <w:rsid w:val="00B54DAF"/>
    <w:rPr>
      <w:rFonts w:ascii="Courier New" w:hAnsi="Courier New" w:cs="Courier New"/>
    </w:rPr>
  </w:style>
  <w:style w:type="character" w:customStyle="1" w:styleId="aff1">
    <w:name w:val="Нижний колонтитул Знак"/>
    <w:basedOn w:val="a1"/>
    <w:uiPriority w:val="99"/>
    <w:rsid w:val="00B54DAF"/>
    <w:rPr>
      <w:sz w:val="24"/>
      <w:szCs w:val="24"/>
    </w:rPr>
  </w:style>
  <w:style w:type="character" w:customStyle="1" w:styleId="afa">
    <w:name w:val="Схема документа Знак"/>
    <w:basedOn w:val="a1"/>
    <w:link w:val="af9"/>
    <w:semiHidden/>
    <w:rsid w:val="00B54DAF"/>
    <w:rPr>
      <w:rFonts w:ascii="Tahoma" w:hAnsi="Tahoma" w:cs="Tahoma"/>
      <w:sz w:val="24"/>
      <w:szCs w:val="24"/>
      <w:shd w:val="clear" w:color="auto" w:fill="000080"/>
    </w:rPr>
  </w:style>
  <w:style w:type="character" w:customStyle="1" w:styleId="afe">
    <w:name w:val="Текст выноски Знак"/>
    <w:basedOn w:val="a1"/>
    <w:link w:val="afd"/>
    <w:uiPriority w:val="99"/>
    <w:rsid w:val="00B54DAF"/>
    <w:rPr>
      <w:rFonts w:ascii="Tahoma" w:hAnsi="Tahoma" w:cs="Tahoma"/>
      <w:sz w:val="16"/>
      <w:szCs w:val="16"/>
    </w:rPr>
  </w:style>
  <w:style w:type="paragraph" w:customStyle="1" w:styleId="aff2">
    <w:name w:val="Основной"/>
    <w:basedOn w:val="a0"/>
    <w:rsid w:val="005E02B4"/>
    <w:pPr>
      <w:widowControl w:val="0"/>
      <w:ind w:firstLine="720"/>
      <w:jc w:val="both"/>
    </w:pPr>
    <w:rPr>
      <w:sz w:val="28"/>
      <w:szCs w:val="20"/>
    </w:rPr>
  </w:style>
  <w:style w:type="paragraph" w:styleId="HTML">
    <w:name w:val="HTML Preformatted"/>
    <w:basedOn w:val="a0"/>
    <w:link w:val="HTML0"/>
    <w:rsid w:val="00FB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B429B"/>
    <w:rPr>
      <w:rFonts w:ascii="Courier New" w:hAnsi="Courier New" w:cs="Courier New"/>
    </w:rPr>
  </w:style>
  <w:style w:type="paragraph" w:customStyle="1" w:styleId="aff3">
    <w:name w:val="от реализации программных мероприятий."/>
    <w:basedOn w:val="22"/>
    <w:rsid w:val="00FB429B"/>
    <w:pPr>
      <w:ind w:firstLine="709"/>
    </w:pPr>
    <w:rPr>
      <w:bCs w:val="0"/>
    </w:rPr>
  </w:style>
  <w:style w:type="paragraph" w:customStyle="1" w:styleId="28">
    <w:name w:val="Знак2"/>
    <w:basedOn w:val="a0"/>
    <w:rsid w:val="00FB429B"/>
    <w:pPr>
      <w:spacing w:after="160" w:line="240" w:lineRule="exact"/>
    </w:pPr>
    <w:rPr>
      <w:rFonts w:ascii="Verdana" w:hAnsi="Verdan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FB429B"/>
    <w:pPr>
      <w:spacing w:after="160" w:line="240" w:lineRule="exact"/>
    </w:pPr>
    <w:rPr>
      <w:rFonts w:ascii="Verdana" w:hAnsi="Verdana"/>
      <w:sz w:val="20"/>
      <w:szCs w:val="20"/>
      <w:lang w:val="en-US" w:eastAsia="en-US"/>
    </w:rPr>
  </w:style>
  <w:style w:type="paragraph" w:styleId="aff4">
    <w:name w:val="No Spacing"/>
    <w:link w:val="aff5"/>
    <w:uiPriority w:val="1"/>
    <w:qFormat/>
    <w:rsid w:val="00FB429B"/>
    <w:rPr>
      <w:rFonts w:ascii="Calibri" w:eastAsia="Calibri" w:hAnsi="Calibri"/>
      <w:sz w:val="22"/>
      <w:szCs w:val="22"/>
      <w:lang w:eastAsia="en-US"/>
    </w:rPr>
  </w:style>
  <w:style w:type="paragraph" w:customStyle="1" w:styleId="aff6">
    <w:name w:val="Знак Знак Знак Знак"/>
    <w:basedOn w:val="a0"/>
    <w:rsid w:val="002D5E35"/>
    <w:pPr>
      <w:spacing w:after="160" w:line="240" w:lineRule="exact"/>
    </w:pPr>
    <w:rPr>
      <w:rFonts w:ascii="Verdana" w:hAnsi="Verdana"/>
      <w:sz w:val="20"/>
      <w:szCs w:val="20"/>
      <w:lang w:val="en-US" w:eastAsia="en-US"/>
    </w:rPr>
  </w:style>
  <w:style w:type="paragraph" w:customStyle="1" w:styleId="xl74">
    <w:name w:val="xl7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6">
    <w:name w:val="xl7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7">
    <w:name w:val="xl7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78">
    <w:name w:val="xl7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9">
    <w:name w:val="xl7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4">
    <w:name w:val="xl8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2">
    <w:name w:val="xl9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9">
    <w:name w:val="xl99"/>
    <w:basedOn w:val="a0"/>
    <w:rsid w:val="002D5E3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0">
    <w:name w:val="xl100"/>
    <w:basedOn w:val="a0"/>
    <w:rsid w:val="002D5E35"/>
    <w:pPr>
      <w:shd w:val="clear" w:color="auto" w:fill="FFFFFF"/>
      <w:spacing w:before="100" w:beforeAutospacing="1" w:after="100" w:afterAutospacing="1"/>
      <w:textAlignment w:val="center"/>
    </w:pPr>
  </w:style>
  <w:style w:type="paragraph" w:customStyle="1" w:styleId="xl101">
    <w:name w:val="xl101"/>
    <w:basedOn w:val="a0"/>
    <w:rsid w:val="002D5E35"/>
    <w:pPr>
      <w:shd w:val="clear" w:color="auto" w:fill="FFFFFF"/>
      <w:spacing w:before="100" w:beforeAutospacing="1" w:after="100" w:afterAutospacing="1"/>
      <w:textAlignment w:val="center"/>
    </w:pPr>
    <w:rPr>
      <w:sz w:val="22"/>
      <w:szCs w:val="22"/>
    </w:rPr>
  </w:style>
  <w:style w:type="paragraph" w:customStyle="1" w:styleId="xl102">
    <w:name w:val="xl102"/>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3">
    <w:name w:val="xl103"/>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04">
    <w:name w:val="xl104"/>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105">
    <w:name w:val="xl105"/>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06">
    <w:name w:val="xl106"/>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7">
    <w:name w:val="xl107"/>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D5E35"/>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11">
    <w:name w:val="xl111"/>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12">
    <w:name w:val="xl112"/>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2D5E3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0"/>
    <w:rsid w:val="002D5E3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2D5E35"/>
    <w:pPr>
      <w:pBdr>
        <w:bottom w:val="single" w:sz="4" w:space="0" w:color="auto"/>
      </w:pBdr>
      <w:shd w:val="clear" w:color="auto" w:fill="FFFFFF"/>
      <w:spacing w:before="100" w:beforeAutospacing="1" w:after="100" w:afterAutospacing="1"/>
      <w:jc w:val="center"/>
      <w:textAlignment w:val="center"/>
    </w:pPr>
  </w:style>
  <w:style w:type="paragraph" w:customStyle="1" w:styleId="xl119">
    <w:name w:val="xl119"/>
    <w:basedOn w:val="a0"/>
    <w:rsid w:val="002D5E3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0">
    <w:name w:val="xl120"/>
    <w:basedOn w:val="a0"/>
    <w:rsid w:val="002D5E35"/>
    <w:pPr>
      <w:pBdr>
        <w:top w:val="single" w:sz="4" w:space="0" w:color="auto"/>
        <w:bottom w:val="single" w:sz="4" w:space="0" w:color="auto"/>
      </w:pBdr>
      <w:spacing w:before="100" w:beforeAutospacing="1" w:after="100" w:afterAutospacing="1"/>
    </w:pPr>
    <w:rPr>
      <w:b/>
      <w:bCs/>
    </w:rPr>
  </w:style>
  <w:style w:type="paragraph" w:customStyle="1" w:styleId="xl121">
    <w:name w:val="xl121"/>
    <w:basedOn w:val="a0"/>
    <w:rsid w:val="002D5E35"/>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3">
    <w:name w:val="xl123"/>
    <w:basedOn w:val="a0"/>
    <w:rsid w:val="002D5E35"/>
    <w:pPr>
      <w:pBdr>
        <w:top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5">
    <w:name w:val="xl125"/>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6">
    <w:name w:val="xl126"/>
    <w:basedOn w:val="a0"/>
    <w:rsid w:val="002D5E35"/>
    <w:pPr>
      <w:pBdr>
        <w:top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7">
    <w:name w:val="xl127"/>
    <w:basedOn w:val="a0"/>
    <w:rsid w:val="002D5E3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28">
    <w:name w:val="xl128"/>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9">
    <w:name w:val="xl129"/>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30">
    <w:name w:val="xl130"/>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0"/>
    <w:rsid w:val="002D5E3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2">
    <w:name w:val="xl132"/>
    <w:basedOn w:val="a0"/>
    <w:rsid w:val="002D5E3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3">
    <w:name w:val="xl133"/>
    <w:basedOn w:val="a0"/>
    <w:rsid w:val="002D5E35"/>
    <w:pPr>
      <w:pBdr>
        <w:top w:val="single" w:sz="4" w:space="0" w:color="auto"/>
        <w:left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4">
    <w:name w:val="xl134"/>
    <w:basedOn w:val="a0"/>
    <w:rsid w:val="002D5E35"/>
    <w:pPr>
      <w:pBdr>
        <w:top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5">
    <w:name w:val="xl135"/>
    <w:basedOn w:val="a0"/>
    <w:rsid w:val="002D5E35"/>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b/>
      <w:bCs/>
    </w:rPr>
  </w:style>
  <w:style w:type="paragraph" w:customStyle="1" w:styleId="xl136">
    <w:name w:val="xl136"/>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7">
    <w:name w:val="xl137"/>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39">
    <w:name w:val="xl139"/>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0">
    <w:name w:val="xl140"/>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1">
    <w:name w:val="xl141"/>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2">
    <w:name w:val="xl142"/>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43">
    <w:name w:val="xl143"/>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44">
    <w:name w:val="xl144"/>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6">
    <w:name w:val="xl146"/>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7">
    <w:name w:val="xl147"/>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8">
    <w:name w:val="xl148"/>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0">
    <w:name w:val="xl150"/>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1">
    <w:name w:val="xl151"/>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2">
    <w:name w:val="xl152"/>
    <w:basedOn w:val="a0"/>
    <w:rsid w:val="002D5E35"/>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3">
    <w:name w:val="xl15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styleId="-8">
    <w:name w:val="Table List 8"/>
    <w:basedOn w:val="a2"/>
    <w:rsid w:val="002D5E3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8">
    <w:name w:val="Светлая заливка3"/>
    <w:basedOn w:val="a2"/>
    <w:uiPriority w:val="60"/>
    <w:rsid w:val="002D5E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9">
    <w:name w:val="Светлая сетка3"/>
    <w:basedOn w:val="a2"/>
    <w:uiPriority w:val="62"/>
    <w:rsid w:val="002D5E3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ff7">
    <w:name w:val="annotation reference"/>
    <w:basedOn w:val="a1"/>
    <w:rsid w:val="002D5E35"/>
    <w:rPr>
      <w:sz w:val="16"/>
      <w:szCs w:val="16"/>
    </w:rPr>
  </w:style>
  <w:style w:type="paragraph" w:styleId="aff8">
    <w:name w:val="annotation text"/>
    <w:basedOn w:val="a0"/>
    <w:link w:val="aff9"/>
    <w:rsid w:val="002D5E35"/>
    <w:rPr>
      <w:sz w:val="20"/>
      <w:szCs w:val="20"/>
    </w:rPr>
  </w:style>
  <w:style w:type="character" w:customStyle="1" w:styleId="aff9">
    <w:name w:val="Текст примечания Знак"/>
    <w:basedOn w:val="a1"/>
    <w:link w:val="aff8"/>
    <w:rsid w:val="002D5E35"/>
  </w:style>
  <w:style w:type="paragraph" w:styleId="affa">
    <w:name w:val="annotation subject"/>
    <w:aliases w:val=" Знак Знак2"/>
    <w:basedOn w:val="aff8"/>
    <w:next w:val="aff8"/>
    <w:link w:val="affb"/>
    <w:rsid w:val="002D5E35"/>
    <w:rPr>
      <w:b/>
      <w:bCs/>
    </w:rPr>
  </w:style>
  <w:style w:type="character" w:customStyle="1" w:styleId="affb">
    <w:name w:val="Тема примечания Знак"/>
    <w:aliases w:val=" Знак Знак2 Знак"/>
    <w:basedOn w:val="aff9"/>
    <w:link w:val="affa"/>
    <w:rsid w:val="002D5E35"/>
    <w:rPr>
      <w:b/>
      <w:bCs/>
    </w:rPr>
  </w:style>
  <w:style w:type="paragraph" w:styleId="affc">
    <w:name w:val="endnote text"/>
    <w:basedOn w:val="a0"/>
    <w:link w:val="affd"/>
    <w:rsid w:val="002D5E35"/>
    <w:rPr>
      <w:sz w:val="20"/>
      <w:szCs w:val="20"/>
    </w:rPr>
  </w:style>
  <w:style w:type="character" w:customStyle="1" w:styleId="affd">
    <w:name w:val="Текст концевой сноски Знак"/>
    <w:basedOn w:val="a1"/>
    <w:link w:val="affc"/>
    <w:rsid w:val="002D5E35"/>
  </w:style>
  <w:style w:type="character" w:styleId="affe">
    <w:name w:val="endnote reference"/>
    <w:basedOn w:val="a1"/>
    <w:rsid w:val="002D5E35"/>
    <w:rPr>
      <w:vertAlign w:val="superscript"/>
    </w:rPr>
  </w:style>
  <w:style w:type="paragraph" w:styleId="afff">
    <w:name w:val="Revision"/>
    <w:hidden/>
    <w:uiPriority w:val="99"/>
    <w:semiHidden/>
    <w:rsid w:val="002D5E35"/>
    <w:rPr>
      <w:sz w:val="24"/>
      <w:szCs w:val="24"/>
    </w:rPr>
  </w:style>
  <w:style w:type="table" w:styleId="-1">
    <w:name w:val="Table Web 1"/>
    <w:basedOn w:val="a2"/>
    <w:rsid w:val="00F45E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2"/>
    <w:rsid w:val="00F45E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2"/>
    <w:rsid w:val="00F45E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2"/>
    <w:rsid w:val="00F45E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3D effects 3"/>
    <w:basedOn w:val="a2"/>
    <w:rsid w:val="00F45E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2"/>
    <w:rsid w:val="00F45ED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3D effects 2"/>
    <w:basedOn w:val="a2"/>
    <w:rsid w:val="00F45E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Grid 1"/>
    <w:basedOn w:val="a2"/>
    <w:rsid w:val="00F45E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Simple 2"/>
    <w:basedOn w:val="a2"/>
    <w:rsid w:val="00F45ED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2"/>
    <w:rsid w:val="00F45ED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c">
    <w:name w:val="Table Grid 3"/>
    <w:basedOn w:val="a2"/>
    <w:rsid w:val="00F45ED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3">
    <w:name w:val="Table Grid 4"/>
    <w:basedOn w:val="a2"/>
    <w:rsid w:val="00F45ED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83">
    <w:name w:val="Table Grid 8"/>
    <w:basedOn w:val="a2"/>
    <w:rsid w:val="00F45ED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2"/>
    <w:rsid w:val="00F45ED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F45ED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2"/>
    <w:rsid w:val="00F45ED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b">
    <w:name w:val="Table Colorful 1"/>
    <w:basedOn w:val="a2"/>
    <w:rsid w:val="00F45ED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ff1">
    <w:name w:val="Table Theme"/>
    <w:basedOn w:val="a2"/>
    <w:rsid w:val="00F45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d">
    <w:name w:val="Table Colorful 3"/>
    <w:basedOn w:val="a2"/>
    <w:rsid w:val="00F45ED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
    <w:name w:val="Light Shading Accent 3"/>
    <w:basedOn w:val="a2"/>
    <w:uiPriority w:val="60"/>
    <w:rsid w:val="00F45ED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
    <w:name w:val="Светлая заливка - Акцент 13"/>
    <w:basedOn w:val="a2"/>
    <w:uiPriority w:val="60"/>
    <w:rsid w:val="00F45ED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30">
    <w:name w:val="Светлый список - Акцент 13"/>
    <w:basedOn w:val="a2"/>
    <w:uiPriority w:val="61"/>
    <w:rsid w:val="00F45ED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2"/>
    <w:uiPriority w:val="61"/>
    <w:rsid w:val="00F45ED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WW8Num3z0">
    <w:name w:val="WW8Num3z0"/>
    <w:rsid w:val="00F357CB"/>
    <w:rPr>
      <w:rFonts w:ascii="Times New Roman" w:hAnsi="Times New Roman" w:cs="Times New Roman"/>
    </w:rPr>
  </w:style>
  <w:style w:type="paragraph" w:styleId="afff2">
    <w:name w:val="List Paragraph"/>
    <w:basedOn w:val="a0"/>
    <w:link w:val="afff3"/>
    <w:uiPriority w:val="34"/>
    <w:qFormat/>
    <w:rsid w:val="00F357CB"/>
    <w:pPr>
      <w:ind w:left="720"/>
      <w:contextualSpacing/>
    </w:pPr>
  </w:style>
  <w:style w:type="paragraph" w:customStyle="1" w:styleId="1c">
    <w:name w:val="Основной текст1"/>
    <w:basedOn w:val="a0"/>
    <w:rsid w:val="001F3C52"/>
    <w:pPr>
      <w:widowControl w:val="0"/>
      <w:spacing w:after="120"/>
    </w:pPr>
    <w:rPr>
      <w:rFonts w:ascii="Peterburg" w:hAnsi="Peterburg"/>
      <w:snapToGrid w:val="0"/>
      <w:szCs w:val="20"/>
    </w:rPr>
  </w:style>
  <w:style w:type="paragraph" w:customStyle="1" w:styleId="212">
    <w:name w:val="Основной текст 21"/>
    <w:basedOn w:val="a0"/>
    <w:rsid w:val="001F3C52"/>
    <w:pPr>
      <w:widowControl w:val="0"/>
      <w:overflowPunct w:val="0"/>
      <w:autoSpaceDE w:val="0"/>
      <w:autoSpaceDN w:val="0"/>
      <w:adjustRightInd w:val="0"/>
      <w:ind w:firstLine="426"/>
      <w:jc w:val="both"/>
      <w:textAlignment w:val="baseline"/>
    </w:pPr>
    <w:rPr>
      <w:szCs w:val="20"/>
    </w:rPr>
  </w:style>
  <w:style w:type="paragraph" w:customStyle="1" w:styleId="213">
    <w:name w:val="Основной текст с отступом 21"/>
    <w:basedOn w:val="a0"/>
    <w:rsid w:val="001F3C52"/>
    <w:pPr>
      <w:overflowPunct w:val="0"/>
      <w:autoSpaceDE w:val="0"/>
      <w:autoSpaceDN w:val="0"/>
      <w:adjustRightInd w:val="0"/>
      <w:ind w:firstLine="425"/>
      <w:jc w:val="both"/>
      <w:textAlignment w:val="baseline"/>
    </w:pPr>
    <w:rPr>
      <w:szCs w:val="20"/>
    </w:rPr>
  </w:style>
  <w:style w:type="paragraph" w:customStyle="1" w:styleId="310">
    <w:name w:val="Основной текст 31"/>
    <w:basedOn w:val="a0"/>
    <w:rsid w:val="001F3C52"/>
    <w:pPr>
      <w:suppressAutoHyphens/>
      <w:jc w:val="both"/>
    </w:pPr>
    <w:rPr>
      <w:sz w:val="26"/>
      <w:szCs w:val="26"/>
      <w:lang w:eastAsia="ar-SA"/>
    </w:rPr>
  </w:style>
  <w:style w:type="paragraph" w:customStyle="1" w:styleId="afff4">
    <w:name w:val="Содержимое таблицы"/>
    <w:basedOn w:val="a0"/>
    <w:link w:val="afff5"/>
    <w:rsid w:val="003B34AC"/>
    <w:pPr>
      <w:suppressLineNumbers/>
      <w:suppressAutoHyphens/>
    </w:pPr>
    <w:rPr>
      <w:sz w:val="20"/>
      <w:szCs w:val="20"/>
      <w:lang w:eastAsia="ar-SA"/>
    </w:rPr>
  </w:style>
  <w:style w:type="character" w:customStyle="1" w:styleId="afff5">
    <w:name w:val="Содержимое таблицы Знак"/>
    <w:basedOn w:val="a1"/>
    <w:link w:val="afff4"/>
    <w:rsid w:val="003B34AC"/>
    <w:rPr>
      <w:lang w:eastAsia="ar-SA"/>
    </w:rPr>
  </w:style>
  <w:style w:type="paragraph" w:customStyle="1" w:styleId="2d">
    <w:name w:val="Знак2"/>
    <w:basedOn w:val="a0"/>
    <w:rsid w:val="00950783"/>
    <w:pPr>
      <w:spacing w:after="160" w:line="240" w:lineRule="exact"/>
    </w:pPr>
    <w:rPr>
      <w:rFonts w:ascii="Verdana" w:hAnsi="Verdana"/>
      <w:sz w:val="20"/>
      <w:szCs w:val="20"/>
      <w:lang w:val="en-US" w:eastAsia="en-US"/>
    </w:rPr>
  </w:style>
  <w:style w:type="paragraph" w:customStyle="1" w:styleId="ConsCell">
    <w:name w:val="ConsCell"/>
    <w:rsid w:val="00950783"/>
    <w:pPr>
      <w:widowControl w:val="0"/>
      <w:autoSpaceDE w:val="0"/>
      <w:autoSpaceDN w:val="0"/>
      <w:adjustRightInd w:val="0"/>
      <w:ind w:right="19772"/>
    </w:pPr>
    <w:rPr>
      <w:rFonts w:ascii="Arial" w:hAnsi="Arial" w:cs="Arial"/>
      <w:lang w:eastAsia="en-US"/>
    </w:rPr>
  </w:style>
  <w:style w:type="table" w:customStyle="1" w:styleId="1d">
    <w:name w:val="Светлая заливка1"/>
    <w:basedOn w:val="a2"/>
    <w:uiPriority w:val="60"/>
    <w:rsid w:val="00B120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e">
    <w:name w:val="Светлая сетка1"/>
    <w:basedOn w:val="a2"/>
    <w:uiPriority w:val="62"/>
    <w:rsid w:val="00B1206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Светлая заливка - Акцент 11"/>
    <w:basedOn w:val="a2"/>
    <w:uiPriority w:val="60"/>
    <w:rsid w:val="00B1206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ый список - Акцент 11"/>
    <w:basedOn w:val="a2"/>
    <w:uiPriority w:val="61"/>
    <w:rsid w:val="00B1206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6">
    <w:name w:val="TOC Heading"/>
    <w:basedOn w:val="10"/>
    <w:next w:val="a0"/>
    <w:uiPriority w:val="39"/>
    <w:unhideWhenUsed/>
    <w:qFormat/>
    <w:rsid w:val="00A17745"/>
    <w:pPr>
      <w:keepLines/>
      <w:spacing w:before="480" w:line="276" w:lineRule="auto"/>
      <w:outlineLvl w:val="9"/>
    </w:pPr>
    <w:rPr>
      <w:rFonts w:ascii="Cambria" w:hAnsi="Cambria"/>
      <w:bCs/>
      <w:color w:val="365F91"/>
      <w:sz w:val="28"/>
      <w:szCs w:val="28"/>
      <w:lang w:eastAsia="en-US"/>
    </w:rPr>
  </w:style>
  <w:style w:type="table" w:customStyle="1" w:styleId="2e">
    <w:name w:val="Светлая заливка2"/>
    <w:basedOn w:val="a2"/>
    <w:uiPriority w:val="60"/>
    <w:rsid w:val="00CB32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
    <w:name w:val="Светлая сетка2"/>
    <w:basedOn w:val="a2"/>
    <w:uiPriority w:val="62"/>
    <w:rsid w:val="00CB320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
    <w:name w:val="Светлая заливка - Акцент 12"/>
    <w:basedOn w:val="a2"/>
    <w:uiPriority w:val="60"/>
    <w:rsid w:val="00CB32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0">
    <w:name w:val="Светлый список - Акцент 12"/>
    <w:basedOn w:val="a2"/>
    <w:uiPriority w:val="61"/>
    <w:rsid w:val="00CB320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6">
    <w:name w:val="Style6"/>
    <w:basedOn w:val="a0"/>
    <w:rsid w:val="00CB320C"/>
    <w:pPr>
      <w:widowControl w:val="0"/>
      <w:autoSpaceDE w:val="0"/>
      <w:autoSpaceDN w:val="0"/>
      <w:adjustRightInd w:val="0"/>
      <w:spacing w:line="394" w:lineRule="exact"/>
      <w:ind w:firstLine="706"/>
      <w:jc w:val="both"/>
    </w:pPr>
  </w:style>
  <w:style w:type="character" w:customStyle="1" w:styleId="FontStyle28">
    <w:name w:val="Font Style28"/>
    <w:basedOn w:val="a1"/>
    <w:rsid w:val="00CB320C"/>
    <w:rPr>
      <w:rFonts w:ascii="Times New Roman" w:hAnsi="Times New Roman" w:cs="Times New Roman"/>
      <w:sz w:val="26"/>
      <w:szCs w:val="26"/>
    </w:rPr>
  </w:style>
  <w:style w:type="paragraph" w:customStyle="1" w:styleId="Style2">
    <w:name w:val="Style2"/>
    <w:basedOn w:val="a0"/>
    <w:rsid w:val="00CB320C"/>
    <w:pPr>
      <w:widowControl w:val="0"/>
      <w:autoSpaceDE w:val="0"/>
      <w:autoSpaceDN w:val="0"/>
      <w:adjustRightInd w:val="0"/>
      <w:spacing w:line="322" w:lineRule="exact"/>
      <w:ind w:firstLine="538"/>
      <w:jc w:val="both"/>
    </w:pPr>
  </w:style>
  <w:style w:type="paragraph" w:styleId="a">
    <w:name w:val="List Bullet"/>
    <w:basedOn w:val="a0"/>
    <w:rsid w:val="005A0025"/>
    <w:pPr>
      <w:numPr>
        <w:numId w:val="11"/>
      </w:numPr>
      <w:contextualSpacing/>
    </w:pPr>
  </w:style>
  <w:style w:type="paragraph" w:customStyle="1" w:styleId="afff7">
    <w:name w:val="Тело"/>
    <w:basedOn w:val="a0"/>
    <w:rsid w:val="005A0025"/>
    <w:pPr>
      <w:ind w:firstLine="567"/>
      <w:jc w:val="both"/>
    </w:pPr>
  </w:style>
  <w:style w:type="paragraph" w:customStyle="1" w:styleId="1f">
    <w:name w:val="заголовок 1"/>
    <w:basedOn w:val="a0"/>
    <w:next w:val="a0"/>
    <w:rsid w:val="005A0025"/>
    <w:pPr>
      <w:keepNext/>
      <w:jc w:val="center"/>
      <w:outlineLvl w:val="0"/>
    </w:pPr>
    <w:rPr>
      <w:szCs w:val="20"/>
    </w:rPr>
  </w:style>
  <w:style w:type="paragraph" w:customStyle="1" w:styleId="2f0">
    <w:name w:val="заголовок 2"/>
    <w:basedOn w:val="a0"/>
    <w:next w:val="a0"/>
    <w:rsid w:val="005A0025"/>
    <w:pPr>
      <w:keepNext/>
      <w:jc w:val="center"/>
    </w:pPr>
    <w:rPr>
      <w:b/>
      <w:sz w:val="22"/>
      <w:szCs w:val="20"/>
    </w:rPr>
  </w:style>
  <w:style w:type="paragraph" w:customStyle="1" w:styleId="44">
    <w:name w:val="заголовок 4"/>
    <w:basedOn w:val="a0"/>
    <w:next w:val="a0"/>
    <w:rsid w:val="005A0025"/>
    <w:pPr>
      <w:keepNext/>
      <w:jc w:val="center"/>
    </w:pPr>
    <w:rPr>
      <w:b/>
      <w:szCs w:val="20"/>
    </w:rPr>
  </w:style>
  <w:style w:type="paragraph" w:customStyle="1" w:styleId="BodyText21">
    <w:name w:val="Body Text 21"/>
    <w:basedOn w:val="a0"/>
    <w:rsid w:val="005A0025"/>
    <w:pPr>
      <w:spacing w:before="120"/>
    </w:pPr>
    <w:rPr>
      <w:sz w:val="28"/>
      <w:szCs w:val="20"/>
    </w:rPr>
  </w:style>
  <w:style w:type="character" w:customStyle="1" w:styleId="afff8">
    <w:name w:val="Основной шрифт"/>
    <w:rsid w:val="005A0025"/>
  </w:style>
  <w:style w:type="paragraph" w:customStyle="1" w:styleId="afff9">
    <w:name w:val="Знак Знак Знак Знак"/>
    <w:basedOn w:val="a0"/>
    <w:rsid w:val="005A0025"/>
    <w:pPr>
      <w:spacing w:after="160" w:line="240" w:lineRule="exact"/>
    </w:pPr>
    <w:rPr>
      <w:rFonts w:ascii="Verdana" w:hAnsi="Verdana"/>
      <w:sz w:val="20"/>
      <w:szCs w:val="20"/>
      <w:lang w:val="en-US" w:eastAsia="en-US"/>
    </w:rPr>
  </w:style>
  <w:style w:type="paragraph" w:customStyle="1" w:styleId="1f0">
    <w:name w:val="Обычный1"/>
    <w:rsid w:val="005A0025"/>
    <w:pPr>
      <w:widowControl w:val="0"/>
      <w:spacing w:before="60" w:line="300" w:lineRule="auto"/>
      <w:ind w:firstLine="720"/>
      <w:jc w:val="both"/>
    </w:pPr>
    <w:rPr>
      <w:rFonts w:ascii="Arial" w:hAnsi="Arial"/>
      <w:snapToGrid w:val="0"/>
      <w:sz w:val="22"/>
    </w:rPr>
  </w:style>
  <w:style w:type="paragraph" w:customStyle="1" w:styleId="size11">
    <w:name w:val="size11"/>
    <w:basedOn w:val="a0"/>
    <w:rsid w:val="005A0025"/>
    <w:pPr>
      <w:spacing w:before="45" w:after="150" w:line="210" w:lineRule="atLeast"/>
    </w:pPr>
    <w:rPr>
      <w:sz w:val="17"/>
      <w:szCs w:val="17"/>
    </w:rPr>
  </w:style>
  <w:style w:type="character" w:styleId="afffa">
    <w:name w:val="Emphasis"/>
    <w:basedOn w:val="a1"/>
    <w:qFormat/>
    <w:rsid w:val="005A0025"/>
    <w:rPr>
      <w:i/>
      <w:iCs/>
    </w:rPr>
  </w:style>
  <w:style w:type="paragraph" w:customStyle="1" w:styleId="1f1">
    <w:name w:val="Обычный (веб)1"/>
    <w:basedOn w:val="a0"/>
    <w:rsid w:val="005A0025"/>
    <w:pPr>
      <w:overflowPunct w:val="0"/>
      <w:autoSpaceDE w:val="0"/>
      <w:autoSpaceDN w:val="0"/>
      <w:adjustRightInd w:val="0"/>
      <w:spacing w:before="100" w:after="100"/>
      <w:textAlignment w:val="baseline"/>
    </w:pPr>
    <w:rPr>
      <w:sz w:val="20"/>
      <w:szCs w:val="20"/>
    </w:rPr>
  </w:style>
  <w:style w:type="paragraph" w:customStyle="1" w:styleId="1f2">
    <w:name w:val="Знак1 Знак Знак Знак"/>
    <w:basedOn w:val="a0"/>
    <w:rsid w:val="005A0025"/>
    <w:pPr>
      <w:spacing w:after="160" w:line="240" w:lineRule="exact"/>
    </w:pPr>
    <w:rPr>
      <w:rFonts w:ascii="Verdana" w:eastAsia="MS Mincho" w:hAnsi="Verdana"/>
      <w:sz w:val="20"/>
      <w:szCs w:val="20"/>
      <w:lang w:val="en-GB" w:eastAsia="en-US"/>
    </w:rPr>
  </w:style>
  <w:style w:type="character" w:customStyle="1" w:styleId="FontStyle14">
    <w:name w:val="Font Style14"/>
    <w:basedOn w:val="a1"/>
    <w:uiPriority w:val="99"/>
    <w:rsid w:val="005A0025"/>
    <w:rPr>
      <w:rFonts w:ascii="Times New Roman" w:hAnsi="Times New Roman" w:cs="Times New Roman"/>
      <w:sz w:val="24"/>
      <w:szCs w:val="24"/>
    </w:rPr>
  </w:style>
  <w:style w:type="paragraph" w:customStyle="1" w:styleId="Style3">
    <w:name w:val="Style3"/>
    <w:basedOn w:val="a0"/>
    <w:uiPriority w:val="99"/>
    <w:rsid w:val="005A0025"/>
    <w:pPr>
      <w:widowControl w:val="0"/>
      <w:autoSpaceDE w:val="0"/>
      <w:autoSpaceDN w:val="0"/>
      <w:adjustRightInd w:val="0"/>
      <w:spacing w:line="298" w:lineRule="exact"/>
      <w:ind w:firstLine="533"/>
      <w:jc w:val="both"/>
    </w:pPr>
    <w:rPr>
      <w:rFonts w:ascii="Calibri" w:eastAsia="Calibri" w:hAnsi="Calibri" w:cs="Calibri"/>
    </w:rPr>
  </w:style>
  <w:style w:type="paragraph" w:customStyle="1" w:styleId="font6">
    <w:name w:val="font6"/>
    <w:basedOn w:val="a0"/>
    <w:rsid w:val="005A0025"/>
    <w:pPr>
      <w:spacing w:before="100" w:beforeAutospacing="1" w:after="100" w:afterAutospacing="1"/>
    </w:pPr>
    <w:rPr>
      <w:rFonts w:ascii="Tahoma" w:hAnsi="Tahoma" w:cs="Tahoma"/>
      <w:b/>
      <w:bCs/>
      <w:color w:val="000000"/>
      <w:sz w:val="16"/>
      <w:szCs w:val="16"/>
    </w:rPr>
  </w:style>
  <w:style w:type="paragraph" w:customStyle="1" w:styleId="font7">
    <w:name w:val="font7"/>
    <w:basedOn w:val="a0"/>
    <w:rsid w:val="005A0025"/>
    <w:pPr>
      <w:spacing w:before="100" w:beforeAutospacing="1" w:after="100" w:afterAutospacing="1"/>
    </w:pPr>
    <w:rPr>
      <w:b/>
      <w:bCs/>
      <w:i/>
      <w:iCs/>
      <w:sz w:val="16"/>
      <w:szCs w:val="16"/>
    </w:rPr>
  </w:style>
  <w:style w:type="paragraph" w:customStyle="1" w:styleId="1f3">
    <w:name w:val="Без интервала1"/>
    <w:link w:val="NoSpacingChar"/>
    <w:rsid w:val="005245DC"/>
    <w:rPr>
      <w:rFonts w:ascii="Calibri" w:hAnsi="Calibri"/>
      <w:sz w:val="22"/>
      <w:szCs w:val="22"/>
    </w:rPr>
  </w:style>
  <w:style w:type="character" w:customStyle="1" w:styleId="NoSpacingChar">
    <w:name w:val="No Spacing Char"/>
    <w:basedOn w:val="a1"/>
    <w:link w:val="1f3"/>
    <w:locked/>
    <w:rsid w:val="005245DC"/>
    <w:rPr>
      <w:rFonts w:ascii="Calibri" w:hAnsi="Calibri"/>
      <w:sz w:val="22"/>
      <w:szCs w:val="22"/>
      <w:lang w:val="ru-RU" w:eastAsia="ru-RU" w:bidi="ar-SA"/>
    </w:rPr>
  </w:style>
  <w:style w:type="paragraph" w:customStyle="1" w:styleId="1f4">
    <w:name w:val="Обычный1"/>
    <w:rsid w:val="00274A3F"/>
    <w:pPr>
      <w:widowControl w:val="0"/>
      <w:spacing w:before="60" w:line="300" w:lineRule="auto"/>
      <w:ind w:firstLine="720"/>
      <w:jc w:val="both"/>
    </w:pPr>
    <w:rPr>
      <w:rFonts w:ascii="Arial" w:hAnsi="Arial"/>
      <w:snapToGrid w:val="0"/>
      <w:sz w:val="22"/>
    </w:rPr>
  </w:style>
  <w:style w:type="paragraph" w:customStyle="1" w:styleId="1f5">
    <w:name w:val="Обычный (веб)1"/>
    <w:basedOn w:val="a0"/>
    <w:rsid w:val="00274A3F"/>
    <w:pPr>
      <w:overflowPunct w:val="0"/>
      <w:autoSpaceDE w:val="0"/>
      <w:autoSpaceDN w:val="0"/>
      <w:adjustRightInd w:val="0"/>
      <w:spacing w:before="100" w:after="100"/>
      <w:textAlignment w:val="baseline"/>
    </w:pPr>
    <w:rPr>
      <w:sz w:val="20"/>
      <w:szCs w:val="20"/>
    </w:rPr>
  </w:style>
  <w:style w:type="paragraph" w:customStyle="1" w:styleId="BodyText22">
    <w:name w:val="Body Text 22"/>
    <w:basedOn w:val="a0"/>
    <w:rsid w:val="008F622A"/>
    <w:pPr>
      <w:widowControl w:val="0"/>
      <w:jc w:val="both"/>
    </w:pPr>
    <w:rPr>
      <w:sz w:val="28"/>
      <w:szCs w:val="20"/>
    </w:rPr>
  </w:style>
  <w:style w:type="paragraph" w:customStyle="1" w:styleId="afffb">
    <w:name w:val="Знак Знак Знак Знак Знак Знак Знак Знак Знак Знак"/>
    <w:basedOn w:val="a0"/>
    <w:rsid w:val="007E39AA"/>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f6">
    <w:name w:val="Основной текст с отступом Знак1"/>
    <w:aliases w:val=" Знак Знак15"/>
    <w:basedOn w:val="a1"/>
    <w:rsid w:val="000965B1"/>
    <w:rPr>
      <w:sz w:val="26"/>
    </w:rPr>
  </w:style>
  <w:style w:type="character" w:customStyle="1" w:styleId="afffc">
    <w:name w:val="Содержимое таблицы Знак Знак"/>
    <w:basedOn w:val="a1"/>
    <w:rsid w:val="000965B1"/>
    <w:rPr>
      <w:lang w:eastAsia="ar-SA"/>
    </w:rPr>
  </w:style>
  <w:style w:type="paragraph" w:customStyle="1" w:styleId="1f7">
    <w:name w:val="Основной текст с отступом1"/>
    <w:basedOn w:val="a0"/>
    <w:rsid w:val="000965B1"/>
    <w:pPr>
      <w:spacing w:after="120"/>
      <w:ind w:left="283"/>
    </w:pPr>
  </w:style>
  <w:style w:type="character" w:customStyle="1" w:styleId="aff5">
    <w:name w:val="Без интервала Знак"/>
    <w:basedOn w:val="a1"/>
    <w:link w:val="aff4"/>
    <w:uiPriority w:val="1"/>
    <w:rsid w:val="000965B1"/>
    <w:rPr>
      <w:rFonts w:ascii="Calibri" w:eastAsia="Calibri" w:hAnsi="Calibri"/>
      <w:sz w:val="22"/>
      <w:szCs w:val="22"/>
      <w:lang w:val="ru-RU" w:eastAsia="en-US" w:bidi="ar-SA"/>
    </w:rPr>
  </w:style>
  <w:style w:type="paragraph" w:customStyle="1" w:styleId="1f8">
    <w:name w:val="Знак1 Знак Знак Знак"/>
    <w:basedOn w:val="a0"/>
    <w:rsid w:val="000965B1"/>
    <w:pPr>
      <w:spacing w:after="160" w:line="240" w:lineRule="exact"/>
    </w:pPr>
    <w:rPr>
      <w:rFonts w:ascii="Verdana" w:eastAsia="MS Mincho" w:hAnsi="Verdana"/>
      <w:sz w:val="20"/>
      <w:szCs w:val="20"/>
      <w:lang w:val="en-GB" w:eastAsia="en-US"/>
    </w:rPr>
  </w:style>
  <w:style w:type="table" w:customStyle="1" w:styleId="45">
    <w:name w:val="Светлая заливка4"/>
    <w:basedOn w:val="a2"/>
    <w:uiPriority w:val="60"/>
    <w:rsid w:val="00602DB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6">
    <w:name w:val="Светлая сетка4"/>
    <w:basedOn w:val="a2"/>
    <w:uiPriority w:val="62"/>
    <w:rsid w:val="00602DB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
    <w:name w:val="Светлая заливка - Акцент 14"/>
    <w:basedOn w:val="a2"/>
    <w:uiPriority w:val="60"/>
    <w:rsid w:val="00602DB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0">
    <w:name w:val="Светлый список - Акцент 14"/>
    <w:basedOn w:val="a2"/>
    <w:uiPriority w:val="61"/>
    <w:rsid w:val="00602DB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d">
    <w:name w:val="toa heading"/>
    <w:basedOn w:val="a0"/>
    <w:next w:val="a0"/>
    <w:uiPriority w:val="99"/>
    <w:unhideWhenUsed/>
    <w:rsid w:val="00AF64E3"/>
    <w:pPr>
      <w:spacing w:before="120"/>
    </w:pPr>
    <w:rPr>
      <w:rFonts w:ascii="Cambria" w:hAnsi="Cambria"/>
      <w:b/>
      <w:bCs/>
    </w:rPr>
  </w:style>
  <w:style w:type="paragraph" w:customStyle="1" w:styleId="1f9">
    <w:name w:val="Абзац списка1"/>
    <w:basedOn w:val="a0"/>
    <w:rsid w:val="00AF64E3"/>
    <w:pPr>
      <w:ind w:left="720"/>
      <w:contextualSpacing/>
    </w:pPr>
    <w:rPr>
      <w:rFonts w:eastAsia="Calibri"/>
    </w:rPr>
  </w:style>
  <w:style w:type="paragraph" w:customStyle="1" w:styleId="110">
    <w:name w:val="Основной текст11"/>
    <w:basedOn w:val="a0"/>
    <w:rsid w:val="00D40C42"/>
    <w:pPr>
      <w:widowControl w:val="0"/>
      <w:spacing w:after="120"/>
    </w:pPr>
    <w:rPr>
      <w:rFonts w:ascii="Peterburg" w:hAnsi="Peterburg"/>
      <w:snapToGrid w:val="0"/>
      <w:szCs w:val="20"/>
    </w:rPr>
  </w:style>
  <w:style w:type="paragraph" w:customStyle="1" w:styleId="2110">
    <w:name w:val="Основной текст 211"/>
    <w:basedOn w:val="a0"/>
    <w:rsid w:val="00D40C42"/>
    <w:pPr>
      <w:widowControl w:val="0"/>
      <w:overflowPunct w:val="0"/>
      <w:autoSpaceDE w:val="0"/>
      <w:autoSpaceDN w:val="0"/>
      <w:adjustRightInd w:val="0"/>
      <w:ind w:firstLine="426"/>
      <w:jc w:val="both"/>
      <w:textAlignment w:val="baseline"/>
    </w:pPr>
    <w:rPr>
      <w:szCs w:val="20"/>
    </w:rPr>
  </w:style>
  <w:style w:type="paragraph" w:customStyle="1" w:styleId="2111">
    <w:name w:val="Основной текст с отступом 211"/>
    <w:basedOn w:val="a0"/>
    <w:rsid w:val="00D40C42"/>
    <w:pPr>
      <w:overflowPunct w:val="0"/>
      <w:autoSpaceDE w:val="0"/>
      <w:autoSpaceDN w:val="0"/>
      <w:adjustRightInd w:val="0"/>
      <w:ind w:firstLine="425"/>
      <w:jc w:val="both"/>
      <w:textAlignment w:val="baseline"/>
    </w:pPr>
    <w:rPr>
      <w:szCs w:val="20"/>
    </w:rPr>
  </w:style>
  <w:style w:type="paragraph" w:customStyle="1" w:styleId="214">
    <w:name w:val="Знак21"/>
    <w:basedOn w:val="a0"/>
    <w:rsid w:val="00D40C42"/>
    <w:pPr>
      <w:spacing w:after="160" w:line="240" w:lineRule="exact"/>
    </w:pPr>
    <w:rPr>
      <w:rFonts w:ascii="Verdana" w:hAnsi="Verdana"/>
      <w:sz w:val="20"/>
      <w:szCs w:val="20"/>
      <w:lang w:val="en-US" w:eastAsia="en-US"/>
    </w:rPr>
  </w:style>
  <w:style w:type="table" w:customStyle="1" w:styleId="111">
    <w:name w:val="Светлая заливка11"/>
    <w:basedOn w:val="a2"/>
    <w:uiPriority w:val="60"/>
    <w:rsid w:val="00D40C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сетка11"/>
    <w:basedOn w:val="a2"/>
    <w:uiPriority w:val="62"/>
    <w:rsid w:val="00D40C4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заливка - Акцент 111"/>
    <w:basedOn w:val="a2"/>
    <w:uiPriority w:val="60"/>
    <w:rsid w:val="00D40C4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Светлый список - Акцент 111"/>
    <w:basedOn w:val="a2"/>
    <w:uiPriority w:val="61"/>
    <w:rsid w:val="00D40C4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fa">
    <w:name w:val="Знак Знак Знак Знак1"/>
    <w:basedOn w:val="a0"/>
    <w:rsid w:val="00D40C42"/>
    <w:pPr>
      <w:spacing w:after="160" w:line="240" w:lineRule="exact"/>
    </w:pPr>
    <w:rPr>
      <w:rFonts w:ascii="Verdana" w:hAnsi="Verdana"/>
      <w:sz w:val="20"/>
      <w:szCs w:val="20"/>
      <w:lang w:val="en-US" w:eastAsia="en-US"/>
    </w:rPr>
  </w:style>
  <w:style w:type="paragraph" w:customStyle="1" w:styleId="113">
    <w:name w:val="Обычный11"/>
    <w:rsid w:val="00D40C42"/>
    <w:pPr>
      <w:widowControl w:val="0"/>
      <w:spacing w:before="60" w:line="300" w:lineRule="auto"/>
      <w:ind w:firstLine="720"/>
      <w:jc w:val="both"/>
    </w:pPr>
    <w:rPr>
      <w:rFonts w:ascii="Arial" w:hAnsi="Arial"/>
      <w:snapToGrid w:val="0"/>
      <w:sz w:val="22"/>
    </w:rPr>
  </w:style>
  <w:style w:type="paragraph" w:customStyle="1" w:styleId="114">
    <w:name w:val="Обычный (веб)11"/>
    <w:basedOn w:val="a0"/>
    <w:rsid w:val="00D40C42"/>
    <w:pPr>
      <w:overflowPunct w:val="0"/>
      <w:autoSpaceDE w:val="0"/>
      <w:autoSpaceDN w:val="0"/>
      <w:adjustRightInd w:val="0"/>
      <w:spacing w:before="100" w:after="100"/>
      <w:textAlignment w:val="baseline"/>
    </w:pPr>
    <w:rPr>
      <w:sz w:val="20"/>
      <w:szCs w:val="20"/>
    </w:rPr>
  </w:style>
  <w:style w:type="paragraph" w:customStyle="1" w:styleId="1fb">
    <w:name w:val="Основной текст с отступом1"/>
    <w:basedOn w:val="a0"/>
    <w:rsid w:val="00D40C42"/>
    <w:pPr>
      <w:spacing w:after="120"/>
      <w:ind w:left="283"/>
    </w:pPr>
  </w:style>
  <w:style w:type="paragraph" w:customStyle="1" w:styleId="115">
    <w:name w:val="Знак1 Знак Знак Знак1"/>
    <w:basedOn w:val="a0"/>
    <w:rsid w:val="00D40C42"/>
    <w:pPr>
      <w:spacing w:after="160" w:line="240" w:lineRule="exact"/>
    </w:pPr>
    <w:rPr>
      <w:rFonts w:ascii="Verdana" w:eastAsia="MS Mincho" w:hAnsi="Verdana"/>
      <w:sz w:val="20"/>
      <w:szCs w:val="20"/>
      <w:lang w:val="en-GB" w:eastAsia="en-US"/>
    </w:rPr>
  </w:style>
  <w:style w:type="table" w:customStyle="1" w:styleId="64">
    <w:name w:val="Светлая заливка6"/>
    <w:basedOn w:val="a2"/>
    <w:uiPriority w:val="60"/>
    <w:rsid w:val="007027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5">
    <w:name w:val="Светлая сетка6"/>
    <w:basedOn w:val="a2"/>
    <w:uiPriority w:val="62"/>
    <w:rsid w:val="007027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
    <w:name w:val="Светлая заливка - Акцент 16"/>
    <w:basedOn w:val="a2"/>
    <w:uiPriority w:val="60"/>
    <w:rsid w:val="007027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60">
    <w:name w:val="Светлый список - Акцент 16"/>
    <w:basedOn w:val="a2"/>
    <w:uiPriority w:val="61"/>
    <w:rsid w:val="007027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53">
    <w:name w:val="Светлая заливка5"/>
    <w:basedOn w:val="a2"/>
    <w:uiPriority w:val="60"/>
    <w:rsid w:val="009A767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4">
    <w:name w:val="Светлая сетка5"/>
    <w:basedOn w:val="a2"/>
    <w:uiPriority w:val="62"/>
    <w:rsid w:val="009A767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
    <w:name w:val="Светлая заливка - Акцент 15"/>
    <w:basedOn w:val="a2"/>
    <w:uiPriority w:val="60"/>
    <w:rsid w:val="009A76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0">
    <w:name w:val="Светлый список - Акцент 15"/>
    <w:basedOn w:val="a2"/>
    <w:uiPriority w:val="61"/>
    <w:rsid w:val="009A767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155">
    <w:name w:val="xl155"/>
    <w:basedOn w:val="a0"/>
    <w:rsid w:val="009A767B"/>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56">
    <w:name w:val="xl156"/>
    <w:basedOn w:val="a0"/>
    <w:rsid w:val="009A767B"/>
    <w:pPr>
      <w:pBdr>
        <w:left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57">
    <w:name w:val="xl157"/>
    <w:basedOn w:val="a0"/>
    <w:rsid w:val="009A767B"/>
    <w:pPr>
      <w:pBdr>
        <w:left w:val="single" w:sz="8" w:space="0" w:color="auto"/>
        <w:bottom w:val="single" w:sz="8" w:space="0" w:color="auto"/>
        <w:right w:val="single" w:sz="8" w:space="0" w:color="auto"/>
      </w:pBdr>
      <w:shd w:val="clear" w:color="000000" w:fill="D7E4BC"/>
      <w:spacing w:before="100" w:beforeAutospacing="1" w:after="100" w:afterAutospacing="1"/>
      <w:textAlignment w:val="center"/>
    </w:pPr>
    <w:rPr>
      <w:rFonts w:ascii="Times New Roman CYR" w:hAnsi="Times New Roman CYR" w:cs="Times New Roman CYR"/>
      <w:b/>
      <w:bCs/>
      <w:sz w:val="22"/>
      <w:szCs w:val="22"/>
    </w:rPr>
  </w:style>
  <w:style w:type="paragraph" w:customStyle="1" w:styleId="xl158">
    <w:name w:val="xl158"/>
    <w:basedOn w:val="a0"/>
    <w:rsid w:val="009A767B"/>
    <w:pPr>
      <w:pBdr>
        <w:left w:val="single" w:sz="8" w:space="0" w:color="auto"/>
        <w:bottom w:val="single" w:sz="4"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59">
    <w:name w:val="xl159"/>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60">
    <w:name w:val="xl160"/>
    <w:basedOn w:val="a0"/>
    <w:rsid w:val="009A76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1">
    <w:name w:val="xl161"/>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62">
    <w:name w:val="xl162"/>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5">
    <w:name w:val="xl165"/>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6">
    <w:name w:val="xl166"/>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7">
    <w:name w:val="xl167"/>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8">
    <w:name w:val="xl168"/>
    <w:basedOn w:val="a0"/>
    <w:rsid w:val="009A767B"/>
    <w:pPr>
      <w:pBdr>
        <w:top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69">
    <w:name w:val="xl169"/>
    <w:basedOn w:val="a0"/>
    <w:rsid w:val="009A767B"/>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0">
    <w:name w:val="xl170"/>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1">
    <w:name w:val="xl171"/>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2">
    <w:name w:val="xl172"/>
    <w:basedOn w:val="a0"/>
    <w:rsid w:val="009A767B"/>
    <w:pPr>
      <w:pBdr>
        <w:top w:val="single" w:sz="8" w:space="0" w:color="auto"/>
        <w:lef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3">
    <w:name w:val="xl173"/>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4">
    <w:name w:val="xl174"/>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5">
    <w:name w:val="xl175"/>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6">
    <w:name w:val="xl176"/>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7">
    <w:name w:val="xl177"/>
    <w:basedOn w:val="a0"/>
    <w:rsid w:val="009A767B"/>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8">
    <w:name w:val="xl178"/>
    <w:basedOn w:val="a0"/>
    <w:rsid w:val="009A767B"/>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0"/>
    <w:rsid w:val="009A767B"/>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0">
    <w:name w:val="xl180"/>
    <w:basedOn w:val="a0"/>
    <w:rsid w:val="009A767B"/>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1">
    <w:name w:val="xl181"/>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2">
    <w:name w:val="xl182"/>
    <w:basedOn w:val="a0"/>
    <w:rsid w:val="009A767B"/>
    <w:pPr>
      <w:pBdr>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3">
    <w:name w:val="xl183"/>
    <w:basedOn w:val="a0"/>
    <w:rsid w:val="009A767B"/>
    <w:pPr>
      <w:pBdr>
        <w:top w:val="single" w:sz="4" w:space="0" w:color="auto"/>
      </w:pBdr>
      <w:spacing w:before="100" w:beforeAutospacing="1" w:after="100" w:afterAutospacing="1"/>
      <w:jc w:val="center"/>
    </w:pPr>
    <w:rPr>
      <w:rFonts w:ascii="Times New Roman CYR" w:hAnsi="Times New Roman CYR" w:cs="Times New Roman CYR"/>
    </w:rPr>
  </w:style>
  <w:style w:type="paragraph" w:customStyle="1" w:styleId="xl184">
    <w:name w:val="xl184"/>
    <w:basedOn w:val="a0"/>
    <w:rsid w:val="009A767B"/>
    <w:pPr>
      <w:pBdr>
        <w:top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86">
    <w:name w:val="xl186"/>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7">
    <w:name w:val="xl187"/>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8">
    <w:name w:val="xl188"/>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9">
    <w:name w:val="xl189"/>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0">
    <w:name w:val="xl190"/>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1">
    <w:name w:val="xl191"/>
    <w:basedOn w:val="a0"/>
    <w:rsid w:val="009A767B"/>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2">
    <w:name w:val="xl192"/>
    <w:basedOn w:val="a0"/>
    <w:rsid w:val="009A767B"/>
    <w:pPr>
      <w:pBdr>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3">
    <w:name w:val="xl193"/>
    <w:basedOn w:val="a0"/>
    <w:rsid w:val="009A767B"/>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4">
    <w:name w:val="xl194"/>
    <w:basedOn w:val="a0"/>
    <w:rsid w:val="009A767B"/>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95">
    <w:name w:val="xl195"/>
    <w:basedOn w:val="a0"/>
    <w:rsid w:val="009A767B"/>
    <w:pPr>
      <w:pBdr>
        <w:top w:val="single" w:sz="8" w:space="0" w:color="auto"/>
        <w:bottom w:val="single" w:sz="8" w:space="0" w:color="auto"/>
      </w:pBdr>
      <w:shd w:val="clear" w:color="000000" w:fill="D7E4BC"/>
      <w:spacing w:before="100" w:beforeAutospacing="1" w:after="100" w:afterAutospacing="1"/>
      <w:textAlignment w:val="center"/>
    </w:pPr>
    <w:rPr>
      <w:rFonts w:ascii="Times New Roman CYR" w:hAnsi="Times New Roman CYR" w:cs="Times New Roman CYR"/>
      <w:b/>
      <w:bCs/>
    </w:rPr>
  </w:style>
  <w:style w:type="paragraph" w:customStyle="1" w:styleId="xl196">
    <w:name w:val="xl196"/>
    <w:basedOn w:val="a0"/>
    <w:rsid w:val="009A767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7">
    <w:name w:val="xl197"/>
    <w:basedOn w:val="a0"/>
    <w:rsid w:val="009A767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8">
    <w:name w:val="xl198"/>
    <w:basedOn w:val="a0"/>
    <w:rsid w:val="009A767B"/>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rPr>
  </w:style>
  <w:style w:type="paragraph" w:customStyle="1" w:styleId="xl199">
    <w:name w:val="xl199"/>
    <w:basedOn w:val="a0"/>
    <w:rsid w:val="009A767B"/>
    <w:pPr>
      <w:pBdr>
        <w:top w:val="single" w:sz="8" w:space="0" w:color="auto"/>
        <w:left w:val="single" w:sz="4" w:space="0" w:color="auto"/>
        <w:bottom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0">
    <w:name w:val="xl200"/>
    <w:basedOn w:val="a0"/>
    <w:rsid w:val="009A767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1">
    <w:name w:val="xl201"/>
    <w:basedOn w:val="a0"/>
    <w:rsid w:val="009A767B"/>
    <w:pPr>
      <w:pBdr>
        <w:top w:val="single" w:sz="8"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2">
    <w:name w:val="xl202"/>
    <w:basedOn w:val="a0"/>
    <w:rsid w:val="009A767B"/>
    <w:pPr>
      <w:pBdr>
        <w:top w:val="single" w:sz="4" w:space="0" w:color="auto"/>
        <w:left w:val="single" w:sz="8" w:space="0" w:color="auto"/>
        <w:bottom w:val="single" w:sz="8"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3">
    <w:name w:val="xl203"/>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4">
    <w:name w:val="xl204"/>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5">
    <w:name w:val="xl205"/>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206">
    <w:name w:val="xl206"/>
    <w:basedOn w:val="a0"/>
    <w:rsid w:val="009A767B"/>
    <w:pPr>
      <w:pBdr>
        <w:top w:val="single" w:sz="8" w:space="0" w:color="auto"/>
        <w:lef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7">
    <w:name w:val="xl207"/>
    <w:basedOn w:val="a0"/>
    <w:rsid w:val="009A767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208">
    <w:name w:val="xl208"/>
    <w:basedOn w:val="a0"/>
    <w:rsid w:val="009A76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09">
    <w:name w:val="xl209"/>
    <w:basedOn w:val="a0"/>
    <w:rsid w:val="009A767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10">
    <w:name w:val="xl210"/>
    <w:basedOn w:val="a0"/>
    <w:rsid w:val="009A767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afffe">
    <w:name w:val="Краткий обратный адрес"/>
    <w:basedOn w:val="a0"/>
    <w:rsid w:val="009A767B"/>
    <w:rPr>
      <w:sz w:val="28"/>
      <w:szCs w:val="20"/>
    </w:rPr>
  </w:style>
  <w:style w:type="paragraph" w:customStyle="1" w:styleId="220">
    <w:name w:val="Основной текст с отступом 22"/>
    <w:basedOn w:val="a0"/>
    <w:rsid w:val="009A767B"/>
    <w:pPr>
      <w:widowControl w:val="0"/>
      <w:spacing w:after="120"/>
      <w:ind w:firstLine="720"/>
      <w:jc w:val="both"/>
    </w:pPr>
    <w:rPr>
      <w:sz w:val="28"/>
      <w:szCs w:val="20"/>
    </w:rPr>
  </w:style>
  <w:style w:type="character" w:customStyle="1" w:styleId="FontStyle13">
    <w:name w:val="Font Style13"/>
    <w:basedOn w:val="a1"/>
    <w:uiPriority w:val="99"/>
    <w:rsid w:val="001D3A06"/>
    <w:rPr>
      <w:rFonts w:ascii="Times New Roman" w:hAnsi="Times New Roman" w:cs="Times New Roman"/>
      <w:sz w:val="24"/>
      <w:szCs w:val="24"/>
    </w:rPr>
  </w:style>
  <w:style w:type="character" w:styleId="affff">
    <w:name w:val="Placeholder Text"/>
    <w:basedOn w:val="a1"/>
    <w:uiPriority w:val="99"/>
    <w:semiHidden/>
    <w:rsid w:val="00113306"/>
    <w:rPr>
      <w:color w:val="808080"/>
    </w:rPr>
  </w:style>
  <w:style w:type="character" w:customStyle="1" w:styleId="af7">
    <w:name w:val="Обычный (веб) Знак"/>
    <w:aliases w:val="Обычный (Web) Знак"/>
    <w:basedOn w:val="a1"/>
    <w:link w:val="af6"/>
    <w:rsid w:val="0080382D"/>
    <w:rPr>
      <w:color w:val="000000"/>
      <w:sz w:val="24"/>
      <w:szCs w:val="24"/>
    </w:rPr>
  </w:style>
  <w:style w:type="paragraph" w:customStyle="1" w:styleId="Default">
    <w:name w:val="Default"/>
    <w:rsid w:val="0080382D"/>
    <w:pPr>
      <w:autoSpaceDE w:val="0"/>
      <w:autoSpaceDN w:val="0"/>
      <w:adjustRightInd w:val="0"/>
    </w:pPr>
    <w:rPr>
      <w:color w:val="000000"/>
      <w:sz w:val="24"/>
      <w:szCs w:val="24"/>
    </w:rPr>
  </w:style>
  <w:style w:type="character" w:customStyle="1" w:styleId="apple-style-span">
    <w:name w:val="apple-style-span"/>
    <w:basedOn w:val="a1"/>
    <w:rsid w:val="00AC00C3"/>
  </w:style>
  <w:style w:type="paragraph" w:customStyle="1" w:styleId="bx-core-waitwindow">
    <w:name w:val="bx-core-waitwindow"/>
    <w:basedOn w:val="a0"/>
    <w:rsid w:val="00B17D2C"/>
    <w:pPr>
      <w:pBdr>
        <w:top w:val="single" w:sz="6" w:space="8" w:color="E1B52D"/>
        <w:left w:val="single" w:sz="6" w:space="28" w:color="E1B52D"/>
        <w:bottom w:val="single" w:sz="6" w:space="8" w:color="E1B52D"/>
        <w:right w:val="single" w:sz="6" w:space="23" w:color="E1B52D"/>
      </w:pBdr>
      <w:shd w:val="clear" w:color="auto" w:fill="FCF7D1"/>
      <w:spacing w:before="100" w:beforeAutospacing="1" w:after="100" w:afterAutospacing="1"/>
      <w:jc w:val="center"/>
    </w:pPr>
    <w:rPr>
      <w:rFonts w:ascii="Verdana" w:hAnsi="Verdana"/>
      <w:color w:val="000000"/>
      <w:sz w:val="17"/>
      <w:szCs w:val="17"/>
    </w:rPr>
  </w:style>
  <w:style w:type="paragraph" w:customStyle="1" w:styleId="bx-session-message">
    <w:name w:val="bx-session-message"/>
    <w:basedOn w:val="a0"/>
    <w:rsid w:val="00B17D2C"/>
    <w:pPr>
      <w:pBdr>
        <w:top w:val="single" w:sz="6" w:space="8" w:color="EDDA3C"/>
        <w:left w:val="single" w:sz="6" w:space="8" w:color="EDDA3C"/>
        <w:bottom w:val="single" w:sz="6" w:space="8" w:color="EDDA3C"/>
        <w:right w:val="single" w:sz="6" w:space="8" w:color="EDDA3C"/>
      </w:pBdr>
      <w:shd w:val="clear" w:color="auto" w:fill="FFEB41"/>
      <w:spacing w:before="100" w:beforeAutospacing="1" w:after="100" w:afterAutospacing="1"/>
      <w:jc w:val="center"/>
    </w:pPr>
    <w:rPr>
      <w:rFonts w:ascii="Arial" w:hAnsi="Arial" w:cs="Arial"/>
      <w:b/>
      <w:bCs/>
      <w:color w:val="000000"/>
      <w:sz w:val="20"/>
      <w:szCs w:val="20"/>
    </w:rPr>
  </w:style>
  <w:style w:type="paragraph" w:customStyle="1" w:styleId="smalltext">
    <w:name w:val="smalltext"/>
    <w:basedOn w:val="a0"/>
    <w:rsid w:val="00B17D2C"/>
    <w:pPr>
      <w:spacing w:before="100" w:beforeAutospacing="1" w:after="100" w:afterAutospacing="1"/>
    </w:pPr>
    <w:rPr>
      <w:rFonts w:ascii="Arial" w:hAnsi="Arial" w:cs="Arial"/>
      <w:sz w:val="17"/>
      <w:szCs w:val="17"/>
    </w:rPr>
  </w:style>
  <w:style w:type="paragraph" w:customStyle="1" w:styleId="smalltextwhite">
    <w:name w:val="smalltextwhite"/>
    <w:basedOn w:val="a0"/>
    <w:rsid w:val="00B17D2C"/>
    <w:pPr>
      <w:spacing w:before="100" w:beforeAutospacing="1" w:after="100" w:afterAutospacing="1"/>
    </w:pPr>
    <w:rPr>
      <w:rFonts w:ascii="Arial" w:hAnsi="Arial" w:cs="Arial"/>
      <w:color w:val="60605E"/>
      <w:sz w:val="17"/>
      <w:szCs w:val="17"/>
    </w:rPr>
  </w:style>
  <w:style w:type="paragraph" w:customStyle="1" w:styleId="smalltextblack">
    <w:name w:val="smalltextblack"/>
    <w:basedOn w:val="a0"/>
    <w:rsid w:val="00B17D2C"/>
    <w:pPr>
      <w:spacing w:before="100" w:beforeAutospacing="1" w:after="100" w:afterAutospacing="1"/>
    </w:pPr>
    <w:rPr>
      <w:rFonts w:ascii="Arial" w:hAnsi="Arial" w:cs="Arial"/>
      <w:color w:val="000000"/>
      <w:sz w:val="17"/>
      <w:szCs w:val="17"/>
    </w:rPr>
  </w:style>
  <w:style w:type="paragraph" w:customStyle="1" w:styleId="newstext">
    <w:name w:val="newstext"/>
    <w:basedOn w:val="a0"/>
    <w:rsid w:val="00B17D2C"/>
    <w:pPr>
      <w:spacing w:before="100" w:beforeAutospacing="1" w:after="100" w:afterAutospacing="1"/>
    </w:pPr>
    <w:rPr>
      <w:rFonts w:ascii="Arial" w:hAnsi="Arial" w:cs="Arial"/>
      <w:color w:val="9E9E9E"/>
      <w:sz w:val="18"/>
      <w:szCs w:val="18"/>
    </w:rPr>
  </w:style>
  <w:style w:type="paragraph" w:customStyle="1" w:styleId="newsdata">
    <w:name w:val="newsdata"/>
    <w:basedOn w:val="a0"/>
    <w:rsid w:val="00B17D2C"/>
    <w:pPr>
      <w:spacing w:before="100" w:beforeAutospacing="1" w:after="100" w:afterAutospacing="1"/>
    </w:pPr>
    <w:rPr>
      <w:rFonts w:ascii="Arial" w:hAnsi="Arial" w:cs="Arial"/>
      <w:color w:val="000000"/>
      <w:sz w:val="18"/>
      <w:szCs w:val="18"/>
    </w:rPr>
  </w:style>
  <w:style w:type="paragraph" w:customStyle="1" w:styleId="newsdatab">
    <w:name w:val="newsdatab"/>
    <w:basedOn w:val="a0"/>
    <w:rsid w:val="00B17D2C"/>
    <w:pPr>
      <w:spacing w:before="100" w:beforeAutospacing="1" w:after="100" w:afterAutospacing="1"/>
    </w:pPr>
    <w:rPr>
      <w:rFonts w:ascii="Arial" w:hAnsi="Arial" w:cs="Arial"/>
      <w:color w:val="00FF12"/>
      <w:sz w:val="18"/>
      <w:szCs w:val="18"/>
    </w:rPr>
  </w:style>
  <w:style w:type="paragraph" w:customStyle="1" w:styleId="titletext">
    <w:name w:val="titletext"/>
    <w:basedOn w:val="a0"/>
    <w:rsid w:val="00B17D2C"/>
    <w:pPr>
      <w:spacing w:before="100" w:beforeAutospacing="1" w:after="100" w:afterAutospacing="1" w:line="270" w:lineRule="atLeast"/>
    </w:pPr>
    <w:rPr>
      <w:rFonts w:ascii="Arial" w:hAnsi="Arial" w:cs="Arial"/>
      <w:b/>
      <w:bCs/>
      <w:color w:val="646464"/>
      <w:sz w:val="23"/>
      <w:szCs w:val="23"/>
    </w:rPr>
  </w:style>
  <w:style w:type="paragraph" w:customStyle="1" w:styleId="subtitletext">
    <w:name w:val="subtitletext"/>
    <w:basedOn w:val="a0"/>
    <w:rsid w:val="00B17D2C"/>
    <w:pPr>
      <w:spacing w:before="100" w:beforeAutospacing="1" w:after="100" w:afterAutospacing="1"/>
    </w:pPr>
    <w:rPr>
      <w:rFonts w:ascii="Arial" w:hAnsi="Arial" w:cs="Arial"/>
      <w:b/>
      <w:bCs/>
      <w:color w:val="4791D3"/>
      <w:sz w:val="20"/>
      <w:szCs w:val="20"/>
    </w:rPr>
  </w:style>
  <w:style w:type="paragraph" w:customStyle="1" w:styleId="tablebodytext">
    <w:name w:val="tablebodytext"/>
    <w:basedOn w:val="a0"/>
    <w:rsid w:val="00B17D2C"/>
    <w:pPr>
      <w:spacing w:before="100" w:beforeAutospacing="1" w:after="100" w:afterAutospacing="1"/>
    </w:pPr>
    <w:rPr>
      <w:rFonts w:ascii="Arial" w:hAnsi="Arial" w:cs="Arial"/>
      <w:sz w:val="18"/>
      <w:szCs w:val="18"/>
    </w:rPr>
  </w:style>
  <w:style w:type="paragraph" w:customStyle="1" w:styleId="tablefieldtext">
    <w:name w:val="tablefieldtext"/>
    <w:basedOn w:val="a0"/>
    <w:rsid w:val="00B17D2C"/>
    <w:pPr>
      <w:spacing w:before="100" w:beforeAutospacing="1" w:after="100" w:afterAutospacing="1"/>
    </w:pPr>
    <w:rPr>
      <w:rFonts w:ascii="Arial" w:hAnsi="Arial" w:cs="Arial"/>
      <w:sz w:val="18"/>
      <w:szCs w:val="18"/>
    </w:rPr>
  </w:style>
  <w:style w:type="paragraph" w:customStyle="1" w:styleId="tabletitletext">
    <w:name w:val="tabletitletext"/>
    <w:basedOn w:val="a0"/>
    <w:rsid w:val="00B17D2C"/>
    <w:pPr>
      <w:spacing w:before="100" w:beforeAutospacing="1" w:after="100" w:afterAutospacing="1"/>
    </w:pPr>
    <w:rPr>
      <w:rFonts w:ascii="Arial" w:hAnsi="Arial" w:cs="Arial"/>
      <w:sz w:val="18"/>
      <w:szCs w:val="18"/>
    </w:rPr>
  </w:style>
  <w:style w:type="paragraph" w:customStyle="1" w:styleId="tableheadtext">
    <w:name w:val="tableheadtext"/>
    <w:basedOn w:val="a0"/>
    <w:rsid w:val="00B17D2C"/>
    <w:pPr>
      <w:spacing w:before="100" w:beforeAutospacing="1" w:after="100" w:afterAutospacing="1"/>
    </w:pPr>
    <w:rPr>
      <w:rFonts w:ascii="Arial" w:hAnsi="Arial" w:cs="Arial"/>
      <w:color w:val="25639A"/>
      <w:sz w:val="18"/>
      <w:szCs w:val="18"/>
    </w:rPr>
  </w:style>
  <w:style w:type="paragraph" w:customStyle="1" w:styleId="tablebodylink">
    <w:name w:val="tablebodylink"/>
    <w:basedOn w:val="a0"/>
    <w:rsid w:val="00B17D2C"/>
    <w:pPr>
      <w:spacing w:before="100" w:beforeAutospacing="1" w:after="100" w:afterAutospacing="1"/>
    </w:pPr>
    <w:rPr>
      <w:rFonts w:ascii="Arial" w:hAnsi="Arial" w:cs="Arial"/>
      <w:sz w:val="18"/>
      <w:szCs w:val="18"/>
    </w:rPr>
  </w:style>
  <w:style w:type="paragraph" w:customStyle="1" w:styleId="errorcolor">
    <w:name w:val="errorcolor"/>
    <w:basedOn w:val="a0"/>
    <w:rsid w:val="00B17D2C"/>
    <w:pPr>
      <w:spacing w:before="100" w:beforeAutospacing="1" w:after="100" w:afterAutospacing="1"/>
    </w:pPr>
    <w:rPr>
      <w:color w:val="FF0000"/>
    </w:rPr>
  </w:style>
  <w:style w:type="paragraph" w:customStyle="1" w:styleId="successcolor">
    <w:name w:val="successcolor"/>
    <w:basedOn w:val="a0"/>
    <w:rsid w:val="00B17D2C"/>
    <w:pPr>
      <w:spacing w:before="100" w:beforeAutospacing="1" w:after="100" w:afterAutospacing="1"/>
    </w:pPr>
    <w:rPr>
      <w:color w:val="008000"/>
    </w:rPr>
  </w:style>
  <w:style w:type="paragraph" w:customStyle="1" w:styleId="inputtext">
    <w:name w:val="inputtext"/>
    <w:basedOn w:val="a0"/>
    <w:rsid w:val="00B17D2C"/>
    <w:pPr>
      <w:spacing w:before="100" w:beforeAutospacing="1" w:after="100" w:afterAutospacing="1"/>
    </w:pPr>
    <w:rPr>
      <w:rFonts w:ascii="Verdana" w:hAnsi="Verdana"/>
      <w:sz w:val="17"/>
      <w:szCs w:val="17"/>
    </w:rPr>
  </w:style>
  <w:style w:type="paragraph" w:customStyle="1" w:styleId="inputtextarea">
    <w:name w:val="inputtextarea"/>
    <w:basedOn w:val="a0"/>
    <w:rsid w:val="00B17D2C"/>
    <w:pPr>
      <w:spacing w:before="100" w:beforeAutospacing="1" w:after="100" w:afterAutospacing="1"/>
    </w:pPr>
    <w:rPr>
      <w:rFonts w:ascii="Verdana" w:hAnsi="Verdana"/>
      <w:sz w:val="17"/>
      <w:szCs w:val="17"/>
    </w:rPr>
  </w:style>
  <w:style w:type="paragraph" w:customStyle="1" w:styleId="inputselect">
    <w:name w:val="inputselect"/>
    <w:basedOn w:val="a0"/>
    <w:rsid w:val="00B17D2C"/>
    <w:pPr>
      <w:spacing w:before="100" w:beforeAutospacing="1" w:after="100" w:afterAutospacing="1"/>
    </w:pPr>
    <w:rPr>
      <w:rFonts w:ascii="Verdana" w:hAnsi="Verdana"/>
      <w:sz w:val="17"/>
      <w:szCs w:val="17"/>
    </w:rPr>
  </w:style>
  <w:style w:type="paragraph" w:customStyle="1" w:styleId="inputcheckbox">
    <w:name w:val="inputcheckbox"/>
    <w:basedOn w:val="a0"/>
    <w:rsid w:val="00B17D2C"/>
    <w:pPr>
      <w:spacing w:before="100" w:beforeAutospacing="1" w:after="100" w:afterAutospacing="1"/>
    </w:pPr>
    <w:rPr>
      <w:rFonts w:ascii="Verdana" w:hAnsi="Verdana"/>
      <w:sz w:val="17"/>
      <w:szCs w:val="17"/>
    </w:rPr>
  </w:style>
  <w:style w:type="paragraph" w:customStyle="1" w:styleId="inputradio">
    <w:name w:val="inputradio"/>
    <w:basedOn w:val="a0"/>
    <w:rsid w:val="00B17D2C"/>
    <w:pPr>
      <w:spacing w:before="100" w:beforeAutospacing="1" w:after="100" w:afterAutospacing="1"/>
    </w:pPr>
    <w:rPr>
      <w:rFonts w:ascii="Verdana" w:hAnsi="Verdana"/>
      <w:sz w:val="17"/>
      <w:szCs w:val="17"/>
    </w:rPr>
  </w:style>
  <w:style w:type="paragraph" w:customStyle="1" w:styleId="inputfile">
    <w:name w:val="inputfile"/>
    <w:basedOn w:val="a0"/>
    <w:rsid w:val="00B17D2C"/>
    <w:pPr>
      <w:spacing w:before="100" w:beforeAutospacing="1" w:after="100" w:afterAutospacing="1"/>
    </w:pPr>
    <w:rPr>
      <w:rFonts w:ascii="Verdana" w:hAnsi="Verdana"/>
      <w:sz w:val="17"/>
      <w:szCs w:val="17"/>
    </w:rPr>
  </w:style>
  <w:style w:type="paragraph" w:customStyle="1" w:styleId="inputbodybutton">
    <w:name w:val="inputbodybutton"/>
    <w:basedOn w:val="a0"/>
    <w:rsid w:val="00B17D2C"/>
    <w:pPr>
      <w:spacing w:before="100" w:beforeAutospacing="1" w:after="100" w:afterAutospacing="1"/>
    </w:pPr>
    <w:rPr>
      <w:rFonts w:ascii="Verdana" w:hAnsi="Verdana"/>
      <w:sz w:val="17"/>
      <w:szCs w:val="17"/>
    </w:rPr>
  </w:style>
  <w:style w:type="paragraph" w:customStyle="1" w:styleId="mainincbg">
    <w:name w:val="mainincbg"/>
    <w:basedOn w:val="a0"/>
    <w:rsid w:val="00B17D2C"/>
    <w:pPr>
      <w:spacing w:before="100" w:beforeAutospacing="1" w:after="100" w:afterAutospacing="1"/>
    </w:pPr>
  </w:style>
  <w:style w:type="paragraph" w:customStyle="1" w:styleId="mainincline">
    <w:name w:val="mainincline"/>
    <w:basedOn w:val="a0"/>
    <w:rsid w:val="00B17D2C"/>
    <w:pPr>
      <w:shd w:val="clear" w:color="auto" w:fill="9E9E9E"/>
      <w:spacing w:before="100" w:beforeAutospacing="1" w:after="100" w:afterAutospacing="1"/>
    </w:pPr>
  </w:style>
  <w:style w:type="paragraph" w:customStyle="1" w:styleId="maininctitle">
    <w:name w:val="maininctitle"/>
    <w:basedOn w:val="a0"/>
    <w:rsid w:val="00B17D2C"/>
    <w:pPr>
      <w:spacing w:before="100" w:beforeAutospacing="1" w:after="100" w:afterAutospacing="1"/>
    </w:pPr>
    <w:rPr>
      <w:rFonts w:ascii="Verdana" w:hAnsi="Verdana"/>
      <w:b/>
      <w:bCs/>
      <w:color w:val="9E9E9E"/>
      <w:sz w:val="18"/>
      <w:szCs w:val="18"/>
    </w:rPr>
  </w:style>
  <w:style w:type="paragraph" w:customStyle="1" w:styleId="dhtmlgoodiesquestion">
    <w:name w:val="dhtmlgoodies_question"/>
    <w:basedOn w:val="a0"/>
    <w:rsid w:val="00B17D2C"/>
    <w:pPr>
      <w:spacing w:before="100" w:beforeAutospacing="1" w:after="100" w:afterAutospacing="1"/>
    </w:pPr>
    <w:rPr>
      <w:caps/>
      <w:color w:val="9B9B9B"/>
      <w:sz w:val="30"/>
      <w:szCs w:val="30"/>
    </w:rPr>
  </w:style>
  <w:style w:type="paragraph" w:customStyle="1" w:styleId="dhtmlgoodiesanswer">
    <w:name w:val="dhtmlgoodies_answer"/>
    <w:basedOn w:val="a0"/>
    <w:rsid w:val="00B17D2C"/>
    <w:pPr>
      <w:spacing w:before="100" w:beforeAutospacing="1" w:after="100" w:afterAutospacing="1"/>
    </w:pPr>
  </w:style>
  <w:style w:type="paragraph" w:customStyle="1" w:styleId="dhtmlgoodiesanswercontent">
    <w:name w:val="dhtmlgoodies_answer_content"/>
    <w:basedOn w:val="a0"/>
    <w:rsid w:val="00B17D2C"/>
    <w:pPr>
      <w:spacing w:before="100" w:beforeAutospacing="1" w:after="100" w:afterAutospacing="1"/>
    </w:pPr>
    <w:rPr>
      <w:sz w:val="22"/>
      <w:szCs w:val="22"/>
    </w:rPr>
  </w:style>
  <w:style w:type="paragraph" w:customStyle="1" w:styleId="left-opros-1">
    <w:name w:val="left-opros-1"/>
    <w:basedOn w:val="a0"/>
    <w:rsid w:val="00B17D2C"/>
    <w:pPr>
      <w:spacing w:before="100" w:beforeAutospacing="1" w:after="100" w:afterAutospacing="1"/>
      <w:jc w:val="center"/>
    </w:pPr>
  </w:style>
  <w:style w:type="paragraph" w:customStyle="1" w:styleId="left-opros-2">
    <w:name w:val="left-opros-2"/>
    <w:basedOn w:val="a0"/>
    <w:rsid w:val="00B17D2C"/>
    <w:pPr>
      <w:pBdr>
        <w:top w:val="dotted" w:sz="12" w:space="4" w:color="848484"/>
        <w:left w:val="dotted" w:sz="12" w:space="4" w:color="848484"/>
        <w:bottom w:val="dotted" w:sz="12" w:space="4" w:color="848484"/>
        <w:right w:val="dotted" w:sz="12" w:space="4" w:color="848484"/>
      </w:pBdr>
      <w:spacing w:after="300"/>
    </w:pPr>
  </w:style>
  <w:style w:type="paragraph" w:customStyle="1" w:styleId="topline">
    <w:name w:val="topline"/>
    <w:basedOn w:val="a0"/>
    <w:rsid w:val="00B17D2C"/>
    <w:pPr>
      <w:spacing w:before="100" w:beforeAutospacing="1" w:after="100" w:afterAutospacing="1"/>
    </w:pPr>
  </w:style>
  <w:style w:type="paragraph" w:customStyle="1" w:styleId="tbl">
    <w:name w:val="tbl"/>
    <w:basedOn w:val="a0"/>
    <w:rsid w:val="00B17D2C"/>
    <w:pPr>
      <w:pBdr>
        <w:top w:val="single" w:sz="6" w:space="0" w:color="4F4F4F"/>
        <w:left w:val="single" w:sz="6" w:space="0" w:color="4F4F4F"/>
        <w:bottom w:val="single" w:sz="6" w:space="0" w:color="4F4F4F"/>
        <w:right w:val="single" w:sz="6" w:space="0" w:color="4F4F4F"/>
      </w:pBdr>
    </w:pPr>
    <w:rPr>
      <w:rFonts w:ascii="Arial" w:hAnsi="Arial" w:cs="Arial"/>
      <w:sz w:val="18"/>
      <w:szCs w:val="18"/>
    </w:rPr>
  </w:style>
  <w:style w:type="paragraph" w:customStyle="1" w:styleId="main-text-block">
    <w:name w:val="main-text-block"/>
    <w:basedOn w:val="a0"/>
    <w:rsid w:val="00B17D2C"/>
    <w:pPr>
      <w:spacing w:before="100" w:beforeAutospacing="1" w:after="100" w:afterAutospacing="1"/>
    </w:pPr>
    <w:rPr>
      <w:rFonts w:ascii="Arial" w:hAnsi="Arial" w:cs="Arial"/>
      <w:sz w:val="18"/>
      <w:szCs w:val="18"/>
    </w:rPr>
  </w:style>
  <w:style w:type="paragraph" w:customStyle="1" w:styleId="topper">
    <w:name w:val="topper"/>
    <w:basedOn w:val="a0"/>
    <w:rsid w:val="00B17D2C"/>
    <w:pPr>
      <w:spacing w:before="100" w:beforeAutospacing="1" w:after="100" w:afterAutospacing="1"/>
    </w:pPr>
  </w:style>
  <w:style w:type="paragraph" w:customStyle="1" w:styleId="topper2">
    <w:name w:val="topper2"/>
    <w:basedOn w:val="a0"/>
    <w:rsid w:val="00B17D2C"/>
    <w:pPr>
      <w:spacing w:before="100" w:beforeAutospacing="1" w:after="100" w:afterAutospacing="1"/>
    </w:pPr>
  </w:style>
  <w:style w:type="paragraph" w:customStyle="1" w:styleId="topper3">
    <w:name w:val="topper3"/>
    <w:basedOn w:val="a0"/>
    <w:rsid w:val="00B17D2C"/>
    <w:pPr>
      <w:spacing w:before="100" w:beforeAutospacing="1" w:after="100" w:afterAutospacing="1"/>
    </w:pPr>
  </w:style>
  <w:style w:type="paragraph" w:customStyle="1" w:styleId="topper4">
    <w:name w:val="topper4"/>
    <w:basedOn w:val="a0"/>
    <w:rsid w:val="00B17D2C"/>
    <w:pPr>
      <w:spacing w:before="100" w:beforeAutospacing="1" w:after="100" w:afterAutospacing="1"/>
    </w:pPr>
  </w:style>
  <w:style w:type="paragraph" w:customStyle="1" w:styleId="topper5">
    <w:name w:val="topper5"/>
    <w:basedOn w:val="a0"/>
    <w:rsid w:val="00B17D2C"/>
    <w:pPr>
      <w:spacing w:before="100" w:beforeAutospacing="1" w:after="100" w:afterAutospacing="1"/>
    </w:pPr>
  </w:style>
  <w:style w:type="paragraph" w:customStyle="1" w:styleId="search">
    <w:name w:val="search"/>
    <w:basedOn w:val="a0"/>
    <w:rsid w:val="00B17D2C"/>
    <w:pPr>
      <w:pBdr>
        <w:top w:val="single" w:sz="6" w:space="0" w:color="DC9393"/>
        <w:left w:val="single" w:sz="6" w:space="0" w:color="DC9393"/>
        <w:bottom w:val="single" w:sz="6" w:space="0" w:color="DC9393"/>
        <w:right w:val="single" w:sz="6" w:space="0" w:color="DC9393"/>
      </w:pBdr>
      <w:shd w:val="clear" w:color="auto" w:fill="FFFFFF"/>
      <w:spacing w:before="75"/>
      <w:ind w:left="30" w:right="75"/>
    </w:pPr>
    <w:rPr>
      <w:rFonts w:ascii="Arial" w:hAnsi="Arial" w:cs="Arial"/>
      <w:caps/>
      <w:color w:val="B56E6E"/>
      <w:sz w:val="15"/>
      <w:szCs w:val="15"/>
    </w:rPr>
  </w:style>
  <w:style w:type="paragraph" w:customStyle="1" w:styleId="rbox">
    <w:name w:val="rbox"/>
    <w:basedOn w:val="a0"/>
    <w:rsid w:val="00B17D2C"/>
    <w:pPr>
      <w:shd w:val="clear" w:color="auto" w:fill="DAD7DC"/>
      <w:spacing w:before="100" w:beforeAutospacing="1" w:after="100" w:afterAutospacing="1"/>
    </w:pPr>
    <w:rPr>
      <w:rFonts w:ascii="Arial" w:hAnsi="Arial" w:cs="Arial"/>
      <w:sz w:val="15"/>
      <w:szCs w:val="15"/>
    </w:rPr>
  </w:style>
  <w:style w:type="paragraph" w:customStyle="1" w:styleId="copy">
    <w:name w:val="copy"/>
    <w:basedOn w:val="a0"/>
    <w:rsid w:val="00B17D2C"/>
    <w:pPr>
      <w:spacing w:before="100" w:beforeAutospacing="1" w:after="100" w:afterAutospacing="1" w:line="195" w:lineRule="atLeast"/>
    </w:pPr>
    <w:rPr>
      <w:rFonts w:ascii="Arial Narrow" w:hAnsi="Arial Narrow"/>
      <w:color w:val="A2A2A2"/>
      <w:sz w:val="20"/>
      <w:szCs w:val="20"/>
    </w:rPr>
  </w:style>
  <w:style w:type="paragraph" w:customStyle="1" w:styleId="bglm">
    <w:name w:val="bglm"/>
    <w:basedOn w:val="a0"/>
    <w:rsid w:val="00B17D2C"/>
    <w:pPr>
      <w:spacing w:before="100" w:beforeAutospacing="1" w:after="100" w:afterAutospacing="1"/>
    </w:pPr>
  </w:style>
  <w:style w:type="paragraph" w:customStyle="1" w:styleId="lmd">
    <w:name w:val="lmd"/>
    <w:basedOn w:val="a0"/>
    <w:rsid w:val="00B17D2C"/>
    <w:pPr>
      <w:spacing w:before="100" w:beforeAutospacing="1" w:after="100" w:afterAutospacing="1"/>
    </w:pPr>
  </w:style>
  <w:style w:type="paragraph" w:customStyle="1" w:styleId="note">
    <w:name w:val="note"/>
    <w:basedOn w:val="a0"/>
    <w:rsid w:val="00B17D2C"/>
    <w:pPr>
      <w:spacing w:before="100" w:beforeAutospacing="1" w:after="100" w:afterAutospacing="1"/>
    </w:pPr>
  </w:style>
  <w:style w:type="paragraph" w:customStyle="1" w:styleId="textnote">
    <w:name w:val="textnote"/>
    <w:basedOn w:val="a0"/>
    <w:rsid w:val="00B17D2C"/>
    <w:pPr>
      <w:spacing w:before="100" w:beforeAutospacing="1" w:after="100" w:afterAutospacing="1"/>
    </w:pPr>
    <w:rPr>
      <w:rFonts w:ascii="Arial" w:hAnsi="Arial" w:cs="Arial"/>
      <w:color w:val="000000"/>
      <w:sz w:val="17"/>
      <w:szCs w:val="17"/>
    </w:rPr>
  </w:style>
  <w:style w:type="paragraph" w:customStyle="1" w:styleId="one">
    <w:name w:val="one"/>
    <w:basedOn w:val="a0"/>
    <w:rsid w:val="00B17D2C"/>
    <w:pPr>
      <w:spacing w:before="100" w:beforeAutospacing="1" w:after="100" w:afterAutospacing="1"/>
    </w:pPr>
    <w:rPr>
      <w:rFonts w:ascii="Arial Narrow" w:hAnsi="Arial Narrow"/>
      <w:color w:val="539BA6"/>
      <w:sz w:val="38"/>
      <w:szCs w:val="38"/>
    </w:rPr>
  </w:style>
  <w:style w:type="paragraph" w:customStyle="1" w:styleId="two">
    <w:name w:val="two"/>
    <w:basedOn w:val="a0"/>
    <w:rsid w:val="00B17D2C"/>
    <w:pPr>
      <w:spacing w:before="100" w:beforeAutospacing="1" w:after="100" w:afterAutospacing="1"/>
    </w:pPr>
    <w:rPr>
      <w:rFonts w:ascii="Arial Narrow" w:hAnsi="Arial Narrow"/>
      <w:color w:val="408D35"/>
      <w:sz w:val="38"/>
      <w:szCs w:val="38"/>
    </w:rPr>
  </w:style>
  <w:style w:type="paragraph" w:customStyle="1" w:styleId="tre">
    <w:name w:val="tre"/>
    <w:basedOn w:val="a0"/>
    <w:rsid w:val="00B17D2C"/>
    <w:pPr>
      <w:spacing w:before="100" w:beforeAutospacing="1" w:after="100" w:afterAutospacing="1"/>
    </w:pPr>
    <w:rPr>
      <w:rFonts w:ascii="Arial Narrow" w:hAnsi="Arial Narrow"/>
      <w:color w:val="117B36"/>
      <w:sz w:val="38"/>
      <w:szCs w:val="38"/>
    </w:rPr>
  </w:style>
  <w:style w:type="paragraph" w:customStyle="1" w:styleId="for">
    <w:name w:val="for"/>
    <w:basedOn w:val="a0"/>
    <w:rsid w:val="00B17D2C"/>
    <w:pPr>
      <w:spacing w:before="100" w:beforeAutospacing="1" w:after="100" w:afterAutospacing="1"/>
    </w:pPr>
    <w:rPr>
      <w:rFonts w:ascii="Arial Narrow" w:hAnsi="Arial Narrow"/>
      <w:color w:val="B87410"/>
      <w:sz w:val="38"/>
      <w:szCs w:val="38"/>
    </w:rPr>
  </w:style>
  <w:style w:type="paragraph" w:customStyle="1" w:styleId="five">
    <w:name w:val="five"/>
    <w:basedOn w:val="a0"/>
    <w:rsid w:val="00B17D2C"/>
    <w:pPr>
      <w:spacing w:before="100" w:beforeAutospacing="1" w:after="100" w:afterAutospacing="1"/>
    </w:pPr>
    <w:rPr>
      <w:rFonts w:ascii="Arial Narrow" w:hAnsi="Arial Narrow"/>
      <w:color w:val="A22097"/>
      <w:sz w:val="38"/>
      <w:szCs w:val="38"/>
    </w:rPr>
  </w:style>
  <w:style w:type="paragraph" w:customStyle="1" w:styleId="six">
    <w:name w:val="six"/>
    <w:basedOn w:val="a0"/>
    <w:rsid w:val="00B17D2C"/>
    <w:pPr>
      <w:spacing w:before="100" w:beforeAutospacing="1" w:after="100" w:afterAutospacing="1"/>
    </w:pPr>
    <w:rPr>
      <w:rFonts w:ascii="Arial Narrow" w:hAnsi="Arial Narrow"/>
      <w:color w:val="5F057C"/>
      <w:sz w:val="38"/>
      <w:szCs w:val="38"/>
    </w:rPr>
  </w:style>
  <w:style w:type="paragraph" w:customStyle="1" w:styleId="votebg">
    <w:name w:val="votebg"/>
    <w:basedOn w:val="a0"/>
    <w:rsid w:val="00B17D2C"/>
    <w:pPr>
      <w:spacing w:before="100" w:beforeAutospacing="1" w:after="100" w:afterAutospacing="1"/>
    </w:pPr>
  </w:style>
  <w:style w:type="paragraph" w:customStyle="1" w:styleId="votebgr">
    <w:name w:val="votebgr"/>
    <w:basedOn w:val="a0"/>
    <w:rsid w:val="00B17D2C"/>
    <w:pPr>
      <w:spacing w:before="100" w:beforeAutospacing="1" w:after="100" w:afterAutospacing="1"/>
    </w:pPr>
  </w:style>
  <w:style w:type="paragraph" w:customStyle="1" w:styleId="votezag">
    <w:name w:val="votezag"/>
    <w:basedOn w:val="a0"/>
    <w:rsid w:val="00B17D2C"/>
    <w:pPr>
      <w:spacing w:before="100" w:beforeAutospacing="1" w:after="100" w:afterAutospacing="1"/>
    </w:pPr>
    <w:rPr>
      <w:rFonts w:ascii="Arial Narrow" w:hAnsi="Arial Narrow"/>
      <w:sz w:val="33"/>
      <w:szCs w:val="33"/>
    </w:rPr>
  </w:style>
  <w:style w:type="paragraph" w:customStyle="1" w:styleId="votetext">
    <w:name w:val="votetext"/>
    <w:basedOn w:val="a0"/>
    <w:rsid w:val="00B17D2C"/>
    <w:pPr>
      <w:spacing w:before="100" w:beforeAutospacing="1" w:after="100" w:afterAutospacing="1" w:line="180" w:lineRule="atLeast"/>
    </w:pPr>
    <w:rPr>
      <w:rFonts w:ascii="Tahoma" w:hAnsi="Tahoma" w:cs="Tahoma"/>
      <w:sz w:val="17"/>
      <w:szCs w:val="17"/>
    </w:rPr>
  </w:style>
  <w:style w:type="paragraph" w:customStyle="1" w:styleId="testtext">
    <w:name w:val="testtext"/>
    <w:basedOn w:val="a0"/>
    <w:rsid w:val="00B17D2C"/>
    <w:pPr>
      <w:spacing w:before="100" w:beforeAutospacing="1" w:after="100" w:afterAutospacing="1" w:line="180" w:lineRule="atLeast"/>
    </w:pPr>
    <w:rPr>
      <w:rFonts w:ascii="Tahoma" w:hAnsi="Tahoma" w:cs="Tahoma"/>
      <w:sz w:val="17"/>
      <w:szCs w:val="17"/>
    </w:rPr>
  </w:style>
  <w:style w:type="paragraph" w:customStyle="1" w:styleId="testzag">
    <w:name w:val="testzag"/>
    <w:basedOn w:val="a0"/>
    <w:rsid w:val="00B17D2C"/>
    <w:pPr>
      <w:spacing w:before="100" w:beforeAutospacing="1" w:after="100" w:afterAutospacing="1"/>
    </w:pPr>
    <w:rPr>
      <w:b/>
      <w:bCs/>
      <w:color w:val="FF00EA"/>
    </w:rPr>
  </w:style>
  <w:style w:type="paragraph" w:customStyle="1" w:styleId="osn">
    <w:name w:val="osn"/>
    <w:basedOn w:val="a0"/>
    <w:rsid w:val="00B17D2C"/>
    <w:pPr>
      <w:spacing w:before="100" w:beforeAutospacing="1" w:after="100" w:afterAutospacing="1"/>
    </w:pPr>
  </w:style>
  <w:style w:type="paragraph" w:customStyle="1" w:styleId="osnl">
    <w:name w:val="osnl"/>
    <w:basedOn w:val="a0"/>
    <w:rsid w:val="00B17D2C"/>
    <w:pPr>
      <w:spacing w:before="100" w:beforeAutospacing="1" w:after="100" w:afterAutospacing="1"/>
    </w:pPr>
  </w:style>
  <w:style w:type="paragraph" w:customStyle="1" w:styleId="1fc">
    <w:name w:val="Список1"/>
    <w:basedOn w:val="a0"/>
    <w:rsid w:val="00B17D2C"/>
    <w:pPr>
      <w:spacing w:before="100" w:beforeAutospacing="1" w:after="100" w:afterAutospacing="1"/>
      <w:jc w:val="both"/>
    </w:pPr>
    <w:rPr>
      <w:rFonts w:ascii="Arial Narrow" w:hAnsi="Arial Narrow"/>
      <w:sz w:val="17"/>
      <w:szCs w:val="17"/>
    </w:rPr>
  </w:style>
  <w:style w:type="paragraph" w:customStyle="1" w:styleId="rubt">
    <w:name w:val="rubt"/>
    <w:basedOn w:val="a0"/>
    <w:rsid w:val="00B17D2C"/>
    <w:pPr>
      <w:spacing w:before="100" w:beforeAutospacing="1" w:after="100" w:afterAutospacing="1"/>
    </w:pPr>
  </w:style>
  <w:style w:type="paragraph" w:customStyle="1" w:styleId="rubzag">
    <w:name w:val="rubzag"/>
    <w:basedOn w:val="a0"/>
    <w:rsid w:val="00B17D2C"/>
    <w:pPr>
      <w:shd w:val="clear" w:color="auto" w:fill="FFFFFF"/>
      <w:spacing w:before="100" w:beforeAutospacing="1" w:after="100" w:afterAutospacing="1"/>
    </w:pPr>
    <w:rPr>
      <w:rFonts w:ascii="Arial" w:hAnsi="Arial" w:cs="Arial"/>
      <w:caps/>
      <w:color w:val="878787"/>
      <w:sz w:val="15"/>
      <w:szCs w:val="15"/>
    </w:rPr>
  </w:style>
  <w:style w:type="paragraph" w:customStyle="1" w:styleId="rubl">
    <w:name w:val="rubl"/>
    <w:basedOn w:val="a0"/>
    <w:rsid w:val="00B17D2C"/>
    <w:pPr>
      <w:pBdr>
        <w:left w:val="single" w:sz="6" w:space="0" w:color="C0C0C0"/>
      </w:pBdr>
      <w:spacing w:before="100" w:beforeAutospacing="1" w:after="100" w:afterAutospacing="1"/>
    </w:pPr>
  </w:style>
  <w:style w:type="paragraph" w:customStyle="1" w:styleId="rubr">
    <w:name w:val="rubr"/>
    <w:basedOn w:val="a0"/>
    <w:rsid w:val="00B17D2C"/>
    <w:pPr>
      <w:pBdr>
        <w:right w:val="single" w:sz="6" w:space="0" w:color="C0C0C0"/>
      </w:pBdr>
      <w:spacing w:before="100" w:beforeAutospacing="1" w:after="100" w:afterAutospacing="1"/>
    </w:pPr>
  </w:style>
  <w:style w:type="paragraph" w:customStyle="1" w:styleId="rubd">
    <w:name w:val="rubd"/>
    <w:basedOn w:val="a0"/>
    <w:rsid w:val="00B17D2C"/>
    <w:pPr>
      <w:spacing w:before="100" w:beforeAutospacing="1" w:after="100" w:afterAutospacing="1"/>
    </w:pPr>
  </w:style>
  <w:style w:type="paragraph" w:customStyle="1" w:styleId="rubtext">
    <w:name w:val="rubtext"/>
    <w:basedOn w:val="a0"/>
    <w:rsid w:val="00B17D2C"/>
    <w:pPr>
      <w:spacing w:before="100" w:beforeAutospacing="1" w:after="100" w:afterAutospacing="1"/>
    </w:pPr>
    <w:rPr>
      <w:rFonts w:ascii="Arial Narrow" w:hAnsi="Arial Narrow"/>
      <w:sz w:val="17"/>
      <w:szCs w:val="17"/>
    </w:rPr>
  </w:style>
  <w:style w:type="paragraph" w:customStyle="1" w:styleId="begun-h-block">
    <w:name w:val="begun-h-block"/>
    <w:basedOn w:val="a0"/>
    <w:rsid w:val="00B17D2C"/>
    <w:pPr>
      <w:spacing w:before="100" w:beforeAutospacing="1" w:after="100" w:afterAutospacing="1"/>
    </w:pPr>
    <w:rPr>
      <w:vanish/>
    </w:rPr>
  </w:style>
  <w:style w:type="paragraph" w:customStyle="1" w:styleId="begun-h-r5">
    <w:name w:val="begun-h-r5"/>
    <w:basedOn w:val="a0"/>
    <w:rsid w:val="00B17D2C"/>
    <w:pPr>
      <w:ind w:left="75" w:right="75"/>
    </w:pPr>
    <w:rPr>
      <w:sz w:val="2"/>
      <w:szCs w:val="2"/>
    </w:rPr>
  </w:style>
  <w:style w:type="paragraph" w:customStyle="1" w:styleId="begun-h-r4">
    <w:name w:val="begun-h-r4"/>
    <w:basedOn w:val="a0"/>
    <w:rsid w:val="00B17D2C"/>
    <w:pPr>
      <w:ind w:left="60" w:right="60"/>
    </w:pPr>
    <w:rPr>
      <w:sz w:val="2"/>
      <w:szCs w:val="2"/>
    </w:rPr>
  </w:style>
  <w:style w:type="paragraph" w:customStyle="1" w:styleId="begun-h-r3">
    <w:name w:val="begun-h-r3"/>
    <w:basedOn w:val="a0"/>
    <w:rsid w:val="00B17D2C"/>
    <w:pPr>
      <w:ind w:left="45" w:right="45"/>
    </w:pPr>
    <w:rPr>
      <w:sz w:val="2"/>
      <w:szCs w:val="2"/>
    </w:rPr>
  </w:style>
  <w:style w:type="paragraph" w:customStyle="1" w:styleId="begun-h-r2">
    <w:name w:val="begun-h-r2"/>
    <w:basedOn w:val="a0"/>
    <w:rsid w:val="00B17D2C"/>
    <w:pPr>
      <w:ind w:left="30" w:right="30"/>
    </w:pPr>
    <w:rPr>
      <w:sz w:val="2"/>
      <w:szCs w:val="2"/>
    </w:rPr>
  </w:style>
  <w:style w:type="paragraph" w:customStyle="1" w:styleId="begun-h-r1">
    <w:name w:val="begun-h-r1"/>
    <w:basedOn w:val="a0"/>
    <w:rsid w:val="00B17D2C"/>
    <w:pPr>
      <w:ind w:left="15" w:right="15"/>
    </w:pPr>
    <w:rPr>
      <w:sz w:val="2"/>
      <w:szCs w:val="2"/>
    </w:rPr>
  </w:style>
  <w:style w:type="paragraph" w:customStyle="1" w:styleId="begun-h-vml-group">
    <w:name w:val="begun-h-vml-group"/>
    <w:basedOn w:val="a0"/>
    <w:rsid w:val="00B17D2C"/>
    <w:pPr>
      <w:ind w:left="-15" w:right="-15"/>
    </w:pPr>
  </w:style>
  <w:style w:type="paragraph" w:customStyle="1" w:styleId="begunadvphone">
    <w:name w:val="begun_adv_phone"/>
    <w:basedOn w:val="a0"/>
    <w:rsid w:val="00B17D2C"/>
    <w:pPr>
      <w:spacing w:before="15"/>
      <w:ind w:right="45"/>
    </w:pPr>
  </w:style>
  <w:style w:type="paragraph" w:customStyle="1" w:styleId="begun-h-pointer-top">
    <w:name w:val="begun-h-pointer-top"/>
    <w:basedOn w:val="a0"/>
    <w:rsid w:val="00B17D2C"/>
    <w:pPr>
      <w:spacing w:before="100" w:beforeAutospacing="1" w:after="100" w:afterAutospacing="1"/>
    </w:pPr>
  </w:style>
  <w:style w:type="paragraph" w:customStyle="1" w:styleId="begun-h-pointer-bottom">
    <w:name w:val="begun-h-pointer-bottom"/>
    <w:basedOn w:val="a0"/>
    <w:rsid w:val="00B17D2C"/>
    <w:pPr>
      <w:spacing w:before="100" w:beforeAutospacing="1" w:after="100" w:afterAutospacing="1"/>
    </w:pPr>
  </w:style>
  <w:style w:type="paragraph" w:customStyle="1" w:styleId="begun-h-rounded-box">
    <w:name w:val="begun-h-rounded-box"/>
    <w:basedOn w:val="a0"/>
    <w:rsid w:val="00B17D2C"/>
    <w:pPr>
      <w:spacing w:before="100" w:beforeAutospacing="1" w:after="100" w:afterAutospacing="1"/>
    </w:pPr>
  </w:style>
  <w:style w:type="paragraph" w:customStyle="1" w:styleId="begun-h-inner-box">
    <w:name w:val="begun-h-inner-box"/>
    <w:basedOn w:val="a0"/>
    <w:rsid w:val="00B17D2C"/>
    <w:pPr>
      <w:shd w:val="clear" w:color="auto" w:fill="FFFFFF"/>
      <w:spacing w:before="100" w:beforeAutospacing="1" w:after="100" w:afterAutospacing="1"/>
    </w:pPr>
  </w:style>
  <w:style w:type="paragraph" w:customStyle="1" w:styleId="begun-h-smc">
    <w:name w:val="begun-h-smc"/>
    <w:basedOn w:val="a0"/>
    <w:rsid w:val="00B17D2C"/>
    <w:pPr>
      <w:spacing w:before="100" w:beforeAutospacing="1" w:after="100" w:afterAutospacing="1"/>
    </w:pPr>
  </w:style>
  <w:style w:type="paragraph" w:customStyle="1" w:styleId="begun-h-smr">
    <w:name w:val="begun-h-smr"/>
    <w:basedOn w:val="a0"/>
    <w:rsid w:val="00B17D2C"/>
    <w:pPr>
      <w:spacing w:before="100" w:beforeAutospacing="1" w:after="100" w:afterAutospacing="1"/>
    </w:pPr>
  </w:style>
  <w:style w:type="paragraph" w:customStyle="1" w:styleId="begun-h-sbl">
    <w:name w:val="begun-h-sbl"/>
    <w:basedOn w:val="a0"/>
    <w:rsid w:val="00B17D2C"/>
    <w:pPr>
      <w:spacing w:before="100" w:beforeAutospacing="1" w:after="100" w:afterAutospacing="1"/>
    </w:pPr>
  </w:style>
  <w:style w:type="paragraph" w:customStyle="1" w:styleId="begun-h-str">
    <w:name w:val="begun-h-str"/>
    <w:basedOn w:val="a0"/>
    <w:rsid w:val="00B17D2C"/>
    <w:pPr>
      <w:spacing w:before="100" w:beforeAutospacing="1" w:after="100" w:afterAutospacing="1"/>
    </w:pPr>
  </w:style>
  <w:style w:type="paragraph" w:customStyle="1" w:styleId="begun-h-sbr">
    <w:name w:val="begun-h-sbr"/>
    <w:basedOn w:val="a0"/>
    <w:rsid w:val="00B17D2C"/>
    <w:pPr>
      <w:spacing w:before="100" w:beforeAutospacing="1" w:after="100" w:afterAutospacing="1"/>
    </w:pPr>
  </w:style>
  <w:style w:type="paragraph" w:customStyle="1" w:styleId="begun-h-sbc">
    <w:name w:val="begun-h-sbc"/>
    <w:basedOn w:val="a0"/>
    <w:rsid w:val="00B17D2C"/>
    <w:pPr>
      <w:spacing w:before="100" w:beforeAutospacing="1" w:after="100" w:afterAutospacing="1"/>
    </w:pPr>
  </w:style>
  <w:style w:type="paragraph" w:customStyle="1" w:styleId="p1">
    <w:name w:val="p1"/>
    <w:basedOn w:val="a0"/>
    <w:rsid w:val="00B17D2C"/>
    <w:pPr>
      <w:spacing w:before="100" w:beforeAutospacing="1" w:after="100" w:afterAutospacing="1"/>
    </w:pPr>
  </w:style>
  <w:style w:type="paragraph" w:customStyle="1" w:styleId="p7">
    <w:name w:val="p7"/>
    <w:basedOn w:val="a0"/>
    <w:rsid w:val="00B17D2C"/>
    <w:pPr>
      <w:spacing w:before="100" w:beforeAutospacing="1" w:after="100" w:afterAutospacing="1"/>
    </w:pPr>
  </w:style>
  <w:style w:type="paragraph" w:customStyle="1" w:styleId="p8">
    <w:name w:val="p8"/>
    <w:basedOn w:val="a0"/>
    <w:rsid w:val="00B17D2C"/>
    <w:pPr>
      <w:spacing w:before="100" w:beforeAutospacing="1" w:after="100" w:afterAutospacing="1"/>
    </w:pPr>
  </w:style>
  <w:style w:type="paragraph" w:customStyle="1" w:styleId="p3">
    <w:name w:val="p3"/>
    <w:basedOn w:val="a0"/>
    <w:rsid w:val="00B17D2C"/>
    <w:pPr>
      <w:spacing w:before="100" w:beforeAutospacing="1" w:after="100" w:afterAutospacing="1"/>
    </w:pPr>
  </w:style>
  <w:style w:type="paragraph" w:customStyle="1" w:styleId="p6">
    <w:name w:val="p6"/>
    <w:basedOn w:val="a0"/>
    <w:rsid w:val="00B17D2C"/>
    <w:pPr>
      <w:spacing w:before="100" w:beforeAutospacing="1" w:after="100" w:afterAutospacing="1"/>
    </w:pPr>
  </w:style>
  <w:style w:type="paragraph" w:customStyle="1" w:styleId="p0">
    <w:name w:val="p0"/>
    <w:basedOn w:val="a0"/>
    <w:rsid w:val="00B17D2C"/>
    <w:pPr>
      <w:spacing w:before="100" w:beforeAutospacing="1" w:after="100" w:afterAutospacing="1"/>
    </w:pPr>
  </w:style>
  <w:style w:type="paragraph" w:customStyle="1" w:styleId="p5">
    <w:name w:val="p5"/>
    <w:basedOn w:val="a0"/>
    <w:rsid w:val="00B17D2C"/>
    <w:pPr>
      <w:spacing w:before="100" w:beforeAutospacing="1" w:after="100" w:afterAutospacing="1"/>
    </w:pPr>
  </w:style>
  <w:style w:type="paragraph" w:customStyle="1" w:styleId="begunadvimage">
    <w:name w:val="begun_adv_image"/>
    <w:basedOn w:val="a0"/>
    <w:rsid w:val="00B17D2C"/>
    <w:pPr>
      <w:spacing w:before="100" w:beforeAutospacing="1" w:after="100" w:afterAutospacing="1"/>
    </w:pPr>
  </w:style>
  <w:style w:type="paragraph" w:customStyle="1" w:styleId="begun-h-pointer">
    <w:name w:val="begun-h-pointer"/>
    <w:basedOn w:val="a0"/>
    <w:rsid w:val="00B17D2C"/>
    <w:pPr>
      <w:spacing w:before="100" w:beforeAutospacing="1" w:after="100" w:afterAutospacing="1"/>
    </w:pPr>
  </w:style>
  <w:style w:type="paragraph" w:customStyle="1" w:styleId="begunadv">
    <w:name w:val="begun_adv"/>
    <w:basedOn w:val="a0"/>
    <w:rsid w:val="00B17D2C"/>
    <w:pPr>
      <w:spacing w:before="100" w:beforeAutospacing="1" w:after="100" w:afterAutospacing="1"/>
    </w:pPr>
  </w:style>
  <w:style w:type="paragraph" w:customStyle="1" w:styleId="begunadvblock">
    <w:name w:val="begun_adv_block"/>
    <w:basedOn w:val="a0"/>
    <w:rsid w:val="00B17D2C"/>
    <w:pPr>
      <w:spacing w:before="100" w:beforeAutospacing="1" w:after="100" w:afterAutospacing="1"/>
    </w:pPr>
  </w:style>
  <w:style w:type="paragraph" w:customStyle="1" w:styleId="begunhover">
    <w:name w:val="begun_hover"/>
    <w:basedOn w:val="a0"/>
    <w:rsid w:val="00B17D2C"/>
    <w:pPr>
      <w:spacing w:before="100" w:beforeAutospacing="1" w:after="100" w:afterAutospacing="1"/>
    </w:pPr>
  </w:style>
  <w:style w:type="paragraph" w:customStyle="1" w:styleId="begunadvall">
    <w:name w:val="begun_adv_all"/>
    <w:basedOn w:val="a0"/>
    <w:rsid w:val="00B17D2C"/>
    <w:pPr>
      <w:spacing w:before="100" w:beforeAutospacing="1" w:after="100" w:afterAutospacing="1"/>
    </w:pPr>
  </w:style>
  <w:style w:type="paragraph" w:customStyle="1" w:styleId="begunadvsyssignup">
    <w:name w:val="begun_adv_sys_sign_up"/>
    <w:basedOn w:val="a0"/>
    <w:rsid w:val="00B17D2C"/>
    <w:pPr>
      <w:spacing w:before="100" w:beforeAutospacing="1" w:after="100" w:afterAutospacing="1"/>
    </w:pPr>
  </w:style>
  <w:style w:type="paragraph" w:customStyle="1" w:styleId="begunthumb">
    <w:name w:val="begun_thumb"/>
    <w:basedOn w:val="a0"/>
    <w:rsid w:val="00B17D2C"/>
    <w:pPr>
      <w:spacing w:before="100" w:beforeAutospacing="1" w:after="100" w:afterAutospacing="1"/>
    </w:pPr>
  </w:style>
  <w:style w:type="paragraph" w:customStyle="1" w:styleId="section">
    <w:name w:val="section"/>
    <w:basedOn w:val="a0"/>
    <w:rsid w:val="00B17D2C"/>
    <w:pPr>
      <w:spacing w:before="100" w:beforeAutospacing="1" w:after="100" w:afterAutospacing="1"/>
    </w:pPr>
  </w:style>
  <w:style w:type="paragraph" w:customStyle="1" w:styleId="begunadvtitle">
    <w:name w:val="begun_adv_title"/>
    <w:basedOn w:val="a0"/>
    <w:rsid w:val="00B17D2C"/>
    <w:pPr>
      <w:spacing w:before="100" w:beforeAutospacing="1" w:after="100" w:afterAutospacing="1"/>
    </w:pPr>
  </w:style>
  <w:style w:type="paragraph" w:customStyle="1" w:styleId="begun-h-video-container">
    <w:name w:val="begun-h-video-container"/>
    <w:basedOn w:val="a0"/>
    <w:rsid w:val="00B17D2C"/>
    <w:pPr>
      <w:spacing w:before="100" w:beforeAutospacing="1" w:after="100" w:afterAutospacing="1"/>
    </w:pPr>
  </w:style>
  <w:style w:type="paragraph" w:customStyle="1" w:styleId="begunhyperactive">
    <w:name w:val="begun_hyper_active"/>
    <w:basedOn w:val="a0"/>
    <w:rsid w:val="00B17D2C"/>
    <w:pPr>
      <w:spacing w:before="100" w:beforeAutospacing="1" w:after="100" w:afterAutospacing="1"/>
    </w:pPr>
  </w:style>
  <w:style w:type="paragraph" w:customStyle="1" w:styleId="begun-h-vml-shape">
    <w:name w:val="begun-h-vml-shape"/>
    <w:basedOn w:val="a0"/>
    <w:rsid w:val="00B17D2C"/>
    <w:pPr>
      <w:spacing w:before="100" w:beforeAutospacing="1" w:after="100" w:afterAutospacing="1"/>
    </w:pPr>
  </w:style>
  <w:style w:type="paragraph" w:customStyle="1" w:styleId="begun-h-title">
    <w:name w:val="begun-h-title"/>
    <w:basedOn w:val="a0"/>
    <w:rsid w:val="00B17D2C"/>
    <w:pPr>
      <w:spacing w:before="100" w:beforeAutospacing="1" w:after="100" w:afterAutospacing="1"/>
    </w:pPr>
  </w:style>
  <w:style w:type="paragraph" w:customStyle="1" w:styleId="begun-h-text">
    <w:name w:val="begun-h-text"/>
    <w:basedOn w:val="a0"/>
    <w:rsid w:val="00B17D2C"/>
    <w:pPr>
      <w:spacing w:before="100" w:beforeAutospacing="1" w:after="45"/>
    </w:pPr>
  </w:style>
  <w:style w:type="paragraph" w:customStyle="1" w:styleId="begunadvphonewrapper">
    <w:name w:val="begun_adv_phone_wrapper"/>
    <w:basedOn w:val="a0"/>
    <w:rsid w:val="00B17D2C"/>
    <w:pPr>
      <w:spacing w:before="100" w:beforeAutospacing="1" w:after="100" w:afterAutospacing="1"/>
    </w:pPr>
  </w:style>
  <w:style w:type="paragraph" w:customStyle="1" w:styleId="begunadvphonenoicon">
    <w:name w:val="begun_adv_phone_no_icon"/>
    <w:basedOn w:val="a0"/>
    <w:rsid w:val="00B17D2C"/>
    <w:pPr>
      <w:spacing w:before="100" w:beforeAutospacing="1" w:after="100" w:afterAutospacing="1"/>
    </w:pPr>
  </w:style>
  <w:style w:type="paragraph" w:customStyle="1" w:styleId="begun-h-shadow">
    <w:name w:val="begun-h-shadow"/>
    <w:basedOn w:val="a0"/>
    <w:rsid w:val="00B17D2C"/>
    <w:pPr>
      <w:spacing w:before="100" w:beforeAutospacing="1" w:after="100" w:afterAutospacing="1"/>
    </w:pPr>
  </w:style>
  <w:style w:type="paragraph" w:customStyle="1" w:styleId="begunadvfav">
    <w:name w:val="begun_adv_fav"/>
    <w:basedOn w:val="a0"/>
    <w:rsid w:val="00B17D2C"/>
    <w:pPr>
      <w:spacing w:before="100" w:beforeAutospacing="1" w:after="100" w:afterAutospacing="1"/>
    </w:pPr>
  </w:style>
  <w:style w:type="paragraph" w:customStyle="1" w:styleId="begun-h-stc">
    <w:name w:val="begun-h-stc"/>
    <w:basedOn w:val="a0"/>
    <w:rsid w:val="00B17D2C"/>
    <w:pPr>
      <w:spacing w:before="100" w:beforeAutospacing="1" w:after="100" w:afterAutospacing="1"/>
    </w:pPr>
  </w:style>
  <w:style w:type="paragraph" w:customStyle="1" w:styleId="begun-h-stl">
    <w:name w:val="begun-h-stl"/>
    <w:basedOn w:val="a0"/>
    <w:rsid w:val="00B17D2C"/>
    <w:pPr>
      <w:spacing w:before="100" w:beforeAutospacing="1" w:after="100" w:afterAutospacing="1"/>
    </w:pPr>
  </w:style>
  <w:style w:type="paragraph" w:customStyle="1" w:styleId="begun-h-sc">
    <w:name w:val="begun-h-sc"/>
    <w:basedOn w:val="a0"/>
    <w:rsid w:val="00B17D2C"/>
    <w:pPr>
      <w:spacing w:before="100" w:beforeAutospacing="1" w:after="100" w:afterAutospacing="1"/>
    </w:pPr>
  </w:style>
  <w:style w:type="paragraph" w:customStyle="1" w:styleId="begun-h-sml">
    <w:name w:val="begun-h-sml"/>
    <w:basedOn w:val="a0"/>
    <w:rsid w:val="00B17D2C"/>
    <w:pPr>
      <w:spacing w:before="100" w:beforeAutospacing="1" w:after="100" w:afterAutospacing="1"/>
    </w:pPr>
  </w:style>
  <w:style w:type="paragraph" w:customStyle="1" w:styleId="begun-h-st">
    <w:name w:val="begun-h-st"/>
    <w:basedOn w:val="a0"/>
    <w:rsid w:val="00B17D2C"/>
    <w:pPr>
      <w:spacing w:before="100" w:beforeAutospacing="1" w:after="100" w:afterAutospacing="1"/>
    </w:pPr>
  </w:style>
  <w:style w:type="paragraph" w:customStyle="1" w:styleId="begun-h-sb">
    <w:name w:val="begun-h-sb"/>
    <w:basedOn w:val="a0"/>
    <w:rsid w:val="00B17D2C"/>
    <w:pPr>
      <w:spacing w:before="100" w:beforeAutospacing="1" w:after="100" w:afterAutospacing="1"/>
    </w:pPr>
  </w:style>
  <w:style w:type="paragraph" w:customStyle="1" w:styleId="p2">
    <w:name w:val="p2"/>
    <w:basedOn w:val="a0"/>
    <w:rsid w:val="00B17D2C"/>
    <w:pPr>
      <w:spacing w:before="100" w:beforeAutospacing="1" w:after="100" w:afterAutospacing="1"/>
    </w:pPr>
  </w:style>
  <w:style w:type="paragraph" w:customStyle="1" w:styleId="p4">
    <w:name w:val="p4"/>
    <w:basedOn w:val="a0"/>
    <w:rsid w:val="00B17D2C"/>
    <w:pPr>
      <w:spacing w:before="100" w:beforeAutospacing="1" w:after="100" w:afterAutospacing="1"/>
    </w:pPr>
  </w:style>
  <w:style w:type="paragraph" w:customStyle="1" w:styleId="begun-h-url">
    <w:name w:val="begun-h-url"/>
    <w:basedOn w:val="a0"/>
    <w:rsid w:val="00B17D2C"/>
    <w:pPr>
      <w:spacing w:before="100" w:beforeAutospacing="1" w:after="100" w:afterAutospacing="1"/>
    </w:pPr>
  </w:style>
  <w:style w:type="paragraph" w:customStyle="1" w:styleId="begun-h-pointer-over">
    <w:name w:val="begun-h-pointer-over"/>
    <w:basedOn w:val="a0"/>
    <w:rsid w:val="00B17D2C"/>
    <w:pPr>
      <w:spacing w:before="100" w:beforeAutospacing="1" w:after="100" w:afterAutospacing="1"/>
    </w:pPr>
  </w:style>
  <w:style w:type="paragraph" w:customStyle="1" w:styleId="begunadvsys">
    <w:name w:val="begun_adv_sys"/>
    <w:basedOn w:val="a0"/>
    <w:rsid w:val="00B17D2C"/>
    <w:pPr>
      <w:spacing w:before="100" w:beforeAutospacing="1" w:after="100" w:afterAutospacing="1"/>
    </w:pPr>
  </w:style>
  <w:style w:type="paragraph" w:customStyle="1" w:styleId="begunadvcell">
    <w:name w:val="begun_adv_cell"/>
    <w:basedOn w:val="a0"/>
    <w:rsid w:val="00B17D2C"/>
    <w:pPr>
      <w:spacing w:before="100" w:beforeAutospacing="1" w:after="100" w:afterAutospacing="1"/>
    </w:pPr>
  </w:style>
  <w:style w:type="paragraph" w:customStyle="1" w:styleId="begunadvbullit">
    <w:name w:val="begun_adv_bullit"/>
    <w:basedOn w:val="a0"/>
    <w:rsid w:val="00B17D2C"/>
    <w:pPr>
      <w:spacing w:before="100" w:beforeAutospacing="1" w:after="100" w:afterAutospacing="1"/>
    </w:pPr>
  </w:style>
  <w:style w:type="paragraph" w:customStyle="1" w:styleId="begunadvtext">
    <w:name w:val="begun_adv_text"/>
    <w:basedOn w:val="a0"/>
    <w:rsid w:val="00B17D2C"/>
    <w:pPr>
      <w:spacing w:before="100" w:beforeAutospacing="1" w:after="100" w:afterAutospacing="1"/>
    </w:pPr>
  </w:style>
  <w:style w:type="paragraph" w:customStyle="1" w:styleId="begunadvcontact">
    <w:name w:val="begun_adv_contact"/>
    <w:basedOn w:val="a0"/>
    <w:rsid w:val="00B17D2C"/>
    <w:pPr>
      <w:spacing w:before="100" w:beforeAutospacing="1" w:after="100" w:afterAutospacing="1"/>
    </w:pPr>
  </w:style>
  <w:style w:type="paragraph" w:customStyle="1" w:styleId="beguncollapsed">
    <w:name w:val="begun_collapsed"/>
    <w:basedOn w:val="a0"/>
    <w:rsid w:val="00B17D2C"/>
    <w:pPr>
      <w:spacing w:before="100" w:beforeAutospacing="1" w:after="100" w:afterAutospacing="1"/>
    </w:pPr>
  </w:style>
  <w:style w:type="paragraph" w:customStyle="1" w:styleId="begunadvsyslogo">
    <w:name w:val="begun_adv_sys_logo"/>
    <w:basedOn w:val="a0"/>
    <w:rsid w:val="00B17D2C"/>
    <w:pPr>
      <w:spacing w:before="100" w:beforeAutospacing="1" w:after="100" w:afterAutospacing="1"/>
    </w:pPr>
  </w:style>
  <w:style w:type="paragraph" w:customStyle="1" w:styleId="begunadvcommon">
    <w:name w:val="begun_adv_common"/>
    <w:basedOn w:val="a0"/>
    <w:rsid w:val="00B17D2C"/>
    <w:pPr>
      <w:spacing w:before="100" w:beforeAutospacing="1" w:after="100" w:afterAutospacing="1"/>
    </w:pPr>
  </w:style>
  <w:style w:type="paragraph" w:customStyle="1" w:styleId="begunadvtable">
    <w:name w:val="begun_adv_table"/>
    <w:basedOn w:val="a0"/>
    <w:rsid w:val="00B17D2C"/>
    <w:pPr>
      <w:spacing w:before="100" w:beforeAutospacing="1" w:after="100" w:afterAutospacing="1"/>
    </w:pPr>
  </w:style>
  <w:style w:type="paragraph" w:customStyle="1" w:styleId="begunwarnmessage">
    <w:name w:val="begun_warn_message"/>
    <w:basedOn w:val="a0"/>
    <w:rsid w:val="00B17D2C"/>
    <w:pPr>
      <w:spacing w:before="100" w:beforeAutospacing="1" w:after="100" w:afterAutospacing="1"/>
    </w:pPr>
  </w:style>
  <w:style w:type="character" w:customStyle="1" w:styleId="note-pic">
    <w:name w:val="note-pic"/>
    <w:basedOn w:val="a1"/>
    <w:rsid w:val="00B17D2C"/>
    <w:rPr>
      <w:rFonts w:ascii="Verdana" w:hAnsi="Verdana" w:hint="default"/>
      <w:caps/>
      <w:color w:val="686868"/>
      <w:sz w:val="12"/>
      <w:szCs w:val="12"/>
    </w:rPr>
  </w:style>
  <w:style w:type="character" w:customStyle="1" w:styleId="data-test-p">
    <w:name w:val="data-test-p"/>
    <w:basedOn w:val="a1"/>
    <w:rsid w:val="00B17D2C"/>
    <w:rPr>
      <w:rFonts w:ascii="Arial" w:hAnsi="Arial" w:cs="Arial" w:hint="default"/>
      <w:b/>
      <w:bCs/>
      <w:sz w:val="21"/>
      <w:szCs w:val="21"/>
    </w:rPr>
  </w:style>
  <w:style w:type="character" w:customStyle="1" w:styleId="made-in">
    <w:name w:val="made-in"/>
    <w:basedOn w:val="a1"/>
    <w:rsid w:val="00B17D2C"/>
    <w:rPr>
      <w:rFonts w:ascii="Arial" w:hAnsi="Arial" w:cs="Arial" w:hint="default"/>
      <w:b w:val="0"/>
      <w:bCs w:val="0"/>
      <w:caps/>
      <w:sz w:val="21"/>
      <w:szCs w:val="21"/>
    </w:rPr>
  </w:style>
  <w:style w:type="character" w:customStyle="1" w:styleId="nd">
    <w:name w:val="nd"/>
    <w:basedOn w:val="a1"/>
    <w:rsid w:val="00B17D2C"/>
    <w:rPr>
      <w:b/>
      <w:bCs/>
      <w:color w:val="000000"/>
      <w:sz w:val="24"/>
      <w:szCs w:val="24"/>
    </w:rPr>
  </w:style>
  <w:style w:type="character" w:customStyle="1" w:styleId="begunadvphone1">
    <w:name w:val="begun_adv_phone1"/>
    <w:basedOn w:val="a1"/>
    <w:rsid w:val="00B17D2C"/>
  </w:style>
  <w:style w:type="character" w:customStyle="1" w:styleId="begunwarnasterisk">
    <w:name w:val="begun_warn_asterisk"/>
    <w:basedOn w:val="a1"/>
    <w:rsid w:val="00B17D2C"/>
  </w:style>
  <w:style w:type="paragraph" w:customStyle="1" w:styleId="smalltext1">
    <w:name w:val="smalltext1"/>
    <w:basedOn w:val="a0"/>
    <w:rsid w:val="00B17D2C"/>
    <w:pPr>
      <w:spacing w:before="100" w:beforeAutospacing="1" w:after="100" w:afterAutospacing="1"/>
    </w:pPr>
    <w:rPr>
      <w:rFonts w:ascii="Arial" w:hAnsi="Arial" w:cs="Arial"/>
      <w:color w:val="000000"/>
      <w:sz w:val="17"/>
      <w:szCs w:val="17"/>
    </w:rPr>
  </w:style>
  <w:style w:type="paragraph" w:customStyle="1" w:styleId="smalltext2">
    <w:name w:val="smalltext2"/>
    <w:basedOn w:val="a0"/>
    <w:rsid w:val="00B17D2C"/>
    <w:pPr>
      <w:spacing w:before="100" w:beforeAutospacing="1" w:after="100" w:afterAutospacing="1"/>
    </w:pPr>
    <w:rPr>
      <w:rFonts w:ascii="Arial" w:hAnsi="Arial" w:cs="Arial"/>
      <w:color w:val="000000"/>
      <w:sz w:val="17"/>
      <w:szCs w:val="17"/>
    </w:rPr>
  </w:style>
  <w:style w:type="paragraph" w:customStyle="1" w:styleId="begunadv1">
    <w:name w:val="begun_adv1"/>
    <w:basedOn w:val="a0"/>
    <w:rsid w:val="00B17D2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70" w:lineRule="atLeast"/>
    </w:pPr>
    <w:rPr>
      <w:rFonts w:ascii="inherit" w:hAnsi="inherit" w:cs="Arial"/>
      <w:color w:val="000000"/>
      <w:sz w:val="18"/>
      <w:szCs w:val="18"/>
    </w:rPr>
  </w:style>
  <w:style w:type="paragraph" w:customStyle="1" w:styleId="begunadvsys1">
    <w:name w:val="begun_adv_sys1"/>
    <w:basedOn w:val="a0"/>
    <w:rsid w:val="00B17D2C"/>
    <w:pPr>
      <w:spacing w:before="100" w:beforeAutospacing="1" w:after="100" w:afterAutospacing="1"/>
    </w:pPr>
  </w:style>
  <w:style w:type="paragraph" w:customStyle="1" w:styleId="begunadvsyssignup1">
    <w:name w:val="begun_adv_sys_sign_up1"/>
    <w:basedOn w:val="a0"/>
    <w:rsid w:val="00B17D2C"/>
    <w:pPr>
      <w:spacing w:before="100" w:beforeAutospacing="1" w:after="100" w:afterAutospacing="1"/>
      <w:textAlignment w:val="center"/>
    </w:pPr>
    <w:rPr>
      <w:color w:val="CCCCCC"/>
      <w:sz w:val="15"/>
      <w:szCs w:val="15"/>
    </w:rPr>
  </w:style>
  <w:style w:type="paragraph" w:customStyle="1" w:styleId="begunadvcell1">
    <w:name w:val="begun_adv_cell1"/>
    <w:basedOn w:val="a0"/>
    <w:rsid w:val="00B17D2C"/>
    <w:pPr>
      <w:spacing w:before="100" w:beforeAutospacing="1" w:after="100" w:afterAutospacing="1"/>
    </w:pPr>
  </w:style>
  <w:style w:type="paragraph" w:customStyle="1" w:styleId="begunadvall1">
    <w:name w:val="begun_adv_all1"/>
    <w:basedOn w:val="a0"/>
    <w:rsid w:val="00B17D2C"/>
    <w:pPr>
      <w:spacing w:before="100" w:beforeAutospacing="1" w:after="100" w:afterAutospacing="1"/>
    </w:pPr>
    <w:rPr>
      <w:color w:val="CCCCCC"/>
      <w:sz w:val="15"/>
      <w:szCs w:val="15"/>
    </w:rPr>
  </w:style>
  <w:style w:type="paragraph" w:customStyle="1" w:styleId="begunadvbullit1">
    <w:name w:val="begun_adv_bullit1"/>
    <w:basedOn w:val="a0"/>
    <w:rsid w:val="00B17D2C"/>
    <w:pPr>
      <w:spacing w:before="100" w:beforeAutospacing="1" w:after="100" w:afterAutospacing="1"/>
    </w:pPr>
    <w:rPr>
      <w:color w:val="AAAAAA"/>
    </w:rPr>
  </w:style>
  <w:style w:type="paragraph" w:customStyle="1" w:styleId="begunadvtitle1">
    <w:name w:val="begun_adv_title1"/>
    <w:basedOn w:val="a0"/>
    <w:rsid w:val="00B17D2C"/>
    <w:pPr>
      <w:spacing w:before="100" w:beforeAutospacing="1" w:after="100" w:afterAutospacing="1"/>
    </w:pPr>
    <w:rPr>
      <w:b/>
      <w:bCs/>
    </w:rPr>
  </w:style>
  <w:style w:type="paragraph" w:customStyle="1" w:styleId="begunadvtext1">
    <w:name w:val="begun_adv_text1"/>
    <w:basedOn w:val="a0"/>
    <w:rsid w:val="00B17D2C"/>
    <w:pPr>
      <w:spacing w:before="100" w:beforeAutospacing="1" w:after="100" w:afterAutospacing="1"/>
    </w:pPr>
    <w:rPr>
      <w:color w:val="000000"/>
      <w:sz w:val="20"/>
      <w:szCs w:val="20"/>
    </w:rPr>
  </w:style>
  <w:style w:type="paragraph" w:customStyle="1" w:styleId="begunadvsyslogo1">
    <w:name w:val="begun_adv_sys_logo1"/>
    <w:basedOn w:val="a0"/>
    <w:rsid w:val="00B17D2C"/>
    <w:pPr>
      <w:spacing w:before="100" w:beforeAutospacing="1" w:after="100" w:afterAutospacing="1" w:line="255" w:lineRule="atLeast"/>
    </w:pPr>
    <w:rPr>
      <w:sz w:val="20"/>
      <w:szCs w:val="20"/>
    </w:rPr>
  </w:style>
  <w:style w:type="paragraph" w:customStyle="1" w:styleId="begunadvcell2">
    <w:name w:val="begun_adv_cell2"/>
    <w:basedOn w:val="a0"/>
    <w:rsid w:val="00B17D2C"/>
    <w:pPr>
      <w:spacing w:before="100" w:beforeAutospacing="1" w:after="100" w:afterAutospacing="1"/>
    </w:pPr>
  </w:style>
  <w:style w:type="paragraph" w:customStyle="1" w:styleId="begunadvall2">
    <w:name w:val="begun_adv_all2"/>
    <w:basedOn w:val="a0"/>
    <w:rsid w:val="00B17D2C"/>
    <w:pPr>
      <w:spacing w:before="100" w:beforeAutospacing="1" w:after="100" w:afterAutospacing="1"/>
    </w:pPr>
    <w:rPr>
      <w:color w:val="CCCCCC"/>
      <w:sz w:val="15"/>
      <w:szCs w:val="15"/>
    </w:rPr>
  </w:style>
  <w:style w:type="paragraph" w:customStyle="1" w:styleId="begunadvtext2">
    <w:name w:val="begun_adv_text2"/>
    <w:basedOn w:val="a0"/>
    <w:rsid w:val="00B17D2C"/>
    <w:pPr>
      <w:spacing w:before="100" w:beforeAutospacing="1" w:after="100" w:afterAutospacing="1"/>
    </w:pPr>
    <w:rPr>
      <w:color w:val="000000"/>
      <w:sz w:val="20"/>
      <w:szCs w:val="20"/>
    </w:rPr>
  </w:style>
  <w:style w:type="paragraph" w:customStyle="1" w:styleId="begunadvsyssignup2">
    <w:name w:val="begun_adv_sys_sign_up2"/>
    <w:basedOn w:val="a0"/>
    <w:rsid w:val="00B17D2C"/>
    <w:pPr>
      <w:spacing w:before="100" w:beforeAutospacing="1" w:after="100" w:afterAutospacing="1"/>
      <w:textAlignment w:val="center"/>
    </w:pPr>
    <w:rPr>
      <w:color w:val="CCCCCC"/>
      <w:sz w:val="15"/>
      <w:szCs w:val="15"/>
    </w:rPr>
  </w:style>
  <w:style w:type="paragraph" w:customStyle="1" w:styleId="begunadvcell3">
    <w:name w:val="begun_adv_cell3"/>
    <w:basedOn w:val="a0"/>
    <w:rsid w:val="00B17D2C"/>
    <w:pPr>
      <w:spacing w:before="100" w:beforeAutospacing="1" w:after="100" w:afterAutospacing="1" w:line="165" w:lineRule="atLeast"/>
    </w:pPr>
    <w:rPr>
      <w:sz w:val="17"/>
      <w:szCs w:val="17"/>
    </w:rPr>
  </w:style>
  <w:style w:type="paragraph" w:customStyle="1" w:styleId="begunadvtitle2">
    <w:name w:val="begun_adv_title2"/>
    <w:basedOn w:val="a0"/>
    <w:rsid w:val="00B17D2C"/>
    <w:pPr>
      <w:spacing w:before="100" w:beforeAutospacing="1" w:after="30" w:line="195" w:lineRule="atLeast"/>
    </w:pPr>
    <w:rPr>
      <w:b/>
      <w:bCs/>
      <w:sz w:val="18"/>
      <w:szCs w:val="18"/>
    </w:rPr>
  </w:style>
  <w:style w:type="paragraph" w:customStyle="1" w:styleId="begunadvtext3">
    <w:name w:val="begun_adv_text3"/>
    <w:basedOn w:val="a0"/>
    <w:rsid w:val="00B17D2C"/>
    <w:pPr>
      <w:spacing w:before="100" w:beforeAutospacing="1" w:after="100" w:afterAutospacing="1" w:line="180" w:lineRule="atLeast"/>
    </w:pPr>
    <w:rPr>
      <w:color w:val="000000"/>
      <w:sz w:val="17"/>
      <w:szCs w:val="17"/>
    </w:rPr>
  </w:style>
  <w:style w:type="paragraph" w:customStyle="1" w:styleId="begunadvsyslogo2">
    <w:name w:val="begun_adv_sys_logo2"/>
    <w:basedOn w:val="a0"/>
    <w:rsid w:val="00B17D2C"/>
    <w:pPr>
      <w:spacing w:before="100" w:beforeAutospacing="1" w:after="100" w:afterAutospacing="1" w:line="255" w:lineRule="atLeast"/>
    </w:pPr>
    <w:rPr>
      <w:sz w:val="20"/>
      <w:szCs w:val="20"/>
    </w:rPr>
  </w:style>
  <w:style w:type="paragraph" w:customStyle="1" w:styleId="begunadvall3">
    <w:name w:val="begun_adv_all3"/>
    <w:basedOn w:val="a0"/>
    <w:rsid w:val="00B17D2C"/>
    <w:pPr>
      <w:spacing w:before="100" w:beforeAutospacing="1" w:after="100" w:afterAutospacing="1" w:line="165" w:lineRule="atLeast"/>
    </w:pPr>
    <w:rPr>
      <w:rFonts w:ascii="Tahoma" w:hAnsi="Tahoma" w:cs="Tahoma"/>
      <w:color w:val="CCCCCC"/>
      <w:sz w:val="15"/>
      <w:szCs w:val="15"/>
    </w:rPr>
  </w:style>
  <w:style w:type="paragraph" w:customStyle="1" w:styleId="begunadvsyssignup3">
    <w:name w:val="begun_adv_sys_sign_up3"/>
    <w:basedOn w:val="a0"/>
    <w:rsid w:val="00B17D2C"/>
    <w:pPr>
      <w:spacing w:before="100" w:beforeAutospacing="1" w:after="100" w:afterAutospacing="1" w:line="165" w:lineRule="atLeast"/>
      <w:textAlignment w:val="center"/>
    </w:pPr>
    <w:rPr>
      <w:rFonts w:ascii="Tahoma" w:hAnsi="Tahoma" w:cs="Tahoma"/>
      <w:color w:val="CCCCCC"/>
      <w:sz w:val="15"/>
      <w:szCs w:val="15"/>
    </w:rPr>
  </w:style>
  <w:style w:type="paragraph" w:customStyle="1" w:styleId="begunadvsyslogo3">
    <w:name w:val="begun_adv_sys_logo3"/>
    <w:basedOn w:val="a0"/>
    <w:rsid w:val="00B17D2C"/>
    <w:pPr>
      <w:spacing w:before="100" w:beforeAutospacing="1" w:after="100" w:afterAutospacing="1"/>
    </w:pPr>
  </w:style>
  <w:style w:type="paragraph" w:customStyle="1" w:styleId="begunadvall4">
    <w:name w:val="begun_adv_all4"/>
    <w:basedOn w:val="a0"/>
    <w:rsid w:val="00B17D2C"/>
    <w:pPr>
      <w:spacing w:before="100" w:beforeAutospacing="1" w:after="100" w:afterAutospacing="1"/>
    </w:pPr>
    <w:rPr>
      <w:color w:val="CCCCCC"/>
      <w:sz w:val="15"/>
      <w:szCs w:val="15"/>
    </w:rPr>
  </w:style>
  <w:style w:type="paragraph" w:customStyle="1" w:styleId="begunadvblock1">
    <w:name w:val="begun_adv_block1"/>
    <w:basedOn w:val="a0"/>
    <w:rsid w:val="00B17D2C"/>
    <w:pPr>
      <w:spacing w:before="75" w:after="75"/>
    </w:pPr>
  </w:style>
  <w:style w:type="paragraph" w:customStyle="1" w:styleId="begunadvcommon1">
    <w:name w:val="begun_adv_common1"/>
    <w:basedOn w:val="a0"/>
    <w:rsid w:val="00B17D2C"/>
    <w:pPr>
      <w:spacing w:before="105" w:after="100" w:afterAutospacing="1"/>
    </w:pPr>
  </w:style>
  <w:style w:type="paragraph" w:customStyle="1" w:styleId="begunadvblock2">
    <w:name w:val="begun_adv_block2"/>
    <w:basedOn w:val="a0"/>
    <w:rsid w:val="00B17D2C"/>
  </w:style>
  <w:style w:type="paragraph" w:customStyle="1" w:styleId="begunadvsyslogo4">
    <w:name w:val="begun_adv_sys_logo4"/>
    <w:basedOn w:val="a0"/>
    <w:rsid w:val="00B17D2C"/>
    <w:pPr>
      <w:spacing w:before="100" w:beforeAutospacing="1" w:after="100" w:afterAutospacing="1"/>
    </w:pPr>
  </w:style>
  <w:style w:type="paragraph" w:customStyle="1" w:styleId="begunadvsyssignup4">
    <w:name w:val="begun_adv_sys_sign_up4"/>
    <w:basedOn w:val="a0"/>
    <w:rsid w:val="00B17D2C"/>
    <w:pPr>
      <w:spacing w:before="100" w:beforeAutospacing="1" w:after="100" w:afterAutospacing="1"/>
      <w:textAlignment w:val="center"/>
    </w:pPr>
    <w:rPr>
      <w:color w:val="CCCCCC"/>
      <w:sz w:val="15"/>
      <w:szCs w:val="15"/>
    </w:rPr>
  </w:style>
  <w:style w:type="paragraph" w:customStyle="1" w:styleId="begunadvtable1">
    <w:name w:val="begun_adv_table1"/>
    <w:basedOn w:val="a0"/>
    <w:rsid w:val="00B17D2C"/>
    <w:pPr>
      <w:spacing w:before="100" w:beforeAutospacing="1" w:after="100" w:afterAutospacing="1"/>
      <w:ind w:left="900"/>
    </w:pPr>
  </w:style>
  <w:style w:type="paragraph" w:customStyle="1" w:styleId="begunadvcell4">
    <w:name w:val="begun_adv_cell4"/>
    <w:basedOn w:val="a0"/>
    <w:rsid w:val="00B17D2C"/>
    <w:pPr>
      <w:spacing w:before="100" w:beforeAutospacing="1" w:after="100" w:afterAutospacing="1"/>
    </w:pPr>
  </w:style>
  <w:style w:type="paragraph" w:customStyle="1" w:styleId="begunadvall5">
    <w:name w:val="begun_adv_all5"/>
    <w:basedOn w:val="a0"/>
    <w:rsid w:val="00B17D2C"/>
    <w:pPr>
      <w:spacing w:before="100" w:beforeAutospacing="1" w:after="100" w:afterAutospacing="1"/>
    </w:pPr>
    <w:rPr>
      <w:color w:val="CCCCCC"/>
      <w:sz w:val="15"/>
      <w:szCs w:val="15"/>
    </w:rPr>
  </w:style>
  <w:style w:type="paragraph" w:customStyle="1" w:styleId="begunadvfav1">
    <w:name w:val="begun_adv_fav1"/>
    <w:basedOn w:val="a0"/>
    <w:rsid w:val="00B17D2C"/>
    <w:pPr>
      <w:spacing w:before="100" w:beforeAutospacing="1" w:after="100" w:afterAutospacing="1"/>
    </w:pPr>
  </w:style>
  <w:style w:type="paragraph" w:customStyle="1" w:styleId="begunadvfav2">
    <w:name w:val="begun_adv_fav2"/>
    <w:basedOn w:val="a0"/>
    <w:rsid w:val="00B17D2C"/>
    <w:pPr>
      <w:spacing w:before="100" w:beforeAutospacing="1" w:after="100" w:afterAutospacing="1"/>
    </w:pPr>
  </w:style>
  <w:style w:type="paragraph" w:customStyle="1" w:styleId="begunadvblock3">
    <w:name w:val="begun_adv_block3"/>
    <w:basedOn w:val="a0"/>
    <w:rsid w:val="00B17D2C"/>
    <w:pPr>
      <w:spacing w:before="100" w:beforeAutospacing="1" w:after="100" w:afterAutospacing="1"/>
    </w:pPr>
  </w:style>
  <w:style w:type="paragraph" w:customStyle="1" w:styleId="begunadvphone2">
    <w:name w:val="begun_adv_phone2"/>
    <w:basedOn w:val="a0"/>
    <w:rsid w:val="00B17D2C"/>
    <w:pPr>
      <w:spacing w:before="15" w:line="165" w:lineRule="atLeast"/>
      <w:ind w:right="45"/>
    </w:pPr>
    <w:rPr>
      <w:sz w:val="17"/>
      <w:szCs w:val="17"/>
    </w:rPr>
  </w:style>
  <w:style w:type="paragraph" w:customStyle="1" w:styleId="begunadvphonewrapper1">
    <w:name w:val="begun_adv_phone_wrapper1"/>
    <w:basedOn w:val="a0"/>
    <w:rsid w:val="00B17D2C"/>
    <w:pPr>
      <w:spacing w:before="100" w:beforeAutospacing="1" w:after="100" w:afterAutospacing="1"/>
    </w:pPr>
  </w:style>
  <w:style w:type="paragraph" w:customStyle="1" w:styleId="begunadvphonenoicon1">
    <w:name w:val="begun_adv_phone_no_icon1"/>
    <w:basedOn w:val="a0"/>
    <w:rsid w:val="00B17D2C"/>
    <w:pPr>
      <w:spacing w:before="100" w:beforeAutospacing="1" w:after="100" w:afterAutospacing="1"/>
    </w:pPr>
  </w:style>
  <w:style w:type="paragraph" w:customStyle="1" w:styleId="p01">
    <w:name w:val="p01"/>
    <w:basedOn w:val="a0"/>
    <w:rsid w:val="00B17D2C"/>
    <w:pPr>
      <w:shd w:val="clear" w:color="auto" w:fill="CCCCCC"/>
      <w:ind w:left="45" w:right="45"/>
    </w:pPr>
  </w:style>
  <w:style w:type="paragraph" w:customStyle="1" w:styleId="p11">
    <w:name w:val="p11"/>
    <w:basedOn w:val="a0"/>
    <w:rsid w:val="00B17D2C"/>
    <w:pPr>
      <w:shd w:val="clear" w:color="auto" w:fill="CCCCCC"/>
      <w:ind w:left="15" w:right="15"/>
    </w:pPr>
  </w:style>
  <w:style w:type="paragraph" w:customStyle="1" w:styleId="p31">
    <w:name w:val="p31"/>
    <w:basedOn w:val="a0"/>
    <w:rsid w:val="00B17D2C"/>
    <w:pPr>
      <w:shd w:val="clear" w:color="auto" w:fill="CCCCCC"/>
      <w:ind w:left="30" w:right="30"/>
    </w:pPr>
  </w:style>
  <w:style w:type="paragraph" w:customStyle="1" w:styleId="p51">
    <w:name w:val="p51"/>
    <w:basedOn w:val="a0"/>
    <w:rsid w:val="00B17D2C"/>
    <w:pPr>
      <w:shd w:val="clear" w:color="auto" w:fill="CCCCCC"/>
      <w:ind w:left="60" w:right="60"/>
    </w:pPr>
  </w:style>
  <w:style w:type="paragraph" w:customStyle="1" w:styleId="p81">
    <w:name w:val="p81"/>
    <w:basedOn w:val="a0"/>
    <w:rsid w:val="00B17D2C"/>
    <w:pPr>
      <w:shd w:val="clear" w:color="auto" w:fill="CCCCCC"/>
      <w:ind w:left="15" w:right="15"/>
    </w:pPr>
  </w:style>
  <w:style w:type="paragraph" w:customStyle="1" w:styleId="p71">
    <w:name w:val="p71"/>
    <w:basedOn w:val="a0"/>
    <w:rsid w:val="00B17D2C"/>
    <w:pPr>
      <w:ind w:left="15" w:right="15"/>
    </w:pPr>
  </w:style>
  <w:style w:type="paragraph" w:customStyle="1" w:styleId="p21">
    <w:name w:val="p21"/>
    <w:basedOn w:val="a0"/>
    <w:rsid w:val="00B17D2C"/>
    <w:pPr>
      <w:spacing w:before="100" w:beforeAutospacing="1" w:after="100" w:afterAutospacing="1"/>
    </w:pPr>
  </w:style>
  <w:style w:type="paragraph" w:customStyle="1" w:styleId="p61">
    <w:name w:val="p61"/>
    <w:basedOn w:val="a0"/>
    <w:rsid w:val="00B17D2C"/>
    <w:pPr>
      <w:ind w:left="30" w:right="30"/>
    </w:pPr>
  </w:style>
  <w:style w:type="paragraph" w:customStyle="1" w:styleId="p41">
    <w:name w:val="p41"/>
    <w:basedOn w:val="a0"/>
    <w:rsid w:val="00B17D2C"/>
    <w:pPr>
      <w:spacing w:before="100" w:beforeAutospacing="1" w:after="100" w:afterAutospacing="1"/>
    </w:pPr>
  </w:style>
  <w:style w:type="paragraph" w:customStyle="1" w:styleId="begunadvcontact1">
    <w:name w:val="begun_adv_contact1"/>
    <w:basedOn w:val="a0"/>
    <w:rsid w:val="00B17D2C"/>
    <w:pPr>
      <w:spacing w:before="100" w:beforeAutospacing="1" w:after="100" w:afterAutospacing="1"/>
    </w:pPr>
    <w:rPr>
      <w:color w:val="CCCCCC"/>
      <w:sz w:val="15"/>
      <w:szCs w:val="15"/>
    </w:rPr>
  </w:style>
  <w:style w:type="paragraph" w:customStyle="1" w:styleId="begunthumb1">
    <w:name w:val="begun_thumb1"/>
    <w:basedOn w:val="a0"/>
    <w:rsid w:val="00B17D2C"/>
    <w:pPr>
      <w:spacing w:before="90" w:after="75"/>
      <w:ind w:left="105"/>
    </w:pPr>
  </w:style>
  <w:style w:type="paragraph" w:customStyle="1" w:styleId="begunadvimage1">
    <w:name w:val="begun_adv_image1"/>
    <w:basedOn w:val="a0"/>
    <w:rsid w:val="00B17D2C"/>
    <w:pPr>
      <w:spacing w:before="100" w:beforeAutospacing="1" w:after="100" w:afterAutospacing="1"/>
      <w:ind w:right="150"/>
    </w:pPr>
  </w:style>
  <w:style w:type="paragraph" w:customStyle="1" w:styleId="begunadvblock4">
    <w:name w:val="begun_adv_block4"/>
    <w:basedOn w:val="a0"/>
    <w:rsid w:val="00B17D2C"/>
    <w:pPr>
      <w:spacing w:before="100" w:beforeAutospacing="1" w:after="100" w:afterAutospacing="1"/>
      <w:ind w:left="900"/>
    </w:pPr>
  </w:style>
  <w:style w:type="paragraph" w:customStyle="1" w:styleId="begunadvblock5">
    <w:name w:val="begun_adv_block5"/>
    <w:basedOn w:val="a0"/>
    <w:rsid w:val="00B17D2C"/>
    <w:pPr>
      <w:spacing w:before="100" w:beforeAutospacing="1" w:after="100" w:afterAutospacing="1"/>
      <w:ind w:left="900"/>
    </w:pPr>
  </w:style>
  <w:style w:type="paragraph" w:customStyle="1" w:styleId="begunadvblock6">
    <w:name w:val="begun_adv_block6"/>
    <w:basedOn w:val="a0"/>
    <w:rsid w:val="00B17D2C"/>
    <w:pPr>
      <w:spacing w:before="100" w:beforeAutospacing="1" w:after="100" w:afterAutospacing="1"/>
      <w:ind w:left="1110"/>
    </w:pPr>
  </w:style>
  <w:style w:type="paragraph" w:customStyle="1" w:styleId="begunadvblock7">
    <w:name w:val="begun_adv_block7"/>
    <w:basedOn w:val="a0"/>
    <w:rsid w:val="00B17D2C"/>
    <w:pPr>
      <w:spacing w:before="100" w:beforeAutospacing="1" w:after="100" w:afterAutospacing="1"/>
      <w:ind w:left="1200"/>
    </w:pPr>
  </w:style>
  <w:style w:type="paragraph" w:customStyle="1" w:styleId="begunadvtitle3">
    <w:name w:val="begun_adv_title3"/>
    <w:basedOn w:val="a0"/>
    <w:rsid w:val="00B17D2C"/>
    <w:pPr>
      <w:spacing w:before="100" w:beforeAutospacing="1" w:after="100" w:afterAutospacing="1"/>
    </w:pPr>
    <w:rPr>
      <w:b/>
      <w:bCs/>
    </w:rPr>
  </w:style>
  <w:style w:type="paragraph" w:customStyle="1" w:styleId="section1">
    <w:name w:val="section1"/>
    <w:basedOn w:val="a0"/>
    <w:rsid w:val="00B17D2C"/>
    <w:pPr>
      <w:spacing w:before="100" w:beforeAutospacing="1" w:after="100" w:afterAutospacing="1"/>
    </w:pPr>
  </w:style>
  <w:style w:type="paragraph" w:customStyle="1" w:styleId="begunadvcell5">
    <w:name w:val="begun_adv_cell5"/>
    <w:basedOn w:val="a0"/>
    <w:rsid w:val="00B17D2C"/>
    <w:pPr>
      <w:spacing w:before="100" w:beforeAutospacing="1" w:after="100" w:afterAutospacing="1"/>
      <w:textAlignment w:val="top"/>
    </w:pPr>
  </w:style>
  <w:style w:type="paragraph" w:customStyle="1" w:styleId="begunadvblock8">
    <w:name w:val="begun_adv_block8"/>
    <w:basedOn w:val="a0"/>
    <w:rsid w:val="00B17D2C"/>
    <w:pPr>
      <w:spacing w:before="75"/>
    </w:pPr>
  </w:style>
  <w:style w:type="paragraph" w:customStyle="1" w:styleId="begunadvphone3">
    <w:name w:val="begun_adv_phone3"/>
    <w:basedOn w:val="a0"/>
    <w:rsid w:val="00B17D2C"/>
    <w:pPr>
      <w:spacing w:before="45" w:line="165" w:lineRule="atLeast"/>
      <w:ind w:right="45"/>
    </w:pPr>
    <w:rPr>
      <w:sz w:val="17"/>
      <w:szCs w:val="17"/>
    </w:rPr>
  </w:style>
  <w:style w:type="paragraph" w:customStyle="1" w:styleId="begunwarnmessage1">
    <w:name w:val="begun_warn_message1"/>
    <w:basedOn w:val="a0"/>
    <w:rsid w:val="00B17D2C"/>
    <w:pPr>
      <w:shd w:val="clear" w:color="auto" w:fill="F0F0F0"/>
      <w:spacing w:before="100" w:beforeAutospacing="1" w:after="100" w:afterAutospacing="1" w:line="150" w:lineRule="atLeast"/>
    </w:pPr>
    <w:rPr>
      <w:caps/>
      <w:color w:val="333333"/>
      <w:sz w:val="14"/>
      <w:szCs w:val="14"/>
    </w:rPr>
  </w:style>
  <w:style w:type="character" w:customStyle="1" w:styleId="begunwarnasterisk1">
    <w:name w:val="begun_warn_asterisk1"/>
    <w:basedOn w:val="a1"/>
    <w:rsid w:val="00B17D2C"/>
    <w:rPr>
      <w:color w:val="FF0000"/>
    </w:rPr>
  </w:style>
  <w:style w:type="character" w:customStyle="1" w:styleId="begunwarnasterisk2">
    <w:name w:val="begun_warn_asterisk2"/>
    <w:basedOn w:val="a1"/>
    <w:rsid w:val="00B17D2C"/>
    <w:rPr>
      <w:b/>
      <w:bCs/>
      <w:color w:val="FF0000"/>
    </w:rPr>
  </w:style>
  <w:style w:type="paragraph" w:customStyle="1" w:styleId="begunwarnmessage2">
    <w:name w:val="begun_warn_message2"/>
    <w:basedOn w:val="a0"/>
    <w:rsid w:val="00B17D2C"/>
    <w:pPr>
      <w:spacing w:before="100" w:beforeAutospacing="1" w:after="100" w:afterAutospacing="1"/>
    </w:pPr>
  </w:style>
  <w:style w:type="character" w:customStyle="1" w:styleId="begunwarnasterisk3">
    <w:name w:val="begun_warn_asterisk3"/>
    <w:basedOn w:val="a1"/>
    <w:rsid w:val="00B17D2C"/>
  </w:style>
  <w:style w:type="paragraph" w:customStyle="1" w:styleId="begunhover1">
    <w:name w:val="begun_hover1"/>
    <w:basedOn w:val="a0"/>
    <w:rsid w:val="00B17D2C"/>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section2">
    <w:name w:val="section2"/>
    <w:basedOn w:val="a0"/>
    <w:rsid w:val="00B17D2C"/>
    <w:pPr>
      <w:spacing w:before="100" w:beforeAutospacing="1" w:after="100" w:afterAutospacing="1"/>
    </w:pPr>
  </w:style>
  <w:style w:type="paragraph" w:customStyle="1" w:styleId="beguncollapsed1">
    <w:name w:val="begun_collapsed1"/>
    <w:basedOn w:val="a0"/>
    <w:rsid w:val="00B17D2C"/>
    <w:pPr>
      <w:spacing w:before="100" w:beforeAutospacing="1" w:after="100" w:afterAutospacing="1"/>
    </w:pPr>
  </w:style>
  <w:style w:type="paragraph" w:customStyle="1" w:styleId="begunadvtitle4">
    <w:name w:val="begun_adv_title4"/>
    <w:basedOn w:val="a0"/>
    <w:rsid w:val="00B17D2C"/>
    <w:pPr>
      <w:spacing w:before="100" w:beforeAutospacing="1" w:after="450"/>
    </w:pPr>
    <w:rPr>
      <w:b/>
      <w:bCs/>
    </w:rPr>
  </w:style>
  <w:style w:type="character" w:customStyle="1" w:styleId="begunadvphone4">
    <w:name w:val="begun_adv_phone4"/>
    <w:basedOn w:val="a1"/>
    <w:rsid w:val="00B17D2C"/>
    <w:rPr>
      <w:color w:val="CCCCCC"/>
      <w:sz w:val="15"/>
      <w:szCs w:val="15"/>
    </w:rPr>
  </w:style>
  <w:style w:type="paragraph" w:customStyle="1" w:styleId="begun-h-pointer-top1">
    <w:name w:val="begun-h-pointer-top1"/>
    <w:basedOn w:val="a0"/>
    <w:rsid w:val="00B17D2C"/>
    <w:pPr>
      <w:spacing w:before="100" w:beforeAutospacing="1" w:after="100" w:afterAutospacing="1"/>
    </w:pPr>
    <w:rPr>
      <w:vanish/>
    </w:rPr>
  </w:style>
  <w:style w:type="paragraph" w:customStyle="1" w:styleId="begun-h-pointer-top2">
    <w:name w:val="begun-h-pointer-top2"/>
    <w:basedOn w:val="a0"/>
    <w:rsid w:val="00B17D2C"/>
    <w:pPr>
      <w:spacing w:before="100" w:beforeAutospacing="1" w:after="100" w:afterAutospacing="1"/>
    </w:pPr>
    <w:rPr>
      <w:vanish/>
    </w:rPr>
  </w:style>
  <w:style w:type="paragraph" w:customStyle="1" w:styleId="begun-h-pointer-bottom1">
    <w:name w:val="begun-h-pointer-bottom1"/>
    <w:basedOn w:val="a0"/>
    <w:rsid w:val="00B17D2C"/>
    <w:pPr>
      <w:spacing w:before="100" w:beforeAutospacing="1" w:after="100" w:afterAutospacing="1"/>
    </w:pPr>
    <w:rPr>
      <w:vanish/>
    </w:rPr>
  </w:style>
  <w:style w:type="paragraph" w:customStyle="1" w:styleId="begun-h-pointer-bottom2">
    <w:name w:val="begun-h-pointer-bottom2"/>
    <w:basedOn w:val="a0"/>
    <w:rsid w:val="00B17D2C"/>
    <w:pPr>
      <w:spacing w:before="100" w:beforeAutospacing="1" w:after="100" w:afterAutospacing="1"/>
    </w:pPr>
    <w:rPr>
      <w:vanish/>
    </w:rPr>
  </w:style>
  <w:style w:type="paragraph" w:customStyle="1" w:styleId="begun-h-shadow1">
    <w:name w:val="begun-h-shadow1"/>
    <w:basedOn w:val="a0"/>
    <w:rsid w:val="00B17D2C"/>
    <w:pPr>
      <w:spacing w:before="100" w:beforeAutospacing="1" w:after="100" w:afterAutospacing="1"/>
    </w:pPr>
  </w:style>
  <w:style w:type="paragraph" w:customStyle="1" w:styleId="begunadvfav3">
    <w:name w:val="begun_adv_fav3"/>
    <w:basedOn w:val="a0"/>
    <w:rsid w:val="00B17D2C"/>
    <w:pPr>
      <w:spacing w:before="100" w:beforeAutospacing="1" w:after="100" w:afterAutospacing="1"/>
    </w:pPr>
  </w:style>
  <w:style w:type="paragraph" w:customStyle="1" w:styleId="begun-h-title1">
    <w:name w:val="begun-h-title1"/>
    <w:basedOn w:val="a0"/>
    <w:rsid w:val="00B17D2C"/>
    <w:pPr>
      <w:spacing w:before="100" w:beforeAutospacing="1" w:after="100" w:afterAutospacing="1"/>
      <w:ind w:left="1125"/>
    </w:pPr>
  </w:style>
  <w:style w:type="paragraph" w:customStyle="1" w:styleId="begun-h-text1">
    <w:name w:val="begun-h-text1"/>
    <w:basedOn w:val="a0"/>
    <w:rsid w:val="00B17D2C"/>
    <w:pPr>
      <w:spacing w:before="100" w:beforeAutospacing="1" w:after="45"/>
      <w:ind w:left="1125"/>
    </w:pPr>
  </w:style>
  <w:style w:type="paragraph" w:customStyle="1" w:styleId="begun-h-url1">
    <w:name w:val="begun-h-url1"/>
    <w:basedOn w:val="a0"/>
    <w:rsid w:val="00B17D2C"/>
    <w:pPr>
      <w:spacing w:before="100" w:beforeAutospacing="1" w:after="100" w:afterAutospacing="1"/>
      <w:ind w:left="1125"/>
    </w:pPr>
  </w:style>
  <w:style w:type="paragraph" w:customStyle="1" w:styleId="begun-h-title2">
    <w:name w:val="begun-h-title2"/>
    <w:basedOn w:val="a0"/>
    <w:rsid w:val="00B17D2C"/>
    <w:pPr>
      <w:spacing w:before="100" w:beforeAutospacing="1" w:after="100" w:afterAutospacing="1"/>
      <w:ind w:left="1050"/>
    </w:pPr>
  </w:style>
  <w:style w:type="paragraph" w:customStyle="1" w:styleId="begun-h-text2">
    <w:name w:val="begun-h-text2"/>
    <w:basedOn w:val="a0"/>
    <w:rsid w:val="00B17D2C"/>
    <w:pPr>
      <w:spacing w:before="100" w:beforeAutospacing="1" w:after="45"/>
      <w:ind w:left="1050"/>
    </w:pPr>
  </w:style>
  <w:style w:type="paragraph" w:customStyle="1" w:styleId="begun-h-url2">
    <w:name w:val="begun-h-url2"/>
    <w:basedOn w:val="a0"/>
    <w:rsid w:val="00B17D2C"/>
    <w:pPr>
      <w:spacing w:before="100" w:beforeAutospacing="1" w:after="100" w:afterAutospacing="1"/>
      <w:ind w:left="1050"/>
    </w:pPr>
  </w:style>
  <w:style w:type="paragraph" w:customStyle="1" w:styleId="begun-h-title3">
    <w:name w:val="begun-h-title3"/>
    <w:basedOn w:val="a0"/>
    <w:rsid w:val="00B17D2C"/>
    <w:pPr>
      <w:spacing w:before="100" w:beforeAutospacing="1" w:after="100" w:afterAutospacing="1"/>
      <w:ind w:left="900"/>
    </w:pPr>
  </w:style>
  <w:style w:type="paragraph" w:customStyle="1" w:styleId="begun-h-text3">
    <w:name w:val="begun-h-text3"/>
    <w:basedOn w:val="a0"/>
    <w:rsid w:val="00B17D2C"/>
    <w:pPr>
      <w:spacing w:before="100" w:beforeAutospacing="1" w:after="45"/>
      <w:ind w:left="900"/>
    </w:pPr>
  </w:style>
  <w:style w:type="paragraph" w:customStyle="1" w:styleId="begun-h-url3">
    <w:name w:val="begun-h-url3"/>
    <w:basedOn w:val="a0"/>
    <w:rsid w:val="00B17D2C"/>
    <w:pPr>
      <w:spacing w:before="100" w:beforeAutospacing="1" w:after="100" w:afterAutospacing="1"/>
      <w:ind w:left="900"/>
    </w:pPr>
  </w:style>
  <w:style w:type="paragraph" w:customStyle="1" w:styleId="begunadvimage2">
    <w:name w:val="begun_adv_image2"/>
    <w:basedOn w:val="a0"/>
    <w:rsid w:val="00B17D2C"/>
    <w:pPr>
      <w:spacing w:before="100" w:beforeAutospacing="1" w:after="100" w:afterAutospacing="1"/>
    </w:pPr>
  </w:style>
  <w:style w:type="paragraph" w:customStyle="1" w:styleId="begun-h-rounded-box1">
    <w:name w:val="begun-h-rounded-box1"/>
    <w:basedOn w:val="a0"/>
    <w:rsid w:val="00B17D2C"/>
    <w:pPr>
      <w:spacing w:before="100" w:beforeAutospacing="1" w:after="100" w:afterAutospacing="1"/>
    </w:pPr>
  </w:style>
  <w:style w:type="paragraph" w:customStyle="1" w:styleId="begun-h-inner-box1">
    <w:name w:val="begun-h-inner-box1"/>
    <w:basedOn w:val="a0"/>
    <w:rsid w:val="00B17D2C"/>
    <w:pPr>
      <w:shd w:val="clear" w:color="auto" w:fill="FFFFFF"/>
      <w:spacing w:before="100" w:beforeAutospacing="1" w:after="100" w:afterAutospacing="1"/>
    </w:pPr>
  </w:style>
  <w:style w:type="paragraph" w:customStyle="1" w:styleId="begun-h-r51">
    <w:name w:val="begun-h-r51"/>
    <w:basedOn w:val="a0"/>
    <w:rsid w:val="00B17D2C"/>
    <w:pPr>
      <w:shd w:val="clear" w:color="auto" w:fill="CCCCCC"/>
      <w:ind w:left="75" w:right="75"/>
    </w:pPr>
    <w:rPr>
      <w:sz w:val="2"/>
      <w:szCs w:val="2"/>
    </w:rPr>
  </w:style>
  <w:style w:type="paragraph" w:customStyle="1" w:styleId="begun-h-r31">
    <w:name w:val="begun-h-r31"/>
    <w:basedOn w:val="a0"/>
    <w:rsid w:val="00B17D2C"/>
    <w:pPr>
      <w:pBdr>
        <w:left w:val="single" w:sz="12" w:space="0" w:color="CCCCCC"/>
        <w:right w:val="single" w:sz="12" w:space="0" w:color="CCCCCC"/>
      </w:pBdr>
      <w:ind w:left="45" w:right="45"/>
    </w:pPr>
    <w:rPr>
      <w:sz w:val="2"/>
      <w:szCs w:val="2"/>
    </w:rPr>
  </w:style>
  <w:style w:type="paragraph" w:customStyle="1" w:styleId="begun-h-r21">
    <w:name w:val="begun-h-r21"/>
    <w:basedOn w:val="a0"/>
    <w:rsid w:val="00B17D2C"/>
    <w:pPr>
      <w:pBdr>
        <w:left w:val="single" w:sz="6" w:space="0" w:color="CCCCCC"/>
        <w:right w:val="single" w:sz="6" w:space="0" w:color="CCCCCC"/>
      </w:pBdr>
      <w:ind w:left="30" w:right="30"/>
    </w:pPr>
    <w:rPr>
      <w:sz w:val="2"/>
      <w:szCs w:val="2"/>
    </w:rPr>
  </w:style>
  <w:style w:type="paragraph" w:customStyle="1" w:styleId="begun-h-r11">
    <w:name w:val="begun-h-r11"/>
    <w:basedOn w:val="a0"/>
    <w:rsid w:val="00B17D2C"/>
    <w:pPr>
      <w:pBdr>
        <w:left w:val="single" w:sz="6" w:space="0" w:color="CCCCCC"/>
        <w:right w:val="single" w:sz="6" w:space="0" w:color="CCCCCC"/>
      </w:pBdr>
      <w:ind w:left="15" w:right="15"/>
    </w:pPr>
    <w:rPr>
      <w:sz w:val="2"/>
      <w:szCs w:val="2"/>
    </w:rPr>
  </w:style>
  <w:style w:type="paragraph" w:customStyle="1" w:styleId="begun-h-inner-box2">
    <w:name w:val="begun-h-inner-box2"/>
    <w:basedOn w:val="a0"/>
    <w:rsid w:val="00B17D2C"/>
    <w:pPr>
      <w:pBdr>
        <w:left w:val="single" w:sz="6" w:space="0" w:color="CCCCCC"/>
        <w:right w:val="single" w:sz="6" w:space="0" w:color="CCCCCC"/>
      </w:pBdr>
      <w:shd w:val="clear" w:color="auto" w:fill="FFFFFF"/>
      <w:spacing w:before="100" w:beforeAutospacing="1" w:after="100" w:afterAutospacing="1"/>
    </w:pPr>
  </w:style>
  <w:style w:type="paragraph" w:customStyle="1" w:styleId="begun-h-pointer1">
    <w:name w:val="begun-h-pointer1"/>
    <w:basedOn w:val="a0"/>
    <w:rsid w:val="00B17D2C"/>
    <w:pPr>
      <w:pBdr>
        <w:bottom w:val="single" w:sz="48" w:space="0" w:color="FFFFFF"/>
      </w:pBdr>
      <w:spacing w:before="100" w:beforeAutospacing="1" w:after="100" w:afterAutospacing="1"/>
    </w:pPr>
  </w:style>
  <w:style w:type="paragraph" w:customStyle="1" w:styleId="begun-h-pointer2">
    <w:name w:val="begun-h-pointer2"/>
    <w:basedOn w:val="a0"/>
    <w:rsid w:val="00B17D2C"/>
    <w:pPr>
      <w:pBdr>
        <w:top w:val="single" w:sz="48" w:space="0" w:color="FFFFFF"/>
      </w:pBdr>
      <w:spacing w:before="100" w:beforeAutospacing="1" w:after="100" w:afterAutospacing="1"/>
    </w:pPr>
  </w:style>
  <w:style w:type="paragraph" w:customStyle="1" w:styleId="begun-h-pointer3">
    <w:name w:val="begun-h-pointer3"/>
    <w:basedOn w:val="a0"/>
    <w:rsid w:val="00B17D2C"/>
    <w:pPr>
      <w:pBdr>
        <w:bottom w:val="single" w:sz="48" w:space="0" w:color="FFFFFF"/>
      </w:pBdr>
      <w:spacing w:before="100" w:beforeAutospacing="1" w:after="100" w:afterAutospacing="1"/>
    </w:pPr>
  </w:style>
  <w:style w:type="paragraph" w:customStyle="1" w:styleId="begun-h-pointer4">
    <w:name w:val="begun-h-pointer4"/>
    <w:basedOn w:val="a0"/>
    <w:rsid w:val="00B17D2C"/>
    <w:pPr>
      <w:pBdr>
        <w:top w:val="single" w:sz="48" w:space="0" w:color="FFFFFF"/>
      </w:pBdr>
      <w:spacing w:before="100" w:beforeAutospacing="1" w:after="100" w:afterAutospacing="1"/>
    </w:pPr>
  </w:style>
  <w:style w:type="paragraph" w:customStyle="1" w:styleId="begun-h-pointer5">
    <w:name w:val="begun-h-pointer5"/>
    <w:basedOn w:val="a0"/>
    <w:rsid w:val="00B17D2C"/>
    <w:pPr>
      <w:spacing w:before="100" w:beforeAutospacing="1" w:after="100" w:afterAutospacing="1"/>
    </w:pPr>
  </w:style>
  <w:style w:type="paragraph" w:customStyle="1" w:styleId="begun-h-pointer-over1">
    <w:name w:val="begun-h-pointer-over1"/>
    <w:basedOn w:val="a0"/>
    <w:rsid w:val="00B17D2C"/>
    <w:pPr>
      <w:spacing w:before="100" w:beforeAutospacing="1" w:after="100" w:afterAutospacing="1"/>
    </w:pPr>
  </w:style>
  <w:style w:type="paragraph" w:customStyle="1" w:styleId="begun-h-pointer6">
    <w:name w:val="begun-h-pointer6"/>
    <w:basedOn w:val="a0"/>
    <w:rsid w:val="00B17D2C"/>
    <w:pPr>
      <w:spacing w:before="100" w:beforeAutospacing="1" w:after="100" w:afterAutospacing="1"/>
    </w:pPr>
  </w:style>
  <w:style w:type="paragraph" w:customStyle="1" w:styleId="begun-h-pointer-over2">
    <w:name w:val="begun-h-pointer-over2"/>
    <w:basedOn w:val="a0"/>
    <w:rsid w:val="00B17D2C"/>
    <w:pPr>
      <w:spacing w:before="100" w:beforeAutospacing="1" w:after="100" w:afterAutospacing="1"/>
    </w:pPr>
  </w:style>
  <w:style w:type="paragraph" w:customStyle="1" w:styleId="begun-h-pointer7">
    <w:name w:val="begun-h-pointer7"/>
    <w:basedOn w:val="a0"/>
    <w:rsid w:val="00B17D2C"/>
    <w:pPr>
      <w:spacing w:before="100" w:beforeAutospacing="1" w:after="100" w:afterAutospacing="1"/>
    </w:pPr>
  </w:style>
  <w:style w:type="paragraph" w:customStyle="1" w:styleId="begun-h-pointer-over3">
    <w:name w:val="begun-h-pointer-over3"/>
    <w:basedOn w:val="a0"/>
    <w:rsid w:val="00B17D2C"/>
    <w:pPr>
      <w:spacing w:before="100" w:beforeAutospacing="1" w:after="100" w:afterAutospacing="1"/>
    </w:pPr>
  </w:style>
  <w:style w:type="paragraph" w:customStyle="1" w:styleId="begun-h-pointer8">
    <w:name w:val="begun-h-pointer8"/>
    <w:basedOn w:val="a0"/>
    <w:rsid w:val="00B17D2C"/>
    <w:pPr>
      <w:spacing w:before="100" w:beforeAutospacing="1" w:after="100" w:afterAutospacing="1"/>
    </w:pPr>
  </w:style>
  <w:style w:type="paragraph" w:customStyle="1" w:styleId="begun-h-pointer-over4">
    <w:name w:val="begun-h-pointer-over4"/>
    <w:basedOn w:val="a0"/>
    <w:rsid w:val="00B17D2C"/>
    <w:pPr>
      <w:spacing w:before="100" w:beforeAutospacing="1" w:after="100" w:afterAutospacing="1"/>
    </w:pPr>
  </w:style>
  <w:style w:type="paragraph" w:customStyle="1" w:styleId="begun-h-stc1">
    <w:name w:val="begun-h-stc1"/>
    <w:basedOn w:val="a0"/>
    <w:rsid w:val="00B17D2C"/>
    <w:pPr>
      <w:spacing w:before="100" w:beforeAutospacing="1" w:after="100" w:afterAutospacing="1"/>
    </w:pPr>
  </w:style>
  <w:style w:type="paragraph" w:customStyle="1" w:styleId="begun-h-sbc1">
    <w:name w:val="begun-h-sbc1"/>
    <w:basedOn w:val="a0"/>
    <w:rsid w:val="00B17D2C"/>
    <w:pPr>
      <w:spacing w:before="100" w:beforeAutospacing="1" w:after="100" w:afterAutospacing="1"/>
    </w:pPr>
  </w:style>
  <w:style w:type="paragraph" w:customStyle="1" w:styleId="begun-h-stl1">
    <w:name w:val="begun-h-stl1"/>
    <w:basedOn w:val="a0"/>
    <w:rsid w:val="00B17D2C"/>
    <w:pPr>
      <w:spacing w:before="100" w:beforeAutospacing="1" w:after="100" w:afterAutospacing="1"/>
    </w:pPr>
  </w:style>
  <w:style w:type="paragraph" w:customStyle="1" w:styleId="begun-h-str1">
    <w:name w:val="begun-h-str1"/>
    <w:basedOn w:val="a0"/>
    <w:rsid w:val="00B17D2C"/>
    <w:pPr>
      <w:spacing w:before="100" w:beforeAutospacing="1" w:after="100" w:afterAutospacing="1"/>
    </w:pPr>
  </w:style>
  <w:style w:type="paragraph" w:customStyle="1" w:styleId="begun-h-sbl1">
    <w:name w:val="begun-h-sbl1"/>
    <w:basedOn w:val="a0"/>
    <w:rsid w:val="00B17D2C"/>
    <w:pPr>
      <w:spacing w:before="100" w:beforeAutospacing="1" w:after="100" w:afterAutospacing="1"/>
    </w:pPr>
  </w:style>
  <w:style w:type="paragraph" w:customStyle="1" w:styleId="begun-h-sbr1">
    <w:name w:val="begun-h-sbr1"/>
    <w:basedOn w:val="a0"/>
    <w:rsid w:val="00B17D2C"/>
    <w:pPr>
      <w:spacing w:before="100" w:beforeAutospacing="1" w:after="100" w:afterAutospacing="1"/>
    </w:pPr>
  </w:style>
  <w:style w:type="paragraph" w:customStyle="1" w:styleId="begun-h-sc1">
    <w:name w:val="begun-h-sc1"/>
    <w:basedOn w:val="a0"/>
    <w:rsid w:val="00B17D2C"/>
    <w:pPr>
      <w:spacing w:before="100" w:beforeAutospacing="1" w:after="100" w:afterAutospacing="1"/>
    </w:pPr>
  </w:style>
  <w:style w:type="paragraph" w:customStyle="1" w:styleId="begun-h-sml1">
    <w:name w:val="begun-h-sml1"/>
    <w:basedOn w:val="a0"/>
    <w:rsid w:val="00B17D2C"/>
    <w:pPr>
      <w:spacing w:before="100" w:beforeAutospacing="1" w:after="100" w:afterAutospacing="1"/>
    </w:pPr>
  </w:style>
  <w:style w:type="paragraph" w:customStyle="1" w:styleId="begun-h-smr1">
    <w:name w:val="begun-h-smr1"/>
    <w:basedOn w:val="a0"/>
    <w:rsid w:val="00B17D2C"/>
    <w:pPr>
      <w:spacing w:before="100" w:beforeAutospacing="1" w:after="100" w:afterAutospacing="1"/>
    </w:pPr>
  </w:style>
  <w:style w:type="paragraph" w:customStyle="1" w:styleId="begun-h-smc1">
    <w:name w:val="begun-h-smc1"/>
    <w:basedOn w:val="a0"/>
    <w:rsid w:val="00B17D2C"/>
    <w:pPr>
      <w:spacing w:before="100" w:beforeAutospacing="1" w:after="100" w:afterAutospacing="1"/>
    </w:pPr>
  </w:style>
  <w:style w:type="paragraph" w:customStyle="1" w:styleId="begun-h-st1">
    <w:name w:val="begun-h-st1"/>
    <w:basedOn w:val="a0"/>
    <w:rsid w:val="00B17D2C"/>
    <w:pPr>
      <w:spacing w:before="100" w:beforeAutospacing="1" w:after="100" w:afterAutospacing="1"/>
    </w:pPr>
  </w:style>
  <w:style w:type="paragraph" w:customStyle="1" w:styleId="begun-h-sb1">
    <w:name w:val="begun-h-sb1"/>
    <w:basedOn w:val="a0"/>
    <w:rsid w:val="00B17D2C"/>
    <w:pPr>
      <w:spacing w:before="100" w:beforeAutospacing="1" w:after="100" w:afterAutospacing="1"/>
    </w:pPr>
  </w:style>
  <w:style w:type="paragraph" w:customStyle="1" w:styleId="begun-h-sbr2">
    <w:name w:val="begun-h-sbr2"/>
    <w:basedOn w:val="a0"/>
    <w:rsid w:val="00B17D2C"/>
    <w:pPr>
      <w:spacing w:before="100" w:beforeAutospacing="1" w:after="100" w:afterAutospacing="1"/>
    </w:pPr>
  </w:style>
  <w:style w:type="paragraph" w:customStyle="1" w:styleId="begun-h-str2">
    <w:name w:val="begun-h-str2"/>
    <w:basedOn w:val="a0"/>
    <w:rsid w:val="00B17D2C"/>
    <w:pPr>
      <w:spacing w:before="100" w:beforeAutospacing="1" w:after="100" w:afterAutospacing="1"/>
    </w:pPr>
  </w:style>
  <w:style w:type="paragraph" w:customStyle="1" w:styleId="begun-h-st2">
    <w:name w:val="begun-h-st2"/>
    <w:basedOn w:val="a0"/>
    <w:rsid w:val="00B17D2C"/>
    <w:pPr>
      <w:spacing w:before="100" w:beforeAutospacing="1" w:after="100" w:afterAutospacing="1"/>
    </w:pPr>
  </w:style>
  <w:style w:type="paragraph" w:customStyle="1" w:styleId="begun-h-stl2">
    <w:name w:val="begun-h-stl2"/>
    <w:basedOn w:val="a0"/>
    <w:rsid w:val="00B17D2C"/>
    <w:pPr>
      <w:spacing w:before="100" w:beforeAutospacing="1" w:after="100" w:afterAutospacing="1"/>
    </w:pPr>
  </w:style>
  <w:style w:type="paragraph" w:customStyle="1" w:styleId="begun-h-stc2">
    <w:name w:val="begun-h-stc2"/>
    <w:basedOn w:val="a0"/>
    <w:rsid w:val="00B17D2C"/>
    <w:pPr>
      <w:spacing w:before="405" w:after="100" w:afterAutospacing="1"/>
    </w:pPr>
  </w:style>
  <w:style w:type="paragraph" w:customStyle="1" w:styleId="begun-h-str3">
    <w:name w:val="begun-h-str3"/>
    <w:basedOn w:val="a0"/>
    <w:rsid w:val="00B17D2C"/>
    <w:pPr>
      <w:spacing w:before="405" w:after="100" w:afterAutospacing="1"/>
    </w:pPr>
  </w:style>
  <w:style w:type="paragraph" w:customStyle="1" w:styleId="begun-h-sb2">
    <w:name w:val="begun-h-sb2"/>
    <w:basedOn w:val="a0"/>
    <w:rsid w:val="00B17D2C"/>
    <w:pPr>
      <w:spacing w:before="100" w:beforeAutospacing="1" w:after="100" w:afterAutospacing="1"/>
    </w:pPr>
  </w:style>
  <w:style w:type="paragraph" w:customStyle="1" w:styleId="begun-h-sbl2">
    <w:name w:val="begun-h-sbl2"/>
    <w:basedOn w:val="a0"/>
    <w:rsid w:val="00B17D2C"/>
    <w:pPr>
      <w:spacing w:before="100" w:beforeAutospacing="1" w:after="100" w:afterAutospacing="1"/>
    </w:pPr>
  </w:style>
  <w:style w:type="paragraph" w:customStyle="1" w:styleId="begun-h-sbc2">
    <w:name w:val="begun-h-sbc2"/>
    <w:basedOn w:val="a0"/>
    <w:rsid w:val="00B17D2C"/>
    <w:pPr>
      <w:spacing w:before="100" w:beforeAutospacing="1" w:after="360"/>
    </w:pPr>
  </w:style>
  <w:style w:type="paragraph" w:customStyle="1" w:styleId="begun-h-str4">
    <w:name w:val="begun-h-str4"/>
    <w:basedOn w:val="a0"/>
    <w:rsid w:val="00B17D2C"/>
    <w:pPr>
      <w:spacing w:before="100" w:beforeAutospacing="1" w:after="360"/>
    </w:pPr>
  </w:style>
  <w:style w:type="paragraph" w:customStyle="1" w:styleId="begun-h-st3">
    <w:name w:val="begun-h-st3"/>
    <w:basedOn w:val="a0"/>
    <w:rsid w:val="00B17D2C"/>
    <w:pPr>
      <w:spacing w:before="100" w:beforeAutospacing="1" w:after="100" w:afterAutospacing="1"/>
    </w:pPr>
  </w:style>
  <w:style w:type="paragraph" w:customStyle="1" w:styleId="begun-h-stc3">
    <w:name w:val="begun-h-stc3"/>
    <w:basedOn w:val="a0"/>
    <w:rsid w:val="00B17D2C"/>
    <w:pPr>
      <w:spacing w:before="405" w:after="100" w:afterAutospacing="1"/>
    </w:pPr>
  </w:style>
  <w:style w:type="paragraph" w:customStyle="1" w:styleId="begun-h-stl3">
    <w:name w:val="begun-h-stl3"/>
    <w:basedOn w:val="a0"/>
    <w:rsid w:val="00B17D2C"/>
    <w:pPr>
      <w:spacing w:before="405" w:after="100" w:afterAutospacing="1"/>
    </w:pPr>
  </w:style>
  <w:style w:type="paragraph" w:customStyle="1" w:styleId="begun-h-sb3">
    <w:name w:val="begun-h-sb3"/>
    <w:basedOn w:val="a0"/>
    <w:rsid w:val="00B17D2C"/>
    <w:pPr>
      <w:spacing w:before="100" w:beforeAutospacing="1" w:after="100" w:afterAutospacing="1"/>
    </w:pPr>
  </w:style>
  <w:style w:type="paragraph" w:customStyle="1" w:styleId="begun-h-sbc3">
    <w:name w:val="begun-h-sbc3"/>
    <w:basedOn w:val="a0"/>
    <w:rsid w:val="00B17D2C"/>
    <w:pPr>
      <w:spacing w:before="100" w:beforeAutospacing="1" w:after="360"/>
    </w:pPr>
  </w:style>
  <w:style w:type="paragraph" w:customStyle="1" w:styleId="begun-h-sbl3">
    <w:name w:val="begun-h-sbl3"/>
    <w:basedOn w:val="a0"/>
    <w:rsid w:val="00B17D2C"/>
    <w:pPr>
      <w:spacing w:before="100" w:beforeAutospacing="1" w:after="360"/>
    </w:pPr>
  </w:style>
  <w:style w:type="paragraph" w:customStyle="1" w:styleId="p02">
    <w:name w:val="p02"/>
    <w:basedOn w:val="a0"/>
    <w:rsid w:val="00B17D2C"/>
    <w:pPr>
      <w:shd w:val="clear" w:color="auto" w:fill="CCCCCC"/>
      <w:ind w:left="45" w:right="45"/>
    </w:pPr>
  </w:style>
  <w:style w:type="paragraph" w:customStyle="1" w:styleId="p12">
    <w:name w:val="p12"/>
    <w:basedOn w:val="a0"/>
    <w:rsid w:val="00B17D2C"/>
    <w:pPr>
      <w:shd w:val="clear" w:color="auto" w:fill="CCCCCC"/>
      <w:ind w:left="15" w:right="15"/>
    </w:pPr>
  </w:style>
  <w:style w:type="paragraph" w:customStyle="1" w:styleId="p32">
    <w:name w:val="p32"/>
    <w:basedOn w:val="a0"/>
    <w:rsid w:val="00B17D2C"/>
    <w:pPr>
      <w:shd w:val="clear" w:color="auto" w:fill="CCCCCC"/>
      <w:ind w:left="30" w:right="30"/>
    </w:pPr>
  </w:style>
  <w:style w:type="paragraph" w:customStyle="1" w:styleId="p52">
    <w:name w:val="p52"/>
    <w:basedOn w:val="a0"/>
    <w:rsid w:val="00B17D2C"/>
    <w:pPr>
      <w:shd w:val="clear" w:color="auto" w:fill="CCCCCC"/>
      <w:ind w:left="60" w:right="60"/>
    </w:pPr>
  </w:style>
  <w:style w:type="paragraph" w:customStyle="1" w:styleId="p82">
    <w:name w:val="p82"/>
    <w:basedOn w:val="a0"/>
    <w:rsid w:val="00B17D2C"/>
    <w:pPr>
      <w:shd w:val="clear" w:color="auto" w:fill="CCCCCC"/>
      <w:ind w:left="15" w:right="15"/>
    </w:pPr>
  </w:style>
  <w:style w:type="paragraph" w:customStyle="1" w:styleId="p72">
    <w:name w:val="p72"/>
    <w:basedOn w:val="a0"/>
    <w:rsid w:val="00B17D2C"/>
    <w:pPr>
      <w:ind w:left="15" w:right="15"/>
    </w:pPr>
  </w:style>
  <w:style w:type="paragraph" w:customStyle="1" w:styleId="p22">
    <w:name w:val="p22"/>
    <w:basedOn w:val="a0"/>
    <w:rsid w:val="00B17D2C"/>
    <w:pPr>
      <w:spacing w:before="100" w:beforeAutospacing="1" w:after="100" w:afterAutospacing="1"/>
    </w:pPr>
  </w:style>
  <w:style w:type="paragraph" w:customStyle="1" w:styleId="p62">
    <w:name w:val="p62"/>
    <w:basedOn w:val="a0"/>
    <w:rsid w:val="00B17D2C"/>
    <w:pPr>
      <w:ind w:left="30" w:right="30"/>
    </w:pPr>
  </w:style>
  <w:style w:type="paragraph" w:customStyle="1" w:styleId="p42">
    <w:name w:val="p42"/>
    <w:basedOn w:val="a0"/>
    <w:rsid w:val="00B17D2C"/>
    <w:pPr>
      <w:spacing w:before="100" w:beforeAutospacing="1" w:after="100" w:afterAutospacing="1"/>
    </w:pPr>
  </w:style>
  <w:style w:type="paragraph" w:customStyle="1" w:styleId="begun-h-pointer-top3">
    <w:name w:val="begun-h-pointer-top3"/>
    <w:basedOn w:val="a0"/>
    <w:rsid w:val="00B17D2C"/>
    <w:pPr>
      <w:spacing w:before="100" w:beforeAutospacing="1" w:after="100" w:afterAutospacing="1"/>
    </w:pPr>
    <w:rPr>
      <w:vanish/>
    </w:rPr>
  </w:style>
  <w:style w:type="paragraph" w:customStyle="1" w:styleId="begun-h-pointer-bottom3">
    <w:name w:val="begun-h-pointer-bottom3"/>
    <w:basedOn w:val="a0"/>
    <w:rsid w:val="00B17D2C"/>
    <w:pPr>
      <w:spacing w:before="100" w:beforeAutospacing="1" w:after="100" w:afterAutospacing="1"/>
    </w:pPr>
    <w:rPr>
      <w:vanish/>
    </w:rPr>
  </w:style>
  <w:style w:type="paragraph" w:customStyle="1" w:styleId="Style7">
    <w:name w:val="Style7"/>
    <w:basedOn w:val="a0"/>
    <w:uiPriority w:val="99"/>
    <w:rsid w:val="00B17D2C"/>
    <w:pPr>
      <w:widowControl w:val="0"/>
      <w:autoSpaceDE w:val="0"/>
      <w:autoSpaceDN w:val="0"/>
      <w:adjustRightInd w:val="0"/>
      <w:spacing w:line="322" w:lineRule="exact"/>
      <w:ind w:firstLine="725"/>
      <w:jc w:val="both"/>
    </w:pPr>
  </w:style>
  <w:style w:type="paragraph" w:customStyle="1" w:styleId="2f1">
    <w:name w:val="Без интервала2"/>
    <w:rsid w:val="00B17D2C"/>
    <w:pPr>
      <w:suppressAutoHyphens/>
    </w:pPr>
    <w:rPr>
      <w:rFonts w:ascii="Calibri" w:hAnsi="Calibri"/>
      <w:sz w:val="22"/>
      <w:szCs w:val="22"/>
      <w:lang w:eastAsia="ar-SA"/>
    </w:rPr>
  </w:style>
  <w:style w:type="paragraph" w:customStyle="1" w:styleId="bl0">
    <w:name w:val="bl0"/>
    <w:basedOn w:val="a0"/>
    <w:rsid w:val="00B17D2C"/>
    <w:pPr>
      <w:spacing w:before="100" w:beforeAutospacing="1" w:after="100" w:afterAutospacing="1"/>
    </w:pPr>
    <w:rPr>
      <w:b/>
      <w:bCs/>
      <w:sz w:val="18"/>
      <w:szCs w:val="18"/>
    </w:rPr>
  </w:style>
  <w:style w:type="paragraph" w:customStyle="1" w:styleId="1fd">
    <w:name w:val="Знак1 Знак Знак Знак Знак Знак Знак Знак Знак Знак"/>
    <w:basedOn w:val="a0"/>
    <w:rsid w:val="00B17D2C"/>
    <w:pPr>
      <w:widowControl w:val="0"/>
      <w:adjustRightInd w:val="0"/>
      <w:spacing w:line="360" w:lineRule="atLeast"/>
      <w:jc w:val="both"/>
      <w:textAlignment w:val="baseline"/>
    </w:pPr>
    <w:rPr>
      <w:rFonts w:ascii="Verdana" w:hAnsi="Verdana" w:cs="Verdana"/>
      <w:sz w:val="20"/>
      <w:szCs w:val="20"/>
      <w:lang w:val="en-US" w:eastAsia="en-US"/>
    </w:rPr>
  </w:style>
  <w:style w:type="character" w:styleId="affff0">
    <w:name w:val="line number"/>
    <w:basedOn w:val="a1"/>
    <w:rsid w:val="00A33272"/>
  </w:style>
  <w:style w:type="paragraph" w:customStyle="1" w:styleId="Sf13">
    <w:name w:val="Основной текст с отSf1тупом 3"/>
    <w:basedOn w:val="a0"/>
    <w:rsid w:val="00DF2AF7"/>
    <w:pPr>
      <w:widowControl w:val="0"/>
      <w:ind w:firstLine="709"/>
      <w:jc w:val="both"/>
    </w:pPr>
    <w:rPr>
      <w:snapToGrid w:val="0"/>
      <w:sz w:val="28"/>
      <w:szCs w:val="20"/>
    </w:rPr>
  </w:style>
  <w:style w:type="character" w:customStyle="1" w:styleId="TitleChar">
    <w:name w:val="Title Char Знак Знак"/>
    <w:aliases w:val="Title Char Знак1, Знак Знак Знак1"/>
    <w:rsid w:val="00DF2AF7"/>
    <w:rPr>
      <w:b/>
      <w:sz w:val="28"/>
      <w:lang w:val="ru-RU" w:eastAsia="ru-RU" w:bidi="ar-SA"/>
    </w:rPr>
  </w:style>
  <w:style w:type="character" w:customStyle="1" w:styleId="apple-converted-space">
    <w:name w:val="apple-converted-space"/>
    <w:basedOn w:val="a1"/>
    <w:rsid w:val="006216A5"/>
  </w:style>
  <w:style w:type="character" w:customStyle="1" w:styleId="rvts6">
    <w:name w:val="rvts6"/>
    <w:rsid w:val="002A10AE"/>
    <w:rPr>
      <w:rFonts w:ascii="Times New Roman" w:hAnsi="Times New Roman"/>
      <w:sz w:val="28"/>
    </w:rPr>
  </w:style>
  <w:style w:type="character" w:customStyle="1" w:styleId="FontStyle11">
    <w:name w:val="Font Style11"/>
    <w:basedOn w:val="a1"/>
    <w:uiPriority w:val="99"/>
    <w:rsid w:val="008E3612"/>
    <w:rPr>
      <w:rFonts w:ascii="Arial" w:hAnsi="Arial" w:cs="Arial"/>
      <w:sz w:val="22"/>
      <w:szCs w:val="22"/>
    </w:rPr>
  </w:style>
  <w:style w:type="paragraph" w:customStyle="1" w:styleId="affff1">
    <w:name w:val="М"/>
    <w:basedOn w:val="a0"/>
    <w:rsid w:val="00EE1263"/>
    <w:pPr>
      <w:suppressAutoHyphens/>
      <w:spacing w:line="360" w:lineRule="auto"/>
      <w:ind w:firstLine="709"/>
      <w:jc w:val="both"/>
    </w:pPr>
    <w:rPr>
      <w:lang w:eastAsia="ar-SA"/>
    </w:rPr>
  </w:style>
  <w:style w:type="paragraph" w:customStyle="1" w:styleId="1fe">
    <w:name w:val="Список1"/>
    <w:basedOn w:val="a0"/>
    <w:rsid w:val="00BE5AFB"/>
    <w:pPr>
      <w:spacing w:before="100" w:beforeAutospacing="1" w:after="100" w:afterAutospacing="1"/>
      <w:jc w:val="both"/>
    </w:pPr>
    <w:rPr>
      <w:rFonts w:ascii="Arial Narrow" w:hAnsi="Arial Narrow"/>
      <w:sz w:val="17"/>
      <w:szCs w:val="17"/>
    </w:rPr>
  </w:style>
  <w:style w:type="paragraph" w:customStyle="1" w:styleId="2f2">
    <w:name w:val="Основной текст2"/>
    <w:basedOn w:val="a0"/>
    <w:rsid w:val="004F6A29"/>
    <w:pPr>
      <w:widowControl w:val="0"/>
      <w:spacing w:after="120"/>
    </w:pPr>
    <w:rPr>
      <w:rFonts w:ascii="Peterburg" w:hAnsi="Peterburg"/>
      <w:snapToGrid w:val="0"/>
      <w:szCs w:val="20"/>
    </w:rPr>
  </w:style>
  <w:style w:type="paragraph" w:customStyle="1" w:styleId="221">
    <w:name w:val="Основной текст 22"/>
    <w:basedOn w:val="a0"/>
    <w:rsid w:val="004F6A29"/>
    <w:pPr>
      <w:widowControl w:val="0"/>
      <w:overflowPunct w:val="0"/>
      <w:autoSpaceDE w:val="0"/>
      <w:autoSpaceDN w:val="0"/>
      <w:adjustRightInd w:val="0"/>
      <w:ind w:firstLine="426"/>
      <w:jc w:val="both"/>
      <w:textAlignment w:val="baseline"/>
    </w:pPr>
    <w:rPr>
      <w:szCs w:val="20"/>
    </w:rPr>
  </w:style>
  <w:style w:type="paragraph" w:customStyle="1" w:styleId="230">
    <w:name w:val="Основной текст с отступом 23"/>
    <w:basedOn w:val="a0"/>
    <w:rsid w:val="004F6A29"/>
    <w:pPr>
      <w:overflowPunct w:val="0"/>
      <w:autoSpaceDE w:val="0"/>
      <w:autoSpaceDN w:val="0"/>
      <w:adjustRightInd w:val="0"/>
      <w:ind w:firstLine="425"/>
      <w:jc w:val="both"/>
      <w:textAlignment w:val="baseline"/>
    </w:pPr>
    <w:rPr>
      <w:szCs w:val="20"/>
    </w:rPr>
  </w:style>
  <w:style w:type="paragraph" w:customStyle="1" w:styleId="2f3">
    <w:name w:val="Знак2"/>
    <w:basedOn w:val="a0"/>
    <w:rsid w:val="004F6A29"/>
    <w:pPr>
      <w:spacing w:after="160" w:line="240" w:lineRule="exact"/>
    </w:pPr>
    <w:rPr>
      <w:rFonts w:ascii="Verdana" w:hAnsi="Verdana"/>
      <w:sz w:val="20"/>
      <w:szCs w:val="20"/>
      <w:lang w:val="en-US" w:eastAsia="en-US"/>
    </w:rPr>
  </w:style>
  <w:style w:type="paragraph" w:customStyle="1" w:styleId="affff2">
    <w:name w:val="Знак Знак Знак Знак"/>
    <w:basedOn w:val="a0"/>
    <w:rsid w:val="004F6A29"/>
    <w:pPr>
      <w:spacing w:after="160" w:line="240" w:lineRule="exact"/>
    </w:pPr>
    <w:rPr>
      <w:rFonts w:ascii="Verdana" w:hAnsi="Verdana"/>
      <w:sz w:val="20"/>
      <w:szCs w:val="20"/>
      <w:lang w:val="en-US" w:eastAsia="en-US"/>
    </w:rPr>
  </w:style>
  <w:style w:type="paragraph" w:customStyle="1" w:styleId="2f4">
    <w:name w:val="Обычный2"/>
    <w:rsid w:val="004F6A29"/>
    <w:pPr>
      <w:widowControl w:val="0"/>
      <w:spacing w:before="60" w:line="300" w:lineRule="auto"/>
      <w:ind w:firstLine="720"/>
      <w:jc w:val="both"/>
    </w:pPr>
    <w:rPr>
      <w:rFonts w:ascii="Arial" w:hAnsi="Arial"/>
      <w:snapToGrid w:val="0"/>
      <w:sz w:val="22"/>
    </w:rPr>
  </w:style>
  <w:style w:type="paragraph" w:customStyle="1" w:styleId="2f5">
    <w:name w:val="Обычный (веб)2"/>
    <w:basedOn w:val="a0"/>
    <w:rsid w:val="004F6A29"/>
    <w:pPr>
      <w:overflowPunct w:val="0"/>
      <w:autoSpaceDE w:val="0"/>
      <w:autoSpaceDN w:val="0"/>
      <w:adjustRightInd w:val="0"/>
      <w:spacing w:before="100" w:after="100"/>
      <w:textAlignment w:val="baseline"/>
    </w:pPr>
    <w:rPr>
      <w:sz w:val="20"/>
      <w:szCs w:val="20"/>
    </w:rPr>
  </w:style>
  <w:style w:type="paragraph" w:customStyle="1" w:styleId="1ff">
    <w:name w:val="Знак1 Знак Знак Знак"/>
    <w:basedOn w:val="a0"/>
    <w:rsid w:val="004F6A29"/>
    <w:pPr>
      <w:spacing w:after="160" w:line="240" w:lineRule="exact"/>
    </w:pPr>
    <w:rPr>
      <w:rFonts w:ascii="Verdana" w:eastAsia="MS Mincho" w:hAnsi="Verdana"/>
      <w:sz w:val="20"/>
      <w:szCs w:val="20"/>
      <w:lang w:val="en-GB" w:eastAsia="en-US"/>
    </w:rPr>
  </w:style>
  <w:style w:type="paragraph" w:customStyle="1" w:styleId="2f6">
    <w:name w:val="Основной текст с отступом2"/>
    <w:basedOn w:val="a0"/>
    <w:rsid w:val="004F6A29"/>
    <w:pPr>
      <w:spacing w:after="120"/>
      <w:ind w:left="283"/>
    </w:pPr>
  </w:style>
  <w:style w:type="character" w:customStyle="1" w:styleId="xl410">
    <w:name w:val="xl41 Знак"/>
    <w:rsid w:val="004F6A29"/>
    <w:rPr>
      <w:rFonts w:eastAsia="Arial Unicode MS"/>
      <w:b/>
      <w:bCs/>
      <w:sz w:val="22"/>
      <w:szCs w:val="22"/>
      <w:lang w:val="ru-RU" w:eastAsia="ar-SA" w:bidi="ar-SA"/>
    </w:rPr>
  </w:style>
  <w:style w:type="paragraph" w:customStyle="1" w:styleId="120">
    <w:name w:val="Основной текст12"/>
    <w:basedOn w:val="a0"/>
    <w:rsid w:val="00D004EB"/>
    <w:pPr>
      <w:widowControl w:val="0"/>
      <w:spacing w:after="120"/>
    </w:pPr>
    <w:rPr>
      <w:rFonts w:ascii="Peterburg" w:hAnsi="Peterburg"/>
      <w:snapToGrid w:val="0"/>
      <w:szCs w:val="20"/>
    </w:rPr>
  </w:style>
  <w:style w:type="paragraph" w:customStyle="1" w:styleId="2120">
    <w:name w:val="Основной текст 21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121">
    <w:name w:val="Основной текст с отступом 212"/>
    <w:basedOn w:val="a0"/>
    <w:rsid w:val="00D004EB"/>
    <w:pPr>
      <w:overflowPunct w:val="0"/>
      <w:autoSpaceDE w:val="0"/>
      <w:autoSpaceDN w:val="0"/>
      <w:adjustRightInd w:val="0"/>
      <w:ind w:firstLine="425"/>
      <w:jc w:val="both"/>
      <w:textAlignment w:val="baseline"/>
    </w:pPr>
    <w:rPr>
      <w:szCs w:val="20"/>
    </w:rPr>
  </w:style>
  <w:style w:type="paragraph" w:customStyle="1" w:styleId="231">
    <w:name w:val="Знак23"/>
    <w:basedOn w:val="a0"/>
    <w:rsid w:val="00D004EB"/>
    <w:pPr>
      <w:spacing w:after="160" w:line="240" w:lineRule="exact"/>
    </w:pPr>
    <w:rPr>
      <w:rFonts w:ascii="Verdana" w:hAnsi="Verdana"/>
      <w:sz w:val="20"/>
      <w:szCs w:val="20"/>
      <w:lang w:val="en-US" w:eastAsia="en-US"/>
    </w:rPr>
  </w:style>
  <w:style w:type="paragraph" w:customStyle="1" w:styleId="3e">
    <w:name w:val="Знак Знак Знак Знак3"/>
    <w:basedOn w:val="a0"/>
    <w:rsid w:val="00D004EB"/>
    <w:pPr>
      <w:spacing w:after="160" w:line="240" w:lineRule="exact"/>
    </w:pPr>
    <w:rPr>
      <w:rFonts w:ascii="Verdana" w:hAnsi="Verdana"/>
      <w:sz w:val="20"/>
      <w:szCs w:val="20"/>
      <w:lang w:val="en-US" w:eastAsia="en-US"/>
    </w:rPr>
  </w:style>
  <w:style w:type="paragraph" w:customStyle="1" w:styleId="121">
    <w:name w:val="Обычный12"/>
    <w:rsid w:val="00D004EB"/>
    <w:pPr>
      <w:widowControl w:val="0"/>
      <w:spacing w:before="60" w:line="300" w:lineRule="auto"/>
      <w:ind w:firstLine="720"/>
      <w:jc w:val="both"/>
    </w:pPr>
    <w:rPr>
      <w:rFonts w:ascii="Arial" w:hAnsi="Arial"/>
      <w:snapToGrid w:val="0"/>
      <w:sz w:val="22"/>
    </w:rPr>
  </w:style>
  <w:style w:type="paragraph" w:customStyle="1" w:styleId="122">
    <w:name w:val="Обычный (веб)12"/>
    <w:basedOn w:val="a0"/>
    <w:rsid w:val="00D004EB"/>
    <w:pPr>
      <w:overflowPunct w:val="0"/>
      <w:autoSpaceDE w:val="0"/>
      <w:autoSpaceDN w:val="0"/>
      <w:adjustRightInd w:val="0"/>
      <w:spacing w:before="100" w:after="100"/>
      <w:textAlignment w:val="baseline"/>
    </w:pPr>
    <w:rPr>
      <w:sz w:val="20"/>
      <w:szCs w:val="20"/>
    </w:rPr>
  </w:style>
  <w:style w:type="paragraph" w:customStyle="1" w:styleId="131">
    <w:name w:val="Знак1 Знак Знак Знак3"/>
    <w:basedOn w:val="a0"/>
    <w:rsid w:val="00D004EB"/>
    <w:pPr>
      <w:spacing w:after="160" w:line="240" w:lineRule="exact"/>
    </w:pPr>
    <w:rPr>
      <w:rFonts w:ascii="Verdana" w:eastAsia="MS Mincho" w:hAnsi="Verdana"/>
      <w:sz w:val="20"/>
      <w:szCs w:val="20"/>
      <w:lang w:val="en-GB" w:eastAsia="en-US"/>
    </w:rPr>
  </w:style>
  <w:style w:type="paragraph" w:customStyle="1" w:styleId="116">
    <w:name w:val="Основной текст с отступом11"/>
    <w:basedOn w:val="a0"/>
    <w:rsid w:val="00D004EB"/>
    <w:pPr>
      <w:spacing w:after="120"/>
      <w:ind w:left="283"/>
    </w:pPr>
  </w:style>
  <w:style w:type="paragraph" w:customStyle="1" w:styleId="Style5">
    <w:name w:val="Style5"/>
    <w:basedOn w:val="a0"/>
    <w:rsid w:val="00D004EB"/>
    <w:pPr>
      <w:widowControl w:val="0"/>
      <w:autoSpaceDE w:val="0"/>
      <w:autoSpaceDN w:val="0"/>
      <w:adjustRightInd w:val="0"/>
      <w:spacing w:line="307" w:lineRule="exact"/>
      <w:ind w:firstLine="744"/>
    </w:pPr>
  </w:style>
  <w:style w:type="paragraph" w:customStyle="1" w:styleId="affff3">
    <w:name w:val="Наименование таблицы"/>
    <w:basedOn w:val="a4"/>
    <w:link w:val="affff4"/>
    <w:rsid w:val="00D004EB"/>
    <w:pPr>
      <w:ind w:firstLine="0"/>
      <w:jc w:val="center"/>
    </w:pPr>
    <w:rPr>
      <w:b/>
      <w:sz w:val="22"/>
      <w:szCs w:val="22"/>
    </w:rPr>
  </w:style>
  <w:style w:type="character" w:customStyle="1" w:styleId="affff4">
    <w:name w:val="Наименование таблицы Знак"/>
    <w:link w:val="affff3"/>
    <w:locked/>
    <w:rsid w:val="00D004EB"/>
    <w:rPr>
      <w:b/>
      <w:sz w:val="22"/>
      <w:szCs w:val="22"/>
    </w:rPr>
  </w:style>
  <w:style w:type="paragraph" w:customStyle="1" w:styleId="affff5">
    <w:name w:val="Текст таблицы"/>
    <w:basedOn w:val="a0"/>
    <w:rsid w:val="00D004EB"/>
    <w:pPr>
      <w:widowControl w:val="0"/>
      <w:overflowPunct w:val="0"/>
      <w:autoSpaceDE w:val="0"/>
      <w:autoSpaceDN w:val="0"/>
      <w:adjustRightInd w:val="0"/>
      <w:spacing w:before="20" w:after="20"/>
      <w:jc w:val="center"/>
    </w:pPr>
    <w:rPr>
      <w:sz w:val="22"/>
      <w:szCs w:val="22"/>
    </w:rPr>
  </w:style>
  <w:style w:type="paragraph" w:customStyle="1" w:styleId="affff6">
    <w:name w:val="Отменить"/>
    <w:basedOn w:val="a0"/>
    <w:link w:val="affff7"/>
    <w:rsid w:val="00D004EB"/>
    <w:pPr>
      <w:widowControl w:val="0"/>
      <w:jc w:val="center"/>
    </w:pPr>
  </w:style>
  <w:style w:type="character" w:customStyle="1" w:styleId="affff7">
    <w:name w:val="Отменить Знак"/>
    <w:link w:val="affff6"/>
    <w:locked/>
    <w:rsid w:val="00D004EB"/>
    <w:rPr>
      <w:sz w:val="24"/>
      <w:szCs w:val="24"/>
    </w:rPr>
  </w:style>
  <w:style w:type="paragraph" w:customStyle="1" w:styleId="2f7">
    <w:name w:val="Основной текст2"/>
    <w:basedOn w:val="a0"/>
    <w:rsid w:val="00D004EB"/>
    <w:pPr>
      <w:widowControl w:val="0"/>
      <w:spacing w:after="120"/>
    </w:pPr>
    <w:rPr>
      <w:rFonts w:ascii="Peterburg" w:hAnsi="Peterburg"/>
      <w:snapToGrid w:val="0"/>
      <w:szCs w:val="20"/>
    </w:rPr>
  </w:style>
  <w:style w:type="paragraph" w:customStyle="1" w:styleId="222">
    <w:name w:val="Основной текст 2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32">
    <w:name w:val="Основной текст с отступом 23"/>
    <w:basedOn w:val="a0"/>
    <w:rsid w:val="00D004EB"/>
    <w:pPr>
      <w:overflowPunct w:val="0"/>
      <w:autoSpaceDE w:val="0"/>
      <w:autoSpaceDN w:val="0"/>
      <w:adjustRightInd w:val="0"/>
      <w:ind w:firstLine="425"/>
      <w:jc w:val="both"/>
      <w:textAlignment w:val="baseline"/>
    </w:pPr>
    <w:rPr>
      <w:szCs w:val="20"/>
    </w:rPr>
  </w:style>
  <w:style w:type="paragraph" w:customStyle="1" w:styleId="223">
    <w:name w:val="Знак22"/>
    <w:basedOn w:val="a0"/>
    <w:rsid w:val="00D004EB"/>
    <w:pPr>
      <w:spacing w:after="160" w:line="240" w:lineRule="exact"/>
    </w:pPr>
    <w:rPr>
      <w:rFonts w:ascii="Verdana" w:hAnsi="Verdana"/>
      <w:sz w:val="20"/>
      <w:szCs w:val="20"/>
      <w:lang w:val="en-US" w:eastAsia="en-US"/>
    </w:rPr>
  </w:style>
  <w:style w:type="paragraph" w:customStyle="1" w:styleId="2f8">
    <w:name w:val="Знак Знак Знак Знак2"/>
    <w:basedOn w:val="a0"/>
    <w:rsid w:val="00D004EB"/>
    <w:pPr>
      <w:spacing w:after="160" w:line="240" w:lineRule="exact"/>
    </w:pPr>
    <w:rPr>
      <w:rFonts w:ascii="Verdana" w:hAnsi="Verdana"/>
      <w:sz w:val="20"/>
      <w:szCs w:val="20"/>
      <w:lang w:val="en-US" w:eastAsia="en-US"/>
    </w:rPr>
  </w:style>
  <w:style w:type="paragraph" w:customStyle="1" w:styleId="2f9">
    <w:name w:val="Обычный2"/>
    <w:rsid w:val="00D004EB"/>
    <w:pPr>
      <w:widowControl w:val="0"/>
      <w:spacing w:before="60" w:line="300" w:lineRule="auto"/>
      <w:ind w:firstLine="720"/>
      <w:jc w:val="both"/>
    </w:pPr>
    <w:rPr>
      <w:rFonts w:ascii="Arial" w:hAnsi="Arial"/>
      <w:snapToGrid w:val="0"/>
      <w:sz w:val="22"/>
    </w:rPr>
  </w:style>
  <w:style w:type="paragraph" w:customStyle="1" w:styleId="2fa">
    <w:name w:val="Обычный (веб)2"/>
    <w:basedOn w:val="a0"/>
    <w:rsid w:val="00D004EB"/>
    <w:pPr>
      <w:overflowPunct w:val="0"/>
      <w:autoSpaceDE w:val="0"/>
      <w:autoSpaceDN w:val="0"/>
      <w:adjustRightInd w:val="0"/>
      <w:spacing w:before="100" w:after="100"/>
      <w:textAlignment w:val="baseline"/>
    </w:pPr>
    <w:rPr>
      <w:sz w:val="20"/>
      <w:szCs w:val="20"/>
    </w:rPr>
  </w:style>
  <w:style w:type="paragraph" w:customStyle="1" w:styleId="123">
    <w:name w:val="Знак1 Знак Знак Знак2"/>
    <w:basedOn w:val="a0"/>
    <w:rsid w:val="00D004EB"/>
    <w:pPr>
      <w:spacing w:after="160" w:line="240" w:lineRule="exact"/>
    </w:pPr>
    <w:rPr>
      <w:rFonts w:ascii="Verdana" w:eastAsia="MS Mincho" w:hAnsi="Verdana"/>
      <w:sz w:val="20"/>
      <w:szCs w:val="20"/>
      <w:lang w:val="en-GB" w:eastAsia="en-US"/>
    </w:rPr>
  </w:style>
  <w:style w:type="paragraph" w:customStyle="1" w:styleId="2fb">
    <w:name w:val="Основной текст с отступом2"/>
    <w:basedOn w:val="a0"/>
    <w:rsid w:val="00D004EB"/>
    <w:pPr>
      <w:spacing w:after="120"/>
      <w:ind w:left="283"/>
    </w:pPr>
  </w:style>
  <w:style w:type="paragraph" w:customStyle="1" w:styleId="3f">
    <w:name w:val="Основной текст3"/>
    <w:basedOn w:val="a0"/>
    <w:rsid w:val="00D004EB"/>
    <w:pPr>
      <w:widowControl w:val="0"/>
      <w:spacing w:after="120"/>
    </w:pPr>
    <w:rPr>
      <w:rFonts w:ascii="Peterburg" w:hAnsi="Peterburg"/>
      <w:snapToGrid w:val="0"/>
      <w:szCs w:val="20"/>
    </w:rPr>
  </w:style>
  <w:style w:type="paragraph" w:customStyle="1" w:styleId="233">
    <w:name w:val="Основной текст 23"/>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40">
    <w:name w:val="Основной текст с отступом 24"/>
    <w:basedOn w:val="a0"/>
    <w:rsid w:val="00D004EB"/>
    <w:pPr>
      <w:overflowPunct w:val="0"/>
      <w:autoSpaceDE w:val="0"/>
      <w:autoSpaceDN w:val="0"/>
      <w:adjustRightInd w:val="0"/>
      <w:ind w:firstLine="425"/>
      <w:jc w:val="both"/>
      <w:textAlignment w:val="baseline"/>
    </w:pPr>
    <w:rPr>
      <w:szCs w:val="20"/>
    </w:rPr>
  </w:style>
  <w:style w:type="paragraph" w:customStyle="1" w:styleId="3f0">
    <w:name w:val="Обычный3"/>
    <w:rsid w:val="00D004EB"/>
    <w:pPr>
      <w:widowControl w:val="0"/>
      <w:spacing w:before="60" w:line="300" w:lineRule="auto"/>
      <w:ind w:firstLine="720"/>
      <w:jc w:val="both"/>
    </w:pPr>
    <w:rPr>
      <w:rFonts w:ascii="Arial" w:hAnsi="Arial"/>
      <w:snapToGrid w:val="0"/>
      <w:sz w:val="22"/>
    </w:rPr>
  </w:style>
  <w:style w:type="paragraph" w:customStyle="1" w:styleId="3f1">
    <w:name w:val="Обычный (веб)3"/>
    <w:basedOn w:val="a0"/>
    <w:rsid w:val="00D004EB"/>
    <w:pPr>
      <w:overflowPunct w:val="0"/>
      <w:autoSpaceDE w:val="0"/>
      <w:autoSpaceDN w:val="0"/>
      <w:adjustRightInd w:val="0"/>
      <w:spacing w:before="100" w:after="100"/>
      <w:textAlignment w:val="baseline"/>
    </w:pPr>
    <w:rPr>
      <w:sz w:val="20"/>
      <w:szCs w:val="20"/>
    </w:rPr>
  </w:style>
  <w:style w:type="paragraph" w:customStyle="1" w:styleId="3f2">
    <w:name w:val="Основной текст с отступом3"/>
    <w:basedOn w:val="a0"/>
    <w:rsid w:val="00D004EB"/>
    <w:pPr>
      <w:spacing w:after="120"/>
      <w:ind w:left="283"/>
    </w:pPr>
  </w:style>
  <w:style w:type="character" w:customStyle="1" w:styleId="afff3">
    <w:name w:val="Абзац списка Знак"/>
    <w:link w:val="afff2"/>
    <w:uiPriority w:val="34"/>
    <w:locked/>
    <w:rsid w:val="00D70639"/>
    <w:rPr>
      <w:sz w:val="24"/>
      <w:szCs w:val="24"/>
    </w:rPr>
  </w:style>
  <w:style w:type="paragraph" w:styleId="affff8">
    <w:name w:val="Normal Indent"/>
    <w:basedOn w:val="a0"/>
    <w:uiPriority w:val="99"/>
    <w:rsid w:val="00C34456"/>
    <w:pPr>
      <w:ind w:left="708"/>
    </w:pPr>
  </w:style>
  <w:style w:type="paragraph" w:customStyle="1" w:styleId="132">
    <w:name w:val="Обычный13"/>
    <w:rsid w:val="0061219C"/>
    <w:pPr>
      <w:widowControl w:val="0"/>
      <w:spacing w:before="60" w:line="300" w:lineRule="auto"/>
      <w:ind w:firstLine="720"/>
      <w:jc w:val="both"/>
    </w:pPr>
    <w:rPr>
      <w:rFonts w:ascii="Arial" w:hAnsi="Arial"/>
      <w:snapToGrid w:val="0"/>
      <w:sz w:val="22"/>
    </w:rPr>
  </w:style>
  <w:style w:type="paragraph" w:customStyle="1" w:styleId="2fc">
    <w:name w:val="Абзац списка2"/>
    <w:basedOn w:val="a0"/>
    <w:rsid w:val="00762C0D"/>
    <w:pPr>
      <w:spacing w:after="200" w:line="276" w:lineRule="auto"/>
      <w:ind w:left="720"/>
    </w:pPr>
    <w:rPr>
      <w:rFonts w:ascii="Calibri" w:hAnsi="Calibri"/>
      <w:sz w:val="22"/>
      <w:szCs w:val="22"/>
      <w:lang w:eastAsia="en-US"/>
    </w:rPr>
  </w:style>
  <w:style w:type="character" w:customStyle="1" w:styleId="ConsPlusNormal0">
    <w:name w:val="ConsPlusNormal Знак"/>
    <w:basedOn w:val="a1"/>
    <w:link w:val="ConsPlusNormal"/>
    <w:locked/>
    <w:rsid w:val="00354CB1"/>
    <w:rPr>
      <w:rFonts w:ascii="Arial" w:hAnsi="Arial" w:cs="Arial"/>
    </w:rPr>
  </w:style>
  <w:style w:type="paragraph" w:customStyle="1" w:styleId="133">
    <w:name w:val="Обычный13Отступ"/>
    <w:basedOn w:val="a0"/>
    <w:rsid w:val="00166039"/>
    <w:pPr>
      <w:ind w:firstLine="720"/>
      <w:jc w:val="both"/>
    </w:pPr>
    <w:rPr>
      <w:sz w:val="26"/>
      <w:szCs w:val="20"/>
    </w:rPr>
  </w:style>
  <w:style w:type="character" w:customStyle="1" w:styleId="FontStyle12">
    <w:name w:val="Font Style12"/>
    <w:basedOn w:val="a1"/>
    <w:rsid w:val="00166039"/>
    <w:rPr>
      <w:rFonts w:ascii="Times New Roman" w:hAnsi="Times New Roman" w:cs="Times New Roman"/>
      <w:b/>
      <w:bCs/>
      <w:sz w:val="24"/>
      <w:szCs w:val="24"/>
    </w:rPr>
  </w:style>
  <w:style w:type="paragraph" w:customStyle="1" w:styleId="affff9">
    <w:name w:val="Стиль"/>
    <w:rsid w:val="00166039"/>
    <w:pPr>
      <w:widowControl w:val="0"/>
      <w:autoSpaceDE w:val="0"/>
      <w:autoSpaceDN w:val="0"/>
      <w:adjustRightInd w:val="0"/>
    </w:pPr>
    <w:rPr>
      <w:sz w:val="24"/>
      <w:szCs w:val="24"/>
    </w:rPr>
  </w:style>
  <w:style w:type="paragraph" w:customStyle="1" w:styleId="47">
    <w:name w:val="Основной текст4"/>
    <w:basedOn w:val="a0"/>
    <w:rsid w:val="005B4697"/>
    <w:pPr>
      <w:widowControl w:val="0"/>
      <w:spacing w:after="120"/>
    </w:pPr>
    <w:rPr>
      <w:rFonts w:ascii="Peterburg" w:hAnsi="Peterburg"/>
      <w:snapToGrid w:val="0"/>
      <w:szCs w:val="20"/>
    </w:rPr>
  </w:style>
  <w:style w:type="paragraph" w:customStyle="1" w:styleId="241">
    <w:name w:val="Основной текст 24"/>
    <w:basedOn w:val="a0"/>
    <w:rsid w:val="005B4697"/>
    <w:pPr>
      <w:widowControl w:val="0"/>
      <w:overflowPunct w:val="0"/>
      <w:autoSpaceDE w:val="0"/>
      <w:autoSpaceDN w:val="0"/>
      <w:adjustRightInd w:val="0"/>
      <w:ind w:firstLine="426"/>
      <w:jc w:val="both"/>
      <w:textAlignment w:val="baseline"/>
    </w:pPr>
    <w:rPr>
      <w:szCs w:val="20"/>
    </w:rPr>
  </w:style>
  <w:style w:type="paragraph" w:customStyle="1" w:styleId="250">
    <w:name w:val="Основной текст с отступом 25"/>
    <w:basedOn w:val="a0"/>
    <w:rsid w:val="005B4697"/>
    <w:pPr>
      <w:overflowPunct w:val="0"/>
      <w:autoSpaceDE w:val="0"/>
      <w:autoSpaceDN w:val="0"/>
      <w:adjustRightInd w:val="0"/>
      <w:ind w:firstLine="425"/>
      <w:jc w:val="both"/>
      <w:textAlignment w:val="baseline"/>
    </w:pPr>
    <w:rPr>
      <w:szCs w:val="20"/>
    </w:rPr>
  </w:style>
  <w:style w:type="paragraph" w:customStyle="1" w:styleId="2fd">
    <w:name w:val="Знак2"/>
    <w:basedOn w:val="a0"/>
    <w:rsid w:val="005B4697"/>
    <w:pPr>
      <w:spacing w:after="160" w:line="240" w:lineRule="exact"/>
    </w:pPr>
    <w:rPr>
      <w:rFonts w:ascii="Verdana" w:hAnsi="Verdana"/>
      <w:sz w:val="20"/>
      <w:szCs w:val="20"/>
      <w:lang w:val="en-US" w:eastAsia="en-US"/>
    </w:rPr>
  </w:style>
  <w:style w:type="paragraph" w:customStyle="1" w:styleId="affffa">
    <w:name w:val="Знак Знак Знак Знак"/>
    <w:basedOn w:val="a0"/>
    <w:rsid w:val="005B4697"/>
    <w:pPr>
      <w:spacing w:after="160" w:line="240" w:lineRule="exact"/>
    </w:pPr>
    <w:rPr>
      <w:rFonts w:ascii="Verdana" w:hAnsi="Verdana"/>
      <w:sz w:val="20"/>
      <w:szCs w:val="20"/>
      <w:lang w:val="en-US" w:eastAsia="en-US"/>
    </w:rPr>
  </w:style>
  <w:style w:type="paragraph" w:customStyle="1" w:styleId="48">
    <w:name w:val="Обычный4"/>
    <w:rsid w:val="005B4697"/>
    <w:pPr>
      <w:widowControl w:val="0"/>
      <w:spacing w:before="60" w:line="300" w:lineRule="auto"/>
      <w:ind w:firstLine="720"/>
      <w:jc w:val="both"/>
    </w:pPr>
    <w:rPr>
      <w:rFonts w:ascii="Arial" w:hAnsi="Arial"/>
      <w:snapToGrid w:val="0"/>
      <w:sz w:val="22"/>
    </w:rPr>
  </w:style>
  <w:style w:type="paragraph" w:customStyle="1" w:styleId="49">
    <w:name w:val="Обычный (веб)4"/>
    <w:basedOn w:val="a0"/>
    <w:rsid w:val="005B4697"/>
    <w:pPr>
      <w:overflowPunct w:val="0"/>
      <w:autoSpaceDE w:val="0"/>
      <w:autoSpaceDN w:val="0"/>
      <w:adjustRightInd w:val="0"/>
      <w:spacing w:before="100" w:after="100"/>
      <w:textAlignment w:val="baseline"/>
    </w:pPr>
    <w:rPr>
      <w:sz w:val="20"/>
      <w:szCs w:val="20"/>
    </w:rPr>
  </w:style>
  <w:style w:type="paragraph" w:customStyle="1" w:styleId="1ff0">
    <w:name w:val="Знак1 Знак Знак Знак"/>
    <w:basedOn w:val="a0"/>
    <w:rsid w:val="005B4697"/>
    <w:pPr>
      <w:spacing w:after="160" w:line="240" w:lineRule="exact"/>
    </w:pPr>
    <w:rPr>
      <w:rFonts w:ascii="Verdana" w:eastAsia="MS Mincho" w:hAnsi="Verdana"/>
      <w:sz w:val="20"/>
      <w:szCs w:val="20"/>
      <w:lang w:val="en-GB" w:eastAsia="en-US"/>
    </w:rPr>
  </w:style>
  <w:style w:type="paragraph" w:customStyle="1" w:styleId="4a">
    <w:name w:val="Основной текст с отступом4"/>
    <w:basedOn w:val="a0"/>
    <w:rsid w:val="005B4697"/>
    <w:pPr>
      <w:spacing w:after="120"/>
      <w:ind w:left="283"/>
    </w:pPr>
  </w:style>
  <w:style w:type="paragraph" w:customStyle="1" w:styleId="2fe">
    <w:name w:val="Список2"/>
    <w:basedOn w:val="a0"/>
    <w:rsid w:val="005B4697"/>
    <w:pPr>
      <w:spacing w:before="100" w:beforeAutospacing="1" w:after="100" w:afterAutospacing="1"/>
      <w:jc w:val="both"/>
    </w:pPr>
    <w:rPr>
      <w:rFonts w:ascii="Arial Narrow" w:hAnsi="Arial Narrow"/>
      <w:sz w:val="17"/>
      <w:szCs w:val="17"/>
    </w:rPr>
  </w:style>
  <w:style w:type="paragraph" w:customStyle="1" w:styleId="55">
    <w:name w:val="Основной текст5"/>
    <w:basedOn w:val="a0"/>
    <w:rsid w:val="003630BA"/>
    <w:pPr>
      <w:widowControl w:val="0"/>
      <w:spacing w:after="120"/>
    </w:pPr>
    <w:rPr>
      <w:rFonts w:ascii="Peterburg" w:hAnsi="Peterburg"/>
      <w:snapToGrid w:val="0"/>
      <w:szCs w:val="20"/>
    </w:rPr>
  </w:style>
  <w:style w:type="paragraph" w:customStyle="1" w:styleId="251">
    <w:name w:val="Основной текст 25"/>
    <w:basedOn w:val="a0"/>
    <w:rsid w:val="003630BA"/>
    <w:pPr>
      <w:widowControl w:val="0"/>
      <w:overflowPunct w:val="0"/>
      <w:autoSpaceDE w:val="0"/>
      <w:autoSpaceDN w:val="0"/>
      <w:adjustRightInd w:val="0"/>
      <w:ind w:firstLine="426"/>
      <w:jc w:val="both"/>
      <w:textAlignment w:val="baseline"/>
    </w:pPr>
    <w:rPr>
      <w:szCs w:val="20"/>
    </w:rPr>
  </w:style>
  <w:style w:type="paragraph" w:customStyle="1" w:styleId="260">
    <w:name w:val="Основной текст с отступом 26"/>
    <w:basedOn w:val="a0"/>
    <w:rsid w:val="003630BA"/>
    <w:pPr>
      <w:overflowPunct w:val="0"/>
      <w:autoSpaceDE w:val="0"/>
      <w:autoSpaceDN w:val="0"/>
      <w:adjustRightInd w:val="0"/>
      <w:ind w:firstLine="425"/>
      <w:jc w:val="both"/>
      <w:textAlignment w:val="baseline"/>
    </w:pPr>
    <w:rPr>
      <w:szCs w:val="20"/>
    </w:rPr>
  </w:style>
  <w:style w:type="paragraph" w:customStyle="1" w:styleId="2ff">
    <w:name w:val="Знак2"/>
    <w:basedOn w:val="a0"/>
    <w:rsid w:val="003630BA"/>
    <w:pPr>
      <w:spacing w:after="160" w:line="240" w:lineRule="exact"/>
    </w:pPr>
    <w:rPr>
      <w:rFonts w:ascii="Verdana" w:hAnsi="Verdana"/>
      <w:sz w:val="20"/>
      <w:szCs w:val="20"/>
      <w:lang w:val="en-US" w:eastAsia="en-US"/>
    </w:rPr>
  </w:style>
  <w:style w:type="paragraph" w:customStyle="1" w:styleId="affffb">
    <w:name w:val="Знак Знак Знак Знак"/>
    <w:basedOn w:val="a0"/>
    <w:rsid w:val="003630BA"/>
    <w:pPr>
      <w:spacing w:after="160" w:line="240" w:lineRule="exact"/>
    </w:pPr>
    <w:rPr>
      <w:rFonts w:ascii="Verdana" w:hAnsi="Verdana"/>
      <w:sz w:val="20"/>
      <w:szCs w:val="20"/>
      <w:lang w:val="en-US" w:eastAsia="en-US"/>
    </w:rPr>
  </w:style>
  <w:style w:type="paragraph" w:customStyle="1" w:styleId="56">
    <w:name w:val="Обычный5"/>
    <w:rsid w:val="003630BA"/>
    <w:pPr>
      <w:widowControl w:val="0"/>
      <w:spacing w:before="60" w:line="300" w:lineRule="auto"/>
      <w:ind w:firstLine="720"/>
      <w:jc w:val="both"/>
    </w:pPr>
    <w:rPr>
      <w:rFonts w:ascii="Arial" w:hAnsi="Arial"/>
      <w:snapToGrid w:val="0"/>
      <w:sz w:val="22"/>
    </w:rPr>
  </w:style>
  <w:style w:type="paragraph" w:customStyle="1" w:styleId="57">
    <w:name w:val="Обычный (веб)5"/>
    <w:basedOn w:val="a0"/>
    <w:rsid w:val="003630BA"/>
    <w:pPr>
      <w:overflowPunct w:val="0"/>
      <w:autoSpaceDE w:val="0"/>
      <w:autoSpaceDN w:val="0"/>
      <w:adjustRightInd w:val="0"/>
      <w:spacing w:before="100" w:after="100"/>
      <w:textAlignment w:val="baseline"/>
    </w:pPr>
    <w:rPr>
      <w:sz w:val="20"/>
      <w:szCs w:val="20"/>
    </w:rPr>
  </w:style>
  <w:style w:type="paragraph" w:customStyle="1" w:styleId="1ff1">
    <w:name w:val="Знак1 Знак Знак Знак"/>
    <w:basedOn w:val="a0"/>
    <w:rsid w:val="003630BA"/>
    <w:pPr>
      <w:spacing w:after="160" w:line="240" w:lineRule="exact"/>
    </w:pPr>
    <w:rPr>
      <w:rFonts w:ascii="Verdana" w:eastAsia="MS Mincho" w:hAnsi="Verdana"/>
      <w:sz w:val="20"/>
      <w:szCs w:val="20"/>
      <w:lang w:val="en-GB" w:eastAsia="en-US"/>
    </w:rPr>
  </w:style>
  <w:style w:type="paragraph" w:customStyle="1" w:styleId="58">
    <w:name w:val="Основной текст с отступом5"/>
    <w:basedOn w:val="a0"/>
    <w:rsid w:val="003630BA"/>
    <w:pPr>
      <w:spacing w:after="120"/>
      <w:ind w:left="283"/>
    </w:pPr>
  </w:style>
  <w:style w:type="paragraph" w:customStyle="1" w:styleId="3f3">
    <w:name w:val="Список3"/>
    <w:basedOn w:val="a0"/>
    <w:rsid w:val="003630BA"/>
    <w:pPr>
      <w:spacing w:before="100" w:beforeAutospacing="1" w:after="100" w:afterAutospacing="1"/>
      <w:jc w:val="both"/>
    </w:pPr>
    <w:rPr>
      <w:rFonts w:ascii="Arial Narrow" w:hAnsi="Arial Narrow"/>
      <w:sz w:val="17"/>
      <w:szCs w:val="17"/>
    </w:rPr>
  </w:style>
  <w:style w:type="paragraph" w:customStyle="1" w:styleId="66">
    <w:name w:val="Основной текст6"/>
    <w:basedOn w:val="a0"/>
    <w:rsid w:val="00417558"/>
    <w:pPr>
      <w:widowControl w:val="0"/>
      <w:spacing w:after="120"/>
    </w:pPr>
    <w:rPr>
      <w:rFonts w:ascii="Peterburg" w:hAnsi="Peterburg"/>
      <w:snapToGrid w:val="0"/>
      <w:szCs w:val="20"/>
    </w:rPr>
  </w:style>
  <w:style w:type="paragraph" w:customStyle="1" w:styleId="261">
    <w:name w:val="Основной текст 26"/>
    <w:basedOn w:val="a0"/>
    <w:rsid w:val="00417558"/>
    <w:pPr>
      <w:widowControl w:val="0"/>
      <w:overflowPunct w:val="0"/>
      <w:autoSpaceDE w:val="0"/>
      <w:autoSpaceDN w:val="0"/>
      <w:adjustRightInd w:val="0"/>
      <w:ind w:firstLine="426"/>
      <w:jc w:val="both"/>
      <w:textAlignment w:val="baseline"/>
    </w:pPr>
    <w:rPr>
      <w:szCs w:val="20"/>
    </w:rPr>
  </w:style>
  <w:style w:type="paragraph" w:customStyle="1" w:styleId="270">
    <w:name w:val="Основной текст с отступом 27"/>
    <w:basedOn w:val="a0"/>
    <w:rsid w:val="00417558"/>
    <w:pPr>
      <w:overflowPunct w:val="0"/>
      <w:autoSpaceDE w:val="0"/>
      <w:autoSpaceDN w:val="0"/>
      <w:adjustRightInd w:val="0"/>
      <w:ind w:firstLine="425"/>
      <w:jc w:val="both"/>
      <w:textAlignment w:val="baseline"/>
    </w:pPr>
    <w:rPr>
      <w:szCs w:val="20"/>
    </w:rPr>
  </w:style>
  <w:style w:type="paragraph" w:customStyle="1" w:styleId="2ff0">
    <w:name w:val="Знак2"/>
    <w:basedOn w:val="a0"/>
    <w:rsid w:val="00417558"/>
    <w:pPr>
      <w:spacing w:after="160" w:line="240" w:lineRule="exact"/>
    </w:pPr>
    <w:rPr>
      <w:rFonts w:ascii="Verdana" w:hAnsi="Verdana"/>
      <w:sz w:val="20"/>
      <w:szCs w:val="20"/>
      <w:lang w:val="en-US" w:eastAsia="en-US"/>
    </w:rPr>
  </w:style>
  <w:style w:type="paragraph" w:customStyle="1" w:styleId="affffc">
    <w:name w:val="Знак Знак Знак Знак"/>
    <w:basedOn w:val="a0"/>
    <w:rsid w:val="00417558"/>
    <w:pPr>
      <w:spacing w:after="160" w:line="240" w:lineRule="exact"/>
    </w:pPr>
    <w:rPr>
      <w:rFonts w:ascii="Verdana" w:hAnsi="Verdana"/>
      <w:sz w:val="20"/>
      <w:szCs w:val="20"/>
      <w:lang w:val="en-US" w:eastAsia="en-US"/>
    </w:rPr>
  </w:style>
  <w:style w:type="paragraph" w:customStyle="1" w:styleId="67">
    <w:name w:val="Обычный6"/>
    <w:rsid w:val="00417558"/>
    <w:pPr>
      <w:widowControl w:val="0"/>
      <w:spacing w:before="60" w:line="300" w:lineRule="auto"/>
      <w:ind w:firstLine="720"/>
      <w:jc w:val="both"/>
    </w:pPr>
    <w:rPr>
      <w:rFonts w:ascii="Arial" w:hAnsi="Arial"/>
      <w:snapToGrid w:val="0"/>
      <w:sz w:val="22"/>
    </w:rPr>
  </w:style>
  <w:style w:type="paragraph" w:customStyle="1" w:styleId="68">
    <w:name w:val="Обычный (веб)6"/>
    <w:basedOn w:val="a0"/>
    <w:rsid w:val="00417558"/>
    <w:pPr>
      <w:overflowPunct w:val="0"/>
      <w:autoSpaceDE w:val="0"/>
      <w:autoSpaceDN w:val="0"/>
      <w:adjustRightInd w:val="0"/>
      <w:spacing w:before="100" w:after="100"/>
      <w:textAlignment w:val="baseline"/>
    </w:pPr>
    <w:rPr>
      <w:sz w:val="20"/>
      <w:szCs w:val="20"/>
    </w:rPr>
  </w:style>
  <w:style w:type="paragraph" w:customStyle="1" w:styleId="1ff2">
    <w:name w:val="Знак1 Знак Знак Знак"/>
    <w:basedOn w:val="a0"/>
    <w:rsid w:val="00417558"/>
    <w:pPr>
      <w:spacing w:after="160" w:line="240" w:lineRule="exact"/>
    </w:pPr>
    <w:rPr>
      <w:rFonts w:ascii="Verdana" w:eastAsia="MS Mincho" w:hAnsi="Verdana"/>
      <w:sz w:val="20"/>
      <w:szCs w:val="20"/>
      <w:lang w:val="en-GB" w:eastAsia="en-US"/>
    </w:rPr>
  </w:style>
  <w:style w:type="paragraph" w:customStyle="1" w:styleId="69">
    <w:name w:val="Основной текст с отступом6"/>
    <w:basedOn w:val="a0"/>
    <w:rsid w:val="00417558"/>
    <w:pPr>
      <w:spacing w:after="120"/>
      <w:ind w:left="283"/>
    </w:pPr>
  </w:style>
  <w:style w:type="paragraph" w:customStyle="1" w:styleId="4b">
    <w:name w:val="Список4"/>
    <w:basedOn w:val="a0"/>
    <w:rsid w:val="00417558"/>
    <w:pPr>
      <w:spacing w:before="100" w:beforeAutospacing="1" w:after="100" w:afterAutospacing="1"/>
      <w:jc w:val="both"/>
    </w:pPr>
    <w:rPr>
      <w:rFonts w:ascii="Arial Narrow" w:hAnsi="Arial Narrow"/>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633">
      <w:bodyDiv w:val="1"/>
      <w:marLeft w:val="0"/>
      <w:marRight w:val="0"/>
      <w:marTop w:val="0"/>
      <w:marBottom w:val="0"/>
      <w:divBdr>
        <w:top w:val="none" w:sz="0" w:space="0" w:color="auto"/>
        <w:left w:val="none" w:sz="0" w:space="0" w:color="auto"/>
        <w:bottom w:val="none" w:sz="0" w:space="0" w:color="auto"/>
        <w:right w:val="none" w:sz="0" w:space="0" w:color="auto"/>
      </w:divBdr>
    </w:div>
    <w:div w:id="77217040">
      <w:bodyDiv w:val="1"/>
      <w:marLeft w:val="0"/>
      <w:marRight w:val="0"/>
      <w:marTop w:val="0"/>
      <w:marBottom w:val="0"/>
      <w:divBdr>
        <w:top w:val="none" w:sz="0" w:space="0" w:color="auto"/>
        <w:left w:val="none" w:sz="0" w:space="0" w:color="auto"/>
        <w:bottom w:val="none" w:sz="0" w:space="0" w:color="auto"/>
        <w:right w:val="none" w:sz="0" w:space="0" w:color="auto"/>
      </w:divBdr>
    </w:div>
    <w:div w:id="143132337">
      <w:bodyDiv w:val="1"/>
      <w:marLeft w:val="0"/>
      <w:marRight w:val="0"/>
      <w:marTop w:val="0"/>
      <w:marBottom w:val="0"/>
      <w:divBdr>
        <w:top w:val="none" w:sz="0" w:space="0" w:color="auto"/>
        <w:left w:val="none" w:sz="0" w:space="0" w:color="auto"/>
        <w:bottom w:val="none" w:sz="0" w:space="0" w:color="auto"/>
        <w:right w:val="none" w:sz="0" w:space="0" w:color="auto"/>
      </w:divBdr>
    </w:div>
    <w:div w:id="144786744">
      <w:bodyDiv w:val="1"/>
      <w:marLeft w:val="0"/>
      <w:marRight w:val="0"/>
      <w:marTop w:val="0"/>
      <w:marBottom w:val="0"/>
      <w:divBdr>
        <w:top w:val="none" w:sz="0" w:space="0" w:color="auto"/>
        <w:left w:val="none" w:sz="0" w:space="0" w:color="auto"/>
        <w:bottom w:val="none" w:sz="0" w:space="0" w:color="auto"/>
        <w:right w:val="none" w:sz="0" w:space="0" w:color="auto"/>
      </w:divBdr>
    </w:div>
    <w:div w:id="154226766">
      <w:bodyDiv w:val="1"/>
      <w:marLeft w:val="0"/>
      <w:marRight w:val="0"/>
      <w:marTop w:val="0"/>
      <w:marBottom w:val="0"/>
      <w:divBdr>
        <w:top w:val="none" w:sz="0" w:space="0" w:color="auto"/>
        <w:left w:val="none" w:sz="0" w:space="0" w:color="auto"/>
        <w:bottom w:val="none" w:sz="0" w:space="0" w:color="auto"/>
        <w:right w:val="none" w:sz="0" w:space="0" w:color="auto"/>
      </w:divBdr>
    </w:div>
    <w:div w:id="161049251">
      <w:bodyDiv w:val="1"/>
      <w:marLeft w:val="0"/>
      <w:marRight w:val="0"/>
      <w:marTop w:val="0"/>
      <w:marBottom w:val="0"/>
      <w:divBdr>
        <w:top w:val="none" w:sz="0" w:space="0" w:color="auto"/>
        <w:left w:val="none" w:sz="0" w:space="0" w:color="auto"/>
        <w:bottom w:val="none" w:sz="0" w:space="0" w:color="auto"/>
        <w:right w:val="none" w:sz="0" w:space="0" w:color="auto"/>
      </w:divBdr>
    </w:div>
    <w:div w:id="162402708">
      <w:bodyDiv w:val="1"/>
      <w:marLeft w:val="0"/>
      <w:marRight w:val="0"/>
      <w:marTop w:val="0"/>
      <w:marBottom w:val="0"/>
      <w:divBdr>
        <w:top w:val="none" w:sz="0" w:space="0" w:color="auto"/>
        <w:left w:val="none" w:sz="0" w:space="0" w:color="auto"/>
        <w:bottom w:val="none" w:sz="0" w:space="0" w:color="auto"/>
        <w:right w:val="none" w:sz="0" w:space="0" w:color="auto"/>
      </w:divBdr>
    </w:div>
    <w:div w:id="164636397">
      <w:bodyDiv w:val="1"/>
      <w:marLeft w:val="0"/>
      <w:marRight w:val="0"/>
      <w:marTop w:val="0"/>
      <w:marBottom w:val="0"/>
      <w:divBdr>
        <w:top w:val="none" w:sz="0" w:space="0" w:color="auto"/>
        <w:left w:val="none" w:sz="0" w:space="0" w:color="auto"/>
        <w:bottom w:val="none" w:sz="0" w:space="0" w:color="auto"/>
        <w:right w:val="none" w:sz="0" w:space="0" w:color="auto"/>
      </w:divBdr>
    </w:div>
    <w:div w:id="176241339">
      <w:bodyDiv w:val="1"/>
      <w:marLeft w:val="0"/>
      <w:marRight w:val="0"/>
      <w:marTop w:val="0"/>
      <w:marBottom w:val="0"/>
      <w:divBdr>
        <w:top w:val="none" w:sz="0" w:space="0" w:color="auto"/>
        <w:left w:val="none" w:sz="0" w:space="0" w:color="auto"/>
        <w:bottom w:val="none" w:sz="0" w:space="0" w:color="auto"/>
        <w:right w:val="none" w:sz="0" w:space="0" w:color="auto"/>
      </w:divBdr>
    </w:div>
    <w:div w:id="180366325">
      <w:bodyDiv w:val="1"/>
      <w:marLeft w:val="0"/>
      <w:marRight w:val="0"/>
      <w:marTop w:val="0"/>
      <w:marBottom w:val="0"/>
      <w:divBdr>
        <w:top w:val="none" w:sz="0" w:space="0" w:color="auto"/>
        <w:left w:val="none" w:sz="0" w:space="0" w:color="auto"/>
        <w:bottom w:val="none" w:sz="0" w:space="0" w:color="auto"/>
        <w:right w:val="none" w:sz="0" w:space="0" w:color="auto"/>
      </w:divBdr>
    </w:div>
    <w:div w:id="238053076">
      <w:bodyDiv w:val="1"/>
      <w:marLeft w:val="0"/>
      <w:marRight w:val="0"/>
      <w:marTop w:val="0"/>
      <w:marBottom w:val="0"/>
      <w:divBdr>
        <w:top w:val="none" w:sz="0" w:space="0" w:color="auto"/>
        <w:left w:val="none" w:sz="0" w:space="0" w:color="auto"/>
        <w:bottom w:val="none" w:sz="0" w:space="0" w:color="auto"/>
        <w:right w:val="none" w:sz="0" w:space="0" w:color="auto"/>
      </w:divBdr>
    </w:div>
    <w:div w:id="246498292">
      <w:bodyDiv w:val="1"/>
      <w:marLeft w:val="0"/>
      <w:marRight w:val="0"/>
      <w:marTop w:val="0"/>
      <w:marBottom w:val="0"/>
      <w:divBdr>
        <w:top w:val="none" w:sz="0" w:space="0" w:color="auto"/>
        <w:left w:val="none" w:sz="0" w:space="0" w:color="auto"/>
        <w:bottom w:val="none" w:sz="0" w:space="0" w:color="auto"/>
        <w:right w:val="none" w:sz="0" w:space="0" w:color="auto"/>
      </w:divBdr>
    </w:div>
    <w:div w:id="295067684">
      <w:bodyDiv w:val="1"/>
      <w:marLeft w:val="0"/>
      <w:marRight w:val="0"/>
      <w:marTop w:val="0"/>
      <w:marBottom w:val="0"/>
      <w:divBdr>
        <w:top w:val="none" w:sz="0" w:space="0" w:color="auto"/>
        <w:left w:val="none" w:sz="0" w:space="0" w:color="auto"/>
        <w:bottom w:val="none" w:sz="0" w:space="0" w:color="auto"/>
        <w:right w:val="none" w:sz="0" w:space="0" w:color="auto"/>
      </w:divBdr>
    </w:div>
    <w:div w:id="327828214">
      <w:bodyDiv w:val="1"/>
      <w:marLeft w:val="0"/>
      <w:marRight w:val="0"/>
      <w:marTop w:val="0"/>
      <w:marBottom w:val="0"/>
      <w:divBdr>
        <w:top w:val="none" w:sz="0" w:space="0" w:color="auto"/>
        <w:left w:val="none" w:sz="0" w:space="0" w:color="auto"/>
        <w:bottom w:val="none" w:sz="0" w:space="0" w:color="auto"/>
        <w:right w:val="none" w:sz="0" w:space="0" w:color="auto"/>
      </w:divBdr>
    </w:div>
    <w:div w:id="513962807">
      <w:bodyDiv w:val="1"/>
      <w:marLeft w:val="0"/>
      <w:marRight w:val="0"/>
      <w:marTop w:val="0"/>
      <w:marBottom w:val="0"/>
      <w:divBdr>
        <w:top w:val="none" w:sz="0" w:space="0" w:color="auto"/>
        <w:left w:val="none" w:sz="0" w:space="0" w:color="auto"/>
        <w:bottom w:val="none" w:sz="0" w:space="0" w:color="auto"/>
        <w:right w:val="none" w:sz="0" w:space="0" w:color="auto"/>
      </w:divBdr>
    </w:div>
    <w:div w:id="530217853">
      <w:bodyDiv w:val="1"/>
      <w:marLeft w:val="0"/>
      <w:marRight w:val="0"/>
      <w:marTop w:val="0"/>
      <w:marBottom w:val="0"/>
      <w:divBdr>
        <w:top w:val="none" w:sz="0" w:space="0" w:color="auto"/>
        <w:left w:val="none" w:sz="0" w:space="0" w:color="auto"/>
        <w:bottom w:val="none" w:sz="0" w:space="0" w:color="auto"/>
        <w:right w:val="none" w:sz="0" w:space="0" w:color="auto"/>
      </w:divBdr>
    </w:div>
    <w:div w:id="567115462">
      <w:bodyDiv w:val="1"/>
      <w:marLeft w:val="0"/>
      <w:marRight w:val="0"/>
      <w:marTop w:val="0"/>
      <w:marBottom w:val="0"/>
      <w:divBdr>
        <w:top w:val="none" w:sz="0" w:space="0" w:color="auto"/>
        <w:left w:val="none" w:sz="0" w:space="0" w:color="auto"/>
        <w:bottom w:val="none" w:sz="0" w:space="0" w:color="auto"/>
        <w:right w:val="none" w:sz="0" w:space="0" w:color="auto"/>
      </w:divBdr>
    </w:div>
    <w:div w:id="602421543">
      <w:bodyDiv w:val="1"/>
      <w:marLeft w:val="0"/>
      <w:marRight w:val="0"/>
      <w:marTop w:val="0"/>
      <w:marBottom w:val="0"/>
      <w:divBdr>
        <w:top w:val="none" w:sz="0" w:space="0" w:color="auto"/>
        <w:left w:val="none" w:sz="0" w:space="0" w:color="auto"/>
        <w:bottom w:val="none" w:sz="0" w:space="0" w:color="auto"/>
        <w:right w:val="none" w:sz="0" w:space="0" w:color="auto"/>
      </w:divBdr>
    </w:div>
    <w:div w:id="659695570">
      <w:bodyDiv w:val="1"/>
      <w:marLeft w:val="0"/>
      <w:marRight w:val="0"/>
      <w:marTop w:val="0"/>
      <w:marBottom w:val="0"/>
      <w:divBdr>
        <w:top w:val="none" w:sz="0" w:space="0" w:color="auto"/>
        <w:left w:val="none" w:sz="0" w:space="0" w:color="auto"/>
        <w:bottom w:val="none" w:sz="0" w:space="0" w:color="auto"/>
        <w:right w:val="none" w:sz="0" w:space="0" w:color="auto"/>
      </w:divBdr>
    </w:div>
    <w:div w:id="663048600">
      <w:bodyDiv w:val="1"/>
      <w:marLeft w:val="0"/>
      <w:marRight w:val="0"/>
      <w:marTop w:val="0"/>
      <w:marBottom w:val="0"/>
      <w:divBdr>
        <w:top w:val="none" w:sz="0" w:space="0" w:color="auto"/>
        <w:left w:val="none" w:sz="0" w:space="0" w:color="auto"/>
        <w:bottom w:val="none" w:sz="0" w:space="0" w:color="auto"/>
        <w:right w:val="none" w:sz="0" w:space="0" w:color="auto"/>
      </w:divBdr>
    </w:div>
    <w:div w:id="666132269">
      <w:bodyDiv w:val="1"/>
      <w:marLeft w:val="0"/>
      <w:marRight w:val="0"/>
      <w:marTop w:val="0"/>
      <w:marBottom w:val="0"/>
      <w:divBdr>
        <w:top w:val="none" w:sz="0" w:space="0" w:color="auto"/>
        <w:left w:val="none" w:sz="0" w:space="0" w:color="auto"/>
        <w:bottom w:val="none" w:sz="0" w:space="0" w:color="auto"/>
        <w:right w:val="none" w:sz="0" w:space="0" w:color="auto"/>
      </w:divBdr>
    </w:div>
    <w:div w:id="702486726">
      <w:bodyDiv w:val="1"/>
      <w:marLeft w:val="0"/>
      <w:marRight w:val="0"/>
      <w:marTop w:val="0"/>
      <w:marBottom w:val="0"/>
      <w:divBdr>
        <w:top w:val="none" w:sz="0" w:space="0" w:color="auto"/>
        <w:left w:val="none" w:sz="0" w:space="0" w:color="auto"/>
        <w:bottom w:val="none" w:sz="0" w:space="0" w:color="auto"/>
        <w:right w:val="none" w:sz="0" w:space="0" w:color="auto"/>
      </w:divBdr>
    </w:div>
    <w:div w:id="720595959">
      <w:bodyDiv w:val="1"/>
      <w:marLeft w:val="0"/>
      <w:marRight w:val="0"/>
      <w:marTop w:val="0"/>
      <w:marBottom w:val="0"/>
      <w:divBdr>
        <w:top w:val="none" w:sz="0" w:space="0" w:color="auto"/>
        <w:left w:val="none" w:sz="0" w:space="0" w:color="auto"/>
        <w:bottom w:val="none" w:sz="0" w:space="0" w:color="auto"/>
        <w:right w:val="none" w:sz="0" w:space="0" w:color="auto"/>
      </w:divBdr>
    </w:div>
    <w:div w:id="780955915">
      <w:bodyDiv w:val="1"/>
      <w:marLeft w:val="0"/>
      <w:marRight w:val="0"/>
      <w:marTop w:val="0"/>
      <w:marBottom w:val="0"/>
      <w:divBdr>
        <w:top w:val="none" w:sz="0" w:space="0" w:color="auto"/>
        <w:left w:val="none" w:sz="0" w:space="0" w:color="auto"/>
        <w:bottom w:val="none" w:sz="0" w:space="0" w:color="auto"/>
        <w:right w:val="none" w:sz="0" w:space="0" w:color="auto"/>
      </w:divBdr>
    </w:div>
    <w:div w:id="828788818">
      <w:bodyDiv w:val="1"/>
      <w:marLeft w:val="0"/>
      <w:marRight w:val="0"/>
      <w:marTop w:val="0"/>
      <w:marBottom w:val="0"/>
      <w:divBdr>
        <w:top w:val="none" w:sz="0" w:space="0" w:color="auto"/>
        <w:left w:val="none" w:sz="0" w:space="0" w:color="auto"/>
        <w:bottom w:val="none" w:sz="0" w:space="0" w:color="auto"/>
        <w:right w:val="none" w:sz="0" w:space="0" w:color="auto"/>
      </w:divBdr>
    </w:div>
    <w:div w:id="872232533">
      <w:bodyDiv w:val="1"/>
      <w:marLeft w:val="0"/>
      <w:marRight w:val="0"/>
      <w:marTop w:val="0"/>
      <w:marBottom w:val="0"/>
      <w:divBdr>
        <w:top w:val="none" w:sz="0" w:space="0" w:color="auto"/>
        <w:left w:val="none" w:sz="0" w:space="0" w:color="auto"/>
        <w:bottom w:val="none" w:sz="0" w:space="0" w:color="auto"/>
        <w:right w:val="none" w:sz="0" w:space="0" w:color="auto"/>
      </w:divBdr>
    </w:div>
    <w:div w:id="881868460">
      <w:bodyDiv w:val="1"/>
      <w:marLeft w:val="0"/>
      <w:marRight w:val="0"/>
      <w:marTop w:val="0"/>
      <w:marBottom w:val="0"/>
      <w:divBdr>
        <w:top w:val="none" w:sz="0" w:space="0" w:color="auto"/>
        <w:left w:val="none" w:sz="0" w:space="0" w:color="auto"/>
        <w:bottom w:val="none" w:sz="0" w:space="0" w:color="auto"/>
        <w:right w:val="none" w:sz="0" w:space="0" w:color="auto"/>
      </w:divBdr>
    </w:div>
    <w:div w:id="888885731">
      <w:bodyDiv w:val="1"/>
      <w:marLeft w:val="0"/>
      <w:marRight w:val="0"/>
      <w:marTop w:val="0"/>
      <w:marBottom w:val="0"/>
      <w:divBdr>
        <w:top w:val="none" w:sz="0" w:space="0" w:color="auto"/>
        <w:left w:val="none" w:sz="0" w:space="0" w:color="auto"/>
        <w:bottom w:val="none" w:sz="0" w:space="0" w:color="auto"/>
        <w:right w:val="none" w:sz="0" w:space="0" w:color="auto"/>
      </w:divBdr>
    </w:div>
    <w:div w:id="990058064">
      <w:bodyDiv w:val="1"/>
      <w:marLeft w:val="0"/>
      <w:marRight w:val="0"/>
      <w:marTop w:val="0"/>
      <w:marBottom w:val="0"/>
      <w:divBdr>
        <w:top w:val="none" w:sz="0" w:space="0" w:color="auto"/>
        <w:left w:val="none" w:sz="0" w:space="0" w:color="auto"/>
        <w:bottom w:val="none" w:sz="0" w:space="0" w:color="auto"/>
        <w:right w:val="none" w:sz="0" w:space="0" w:color="auto"/>
      </w:divBdr>
    </w:div>
    <w:div w:id="1008337150">
      <w:bodyDiv w:val="1"/>
      <w:marLeft w:val="0"/>
      <w:marRight w:val="0"/>
      <w:marTop w:val="0"/>
      <w:marBottom w:val="0"/>
      <w:divBdr>
        <w:top w:val="none" w:sz="0" w:space="0" w:color="auto"/>
        <w:left w:val="none" w:sz="0" w:space="0" w:color="auto"/>
        <w:bottom w:val="none" w:sz="0" w:space="0" w:color="auto"/>
        <w:right w:val="none" w:sz="0" w:space="0" w:color="auto"/>
      </w:divBdr>
    </w:div>
    <w:div w:id="1010374340">
      <w:bodyDiv w:val="1"/>
      <w:marLeft w:val="0"/>
      <w:marRight w:val="0"/>
      <w:marTop w:val="0"/>
      <w:marBottom w:val="0"/>
      <w:divBdr>
        <w:top w:val="none" w:sz="0" w:space="0" w:color="auto"/>
        <w:left w:val="none" w:sz="0" w:space="0" w:color="auto"/>
        <w:bottom w:val="none" w:sz="0" w:space="0" w:color="auto"/>
        <w:right w:val="none" w:sz="0" w:space="0" w:color="auto"/>
      </w:divBdr>
    </w:div>
    <w:div w:id="1036661824">
      <w:bodyDiv w:val="1"/>
      <w:marLeft w:val="0"/>
      <w:marRight w:val="0"/>
      <w:marTop w:val="0"/>
      <w:marBottom w:val="0"/>
      <w:divBdr>
        <w:top w:val="none" w:sz="0" w:space="0" w:color="auto"/>
        <w:left w:val="none" w:sz="0" w:space="0" w:color="auto"/>
        <w:bottom w:val="none" w:sz="0" w:space="0" w:color="auto"/>
        <w:right w:val="none" w:sz="0" w:space="0" w:color="auto"/>
      </w:divBdr>
    </w:div>
    <w:div w:id="1046486038">
      <w:bodyDiv w:val="1"/>
      <w:marLeft w:val="0"/>
      <w:marRight w:val="0"/>
      <w:marTop w:val="0"/>
      <w:marBottom w:val="0"/>
      <w:divBdr>
        <w:top w:val="none" w:sz="0" w:space="0" w:color="auto"/>
        <w:left w:val="none" w:sz="0" w:space="0" w:color="auto"/>
        <w:bottom w:val="none" w:sz="0" w:space="0" w:color="auto"/>
        <w:right w:val="none" w:sz="0" w:space="0" w:color="auto"/>
      </w:divBdr>
    </w:div>
    <w:div w:id="1057388748">
      <w:bodyDiv w:val="1"/>
      <w:marLeft w:val="0"/>
      <w:marRight w:val="0"/>
      <w:marTop w:val="0"/>
      <w:marBottom w:val="0"/>
      <w:divBdr>
        <w:top w:val="none" w:sz="0" w:space="0" w:color="auto"/>
        <w:left w:val="none" w:sz="0" w:space="0" w:color="auto"/>
        <w:bottom w:val="none" w:sz="0" w:space="0" w:color="auto"/>
        <w:right w:val="none" w:sz="0" w:space="0" w:color="auto"/>
      </w:divBdr>
    </w:div>
    <w:div w:id="1066798902">
      <w:bodyDiv w:val="1"/>
      <w:marLeft w:val="0"/>
      <w:marRight w:val="0"/>
      <w:marTop w:val="0"/>
      <w:marBottom w:val="0"/>
      <w:divBdr>
        <w:top w:val="none" w:sz="0" w:space="0" w:color="auto"/>
        <w:left w:val="none" w:sz="0" w:space="0" w:color="auto"/>
        <w:bottom w:val="none" w:sz="0" w:space="0" w:color="auto"/>
        <w:right w:val="none" w:sz="0" w:space="0" w:color="auto"/>
      </w:divBdr>
      <w:divsChild>
        <w:div w:id="377703638">
          <w:marLeft w:val="0"/>
          <w:marRight w:val="0"/>
          <w:marTop w:val="0"/>
          <w:marBottom w:val="0"/>
          <w:divBdr>
            <w:top w:val="none" w:sz="0" w:space="0" w:color="auto"/>
            <w:left w:val="none" w:sz="0" w:space="0" w:color="auto"/>
            <w:bottom w:val="none" w:sz="0" w:space="0" w:color="auto"/>
            <w:right w:val="none" w:sz="0" w:space="0" w:color="auto"/>
          </w:divBdr>
        </w:div>
      </w:divsChild>
    </w:div>
    <w:div w:id="1077244612">
      <w:bodyDiv w:val="1"/>
      <w:marLeft w:val="0"/>
      <w:marRight w:val="0"/>
      <w:marTop w:val="0"/>
      <w:marBottom w:val="0"/>
      <w:divBdr>
        <w:top w:val="none" w:sz="0" w:space="0" w:color="auto"/>
        <w:left w:val="none" w:sz="0" w:space="0" w:color="auto"/>
        <w:bottom w:val="none" w:sz="0" w:space="0" w:color="auto"/>
        <w:right w:val="none" w:sz="0" w:space="0" w:color="auto"/>
      </w:divBdr>
    </w:div>
    <w:div w:id="1097751623">
      <w:bodyDiv w:val="1"/>
      <w:marLeft w:val="0"/>
      <w:marRight w:val="0"/>
      <w:marTop w:val="0"/>
      <w:marBottom w:val="0"/>
      <w:divBdr>
        <w:top w:val="none" w:sz="0" w:space="0" w:color="auto"/>
        <w:left w:val="none" w:sz="0" w:space="0" w:color="auto"/>
        <w:bottom w:val="none" w:sz="0" w:space="0" w:color="auto"/>
        <w:right w:val="none" w:sz="0" w:space="0" w:color="auto"/>
      </w:divBdr>
    </w:div>
    <w:div w:id="1113283267">
      <w:bodyDiv w:val="1"/>
      <w:marLeft w:val="0"/>
      <w:marRight w:val="0"/>
      <w:marTop w:val="0"/>
      <w:marBottom w:val="0"/>
      <w:divBdr>
        <w:top w:val="none" w:sz="0" w:space="0" w:color="auto"/>
        <w:left w:val="none" w:sz="0" w:space="0" w:color="auto"/>
        <w:bottom w:val="none" w:sz="0" w:space="0" w:color="auto"/>
        <w:right w:val="none" w:sz="0" w:space="0" w:color="auto"/>
      </w:divBdr>
    </w:div>
    <w:div w:id="1135829616">
      <w:bodyDiv w:val="1"/>
      <w:marLeft w:val="0"/>
      <w:marRight w:val="0"/>
      <w:marTop w:val="0"/>
      <w:marBottom w:val="0"/>
      <w:divBdr>
        <w:top w:val="none" w:sz="0" w:space="0" w:color="auto"/>
        <w:left w:val="none" w:sz="0" w:space="0" w:color="auto"/>
        <w:bottom w:val="none" w:sz="0" w:space="0" w:color="auto"/>
        <w:right w:val="none" w:sz="0" w:space="0" w:color="auto"/>
      </w:divBdr>
      <w:divsChild>
        <w:div w:id="1867212342">
          <w:marLeft w:val="0"/>
          <w:marRight w:val="0"/>
          <w:marTop w:val="0"/>
          <w:marBottom w:val="0"/>
          <w:divBdr>
            <w:top w:val="none" w:sz="0" w:space="0" w:color="auto"/>
            <w:left w:val="none" w:sz="0" w:space="0" w:color="auto"/>
            <w:bottom w:val="none" w:sz="0" w:space="0" w:color="auto"/>
            <w:right w:val="none" w:sz="0" w:space="0" w:color="auto"/>
          </w:divBdr>
        </w:div>
      </w:divsChild>
    </w:div>
    <w:div w:id="1158613539">
      <w:bodyDiv w:val="1"/>
      <w:marLeft w:val="0"/>
      <w:marRight w:val="0"/>
      <w:marTop w:val="0"/>
      <w:marBottom w:val="0"/>
      <w:divBdr>
        <w:top w:val="none" w:sz="0" w:space="0" w:color="auto"/>
        <w:left w:val="none" w:sz="0" w:space="0" w:color="auto"/>
        <w:bottom w:val="none" w:sz="0" w:space="0" w:color="auto"/>
        <w:right w:val="none" w:sz="0" w:space="0" w:color="auto"/>
      </w:divBdr>
    </w:div>
    <w:div w:id="11616967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213">
          <w:marLeft w:val="0"/>
          <w:marRight w:val="0"/>
          <w:marTop w:val="0"/>
          <w:marBottom w:val="0"/>
          <w:divBdr>
            <w:top w:val="none" w:sz="0" w:space="0" w:color="auto"/>
            <w:left w:val="none" w:sz="0" w:space="0" w:color="auto"/>
            <w:bottom w:val="none" w:sz="0" w:space="0" w:color="auto"/>
            <w:right w:val="none" w:sz="0" w:space="0" w:color="auto"/>
          </w:divBdr>
        </w:div>
      </w:divsChild>
    </w:div>
    <w:div w:id="1162626179">
      <w:bodyDiv w:val="1"/>
      <w:marLeft w:val="0"/>
      <w:marRight w:val="0"/>
      <w:marTop w:val="0"/>
      <w:marBottom w:val="0"/>
      <w:divBdr>
        <w:top w:val="none" w:sz="0" w:space="0" w:color="auto"/>
        <w:left w:val="none" w:sz="0" w:space="0" w:color="auto"/>
        <w:bottom w:val="none" w:sz="0" w:space="0" w:color="auto"/>
        <w:right w:val="none" w:sz="0" w:space="0" w:color="auto"/>
      </w:divBdr>
    </w:div>
    <w:div w:id="1231963419">
      <w:bodyDiv w:val="1"/>
      <w:marLeft w:val="0"/>
      <w:marRight w:val="0"/>
      <w:marTop w:val="0"/>
      <w:marBottom w:val="0"/>
      <w:divBdr>
        <w:top w:val="none" w:sz="0" w:space="0" w:color="auto"/>
        <w:left w:val="none" w:sz="0" w:space="0" w:color="auto"/>
        <w:bottom w:val="none" w:sz="0" w:space="0" w:color="auto"/>
        <w:right w:val="none" w:sz="0" w:space="0" w:color="auto"/>
      </w:divBdr>
    </w:div>
    <w:div w:id="1253508390">
      <w:bodyDiv w:val="1"/>
      <w:marLeft w:val="0"/>
      <w:marRight w:val="0"/>
      <w:marTop w:val="0"/>
      <w:marBottom w:val="0"/>
      <w:divBdr>
        <w:top w:val="none" w:sz="0" w:space="0" w:color="auto"/>
        <w:left w:val="none" w:sz="0" w:space="0" w:color="auto"/>
        <w:bottom w:val="none" w:sz="0" w:space="0" w:color="auto"/>
        <w:right w:val="none" w:sz="0" w:space="0" w:color="auto"/>
      </w:divBdr>
    </w:div>
    <w:div w:id="1265503405">
      <w:bodyDiv w:val="1"/>
      <w:marLeft w:val="0"/>
      <w:marRight w:val="0"/>
      <w:marTop w:val="0"/>
      <w:marBottom w:val="0"/>
      <w:divBdr>
        <w:top w:val="none" w:sz="0" w:space="0" w:color="auto"/>
        <w:left w:val="none" w:sz="0" w:space="0" w:color="auto"/>
        <w:bottom w:val="none" w:sz="0" w:space="0" w:color="auto"/>
        <w:right w:val="none" w:sz="0" w:space="0" w:color="auto"/>
      </w:divBdr>
    </w:div>
    <w:div w:id="1281766913">
      <w:bodyDiv w:val="1"/>
      <w:marLeft w:val="0"/>
      <w:marRight w:val="0"/>
      <w:marTop w:val="0"/>
      <w:marBottom w:val="0"/>
      <w:divBdr>
        <w:top w:val="none" w:sz="0" w:space="0" w:color="auto"/>
        <w:left w:val="none" w:sz="0" w:space="0" w:color="auto"/>
        <w:bottom w:val="none" w:sz="0" w:space="0" w:color="auto"/>
        <w:right w:val="none" w:sz="0" w:space="0" w:color="auto"/>
      </w:divBdr>
    </w:div>
    <w:div w:id="1330450392">
      <w:bodyDiv w:val="1"/>
      <w:marLeft w:val="0"/>
      <w:marRight w:val="0"/>
      <w:marTop w:val="0"/>
      <w:marBottom w:val="0"/>
      <w:divBdr>
        <w:top w:val="none" w:sz="0" w:space="0" w:color="auto"/>
        <w:left w:val="none" w:sz="0" w:space="0" w:color="auto"/>
        <w:bottom w:val="none" w:sz="0" w:space="0" w:color="auto"/>
        <w:right w:val="none" w:sz="0" w:space="0" w:color="auto"/>
      </w:divBdr>
    </w:div>
    <w:div w:id="1352561281">
      <w:bodyDiv w:val="1"/>
      <w:marLeft w:val="0"/>
      <w:marRight w:val="0"/>
      <w:marTop w:val="0"/>
      <w:marBottom w:val="0"/>
      <w:divBdr>
        <w:top w:val="none" w:sz="0" w:space="0" w:color="auto"/>
        <w:left w:val="none" w:sz="0" w:space="0" w:color="auto"/>
        <w:bottom w:val="none" w:sz="0" w:space="0" w:color="auto"/>
        <w:right w:val="none" w:sz="0" w:space="0" w:color="auto"/>
      </w:divBdr>
    </w:div>
    <w:div w:id="1398940671">
      <w:bodyDiv w:val="1"/>
      <w:marLeft w:val="0"/>
      <w:marRight w:val="0"/>
      <w:marTop w:val="0"/>
      <w:marBottom w:val="0"/>
      <w:divBdr>
        <w:top w:val="none" w:sz="0" w:space="0" w:color="auto"/>
        <w:left w:val="none" w:sz="0" w:space="0" w:color="auto"/>
        <w:bottom w:val="none" w:sz="0" w:space="0" w:color="auto"/>
        <w:right w:val="none" w:sz="0" w:space="0" w:color="auto"/>
      </w:divBdr>
    </w:div>
    <w:div w:id="1407805894">
      <w:bodyDiv w:val="1"/>
      <w:marLeft w:val="0"/>
      <w:marRight w:val="0"/>
      <w:marTop w:val="0"/>
      <w:marBottom w:val="0"/>
      <w:divBdr>
        <w:top w:val="none" w:sz="0" w:space="0" w:color="auto"/>
        <w:left w:val="none" w:sz="0" w:space="0" w:color="auto"/>
        <w:bottom w:val="none" w:sz="0" w:space="0" w:color="auto"/>
        <w:right w:val="none" w:sz="0" w:space="0" w:color="auto"/>
      </w:divBdr>
    </w:div>
    <w:div w:id="1416516914">
      <w:bodyDiv w:val="1"/>
      <w:marLeft w:val="0"/>
      <w:marRight w:val="0"/>
      <w:marTop w:val="0"/>
      <w:marBottom w:val="0"/>
      <w:divBdr>
        <w:top w:val="none" w:sz="0" w:space="0" w:color="auto"/>
        <w:left w:val="none" w:sz="0" w:space="0" w:color="auto"/>
        <w:bottom w:val="none" w:sz="0" w:space="0" w:color="auto"/>
        <w:right w:val="none" w:sz="0" w:space="0" w:color="auto"/>
      </w:divBdr>
    </w:div>
    <w:div w:id="1549222662">
      <w:bodyDiv w:val="1"/>
      <w:marLeft w:val="0"/>
      <w:marRight w:val="0"/>
      <w:marTop w:val="0"/>
      <w:marBottom w:val="0"/>
      <w:divBdr>
        <w:top w:val="none" w:sz="0" w:space="0" w:color="auto"/>
        <w:left w:val="none" w:sz="0" w:space="0" w:color="auto"/>
        <w:bottom w:val="none" w:sz="0" w:space="0" w:color="auto"/>
        <w:right w:val="none" w:sz="0" w:space="0" w:color="auto"/>
      </w:divBdr>
    </w:div>
    <w:div w:id="1595744367">
      <w:bodyDiv w:val="1"/>
      <w:marLeft w:val="0"/>
      <w:marRight w:val="0"/>
      <w:marTop w:val="0"/>
      <w:marBottom w:val="0"/>
      <w:divBdr>
        <w:top w:val="none" w:sz="0" w:space="0" w:color="auto"/>
        <w:left w:val="none" w:sz="0" w:space="0" w:color="auto"/>
        <w:bottom w:val="none" w:sz="0" w:space="0" w:color="auto"/>
        <w:right w:val="none" w:sz="0" w:space="0" w:color="auto"/>
      </w:divBdr>
    </w:div>
    <w:div w:id="1596134523">
      <w:bodyDiv w:val="1"/>
      <w:marLeft w:val="0"/>
      <w:marRight w:val="0"/>
      <w:marTop w:val="0"/>
      <w:marBottom w:val="0"/>
      <w:divBdr>
        <w:top w:val="none" w:sz="0" w:space="0" w:color="auto"/>
        <w:left w:val="none" w:sz="0" w:space="0" w:color="auto"/>
        <w:bottom w:val="none" w:sz="0" w:space="0" w:color="auto"/>
        <w:right w:val="none" w:sz="0" w:space="0" w:color="auto"/>
      </w:divBdr>
    </w:div>
    <w:div w:id="1633830707">
      <w:bodyDiv w:val="1"/>
      <w:marLeft w:val="0"/>
      <w:marRight w:val="0"/>
      <w:marTop w:val="0"/>
      <w:marBottom w:val="0"/>
      <w:divBdr>
        <w:top w:val="none" w:sz="0" w:space="0" w:color="auto"/>
        <w:left w:val="none" w:sz="0" w:space="0" w:color="auto"/>
        <w:bottom w:val="none" w:sz="0" w:space="0" w:color="auto"/>
        <w:right w:val="none" w:sz="0" w:space="0" w:color="auto"/>
      </w:divBdr>
    </w:div>
    <w:div w:id="1638028215">
      <w:bodyDiv w:val="1"/>
      <w:marLeft w:val="0"/>
      <w:marRight w:val="0"/>
      <w:marTop w:val="0"/>
      <w:marBottom w:val="0"/>
      <w:divBdr>
        <w:top w:val="none" w:sz="0" w:space="0" w:color="auto"/>
        <w:left w:val="none" w:sz="0" w:space="0" w:color="auto"/>
        <w:bottom w:val="none" w:sz="0" w:space="0" w:color="auto"/>
        <w:right w:val="none" w:sz="0" w:space="0" w:color="auto"/>
      </w:divBdr>
    </w:div>
    <w:div w:id="1653605998">
      <w:bodyDiv w:val="1"/>
      <w:marLeft w:val="0"/>
      <w:marRight w:val="0"/>
      <w:marTop w:val="0"/>
      <w:marBottom w:val="0"/>
      <w:divBdr>
        <w:top w:val="none" w:sz="0" w:space="0" w:color="auto"/>
        <w:left w:val="none" w:sz="0" w:space="0" w:color="auto"/>
        <w:bottom w:val="none" w:sz="0" w:space="0" w:color="auto"/>
        <w:right w:val="none" w:sz="0" w:space="0" w:color="auto"/>
      </w:divBdr>
    </w:div>
    <w:div w:id="1659115506">
      <w:bodyDiv w:val="1"/>
      <w:marLeft w:val="0"/>
      <w:marRight w:val="0"/>
      <w:marTop w:val="0"/>
      <w:marBottom w:val="0"/>
      <w:divBdr>
        <w:top w:val="none" w:sz="0" w:space="0" w:color="auto"/>
        <w:left w:val="none" w:sz="0" w:space="0" w:color="auto"/>
        <w:bottom w:val="none" w:sz="0" w:space="0" w:color="auto"/>
        <w:right w:val="none" w:sz="0" w:space="0" w:color="auto"/>
      </w:divBdr>
    </w:div>
    <w:div w:id="1696417321">
      <w:bodyDiv w:val="1"/>
      <w:marLeft w:val="0"/>
      <w:marRight w:val="0"/>
      <w:marTop w:val="0"/>
      <w:marBottom w:val="0"/>
      <w:divBdr>
        <w:top w:val="none" w:sz="0" w:space="0" w:color="auto"/>
        <w:left w:val="none" w:sz="0" w:space="0" w:color="auto"/>
        <w:bottom w:val="none" w:sz="0" w:space="0" w:color="auto"/>
        <w:right w:val="none" w:sz="0" w:space="0" w:color="auto"/>
      </w:divBdr>
    </w:div>
    <w:div w:id="1710686777">
      <w:bodyDiv w:val="1"/>
      <w:marLeft w:val="0"/>
      <w:marRight w:val="0"/>
      <w:marTop w:val="0"/>
      <w:marBottom w:val="0"/>
      <w:divBdr>
        <w:top w:val="none" w:sz="0" w:space="0" w:color="auto"/>
        <w:left w:val="none" w:sz="0" w:space="0" w:color="auto"/>
        <w:bottom w:val="none" w:sz="0" w:space="0" w:color="auto"/>
        <w:right w:val="none" w:sz="0" w:space="0" w:color="auto"/>
      </w:divBdr>
    </w:div>
    <w:div w:id="1716350823">
      <w:bodyDiv w:val="1"/>
      <w:marLeft w:val="0"/>
      <w:marRight w:val="0"/>
      <w:marTop w:val="0"/>
      <w:marBottom w:val="0"/>
      <w:divBdr>
        <w:top w:val="none" w:sz="0" w:space="0" w:color="auto"/>
        <w:left w:val="none" w:sz="0" w:space="0" w:color="auto"/>
        <w:bottom w:val="none" w:sz="0" w:space="0" w:color="auto"/>
        <w:right w:val="none" w:sz="0" w:space="0" w:color="auto"/>
      </w:divBdr>
    </w:div>
    <w:div w:id="1723098868">
      <w:bodyDiv w:val="1"/>
      <w:marLeft w:val="0"/>
      <w:marRight w:val="0"/>
      <w:marTop w:val="0"/>
      <w:marBottom w:val="0"/>
      <w:divBdr>
        <w:top w:val="none" w:sz="0" w:space="0" w:color="auto"/>
        <w:left w:val="none" w:sz="0" w:space="0" w:color="auto"/>
        <w:bottom w:val="none" w:sz="0" w:space="0" w:color="auto"/>
        <w:right w:val="none" w:sz="0" w:space="0" w:color="auto"/>
      </w:divBdr>
    </w:div>
    <w:div w:id="1724017078">
      <w:bodyDiv w:val="1"/>
      <w:marLeft w:val="0"/>
      <w:marRight w:val="0"/>
      <w:marTop w:val="0"/>
      <w:marBottom w:val="0"/>
      <w:divBdr>
        <w:top w:val="none" w:sz="0" w:space="0" w:color="auto"/>
        <w:left w:val="none" w:sz="0" w:space="0" w:color="auto"/>
        <w:bottom w:val="none" w:sz="0" w:space="0" w:color="auto"/>
        <w:right w:val="none" w:sz="0" w:space="0" w:color="auto"/>
      </w:divBdr>
    </w:div>
    <w:div w:id="1763254626">
      <w:bodyDiv w:val="1"/>
      <w:marLeft w:val="0"/>
      <w:marRight w:val="0"/>
      <w:marTop w:val="0"/>
      <w:marBottom w:val="0"/>
      <w:divBdr>
        <w:top w:val="none" w:sz="0" w:space="0" w:color="auto"/>
        <w:left w:val="none" w:sz="0" w:space="0" w:color="auto"/>
        <w:bottom w:val="none" w:sz="0" w:space="0" w:color="auto"/>
        <w:right w:val="none" w:sz="0" w:space="0" w:color="auto"/>
      </w:divBdr>
    </w:div>
    <w:div w:id="1794325225">
      <w:bodyDiv w:val="1"/>
      <w:marLeft w:val="0"/>
      <w:marRight w:val="0"/>
      <w:marTop w:val="0"/>
      <w:marBottom w:val="0"/>
      <w:divBdr>
        <w:top w:val="none" w:sz="0" w:space="0" w:color="auto"/>
        <w:left w:val="none" w:sz="0" w:space="0" w:color="auto"/>
        <w:bottom w:val="none" w:sz="0" w:space="0" w:color="auto"/>
        <w:right w:val="none" w:sz="0" w:space="0" w:color="auto"/>
      </w:divBdr>
    </w:div>
    <w:div w:id="1810320059">
      <w:bodyDiv w:val="1"/>
      <w:marLeft w:val="0"/>
      <w:marRight w:val="0"/>
      <w:marTop w:val="0"/>
      <w:marBottom w:val="0"/>
      <w:divBdr>
        <w:top w:val="none" w:sz="0" w:space="0" w:color="auto"/>
        <w:left w:val="none" w:sz="0" w:space="0" w:color="auto"/>
        <w:bottom w:val="none" w:sz="0" w:space="0" w:color="auto"/>
        <w:right w:val="none" w:sz="0" w:space="0" w:color="auto"/>
      </w:divBdr>
    </w:div>
    <w:div w:id="1835337463">
      <w:bodyDiv w:val="1"/>
      <w:marLeft w:val="0"/>
      <w:marRight w:val="0"/>
      <w:marTop w:val="0"/>
      <w:marBottom w:val="0"/>
      <w:divBdr>
        <w:top w:val="none" w:sz="0" w:space="0" w:color="auto"/>
        <w:left w:val="none" w:sz="0" w:space="0" w:color="auto"/>
        <w:bottom w:val="none" w:sz="0" w:space="0" w:color="auto"/>
        <w:right w:val="none" w:sz="0" w:space="0" w:color="auto"/>
      </w:divBdr>
    </w:div>
    <w:div w:id="1859462348">
      <w:bodyDiv w:val="1"/>
      <w:marLeft w:val="0"/>
      <w:marRight w:val="0"/>
      <w:marTop w:val="0"/>
      <w:marBottom w:val="0"/>
      <w:divBdr>
        <w:top w:val="none" w:sz="0" w:space="0" w:color="auto"/>
        <w:left w:val="none" w:sz="0" w:space="0" w:color="auto"/>
        <w:bottom w:val="none" w:sz="0" w:space="0" w:color="auto"/>
        <w:right w:val="none" w:sz="0" w:space="0" w:color="auto"/>
      </w:divBdr>
    </w:div>
    <w:div w:id="1891767941">
      <w:bodyDiv w:val="1"/>
      <w:marLeft w:val="0"/>
      <w:marRight w:val="0"/>
      <w:marTop w:val="0"/>
      <w:marBottom w:val="0"/>
      <w:divBdr>
        <w:top w:val="none" w:sz="0" w:space="0" w:color="auto"/>
        <w:left w:val="none" w:sz="0" w:space="0" w:color="auto"/>
        <w:bottom w:val="none" w:sz="0" w:space="0" w:color="auto"/>
        <w:right w:val="none" w:sz="0" w:space="0" w:color="auto"/>
      </w:divBdr>
    </w:div>
    <w:div w:id="1951929936">
      <w:bodyDiv w:val="1"/>
      <w:marLeft w:val="0"/>
      <w:marRight w:val="0"/>
      <w:marTop w:val="0"/>
      <w:marBottom w:val="0"/>
      <w:divBdr>
        <w:top w:val="none" w:sz="0" w:space="0" w:color="auto"/>
        <w:left w:val="none" w:sz="0" w:space="0" w:color="auto"/>
        <w:bottom w:val="none" w:sz="0" w:space="0" w:color="auto"/>
        <w:right w:val="none" w:sz="0" w:space="0" w:color="auto"/>
      </w:divBdr>
      <w:divsChild>
        <w:div w:id="2122449596">
          <w:marLeft w:val="0"/>
          <w:marRight w:val="0"/>
          <w:marTop w:val="0"/>
          <w:marBottom w:val="0"/>
          <w:divBdr>
            <w:top w:val="none" w:sz="0" w:space="0" w:color="auto"/>
            <w:left w:val="none" w:sz="0" w:space="0" w:color="auto"/>
            <w:bottom w:val="none" w:sz="0" w:space="0" w:color="auto"/>
            <w:right w:val="none" w:sz="0" w:space="0" w:color="auto"/>
          </w:divBdr>
          <w:divsChild>
            <w:div w:id="88546993">
              <w:marLeft w:val="0"/>
              <w:marRight w:val="0"/>
              <w:marTop w:val="0"/>
              <w:marBottom w:val="0"/>
              <w:divBdr>
                <w:top w:val="none" w:sz="0" w:space="0" w:color="auto"/>
                <w:left w:val="none" w:sz="0" w:space="0" w:color="auto"/>
                <w:bottom w:val="none" w:sz="0" w:space="0" w:color="auto"/>
                <w:right w:val="none" w:sz="0" w:space="0" w:color="auto"/>
              </w:divBdr>
              <w:divsChild>
                <w:div w:id="582958264">
                  <w:marLeft w:val="0"/>
                  <w:marRight w:val="0"/>
                  <w:marTop w:val="0"/>
                  <w:marBottom w:val="0"/>
                  <w:divBdr>
                    <w:top w:val="none" w:sz="0" w:space="0" w:color="auto"/>
                    <w:left w:val="none" w:sz="0" w:space="0" w:color="auto"/>
                    <w:bottom w:val="none" w:sz="0" w:space="0" w:color="auto"/>
                    <w:right w:val="none" w:sz="0" w:space="0" w:color="auto"/>
                  </w:divBdr>
                  <w:divsChild>
                    <w:div w:id="145705306">
                      <w:marLeft w:val="0"/>
                      <w:marRight w:val="0"/>
                      <w:marTop w:val="0"/>
                      <w:marBottom w:val="0"/>
                      <w:divBdr>
                        <w:top w:val="none" w:sz="0" w:space="0" w:color="auto"/>
                        <w:left w:val="none" w:sz="0" w:space="0" w:color="auto"/>
                        <w:bottom w:val="none" w:sz="0" w:space="0" w:color="auto"/>
                        <w:right w:val="none" w:sz="0" w:space="0" w:color="auto"/>
                      </w:divBdr>
                      <w:divsChild>
                        <w:div w:id="3760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646644">
      <w:bodyDiv w:val="1"/>
      <w:marLeft w:val="0"/>
      <w:marRight w:val="0"/>
      <w:marTop w:val="0"/>
      <w:marBottom w:val="0"/>
      <w:divBdr>
        <w:top w:val="none" w:sz="0" w:space="0" w:color="auto"/>
        <w:left w:val="none" w:sz="0" w:space="0" w:color="auto"/>
        <w:bottom w:val="none" w:sz="0" w:space="0" w:color="auto"/>
        <w:right w:val="none" w:sz="0" w:space="0" w:color="auto"/>
      </w:divBdr>
    </w:div>
    <w:div w:id="1962029720">
      <w:bodyDiv w:val="1"/>
      <w:marLeft w:val="0"/>
      <w:marRight w:val="0"/>
      <w:marTop w:val="0"/>
      <w:marBottom w:val="0"/>
      <w:divBdr>
        <w:top w:val="none" w:sz="0" w:space="0" w:color="auto"/>
        <w:left w:val="none" w:sz="0" w:space="0" w:color="auto"/>
        <w:bottom w:val="none" w:sz="0" w:space="0" w:color="auto"/>
        <w:right w:val="none" w:sz="0" w:space="0" w:color="auto"/>
      </w:divBdr>
    </w:div>
    <w:div w:id="2000377741">
      <w:bodyDiv w:val="1"/>
      <w:marLeft w:val="0"/>
      <w:marRight w:val="0"/>
      <w:marTop w:val="0"/>
      <w:marBottom w:val="0"/>
      <w:divBdr>
        <w:top w:val="none" w:sz="0" w:space="0" w:color="auto"/>
        <w:left w:val="none" w:sz="0" w:space="0" w:color="auto"/>
        <w:bottom w:val="none" w:sz="0" w:space="0" w:color="auto"/>
        <w:right w:val="none" w:sz="0" w:space="0" w:color="auto"/>
      </w:divBdr>
    </w:div>
    <w:div w:id="2031837776">
      <w:bodyDiv w:val="1"/>
      <w:marLeft w:val="0"/>
      <w:marRight w:val="0"/>
      <w:marTop w:val="0"/>
      <w:marBottom w:val="0"/>
      <w:divBdr>
        <w:top w:val="none" w:sz="0" w:space="0" w:color="auto"/>
        <w:left w:val="none" w:sz="0" w:space="0" w:color="auto"/>
        <w:bottom w:val="none" w:sz="0" w:space="0" w:color="auto"/>
        <w:right w:val="none" w:sz="0" w:space="0" w:color="auto"/>
      </w:divBdr>
    </w:div>
    <w:div w:id="2039817764">
      <w:bodyDiv w:val="1"/>
      <w:marLeft w:val="0"/>
      <w:marRight w:val="0"/>
      <w:marTop w:val="0"/>
      <w:marBottom w:val="0"/>
      <w:divBdr>
        <w:top w:val="none" w:sz="0" w:space="0" w:color="auto"/>
        <w:left w:val="none" w:sz="0" w:space="0" w:color="auto"/>
        <w:bottom w:val="none" w:sz="0" w:space="0" w:color="auto"/>
        <w:right w:val="none" w:sz="0" w:space="0" w:color="auto"/>
      </w:divBdr>
    </w:div>
    <w:div w:id="2102485358">
      <w:bodyDiv w:val="1"/>
      <w:marLeft w:val="0"/>
      <w:marRight w:val="0"/>
      <w:marTop w:val="0"/>
      <w:marBottom w:val="0"/>
      <w:divBdr>
        <w:top w:val="none" w:sz="0" w:space="0" w:color="auto"/>
        <w:left w:val="none" w:sz="0" w:space="0" w:color="auto"/>
        <w:bottom w:val="none" w:sz="0" w:space="0" w:color="auto"/>
        <w:right w:val="none" w:sz="0" w:space="0" w:color="auto"/>
      </w:divBdr>
    </w:div>
    <w:div w:id="2120250704">
      <w:bodyDiv w:val="1"/>
      <w:marLeft w:val="0"/>
      <w:marRight w:val="0"/>
      <w:marTop w:val="0"/>
      <w:marBottom w:val="0"/>
      <w:divBdr>
        <w:top w:val="none" w:sz="0" w:space="0" w:color="auto"/>
        <w:left w:val="none" w:sz="0" w:space="0" w:color="auto"/>
        <w:bottom w:val="none" w:sz="0" w:space="0" w:color="auto"/>
        <w:right w:val="none" w:sz="0" w:space="0" w:color="auto"/>
      </w:divBdr>
    </w:div>
    <w:div w:id="21390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consultantplus://offline/ref=6EDCA0B05AEE321380418A8002BB6CFC252CD5D5CAA9F7FC4DDBA0EEC7924B850CDA1BA17DA1EA0FF275AE83m0q3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ucbs.ru" TargetMode="Externa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90680DA3A75E12800A586BAACC423AE67512F36F4E4E73445541C3A1FEBA9CE1B4FA7B602CDBDCD02Bv7v0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Sarmukov\Desktop\&#1040;&#1085;&#1103;\&#1048;&#1058;&#1054;&#1043;&#1048;%20(&#1084;&#1086;&#1080;%20&#1073;&#1083;&#1086;&#1082;&#1080;)\&#1087;&#1088;&#1080;&#1084;&#1077;&#1088;&#1099;\6.+%20&#1052;&#1042;&#1044;\&#1051;&#1080;&#1089;&#1090;%20Microsoft%20Office%20Excel.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sz="1150" b="1"/>
              <a:t>Динамика среднегодовых цен на никель и медь на Лондонской бирже,</a:t>
            </a:r>
            <a:r>
              <a:rPr lang="ru-RU" sz="1150" b="1" baseline="0"/>
              <a:t>                       (</a:t>
            </a:r>
            <a:r>
              <a:rPr lang="ru-RU" sz="1150" b="1"/>
              <a:t>долл/тонн)</a:t>
            </a:r>
          </a:p>
        </c:rich>
      </c:tx>
      <c:layout>
        <c:manualLayout>
          <c:xMode val="edge"/>
          <c:yMode val="edge"/>
          <c:x val="0.18108015954199078"/>
          <c:y val="4.2192239483578066E-2"/>
        </c:manualLayout>
      </c:layout>
      <c:overlay val="0"/>
    </c:title>
    <c:autoTitleDeleted val="0"/>
    <c:plotArea>
      <c:layout>
        <c:manualLayout>
          <c:layoutTarget val="inner"/>
          <c:xMode val="edge"/>
          <c:yMode val="edge"/>
          <c:x val="0.11261287523105436"/>
          <c:y val="0.21647522091977545"/>
          <c:w val="0.85226318440331794"/>
          <c:h val="0.54711763349219644"/>
        </c:manualLayout>
      </c:layout>
      <c:lineChart>
        <c:grouping val="standard"/>
        <c:varyColors val="0"/>
        <c:ser>
          <c:idx val="0"/>
          <c:order val="0"/>
          <c:tx>
            <c:strRef>
              <c:f>'Диаграмма-металлы'!$A$2</c:f>
              <c:strCache>
                <c:ptCount val="1"/>
                <c:pt idx="0">
                  <c:v>медь</c:v>
                </c:pt>
              </c:strCache>
            </c:strRef>
          </c:tx>
          <c:spPr>
            <a:ln w="25400" cap="sq">
              <a:solidFill>
                <a:srgbClr val="FF0000"/>
              </a:solidFill>
              <a:bevel/>
            </a:ln>
          </c:spPr>
          <c:marker>
            <c:spPr>
              <a:ln w="15875"/>
            </c:spPr>
          </c:marker>
          <c:dLbls>
            <c:dLbl>
              <c:idx val="0"/>
              <c:layout>
                <c:manualLayout>
                  <c:x val="-5.2281368821292758E-2"/>
                  <c:y val="-4.0298800864949802E-2"/>
                </c:manualLayout>
              </c:layout>
              <c:spPr>
                <a:noFill/>
                <a:ln>
                  <a:noFill/>
                </a:ln>
                <a:effectLst/>
              </c:spPr>
              <c:txPr>
                <a:bodyPr wrap="square" lIns="38100" tIns="19050" rIns="38100" bIns="19050" anchor="ctr">
                  <a:noAutofit/>
                </a:bodyPr>
                <a:lstStyle/>
                <a:p>
                  <a:pPr>
                    <a:defRPr sz="1000" b="1"/>
                  </a:pPr>
                  <a:endParaRPr lang="ru-RU"/>
                </a:p>
              </c:txPr>
              <c:dLblPos val="r"/>
              <c:showLegendKey val="0"/>
              <c:showVal val="1"/>
              <c:showCatName val="0"/>
              <c:showSerName val="0"/>
              <c:showPercent val="0"/>
              <c:showBubbleSize val="0"/>
              <c:extLst>
                <c:ext xmlns:c15="http://schemas.microsoft.com/office/drawing/2012/chart" uri="{CE6537A1-D6FC-4f65-9D91-7224C49458BB}">
                  <c15:layout>
                    <c:manualLayout>
                      <c:w val="6.0202788339670466E-2"/>
                      <c:h val="6.0939650088460785E-2"/>
                    </c:manualLayout>
                  </c15:layout>
                </c:ext>
              </c:extLst>
            </c:dLbl>
            <c:dLbl>
              <c:idx val="1"/>
              <c:layout>
                <c:manualLayout>
                  <c:x val="-5.8618504435994971E-2"/>
                  <c:y val="-3.83330057008060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494719053654493E-2"/>
                  <c:y val="-4.226459602909377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3831854668356568E-2"/>
                  <c:y val="-4.619618635738163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00"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errBars>
            <c:errDir val="y"/>
            <c:errBarType val="both"/>
            <c:errValType val="stdErr"/>
            <c:noEndCap val="0"/>
          </c:errBars>
          <c:cat>
            <c:strRef>
              <c:f>'Диаграмма-металлы'!$B$1:$H$1</c:f>
              <c:strCache>
                <c:ptCount val="7"/>
                <c:pt idx="0">
                  <c:v>2009</c:v>
                </c:pt>
                <c:pt idx="1">
                  <c:v>2010</c:v>
                </c:pt>
                <c:pt idx="2">
                  <c:v>2011</c:v>
                </c:pt>
                <c:pt idx="3">
                  <c:v>2012</c:v>
                </c:pt>
                <c:pt idx="4">
                  <c:v>2013</c:v>
                </c:pt>
                <c:pt idx="5">
                  <c:v>2014</c:v>
                </c:pt>
                <c:pt idx="6">
                  <c:v>1 полуг. 2015</c:v>
                </c:pt>
              </c:strCache>
            </c:strRef>
          </c:cat>
          <c:val>
            <c:numRef>
              <c:f>'Диаграмма-металлы'!$B$2:$H$2</c:f>
              <c:numCache>
                <c:formatCode>#,##0</c:formatCode>
                <c:ptCount val="7"/>
                <c:pt idx="0">
                  <c:v>5149</c:v>
                </c:pt>
                <c:pt idx="1">
                  <c:v>7534.2</c:v>
                </c:pt>
                <c:pt idx="2">
                  <c:v>8820.5</c:v>
                </c:pt>
                <c:pt idx="3">
                  <c:v>7949</c:v>
                </c:pt>
                <c:pt idx="4">
                  <c:v>7325.7</c:v>
                </c:pt>
                <c:pt idx="5">
                  <c:v>6859.2</c:v>
                </c:pt>
                <c:pt idx="6">
                  <c:v>5934</c:v>
                </c:pt>
              </c:numCache>
            </c:numRef>
          </c:val>
          <c:smooth val="0"/>
        </c:ser>
        <c:ser>
          <c:idx val="1"/>
          <c:order val="1"/>
          <c:tx>
            <c:strRef>
              <c:f>'Диаграмма-металлы'!$A$3</c:f>
              <c:strCache>
                <c:ptCount val="1"/>
                <c:pt idx="0">
                  <c:v>никель</c:v>
                </c:pt>
              </c:strCache>
            </c:strRef>
          </c:tx>
          <c:spPr>
            <a:ln w="25400" cap="sq">
              <a:solidFill>
                <a:srgbClr val="00B0F0"/>
              </a:solidFill>
              <a:bevel/>
            </a:ln>
          </c:spPr>
          <c:marker>
            <c:spPr>
              <a:blipFill>
                <a:blip xmlns:r="http://schemas.openxmlformats.org/officeDocument/2006/relationships" r:embed="rId1"/>
                <a:tile tx="0" ty="0" sx="100000" sy="100000" flip="none" algn="tl"/>
              </a:blipFill>
              <a:ln w="9525">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rect">
                    <a:fillToRect l="100000" t="100000"/>
                  </a:path>
                  <a:tileRect r="-100000" b="-100000"/>
                </a:gradFill>
              </a:ln>
              <a:scene3d>
                <a:camera prst="orthographicFront"/>
                <a:lightRig rig="threePt" dir="t"/>
              </a:scene3d>
              <a:sp3d>
                <a:bevelT w="12700"/>
              </a:sp3d>
            </c:spPr>
          </c:marker>
          <c:dLbls>
            <c:dLbl>
              <c:idx val="1"/>
              <c:layout>
                <c:manualLayout>
                  <c:x val="-8.9247993240388679E-2"/>
                  <c:y val="-3.833300570080597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888043937473594E-2"/>
                  <c:y val="-6.585413799882051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0663286861005489E-2"/>
                  <c:y val="-6.97857283271083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7528517110266158E-3"/>
                  <c:y val="-3.046982504423039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1651880016899029E-2"/>
                  <c:y val="-5.4059367013957214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7.0764681030840729E-2"/>
                      <c:h val="5.7008059760172987E-2"/>
                    </c:manualLayout>
                  </c15:layout>
                </c:ext>
              </c:extLst>
            </c:dLbl>
            <c:spPr>
              <a:noFill/>
              <a:ln>
                <a:noFill/>
              </a:ln>
              <a:effectLst/>
            </c:spPr>
            <c:txPr>
              <a:bodyPr wrap="square" lIns="38100" tIns="19050" rIns="38100" bIns="19050" anchor="ctr">
                <a:spAutoFit/>
              </a:bodyPr>
              <a:lstStyle/>
              <a:p>
                <a:pPr>
                  <a:defRPr sz="1000"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errBars>
            <c:errDir val="y"/>
            <c:errBarType val="both"/>
            <c:errValType val="stdErr"/>
            <c:noEndCap val="0"/>
          </c:errBars>
          <c:cat>
            <c:strRef>
              <c:f>'Диаграмма-металлы'!$B$1:$H$1</c:f>
              <c:strCache>
                <c:ptCount val="7"/>
                <c:pt idx="0">
                  <c:v>2009</c:v>
                </c:pt>
                <c:pt idx="1">
                  <c:v>2010</c:v>
                </c:pt>
                <c:pt idx="2">
                  <c:v>2011</c:v>
                </c:pt>
                <c:pt idx="3">
                  <c:v>2012</c:v>
                </c:pt>
                <c:pt idx="4">
                  <c:v>2013</c:v>
                </c:pt>
                <c:pt idx="5">
                  <c:v>2014</c:v>
                </c:pt>
                <c:pt idx="6">
                  <c:v>1 полуг. 2015</c:v>
                </c:pt>
              </c:strCache>
            </c:strRef>
          </c:cat>
          <c:val>
            <c:numRef>
              <c:f>'Диаграмма-металлы'!$B$3:$H$3</c:f>
              <c:numCache>
                <c:formatCode>#,##0</c:formatCode>
                <c:ptCount val="7"/>
                <c:pt idx="0">
                  <c:v>14649.3</c:v>
                </c:pt>
                <c:pt idx="1">
                  <c:v>21803.599999999999</c:v>
                </c:pt>
                <c:pt idx="2">
                  <c:v>22890.45</c:v>
                </c:pt>
                <c:pt idx="3">
                  <c:v>17533</c:v>
                </c:pt>
                <c:pt idx="4">
                  <c:v>15018</c:v>
                </c:pt>
                <c:pt idx="5">
                  <c:v>16865</c:v>
                </c:pt>
                <c:pt idx="6">
                  <c:v>13684</c:v>
                </c:pt>
              </c:numCache>
            </c:numRef>
          </c:val>
          <c:smooth val="0"/>
        </c:ser>
        <c:dLbls>
          <c:dLblPos val="t"/>
          <c:showLegendKey val="0"/>
          <c:showVal val="1"/>
          <c:showCatName val="0"/>
          <c:showSerName val="0"/>
          <c:showPercent val="0"/>
          <c:showBubbleSize val="0"/>
        </c:dLbls>
        <c:marker val="1"/>
        <c:smooth val="0"/>
        <c:axId val="32984432"/>
        <c:axId val="32984992"/>
      </c:lineChart>
      <c:catAx>
        <c:axId val="3298443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2984992"/>
        <c:crosses val="autoZero"/>
        <c:auto val="1"/>
        <c:lblAlgn val="ctr"/>
        <c:lblOffset val="100"/>
        <c:noMultiLvlLbl val="0"/>
      </c:catAx>
      <c:valAx>
        <c:axId val="32984992"/>
        <c:scaling>
          <c:orientation val="minMax"/>
        </c:scaling>
        <c:delete val="0"/>
        <c:axPos val="l"/>
        <c:majorGridlines/>
        <c:title>
          <c:tx>
            <c:rich>
              <a:bodyPr/>
              <a:lstStyle/>
              <a:p>
                <a:pPr>
                  <a:defRPr sz="1200" b="0" i="0" u="none" strike="noStrike" baseline="0">
                    <a:solidFill>
                      <a:srgbClr val="000000"/>
                    </a:solidFill>
                    <a:latin typeface="Times New Roman"/>
                    <a:ea typeface="Times New Roman"/>
                    <a:cs typeface="Times New Roman"/>
                  </a:defRPr>
                </a:pPr>
                <a:r>
                  <a:rPr lang="ru-RU" sz="1200"/>
                  <a:t>$/тонна</a:t>
                </a:r>
              </a:p>
            </c:rich>
          </c:tx>
          <c:layout/>
          <c:overlay val="0"/>
        </c:title>
        <c:numFmt formatCode="#,##0" sourceLinked="1"/>
        <c:majorTickMark val="out"/>
        <c:minorTickMark val="none"/>
        <c:tickLblPos val="nextTo"/>
        <c:spPr>
          <a:ln w="9525">
            <a:noFill/>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2984432"/>
        <c:crosses val="autoZero"/>
        <c:crossBetween val="between"/>
        <c:minorUnit val="2000"/>
      </c:valAx>
    </c:plotArea>
    <c:legend>
      <c:legendPos val="b"/>
      <c:layout>
        <c:manualLayout>
          <c:xMode val="edge"/>
          <c:yMode val="edge"/>
          <c:x val="0.19687814702920442"/>
          <c:y val="0.83366815634532165"/>
          <c:w val="0.68168893639764838"/>
          <c:h val="8.7052564375399016E-2"/>
        </c:manualLayout>
      </c:layout>
      <c:overlay val="0"/>
      <c:txPr>
        <a:bodyPr/>
        <a:lstStyle/>
        <a:p>
          <a:pPr>
            <a:defRPr sz="120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ln>
      <a:solidFill>
        <a:schemeClr val="bg1"/>
      </a:solid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a:solidFill>
                  <a:sysClr val="windowText" lastClr="000000"/>
                </a:solidFill>
                <a:effectLst/>
                <a:latin typeface="Times New Roman" panose="02020603050405020304" pitchFamily="18" charset="0"/>
                <a:cs typeface="Times New Roman" panose="02020603050405020304" pitchFamily="18" charset="0"/>
              </a:rPr>
              <a:t>Динамика естественного прироста населения (чел.)</a:t>
            </a:r>
            <a:endParaRPr lang="ru-RU" sz="1400">
              <a:solidFill>
                <a:sysClr val="windowText" lastClr="000000"/>
              </a:solidFill>
              <a:effectLst/>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1 полугодие 2014</c:v>
                </c:pt>
              </c:strCache>
            </c:strRef>
          </c:tx>
          <c:spPr>
            <a:solidFill>
              <a:schemeClr val="accent6">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1"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умерло</c:v>
                </c:pt>
                <c:pt idx="1">
                  <c:v>родилось</c:v>
                </c:pt>
                <c:pt idx="2">
                  <c:v>естественный прирост</c:v>
                </c:pt>
              </c:strCache>
            </c:strRef>
          </c:cat>
          <c:val>
            <c:numRef>
              <c:f>Лист1!$B$2:$B$4</c:f>
              <c:numCache>
                <c:formatCode>General</c:formatCode>
                <c:ptCount val="3"/>
                <c:pt idx="0">
                  <c:v>554</c:v>
                </c:pt>
                <c:pt idx="1">
                  <c:v>1426</c:v>
                </c:pt>
                <c:pt idx="2">
                  <c:v>872</c:v>
                </c:pt>
              </c:numCache>
            </c:numRef>
          </c:val>
        </c:ser>
        <c:ser>
          <c:idx val="1"/>
          <c:order val="1"/>
          <c:tx>
            <c:strRef>
              <c:f>Лист1!$C$1</c:f>
              <c:strCache>
                <c:ptCount val="1"/>
                <c:pt idx="0">
                  <c:v>1 полугодие 2015</c:v>
                </c:pt>
              </c:strCache>
            </c:strRef>
          </c:tx>
          <c:spPr>
            <a:solidFill>
              <a:srgbClr val="92D05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1"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умерло</c:v>
                </c:pt>
                <c:pt idx="1">
                  <c:v>родилось</c:v>
                </c:pt>
                <c:pt idx="2">
                  <c:v>естественный прирост</c:v>
                </c:pt>
              </c:strCache>
            </c:strRef>
          </c:cat>
          <c:val>
            <c:numRef>
              <c:f>Лист1!$C$2:$C$4</c:f>
              <c:numCache>
                <c:formatCode>General</c:formatCode>
                <c:ptCount val="3"/>
                <c:pt idx="0">
                  <c:v>539</c:v>
                </c:pt>
                <c:pt idx="1">
                  <c:v>1344</c:v>
                </c:pt>
                <c:pt idx="2">
                  <c:v>805</c:v>
                </c:pt>
              </c:numCache>
            </c:numRef>
          </c:val>
        </c:ser>
        <c:dLbls>
          <c:showLegendKey val="0"/>
          <c:showVal val="0"/>
          <c:showCatName val="0"/>
          <c:showSerName val="0"/>
          <c:showPercent val="0"/>
          <c:showBubbleSize val="0"/>
        </c:dLbls>
        <c:gapWidth val="182"/>
        <c:axId val="32987792"/>
        <c:axId val="32988352"/>
      </c:barChart>
      <c:catAx>
        <c:axId val="32987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2988352"/>
        <c:crosses val="autoZero"/>
        <c:auto val="1"/>
        <c:lblAlgn val="ctr"/>
        <c:lblOffset val="100"/>
        <c:noMultiLvlLbl val="0"/>
      </c:catAx>
      <c:valAx>
        <c:axId val="32988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987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Уровень зарегистрированной безработицы</a:t>
            </a:r>
          </a:p>
          <a:p>
            <a:pPr>
              <a:defRPr/>
            </a:pPr>
            <a:r>
              <a:rPr lang="ru-RU" sz="1200" b="1">
                <a:latin typeface="Times New Roman" panose="02020603050405020304" pitchFamily="18" charset="0"/>
                <a:cs typeface="Times New Roman" panose="02020603050405020304" pitchFamily="18" charset="0"/>
              </a:rPr>
              <a:t>(к трудоспособному населению в трудоспособном возрасте), %</a:t>
            </a:r>
          </a:p>
        </c:rich>
      </c:tx>
      <c:layout>
        <c:manualLayout>
          <c:xMode val="edge"/>
          <c:yMode val="edge"/>
          <c:x val="0.14392716739085454"/>
          <c:y val="1.12107623318385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МО г. Норильск</c:v>
                </c:pt>
              </c:strCache>
            </c:strRef>
          </c:tx>
          <c:spPr>
            <a:ln w="28575" cap="sq">
              <a:solidFill>
                <a:schemeClr val="accent1"/>
              </a:solidFill>
              <a:round/>
            </a:ln>
            <a:effectLst/>
          </c:spPr>
          <c:marker>
            <c:symbol val="triangle"/>
            <c:size val="5"/>
            <c:spPr>
              <a:solidFill>
                <a:schemeClr val="accent1"/>
              </a:solidFill>
              <a:ln w="34925" cap="sq">
                <a:solidFill>
                  <a:schemeClr val="accent1"/>
                </a:solidFill>
                <a:bevel/>
                <a:headEnd w="sm" len="med"/>
              </a:ln>
              <a:effectLst/>
            </c:spPr>
          </c:marker>
          <c:dLbls>
            <c:dLbl>
              <c:idx val="0"/>
              <c:layout>
                <c:manualLayout>
                  <c:x val="-2.8967515001034574E-2"/>
                  <c:y val="7.28699551569506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8967515001034554E-2"/>
                  <c:y val="6.1659192825112105E-2"/>
                </c:manualLayout>
              </c:layout>
              <c:tx>
                <c:rich>
                  <a:bodyPr/>
                  <a:lstStyle/>
                  <a:p>
                    <a:fld id="{589CC938-65E8-405C-A8D6-D93788CAA91A}" type="VALUE">
                      <a:rPr lang="en-US"/>
                      <a:pPr/>
                      <a:t>[ЗНАЧЕНИЕ]</a:t>
                    </a:fld>
                    <a:r>
                      <a:rPr lang="en-US"/>
                      <a:t>,0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3.103662321539424E-2"/>
                  <c:y val="5.60538116591927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6898406786674944E-2"/>
                  <c:y val="6.16591928251121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8967515001034554E-2"/>
                  <c:y val="6.165919282511210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formatCode="m/d/yyyy">
                  <c:v>42186</c:v>
                </c:pt>
              </c:numCache>
            </c:numRef>
          </c:cat>
          <c:val>
            <c:numRef>
              <c:f>Лист1!$B$2:$B$6</c:f>
              <c:numCache>
                <c:formatCode>General</c:formatCode>
                <c:ptCount val="5"/>
                <c:pt idx="0">
                  <c:v>1.4</c:v>
                </c:pt>
                <c:pt idx="1">
                  <c:v>1</c:v>
                </c:pt>
                <c:pt idx="2">
                  <c:v>0.9</c:v>
                </c:pt>
                <c:pt idx="3">
                  <c:v>0.8</c:v>
                </c:pt>
                <c:pt idx="4">
                  <c:v>0.8</c:v>
                </c:pt>
              </c:numCache>
            </c:numRef>
          </c:val>
          <c:smooth val="0"/>
        </c:ser>
        <c:ser>
          <c:idx val="1"/>
          <c:order val="1"/>
          <c:tx>
            <c:strRef>
              <c:f>Лист1!$C$1</c:f>
              <c:strCache>
                <c:ptCount val="1"/>
                <c:pt idx="0">
                  <c:v>Красноярский край</c:v>
                </c:pt>
              </c:strCache>
            </c:strRef>
          </c:tx>
          <c:spPr>
            <a:ln w="25400" cap="rnd">
              <a:solidFill>
                <a:schemeClr val="accent2"/>
              </a:solidFill>
              <a:miter lim="800000"/>
            </a:ln>
            <a:effectLst/>
          </c:spPr>
          <c:marker>
            <c:symbol val="circle"/>
            <c:size val="5"/>
            <c:spPr>
              <a:solidFill>
                <a:schemeClr val="accent2"/>
              </a:solidFill>
              <a:ln w="38100">
                <a:solidFill>
                  <a:schemeClr val="accent2"/>
                </a:solidFill>
              </a:ln>
              <a:effectLst/>
            </c:spPr>
          </c:marker>
          <c:dLbls>
            <c:dLbl>
              <c:idx val="0"/>
              <c:layout>
                <c:manualLayout>
                  <c:x val="-2.6898406786674961E-2"/>
                  <c:y val="-5.60538116591928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898406786674982E-2"/>
                  <c:y val="-6.7264573991031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96751500103463E-2"/>
                  <c:y val="-5.60538116591928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8967515001034706E-2"/>
                  <c:y val="-5.04484304932735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8967515001034554E-2"/>
                  <c:y val="-5.044843049327354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2011</c:v>
                </c:pt>
                <c:pt idx="1">
                  <c:v>2012</c:v>
                </c:pt>
                <c:pt idx="2">
                  <c:v>2013</c:v>
                </c:pt>
                <c:pt idx="3">
                  <c:v>2014</c:v>
                </c:pt>
                <c:pt idx="4" formatCode="m/d/yyyy">
                  <c:v>42186</c:v>
                </c:pt>
              </c:numCache>
            </c:numRef>
          </c:cat>
          <c:val>
            <c:numRef>
              <c:f>Лист1!$C$2:$C$6</c:f>
              <c:numCache>
                <c:formatCode>General</c:formatCode>
                <c:ptCount val="5"/>
                <c:pt idx="0">
                  <c:v>1.9</c:v>
                </c:pt>
                <c:pt idx="1">
                  <c:v>1.6</c:v>
                </c:pt>
                <c:pt idx="2">
                  <c:v>1.2</c:v>
                </c:pt>
                <c:pt idx="3">
                  <c:v>1.1000000000000001</c:v>
                </c:pt>
                <c:pt idx="4">
                  <c:v>1.2</c:v>
                </c:pt>
              </c:numCache>
            </c:numRef>
          </c:val>
          <c:smooth val="0"/>
        </c:ser>
        <c:dLbls>
          <c:showLegendKey val="0"/>
          <c:showVal val="0"/>
          <c:showCatName val="0"/>
          <c:showSerName val="0"/>
          <c:showPercent val="0"/>
          <c:showBubbleSize val="0"/>
        </c:dLbls>
        <c:marker val="1"/>
        <c:smooth val="0"/>
        <c:axId val="154478144"/>
        <c:axId val="154478704"/>
      </c:lineChart>
      <c:catAx>
        <c:axId val="15447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4478704"/>
        <c:crosses val="autoZero"/>
        <c:auto val="1"/>
        <c:lblAlgn val="ctr"/>
        <c:lblOffset val="100"/>
        <c:noMultiLvlLbl val="0"/>
      </c:catAx>
      <c:valAx>
        <c:axId val="154478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4478144"/>
        <c:crosses val="autoZero"/>
        <c:crossBetween val="between"/>
        <c:majorUnit val="0.5"/>
      </c:valAx>
      <c:spPr>
        <a:noFill/>
        <a:ln>
          <a:noFill/>
        </a:ln>
        <a:effectLst/>
      </c:spPr>
    </c:plotArea>
    <c:legend>
      <c:legendPos val="b"/>
      <c:layout>
        <c:manualLayout>
          <c:xMode val="edge"/>
          <c:yMode val="edge"/>
          <c:x val="0.20221292650918635"/>
          <c:y val="0.91284058242719657"/>
          <c:w val="0.52821840007429244"/>
          <c:h val="8.7159704812683161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300" b="1"/>
              <a:t>Налоги, сборы и иные обязательные платежи</a:t>
            </a:r>
          </a:p>
        </c:rich>
      </c:tx>
      <c:layout/>
      <c:overlay val="0"/>
      <c:spPr>
        <a:noFill/>
        <a:ln>
          <a:noFill/>
        </a:ln>
        <a:effectLst/>
      </c:spPr>
      <c:txPr>
        <a:bodyPr rot="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625704220684536"/>
          <c:y val="0.1225728801512643"/>
          <c:w val="0.77097240007628809"/>
          <c:h val="0.60082095808160796"/>
        </c:manualLayout>
      </c:layout>
      <c:barChart>
        <c:barDir val="col"/>
        <c:grouping val="clustered"/>
        <c:varyColors val="0"/>
        <c:ser>
          <c:idx val="0"/>
          <c:order val="0"/>
          <c:tx>
            <c:strRef>
              <c:f>'[Диаграмма в Microsoft Word]Лист1'!$A$2</c:f>
              <c:strCache>
                <c:ptCount val="1"/>
                <c:pt idx="0">
                  <c:v>поступило в консолидированный бюджет</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306805074971165E-3"/>
                  <c:y val="0.1887905604719764"/>
                </c:manualLayout>
              </c:layout>
              <c:tx>
                <c:rich>
                  <a:bodyPr/>
                  <a:lstStyle/>
                  <a:p>
                    <a:fld id="{638363E0-6A7D-419E-B378-047BCDDE813C}" type="VALUE">
                      <a:rPr lang="en-US" sz="1100" b="1">
                        <a:latin typeface="Times New Roman" panose="02020603050405020304" pitchFamily="18" charset="0"/>
                        <a:cs typeface="Times New Roman" panose="02020603050405020304" pitchFamily="18" charset="0"/>
                      </a:rPr>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2.3068050749712496E-3"/>
                  <c:y val="0.19665683382497542"/>
                </c:manualLayout>
              </c:layout>
              <c:tx>
                <c:rich>
                  <a:bodyPr rot="-5400000" spcFirstLastPara="1" vertOverflow="ellipsis" wrap="square" anchor="ctr" anchorCtr="1"/>
                  <a:lstStyle/>
                  <a:p>
                    <a:pPr algn="ct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3D2DB1AA-0011-4FCC-B34B-5140DF43142F}" type="VALUE">
                      <a:rPr lang="en-US" sz="1100" b="1"/>
                      <a:pPr algn="ctr">
                        <a:defRPr sz="1100" b="1"/>
                      </a:pPr>
                      <a:t>[ЗНАЧЕНИЕ]</a:t>
                    </a:fld>
                    <a:endParaRPr lang="ru-RU"/>
                  </a:p>
                </c:rich>
              </c:tx>
              <c:spPr>
                <a:noFill/>
                <a:ln>
                  <a:noFill/>
                </a:ln>
                <a:effectLst/>
              </c:spPr>
              <c:txPr>
                <a:bodyPr rot="-5400000" spcFirstLastPara="1" vertOverflow="ellipsis" wrap="square" anchor="ctr" anchorCtr="1"/>
                <a:lstStyle/>
                <a:p>
                  <a:pPr algn="ct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4.6136506339382165E-3"/>
                  <c:y val="0.17843368667754789"/>
                </c:manualLayout>
              </c:layout>
              <c:tx>
                <c:rich>
                  <a:bodyPr/>
                  <a:lstStyle/>
                  <a:p>
                    <a:fld id="{88BA1A8A-15B6-498D-9A47-FBD72D6B6423}" type="VALUE">
                      <a:rPr lang="en-US" sz="1100" b="1">
                        <a:latin typeface="Times New Roman" panose="02020603050405020304" pitchFamily="18" charset="0"/>
                        <a:cs typeface="Times New Roman" panose="02020603050405020304" pitchFamily="18" charset="0"/>
                      </a:rPr>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2.306805074971165E-3"/>
                  <c:y val="0.27531956735496549"/>
                </c:manualLayout>
              </c:layout>
              <c:tx>
                <c:rich>
                  <a:bodyPr/>
                  <a:lstStyle/>
                  <a:p>
                    <a:fld id="{AB82DFBE-227A-43C2-88AE-6257AAC85F42}" type="VALUE">
                      <a:rPr lang="en-US" sz="1100" b="1">
                        <a:latin typeface="Times New Roman" panose="02020603050405020304" pitchFamily="18" charset="0"/>
                        <a:cs typeface="Times New Roman" panose="02020603050405020304" pitchFamily="18" charset="0"/>
                      </a:rPr>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5400000" spcFirstLastPara="1" vertOverflow="ellipsis"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Word]Лист1'!$B$1:$E$1</c:f>
              <c:strCache>
                <c:ptCount val="4"/>
                <c:pt idx="0">
                  <c:v>на 01.07.2012</c:v>
                </c:pt>
                <c:pt idx="1">
                  <c:v>на 01.07.2013</c:v>
                </c:pt>
                <c:pt idx="2">
                  <c:v>на 01.07.2014</c:v>
                </c:pt>
                <c:pt idx="3">
                  <c:v>на 01.07.2015</c:v>
                </c:pt>
              </c:strCache>
            </c:strRef>
          </c:cat>
          <c:val>
            <c:numRef>
              <c:f>'[Диаграмма в Microsoft Word]Лист1'!$B$2:$E$2</c:f>
              <c:numCache>
                <c:formatCode>#\ ##0.0</c:formatCode>
                <c:ptCount val="4"/>
                <c:pt idx="0">
                  <c:v>15221.9</c:v>
                </c:pt>
                <c:pt idx="1">
                  <c:v>14874.7</c:v>
                </c:pt>
                <c:pt idx="2">
                  <c:v>13072.3</c:v>
                </c:pt>
                <c:pt idx="3">
                  <c:v>24951.7</c:v>
                </c:pt>
              </c:numCache>
            </c:numRef>
          </c:val>
        </c:ser>
        <c:ser>
          <c:idx val="1"/>
          <c:order val="1"/>
          <c:tx>
            <c:strRef>
              <c:f>'[Диаграмма в Microsoft Word]Лист1'!$A$3</c:f>
              <c:strCache>
                <c:ptCount val="1"/>
                <c:pt idx="0">
                  <c:v>поступило в городской бюджет</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Word]Лист1'!$B$1:$E$1</c:f>
              <c:strCache>
                <c:ptCount val="4"/>
                <c:pt idx="0">
                  <c:v>на 01.07.2012</c:v>
                </c:pt>
                <c:pt idx="1">
                  <c:v>на 01.07.2013</c:v>
                </c:pt>
                <c:pt idx="2">
                  <c:v>на 01.07.2014</c:v>
                </c:pt>
                <c:pt idx="3">
                  <c:v>на 01.07.2015</c:v>
                </c:pt>
              </c:strCache>
            </c:strRef>
          </c:cat>
          <c:val>
            <c:numRef>
              <c:f>'[Диаграмма в Microsoft Word]Лист1'!$B$3:$E$3</c:f>
              <c:numCache>
                <c:formatCode>#\ ##0.0</c:formatCode>
                <c:ptCount val="4"/>
                <c:pt idx="0">
                  <c:v>3133.7</c:v>
                </c:pt>
                <c:pt idx="1">
                  <c:v>2795.6</c:v>
                </c:pt>
                <c:pt idx="2">
                  <c:v>2879</c:v>
                </c:pt>
                <c:pt idx="3">
                  <c:v>4328.2</c:v>
                </c:pt>
              </c:numCache>
            </c:numRef>
          </c:val>
        </c:ser>
        <c:dLbls>
          <c:showLegendKey val="0"/>
          <c:showVal val="0"/>
          <c:showCatName val="0"/>
          <c:showSerName val="0"/>
          <c:showPercent val="0"/>
          <c:showBubbleSize val="0"/>
        </c:dLbls>
        <c:gapWidth val="62"/>
        <c:overlap val="24"/>
        <c:axId val="154482624"/>
        <c:axId val="154483184"/>
      </c:barChart>
      <c:lineChart>
        <c:grouping val="standard"/>
        <c:varyColors val="0"/>
        <c:ser>
          <c:idx val="2"/>
          <c:order val="2"/>
          <c:tx>
            <c:strRef>
              <c:f>'[Диаграмма в Microsoft Word]Лист1'!$A$4</c:f>
              <c:strCache>
                <c:ptCount val="1"/>
                <c:pt idx="0">
                  <c:v>удельный вес средств, оставшихся на территории (%)</c:v>
                </c:pt>
              </c:strCache>
            </c:strRef>
          </c:tx>
          <c:spPr>
            <a:ln w="34925" cap="rnd">
              <a:solidFill>
                <a:schemeClr val="accent3"/>
              </a:solidFill>
              <a:round/>
            </a:ln>
            <a:effectLst>
              <a:outerShdw blurRad="40000" dist="23000" dir="5400000" rotWithShape="0">
                <a:srgbClr val="000000">
                  <a:alpha val="35000"/>
                </a:srgbClr>
              </a:outerShdw>
            </a:effectLst>
          </c:spPr>
          <c:marker>
            <c:symbol val="none"/>
          </c:marker>
          <c:dLbls>
            <c:dLbl>
              <c:idx val="0"/>
              <c:layout>
                <c:manualLayout>
                  <c:x val="-5.536332179930796E-2"/>
                  <c:y val="-3.14650934119961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522491349480967E-2"/>
                  <c:y val="-4.71976401179941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4602076124567477E-2"/>
                  <c:y val="-4.7197640117994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Word]Лист1'!$B$1:$E$1</c:f>
              <c:strCache>
                <c:ptCount val="4"/>
                <c:pt idx="0">
                  <c:v>на 01.07.2012</c:v>
                </c:pt>
                <c:pt idx="1">
                  <c:v>на 01.07.2013</c:v>
                </c:pt>
                <c:pt idx="2">
                  <c:v>на 01.07.2014</c:v>
                </c:pt>
                <c:pt idx="3">
                  <c:v>на 01.07.2015</c:v>
                </c:pt>
              </c:strCache>
            </c:strRef>
          </c:cat>
          <c:val>
            <c:numRef>
              <c:f>'[Диаграмма в Microsoft Word]Лист1'!$B$4:$E$4</c:f>
              <c:numCache>
                <c:formatCode>#\ ##0.0</c:formatCode>
                <c:ptCount val="4"/>
                <c:pt idx="0">
                  <c:v>20.6</c:v>
                </c:pt>
                <c:pt idx="1">
                  <c:v>18.8</c:v>
                </c:pt>
                <c:pt idx="2">
                  <c:v>22</c:v>
                </c:pt>
                <c:pt idx="3">
                  <c:v>17.3</c:v>
                </c:pt>
              </c:numCache>
            </c:numRef>
          </c:val>
          <c:smooth val="0"/>
        </c:ser>
        <c:dLbls>
          <c:showLegendKey val="0"/>
          <c:showVal val="0"/>
          <c:showCatName val="0"/>
          <c:showSerName val="0"/>
          <c:showPercent val="0"/>
          <c:showBubbleSize val="0"/>
        </c:dLbls>
        <c:marker val="1"/>
        <c:smooth val="0"/>
        <c:axId val="154484304"/>
        <c:axId val="154483744"/>
      </c:lineChart>
      <c:catAx>
        <c:axId val="1544826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4483184"/>
        <c:crosses val="autoZero"/>
        <c:auto val="1"/>
        <c:lblAlgn val="ctr"/>
        <c:lblOffset val="100"/>
        <c:noMultiLvlLbl val="0"/>
      </c:catAx>
      <c:valAx>
        <c:axId val="154483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b="1" i="0"/>
                  <a:t>млн.руб.</a:t>
                </a:r>
              </a:p>
            </c:rich>
          </c:tx>
          <c:layout/>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 ##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4482624"/>
        <c:crosses val="autoZero"/>
        <c:crossBetween val="between"/>
      </c:valAx>
      <c:valAx>
        <c:axId val="154483744"/>
        <c:scaling>
          <c:orientation val="minMax"/>
        </c:scaling>
        <c:delete val="0"/>
        <c:axPos val="r"/>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4484304"/>
        <c:crosses val="max"/>
        <c:crossBetween val="between"/>
      </c:valAx>
      <c:catAx>
        <c:axId val="154484304"/>
        <c:scaling>
          <c:orientation val="minMax"/>
        </c:scaling>
        <c:delete val="1"/>
        <c:axPos val="b"/>
        <c:numFmt formatCode="General" sourceLinked="1"/>
        <c:majorTickMark val="none"/>
        <c:minorTickMark val="none"/>
        <c:tickLblPos val="nextTo"/>
        <c:crossAx val="154483744"/>
        <c:crosses val="autoZero"/>
        <c:auto val="1"/>
        <c:lblAlgn val="ctr"/>
        <c:lblOffset val="100"/>
        <c:noMultiLvlLbl val="0"/>
      </c:catAx>
      <c:spPr>
        <a:noFill/>
        <a:ln>
          <a:noFill/>
        </a:ln>
        <a:effectLst/>
      </c:spPr>
    </c:plotArea>
    <c:legend>
      <c:legendPos val="b"/>
      <c:layout>
        <c:manualLayout>
          <c:xMode val="edge"/>
          <c:yMode val="edge"/>
          <c:x val="0.11064814814814815"/>
          <c:y val="0.81546051043037771"/>
          <c:w val="0.81447811447811447"/>
          <c:h val="0.1656685979199918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2" b="1" i="0" u="none" strike="noStrike" baseline="0">
                <a:solidFill>
                  <a:srgbClr val="000000"/>
                </a:solidFill>
                <a:latin typeface="Times New Roman"/>
                <a:ea typeface="Times New Roman"/>
                <a:cs typeface="Times New Roman"/>
              </a:defRPr>
            </a:pPr>
            <a:r>
              <a:rPr lang="ru-RU"/>
              <a:t>Среднесписочная численность работников крупных и средних организаций муниципального образования город Норильск, чел. (январь-июнь)
 </a:t>
            </a:r>
          </a:p>
        </c:rich>
      </c:tx>
      <c:layout>
        <c:manualLayout>
          <c:xMode val="edge"/>
          <c:yMode val="edge"/>
          <c:x val="0.1254071661237785"/>
          <c:y val="0"/>
        </c:manualLayout>
      </c:layout>
      <c:overlay val="0"/>
      <c:spPr>
        <a:noFill/>
        <a:ln w="25446">
          <a:noFill/>
        </a:ln>
      </c:spPr>
    </c:title>
    <c:autoTitleDeleted val="0"/>
    <c:view3D>
      <c:rotX val="15"/>
      <c:hPercent val="36"/>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143322475570032E-2"/>
          <c:y val="0.27891156462585032"/>
          <c:w val="0.88273615635179148"/>
          <c:h val="0.61224489795918369"/>
        </c:manualLayout>
      </c:layout>
      <c:bar3DChart>
        <c:barDir val="col"/>
        <c:grouping val="clustered"/>
        <c:varyColors val="0"/>
        <c:ser>
          <c:idx val="0"/>
          <c:order val="0"/>
          <c:tx>
            <c:strRef>
              <c:f>Sheet1!$A$2</c:f>
              <c:strCache>
                <c:ptCount val="1"/>
              </c:strCache>
            </c:strRef>
          </c:tx>
          <c:spPr>
            <a:solidFill>
              <a:srgbClr val="9999FF"/>
            </a:solidFill>
            <a:ln w="12723">
              <a:solidFill>
                <a:srgbClr val="000000"/>
              </a:solidFill>
              <a:prstDash val="solid"/>
            </a:ln>
          </c:spPr>
          <c:invertIfNegative val="0"/>
          <c:dLbls>
            <c:dLbl>
              <c:idx val="0"/>
              <c:layout>
                <c:manualLayout>
                  <c:x val="8.1363202410286162E-3"/>
                  <c:y val="-5.0338595247523044E-2"/>
                </c:manualLayout>
              </c:layout>
              <c:numFmt formatCode="#,##0" sourceLinked="0"/>
              <c:spPr>
                <a:noFill/>
                <a:ln w="25446">
                  <a:noFill/>
                </a:ln>
              </c:spPr>
              <c:txPr>
                <a:bodyPr/>
                <a:lstStyle/>
                <a:p>
                  <a:pPr>
                    <a:defRPr sz="1202"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759392144715571E-3"/>
                  <c:y val="3.0767122961268822E-3"/>
                </c:manualLayout>
              </c:layout>
              <c:numFmt formatCode="#,##0" sourceLinked="0"/>
              <c:spPr>
                <a:noFill/>
                <a:ln w="25446">
                  <a:noFill/>
                </a:ln>
              </c:spPr>
              <c:txPr>
                <a:bodyPr/>
                <a:lstStyle/>
                <a:p>
                  <a:pPr>
                    <a:defRPr sz="1202"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082872232872862E-2"/>
                  <c:y val="-6.1164968214350137E-3"/>
                </c:manualLayout>
              </c:layout>
              <c:numFmt formatCode="#,##0" sourceLinked="0"/>
              <c:spPr>
                <a:noFill/>
                <a:ln w="25446">
                  <a:noFill/>
                </a:ln>
              </c:spPr>
              <c:txPr>
                <a:bodyPr/>
                <a:lstStyle/>
                <a:p>
                  <a:pPr>
                    <a:defRPr sz="1202"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606152387584399E-2"/>
                  <c:y val="-1.7770315925920818E-2"/>
                </c:manualLayout>
              </c:layout>
              <c:numFmt formatCode="#,##0" sourceLinked="0"/>
              <c:spPr>
                <a:noFill/>
                <a:ln w="25446">
                  <a:noFill/>
                </a:ln>
              </c:spPr>
              <c:txPr>
                <a:bodyPr/>
                <a:lstStyle/>
                <a:p>
                  <a:pPr>
                    <a:defRPr sz="1202"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6097699810225841E-3"/>
                  <c:y val="-1.5209940451213932E-2"/>
                </c:manualLayout>
              </c:layout>
              <c:numFmt formatCode="#,##0" sourceLinked="0"/>
              <c:spPr>
                <a:noFill/>
                <a:ln w="25446">
                  <a:noFill/>
                </a:ln>
              </c:spPr>
              <c:txPr>
                <a:bodyPr/>
                <a:lstStyle/>
                <a:p>
                  <a:pPr>
                    <a:defRPr sz="1202"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w="25446">
                <a:noFill/>
              </a:ln>
            </c:spPr>
            <c:txPr>
              <a:bodyPr wrap="square" lIns="38100" tIns="19050" rIns="38100" bIns="19050" anchor="ctr">
                <a:spAutoFit/>
              </a:bodyPr>
              <a:lstStyle/>
              <a:p>
                <a:pPr>
                  <a:defRPr sz="1202"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83992</c:v>
                </c:pt>
                <c:pt idx="1">
                  <c:v>85904</c:v>
                </c:pt>
                <c:pt idx="2">
                  <c:v>86425</c:v>
                </c:pt>
                <c:pt idx="3">
                  <c:v>84443</c:v>
                </c:pt>
                <c:pt idx="4">
                  <c:v>84996</c:v>
                </c:pt>
              </c:numCache>
            </c:numRef>
          </c:val>
        </c:ser>
        <c:dLbls>
          <c:showLegendKey val="0"/>
          <c:showVal val="0"/>
          <c:showCatName val="0"/>
          <c:showSerName val="0"/>
          <c:showPercent val="0"/>
          <c:showBubbleSize val="0"/>
        </c:dLbls>
        <c:gapWidth val="150"/>
        <c:gapDepth val="0"/>
        <c:shape val="box"/>
        <c:axId val="154486544"/>
        <c:axId val="154487104"/>
        <c:axId val="0"/>
      </c:bar3DChart>
      <c:catAx>
        <c:axId val="154486544"/>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1202" b="0" i="0" u="none" strike="noStrike" baseline="0">
                <a:solidFill>
                  <a:srgbClr val="000000"/>
                </a:solidFill>
                <a:latin typeface="Times New Roman"/>
                <a:ea typeface="Times New Roman"/>
                <a:cs typeface="Times New Roman"/>
              </a:defRPr>
            </a:pPr>
            <a:endParaRPr lang="ru-RU"/>
          </a:p>
        </c:txPr>
        <c:crossAx val="154487104"/>
        <c:crosses val="autoZero"/>
        <c:auto val="1"/>
        <c:lblAlgn val="ctr"/>
        <c:lblOffset val="100"/>
        <c:tickLblSkip val="1"/>
        <c:tickMarkSkip val="1"/>
        <c:noMultiLvlLbl val="0"/>
      </c:catAx>
      <c:valAx>
        <c:axId val="154487104"/>
        <c:scaling>
          <c:orientation val="minMax"/>
        </c:scaling>
        <c:delete val="0"/>
        <c:axPos val="l"/>
        <c:majorGridlines>
          <c:spPr>
            <a:ln w="12723">
              <a:solidFill>
                <a:srgbClr val="FFFFFF"/>
              </a:solidFill>
              <a:prstDash val="solid"/>
            </a:ln>
          </c:spPr>
        </c:majorGridlines>
        <c:numFmt formatCode="#,##0" sourceLinked="0"/>
        <c:majorTickMark val="out"/>
        <c:minorTickMark val="none"/>
        <c:tickLblPos val="nextTo"/>
        <c:spPr>
          <a:ln w="3181">
            <a:solidFill>
              <a:srgbClr val="000000"/>
            </a:solidFill>
            <a:prstDash val="solid"/>
          </a:ln>
        </c:spPr>
        <c:txPr>
          <a:bodyPr rot="0" vert="horz"/>
          <a:lstStyle/>
          <a:p>
            <a:pPr>
              <a:defRPr sz="1202" b="0" i="0" u="none" strike="noStrike" baseline="0">
                <a:solidFill>
                  <a:srgbClr val="000000"/>
                </a:solidFill>
                <a:latin typeface="Times New Roman"/>
                <a:ea typeface="Times New Roman"/>
                <a:cs typeface="Times New Roman"/>
              </a:defRPr>
            </a:pPr>
            <a:endParaRPr lang="ru-RU"/>
          </a:p>
        </c:txPr>
        <c:crossAx val="154486544"/>
        <c:crosses val="autoZero"/>
        <c:crossBetween val="between"/>
      </c:valAx>
      <c:spPr>
        <a:noFill/>
        <a:ln w="25446">
          <a:noFill/>
        </a:ln>
      </c:spPr>
    </c:plotArea>
    <c:plotVisOnly val="1"/>
    <c:dispBlanksAs val="gap"/>
    <c:showDLblsOverMax val="0"/>
  </c:chart>
  <c:spPr>
    <a:noFill/>
    <a:ln>
      <a:noFill/>
    </a:ln>
  </c:spPr>
  <c:txPr>
    <a:bodyPr/>
    <a:lstStyle/>
    <a:p>
      <a:pPr>
        <a:defRPr sz="1202"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1" i="0" u="none" strike="noStrike" baseline="0">
                <a:solidFill>
                  <a:srgbClr val="000000"/>
                </a:solidFill>
                <a:latin typeface="Times New Roman"/>
                <a:ea typeface="Times New Roman"/>
                <a:cs typeface="Times New Roman"/>
              </a:defRPr>
            </a:pPr>
            <a:r>
              <a:rPr lang="ru-RU"/>
              <a:t>Динамика месячной заработной платы работников крупных и средних организаций муниципального образования город Норильск, руб.</a:t>
            </a:r>
          </a:p>
        </c:rich>
      </c:tx>
      <c:layout>
        <c:manualLayout>
          <c:xMode val="edge"/>
          <c:yMode val="edge"/>
          <c:x val="0.15171288743882544"/>
          <c:y val="0"/>
        </c:manualLayout>
      </c:layout>
      <c:overlay val="0"/>
      <c:spPr>
        <a:noFill/>
        <a:ln w="25411">
          <a:noFill/>
        </a:ln>
      </c:spPr>
    </c:title>
    <c:autoTitleDeleted val="0"/>
    <c:plotArea>
      <c:layout>
        <c:manualLayout>
          <c:layoutTarget val="inner"/>
          <c:xMode val="edge"/>
          <c:yMode val="edge"/>
          <c:x val="0.11256117455138662"/>
          <c:y val="0.18633540372670807"/>
          <c:w val="0.87112561174551384"/>
          <c:h val="0.52484472049689446"/>
        </c:manualLayout>
      </c:layout>
      <c:lineChart>
        <c:grouping val="standard"/>
        <c:varyColors val="0"/>
        <c:ser>
          <c:idx val="2"/>
          <c:order val="0"/>
          <c:tx>
            <c:strRef>
              <c:f>Sheet1!$A$2</c:f>
              <c:strCache>
                <c:ptCount val="1"/>
                <c:pt idx="0">
                  <c:v>2011 год</c:v>
                </c:pt>
              </c:strCache>
            </c:strRef>
          </c:tx>
          <c:spPr>
            <a:ln w="38116">
              <a:solidFill>
                <a:srgbClr val="339966"/>
              </a:solidFill>
              <a:prstDash val="solid"/>
            </a:ln>
          </c:spPr>
          <c:marker>
            <c:symbol val="triangle"/>
            <c:size val="7"/>
            <c:spPr>
              <a:solidFill>
                <a:srgbClr val="008000"/>
              </a:solidFill>
              <a:ln>
                <a:solidFill>
                  <a:srgbClr val="000000"/>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#,##0</c:formatCode>
                <c:ptCount val="12"/>
                <c:pt idx="0">
                  <c:v>48128.5</c:v>
                </c:pt>
                <c:pt idx="1">
                  <c:v>47207.5</c:v>
                </c:pt>
                <c:pt idx="2">
                  <c:v>52635.1</c:v>
                </c:pt>
                <c:pt idx="3">
                  <c:v>50830.9</c:v>
                </c:pt>
                <c:pt idx="4">
                  <c:v>51494.3</c:v>
                </c:pt>
                <c:pt idx="5">
                  <c:v>51986.7</c:v>
                </c:pt>
                <c:pt idx="6">
                  <c:v>58223.5</c:v>
                </c:pt>
                <c:pt idx="7">
                  <c:v>51757.8</c:v>
                </c:pt>
                <c:pt idx="8">
                  <c:v>51684.800000000003</c:v>
                </c:pt>
                <c:pt idx="9">
                  <c:v>52088</c:v>
                </c:pt>
                <c:pt idx="10">
                  <c:v>52371.199999999997</c:v>
                </c:pt>
                <c:pt idx="11">
                  <c:v>73423.199999999997</c:v>
                </c:pt>
              </c:numCache>
            </c:numRef>
          </c:val>
          <c:smooth val="0"/>
        </c:ser>
        <c:ser>
          <c:idx val="0"/>
          <c:order val="1"/>
          <c:tx>
            <c:strRef>
              <c:f>Sheet1!$A$3</c:f>
              <c:strCache>
                <c:ptCount val="1"/>
                <c:pt idx="0">
                  <c:v>2012 год</c:v>
                </c:pt>
              </c:strCache>
            </c:strRef>
          </c:tx>
          <c:spPr>
            <a:ln w="38116">
              <a:solidFill>
                <a:srgbClr val="000080"/>
              </a:solidFill>
              <a:prstDash val="solid"/>
            </a:ln>
          </c:spPr>
          <c:marker>
            <c:symbol val="diamond"/>
            <c:size val="9"/>
            <c:spPr>
              <a:solidFill>
                <a:srgbClr val="000080"/>
              </a:solidFill>
              <a:ln>
                <a:solidFill>
                  <a:srgbClr val="000080"/>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#,##0</c:formatCode>
                <c:ptCount val="12"/>
                <c:pt idx="0">
                  <c:v>53798.3</c:v>
                </c:pt>
                <c:pt idx="1">
                  <c:v>53303</c:v>
                </c:pt>
                <c:pt idx="2">
                  <c:v>59551.6</c:v>
                </c:pt>
                <c:pt idx="3">
                  <c:v>57523.199999999997</c:v>
                </c:pt>
                <c:pt idx="4">
                  <c:v>59601.5</c:v>
                </c:pt>
                <c:pt idx="5">
                  <c:v>57919.8</c:v>
                </c:pt>
                <c:pt idx="6">
                  <c:v>65382.6</c:v>
                </c:pt>
                <c:pt idx="7">
                  <c:v>54592.9</c:v>
                </c:pt>
                <c:pt idx="8">
                  <c:v>54279.6</c:v>
                </c:pt>
                <c:pt idx="9">
                  <c:v>56709.1</c:v>
                </c:pt>
                <c:pt idx="10">
                  <c:v>56700.9</c:v>
                </c:pt>
                <c:pt idx="11">
                  <c:v>79826</c:v>
                </c:pt>
              </c:numCache>
            </c:numRef>
          </c:val>
          <c:smooth val="0"/>
        </c:ser>
        <c:ser>
          <c:idx val="1"/>
          <c:order val="2"/>
          <c:tx>
            <c:strRef>
              <c:f>Sheet1!$A$4</c:f>
              <c:strCache>
                <c:ptCount val="1"/>
                <c:pt idx="0">
                  <c:v>2013 год</c:v>
                </c:pt>
              </c:strCache>
            </c:strRef>
          </c:tx>
          <c:spPr>
            <a:ln w="38116">
              <a:solidFill>
                <a:srgbClr val="FF00FF"/>
              </a:solidFill>
              <a:prstDash val="solid"/>
            </a:ln>
          </c:spPr>
          <c:marker>
            <c:symbol val="circle"/>
            <c:size val="9"/>
            <c:spPr>
              <a:solidFill>
                <a:srgbClr val="FF00FF"/>
              </a:solidFill>
              <a:ln>
                <a:solidFill>
                  <a:srgbClr val="FF00FF"/>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#,##0</c:formatCode>
                <c:ptCount val="12"/>
                <c:pt idx="0">
                  <c:v>57056</c:v>
                </c:pt>
                <c:pt idx="1">
                  <c:v>55055</c:v>
                </c:pt>
                <c:pt idx="2">
                  <c:v>62489</c:v>
                </c:pt>
                <c:pt idx="3">
                  <c:v>67400</c:v>
                </c:pt>
                <c:pt idx="4">
                  <c:v>66412</c:v>
                </c:pt>
                <c:pt idx="5">
                  <c:v>65724.5</c:v>
                </c:pt>
                <c:pt idx="6">
                  <c:v>73950.3</c:v>
                </c:pt>
                <c:pt idx="7">
                  <c:v>62398</c:v>
                </c:pt>
                <c:pt idx="8">
                  <c:v>63313.599999999999</c:v>
                </c:pt>
                <c:pt idx="9">
                  <c:v>66547.8</c:v>
                </c:pt>
                <c:pt idx="10">
                  <c:v>65645.600000000006</c:v>
                </c:pt>
                <c:pt idx="11">
                  <c:v>94656.9</c:v>
                </c:pt>
              </c:numCache>
            </c:numRef>
          </c:val>
          <c:smooth val="0"/>
        </c:ser>
        <c:ser>
          <c:idx val="3"/>
          <c:order val="3"/>
          <c:tx>
            <c:strRef>
              <c:f>Sheet1!$A$5</c:f>
              <c:strCache>
                <c:ptCount val="1"/>
                <c:pt idx="0">
                  <c:v>2014 год</c:v>
                </c:pt>
              </c:strCache>
            </c:strRef>
          </c:tx>
          <c:spPr>
            <a:ln w="25411">
              <a:solidFill>
                <a:srgbClr val="000080"/>
              </a:solidFill>
              <a:prstDash val="solid"/>
            </a:ln>
          </c:spPr>
          <c:marker>
            <c:symbol val="x"/>
            <c:size val="4"/>
            <c:spPr>
              <a:noFill/>
              <a:ln>
                <a:solidFill>
                  <a:srgbClr val="000080"/>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Sheet1!$B$5:$M$5</c:f>
              <c:numCache>
                <c:formatCode>#,##0</c:formatCode>
                <c:ptCount val="12"/>
                <c:pt idx="0">
                  <c:v>64946</c:v>
                </c:pt>
                <c:pt idx="1">
                  <c:v>63061</c:v>
                </c:pt>
                <c:pt idx="2">
                  <c:v>67862.100000000006</c:v>
                </c:pt>
                <c:pt idx="3">
                  <c:v>72132.5</c:v>
                </c:pt>
                <c:pt idx="4">
                  <c:v>80845.100000000006</c:v>
                </c:pt>
                <c:pt idx="5">
                  <c:v>68161.3</c:v>
                </c:pt>
                <c:pt idx="6">
                  <c:v>74991.5</c:v>
                </c:pt>
                <c:pt idx="7">
                  <c:v>61223.6</c:v>
                </c:pt>
                <c:pt idx="8">
                  <c:v>66095.399999999994</c:v>
                </c:pt>
                <c:pt idx="9">
                  <c:v>67768.600000000006</c:v>
                </c:pt>
                <c:pt idx="10">
                  <c:v>67744</c:v>
                </c:pt>
                <c:pt idx="11">
                  <c:v>95092.6</c:v>
                </c:pt>
              </c:numCache>
            </c:numRef>
          </c:val>
          <c:smooth val="0"/>
        </c:ser>
        <c:ser>
          <c:idx val="4"/>
          <c:order val="4"/>
          <c:tx>
            <c:strRef>
              <c:f>Sheet1!$A$6</c:f>
              <c:strCache>
                <c:ptCount val="1"/>
                <c:pt idx="0">
                  <c:v>2015 год</c:v>
                </c:pt>
              </c:strCache>
            </c:strRef>
          </c:tx>
          <c:spPr>
            <a:ln w="12705">
              <a:solidFill>
                <a:srgbClr val="800080"/>
              </a:solidFill>
              <a:prstDash val="solid"/>
            </a:ln>
          </c:spPr>
          <c:marker>
            <c:symbol val="star"/>
            <c:size val="5"/>
            <c:spPr>
              <a:noFill/>
              <a:ln>
                <a:solidFill>
                  <a:srgbClr val="800080"/>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Sheet1!$B$6:$M$6</c:f>
              <c:numCache>
                <c:formatCode>General</c:formatCode>
                <c:ptCount val="12"/>
                <c:pt idx="0">
                  <c:v>68978.8</c:v>
                </c:pt>
                <c:pt idx="1">
                  <c:v>67027.8</c:v>
                </c:pt>
                <c:pt idx="2">
                  <c:v>71840.2</c:v>
                </c:pt>
                <c:pt idx="3">
                  <c:v>79222.2</c:v>
                </c:pt>
                <c:pt idx="4">
                  <c:v>83872.2</c:v>
                </c:pt>
                <c:pt idx="5">
                  <c:v>75005</c:v>
                </c:pt>
              </c:numCache>
            </c:numRef>
          </c:val>
          <c:smooth val="0"/>
        </c:ser>
        <c:dLbls>
          <c:showLegendKey val="0"/>
          <c:showVal val="0"/>
          <c:showCatName val="0"/>
          <c:showSerName val="0"/>
          <c:showPercent val="0"/>
          <c:showBubbleSize val="0"/>
        </c:dLbls>
        <c:marker val="1"/>
        <c:smooth val="0"/>
        <c:axId val="154491584"/>
        <c:axId val="155825248"/>
      </c:lineChart>
      <c:catAx>
        <c:axId val="154491584"/>
        <c:scaling>
          <c:orientation val="minMax"/>
        </c:scaling>
        <c:delete val="0"/>
        <c:axPos val="b"/>
        <c:numFmt formatCode="General" sourceLinked="1"/>
        <c:majorTickMark val="out"/>
        <c:minorTickMark val="none"/>
        <c:tickLblPos val="nextTo"/>
        <c:spPr>
          <a:ln w="3176">
            <a:solidFill>
              <a:srgbClr val="000000"/>
            </a:solidFill>
            <a:prstDash val="solid"/>
          </a:ln>
        </c:spPr>
        <c:txPr>
          <a:bodyPr rot="-2700000" vert="horz"/>
          <a:lstStyle/>
          <a:p>
            <a:pPr>
              <a:defRPr sz="1050" b="0" i="0" u="none" strike="noStrike" baseline="0">
                <a:solidFill>
                  <a:srgbClr val="000000"/>
                </a:solidFill>
                <a:latin typeface="Times New Roman"/>
                <a:ea typeface="Times New Roman"/>
                <a:cs typeface="Times New Roman"/>
              </a:defRPr>
            </a:pPr>
            <a:endParaRPr lang="ru-RU"/>
          </a:p>
        </c:txPr>
        <c:crossAx val="155825248"/>
        <c:crosses val="autoZero"/>
        <c:auto val="1"/>
        <c:lblAlgn val="ctr"/>
        <c:lblOffset val="100"/>
        <c:tickLblSkip val="1"/>
        <c:tickMarkSkip val="1"/>
        <c:noMultiLvlLbl val="0"/>
      </c:catAx>
      <c:valAx>
        <c:axId val="155825248"/>
        <c:scaling>
          <c:orientation val="minMax"/>
          <c:min val="40000"/>
        </c:scaling>
        <c:delete val="0"/>
        <c:axPos val="l"/>
        <c:majorGridlines>
          <c:spPr>
            <a:ln w="3176">
              <a:solidFill>
                <a:srgbClr val="000000"/>
              </a:solidFill>
              <a:prstDash val="solid"/>
            </a:ln>
          </c:spPr>
        </c:majorGridlines>
        <c:numFmt formatCode="#,##0" sourceLinked="1"/>
        <c:majorTickMark val="out"/>
        <c:minorTickMark val="none"/>
        <c:tickLblPos val="nextTo"/>
        <c:spPr>
          <a:ln w="3176">
            <a:solidFill>
              <a:srgbClr val="000000"/>
            </a:solidFill>
            <a:prstDash val="solid"/>
          </a:ln>
        </c:spPr>
        <c:txPr>
          <a:bodyPr rot="0" vert="horz"/>
          <a:lstStyle/>
          <a:p>
            <a:pPr>
              <a:defRPr sz="1050" b="0" i="0" u="none" strike="noStrike" baseline="0">
                <a:solidFill>
                  <a:srgbClr val="000000"/>
                </a:solidFill>
                <a:latin typeface="Times New Roman"/>
                <a:ea typeface="Times New Roman"/>
                <a:cs typeface="Times New Roman"/>
              </a:defRPr>
            </a:pPr>
            <a:endParaRPr lang="ru-RU"/>
          </a:p>
        </c:txPr>
        <c:crossAx val="154491584"/>
        <c:crosses val="autoZero"/>
        <c:crossBetween val="between"/>
        <c:minorUnit val="6000"/>
      </c:valAx>
      <c:spPr>
        <a:noFill/>
        <a:ln w="12705">
          <a:solidFill>
            <a:srgbClr val="FFFFFF"/>
          </a:solidFill>
          <a:prstDash val="solid"/>
        </a:ln>
      </c:spPr>
    </c:plotArea>
    <c:legend>
      <c:legendPos val="b"/>
      <c:layout>
        <c:manualLayout>
          <c:xMode val="edge"/>
          <c:yMode val="edge"/>
          <c:x val="1.3937209599440548E-2"/>
          <c:y val="0.89918225296105347"/>
          <c:w val="0.9706362153344209"/>
          <c:h val="8.0745341614906832E-2"/>
        </c:manualLayout>
      </c:layout>
      <c:overlay val="0"/>
      <c:spPr>
        <a:noFill/>
        <a:ln w="3176">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2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Динамика среднего размера пенсии и ВПМ</a:t>
            </a:r>
          </a:p>
        </c:rich>
      </c:tx>
      <c:layout>
        <c:manualLayout>
          <c:xMode val="edge"/>
          <c:yMode val="edge"/>
          <c:x val="0.26333525648556344"/>
          <c:y val="0"/>
        </c:manualLayout>
      </c:layout>
      <c:overlay val="1"/>
      <c:spPr>
        <a:noFill/>
        <a:ln>
          <a:noFill/>
        </a:ln>
        <a:effectLst/>
      </c:spPr>
      <c:txPr>
        <a:bodyPr rot="0" spcFirstLastPara="1" vertOverflow="ellipsis" vert="horz" wrap="square" anchor="ctr" anchorCtr="1"/>
        <a:lstStyle/>
        <a:p>
          <a:pPr>
            <a:defRPr sz="132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135330049212588"/>
          <c:y val="0.12287546694706118"/>
          <c:w val="0.83392621984336368"/>
          <c:h val="0.66136245391390003"/>
        </c:manualLayout>
      </c:layout>
      <c:barChart>
        <c:barDir val="col"/>
        <c:grouping val="clustered"/>
        <c:varyColors val="0"/>
        <c:ser>
          <c:idx val="0"/>
          <c:order val="0"/>
          <c:tx>
            <c:strRef>
              <c:f>Лист1!$A$2</c:f>
              <c:strCache>
                <c:ptCount val="1"/>
                <c:pt idx="0">
                  <c:v>Средний размер пенсии</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0.2686047056617922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907380305247754E-3"/>
                  <c:y val="0.26860470566179229"/>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2854561148606424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21007741123207241"/>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5400000" spcFirstLastPara="1" vertOverflow="ellipsis" wrap="square" anchor="ctr" anchorCtr="1"/>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на 01.07.2013</c:v>
                </c:pt>
                <c:pt idx="1">
                  <c:v>на 01.07.2014</c:v>
                </c:pt>
                <c:pt idx="2">
                  <c:v>на 01.07.2015</c:v>
                </c:pt>
              </c:strCache>
            </c:strRef>
          </c:cat>
          <c:val>
            <c:numRef>
              <c:f>Лист1!$B$2:$D$2</c:f>
              <c:numCache>
                <c:formatCode>General</c:formatCode>
                <c:ptCount val="3"/>
                <c:pt idx="0">
                  <c:v>18078.349999999999</c:v>
                </c:pt>
                <c:pt idx="1">
                  <c:v>19465.82</c:v>
                </c:pt>
                <c:pt idx="2">
                  <c:v>21555.67</c:v>
                </c:pt>
              </c:numCache>
            </c:numRef>
          </c:val>
        </c:ser>
        <c:ser>
          <c:idx val="1"/>
          <c:order val="1"/>
          <c:tx>
            <c:strRef>
              <c:f>Лист1!$A$3</c:f>
              <c:strCache>
                <c:ptCount val="1"/>
                <c:pt idx="0">
                  <c:v>ВПМ пенсионера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0.2041885389326333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6659508875386951E-17"/>
                  <c:y val="0.2438710786151731"/>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26171923822022247"/>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txPr>
              <a:bodyPr rot="-5400000" spcFirstLastPara="1" vertOverflow="ellipsis" wrap="square" anchor="ctr" anchorCtr="1"/>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на 01.07.2013</c:v>
                </c:pt>
                <c:pt idx="1">
                  <c:v>на 01.07.2014</c:v>
                </c:pt>
                <c:pt idx="2">
                  <c:v>на 01.07.2015</c:v>
                </c:pt>
              </c:strCache>
            </c:strRef>
          </c:cat>
          <c:val>
            <c:numRef>
              <c:f>Лист1!$B$3:$D$3</c:f>
              <c:numCache>
                <c:formatCode>General</c:formatCode>
                <c:ptCount val="3"/>
                <c:pt idx="0">
                  <c:v>9065</c:v>
                </c:pt>
                <c:pt idx="1">
                  <c:v>10261</c:v>
                </c:pt>
                <c:pt idx="2">
                  <c:v>11825</c:v>
                </c:pt>
              </c:numCache>
            </c:numRef>
          </c:val>
        </c:ser>
        <c:dLbls>
          <c:showLegendKey val="0"/>
          <c:showVal val="0"/>
          <c:showCatName val="0"/>
          <c:showSerName val="0"/>
          <c:showPercent val="0"/>
          <c:showBubbleSize val="0"/>
        </c:dLbls>
        <c:gapWidth val="150"/>
        <c:axId val="155828608"/>
        <c:axId val="155829168"/>
      </c:barChart>
      <c:lineChart>
        <c:grouping val="standard"/>
        <c:varyColors val="0"/>
        <c:ser>
          <c:idx val="2"/>
          <c:order val="2"/>
          <c:tx>
            <c:strRef>
              <c:f>Лист1!$A$4</c:f>
              <c:strCache>
                <c:ptCount val="1"/>
                <c:pt idx="0">
                  <c:v>Коэффициент обеспеченности ВПМ</c:v>
                </c:pt>
              </c:strCache>
            </c:strRef>
          </c:tx>
          <c:spPr>
            <a:ln w="34925" cap="rnd">
              <a:solidFill>
                <a:schemeClr val="accent3"/>
              </a:solidFill>
              <a:round/>
            </a:ln>
            <a:effectLst>
              <a:outerShdw blurRad="40000" dist="23000" dir="5400000" rotWithShape="0">
                <a:srgbClr val="000000">
                  <a:alpha val="35000"/>
                </a:srgbClr>
              </a:outerShdw>
            </a:effectLst>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4.1010567281431445E-2"/>
                  <c:y val="-6.14489595050618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057620410871255E-2"/>
                  <c:y val="-6.14489595050618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4738353189857123E-2"/>
                  <c:y val="-5.74853924509436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2963384862742031E-2"/>
                  <c:y val="-5.152842162296113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на 01.07.2013</c:v>
                </c:pt>
                <c:pt idx="1">
                  <c:v>на 01.07.2014</c:v>
                </c:pt>
                <c:pt idx="2">
                  <c:v>на 01.07.2015</c:v>
                </c:pt>
              </c:strCache>
            </c:strRef>
          </c:cat>
          <c:val>
            <c:numRef>
              <c:f>Лист1!$B$4:$D$4</c:f>
              <c:numCache>
                <c:formatCode>0.00</c:formatCode>
                <c:ptCount val="3"/>
                <c:pt idx="0">
                  <c:v>1.9943022614451185</c:v>
                </c:pt>
                <c:pt idx="1">
                  <c:v>1.8970685118409512</c:v>
                </c:pt>
                <c:pt idx="2">
                  <c:v>1.8228896405919661</c:v>
                </c:pt>
              </c:numCache>
            </c:numRef>
          </c:val>
          <c:smooth val="0"/>
        </c:ser>
        <c:dLbls>
          <c:showLegendKey val="0"/>
          <c:showVal val="0"/>
          <c:showCatName val="0"/>
          <c:showSerName val="0"/>
          <c:showPercent val="0"/>
          <c:showBubbleSize val="0"/>
        </c:dLbls>
        <c:marker val="1"/>
        <c:smooth val="0"/>
        <c:axId val="155830288"/>
        <c:axId val="155829728"/>
      </c:lineChart>
      <c:catAx>
        <c:axId val="15582860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5829168"/>
        <c:crosses val="autoZero"/>
        <c:auto val="1"/>
        <c:lblAlgn val="ctr"/>
        <c:lblOffset val="100"/>
        <c:noMultiLvlLbl val="0"/>
      </c:catAx>
      <c:valAx>
        <c:axId val="155829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руб.</a:t>
                </a:r>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5828608"/>
        <c:crosses val="autoZero"/>
        <c:crossBetween val="between"/>
      </c:valAx>
      <c:valAx>
        <c:axId val="155829728"/>
        <c:scaling>
          <c:orientation val="minMax"/>
          <c:min val="1.3"/>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5830288"/>
        <c:crosses val="max"/>
        <c:crossBetween val="between"/>
      </c:valAx>
      <c:catAx>
        <c:axId val="155830288"/>
        <c:scaling>
          <c:orientation val="minMax"/>
        </c:scaling>
        <c:delete val="1"/>
        <c:axPos val="b"/>
        <c:numFmt formatCode="General" sourceLinked="1"/>
        <c:majorTickMark val="none"/>
        <c:minorTickMark val="none"/>
        <c:tickLblPos val="none"/>
        <c:crossAx val="15582972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explosion val="2"/>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0"/>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100" b="1" i="0" u="none" strike="noStrike" baseline="0">
                      <a:solidFill>
                        <a:srgbClr val="FFFFFF"/>
                      </a:solidFill>
                      <a:latin typeface="Times New Roman" panose="02020603050405020304" pitchFamily="18" charset="0"/>
                      <a:ea typeface="Calibri"/>
                      <a:cs typeface="Calibri"/>
                    </a:defRPr>
                  </a:pPr>
                  <a:endParaRPr lang="ru-RU"/>
                </a:p>
              </c:txPr>
              <c:dLblPos val="ctr"/>
              <c:showLegendKey val="0"/>
              <c:showVal val="0"/>
              <c:showCatName val="0"/>
              <c:showSerName val="0"/>
              <c:showPercent val="1"/>
              <c:showBubbleSize val="0"/>
            </c:dLbl>
            <c:dLbl>
              <c:idx val="1"/>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100" b="1" i="0" u="none" strike="noStrike" baseline="0">
                      <a:solidFill>
                        <a:srgbClr val="FFFFFF"/>
                      </a:solidFill>
                      <a:latin typeface="Times New Roman" panose="02020603050405020304" pitchFamily="18" charset="0"/>
                      <a:ea typeface="Calibri"/>
                      <a:cs typeface="Calibri"/>
                    </a:defRPr>
                  </a:pPr>
                  <a:endParaRPr lang="ru-RU"/>
                </a:p>
              </c:txPr>
              <c:dLblPos val="ctr"/>
              <c:showLegendKey val="0"/>
              <c:showVal val="0"/>
              <c:showCatName val="0"/>
              <c:showSerName val="0"/>
              <c:showPercent val="1"/>
              <c:showBubbleSize val="0"/>
            </c:dLbl>
            <c:dLbl>
              <c:idx val="2"/>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100" b="1" i="0" u="none" strike="noStrike" baseline="0">
                      <a:solidFill>
                        <a:srgbClr val="FFFFFF"/>
                      </a:solidFill>
                      <a:latin typeface="Times New Roman" panose="02020603050405020304" pitchFamily="18" charset="0"/>
                      <a:ea typeface="Calibri"/>
                      <a:cs typeface="Calibri"/>
                    </a:defRPr>
                  </a:pPr>
                  <a:endParaRPr lang="ru-RU"/>
                </a:p>
              </c:txPr>
              <c:dLblPos val="ctr"/>
              <c:showLegendKey val="0"/>
              <c:showVal val="0"/>
              <c:showCatName val="0"/>
              <c:showSerName val="0"/>
              <c:showPercent val="1"/>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100" b="1" i="0" u="none" strike="noStrike" baseline="0">
                    <a:solidFill>
                      <a:srgbClr val="FFFFFF"/>
                    </a:solidFill>
                    <a:latin typeface="Times New Roman" panose="02020603050405020304" pitchFamily="18" charset="0"/>
                    <a:ea typeface="Calibri"/>
                    <a:cs typeface="Calibri"/>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Лист1!$B$5:$B$7</c:f>
              <c:strCache>
                <c:ptCount val="3"/>
                <c:pt idx="0">
                  <c:v>продовольственные товары</c:v>
                </c:pt>
                <c:pt idx="1">
                  <c:v>непродовольственные товары</c:v>
                </c:pt>
                <c:pt idx="2">
                  <c:v>смешанные товары</c:v>
                </c:pt>
              </c:strCache>
            </c:strRef>
          </c:cat>
          <c:val>
            <c:numRef>
              <c:f>Лист1!$C$5:$C$7</c:f>
              <c:numCache>
                <c:formatCode>0</c:formatCode>
                <c:ptCount val="3"/>
                <c:pt idx="0">
                  <c:v>26751</c:v>
                </c:pt>
                <c:pt idx="1">
                  <c:v>63409</c:v>
                </c:pt>
                <c:pt idx="2">
                  <c:v>41136</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4837523967703925"/>
          <c:y val="0.40142347947247342"/>
          <c:w val="0.33837241355322029"/>
          <c:h val="0.26711156475810893"/>
        </c:manualLayout>
      </c:layout>
      <c:overlay val="0"/>
      <c:spPr>
        <a:noFill/>
        <a:ln>
          <a:noFill/>
        </a:ln>
        <a:effectLst/>
      </c:spPr>
      <c:txPr>
        <a:bodyPr/>
        <a:lstStyle/>
        <a:p>
          <a:pPr>
            <a:defRPr sz="1100" b="0" i="0" u="none" strike="noStrike" kern="800" baseline="0">
              <a:solidFill>
                <a:srgbClr val="333333"/>
              </a:solidFill>
              <a:latin typeface="Times New Roman" panose="02020603050405020304" pitchFamily="18" charset="0"/>
              <a:ea typeface="Calibri"/>
              <a:cs typeface="Calibri"/>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Возрастная категория лиц, совершивших преступления, %</a:t>
            </a:r>
          </a:p>
        </c:rich>
      </c:tx>
      <c:layout>
        <c:manualLayout>
          <c:xMode val="edge"/>
          <c:yMode val="edge"/>
          <c:x val="0.13631427369286009"/>
          <c:y val="4.5375218150087264E-2"/>
        </c:manualLayout>
      </c:layout>
      <c:overlay val="0"/>
    </c:title>
    <c:autoTitleDeleted val="0"/>
    <c:plotArea>
      <c:layout/>
      <c:doughnutChart>
        <c:varyColors val="1"/>
        <c:ser>
          <c:idx val="0"/>
          <c:order val="0"/>
          <c:tx>
            <c:v>Возрастная категория лиц, совершивших преступления</c:v>
          </c:tx>
          <c:spPr>
            <a:scene3d>
              <a:camera prst="orthographicFront"/>
              <a:lightRig rig="threePt" dir="t"/>
            </a:scene3d>
            <a:sp3d>
              <a:bevelT/>
              <a:bevelB/>
            </a:sp3d>
          </c:spPr>
          <c:dLbls>
            <c:spPr>
              <a:noFill/>
              <a:ln>
                <a:noFill/>
              </a:ln>
              <a:effectLst/>
            </c:spPr>
            <c:txPr>
              <a:bodyPr anchorCtr="0"/>
              <a:lstStyle/>
              <a:p>
                <a:pPr algn="l">
                  <a:defRPr sz="11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 от 14 до 17 лет</c:v>
                </c:pt>
                <c:pt idx="1">
                  <c:v> от 18 до 24 лет</c:v>
                </c:pt>
                <c:pt idx="2">
                  <c:v> от 25 до 29 лет</c:v>
                </c:pt>
                <c:pt idx="3">
                  <c:v> от 30 до 49 лет</c:v>
                </c:pt>
                <c:pt idx="4">
                  <c:v>от 50 лет и старше</c:v>
                </c:pt>
              </c:strCache>
            </c:strRef>
          </c:cat>
          <c:val>
            <c:numRef>
              <c:f>Лист1!$B$2:$B$6</c:f>
              <c:numCache>
                <c:formatCode>0.0</c:formatCode>
                <c:ptCount val="5"/>
                <c:pt idx="0">
                  <c:v>4.3</c:v>
                </c:pt>
                <c:pt idx="1">
                  <c:v>15</c:v>
                </c:pt>
                <c:pt idx="2">
                  <c:v>21.3</c:v>
                </c:pt>
                <c:pt idx="3">
                  <c:v>52.8</c:v>
                </c:pt>
                <c:pt idx="4">
                  <c:v>6.3</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5887320241938663"/>
          <c:y val="0.38579489082189339"/>
          <c:w val="0.30323775833839439"/>
          <c:h val="0.3155831306427011"/>
        </c:manualLayout>
      </c:layout>
      <c:overlay val="0"/>
      <c:txPr>
        <a:bodyPr/>
        <a:lstStyle/>
        <a:p>
          <a:pPr>
            <a:defRPr sz="1200"/>
          </a:pPr>
          <a:endParaRPr lang="ru-RU"/>
        </a:p>
      </c:txPr>
    </c:legend>
    <c:plotVisOnly val="1"/>
    <c:dispBlanksAs val="gap"/>
    <c:showDLblsOverMax val="0"/>
  </c:chart>
  <c:spPr>
    <a:gradFill>
      <a:gsLst>
        <a:gs pos="0">
          <a:schemeClr val="bg1">
            <a:lumMod val="85000"/>
          </a:schemeClr>
        </a:gs>
        <a:gs pos="39999">
          <a:srgbClr val="85C2FF"/>
        </a:gs>
        <a:gs pos="70000">
          <a:srgbClr val="C4D6EB"/>
        </a:gs>
        <a:gs pos="100000">
          <a:srgbClr val="FFEBFA"/>
        </a:gs>
      </a:gsLst>
      <a:lin ang="5400000" scaled="0"/>
    </a:gradFill>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40AE-6AD2-4850-97A0-936D9B40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9076</TotalTime>
  <Pages>146</Pages>
  <Words>53357</Words>
  <Characters>304139</Characters>
  <Application>Microsoft Office Word</Application>
  <DocSecurity>0</DocSecurity>
  <Lines>2534</Lines>
  <Paragraphs>713</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356783</CharactersWithSpaces>
  <SharedDoc>false</SharedDoc>
  <HLinks>
    <vt:vector size="186" baseType="variant">
      <vt:variant>
        <vt:i4>3080243</vt:i4>
      </vt:variant>
      <vt:variant>
        <vt:i4>180</vt:i4>
      </vt:variant>
      <vt:variant>
        <vt:i4>0</vt:i4>
      </vt:variant>
      <vt:variant>
        <vt:i4>5</vt:i4>
      </vt:variant>
      <vt:variant>
        <vt:lpwstr>consultantplus://offline/ref=F0373CA7C079C5B977C49850A924B59678EAA275D267F7E2C09104F882D1CA3F67cAI</vt:lpwstr>
      </vt:variant>
      <vt:variant>
        <vt:lpwstr/>
      </vt:variant>
      <vt:variant>
        <vt:i4>720924</vt:i4>
      </vt:variant>
      <vt:variant>
        <vt:i4>177</vt:i4>
      </vt:variant>
      <vt:variant>
        <vt:i4>0</vt:i4>
      </vt:variant>
      <vt:variant>
        <vt:i4>5</vt:i4>
      </vt:variant>
      <vt:variant>
        <vt:lpwstr>http://www.mucbs.ru/</vt:lpwstr>
      </vt:variant>
      <vt:variant>
        <vt:lpwstr/>
      </vt:variant>
      <vt:variant>
        <vt:i4>7864430</vt:i4>
      </vt:variant>
      <vt:variant>
        <vt:i4>168</vt:i4>
      </vt:variant>
      <vt:variant>
        <vt:i4>0</vt:i4>
      </vt:variant>
      <vt:variant>
        <vt:i4>5</vt:i4>
      </vt:variant>
      <vt:variant>
        <vt:lpwstr>http://www.ias-stat.ru/</vt:lpwstr>
      </vt:variant>
      <vt:variant>
        <vt:lpwstr/>
      </vt:variant>
      <vt:variant>
        <vt:i4>2490420</vt:i4>
      </vt:variant>
      <vt:variant>
        <vt:i4>165</vt:i4>
      </vt:variant>
      <vt:variant>
        <vt:i4>0</vt:i4>
      </vt:variant>
      <vt:variant>
        <vt:i4>5</vt:i4>
      </vt:variant>
      <vt:variant>
        <vt:lpwstr>consultantplus://offline/ref=5390680DA3A75E12800A586BAACC423AE67512F36F4E4E73445541C3A1FEBA9CE1B4FA7B602CDBDCD02Bv7v0H</vt:lpwstr>
      </vt:variant>
      <vt:variant>
        <vt:lpwstr/>
      </vt:variant>
      <vt:variant>
        <vt:i4>2490420</vt:i4>
      </vt:variant>
      <vt:variant>
        <vt:i4>162</vt:i4>
      </vt:variant>
      <vt:variant>
        <vt:i4>0</vt:i4>
      </vt:variant>
      <vt:variant>
        <vt:i4>5</vt:i4>
      </vt:variant>
      <vt:variant>
        <vt:lpwstr>consultantplus://offline/ref=5390680DA3A75E12800A586BAACC423AE67512F36F4E4E73445541C3A1FEBA9CE1B4FA7B602CDBDCD02Bv7v0H</vt:lpwstr>
      </vt:variant>
      <vt:variant>
        <vt:lpwstr/>
      </vt:variant>
      <vt:variant>
        <vt:i4>1376310</vt:i4>
      </vt:variant>
      <vt:variant>
        <vt:i4>149</vt:i4>
      </vt:variant>
      <vt:variant>
        <vt:i4>0</vt:i4>
      </vt:variant>
      <vt:variant>
        <vt:i4>5</vt:i4>
      </vt:variant>
      <vt:variant>
        <vt:lpwstr/>
      </vt:variant>
      <vt:variant>
        <vt:lpwstr>_Toc365444442</vt:lpwstr>
      </vt:variant>
      <vt:variant>
        <vt:i4>1376310</vt:i4>
      </vt:variant>
      <vt:variant>
        <vt:i4>143</vt:i4>
      </vt:variant>
      <vt:variant>
        <vt:i4>0</vt:i4>
      </vt:variant>
      <vt:variant>
        <vt:i4>5</vt:i4>
      </vt:variant>
      <vt:variant>
        <vt:lpwstr/>
      </vt:variant>
      <vt:variant>
        <vt:lpwstr>_Toc365444441</vt:lpwstr>
      </vt:variant>
      <vt:variant>
        <vt:i4>1376310</vt:i4>
      </vt:variant>
      <vt:variant>
        <vt:i4>137</vt:i4>
      </vt:variant>
      <vt:variant>
        <vt:i4>0</vt:i4>
      </vt:variant>
      <vt:variant>
        <vt:i4>5</vt:i4>
      </vt:variant>
      <vt:variant>
        <vt:lpwstr/>
      </vt:variant>
      <vt:variant>
        <vt:lpwstr>_Toc365444440</vt:lpwstr>
      </vt:variant>
      <vt:variant>
        <vt:i4>1179702</vt:i4>
      </vt:variant>
      <vt:variant>
        <vt:i4>131</vt:i4>
      </vt:variant>
      <vt:variant>
        <vt:i4>0</vt:i4>
      </vt:variant>
      <vt:variant>
        <vt:i4>5</vt:i4>
      </vt:variant>
      <vt:variant>
        <vt:lpwstr/>
      </vt:variant>
      <vt:variant>
        <vt:lpwstr>_Toc365444439</vt:lpwstr>
      </vt:variant>
      <vt:variant>
        <vt:i4>1179702</vt:i4>
      </vt:variant>
      <vt:variant>
        <vt:i4>125</vt:i4>
      </vt:variant>
      <vt:variant>
        <vt:i4>0</vt:i4>
      </vt:variant>
      <vt:variant>
        <vt:i4>5</vt:i4>
      </vt:variant>
      <vt:variant>
        <vt:lpwstr/>
      </vt:variant>
      <vt:variant>
        <vt:lpwstr>_Toc365444436</vt:lpwstr>
      </vt:variant>
      <vt:variant>
        <vt:i4>1179702</vt:i4>
      </vt:variant>
      <vt:variant>
        <vt:i4>119</vt:i4>
      </vt:variant>
      <vt:variant>
        <vt:i4>0</vt:i4>
      </vt:variant>
      <vt:variant>
        <vt:i4>5</vt:i4>
      </vt:variant>
      <vt:variant>
        <vt:lpwstr/>
      </vt:variant>
      <vt:variant>
        <vt:lpwstr>_Toc365444435</vt:lpwstr>
      </vt:variant>
      <vt:variant>
        <vt:i4>1179702</vt:i4>
      </vt:variant>
      <vt:variant>
        <vt:i4>113</vt:i4>
      </vt:variant>
      <vt:variant>
        <vt:i4>0</vt:i4>
      </vt:variant>
      <vt:variant>
        <vt:i4>5</vt:i4>
      </vt:variant>
      <vt:variant>
        <vt:lpwstr/>
      </vt:variant>
      <vt:variant>
        <vt:lpwstr>_Toc365444434</vt:lpwstr>
      </vt:variant>
      <vt:variant>
        <vt:i4>1179702</vt:i4>
      </vt:variant>
      <vt:variant>
        <vt:i4>107</vt:i4>
      </vt:variant>
      <vt:variant>
        <vt:i4>0</vt:i4>
      </vt:variant>
      <vt:variant>
        <vt:i4>5</vt:i4>
      </vt:variant>
      <vt:variant>
        <vt:lpwstr/>
      </vt:variant>
      <vt:variant>
        <vt:lpwstr>_Toc365444433</vt:lpwstr>
      </vt:variant>
      <vt:variant>
        <vt:i4>1179702</vt:i4>
      </vt:variant>
      <vt:variant>
        <vt:i4>101</vt:i4>
      </vt:variant>
      <vt:variant>
        <vt:i4>0</vt:i4>
      </vt:variant>
      <vt:variant>
        <vt:i4>5</vt:i4>
      </vt:variant>
      <vt:variant>
        <vt:lpwstr/>
      </vt:variant>
      <vt:variant>
        <vt:lpwstr>_Toc365444432</vt:lpwstr>
      </vt:variant>
      <vt:variant>
        <vt:i4>1245238</vt:i4>
      </vt:variant>
      <vt:variant>
        <vt:i4>95</vt:i4>
      </vt:variant>
      <vt:variant>
        <vt:i4>0</vt:i4>
      </vt:variant>
      <vt:variant>
        <vt:i4>5</vt:i4>
      </vt:variant>
      <vt:variant>
        <vt:lpwstr/>
      </vt:variant>
      <vt:variant>
        <vt:lpwstr>_Toc365444428</vt:lpwstr>
      </vt:variant>
      <vt:variant>
        <vt:i4>1245238</vt:i4>
      </vt:variant>
      <vt:variant>
        <vt:i4>89</vt:i4>
      </vt:variant>
      <vt:variant>
        <vt:i4>0</vt:i4>
      </vt:variant>
      <vt:variant>
        <vt:i4>5</vt:i4>
      </vt:variant>
      <vt:variant>
        <vt:lpwstr/>
      </vt:variant>
      <vt:variant>
        <vt:lpwstr>_Toc365444422</vt:lpwstr>
      </vt:variant>
      <vt:variant>
        <vt:i4>1245238</vt:i4>
      </vt:variant>
      <vt:variant>
        <vt:i4>83</vt:i4>
      </vt:variant>
      <vt:variant>
        <vt:i4>0</vt:i4>
      </vt:variant>
      <vt:variant>
        <vt:i4>5</vt:i4>
      </vt:variant>
      <vt:variant>
        <vt:lpwstr/>
      </vt:variant>
      <vt:variant>
        <vt:lpwstr>_Toc365444421</vt:lpwstr>
      </vt:variant>
      <vt:variant>
        <vt:i4>1245238</vt:i4>
      </vt:variant>
      <vt:variant>
        <vt:i4>77</vt:i4>
      </vt:variant>
      <vt:variant>
        <vt:i4>0</vt:i4>
      </vt:variant>
      <vt:variant>
        <vt:i4>5</vt:i4>
      </vt:variant>
      <vt:variant>
        <vt:lpwstr/>
      </vt:variant>
      <vt:variant>
        <vt:lpwstr>_Toc365444420</vt:lpwstr>
      </vt:variant>
      <vt:variant>
        <vt:i4>1048630</vt:i4>
      </vt:variant>
      <vt:variant>
        <vt:i4>71</vt:i4>
      </vt:variant>
      <vt:variant>
        <vt:i4>0</vt:i4>
      </vt:variant>
      <vt:variant>
        <vt:i4>5</vt:i4>
      </vt:variant>
      <vt:variant>
        <vt:lpwstr/>
      </vt:variant>
      <vt:variant>
        <vt:lpwstr>_Toc365444419</vt:lpwstr>
      </vt:variant>
      <vt:variant>
        <vt:i4>1048630</vt:i4>
      </vt:variant>
      <vt:variant>
        <vt:i4>65</vt:i4>
      </vt:variant>
      <vt:variant>
        <vt:i4>0</vt:i4>
      </vt:variant>
      <vt:variant>
        <vt:i4>5</vt:i4>
      </vt:variant>
      <vt:variant>
        <vt:lpwstr/>
      </vt:variant>
      <vt:variant>
        <vt:lpwstr>_Toc365444418</vt:lpwstr>
      </vt:variant>
      <vt:variant>
        <vt:i4>1048630</vt:i4>
      </vt:variant>
      <vt:variant>
        <vt:i4>59</vt:i4>
      </vt:variant>
      <vt:variant>
        <vt:i4>0</vt:i4>
      </vt:variant>
      <vt:variant>
        <vt:i4>5</vt:i4>
      </vt:variant>
      <vt:variant>
        <vt:lpwstr/>
      </vt:variant>
      <vt:variant>
        <vt:lpwstr>_Toc365444416</vt:lpwstr>
      </vt:variant>
      <vt:variant>
        <vt:i4>1048630</vt:i4>
      </vt:variant>
      <vt:variant>
        <vt:i4>56</vt:i4>
      </vt:variant>
      <vt:variant>
        <vt:i4>0</vt:i4>
      </vt:variant>
      <vt:variant>
        <vt:i4>5</vt:i4>
      </vt:variant>
      <vt:variant>
        <vt:lpwstr/>
      </vt:variant>
      <vt:variant>
        <vt:lpwstr>_Toc365444415</vt:lpwstr>
      </vt:variant>
      <vt:variant>
        <vt:i4>1048630</vt:i4>
      </vt:variant>
      <vt:variant>
        <vt:i4>50</vt:i4>
      </vt:variant>
      <vt:variant>
        <vt:i4>0</vt:i4>
      </vt:variant>
      <vt:variant>
        <vt:i4>5</vt:i4>
      </vt:variant>
      <vt:variant>
        <vt:lpwstr/>
      </vt:variant>
      <vt:variant>
        <vt:lpwstr>_Toc365444414</vt:lpwstr>
      </vt:variant>
      <vt:variant>
        <vt:i4>1048630</vt:i4>
      </vt:variant>
      <vt:variant>
        <vt:i4>44</vt:i4>
      </vt:variant>
      <vt:variant>
        <vt:i4>0</vt:i4>
      </vt:variant>
      <vt:variant>
        <vt:i4>5</vt:i4>
      </vt:variant>
      <vt:variant>
        <vt:lpwstr/>
      </vt:variant>
      <vt:variant>
        <vt:lpwstr>_Toc365444412</vt:lpwstr>
      </vt:variant>
      <vt:variant>
        <vt:i4>1048630</vt:i4>
      </vt:variant>
      <vt:variant>
        <vt:i4>38</vt:i4>
      </vt:variant>
      <vt:variant>
        <vt:i4>0</vt:i4>
      </vt:variant>
      <vt:variant>
        <vt:i4>5</vt:i4>
      </vt:variant>
      <vt:variant>
        <vt:lpwstr/>
      </vt:variant>
      <vt:variant>
        <vt:lpwstr>_Toc365444410</vt:lpwstr>
      </vt:variant>
      <vt:variant>
        <vt:i4>1114166</vt:i4>
      </vt:variant>
      <vt:variant>
        <vt:i4>32</vt:i4>
      </vt:variant>
      <vt:variant>
        <vt:i4>0</vt:i4>
      </vt:variant>
      <vt:variant>
        <vt:i4>5</vt:i4>
      </vt:variant>
      <vt:variant>
        <vt:lpwstr/>
      </vt:variant>
      <vt:variant>
        <vt:lpwstr>_Toc365444409</vt:lpwstr>
      </vt:variant>
      <vt:variant>
        <vt:i4>1114166</vt:i4>
      </vt:variant>
      <vt:variant>
        <vt:i4>26</vt:i4>
      </vt:variant>
      <vt:variant>
        <vt:i4>0</vt:i4>
      </vt:variant>
      <vt:variant>
        <vt:i4>5</vt:i4>
      </vt:variant>
      <vt:variant>
        <vt:lpwstr/>
      </vt:variant>
      <vt:variant>
        <vt:lpwstr>_Toc365444408</vt:lpwstr>
      </vt:variant>
      <vt:variant>
        <vt:i4>1114166</vt:i4>
      </vt:variant>
      <vt:variant>
        <vt:i4>20</vt:i4>
      </vt:variant>
      <vt:variant>
        <vt:i4>0</vt:i4>
      </vt:variant>
      <vt:variant>
        <vt:i4>5</vt:i4>
      </vt:variant>
      <vt:variant>
        <vt:lpwstr/>
      </vt:variant>
      <vt:variant>
        <vt:lpwstr>_Toc365444406</vt:lpwstr>
      </vt:variant>
      <vt:variant>
        <vt:i4>1114166</vt:i4>
      </vt:variant>
      <vt:variant>
        <vt:i4>14</vt:i4>
      </vt:variant>
      <vt:variant>
        <vt:i4>0</vt:i4>
      </vt:variant>
      <vt:variant>
        <vt:i4>5</vt:i4>
      </vt:variant>
      <vt:variant>
        <vt:lpwstr/>
      </vt:variant>
      <vt:variant>
        <vt:lpwstr>_Toc365444405</vt:lpwstr>
      </vt:variant>
      <vt:variant>
        <vt:i4>1114166</vt:i4>
      </vt:variant>
      <vt:variant>
        <vt:i4>8</vt:i4>
      </vt:variant>
      <vt:variant>
        <vt:i4>0</vt:i4>
      </vt:variant>
      <vt:variant>
        <vt:i4>5</vt:i4>
      </vt:variant>
      <vt:variant>
        <vt:lpwstr/>
      </vt:variant>
      <vt:variant>
        <vt:lpwstr>_Toc365444404</vt:lpwstr>
      </vt:variant>
      <vt:variant>
        <vt:i4>1114166</vt:i4>
      </vt:variant>
      <vt:variant>
        <vt:i4>2</vt:i4>
      </vt:variant>
      <vt:variant>
        <vt:i4>0</vt:i4>
      </vt:variant>
      <vt:variant>
        <vt:i4>5</vt:i4>
      </vt:variant>
      <vt:variant>
        <vt:lpwstr/>
      </vt:variant>
      <vt:variant>
        <vt:lpwstr>_Toc365444402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Миллер</dc:creator>
  <cp:keywords/>
  <dc:description/>
  <cp:lastModifiedBy>Урсакий Ирина</cp:lastModifiedBy>
  <cp:revision>683</cp:revision>
  <cp:lastPrinted>2015-09-02T08:14:00Z</cp:lastPrinted>
  <dcterms:created xsi:type="dcterms:W3CDTF">2014-11-08T05:24:00Z</dcterms:created>
  <dcterms:modified xsi:type="dcterms:W3CDTF">2015-09-14T02:04:00Z</dcterms:modified>
</cp:coreProperties>
</file>